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header4.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5.xml" ContentType="application/vnd.openxmlformats-officedocument.wordprocessingml.header+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3BAD39" w14:textId="2EE1920C" w:rsidR="00D4619D" w:rsidRPr="00B17A23" w:rsidRDefault="00751A01" w:rsidP="0056766D">
      <w:pPr>
        <w:pStyle w:val="CenteredTextSingleSpace"/>
        <w:spacing w:line="360" w:lineRule="auto"/>
      </w:pPr>
      <w:bookmarkStart w:id="0" w:name="_Hlk26301547"/>
      <w:r>
        <w:t xml:space="preserve"> </w:t>
      </w:r>
      <w:r w:rsidR="00D4619D" w:rsidRPr="00B17A23">
        <w:t xml:space="preserve">Mercantile Racism: Labor, Currency, Economics, and Race in Maryland and Sénégal </w:t>
      </w:r>
    </w:p>
    <w:p w14:paraId="75D98CFF" w14:textId="77777777" w:rsidR="00D4619D" w:rsidRPr="00B17A23" w:rsidRDefault="00D4619D" w:rsidP="0056766D">
      <w:pPr>
        <w:pStyle w:val="CenteredTextSingleSpace"/>
        <w:spacing w:line="360" w:lineRule="auto"/>
      </w:pPr>
    </w:p>
    <w:p w14:paraId="4FA762C6" w14:textId="6B715512" w:rsidR="00B14EF8" w:rsidRPr="00B17A23" w:rsidRDefault="00B14EF8" w:rsidP="0056766D">
      <w:pPr>
        <w:pStyle w:val="CenteredTextSingleSpace"/>
        <w:spacing w:line="360" w:lineRule="auto"/>
      </w:pPr>
      <w:r w:rsidRPr="00B17A23">
        <w:t>by</w:t>
      </w:r>
    </w:p>
    <w:p w14:paraId="63851FC4" w14:textId="78F3379E" w:rsidR="00B14EF8" w:rsidRPr="00B17A23" w:rsidRDefault="00A3015E" w:rsidP="0056766D">
      <w:pPr>
        <w:pStyle w:val="CenteredTextSingleSpace"/>
        <w:spacing w:line="360" w:lineRule="auto"/>
      </w:pPr>
      <w:r w:rsidRPr="00B17A23">
        <w:t xml:space="preserve">Awa </w:t>
      </w:r>
      <w:r w:rsidR="00B3039E" w:rsidRPr="00B17A23">
        <w:t xml:space="preserve">L. </w:t>
      </w:r>
      <w:r w:rsidRPr="00B17A23">
        <w:t>Tour</w:t>
      </w:r>
      <w:r w:rsidR="00AA2219" w:rsidRPr="00B17A23">
        <w:t>é</w:t>
      </w:r>
      <w:r w:rsidRPr="00B17A23">
        <w:t xml:space="preserve"> Ndiaye</w:t>
      </w:r>
    </w:p>
    <w:p w14:paraId="05209A3E" w14:textId="3CC134B1" w:rsidR="0070464C" w:rsidRPr="00B17A23" w:rsidRDefault="00063EDF" w:rsidP="0056766D">
      <w:pPr>
        <w:pStyle w:val="CenteredTextSingleSpace"/>
        <w:spacing w:line="360" w:lineRule="auto"/>
      </w:pPr>
      <w:r>
        <w:t>May 2020</w:t>
      </w:r>
    </w:p>
    <w:p w14:paraId="4EC9EF8D" w14:textId="77777777" w:rsidR="008C53D5" w:rsidRPr="00B17A23" w:rsidRDefault="008C53D5" w:rsidP="0056766D">
      <w:pPr>
        <w:pStyle w:val="CenteredTextSingleSpace"/>
        <w:spacing w:line="360" w:lineRule="auto"/>
      </w:pPr>
    </w:p>
    <w:p w14:paraId="33F7C273" w14:textId="77777777" w:rsidR="007E775C" w:rsidRPr="00B17A23" w:rsidRDefault="007E775C" w:rsidP="0056766D">
      <w:pPr>
        <w:pStyle w:val="CenteredTextSingleSpace"/>
        <w:spacing w:line="360" w:lineRule="auto"/>
      </w:pPr>
    </w:p>
    <w:p w14:paraId="42EB8188" w14:textId="77777777" w:rsidR="008C53D5" w:rsidRPr="00B17A23" w:rsidRDefault="0070464C" w:rsidP="0056766D">
      <w:pPr>
        <w:pStyle w:val="CenteredTextSingleSpace"/>
        <w:spacing w:line="360" w:lineRule="auto"/>
      </w:pPr>
      <w:r w:rsidRPr="00B17A23">
        <w:t>Presented to the</w:t>
      </w:r>
    </w:p>
    <w:p w14:paraId="5FD50A62" w14:textId="77777777" w:rsidR="0070464C" w:rsidRPr="00B17A23" w:rsidRDefault="0070464C" w:rsidP="0056766D">
      <w:pPr>
        <w:pStyle w:val="CenteredTextSingleSpace"/>
        <w:spacing w:line="360" w:lineRule="auto"/>
      </w:pPr>
      <w:r w:rsidRPr="00B17A23">
        <w:t xml:space="preserve">Division of </w:t>
      </w:r>
      <w:r w:rsidR="00A3015E" w:rsidRPr="00B17A23">
        <w:t>Public Administration</w:t>
      </w:r>
    </w:p>
    <w:p w14:paraId="0AFC327D" w14:textId="77777777" w:rsidR="0070464C" w:rsidRPr="00B17A23" w:rsidRDefault="0070464C" w:rsidP="0056766D">
      <w:pPr>
        <w:pStyle w:val="CenteredTextSingleSpace"/>
        <w:spacing w:line="360" w:lineRule="auto"/>
      </w:pPr>
      <w:r w:rsidRPr="00B17A23">
        <w:t>University of Baltimore</w:t>
      </w:r>
    </w:p>
    <w:p w14:paraId="08299392" w14:textId="77777777" w:rsidR="008C53D5" w:rsidRPr="00B17A23" w:rsidRDefault="008C53D5" w:rsidP="0056766D">
      <w:pPr>
        <w:pStyle w:val="CenteredTextSingleSpace"/>
        <w:spacing w:line="360" w:lineRule="auto"/>
      </w:pPr>
    </w:p>
    <w:p w14:paraId="3E0EF752" w14:textId="77777777" w:rsidR="007E775C" w:rsidRPr="00B17A23" w:rsidRDefault="007E775C" w:rsidP="0056766D">
      <w:pPr>
        <w:pStyle w:val="CenteredTextSingleSpace"/>
        <w:spacing w:line="360" w:lineRule="auto"/>
      </w:pPr>
    </w:p>
    <w:p w14:paraId="5F32CFDE" w14:textId="77777777" w:rsidR="00B14EF8" w:rsidRPr="00B17A23" w:rsidRDefault="0070464C" w:rsidP="0056766D">
      <w:pPr>
        <w:pStyle w:val="CenteredTextSingleSpace"/>
        <w:spacing w:line="360" w:lineRule="auto"/>
      </w:pPr>
      <w:r w:rsidRPr="00B17A23">
        <w:t>I</w:t>
      </w:r>
      <w:r w:rsidR="00B14EF8" w:rsidRPr="00B17A23">
        <w:t>n Partial Fulfillment</w:t>
      </w:r>
    </w:p>
    <w:p w14:paraId="3B5D51A3" w14:textId="77777777" w:rsidR="00B14EF8" w:rsidRPr="00B17A23" w:rsidRDefault="00B14EF8" w:rsidP="0056766D">
      <w:pPr>
        <w:pStyle w:val="CenteredTextSingleSpace"/>
        <w:spacing w:line="360" w:lineRule="auto"/>
      </w:pPr>
      <w:r w:rsidRPr="00B17A23">
        <w:t>of the Requirements for the Degree of</w:t>
      </w:r>
    </w:p>
    <w:p w14:paraId="0611B9D4" w14:textId="6F25CE14" w:rsidR="00B14EF8" w:rsidRPr="00B17A23" w:rsidRDefault="0070464C" w:rsidP="0056766D">
      <w:pPr>
        <w:pStyle w:val="CenteredTextSingleSpace"/>
        <w:spacing w:line="360" w:lineRule="auto"/>
      </w:pPr>
      <w:r w:rsidRPr="00B17A23">
        <w:t xml:space="preserve">Doctor </w:t>
      </w:r>
      <w:r w:rsidR="00A9179A" w:rsidRPr="00B17A23">
        <w:t>of Public Administration</w:t>
      </w:r>
    </w:p>
    <w:p w14:paraId="7112A4CC" w14:textId="77777777" w:rsidR="008C53D5" w:rsidRPr="00B17A23" w:rsidRDefault="008C53D5" w:rsidP="0056766D">
      <w:pPr>
        <w:pStyle w:val="CenteredTextSingleSpace"/>
        <w:spacing w:line="360" w:lineRule="auto"/>
      </w:pPr>
    </w:p>
    <w:p w14:paraId="73491B72" w14:textId="77777777" w:rsidR="008C53D5" w:rsidRPr="00B17A23" w:rsidRDefault="008C53D5" w:rsidP="0056766D">
      <w:pPr>
        <w:pStyle w:val="CenteredTextSingleSpace"/>
        <w:spacing w:line="360" w:lineRule="auto"/>
      </w:pPr>
    </w:p>
    <w:p w14:paraId="56AECFA3" w14:textId="5150EC7F" w:rsidR="0070464C" w:rsidRPr="00B17A23" w:rsidRDefault="0070464C" w:rsidP="007E775C">
      <w:pPr>
        <w:pStyle w:val="CenteredTextSingleSpace"/>
        <w:spacing w:line="360" w:lineRule="auto"/>
        <w:ind w:left="720" w:firstLine="720"/>
        <w:jc w:val="left"/>
      </w:pPr>
      <w:r w:rsidRPr="00B17A23">
        <w:t xml:space="preserve">Approved by: </w:t>
      </w:r>
      <w:r w:rsidRPr="00B17A23">
        <w:tab/>
      </w:r>
      <w:r w:rsidR="00A3015E" w:rsidRPr="00B17A23">
        <w:t>Dr. Lenneal Henderson</w:t>
      </w:r>
      <w:r w:rsidR="00307F7D" w:rsidRPr="00B17A23">
        <w:t xml:space="preserve">, </w:t>
      </w:r>
      <w:r w:rsidR="004A763D" w:rsidRPr="00B17A23">
        <w:t>Dissertation Advisor</w:t>
      </w:r>
    </w:p>
    <w:p w14:paraId="0ECFC16B" w14:textId="40B4B519" w:rsidR="007E775C" w:rsidRPr="00B17A23" w:rsidRDefault="0070464C" w:rsidP="0056766D">
      <w:pPr>
        <w:pStyle w:val="CenteredTextSingleSpace"/>
        <w:spacing w:line="360" w:lineRule="auto"/>
        <w:jc w:val="left"/>
      </w:pPr>
      <w:r w:rsidRPr="00B17A23">
        <w:tab/>
      </w:r>
      <w:r w:rsidR="007E775C" w:rsidRPr="00B17A23">
        <w:tab/>
      </w:r>
      <w:r w:rsidRPr="00B17A23">
        <w:tab/>
      </w:r>
      <w:r w:rsidRPr="00B17A23">
        <w:tab/>
      </w:r>
    </w:p>
    <w:p w14:paraId="533BD3CD" w14:textId="48E65157" w:rsidR="0056766D" w:rsidRPr="00B17A23" w:rsidRDefault="0056766D" w:rsidP="0056766D">
      <w:pPr>
        <w:pStyle w:val="CenteredTextSingleSpace"/>
        <w:spacing w:line="360" w:lineRule="auto"/>
        <w:jc w:val="left"/>
      </w:pPr>
      <w:r w:rsidRPr="00B17A23">
        <w:tab/>
      </w:r>
      <w:r w:rsidR="007E775C" w:rsidRPr="00B17A23">
        <w:tab/>
      </w:r>
      <w:r w:rsidRPr="00B17A23">
        <w:tab/>
      </w:r>
      <w:r w:rsidRPr="00B17A23">
        <w:tab/>
      </w:r>
      <w:r w:rsidR="00673231" w:rsidRPr="00B17A23">
        <w:t>Dr. Heather Wyatt-Nichol</w:t>
      </w:r>
      <w:r w:rsidR="009E02E6" w:rsidRPr="00B17A23">
        <w:t>, Committee Member</w:t>
      </w:r>
    </w:p>
    <w:p w14:paraId="39394693" w14:textId="77777777" w:rsidR="0056766D" w:rsidRPr="00B17A23" w:rsidRDefault="0056766D" w:rsidP="0056766D">
      <w:pPr>
        <w:pStyle w:val="CenteredTextSingleSpace"/>
        <w:spacing w:line="360" w:lineRule="auto"/>
        <w:jc w:val="left"/>
      </w:pPr>
      <w:r w:rsidRPr="00B17A23">
        <w:tab/>
      </w:r>
      <w:r w:rsidR="007E775C" w:rsidRPr="00B17A23">
        <w:tab/>
      </w:r>
      <w:r w:rsidRPr="00B17A23">
        <w:tab/>
      </w:r>
      <w:r w:rsidRPr="00B17A23">
        <w:tab/>
      </w:r>
    </w:p>
    <w:p w14:paraId="1471D356" w14:textId="7FD462DA" w:rsidR="0056766D" w:rsidRPr="00B17A23" w:rsidRDefault="0056766D" w:rsidP="0056766D">
      <w:pPr>
        <w:pStyle w:val="CenteredTextSingleSpace"/>
        <w:spacing w:line="360" w:lineRule="auto"/>
        <w:jc w:val="left"/>
      </w:pPr>
      <w:r w:rsidRPr="00B17A23">
        <w:tab/>
      </w:r>
      <w:r w:rsidR="007E775C" w:rsidRPr="00B17A23">
        <w:tab/>
      </w:r>
      <w:r w:rsidRPr="00B17A23">
        <w:tab/>
      </w:r>
      <w:r w:rsidRPr="00B17A23">
        <w:tab/>
      </w:r>
      <w:r w:rsidR="00673231" w:rsidRPr="00B17A23">
        <w:t>Dr. Renita Seabrook</w:t>
      </w:r>
      <w:r w:rsidR="009E02E6" w:rsidRPr="00B17A23">
        <w:t>, Committee Member</w:t>
      </w:r>
    </w:p>
    <w:p w14:paraId="6DC54E0D" w14:textId="77777777" w:rsidR="00347B56" w:rsidRPr="00B17A23" w:rsidRDefault="00347B56" w:rsidP="0056766D">
      <w:pPr>
        <w:pStyle w:val="CenteredTextSingleSpace"/>
        <w:spacing w:line="360" w:lineRule="auto"/>
        <w:jc w:val="left"/>
      </w:pPr>
    </w:p>
    <w:p w14:paraId="30810682" w14:textId="43405F63" w:rsidR="00347B56" w:rsidRPr="00B17A23" w:rsidRDefault="00347B56" w:rsidP="00296AC0">
      <w:pPr>
        <w:pStyle w:val="CenteredTextSingleSpace"/>
        <w:tabs>
          <w:tab w:val="left" w:pos="990"/>
        </w:tabs>
        <w:spacing w:line="360" w:lineRule="auto"/>
        <w:jc w:val="left"/>
      </w:pPr>
      <w:r w:rsidRPr="00B17A23">
        <w:tab/>
      </w:r>
      <w:r w:rsidRPr="00B17A23">
        <w:tab/>
      </w:r>
      <w:r w:rsidRPr="00B17A23">
        <w:tab/>
      </w:r>
      <w:r w:rsidRPr="00B17A23">
        <w:tab/>
        <w:t xml:space="preserve">Dr. Ndongo </w:t>
      </w:r>
      <w:r w:rsidR="005E5ED0">
        <w:t xml:space="preserve">Samba </w:t>
      </w:r>
      <w:r w:rsidRPr="00B17A23">
        <w:t>Sylla</w:t>
      </w:r>
      <w:r w:rsidR="009E02E6" w:rsidRPr="00B17A23">
        <w:t xml:space="preserve">, </w:t>
      </w:r>
      <w:r w:rsidR="00E470A6">
        <w:t>External Reader</w:t>
      </w:r>
    </w:p>
    <w:bookmarkEnd w:id="0"/>
    <w:p w14:paraId="60E37C65" w14:textId="77777777" w:rsidR="00B14EF8" w:rsidRPr="00B17A23" w:rsidRDefault="0003432E" w:rsidP="0056766D">
      <w:pPr>
        <w:pStyle w:val="CenteredTextSingleSpace"/>
        <w:spacing w:line="360" w:lineRule="auto"/>
        <w:jc w:val="left"/>
      </w:pPr>
      <w:r w:rsidRPr="00B17A23">
        <w:br w:type="page"/>
      </w:r>
      <w:bookmarkStart w:id="1" w:name="Abstract"/>
      <w:bookmarkEnd w:id="1"/>
      <w:r w:rsidR="00B649F7" w:rsidRPr="00B17A23">
        <w:lastRenderedPageBreak/>
        <w:t>Abstract</w:t>
      </w:r>
    </w:p>
    <w:p w14:paraId="267F30E3" w14:textId="0BEBB0A9" w:rsidR="008C53D5" w:rsidRPr="00B17A23" w:rsidRDefault="00C0183C" w:rsidP="00FF1831">
      <w:pPr>
        <w:pStyle w:val="BodyText"/>
        <w:spacing w:line="360" w:lineRule="auto"/>
        <w:ind w:firstLine="0"/>
      </w:pPr>
      <w:r w:rsidRPr="00B17A23">
        <w:t>Th</w:t>
      </w:r>
      <w:r w:rsidR="004C67CC" w:rsidRPr="00B17A23">
        <w:t>is</w:t>
      </w:r>
      <w:r w:rsidRPr="00B17A23">
        <w:t xml:space="preserve"> </w:t>
      </w:r>
      <w:r w:rsidR="00E377F0" w:rsidRPr="00B17A23">
        <w:t>international</w:t>
      </w:r>
      <w:r w:rsidR="00026B52" w:rsidRPr="00B17A23">
        <w:t xml:space="preserve"> </w:t>
      </w:r>
      <w:r w:rsidR="00E377F0" w:rsidRPr="00B17A23">
        <w:t xml:space="preserve">study critically examined </w:t>
      </w:r>
      <w:r w:rsidR="00C80A31">
        <w:t xml:space="preserve">if and </w:t>
      </w:r>
      <w:r w:rsidR="00C80A31" w:rsidRPr="00B17A23">
        <w:t xml:space="preserve">how the implicit theories of value in both labor and currency generate policy practices and outcomes that directly or </w:t>
      </w:r>
      <w:r w:rsidR="005E5ED0" w:rsidRPr="00B17A23">
        <w:t>indirectly perpetuate</w:t>
      </w:r>
      <w:r w:rsidR="00C80A31" w:rsidRPr="00B17A23">
        <w:t xml:space="preserve"> </w:t>
      </w:r>
      <w:r w:rsidR="004D6D14">
        <w:t xml:space="preserve">labor or economic slavery </w:t>
      </w:r>
      <w:r w:rsidR="00C80A31">
        <w:t>of</w:t>
      </w:r>
      <w:r w:rsidR="00110150">
        <w:t xml:space="preserve"> marginalized citizens </w:t>
      </w:r>
      <w:r w:rsidR="004D6D14">
        <w:t>and</w:t>
      </w:r>
      <w:r w:rsidR="00110150">
        <w:t xml:space="preserve"> developing nations</w:t>
      </w:r>
      <w:r w:rsidR="00C80A31" w:rsidRPr="00B17A23">
        <w:t>.</w:t>
      </w:r>
      <w:r w:rsidR="00E12E4E">
        <w:t xml:space="preserve"> </w:t>
      </w:r>
      <w:r w:rsidR="00F45F7C" w:rsidRPr="00B17A23">
        <w:t>I</w:t>
      </w:r>
      <w:r w:rsidR="00463B2D" w:rsidRPr="00B17A23">
        <w:t xml:space="preserve"> </w:t>
      </w:r>
      <w:r w:rsidR="00F77F7B" w:rsidRPr="00B17A23">
        <w:t>leaned on</w:t>
      </w:r>
      <w:r w:rsidR="00667301" w:rsidRPr="00B17A23">
        <w:t xml:space="preserve"> </w:t>
      </w:r>
      <w:r w:rsidR="003322FE" w:rsidRPr="00B17A23">
        <w:t xml:space="preserve">Critical Race Theory (CRT) </w:t>
      </w:r>
      <w:r w:rsidR="00667301" w:rsidRPr="00B17A23">
        <w:t>to</w:t>
      </w:r>
      <w:r w:rsidR="0054777F">
        <w:t xml:space="preserve"> frame the discussion</w:t>
      </w:r>
      <w:r w:rsidR="00E12E4E">
        <w:t xml:space="preserve"> as its theorists contended that laws are sometimes used to create classism</w:t>
      </w:r>
      <w:r w:rsidR="0054777F">
        <w:t xml:space="preserve"> </w:t>
      </w:r>
      <w:r w:rsidR="00E12E4E">
        <w:t xml:space="preserve">and subjugate minorities. Under this framework, </w:t>
      </w:r>
      <w:r w:rsidR="004D6D14">
        <w:t xml:space="preserve">I </w:t>
      </w:r>
      <w:r w:rsidR="0054777F">
        <w:t>assess</w:t>
      </w:r>
      <w:r w:rsidR="00110150">
        <w:t>ed</w:t>
      </w:r>
      <w:r w:rsidR="00667301" w:rsidRPr="00B17A23">
        <w:t xml:space="preserve"> </w:t>
      </w:r>
      <w:r w:rsidR="00757CB6" w:rsidRPr="00B17A23">
        <w:t>t</w:t>
      </w:r>
      <w:r w:rsidR="005D4A87" w:rsidRPr="00B17A23">
        <w:t>he</w:t>
      </w:r>
      <w:r w:rsidR="002B4E3D" w:rsidRPr="00B17A23">
        <w:t xml:space="preserve"> </w:t>
      </w:r>
      <w:r w:rsidR="00945F77" w:rsidRPr="00B17A23">
        <w:t>social and economic</w:t>
      </w:r>
      <w:r w:rsidR="002B4E3D" w:rsidRPr="00B17A23">
        <w:t xml:space="preserve"> consequences</w:t>
      </w:r>
      <w:r w:rsidR="008D1DF9" w:rsidRPr="00B17A23">
        <w:t xml:space="preserve"> </w:t>
      </w:r>
      <w:r w:rsidR="00C1466D" w:rsidRPr="00B17A23">
        <w:t>wage distribution</w:t>
      </w:r>
      <w:r w:rsidR="00110150">
        <w:t xml:space="preserve"> policies</w:t>
      </w:r>
      <w:r w:rsidR="00C1466D" w:rsidRPr="00B17A23">
        <w:t xml:space="preserve"> in </w:t>
      </w:r>
      <w:r w:rsidR="00667301" w:rsidRPr="00B17A23">
        <w:t>the Prison Industry Enhancement (</w:t>
      </w:r>
      <w:r w:rsidR="00995E8E" w:rsidRPr="00B17A23">
        <w:t>PIE</w:t>
      </w:r>
      <w:r w:rsidR="00667301" w:rsidRPr="00B17A23">
        <w:t>) program</w:t>
      </w:r>
      <w:r w:rsidR="00995E8E" w:rsidRPr="00B17A23">
        <w:t xml:space="preserve"> in </w:t>
      </w:r>
      <w:r w:rsidR="00C1466D" w:rsidRPr="00B17A23">
        <w:t>Maryland</w:t>
      </w:r>
      <w:r w:rsidR="00960109" w:rsidRPr="00B17A23">
        <w:t xml:space="preserve"> bear on </w:t>
      </w:r>
      <w:r w:rsidR="00137DCA" w:rsidRPr="00B17A23">
        <w:t>inmate</w:t>
      </w:r>
      <w:r w:rsidR="00995E8E" w:rsidRPr="00B17A23">
        <w:t xml:space="preserve"> laborers</w:t>
      </w:r>
      <w:r w:rsidR="00FA5E86" w:rsidRPr="00B17A23">
        <w:t xml:space="preserve">; as well as, </w:t>
      </w:r>
      <w:r w:rsidR="00110150">
        <w:t>evaluate</w:t>
      </w:r>
      <w:r w:rsidR="004D6D14">
        <w:t>d</w:t>
      </w:r>
      <w:r w:rsidR="00110150">
        <w:t xml:space="preserve"> how </w:t>
      </w:r>
      <w:r w:rsidR="00753529" w:rsidRPr="00B17A23">
        <w:t>the m</w:t>
      </w:r>
      <w:r w:rsidR="00B7114D" w:rsidRPr="00B17A23">
        <w:t>onetary</w:t>
      </w:r>
      <w:r w:rsidR="00753529" w:rsidRPr="00B17A23">
        <w:t xml:space="preserve"> </w:t>
      </w:r>
      <w:r w:rsidR="005E6361">
        <w:t xml:space="preserve">and </w:t>
      </w:r>
      <w:r w:rsidR="00A30136">
        <w:t xml:space="preserve">currency </w:t>
      </w:r>
      <w:r w:rsidR="0054777F">
        <w:t>policies</w:t>
      </w:r>
      <w:r w:rsidR="00753529" w:rsidRPr="00B17A23">
        <w:t xml:space="preserve"> between France and franc zone countries, </w:t>
      </w:r>
      <w:r w:rsidR="004D6D14">
        <w:t>specifically</w:t>
      </w:r>
      <w:r w:rsidR="00753529" w:rsidRPr="00B17A23">
        <w:t xml:space="preserve"> </w:t>
      </w:r>
      <w:r w:rsidR="00B7114D" w:rsidRPr="00B17A23">
        <w:t>Sénégal</w:t>
      </w:r>
      <w:r w:rsidR="00793AAD" w:rsidRPr="00B17A23">
        <w:t xml:space="preserve"> in West Africa</w:t>
      </w:r>
      <w:r w:rsidR="00753529" w:rsidRPr="00B17A23">
        <w:t>,</w:t>
      </w:r>
      <w:r w:rsidR="00580ECE" w:rsidRPr="00B17A23">
        <w:t xml:space="preserve"> </w:t>
      </w:r>
      <w:r w:rsidR="00110150">
        <w:t>affect</w:t>
      </w:r>
      <w:r w:rsidR="001506E1" w:rsidRPr="00B17A23">
        <w:t xml:space="preserve"> </w:t>
      </w:r>
      <w:r w:rsidR="00B7114D" w:rsidRPr="00B17A23">
        <w:t>citizens’</w:t>
      </w:r>
      <w:r w:rsidR="001506E1" w:rsidRPr="00B17A23">
        <w:t xml:space="preserve"> economic welfare</w:t>
      </w:r>
      <w:r w:rsidR="00B7114D" w:rsidRPr="00B17A23">
        <w:t xml:space="preserve">. </w:t>
      </w:r>
      <w:r w:rsidR="00857DC1" w:rsidRPr="00B17A23">
        <w:t>Th</w:t>
      </w:r>
      <w:r w:rsidR="005E6361">
        <w:t>is</w:t>
      </w:r>
      <w:r w:rsidR="00857DC1" w:rsidRPr="00B17A23">
        <w:t xml:space="preserve"> study</w:t>
      </w:r>
      <w:r w:rsidR="00522F57" w:rsidRPr="00B17A23">
        <w:t xml:space="preserve"> revealed that</w:t>
      </w:r>
      <w:bookmarkStart w:id="2" w:name="_Hlk23925998"/>
      <w:r w:rsidR="00210EA2" w:rsidRPr="00B17A23">
        <w:t xml:space="preserve"> PIE income distribution policies contribute to ex-</w:t>
      </w:r>
      <w:r w:rsidR="005E5ED0" w:rsidRPr="00B17A23">
        <w:t>inmates’</w:t>
      </w:r>
      <w:r w:rsidR="00210EA2" w:rsidRPr="00B17A23">
        <w:t xml:space="preserve"> maigre take-home</w:t>
      </w:r>
      <w:r w:rsidR="00531D9D" w:rsidRPr="00B17A23">
        <w:t xml:space="preserve"> earnings</w:t>
      </w:r>
      <w:r w:rsidR="004D6D14">
        <w:t xml:space="preserve"> and </w:t>
      </w:r>
      <w:r w:rsidR="00697FD4">
        <w:t>add to</w:t>
      </w:r>
      <w:r w:rsidR="00210EA2" w:rsidRPr="00B17A23">
        <w:t xml:space="preserve"> their financial burdens</w:t>
      </w:r>
      <w:r w:rsidR="00450C54" w:rsidRPr="00B17A23">
        <w:t xml:space="preserve"> as they are unable to meet their basic needs</w:t>
      </w:r>
      <w:r w:rsidR="00945F77" w:rsidRPr="00B17A23">
        <w:t xml:space="preserve">. </w:t>
      </w:r>
      <w:r w:rsidR="004D6D14">
        <w:t>F</w:t>
      </w:r>
      <w:r w:rsidR="00945F77" w:rsidRPr="00B17A23">
        <w:t>inancial stress is link</w:t>
      </w:r>
      <w:r w:rsidR="00793AAD" w:rsidRPr="00B17A23">
        <w:t>ed</w:t>
      </w:r>
      <w:r w:rsidR="00210EA2" w:rsidRPr="00B17A23">
        <w:t xml:space="preserve"> to crime</w:t>
      </w:r>
      <w:r w:rsidR="00A30136">
        <w:t>;</w:t>
      </w:r>
      <w:r w:rsidR="004D6D14">
        <w:t xml:space="preserve"> thus</w:t>
      </w:r>
      <w:r w:rsidR="00A30136">
        <w:t>,</w:t>
      </w:r>
      <w:r w:rsidR="004D6D14">
        <w:t xml:space="preserve"> </w:t>
      </w:r>
      <w:r w:rsidR="005E6361">
        <w:t>ex-</w:t>
      </w:r>
      <w:r w:rsidR="005E5ED0">
        <w:t>inmates’</w:t>
      </w:r>
      <w:r w:rsidR="00450C54" w:rsidRPr="00B17A23">
        <w:t xml:space="preserve"> inability to meet the basic needs for food, shelter, and transportation</w:t>
      </w:r>
      <w:r w:rsidR="00531D9D" w:rsidRPr="00B17A23">
        <w:t xml:space="preserve"> </w:t>
      </w:r>
      <w:r w:rsidR="007447CA">
        <w:t xml:space="preserve">could </w:t>
      </w:r>
      <w:r w:rsidR="00210EA2" w:rsidRPr="00B17A23">
        <w:t>increas</w:t>
      </w:r>
      <w:r w:rsidR="00450C54" w:rsidRPr="00B17A23">
        <w:t>e</w:t>
      </w:r>
      <w:r w:rsidR="005E6361">
        <w:t xml:space="preserve"> the</w:t>
      </w:r>
      <w:r w:rsidR="004D6D14">
        <w:t>ir</w:t>
      </w:r>
      <w:r w:rsidR="00450C54" w:rsidRPr="00B17A23">
        <w:t xml:space="preserve"> risks</w:t>
      </w:r>
      <w:r w:rsidR="00210EA2" w:rsidRPr="00B17A23">
        <w:t xml:space="preserve"> for recidivism</w:t>
      </w:r>
      <w:r w:rsidR="0074029E">
        <w:t>, which are higher the first six to twelve months following release</w:t>
      </w:r>
      <w:r w:rsidR="008A6443" w:rsidRPr="00B17A23">
        <w:t>.</w:t>
      </w:r>
      <w:r w:rsidR="001C7E5E" w:rsidRPr="00B17A23">
        <w:t xml:space="preserve"> </w:t>
      </w:r>
      <w:r w:rsidR="001D779D" w:rsidRPr="00B17A23">
        <w:t xml:space="preserve">On the other hand, the </w:t>
      </w:r>
      <w:r w:rsidR="005E6361">
        <w:t>policie</w:t>
      </w:r>
      <w:r w:rsidR="001D779D" w:rsidRPr="00B17A23">
        <w:t>s</w:t>
      </w:r>
      <w:r w:rsidR="00B71B9C" w:rsidRPr="00B17A23">
        <w:t xml:space="preserve"> for</w:t>
      </w:r>
      <w:r w:rsidR="00531D9D" w:rsidRPr="00B17A23">
        <w:t xml:space="preserve"> program</w:t>
      </w:r>
      <w:r w:rsidR="001D779D" w:rsidRPr="00B17A23">
        <w:t xml:space="preserve"> </w:t>
      </w:r>
      <w:r w:rsidR="00B71B9C" w:rsidRPr="00B17A23">
        <w:t>entry</w:t>
      </w:r>
      <w:r w:rsidR="0045537C">
        <w:t xml:space="preserve"> </w:t>
      </w:r>
      <w:r w:rsidR="00B75DDA" w:rsidRPr="00B17A23">
        <w:t>and income distribution</w:t>
      </w:r>
      <w:r w:rsidR="0045537C">
        <w:t>s</w:t>
      </w:r>
      <w:r w:rsidR="00B75DDA" w:rsidRPr="00B17A23">
        <w:t xml:space="preserve"> do not signal </w:t>
      </w:r>
      <w:r w:rsidR="001D779D" w:rsidRPr="00B17A23">
        <w:t xml:space="preserve">labor </w:t>
      </w:r>
      <w:r w:rsidR="0074029E" w:rsidRPr="00B17A23">
        <w:t>servitude,</w:t>
      </w:r>
      <w:r w:rsidR="001F2214" w:rsidRPr="00B17A23">
        <w:t xml:space="preserve"> </w:t>
      </w:r>
      <w:r w:rsidR="006C1EFD" w:rsidRPr="00B17A23">
        <w:t>although</w:t>
      </w:r>
      <w:r w:rsidR="0074029E">
        <w:t xml:space="preserve"> </w:t>
      </w:r>
      <w:r w:rsidR="001F2214" w:rsidRPr="00B17A23">
        <w:t>inmates are not the primary beneficiary of their income</w:t>
      </w:r>
      <w:r w:rsidR="006D2F09" w:rsidRPr="00B17A23">
        <w:t xml:space="preserve">. </w:t>
      </w:r>
      <w:r w:rsidR="00784714" w:rsidRPr="00B17A23">
        <w:t xml:space="preserve">Unlike </w:t>
      </w:r>
      <w:r w:rsidR="00E42688" w:rsidRPr="00B17A23">
        <w:t>PIE findings</w:t>
      </w:r>
      <w:r w:rsidR="006D2F09" w:rsidRPr="00B17A23">
        <w:t xml:space="preserve">, </w:t>
      </w:r>
      <w:r w:rsidR="00F57C13" w:rsidRPr="00B17A23">
        <w:t xml:space="preserve">the </w:t>
      </w:r>
      <w:r w:rsidR="001E6CA3" w:rsidRPr="00B17A23">
        <w:t>monetary</w:t>
      </w:r>
      <w:r w:rsidR="00455109">
        <w:t xml:space="preserve"> and currency</w:t>
      </w:r>
      <w:r w:rsidR="005A6A4C">
        <w:t xml:space="preserve"> policies</w:t>
      </w:r>
      <w:r w:rsidR="001E6CA3" w:rsidRPr="00B17A23">
        <w:t xml:space="preserve"> </w:t>
      </w:r>
      <w:r w:rsidR="00864518" w:rsidRPr="00B17A23">
        <w:t xml:space="preserve">between France and </w:t>
      </w:r>
      <w:r w:rsidR="00193DD8" w:rsidRPr="00B17A23">
        <w:t>Sénégal</w:t>
      </w:r>
      <w:r w:rsidR="002B16D2" w:rsidRPr="00B17A23">
        <w:t xml:space="preserve"> </w:t>
      </w:r>
      <w:r w:rsidR="00F57C13" w:rsidRPr="00B17A23">
        <w:t>resemble labor and monetary servitude</w:t>
      </w:r>
      <w:r w:rsidR="002B16D2" w:rsidRPr="00B17A23">
        <w:t xml:space="preserve"> </w:t>
      </w:r>
      <w:r w:rsidR="0074029E">
        <w:t xml:space="preserve">that </w:t>
      </w:r>
      <w:r w:rsidR="00F57C13" w:rsidRPr="00B17A23">
        <w:t>render</w:t>
      </w:r>
      <w:r w:rsidR="00F23A59" w:rsidRPr="00B17A23">
        <w:t xml:space="preserve"> </w:t>
      </w:r>
      <w:r w:rsidR="00F57C13" w:rsidRPr="00B17A23">
        <w:t>franc zone State</w:t>
      </w:r>
      <w:r w:rsidR="00E42688" w:rsidRPr="00B17A23">
        <w:t>s</w:t>
      </w:r>
      <w:r w:rsidR="00F57C13" w:rsidRPr="00B17A23">
        <w:t xml:space="preserve"> </w:t>
      </w:r>
      <w:r w:rsidR="00BF4AE3" w:rsidRPr="00B17A23">
        <w:t>vulnerable</w:t>
      </w:r>
      <w:r w:rsidR="00F57C13" w:rsidRPr="00B17A23">
        <w:t xml:space="preserve"> to poverty</w:t>
      </w:r>
      <w:r w:rsidR="00784714" w:rsidRPr="00B17A23">
        <w:t xml:space="preserve">, </w:t>
      </w:r>
      <w:r w:rsidR="00F57C13" w:rsidRPr="00B17A23">
        <w:t xml:space="preserve">underdevelopment, </w:t>
      </w:r>
      <w:r w:rsidR="007A2775" w:rsidRPr="00B17A23">
        <w:t xml:space="preserve">low hopes for sustained growth, </w:t>
      </w:r>
      <w:r w:rsidR="00F57C13" w:rsidRPr="00B17A23">
        <w:t xml:space="preserve">and </w:t>
      </w:r>
      <w:r w:rsidR="00BF4AE3" w:rsidRPr="00B17A23">
        <w:t xml:space="preserve">continued </w:t>
      </w:r>
      <w:r w:rsidR="00F57C13" w:rsidRPr="00B17A23">
        <w:t>economic struggles</w:t>
      </w:r>
      <w:r w:rsidR="007A2775" w:rsidRPr="00B17A23">
        <w:t xml:space="preserve">. </w:t>
      </w:r>
      <w:r w:rsidR="00FE1513" w:rsidRPr="00B17A23">
        <w:t>Con</w:t>
      </w:r>
      <w:r w:rsidR="00E66E44" w:rsidRPr="00B17A23">
        <w:t>sequently</w:t>
      </w:r>
      <w:r w:rsidR="0023443D" w:rsidRPr="00B17A23">
        <w:t xml:space="preserve">, </w:t>
      </w:r>
      <w:r w:rsidR="005A6A4C">
        <w:t>creating and sustaining poverty</w:t>
      </w:r>
      <w:r w:rsidR="0023443D" w:rsidRPr="00B17A23">
        <w:t xml:space="preserve"> for </w:t>
      </w:r>
      <w:r w:rsidR="00A81FA3">
        <w:t>African</w:t>
      </w:r>
      <w:r w:rsidR="0023443D" w:rsidRPr="00B17A23">
        <w:t xml:space="preserve"> citizens</w:t>
      </w:r>
      <w:r w:rsidR="00A81FA3">
        <w:t xml:space="preserve"> in the franc zone</w:t>
      </w:r>
      <w:r w:rsidR="002201E9" w:rsidRPr="00B17A23">
        <w:t xml:space="preserve">. </w:t>
      </w:r>
      <w:r w:rsidR="00455109">
        <w:t>Although the</w:t>
      </w:r>
      <w:r w:rsidR="005A6A4C">
        <w:t xml:space="preserve"> </w:t>
      </w:r>
      <w:r w:rsidR="00BF4AE3" w:rsidRPr="00B17A23">
        <w:t>weak</w:t>
      </w:r>
      <w:r w:rsidR="00DE76DE" w:rsidRPr="00B17A23">
        <w:t xml:space="preserve"> </w:t>
      </w:r>
      <w:r w:rsidR="005A6A4C">
        <w:t>and</w:t>
      </w:r>
      <w:r w:rsidR="00DE76DE" w:rsidRPr="00B17A23">
        <w:t xml:space="preserve"> insufficient attempts </w:t>
      </w:r>
      <w:r w:rsidR="00E42688" w:rsidRPr="00B17A23">
        <w:t>from</w:t>
      </w:r>
      <w:r w:rsidR="007A2775" w:rsidRPr="00B17A23">
        <w:t xml:space="preserve"> African leaders to </w:t>
      </w:r>
      <w:r w:rsidR="00E42688" w:rsidRPr="00B17A23">
        <w:t>control the narrative</w:t>
      </w:r>
      <w:r w:rsidR="00455109">
        <w:t xml:space="preserve"> play a role in sustaining citizens’ poverty</w:t>
      </w:r>
      <w:r w:rsidR="00B75DDA" w:rsidRPr="00B17A23">
        <w:t>,</w:t>
      </w:r>
      <w:r w:rsidR="00864518" w:rsidRPr="00B17A23">
        <w:t xml:space="preserve"> t</w:t>
      </w:r>
      <w:r w:rsidR="0057416E" w:rsidRPr="00B17A23">
        <w:t xml:space="preserve">he </w:t>
      </w:r>
      <w:r w:rsidR="00DF7CA2" w:rsidRPr="00B17A23">
        <w:t xml:space="preserve">monetary </w:t>
      </w:r>
      <w:r w:rsidR="00455109">
        <w:t xml:space="preserve">and currency </w:t>
      </w:r>
      <w:r w:rsidR="00DF7CA2" w:rsidRPr="00B17A23">
        <w:t xml:space="preserve">policies between </w:t>
      </w:r>
      <w:r w:rsidR="006E72AD" w:rsidRPr="00B17A23">
        <w:t>Sénégal</w:t>
      </w:r>
      <w:r w:rsidR="00DF7CA2" w:rsidRPr="00B17A23">
        <w:t xml:space="preserve"> </w:t>
      </w:r>
      <w:r w:rsidR="003D6DFC" w:rsidRPr="00B17A23">
        <w:t xml:space="preserve">in the franc zone and its </w:t>
      </w:r>
      <w:r w:rsidR="004D7149" w:rsidRPr="00B17A23">
        <w:t>former colonizer</w:t>
      </w:r>
      <w:r w:rsidR="005A6A4C">
        <w:t xml:space="preserve">, </w:t>
      </w:r>
      <w:r w:rsidR="003D6DFC" w:rsidRPr="00B17A23">
        <w:t>France</w:t>
      </w:r>
      <w:r w:rsidR="00945F77" w:rsidRPr="00B17A23">
        <w:t>,</w:t>
      </w:r>
      <w:r w:rsidR="003D6DFC" w:rsidRPr="00B17A23">
        <w:t xml:space="preserve"> failed to</w:t>
      </w:r>
      <w:r w:rsidR="0057416E" w:rsidRPr="00B17A23">
        <w:t xml:space="preserve"> meet their </w:t>
      </w:r>
      <w:r w:rsidR="003153D2" w:rsidRPr="00B17A23">
        <w:t xml:space="preserve">publicly </w:t>
      </w:r>
      <w:r w:rsidR="0057416E" w:rsidRPr="00B17A23">
        <w:t xml:space="preserve">expressed goals to </w:t>
      </w:r>
      <w:r w:rsidR="00E66E44" w:rsidRPr="00B17A23">
        <w:t>lead</w:t>
      </w:r>
      <w:r w:rsidR="00FA5E86" w:rsidRPr="00B17A23">
        <w:t xml:space="preserve"> </w:t>
      </w:r>
      <w:r w:rsidR="0057416E" w:rsidRPr="00B17A23">
        <w:t>to economic betterment</w:t>
      </w:r>
      <w:r w:rsidR="00FC37F6">
        <w:t xml:space="preserve"> for most citizens who reside in </w:t>
      </w:r>
      <w:r w:rsidR="008F495B">
        <w:t>Sénégal</w:t>
      </w:r>
      <w:r w:rsidR="00FC37F6">
        <w:t xml:space="preserve">, </w:t>
      </w:r>
      <w:r w:rsidR="00697FD4">
        <w:t>particularly</w:t>
      </w:r>
      <w:r w:rsidR="00FC37F6">
        <w:t xml:space="preserve"> rural workers</w:t>
      </w:r>
      <w:r w:rsidR="00EE7C1B" w:rsidRPr="00B17A23">
        <w:t xml:space="preserve">. </w:t>
      </w:r>
    </w:p>
    <w:p w14:paraId="227932B3" w14:textId="374B12B2" w:rsidR="00940EE6" w:rsidRPr="00B17A23" w:rsidRDefault="00940EE6" w:rsidP="00FF1831">
      <w:pPr>
        <w:pStyle w:val="BodyText"/>
        <w:spacing w:line="360" w:lineRule="auto"/>
        <w:ind w:firstLine="0"/>
      </w:pPr>
    </w:p>
    <w:p w14:paraId="5618F980" w14:textId="2F457868" w:rsidR="00940EE6" w:rsidRPr="00B17A23" w:rsidRDefault="00940EE6" w:rsidP="00FF1831">
      <w:pPr>
        <w:pStyle w:val="BodyText"/>
        <w:spacing w:line="360" w:lineRule="auto"/>
        <w:ind w:firstLine="0"/>
      </w:pPr>
    </w:p>
    <w:p w14:paraId="17290A78" w14:textId="1C836B86" w:rsidR="00F45F7C" w:rsidRPr="00B17A23" w:rsidRDefault="00F45F7C" w:rsidP="00FF1831">
      <w:pPr>
        <w:pStyle w:val="BodyText"/>
        <w:spacing w:line="360" w:lineRule="auto"/>
        <w:ind w:firstLine="0"/>
      </w:pPr>
    </w:p>
    <w:p w14:paraId="78C0A38E" w14:textId="35E876C0" w:rsidR="00F45F7C" w:rsidRDefault="00F45F7C" w:rsidP="00FF1831">
      <w:pPr>
        <w:pStyle w:val="BodyText"/>
        <w:spacing w:line="360" w:lineRule="auto"/>
        <w:ind w:firstLine="0"/>
      </w:pPr>
    </w:p>
    <w:bookmarkEnd w:id="2"/>
    <w:p w14:paraId="788346BC" w14:textId="0A6C873A" w:rsidR="00B14EF8" w:rsidRPr="00B17A23" w:rsidRDefault="008C53D5" w:rsidP="0056766D">
      <w:pPr>
        <w:spacing w:line="360" w:lineRule="auto"/>
        <w:jc w:val="center"/>
      </w:pPr>
      <w:r w:rsidRPr="00B17A23">
        <w:t>Acknowledgments</w:t>
      </w:r>
    </w:p>
    <w:p w14:paraId="139A14D1" w14:textId="77777777" w:rsidR="00F45F7C" w:rsidRPr="00B17A23" w:rsidRDefault="00F45F7C" w:rsidP="00F45F7C">
      <w:pPr>
        <w:pStyle w:val="BodyText"/>
        <w:spacing w:line="360" w:lineRule="auto"/>
      </w:pPr>
      <w:r w:rsidRPr="00B17A23">
        <w:t xml:space="preserve">I express my gratitude towards my parents for their sacrifices to equip my siblings </w:t>
      </w:r>
    </w:p>
    <w:p w14:paraId="5626D73C" w14:textId="7FDE87B1" w:rsidR="00883AC1" w:rsidRPr="00B17A23" w:rsidRDefault="00F45F7C" w:rsidP="00F45F7C">
      <w:pPr>
        <w:pStyle w:val="BodyText"/>
        <w:spacing w:line="360" w:lineRule="auto"/>
        <w:ind w:firstLine="0"/>
      </w:pPr>
      <w:r w:rsidRPr="00B17A23">
        <w:t xml:space="preserve">and I with a strong educational foundation. I cherish the patience and support my husband and children demonstrated throughout this doctoral process. I extend my appreciations to Dr. Lenneal Henderson for his encouragements and guidance. Thank you Dr. Heather Wyatt-Nichols, Dr. Renita Seabrook, and Dr. Ndongo </w:t>
      </w:r>
      <w:r w:rsidR="005E5ED0">
        <w:t xml:space="preserve">Samba </w:t>
      </w:r>
      <w:r w:rsidRPr="00B17A23">
        <w:t>Sylla for your advice</w:t>
      </w:r>
      <w:r w:rsidR="005E5ED0">
        <w:t xml:space="preserve"> </w:t>
      </w:r>
      <w:r w:rsidRPr="00B17A23">
        <w:t>and substantive feedback and support throughout this process.</w:t>
      </w:r>
    </w:p>
    <w:p w14:paraId="2B1BEE84" w14:textId="77777777" w:rsidR="00883AC1" w:rsidRPr="00B17A23" w:rsidRDefault="00883AC1" w:rsidP="0056766D">
      <w:pPr>
        <w:pStyle w:val="BodyText"/>
        <w:spacing w:line="360" w:lineRule="auto"/>
        <w:jc w:val="center"/>
        <w:sectPr w:rsidR="00883AC1" w:rsidRPr="00B17A23" w:rsidSect="0003432E">
          <w:headerReference w:type="even" r:id="rId11"/>
          <w:headerReference w:type="default" r:id="rId12"/>
          <w:footerReference w:type="even" r:id="rId13"/>
          <w:footerReference w:type="default" r:id="rId14"/>
          <w:pgSz w:w="12240" w:h="15840" w:code="1"/>
          <w:pgMar w:top="1440" w:right="1440" w:bottom="1915" w:left="2160" w:header="1440" w:footer="1440" w:gutter="0"/>
          <w:pgNumType w:fmt="lowerRoman" w:start="2"/>
          <w:cols w:space="720"/>
          <w:noEndnote/>
        </w:sectPr>
      </w:pPr>
    </w:p>
    <w:p w14:paraId="699A0FFF" w14:textId="77777777" w:rsidR="00B14EF8" w:rsidRPr="00B17A23" w:rsidRDefault="00B14EF8" w:rsidP="0056766D">
      <w:pPr>
        <w:pStyle w:val="BodyText"/>
        <w:spacing w:line="360" w:lineRule="auto"/>
        <w:jc w:val="center"/>
      </w:pPr>
      <w:r w:rsidRPr="00B17A23">
        <w:lastRenderedPageBreak/>
        <w:t>T</w:t>
      </w:r>
      <w:r w:rsidR="00B649F7" w:rsidRPr="00B17A23">
        <w:t>able</w:t>
      </w:r>
      <w:r w:rsidRPr="00B17A23">
        <w:t xml:space="preserve"> </w:t>
      </w:r>
      <w:r w:rsidR="00B649F7" w:rsidRPr="00B17A23">
        <w:t>of</w:t>
      </w:r>
      <w:r w:rsidRPr="00B17A23">
        <w:t xml:space="preserve"> C</w:t>
      </w:r>
      <w:r w:rsidR="00B649F7" w:rsidRPr="00B17A23">
        <w:t>ontents</w:t>
      </w:r>
    </w:p>
    <w:p w14:paraId="222E79CB" w14:textId="53E4AC6E" w:rsidR="00F842AD" w:rsidRDefault="00076D6C">
      <w:pPr>
        <w:pStyle w:val="TOC1"/>
        <w:rPr>
          <w:rFonts w:asciiTheme="minorHAnsi" w:eastAsiaTheme="minorEastAsia" w:hAnsiTheme="minorHAnsi" w:cstheme="minorBidi"/>
          <w:sz w:val="22"/>
          <w:szCs w:val="22"/>
        </w:rPr>
      </w:pPr>
      <w:r w:rsidRPr="00B17A23">
        <w:rPr>
          <w:b/>
          <w:bCs/>
        </w:rPr>
        <w:fldChar w:fldCharType="begin"/>
      </w:r>
      <w:r w:rsidR="00F51926" w:rsidRPr="00B17A23">
        <w:rPr>
          <w:b/>
          <w:bCs/>
        </w:rPr>
        <w:instrText xml:space="preserve"> TOC \o "1-4" \h \z \u </w:instrText>
      </w:r>
      <w:r w:rsidRPr="00B17A23">
        <w:rPr>
          <w:b/>
          <w:bCs/>
        </w:rPr>
        <w:fldChar w:fldCharType="separate"/>
      </w:r>
      <w:hyperlink w:anchor="_Toc53498909" w:history="1">
        <w:r w:rsidR="00F842AD" w:rsidRPr="0017784B">
          <w:rPr>
            <w:rStyle w:val="Hyperlink"/>
          </w:rPr>
          <w:t>List of Figures</w:t>
        </w:r>
        <w:r w:rsidR="00F842AD">
          <w:rPr>
            <w:webHidden/>
          </w:rPr>
          <w:tab/>
        </w:r>
        <w:r w:rsidR="00F842AD">
          <w:rPr>
            <w:webHidden/>
          </w:rPr>
          <w:fldChar w:fldCharType="begin"/>
        </w:r>
        <w:r w:rsidR="00F842AD">
          <w:rPr>
            <w:webHidden/>
          </w:rPr>
          <w:instrText xml:space="preserve"> PAGEREF _Toc53498909 \h </w:instrText>
        </w:r>
        <w:r w:rsidR="00F842AD">
          <w:rPr>
            <w:webHidden/>
          </w:rPr>
        </w:r>
        <w:r w:rsidR="00F842AD">
          <w:rPr>
            <w:webHidden/>
          </w:rPr>
          <w:fldChar w:fldCharType="separate"/>
        </w:r>
        <w:r w:rsidR="00F842AD">
          <w:rPr>
            <w:webHidden/>
          </w:rPr>
          <w:t>v</w:t>
        </w:r>
        <w:r w:rsidR="00F842AD">
          <w:rPr>
            <w:webHidden/>
          </w:rPr>
          <w:fldChar w:fldCharType="end"/>
        </w:r>
      </w:hyperlink>
    </w:p>
    <w:p w14:paraId="6C0336D6" w14:textId="08937785" w:rsidR="00F842AD" w:rsidRDefault="00F27E6B">
      <w:pPr>
        <w:pStyle w:val="TOC1"/>
        <w:rPr>
          <w:rFonts w:asciiTheme="minorHAnsi" w:eastAsiaTheme="minorEastAsia" w:hAnsiTheme="minorHAnsi" w:cstheme="minorBidi"/>
          <w:sz w:val="22"/>
          <w:szCs w:val="22"/>
        </w:rPr>
      </w:pPr>
      <w:hyperlink w:anchor="_Toc53498910" w:history="1">
        <w:r w:rsidR="00F842AD" w:rsidRPr="0017784B">
          <w:rPr>
            <w:rStyle w:val="Hyperlink"/>
          </w:rPr>
          <w:t>Introduction, Intent, and Scope of the Study</w:t>
        </w:r>
        <w:r w:rsidR="00F842AD">
          <w:rPr>
            <w:webHidden/>
          </w:rPr>
          <w:tab/>
        </w:r>
        <w:r w:rsidR="00F842AD">
          <w:rPr>
            <w:webHidden/>
          </w:rPr>
          <w:fldChar w:fldCharType="begin"/>
        </w:r>
        <w:r w:rsidR="00F842AD">
          <w:rPr>
            <w:webHidden/>
          </w:rPr>
          <w:instrText xml:space="preserve"> PAGEREF _Toc53498910 \h </w:instrText>
        </w:r>
        <w:r w:rsidR="00F842AD">
          <w:rPr>
            <w:webHidden/>
          </w:rPr>
        </w:r>
        <w:r w:rsidR="00F842AD">
          <w:rPr>
            <w:webHidden/>
          </w:rPr>
          <w:fldChar w:fldCharType="separate"/>
        </w:r>
        <w:r w:rsidR="00F842AD">
          <w:rPr>
            <w:webHidden/>
          </w:rPr>
          <w:t>7</w:t>
        </w:r>
        <w:r w:rsidR="00F842AD">
          <w:rPr>
            <w:webHidden/>
          </w:rPr>
          <w:fldChar w:fldCharType="end"/>
        </w:r>
      </w:hyperlink>
    </w:p>
    <w:p w14:paraId="525BA4A1" w14:textId="59CF559C" w:rsidR="00F842AD" w:rsidRDefault="00F27E6B">
      <w:pPr>
        <w:pStyle w:val="TOC2"/>
        <w:rPr>
          <w:rFonts w:asciiTheme="minorHAnsi" w:eastAsiaTheme="minorEastAsia" w:hAnsiTheme="minorHAnsi" w:cstheme="minorBidi"/>
          <w:sz w:val="22"/>
          <w:szCs w:val="22"/>
        </w:rPr>
      </w:pPr>
      <w:hyperlink w:anchor="_Toc53498911" w:history="1">
        <w:r w:rsidR="00F842AD" w:rsidRPr="0017784B">
          <w:rPr>
            <w:rStyle w:val="Hyperlink"/>
          </w:rPr>
          <w:t>Background and Rationale for the Study</w:t>
        </w:r>
        <w:r w:rsidR="00F842AD">
          <w:rPr>
            <w:webHidden/>
          </w:rPr>
          <w:tab/>
        </w:r>
        <w:r w:rsidR="00F842AD">
          <w:rPr>
            <w:webHidden/>
          </w:rPr>
          <w:fldChar w:fldCharType="begin"/>
        </w:r>
        <w:r w:rsidR="00F842AD">
          <w:rPr>
            <w:webHidden/>
          </w:rPr>
          <w:instrText xml:space="preserve"> PAGEREF _Toc53498911 \h </w:instrText>
        </w:r>
        <w:r w:rsidR="00F842AD">
          <w:rPr>
            <w:webHidden/>
          </w:rPr>
        </w:r>
        <w:r w:rsidR="00F842AD">
          <w:rPr>
            <w:webHidden/>
          </w:rPr>
          <w:fldChar w:fldCharType="separate"/>
        </w:r>
        <w:r w:rsidR="00F842AD">
          <w:rPr>
            <w:webHidden/>
          </w:rPr>
          <w:t>17</w:t>
        </w:r>
        <w:r w:rsidR="00F842AD">
          <w:rPr>
            <w:webHidden/>
          </w:rPr>
          <w:fldChar w:fldCharType="end"/>
        </w:r>
      </w:hyperlink>
    </w:p>
    <w:p w14:paraId="20C79C1E" w14:textId="513067D9" w:rsidR="00F842AD" w:rsidRDefault="00F27E6B">
      <w:pPr>
        <w:pStyle w:val="TOC1"/>
        <w:rPr>
          <w:rFonts w:asciiTheme="minorHAnsi" w:eastAsiaTheme="minorEastAsia" w:hAnsiTheme="minorHAnsi" w:cstheme="minorBidi"/>
          <w:sz w:val="22"/>
          <w:szCs w:val="22"/>
        </w:rPr>
      </w:pPr>
      <w:hyperlink w:anchor="_Toc53498912" w:history="1">
        <w:r w:rsidR="00F842AD" w:rsidRPr="0017784B">
          <w:rPr>
            <w:rStyle w:val="Hyperlink"/>
          </w:rPr>
          <w:t>Chapter 1: Critical Review of Literature</w:t>
        </w:r>
        <w:r w:rsidR="00F842AD">
          <w:rPr>
            <w:webHidden/>
          </w:rPr>
          <w:tab/>
        </w:r>
        <w:r w:rsidR="00F842AD">
          <w:rPr>
            <w:webHidden/>
          </w:rPr>
          <w:fldChar w:fldCharType="begin"/>
        </w:r>
        <w:r w:rsidR="00F842AD">
          <w:rPr>
            <w:webHidden/>
          </w:rPr>
          <w:instrText xml:space="preserve"> PAGEREF _Toc53498912 \h </w:instrText>
        </w:r>
        <w:r w:rsidR="00F842AD">
          <w:rPr>
            <w:webHidden/>
          </w:rPr>
        </w:r>
        <w:r w:rsidR="00F842AD">
          <w:rPr>
            <w:webHidden/>
          </w:rPr>
          <w:fldChar w:fldCharType="separate"/>
        </w:r>
        <w:r w:rsidR="00F842AD">
          <w:rPr>
            <w:webHidden/>
          </w:rPr>
          <w:t>29</w:t>
        </w:r>
        <w:r w:rsidR="00F842AD">
          <w:rPr>
            <w:webHidden/>
          </w:rPr>
          <w:fldChar w:fldCharType="end"/>
        </w:r>
      </w:hyperlink>
    </w:p>
    <w:p w14:paraId="24BCE665" w14:textId="75C5C2AA" w:rsidR="00F842AD" w:rsidRDefault="00F27E6B">
      <w:pPr>
        <w:pStyle w:val="TOC2"/>
        <w:rPr>
          <w:rFonts w:asciiTheme="minorHAnsi" w:eastAsiaTheme="minorEastAsia" w:hAnsiTheme="minorHAnsi" w:cstheme="minorBidi"/>
          <w:sz w:val="22"/>
          <w:szCs w:val="22"/>
        </w:rPr>
      </w:pPr>
      <w:hyperlink w:anchor="_Toc53498913" w:history="1">
        <w:r w:rsidR="00F842AD" w:rsidRPr="0017784B">
          <w:rPr>
            <w:rStyle w:val="Hyperlink"/>
          </w:rPr>
          <w:t>Public Policy Making Dynamics</w:t>
        </w:r>
        <w:r w:rsidR="00F842AD">
          <w:rPr>
            <w:webHidden/>
          </w:rPr>
          <w:tab/>
        </w:r>
        <w:r w:rsidR="00F842AD">
          <w:rPr>
            <w:webHidden/>
          </w:rPr>
          <w:fldChar w:fldCharType="begin"/>
        </w:r>
        <w:r w:rsidR="00F842AD">
          <w:rPr>
            <w:webHidden/>
          </w:rPr>
          <w:instrText xml:space="preserve"> PAGEREF _Toc53498913 \h </w:instrText>
        </w:r>
        <w:r w:rsidR="00F842AD">
          <w:rPr>
            <w:webHidden/>
          </w:rPr>
        </w:r>
        <w:r w:rsidR="00F842AD">
          <w:rPr>
            <w:webHidden/>
          </w:rPr>
          <w:fldChar w:fldCharType="separate"/>
        </w:r>
        <w:r w:rsidR="00F842AD">
          <w:rPr>
            <w:webHidden/>
          </w:rPr>
          <w:t>29</w:t>
        </w:r>
        <w:r w:rsidR="00F842AD">
          <w:rPr>
            <w:webHidden/>
          </w:rPr>
          <w:fldChar w:fldCharType="end"/>
        </w:r>
      </w:hyperlink>
    </w:p>
    <w:p w14:paraId="7DDF6CB5" w14:textId="759D3D65"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14" w:history="1">
        <w:r w:rsidR="00F842AD" w:rsidRPr="0017784B">
          <w:rPr>
            <w:rStyle w:val="Hyperlink"/>
            <w:noProof/>
          </w:rPr>
          <w:t>Public Policies and the Economic Market</w:t>
        </w:r>
        <w:r w:rsidR="00F842AD">
          <w:rPr>
            <w:noProof/>
            <w:webHidden/>
          </w:rPr>
          <w:tab/>
        </w:r>
        <w:r w:rsidR="00F842AD">
          <w:rPr>
            <w:noProof/>
            <w:webHidden/>
          </w:rPr>
          <w:fldChar w:fldCharType="begin"/>
        </w:r>
        <w:r w:rsidR="00F842AD">
          <w:rPr>
            <w:noProof/>
            <w:webHidden/>
          </w:rPr>
          <w:instrText xml:space="preserve"> PAGEREF _Toc53498914 \h </w:instrText>
        </w:r>
        <w:r w:rsidR="00F842AD">
          <w:rPr>
            <w:noProof/>
            <w:webHidden/>
          </w:rPr>
        </w:r>
        <w:r w:rsidR="00F842AD">
          <w:rPr>
            <w:noProof/>
            <w:webHidden/>
          </w:rPr>
          <w:fldChar w:fldCharType="separate"/>
        </w:r>
        <w:r w:rsidR="00F842AD">
          <w:rPr>
            <w:noProof/>
            <w:webHidden/>
          </w:rPr>
          <w:t>30</w:t>
        </w:r>
        <w:r w:rsidR="00F842AD">
          <w:rPr>
            <w:noProof/>
            <w:webHidden/>
          </w:rPr>
          <w:fldChar w:fldCharType="end"/>
        </w:r>
      </w:hyperlink>
    </w:p>
    <w:p w14:paraId="7F5A488C" w14:textId="0A47BAB1"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15" w:history="1">
        <w:r w:rsidR="00F842AD" w:rsidRPr="0017784B">
          <w:rPr>
            <w:rStyle w:val="Hyperlink"/>
            <w:noProof/>
          </w:rPr>
          <w:t>Public Policies and Private Businesses: Influential Factors</w:t>
        </w:r>
        <w:r w:rsidR="00F842AD">
          <w:rPr>
            <w:noProof/>
            <w:webHidden/>
          </w:rPr>
          <w:tab/>
        </w:r>
        <w:r w:rsidR="00F842AD">
          <w:rPr>
            <w:noProof/>
            <w:webHidden/>
          </w:rPr>
          <w:fldChar w:fldCharType="begin"/>
        </w:r>
        <w:r w:rsidR="00F842AD">
          <w:rPr>
            <w:noProof/>
            <w:webHidden/>
          </w:rPr>
          <w:instrText xml:space="preserve"> PAGEREF _Toc53498915 \h </w:instrText>
        </w:r>
        <w:r w:rsidR="00F842AD">
          <w:rPr>
            <w:noProof/>
            <w:webHidden/>
          </w:rPr>
        </w:r>
        <w:r w:rsidR="00F842AD">
          <w:rPr>
            <w:noProof/>
            <w:webHidden/>
          </w:rPr>
          <w:fldChar w:fldCharType="separate"/>
        </w:r>
        <w:r w:rsidR="00F842AD">
          <w:rPr>
            <w:noProof/>
            <w:webHidden/>
          </w:rPr>
          <w:t>32</w:t>
        </w:r>
        <w:r w:rsidR="00F842AD">
          <w:rPr>
            <w:noProof/>
            <w:webHidden/>
          </w:rPr>
          <w:fldChar w:fldCharType="end"/>
        </w:r>
      </w:hyperlink>
    </w:p>
    <w:p w14:paraId="459E192C" w14:textId="04D4274E"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16" w:history="1">
        <w:r w:rsidR="00F842AD" w:rsidRPr="0017784B">
          <w:rPr>
            <w:rStyle w:val="Hyperlink"/>
            <w:noProof/>
          </w:rPr>
          <w:t>Public Policies and Public Pressure</w:t>
        </w:r>
        <w:r w:rsidR="00F842AD">
          <w:rPr>
            <w:noProof/>
            <w:webHidden/>
          </w:rPr>
          <w:tab/>
        </w:r>
        <w:r w:rsidR="00F842AD">
          <w:rPr>
            <w:noProof/>
            <w:webHidden/>
          </w:rPr>
          <w:fldChar w:fldCharType="begin"/>
        </w:r>
        <w:r w:rsidR="00F842AD">
          <w:rPr>
            <w:noProof/>
            <w:webHidden/>
          </w:rPr>
          <w:instrText xml:space="preserve"> PAGEREF _Toc53498916 \h </w:instrText>
        </w:r>
        <w:r w:rsidR="00F842AD">
          <w:rPr>
            <w:noProof/>
            <w:webHidden/>
          </w:rPr>
        </w:r>
        <w:r w:rsidR="00F842AD">
          <w:rPr>
            <w:noProof/>
            <w:webHidden/>
          </w:rPr>
          <w:fldChar w:fldCharType="separate"/>
        </w:r>
        <w:r w:rsidR="00F842AD">
          <w:rPr>
            <w:noProof/>
            <w:webHidden/>
          </w:rPr>
          <w:t>36</w:t>
        </w:r>
        <w:r w:rsidR="00F842AD">
          <w:rPr>
            <w:noProof/>
            <w:webHidden/>
          </w:rPr>
          <w:fldChar w:fldCharType="end"/>
        </w:r>
      </w:hyperlink>
    </w:p>
    <w:p w14:paraId="5D387FA1" w14:textId="3580FBB8"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17" w:history="1">
        <w:r w:rsidR="00F842AD" w:rsidRPr="0017784B">
          <w:rPr>
            <w:rStyle w:val="Hyperlink"/>
            <w:noProof/>
          </w:rPr>
          <w:t>Future of Public Policy</w:t>
        </w:r>
        <w:r w:rsidR="00F842AD">
          <w:rPr>
            <w:noProof/>
            <w:webHidden/>
          </w:rPr>
          <w:tab/>
        </w:r>
        <w:r w:rsidR="00F842AD">
          <w:rPr>
            <w:noProof/>
            <w:webHidden/>
          </w:rPr>
          <w:fldChar w:fldCharType="begin"/>
        </w:r>
        <w:r w:rsidR="00F842AD">
          <w:rPr>
            <w:noProof/>
            <w:webHidden/>
          </w:rPr>
          <w:instrText xml:space="preserve"> PAGEREF _Toc53498917 \h </w:instrText>
        </w:r>
        <w:r w:rsidR="00F842AD">
          <w:rPr>
            <w:noProof/>
            <w:webHidden/>
          </w:rPr>
        </w:r>
        <w:r w:rsidR="00F842AD">
          <w:rPr>
            <w:noProof/>
            <w:webHidden/>
          </w:rPr>
          <w:fldChar w:fldCharType="separate"/>
        </w:r>
        <w:r w:rsidR="00F842AD">
          <w:rPr>
            <w:noProof/>
            <w:webHidden/>
          </w:rPr>
          <w:t>41</w:t>
        </w:r>
        <w:r w:rsidR="00F842AD">
          <w:rPr>
            <w:noProof/>
            <w:webHidden/>
          </w:rPr>
          <w:fldChar w:fldCharType="end"/>
        </w:r>
      </w:hyperlink>
    </w:p>
    <w:p w14:paraId="5B852ABD" w14:textId="47FDF612" w:rsidR="00F842AD" w:rsidRDefault="00F27E6B">
      <w:pPr>
        <w:pStyle w:val="TOC2"/>
        <w:rPr>
          <w:rFonts w:asciiTheme="minorHAnsi" w:eastAsiaTheme="minorEastAsia" w:hAnsiTheme="minorHAnsi" w:cstheme="minorBidi"/>
          <w:sz w:val="22"/>
          <w:szCs w:val="22"/>
        </w:rPr>
      </w:pPr>
      <w:hyperlink w:anchor="_Toc53498918" w:history="1">
        <w:r w:rsidR="00F842AD" w:rsidRPr="0017784B">
          <w:rPr>
            <w:rStyle w:val="Hyperlink"/>
          </w:rPr>
          <w:t>Overview of Labor Servitude, Slavery, and Colonization</w:t>
        </w:r>
        <w:r w:rsidR="00F842AD">
          <w:rPr>
            <w:webHidden/>
          </w:rPr>
          <w:tab/>
        </w:r>
        <w:r w:rsidR="00F842AD">
          <w:rPr>
            <w:webHidden/>
          </w:rPr>
          <w:fldChar w:fldCharType="begin"/>
        </w:r>
        <w:r w:rsidR="00F842AD">
          <w:rPr>
            <w:webHidden/>
          </w:rPr>
          <w:instrText xml:space="preserve"> PAGEREF _Toc53498918 \h </w:instrText>
        </w:r>
        <w:r w:rsidR="00F842AD">
          <w:rPr>
            <w:webHidden/>
          </w:rPr>
        </w:r>
        <w:r w:rsidR="00F842AD">
          <w:rPr>
            <w:webHidden/>
          </w:rPr>
          <w:fldChar w:fldCharType="separate"/>
        </w:r>
        <w:r w:rsidR="00F842AD">
          <w:rPr>
            <w:webHidden/>
          </w:rPr>
          <w:t>45</w:t>
        </w:r>
        <w:r w:rsidR="00F842AD">
          <w:rPr>
            <w:webHidden/>
          </w:rPr>
          <w:fldChar w:fldCharType="end"/>
        </w:r>
      </w:hyperlink>
    </w:p>
    <w:p w14:paraId="1EC57A0A" w14:textId="60EBE7A1"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19" w:history="1">
        <w:r w:rsidR="00F842AD" w:rsidRPr="0017784B">
          <w:rPr>
            <w:rStyle w:val="Hyperlink"/>
            <w:noProof/>
          </w:rPr>
          <w:t>Labor Servitude</w:t>
        </w:r>
        <w:r w:rsidR="00F842AD">
          <w:rPr>
            <w:noProof/>
            <w:webHidden/>
          </w:rPr>
          <w:tab/>
        </w:r>
        <w:r w:rsidR="00F842AD">
          <w:rPr>
            <w:noProof/>
            <w:webHidden/>
          </w:rPr>
          <w:fldChar w:fldCharType="begin"/>
        </w:r>
        <w:r w:rsidR="00F842AD">
          <w:rPr>
            <w:noProof/>
            <w:webHidden/>
          </w:rPr>
          <w:instrText xml:space="preserve"> PAGEREF _Toc53498919 \h </w:instrText>
        </w:r>
        <w:r w:rsidR="00F842AD">
          <w:rPr>
            <w:noProof/>
            <w:webHidden/>
          </w:rPr>
        </w:r>
        <w:r w:rsidR="00F842AD">
          <w:rPr>
            <w:noProof/>
            <w:webHidden/>
          </w:rPr>
          <w:fldChar w:fldCharType="separate"/>
        </w:r>
        <w:r w:rsidR="00F842AD">
          <w:rPr>
            <w:noProof/>
            <w:webHidden/>
          </w:rPr>
          <w:t>45</w:t>
        </w:r>
        <w:r w:rsidR="00F842AD">
          <w:rPr>
            <w:noProof/>
            <w:webHidden/>
          </w:rPr>
          <w:fldChar w:fldCharType="end"/>
        </w:r>
      </w:hyperlink>
    </w:p>
    <w:p w14:paraId="18E7A242" w14:textId="5E65EBD1"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0" w:history="1">
        <w:r w:rsidR="00F842AD" w:rsidRPr="0017784B">
          <w:rPr>
            <w:rStyle w:val="Hyperlink"/>
            <w:noProof/>
          </w:rPr>
          <w:t>Slavery in America</w:t>
        </w:r>
        <w:r w:rsidR="00F842AD">
          <w:rPr>
            <w:noProof/>
            <w:webHidden/>
          </w:rPr>
          <w:tab/>
        </w:r>
        <w:r w:rsidR="00F842AD">
          <w:rPr>
            <w:noProof/>
            <w:webHidden/>
          </w:rPr>
          <w:fldChar w:fldCharType="begin"/>
        </w:r>
        <w:r w:rsidR="00F842AD">
          <w:rPr>
            <w:noProof/>
            <w:webHidden/>
          </w:rPr>
          <w:instrText xml:space="preserve"> PAGEREF _Toc53498920 \h </w:instrText>
        </w:r>
        <w:r w:rsidR="00F842AD">
          <w:rPr>
            <w:noProof/>
            <w:webHidden/>
          </w:rPr>
        </w:r>
        <w:r w:rsidR="00F842AD">
          <w:rPr>
            <w:noProof/>
            <w:webHidden/>
          </w:rPr>
          <w:fldChar w:fldCharType="separate"/>
        </w:r>
        <w:r w:rsidR="00F842AD">
          <w:rPr>
            <w:noProof/>
            <w:webHidden/>
          </w:rPr>
          <w:t>60</w:t>
        </w:r>
        <w:r w:rsidR="00F842AD">
          <w:rPr>
            <w:noProof/>
            <w:webHidden/>
          </w:rPr>
          <w:fldChar w:fldCharType="end"/>
        </w:r>
      </w:hyperlink>
    </w:p>
    <w:p w14:paraId="0948828A" w14:textId="264FCBB2"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1" w:history="1">
        <w:r w:rsidR="00F842AD" w:rsidRPr="0017784B">
          <w:rPr>
            <w:rStyle w:val="Hyperlink"/>
            <w:noProof/>
          </w:rPr>
          <w:t>Africa’s Colonization by Europeans</w:t>
        </w:r>
        <w:r w:rsidR="00F842AD">
          <w:rPr>
            <w:noProof/>
            <w:webHidden/>
          </w:rPr>
          <w:tab/>
        </w:r>
        <w:r w:rsidR="00F842AD">
          <w:rPr>
            <w:noProof/>
            <w:webHidden/>
          </w:rPr>
          <w:fldChar w:fldCharType="begin"/>
        </w:r>
        <w:r w:rsidR="00F842AD">
          <w:rPr>
            <w:noProof/>
            <w:webHidden/>
          </w:rPr>
          <w:instrText xml:space="preserve"> PAGEREF _Toc53498921 \h </w:instrText>
        </w:r>
        <w:r w:rsidR="00F842AD">
          <w:rPr>
            <w:noProof/>
            <w:webHidden/>
          </w:rPr>
        </w:r>
        <w:r w:rsidR="00F842AD">
          <w:rPr>
            <w:noProof/>
            <w:webHidden/>
          </w:rPr>
          <w:fldChar w:fldCharType="separate"/>
        </w:r>
        <w:r w:rsidR="00F842AD">
          <w:rPr>
            <w:noProof/>
            <w:webHidden/>
          </w:rPr>
          <w:t>65</w:t>
        </w:r>
        <w:r w:rsidR="00F842AD">
          <w:rPr>
            <w:noProof/>
            <w:webHidden/>
          </w:rPr>
          <w:fldChar w:fldCharType="end"/>
        </w:r>
      </w:hyperlink>
    </w:p>
    <w:p w14:paraId="3DC4A354" w14:textId="5E32C56B" w:rsidR="00F842AD" w:rsidRDefault="00F27E6B">
      <w:pPr>
        <w:pStyle w:val="TOC2"/>
        <w:rPr>
          <w:rFonts w:asciiTheme="minorHAnsi" w:eastAsiaTheme="minorEastAsia" w:hAnsiTheme="minorHAnsi" w:cstheme="minorBidi"/>
          <w:sz w:val="22"/>
          <w:szCs w:val="22"/>
        </w:rPr>
      </w:pPr>
      <w:hyperlink w:anchor="_Toc53498922" w:history="1">
        <w:r w:rsidR="00F842AD" w:rsidRPr="0017784B">
          <w:rPr>
            <w:rStyle w:val="Hyperlink"/>
          </w:rPr>
          <w:t>Critical Race Theory</w:t>
        </w:r>
        <w:r w:rsidR="00F842AD">
          <w:rPr>
            <w:webHidden/>
          </w:rPr>
          <w:tab/>
        </w:r>
        <w:r w:rsidR="00F842AD">
          <w:rPr>
            <w:webHidden/>
          </w:rPr>
          <w:fldChar w:fldCharType="begin"/>
        </w:r>
        <w:r w:rsidR="00F842AD">
          <w:rPr>
            <w:webHidden/>
          </w:rPr>
          <w:instrText xml:space="preserve"> PAGEREF _Toc53498922 \h </w:instrText>
        </w:r>
        <w:r w:rsidR="00F842AD">
          <w:rPr>
            <w:webHidden/>
          </w:rPr>
        </w:r>
        <w:r w:rsidR="00F842AD">
          <w:rPr>
            <w:webHidden/>
          </w:rPr>
          <w:fldChar w:fldCharType="separate"/>
        </w:r>
        <w:r w:rsidR="00F842AD">
          <w:rPr>
            <w:webHidden/>
          </w:rPr>
          <w:t>87</w:t>
        </w:r>
        <w:r w:rsidR="00F842AD">
          <w:rPr>
            <w:webHidden/>
          </w:rPr>
          <w:fldChar w:fldCharType="end"/>
        </w:r>
      </w:hyperlink>
    </w:p>
    <w:p w14:paraId="3BBA9406" w14:textId="7A6F4690"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3" w:history="1">
        <w:r w:rsidR="00F842AD" w:rsidRPr="0017784B">
          <w:rPr>
            <w:rStyle w:val="Hyperlink"/>
            <w:noProof/>
          </w:rPr>
          <w:t>What is CRT?</w:t>
        </w:r>
        <w:r w:rsidR="00F842AD">
          <w:rPr>
            <w:noProof/>
            <w:webHidden/>
          </w:rPr>
          <w:tab/>
        </w:r>
        <w:r w:rsidR="00F842AD">
          <w:rPr>
            <w:noProof/>
            <w:webHidden/>
          </w:rPr>
          <w:fldChar w:fldCharType="begin"/>
        </w:r>
        <w:r w:rsidR="00F842AD">
          <w:rPr>
            <w:noProof/>
            <w:webHidden/>
          </w:rPr>
          <w:instrText xml:space="preserve"> PAGEREF _Toc53498923 \h </w:instrText>
        </w:r>
        <w:r w:rsidR="00F842AD">
          <w:rPr>
            <w:noProof/>
            <w:webHidden/>
          </w:rPr>
        </w:r>
        <w:r w:rsidR="00F842AD">
          <w:rPr>
            <w:noProof/>
            <w:webHidden/>
          </w:rPr>
          <w:fldChar w:fldCharType="separate"/>
        </w:r>
        <w:r w:rsidR="00F842AD">
          <w:rPr>
            <w:noProof/>
            <w:webHidden/>
          </w:rPr>
          <w:t>88</w:t>
        </w:r>
        <w:r w:rsidR="00F842AD">
          <w:rPr>
            <w:noProof/>
            <w:webHidden/>
          </w:rPr>
          <w:fldChar w:fldCharType="end"/>
        </w:r>
      </w:hyperlink>
    </w:p>
    <w:p w14:paraId="7FCD8118" w14:textId="2DDB6AB3"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4" w:history="1">
        <w:r w:rsidR="00F842AD" w:rsidRPr="0017784B">
          <w:rPr>
            <w:rStyle w:val="Hyperlink"/>
            <w:noProof/>
          </w:rPr>
          <w:t>Tenets of CRT</w:t>
        </w:r>
        <w:r w:rsidR="00F842AD">
          <w:rPr>
            <w:noProof/>
            <w:webHidden/>
          </w:rPr>
          <w:tab/>
        </w:r>
        <w:r w:rsidR="00F842AD">
          <w:rPr>
            <w:noProof/>
            <w:webHidden/>
          </w:rPr>
          <w:fldChar w:fldCharType="begin"/>
        </w:r>
        <w:r w:rsidR="00F842AD">
          <w:rPr>
            <w:noProof/>
            <w:webHidden/>
          </w:rPr>
          <w:instrText xml:space="preserve"> PAGEREF _Toc53498924 \h </w:instrText>
        </w:r>
        <w:r w:rsidR="00F842AD">
          <w:rPr>
            <w:noProof/>
            <w:webHidden/>
          </w:rPr>
        </w:r>
        <w:r w:rsidR="00F842AD">
          <w:rPr>
            <w:noProof/>
            <w:webHidden/>
          </w:rPr>
          <w:fldChar w:fldCharType="separate"/>
        </w:r>
        <w:r w:rsidR="00F842AD">
          <w:rPr>
            <w:noProof/>
            <w:webHidden/>
          </w:rPr>
          <w:t>92</w:t>
        </w:r>
        <w:r w:rsidR="00F842AD">
          <w:rPr>
            <w:noProof/>
            <w:webHidden/>
          </w:rPr>
          <w:fldChar w:fldCharType="end"/>
        </w:r>
      </w:hyperlink>
    </w:p>
    <w:p w14:paraId="09DE6A89" w14:textId="68B2DEFE"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5" w:history="1">
        <w:r w:rsidR="00F842AD" w:rsidRPr="0017784B">
          <w:rPr>
            <w:rStyle w:val="Hyperlink"/>
            <w:noProof/>
          </w:rPr>
          <w:t>Who Else Uses CRT?</w:t>
        </w:r>
        <w:r w:rsidR="00F842AD">
          <w:rPr>
            <w:noProof/>
            <w:webHidden/>
          </w:rPr>
          <w:tab/>
        </w:r>
        <w:r w:rsidR="00F842AD">
          <w:rPr>
            <w:noProof/>
            <w:webHidden/>
          </w:rPr>
          <w:fldChar w:fldCharType="begin"/>
        </w:r>
        <w:r w:rsidR="00F842AD">
          <w:rPr>
            <w:noProof/>
            <w:webHidden/>
          </w:rPr>
          <w:instrText xml:space="preserve"> PAGEREF _Toc53498925 \h </w:instrText>
        </w:r>
        <w:r w:rsidR="00F842AD">
          <w:rPr>
            <w:noProof/>
            <w:webHidden/>
          </w:rPr>
        </w:r>
        <w:r w:rsidR="00F842AD">
          <w:rPr>
            <w:noProof/>
            <w:webHidden/>
          </w:rPr>
          <w:fldChar w:fldCharType="separate"/>
        </w:r>
        <w:r w:rsidR="00F842AD">
          <w:rPr>
            <w:noProof/>
            <w:webHidden/>
          </w:rPr>
          <w:t>98</w:t>
        </w:r>
        <w:r w:rsidR="00F842AD">
          <w:rPr>
            <w:noProof/>
            <w:webHidden/>
          </w:rPr>
          <w:fldChar w:fldCharType="end"/>
        </w:r>
      </w:hyperlink>
    </w:p>
    <w:p w14:paraId="34A9C424" w14:textId="66687604"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6" w:history="1">
        <w:r w:rsidR="00F842AD" w:rsidRPr="0017784B">
          <w:rPr>
            <w:rStyle w:val="Hyperlink"/>
            <w:noProof/>
          </w:rPr>
          <w:t>Critics of CRT</w:t>
        </w:r>
        <w:r w:rsidR="00F842AD">
          <w:rPr>
            <w:noProof/>
            <w:webHidden/>
          </w:rPr>
          <w:tab/>
        </w:r>
        <w:r w:rsidR="00F842AD">
          <w:rPr>
            <w:noProof/>
            <w:webHidden/>
          </w:rPr>
          <w:fldChar w:fldCharType="begin"/>
        </w:r>
        <w:r w:rsidR="00F842AD">
          <w:rPr>
            <w:noProof/>
            <w:webHidden/>
          </w:rPr>
          <w:instrText xml:space="preserve"> PAGEREF _Toc53498926 \h </w:instrText>
        </w:r>
        <w:r w:rsidR="00F842AD">
          <w:rPr>
            <w:noProof/>
            <w:webHidden/>
          </w:rPr>
        </w:r>
        <w:r w:rsidR="00F842AD">
          <w:rPr>
            <w:noProof/>
            <w:webHidden/>
          </w:rPr>
          <w:fldChar w:fldCharType="separate"/>
        </w:r>
        <w:r w:rsidR="00F842AD">
          <w:rPr>
            <w:noProof/>
            <w:webHidden/>
          </w:rPr>
          <w:t>99</w:t>
        </w:r>
        <w:r w:rsidR="00F842AD">
          <w:rPr>
            <w:noProof/>
            <w:webHidden/>
          </w:rPr>
          <w:fldChar w:fldCharType="end"/>
        </w:r>
      </w:hyperlink>
    </w:p>
    <w:p w14:paraId="6FD65FA8" w14:textId="455D3371" w:rsidR="00F842AD" w:rsidRDefault="00F27E6B">
      <w:pPr>
        <w:pStyle w:val="TOC2"/>
        <w:rPr>
          <w:rFonts w:asciiTheme="minorHAnsi" w:eastAsiaTheme="minorEastAsia" w:hAnsiTheme="minorHAnsi" w:cstheme="minorBidi"/>
          <w:sz w:val="22"/>
          <w:szCs w:val="22"/>
        </w:rPr>
      </w:pPr>
      <w:hyperlink w:anchor="_Toc53498927" w:history="1">
        <w:r w:rsidR="00F842AD" w:rsidRPr="0017784B">
          <w:rPr>
            <w:rStyle w:val="Hyperlink"/>
          </w:rPr>
          <w:t>Chapter 2: State of Maryland and Sénégal: Case Studies of CRT Applied to Public Policy and Administration</w:t>
        </w:r>
        <w:r w:rsidR="00F842AD">
          <w:rPr>
            <w:webHidden/>
          </w:rPr>
          <w:tab/>
        </w:r>
        <w:r w:rsidR="00F842AD">
          <w:rPr>
            <w:webHidden/>
          </w:rPr>
          <w:fldChar w:fldCharType="begin"/>
        </w:r>
        <w:r w:rsidR="00F842AD">
          <w:rPr>
            <w:webHidden/>
          </w:rPr>
          <w:instrText xml:space="preserve"> PAGEREF _Toc53498927 \h </w:instrText>
        </w:r>
        <w:r w:rsidR="00F842AD">
          <w:rPr>
            <w:webHidden/>
          </w:rPr>
        </w:r>
        <w:r w:rsidR="00F842AD">
          <w:rPr>
            <w:webHidden/>
          </w:rPr>
          <w:fldChar w:fldCharType="separate"/>
        </w:r>
        <w:r w:rsidR="00F842AD">
          <w:rPr>
            <w:webHidden/>
          </w:rPr>
          <w:t>103</w:t>
        </w:r>
        <w:r w:rsidR="00F842AD">
          <w:rPr>
            <w:webHidden/>
          </w:rPr>
          <w:fldChar w:fldCharType="end"/>
        </w:r>
      </w:hyperlink>
    </w:p>
    <w:p w14:paraId="0E20B448" w14:textId="0698796D"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8" w:history="1">
        <w:r w:rsidR="00F842AD" w:rsidRPr="0017784B">
          <w:rPr>
            <w:rStyle w:val="Hyperlink"/>
            <w:noProof/>
          </w:rPr>
          <w:t>Statistical Overview of the State of Maryland</w:t>
        </w:r>
        <w:r w:rsidR="00F842AD">
          <w:rPr>
            <w:noProof/>
            <w:webHidden/>
          </w:rPr>
          <w:tab/>
        </w:r>
        <w:r w:rsidR="00F842AD">
          <w:rPr>
            <w:noProof/>
            <w:webHidden/>
          </w:rPr>
          <w:fldChar w:fldCharType="begin"/>
        </w:r>
        <w:r w:rsidR="00F842AD">
          <w:rPr>
            <w:noProof/>
            <w:webHidden/>
          </w:rPr>
          <w:instrText xml:space="preserve"> PAGEREF _Toc53498928 \h </w:instrText>
        </w:r>
        <w:r w:rsidR="00F842AD">
          <w:rPr>
            <w:noProof/>
            <w:webHidden/>
          </w:rPr>
        </w:r>
        <w:r w:rsidR="00F842AD">
          <w:rPr>
            <w:noProof/>
            <w:webHidden/>
          </w:rPr>
          <w:fldChar w:fldCharType="separate"/>
        </w:r>
        <w:r w:rsidR="00F842AD">
          <w:rPr>
            <w:noProof/>
            <w:webHidden/>
          </w:rPr>
          <w:t>103</w:t>
        </w:r>
        <w:r w:rsidR="00F842AD">
          <w:rPr>
            <w:noProof/>
            <w:webHidden/>
          </w:rPr>
          <w:fldChar w:fldCharType="end"/>
        </w:r>
      </w:hyperlink>
    </w:p>
    <w:p w14:paraId="17B0F890" w14:textId="0AF0AB3D"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29" w:history="1">
        <w:r w:rsidR="00F842AD" w:rsidRPr="0017784B">
          <w:rPr>
            <w:rStyle w:val="Hyperlink"/>
            <w:rFonts w:eastAsia="Calibri"/>
            <w:noProof/>
          </w:rPr>
          <w:t>Maryland’s Economy</w:t>
        </w:r>
        <w:r w:rsidR="00F842AD">
          <w:rPr>
            <w:noProof/>
            <w:webHidden/>
          </w:rPr>
          <w:tab/>
        </w:r>
        <w:r w:rsidR="00F842AD">
          <w:rPr>
            <w:noProof/>
            <w:webHidden/>
          </w:rPr>
          <w:fldChar w:fldCharType="begin"/>
        </w:r>
        <w:r w:rsidR="00F842AD">
          <w:rPr>
            <w:noProof/>
            <w:webHidden/>
          </w:rPr>
          <w:instrText xml:space="preserve"> PAGEREF _Toc53498929 \h </w:instrText>
        </w:r>
        <w:r w:rsidR="00F842AD">
          <w:rPr>
            <w:noProof/>
            <w:webHidden/>
          </w:rPr>
        </w:r>
        <w:r w:rsidR="00F842AD">
          <w:rPr>
            <w:noProof/>
            <w:webHidden/>
          </w:rPr>
          <w:fldChar w:fldCharType="separate"/>
        </w:r>
        <w:r w:rsidR="00F842AD">
          <w:rPr>
            <w:noProof/>
            <w:webHidden/>
          </w:rPr>
          <w:t>104</w:t>
        </w:r>
        <w:r w:rsidR="00F842AD">
          <w:rPr>
            <w:noProof/>
            <w:webHidden/>
          </w:rPr>
          <w:fldChar w:fldCharType="end"/>
        </w:r>
      </w:hyperlink>
    </w:p>
    <w:p w14:paraId="7B3C6DF2" w14:textId="615362EB"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0" w:history="1">
        <w:r w:rsidR="00F842AD" w:rsidRPr="0017784B">
          <w:rPr>
            <w:rStyle w:val="Hyperlink"/>
            <w:rFonts w:eastAsia="Calibri"/>
            <w:noProof/>
          </w:rPr>
          <w:t>High-Level and Select History of Maryland</w:t>
        </w:r>
        <w:r w:rsidR="00F842AD">
          <w:rPr>
            <w:noProof/>
            <w:webHidden/>
          </w:rPr>
          <w:tab/>
        </w:r>
        <w:r w:rsidR="00F842AD">
          <w:rPr>
            <w:noProof/>
            <w:webHidden/>
          </w:rPr>
          <w:fldChar w:fldCharType="begin"/>
        </w:r>
        <w:r w:rsidR="00F842AD">
          <w:rPr>
            <w:noProof/>
            <w:webHidden/>
          </w:rPr>
          <w:instrText xml:space="preserve"> PAGEREF _Toc53498930 \h </w:instrText>
        </w:r>
        <w:r w:rsidR="00F842AD">
          <w:rPr>
            <w:noProof/>
            <w:webHidden/>
          </w:rPr>
        </w:r>
        <w:r w:rsidR="00F842AD">
          <w:rPr>
            <w:noProof/>
            <w:webHidden/>
          </w:rPr>
          <w:fldChar w:fldCharType="separate"/>
        </w:r>
        <w:r w:rsidR="00F842AD">
          <w:rPr>
            <w:noProof/>
            <w:webHidden/>
          </w:rPr>
          <w:t>105</w:t>
        </w:r>
        <w:r w:rsidR="00F842AD">
          <w:rPr>
            <w:noProof/>
            <w:webHidden/>
          </w:rPr>
          <w:fldChar w:fldCharType="end"/>
        </w:r>
      </w:hyperlink>
    </w:p>
    <w:p w14:paraId="5852E19C" w14:textId="7F5F46FE"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1" w:history="1">
        <w:r w:rsidR="00F842AD" w:rsidRPr="0017784B">
          <w:rPr>
            <w:rStyle w:val="Hyperlink"/>
            <w:noProof/>
          </w:rPr>
          <w:t>Select Account of Slavery in Maryland</w:t>
        </w:r>
        <w:r w:rsidR="00F842AD">
          <w:rPr>
            <w:noProof/>
            <w:webHidden/>
          </w:rPr>
          <w:tab/>
        </w:r>
        <w:r w:rsidR="00F842AD">
          <w:rPr>
            <w:noProof/>
            <w:webHidden/>
          </w:rPr>
          <w:fldChar w:fldCharType="begin"/>
        </w:r>
        <w:r w:rsidR="00F842AD">
          <w:rPr>
            <w:noProof/>
            <w:webHidden/>
          </w:rPr>
          <w:instrText xml:space="preserve"> PAGEREF _Toc53498931 \h </w:instrText>
        </w:r>
        <w:r w:rsidR="00F842AD">
          <w:rPr>
            <w:noProof/>
            <w:webHidden/>
          </w:rPr>
        </w:r>
        <w:r w:rsidR="00F842AD">
          <w:rPr>
            <w:noProof/>
            <w:webHidden/>
          </w:rPr>
          <w:fldChar w:fldCharType="separate"/>
        </w:r>
        <w:r w:rsidR="00F842AD">
          <w:rPr>
            <w:noProof/>
            <w:webHidden/>
          </w:rPr>
          <w:t>106</w:t>
        </w:r>
        <w:r w:rsidR="00F842AD">
          <w:rPr>
            <w:noProof/>
            <w:webHidden/>
          </w:rPr>
          <w:fldChar w:fldCharType="end"/>
        </w:r>
      </w:hyperlink>
    </w:p>
    <w:p w14:paraId="7EA611E2" w14:textId="180A42B8" w:rsidR="00F842AD" w:rsidRDefault="00F27E6B">
      <w:pPr>
        <w:pStyle w:val="TOC2"/>
        <w:rPr>
          <w:rFonts w:asciiTheme="minorHAnsi" w:eastAsiaTheme="minorEastAsia" w:hAnsiTheme="minorHAnsi" w:cstheme="minorBidi"/>
          <w:sz w:val="22"/>
          <w:szCs w:val="22"/>
        </w:rPr>
      </w:pPr>
      <w:hyperlink w:anchor="_Toc53498932" w:history="1">
        <w:r w:rsidR="00F842AD" w:rsidRPr="0017784B">
          <w:rPr>
            <w:rStyle w:val="Hyperlink"/>
          </w:rPr>
          <w:t>Sénégal, a West African Country</w:t>
        </w:r>
        <w:r w:rsidR="00F842AD">
          <w:rPr>
            <w:webHidden/>
          </w:rPr>
          <w:tab/>
        </w:r>
        <w:r w:rsidR="00F842AD">
          <w:rPr>
            <w:webHidden/>
          </w:rPr>
          <w:fldChar w:fldCharType="begin"/>
        </w:r>
        <w:r w:rsidR="00F842AD">
          <w:rPr>
            <w:webHidden/>
          </w:rPr>
          <w:instrText xml:space="preserve"> PAGEREF _Toc53498932 \h </w:instrText>
        </w:r>
        <w:r w:rsidR="00F842AD">
          <w:rPr>
            <w:webHidden/>
          </w:rPr>
        </w:r>
        <w:r w:rsidR="00F842AD">
          <w:rPr>
            <w:webHidden/>
          </w:rPr>
          <w:fldChar w:fldCharType="separate"/>
        </w:r>
        <w:r w:rsidR="00F842AD">
          <w:rPr>
            <w:webHidden/>
          </w:rPr>
          <w:t>110</w:t>
        </w:r>
        <w:r w:rsidR="00F842AD">
          <w:rPr>
            <w:webHidden/>
          </w:rPr>
          <w:fldChar w:fldCharType="end"/>
        </w:r>
      </w:hyperlink>
    </w:p>
    <w:p w14:paraId="440900BD" w14:textId="1A237EE1"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3" w:history="1">
        <w:r w:rsidR="00F842AD" w:rsidRPr="0017784B">
          <w:rPr>
            <w:rStyle w:val="Hyperlink"/>
            <w:noProof/>
          </w:rPr>
          <w:t>Statistical Overview of Sénégal</w:t>
        </w:r>
        <w:r w:rsidR="00F842AD">
          <w:rPr>
            <w:noProof/>
            <w:webHidden/>
          </w:rPr>
          <w:tab/>
        </w:r>
        <w:r w:rsidR="00F842AD">
          <w:rPr>
            <w:noProof/>
            <w:webHidden/>
          </w:rPr>
          <w:fldChar w:fldCharType="begin"/>
        </w:r>
        <w:r w:rsidR="00F842AD">
          <w:rPr>
            <w:noProof/>
            <w:webHidden/>
          </w:rPr>
          <w:instrText xml:space="preserve"> PAGEREF _Toc53498933 \h </w:instrText>
        </w:r>
        <w:r w:rsidR="00F842AD">
          <w:rPr>
            <w:noProof/>
            <w:webHidden/>
          </w:rPr>
        </w:r>
        <w:r w:rsidR="00F842AD">
          <w:rPr>
            <w:noProof/>
            <w:webHidden/>
          </w:rPr>
          <w:fldChar w:fldCharType="separate"/>
        </w:r>
        <w:r w:rsidR="00F842AD">
          <w:rPr>
            <w:noProof/>
            <w:webHidden/>
          </w:rPr>
          <w:t>110</w:t>
        </w:r>
        <w:r w:rsidR="00F842AD">
          <w:rPr>
            <w:noProof/>
            <w:webHidden/>
          </w:rPr>
          <w:fldChar w:fldCharType="end"/>
        </w:r>
      </w:hyperlink>
    </w:p>
    <w:p w14:paraId="286E3365" w14:textId="1650A992"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4" w:history="1">
        <w:r w:rsidR="00F842AD" w:rsidRPr="0017784B">
          <w:rPr>
            <w:rStyle w:val="Hyperlink"/>
            <w:noProof/>
          </w:rPr>
          <w:t>Sénégal’ s Economy</w:t>
        </w:r>
        <w:r w:rsidR="00F842AD">
          <w:rPr>
            <w:noProof/>
            <w:webHidden/>
          </w:rPr>
          <w:tab/>
        </w:r>
        <w:r w:rsidR="00F842AD">
          <w:rPr>
            <w:noProof/>
            <w:webHidden/>
          </w:rPr>
          <w:fldChar w:fldCharType="begin"/>
        </w:r>
        <w:r w:rsidR="00F842AD">
          <w:rPr>
            <w:noProof/>
            <w:webHidden/>
          </w:rPr>
          <w:instrText xml:space="preserve"> PAGEREF _Toc53498934 \h </w:instrText>
        </w:r>
        <w:r w:rsidR="00F842AD">
          <w:rPr>
            <w:noProof/>
            <w:webHidden/>
          </w:rPr>
        </w:r>
        <w:r w:rsidR="00F842AD">
          <w:rPr>
            <w:noProof/>
            <w:webHidden/>
          </w:rPr>
          <w:fldChar w:fldCharType="separate"/>
        </w:r>
        <w:r w:rsidR="00F842AD">
          <w:rPr>
            <w:noProof/>
            <w:webHidden/>
          </w:rPr>
          <w:t>111</w:t>
        </w:r>
        <w:r w:rsidR="00F842AD">
          <w:rPr>
            <w:noProof/>
            <w:webHidden/>
          </w:rPr>
          <w:fldChar w:fldCharType="end"/>
        </w:r>
      </w:hyperlink>
    </w:p>
    <w:p w14:paraId="26B67047" w14:textId="04467D70"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5" w:history="1">
        <w:r w:rsidR="00F842AD" w:rsidRPr="0017784B">
          <w:rPr>
            <w:rStyle w:val="Hyperlink"/>
            <w:noProof/>
          </w:rPr>
          <w:t>High-Level and Select Account of Pre-and Colonial Sénégal</w:t>
        </w:r>
        <w:r w:rsidR="00F842AD">
          <w:rPr>
            <w:noProof/>
            <w:webHidden/>
          </w:rPr>
          <w:tab/>
        </w:r>
        <w:r w:rsidR="00F842AD">
          <w:rPr>
            <w:noProof/>
            <w:webHidden/>
          </w:rPr>
          <w:fldChar w:fldCharType="begin"/>
        </w:r>
        <w:r w:rsidR="00F842AD">
          <w:rPr>
            <w:noProof/>
            <w:webHidden/>
          </w:rPr>
          <w:instrText xml:space="preserve"> PAGEREF _Toc53498935 \h </w:instrText>
        </w:r>
        <w:r w:rsidR="00F842AD">
          <w:rPr>
            <w:noProof/>
            <w:webHidden/>
          </w:rPr>
        </w:r>
        <w:r w:rsidR="00F842AD">
          <w:rPr>
            <w:noProof/>
            <w:webHidden/>
          </w:rPr>
          <w:fldChar w:fldCharType="separate"/>
        </w:r>
        <w:r w:rsidR="00F842AD">
          <w:rPr>
            <w:noProof/>
            <w:webHidden/>
          </w:rPr>
          <w:t>116</w:t>
        </w:r>
        <w:r w:rsidR="00F842AD">
          <w:rPr>
            <w:noProof/>
            <w:webHidden/>
          </w:rPr>
          <w:fldChar w:fldCharType="end"/>
        </w:r>
      </w:hyperlink>
    </w:p>
    <w:p w14:paraId="3FFE0B51" w14:textId="6A9D172B"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6" w:history="1">
        <w:r w:rsidR="00F842AD" w:rsidRPr="0017784B">
          <w:rPr>
            <w:rStyle w:val="Hyperlink"/>
            <w:noProof/>
          </w:rPr>
          <w:t>Maryland and Sénégal: Similarities and Differences</w:t>
        </w:r>
        <w:r w:rsidR="00F842AD">
          <w:rPr>
            <w:noProof/>
            <w:webHidden/>
          </w:rPr>
          <w:tab/>
        </w:r>
        <w:r w:rsidR="00F842AD">
          <w:rPr>
            <w:noProof/>
            <w:webHidden/>
          </w:rPr>
          <w:fldChar w:fldCharType="begin"/>
        </w:r>
        <w:r w:rsidR="00F842AD">
          <w:rPr>
            <w:noProof/>
            <w:webHidden/>
          </w:rPr>
          <w:instrText xml:space="preserve"> PAGEREF _Toc53498936 \h </w:instrText>
        </w:r>
        <w:r w:rsidR="00F842AD">
          <w:rPr>
            <w:noProof/>
            <w:webHidden/>
          </w:rPr>
        </w:r>
        <w:r w:rsidR="00F842AD">
          <w:rPr>
            <w:noProof/>
            <w:webHidden/>
          </w:rPr>
          <w:fldChar w:fldCharType="separate"/>
        </w:r>
        <w:r w:rsidR="00F842AD">
          <w:rPr>
            <w:noProof/>
            <w:webHidden/>
          </w:rPr>
          <w:t>120</w:t>
        </w:r>
        <w:r w:rsidR="00F842AD">
          <w:rPr>
            <w:noProof/>
            <w:webHidden/>
          </w:rPr>
          <w:fldChar w:fldCharType="end"/>
        </w:r>
      </w:hyperlink>
    </w:p>
    <w:p w14:paraId="1004ECC2" w14:textId="7BBC8462" w:rsidR="00F842AD" w:rsidRDefault="00F27E6B">
      <w:pPr>
        <w:pStyle w:val="TOC2"/>
        <w:rPr>
          <w:rFonts w:asciiTheme="minorHAnsi" w:eastAsiaTheme="minorEastAsia" w:hAnsiTheme="minorHAnsi" w:cstheme="minorBidi"/>
          <w:sz w:val="22"/>
          <w:szCs w:val="22"/>
        </w:rPr>
      </w:pPr>
      <w:hyperlink w:anchor="_Toc53498937" w:history="1">
        <w:r w:rsidR="00F842AD" w:rsidRPr="0017784B">
          <w:rPr>
            <w:rStyle w:val="Hyperlink"/>
          </w:rPr>
          <w:t>Prison Labor Wage Distribution Policies and Franc Zone Monetary Policies</w:t>
        </w:r>
        <w:r w:rsidR="00F842AD">
          <w:rPr>
            <w:webHidden/>
          </w:rPr>
          <w:tab/>
        </w:r>
        <w:r w:rsidR="00F842AD">
          <w:rPr>
            <w:webHidden/>
          </w:rPr>
          <w:fldChar w:fldCharType="begin"/>
        </w:r>
        <w:r w:rsidR="00F842AD">
          <w:rPr>
            <w:webHidden/>
          </w:rPr>
          <w:instrText xml:space="preserve"> PAGEREF _Toc53498937 \h </w:instrText>
        </w:r>
        <w:r w:rsidR="00F842AD">
          <w:rPr>
            <w:webHidden/>
          </w:rPr>
        </w:r>
        <w:r w:rsidR="00F842AD">
          <w:rPr>
            <w:webHidden/>
          </w:rPr>
          <w:fldChar w:fldCharType="separate"/>
        </w:r>
        <w:r w:rsidR="00F842AD">
          <w:rPr>
            <w:webHidden/>
          </w:rPr>
          <w:t>122</w:t>
        </w:r>
        <w:r w:rsidR="00F842AD">
          <w:rPr>
            <w:webHidden/>
          </w:rPr>
          <w:fldChar w:fldCharType="end"/>
        </w:r>
      </w:hyperlink>
    </w:p>
    <w:p w14:paraId="27FB8926" w14:textId="63ACD5D0"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8" w:history="1">
        <w:r w:rsidR="00F842AD" w:rsidRPr="0017784B">
          <w:rPr>
            <w:rStyle w:val="Hyperlink"/>
            <w:noProof/>
          </w:rPr>
          <w:t>Penal Labor</w:t>
        </w:r>
        <w:r w:rsidR="00F842AD">
          <w:rPr>
            <w:noProof/>
            <w:webHidden/>
          </w:rPr>
          <w:tab/>
        </w:r>
        <w:r w:rsidR="00F842AD">
          <w:rPr>
            <w:noProof/>
            <w:webHidden/>
          </w:rPr>
          <w:fldChar w:fldCharType="begin"/>
        </w:r>
        <w:r w:rsidR="00F842AD">
          <w:rPr>
            <w:noProof/>
            <w:webHidden/>
          </w:rPr>
          <w:instrText xml:space="preserve"> PAGEREF _Toc53498938 \h </w:instrText>
        </w:r>
        <w:r w:rsidR="00F842AD">
          <w:rPr>
            <w:noProof/>
            <w:webHidden/>
          </w:rPr>
        </w:r>
        <w:r w:rsidR="00F842AD">
          <w:rPr>
            <w:noProof/>
            <w:webHidden/>
          </w:rPr>
          <w:fldChar w:fldCharType="separate"/>
        </w:r>
        <w:r w:rsidR="00F842AD">
          <w:rPr>
            <w:noProof/>
            <w:webHidden/>
          </w:rPr>
          <w:t>122</w:t>
        </w:r>
        <w:r w:rsidR="00F842AD">
          <w:rPr>
            <w:noProof/>
            <w:webHidden/>
          </w:rPr>
          <w:fldChar w:fldCharType="end"/>
        </w:r>
      </w:hyperlink>
    </w:p>
    <w:p w14:paraId="77C932E5" w14:textId="1E4452B5"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39" w:history="1">
        <w:r w:rsidR="00F842AD" w:rsidRPr="0017784B">
          <w:rPr>
            <w:rStyle w:val="Hyperlink"/>
            <w:noProof/>
          </w:rPr>
          <w:t>Penal Labor Public Policies: International and Historically in USA</w:t>
        </w:r>
        <w:r w:rsidR="00F842AD">
          <w:rPr>
            <w:noProof/>
            <w:webHidden/>
          </w:rPr>
          <w:tab/>
        </w:r>
        <w:r w:rsidR="00F842AD">
          <w:rPr>
            <w:noProof/>
            <w:webHidden/>
          </w:rPr>
          <w:fldChar w:fldCharType="begin"/>
        </w:r>
        <w:r w:rsidR="00F842AD">
          <w:rPr>
            <w:noProof/>
            <w:webHidden/>
          </w:rPr>
          <w:instrText xml:space="preserve"> PAGEREF _Toc53498939 \h </w:instrText>
        </w:r>
        <w:r w:rsidR="00F842AD">
          <w:rPr>
            <w:noProof/>
            <w:webHidden/>
          </w:rPr>
        </w:r>
        <w:r w:rsidR="00F842AD">
          <w:rPr>
            <w:noProof/>
            <w:webHidden/>
          </w:rPr>
          <w:fldChar w:fldCharType="separate"/>
        </w:r>
        <w:r w:rsidR="00F842AD">
          <w:rPr>
            <w:noProof/>
            <w:webHidden/>
          </w:rPr>
          <w:t>124</w:t>
        </w:r>
        <w:r w:rsidR="00F842AD">
          <w:rPr>
            <w:noProof/>
            <w:webHidden/>
          </w:rPr>
          <w:fldChar w:fldCharType="end"/>
        </w:r>
      </w:hyperlink>
    </w:p>
    <w:p w14:paraId="7CB26EF4" w14:textId="7DF4B2A4"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0" w:history="1">
        <w:r w:rsidR="00F842AD" w:rsidRPr="0017784B">
          <w:rPr>
            <w:rStyle w:val="Hyperlink"/>
            <w:noProof/>
          </w:rPr>
          <w:t>Contemporary Penal Labor Programs and Policies in USA</w:t>
        </w:r>
        <w:r w:rsidR="00F842AD">
          <w:rPr>
            <w:noProof/>
            <w:webHidden/>
          </w:rPr>
          <w:tab/>
        </w:r>
        <w:r w:rsidR="00F842AD">
          <w:rPr>
            <w:noProof/>
            <w:webHidden/>
          </w:rPr>
          <w:fldChar w:fldCharType="begin"/>
        </w:r>
        <w:r w:rsidR="00F842AD">
          <w:rPr>
            <w:noProof/>
            <w:webHidden/>
          </w:rPr>
          <w:instrText xml:space="preserve"> PAGEREF _Toc53498940 \h </w:instrText>
        </w:r>
        <w:r w:rsidR="00F842AD">
          <w:rPr>
            <w:noProof/>
            <w:webHidden/>
          </w:rPr>
        </w:r>
        <w:r w:rsidR="00F842AD">
          <w:rPr>
            <w:noProof/>
            <w:webHidden/>
          </w:rPr>
          <w:fldChar w:fldCharType="separate"/>
        </w:r>
        <w:r w:rsidR="00F842AD">
          <w:rPr>
            <w:noProof/>
            <w:webHidden/>
          </w:rPr>
          <w:t>134</w:t>
        </w:r>
        <w:r w:rsidR="00F842AD">
          <w:rPr>
            <w:noProof/>
            <w:webHidden/>
          </w:rPr>
          <w:fldChar w:fldCharType="end"/>
        </w:r>
      </w:hyperlink>
    </w:p>
    <w:p w14:paraId="645778E8" w14:textId="5DB78780"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1" w:history="1">
        <w:r w:rsidR="00F842AD" w:rsidRPr="0017784B">
          <w:rPr>
            <w:rStyle w:val="Hyperlink"/>
            <w:noProof/>
          </w:rPr>
          <w:t>Why do Activists Assimilate Incarceration and Penal Labor to Slavery?</w:t>
        </w:r>
        <w:r w:rsidR="00F842AD">
          <w:rPr>
            <w:noProof/>
            <w:webHidden/>
          </w:rPr>
          <w:tab/>
        </w:r>
        <w:r w:rsidR="00F842AD">
          <w:rPr>
            <w:noProof/>
            <w:webHidden/>
          </w:rPr>
          <w:fldChar w:fldCharType="begin"/>
        </w:r>
        <w:r w:rsidR="00F842AD">
          <w:rPr>
            <w:noProof/>
            <w:webHidden/>
          </w:rPr>
          <w:instrText xml:space="preserve"> PAGEREF _Toc53498941 \h </w:instrText>
        </w:r>
        <w:r w:rsidR="00F842AD">
          <w:rPr>
            <w:noProof/>
            <w:webHidden/>
          </w:rPr>
        </w:r>
        <w:r w:rsidR="00F842AD">
          <w:rPr>
            <w:noProof/>
            <w:webHidden/>
          </w:rPr>
          <w:fldChar w:fldCharType="separate"/>
        </w:r>
        <w:r w:rsidR="00F842AD">
          <w:rPr>
            <w:noProof/>
            <w:webHidden/>
          </w:rPr>
          <w:t>154</w:t>
        </w:r>
        <w:r w:rsidR="00F842AD">
          <w:rPr>
            <w:noProof/>
            <w:webHidden/>
          </w:rPr>
          <w:fldChar w:fldCharType="end"/>
        </w:r>
      </w:hyperlink>
    </w:p>
    <w:p w14:paraId="0AC63646" w14:textId="5423B087" w:rsidR="00F842AD" w:rsidRDefault="00F27E6B">
      <w:pPr>
        <w:pStyle w:val="TOC2"/>
        <w:rPr>
          <w:rFonts w:asciiTheme="minorHAnsi" w:eastAsiaTheme="minorEastAsia" w:hAnsiTheme="minorHAnsi" w:cstheme="minorBidi"/>
          <w:sz w:val="22"/>
          <w:szCs w:val="22"/>
        </w:rPr>
      </w:pPr>
      <w:hyperlink w:anchor="_Toc53498942" w:history="1">
        <w:r w:rsidR="00F842AD" w:rsidRPr="0017784B">
          <w:rPr>
            <w:rStyle w:val="Hyperlink"/>
          </w:rPr>
          <w:t>Administration of the CFA currency in Sénégal</w:t>
        </w:r>
        <w:r w:rsidR="00F842AD">
          <w:rPr>
            <w:webHidden/>
          </w:rPr>
          <w:tab/>
        </w:r>
        <w:r w:rsidR="00F842AD">
          <w:rPr>
            <w:webHidden/>
          </w:rPr>
          <w:fldChar w:fldCharType="begin"/>
        </w:r>
        <w:r w:rsidR="00F842AD">
          <w:rPr>
            <w:webHidden/>
          </w:rPr>
          <w:instrText xml:space="preserve"> PAGEREF _Toc53498942 \h </w:instrText>
        </w:r>
        <w:r w:rsidR="00F842AD">
          <w:rPr>
            <w:webHidden/>
          </w:rPr>
        </w:r>
        <w:r w:rsidR="00F842AD">
          <w:rPr>
            <w:webHidden/>
          </w:rPr>
          <w:fldChar w:fldCharType="separate"/>
        </w:r>
        <w:r w:rsidR="00F842AD">
          <w:rPr>
            <w:webHidden/>
          </w:rPr>
          <w:t>156</w:t>
        </w:r>
        <w:r w:rsidR="00F842AD">
          <w:rPr>
            <w:webHidden/>
          </w:rPr>
          <w:fldChar w:fldCharType="end"/>
        </w:r>
      </w:hyperlink>
    </w:p>
    <w:p w14:paraId="711CD4AC" w14:textId="68FD7F31"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3" w:history="1">
        <w:r w:rsidR="00F842AD" w:rsidRPr="0017784B">
          <w:rPr>
            <w:rStyle w:val="Hyperlink"/>
            <w:noProof/>
          </w:rPr>
          <w:t>Monetary Policies’ Impact on the Economy</w:t>
        </w:r>
        <w:r w:rsidR="00F842AD">
          <w:rPr>
            <w:noProof/>
            <w:webHidden/>
          </w:rPr>
          <w:tab/>
        </w:r>
        <w:r w:rsidR="00F842AD">
          <w:rPr>
            <w:noProof/>
            <w:webHidden/>
          </w:rPr>
          <w:fldChar w:fldCharType="begin"/>
        </w:r>
        <w:r w:rsidR="00F842AD">
          <w:rPr>
            <w:noProof/>
            <w:webHidden/>
          </w:rPr>
          <w:instrText xml:space="preserve"> PAGEREF _Toc53498943 \h </w:instrText>
        </w:r>
        <w:r w:rsidR="00F842AD">
          <w:rPr>
            <w:noProof/>
            <w:webHidden/>
          </w:rPr>
        </w:r>
        <w:r w:rsidR="00F842AD">
          <w:rPr>
            <w:noProof/>
            <w:webHidden/>
          </w:rPr>
          <w:fldChar w:fldCharType="separate"/>
        </w:r>
        <w:r w:rsidR="00F842AD">
          <w:rPr>
            <w:noProof/>
            <w:webHidden/>
          </w:rPr>
          <w:t>156</w:t>
        </w:r>
        <w:r w:rsidR="00F842AD">
          <w:rPr>
            <w:noProof/>
            <w:webHidden/>
          </w:rPr>
          <w:fldChar w:fldCharType="end"/>
        </w:r>
      </w:hyperlink>
    </w:p>
    <w:p w14:paraId="7A17C1FE" w14:textId="14762940"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4" w:history="1">
        <w:r w:rsidR="00F842AD" w:rsidRPr="0017784B">
          <w:rPr>
            <w:rStyle w:val="Hyperlink"/>
            <w:noProof/>
          </w:rPr>
          <w:t>France’s Influence in the Franc Zone Monetary Policies</w:t>
        </w:r>
        <w:r w:rsidR="00F842AD">
          <w:rPr>
            <w:noProof/>
            <w:webHidden/>
          </w:rPr>
          <w:tab/>
        </w:r>
        <w:r w:rsidR="00F842AD">
          <w:rPr>
            <w:noProof/>
            <w:webHidden/>
          </w:rPr>
          <w:fldChar w:fldCharType="begin"/>
        </w:r>
        <w:r w:rsidR="00F842AD">
          <w:rPr>
            <w:noProof/>
            <w:webHidden/>
          </w:rPr>
          <w:instrText xml:space="preserve"> PAGEREF _Toc53498944 \h </w:instrText>
        </w:r>
        <w:r w:rsidR="00F842AD">
          <w:rPr>
            <w:noProof/>
            <w:webHidden/>
          </w:rPr>
        </w:r>
        <w:r w:rsidR="00F842AD">
          <w:rPr>
            <w:noProof/>
            <w:webHidden/>
          </w:rPr>
          <w:fldChar w:fldCharType="separate"/>
        </w:r>
        <w:r w:rsidR="00F842AD">
          <w:rPr>
            <w:noProof/>
            <w:webHidden/>
          </w:rPr>
          <w:t>159</w:t>
        </w:r>
        <w:r w:rsidR="00F842AD">
          <w:rPr>
            <w:noProof/>
            <w:webHidden/>
          </w:rPr>
          <w:fldChar w:fldCharType="end"/>
        </w:r>
      </w:hyperlink>
    </w:p>
    <w:p w14:paraId="7C7A22AF" w14:textId="6EE7504C"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5" w:history="1">
        <w:r w:rsidR="00F842AD" w:rsidRPr="0017784B">
          <w:rPr>
            <w:rStyle w:val="Hyperlink"/>
            <w:noProof/>
          </w:rPr>
          <w:t>Administration of the CFA: Labor or Monetary Servitude and Neo-Colonization?</w:t>
        </w:r>
        <w:r w:rsidR="00F842AD">
          <w:rPr>
            <w:noProof/>
            <w:webHidden/>
          </w:rPr>
          <w:tab/>
        </w:r>
        <w:r w:rsidR="00F842AD">
          <w:rPr>
            <w:noProof/>
            <w:webHidden/>
          </w:rPr>
          <w:fldChar w:fldCharType="begin"/>
        </w:r>
        <w:r w:rsidR="00F842AD">
          <w:rPr>
            <w:noProof/>
            <w:webHidden/>
          </w:rPr>
          <w:instrText xml:space="preserve"> PAGEREF _Toc53498945 \h </w:instrText>
        </w:r>
        <w:r w:rsidR="00F842AD">
          <w:rPr>
            <w:noProof/>
            <w:webHidden/>
          </w:rPr>
        </w:r>
        <w:r w:rsidR="00F842AD">
          <w:rPr>
            <w:noProof/>
            <w:webHidden/>
          </w:rPr>
          <w:fldChar w:fldCharType="separate"/>
        </w:r>
        <w:r w:rsidR="00F842AD">
          <w:rPr>
            <w:noProof/>
            <w:webHidden/>
          </w:rPr>
          <w:t>185</w:t>
        </w:r>
        <w:r w:rsidR="00F842AD">
          <w:rPr>
            <w:noProof/>
            <w:webHidden/>
          </w:rPr>
          <w:fldChar w:fldCharType="end"/>
        </w:r>
      </w:hyperlink>
    </w:p>
    <w:p w14:paraId="749185B0" w14:textId="2CD7E538" w:rsidR="00F842AD" w:rsidRDefault="00F27E6B">
      <w:pPr>
        <w:pStyle w:val="TOC1"/>
        <w:rPr>
          <w:rFonts w:asciiTheme="minorHAnsi" w:eastAsiaTheme="minorEastAsia" w:hAnsiTheme="minorHAnsi" w:cstheme="minorBidi"/>
          <w:sz w:val="22"/>
          <w:szCs w:val="22"/>
        </w:rPr>
      </w:pPr>
      <w:hyperlink w:anchor="_Toc53498946" w:history="1">
        <w:r w:rsidR="00F842AD" w:rsidRPr="0017784B">
          <w:rPr>
            <w:rStyle w:val="Hyperlink"/>
          </w:rPr>
          <w:t>Chapter 3: Methodology and Analysis</w:t>
        </w:r>
        <w:r w:rsidR="00F842AD">
          <w:rPr>
            <w:webHidden/>
          </w:rPr>
          <w:tab/>
        </w:r>
        <w:r w:rsidR="00F842AD">
          <w:rPr>
            <w:webHidden/>
          </w:rPr>
          <w:fldChar w:fldCharType="begin"/>
        </w:r>
        <w:r w:rsidR="00F842AD">
          <w:rPr>
            <w:webHidden/>
          </w:rPr>
          <w:instrText xml:space="preserve"> PAGEREF _Toc53498946 \h </w:instrText>
        </w:r>
        <w:r w:rsidR="00F842AD">
          <w:rPr>
            <w:webHidden/>
          </w:rPr>
        </w:r>
        <w:r w:rsidR="00F842AD">
          <w:rPr>
            <w:webHidden/>
          </w:rPr>
          <w:fldChar w:fldCharType="separate"/>
        </w:r>
        <w:r w:rsidR="00F842AD">
          <w:rPr>
            <w:webHidden/>
          </w:rPr>
          <w:t>194</w:t>
        </w:r>
        <w:r w:rsidR="00F842AD">
          <w:rPr>
            <w:webHidden/>
          </w:rPr>
          <w:fldChar w:fldCharType="end"/>
        </w:r>
      </w:hyperlink>
    </w:p>
    <w:p w14:paraId="0DC2A35B" w14:textId="28ABFFC8"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7" w:history="1">
        <w:r w:rsidR="00F842AD" w:rsidRPr="0017784B">
          <w:rPr>
            <w:rStyle w:val="Hyperlink"/>
            <w:noProof/>
            <w:snapToGrid w:val="0"/>
          </w:rPr>
          <w:t>Methodology</w:t>
        </w:r>
        <w:r w:rsidR="00F842AD">
          <w:rPr>
            <w:noProof/>
            <w:webHidden/>
          </w:rPr>
          <w:tab/>
        </w:r>
        <w:r w:rsidR="00F842AD">
          <w:rPr>
            <w:noProof/>
            <w:webHidden/>
          </w:rPr>
          <w:fldChar w:fldCharType="begin"/>
        </w:r>
        <w:r w:rsidR="00F842AD">
          <w:rPr>
            <w:noProof/>
            <w:webHidden/>
          </w:rPr>
          <w:instrText xml:space="preserve"> PAGEREF _Toc53498947 \h </w:instrText>
        </w:r>
        <w:r w:rsidR="00F842AD">
          <w:rPr>
            <w:noProof/>
            <w:webHidden/>
          </w:rPr>
        </w:r>
        <w:r w:rsidR="00F842AD">
          <w:rPr>
            <w:noProof/>
            <w:webHidden/>
          </w:rPr>
          <w:fldChar w:fldCharType="separate"/>
        </w:r>
        <w:r w:rsidR="00F842AD">
          <w:rPr>
            <w:noProof/>
            <w:webHidden/>
          </w:rPr>
          <w:t>194</w:t>
        </w:r>
        <w:r w:rsidR="00F842AD">
          <w:rPr>
            <w:noProof/>
            <w:webHidden/>
          </w:rPr>
          <w:fldChar w:fldCharType="end"/>
        </w:r>
      </w:hyperlink>
    </w:p>
    <w:p w14:paraId="7F019B9E" w14:textId="5E3DDDCC"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48" w:history="1">
        <w:r w:rsidR="00F842AD" w:rsidRPr="0017784B">
          <w:rPr>
            <w:rStyle w:val="Hyperlink"/>
            <w:noProof/>
            <w:snapToGrid w:val="0"/>
          </w:rPr>
          <w:t>Analysis and Presentation of the Study Findings</w:t>
        </w:r>
        <w:r w:rsidR="00F842AD">
          <w:rPr>
            <w:noProof/>
            <w:webHidden/>
          </w:rPr>
          <w:tab/>
        </w:r>
        <w:r w:rsidR="00F842AD">
          <w:rPr>
            <w:noProof/>
            <w:webHidden/>
          </w:rPr>
          <w:fldChar w:fldCharType="begin"/>
        </w:r>
        <w:r w:rsidR="00F842AD">
          <w:rPr>
            <w:noProof/>
            <w:webHidden/>
          </w:rPr>
          <w:instrText xml:space="preserve"> PAGEREF _Toc53498948 \h </w:instrText>
        </w:r>
        <w:r w:rsidR="00F842AD">
          <w:rPr>
            <w:noProof/>
            <w:webHidden/>
          </w:rPr>
        </w:r>
        <w:r w:rsidR="00F842AD">
          <w:rPr>
            <w:noProof/>
            <w:webHidden/>
          </w:rPr>
          <w:fldChar w:fldCharType="separate"/>
        </w:r>
        <w:r w:rsidR="00F842AD">
          <w:rPr>
            <w:noProof/>
            <w:webHidden/>
          </w:rPr>
          <w:t>200</w:t>
        </w:r>
        <w:r w:rsidR="00F842AD">
          <w:rPr>
            <w:noProof/>
            <w:webHidden/>
          </w:rPr>
          <w:fldChar w:fldCharType="end"/>
        </w:r>
      </w:hyperlink>
    </w:p>
    <w:p w14:paraId="7BBBFA20" w14:textId="3AA591DC" w:rsidR="00F842AD" w:rsidRDefault="00F27E6B">
      <w:pPr>
        <w:pStyle w:val="TOC1"/>
        <w:rPr>
          <w:rFonts w:asciiTheme="minorHAnsi" w:eastAsiaTheme="minorEastAsia" w:hAnsiTheme="minorHAnsi" w:cstheme="minorBidi"/>
          <w:sz w:val="22"/>
          <w:szCs w:val="22"/>
        </w:rPr>
      </w:pPr>
      <w:hyperlink w:anchor="_Toc53498949" w:history="1">
        <w:r w:rsidR="00F842AD" w:rsidRPr="0017784B">
          <w:rPr>
            <w:rStyle w:val="Hyperlink"/>
          </w:rPr>
          <w:t>Chapter 4: Significance of Findings</w:t>
        </w:r>
        <w:r w:rsidR="00F842AD">
          <w:rPr>
            <w:webHidden/>
          </w:rPr>
          <w:tab/>
        </w:r>
        <w:r w:rsidR="00F842AD">
          <w:rPr>
            <w:webHidden/>
          </w:rPr>
          <w:fldChar w:fldCharType="begin"/>
        </w:r>
        <w:r w:rsidR="00F842AD">
          <w:rPr>
            <w:webHidden/>
          </w:rPr>
          <w:instrText xml:space="preserve"> PAGEREF _Toc53498949 \h </w:instrText>
        </w:r>
        <w:r w:rsidR="00F842AD">
          <w:rPr>
            <w:webHidden/>
          </w:rPr>
        </w:r>
        <w:r w:rsidR="00F842AD">
          <w:rPr>
            <w:webHidden/>
          </w:rPr>
          <w:fldChar w:fldCharType="separate"/>
        </w:r>
        <w:r w:rsidR="00F842AD">
          <w:rPr>
            <w:webHidden/>
          </w:rPr>
          <w:t>226</w:t>
        </w:r>
        <w:r w:rsidR="00F842AD">
          <w:rPr>
            <w:webHidden/>
          </w:rPr>
          <w:fldChar w:fldCharType="end"/>
        </w:r>
      </w:hyperlink>
    </w:p>
    <w:p w14:paraId="75779608" w14:textId="0D5B11EC" w:rsidR="00F842AD" w:rsidRDefault="00F27E6B">
      <w:pPr>
        <w:pStyle w:val="TOC1"/>
        <w:rPr>
          <w:rFonts w:asciiTheme="minorHAnsi" w:eastAsiaTheme="minorEastAsia" w:hAnsiTheme="minorHAnsi" w:cstheme="minorBidi"/>
          <w:sz w:val="22"/>
          <w:szCs w:val="22"/>
        </w:rPr>
      </w:pPr>
      <w:hyperlink w:anchor="_Toc53498950" w:history="1">
        <w:r w:rsidR="00F842AD" w:rsidRPr="0017784B">
          <w:rPr>
            <w:rStyle w:val="Hyperlink"/>
          </w:rPr>
          <w:t>References</w:t>
        </w:r>
        <w:r w:rsidR="00F842AD">
          <w:rPr>
            <w:webHidden/>
          </w:rPr>
          <w:tab/>
        </w:r>
        <w:r w:rsidR="00F842AD">
          <w:rPr>
            <w:webHidden/>
          </w:rPr>
          <w:fldChar w:fldCharType="begin"/>
        </w:r>
        <w:r w:rsidR="00F842AD">
          <w:rPr>
            <w:webHidden/>
          </w:rPr>
          <w:instrText xml:space="preserve"> PAGEREF _Toc53498950 \h </w:instrText>
        </w:r>
        <w:r w:rsidR="00F842AD">
          <w:rPr>
            <w:webHidden/>
          </w:rPr>
        </w:r>
        <w:r w:rsidR="00F842AD">
          <w:rPr>
            <w:webHidden/>
          </w:rPr>
          <w:fldChar w:fldCharType="separate"/>
        </w:r>
        <w:r w:rsidR="00F842AD">
          <w:rPr>
            <w:webHidden/>
          </w:rPr>
          <w:t>234</w:t>
        </w:r>
        <w:r w:rsidR="00F842AD">
          <w:rPr>
            <w:webHidden/>
          </w:rPr>
          <w:fldChar w:fldCharType="end"/>
        </w:r>
      </w:hyperlink>
    </w:p>
    <w:p w14:paraId="07C3AD37" w14:textId="208C1FC4" w:rsidR="00F842AD" w:rsidRDefault="00F27E6B">
      <w:pPr>
        <w:pStyle w:val="TOC1"/>
        <w:rPr>
          <w:rFonts w:asciiTheme="minorHAnsi" w:eastAsiaTheme="minorEastAsia" w:hAnsiTheme="minorHAnsi" w:cstheme="minorBidi"/>
          <w:sz w:val="22"/>
          <w:szCs w:val="22"/>
        </w:rPr>
      </w:pPr>
      <w:hyperlink w:anchor="_Toc53498951" w:history="1">
        <w:r w:rsidR="00F842AD" w:rsidRPr="0017784B">
          <w:rPr>
            <w:rStyle w:val="Hyperlink"/>
          </w:rPr>
          <w:t>Appendix A: USA Forced Labor Laws</w:t>
        </w:r>
        <w:r w:rsidR="00F842AD">
          <w:rPr>
            <w:webHidden/>
          </w:rPr>
          <w:tab/>
        </w:r>
        <w:r w:rsidR="00F842AD">
          <w:rPr>
            <w:webHidden/>
          </w:rPr>
          <w:fldChar w:fldCharType="begin"/>
        </w:r>
        <w:r w:rsidR="00F842AD">
          <w:rPr>
            <w:webHidden/>
          </w:rPr>
          <w:instrText xml:space="preserve"> PAGEREF _Toc53498951 \h </w:instrText>
        </w:r>
        <w:r w:rsidR="00F842AD">
          <w:rPr>
            <w:webHidden/>
          </w:rPr>
        </w:r>
        <w:r w:rsidR="00F842AD">
          <w:rPr>
            <w:webHidden/>
          </w:rPr>
          <w:fldChar w:fldCharType="separate"/>
        </w:r>
        <w:r w:rsidR="00F842AD">
          <w:rPr>
            <w:webHidden/>
          </w:rPr>
          <w:t>261</w:t>
        </w:r>
        <w:r w:rsidR="00F842AD">
          <w:rPr>
            <w:webHidden/>
          </w:rPr>
          <w:fldChar w:fldCharType="end"/>
        </w:r>
      </w:hyperlink>
    </w:p>
    <w:p w14:paraId="78D8D7A4" w14:textId="4E016564" w:rsidR="00F842AD" w:rsidRDefault="00F27E6B">
      <w:pPr>
        <w:pStyle w:val="TOC1"/>
        <w:rPr>
          <w:rFonts w:asciiTheme="minorHAnsi" w:eastAsiaTheme="minorEastAsia" w:hAnsiTheme="minorHAnsi" w:cstheme="minorBidi"/>
          <w:sz w:val="22"/>
          <w:szCs w:val="22"/>
        </w:rPr>
      </w:pPr>
      <w:hyperlink w:anchor="_Toc53498952" w:history="1">
        <w:r w:rsidR="00F842AD" w:rsidRPr="0017784B">
          <w:rPr>
            <w:rStyle w:val="Hyperlink"/>
          </w:rPr>
          <w:t>Appendix B: GDP</w:t>
        </w:r>
        <w:r w:rsidR="00F842AD">
          <w:rPr>
            <w:webHidden/>
          </w:rPr>
          <w:tab/>
        </w:r>
        <w:r w:rsidR="00F842AD">
          <w:rPr>
            <w:webHidden/>
          </w:rPr>
          <w:fldChar w:fldCharType="begin"/>
        </w:r>
        <w:r w:rsidR="00F842AD">
          <w:rPr>
            <w:webHidden/>
          </w:rPr>
          <w:instrText xml:space="preserve"> PAGEREF _Toc53498952 \h </w:instrText>
        </w:r>
        <w:r w:rsidR="00F842AD">
          <w:rPr>
            <w:webHidden/>
          </w:rPr>
        </w:r>
        <w:r w:rsidR="00F842AD">
          <w:rPr>
            <w:webHidden/>
          </w:rPr>
          <w:fldChar w:fldCharType="separate"/>
        </w:r>
        <w:r w:rsidR="00F842AD">
          <w:rPr>
            <w:webHidden/>
          </w:rPr>
          <w:t>263</w:t>
        </w:r>
        <w:r w:rsidR="00F842AD">
          <w:rPr>
            <w:webHidden/>
          </w:rPr>
          <w:fldChar w:fldCharType="end"/>
        </w:r>
      </w:hyperlink>
    </w:p>
    <w:p w14:paraId="31D5A56A" w14:textId="38C25008" w:rsidR="00F842AD" w:rsidRDefault="00F27E6B">
      <w:pPr>
        <w:pStyle w:val="TOC3"/>
        <w:tabs>
          <w:tab w:val="right" w:leader="dot" w:pos="8630"/>
        </w:tabs>
        <w:rPr>
          <w:rFonts w:asciiTheme="minorHAnsi" w:eastAsiaTheme="minorEastAsia" w:hAnsiTheme="minorHAnsi" w:cstheme="minorBidi"/>
          <w:noProof/>
          <w:sz w:val="22"/>
          <w:szCs w:val="22"/>
        </w:rPr>
      </w:pPr>
      <w:hyperlink w:anchor="_Toc53498953" w:history="1">
        <w:r w:rsidR="00F842AD" w:rsidRPr="0017784B">
          <w:rPr>
            <w:rStyle w:val="Hyperlink"/>
            <w:noProof/>
          </w:rPr>
          <w:t>GDP Defined</w:t>
        </w:r>
        <w:r w:rsidR="00F842AD">
          <w:rPr>
            <w:noProof/>
            <w:webHidden/>
          </w:rPr>
          <w:tab/>
        </w:r>
        <w:r w:rsidR="00F842AD">
          <w:rPr>
            <w:noProof/>
            <w:webHidden/>
          </w:rPr>
          <w:fldChar w:fldCharType="begin"/>
        </w:r>
        <w:r w:rsidR="00F842AD">
          <w:rPr>
            <w:noProof/>
            <w:webHidden/>
          </w:rPr>
          <w:instrText xml:space="preserve"> PAGEREF _Toc53498953 \h </w:instrText>
        </w:r>
        <w:r w:rsidR="00F842AD">
          <w:rPr>
            <w:noProof/>
            <w:webHidden/>
          </w:rPr>
        </w:r>
        <w:r w:rsidR="00F842AD">
          <w:rPr>
            <w:noProof/>
            <w:webHidden/>
          </w:rPr>
          <w:fldChar w:fldCharType="separate"/>
        </w:r>
        <w:r w:rsidR="00F842AD">
          <w:rPr>
            <w:noProof/>
            <w:webHidden/>
          </w:rPr>
          <w:t>263</w:t>
        </w:r>
        <w:r w:rsidR="00F842AD">
          <w:rPr>
            <w:noProof/>
            <w:webHidden/>
          </w:rPr>
          <w:fldChar w:fldCharType="end"/>
        </w:r>
      </w:hyperlink>
    </w:p>
    <w:p w14:paraId="0E22E858" w14:textId="6C37B0A4" w:rsidR="00144764" w:rsidRPr="00B17A23" w:rsidRDefault="00076D6C" w:rsidP="005E7348">
      <w:pPr>
        <w:spacing w:line="360" w:lineRule="auto"/>
        <w:jc w:val="center"/>
      </w:pPr>
      <w:r w:rsidRPr="00B17A23">
        <w:rPr>
          <w:b/>
          <w:bCs/>
          <w:noProof/>
        </w:rPr>
        <w:fldChar w:fldCharType="end"/>
      </w:r>
      <w:bookmarkStart w:id="3" w:name="List_of_Tables"/>
      <w:bookmarkEnd w:id="3"/>
      <w:r w:rsidR="0003432E" w:rsidRPr="00B17A23">
        <w:br w:type="page"/>
      </w:r>
      <w:r w:rsidR="00685EB3" w:rsidRPr="00B17A23">
        <w:lastRenderedPageBreak/>
        <w:t>List of Tables</w:t>
      </w:r>
    </w:p>
    <w:p w14:paraId="6ED2192C" w14:textId="5E4ED510" w:rsidR="00193DD8" w:rsidRDefault="008B5F0F">
      <w:pPr>
        <w:pStyle w:val="TableofFigures"/>
        <w:tabs>
          <w:tab w:val="right" w:leader="dot" w:pos="8630"/>
        </w:tabs>
        <w:rPr>
          <w:rFonts w:asciiTheme="minorHAnsi" w:eastAsiaTheme="minorEastAsia" w:hAnsiTheme="minorHAnsi" w:cstheme="minorBidi"/>
          <w:i w:val="0"/>
          <w:noProof/>
          <w:sz w:val="22"/>
          <w:szCs w:val="22"/>
        </w:rPr>
      </w:pPr>
      <w:r w:rsidRPr="00B17A23">
        <w:rPr>
          <w:i w:val="0"/>
        </w:rPr>
        <w:fldChar w:fldCharType="begin"/>
      </w:r>
      <w:r w:rsidRPr="00B17A23">
        <w:rPr>
          <w:i w:val="0"/>
        </w:rPr>
        <w:instrText xml:space="preserve"> TOC \h \z \c "Table" </w:instrText>
      </w:r>
      <w:r w:rsidRPr="00B17A23">
        <w:rPr>
          <w:i w:val="0"/>
        </w:rPr>
        <w:fldChar w:fldCharType="separate"/>
      </w:r>
      <w:hyperlink w:anchor="_Toc46052687" w:history="1">
        <w:r w:rsidR="00193DD8" w:rsidRPr="005E29CE">
          <w:rPr>
            <w:rStyle w:val="Hyperlink"/>
            <w:noProof/>
          </w:rPr>
          <w:t>Table 1. French Franc Parity with CFA and Franc Devaluation</w:t>
        </w:r>
        <w:r w:rsidR="00193DD8">
          <w:rPr>
            <w:noProof/>
            <w:webHidden/>
          </w:rPr>
          <w:tab/>
        </w:r>
        <w:r w:rsidR="00193DD8">
          <w:rPr>
            <w:noProof/>
            <w:webHidden/>
          </w:rPr>
          <w:fldChar w:fldCharType="begin"/>
        </w:r>
        <w:r w:rsidR="00193DD8">
          <w:rPr>
            <w:noProof/>
            <w:webHidden/>
          </w:rPr>
          <w:instrText xml:space="preserve"> PAGEREF _Toc46052687 \h </w:instrText>
        </w:r>
        <w:r w:rsidR="00193DD8">
          <w:rPr>
            <w:noProof/>
            <w:webHidden/>
          </w:rPr>
        </w:r>
        <w:r w:rsidR="00193DD8">
          <w:rPr>
            <w:noProof/>
            <w:webHidden/>
          </w:rPr>
          <w:fldChar w:fldCharType="separate"/>
        </w:r>
        <w:r w:rsidR="00193DD8">
          <w:rPr>
            <w:noProof/>
            <w:webHidden/>
          </w:rPr>
          <w:t>71</w:t>
        </w:r>
        <w:r w:rsidR="00193DD8">
          <w:rPr>
            <w:noProof/>
            <w:webHidden/>
          </w:rPr>
          <w:fldChar w:fldCharType="end"/>
        </w:r>
      </w:hyperlink>
    </w:p>
    <w:p w14:paraId="0D1CA59F" w14:textId="67CFAC45"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88" w:history="1">
        <w:r w:rsidR="00193DD8" w:rsidRPr="005E29CE">
          <w:rPr>
            <w:rStyle w:val="Hyperlink"/>
            <w:iCs/>
            <w:noProof/>
          </w:rPr>
          <w:t>Table 2.  Statistics about Maryland Population and Geographical Characteristic</w:t>
        </w:r>
        <w:r w:rsidR="00193DD8" w:rsidRPr="005E29CE">
          <w:rPr>
            <w:rStyle w:val="Hyperlink"/>
            <w:rFonts w:ascii="Arial" w:hAnsi="Arial" w:cs="Arial"/>
            <w:noProof/>
          </w:rPr>
          <w:t>s</w:t>
        </w:r>
        <w:r w:rsidR="00193DD8">
          <w:rPr>
            <w:noProof/>
            <w:webHidden/>
          </w:rPr>
          <w:tab/>
        </w:r>
        <w:r w:rsidR="00193DD8">
          <w:rPr>
            <w:noProof/>
            <w:webHidden/>
          </w:rPr>
          <w:fldChar w:fldCharType="begin"/>
        </w:r>
        <w:r w:rsidR="00193DD8">
          <w:rPr>
            <w:noProof/>
            <w:webHidden/>
          </w:rPr>
          <w:instrText xml:space="preserve"> PAGEREF _Toc46052688 \h </w:instrText>
        </w:r>
        <w:r w:rsidR="00193DD8">
          <w:rPr>
            <w:noProof/>
            <w:webHidden/>
          </w:rPr>
        </w:r>
        <w:r w:rsidR="00193DD8">
          <w:rPr>
            <w:noProof/>
            <w:webHidden/>
          </w:rPr>
          <w:fldChar w:fldCharType="separate"/>
        </w:r>
        <w:r w:rsidR="00193DD8">
          <w:rPr>
            <w:noProof/>
            <w:webHidden/>
          </w:rPr>
          <w:t>98</w:t>
        </w:r>
        <w:r w:rsidR="00193DD8">
          <w:rPr>
            <w:noProof/>
            <w:webHidden/>
          </w:rPr>
          <w:fldChar w:fldCharType="end"/>
        </w:r>
      </w:hyperlink>
    </w:p>
    <w:p w14:paraId="1F0A8953" w14:textId="45B4EA81"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89" w:history="1">
        <w:r w:rsidR="00193DD8" w:rsidRPr="005E29CE">
          <w:rPr>
            <w:rStyle w:val="Hyperlink"/>
            <w:noProof/>
          </w:rPr>
          <w:t>Table 3.</w:t>
        </w:r>
        <w:r w:rsidR="00193DD8" w:rsidRPr="005E29CE">
          <w:rPr>
            <w:rStyle w:val="Hyperlink"/>
            <w:b/>
            <w:noProof/>
          </w:rPr>
          <w:t xml:space="preserve"> </w:t>
        </w:r>
        <w:r w:rsidR="00193DD8" w:rsidRPr="005E29CE">
          <w:rPr>
            <w:rStyle w:val="Hyperlink"/>
            <w:noProof/>
          </w:rPr>
          <w:t>Statistics about Sénégal: Population and Geographical Characteristics</w:t>
        </w:r>
        <w:r w:rsidR="00193DD8">
          <w:rPr>
            <w:noProof/>
            <w:webHidden/>
          </w:rPr>
          <w:tab/>
        </w:r>
        <w:r w:rsidR="00193DD8">
          <w:rPr>
            <w:noProof/>
            <w:webHidden/>
          </w:rPr>
          <w:fldChar w:fldCharType="begin"/>
        </w:r>
        <w:r w:rsidR="00193DD8">
          <w:rPr>
            <w:noProof/>
            <w:webHidden/>
          </w:rPr>
          <w:instrText xml:space="preserve"> PAGEREF _Toc46052689 \h </w:instrText>
        </w:r>
        <w:r w:rsidR="00193DD8">
          <w:rPr>
            <w:noProof/>
            <w:webHidden/>
          </w:rPr>
        </w:r>
        <w:r w:rsidR="00193DD8">
          <w:rPr>
            <w:noProof/>
            <w:webHidden/>
          </w:rPr>
          <w:fldChar w:fldCharType="separate"/>
        </w:r>
        <w:r w:rsidR="00193DD8">
          <w:rPr>
            <w:noProof/>
            <w:webHidden/>
          </w:rPr>
          <w:t>105</w:t>
        </w:r>
        <w:r w:rsidR="00193DD8">
          <w:rPr>
            <w:noProof/>
            <w:webHidden/>
          </w:rPr>
          <w:fldChar w:fldCharType="end"/>
        </w:r>
      </w:hyperlink>
    </w:p>
    <w:p w14:paraId="7242F058" w14:textId="38ECA758"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0" w:history="1">
        <w:r w:rsidR="00193DD8" w:rsidRPr="005E29CE">
          <w:rPr>
            <w:rStyle w:val="Hyperlink"/>
            <w:noProof/>
          </w:rPr>
          <w:t>Table 4.  Labor Market: Unemployment (2017-2019 Quarter 1)</w:t>
        </w:r>
        <w:r w:rsidR="00193DD8">
          <w:rPr>
            <w:noProof/>
            <w:webHidden/>
          </w:rPr>
          <w:tab/>
        </w:r>
        <w:r w:rsidR="00193DD8">
          <w:rPr>
            <w:noProof/>
            <w:webHidden/>
          </w:rPr>
          <w:fldChar w:fldCharType="begin"/>
        </w:r>
        <w:r w:rsidR="00193DD8">
          <w:rPr>
            <w:noProof/>
            <w:webHidden/>
          </w:rPr>
          <w:instrText xml:space="preserve"> PAGEREF _Toc46052690 \h </w:instrText>
        </w:r>
        <w:r w:rsidR="00193DD8">
          <w:rPr>
            <w:noProof/>
            <w:webHidden/>
          </w:rPr>
        </w:r>
        <w:r w:rsidR="00193DD8">
          <w:rPr>
            <w:noProof/>
            <w:webHidden/>
          </w:rPr>
          <w:fldChar w:fldCharType="separate"/>
        </w:r>
        <w:r w:rsidR="00193DD8">
          <w:rPr>
            <w:noProof/>
            <w:webHidden/>
          </w:rPr>
          <w:t>109</w:t>
        </w:r>
        <w:r w:rsidR="00193DD8">
          <w:rPr>
            <w:noProof/>
            <w:webHidden/>
          </w:rPr>
          <w:fldChar w:fldCharType="end"/>
        </w:r>
      </w:hyperlink>
    </w:p>
    <w:p w14:paraId="0D0B4CD8" w14:textId="5785BACD"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1" w:history="1">
        <w:r w:rsidR="00193DD8" w:rsidRPr="005E29CE">
          <w:rPr>
            <w:rStyle w:val="Hyperlink"/>
            <w:noProof/>
          </w:rPr>
          <w:t>Table 5.</w:t>
        </w:r>
        <w:r w:rsidR="00193DD8" w:rsidRPr="005E29CE">
          <w:rPr>
            <w:rStyle w:val="Hyperlink"/>
            <w:iCs/>
            <w:noProof/>
          </w:rPr>
          <w:t xml:space="preserve">  Summarized Outcomes of Slavery and Colonization</w:t>
        </w:r>
        <w:r w:rsidR="00193DD8">
          <w:rPr>
            <w:noProof/>
            <w:webHidden/>
          </w:rPr>
          <w:tab/>
        </w:r>
        <w:r w:rsidR="00193DD8">
          <w:rPr>
            <w:noProof/>
            <w:webHidden/>
          </w:rPr>
          <w:fldChar w:fldCharType="begin"/>
        </w:r>
        <w:r w:rsidR="00193DD8">
          <w:rPr>
            <w:noProof/>
            <w:webHidden/>
          </w:rPr>
          <w:instrText xml:space="preserve"> PAGEREF _Toc46052691 \h </w:instrText>
        </w:r>
        <w:r w:rsidR="00193DD8">
          <w:rPr>
            <w:noProof/>
            <w:webHidden/>
          </w:rPr>
        </w:r>
        <w:r w:rsidR="00193DD8">
          <w:rPr>
            <w:noProof/>
            <w:webHidden/>
          </w:rPr>
          <w:fldChar w:fldCharType="separate"/>
        </w:r>
        <w:r w:rsidR="00193DD8">
          <w:rPr>
            <w:noProof/>
            <w:webHidden/>
          </w:rPr>
          <w:t>115</w:t>
        </w:r>
        <w:r w:rsidR="00193DD8">
          <w:rPr>
            <w:noProof/>
            <w:webHidden/>
          </w:rPr>
          <w:fldChar w:fldCharType="end"/>
        </w:r>
      </w:hyperlink>
    </w:p>
    <w:p w14:paraId="058FAB1A" w14:textId="4CF5EB2D"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2" w:history="1">
        <w:r w:rsidR="00193DD8" w:rsidRPr="005E29CE">
          <w:rPr>
            <w:rStyle w:val="Hyperlink"/>
            <w:iCs/>
            <w:noProof/>
          </w:rPr>
          <w:t>Table 6.  Cumulative PIE Wages and Deductions. 1979- 2018 ($Million)</w:t>
        </w:r>
        <w:r w:rsidR="00193DD8">
          <w:rPr>
            <w:noProof/>
            <w:webHidden/>
          </w:rPr>
          <w:tab/>
        </w:r>
        <w:r w:rsidR="00193DD8">
          <w:rPr>
            <w:noProof/>
            <w:webHidden/>
          </w:rPr>
          <w:fldChar w:fldCharType="begin"/>
        </w:r>
        <w:r w:rsidR="00193DD8">
          <w:rPr>
            <w:noProof/>
            <w:webHidden/>
          </w:rPr>
          <w:instrText xml:space="preserve"> PAGEREF _Toc46052692 \h </w:instrText>
        </w:r>
        <w:r w:rsidR="00193DD8">
          <w:rPr>
            <w:noProof/>
            <w:webHidden/>
          </w:rPr>
        </w:r>
        <w:r w:rsidR="00193DD8">
          <w:rPr>
            <w:noProof/>
            <w:webHidden/>
          </w:rPr>
          <w:fldChar w:fldCharType="separate"/>
        </w:r>
        <w:r w:rsidR="00193DD8">
          <w:rPr>
            <w:noProof/>
            <w:webHidden/>
          </w:rPr>
          <w:t>142</w:t>
        </w:r>
        <w:r w:rsidR="00193DD8">
          <w:rPr>
            <w:noProof/>
            <w:webHidden/>
          </w:rPr>
          <w:fldChar w:fldCharType="end"/>
        </w:r>
      </w:hyperlink>
    </w:p>
    <w:p w14:paraId="73A3B37F" w14:textId="68C195C3"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3" w:history="1">
        <w:r w:rsidR="00193DD8" w:rsidRPr="005E29CE">
          <w:rPr>
            <w:rStyle w:val="Hyperlink"/>
            <w:noProof/>
          </w:rPr>
          <w:t>Table 7. Estimated Gross Employer Payouts</w:t>
        </w:r>
        <w:r w:rsidR="00193DD8">
          <w:rPr>
            <w:noProof/>
            <w:webHidden/>
          </w:rPr>
          <w:tab/>
        </w:r>
        <w:r w:rsidR="00193DD8">
          <w:rPr>
            <w:noProof/>
            <w:webHidden/>
          </w:rPr>
          <w:fldChar w:fldCharType="begin"/>
        </w:r>
        <w:r w:rsidR="00193DD8">
          <w:rPr>
            <w:noProof/>
            <w:webHidden/>
          </w:rPr>
          <w:instrText xml:space="preserve"> PAGEREF _Toc46052693 \h </w:instrText>
        </w:r>
        <w:r w:rsidR="00193DD8">
          <w:rPr>
            <w:noProof/>
            <w:webHidden/>
          </w:rPr>
        </w:r>
        <w:r w:rsidR="00193DD8">
          <w:rPr>
            <w:noProof/>
            <w:webHidden/>
          </w:rPr>
          <w:fldChar w:fldCharType="separate"/>
        </w:r>
        <w:r w:rsidR="00193DD8">
          <w:rPr>
            <w:noProof/>
            <w:webHidden/>
          </w:rPr>
          <w:t>143</w:t>
        </w:r>
        <w:r w:rsidR="00193DD8">
          <w:rPr>
            <w:noProof/>
            <w:webHidden/>
          </w:rPr>
          <w:fldChar w:fldCharType="end"/>
        </w:r>
      </w:hyperlink>
    </w:p>
    <w:p w14:paraId="6A2A1209" w14:textId="1D460C97"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4" w:history="1">
        <w:r w:rsidR="00193DD8" w:rsidRPr="005E29CE">
          <w:rPr>
            <w:rStyle w:val="Hyperlink"/>
            <w:noProof/>
          </w:rPr>
          <w:t>Table 8. PIE Income and Deductions</w:t>
        </w:r>
        <w:r w:rsidR="00193DD8">
          <w:rPr>
            <w:noProof/>
            <w:webHidden/>
          </w:rPr>
          <w:tab/>
        </w:r>
        <w:r w:rsidR="00193DD8">
          <w:rPr>
            <w:noProof/>
            <w:webHidden/>
          </w:rPr>
          <w:fldChar w:fldCharType="begin"/>
        </w:r>
        <w:r w:rsidR="00193DD8">
          <w:rPr>
            <w:noProof/>
            <w:webHidden/>
          </w:rPr>
          <w:instrText xml:space="preserve"> PAGEREF _Toc46052694 \h </w:instrText>
        </w:r>
        <w:r w:rsidR="00193DD8">
          <w:rPr>
            <w:noProof/>
            <w:webHidden/>
          </w:rPr>
        </w:r>
        <w:r w:rsidR="00193DD8">
          <w:rPr>
            <w:noProof/>
            <w:webHidden/>
          </w:rPr>
          <w:fldChar w:fldCharType="separate"/>
        </w:r>
        <w:r w:rsidR="00193DD8">
          <w:rPr>
            <w:noProof/>
            <w:webHidden/>
          </w:rPr>
          <w:t>144</w:t>
        </w:r>
        <w:r w:rsidR="00193DD8">
          <w:rPr>
            <w:noProof/>
            <w:webHidden/>
          </w:rPr>
          <w:fldChar w:fldCharType="end"/>
        </w:r>
      </w:hyperlink>
    </w:p>
    <w:p w14:paraId="6B02C9B2" w14:textId="66190EE2"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5" w:history="1">
        <w:r w:rsidR="00193DD8" w:rsidRPr="005E29CE">
          <w:rPr>
            <w:rStyle w:val="Hyperlink"/>
            <w:iCs/>
            <w:noProof/>
          </w:rPr>
          <w:t>Table 9. CFA Devaluation and Subsequent Parity</w:t>
        </w:r>
        <w:r w:rsidR="00193DD8">
          <w:rPr>
            <w:noProof/>
            <w:webHidden/>
          </w:rPr>
          <w:tab/>
        </w:r>
        <w:r w:rsidR="00193DD8">
          <w:rPr>
            <w:noProof/>
            <w:webHidden/>
          </w:rPr>
          <w:fldChar w:fldCharType="begin"/>
        </w:r>
        <w:r w:rsidR="00193DD8">
          <w:rPr>
            <w:noProof/>
            <w:webHidden/>
          </w:rPr>
          <w:instrText xml:space="preserve"> PAGEREF _Toc46052695 \h </w:instrText>
        </w:r>
        <w:r w:rsidR="00193DD8">
          <w:rPr>
            <w:noProof/>
            <w:webHidden/>
          </w:rPr>
        </w:r>
        <w:r w:rsidR="00193DD8">
          <w:rPr>
            <w:noProof/>
            <w:webHidden/>
          </w:rPr>
          <w:fldChar w:fldCharType="separate"/>
        </w:r>
        <w:r w:rsidR="00193DD8">
          <w:rPr>
            <w:noProof/>
            <w:webHidden/>
          </w:rPr>
          <w:t>171</w:t>
        </w:r>
        <w:r w:rsidR="00193DD8">
          <w:rPr>
            <w:noProof/>
            <w:webHidden/>
          </w:rPr>
          <w:fldChar w:fldCharType="end"/>
        </w:r>
      </w:hyperlink>
    </w:p>
    <w:p w14:paraId="6500971D" w14:textId="52CF1B69"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6" w:history="1">
        <w:r w:rsidR="00193DD8" w:rsidRPr="005E29CE">
          <w:rPr>
            <w:rStyle w:val="Hyperlink"/>
            <w:noProof/>
          </w:rPr>
          <w:t>Table 10. Data, Population, and Instruments</w:t>
        </w:r>
        <w:r w:rsidR="00193DD8">
          <w:rPr>
            <w:noProof/>
            <w:webHidden/>
          </w:rPr>
          <w:tab/>
        </w:r>
        <w:r w:rsidR="00193DD8">
          <w:rPr>
            <w:noProof/>
            <w:webHidden/>
          </w:rPr>
          <w:fldChar w:fldCharType="begin"/>
        </w:r>
        <w:r w:rsidR="00193DD8">
          <w:rPr>
            <w:noProof/>
            <w:webHidden/>
          </w:rPr>
          <w:instrText xml:space="preserve"> PAGEREF _Toc46052696 \h </w:instrText>
        </w:r>
        <w:r w:rsidR="00193DD8">
          <w:rPr>
            <w:noProof/>
            <w:webHidden/>
          </w:rPr>
        </w:r>
        <w:r w:rsidR="00193DD8">
          <w:rPr>
            <w:noProof/>
            <w:webHidden/>
          </w:rPr>
          <w:fldChar w:fldCharType="separate"/>
        </w:r>
        <w:r w:rsidR="00193DD8">
          <w:rPr>
            <w:noProof/>
            <w:webHidden/>
          </w:rPr>
          <w:t>191</w:t>
        </w:r>
        <w:r w:rsidR="00193DD8">
          <w:rPr>
            <w:noProof/>
            <w:webHidden/>
          </w:rPr>
          <w:fldChar w:fldCharType="end"/>
        </w:r>
      </w:hyperlink>
    </w:p>
    <w:p w14:paraId="62B231A3" w14:textId="5AF36AEA"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7" w:history="1">
        <w:r w:rsidR="00193DD8" w:rsidRPr="005E29CE">
          <w:rPr>
            <w:rStyle w:val="Hyperlink"/>
            <w:noProof/>
          </w:rPr>
          <w:t xml:space="preserve">Table 11.  </w:t>
        </w:r>
        <w:r w:rsidR="00193DD8" w:rsidRPr="005E29CE">
          <w:rPr>
            <w:rStyle w:val="Hyperlink"/>
            <w:iCs/>
            <w:noProof/>
          </w:rPr>
          <w:t>Description of Slavery Defined by United Nations (UN) and ILO</w:t>
        </w:r>
        <w:r w:rsidR="00193DD8">
          <w:rPr>
            <w:noProof/>
            <w:webHidden/>
          </w:rPr>
          <w:tab/>
        </w:r>
        <w:r w:rsidR="00193DD8">
          <w:rPr>
            <w:noProof/>
            <w:webHidden/>
          </w:rPr>
          <w:fldChar w:fldCharType="begin"/>
        </w:r>
        <w:r w:rsidR="00193DD8">
          <w:rPr>
            <w:noProof/>
            <w:webHidden/>
          </w:rPr>
          <w:instrText xml:space="preserve"> PAGEREF _Toc46052697 \h </w:instrText>
        </w:r>
        <w:r w:rsidR="00193DD8">
          <w:rPr>
            <w:noProof/>
            <w:webHidden/>
          </w:rPr>
        </w:r>
        <w:r w:rsidR="00193DD8">
          <w:rPr>
            <w:noProof/>
            <w:webHidden/>
          </w:rPr>
          <w:fldChar w:fldCharType="separate"/>
        </w:r>
        <w:r w:rsidR="00193DD8">
          <w:rPr>
            <w:noProof/>
            <w:webHidden/>
          </w:rPr>
          <w:t>212</w:t>
        </w:r>
        <w:r w:rsidR="00193DD8">
          <w:rPr>
            <w:noProof/>
            <w:webHidden/>
          </w:rPr>
          <w:fldChar w:fldCharType="end"/>
        </w:r>
      </w:hyperlink>
    </w:p>
    <w:p w14:paraId="69272EF3" w14:textId="699829D7"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8" w:history="1">
        <w:r w:rsidR="00193DD8" w:rsidRPr="005E29CE">
          <w:rPr>
            <w:rStyle w:val="Hyperlink"/>
            <w:iCs/>
            <w:noProof/>
          </w:rPr>
          <w:t xml:space="preserve">Table 12. </w:t>
        </w:r>
        <w:r w:rsidR="00193DD8" w:rsidRPr="005E29CE">
          <w:rPr>
            <w:rStyle w:val="Hyperlink"/>
            <w:noProof/>
          </w:rPr>
          <w:t xml:space="preserve"> </w:t>
        </w:r>
        <w:r w:rsidR="00193DD8" w:rsidRPr="005E29CE">
          <w:rPr>
            <w:rStyle w:val="Hyperlink"/>
            <w:iCs/>
            <w:noProof/>
          </w:rPr>
          <w:t>Four Tenets of Critical Race Theory (CRT)</w:t>
        </w:r>
        <w:r w:rsidR="00193DD8">
          <w:rPr>
            <w:noProof/>
            <w:webHidden/>
          </w:rPr>
          <w:tab/>
        </w:r>
        <w:r w:rsidR="00193DD8">
          <w:rPr>
            <w:noProof/>
            <w:webHidden/>
          </w:rPr>
          <w:fldChar w:fldCharType="begin"/>
        </w:r>
        <w:r w:rsidR="00193DD8">
          <w:rPr>
            <w:noProof/>
            <w:webHidden/>
          </w:rPr>
          <w:instrText xml:space="preserve"> PAGEREF _Toc46052698 \h </w:instrText>
        </w:r>
        <w:r w:rsidR="00193DD8">
          <w:rPr>
            <w:noProof/>
            <w:webHidden/>
          </w:rPr>
        </w:r>
        <w:r w:rsidR="00193DD8">
          <w:rPr>
            <w:noProof/>
            <w:webHidden/>
          </w:rPr>
          <w:fldChar w:fldCharType="separate"/>
        </w:r>
        <w:r w:rsidR="00193DD8">
          <w:rPr>
            <w:noProof/>
            <w:webHidden/>
          </w:rPr>
          <w:t>215</w:t>
        </w:r>
        <w:r w:rsidR="00193DD8">
          <w:rPr>
            <w:noProof/>
            <w:webHidden/>
          </w:rPr>
          <w:fldChar w:fldCharType="end"/>
        </w:r>
      </w:hyperlink>
    </w:p>
    <w:p w14:paraId="1F412055" w14:textId="594B3D89"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699" w:history="1">
        <w:r w:rsidR="00193DD8" w:rsidRPr="005E29CE">
          <w:rPr>
            <w:rStyle w:val="Hyperlink"/>
            <w:iCs/>
            <w:noProof/>
          </w:rPr>
          <w:t>Table 13.  Comparison</w:t>
        </w:r>
        <w:r w:rsidR="00193DD8">
          <w:rPr>
            <w:noProof/>
            <w:webHidden/>
          </w:rPr>
          <w:tab/>
        </w:r>
        <w:r w:rsidR="00193DD8">
          <w:rPr>
            <w:noProof/>
            <w:webHidden/>
          </w:rPr>
          <w:fldChar w:fldCharType="begin"/>
        </w:r>
        <w:r w:rsidR="00193DD8">
          <w:rPr>
            <w:noProof/>
            <w:webHidden/>
          </w:rPr>
          <w:instrText xml:space="preserve"> PAGEREF _Toc46052699 \h </w:instrText>
        </w:r>
        <w:r w:rsidR="00193DD8">
          <w:rPr>
            <w:noProof/>
            <w:webHidden/>
          </w:rPr>
        </w:r>
        <w:r w:rsidR="00193DD8">
          <w:rPr>
            <w:noProof/>
            <w:webHidden/>
          </w:rPr>
          <w:fldChar w:fldCharType="separate"/>
        </w:r>
        <w:r w:rsidR="00193DD8">
          <w:rPr>
            <w:noProof/>
            <w:webHidden/>
          </w:rPr>
          <w:t>217</w:t>
        </w:r>
        <w:r w:rsidR="00193DD8">
          <w:rPr>
            <w:noProof/>
            <w:webHidden/>
          </w:rPr>
          <w:fldChar w:fldCharType="end"/>
        </w:r>
      </w:hyperlink>
    </w:p>
    <w:p w14:paraId="4086017F" w14:textId="195862C7" w:rsidR="00210236" w:rsidRPr="00B17A23" w:rsidRDefault="008B5F0F" w:rsidP="003641B4">
      <w:pPr>
        <w:pStyle w:val="APALevel0"/>
        <w:spacing w:line="360" w:lineRule="auto"/>
      </w:pPr>
      <w:r w:rsidRPr="00B17A23">
        <w:rPr>
          <w:i/>
        </w:rPr>
        <w:fldChar w:fldCharType="end"/>
      </w:r>
    </w:p>
    <w:p w14:paraId="6FF42F17" w14:textId="77777777" w:rsidR="00B14EF8" w:rsidRPr="00B17A23" w:rsidRDefault="00B14EF8" w:rsidP="0056766D">
      <w:pPr>
        <w:pStyle w:val="BodyText"/>
        <w:spacing w:line="360" w:lineRule="auto"/>
      </w:pPr>
    </w:p>
    <w:p w14:paraId="05BF69EA" w14:textId="77777777" w:rsidR="00F06671" w:rsidRPr="00B17A23" w:rsidRDefault="0003432E" w:rsidP="0056766D">
      <w:pPr>
        <w:pStyle w:val="APALevel0"/>
        <w:spacing w:line="360" w:lineRule="auto"/>
      </w:pPr>
      <w:r w:rsidRPr="00B17A23">
        <w:br w:type="page"/>
      </w:r>
    </w:p>
    <w:p w14:paraId="1B4EE07F" w14:textId="77777777" w:rsidR="00B14EF8" w:rsidRPr="00B17A23" w:rsidRDefault="00D56C9F" w:rsidP="00B81EA7">
      <w:pPr>
        <w:pStyle w:val="APALevel0"/>
      </w:pPr>
      <w:bookmarkStart w:id="4" w:name="_Toc53498909"/>
      <w:r w:rsidRPr="00B17A23">
        <w:lastRenderedPageBreak/>
        <w:t>List of Figures</w:t>
      </w:r>
      <w:bookmarkEnd w:id="4"/>
    </w:p>
    <w:p w14:paraId="296C8A96" w14:textId="33A0A57E" w:rsidR="00193DD8" w:rsidRDefault="0018096A">
      <w:pPr>
        <w:pStyle w:val="TableofFigures"/>
        <w:tabs>
          <w:tab w:val="right" w:leader="dot" w:pos="8630"/>
        </w:tabs>
        <w:rPr>
          <w:rFonts w:asciiTheme="minorHAnsi" w:eastAsiaTheme="minorEastAsia" w:hAnsiTheme="minorHAnsi" w:cstheme="minorBidi"/>
          <w:i w:val="0"/>
          <w:noProof/>
          <w:sz w:val="22"/>
          <w:szCs w:val="22"/>
        </w:rPr>
      </w:pPr>
      <w:r w:rsidRPr="00B17A23">
        <w:fldChar w:fldCharType="begin"/>
      </w:r>
      <w:r w:rsidRPr="00B17A23">
        <w:instrText xml:space="preserve"> TOC \h \z \c "Figure" </w:instrText>
      </w:r>
      <w:r w:rsidRPr="00B17A23">
        <w:fldChar w:fldCharType="separate"/>
      </w:r>
      <w:hyperlink r:id="rId15" w:anchor="_Toc46052700" w:history="1">
        <w:r w:rsidR="00193DD8" w:rsidRPr="003C694A">
          <w:rPr>
            <w:rStyle w:val="Hyperlink"/>
            <w:noProof/>
          </w:rPr>
          <w:t>Figure 1. Rationale for the Study</w:t>
        </w:r>
        <w:r w:rsidR="00193DD8">
          <w:rPr>
            <w:noProof/>
            <w:webHidden/>
          </w:rPr>
          <w:tab/>
        </w:r>
        <w:r w:rsidR="00193DD8">
          <w:rPr>
            <w:noProof/>
            <w:webHidden/>
          </w:rPr>
          <w:fldChar w:fldCharType="begin"/>
        </w:r>
        <w:r w:rsidR="00193DD8">
          <w:rPr>
            <w:noProof/>
            <w:webHidden/>
          </w:rPr>
          <w:instrText xml:space="preserve"> PAGEREF _Toc46052700 \h </w:instrText>
        </w:r>
        <w:r w:rsidR="00193DD8">
          <w:rPr>
            <w:noProof/>
            <w:webHidden/>
          </w:rPr>
        </w:r>
        <w:r w:rsidR="00193DD8">
          <w:rPr>
            <w:noProof/>
            <w:webHidden/>
          </w:rPr>
          <w:fldChar w:fldCharType="separate"/>
        </w:r>
        <w:r w:rsidR="00193DD8">
          <w:rPr>
            <w:noProof/>
            <w:webHidden/>
          </w:rPr>
          <w:t>20</w:t>
        </w:r>
        <w:r w:rsidR="00193DD8">
          <w:rPr>
            <w:noProof/>
            <w:webHidden/>
          </w:rPr>
          <w:fldChar w:fldCharType="end"/>
        </w:r>
      </w:hyperlink>
    </w:p>
    <w:p w14:paraId="440D55AA" w14:textId="5AB6EABF"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16" w:anchor="_Toc46052701" w:history="1">
        <w:r w:rsidR="00193DD8" w:rsidRPr="003C694A">
          <w:rPr>
            <w:rStyle w:val="Hyperlink"/>
            <w:noProof/>
          </w:rPr>
          <w:t>Figure 2. GAP Analysis Process</w:t>
        </w:r>
        <w:r w:rsidR="00193DD8">
          <w:rPr>
            <w:noProof/>
            <w:webHidden/>
          </w:rPr>
          <w:tab/>
        </w:r>
        <w:r w:rsidR="00193DD8">
          <w:rPr>
            <w:noProof/>
            <w:webHidden/>
          </w:rPr>
          <w:fldChar w:fldCharType="begin"/>
        </w:r>
        <w:r w:rsidR="00193DD8">
          <w:rPr>
            <w:noProof/>
            <w:webHidden/>
          </w:rPr>
          <w:instrText xml:space="preserve"> PAGEREF _Toc46052701 \h </w:instrText>
        </w:r>
        <w:r w:rsidR="00193DD8">
          <w:rPr>
            <w:noProof/>
            <w:webHidden/>
          </w:rPr>
        </w:r>
        <w:r w:rsidR="00193DD8">
          <w:rPr>
            <w:noProof/>
            <w:webHidden/>
          </w:rPr>
          <w:fldChar w:fldCharType="separate"/>
        </w:r>
        <w:r w:rsidR="00193DD8">
          <w:rPr>
            <w:noProof/>
            <w:webHidden/>
          </w:rPr>
          <w:t>21</w:t>
        </w:r>
        <w:r w:rsidR="00193DD8">
          <w:rPr>
            <w:noProof/>
            <w:webHidden/>
          </w:rPr>
          <w:fldChar w:fldCharType="end"/>
        </w:r>
      </w:hyperlink>
    </w:p>
    <w:p w14:paraId="4E9C24F0" w14:textId="6C22A101"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17" w:anchor="_Toc46052702" w:history="1">
        <w:r w:rsidR="00193DD8" w:rsidRPr="003C694A">
          <w:rPr>
            <w:rStyle w:val="Hyperlink"/>
            <w:noProof/>
          </w:rPr>
          <w:t>Figure 3. Linking Labor Servitude to Slavery/Colonization</w:t>
        </w:r>
        <w:r w:rsidR="00193DD8">
          <w:rPr>
            <w:noProof/>
            <w:webHidden/>
          </w:rPr>
          <w:tab/>
        </w:r>
        <w:r w:rsidR="00193DD8">
          <w:rPr>
            <w:noProof/>
            <w:webHidden/>
          </w:rPr>
          <w:fldChar w:fldCharType="begin"/>
        </w:r>
        <w:r w:rsidR="00193DD8">
          <w:rPr>
            <w:noProof/>
            <w:webHidden/>
          </w:rPr>
          <w:instrText xml:space="preserve"> PAGEREF _Toc46052702 \h </w:instrText>
        </w:r>
        <w:r w:rsidR="00193DD8">
          <w:rPr>
            <w:noProof/>
            <w:webHidden/>
          </w:rPr>
        </w:r>
        <w:r w:rsidR="00193DD8">
          <w:rPr>
            <w:noProof/>
            <w:webHidden/>
          </w:rPr>
          <w:fldChar w:fldCharType="separate"/>
        </w:r>
        <w:r w:rsidR="00193DD8">
          <w:rPr>
            <w:noProof/>
            <w:webHidden/>
          </w:rPr>
          <w:t>22</w:t>
        </w:r>
        <w:r w:rsidR="00193DD8">
          <w:rPr>
            <w:noProof/>
            <w:webHidden/>
          </w:rPr>
          <w:fldChar w:fldCharType="end"/>
        </w:r>
      </w:hyperlink>
    </w:p>
    <w:p w14:paraId="5741DE48" w14:textId="7114E8F7"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03" w:history="1">
        <w:r w:rsidR="00193DD8" w:rsidRPr="003C694A">
          <w:rPr>
            <w:rStyle w:val="Hyperlink"/>
            <w:noProof/>
          </w:rPr>
          <w:t>Figure 4. Statistics on Forced Labour (modern slavery, 2012).</w:t>
        </w:r>
        <w:r w:rsidR="00193DD8">
          <w:rPr>
            <w:noProof/>
            <w:webHidden/>
          </w:rPr>
          <w:tab/>
        </w:r>
        <w:r w:rsidR="00193DD8">
          <w:rPr>
            <w:noProof/>
            <w:webHidden/>
          </w:rPr>
          <w:fldChar w:fldCharType="begin"/>
        </w:r>
        <w:r w:rsidR="00193DD8">
          <w:rPr>
            <w:noProof/>
            <w:webHidden/>
          </w:rPr>
          <w:instrText xml:space="preserve"> PAGEREF _Toc46052703 \h </w:instrText>
        </w:r>
        <w:r w:rsidR="00193DD8">
          <w:rPr>
            <w:noProof/>
            <w:webHidden/>
          </w:rPr>
        </w:r>
        <w:r w:rsidR="00193DD8">
          <w:rPr>
            <w:noProof/>
            <w:webHidden/>
          </w:rPr>
          <w:fldChar w:fldCharType="separate"/>
        </w:r>
        <w:r w:rsidR="00193DD8">
          <w:rPr>
            <w:noProof/>
            <w:webHidden/>
          </w:rPr>
          <w:t>43</w:t>
        </w:r>
        <w:r w:rsidR="00193DD8">
          <w:rPr>
            <w:noProof/>
            <w:webHidden/>
          </w:rPr>
          <w:fldChar w:fldCharType="end"/>
        </w:r>
      </w:hyperlink>
    </w:p>
    <w:p w14:paraId="14F95ADB" w14:textId="63B17D3B"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04" w:history="1">
        <w:r w:rsidR="00193DD8" w:rsidRPr="003C694A">
          <w:rPr>
            <w:rStyle w:val="Hyperlink"/>
            <w:noProof/>
          </w:rPr>
          <w:t>Figure 5. Annual Profits of Forced Labour per Region (modern slavery, 2012).</w:t>
        </w:r>
        <w:r w:rsidR="00193DD8">
          <w:rPr>
            <w:noProof/>
            <w:webHidden/>
          </w:rPr>
          <w:tab/>
        </w:r>
        <w:r w:rsidR="00193DD8">
          <w:rPr>
            <w:noProof/>
            <w:webHidden/>
          </w:rPr>
          <w:fldChar w:fldCharType="begin"/>
        </w:r>
        <w:r w:rsidR="00193DD8">
          <w:rPr>
            <w:noProof/>
            <w:webHidden/>
          </w:rPr>
          <w:instrText xml:space="preserve"> PAGEREF _Toc46052704 \h </w:instrText>
        </w:r>
        <w:r w:rsidR="00193DD8">
          <w:rPr>
            <w:noProof/>
            <w:webHidden/>
          </w:rPr>
        </w:r>
        <w:r w:rsidR="00193DD8">
          <w:rPr>
            <w:noProof/>
            <w:webHidden/>
          </w:rPr>
          <w:fldChar w:fldCharType="separate"/>
        </w:r>
        <w:r w:rsidR="00193DD8">
          <w:rPr>
            <w:noProof/>
            <w:webHidden/>
          </w:rPr>
          <w:t>44</w:t>
        </w:r>
        <w:r w:rsidR="00193DD8">
          <w:rPr>
            <w:noProof/>
            <w:webHidden/>
          </w:rPr>
          <w:fldChar w:fldCharType="end"/>
        </w:r>
      </w:hyperlink>
    </w:p>
    <w:p w14:paraId="3D1F5036" w14:textId="2AD318F6"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05" w:history="1">
        <w:r w:rsidR="00193DD8" w:rsidRPr="003C694A">
          <w:rPr>
            <w:rStyle w:val="Hyperlink"/>
            <w:noProof/>
          </w:rPr>
          <w:t>Figure 6. Senegal's Growth (Azam, Dia, Tsimpo, &amp; Wodon, 2007, p. 47)</w:t>
        </w:r>
        <w:r w:rsidR="00193DD8">
          <w:rPr>
            <w:noProof/>
            <w:webHidden/>
          </w:rPr>
          <w:tab/>
        </w:r>
        <w:r w:rsidR="00193DD8">
          <w:rPr>
            <w:noProof/>
            <w:webHidden/>
          </w:rPr>
          <w:fldChar w:fldCharType="begin"/>
        </w:r>
        <w:r w:rsidR="00193DD8">
          <w:rPr>
            <w:noProof/>
            <w:webHidden/>
          </w:rPr>
          <w:instrText xml:space="preserve"> PAGEREF _Toc46052705 \h </w:instrText>
        </w:r>
        <w:r w:rsidR="00193DD8">
          <w:rPr>
            <w:noProof/>
            <w:webHidden/>
          </w:rPr>
        </w:r>
        <w:r w:rsidR="00193DD8">
          <w:rPr>
            <w:noProof/>
            <w:webHidden/>
          </w:rPr>
          <w:fldChar w:fldCharType="separate"/>
        </w:r>
        <w:r w:rsidR="00193DD8">
          <w:rPr>
            <w:noProof/>
            <w:webHidden/>
          </w:rPr>
          <w:t>107</w:t>
        </w:r>
        <w:r w:rsidR="00193DD8">
          <w:rPr>
            <w:noProof/>
            <w:webHidden/>
          </w:rPr>
          <w:fldChar w:fldCharType="end"/>
        </w:r>
      </w:hyperlink>
    </w:p>
    <w:p w14:paraId="7554FA7C" w14:textId="66903A9E"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06" w:history="1">
        <w:r w:rsidR="00193DD8" w:rsidRPr="003C694A">
          <w:rPr>
            <w:rStyle w:val="Hyperlink"/>
            <w:noProof/>
          </w:rPr>
          <w:t>Figure 7. Senegal’s Unemployment (2016 to 2019)</w:t>
        </w:r>
        <w:r w:rsidR="00193DD8">
          <w:rPr>
            <w:noProof/>
            <w:webHidden/>
          </w:rPr>
          <w:tab/>
        </w:r>
        <w:r w:rsidR="00193DD8">
          <w:rPr>
            <w:noProof/>
            <w:webHidden/>
          </w:rPr>
          <w:fldChar w:fldCharType="begin"/>
        </w:r>
        <w:r w:rsidR="00193DD8">
          <w:rPr>
            <w:noProof/>
            <w:webHidden/>
          </w:rPr>
          <w:instrText xml:space="preserve"> PAGEREF _Toc46052706 \h </w:instrText>
        </w:r>
        <w:r w:rsidR="00193DD8">
          <w:rPr>
            <w:noProof/>
            <w:webHidden/>
          </w:rPr>
        </w:r>
        <w:r w:rsidR="00193DD8">
          <w:rPr>
            <w:noProof/>
            <w:webHidden/>
          </w:rPr>
          <w:fldChar w:fldCharType="separate"/>
        </w:r>
        <w:r w:rsidR="00193DD8">
          <w:rPr>
            <w:noProof/>
            <w:webHidden/>
          </w:rPr>
          <w:t>109</w:t>
        </w:r>
        <w:r w:rsidR="00193DD8">
          <w:rPr>
            <w:noProof/>
            <w:webHidden/>
          </w:rPr>
          <w:fldChar w:fldCharType="end"/>
        </w:r>
      </w:hyperlink>
    </w:p>
    <w:p w14:paraId="581A6334" w14:textId="3BC64A52"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18" w:anchor="_Toc46052707" w:history="1">
        <w:r w:rsidR="00193DD8" w:rsidRPr="003C694A">
          <w:rPr>
            <w:rStyle w:val="Hyperlink"/>
            <w:noProof/>
          </w:rPr>
          <w:t>Figure 8. Total Adult Correctional Population, 1980-2016</w:t>
        </w:r>
        <w:r w:rsidR="00193DD8">
          <w:rPr>
            <w:noProof/>
            <w:webHidden/>
          </w:rPr>
          <w:tab/>
        </w:r>
        <w:r w:rsidR="00193DD8">
          <w:rPr>
            <w:noProof/>
            <w:webHidden/>
          </w:rPr>
          <w:fldChar w:fldCharType="begin"/>
        </w:r>
        <w:r w:rsidR="00193DD8">
          <w:rPr>
            <w:noProof/>
            <w:webHidden/>
          </w:rPr>
          <w:instrText xml:space="preserve"> PAGEREF _Toc46052707 \h </w:instrText>
        </w:r>
        <w:r w:rsidR="00193DD8">
          <w:rPr>
            <w:noProof/>
            <w:webHidden/>
          </w:rPr>
        </w:r>
        <w:r w:rsidR="00193DD8">
          <w:rPr>
            <w:noProof/>
            <w:webHidden/>
          </w:rPr>
          <w:fldChar w:fldCharType="separate"/>
        </w:r>
        <w:r w:rsidR="00193DD8">
          <w:rPr>
            <w:noProof/>
            <w:webHidden/>
          </w:rPr>
          <w:t>127</w:t>
        </w:r>
        <w:r w:rsidR="00193DD8">
          <w:rPr>
            <w:noProof/>
            <w:webHidden/>
          </w:rPr>
          <w:fldChar w:fldCharType="end"/>
        </w:r>
      </w:hyperlink>
    </w:p>
    <w:p w14:paraId="075C9AFC" w14:textId="57628049"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08" w:history="1">
        <w:r w:rsidR="00193DD8" w:rsidRPr="003C694A">
          <w:rPr>
            <w:rStyle w:val="Hyperlink"/>
            <w:noProof/>
          </w:rPr>
          <w:t>Figure 9: Maryland Incarceration Trend</w:t>
        </w:r>
        <w:r w:rsidR="00193DD8">
          <w:rPr>
            <w:noProof/>
            <w:webHidden/>
          </w:rPr>
          <w:tab/>
        </w:r>
        <w:r w:rsidR="00193DD8">
          <w:rPr>
            <w:noProof/>
            <w:webHidden/>
          </w:rPr>
          <w:fldChar w:fldCharType="begin"/>
        </w:r>
        <w:r w:rsidR="00193DD8">
          <w:rPr>
            <w:noProof/>
            <w:webHidden/>
          </w:rPr>
          <w:instrText xml:space="preserve"> PAGEREF _Toc46052708 \h </w:instrText>
        </w:r>
        <w:r w:rsidR="00193DD8">
          <w:rPr>
            <w:noProof/>
            <w:webHidden/>
          </w:rPr>
        </w:r>
        <w:r w:rsidR="00193DD8">
          <w:rPr>
            <w:noProof/>
            <w:webHidden/>
          </w:rPr>
          <w:fldChar w:fldCharType="separate"/>
        </w:r>
        <w:r w:rsidR="00193DD8">
          <w:rPr>
            <w:noProof/>
            <w:webHidden/>
          </w:rPr>
          <w:t>128</w:t>
        </w:r>
        <w:r w:rsidR="00193DD8">
          <w:rPr>
            <w:noProof/>
            <w:webHidden/>
          </w:rPr>
          <w:fldChar w:fldCharType="end"/>
        </w:r>
      </w:hyperlink>
    </w:p>
    <w:p w14:paraId="06B267E7" w14:textId="270DDFD4"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19" w:anchor="_Toc46052709" w:history="1">
        <w:r w:rsidR="00193DD8" w:rsidRPr="003C694A">
          <w:rPr>
            <w:rStyle w:val="Hyperlink"/>
            <w:noProof/>
          </w:rPr>
          <w:t>Figure 10. Effects of Devaluation</w:t>
        </w:r>
        <w:r w:rsidR="00193DD8">
          <w:rPr>
            <w:noProof/>
            <w:webHidden/>
          </w:rPr>
          <w:tab/>
        </w:r>
        <w:r w:rsidR="00193DD8">
          <w:rPr>
            <w:noProof/>
            <w:webHidden/>
          </w:rPr>
          <w:fldChar w:fldCharType="begin"/>
        </w:r>
        <w:r w:rsidR="00193DD8">
          <w:rPr>
            <w:noProof/>
            <w:webHidden/>
          </w:rPr>
          <w:instrText xml:space="preserve"> PAGEREF _Toc46052709 \h </w:instrText>
        </w:r>
        <w:r w:rsidR="00193DD8">
          <w:rPr>
            <w:noProof/>
            <w:webHidden/>
          </w:rPr>
        </w:r>
        <w:r w:rsidR="00193DD8">
          <w:rPr>
            <w:noProof/>
            <w:webHidden/>
          </w:rPr>
          <w:fldChar w:fldCharType="separate"/>
        </w:r>
        <w:r w:rsidR="00193DD8">
          <w:rPr>
            <w:noProof/>
            <w:webHidden/>
          </w:rPr>
          <w:t>172</w:t>
        </w:r>
        <w:r w:rsidR="00193DD8">
          <w:rPr>
            <w:noProof/>
            <w:webHidden/>
          </w:rPr>
          <w:fldChar w:fldCharType="end"/>
        </w:r>
      </w:hyperlink>
    </w:p>
    <w:p w14:paraId="0548BECC" w14:textId="12A3C25D"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20" w:anchor="_Toc46052710" w:history="1">
        <w:r w:rsidR="00193DD8" w:rsidRPr="003C694A">
          <w:rPr>
            <w:rStyle w:val="Hyperlink"/>
            <w:noProof/>
          </w:rPr>
          <w:t>Figure 11. Research Design</w:t>
        </w:r>
        <w:r w:rsidR="00193DD8">
          <w:rPr>
            <w:noProof/>
            <w:webHidden/>
          </w:rPr>
          <w:tab/>
        </w:r>
        <w:r w:rsidR="00193DD8">
          <w:rPr>
            <w:noProof/>
            <w:webHidden/>
          </w:rPr>
          <w:fldChar w:fldCharType="begin"/>
        </w:r>
        <w:r w:rsidR="00193DD8">
          <w:rPr>
            <w:noProof/>
            <w:webHidden/>
          </w:rPr>
          <w:instrText xml:space="preserve"> PAGEREF _Toc46052710 \h </w:instrText>
        </w:r>
        <w:r w:rsidR="00193DD8">
          <w:rPr>
            <w:noProof/>
            <w:webHidden/>
          </w:rPr>
        </w:r>
        <w:r w:rsidR="00193DD8">
          <w:rPr>
            <w:noProof/>
            <w:webHidden/>
          </w:rPr>
          <w:fldChar w:fldCharType="separate"/>
        </w:r>
        <w:r w:rsidR="00193DD8">
          <w:rPr>
            <w:noProof/>
            <w:webHidden/>
          </w:rPr>
          <w:t>191</w:t>
        </w:r>
        <w:r w:rsidR="00193DD8">
          <w:rPr>
            <w:noProof/>
            <w:webHidden/>
          </w:rPr>
          <w:fldChar w:fldCharType="end"/>
        </w:r>
      </w:hyperlink>
    </w:p>
    <w:p w14:paraId="52CC3C39" w14:textId="5DD0D361"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1" w:history="1">
        <w:r w:rsidR="00193DD8" w:rsidRPr="003C694A">
          <w:rPr>
            <w:rStyle w:val="Hyperlink"/>
            <w:noProof/>
          </w:rPr>
          <w:t>Figure 12. Limited Expenditures’ Share on Before Tax Income</w:t>
        </w:r>
        <w:r w:rsidR="00193DD8">
          <w:rPr>
            <w:noProof/>
            <w:webHidden/>
          </w:rPr>
          <w:tab/>
        </w:r>
        <w:r w:rsidR="00193DD8">
          <w:rPr>
            <w:noProof/>
            <w:webHidden/>
          </w:rPr>
          <w:fldChar w:fldCharType="begin"/>
        </w:r>
        <w:r w:rsidR="00193DD8">
          <w:rPr>
            <w:noProof/>
            <w:webHidden/>
          </w:rPr>
          <w:instrText xml:space="preserve"> PAGEREF _Toc46052711 \h </w:instrText>
        </w:r>
        <w:r w:rsidR="00193DD8">
          <w:rPr>
            <w:noProof/>
            <w:webHidden/>
          </w:rPr>
        </w:r>
        <w:r w:rsidR="00193DD8">
          <w:rPr>
            <w:noProof/>
            <w:webHidden/>
          </w:rPr>
          <w:fldChar w:fldCharType="separate"/>
        </w:r>
        <w:r w:rsidR="00193DD8">
          <w:rPr>
            <w:noProof/>
            <w:webHidden/>
          </w:rPr>
          <w:t>195</w:t>
        </w:r>
        <w:r w:rsidR="00193DD8">
          <w:rPr>
            <w:noProof/>
            <w:webHidden/>
          </w:rPr>
          <w:fldChar w:fldCharType="end"/>
        </w:r>
      </w:hyperlink>
    </w:p>
    <w:p w14:paraId="002F45AE" w14:textId="72FDC621"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2" w:history="1">
        <w:r w:rsidR="00193DD8" w:rsidRPr="003C694A">
          <w:rPr>
            <w:rStyle w:val="Hyperlink"/>
            <w:noProof/>
          </w:rPr>
          <w:t>Figure 13. Basic Living Expenses’ Share on Before Tax Income</w:t>
        </w:r>
        <w:r w:rsidR="00193DD8">
          <w:rPr>
            <w:noProof/>
            <w:webHidden/>
          </w:rPr>
          <w:tab/>
        </w:r>
        <w:r w:rsidR="00193DD8">
          <w:rPr>
            <w:noProof/>
            <w:webHidden/>
          </w:rPr>
          <w:fldChar w:fldCharType="begin"/>
        </w:r>
        <w:r w:rsidR="00193DD8">
          <w:rPr>
            <w:noProof/>
            <w:webHidden/>
          </w:rPr>
          <w:instrText xml:space="preserve"> PAGEREF _Toc46052712 \h </w:instrText>
        </w:r>
        <w:r w:rsidR="00193DD8">
          <w:rPr>
            <w:noProof/>
            <w:webHidden/>
          </w:rPr>
        </w:r>
        <w:r w:rsidR="00193DD8">
          <w:rPr>
            <w:noProof/>
            <w:webHidden/>
          </w:rPr>
          <w:fldChar w:fldCharType="separate"/>
        </w:r>
        <w:r w:rsidR="00193DD8">
          <w:rPr>
            <w:noProof/>
            <w:webHidden/>
          </w:rPr>
          <w:t>196</w:t>
        </w:r>
        <w:r w:rsidR="00193DD8">
          <w:rPr>
            <w:noProof/>
            <w:webHidden/>
          </w:rPr>
          <w:fldChar w:fldCharType="end"/>
        </w:r>
      </w:hyperlink>
    </w:p>
    <w:p w14:paraId="3090D810" w14:textId="599F0BA8"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3" w:history="1">
        <w:r w:rsidR="00193DD8" w:rsidRPr="003C694A">
          <w:rPr>
            <w:rStyle w:val="Hyperlink"/>
            <w:noProof/>
          </w:rPr>
          <w:t>Figure 14. Share of Living expenses on Net Income</w:t>
        </w:r>
        <w:r w:rsidR="00193DD8">
          <w:rPr>
            <w:noProof/>
            <w:webHidden/>
          </w:rPr>
          <w:tab/>
        </w:r>
        <w:r w:rsidR="00193DD8">
          <w:rPr>
            <w:noProof/>
            <w:webHidden/>
          </w:rPr>
          <w:fldChar w:fldCharType="begin"/>
        </w:r>
        <w:r w:rsidR="00193DD8">
          <w:rPr>
            <w:noProof/>
            <w:webHidden/>
          </w:rPr>
          <w:instrText xml:space="preserve"> PAGEREF _Toc46052713 \h </w:instrText>
        </w:r>
        <w:r w:rsidR="00193DD8">
          <w:rPr>
            <w:noProof/>
            <w:webHidden/>
          </w:rPr>
        </w:r>
        <w:r w:rsidR="00193DD8">
          <w:rPr>
            <w:noProof/>
            <w:webHidden/>
          </w:rPr>
          <w:fldChar w:fldCharType="separate"/>
        </w:r>
        <w:r w:rsidR="00193DD8">
          <w:rPr>
            <w:noProof/>
            <w:webHidden/>
          </w:rPr>
          <w:t>197</w:t>
        </w:r>
        <w:r w:rsidR="00193DD8">
          <w:rPr>
            <w:noProof/>
            <w:webHidden/>
          </w:rPr>
          <w:fldChar w:fldCharType="end"/>
        </w:r>
      </w:hyperlink>
    </w:p>
    <w:p w14:paraId="3FBDABF7" w14:textId="2A69D301"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4" w:history="1">
        <w:r w:rsidR="00193DD8" w:rsidRPr="003C694A">
          <w:rPr>
            <w:rStyle w:val="Hyperlink"/>
            <w:noProof/>
          </w:rPr>
          <w:t>Figure 15. Estimated Yearly Expenses: Food, Shelter, Transportation- Lower Income</w:t>
        </w:r>
        <w:r w:rsidR="00193DD8">
          <w:rPr>
            <w:noProof/>
            <w:webHidden/>
          </w:rPr>
          <w:tab/>
        </w:r>
        <w:r w:rsidR="00193DD8">
          <w:rPr>
            <w:noProof/>
            <w:webHidden/>
          </w:rPr>
          <w:fldChar w:fldCharType="begin"/>
        </w:r>
        <w:r w:rsidR="00193DD8">
          <w:rPr>
            <w:noProof/>
            <w:webHidden/>
          </w:rPr>
          <w:instrText xml:space="preserve"> PAGEREF _Toc46052714 \h </w:instrText>
        </w:r>
        <w:r w:rsidR="00193DD8">
          <w:rPr>
            <w:noProof/>
            <w:webHidden/>
          </w:rPr>
        </w:r>
        <w:r w:rsidR="00193DD8">
          <w:rPr>
            <w:noProof/>
            <w:webHidden/>
          </w:rPr>
          <w:fldChar w:fldCharType="separate"/>
        </w:r>
        <w:r w:rsidR="00193DD8">
          <w:rPr>
            <w:noProof/>
            <w:webHidden/>
          </w:rPr>
          <w:t>198</w:t>
        </w:r>
        <w:r w:rsidR="00193DD8">
          <w:rPr>
            <w:noProof/>
            <w:webHidden/>
          </w:rPr>
          <w:fldChar w:fldCharType="end"/>
        </w:r>
      </w:hyperlink>
    </w:p>
    <w:p w14:paraId="6A7AF5E6" w14:textId="325CEC84"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r:id="rId21" w:anchor="_Toc46052715" w:history="1">
        <w:r w:rsidR="00193DD8" w:rsidRPr="003C694A">
          <w:rPr>
            <w:rStyle w:val="Hyperlink"/>
            <w:noProof/>
          </w:rPr>
          <w:t>Figure 16. Yearly Basic Living Expenses on Lower Income Bracket (before tax)</w:t>
        </w:r>
        <w:r w:rsidR="00193DD8">
          <w:rPr>
            <w:noProof/>
            <w:webHidden/>
          </w:rPr>
          <w:tab/>
        </w:r>
        <w:r w:rsidR="00193DD8">
          <w:rPr>
            <w:noProof/>
            <w:webHidden/>
          </w:rPr>
          <w:fldChar w:fldCharType="begin"/>
        </w:r>
        <w:r w:rsidR="00193DD8">
          <w:rPr>
            <w:noProof/>
            <w:webHidden/>
          </w:rPr>
          <w:instrText xml:space="preserve"> PAGEREF _Toc46052715 \h </w:instrText>
        </w:r>
        <w:r w:rsidR="00193DD8">
          <w:rPr>
            <w:noProof/>
            <w:webHidden/>
          </w:rPr>
        </w:r>
        <w:r w:rsidR="00193DD8">
          <w:rPr>
            <w:noProof/>
            <w:webHidden/>
          </w:rPr>
          <w:fldChar w:fldCharType="separate"/>
        </w:r>
        <w:r w:rsidR="00193DD8">
          <w:rPr>
            <w:noProof/>
            <w:webHidden/>
          </w:rPr>
          <w:t>199</w:t>
        </w:r>
        <w:r w:rsidR="00193DD8">
          <w:rPr>
            <w:noProof/>
            <w:webHidden/>
          </w:rPr>
          <w:fldChar w:fldCharType="end"/>
        </w:r>
      </w:hyperlink>
    </w:p>
    <w:p w14:paraId="0A386A39" w14:textId="2FEF60A7"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6" w:history="1">
        <w:r w:rsidR="00193DD8" w:rsidRPr="003C694A">
          <w:rPr>
            <w:rStyle w:val="Hyperlink"/>
            <w:noProof/>
          </w:rPr>
          <w:t>Figure 17. Total U.S Incarceration and PIE’ Populations – 2002 to 2017</w:t>
        </w:r>
        <w:r w:rsidR="00193DD8">
          <w:rPr>
            <w:noProof/>
            <w:webHidden/>
          </w:rPr>
          <w:tab/>
        </w:r>
        <w:r w:rsidR="00193DD8">
          <w:rPr>
            <w:noProof/>
            <w:webHidden/>
          </w:rPr>
          <w:fldChar w:fldCharType="begin"/>
        </w:r>
        <w:r w:rsidR="00193DD8">
          <w:rPr>
            <w:noProof/>
            <w:webHidden/>
          </w:rPr>
          <w:instrText xml:space="preserve"> PAGEREF _Toc46052716 \h </w:instrText>
        </w:r>
        <w:r w:rsidR="00193DD8">
          <w:rPr>
            <w:noProof/>
            <w:webHidden/>
          </w:rPr>
        </w:r>
        <w:r w:rsidR="00193DD8">
          <w:rPr>
            <w:noProof/>
            <w:webHidden/>
          </w:rPr>
          <w:fldChar w:fldCharType="separate"/>
        </w:r>
        <w:r w:rsidR="00193DD8">
          <w:rPr>
            <w:noProof/>
            <w:webHidden/>
          </w:rPr>
          <w:t>201</w:t>
        </w:r>
        <w:r w:rsidR="00193DD8">
          <w:rPr>
            <w:noProof/>
            <w:webHidden/>
          </w:rPr>
          <w:fldChar w:fldCharType="end"/>
        </w:r>
      </w:hyperlink>
    </w:p>
    <w:p w14:paraId="314FD53D" w14:textId="44F622D4"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7" w:history="1">
        <w:r w:rsidR="00193DD8" w:rsidRPr="003C694A">
          <w:rPr>
            <w:rStyle w:val="Hyperlink"/>
            <w:noProof/>
          </w:rPr>
          <w:t>Figure 18. Maryland Inmates and PIE’ Populations - 2002 to 2017</w:t>
        </w:r>
        <w:r w:rsidR="00193DD8">
          <w:rPr>
            <w:noProof/>
            <w:webHidden/>
          </w:rPr>
          <w:tab/>
        </w:r>
        <w:r w:rsidR="00193DD8">
          <w:rPr>
            <w:noProof/>
            <w:webHidden/>
          </w:rPr>
          <w:fldChar w:fldCharType="begin"/>
        </w:r>
        <w:r w:rsidR="00193DD8">
          <w:rPr>
            <w:noProof/>
            <w:webHidden/>
          </w:rPr>
          <w:instrText xml:space="preserve"> PAGEREF _Toc46052717 \h </w:instrText>
        </w:r>
        <w:r w:rsidR="00193DD8">
          <w:rPr>
            <w:noProof/>
            <w:webHidden/>
          </w:rPr>
        </w:r>
        <w:r w:rsidR="00193DD8">
          <w:rPr>
            <w:noProof/>
            <w:webHidden/>
          </w:rPr>
          <w:fldChar w:fldCharType="separate"/>
        </w:r>
        <w:r w:rsidR="00193DD8">
          <w:rPr>
            <w:noProof/>
            <w:webHidden/>
          </w:rPr>
          <w:t>202</w:t>
        </w:r>
        <w:r w:rsidR="00193DD8">
          <w:rPr>
            <w:noProof/>
            <w:webHidden/>
          </w:rPr>
          <w:fldChar w:fldCharType="end"/>
        </w:r>
      </w:hyperlink>
    </w:p>
    <w:p w14:paraId="5EB45867" w14:textId="6431CA59"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8" w:history="1">
        <w:r w:rsidR="00193DD8" w:rsidRPr="003C694A">
          <w:rPr>
            <w:rStyle w:val="Hyperlink"/>
            <w:noProof/>
          </w:rPr>
          <w:t>Figure 19.Wages, Deductions, Net Earnings: 2002 to 2018 for Entire PIE</w:t>
        </w:r>
        <w:r w:rsidR="00193DD8">
          <w:rPr>
            <w:noProof/>
            <w:webHidden/>
          </w:rPr>
          <w:tab/>
        </w:r>
        <w:r w:rsidR="00193DD8">
          <w:rPr>
            <w:noProof/>
            <w:webHidden/>
          </w:rPr>
          <w:fldChar w:fldCharType="begin"/>
        </w:r>
        <w:r w:rsidR="00193DD8">
          <w:rPr>
            <w:noProof/>
            <w:webHidden/>
          </w:rPr>
          <w:instrText xml:space="preserve"> PAGEREF _Toc46052718 \h </w:instrText>
        </w:r>
        <w:r w:rsidR="00193DD8">
          <w:rPr>
            <w:noProof/>
            <w:webHidden/>
          </w:rPr>
        </w:r>
        <w:r w:rsidR="00193DD8">
          <w:rPr>
            <w:noProof/>
            <w:webHidden/>
          </w:rPr>
          <w:fldChar w:fldCharType="separate"/>
        </w:r>
        <w:r w:rsidR="00193DD8">
          <w:rPr>
            <w:noProof/>
            <w:webHidden/>
          </w:rPr>
          <w:t>203</w:t>
        </w:r>
        <w:r w:rsidR="00193DD8">
          <w:rPr>
            <w:noProof/>
            <w:webHidden/>
          </w:rPr>
          <w:fldChar w:fldCharType="end"/>
        </w:r>
      </w:hyperlink>
    </w:p>
    <w:p w14:paraId="47B0600D" w14:textId="2E0D760E"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19" w:history="1">
        <w:r w:rsidR="00193DD8" w:rsidRPr="003C694A">
          <w:rPr>
            <w:rStyle w:val="Hyperlink"/>
            <w:noProof/>
          </w:rPr>
          <w:t>Figure 20. Maryland PIE Gross Wages, Deductions, and Net Wages-2002-2005</w:t>
        </w:r>
        <w:r w:rsidR="00193DD8">
          <w:rPr>
            <w:noProof/>
            <w:webHidden/>
          </w:rPr>
          <w:tab/>
        </w:r>
        <w:r w:rsidR="00193DD8">
          <w:rPr>
            <w:noProof/>
            <w:webHidden/>
          </w:rPr>
          <w:fldChar w:fldCharType="begin"/>
        </w:r>
        <w:r w:rsidR="00193DD8">
          <w:rPr>
            <w:noProof/>
            <w:webHidden/>
          </w:rPr>
          <w:instrText xml:space="preserve"> PAGEREF _Toc46052719 \h </w:instrText>
        </w:r>
        <w:r w:rsidR="00193DD8">
          <w:rPr>
            <w:noProof/>
            <w:webHidden/>
          </w:rPr>
        </w:r>
        <w:r w:rsidR="00193DD8">
          <w:rPr>
            <w:noProof/>
            <w:webHidden/>
          </w:rPr>
          <w:fldChar w:fldCharType="separate"/>
        </w:r>
        <w:r w:rsidR="00193DD8">
          <w:rPr>
            <w:noProof/>
            <w:webHidden/>
          </w:rPr>
          <w:t>204</w:t>
        </w:r>
        <w:r w:rsidR="00193DD8">
          <w:rPr>
            <w:noProof/>
            <w:webHidden/>
          </w:rPr>
          <w:fldChar w:fldCharType="end"/>
        </w:r>
      </w:hyperlink>
    </w:p>
    <w:p w14:paraId="5461BD7F" w14:textId="15952E7B"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0" w:history="1">
        <w:r w:rsidR="00193DD8" w:rsidRPr="003C694A">
          <w:rPr>
            <w:rStyle w:val="Hyperlink"/>
            <w:noProof/>
          </w:rPr>
          <w:t>Figure 21. Maryland PIE NetWages Unsplit among Participants, Living Expenses</w:t>
        </w:r>
        <w:r w:rsidR="00193DD8">
          <w:rPr>
            <w:noProof/>
            <w:webHidden/>
          </w:rPr>
          <w:tab/>
        </w:r>
        <w:r w:rsidR="00193DD8">
          <w:rPr>
            <w:noProof/>
            <w:webHidden/>
          </w:rPr>
          <w:fldChar w:fldCharType="begin"/>
        </w:r>
        <w:r w:rsidR="00193DD8">
          <w:rPr>
            <w:noProof/>
            <w:webHidden/>
          </w:rPr>
          <w:instrText xml:space="preserve"> PAGEREF _Toc46052720 \h </w:instrText>
        </w:r>
        <w:r w:rsidR="00193DD8">
          <w:rPr>
            <w:noProof/>
            <w:webHidden/>
          </w:rPr>
        </w:r>
        <w:r w:rsidR="00193DD8">
          <w:rPr>
            <w:noProof/>
            <w:webHidden/>
          </w:rPr>
          <w:fldChar w:fldCharType="separate"/>
        </w:r>
        <w:r w:rsidR="00193DD8">
          <w:rPr>
            <w:noProof/>
            <w:webHidden/>
          </w:rPr>
          <w:t>205</w:t>
        </w:r>
        <w:r w:rsidR="00193DD8">
          <w:rPr>
            <w:noProof/>
            <w:webHidden/>
          </w:rPr>
          <w:fldChar w:fldCharType="end"/>
        </w:r>
      </w:hyperlink>
    </w:p>
    <w:p w14:paraId="44AF84C2" w14:textId="6F6C58E2"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1" w:history="1">
        <w:r w:rsidR="00193DD8" w:rsidRPr="003C694A">
          <w:rPr>
            <w:rStyle w:val="Hyperlink"/>
            <w:noProof/>
          </w:rPr>
          <w:t>Figure 22.MD PIE NetWages and Basic Living Expenses</w:t>
        </w:r>
        <w:r w:rsidR="00193DD8">
          <w:rPr>
            <w:noProof/>
            <w:webHidden/>
          </w:rPr>
          <w:tab/>
        </w:r>
        <w:r w:rsidR="00193DD8">
          <w:rPr>
            <w:noProof/>
            <w:webHidden/>
          </w:rPr>
          <w:fldChar w:fldCharType="begin"/>
        </w:r>
        <w:r w:rsidR="00193DD8">
          <w:rPr>
            <w:noProof/>
            <w:webHidden/>
          </w:rPr>
          <w:instrText xml:space="preserve"> PAGEREF _Toc46052721 \h </w:instrText>
        </w:r>
        <w:r w:rsidR="00193DD8">
          <w:rPr>
            <w:noProof/>
            <w:webHidden/>
          </w:rPr>
        </w:r>
        <w:r w:rsidR="00193DD8">
          <w:rPr>
            <w:noProof/>
            <w:webHidden/>
          </w:rPr>
          <w:fldChar w:fldCharType="separate"/>
        </w:r>
        <w:r w:rsidR="00193DD8">
          <w:rPr>
            <w:noProof/>
            <w:webHidden/>
          </w:rPr>
          <w:t>206</w:t>
        </w:r>
        <w:r w:rsidR="00193DD8">
          <w:rPr>
            <w:noProof/>
            <w:webHidden/>
          </w:rPr>
          <w:fldChar w:fldCharType="end"/>
        </w:r>
      </w:hyperlink>
    </w:p>
    <w:p w14:paraId="1C84D53B" w14:textId="0C50BC45"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2" w:history="1">
        <w:r w:rsidR="00193DD8" w:rsidRPr="003C694A">
          <w:rPr>
            <w:rStyle w:val="Hyperlink"/>
            <w:noProof/>
          </w:rPr>
          <w:t>Figure 23. Exchange Rate Fluctuation USD to Euro Franc 2000-2019</w:t>
        </w:r>
        <w:r w:rsidR="00193DD8">
          <w:rPr>
            <w:noProof/>
            <w:webHidden/>
          </w:rPr>
          <w:tab/>
        </w:r>
        <w:r w:rsidR="00193DD8">
          <w:rPr>
            <w:noProof/>
            <w:webHidden/>
          </w:rPr>
          <w:fldChar w:fldCharType="begin"/>
        </w:r>
        <w:r w:rsidR="00193DD8">
          <w:rPr>
            <w:noProof/>
            <w:webHidden/>
          </w:rPr>
          <w:instrText xml:space="preserve"> PAGEREF _Toc46052722 \h </w:instrText>
        </w:r>
        <w:r w:rsidR="00193DD8">
          <w:rPr>
            <w:noProof/>
            <w:webHidden/>
          </w:rPr>
        </w:r>
        <w:r w:rsidR="00193DD8">
          <w:rPr>
            <w:noProof/>
            <w:webHidden/>
          </w:rPr>
          <w:fldChar w:fldCharType="separate"/>
        </w:r>
        <w:r w:rsidR="00193DD8">
          <w:rPr>
            <w:noProof/>
            <w:webHidden/>
          </w:rPr>
          <w:t>207</w:t>
        </w:r>
        <w:r w:rsidR="00193DD8">
          <w:rPr>
            <w:noProof/>
            <w:webHidden/>
          </w:rPr>
          <w:fldChar w:fldCharType="end"/>
        </w:r>
      </w:hyperlink>
    </w:p>
    <w:p w14:paraId="2EF4E83D" w14:textId="54A77182"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3" w:history="1">
        <w:r w:rsidR="00193DD8" w:rsidRPr="003C694A">
          <w:rPr>
            <w:rStyle w:val="Hyperlink"/>
            <w:noProof/>
          </w:rPr>
          <w:t>Figure 24. Purchasing Power Parity of CFA against the USD</w:t>
        </w:r>
        <w:r w:rsidR="00193DD8">
          <w:rPr>
            <w:noProof/>
            <w:webHidden/>
          </w:rPr>
          <w:tab/>
        </w:r>
        <w:r w:rsidR="00193DD8">
          <w:rPr>
            <w:noProof/>
            <w:webHidden/>
          </w:rPr>
          <w:fldChar w:fldCharType="begin"/>
        </w:r>
        <w:r w:rsidR="00193DD8">
          <w:rPr>
            <w:noProof/>
            <w:webHidden/>
          </w:rPr>
          <w:instrText xml:space="preserve"> PAGEREF _Toc46052723 \h </w:instrText>
        </w:r>
        <w:r w:rsidR="00193DD8">
          <w:rPr>
            <w:noProof/>
            <w:webHidden/>
          </w:rPr>
        </w:r>
        <w:r w:rsidR="00193DD8">
          <w:rPr>
            <w:noProof/>
            <w:webHidden/>
          </w:rPr>
          <w:fldChar w:fldCharType="separate"/>
        </w:r>
        <w:r w:rsidR="00193DD8">
          <w:rPr>
            <w:noProof/>
            <w:webHidden/>
          </w:rPr>
          <w:t>208</w:t>
        </w:r>
        <w:r w:rsidR="00193DD8">
          <w:rPr>
            <w:noProof/>
            <w:webHidden/>
          </w:rPr>
          <w:fldChar w:fldCharType="end"/>
        </w:r>
      </w:hyperlink>
    </w:p>
    <w:p w14:paraId="047E41A8" w14:textId="2816533B"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4" w:history="1">
        <w:r w:rsidR="00193DD8" w:rsidRPr="003C694A">
          <w:rPr>
            <w:rStyle w:val="Hyperlink"/>
            <w:noProof/>
          </w:rPr>
          <w:t>Figure 25. Senegal Current Account Balance</w:t>
        </w:r>
        <w:r w:rsidR="00193DD8">
          <w:rPr>
            <w:noProof/>
            <w:webHidden/>
          </w:rPr>
          <w:tab/>
        </w:r>
        <w:r w:rsidR="00193DD8">
          <w:rPr>
            <w:noProof/>
            <w:webHidden/>
          </w:rPr>
          <w:fldChar w:fldCharType="begin"/>
        </w:r>
        <w:r w:rsidR="00193DD8">
          <w:rPr>
            <w:noProof/>
            <w:webHidden/>
          </w:rPr>
          <w:instrText xml:space="preserve"> PAGEREF _Toc46052724 \h </w:instrText>
        </w:r>
        <w:r w:rsidR="00193DD8">
          <w:rPr>
            <w:noProof/>
            <w:webHidden/>
          </w:rPr>
        </w:r>
        <w:r w:rsidR="00193DD8">
          <w:rPr>
            <w:noProof/>
            <w:webHidden/>
          </w:rPr>
          <w:fldChar w:fldCharType="separate"/>
        </w:r>
        <w:r w:rsidR="00193DD8">
          <w:rPr>
            <w:noProof/>
            <w:webHidden/>
          </w:rPr>
          <w:t>209</w:t>
        </w:r>
        <w:r w:rsidR="00193DD8">
          <w:rPr>
            <w:noProof/>
            <w:webHidden/>
          </w:rPr>
          <w:fldChar w:fldCharType="end"/>
        </w:r>
      </w:hyperlink>
    </w:p>
    <w:p w14:paraId="7AA9872B" w14:textId="308DBB4C" w:rsidR="00193DD8" w:rsidRDefault="00F27E6B">
      <w:pPr>
        <w:pStyle w:val="TableofFigures"/>
        <w:tabs>
          <w:tab w:val="right" w:leader="dot" w:pos="8630"/>
        </w:tabs>
        <w:rPr>
          <w:rFonts w:asciiTheme="minorHAnsi" w:eastAsiaTheme="minorEastAsia" w:hAnsiTheme="minorHAnsi" w:cstheme="minorBidi"/>
          <w:i w:val="0"/>
          <w:noProof/>
          <w:sz w:val="22"/>
          <w:szCs w:val="22"/>
        </w:rPr>
      </w:pPr>
      <w:hyperlink w:anchor="_Toc46052725" w:history="1">
        <w:r w:rsidR="00193DD8" w:rsidRPr="003C694A">
          <w:rPr>
            <w:rStyle w:val="Hyperlink"/>
            <w:noProof/>
          </w:rPr>
          <w:t>Figure 26. Senegal Real GDP (% Change)</w:t>
        </w:r>
        <w:r w:rsidR="00193DD8">
          <w:rPr>
            <w:noProof/>
            <w:webHidden/>
          </w:rPr>
          <w:tab/>
        </w:r>
        <w:r w:rsidR="00193DD8">
          <w:rPr>
            <w:noProof/>
            <w:webHidden/>
          </w:rPr>
          <w:fldChar w:fldCharType="begin"/>
        </w:r>
        <w:r w:rsidR="00193DD8">
          <w:rPr>
            <w:noProof/>
            <w:webHidden/>
          </w:rPr>
          <w:instrText xml:space="preserve"> PAGEREF _Toc46052725 \h </w:instrText>
        </w:r>
        <w:r w:rsidR="00193DD8">
          <w:rPr>
            <w:noProof/>
            <w:webHidden/>
          </w:rPr>
        </w:r>
        <w:r w:rsidR="00193DD8">
          <w:rPr>
            <w:noProof/>
            <w:webHidden/>
          </w:rPr>
          <w:fldChar w:fldCharType="separate"/>
        </w:r>
        <w:r w:rsidR="00193DD8">
          <w:rPr>
            <w:noProof/>
            <w:webHidden/>
          </w:rPr>
          <w:t>211</w:t>
        </w:r>
        <w:r w:rsidR="00193DD8">
          <w:rPr>
            <w:noProof/>
            <w:webHidden/>
          </w:rPr>
          <w:fldChar w:fldCharType="end"/>
        </w:r>
      </w:hyperlink>
    </w:p>
    <w:p w14:paraId="1DCCDCA8" w14:textId="712166AA" w:rsidR="0018096A" w:rsidRPr="00B17A23" w:rsidRDefault="0018096A" w:rsidP="0056766D">
      <w:pPr>
        <w:pStyle w:val="APALevel0"/>
        <w:spacing w:line="360" w:lineRule="auto"/>
      </w:pPr>
      <w:r w:rsidRPr="00B17A23">
        <w:fldChar w:fldCharType="end"/>
      </w:r>
    </w:p>
    <w:p w14:paraId="5C1D89CE" w14:textId="77777777" w:rsidR="00B14EF8" w:rsidRPr="00B17A23" w:rsidRDefault="00B14EF8" w:rsidP="0056766D">
      <w:pPr>
        <w:pStyle w:val="BodyText"/>
        <w:spacing w:line="360" w:lineRule="auto"/>
      </w:pPr>
    </w:p>
    <w:p w14:paraId="743C83AB" w14:textId="77777777" w:rsidR="00B14EF8" w:rsidRPr="00B17A23" w:rsidRDefault="00B14EF8" w:rsidP="0056766D">
      <w:pPr>
        <w:pStyle w:val="BodyText"/>
        <w:spacing w:line="360" w:lineRule="auto"/>
        <w:sectPr w:rsidR="00B14EF8" w:rsidRPr="00B17A23" w:rsidSect="00CC6CEA">
          <w:headerReference w:type="default" r:id="rId22"/>
          <w:footerReference w:type="default" r:id="rId23"/>
          <w:pgSz w:w="12240" w:h="15840" w:code="1"/>
          <w:pgMar w:top="1440" w:right="1440" w:bottom="1872" w:left="2160" w:header="1440" w:footer="1440" w:gutter="0"/>
          <w:pgNumType w:fmt="lowerRoman" w:start="1"/>
          <w:cols w:space="720"/>
          <w:noEndnote/>
        </w:sectPr>
      </w:pPr>
    </w:p>
    <w:p w14:paraId="634D0912" w14:textId="3878A596" w:rsidR="00F72BA8" w:rsidRPr="00B17A23" w:rsidRDefault="00F72BA8" w:rsidP="00F72BA8">
      <w:pPr>
        <w:pStyle w:val="APALevel0"/>
        <w:spacing w:line="360" w:lineRule="auto"/>
      </w:pPr>
      <w:bookmarkStart w:id="5" w:name="Chapter_1"/>
      <w:bookmarkStart w:id="6" w:name="_Toc26022391"/>
      <w:bookmarkStart w:id="7" w:name="_Toc53498910"/>
      <w:bookmarkEnd w:id="5"/>
      <w:r w:rsidRPr="00B17A23">
        <w:lastRenderedPageBreak/>
        <w:t>Introduction</w:t>
      </w:r>
      <w:bookmarkEnd w:id="6"/>
      <w:r w:rsidR="0091783A">
        <w:t>, Intent, and Scope of the Study</w:t>
      </w:r>
      <w:bookmarkEnd w:id="7"/>
    </w:p>
    <w:p w14:paraId="6AFB5D4A" w14:textId="6CC91A26" w:rsidR="00F30897" w:rsidRDefault="000C32D8" w:rsidP="00F72BA8">
      <w:pPr>
        <w:spacing w:line="360" w:lineRule="auto"/>
        <w:ind w:firstLine="720"/>
      </w:pPr>
      <w:r w:rsidRPr="00B17A23">
        <w:t xml:space="preserve">This study </w:t>
      </w:r>
      <w:r w:rsidR="00144F51" w:rsidRPr="00144F51">
        <w:t xml:space="preserve">addresses two interrelated questions: What impact do wage distribution policies implemented by the Prison Industry Enhancement (PIE) penal labor program bear on Maryland inmates’ economic status? And </w:t>
      </w:r>
      <w:r w:rsidR="00FC18D2">
        <w:t xml:space="preserve">how are Senegalese citizens </w:t>
      </w:r>
      <w:r w:rsidR="004F3036">
        <w:t xml:space="preserve">economically </w:t>
      </w:r>
      <w:r w:rsidR="00FC18D2">
        <w:t>affected by t</w:t>
      </w:r>
      <w:r w:rsidR="00144F51" w:rsidRPr="00144F51">
        <w:t xml:space="preserve">he </w:t>
      </w:r>
      <w:r w:rsidR="00FC18D2">
        <w:t xml:space="preserve">currency </w:t>
      </w:r>
      <w:r w:rsidR="00144F51" w:rsidRPr="00144F51">
        <w:t>policies that govern the</w:t>
      </w:r>
      <w:r w:rsidR="00FC18D2">
        <w:t xml:space="preserve"> </w:t>
      </w:r>
      <w:r w:rsidR="006E72AD">
        <w:t>monetary and currency</w:t>
      </w:r>
      <w:r w:rsidR="00144F51" w:rsidRPr="00144F51">
        <w:t xml:space="preserve"> exchanges between Senegal</w:t>
      </w:r>
      <w:r w:rsidR="006E72AD">
        <w:t xml:space="preserve"> (interchangeable with </w:t>
      </w:r>
      <w:r w:rsidR="006E72AD" w:rsidRPr="00B17A23">
        <w:t>Sénégal</w:t>
      </w:r>
      <w:r w:rsidR="006E72AD">
        <w:t>)</w:t>
      </w:r>
      <w:r w:rsidR="00FC18D2">
        <w:t>,</w:t>
      </w:r>
      <w:r w:rsidR="00144F51" w:rsidRPr="00144F51">
        <w:t xml:space="preserve"> </w:t>
      </w:r>
      <w:r w:rsidR="00FC18D2">
        <w:t xml:space="preserve">in the West African franc zone, </w:t>
      </w:r>
      <w:r w:rsidR="00144F51" w:rsidRPr="00144F51">
        <w:t>and France? This study takes you on an international journey to carefully explore whether and to what extent public policies</w:t>
      </w:r>
      <w:r w:rsidR="00AB5303">
        <w:t>’</w:t>
      </w:r>
      <w:r w:rsidR="00144F51" w:rsidRPr="00144F51">
        <w:t xml:space="preserve"> impact on their beneficiaries’ economic welfare is evident in two distinct but interrelated cases</w:t>
      </w:r>
      <w:r w:rsidR="006E72AD">
        <w:t>;</w:t>
      </w:r>
      <w:r w:rsidR="00144F51">
        <w:t xml:space="preserve"> </w:t>
      </w:r>
      <w:r w:rsidR="006E72AD">
        <w:t>s</w:t>
      </w:r>
      <w:r w:rsidR="00144F51">
        <w:t>pecifically,</w:t>
      </w:r>
      <w:r w:rsidR="002C02E0">
        <w:t xml:space="preserve"> penal labor in the United States and </w:t>
      </w:r>
      <w:r w:rsidR="00032B59">
        <w:t xml:space="preserve">the </w:t>
      </w:r>
      <w:r w:rsidR="002C02E0">
        <w:t>monetary policies</w:t>
      </w:r>
      <w:r w:rsidR="00032B59">
        <w:t xml:space="preserve"> between Senegal and France</w:t>
      </w:r>
      <w:r w:rsidR="00CC2925" w:rsidRPr="00B17A23">
        <w:t xml:space="preserve">. </w:t>
      </w:r>
      <w:r w:rsidR="003B4FA6">
        <w:t>T</w:t>
      </w:r>
      <w:r w:rsidR="00BE7E0F">
        <w:t>hese</w:t>
      </w:r>
      <w:r w:rsidR="00A346BB">
        <w:t xml:space="preserve"> </w:t>
      </w:r>
      <w:r w:rsidR="00032B59">
        <w:t xml:space="preserve">public policies and their implemented programs </w:t>
      </w:r>
      <w:r w:rsidR="00A341AC" w:rsidRPr="00B17A23">
        <w:t xml:space="preserve">are accused of </w:t>
      </w:r>
      <w:r w:rsidR="00723E89">
        <w:t>abusing</w:t>
      </w:r>
      <w:r w:rsidR="00A346BB">
        <w:t xml:space="preserve"> marginalized labor resources</w:t>
      </w:r>
      <w:r w:rsidR="00DF6367">
        <w:t xml:space="preserve"> </w:t>
      </w:r>
      <w:r w:rsidR="006E72AD">
        <w:rPr>
          <w:noProof/>
        </w:rPr>
        <w:t>(Bozelko, 2017)</w:t>
      </w:r>
      <w:r w:rsidR="00A346BB">
        <w:t xml:space="preserve">, </w:t>
      </w:r>
      <w:r w:rsidR="00723E89">
        <w:t xml:space="preserve">using </w:t>
      </w:r>
      <w:r w:rsidR="00A346BB">
        <w:t>intimidation</w:t>
      </w:r>
      <w:r w:rsidR="003878C7">
        <w:t xml:space="preserve"> to win their cases</w:t>
      </w:r>
      <w:r w:rsidR="00DF6367">
        <w:t xml:space="preserve"> </w:t>
      </w:r>
      <w:r w:rsidR="006E72AD">
        <w:rPr>
          <w:noProof/>
        </w:rPr>
        <w:t>(Pigeaud &amp; Sylla, 2018)</w:t>
      </w:r>
      <w:r w:rsidR="00A346BB">
        <w:t xml:space="preserve">,  and </w:t>
      </w:r>
      <w:r w:rsidR="003B4FA6">
        <w:t xml:space="preserve">instrumentalizing </w:t>
      </w:r>
      <w:r w:rsidR="00442C77">
        <w:t>public policies</w:t>
      </w:r>
      <w:r w:rsidR="000C7F39">
        <w:t xml:space="preserve"> to favor groups and</w:t>
      </w:r>
      <w:r w:rsidR="00442C77">
        <w:t xml:space="preserve"> </w:t>
      </w:r>
      <w:r w:rsidR="00A341AC" w:rsidRPr="00B17A23">
        <w:t>perpet</w:t>
      </w:r>
      <w:r w:rsidR="00723E89">
        <w:t>ua</w:t>
      </w:r>
      <w:r w:rsidR="00A341AC" w:rsidRPr="00B17A23">
        <w:t>t</w:t>
      </w:r>
      <w:r w:rsidR="00442C77">
        <w:t>e</w:t>
      </w:r>
      <w:r w:rsidR="00A341AC" w:rsidRPr="00B17A23">
        <w:t xml:space="preserve"> modern-day labor </w:t>
      </w:r>
      <w:r w:rsidR="00B75E4A" w:rsidRPr="00B17A23">
        <w:t>servitude</w:t>
      </w:r>
      <w:r w:rsidR="00723E89">
        <w:t>,</w:t>
      </w:r>
      <w:r w:rsidR="000C7F39">
        <w:t xml:space="preserve"> </w:t>
      </w:r>
      <w:r w:rsidR="00A341AC" w:rsidRPr="00B17A23">
        <w:t>which according to the United Nations</w:t>
      </w:r>
      <w:r w:rsidR="00305024">
        <w:t xml:space="preserve"> (UN)</w:t>
      </w:r>
      <w:r w:rsidR="00A341AC" w:rsidRPr="00B17A23">
        <w:t xml:space="preserve"> </w:t>
      </w:r>
      <w:r w:rsidR="002C02E0">
        <w:t>is</w:t>
      </w:r>
      <w:r w:rsidR="00A341AC" w:rsidRPr="00B17A23">
        <w:t xml:space="preserve"> comprised of slavery, labor servitude, and colonization among other elements (Weissbrodt &amp; Dottrige, 2002). </w:t>
      </w:r>
      <w:r w:rsidR="000C7F39">
        <w:t xml:space="preserve">These accusations justified the use of </w:t>
      </w:r>
      <w:r w:rsidR="00BE7E0F">
        <w:t xml:space="preserve">Critical Race </w:t>
      </w:r>
      <w:r w:rsidR="000C7F39">
        <w:t>Theory (CRT) to frame this research</w:t>
      </w:r>
      <w:r w:rsidR="00305024">
        <w:t>,</w:t>
      </w:r>
      <w:r w:rsidR="000C7F39">
        <w:t xml:space="preserve"> as its th</w:t>
      </w:r>
      <w:r w:rsidR="00BE7E0F">
        <w:t>eorists asserted that laws are instrumentalized to create classism and subservient group</w:t>
      </w:r>
      <w:r w:rsidR="0003375F">
        <w:t>s</w:t>
      </w:r>
      <w:r w:rsidR="00BE7E0F">
        <w:t xml:space="preserve"> or nations</w:t>
      </w:r>
      <w:r w:rsidR="0003375F">
        <w:t>,</w:t>
      </w:r>
      <w:r w:rsidR="00BE7E0F">
        <w:t xml:space="preserve"> who despite their efforts to improve their economic outcomes</w:t>
      </w:r>
      <w:r w:rsidR="0003375F">
        <w:t xml:space="preserve"> through education and labor</w:t>
      </w:r>
      <w:r w:rsidR="00BE7E0F">
        <w:t xml:space="preserve"> </w:t>
      </w:r>
      <w:r w:rsidR="00442C77">
        <w:t>are</w:t>
      </w:r>
      <w:r w:rsidR="00BE7E0F">
        <w:t xml:space="preserve"> defeated by </w:t>
      </w:r>
      <w:r w:rsidR="003878C7">
        <w:t>a systemic set up</w:t>
      </w:r>
      <w:r w:rsidR="00305024">
        <w:t>. Which, some asserted that it was</w:t>
      </w:r>
      <w:r w:rsidR="0096545E">
        <w:t xml:space="preserve"> designed</w:t>
      </w:r>
      <w:r w:rsidR="00144F51">
        <w:t xml:space="preserve"> </w:t>
      </w:r>
      <w:r w:rsidR="005A3E42">
        <w:t>to</w:t>
      </w:r>
      <w:r w:rsidR="0003375F">
        <w:t xml:space="preserve"> keep </w:t>
      </w:r>
      <w:r w:rsidR="00A06AC4">
        <w:t>certain target populations</w:t>
      </w:r>
      <w:r w:rsidR="0003375F">
        <w:t xml:space="preserve"> economically </w:t>
      </w:r>
      <w:r w:rsidR="00442C77">
        <w:t>dependent</w:t>
      </w:r>
      <w:r w:rsidR="00A06AC4">
        <w:t>,</w:t>
      </w:r>
      <w:r w:rsidR="00442C77">
        <w:t xml:space="preserve"> </w:t>
      </w:r>
      <w:r w:rsidR="0096545E">
        <w:t xml:space="preserve">while its engineers </w:t>
      </w:r>
      <w:r w:rsidR="00DF6367">
        <w:t>mis</w:t>
      </w:r>
      <w:r w:rsidR="0096545E">
        <w:t xml:space="preserve">use the law and lawmakers to create policies that </w:t>
      </w:r>
      <w:r w:rsidR="005A3E42">
        <w:t>sustain classism</w:t>
      </w:r>
      <w:r w:rsidR="00A06AC4">
        <w:t xml:space="preserve"> for their benefits</w:t>
      </w:r>
      <w:r w:rsidR="001E057E">
        <w:t xml:space="preserve"> </w:t>
      </w:r>
      <w:r w:rsidR="00A06AC4">
        <w:rPr>
          <w:noProof/>
        </w:rPr>
        <w:t>(Delgado &amp; Stefancic, 2012)</w:t>
      </w:r>
      <w:r w:rsidR="00AB5303">
        <w:t>. A vivid</w:t>
      </w:r>
      <w:r w:rsidR="001E057E">
        <w:t xml:space="preserve"> and undeniable</w:t>
      </w:r>
      <w:r w:rsidR="0096545E">
        <w:t xml:space="preserve"> example</w:t>
      </w:r>
      <w:r w:rsidR="00A06AC4">
        <w:t xml:space="preserve"> of such set up and practice</w:t>
      </w:r>
      <w:r w:rsidR="0096545E">
        <w:t xml:space="preserve"> </w:t>
      </w:r>
      <w:r w:rsidR="00AB5303">
        <w:t xml:space="preserve">would be </w:t>
      </w:r>
      <w:r w:rsidR="0096545E">
        <w:t xml:space="preserve">the legalization of </w:t>
      </w:r>
      <w:r w:rsidR="00A346BB">
        <w:t xml:space="preserve"> </w:t>
      </w:r>
      <w:r w:rsidR="0041662A">
        <w:t>slavery and colonization in America and Africa</w:t>
      </w:r>
      <w:r w:rsidR="00CF3CAE" w:rsidRPr="00CF3CAE">
        <w:t xml:space="preserve"> </w:t>
      </w:r>
      <w:r w:rsidR="00CF3CAE">
        <w:t>respectively</w:t>
      </w:r>
      <w:r w:rsidR="00A06AC4">
        <w:t xml:space="preserve"> or mercantile racism</w:t>
      </w:r>
      <w:r w:rsidR="00CF3CAE">
        <w:t xml:space="preserve"> to enrich select countries and citizens through</w:t>
      </w:r>
      <w:r w:rsidR="00A06AC4">
        <w:t xml:space="preserve"> the use of</w:t>
      </w:r>
      <w:r w:rsidR="00CF3CAE">
        <w:t xml:space="preserve"> forced labor</w:t>
      </w:r>
      <w:r w:rsidR="00A06AC4">
        <w:t xml:space="preserve">, laws, public policies implemented and </w:t>
      </w:r>
      <w:r w:rsidR="00DC6714">
        <w:t>disseminated</w:t>
      </w:r>
      <w:r w:rsidR="00165C8F">
        <w:t xml:space="preserve"> through</w:t>
      </w:r>
      <w:r w:rsidR="00A06AC4">
        <w:t xml:space="preserve"> programs.</w:t>
      </w:r>
      <w:r w:rsidR="0041662A">
        <w:t xml:space="preserve"> </w:t>
      </w:r>
    </w:p>
    <w:p w14:paraId="1D61E889" w14:textId="6EA4194E" w:rsidR="00F72BA8" w:rsidRPr="00B17A23" w:rsidRDefault="00AE069C" w:rsidP="00F72BA8">
      <w:pPr>
        <w:spacing w:line="360" w:lineRule="auto"/>
        <w:ind w:firstLine="720"/>
        <w:rPr>
          <w:b/>
          <w:bCs/>
          <w:i/>
          <w:iCs/>
        </w:rPr>
      </w:pPr>
      <w:r w:rsidRPr="00B17A23">
        <w:t>Factually, labor shortage</w:t>
      </w:r>
      <w:r w:rsidR="00BA5B69">
        <w:t xml:space="preserve"> and the search for economic and social </w:t>
      </w:r>
      <w:r w:rsidR="00133610">
        <w:t>betterm</w:t>
      </w:r>
      <w:r w:rsidR="00BA5B69">
        <w:t>ent</w:t>
      </w:r>
      <w:r w:rsidR="0041662A">
        <w:t xml:space="preserve"> for Europeans</w:t>
      </w:r>
      <w:r w:rsidRPr="00B17A23">
        <w:t xml:space="preserve"> motivated slavery in North America and the colonization of Africa</w:t>
      </w:r>
      <w:r w:rsidR="00154552">
        <w:t xml:space="preserve"> </w:t>
      </w:r>
      <w:r w:rsidR="00601BB1">
        <w:t xml:space="preserve">to meet their </w:t>
      </w:r>
      <w:r w:rsidR="00EE2F04">
        <w:t xml:space="preserve">economic, </w:t>
      </w:r>
      <w:r w:rsidR="00601BB1">
        <w:t>human</w:t>
      </w:r>
      <w:r w:rsidR="00EE2F04">
        <w:t>/social,</w:t>
      </w:r>
      <w:r w:rsidR="00601BB1">
        <w:t xml:space="preserve"> and natural resources’ needs</w:t>
      </w:r>
      <w:r w:rsidRPr="00B17A23">
        <w:t xml:space="preserve">. These practices were firmly </w:t>
      </w:r>
      <w:r w:rsidRPr="00B17A23">
        <w:lastRenderedPageBreak/>
        <w:t>established by laws</w:t>
      </w:r>
      <w:r w:rsidR="00C6454F">
        <w:t>,</w:t>
      </w:r>
      <w:r w:rsidRPr="00B17A23">
        <w:t xml:space="preserve"> enacted by predominant white political leaders</w:t>
      </w:r>
      <w:r w:rsidR="00C6454F">
        <w:t>,</w:t>
      </w:r>
      <w:r w:rsidR="00EE2F04">
        <w:rPr>
          <w:noProof/>
        </w:rPr>
        <w:t xml:space="preserve"> to satisfy their personal needs </w:t>
      </w:r>
      <w:r w:rsidR="00F72BA8" w:rsidRPr="00B17A23">
        <w:rPr>
          <w:noProof/>
        </w:rPr>
        <w:t>(Lehrman, 2017; Gellar, 1976, p. 15)</w:t>
      </w:r>
      <w:r w:rsidR="0041662A">
        <w:rPr>
          <w:noProof/>
        </w:rPr>
        <w:t>.</w:t>
      </w:r>
      <w:r w:rsidR="00F72BA8" w:rsidRPr="00B17A23">
        <w:t xml:space="preserve"> Contemporary resource constraints, globalization, aging populations in Europe, and environmental transformations are causing longer term and substantial labor shortage or structural labor shift, creating the need</w:t>
      </w:r>
      <w:r w:rsidR="00C6454F">
        <w:t>s</w:t>
      </w:r>
      <w:r w:rsidR="00F72BA8" w:rsidRPr="00B17A23">
        <w:t xml:space="preserve"> for new or increased resources </w:t>
      </w:r>
      <w:r w:rsidR="00F72BA8" w:rsidRPr="00B17A23">
        <w:rPr>
          <w:noProof/>
        </w:rPr>
        <w:t>(Bruni, 2019)</w:t>
      </w:r>
      <w:r w:rsidR="00F72BA8" w:rsidRPr="00B17A23">
        <w:t xml:space="preserve">. Thus, some analysts and advocates argue that modern-day labor </w:t>
      </w:r>
      <w:r w:rsidR="00C6454F" w:rsidRPr="00B17A23">
        <w:t>requirements</w:t>
      </w:r>
      <w:r w:rsidR="00665A9E" w:rsidRPr="00665A9E">
        <w:t xml:space="preserve"> </w:t>
      </w:r>
      <w:r w:rsidR="00F72BA8" w:rsidRPr="00B17A23">
        <w:t xml:space="preserve">onset newer practices of labor </w:t>
      </w:r>
      <w:r w:rsidR="00BA5B69">
        <w:t xml:space="preserve">and monetary </w:t>
      </w:r>
      <w:r w:rsidR="00F72BA8" w:rsidRPr="00B17A23">
        <w:t>servitude, neo-slavery, and neo-colonization</w:t>
      </w:r>
      <w:r w:rsidR="00665A9E">
        <w:t xml:space="preserve"> </w:t>
      </w:r>
      <w:r w:rsidR="00665A9E" w:rsidRPr="00B17A23">
        <w:t>that are also backed by public policies</w:t>
      </w:r>
      <w:r w:rsidR="00C6454F">
        <w:t xml:space="preserve"> </w:t>
      </w:r>
      <w:r w:rsidR="00154552">
        <w:t xml:space="preserve">and </w:t>
      </w:r>
      <w:r w:rsidR="00C6454F">
        <w:t xml:space="preserve"> that </w:t>
      </w:r>
      <w:r w:rsidR="00C80A31">
        <w:t xml:space="preserve">are </w:t>
      </w:r>
      <w:r w:rsidR="00154552">
        <w:t>oppressive to</w:t>
      </w:r>
      <w:r w:rsidR="00BA5B69">
        <w:t xml:space="preserve"> lower economic groups and nations </w:t>
      </w:r>
      <w:r w:rsidR="00F72BA8" w:rsidRPr="00B17A23">
        <w:rPr>
          <w:noProof/>
        </w:rPr>
        <w:t>(DuVernay, 2015; Nkrumah, 1965)</w:t>
      </w:r>
      <w:r w:rsidR="00F72BA8" w:rsidRPr="00B17A23">
        <w:t xml:space="preserve">. Consequently, the inquiry guiding this study is </w:t>
      </w:r>
      <w:r w:rsidR="004F03C4">
        <w:t xml:space="preserve">the historical and contemporary use of public policies and the </w:t>
      </w:r>
      <w:r w:rsidR="00F72BA8" w:rsidRPr="00B17A23">
        <w:t>extent to which the development, implementation</w:t>
      </w:r>
      <w:r w:rsidR="00C242CC" w:rsidRPr="00B17A23">
        <w:t>,</w:t>
      </w:r>
      <w:r w:rsidR="00F72BA8" w:rsidRPr="00B17A23">
        <w:t xml:space="preserve"> and institutionalization of </w:t>
      </w:r>
      <w:r w:rsidR="00BA5B69">
        <w:t>slavery and</w:t>
      </w:r>
      <w:r w:rsidR="00F72BA8" w:rsidRPr="00B17A23">
        <w:t xml:space="preserve"> colonialism in Maryland and Senegal from an exploitative mercantile culture</w:t>
      </w:r>
      <w:r w:rsidR="004F03C4">
        <w:t xml:space="preserve"> influences current public policies</w:t>
      </w:r>
      <w:r w:rsidR="00C6454F">
        <w:t xml:space="preserve">, </w:t>
      </w:r>
      <w:r w:rsidR="005A3E42">
        <w:t>programs,</w:t>
      </w:r>
      <w:r w:rsidR="007D501C">
        <w:t xml:space="preserve"> and their administration</w:t>
      </w:r>
      <w:r w:rsidR="00F72BA8" w:rsidRPr="00B17A23">
        <w:t xml:space="preserve">. </w:t>
      </w:r>
      <w:r w:rsidR="00154552">
        <w:t>This</w:t>
      </w:r>
      <w:r w:rsidR="00F72BA8" w:rsidRPr="00B17A23">
        <w:t xml:space="preserve"> </w:t>
      </w:r>
      <w:r w:rsidR="001B1525">
        <w:t>research</w:t>
      </w:r>
      <w:r w:rsidR="00F72BA8" w:rsidRPr="00B17A23">
        <w:t xml:space="preserve"> seeks to determine </w:t>
      </w:r>
      <w:r w:rsidR="0055437C">
        <w:t xml:space="preserve">if and </w:t>
      </w:r>
      <w:r w:rsidR="00F72BA8" w:rsidRPr="00B17A23">
        <w:t xml:space="preserve">how the implicit theories of value in both labor and currency generate policy practices and outcomes that directly or indirectly support and perpetuate </w:t>
      </w:r>
      <w:r w:rsidR="00154552" w:rsidRPr="00B17A23">
        <w:t>subjugat</w:t>
      </w:r>
      <w:r w:rsidR="00154552">
        <w:t>ion</w:t>
      </w:r>
      <w:r w:rsidR="007D501C">
        <w:t xml:space="preserve"> of populations who do not detain enough influential voices </w:t>
      </w:r>
      <w:r w:rsidR="008A32E8">
        <w:t>or economic power, such as developing nations or citizens</w:t>
      </w:r>
      <w:r w:rsidR="00F443EF">
        <w:t xml:space="preserve"> </w:t>
      </w:r>
      <w:r w:rsidR="00F61279">
        <w:t xml:space="preserve">serving sentences </w:t>
      </w:r>
      <w:r w:rsidR="00F443EF">
        <w:t>in the prison systems</w:t>
      </w:r>
      <w:r w:rsidR="008A32E8">
        <w:t xml:space="preserve">, </w:t>
      </w:r>
      <w:r w:rsidR="007D501C">
        <w:t xml:space="preserve">to </w:t>
      </w:r>
      <w:r w:rsidR="008A32E8">
        <w:t xml:space="preserve">redirect </w:t>
      </w:r>
      <w:r w:rsidR="007D501C">
        <w:t>policies that disfavor</w:t>
      </w:r>
      <w:r w:rsidR="008A32E8">
        <w:t xml:space="preserve"> or harm</w:t>
      </w:r>
      <w:r w:rsidR="007D501C">
        <w:t xml:space="preserve"> them</w:t>
      </w:r>
      <w:r w:rsidR="008A32E8">
        <w:t>.</w:t>
      </w:r>
    </w:p>
    <w:p w14:paraId="50227FF3" w14:textId="483BC363" w:rsidR="00F72BA8" w:rsidRPr="00B17A23" w:rsidRDefault="00F72BA8" w:rsidP="00F72BA8">
      <w:pPr>
        <w:spacing w:line="360" w:lineRule="auto"/>
        <w:ind w:firstLine="720"/>
      </w:pPr>
      <w:r w:rsidRPr="00B17A23">
        <w:t xml:space="preserve">In correctional policy, penal labor programs aim to attenuate inmates’ financial burdens, fight idleness, and equip its workers with a vocational training to yield higher employment prospects </w:t>
      </w:r>
      <w:r w:rsidR="001B1525">
        <w:t>when they are</w:t>
      </w:r>
      <w:r w:rsidRPr="00B17A23">
        <w:t xml:space="preserve"> release</w:t>
      </w:r>
      <w:r w:rsidR="001B1525">
        <w:t>d</w:t>
      </w:r>
      <w:r w:rsidRPr="00B17A23">
        <w:t xml:space="preserve"> (nationalcia.org, n.d, About PIECP). Despite these noble expected outcomes, some studies </w:t>
      </w:r>
      <w:r w:rsidR="005E5ED0">
        <w:t>highlighted</w:t>
      </w:r>
      <w:r w:rsidR="001B1525">
        <w:t xml:space="preserve"> </w:t>
      </w:r>
      <w:r w:rsidRPr="00B17A23">
        <w:t>penal labor’s</w:t>
      </w:r>
      <w:r w:rsidR="0095086E" w:rsidRPr="00B17A23">
        <w:t xml:space="preserve"> income distribution</w:t>
      </w:r>
      <w:r w:rsidR="0055437C">
        <w:t>s</w:t>
      </w:r>
      <w:r w:rsidR="0095086E" w:rsidRPr="00B17A23">
        <w:t>’</w:t>
      </w:r>
      <w:r w:rsidRPr="00B17A23">
        <w:t xml:space="preserve"> one sidedness that favor other participants</w:t>
      </w:r>
      <w:r w:rsidR="00F61279">
        <w:t xml:space="preserve">, </w:t>
      </w:r>
      <w:r w:rsidR="00F61279" w:rsidRPr="00B17A23">
        <w:t>such as Federal and State taxes, Victims, prison facilities</w:t>
      </w:r>
      <w:r w:rsidR="00F61279">
        <w:t xml:space="preserve"> etc., </w:t>
      </w:r>
      <w:r w:rsidR="0055437C">
        <w:t>before inmate workers</w:t>
      </w:r>
      <w:r w:rsidR="00F61279">
        <w:t>.</w:t>
      </w:r>
      <w:r w:rsidRPr="00B17A23">
        <w:t xml:space="preserve"> “</w:t>
      </w:r>
      <w:r w:rsidR="0055437C">
        <w:t>T</w:t>
      </w:r>
      <w:r w:rsidRPr="00B17A23">
        <w:t xml:space="preserve">aken together, others, not the inmate, are the primary beneficiaries of contemporary PIE incomes” (Petersik, Nayak, &amp; Foreman, 2003). Some activists; such as Duvernay (2015), proposed </w:t>
      </w:r>
      <w:r w:rsidR="00D03E3F">
        <w:t>other reasons that justified the enactment of these labor policies</w:t>
      </w:r>
      <w:r w:rsidR="00F61279">
        <w:t>, such as</w:t>
      </w:r>
      <w:r w:rsidRPr="00B17A23">
        <w:t xml:space="preserve"> mass incarceration to increase the penal labor workforce</w:t>
      </w:r>
      <w:r w:rsidR="00F61279">
        <w:t xml:space="preserve"> and contribute to</w:t>
      </w:r>
      <w:r w:rsidR="00DE11CE" w:rsidRPr="00B17A23">
        <w:t xml:space="preserve"> </w:t>
      </w:r>
      <w:r w:rsidRPr="00B17A23">
        <w:t>enrich</w:t>
      </w:r>
      <w:r w:rsidR="00F61279">
        <w:t>ing</w:t>
      </w:r>
      <w:r w:rsidRPr="00B17A23">
        <w:t xml:space="preserve"> a group of influential entrepreneurs and lobbyists under the umbrella of the American Legislative Exchange Council (ALEC). </w:t>
      </w:r>
      <w:r w:rsidRPr="00B17A23">
        <w:lastRenderedPageBreak/>
        <w:t>These presumptions coupled with the language in the 13th Amendment</w:t>
      </w:r>
      <w:r w:rsidR="00FD7597" w:rsidRPr="00B17A23">
        <w:rPr>
          <w:rStyle w:val="FootnoteReference"/>
        </w:rPr>
        <w:footnoteReference w:id="1"/>
      </w:r>
      <w:r w:rsidRPr="00B17A23">
        <w:t xml:space="preserve"> that state</w:t>
      </w:r>
      <w:r w:rsidR="0095086E" w:rsidRPr="00B17A23">
        <w:t>d</w:t>
      </w:r>
      <w:r w:rsidRPr="00B17A23">
        <w:t xml:space="preserve"> “Neither slavery nor involuntary servitude, except as a punishment for crime whereof the party shall have been duly convicted, shall exist within the United States, or any place subject to their jurisdiction” (ourdocuments.gov, n.d.)</w:t>
      </w:r>
      <w:r w:rsidR="00FD7597" w:rsidRPr="00B17A23">
        <w:t>,</w:t>
      </w:r>
      <w:r w:rsidRPr="00B17A23">
        <w:t xml:space="preserve"> that </w:t>
      </w:r>
      <w:r w:rsidR="00F61279">
        <w:t xml:space="preserve">presumably </w:t>
      </w:r>
      <w:r w:rsidRPr="00B17A23">
        <w:t>legalized the treatment of prisoners as slaves, feed the propositions that penal labor programs are a new form of labor servitude and neo-slavery.</w:t>
      </w:r>
    </w:p>
    <w:p w14:paraId="065BD5B8" w14:textId="77777777" w:rsidR="00C319D7" w:rsidRDefault="00F72BA8" w:rsidP="00F72BA8">
      <w:pPr>
        <w:spacing w:line="360" w:lineRule="auto"/>
        <w:ind w:firstLine="720"/>
      </w:pPr>
      <w:r w:rsidRPr="00B17A23">
        <w:t>Similar theories circulat</w:t>
      </w:r>
      <w:r w:rsidR="00AE069C" w:rsidRPr="00B17A23">
        <w:t>e</w:t>
      </w:r>
      <w:r w:rsidRPr="00B17A23">
        <w:t xml:space="preserve"> in Africa, Europe, and in other parts of the worl</w:t>
      </w:r>
      <w:r w:rsidR="007D1E8A">
        <w:t>d</w:t>
      </w:r>
      <w:r w:rsidR="00EA43FF">
        <w:t xml:space="preserve"> that </w:t>
      </w:r>
      <w:r w:rsidRPr="00B17A23">
        <w:t>accus</w:t>
      </w:r>
      <w:r w:rsidR="00EA43FF">
        <w:t>ed</w:t>
      </w:r>
      <w:r w:rsidRPr="00B17A23">
        <w:t xml:space="preserve"> France of </w:t>
      </w:r>
      <w:r w:rsidR="00EA43FF">
        <w:t xml:space="preserve">sustaining a </w:t>
      </w:r>
      <w:r w:rsidRPr="00B17A23">
        <w:t xml:space="preserve">neo-colonization </w:t>
      </w:r>
      <w:r w:rsidR="00EA43FF">
        <w:t xml:space="preserve">with its former colonies </w:t>
      </w:r>
      <w:r w:rsidR="00D111F5">
        <w:t xml:space="preserve">that </w:t>
      </w:r>
      <w:r w:rsidRPr="00B17A23">
        <w:t>impoveri</w:t>
      </w:r>
      <w:r w:rsidR="006202EE">
        <w:t>shes</w:t>
      </w:r>
      <w:r w:rsidRPr="00B17A23">
        <w:t xml:space="preserve"> </w:t>
      </w:r>
      <w:r w:rsidR="00EA43FF">
        <w:t>them and</w:t>
      </w:r>
      <w:r w:rsidRPr="00B17A23">
        <w:t xml:space="preserve"> foster</w:t>
      </w:r>
      <w:r w:rsidR="006202EE">
        <w:t>s</w:t>
      </w:r>
      <w:r w:rsidRPr="00B17A23">
        <w:t xml:space="preserve"> labor and </w:t>
      </w:r>
      <w:r w:rsidR="00EA43FF">
        <w:t xml:space="preserve">economic </w:t>
      </w:r>
      <w:r w:rsidRPr="00B17A23">
        <w:t>servitude</w:t>
      </w:r>
      <w:r w:rsidR="00B60E43" w:rsidRPr="00B17A23">
        <w:t xml:space="preserve"> </w:t>
      </w:r>
      <w:r w:rsidR="006202EE">
        <w:t xml:space="preserve">through </w:t>
      </w:r>
      <w:r w:rsidR="00B60E43" w:rsidRPr="00B17A23">
        <w:t>the</w:t>
      </w:r>
      <w:r w:rsidR="00621BA1">
        <w:t>ir agreed</w:t>
      </w:r>
      <w:r w:rsidR="00B60E43" w:rsidRPr="00B17A23">
        <w:t xml:space="preserve"> monetary </w:t>
      </w:r>
      <w:r w:rsidR="005657D9">
        <w:t xml:space="preserve">and </w:t>
      </w:r>
      <w:r w:rsidR="00621BA1">
        <w:t>currency</w:t>
      </w:r>
      <w:r w:rsidR="005657D9">
        <w:t xml:space="preserve"> policies</w:t>
      </w:r>
      <w:r w:rsidR="00F2192D" w:rsidRPr="00B17A23">
        <w:t xml:space="preserve"> (</w:t>
      </w:r>
      <w:r w:rsidR="00F2192D" w:rsidRPr="00B17A23">
        <w:rPr>
          <w:noProof/>
        </w:rPr>
        <w:t xml:space="preserve">Martin, 1987; Nkrumah, 1965; </w:t>
      </w:r>
      <w:r w:rsidR="002C6532" w:rsidRPr="00B17A23">
        <w:rPr>
          <w:noProof/>
        </w:rPr>
        <w:t>Pigeaud &amp; Sylla, 2018</w:t>
      </w:r>
      <w:r w:rsidR="00F2192D" w:rsidRPr="00B17A23">
        <w:rPr>
          <w:noProof/>
        </w:rPr>
        <w:t>)</w:t>
      </w:r>
      <w:r w:rsidRPr="00B17A23">
        <w:t xml:space="preserve">. </w:t>
      </w:r>
      <w:r w:rsidR="00873742">
        <w:t>To date, t</w:t>
      </w:r>
      <w:r w:rsidR="00873742" w:rsidRPr="00B17A23">
        <w:t xml:space="preserve">he </w:t>
      </w:r>
      <w:r w:rsidR="00F64ED4">
        <w:t xml:space="preserve">terms of </w:t>
      </w:r>
      <w:r w:rsidR="00873742" w:rsidRPr="00B17A23">
        <w:t xml:space="preserve">utilization </w:t>
      </w:r>
      <w:r w:rsidR="00F64ED4">
        <w:t xml:space="preserve">and governance </w:t>
      </w:r>
      <w:r w:rsidR="00873742" w:rsidRPr="00B17A23">
        <w:t xml:space="preserve">of the CFA in certain </w:t>
      </w:r>
      <w:r w:rsidR="00A0445D">
        <w:t xml:space="preserve">former </w:t>
      </w:r>
      <w:r w:rsidR="00873742" w:rsidRPr="00B17A23">
        <w:t xml:space="preserve">African </w:t>
      </w:r>
      <w:r w:rsidR="00A0445D">
        <w:t>and non-African (</w:t>
      </w:r>
      <w:r w:rsidR="00A0445D" w:rsidRPr="00B17A23">
        <w:rPr>
          <w:noProof/>
        </w:rPr>
        <w:t>Comorean Union</w:t>
      </w:r>
      <w:r w:rsidR="00A0445D">
        <w:t>)</w:t>
      </w:r>
      <w:r w:rsidR="00873742" w:rsidRPr="00B17A23">
        <w:t xml:space="preserve"> French colonies and its terms of use are</w:t>
      </w:r>
      <w:r w:rsidR="00873742">
        <w:t xml:space="preserve"> anchored</w:t>
      </w:r>
      <w:r w:rsidR="00873742" w:rsidRPr="00B17A23">
        <w:t xml:space="preserve"> to the French Treasury</w:t>
      </w:r>
      <w:r w:rsidR="00873742">
        <w:t xml:space="preserve">, the central banks that manage the currency and the community or cooperation that are comprised of France who detains veto rights and African members . </w:t>
      </w:r>
      <w:r w:rsidR="00133F04">
        <w:t xml:space="preserve">France is the only country in the world that detains decision power </w:t>
      </w:r>
      <w:r w:rsidR="00A0445D">
        <w:t xml:space="preserve">on </w:t>
      </w:r>
      <w:r w:rsidR="00133F04">
        <w:t>currency policies and</w:t>
      </w:r>
      <w:r w:rsidR="0029279D">
        <w:t xml:space="preserve"> their</w:t>
      </w:r>
      <w:r w:rsidR="00133F04">
        <w:t xml:space="preserve"> governance in countries it does not officially lead. </w:t>
      </w:r>
      <w:r w:rsidR="0029279D">
        <w:t>Opponents of France’s continued involvement</w:t>
      </w:r>
      <w:r w:rsidRPr="00B17A23">
        <w:t xml:space="preserve"> </w:t>
      </w:r>
      <w:r w:rsidR="00EA43FF" w:rsidRPr="00B17A23">
        <w:t>p</w:t>
      </w:r>
      <w:r w:rsidR="00EA43FF">
        <w:t xml:space="preserve">roffered </w:t>
      </w:r>
      <w:r w:rsidR="00EA2297">
        <w:t>th</w:t>
      </w:r>
      <w:r w:rsidR="007944FE">
        <w:t xml:space="preserve">at </w:t>
      </w:r>
      <w:r w:rsidR="00133F04">
        <w:t>this scheme was judicially prepared prior to independence</w:t>
      </w:r>
      <w:r w:rsidR="00AA27E9">
        <w:t>,</w:t>
      </w:r>
      <w:r w:rsidR="00133F04">
        <w:t xml:space="preserve"> as </w:t>
      </w:r>
      <w:r w:rsidR="007944FE">
        <w:t>self-interest</w:t>
      </w:r>
      <w:r w:rsidR="00287A71">
        <w:t>s</w:t>
      </w:r>
      <w:r w:rsidR="00EA2297">
        <w:t xml:space="preserve"> guided</w:t>
      </w:r>
      <w:r w:rsidR="00AA27E9">
        <w:t xml:space="preserve"> the creatin</w:t>
      </w:r>
      <w:r w:rsidR="00A0445D">
        <w:t xml:space="preserve"> </w:t>
      </w:r>
      <w:r w:rsidR="005657D9">
        <w:t>in 1945</w:t>
      </w:r>
      <w:r w:rsidR="00133F04">
        <w:t xml:space="preserve"> </w:t>
      </w:r>
      <w:r w:rsidR="00AA27E9">
        <w:t xml:space="preserve">of </w:t>
      </w:r>
      <w:r w:rsidR="00B90166">
        <w:t>a new currency</w:t>
      </w:r>
      <w:r w:rsidR="00AA27E9">
        <w:t xml:space="preserve">, named </w:t>
      </w:r>
      <w:r w:rsidR="00AA27E9" w:rsidRPr="00B17A23">
        <w:t xml:space="preserve"> </w:t>
      </w:r>
      <w:r w:rsidR="00AA27E9">
        <w:t>Colonies Françaises d’Afrique</w:t>
      </w:r>
      <w:r w:rsidR="00AA27E9" w:rsidRPr="00B17A23">
        <w:t xml:space="preserve"> (CFA)</w:t>
      </w:r>
      <w:r w:rsidR="00AA27E9" w:rsidRPr="00B17A23">
        <w:rPr>
          <w:rStyle w:val="FootnoteReference"/>
        </w:rPr>
        <w:footnoteReference w:id="2"/>
      </w:r>
      <w:r w:rsidR="00AA27E9">
        <w:t>, in its</w:t>
      </w:r>
      <w:r w:rsidR="00B90166">
        <w:t xml:space="preserve"> colonies </w:t>
      </w:r>
      <w:r w:rsidR="00411031">
        <w:t xml:space="preserve">This strategic devise backed by currency policies </w:t>
      </w:r>
      <w:r w:rsidR="00B90166">
        <w:t xml:space="preserve">continue to </w:t>
      </w:r>
      <w:r w:rsidR="00411031">
        <w:t xml:space="preserve">tie France </w:t>
      </w:r>
      <w:r w:rsidR="00B90166">
        <w:t>to</w:t>
      </w:r>
      <w:r w:rsidR="00411031">
        <w:t xml:space="preserve"> franc zone countries and</w:t>
      </w:r>
      <w:r w:rsidR="000302E3">
        <w:t xml:space="preserve"> justif</w:t>
      </w:r>
      <w:r w:rsidR="00411031">
        <w:t>ies</w:t>
      </w:r>
      <w:r w:rsidRPr="00B17A23">
        <w:t xml:space="preserve"> its </w:t>
      </w:r>
      <w:r w:rsidR="00AA27E9">
        <w:t xml:space="preserve">voice and </w:t>
      </w:r>
      <w:r w:rsidR="007944FE">
        <w:t>authority</w:t>
      </w:r>
      <w:r w:rsidRPr="00B17A23">
        <w:t xml:space="preserve"> in the monetary/</w:t>
      </w:r>
      <w:r w:rsidR="004B1B05">
        <w:t xml:space="preserve">currency </w:t>
      </w:r>
      <w:r w:rsidRPr="00B17A23">
        <w:t xml:space="preserve">policy decisions that govern </w:t>
      </w:r>
      <w:r w:rsidR="00411031">
        <w:t xml:space="preserve">the </w:t>
      </w:r>
      <w:r w:rsidR="00AC0E8F">
        <w:t>franc zone</w:t>
      </w:r>
      <w:r w:rsidR="00B90166">
        <w:t>s’</w:t>
      </w:r>
      <w:r w:rsidR="00AC0E8F">
        <w:t xml:space="preserve"> </w:t>
      </w:r>
      <w:r w:rsidR="00EA5F6F">
        <w:t xml:space="preserve">currency </w:t>
      </w:r>
      <w:r w:rsidR="001E4A4A">
        <w:t>management</w:t>
      </w:r>
      <w:r w:rsidR="00EA5F6F">
        <w:t xml:space="preserve">. </w:t>
      </w:r>
      <w:r w:rsidR="00AC0E8F">
        <w:t>Among many benefits, the establishment of a currency proper to French colonies and</w:t>
      </w:r>
      <w:r w:rsidR="00604883">
        <w:t xml:space="preserve"> t</w:t>
      </w:r>
      <w:r w:rsidR="00604883" w:rsidRPr="00B17A23">
        <w:t>he terms</w:t>
      </w:r>
      <w:r w:rsidR="00604883">
        <w:t xml:space="preserve"> of </w:t>
      </w:r>
      <w:r w:rsidR="004B1B05">
        <w:t xml:space="preserve">currency </w:t>
      </w:r>
      <w:r w:rsidR="00604883">
        <w:t>exchanges</w:t>
      </w:r>
      <w:r w:rsidR="00604883" w:rsidRPr="00B17A23">
        <w:t xml:space="preserve"> and governance </w:t>
      </w:r>
      <w:r w:rsidR="00156CF6">
        <w:t xml:space="preserve">rules </w:t>
      </w:r>
      <w:r w:rsidR="00AC0E8F">
        <w:t xml:space="preserve">enabled </w:t>
      </w:r>
      <w:r w:rsidR="00B90166" w:rsidRPr="00B17A23">
        <w:t>France</w:t>
      </w:r>
      <w:r w:rsidR="00AC0E8F">
        <w:t xml:space="preserve"> </w:t>
      </w:r>
      <w:r w:rsidR="00604883" w:rsidRPr="00B17A23">
        <w:t xml:space="preserve">to </w:t>
      </w:r>
      <w:r w:rsidR="004B1B05">
        <w:t xml:space="preserve">establish </w:t>
      </w:r>
      <w:r w:rsidR="00604883" w:rsidRPr="00B17A23">
        <w:t xml:space="preserve">a trade protectionism that deterred competition and </w:t>
      </w:r>
      <w:r w:rsidR="00604883">
        <w:t>nurtured</w:t>
      </w:r>
      <w:r w:rsidR="00604883" w:rsidRPr="00B17A23">
        <w:t xml:space="preserve"> an incomparable </w:t>
      </w:r>
      <w:r w:rsidR="00604883" w:rsidRPr="00B17A23">
        <w:lastRenderedPageBreak/>
        <w:t>advantage</w:t>
      </w:r>
      <w:r w:rsidR="004B1B05">
        <w:t xml:space="preserve"> that</w:t>
      </w:r>
      <w:r w:rsidR="001E4A4A">
        <w:t xml:space="preserve"> serv</w:t>
      </w:r>
      <w:r w:rsidR="004B1B05">
        <w:t>ed</w:t>
      </w:r>
      <w:r w:rsidR="001E4A4A">
        <w:t xml:space="preserve"> </w:t>
      </w:r>
      <w:r w:rsidR="00156CF6">
        <w:t xml:space="preserve">France’ </w:t>
      </w:r>
      <w:r w:rsidR="001E4A4A">
        <w:t>economic and financial interests</w:t>
      </w:r>
      <w:r w:rsidR="00156CF6">
        <w:t xml:space="preserve"> at the expense of the colonies</w:t>
      </w:r>
      <w:r w:rsidR="00604883">
        <w:t xml:space="preserve"> </w:t>
      </w:r>
      <w:r w:rsidR="00604883" w:rsidRPr="00B17A23">
        <w:t>(Pigeaud &amp; Sylla, 2018, Introduction).</w:t>
      </w:r>
      <w:r w:rsidR="00604883">
        <w:t xml:space="preserve"> </w:t>
      </w:r>
      <w:r w:rsidR="00AA27E9" w:rsidRPr="00B17A23">
        <w:t xml:space="preserve">Opponents of the franc </w:t>
      </w:r>
      <w:r w:rsidR="00AA27E9">
        <w:t xml:space="preserve">zone </w:t>
      </w:r>
      <w:r w:rsidR="00AA27E9" w:rsidRPr="00B17A23">
        <w:t xml:space="preserve">monetary system questioned the economic and social benefits for its </w:t>
      </w:r>
      <w:r w:rsidR="00C319D7">
        <w:t xml:space="preserve">African </w:t>
      </w:r>
      <w:r w:rsidR="00AA27E9" w:rsidRPr="00B17A23">
        <w:t>users under their current terms</w:t>
      </w:r>
      <w:r w:rsidR="00AA27E9" w:rsidRPr="00B17A23">
        <w:rPr>
          <w:noProof/>
        </w:rPr>
        <w:t xml:space="preserve"> of exchanges</w:t>
      </w:r>
      <w:r w:rsidR="00AA27E9">
        <w:rPr>
          <w:noProof/>
        </w:rPr>
        <w:t>, France’s role and decision power at the seat of African members’ table, governance and administration</w:t>
      </w:r>
      <w:r w:rsidR="00AA27E9" w:rsidRPr="00B17A23">
        <w:rPr>
          <w:noProof/>
        </w:rPr>
        <w:t xml:space="preserve"> (Koddenbrock &amp; Sylla, 2019).</w:t>
      </w:r>
      <w:r w:rsidR="00C319D7">
        <w:rPr>
          <w:noProof/>
        </w:rPr>
        <w:t xml:space="preserve"> </w:t>
      </w:r>
      <w:r w:rsidR="00156CF6">
        <w:t>Currently, i</w:t>
      </w:r>
      <w:r w:rsidR="00EA5F6F">
        <w:t>n West Africa, the governance of the currency</w:t>
      </w:r>
      <w:r w:rsidR="001E4A4A">
        <w:t>,</w:t>
      </w:r>
      <w:r w:rsidR="00156CF6">
        <w:t xml:space="preserve"> which was</w:t>
      </w:r>
      <w:r w:rsidR="001E4A4A">
        <w:t xml:space="preserve"> </w:t>
      </w:r>
      <w:r w:rsidR="00156CF6">
        <w:t>changed to</w:t>
      </w:r>
      <w:r w:rsidRPr="00B17A23">
        <w:t xml:space="preserve"> </w:t>
      </w:r>
      <w:r w:rsidR="00145C76">
        <w:t>Communauté financière d'Afrique</w:t>
      </w:r>
      <w:r w:rsidR="0047288F">
        <w:rPr>
          <w:rStyle w:val="FootnoteReference"/>
        </w:rPr>
        <w:footnoteReference w:id="3"/>
      </w:r>
      <w:r w:rsidR="0047288F">
        <w:t xml:space="preserve"> (</w:t>
      </w:r>
      <w:r w:rsidRPr="00B17A23">
        <w:t>CFA</w:t>
      </w:r>
      <w:r w:rsidR="0047288F">
        <w:t>)</w:t>
      </w:r>
      <w:r w:rsidR="001E4A4A">
        <w:t>,</w:t>
      </w:r>
      <w:r w:rsidR="00604883">
        <w:t xml:space="preserve"> </w:t>
      </w:r>
      <w:r w:rsidR="00EA5F6F">
        <w:t>is</w:t>
      </w:r>
      <w:r w:rsidR="00EA2297">
        <w:t xml:space="preserve"> entrusted to </w:t>
      </w:r>
      <w:r w:rsidR="00BE7542">
        <w:t>a</w:t>
      </w:r>
      <w:r w:rsidR="00EA2297">
        <w:t xml:space="preserve"> central bank</w:t>
      </w:r>
      <w:r w:rsidR="00BE7542">
        <w:t xml:space="preserve"> located in </w:t>
      </w:r>
      <w:r w:rsidR="00BE7542" w:rsidRPr="00B17A23">
        <w:t>Sénégal</w:t>
      </w:r>
      <w:r w:rsidR="00BE7542">
        <w:t xml:space="preserve"> and named</w:t>
      </w:r>
      <w:r w:rsidR="00EA2297">
        <w:t xml:space="preserve"> Banque Centrale des Etats de l’Afrique de l’Ouest (BCEAO)</w:t>
      </w:r>
      <w:r w:rsidR="00376CC3">
        <w:rPr>
          <w:rStyle w:val="FootnoteReference"/>
        </w:rPr>
        <w:footnoteReference w:id="4"/>
      </w:r>
      <w:r w:rsidR="00B60E43" w:rsidRPr="00B17A23">
        <w:t>.</w:t>
      </w:r>
      <w:r w:rsidR="00A90625" w:rsidRPr="00B17A23">
        <w:t xml:space="preserve"> </w:t>
      </w:r>
      <w:r w:rsidR="0028709A" w:rsidRPr="00B17A23">
        <w:t>To</w:t>
      </w:r>
      <w:r w:rsidR="00C63756" w:rsidRPr="00B17A23">
        <w:t xml:space="preserve"> </w:t>
      </w:r>
      <w:r w:rsidR="00E1690C">
        <w:t xml:space="preserve">better </w:t>
      </w:r>
      <w:r w:rsidR="00C63756" w:rsidRPr="00B17A23">
        <w:t xml:space="preserve">seize </w:t>
      </w:r>
      <w:r w:rsidR="0028709A" w:rsidRPr="00B17A23">
        <w:t xml:space="preserve">the </w:t>
      </w:r>
      <w:r w:rsidR="00CD3075" w:rsidRPr="00B17A23">
        <w:t>economic</w:t>
      </w:r>
      <w:r w:rsidR="0028709A" w:rsidRPr="00B17A23">
        <w:t xml:space="preserve"> relationship between France</w:t>
      </w:r>
      <w:r w:rsidR="00CD3075" w:rsidRPr="00B17A23">
        <w:t xml:space="preserve"> and</w:t>
      </w:r>
      <w:r w:rsidR="0028709A" w:rsidRPr="00B17A23">
        <w:t xml:space="preserve"> the franc zone countries, </w:t>
      </w:r>
      <w:r w:rsidR="00635BAE" w:rsidRPr="00B17A23">
        <w:t>specifically Sénégal</w:t>
      </w:r>
      <w:r w:rsidR="00CD104E" w:rsidRPr="00B17A23">
        <w:t xml:space="preserve">, </w:t>
      </w:r>
      <w:r w:rsidR="00377B5A" w:rsidRPr="00B17A23">
        <w:t>let</w:t>
      </w:r>
      <w:r w:rsidR="002F71B7">
        <w:t xml:space="preserve"> us</w:t>
      </w:r>
      <w:r w:rsidR="00377B5A" w:rsidRPr="00B17A23">
        <w:t xml:space="preserve"> review at a high level</w:t>
      </w:r>
      <w:r w:rsidR="00CD104E" w:rsidRPr="00B17A23">
        <w:t xml:space="preserve"> their history</w:t>
      </w:r>
      <w:r w:rsidR="00CD3075" w:rsidRPr="00B17A23">
        <w:t xml:space="preserve"> </w:t>
      </w:r>
      <w:r w:rsidR="00990AF2">
        <w:t>f</w:t>
      </w:r>
      <w:r w:rsidR="00377B5A" w:rsidRPr="00B17A23">
        <w:t>ollowed by an</w:t>
      </w:r>
      <w:r w:rsidR="00CD3075" w:rsidRPr="00B17A23">
        <w:t xml:space="preserve"> </w:t>
      </w:r>
      <w:r w:rsidR="00377B5A" w:rsidRPr="00B17A23">
        <w:t>in-depth coverage</w:t>
      </w:r>
      <w:r w:rsidR="00CD3075" w:rsidRPr="00B17A23">
        <w:t xml:space="preserve"> in Chapter 2</w:t>
      </w:r>
      <w:r w:rsidR="00CD104E" w:rsidRPr="00B17A23">
        <w:t xml:space="preserve">. </w:t>
      </w:r>
    </w:p>
    <w:p w14:paraId="4695DC51" w14:textId="6542258C" w:rsidR="00C63756" w:rsidRPr="00B17A23" w:rsidRDefault="00F72BA8" w:rsidP="00F72BA8">
      <w:pPr>
        <w:spacing w:line="360" w:lineRule="auto"/>
        <w:ind w:firstLine="720"/>
      </w:pPr>
      <w:r w:rsidRPr="00B17A23">
        <w:t xml:space="preserve">Sénégal was </w:t>
      </w:r>
      <w:r w:rsidR="00CD3075" w:rsidRPr="00B17A23">
        <w:t>attributed to France at the 18</w:t>
      </w:r>
      <w:r w:rsidR="00D014B9" w:rsidRPr="00B17A23">
        <w:t>8</w:t>
      </w:r>
      <w:r w:rsidR="00CD3075" w:rsidRPr="00B17A23">
        <w:t>5 Berlin Conference</w:t>
      </w:r>
      <w:r w:rsidR="007F1F82" w:rsidRPr="00B17A23">
        <w:t xml:space="preserve"> that united European Nations to discuss </w:t>
      </w:r>
      <w:r w:rsidR="00530F0A" w:rsidRPr="00B17A23">
        <w:t xml:space="preserve">their </w:t>
      </w:r>
      <w:r w:rsidR="007F1F82" w:rsidRPr="00B17A23">
        <w:t>appropriation of African territories and trading relationships</w:t>
      </w:r>
      <w:r w:rsidR="00530F0A" w:rsidRPr="00B17A23">
        <w:t xml:space="preserve"> with respect to their newly acquired Nations</w:t>
      </w:r>
      <w:r w:rsidR="007F1F82" w:rsidRPr="00B17A23">
        <w:t xml:space="preserve">. </w:t>
      </w:r>
      <w:r w:rsidR="00483302" w:rsidRPr="00B17A23">
        <w:t xml:space="preserve">Colonization </w:t>
      </w:r>
      <w:r w:rsidR="003B0AF3" w:rsidRPr="00B17A23">
        <w:t>changed the face of Africa</w:t>
      </w:r>
      <w:r w:rsidR="00C319D7">
        <w:t xml:space="preserve"> as it was</w:t>
      </w:r>
      <w:r w:rsidR="00990AF2">
        <w:t xml:space="preserve"> </w:t>
      </w:r>
      <w:r w:rsidR="003B0AF3" w:rsidRPr="00B17A23">
        <w:t xml:space="preserve">transformed to fit </w:t>
      </w:r>
      <w:r w:rsidR="00530F0A" w:rsidRPr="00B17A23">
        <w:t>its</w:t>
      </w:r>
      <w:r w:rsidR="003B0AF3" w:rsidRPr="00B17A23">
        <w:t xml:space="preserve"> colonizers’ economic and social needs regardless of Africans</w:t>
      </w:r>
      <w:r w:rsidR="00CE0A80">
        <w:t>’</w:t>
      </w:r>
      <w:r w:rsidR="003B0AF3" w:rsidRPr="00B17A23">
        <w:t xml:space="preserve"> development</w:t>
      </w:r>
      <w:r w:rsidR="00CE0A80">
        <w:t>al needs</w:t>
      </w:r>
      <w:r w:rsidR="003B0AF3" w:rsidRPr="00B17A23">
        <w:t xml:space="preserve">. </w:t>
      </w:r>
      <w:r w:rsidR="00990AF2">
        <w:t>I</w:t>
      </w:r>
      <w:r w:rsidR="003B0AF3" w:rsidRPr="00B17A23">
        <w:t xml:space="preserve">ts impact manifests in </w:t>
      </w:r>
      <w:r w:rsidR="00483302" w:rsidRPr="00B17A23">
        <w:t xml:space="preserve">an unfit structural framework (Gellar, 1976) that </w:t>
      </w:r>
      <w:r w:rsidR="00990AF2">
        <w:t xml:space="preserve">contemporary </w:t>
      </w:r>
      <w:r w:rsidR="00483302" w:rsidRPr="00B17A23">
        <w:t>political leaders have been struggling to correct</w:t>
      </w:r>
      <w:r w:rsidR="009771FA">
        <w:t xml:space="preserve"> due to</w:t>
      </w:r>
      <w:r w:rsidR="00483302" w:rsidRPr="00B17A23">
        <w:t xml:space="preserve"> inadequate internal and external governance policies </w:t>
      </w:r>
      <w:r w:rsidR="009771FA">
        <w:t>that are anchored to the colonial policies</w:t>
      </w:r>
      <w:r w:rsidR="00C319D7">
        <w:t>, leading to</w:t>
      </w:r>
      <w:r w:rsidR="009771FA">
        <w:t xml:space="preserve"> </w:t>
      </w:r>
      <w:r w:rsidR="00483302" w:rsidRPr="00B17A23">
        <w:t xml:space="preserve">continued </w:t>
      </w:r>
      <w:r w:rsidR="009771FA">
        <w:t xml:space="preserve">and </w:t>
      </w:r>
      <w:r w:rsidR="00483302" w:rsidRPr="00B17A23">
        <w:t xml:space="preserve">resilient dependencies on other developed nations’ external monetary and </w:t>
      </w:r>
      <w:r w:rsidR="00621BA1">
        <w:t>currency</w:t>
      </w:r>
      <w:r w:rsidR="00483302" w:rsidRPr="00B17A23">
        <w:t xml:space="preserve"> policies</w:t>
      </w:r>
      <w:r w:rsidR="009771FA">
        <w:t xml:space="preserve"> to create labor, social, political, and economic policies</w:t>
      </w:r>
      <w:r w:rsidR="00483302" w:rsidRPr="00B17A23">
        <w:t xml:space="preserve">. </w:t>
      </w:r>
      <w:r w:rsidR="007A7EF5" w:rsidRPr="00B17A23">
        <w:t xml:space="preserve">Located in the Sahelian region, Sénégal like many </w:t>
      </w:r>
      <w:r w:rsidR="0076198D" w:rsidRPr="00B17A23">
        <w:t>nation-states in its immediate region export groundnuts despite rainfalls that have not been favorable to farming and low-wage farmers.</w:t>
      </w:r>
      <w:r w:rsidR="007A7EF5" w:rsidRPr="00B17A23">
        <w:t xml:space="preserve"> Its lack of agricultural advantages is compensated by its border on the Atlantic Ocean, which favors manufacturing development and international commerce</w:t>
      </w:r>
      <w:r w:rsidR="0076198D" w:rsidRPr="00B17A23">
        <w:t xml:space="preserve"> and export</w:t>
      </w:r>
      <w:r w:rsidR="007A7EF5" w:rsidRPr="00B17A23">
        <w:t xml:space="preserve">. It is also ideal for emigration, which Senegalese inhabitants have largely taken advantage of, creating another influx of transfer of funds in the Country (Azam, Dia, Tsimpo, &amp; Wodon, 2007). “Remittances from migrants abroad have become a viable </w:t>
      </w:r>
      <w:r w:rsidR="007A7EF5" w:rsidRPr="00B17A23">
        <w:lastRenderedPageBreak/>
        <w:t xml:space="preserve">means for developing countries to finance their </w:t>
      </w:r>
      <w:r w:rsidR="001E7B72" w:rsidRPr="00B17A23">
        <w:t>growth</w:t>
      </w:r>
      <w:r w:rsidR="007A7EF5" w:rsidRPr="00B17A23">
        <w:t xml:space="preserve"> and reduce poverty. Remittance transfers to developing countries amounted to approximately $325 billion in 2010… far exceeding external borrowing, and foreign aid” (Cisse, 2011, p.47 &amp; p.221). </w:t>
      </w:r>
      <w:r w:rsidR="00161561" w:rsidRPr="00B17A23">
        <w:t>Personal remittances, received by Senegalese citizens in 2019, amounted to</w:t>
      </w:r>
      <w:r w:rsidR="006F7C1E" w:rsidRPr="00B17A23">
        <w:t xml:space="preserve"> close to</w:t>
      </w:r>
      <w:r w:rsidR="00161561" w:rsidRPr="00B17A23">
        <w:t xml:space="preserve"> 2,523 billion US dollar</w:t>
      </w:r>
      <w:r w:rsidR="001E7B72" w:rsidRPr="00B17A23">
        <w:rPr>
          <w:noProof/>
        </w:rPr>
        <w:t xml:space="preserve"> (WorldBank, 2020)</w:t>
      </w:r>
      <w:r w:rsidR="00161561" w:rsidRPr="00B17A23">
        <w:t xml:space="preserve">. </w:t>
      </w:r>
      <w:r w:rsidR="007A7EF5" w:rsidRPr="00B17A23">
        <w:t xml:space="preserve">Similar to all entry of foreign currency, these monies from emigrants are managed </w:t>
      </w:r>
      <w:r w:rsidR="001E7B72" w:rsidRPr="00B17A23">
        <w:t>or</w:t>
      </w:r>
      <w:r w:rsidR="007A7EF5" w:rsidRPr="00B17A23">
        <w:t xml:space="preserve"> monitored by France via the </w:t>
      </w:r>
      <w:r w:rsidR="001E7B72" w:rsidRPr="00B17A23">
        <w:t>French treasury</w:t>
      </w:r>
      <w:r w:rsidR="007A5365">
        <w:t xml:space="preserve"> which is a gateway to all non-CFA currency before they reach their final destination</w:t>
      </w:r>
      <w:r w:rsidR="001E7B72" w:rsidRPr="00B17A23">
        <w:t xml:space="preserve">, </w:t>
      </w:r>
      <w:r w:rsidR="007A7EF5" w:rsidRPr="00B17A23">
        <w:t xml:space="preserve">central banks in France and </w:t>
      </w:r>
      <w:r w:rsidR="00857C83">
        <w:t xml:space="preserve">the </w:t>
      </w:r>
      <w:r w:rsidR="007A7EF5" w:rsidRPr="00B17A23">
        <w:t>franc zone</w:t>
      </w:r>
      <w:r w:rsidR="006B5F84">
        <w:t>s</w:t>
      </w:r>
      <w:r w:rsidR="007A7EF5" w:rsidRPr="00B17A23">
        <w:t xml:space="preserve"> (Pigeaud &amp; Sylla, 2018, loc. 749). A</w:t>
      </w:r>
      <w:r w:rsidR="00D014B9" w:rsidRPr="00B17A23">
        <w:t>long with other African colonies, Sénégal ga</w:t>
      </w:r>
      <w:r w:rsidRPr="00B17A23">
        <w:t xml:space="preserve">ined </w:t>
      </w:r>
      <w:r w:rsidR="007A7EF5" w:rsidRPr="00B17A23">
        <w:t>its</w:t>
      </w:r>
      <w:r w:rsidRPr="00B17A23">
        <w:t xml:space="preserve"> independence </w:t>
      </w:r>
      <w:r w:rsidR="00D95573" w:rsidRPr="00B17A23">
        <w:t xml:space="preserve">from France </w:t>
      </w:r>
      <w:r w:rsidRPr="00B17A23">
        <w:t>in 1960</w:t>
      </w:r>
      <w:r w:rsidR="007A7EF5" w:rsidRPr="00B17A23">
        <w:t xml:space="preserve"> but</w:t>
      </w:r>
      <w:r w:rsidR="00D014B9" w:rsidRPr="00B17A23">
        <w:t xml:space="preserve"> some</w:t>
      </w:r>
      <w:r w:rsidR="007A7EF5" w:rsidRPr="00B17A23">
        <w:t xml:space="preserve"> analysts and economists</w:t>
      </w:r>
      <w:r w:rsidR="00D014B9" w:rsidRPr="00B17A23">
        <w:t xml:space="preserve"> posited</w:t>
      </w:r>
      <w:r w:rsidR="007A7EF5" w:rsidRPr="00B17A23">
        <w:t xml:space="preserve"> that it was</w:t>
      </w:r>
      <w:r w:rsidR="00D014B9" w:rsidRPr="00B17A23">
        <w:t xml:space="preserve"> on paper only</w:t>
      </w:r>
      <w:r w:rsidR="006B5F84">
        <w:t xml:space="preserve"> as </w:t>
      </w:r>
      <w:r w:rsidR="00D95573" w:rsidRPr="00B17A23">
        <w:t>France is still highly involved in African affairs, not as an observer or</w:t>
      </w:r>
      <w:r w:rsidR="004E1052" w:rsidRPr="00B17A23">
        <w:t xml:space="preserve"> advise</w:t>
      </w:r>
      <w:r w:rsidR="00D95573" w:rsidRPr="00B17A23">
        <w:t>r but as a profiter</w:t>
      </w:r>
      <w:r w:rsidR="007A5365">
        <w:t>. Moreover, it exerts great</w:t>
      </w:r>
      <w:r w:rsidR="00086BEB">
        <w:t xml:space="preserve"> influence </w:t>
      </w:r>
      <w:r w:rsidR="007A5365">
        <w:t xml:space="preserve">on </w:t>
      </w:r>
      <w:r w:rsidR="00086BEB">
        <w:t xml:space="preserve">the central banks and governing bodies in charge of </w:t>
      </w:r>
      <w:r w:rsidR="007A5365">
        <w:t>the currency’s</w:t>
      </w:r>
      <w:r w:rsidR="00086BEB">
        <w:t xml:space="preserve"> </w:t>
      </w:r>
      <w:r w:rsidR="007A5365">
        <w:t xml:space="preserve">management, </w:t>
      </w:r>
      <w:r w:rsidR="006B5F84">
        <w:t xml:space="preserve">currency </w:t>
      </w:r>
      <w:r w:rsidR="007A5365">
        <w:t xml:space="preserve">program </w:t>
      </w:r>
      <w:r w:rsidR="00086BEB">
        <w:t>administration</w:t>
      </w:r>
      <w:r w:rsidR="007A5365">
        <w:t>, and governance</w:t>
      </w:r>
      <w:r w:rsidR="00086BEB">
        <w:t xml:space="preserve"> </w:t>
      </w:r>
      <w:r w:rsidR="00D014B9" w:rsidRPr="00B17A23">
        <w:t>(</w:t>
      </w:r>
      <w:r w:rsidR="00D014B9" w:rsidRPr="00B17A23">
        <w:rPr>
          <w:noProof/>
        </w:rPr>
        <w:t>Pigeaud &amp; Sylla, 2018)</w:t>
      </w:r>
      <w:r w:rsidRPr="00B17A23">
        <w:t xml:space="preserve">. </w:t>
      </w:r>
    </w:p>
    <w:p w14:paraId="4B9F283F" w14:textId="6EA244C1" w:rsidR="00B25D52" w:rsidRPr="00B17A23" w:rsidRDefault="00483302" w:rsidP="0058190C">
      <w:pPr>
        <w:spacing w:line="360" w:lineRule="auto"/>
        <w:ind w:firstLine="720"/>
      </w:pPr>
      <w:r w:rsidRPr="00B17A23">
        <w:t>To what</w:t>
      </w:r>
      <w:r w:rsidR="00EF2F4F" w:rsidRPr="00B17A23">
        <w:t xml:space="preserve"> extent </w:t>
      </w:r>
      <w:r w:rsidRPr="00B17A23">
        <w:t xml:space="preserve">is </w:t>
      </w:r>
      <w:r w:rsidR="000A0DE9" w:rsidRPr="00B17A23">
        <w:t xml:space="preserve">France </w:t>
      </w:r>
      <w:r w:rsidR="00EF2F4F" w:rsidRPr="00B17A23">
        <w:t xml:space="preserve">involved in the valuation and </w:t>
      </w:r>
      <w:r w:rsidR="00B209C3" w:rsidRPr="00B17A23">
        <w:t xml:space="preserve">management </w:t>
      </w:r>
      <w:r w:rsidR="00EF2F4F" w:rsidRPr="00B17A23">
        <w:t>of a currency that is not his</w:t>
      </w:r>
      <w:r w:rsidRPr="00B17A23">
        <w:t>?</w:t>
      </w:r>
      <w:r w:rsidR="00EF2F4F" w:rsidRPr="00B17A23">
        <w:t xml:space="preserve"> </w:t>
      </w:r>
      <w:r w:rsidR="004E1052" w:rsidRPr="00B17A23">
        <w:t>W</w:t>
      </w:r>
      <w:r w:rsidR="00EF2F4F" w:rsidRPr="00B17A23">
        <w:t xml:space="preserve">hy </w:t>
      </w:r>
      <w:r w:rsidRPr="00B17A23">
        <w:t xml:space="preserve">is </w:t>
      </w:r>
      <w:r w:rsidR="00344758" w:rsidRPr="00B17A23">
        <w:t xml:space="preserve">this former sovereign nation </w:t>
      </w:r>
      <w:r w:rsidR="00EF2F4F" w:rsidRPr="00B17A23">
        <w:t>accused of controlling</w:t>
      </w:r>
      <w:r w:rsidR="000A0DE9" w:rsidRPr="00B17A23">
        <w:t xml:space="preserve"> the political economy of Africans</w:t>
      </w:r>
      <w:r w:rsidR="004E1052" w:rsidRPr="00B17A23">
        <w:t xml:space="preserve"> and other nations</w:t>
      </w:r>
      <w:r w:rsidR="000A0DE9" w:rsidRPr="00B17A23">
        <w:t xml:space="preserve"> in the franc zone? </w:t>
      </w:r>
      <w:r w:rsidR="0021077B" w:rsidRPr="00B17A23">
        <w:t>Although I offered a deeper analysis through the literature review</w:t>
      </w:r>
      <w:r w:rsidR="00671F82" w:rsidRPr="00B17A23">
        <w:t xml:space="preserve"> and data analysis</w:t>
      </w:r>
      <w:r w:rsidR="0021077B" w:rsidRPr="00B17A23">
        <w:t xml:space="preserve">, </w:t>
      </w:r>
      <w:r w:rsidR="000B2F38" w:rsidRPr="00B17A23">
        <w:t>here is a synopsis of</w:t>
      </w:r>
      <w:r w:rsidR="0021077B" w:rsidRPr="00B17A23">
        <w:t xml:space="preserve"> </w:t>
      </w:r>
      <w:r w:rsidR="00C63756" w:rsidRPr="00B17A23">
        <w:t xml:space="preserve">the terms of the monetary agreements between France and </w:t>
      </w:r>
      <w:r w:rsidR="00344758" w:rsidRPr="00B17A23">
        <w:t>its</w:t>
      </w:r>
      <w:r w:rsidR="000C013A" w:rsidRPr="00B17A23">
        <w:t xml:space="preserve"> former </w:t>
      </w:r>
      <w:r w:rsidR="00C63756" w:rsidRPr="00B17A23">
        <w:t>colonies</w:t>
      </w:r>
      <w:r w:rsidR="00227AA3" w:rsidRPr="00B17A23">
        <w:t xml:space="preserve"> and how that involvement relates to currency and economic dynamic in Senegal and the entire Franc zone regions</w:t>
      </w:r>
      <w:r w:rsidR="000B2F38" w:rsidRPr="00B17A23">
        <w:t>.</w:t>
      </w:r>
      <w:r w:rsidR="00EB3182">
        <w:t xml:space="preserve"> I</w:t>
      </w:r>
      <w:r w:rsidR="002F71B7">
        <w:t xml:space="preserve"> </w:t>
      </w:r>
      <w:r w:rsidR="000B2F38" w:rsidRPr="00B17A23">
        <w:t xml:space="preserve">commence </w:t>
      </w:r>
      <w:r w:rsidR="00CB7384" w:rsidRPr="00B17A23">
        <w:t xml:space="preserve">with </w:t>
      </w:r>
      <w:r w:rsidR="00056CE2" w:rsidRPr="00B17A23">
        <w:t xml:space="preserve">the </w:t>
      </w:r>
      <w:r w:rsidR="00EB3182">
        <w:t xml:space="preserve">inception of the CFA in 1945 and its </w:t>
      </w:r>
      <w:r w:rsidR="00056CE2" w:rsidRPr="00B17A23">
        <w:t>convertibility</w:t>
      </w:r>
      <w:r w:rsidR="00EB3182">
        <w:t xml:space="preserve"> policies with </w:t>
      </w:r>
      <w:r w:rsidR="000B2F38" w:rsidRPr="00B17A23">
        <w:t xml:space="preserve">the former </w:t>
      </w:r>
      <w:r w:rsidR="00C63756" w:rsidRPr="00B17A23">
        <w:t>Franc</w:t>
      </w:r>
      <w:r w:rsidR="00227AA3" w:rsidRPr="00B17A23">
        <w:t xml:space="preserve"> currency, </w:t>
      </w:r>
      <w:r w:rsidR="002C5960">
        <w:t>which later</w:t>
      </w:r>
      <w:r w:rsidR="00227AA3" w:rsidRPr="00B17A23">
        <w:t xml:space="preserve"> changed into </w:t>
      </w:r>
      <w:r w:rsidR="00C061E6" w:rsidRPr="00B17A23">
        <w:t>Euro</w:t>
      </w:r>
      <w:r w:rsidR="003739F7" w:rsidRPr="00B17A23">
        <w:t xml:space="preserve"> </w:t>
      </w:r>
      <w:r w:rsidR="00834C12" w:rsidRPr="00B17A23">
        <w:t>when</w:t>
      </w:r>
      <w:r w:rsidR="00C061E6" w:rsidRPr="00B17A23">
        <w:t xml:space="preserve"> France joined the European Union. </w:t>
      </w:r>
      <w:r w:rsidR="00344758" w:rsidRPr="00B17A23">
        <w:t>Th</w:t>
      </w:r>
      <w:r w:rsidR="003739F7" w:rsidRPr="00B17A23">
        <w:t xml:space="preserve">e convertibility clause </w:t>
      </w:r>
      <w:r w:rsidR="00892508" w:rsidRPr="00B17A23">
        <w:t>states</w:t>
      </w:r>
      <w:r w:rsidR="00F72BA8" w:rsidRPr="00B17A23">
        <w:t xml:space="preserve"> that the French treasury</w:t>
      </w:r>
      <w:r w:rsidR="00344758" w:rsidRPr="00B17A23">
        <w:t xml:space="preserve"> is the only governmental entity </w:t>
      </w:r>
      <w:r w:rsidR="00CB7384" w:rsidRPr="00B17A23">
        <w:t xml:space="preserve">entitled and capable of </w:t>
      </w:r>
      <w:r w:rsidR="00F72BA8" w:rsidRPr="00B17A23">
        <w:t>exchang</w:t>
      </w:r>
      <w:r w:rsidR="00CB7384" w:rsidRPr="00B17A23">
        <w:t>ing</w:t>
      </w:r>
      <w:r w:rsidR="00F72BA8" w:rsidRPr="00B17A23">
        <w:t xml:space="preserve"> the CFA against the </w:t>
      </w:r>
      <w:r w:rsidR="00892508" w:rsidRPr="00B17A23">
        <w:t>franc</w:t>
      </w:r>
      <w:r w:rsidR="00823BE1">
        <w:t xml:space="preserve"> at first</w:t>
      </w:r>
      <w:r w:rsidR="002C5960">
        <w:t xml:space="preserve"> and</w:t>
      </w:r>
      <w:r w:rsidR="00823BE1">
        <w:t xml:space="preserve"> </w:t>
      </w:r>
      <w:r w:rsidR="00892508" w:rsidRPr="00B17A23">
        <w:t xml:space="preserve">the </w:t>
      </w:r>
      <w:r w:rsidR="00F72BA8" w:rsidRPr="00B17A23">
        <w:t>Euro</w:t>
      </w:r>
      <w:r w:rsidR="002C5960">
        <w:t xml:space="preserve"> after its retirement from the monetary market</w:t>
      </w:r>
      <w:r w:rsidR="003739F7" w:rsidRPr="00B17A23">
        <w:t>. The conversion</w:t>
      </w:r>
      <w:r w:rsidR="00823BE1">
        <w:t xml:space="preserve"> of the CFA</w:t>
      </w:r>
      <w:r w:rsidR="003739F7" w:rsidRPr="00B17A23">
        <w:t xml:space="preserve"> is necessary to facilitate</w:t>
      </w:r>
      <w:r w:rsidR="00CB7384" w:rsidRPr="00B17A23">
        <w:t xml:space="preserve"> intra-continental </w:t>
      </w:r>
      <w:r w:rsidR="00892508" w:rsidRPr="00B17A23">
        <w:t>and</w:t>
      </w:r>
      <w:r w:rsidR="00CB7384" w:rsidRPr="00B17A23">
        <w:t xml:space="preserve"> international trades </w:t>
      </w:r>
      <w:r w:rsidR="003739F7" w:rsidRPr="00B17A23">
        <w:t>with</w:t>
      </w:r>
      <w:r w:rsidR="00CB7384" w:rsidRPr="00B17A23">
        <w:t xml:space="preserve"> </w:t>
      </w:r>
      <w:r w:rsidR="00892508" w:rsidRPr="00B17A23">
        <w:t>nations</w:t>
      </w:r>
      <w:r w:rsidR="00CB7384" w:rsidRPr="00B17A23">
        <w:t xml:space="preserve"> where the CFA is not accepted or exchangeable</w:t>
      </w:r>
      <w:r w:rsidR="00C061E6" w:rsidRPr="00B17A23">
        <w:t>. The</w:t>
      </w:r>
      <w:r w:rsidR="00CB7384" w:rsidRPr="00B17A23">
        <w:t>refore, the Euro</w:t>
      </w:r>
      <w:r w:rsidR="006C1A07" w:rsidRPr="00B17A23">
        <w:t xml:space="preserve"> </w:t>
      </w:r>
      <w:r w:rsidR="00C061E6" w:rsidRPr="00B17A23">
        <w:t xml:space="preserve">is </w:t>
      </w:r>
      <w:r w:rsidR="009A3186" w:rsidRPr="00B17A23">
        <w:t>the</w:t>
      </w:r>
      <w:r w:rsidR="00C50374" w:rsidRPr="00B17A23">
        <w:t xml:space="preserve"> only</w:t>
      </w:r>
      <w:r w:rsidR="006C1A07" w:rsidRPr="00B17A23">
        <w:t xml:space="preserve"> gateway </w:t>
      </w:r>
      <w:r w:rsidR="00C061E6" w:rsidRPr="00B17A23">
        <w:t xml:space="preserve">for African countries </w:t>
      </w:r>
      <w:r w:rsidR="00892508" w:rsidRPr="00B17A23">
        <w:t>during their</w:t>
      </w:r>
      <w:r w:rsidR="006C1A07" w:rsidRPr="00B17A23">
        <w:t xml:space="preserve"> transactions with other </w:t>
      </w:r>
      <w:r w:rsidR="0054166C" w:rsidRPr="00B17A23">
        <w:t xml:space="preserve">African </w:t>
      </w:r>
      <w:r w:rsidR="00892508" w:rsidRPr="00B17A23">
        <w:t>states</w:t>
      </w:r>
      <w:r w:rsidR="006C1A07" w:rsidRPr="00B17A23">
        <w:t xml:space="preserve"> </w:t>
      </w:r>
      <w:r w:rsidR="00892508" w:rsidRPr="00B17A23">
        <w:t xml:space="preserve">situated outside a specific </w:t>
      </w:r>
      <w:r w:rsidR="006C1A07" w:rsidRPr="00B17A23">
        <w:t>franc zone</w:t>
      </w:r>
      <w:r w:rsidR="00A15E99" w:rsidRPr="00B17A23">
        <w:t xml:space="preserve"> borde</w:t>
      </w:r>
      <w:r w:rsidR="002C5960">
        <w:t>r. For</w:t>
      </w:r>
      <w:r w:rsidR="00A15E99" w:rsidRPr="00B17A23">
        <w:t xml:space="preserve"> example</w:t>
      </w:r>
      <w:r w:rsidR="002C5960">
        <w:t>,</w:t>
      </w:r>
      <w:r w:rsidR="00A15E99" w:rsidRPr="00B17A23">
        <w:t xml:space="preserve"> Senegal cannot freely exchange with</w:t>
      </w:r>
      <w:r w:rsidR="00923F63" w:rsidRPr="00B17A23">
        <w:t xml:space="preserve"> </w:t>
      </w:r>
      <w:r w:rsidR="000F1B80" w:rsidRPr="00B17A23">
        <w:t xml:space="preserve">the </w:t>
      </w:r>
      <w:r w:rsidR="00923F63" w:rsidRPr="00B17A23">
        <w:t xml:space="preserve">Central </w:t>
      </w:r>
      <w:r w:rsidR="00923F63" w:rsidRPr="00B17A23">
        <w:lastRenderedPageBreak/>
        <w:t xml:space="preserve">African Republic using the same currency; although, they are both </w:t>
      </w:r>
      <w:r w:rsidR="000F1B80" w:rsidRPr="00B17A23">
        <w:t xml:space="preserve">in Africa and </w:t>
      </w:r>
      <w:r w:rsidR="002C5960">
        <w:t>in differing</w:t>
      </w:r>
      <w:r w:rsidR="00823BE1">
        <w:t xml:space="preserve"> </w:t>
      </w:r>
      <w:r w:rsidR="00923F63" w:rsidRPr="00B17A23">
        <w:t>franc zon</w:t>
      </w:r>
      <w:r w:rsidR="002C5960">
        <w:t>e</w:t>
      </w:r>
      <w:r w:rsidR="00823BE1">
        <w:t>. This is due to their geospatial location that creates a separation with respect to currency</w:t>
      </w:r>
      <w:r w:rsidR="00506978" w:rsidRPr="00B17A23">
        <w:t>, one belongs to the West and the other to the Central Union</w:t>
      </w:r>
      <w:r w:rsidR="006C1A07" w:rsidRPr="00B17A23">
        <w:t>.</w:t>
      </w:r>
      <w:r w:rsidR="002D2504" w:rsidRPr="00B17A23">
        <w:t xml:space="preserve"> Both countries</w:t>
      </w:r>
      <w:r w:rsidR="00823BE1">
        <w:t>’ currency is called CFA but are different; although, they</w:t>
      </w:r>
      <w:r w:rsidR="002D2504" w:rsidRPr="00B17A23">
        <w:t xml:space="preserve"> go through the French Treasury to convert their CFA currency to Euro to effect their trades.</w:t>
      </w:r>
      <w:r w:rsidR="00D721D3" w:rsidRPr="00B17A23">
        <w:t xml:space="preserve"> Th</w:t>
      </w:r>
      <w:r w:rsidR="000F1B80" w:rsidRPr="00B17A23">
        <w:t>e</w:t>
      </w:r>
      <w:r w:rsidR="00D721D3" w:rsidRPr="00B17A23">
        <w:t xml:space="preserve"> </w:t>
      </w:r>
      <w:r w:rsidR="00C50374" w:rsidRPr="00B17A23">
        <w:t xml:space="preserve">bi-lateral </w:t>
      </w:r>
      <w:r w:rsidR="00D721D3" w:rsidRPr="00B17A23">
        <w:t xml:space="preserve">relationship </w:t>
      </w:r>
      <w:r w:rsidR="00C50374" w:rsidRPr="00B17A23">
        <w:t xml:space="preserve">between the Euro and </w:t>
      </w:r>
      <w:r w:rsidR="002D2504" w:rsidRPr="00B17A23">
        <w:t xml:space="preserve">the </w:t>
      </w:r>
      <w:r w:rsidR="00C50374" w:rsidRPr="00B17A23">
        <w:t xml:space="preserve">CFA </w:t>
      </w:r>
      <w:r w:rsidR="00D721D3" w:rsidRPr="00B17A23">
        <w:t>is favored by</w:t>
      </w:r>
      <w:r w:rsidR="002D2504" w:rsidRPr="00B17A23">
        <w:t xml:space="preserve"> </w:t>
      </w:r>
      <w:r w:rsidR="00C50374" w:rsidRPr="00B17A23">
        <w:t>the latter’s</w:t>
      </w:r>
      <w:r w:rsidR="009A3186" w:rsidRPr="00B17A23">
        <w:t xml:space="preserve"> </w:t>
      </w:r>
      <w:r w:rsidR="003308B2" w:rsidRPr="00B17A23">
        <w:t xml:space="preserve">weak to inexistent </w:t>
      </w:r>
      <w:r w:rsidR="009A3186" w:rsidRPr="00B17A23">
        <w:t xml:space="preserve">position in the international </w:t>
      </w:r>
      <w:r w:rsidR="00C50374" w:rsidRPr="00B17A23">
        <w:t xml:space="preserve">monetary </w:t>
      </w:r>
      <w:r w:rsidR="009A3186" w:rsidRPr="00B17A23">
        <w:t>market</w:t>
      </w:r>
      <w:r w:rsidR="002C5960">
        <w:t>,</w:t>
      </w:r>
      <w:r w:rsidR="00C50374" w:rsidRPr="00B17A23">
        <w:t xml:space="preserve"> </w:t>
      </w:r>
      <w:r w:rsidR="002C5960" w:rsidRPr="00B17A23">
        <w:t>as well as</w:t>
      </w:r>
      <w:r w:rsidR="00C50374" w:rsidRPr="00B17A23">
        <w:t xml:space="preserve"> the</w:t>
      </w:r>
      <w:r w:rsidR="00D721D3" w:rsidRPr="00B17A23">
        <w:t xml:space="preserve"> </w:t>
      </w:r>
      <w:r w:rsidR="00B32ED5">
        <w:t>currency</w:t>
      </w:r>
      <w:r w:rsidR="003308B2" w:rsidRPr="00B17A23">
        <w:t xml:space="preserve"> </w:t>
      </w:r>
      <w:r w:rsidR="00D721D3" w:rsidRPr="00B17A23">
        <w:t>policies</w:t>
      </w:r>
      <w:r w:rsidR="00056CE2" w:rsidRPr="00B17A23">
        <w:t xml:space="preserve"> </w:t>
      </w:r>
      <w:r w:rsidR="003308B2" w:rsidRPr="00B17A23">
        <w:t xml:space="preserve">with France </w:t>
      </w:r>
      <w:r w:rsidR="00056CE2" w:rsidRPr="00B17A23">
        <w:t>t</w:t>
      </w:r>
      <w:r w:rsidR="009A3186" w:rsidRPr="00B17A23">
        <w:t xml:space="preserve">hat </w:t>
      </w:r>
      <w:r w:rsidR="00F72BA8" w:rsidRPr="00B17A23">
        <w:t>restrict</w:t>
      </w:r>
      <w:r w:rsidR="009A3186" w:rsidRPr="00B17A23">
        <w:t xml:space="preserve"> its usage</w:t>
      </w:r>
      <w:r w:rsidR="00F72BA8" w:rsidRPr="00B17A23">
        <w:t xml:space="preserve"> to African nations within the same Franc zone.</w:t>
      </w:r>
      <w:r w:rsidR="006D3C1A" w:rsidRPr="00B17A23">
        <w:t xml:space="preserve"> </w:t>
      </w:r>
      <w:r w:rsidR="00FC4083" w:rsidRPr="00B17A23">
        <w:t xml:space="preserve">Moreover, </w:t>
      </w:r>
      <w:r w:rsidR="00472649" w:rsidRPr="00B17A23">
        <w:t>to</w:t>
      </w:r>
      <w:r w:rsidR="00FC4083" w:rsidRPr="00B17A23">
        <w:t xml:space="preserve"> engage in financial transactions with countries that accept dollars</w:t>
      </w:r>
      <w:r w:rsidR="003308B2" w:rsidRPr="00B17A23">
        <w:t xml:space="preserve"> or other currencies</w:t>
      </w:r>
      <w:r w:rsidR="00945498" w:rsidRPr="00B17A23">
        <w:t xml:space="preserve">, </w:t>
      </w:r>
      <w:r w:rsidR="00B25D52" w:rsidRPr="00B17A23">
        <w:t xml:space="preserve">Franc zone </w:t>
      </w:r>
      <w:r w:rsidR="008D2E32" w:rsidRPr="00B17A23">
        <w:t xml:space="preserve">nations </w:t>
      </w:r>
      <w:r w:rsidR="00945498" w:rsidRPr="00B17A23">
        <w:t xml:space="preserve">must exchange their </w:t>
      </w:r>
      <w:r w:rsidR="00FC4083" w:rsidRPr="00B17A23">
        <w:t xml:space="preserve">CFA </w:t>
      </w:r>
      <w:r w:rsidR="00945498" w:rsidRPr="00B17A23">
        <w:t xml:space="preserve">to Euro </w:t>
      </w:r>
      <w:r w:rsidR="008D2E32" w:rsidRPr="00B17A23">
        <w:t xml:space="preserve">to </w:t>
      </w:r>
      <w:r w:rsidR="00945498" w:rsidRPr="00B17A23">
        <w:t>acquire dollars</w:t>
      </w:r>
      <w:r w:rsidR="003308B2" w:rsidRPr="00B17A23">
        <w:t xml:space="preserve"> or other currencies</w:t>
      </w:r>
      <w:r w:rsidR="00945498" w:rsidRPr="00B17A23">
        <w:t>. The reverse occur</w:t>
      </w:r>
      <w:r w:rsidR="00FC4083" w:rsidRPr="00B17A23">
        <w:t>s</w:t>
      </w:r>
      <w:r w:rsidR="00945498" w:rsidRPr="00B17A23">
        <w:t xml:space="preserve"> </w:t>
      </w:r>
      <w:r w:rsidR="00FC4083" w:rsidRPr="00B17A23">
        <w:t>when</w:t>
      </w:r>
      <w:r w:rsidR="00945498" w:rsidRPr="00B17A23">
        <w:t xml:space="preserve"> </w:t>
      </w:r>
      <w:r w:rsidR="008D2E32" w:rsidRPr="00B17A23">
        <w:t>external entities</w:t>
      </w:r>
      <w:r w:rsidR="00945498" w:rsidRPr="00B17A23">
        <w:t xml:space="preserve"> trade with CFA </w:t>
      </w:r>
      <w:r w:rsidR="003308B2" w:rsidRPr="00B17A23">
        <w:t>nations</w:t>
      </w:r>
      <w:r w:rsidR="00FC4083" w:rsidRPr="00B17A23">
        <w:t>;</w:t>
      </w:r>
      <w:r w:rsidR="00945498" w:rsidRPr="00B17A23">
        <w:t xml:space="preserve"> they must purchase Euro</w:t>
      </w:r>
      <w:r w:rsidR="008D2E32" w:rsidRPr="00B17A23">
        <w:t xml:space="preserve"> </w:t>
      </w:r>
      <w:r w:rsidR="00472649" w:rsidRPr="00B17A23">
        <w:t>from</w:t>
      </w:r>
      <w:r w:rsidR="00945498" w:rsidRPr="00B17A23">
        <w:t xml:space="preserve"> France</w:t>
      </w:r>
      <w:r w:rsidR="008D2E32" w:rsidRPr="00B17A23">
        <w:t xml:space="preserve"> before converting these euros to CFA</w:t>
      </w:r>
      <w:r w:rsidR="005018C4" w:rsidRPr="00B17A23">
        <w:t>. The conversion</w:t>
      </w:r>
      <w:r w:rsidR="00472649" w:rsidRPr="00B17A23">
        <w:t xml:space="preserve"> is guaranteed by France </w:t>
      </w:r>
      <w:r w:rsidR="005E5ED0" w:rsidRPr="00B17A23">
        <w:t>if</w:t>
      </w:r>
      <w:r w:rsidR="00472649" w:rsidRPr="00B17A23">
        <w:t xml:space="preserve"> the CFA zone keeps up with its monetary</w:t>
      </w:r>
      <w:r w:rsidR="00B32ED5">
        <w:t>/currency</w:t>
      </w:r>
      <w:r w:rsidR="00472649" w:rsidRPr="00B17A23">
        <w:t xml:space="preserve"> agreements</w:t>
      </w:r>
      <w:r w:rsidR="007C3524" w:rsidRPr="00B17A23">
        <w:t xml:space="preserve"> </w:t>
      </w:r>
      <w:r w:rsidR="000B0C13">
        <w:t xml:space="preserve">and policies </w:t>
      </w:r>
      <w:r w:rsidR="005018C4" w:rsidRPr="00B17A23">
        <w:t xml:space="preserve">with France </w:t>
      </w:r>
      <w:r w:rsidR="00F72BA8" w:rsidRPr="00B17A23">
        <w:t xml:space="preserve">(Koddenbrock &amp; Sylla, 2019). </w:t>
      </w:r>
    </w:p>
    <w:p w14:paraId="4E0A5F1C" w14:textId="1425C7A2" w:rsidR="00380E27" w:rsidRPr="00B17A23" w:rsidRDefault="00C26C39" w:rsidP="00F72BA8">
      <w:pPr>
        <w:spacing w:line="360" w:lineRule="auto"/>
        <w:ind w:firstLine="720"/>
      </w:pPr>
      <w:r w:rsidRPr="00B17A23">
        <w:rPr>
          <w:noProof/>
        </w:rPr>
        <w:t>Another</w:t>
      </w:r>
      <w:r w:rsidR="007C3524" w:rsidRPr="00B17A23">
        <w:rPr>
          <w:noProof/>
        </w:rPr>
        <w:t xml:space="preserve"> term of the monetary agreement</w:t>
      </w:r>
      <w:r w:rsidR="005018C4" w:rsidRPr="00B17A23">
        <w:rPr>
          <w:noProof/>
        </w:rPr>
        <w:t>s</w:t>
      </w:r>
      <w:r w:rsidR="00692F42">
        <w:rPr>
          <w:noProof/>
        </w:rPr>
        <w:t xml:space="preserve"> between France and Franc zone regions</w:t>
      </w:r>
      <w:r w:rsidR="007C3524" w:rsidRPr="00B17A23">
        <w:rPr>
          <w:noProof/>
        </w:rPr>
        <w:t xml:space="preserve"> </w:t>
      </w:r>
      <w:r w:rsidR="00946EF4" w:rsidRPr="00B17A23">
        <w:rPr>
          <w:noProof/>
        </w:rPr>
        <w:t>manifests in</w:t>
      </w:r>
      <w:r w:rsidRPr="00B17A23">
        <w:rPr>
          <w:noProof/>
        </w:rPr>
        <w:t xml:space="preserve"> </w:t>
      </w:r>
      <w:r w:rsidR="00CB1E71" w:rsidRPr="00B17A23">
        <w:rPr>
          <w:noProof/>
        </w:rPr>
        <w:t xml:space="preserve">the </w:t>
      </w:r>
      <w:r w:rsidRPr="00B17A23">
        <w:rPr>
          <w:noProof/>
        </w:rPr>
        <w:t xml:space="preserve">anchoring </w:t>
      </w:r>
      <w:r w:rsidR="00CB1E71" w:rsidRPr="00B17A23">
        <w:rPr>
          <w:noProof/>
        </w:rPr>
        <w:t xml:space="preserve">of </w:t>
      </w:r>
      <w:r w:rsidRPr="00B17A23">
        <w:rPr>
          <w:noProof/>
        </w:rPr>
        <w:t>the CFA to the Euro with a fixed exchange rate</w:t>
      </w:r>
      <w:r w:rsidR="005018C4" w:rsidRPr="00B17A23">
        <w:rPr>
          <w:noProof/>
        </w:rPr>
        <w:t xml:space="preserve">. </w:t>
      </w:r>
      <w:r w:rsidR="00F206C9" w:rsidRPr="00B17A23">
        <w:rPr>
          <w:noProof/>
        </w:rPr>
        <w:t>Inflexible and</w:t>
      </w:r>
      <w:r w:rsidR="00CB1E71" w:rsidRPr="00B17A23">
        <w:rPr>
          <w:noProof/>
        </w:rPr>
        <w:t xml:space="preserve"> </w:t>
      </w:r>
      <w:r w:rsidR="00B34C7C" w:rsidRPr="00B17A23">
        <w:rPr>
          <w:noProof/>
        </w:rPr>
        <w:t>contrived</w:t>
      </w:r>
      <w:r w:rsidR="00CB1E71" w:rsidRPr="00B17A23">
        <w:rPr>
          <w:noProof/>
        </w:rPr>
        <w:t xml:space="preserve"> c</w:t>
      </w:r>
      <w:r w:rsidR="005018C4" w:rsidRPr="00B17A23">
        <w:rPr>
          <w:noProof/>
        </w:rPr>
        <w:t>urrency anchoring</w:t>
      </w:r>
      <w:r w:rsidR="00CB1E71" w:rsidRPr="00B17A23">
        <w:rPr>
          <w:noProof/>
        </w:rPr>
        <w:t>,</w:t>
      </w:r>
      <w:r w:rsidR="005018C4" w:rsidRPr="00B17A23">
        <w:rPr>
          <w:noProof/>
        </w:rPr>
        <w:t xml:space="preserve"> not tied to a </w:t>
      </w:r>
      <w:r w:rsidR="00F206C9" w:rsidRPr="00B17A23">
        <w:rPr>
          <w:noProof/>
        </w:rPr>
        <w:t xml:space="preserve">personalized </w:t>
      </w:r>
      <w:r w:rsidR="005018C4" w:rsidRPr="00B17A23">
        <w:rPr>
          <w:noProof/>
        </w:rPr>
        <w:t>development</w:t>
      </w:r>
      <w:r w:rsidR="00F206C9" w:rsidRPr="00B17A23">
        <w:rPr>
          <w:noProof/>
        </w:rPr>
        <w:t>al</w:t>
      </w:r>
      <w:r w:rsidR="005018C4" w:rsidRPr="00B17A23">
        <w:rPr>
          <w:noProof/>
        </w:rPr>
        <w:t xml:space="preserve"> strategy</w:t>
      </w:r>
      <w:r w:rsidR="00692F42">
        <w:rPr>
          <w:noProof/>
        </w:rPr>
        <w:t xml:space="preserve"> for African nations,</w:t>
      </w:r>
      <w:r w:rsidR="005018C4" w:rsidRPr="00B17A23">
        <w:rPr>
          <w:noProof/>
        </w:rPr>
        <w:t xml:space="preserve"> leads</w:t>
      </w:r>
      <w:r w:rsidRPr="00B17A23">
        <w:rPr>
          <w:noProof/>
        </w:rPr>
        <w:t xml:space="preserve"> to</w:t>
      </w:r>
      <w:r w:rsidR="00F206C9" w:rsidRPr="00B17A23">
        <w:rPr>
          <w:noProof/>
        </w:rPr>
        <w:t xml:space="preserve"> nations’</w:t>
      </w:r>
      <w:r w:rsidRPr="00B17A23">
        <w:rPr>
          <w:noProof/>
        </w:rPr>
        <w:t xml:space="preserve"> </w:t>
      </w:r>
      <w:r w:rsidR="00F206C9" w:rsidRPr="00B17A23">
        <w:rPr>
          <w:noProof/>
        </w:rPr>
        <w:t>inability</w:t>
      </w:r>
      <w:r w:rsidRPr="00B17A23">
        <w:rPr>
          <w:noProof/>
        </w:rPr>
        <w:t xml:space="preserve"> to react appropriately to current and changing economic and social </w:t>
      </w:r>
      <w:r w:rsidR="00F206C9" w:rsidRPr="00B17A23">
        <w:rPr>
          <w:noProof/>
        </w:rPr>
        <w:t>demands</w:t>
      </w:r>
      <w:r w:rsidR="00990E00" w:rsidRPr="00B17A23">
        <w:rPr>
          <w:noProof/>
        </w:rPr>
        <w:t xml:space="preserve"> (Eiteman et al., 2004)</w:t>
      </w:r>
      <w:r w:rsidRPr="00B17A23">
        <w:rPr>
          <w:noProof/>
        </w:rPr>
        <w:t>. T</w:t>
      </w:r>
      <w:r w:rsidR="00677A41" w:rsidRPr="00B17A23">
        <w:t xml:space="preserve">he </w:t>
      </w:r>
      <w:r w:rsidR="007C3524" w:rsidRPr="00B17A23">
        <w:t xml:space="preserve">fixed </w:t>
      </w:r>
      <w:r w:rsidR="00677A41" w:rsidRPr="00B17A23">
        <w:t>exchange value between the</w:t>
      </w:r>
      <w:r w:rsidR="00990E00" w:rsidRPr="00B17A23">
        <w:t xml:space="preserve"> Euro and the CFA </w:t>
      </w:r>
      <w:r w:rsidR="00677A41" w:rsidRPr="00B17A23">
        <w:t xml:space="preserve">is a result of agreements between France and </w:t>
      </w:r>
      <w:r w:rsidR="005F076A" w:rsidRPr="00B17A23">
        <w:t>nations</w:t>
      </w:r>
      <w:r w:rsidR="00677A41" w:rsidRPr="00B17A23">
        <w:t xml:space="preserve"> in the Franc zone</w:t>
      </w:r>
      <w:r w:rsidR="00F206C9" w:rsidRPr="00B17A23">
        <w:t xml:space="preserve"> </w:t>
      </w:r>
      <w:r w:rsidR="007B2579" w:rsidRPr="00B17A23">
        <w:t>that stemmed from its implementation during the colonial era</w:t>
      </w:r>
      <w:r w:rsidR="00276745">
        <w:t>. Its</w:t>
      </w:r>
      <w:r w:rsidR="007B2579" w:rsidRPr="00B17A23">
        <w:t xml:space="preserve"> continued </w:t>
      </w:r>
      <w:r w:rsidR="00D85BEB" w:rsidRPr="00B17A23">
        <w:t>consequences</w:t>
      </w:r>
      <w:r w:rsidR="00D85BEB">
        <w:t xml:space="preserve"> </w:t>
      </w:r>
      <w:r w:rsidR="007B2579" w:rsidRPr="00B17A23">
        <w:t>such as</w:t>
      </w:r>
      <w:r w:rsidR="005F076A" w:rsidRPr="00B17A23">
        <w:t xml:space="preserve"> </w:t>
      </w:r>
      <w:r w:rsidR="00276745">
        <w:t xml:space="preserve">a </w:t>
      </w:r>
      <w:r w:rsidR="00D32245">
        <w:t>lackluster</w:t>
      </w:r>
      <w:r w:rsidR="00D61C88" w:rsidRPr="00B17A23">
        <w:t xml:space="preserve"> economic weigh</w:t>
      </w:r>
      <w:r w:rsidR="005F076A" w:rsidRPr="00B17A23">
        <w:t>t</w:t>
      </w:r>
      <w:r w:rsidR="00D61C88" w:rsidRPr="00B17A23">
        <w:t xml:space="preserve"> in the </w:t>
      </w:r>
      <w:r w:rsidR="005F076A" w:rsidRPr="00B17A23">
        <w:t xml:space="preserve">international </w:t>
      </w:r>
      <w:r w:rsidR="00D61C88" w:rsidRPr="00B17A23">
        <w:t>market of monetary exchanges</w:t>
      </w:r>
      <w:r w:rsidR="00AA7B92" w:rsidRPr="00B17A23">
        <w:t xml:space="preserve"> to </w:t>
      </w:r>
      <w:r w:rsidR="00F50238" w:rsidRPr="00B17A23">
        <w:t xml:space="preserve">drive sufficient demands to </w:t>
      </w:r>
      <w:r w:rsidR="00AA7B92" w:rsidRPr="00B17A23">
        <w:t>influence its valuation</w:t>
      </w:r>
      <w:r w:rsidR="00A11615" w:rsidRPr="00B17A23">
        <w:t xml:space="preserve">. Therefore, the </w:t>
      </w:r>
      <w:r w:rsidR="00F206C9" w:rsidRPr="00B17A23">
        <w:t>convertibility</w:t>
      </w:r>
      <w:r w:rsidR="00A11615" w:rsidRPr="00B17A23">
        <w:t xml:space="preserve"> between the CFA</w:t>
      </w:r>
      <w:r w:rsidR="00626E1B" w:rsidRPr="00B17A23">
        <w:t xml:space="preserve"> and</w:t>
      </w:r>
      <w:r w:rsidR="00F50238" w:rsidRPr="00B17A23">
        <w:t xml:space="preserve"> the former</w:t>
      </w:r>
      <w:r w:rsidR="00626E1B" w:rsidRPr="00B17A23">
        <w:t xml:space="preserve"> Franc</w:t>
      </w:r>
      <w:r w:rsidR="006913C5" w:rsidRPr="00B17A23">
        <w:t xml:space="preserve"> currency</w:t>
      </w:r>
      <w:r w:rsidR="00C27817">
        <w:t xml:space="preserve"> and now</w:t>
      </w:r>
      <w:r w:rsidR="00F50238" w:rsidRPr="00B17A23">
        <w:t xml:space="preserve"> E</w:t>
      </w:r>
      <w:r w:rsidR="00A11615" w:rsidRPr="00B17A23">
        <w:t xml:space="preserve">uro </w:t>
      </w:r>
      <w:r w:rsidRPr="00B17A23">
        <w:t>ha</w:t>
      </w:r>
      <w:r w:rsidR="00A11615" w:rsidRPr="00B17A23">
        <w:t xml:space="preserve">s </w:t>
      </w:r>
      <w:r w:rsidRPr="00B17A23">
        <w:t xml:space="preserve">shined </w:t>
      </w:r>
      <w:r w:rsidR="007E7C93" w:rsidRPr="00B17A23">
        <w:t>by</w:t>
      </w:r>
      <w:r w:rsidR="006913C5" w:rsidRPr="00B17A23">
        <w:t xml:space="preserve"> its</w:t>
      </w:r>
      <w:r w:rsidRPr="00B17A23">
        <w:t xml:space="preserve"> </w:t>
      </w:r>
      <w:r w:rsidR="00A11615" w:rsidRPr="00B17A23">
        <w:t>constan</w:t>
      </w:r>
      <w:r w:rsidRPr="00B17A23">
        <w:t>cy</w:t>
      </w:r>
      <w:r w:rsidR="00D76484" w:rsidRPr="00B17A23">
        <w:t>,</w:t>
      </w:r>
      <w:r w:rsidR="00A11615" w:rsidRPr="00B17A23">
        <w:t xml:space="preserve"> </w:t>
      </w:r>
      <w:r w:rsidR="00F50238" w:rsidRPr="00B17A23">
        <w:t>regardless of</w:t>
      </w:r>
      <w:r w:rsidR="00A11615" w:rsidRPr="00B17A23">
        <w:t xml:space="preserve"> economic choc</w:t>
      </w:r>
      <w:r w:rsidR="00D76484" w:rsidRPr="00B17A23">
        <w:t xml:space="preserve"> or recession Franc zone countries </w:t>
      </w:r>
      <w:r w:rsidRPr="00B17A23">
        <w:t>were/</w:t>
      </w:r>
      <w:r w:rsidR="00D76484" w:rsidRPr="00B17A23">
        <w:t xml:space="preserve">are </w:t>
      </w:r>
      <w:r w:rsidR="006913C5" w:rsidRPr="00B17A23">
        <w:t>facing</w:t>
      </w:r>
      <w:r w:rsidR="00B33359" w:rsidRPr="00B17A23">
        <w:t xml:space="preserve"> (deeper impacts such as devaluation and its effects on citizens are discussed in </w:t>
      </w:r>
      <w:r w:rsidR="003A71C1">
        <w:t>the literature review section</w:t>
      </w:r>
      <w:r w:rsidR="00B33359" w:rsidRPr="00B17A23">
        <w:t>)</w:t>
      </w:r>
      <w:r w:rsidR="00D55759" w:rsidRPr="00B17A23">
        <w:t xml:space="preserve">. </w:t>
      </w:r>
      <w:r w:rsidR="00380E27" w:rsidRPr="00B17A23">
        <w:rPr>
          <w:noProof/>
        </w:rPr>
        <w:t xml:space="preserve">According to Eiteman et al. (2004), fixed exchange rates do not enable countries to respond quickly to a volatile environment and the change </w:t>
      </w:r>
      <w:r w:rsidR="00380E27" w:rsidRPr="00B17A23">
        <w:rPr>
          <w:noProof/>
        </w:rPr>
        <w:lastRenderedPageBreak/>
        <w:t>management processes required to effect any change are lengthy and tenuous. Furthermore, bureaucratic set backs</w:t>
      </w:r>
      <w:r w:rsidR="007E7C93" w:rsidRPr="00B17A23">
        <w:rPr>
          <w:noProof/>
        </w:rPr>
        <w:t xml:space="preserve"> such as inconsistencies in following internal and intra-monetary policies within the same franc zone </w:t>
      </w:r>
      <w:r w:rsidR="002A708B">
        <w:rPr>
          <w:noProof/>
        </w:rPr>
        <w:t>region</w:t>
      </w:r>
      <w:r w:rsidR="007E7C93" w:rsidRPr="00B17A23">
        <w:rPr>
          <w:noProof/>
        </w:rPr>
        <w:t xml:space="preserve"> and unlevel growth needs</w:t>
      </w:r>
      <w:r w:rsidR="00380E27" w:rsidRPr="00B17A23">
        <w:rPr>
          <w:noProof/>
        </w:rPr>
        <w:t xml:space="preserve"> </w:t>
      </w:r>
      <w:r w:rsidR="003533DE">
        <w:rPr>
          <w:noProof/>
        </w:rPr>
        <w:t xml:space="preserve">among participating members </w:t>
      </w:r>
      <w:r w:rsidR="00380E27" w:rsidRPr="00B17A23">
        <w:rPr>
          <w:noProof/>
        </w:rPr>
        <w:t xml:space="preserve">affect </w:t>
      </w:r>
      <w:r w:rsidR="007E7C93" w:rsidRPr="00B17A23">
        <w:rPr>
          <w:noProof/>
        </w:rPr>
        <w:t>these nations’</w:t>
      </w:r>
      <w:r w:rsidR="00380E27" w:rsidRPr="00B17A23">
        <w:rPr>
          <w:noProof/>
        </w:rPr>
        <w:t xml:space="preserve"> ability to be agile in response to uncertainties and unpredictability</w:t>
      </w:r>
      <w:r w:rsidR="00960385" w:rsidRPr="00B17A23">
        <w:rPr>
          <w:noProof/>
        </w:rPr>
        <w:t xml:space="preserve"> whether economic, social, political, or health-related</w:t>
      </w:r>
      <w:r w:rsidR="00380E27" w:rsidRPr="00B17A23">
        <w:rPr>
          <w:noProof/>
        </w:rPr>
        <w:t xml:space="preserve">. It is recommended for countries to have the flexibility to effect changes as rapidly as their priorities and economy evolve. A rigid system will preclude the elasticity needed for </w:t>
      </w:r>
      <w:r w:rsidR="00960385" w:rsidRPr="00B17A23">
        <w:rPr>
          <w:noProof/>
        </w:rPr>
        <w:t>appropriate and effective</w:t>
      </w:r>
      <w:r w:rsidR="00380E27" w:rsidRPr="00B17A23">
        <w:rPr>
          <w:noProof/>
        </w:rPr>
        <w:t xml:space="preserve"> responses </w:t>
      </w:r>
      <w:r w:rsidR="00276745">
        <w:rPr>
          <w:noProof/>
        </w:rPr>
        <w:t xml:space="preserve">to choc or changing needs </w:t>
      </w:r>
      <w:r w:rsidR="00380E27" w:rsidRPr="00B17A23">
        <w:rPr>
          <w:noProof/>
        </w:rPr>
        <w:t>and will lead to the following outcomes: “Usually too late, too highly publicized, and at too large a one-time cost to the nation’s economic health” (Eiteman et al., 2004, p.32)</w:t>
      </w:r>
      <w:r w:rsidR="006913C5" w:rsidRPr="00B17A23">
        <w:rPr>
          <w:noProof/>
        </w:rPr>
        <w:t xml:space="preserve">. </w:t>
      </w:r>
      <w:r w:rsidR="00936303" w:rsidRPr="00B17A23">
        <w:t xml:space="preserve">A direct consequence of the anchoring </w:t>
      </w:r>
      <w:r w:rsidR="00F50238" w:rsidRPr="00B17A23">
        <w:t xml:space="preserve">is felt </w:t>
      </w:r>
      <w:r w:rsidR="00626E1B" w:rsidRPr="00B17A23">
        <w:t xml:space="preserve">when the value of the Euro goes down in the International market, </w:t>
      </w:r>
      <w:r w:rsidR="00960385" w:rsidRPr="00B17A23">
        <w:t xml:space="preserve">triggering a decline in the </w:t>
      </w:r>
      <w:r w:rsidR="00626E1B" w:rsidRPr="00B17A23">
        <w:t xml:space="preserve">CFA’s </w:t>
      </w:r>
      <w:r w:rsidR="00871983" w:rsidRPr="00B17A23">
        <w:t>value to</w:t>
      </w:r>
      <w:r w:rsidR="00626E1B" w:rsidRPr="00B17A23">
        <w:t xml:space="preserve"> keep up with its</w:t>
      </w:r>
      <w:r w:rsidR="00936303" w:rsidRPr="00B17A23">
        <w:t xml:space="preserve"> </w:t>
      </w:r>
      <w:r w:rsidR="00871983" w:rsidRPr="00B17A23">
        <w:t>pegged value</w:t>
      </w:r>
      <w:r w:rsidR="00626E1B" w:rsidRPr="00B17A23">
        <w:t xml:space="preserve"> </w:t>
      </w:r>
      <w:r w:rsidR="00936303" w:rsidRPr="00B17A23">
        <w:t>with the Euro</w:t>
      </w:r>
      <w:r w:rsidR="00A11615" w:rsidRPr="00B17A23">
        <w:t xml:space="preserve"> </w:t>
      </w:r>
      <w:r w:rsidR="00A11615" w:rsidRPr="00B17A23">
        <w:rPr>
          <w:noProof/>
        </w:rPr>
        <w:t>(Pigeaud &amp; Sylla, 2018, loc</w:t>
      </w:r>
      <w:r w:rsidR="00D76484" w:rsidRPr="00B17A23">
        <w:rPr>
          <w:noProof/>
        </w:rPr>
        <w:t>. 699</w:t>
      </w:r>
      <w:r w:rsidR="00A11615" w:rsidRPr="00B17A23">
        <w:rPr>
          <w:noProof/>
        </w:rPr>
        <w:t>)</w:t>
      </w:r>
      <w:r w:rsidR="00D76484" w:rsidRPr="00B17A23">
        <w:t>.</w:t>
      </w:r>
      <w:r w:rsidR="004A3E73" w:rsidRPr="00B17A23">
        <w:t xml:space="preserve"> Consequently, the health of the pegging currency (Euro) influences the pegged currency (CFA). The nominal appreciation of the Euro against the dollar was among the factors that contributed to the devaluation of the CFA in 1994 (van den Boogaerde &amp; Tsangarides, 2005, p. 4)</w:t>
      </w:r>
      <w:r w:rsidR="00CC3386">
        <w:t>, constituting</w:t>
      </w:r>
      <w:r w:rsidR="00276745">
        <w:t xml:space="preserve"> a strong </w:t>
      </w:r>
      <w:r w:rsidR="00CC3386">
        <w:t>deterrents</w:t>
      </w:r>
      <w:r w:rsidR="00276745">
        <w:t xml:space="preserve"> for export</w:t>
      </w:r>
      <w:r w:rsidR="00CC3386">
        <w:t xml:space="preserve"> and a great incentive for import</w:t>
      </w:r>
      <w:r w:rsidR="004A3E73" w:rsidRPr="00B17A23">
        <w:t>. It fostered an environment in which the CFA’s value was too strong and triggered an increase in the internal prices of production, which deterred exports</w:t>
      </w:r>
      <w:r w:rsidR="00CC3386">
        <w:t xml:space="preserve"> due to high prices</w:t>
      </w:r>
      <w:r w:rsidR="004A3E73" w:rsidRPr="00B17A23">
        <w:t xml:space="preserve">. For Africans in the West Franc zone, governed by a nucleus called West African Economic and Monetary Union (WAEMU), this signifies that the fluctuations and the value of the Euro will </w:t>
      </w:r>
      <w:r w:rsidR="006913C5" w:rsidRPr="00B17A23">
        <w:t>condition</w:t>
      </w:r>
      <w:r w:rsidR="004A3E73" w:rsidRPr="00B17A23">
        <w:t xml:space="preserve"> their own structural growth, stability, and economy</w:t>
      </w:r>
      <w:r w:rsidR="00CC3386">
        <w:t>, thus a strong indicator for citizens’ economic and social health. H</w:t>
      </w:r>
      <w:r w:rsidR="004A3E73" w:rsidRPr="00B17A23">
        <w:t xml:space="preserve">ence, its continuity as a pegged currency should be further scrutinized. </w:t>
      </w:r>
    </w:p>
    <w:p w14:paraId="640E1A28" w14:textId="04556413" w:rsidR="0007140B" w:rsidRPr="00B17A23" w:rsidRDefault="00F72BA8" w:rsidP="00F72BA8">
      <w:pPr>
        <w:spacing w:line="360" w:lineRule="auto"/>
        <w:ind w:firstLine="720"/>
      </w:pPr>
      <w:r w:rsidRPr="00B17A23">
        <w:t>Th</w:t>
      </w:r>
      <w:r w:rsidR="00CC3386">
        <w:t>e</w:t>
      </w:r>
      <w:r w:rsidRPr="00B17A23">
        <w:t xml:space="preserve"> </w:t>
      </w:r>
      <w:r w:rsidR="00D55759" w:rsidRPr="00B17A23">
        <w:t xml:space="preserve">direct impact </w:t>
      </w:r>
      <w:r w:rsidR="00EC2451" w:rsidRPr="00B17A23">
        <w:t xml:space="preserve">of </w:t>
      </w:r>
      <w:r w:rsidR="00D55759" w:rsidRPr="00B17A23">
        <w:t xml:space="preserve">anchoring </w:t>
      </w:r>
      <w:r w:rsidR="00EC2451" w:rsidRPr="00B17A23">
        <w:t xml:space="preserve">currency between nations </w:t>
      </w:r>
      <w:r w:rsidRPr="00B17A23">
        <w:t>led me to ponder: What impact does the valuation of a currency bear on citizens’ social and economic welfare</w:t>
      </w:r>
      <w:r w:rsidR="003E2495" w:rsidRPr="00B17A23">
        <w:t xml:space="preserve">, particularly </w:t>
      </w:r>
      <w:r w:rsidR="00CC3386">
        <w:t xml:space="preserve">for </w:t>
      </w:r>
      <w:r w:rsidR="003E2495" w:rsidRPr="00B17A23">
        <w:t>labor value and remittances</w:t>
      </w:r>
      <w:r w:rsidRPr="00B17A23">
        <w:t>? To</w:t>
      </w:r>
      <w:r w:rsidR="003E2495" w:rsidRPr="00B17A23">
        <w:t xml:space="preserve"> address th</w:t>
      </w:r>
      <w:r w:rsidR="00EC2451" w:rsidRPr="00B17A23">
        <w:t>is</w:t>
      </w:r>
      <w:r w:rsidR="003E2495" w:rsidRPr="00B17A23">
        <w:t xml:space="preserve"> </w:t>
      </w:r>
      <w:r w:rsidRPr="00B17A23">
        <w:t>economic question, I simplified th</w:t>
      </w:r>
      <w:r w:rsidR="00266F1B">
        <w:t>is</w:t>
      </w:r>
      <w:r w:rsidRPr="00B17A23">
        <w:t xml:space="preserve"> complex concept with a micro explanation</w:t>
      </w:r>
      <w:r w:rsidR="00880514" w:rsidRPr="00B17A23">
        <w:t xml:space="preserve"> and then </w:t>
      </w:r>
      <w:r w:rsidR="00266F1B">
        <w:t>to a</w:t>
      </w:r>
      <w:r w:rsidR="00880514" w:rsidRPr="00B17A23">
        <w:t xml:space="preserve"> macro</w:t>
      </w:r>
      <w:r w:rsidR="00266F1B">
        <w:t xml:space="preserve">. A </w:t>
      </w:r>
      <w:r w:rsidRPr="00B17A23">
        <w:t xml:space="preserve">person’s wealth is assessed through their assets or wages, which determine their </w:t>
      </w:r>
      <w:r w:rsidRPr="00B17A23">
        <w:lastRenderedPageBreak/>
        <w:t>purchasing power and ability to meet their basic needs, save, and invest</w:t>
      </w:r>
      <w:r w:rsidR="003E2495" w:rsidRPr="00B17A23">
        <w:t xml:space="preserve"> as well as their mobility as workers</w:t>
      </w:r>
      <w:r w:rsidRPr="00B17A23">
        <w:t xml:space="preserve">. The higher a person’s wages, the bigger their </w:t>
      </w:r>
      <w:r w:rsidR="003E2495" w:rsidRPr="00B17A23">
        <w:t xml:space="preserve">prospective </w:t>
      </w:r>
      <w:r w:rsidRPr="00B17A23">
        <w:t xml:space="preserve">purchasing power. </w:t>
      </w:r>
      <w:r w:rsidR="00880514" w:rsidRPr="00B17A23">
        <w:t xml:space="preserve">Consider </w:t>
      </w:r>
      <w:r w:rsidRPr="00B17A23">
        <w:t xml:space="preserve">earning minimum wages </w:t>
      </w:r>
      <w:r w:rsidR="007F63EF" w:rsidRPr="00B17A23">
        <w:t>in contrast to</w:t>
      </w:r>
      <w:r w:rsidRPr="00B17A23">
        <w:t xml:space="preserve"> a private Chief Executive Officer (CEO)’ s wages; where, the first is </w:t>
      </w:r>
      <w:r w:rsidR="007F63EF" w:rsidRPr="00B17A23">
        <w:t>established</w:t>
      </w:r>
      <w:r w:rsidRPr="00B17A23">
        <w:t xml:space="preserve"> by a governing body</w:t>
      </w:r>
      <w:r w:rsidR="00D76484" w:rsidRPr="00B17A23">
        <w:t xml:space="preserve"> (case of the CFA</w:t>
      </w:r>
      <w:r w:rsidR="003F6F68" w:rsidRPr="00B17A23">
        <w:t xml:space="preserve"> anchored to France</w:t>
      </w:r>
      <w:r w:rsidR="00D76484" w:rsidRPr="00B17A23">
        <w:t>)</w:t>
      </w:r>
      <w:r w:rsidRPr="00B17A23">
        <w:t xml:space="preserve"> and the latter is </w:t>
      </w:r>
      <w:r w:rsidR="007F63EF" w:rsidRPr="00B17A23">
        <w:t>determined</w:t>
      </w:r>
      <w:r w:rsidRPr="00B17A23">
        <w:t xml:space="preserve"> by the competitive labor market</w:t>
      </w:r>
      <w:r w:rsidR="00D76484" w:rsidRPr="00B17A23">
        <w:t xml:space="preserve"> (case of the </w:t>
      </w:r>
      <w:r w:rsidR="00E66868" w:rsidRPr="00B17A23">
        <w:t>Euro</w:t>
      </w:r>
      <w:r w:rsidR="003F6F68" w:rsidRPr="00B17A23">
        <w:t xml:space="preserve"> whose value fluctuates based on demands and internal monetary policies</w:t>
      </w:r>
      <w:r w:rsidR="00E66868" w:rsidRPr="00B17A23">
        <w:t>)</w:t>
      </w:r>
      <w:r w:rsidRPr="00B17A23">
        <w:t xml:space="preserve">. Similarly, a nation’s wealth is determined by the strength of its currency and its ability to </w:t>
      </w:r>
      <w:r w:rsidR="007F63EF" w:rsidRPr="00B17A23">
        <w:t xml:space="preserve">independently </w:t>
      </w:r>
      <w:r w:rsidRPr="00B17A23">
        <w:t xml:space="preserve">feed </w:t>
      </w:r>
      <w:r w:rsidR="007F63EF" w:rsidRPr="00B17A23">
        <w:t xml:space="preserve">and house </w:t>
      </w:r>
      <w:r w:rsidRPr="00B17A23">
        <w:t xml:space="preserve">its </w:t>
      </w:r>
      <w:r w:rsidR="007F63EF" w:rsidRPr="00B17A23">
        <w:t xml:space="preserve">own </w:t>
      </w:r>
      <w:r w:rsidRPr="00B17A23">
        <w:t>population and produce enough goods and services within its territory to lower consumption</w:t>
      </w:r>
      <w:r w:rsidR="00E23A39" w:rsidRPr="00B17A23">
        <w:t>,</w:t>
      </w:r>
      <w:r w:rsidRPr="00B17A23">
        <w:t xml:space="preserve"> production costs</w:t>
      </w:r>
      <w:r w:rsidR="007F63EF" w:rsidRPr="00B17A23">
        <w:t>, grow</w:t>
      </w:r>
      <w:r w:rsidRPr="00B17A23">
        <w:t xml:space="preserve"> and sustain exports. </w:t>
      </w:r>
      <w:r w:rsidR="007F63EF" w:rsidRPr="00B17A23">
        <w:t xml:space="preserve">Consequently, the </w:t>
      </w:r>
      <w:r w:rsidR="00E66868" w:rsidRPr="00B17A23">
        <w:t xml:space="preserve">value of a currency and a nation’s ability to </w:t>
      </w:r>
      <w:r w:rsidR="003F3F18" w:rsidRPr="00B17A23">
        <w:t xml:space="preserve">make </w:t>
      </w:r>
      <w:r w:rsidR="00E66868" w:rsidRPr="00B17A23">
        <w:t>adjust</w:t>
      </w:r>
      <w:r w:rsidR="003F3F18" w:rsidRPr="00B17A23">
        <w:t>ments</w:t>
      </w:r>
      <w:r w:rsidR="007F63EF" w:rsidRPr="00B17A23">
        <w:t xml:space="preserve"> through </w:t>
      </w:r>
      <w:r w:rsidR="00621BA1">
        <w:t>currency</w:t>
      </w:r>
      <w:r w:rsidR="00C51E03">
        <w:t xml:space="preserve"> and monetary policy to </w:t>
      </w:r>
      <w:r w:rsidR="003F3F18" w:rsidRPr="00B17A23">
        <w:t>control its currency</w:t>
      </w:r>
      <w:r w:rsidR="00E66868" w:rsidRPr="00B17A23">
        <w:t xml:space="preserve"> </w:t>
      </w:r>
      <w:r w:rsidR="007F63EF" w:rsidRPr="00B17A23">
        <w:t xml:space="preserve">when </w:t>
      </w:r>
      <w:r w:rsidR="0079723C" w:rsidRPr="00B17A23">
        <w:t>it</w:t>
      </w:r>
      <w:r w:rsidR="007F63EF" w:rsidRPr="00B17A23">
        <w:t xml:space="preserve"> </w:t>
      </w:r>
      <w:r w:rsidR="00E66868" w:rsidRPr="00B17A23">
        <w:t>face</w:t>
      </w:r>
      <w:r w:rsidR="0079723C" w:rsidRPr="00B17A23">
        <w:t>s</w:t>
      </w:r>
      <w:r w:rsidR="00E66868" w:rsidRPr="00B17A23">
        <w:t xml:space="preserve"> crises</w:t>
      </w:r>
      <w:r w:rsidR="007F63EF" w:rsidRPr="00B17A23">
        <w:t xml:space="preserve"> </w:t>
      </w:r>
      <w:r w:rsidR="003F3F18" w:rsidRPr="00B17A23">
        <w:t xml:space="preserve">or </w:t>
      </w:r>
      <w:r w:rsidR="0079723C" w:rsidRPr="00B17A23">
        <w:t xml:space="preserve">to </w:t>
      </w:r>
      <w:r w:rsidR="003F3F18" w:rsidRPr="00B17A23">
        <w:t xml:space="preserve">meet </w:t>
      </w:r>
      <w:r w:rsidR="0079723C" w:rsidRPr="00B17A23">
        <w:t xml:space="preserve">its </w:t>
      </w:r>
      <w:r w:rsidR="003F3F18" w:rsidRPr="00B17A23">
        <w:t>economic and social goals</w:t>
      </w:r>
      <w:r w:rsidR="00C51E03">
        <w:t xml:space="preserve">, as was done by China who anchored the Yen to the US dollar, </w:t>
      </w:r>
      <w:r w:rsidR="00E66868" w:rsidRPr="00B17A23">
        <w:t xml:space="preserve"> play a sizeable role i</w:t>
      </w:r>
      <w:r w:rsidR="0079723C" w:rsidRPr="00B17A23">
        <w:t>n labor cost, import, export, international debt, investments, and societal welfare</w:t>
      </w:r>
      <w:r w:rsidR="00E66868" w:rsidRPr="00B17A23">
        <w:t xml:space="preserve">. </w:t>
      </w:r>
    </w:p>
    <w:p w14:paraId="4601E279" w14:textId="3F652C77" w:rsidR="00F72BA8" w:rsidRPr="00B17A23" w:rsidRDefault="004A3E73" w:rsidP="00F72BA8">
      <w:pPr>
        <w:spacing w:line="360" w:lineRule="auto"/>
        <w:ind w:firstLine="720"/>
      </w:pPr>
      <w:r w:rsidRPr="00B17A23">
        <w:t>A</w:t>
      </w:r>
      <w:r w:rsidR="00266F1B">
        <w:t xml:space="preserve"> substantive </w:t>
      </w:r>
      <w:r w:rsidR="00F72BA8" w:rsidRPr="00B17A23">
        <w:t xml:space="preserve">clause of the monetary agreements </w:t>
      </w:r>
      <w:r w:rsidR="00B02125" w:rsidRPr="00B17A23">
        <w:t xml:space="preserve">underscoring </w:t>
      </w:r>
      <w:r w:rsidR="00F72BA8" w:rsidRPr="00B17A23">
        <w:t>France’s involvement in the franc zone</w:t>
      </w:r>
      <w:r w:rsidR="001462EB" w:rsidRPr="00B17A23">
        <w:t xml:space="preserve"> that continues to shock opponents of the CFA,</w:t>
      </w:r>
      <w:r w:rsidR="00F72BA8" w:rsidRPr="00B17A23">
        <w:t xml:space="preserve"> is the reserve holdings</w:t>
      </w:r>
      <w:r w:rsidR="001462EB" w:rsidRPr="00B17A23">
        <w:t xml:space="preserve">. These holdings constitute the major clause of the convertibility as they are the main guarantor </w:t>
      </w:r>
      <w:r w:rsidR="005E5ED0" w:rsidRPr="00B17A23">
        <w:t>of the</w:t>
      </w:r>
      <w:r w:rsidR="003E025D" w:rsidRPr="00B17A23">
        <w:t xml:space="preserve"> unlimited conversion of the CFA to Euro </w:t>
      </w:r>
      <w:r w:rsidR="003E025D" w:rsidRPr="00B17A23">
        <w:rPr>
          <w:noProof/>
        </w:rPr>
        <w:t>(Pigeaud &amp; Sylla, 2018, loc. 711)</w:t>
      </w:r>
      <w:r w:rsidR="003E025D" w:rsidRPr="00B17A23">
        <w:t xml:space="preserve">. </w:t>
      </w:r>
      <w:r w:rsidR="00F72BA8" w:rsidRPr="00B17A23">
        <w:t xml:space="preserve">To keep the integrity of the monetary agreements with its former colonies in the franc zone, France imposed upon them </w:t>
      </w:r>
      <w:r w:rsidR="00B02125" w:rsidRPr="00B17A23">
        <w:t xml:space="preserve">the requirement to commit and maintain </w:t>
      </w:r>
      <w:r w:rsidR="00F72BA8" w:rsidRPr="00B17A23">
        <w:rPr>
          <w:noProof/>
        </w:rPr>
        <w:t>a substanti</w:t>
      </w:r>
      <w:r w:rsidR="00B02125" w:rsidRPr="00B17A23">
        <w:rPr>
          <w:noProof/>
        </w:rPr>
        <w:t>al</w:t>
      </w:r>
      <w:r w:rsidR="00F72BA8" w:rsidRPr="00B17A23">
        <w:rPr>
          <w:noProof/>
        </w:rPr>
        <w:t xml:space="preserve"> amount of their foreign reserves in the French treasury. The two central banks located in the franc zone, Banque Centrale des Etats de l’Afrique de L’Ouest (BCEAO) and Banque des Etats de l’Afrique Centrale (BEAC)</w:t>
      </w:r>
      <w:r w:rsidR="00F72BA8" w:rsidRPr="00B17A23">
        <w:rPr>
          <w:rStyle w:val="FootnoteReference"/>
          <w:noProof/>
        </w:rPr>
        <w:footnoteReference w:id="5"/>
      </w:r>
      <w:r w:rsidR="00F72BA8" w:rsidRPr="00B17A23">
        <w:rPr>
          <w:noProof/>
        </w:rPr>
        <w:t>, must collect foreign reserves from participating countries and relinquish 50% of their holdings to a special account in the French treasury called Compte d’ Operation</w:t>
      </w:r>
      <w:r w:rsidR="00F72BA8" w:rsidRPr="00B17A23">
        <w:rPr>
          <w:rStyle w:val="FootnoteReference"/>
          <w:noProof/>
        </w:rPr>
        <w:footnoteReference w:id="6"/>
      </w:r>
      <w:r w:rsidR="00F72BA8" w:rsidRPr="00B17A23">
        <w:rPr>
          <w:noProof/>
        </w:rPr>
        <w:t xml:space="preserve">. </w:t>
      </w:r>
      <w:r w:rsidR="00B02125" w:rsidRPr="00B17A23">
        <w:rPr>
          <w:noProof/>
        </w:rPr>
        <w:t>Seeking to contribute to the independence of</w:t>
      </w:r>
      <w:r w:rsidR="00F72BA8" w:rsidRPr="00B17A23">
        <w:rPr>
          <w:noProof/>
        </w:rPr>
        <w:t xml:space="preserve"> African States’ independence, the requirement was to deposit </w:t>
      </w:r>
      <w:r w:rsidR="00F72BA8" w:rsidRPr="00B17A23">
        <w:rPr>
          <w:noProof/>
        </w:rPr>
        <w:lastRenderedPageBreak/>
        <w:t xml:space="preserve">100%  of their foreign reserves in the French’s Operation Account but the rate was negotiated down to 75% between 1973 and 2005, before </w:t>
      </w:r>
      <w:r w:rsidR="008924B6" w:rsidRPr="00B17A23">
        <w:rPr>
          <w:noProof/>
        </w:rPr>
        <w:t>declining</w:t>
      </w:r>
      <w:r w:rsidR="00F72BA8" w:rsidRPr="00B17A23">
        <w:rPr>
          <w:noProof/>
        </w:rPr>
        <w:t xml:space="preserve"> to 50%  (Pigeaud &amp; Sylla, 2018, loc. 767). “... Reserves holdings has become a significant burden to many nations” (Eiteman et al., 2004, p.32). Losing such large amount of circulating currency to reserves, kept by the French treasury, has a propensity to limit a country’s expansion and relent its response to a volatile and rapidly growing economy. </w:t>
      </w:r>
      <w:r w:rsidR="00DF6B51">
        <w:rPr>
          <w:noProof/>
        </w:rPr>
        <w:t xml:space="preserve">Sources of the reserves are </w:t>
      </w:r>
      <w:r w:rsidR="006D3F40">
        <w:rPr>
          <w:noProof/>
        </w:rPr>
        <w:t>trade payments</w:t>
      </w:r>
      <w:r w:rsidR="00DF6B51">
        <w:rPr>
          <w:noProof/>
        </w:rPr>
        <w:t xml:space="preserve"> from foreign nations: remittances, debts, aid, </w:t>
      </w:r>
      <w:r w:rsidR="006D3F40">
        <w:rPr>
          <w:noProof/>
        </w:rPr>
        <w:t xml:space="preserve">public </w:t>
      </w:r>
      <w:r w:rsidR="00DF6B51">
        <w:rPr>
          <w:noProof/>
        </w:rPr>
        <w:t xml:space="preserve">investments, etc. </w:t>
      </w:r>
      <w:r w:rsidR="00F72BA8" w:rsidRPr="00B17A23">
        <w:rPr>
          <w:noProof/>
        </w:rPr>
        <w:t xml:space="preserve">On the other hand, </w:t>
      </w:r>
      <w:r w:rsidR="00DF6B51">
        <w:rPr>
          <w:noProof/>
        </w:rPr>
        <w:t>the monetary policy on foreign reserves</w:t>
      </w:r>
      <w:r w:rsidR="00F72BA8" w:rsidRPr="00B17A23">
        <w:rPr>
          <w:noProof/>
        </w:rPr>
        <w:t xml:space="preserve"> </w:t>
      </w:r>
      <w:r w:rsidR="00DF6B51">
        <w:rPr>
          <w:noProof/>
        </w:rPr>
        <w:t>gives</w:t>
      </w:r>
      <w:r w:rsidR="00F72BA8" w:rsidRPr="00B17A23">
        <w:rPr>
          <w:noProof/>
        </w:rPr>
        <w:t xml:space="preserve"> the French treasury the flexibility and authority to manipulate the reserves as per their own </w:t>
      </w:r>
      <w:r w:rsidR="00621BA1">
        <w:rPr>
          <w:noProof/>
        </w:rPr>
        <w:t>currency</w:t>
      </w:r>
      <w:r w:rsidR="00F72BA8" w:rsidRPr="00B17A23">
        <w:rPr>
          <w:noProof/>
        </w:rPr>
        <w:t xml:space="preserve"> needs</w:t>
      </w:r>
      <w:r w:rsidR="008924B6" w:rsidRPr="00B17A23">
        <w:rPr>
          <w:noProof/>
        </w:rPr>
        <w:t xml:space="preserve">, investing </w:t>
      </w:r>
      <w:r w:rsidR="005B10F0" w:rsidRPr="00B17A23">
        <w:rPr>
          <w:noProof/>
        </w:rPr>
        <w:t>them</w:t>
      </w:r>
      <w:r w:rsidR="008924B6" w:rsidRPr="00B17A23">
        <w:rPr>
          <w:noProof/>
        </w:rPr>
        <w:t xml:space="preserve"> and keeping the returns for themselves; whereas African nations are forced to borrow internationally at rates they cannot afford</w:t>
      </w:r>
      <w:r w:rsidR="00793C48">
        <w:rPr>
          <w:noProof/>
        </w:rPr>
        <w:t xml:space="preserve"> to make up for their deficit</w:t>
      </w:r>
      <w:r w:rsidR="008924B6" w:rsidRPr="00B17A23">
        <w:rPr>
          <w:noProof/>
        </w:rPr>
        <w:t>; as well as, accept terms from investors who are mainly concerned with their personal returns.</w:t>
      </w:r>
    </w:p>
    <w:p w14:paraId="33289B3F" w14:textId="35E70854" w:rsidR="008F6376" w:rsidRPr="00B17A23" w:rsidRDefault="008A18D2" w:rsidP="00F72BA8">
      <w:pPr>
        <w:spacing w:line="360" w:lineRule="auto"/>
        <w:ind w:firstLine="720"/>
      </w:pPr>
      <w:r w:rsidRPr="00B17A23">
        <w:t xml:space="preserve">Last, </w:t>
      </w:r>
      <w:r w:rsidR="00C24CC3">
        <w:t>let us</w:t>
      </w:r>
      <w:r w:rsidR="00274769">
        <w:t xml:space="preserve"> turn our eyes to</w:t>
      </w:r>
      <w:r w:rsidR="00C24CC3">
        <w:t>ward</w:t>
      </w:r>
      <w:r w:rsidR="00274769">
        <w:t xml:space="preserve"> the currency program administrators</w:t>
      </w:r>
      <w:r w:rsidR="00C24CC3">
        <w:t xml:space="preserve">, specifically </w:t>
      </w:r>
      <w:r w:rsidRPr="00B17A23">
        <w:t>the financial body of WAEMU, BCEAO</w:t>
      </w:r>
      <w:r w:rsidR="00C24CC3">
        <w:t>. This central bank</w:t>
      </w:r>
      <w:r w:rsidRPr="00B17A23">
        <w:t xml:space="preserve"> has strong links with its colonial heritage</w:t>
      </w:r>
      <w:r w:rsidR="00C24CC3">
        <w:t xml:space="preserve"> </w:t>
      </w:r>
      <w:r w:rsidRPr="00B17A23">
        <w:t xml:space="preserve">and continue to be highly dependent on France; thus, </w:t>
      </w:r>
      <w:r w:rsidR="00C24CC3">
        <w:t xml:space="preserve"> the logical ponder on </w:t>
      </w:r>
      <w:r w:rsidRPr="00B17A23">
        <w:t>how its continued existence</w:t>
      </w:r>
      <w:r w:rsidR="00C24CC3">
        <w:t>, administration, and governance</w:t>
      </w:r>
      <w:r w:rsidRPr="00B17A23">
        <w:t xml:space="preserve"> under its current structure would facilitate neutral decision-making that prioritizes Africans’ welfare? </w:t>
      </w:r>
      <w:r w:rsidR="00B067B2" w:rsidRPr="00B17A23">
        <w:t xml:space="preserve">Currently, the West African franc zone participants (France, banks, leaders, and participating </w:t>
      </w:r>
      <w:r w:rsidR="008925C2" w:rsidRPr="00B17A23">
        <w:t>African Nations</w:t>
      </w:r>
      <w:r w:rsidR="00B067B2" w:rsidRPr="00B17A23">
        <w:t xml:space="preserve">) have been gathering to discuss the implementation of a new currency to replace the CFA in attempt to create structural changes they deem fit for their social, economic, and political needs. Contestably, France has a </w:t>
      </w:r>
      <w:r w:rsidR="008925C2" w:rsidRPr="00B17A23">
        <w:t xml:space="preserve">central </w:t>
      </w:r>
      <w:r w:rsidR="00B067B2" w:rsidRPr="00B17A23">
        <w:t>seat at the Africans’ monetary unions decision table and many citizens and countries within Europe and Africa question France’s continued presence in Africans’ affairs</w:t>
      </w:r>
      <w:r w:rsidR="008925C2" w:rsidRPr="00B17A23">
        <w:t xml:space="preserve"> and their position at the decision-making table</w:t>
      </w:r>
      <w:r w:rsidR="00B067B2" w:rsidRPr="00B17A23">
        <w:t>. African leaders do not have a seat at France’ decision</w:t>
      </w:r>
      <w:r w:rsidR="008925C2" w:rsidRPr="00B17A23">
        <w:t>-making</w:t>
      </w:r>
      <w:r w:rsidR="00B067B2" w:rsidRPr="00B17A23">
        <w:t xml:space="preserve"> table, as was the case during France’s planning of devaluating the CFA in 1994 (Pigeaud &amp; Sylla, Une </w:t>
      </w:r>
      <w:r w:rsidR="00B067B2" w:rsidRPr="00B17A23">
        <w:lastRenderedPageBreak/>
        <w:t>dévaluation imposée par Paris</w:t>
      </w:r>
      <w:r w:rsidR="00B067B2" w:rsidRPr="00B17A23">
        <w:footnoteReference w:id="7"/>
      </w:r>
      <w:r w:rsidR="00B067B2" w:rsidRPr="00B17A23">
        <w:t xml:space="preserve">, loc. 1978). The answer to France’s presence in African monetary and </w:t>
      </w:r>
      <w:r w:rsidR="00621BA1">
        <w:t>currency</w:t>
      </w:r>
      <w:r w:rsidR="00B067B2" w:rsidRPr="00B17A23">
        <w:t xml:space="preserve"> concertation could be twofold: As a former colonizer, they are concerned with the welfare of their </w:t>
      </w:r>
      <w:r w:rsidR="008925C2" w:rsidRPr="00B17A23">
        <w:t xml:space="preserve">former </w:t>
      </w:r>
      <w:r w:rsidR="00B067B2" w:rsidRPr="00B17A23">
        <w:t xml:space="preserve">colonies and want to provide technical assistance due to their </w:t>
      </w:r>
      <w:r w:rsidR="008925C2" w:rsidRPr="00B17A23">
        <w:t xml:space="preserve">respective </w:t>
      </w:r>
      <w:r w:rsidR="00B067B2" w:rsidRPr="00B17A23">
        <w:t xml:space="preserve">economic position in the international market. Some people might find this assumption </w:t>
      </w:r>
      <w:r w:rsidR="00B545B3" w:rsidRPr="00B17A23">
        <w:t xml:space="preserve">naive or </w:t>
      </w:r>
      <w:r w:rsidR="00B067B2" w:rsidRPr="00B17A23">
        <w:t>sarcastic and rebut with a more plausible one, such as personal interest</w:t>
      </w:r>
      <w:r w:rsidR="00B067B2" w:rsidRPr="00B17A23">
        <w:rPr>
          <w:noProof/>
        </w:rPr>
        <w:t xml:space="preserve"> (Pigeaud &amp; Sylla, 2018, Introduction</w:t>
      </w:r>
      <w:r w:rsidR="00B545B3" w:rsidRPr="00B17A23">
        <w:rPr>
          <w:noProof/>
        </w:rPr>
        <w:t>)</w:t>
      </w:r>
      <w:r w:rsidR="00B067B2" w:rsidRPr="00B17A23">
        <w:t>. Considering its heavy commercial relationships with Africa and the role Africa’s natural and economic resources play in their economic growth, changing the terms of exchanges in an African fitting way would be detrimental to their welfare; thus, they are present at the decision-making table to control the narrative, protect their interest, and assure continuity</w:t>
      </w:r>
      <w:r w:rsidR="00B067B2" w:rsidRPr="00B17A23">
        <w:rPr>
          <w:noProof/>
        </w:rPr>
        <w:t xml:space="preserve"> (Martin, 1987)</w:t>
      </w:r>
      <w:r w:rsidR="00B067B2" w:rsidRPr="00B17A23">
        <w:t xml:space="preserve">. Many opponents of the usage of the CFA under France’s control, voiced </w:t>
      </w:r>
      <w:r w:rsidR="001B43BA" w:rsidRPr="00B17A23">
        <w:t xml:space="preserve">their assertion </w:t>
      </w:r>
      <w:r w:rsidR="00B067B2" w:rsidRPr="00B17A23">
        <w:t xml:space="preserve">that African leaders must control their own narrative and lead their </w:t>
      </w:r>
      <w:r w:rsidR="001B43BA" w:rsidRPr="00B17A23">
        <w:t xml:space="preserve">nations </w:t>
      </w:r>
      <w:r w:rsidR="00B067B2" w:rsidRPr="00B17A23">
        <w:t xml:space="preserve">to changes that favor their citizens’ economic and social welfare. </w:t>
      </w:r>
      <w:r w:rsidRPr="00B17A23">
        <w:t xml:space="preserve">The facts discussed above sourced the accusations of a deliberately planned labor or monetary servitude and neo-colonization upheld by France. </w:t>
      </w:r>
      <w:r w:rsidR="00F72BA8" w:rsidRPr="00B17A23">
        <w:t xml:space="preserve">The literature review and data analysis will shed some light on the </w:t>
      </w:r>
      <w:r w:rsidR="00967B13" w:rsidRPr="00B17A23">
        <w:t>queries</w:t>
      </w:r>
      <w:r w:rsidR="00F72BA8" w:rsidRPr="00B17A23">
        <w:t xml:space="preserve"> and issues I shared above. </w:t>
      </w:r>
      <w:r w:rsidR="000E3B3E" w:rsidRPr="00B17A23">
        <w:t xml:space="preserve">If there is a value in remaining in the fixed currency realm, for it is a good tool for mitigating the risks involved in competing in the international </w:t>
      </w:r>
      <w:r w:rsidR="00680636" w:rsidRPr="00B17A23">
        <w:t>monetary</w:t>
      </w:r>
      <w:r w:rsidR="000E3B3E" w:rsidRPr="00B17A23">
        <w:t xml:space="preserve"> market and it is ideal for circumventing Africa’s unpreparedness towards cutting the umbilical cord from parent France, should Africans set their own fixed value to the Euro</w:t>
      </w:r>
      <w:r w:rsidR="008F6376" w:rsidRPr="00B17A23">
        <w:t xml:space="preserve"> with the ability to fluctuate as needed to fit their structural and developmental needs</w:t>
      </w:r>
      <w:r w:rsidR="000E3B3E" w:rsidRPr="00B17A23">
        <w:t xml:space="preserve">? In </w:t>
      </w:r>
      <w:r w:rsidR="00680636" w:rsidRPr="00B17A23">
        <w:t>the</w:t>
      </w:r>
      <w:r w:rsidR="000E3B3E" w:rsidRPr="00B17A23">
        <w:t xml:space="preserve"> literature review</w:t>
      </w:r>
      <w:r w:rsidR="00A87591">
        <w:t xml:space="preserve"> section</w:t>
      </w:r>
      <w:r w:rsidR="000E3B3E" w:rsidRPr="00B17A23">
        <w:t xml:space="preserve">, I shared Fouda Owoundi (2001)’s perspective on this question. </w:t>
      </w:r>
    </w:p>
    <w:p w14:paraId="515A13D9" w14:textId="194E23E8" w:rsidR="00F72BA8" w:rsidRDefault="005E5ED0" w:rsidP="00F72BA8">
      <w:pPr>
        <w:spacing w:line="360" w:lineRule="auto"/>
        <w:ind w:firstLine="720"/>
      </w:pPr>
      <w:r w:rsidRPr="00B17A23">
        <w:t>Considering</w:t>
      </w:r>
      <w:r w:rsidR="00680636" w:rsidRPr="00B17A23">
        <w:t xml:space="preserve"> this introduction, I </w:t>
      </w:r>
      <w:r w:rsidR="00B76DC3" w:rsidRPr="00B17A23">
        <w:t>propose to carefully explore the impact the</w:t>
      </w:r>
      <w:r w:rsidR="00680636" w:rsidRPr="00B17A23">
        <w:t xml:space="preserve"> terms of exchanges </w:t>
      </w:r>
      <w:r w:rsidR="00B76DC3" w:rsidRPr="00B17A23">
        <w:t xml:space="preserve">between France and West African </w:t>
      </w:r>
      <w:r w:rsidR="008F6376" w:rsidRPr="00B17A23">
        <w:t>nations in the Franc zone</w:t>
      </w:r>
      <w:r w:rsidR="00A87591">
        <w:t>, specifically Sénégal</w:t>
      </w:r>
      <w:r w:rsidR="00B76DC3" w:rsidRPr="00B17A23">
        <w:t xml:space="preserve"> bear on thei</w:t>
      </w:r>
      <w:r w:rsidR="008F6376" w:rsidRPr="00B17A23">
        <w:t>r</w:t>
      </w:r>
      <w:r w:rsidR="00B76DC3" w:rsidRPr="00B17A23">
        <w:t xml:space="preserve"> development and societal welfare. </w:t>
      </w:r>
      <w:r w:rsidR="00680636" w:rsidRPr="00B17A23">
        <w:t>This research is concerned with the monetary terms of exchanges</w:t>
      </w:r>
      <w:r w:rsidR="0063459E">
        <w:t>/policies</w:t>
      </w:r>
      <w:r w:rsidR="00680636" w:rsidRPr="00B17A23">
        <w:t xml:space="preserve"> between the zone franc and </w:t>
      </w:r>
      <w:r w:rsidR="00E12C00">
        <w:t>France</w:t>
      </w:r>
      <w:r w:rsidR="00680636" w:rsidRPr="00B17A23">
        <w:t xml:space="preserve"> and not </w:t>
      </w:r>
      <w:r w:rsidR="00680636" w:rsidRPr="00B17A23">
        <w:lastRenderedPageBreak/>
        <w:t xml:space="preserve">much about the CFA as an instrument </w:t>
      </w:r>
      <w:r w:rsidR="008F6376" w:rsidRPr="00B17A23">
        <w:t>for</w:t>
      </w:r>
      <w:r w:rsidR="00680636" w:rsidRPr="00B17A23">
        <w:t xml:space="preserve"> exchange</w:t>
      </w:r>
      <w:r w:rsidR="008F6376" w:rsidRPr="00B17A23">
        <w:t>s</w:t>
      </w:r>
      <w:r w:rsidR="00680636" w:rsidRPr="00B17A23">
        <w:t xml:space="preserve"> or any new currency that will precede it. </w:t>
      </w:r>
      <w:r w:rsidR="00E12C00" w:rsidRPr="00E12C00">
        <w:t>You might ask how do</w:t>
      </w:r>
      <w:r w:rsidR="00D85BEB">
        <w:t xml:space="preserve"> currency and labor policies</w:t>
      </w:r>
      <w:r w:rsidR="00E12C00" w:rsidRPr="00E12C00">
        <w:t xml:space="preserve"> control the political economy of </w:t>
      </w:r>
      <w:r w:rsidR="00AF7BDF">
        <w:t xml:space="preserve">citizens across the world, and the interest in this study focuses on </w:t>
      </w:r>
      <w:r w:rsidR="00E12C00" w:rsidRPr="00E12C00">
        <w:t>Africans in the franc zone</w:t>
      </w:r>
      <w:r w:rsidR="00D85BEB">
        <w:t xml:space="preserve"> and minorities in America</w:t>
      </w:r>
      <w:r w:rsidR="00E12C00">
        <w:t xml:space="preserve">? </w:t>
      </w:r>
      <w:r w:rsidR="00C2501D">
        <w:t xml:space="preserve">Ultimately, the International Labor Organization at the global level and the Bureau of Labor Statistics within the U.S Department of Labor supply essential intelligence about the interplay of currency, </w:t>
      </w:r>
      <w:r>
        <w:t>macroeconomics</w:t>
      </w:r>
      <w:r w:rsidR="00C2501D">
        <w:t xml:space="preserve">, investment, labor, and immigration. </w:t>
      </w:r>
      <w:r w:rsidR="00AF7BDF">
        <w:t>T</w:t>
      </w:r>
      <w:r w:rsidR="00E12C00">
        <w:t xml:space="preserve">o </w:t>
      </w:r>
      <w:r w:rsidR="00AF7BDF">
        <w:t xml:space="preserve">further the </w:t>
      </w:r>
      <w:r w:rsidR="00E12C00">
        <w:t>answer</w:t>
      </w:r>
      <w:r w:rsidR="00AF7BDF">
        <w:t xml:space="preserve"> to</w:t>
      </w:r>
      <w:r w:rsidR="00E12C00">
        <w:t xml:space="preserve"> this question,</w:t>
      </w:r>
      <w:r w:rsidR="00F72BA8" w:rsidRPr="00B17A23">
        <w:t xml:space="preserve"> I </w:t>
      </w:r>
      <w:r w:rsidR="00AF7BDF">
        <w:t>focused on</w:t>
      </w:r>
      <w:r w:rsidR="00F72BA8" w:rsidRPr="00B17A23">
        <w:t xml:space="preserve"> the case</w:t>
      </w:r>
      <w:r w:rsidR="00C2501D">
        <w:t>s of prison industry and penal labor</w:t>
      </w:r>
      <w:r w:rsidR="00572320">
        <w:t xml:space="preserve"> to evaluate labor policies that govern its wage distribution. In parallel, I chose the monetary relationship between</w:t>
      </w:r>
      <w:r w:rsidR="00F72BA8" w:rsidRPr="00B17A23">
        <w:t xml:space="preserve"> Sénégal</w:t>
      </w:r>
      <w:r w:rsidR="00572320">
        <w:t xml:space="preserve"> and France</w:t>
      </w:r>
      <w:r w:rsidR="008F6376" w:rsidRPr="00B17A23">
        <w:t xml:space="preserve"> </w:t>
      </w:r>
      <w:r w:rsidR="00F72BA8" w:rsidRPr="00B17A23">
        <w:t xml:space="preserve">due to its position in France’s affairs </w:t>
      </w:r>
      <w:r w:rsidR="00AF7BDF">
        <w:t xml:space="preserve">and role in its developmental growth </w:t>
      </w:r>
      <w:r w:rsidR="00F72BA8" w:rsidRPr="00B17A23">
        <w:t xml:space="preserve">since the pre-colonization aegis </w:t>
      </w:r>
      <w:r w:rsidR="00AF7BDF">
        <w:t>to date</w:t>
      </w:r>
      <w:r w:rsidR="00F72BA8" w:rsidRPr="00B17A23">
        <w:t xml:space="preserve">. “Of all the former colonial powers in Africa, France has retained the most intense political, social, economic and culturally intense ties after independence, early on recognized as neocolonial in nature” (Taylor, 2019, p. 3). In summary, the main </w:t>
      </w:r>
      <w:r w:rsidR="007F75E6" w:rsidRPr="00B17A23">
        <w:t>issues</w:t>
      </w:r>
      <w:r w:rsidR="00F72BA8" w:rsidRPr="00B17A23">
        <w:t xml:space="preserve"> in this </w:t>
      </w:r>
      <w:r w:rsidR="007F75E6" w:rsidRPr="00B17A23">
        <w:t>study</w:t>
      </w:r>
      <w:r w:rsidR="00F72BA8" w:rsidRPr="00B17A23">
        <w:t xml:space="preserve"> are: The Prison Industry Enhancement (PIE) penal labor program and its wage distribution policies in Maryland (USA) and the monetary policies and governance of the CFA that bind Senegal, in the franc zone, </w:t>
      </w:r>
      <w:r w:rsidR="00671F82" w:rsidRPr="00B17A23">
        <w:t>to</w:t>
      </w:r>
      <w:r w:rsidR="00F72BA8" w:rsidRPr="00B17A23">
        <w:t xml:space="preserve"> France</w:t>
      </w:r>
      <w:r w:rsidR="00572320">
        <w:t xml:space="preserve"> and the influence policy makers and public administrators bear on policy decisions that affect public welfare</w:t>
      </w:r>
      <w:r w:rsidR="00F72BA8" w:rsidRPr="00B17A23">
        <w:t xml:space="preserve">. </w:t>
      </w:r>
      <w:r w:rsidR="006D3F40" w:rsidRPr="006D3F40">
        <w:t xml:space="preserve">From the perspective of Critical Race Theory (CRT), principal structures include public sector institutions such as Central Banks, labor and immigration agencies, criminal justice, particularly correctional, agencies and a variety of business, financial, </w:t>
      </w:r>
      <w:r w:rsidR="00FA2CB9" w:rsidRPr="006D3F40">
        <w:t>labor,</w:t>
      </w:r>
      <w:r w:rsidR="006D3F40" w:rsidRPr="006D3F40">
        <w:t xml:space="preserve"> and other non-governmental agencies.</w:t>
      </w:r>
    </w:p>
    <w:p w14:paraId="27031BDD" w14:textId="77777777" w:rsidR="000C32D8" w:rsidRPr="00B17A23" w:rsidRDefault="000C32D8" w:rsidP="00AF2A5C">
      <w:pPr>
        <w:pStyle w:val="APALevel1"/>
        <w:spacing w:line="360" w:lineRule="auto"/>
      </w:pPr>
      <w:bookmarkStart w:id="8" w:name="_Toc53498911"/>
      <w:r w:rsidRPr="00B17A23">
        <w:t>Background and Rationale for the Study</w:t>
      </w:r>
      <w:bookmarkEnd w:id="8"/>
    </w:p>
    <w:p w14:paraId="742EDD27" w14:textId="2B0F569E" w:rsidR="006843C8" w:rsidRDefault="001257C7" w:rsidP="000C32D8">
      <w:pPr>
        <w:spacing w:line="360" w:lineRule="auto"/>
        <w:ind w:firstLine="720"/>
      </w:pPr>
      <w:r>
        <w:t xml:space="preserve">As an African who was raised in Senegal in the aftermath of </w:t>
      </w:r>
      <w:r w:rsidR="00C00E77">
        <w:t xml:space="preserve">its </w:t>
      </w:r>
      <w:r>
        <w:t>colonization by France and its impact that I did not notice</w:t>
      </w:r>
      <w:r w:rsidR="00C00E77">
        <w:t xml:space="preserve"> </w:t>
      </w:r>
      <w:r>
        <w:t xml:space="preserve">because I was born and raised under their influences and </w:t>
      </w:r>
      <w:r w:rsidR="009038F2">
        <w:t>thought they were the norms.</w:t>
      </w:r>
      <w:r w:rsidR="00A807A8">
        <w:t xml:space="preserve"> As an African who lived in France and started to notice</w:t>
      </w:r>
      <w:r w:rsidR="009038F2">
        <w:t>, understand,</w:t>
      </w:r>
      <w:r w:rsidR="00A807A8">
        <w:t xml:space="preserve"> and </w:t>
      </w:r>
      <w:r w:rsidR="009038F2">
        <w:t xml:space="preserve">experience </w:t>
      </w:r>
      <w:r w:rsidR="00A807A8">
        <w:t xml:space="preserve">the effects of </w:t>
      </w:r>
      <w:r w:rsidR="009038F2">
        <w:t xml:space="preserve">living in a society with </w:t>
      </w:r>
      <w:r w:rsidR="00A807A8">
        <w:t xml:space="preserve">a race </w:t>
      </w:r>
      <w:r w:rsidR="009038F2">
        <w:t>that</w:t>
      </w:r>
      <w:r w:rsidR="00A807A8">
        <w:t xml:space="preserve"> felt they were superior to Africans. At first, I thought it was just racism, I could not relate nor map it to the </w:t>
      </w:r>
      <w:r w:rsidR="002E6B6C">
        <w:t xml:space="preserve">deeper </w:t>
      </w:r>
      <w:r w:rsidR="00A807A8">
        <w:t xml:space="preserve">impact of colonization and the illusion of </w:t>
      </w:r>
      <w:r w:rsidR="002E6B6C">
        <w:t xml:space="preserve">racial, economic, </w:t>
      </w:r>
      <w:r w:rsidR="002E6B6C">
        <w:lastRenderedPageBreak/>
        <w:t xml:space="preserve">political, social, and financial </w:t>
      </w:r>
      <w:r w:rsidR="00A807A8">
        <w:t xml:space="preserve">superiority that stemmed from it and the complex of inferiority that was instilled in </w:t>
      </w:r>
      <w:r w:rsidR="00FF5D91">
        <w:t>me</w:t>
      </w:r>
      <w:r w:rsidR="00A807A8">
        <w:t xml:space="preserve"> by teaching </w:t>
      </w:r>
      <w:r w:rsidR="009038F2">
        <w:t>me</w:t>
      </w:r>
      <w:r w:rsidR="00A807A8">
        <w:t xml:space="preserve"> to speak the former colonizers’ language better than </w:t>
      </w:r>
      <w:r w:rsidR="009038F2">
        <w:t>my</w:t>
      </w:r>
      <w:r w:rsidR="00A807A8">
        <w:t xml:space="preserve"> own</w:t>
      </w:r>
      <w:r w:rsidR="00FF5D91">
        <w:t xml:space="preserve">. </w:t>
      </w:r>
      <w:r w:rsidR="009038F2">
        <w:t>I took pride in speaking French better than the French, pronouncing it better than the French, and being extremely intolerant and mockful towards other African fellows who did not master it as well as I did</w:t>
      </w:r>
      <w:r w:rsidR="002E6B6C">
        <w:t xml:space="preserve"> or even who did not behave in a civilized manner</w:t>
      </w:r>
      <w:r w:rsidR="00E22399">
        <w:t>. By</w:t>
      </w:r>
      <w:r w:rsidR="002E6B6C">
        <w:t xml:space="preserve"> that I mean adopt the French customs</w:t>
      </w:r>
      <w:r w:rsidR="00E22399">
        <w:t xml:space="preserve"> textually or better</w:t>
      </w:r>
      <w:r w:rsidR="002E6B6C">
        <w:t xml:space="preserve"> from the way I dress, eat, and </w:t>
      </w:r>
      <w:r w:rsidR="00E22399">
        <w:t xml:space="preserve">my choices for </w:t>
      </w:r>
      <w:r w:rsidR="002E6B6C">
        <w:t xml:space="preserve">vacations. </w:t>
      </w:r>
      <w:r w:rsidR="007D4D6B">
        <w:t xml:space="preserve">Following my </w:t>
      </w:r>
      <w:r w:rsidR="00FF5D91">
        <w:t>mov</w:t>
      </w:r>
      <w:r w:rsidR="00E22399">
        <w:t>e</w:t>
      </w:r>
      <w:r w:rsidR="00FF5D91">
        <w:t xml:space="preserve"> to America</w:t>
      </w:r>
      <w:r w:rsidR="007D4D6B">
        <w:t>, I</w:t>
      </w:r>
      <w:r w:rsidR="00FF5D91">
        <w:t xml:space="preserve"> </w:t>
      </w:r>
      <w:r w:rsidR="00E22399">
        <w:t xml:space="preserve">continued </w:t>
      </w:r>
      <w:r w:rsidR="007D4D6B">
        <w:t xml:space="preserve">to </w:t>
      </w:r>
      <w:r w:rsidR="00FF5D91">
        <w:t>experienc</w:t>
      </w:r>
      <w:r w:rsidR="00E22399">
        <w:t>e</w:t>
      </w:r>
      <w:r w:rsidR="00FF5D91">
        <w:t xml:space="preserve"> the true </w:t>
      </w:r>
      <w:r w:rsidR="007D4D6B">
        <w:t xml:space="preserve">racial </w:t>
      </w:r>
      <w:r w:rsidR="00FF5D91">
        <w:t>divide</w:t>
      </w:r>
      <w:r w:rsidR="007D4D6B" w:rsidRPr="007D4D6B">
        <w:t xml:space="preserve"> </w:t>
      </w:r>
      <w:r w:rsidR="007D4D6B">
        <w:t>between blacks and whites</w:t>
      </w:r>
      <w:r w:rsidR="00E22399">
        <w:t>, in a more subtle visibility at time,</w:t>
      </w:r>
      <w:r w:rsidR="00FF5D91">
        <w:t xml:space="preserve"> </w:t>
      </w:r>
      <w:r w:rsidR="00E22399">
        <w:t xml:space="preserve">under </w:t>
      </w:r>
      <w:r w:rsidR="00FF5D91">
        <w:t xml:space="preserve">what most call systemic racism, systemic divide, critical race theory, </w:t>
      </w:r>
      <w:r w:rsidR="00985364">
        <w:t>it elucidated for me</w:t>
      </w:r>
      <w:r w:rsidR="00FF5D91">
        <w:t xml:space="preserve"> the </w:t>
      </w:r>
      <w:r w:rsidR="00E22399">
        <w:t xml:space="preserve">roots of the </w:t>
      </w:r>
      <w:r w:rsidR="00FF5D91">
        <w:t>divi</w:t>
      </w:r>
      <w:r w:rsidR="007D4D6B">
        <w:t>sion</w:t>
      </w:r>
      <w:r w:rsidR="00985364">
        <w:t xml:space="preserve"> while </w:t>
      </w:r>
      <w:r w:rsidR="00E22399">
        <w:t xml:space="preserve">the </w:t>
      </w:r>
      <w:r w:rsidR="00FF5D91">
        <w:t>notion of superiority and inferiority</w:t>
      </w:r>
      <w:r w:rsidR="00E22399">
        <w:t xml:space="preserve"> began to hit me in a more noticeable way</w:t>
      </w:r>
      <w:r w:rsidR="00FF5D91">
        <w:t>. I</w:t>
      </w:r>
      <w:r w:rsidR="00985364">
        <w:t xml:space="preserve"> started</w:t>
      </w:r>
      <w:r w:rsidR="00FF5D91">
        <w:t xml:space="preserve"> to </w:t>
      </w:r>
      <w:r w:rsidR="00985364">
        <w:t>notice</w:t>
      </w:r>
      <w:r w:rsidR="00FF5D91">
        <w:t xml:space="preserve"> the relationship between race and economic, political, social, </w:t>
      </w:r>
      <w:r w:rsidR="005233A0">
        <w:t xml:space="preserve">and </w:t>
      </w:r>
      <w:r w:rsidR="00FF5D91">
        <w:t>geographical welfare. The same sentiment that animated me when I lived in France</w:t>
      </w:r>
      <w:r w:rsidR="00985364">
        <w:t>,</w:t>
      </w:r>
      <w:r w:rsidR="00FF5D91">
        <w:t xml:space="preserve"> resurfaced in America</w:t>
      </w:r>
      <w:r w:rsidR="008B3661">
        <w:t xml:space="preserve"> and I </w:t>
      </w:r>
      <w:r w:rsidR="005E5E93">
        <w:t>learned</w:t>
      </w:r>
      <w:r w:rsidR="008B3661">
        <w:t xml:space="preserve"> that it was rooted in a history of colonization and slavery that left many traces: some were visible, palpable, known</w:t>
      </w:r>
      <w:r w:rsidR="005233A0">
        <w:t xml:space="preserve">, accepted, denied, </w:t>
      </w:r>
      <w:r w:rsidR="008B3661">
        <w:t xml:space="preserve">and others were deeply hidden in my sub-conscience </w:t>
      </w:r>
      <w:r w:rsidR="005233A0">
        <w:t>only to</w:t>
      </w:r>
      <w:r w:rsidR="008B3661">
        <w:t xml:space="preserve"> manifest in my life and affect my education, employment, social and economic outcomes, even habitat. I then realized that my experience was not </w:t>
      </w:r>
      <w:r w:rsidR="00A16816">
        <w:t>isolated,</w:t>
      </w:r>
      <w:r w:rsidR="008B3661">
        <w:t xml:space="preserve"> but many more children of Africa were also feeling the same</w:t>
      </w:r>
      <w:r w:rsidR="005233A0">
        <w:t xml:space="preserve"> from the time they left Africa</w:t>
      </w:r>
      <w:r w:rsidR="00985364">
        <w:t>,</w:t>
      </w:r>
      <w:r w:rsidR="005233A0">
        <w:t xml:space="preserve"> whether voluntarily or forced</w:t>
      </w:r>
      <w:r w:rsidR="008B3661">
        <w:t xml:space="preserve">. With history not teaching us about both systems </w:t>
      </w:r>
      <w:r w:rsidR="00A16816">
        <w:t xml:space="preserve">in school, I mean </w:t>
      </w:r>
      <w:r w:rsidR="0052214D">
        <w:t xml:space="preserve">the true visage of </w:t>
      </w:r>
      <w:r w:rsidR="00A16816">
        <w:t>colonization and slavery</w:t>
      </w:r>
      <w:r w:rsidR="005233A0">
        <w:t>, o</w:t>
      </w:r>
      <w:r w:rsidR="00A16816">
        <w:t xml:space="preserve">r only  teaching us pieces without drawing the full picture of </w:t>
      </w:r>
      <w:r w:rsidR="0052214D">
        <w:t xml:space="preserve">a </w:t>
      </w:r>
      <w:r w:rsidR="00A16816">
        <w:t>classism intentionally created, sustained, and re-invented to keep a group of citizens or nations in hegemony</w:t>
      </w:r>
      <w:r w:rsidR="003A5A0F">
        <w:t>. E</w:t>
      </w:r>
      <w:r w:rsidR="00A16816">
        <w:t xml:space="preserve">ven when some vehemently deny it and </w:t>
      </w:r>
      <w:r w:rsidR="005233A0">
        <w:t>point to</w:t>
      </w:r>
      <w:r w:rsidR="00A16816">
        <w:t xml:space="preserve"> laziness, lack of ambition or motivation </w:t>
      </w:r>
      <w:r w:rsidR="003A5A0F">
        <w:t xml:space="preserve">to be </w:t>
      </w:r>
      <w:r w:rsidR="00A16816">
        <w:t>the real justification</w:t>
      </w:r>
      <w:r w:rsidR="003A5A0F">
        <w:t>s</w:t>
      </w:r>
      <w:r w:rsidR="00A16816">
        <w:t xml:space="preserve"> between economic, social, political, geographical divides</w:t>
      </w:r>
      <w:r w:rsidR="003A5A0F">
        <w:t xml:space="preserve">, despite </w:t>
      </w:r>
      <w:r w:rsidR="005233A0">
        <w:t xml:space="preserve">their being fully aware of </w:t>
      </w:r>
      <w:r w:rsidR="003A5A0F">
        <w:t xml:space="preserve">slavery and colonization; segregation and destruction of </w:t>
      </w:r>
      <w:r w:rsidR="009753F9">
        <w:t xml:space="preserve">black </w:t>
      </w:r>
      <w:r w:rsidR="003A5A0F">
        <w:t>communities by whites</w:t>
      </w:r>
      <w:r w:rsidR="009753F9">
        <w:t xml:space="preserve"> as in Rosewood in </w:t>
      </w:r>
      <w:r w:rsidR="005E5E93">
        <w:t>Florida, USA in 1923</w:t>
      </w:r>
      <w:r w:rsidR="000276A8">
        <w:t xml:space="preserve"> </w:t>
      </w:r>
      <w:r w:rsidR="0055337E">
        <w:rPr>
          <w:noProof/>
        </w:rPr>
        <w:t>(Gonzalez-Tennant, 2018)</w:t>
      </w:r>
      <w:r w:rsidR="000276A8">
        <w:t>;</w:t>
      </w:r>
      <w:r w:rsidR="005E5E93">
        <w:t xml:space="preserve"> red lining that targets certain neighborhood and deny them credit or other economic or social services</w:t>
      </w:r>
      <w:r w:rsidR="009753F9">
        <w:t xml:space="preserve"> or by France to exploit its African colonies</w:t>
      </w:r>
      <w:r w:rsidR="003A5A0F">
        <w:t xml:space="preserve">. I realized that </w:t>
      </w:r>
      <w:r w:rsidR="003A5A0F">
        <w:lastRenderedPageBreak/>
        <w:t xml:space="preserve">maybe, a study </w:t>
      </w:r>
      <w:r w:rsidR="009753F9">
        <w:t xml:space="preserve">would help elucidate some uncertainties. A research </w:t>
      </w:r>
      <w:r w:rsidR="003A5A0F">
        <w:t>that look into slavery and colonization and the irrefutable truth that they were created by whites to propel their economic, social, and geospatial welfare</w:t>
      </w:r>
      <w:r w:rsidR="009753F9">
        <w:t>,</w:t>
      </w:r>
      <w:r w:rsidR="003A5A0F">
        <w:t xml:space="preserve"> and </w:t>
      </w:r>
      <w:r w:rsidR="0052214D">
        <w:t>found it on cases</w:t>
      </w:r>
      <w:r w:rsidR="003A5A0F">
        <w:t xml:space="preserve"> that </w:t>
      </w:r>
      <w:r w:rsidR="0052214D">
        <w:t>solidify</w:t>
      </w:r>
      <w:r w:rsidR="003A5A0F">
        <w:t xml:space="preserve"> the assertions of critical race theorists </w:t>
      </w:r>
      <w:r w:rsidR="0052214D">
        <w:t xml:space="preserve">who sustained </w:t>
      </w:r>
      <w:r w:rsidR="009753F9">
        <w:t>that laws were</w:t>
      </w:r>
      <w:r w:rsidR="003A5A0F">
        <w:t xml:space="preserve"> used by whites to create a divide that favored them</w:t>
      </w:r>
      <w:r w:rsidR="006843C8">
        <w:t xml:space="preserve"> in the education, social, economic, and political systems, just to name a few</w:t>
      </w:r>
      <w:r w:rsidR="003A5A0F">
        <w:t xml:space="preserve"> </w:t>
      </w:r>
      <w:r w:rsidR="006843C8">
        <w:t>would be informative</w:t>
      </w:r>
      <w:r w:rsidR="007E1462">
        <w:t xml:space="preserve">. </w:t>
      </w:r>
      <w:r w:rsidR="00466794">
        <w:t>Then</w:t>
      </w:r>
      <w:r w:rsidR="0052214D">
        <w:t>, depart from that known reality to</w:t>
      </w:r>
      <w:r w:rsidR="00466794">
        <w:t xml:space="preserve"> </w:t>
      </w:r>
      <w:r w:rsidR="006843C8">
        <w:t>contrast</w:t>
      </w:r>
      <w:r w:rsidR="00466794">
        <w:t xml:space="preserve"> th</w:t>
      </w:r>
      <w:r w:rsidR="0052214D">
        <w:t>eir</w:t>
      </w:r>
      <w:r w:rsidR="00466794">
        <w:t xml:space="preserve"> facts with</w:t>
      </w:r>
      <w:r w:rsidR="006843C8">
        <w:t xml:space="preserve"> modern day slavery</w:t>
      </w:r>
      <w:r w:rsidR="008E372D">
        <w:t xml:space="preserve">, which was found manifest in today’s world by the United Nations </w:t>
      </w:r>
      <w:r w:rsidR="008E372D">
        <w:rPr>
          <w:noProof/>
        </w:rPr>
        <w:t>(Weissbrodt &amp; Dottrige, 2002)</w:t>
      </w:r>
      <w:r w:rsidR="008E372D">
        <w:t>,</w:t>
      </w:r>
      <w:r w:rsidR="006843C8">
        <w:t xml:space="preserve"> and some programs that are accused of using the laws to continue to create a divide that favors whites and developed nations</w:t>
      </w:r>
      <w:r w:rsidR="00A16816">
        <w:t xml:space="preserve">. </w:t>
      </w:r>
      <w:r w:rsidR="006843C8">
        <w:t xml:space="preserve">I searched for studies that compared the impact slavery and colonization </w:t>
      </w:r>
      <w:r w:rsidR="00C00E77">
        <w:t xml:space="preserve">bear on citizens then and now </w:t>
      </w:r>
      <w:r w:rsidR="009B2027">
        <w:t>through</w:t>
      </w:r>
      <w:r w:rsidR="00C00E77">
        <w:t xml:space="preserve"> modern-day slavery and colonization</w:t>
      </w:r>
      <w:r w:rsidR="0050479C">
        <w:t xml:space="preserve"> and </w:t>
      </w:r>
      <w:r w:rsidR="009B2027">
        <w:t xml:space="preserve">scrutinized under the </w:t>
      </w:r>
      <w:r w:rsidR="0050479C">
        <w:t>CRT</w:t>
      </w:r>
      <w:r w:rsidR="00C00E77">
        <w:t xml:space="preserve"> </w:t>
      </w:r>
      <w:r w:rsidR="009B2027">
        <w:t xml:space="preserve">lenses </w:t>
      </w:r>
      <w:r w:rsidR="00C00E77">
        <w:t>to evaluate programs that are suspected of maintaining forced labor via newer instruments</w:t>
      </w:r>
      <w:r w:rsidR="0050479C">
        <w:t xml:space="preserve"> but could not find many except for </w:t>
      </w:r>
      <w:r w:rsidR="009B2027">
        <w:t>few</w:t>
      </w:r>
      <w:r w:rsidR="0050479C">
        <w:t xml:space="preserve"> studies by UN about the impact of </w:t>
      </w:r>
      <w:r w:rsidR="007022A3">
        <w:t>slavery</w:t>
      </w:r>
      <w:r w:rsidR="0050479C">
        <w:t xml:space="preserve"> and colonization on Africans, the African continent, and other developing nations</w:t>
      </w:r>
      <w:r w:rsidR="00C00E77">
        <w:t>.</w:t>
      </w:r>
      <w:r w:rsidR="009B2027">
        <w:t xml:space="preserve"> However, I found many isolated studies that focus on one phenomenon and other social framework to assert their impact on minorities.</w:t>
      </w:r>
    </w:p>
    <w:p w14:paraId="3D50AD93" w14:textId="7E91C8DF" w:rsidR="000C32D8" w:rsidRPr="00B17A23" w:rsidRDefault="009B2027" w:rsidP="000C32D8">
      <w:pPr>
        <w:spacing w:line="360" w:lineRule="auto"/>
        <w:ind w:firstLine="720"/>
      </w:pPr>
      <w:r>
        <w:t>Therefore, t</w:t>
      </w:r>
      <w:r w:rsidR="000C32D8" w:rsidRPr="00B17A23">
        <w:t xml:space="preserve">he first driver for this research leaned on the </w:t>
      </w:r>
      <w:r w:rsidR="007E1462">
        <w:t>insufficient</w:t>
      </w:r>
      <w:r w:rsidR="000C32D8" w:rsidRPr="00B17A23">
        <w:t xml:space="preserve"> international public policies and program impact studies that combine a historical and contemporary analysis of labor servitude, slavery, and colonization under Critical Race Theory (CRT)</w:t>
      </w:r>
      <w:r w:rsidR="00616E8A">
        <w:t xml:space="preserve"> lenses to evaluate current impact</w:t>
      </w:r>
      <w:r w:rsidR="000C32D8" w:rsidRPr="00B17A23">
        <w:t>. The choice of CRT for this examination stems from Maryland and Senegal’s history with forced and mercantile labor through the legalization of slavery and colonization, respectively</w:t>
      </w:r>
      <w:r w:rsidR="00616E8A">
        <w:t>, wh</w:t>
      </w:r>
      <w:r w:rsidR="000C32D8" w:rsidRPr="00B17A23">
        <w:t xml:space="preserve">ich enactments signaled the religious, moral, social, political, and economic acceptance of a man-created systemic classism at the expenses of Africans and African nations. CRT supporters posited that certain populations are targeted and exploited by dominant political and economic groups, who use the legal system to provision their self-interest, economic, social, and psychological needs </w:t>
      </w:r>
      <w:r w:rsidR="000C32D8" w:rsidRPr="00B17A23">
        <w:rPr>
          <w:noProof/>
        </w:rPr>
        <w:t>(Crenshaw, Gotanda, Peller, &amp; Thomas, 1995)</w:t>
      </w:r>
      <w:r w:rsidR="000C32D8" w:rsidRPr="00B17A23">
        <w:t xml:space="preserve">. CRT dogma compliments the contemporary assertions that penal labor programs and the monetary agreements between </w:t>
      </w:r>
      <w:r w:rsidR="000C32D8" w:rsidRPr="00B17A23">
        <w:lastRenderedPageBreak/>
        <w:t>France and Senegal, in the franc zone, are legalized new exploitative apparatuses that suffocate weaker populations via labor and monetary policies and laws (</w:t>
      </w:r>
      <w:r w:rsidR="000C32D8" w:rsidRPr="00B17A23">
        <w:rPr>
          <w:noProof/>
        </w:rPr>
        <w:t>DuVernay, 2015; Martin, 1987; Bokamba, 1991; Pigeaud &amp; Sylla, 2018)</w:t>
      </w:r>
      <w:r w:rsidR="000C32D8" w:rsidRPr="00B17A23">
        <w:t xml:space="preserve">. Thus, I coupled these two international cases that might appear unlikely in a single study but share many commonalities; such as, power struggles between dominant and dominated groups via mercantile labor, notably slavery and colonization; which have historically instrumentalized public policies to advance target populations’ interests and choke the political economy of other citizens and nations. Keeping abreast of these facts should mitigate any doubts related to the deliberate choice of combining these cases in a single dissertation. </w:t>
      </w:r>
    </w:p>
    <w:p w14:paraId="5B1FB465" w14:textId="2D1B5932" w:rsidR="000C32D8" w:rsidRPr="00B17A23" w:rsidRDefault="000C32D8" w:rsidP="000C32D8">
      <w:pPr>
        <w:spacing w:line="360" w:lineRule="auto"/>
        <w:ind w:firstLine="720"/>
        <w:contextualSpacing/>
      </w:pPr>
      <w:r w:rsidRPr="00B17A23">
        <w:t>To examine these cases, I selected the Prison Industry Enhancement (PIE) penal labor program among all other prison work programs, such as Traditional Industries (TI) or Federal Prison Industries (FPI known under its trade name UNICOR), as it offers the highest wages to inmates. It is the ideal case because its workers earn similar wages than non-offenders within the prison locality or receive federal minimum wages, unlike other prison work programs. Despite the competitive wages, PIE’s income distribution policies are questioned and accused of perpetrating labor servitude. Similarly, the choice of the monetary treaties between France and the franc zone, specifically S</w:t>
      </w:r>
      <w:r w:rsidR="00801C62">
        <w:t>é</w:t>
      </w:r>
      <w:r w:rsidRPr="00B17A23">
        <w:t>n</w:t>
      </w:r>
      <w:r w:rsidR="00801C62">
        <w:t>é</w:t>
      </w:r>
      <w:r w:rsidRPr="00B17A23">
        <w:t xml:space="preserve">gal,  was precipitated by the heated and on- going protests by Africans and even Europeans countries against France’s involvement in African’s affairs, which they said is for self-enriching purposes. </w:t>
      </w:r>
      <w:r w:rsidRPr="00B17A23">
        <w:fldChar w:fldCharType="begin"/>
      </w:r>
      <w:r w:rsidRPr="00B17A23">
        <w:instrText xml:space="preserve"> ADDIN ZOTERO_ITEM CSL_CITATION {"citationID":"Km6oRkRQ","properties":{"formattedCitation":"(2019)","plainCitation":"(2019)","noteIndex":0},"citationItems":[{"id":930,"uris":["http://zotero.org/users/4344859/items/9DFPZZUG"],"uri":["http://zotero.org/users/4344859/items/9DFPZZUG"],"itemData":{"id":930,"type":"article-newspaper","title":"Italy Accuses France of 'Impoverishing Africa'","container-title":"Voice of America","abstract":"A diplomatic spat between Italy and France over migration to Europe is a likely forerunner of coming political battles in the run-up to European Parliament elections, according to analysts.Paris summoned the Italian ambassador this week after Italy’s Deputy Prime Minister Luigi Di Maio accused France of \"impoverishing African countries.\"“If today we still have people leaving Africa, it is due to several European countries, first of all France, that didn't finish colonizing Africa,” Di Maio told reporters Sunday.“The European Union should sanction all those countries, like France, that are","URL":"https://www.voanews.com/europe/italy-accuses-france-impoverishing-africa","language":"en","author":[{"literal":"Ridgwell, Henry"}],"issued":{"date-parts":[["2019",1,23]]},"accessed":{"date-parts":[["2019",7,12]]}},"suppress-author":true}],"schema":"https://github.com/citation-style-language/schema/raw/master/csl-citation.json"} </w:instrText>
      </w:r>
      <w:r w:rsidRPr="00B17A23">
        <w:fldChar w:fldCharType="separate"/>
      </w:r>
      <w:r w:rsidRPr="00B17A23">
        <w:t>Ridgwell (2019)</w:t>
      </w:r>
      <w:r w:rsidRPr="00B17A23">
        <w:fldChar w:fldCharType="end"/>
      </w:r>
      <w:r w:rsidRPr="00B17A23">
        <w:t xml:space="preserve"> reported:</w:t>
      </w:r>
    </w:p>
    <w:p w14:paraId="6A587848" w14:textId="77777777" w:rsidR="000C32D8" w:rsidRPr="00B17A23" w:rsidRDefault="000C32D8" w:rsidP="000C32D8">
      <w:pPr>
        <w:spacing w:line="360" w:lineRule="auto"/>
        <w:ind w:left="720"/>
        <w:contextualSpacing/>
      </w:pPr>
      <w:r w:rsidRPr="00B17A23">
        <w:t xml:space="preserve">Paris summoned the Italian ambassador this week after Italy’s Deputy Prime Minister Luigi Di Maio accused France of "impoverishing African countries”. </w:t>
      </w:r>
    </w:p>
    <w:p w14:paraId="5F0B4A15" w14:textId="6118D66D" w:rsidR="000C32D8" w:rsidRPr="00B17A23" w:rsidRDefault="000C32D8" w:rsidP="000C32D8">
      <w:pPr>
        <w:spacing w:line="360" w:lineRule="auto"/>
        <w:ind w:left="720"/>
        <w:contextualSpacing/>
      </w:pPr>
      <w:r w:rsidRPr="00B17A23">
        <w:t xml:space="preserve">“If today we still have people leaving Africa, it is due to several European countries, first of all France, that didn't finish colonizing Africa”, Di Maio told reporters Sunday </w:t>
      </w:r>
      <w:sdt>
        <w:sdtPr>
          <w:id w:val="896014470"/>
          <w:citation/>
        </w:sdtPr>
        <w:sdtEndPr/>
        <w:sdtContent>
          <w:r w:rsidRPr="00B17A23">
            <w:fldChar w:fldCharType="begin"/>
          </w:r>
          <w:r w:rsidRPr="00B17A23">
            <w:instrText xml:space="preserve"> CITATION Rid19 \l 1033 </w:instrText>
          </w:r>
          <w:r w:rsidRPr="00B17A23">
            <w:fldChar w:fldCharType="separate"/>
          </w:r>
          <w:r w:rsidR="00CF098F">
            <w:rPr>
              <w:noProof/>
            </w:rPr>
            <w:t>(Ridgwell, 2019)</w:t>
          </w:r>
          <w:r w:rsidRPr="00B17A23">
            <w:fldChar w:fldCharType="end"/>
          </w:r>
        </w:sdtContent>
      </w:sdt>
      <w:r w:rsidRPr="00B17A23">
        <w:t>.</w:t>
      </w:r>
    </w:p>
    <w:p w14:paraId="4F25DEFF" w14:textId="36338CC2" w:rsidR="000C32D8" w:rsidRPr="00B17A23" w:rsidRDefault="000C32D8" w:rsidP="000C32D8">
      <w:pPr>
        <w:spacing w:line="360" w:lineRule="auto"/>
      </w:pPr>
      <w:r w:rsidRPr="00B17A23">
        <w:t xml:space="preserve">The franc zone regions, divided in West and East zones, regroup former French colonies that created an alliance with France through treaties to continue using the former </w:t>
      </w:r>
      <w:r w:rsidRPr="00B17A23">
        <w:lastRenderedPageBreak/>
        <w:t xml:space="preserve">currency called Financial Colonies of Africa (CFA in French), currently turned into Financial Community or Cooperation of Africa (still the CFA) based on the geographical position of participating countries. Sénégal </w:t>
      </w:r>
      <w:r w:rsidR="005E5ED0" w:rsidRPr="00B17A23">
        <w:t>is in</w:t>
      </w:r>
      <w:r w:rsidRPr="00B17A23">
        <w:t xml:space="preserve"> the West franc zone under the Financial Community of Africa. </w:t>
      </w:r>
    </w:p>
    <w:p w14:paraId="7AE8AE88" w14:textId="682728F5" w:rsidR="000C32D8" w:rsidRPr="00B17A23" w:rsidRDefault="000C32D8" w:rsidP="000C32D8">
      <w:pPr>
        <w:spacing w:line="360" w:lineRule="auto"/>
        <w:ind w:firstLine="720"/>
      </w:pPr>
      <w:r w:rsidRPr="00B17A23">
        <w:t>The examin</w:t>
      </w:r>
      <w:r w:rsidR="009A7661" w:rsidRPr="00B17A23">
        <w:t>ation of</w:t>
      </w:r>
      <w:r w:rsidRPr="00B17A23">
        <w:t xml:space="preserve"> penal labor program income distribution policies and the scrutiny of the monetary agreements between France and Sénégal are connected to claims that they foster legalized contemporary forms of  labor servitude which result from the continued needs for new and sustainable labor and physical resources necessary for Nations to develop, keep their hegemony, and assure their citizens ‘welfare. The quest for resources is a recursive problem since the world’s population keeps growing disproportionally with available resources which are depleted or degraded by technology, human, and the environment. In the past, these needs commended the implementation and legalization of slavery in America and colonization of Africa by Europeans from the 16</w:t>
      </w:r>
      <w:r w:rsidRPr="00B17A23">
        <w:rPr>
          <w:vertAlign w:val="superscript"/>
        </w:rPr>
        <w:t>th</w:t>
      </w:r>
      <w:r w:rsidRPr="00B17A23">
        <w:t xml:space="preserve"> to the 20th century. When slavery and colonization legally ended, America and Europe had to address the burden of replacing the valuable resources indispensable for their economic and social development and it is believed that they created newer forms of slavery and colonization that would simultaneously manage labor and control the political economy of the populations and nations affected by their needs</w:t>
      </w:r>
      <w:r w:rsidRPr="00B17A23">
        <w:rPr>
          <w:noProof/>
        </w:rPr>
        <w:t xml:space="preserve"> (Iweriebor, 2011, The Scramble for Africa, para. 1). </w:t>
      </w:r>
      <w:r w:rsidRPr="00B17A23">
        <w:t xml:space="preserve">The United Nations (UN) posited that slavery still exists but took newer forms with similar effects on its victims </w:t>
      </w:r>
      <w:r w:rsidRPr="00B17A23">
        <w:rPr>
          <w:noProof/>
        </w:rPr>
        <w:t>(Weissbrodt &amp; Dottrige, 2002)</w:t>
      </w:r>
      <w:r w:rsidRPr="00B17A23">
        <w:t xml:space="preserve">. United Nations’ study on the various forms of slavery uncovered that colonization and apartheid were forms of slavery and confirmed the scarcity of information on the transformed and contemporary labor servitude. This hints that there might exist other forms of labor servitude/slavery that are unidentified due to the insufficiency of data. Although further studies were endeavored in 2001 by order of the United Nations, at first the group noted the absence of exhaustive research on the connections between slavery practices, apartheid, and colonialism; which is a roadblock to identifying alike practices </w:t>
      </w:r>
      <w:r w:rsidRPr="00B17A23">
        <w:rPr>
          <w:noProof/>
        </w:rPr>
        <w:t>(Weissbrodt &amp; Dottrige, 2002, p. 41)</w:t>
      </w:r>
      <w:r w:rsidRPr="00B17A23">
        <w:t xml:space="preserve">. This signifies that </w:t>
      </w:r>
      <w:r w:rsidRPr="00B17A23">
        <w:lastRenderedPageBreak/>
        <w:t xml:space="preserve">more evaluations are required to examine the links between labor servitude and slavery under the forms of apartheid and colonization or its newer forms. These findings from UN, led me to scrutinize the opinions that denounced a newer form of involuntary labor servitude with the enactment of penal labor in USA and neo-colonization in Sénégal with the continued usage of monetary agreements onset during the colonial era by France </w:t>
      </w:r>
      <w:r w:rsidR="006C43CA">
        <w:t>with few</w:t>
      </w:r>
      <w:r w:rsidRPr="00B17A23">
        <w:t xml:space="preserve"> of its ex-colonies. </w:t>
      </w:r>
    </w:p>
    <w:p w14:paraId="4B7C85B3" w14:textId="77777777" w:rsidR="000C32D8" w:rsidRPr="00B17A23" w:rsidRDefault="000C32D8" w:rsidP="000C32D8">
      <w:pPr>
        <w:spacing w:line="360" w:lineRule="auto"/>
        <w:ind w:firstLine="720"/>
        <w:contextualSpacing/>
      </w:pPr>
      <w:r w:rsidRPr="00B17A23">
        <w:t>In Figure 1. Below, I depicted the approach for this public policy economic impact study. The diagram illustrates the choice of CRT to analyze the rationale behind these policy decisions and assert whether their true outcomes match the accusations against them. Moreover, the figure depicts the cases under scrutiny: PIE penal labor programs and the terms of consumption of the CFA by Senegal and African countries in the Franc zone. Last, it showcased the questions this evaluation answered, which I paraphrased as follows: searching for the impact the chosen public policies/treaties and programs bear on penal laborers in PIE and Senegalese citizens, franc zone members.</w:t>
      </w:r>
    </w:p>
    <w:p w14:paraId="03220C42" w14:textId="77777777" w:rsidR="000C32D8" w:rsidRPr="00B17A23" w:rsidRDefault="000C32D8" w:rsidP="000C32D8">
      <w:pPr>
        <w:spacing w:line="360" w:lineRule="auto"/>
        <w:ind w:firstLine="720"/>
        <w:contextualSpacing/>
      </w:pPr>
      <w:r w:rsidRPr="00B17A23">
        <w:rPr>
          <w:noProof/>
        </w:rPr>
        <w:lastRenderedPageBreak/>
        <w:drawing>
          <wp:inline distT="0" distB="0" distL="0" distR="0" wp14:anchorId="6B12F3C4" wp14:editId="511E8AD5">
            <wp:extent cx="4933950" cy="47148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933950" cy="4714875"/>
                    </a:xfrm>
                    <a:prstGeom prst="rect">
                      <a:avLst/>
                    </a:prstGeom>
                  </pic:spPr>
                </pic:pic>
              </a:graphicData>
            </a:graphic>
          </wp:inline>
        </w:drawing>
      </w:r>
    </w:p>
    <w:bookmarkStart w:id="9" w:name="_Toc13487901"/>
    <w:p w14:paraId="4C3CE67D" w14:textId="77777777" w:rsidR="000C32D8" w:rsidRPr="00B17A23" w:rsidRDefault="000C32D8" w:rsidP="000C32D8">
      <w:pPr>
        <w:spacing w:line="360" w:lineRule="auto"/>
        <w:ind w:firstLine="720"/>
        <w:contextualSpacing/>
      </w:pPr>
      <w:r w:rsidRPr="00B17A23">
        <w:rPr>
          <w:noProof/>
        </w:rPr>
        <mc:AlternateContent>
          <mc:Choice Requires="wps">
            <w:drawing>
              <wp:inline distT="0" distB="0" distL="0" distR="0" wp14:anchorId="1BC0E51F" wp14:editId="5222A4A3">
                <wp:extent cx="3319780" cy="635"/>
                <wp:effectExtent l="0" t="0" r="0" b="0"/>
                <wp:docPr id="15" name="Text Box 15"/>
                <wp:cNvGraphicFramePr/>
                <a:graphic xmlns:a="http://schemas.openxmlformats.org/drawingml/2006/main">
                  <a:graphicData uri="http://schemas.microsoft.com/office/word/2010/wordprocessingShape">
                    <wps:wsp>
                      <wps:cNvSpPr txBox="1"/>
                      <wps:spPr>
                        <a:xfrm>
                          <a:off x="0" y="0"/>
                          <a:ext cx="3319780" cy="635"/>
                        </a:xfrm>
                        <a:prstGeom prst="rect">
                          <a:avLst/>
                        </a:prstGeom>
                        <a:solidFill>
                          <a:prstClr val="white"/>
                        </a:solidFill>
                        <a:ln>
                          <a:noFill/>
                        </a:ln>
                      </wps:spPr>
                      <wps:txbx>
                        <w:txbxContent>
                          <w:p w14:paraId="3CA93A58" w14:textId="77777777" w:rsidR="005E5ED0" w:rsidRPr="0037389E" w:rsidRDefault="005E5ED0" w:rsidP="000C32D8">
                            <w:pPr>
                              <w:pStyle w:val="Caption"/>
                              <w:rPr>
                                <w:b w:val="0"/>
                                <w:i/>
                                <w:noProof/>
                                <w:sz w:val="24"/>
                                <w:szCs w:val="24"/>
                              </w:rPr>
                            </w:pPr>
                            <w:bookmarkStart w:id="10" w:name="_Toc46052700"/>
                            <w:r w:rsidRPr="0037389E">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w:t>
                            </w:r>
                            <w:r>
                              <w:rPr>
                                <w:b w:val="0"/>
                                <w:i/>
                                <w:sz w:val="24"/>
                                <w:szCs w:val="24"/>
                              </w:rPr>
                              <w:fldChar w:fldCharType="end"/>
                            </w:r>
                            <w:r w:rsidRPr="0037389E">
                              <w:rPr>
                                <w:b w:val="0"/>
                                <w:i/>
                                <w:sz w:val="24"/>
                                <w:szCs w:val="24"/>
                              </w:rPr>
                              <w:t>. Rationale for the Study</w:t>
                            </w:r>
                            <w:bookmarkEnd w:id="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1BC0E51F" id="_x0000_t202" coordsize="21600,21600" o:spt="202" path="m,l,21600r21600,l21600,xe">
                <v:stroke joinstyle="miter"/>
                <v:path gradientshapeok="t" o:connecttype="rect"/>
              </v:shapetype>
              <v:shape id="Text Box 15" o:spid="_x0000_s1026" type="#_x0000_t202" style="width:261.4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" stroked="f">
                <v:textbox style="mso-fit-shape-to-text:t" inset="0,0,0,0">
                  <w:txbxContent>
                    <w:p w14:paraId="3CA93A58" w14:textId="77777777" w:rsidR="005E5ED0" w:rsidRPr="0037389E" w:rsidRDefault="005E5ED0" w:rsidP="000C32D8">
                      <w:pPr>
                        <w:pStyle w:val="Caption"/>
                        <w:rPr>
                          <w:b w:val="0"/>
                          <w:i/>
                          <w:noProof/>
                          <w:sz w:val="24"/>
                          <w:szCs w:val="24"/>
                        </w:rPr>
                      </w:pPr>
                      <w:bookmarkStart w:id="11" w:name="_Toc46052700"/>
                      <w:r w:rsidRPr="0037389E">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w:t>
                      </w:r>
                      <w:r>
                        <w:rPr>
                          <w:b w:val="0"/>
                          <w:i/>
                          <w:sz w:val="24"/>
                          <w:szCs w:val="24"/>
                        </w:rPr>
                        <w:fldChar w:fldCharType="end"/>
                      </w:r>
                      <w:r w:rsidRPr="0037389E">
                        <w:rPr>
                          <w:b w:val="0"/>
                          <w:i/>
                          <w:sz w:val="24"/>
                          <w:szCs w:val="24"/>
                        </w:rPr>
                        <w:t>. Rationale for the Study</w:t>
                      </w:r>
                      <w:bookmarkEnd w:id="11"/>
                    </w:p>
                  </w:txbxContent>
                </v:textbox>
                <w10:anchorlock/>
              </v:shape>
            </w:pict>
          </mc:Fallback>
        </mc:AlternateContent>
      </w:r>
      <w:bookmarkEnd w:id="9"/>
    </w:p>
    <w:p w14:paraId="57633130" w14:textId="788C3B06" w:rsidR="000C32D8" w:rsidRPr="00B17A23" w:rsidRDefault="00262032" w:rsidP="000C32D8">
      <w:pPr>
        <w:spacing w:line="360" w:lineRule="auto"/>
        <w:ind w:firstLine="720"/>
        <w:contextualSpacing/>
      </w:pPr>
      <w:r>
        <w:t xml:space="preserve">Next, </w:t>
      </w:r>
      <w:r w:rsidR="000C32D8" w:rsidRPr="00B17A23">
        <w:t>I share my rebuttal to people who questioned the possibilities of demonstrating any link(s) between CRT and the theories that prone the legalization of forced labor through PIE wage d</w:t>
      </w:r>
      <w:r>
        <w:t>istribution</w:t>
      </w:r>
      <w:r w:rsidR="000C32D8" w:rsidRPr="00B17A23">
        <w:t xml:space="preserve"> policies and the monetary</w:t>
      </w:r>
      <w:r>
        <w:t>/currency</w:t>
      </w:r>
      <w:r w:rsidR="000C32D8" w:rsidRPr="00B17A23">
        <w:t xml:space="preserve"> agreements between France and S</w:t>
      </w:r>
      <w:r w:rsidR="006C43CA">
        <w:t>é</w:t>
      </w:r>
      <w:r w:rsidR="000C32D8" w:rsidRPr="00B17A23">
        <w:t>n</w:t>
      </w:r>
      <w:r w:rsidR="006C43CA">
        <w:t>é</w:t>
      </w:r>
      <w:r w:rsidR="000C32D8" w:rsidRPr="00B17A23">
        <w:t>gal. The links between the principles embraced by CRT and involuntary labor or monetary servitude via slavery and colonization are easier to prove due to historical public policies’ languages that did not conceal their true intent. In addition, UN admitted the existence of historical and modern-days slavery and classified colonization as an element of slavery</w:t>
      </w:r>
      <w:r w:rsidR="000C32D8" w:rsidRPr="00B17A23">
        <w:rPr>
          <w:noProof/>
        </w:rPr>
        <w:t xml:space="preserve"> (Weissbrodt &amp; Dottrige, 2002, p. 40)</w:t>
      </w:r>
      <w:r w:rsidR="000C32D8" w:rsidRPr="00B17A23">
        <w:t xml:space="preserve">. However, it will be almost impossible to prove any link between CRT and the real </w:t>
      </w:r>
      <w:r w:rsidR="000C32D8" w:rsidRPr="00B17A23">
        <w:lastRenderedPageBreak/>
        <w:t>reasons behind penal labor wage distribution policies or the terms of monetary</w:t>
      </w:r>
      <w:r w:rsidR="00612AE0">
        <w:t>/currency</w:t>
      </w:r>
      <w:r w:rsidR="000C32D8" w:rsidRPr="00B17A23">
        <w:t xml:space="preserve"> exchanges between Sénégal and France. The language contained in these statutes</w:t>
      </w:r>
      <w:r w:rsidR="00612AE0">
        <w:t>/policies</w:t>
      </w:r>
      <w:r w:rsidR="000C32D8" w:rsidRPr="00B17A23">
        <w:t xml:space="preserve"> is not as literal as </w:t>
      </w:r>
      <w:r w:rsidR="00612AE0">
        <w:t xml:space="preserve">the ones found in </w:t>
      </w:r>
      <w:r w:rsidR="000C32D8" w:rsidRPr="00B17A23">
        <w:t>historical slavery and colonization’s public policies. Nevertheless, I will contrast penal labor and the CFA monetary policies’ expressed goals and expected outcomes against their actual outcomes. If they meet their expressed goals to improve the economic state of the identified participants, Maryland inmates and Senegalese, then the primary beneficiaries should be apparent, and I will refute the accusations. If they do not, then there would be reasons to question these policies. Hence, their justifications could fall into one or many of the following theories; CRT as the underlying logic to support a lobbyist or politician’s interest to sustain penal labor under its current policies; or maybe the gaps are caused by misrepresentations of the issues the policies tried to solve; or possibly, there was a defect during programs’ implementation that deviated them from their expected outcomes. Figure 2 below is a graphical illustration of the above text.</w:t>
      </w:r>
    </w:p>
    <w:p w14:paraId="1362DEE0" w14:textId="77777777" w:rsidR="000C32D8" w:rsidRPr="00B17A23" w:rsidRDefault="000C32D8" w:rsidP="000C32D8">
      <w:pPr>
        <w:spacing w:line="360" w:lineRule="auto"/>
        <w:ind w:firstLine="720"/>
        <w:contextualSpacing/>
      </w:pPr>
      <w:r w:rsidRPr="00B17A23">
        <w:rPr>
          <w:noProof/>
        </w:rPr>
        <mc:AlternateContent>
          <mc:Choice Requires="wpg">
            <w:drawing>
              <wp:inline distT="0" distB="0" distL="0" distR="0" wp14:anchorId="1612DAE8" wp14:editId="6C64BA04">
                <wp:extent cx="3886200" cy="3172968"/>
                <wp:effectExtent l="0" t="0" r="0" b="8890"/>
                <wp:docPr id="27" name="Group 27"/>
                <wp:cNvGraphicFramePr/>
                <a:graphic xmlns:a="http://schemas.openxmlformats.org/drawingml/2006/main">
                  <a:graphicData uri="http://schemas.microsoft.com/office/word/2010/wordprocessingGroup">
                    <wpg:wgp>
                      <wpg:cNvGrpSpPr/>
                      <wpg:grpSpPr>
                        <a:xfrm>
                          <a:off x="0" y="0"/>
                          <a:ext cx="3886200" cy="3172968"/>
                          <a:chOff x="0" y="0"/>
                          <a:chExt cx="4067175" cy="3419475"/>
                        </a:xfrm>
                      </wpg:grpSpPr>
                      <pic:pic xmlns:pic="http://schemas.openxmlformats.org/drawingml/2006/picture">
                        <pic:nvPicPr>
                          <pic:cNvPr id="9" name="Picture 9" descr="A screenshot of a cell phone&#10;&#10;Description automatically generated"/>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85725" y="0"/>
                            <a:ext cx="3981450" cy="3419475"/>
                          </a:xfrm>
                          <a:prstGeom prst="rect">
                            <a:avLst/>
                          </a:prstGeom>
                        </pic:spPr>
                      </pic:pic>
                      <wps:wsp>
                        <wps:cNvPr id="16" name="Text Box 16"/>
                        <wps:cNvSpPr txBox="1"/>
                        <wps:spPr>
                          <a:xfrm>
                            <a:off x="0" y="3171825"/>
                            <a:ext cx="3981450" cy="175260"/>
                          </a:xfrm>
                          <a:prstGeom prst="rect">
                            <a:avLst/>
                          </a:prstGeom>
                          <a:solidFill>
                            <a:prstClr val="white"/>
                          </a:solidFill>
                          <a:ln>
                            <a:noFill/>
                          </a:ln>
                        </wps:spPr>
                        <wps:txbx>
                          <w:txbxContent>
                            <w:p w14:paraId="433009AD" w14:textId="77777777" w:rsidR="005E5ED0" w:rsidRPr="002329E0" w:rsidRDefault="005E5ED0" w:rsidP="000C32D8">
                              <w:pPr>
                                <w:pStyle w:val="Caption"/>
                                <w:rPr>
                                  <w:b w:val="0"/>
                                  <w:i/>
                                  <w:sz w:val="24"/>
                                  <w:szCs w:val="24"/>
                                </w:rPr>
                              </w:pPr>
                              <w:bookmarkStart w:id="11" w:name="_Toc46052701"/>
                              <w:r w:rsidRPr="002329E0">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2</w:t>
                              </w:r>
                              <w:r>
                                <w:rPr>
                                  <w:b w:val="0"/>
                                  <w:i/>
                                  <w:sz w:val="24"/>
                                  <w:szCs w:val="24"/>
                                </w:rPr>
                                <w:fldChar w:fldCharType="end"/>
                              </w:r>
                              <w:r w:rsidRPr="002329E0">
                                <w:rPr>
                                  <w:b w:val="0"/>
                                  <w:i/>
                                  <w:sz w:val="24"/>
                                  <w:szCs w:val="24"/>
                                </w:rPr>
                                <w:t>. GAP Analysis Process</w:t>
                              </w:r>
                              <w:bookmarkEnd w:id="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1612DAE8" id="Group 27" o:spid="_x0000_s1027" style="width:306pt;height:249.85pt;mso-position-horizontal-relative:char;mso-position-vertical-relative:line" coordsize="40671,34194" o:gfxdata="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&#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8" type="#_x0000_t75" alt="A screenshot of a cell phone&#10;&#10;Description automatically generated" style="position:absolute;left:857;width:39814;height:34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">
                  <v:imagedata r:id="rId26" o:title="A screenshot of a cell phone&#10;&#10;Description automatically generated"/>
                </v:shape>
                <v:shape id="Text Box 16" o:spid="_x0000_s1029" type="#_x0000_t202" style="position:absolute;top:31718;width:3981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" stroked="f">
                  <v:textbox inset="0,0,0,0">
                    <w:txbxContent>
                      <w:p w14:paraId="433009AD" w14:textId="77777777" w:rsidR="005E5ED0" w:rsidRPr="002329E0" w:rsidRDefault="005E5ED0" w:rsidP="000C32D8">
                        <w:pPr>
                          <w:pStyle w:val="Caption"/>
                          <w:rPr>
                            <w:b w:val="0"/>
                            <w:i/>
                            <w:sz w:val="24"/>
                            <w:szCs w:val="24"/>
                          </w:rPr>
                        </w:pPr>
                        <w:bookmarkStart w:id="13" w:name="_Toc46052701"/>
                        <w:r w:rsidRPr="002329E0">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2</w:t>
                        </w:r>
                        <w:r>
                          <w:rPr>
                            <w:b w:val="0"/>
                            <w:i/>
                            <w:sz w:val="24"/>
                            <w:szCs w:val="24"/>
                          </w:rPr>
                          <w:fldChar w:fldCharType="end"/>
                        </w:r>
                        <w:r w:rsidRPr="002329E0">
                          <w:rPr>
                            <w:b w:val="0"/>
                            <w:i/>
                            <w:sz w:val="24"/>
                            <w:szCs w:val="24"/>
                          </w:rPr>
                          <w:t>. GAP Analysis Process</w:t>
                        </w:r>
                        <w:bookmarkEnd w:id="13"/>
                      </w:p>
                    </w:txbxContent>
                  </v:textbox>
                </v:shape>
                <w10:anchorlock/>
              </v:group>
            </w:pict>
          </mc:Fallback>
        </mc:AlternateContent>
      </w:r>
    </w:p>
    <w:p w14:paraId="6957C56A" w14:textId="77777777" w:rsidR="000C32D8" w:rsidRPr="00B17A23" w:rsidRDefault="000C32D8" w:rsidP="000C32D8">
      <w:pPr>
        <w:spacing w:line="360" w:lineRule="auto"/>
        <w:ind w:firstLine="720"/>
        <w:contextualSpacing/>
      </w:pPr>
    </w:p>
    <w:p w14:paraId="530CE215" w14:textId="48AA6536" w:rsidR="000C32D8" w:rsidRPr="00B17A23" w:rsidRDefault="000C32D8" w:rsidP="000C32D8">
      <w:pPr>
        <w:spacing w:line="360" w:lineRule="auto"/>
        <w:ind w:firstLine="720"/>
        <w:contextualSpacing/>
      </w:pPr>
      <w:r w:rsidRPr="00B17A23">
        <w:lastRenderedPageBreak/>
        <w:t xml:space="preserve">This paragraph addressed the following inquiry questioning the rationale for this study: What are the ties between slavery and colonization? </w:t>
      </w:r>
      <w:r w:rsidR="00612AE0">
        <w:t>H</w:t>
      </w:r>
      <w:r w:rsidRPr="00B17A23">
        <w:t>ow do they relate to penal labor or the monetary agreements that govern the CFA in some France’s ex-colonies? Not a soul should question the link between labor servitude and slavery or colonization. Therefore, I used this link as a baseline to contrast the impact slavery’s public policies in Maryland held on slaves and I measured them against the impact PIE income distribution policies bear on Maryland penal laborers. Based on my findings, I asserted the commonalities or disassociation with slavery</w:t>
      </w:r>
      <w:r w:rsidR="00612AE0">
        <w:t xml:space="preserve"> as defined by the United Nations (UN)</w:t>
      </w:r>
      <w:r w:rsidRPr="00B17A23">
        <w:t>. I applied the same logic in analyzing the effects the policies that govern the monetary agreements between France and Franc Zone countries</w:t>
      </w:r>
      <w:r w:rsidR="00612AE0">
        <w:t xml:space="preserve">, </w:t>
      </w:r>
      <w:r w:rsidRPr="00B17A23">
        <w:t>such as Sénégal</w:t>
      </w:r>
      <w:r w:rsidR="00612AE0">
        <w:t>,</w:t>
      </w:r>
      <w:r w:rsidRPr="00B17A23">
        <w:t xml:space="preserve"> hold on Senegalese</w:t>
      </w:r>
      <w:r w:rsidR="000F05C2">
        <w:t xml:space="preserve"> </w:t>
      </w:r>
      <w:r w:rsidRPr="00B17A23">
        <w:t>with the intent to assert whether the</w:t>
      </w:r>
      <w:r w:rsidR="000F05C2">
        <w:t>y</w:t>
      </w:r>
      <w:r w:rsidRPr="00B17A23">
        <w:t xml:space="preserve"> mimic colonization</w:t>
      </w:r>
      <w:r w:rsidR="000F05C2">
        <w:t xml:space="preserve"> as defined by UN</w:t>
      </w:r>
      <w:r w:rsidRPr="00B17A23">
        <w:t>. The outcomes of these analysis should return the presence or absence of links by association/comparison or significant patterns in the data</w:t>
      </w:r>
      <w:r w:rsidR="000F05C2">
        <w:t>, enabling us to conclude on their impact</w:t>
      </w:r>
      <w:r w:rsidRPr="00B17A23">
        <w:t xml:space="preserve">. Below, in figure 3, I presented a pictorial representation of this narrative. </w:t>
      </w:r>
    </w:p>
    <w:p w14:paraId="304A2E00" w14:textId="77777777" w:rsidR="000C32D8" w:rsidRPr="00B17A23" w:rsidRDefault="000C32D8" w:rsidP="000C32D8">
      <w:pPr>
        <w:spacing w:line="360" w:lineRule="auto"/>
        <w:rPr>
          <w:noProof/>
        </w:rPr>
      </w:pPr>
      <w:r w:rsidRPr="00B17A23">
        <w:rPr>
          <w:noProof/>
        </w:rPr>
        <mc:AlternateContent>
          <mc:Choice Requires="wpg">
            <w:drawing>
              <wp:inline distT="0" distB="0" distL="0" distR="0" wp14:anchorId="6F410D15" wp14:editId="2D9FD28B">
                <wp:extent cx="4404360" cy="3413184"/>
                <wp:effectExtent l="0" t="0" r="0" b="0"/>
                <wp:docPr id="26" name="Group 26"/>
                <wp:cNvGraphicFramePr/>
                <a:graphic xmlns:a="http://schemas.openxmlformats.org/drawingml/2006/main">
                  <a:graphicData uri="http://schemas.microsoft.com/office/word/2010/wordprocessingGroup">
                    <wpg:wgp>
                      <wpg:cNvGrpSpPr/>
                      <wpg:grpSpPr>
                        <a:xfrm>
                          <a:off x="0" y="0"/>
                          <a:ext cx="4404360" cy="3413184"/>
                          <a:chOff x="-55109" y="-1291674"/>
                          <a:chExt cx="4697645" cy="3612734"/>
                        </a:xfrm>
                      </wpg:grpSpPr>
                      <wps:wsp>
                        <wps:cNvPr id="13" name="Text Box 13"/>
                        <wps:cNvSpPr txBox="1"/>
                        <wps:spPr>
                          <a:xfrm>
                            <a:off x="-55109" y="2143683"/>
                            <a:ext cx="4697645" cy="177377"/>
                          </a:xfrm>
                          <a:prstGeom prst="rect">
                            <a:avLst/>
                          </a:prstGeom>
                          <a:solidFill>
                            <a:prstClr val="white"/>
                          </a:solidFill>
                          <a:ln>
                            <a:noFill/>
                          </a:ln>
                        </wps:spPr>
                        <wps:txbx>
                          <w:txbxContent>
                            <w:p w14:paraId="24F0052B" w14:textId="77777777" w:rsidR="005E5ED0" w:rsidRPr="00B218F3" w:rsidRDefault="005E5ED0" w:rsidP="000C32D8">
                              <w:pPr>
                                <w:pStyle w:val="Caption"/>
                                <w:spacing w:line="360" w:lineRule="auto"/>
                                <w:rPr>
                                  <w:b w:val="0"/>
                                  <w:i/>
                                  <w:sz w:val="24"/>
                                  <w:szCs w:val="24"/>
                                </w:rPr>
                              </w:pPr>
                              <w:bookmarkStart w:id="12" w:name="_Toc46052702"/>
                              <w:r w:rsidRPr="00B218F3">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3</w:t>
                              </w:r>
                              <w:r>
                                <w:rPr>
                                  <w:b w:val="0"/>
                                  <w:i/>
                                  <w:sz w:val="24"/>
                                  <w:szCs w:val="24"/>
                                </w:rPr>
                                <w:fldChar w:fldCharType="end"/>
                              </w:r>
                              <w:r w:rsidRPr="00B218F3">
                                <w:rPr>
                                  <w:b w:val="0"/>
                                  <w:i/>
                                  <w:sz w:val="24"/>
                                  <w:szCs w:val="24"/>
                                </w:rPr>
                                <w:t>. Linking Labor Servitude to Slavery</w:t>
                              </w:r>
                              <w:r>
                                <w:rPr>
                                  <w:b w:val="0"/>
                                  <w:i/>
                                  <w:sz w:val="24"/>
                                  <w:szCs w:val="24"/>
                                </w:rPr>
                                <w:t>/Colonization</w:t>
                              </w:r>
                              <w:bookmarkEnd w:id="12"/>
                              <w:r w:rsidRPr="00B218F3">
                                <w:rPr>
                                  <w:b w:val="0"/>
                                  <w:i/>
                                  <w:sz w:val="24"/>
                                  <w:szCs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2" name="Picture 12" descr="A screenshot of a cell phone&#10;&#10;Description automatically generated"/>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194361" y="-1291674"/>
                            <a:ext cx="4448175" cy="3406393"/>
                          </a:xfrm>
                          <a:prstGeom prst="rect">
                            <a:avLst/>
                          </a:prstGeom>
                        </pic:spPr>
                      </pic:pic>
                    </wpg:wgp>
                  </a:graphicData>
                </a:graphic>
              </wp:inline>
            </w:drawing>
          </mc:Choice>
          <mc:Fallback>
            <w:pict>
              <v:group w14:anchorId="6F410D15" id="Group 26" o:spid="_x0000_s1030" style="width:346.8pt;height:268.75pt;mso-position-horizontal-relative:char;mso-position-vertical-relative:line" coordorigin="-551,-12916" coordsize="46976,36127" o:gfxdata="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">
                <v:shape id="Text Box 13" o:spid="_x0000_s1031" type="#_x0000_t202" style="position:absolute;left:-551;top:21436;width:46976;height:1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EopwgAAANsAAAAPAAAAZHJzL2Rvd25yZXYueG1sRE9La8JA&#10;EL4L/Q/LFHqRumkK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Bp8EopwgAAANsAAAAPAAAA&#10;AAAAAAAAAAAAAAcCAABkcnMvZG93bnJldi54bWxQSwUGAAAAAAMAAwC3AAAA9gIAAAAA&#10;" stroked="f">
                  <v:textbox inset="0,0,0,0">
                    <w:txbxContent>
                      <w:p w14:paraId="24F0052B" w14:textId="77777777" w:rsidR="005E5ED0" w:rsidRPr="00B218F3" w:rsidRDefault="005E5ED0" w:rsidP="000C32D8">
                        <w:pPr>
                          <w:pStyle w:val="Caption"/>
                          <w:spacing w:line="360" w:lineRule="auto"/>
                          <w:rPr>
                            <w:b w:val="0"/>
                            <w:i/>
                            <w:sz w:val="24"/>
                            <w:szCs w:val="24"/>
                          </w:rPr>
                        </w:pPr>
                        <w:bookmarkStart w:id="15" w:name="_Toc46052702"/>
                        <w:r w:rsidRPr="00B218F3">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3</w:t>
                        </w:r>
                        <w:r>
                          <w:rPr>
                            <w:b w:val="0"/>
                            <w:i/>
                            <w:sz w:val="24"/>
                            <w:szCs w:val="24"/>
                          </w:rPr>
                          <w:fldChar w:fldCharType="end"/>
                        </w:r>
                        <w:r w:rsidRPr="00B218F3">
                          <w:rPr>
                            <w:b w:val="0"/>
                            <w:i/>
                            <w:sz w:val="24"/>
                            <w:szCs w:val="24"/>
                          </w:rPr>
                          <w:t>. Linking Labor Servitude to Slavery</w:t>
                        </w:r>
                        <w:r>
                          <w:rPr>
                            <w:b w:val="0"/>
                            <w:i/>
                            <w:sz w:val="24"/>
                            <w:szCs w:val="24"/>
                          </w:rPr>
                          <w:t>/Colonization</w:t>
                        </w:r>
                        <w:bookmarkEnd w:id="15"/>
                        <w:r w:rsidRPr="00B218F3">
                          <w:rPr>
                            <w:b w:val="0"/>
                            <w:i/>
                            <w:sz w:val="24"/>
                            <w:szCs w:val="24"/>
                          </w:rPr>
                          <w:t xml:space="preserve"> </w:t>
                        </w:r>
                      </w:p>
                    </w:txbxContent>
                  </v:textbox>
                </v:shape>
                <v:shape id="Picture 12" o:spid="_x0000_s1032" type="#_x0000_t75" alt="A screenshot of a cell phone&#10;&#10;Description automatically generated" style="position:absolute;left:1943;top:-12916;width:44482;height:340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">
                  <v:imagedata r:id="rId28" o:title="A screenshot of a cell phone&#10;&#10;Description automatically generated"/>
                </v:shape>
                <w10:anchorlock/>
              </v:group>
            </w:pict>
          </mc:Fallback>
        </mc:AlternateContent>
      </w:r>
      <w:r w:rsidRPr="00B17A23">
        <w:rPr>
          <w:noProof/>
        </w:rPr>
        <w:t xml:space="preserve"> </w:t>
      </w:r>
      <w:r w:rsidRPr="00B17A23">
        <w:rPr>
          <w:noProof/>
        </w:rPr>
        <w:tab/>
      </w:r>
    </w:p>
    <w:p w14:paraId="673D66D2" w14:textId="77777777" w:rsidR="000C32D8" w:rsidRPr="00B17A23" w:rsidRDefault="000C32D8" w:rsidP="000C32D8">
      <w:pPr>
        <w:spacing w:line="360" w:lineRule="auto"/>
        <w:ind w:firstLine="720"/>
      </w:pPr>
    </w:p>
    <w:p w14:paraId="28D37ED5" w14:textId="687C3373" w:rsidR="000C32D8" w:rsidRPr="00B17A23" w:rsidRDefault="000C32D8" w:rsidP="000C32D8">
      <w:pPr>
        <w:spacing w:line="360" w:lineRule="auto"/>
        <w:ind w:firstLine="720"/>
      </w:pPr>
      <w:r w:rsidRPr="00B17A23">
        <w:t>Policy makers and program administrators will gain from this policy impact analysis as the findings should inform future decision making. Plus, th</w:t>
      </w:r>
      <w:r w:rsidRPr="00B17A23">
        <w:rPr>
          <w:iCs/>
        </w:rPr>
        <w:t>is examination will add to the body of knowledge on policy formation, implementation, and economic impact on populations, whether we find a link between the logic behind these theories and CRT or not.</w:t>
      </w:r>
      <w:r w:rsidRPr="00B17A23">
        <w:t xml:space="preserve"> Policy reforms should ensue from this exploration, if it finds: (1) a relationship between policies that govern penal labor income distribution</w:t>
      </w:r>
      <w:r w:rsidR="000F05C2">
        <w:t xml:space="preserve"> in the Prison Industry Enhancement (PIE)</w:t>
      </w:r>
      <w:r w:rsidRPr="00B17A23">
        <w:t xml:space="preserve"> and their ineffectiveness </w:t>
      </w:r>
      <w:r w:rsidR="000F05C2">
        <w:t>to</w:t>
      </w:r>
      <w:r w:rsidRPr="00B17A23">
        <w:t xml:space="preserve"> reduc</w:t>
      </w:r>
      <w:r w:rsidR="000F05C2">
        <w:t>e</w:t>
      </w:r>
      <w:r w:rsidRPr="00B17A23">
        <w:t xml:space="preserve"> inmates’ financial burdens. </w:t>
      </w:r>
      <w:r w:rsidR="000F05C2">
        <w:t>Specially</w:t>
      </w:r>
      <w:r w:rsidRPr="00B17A23">
        <w:t>, if these policies contribute to an economic disequilibrium that is significant enough to propel recidivism. USA has a stake in decreasing the rate of incarceration and reforming penal labor and rehabilitation public policies to reduce repeated convictions and confinements, as the costs of incarcerations are ramping to the second highest after Medicare</w:t>
      </w:r>
      <w:r w:rsidRPr="00B17A23">
        <w:rPr>
          <w:noProof/>
        </w:rPr>
        <w:t xml:space="preserve"> (“Smart on Crime,” 2013)</w:t>
      </w:r>
      <w:r w:rsidRPr="00B17A23">
        <w:t xml:space="preserve">. Also, (2) franc zone monetary and </w:t>
      </w:r>
      <w:r w:rsidR="00621BA1">
        <w:t>currency</w:t>
      </w:r>
      <w:r w:rsidRPr="00B17A23">
        <w:t xml:space="preserve"> policies shall be revised if this examination finds a wedding between the terms of monetary agreements between developed and emerging nations with inequitable economic exchanges that lead to lower economic gains for Senegalese</w:t>
      </w:r>
      <w:r w:rsidR="00BD3C26">
        <w:t xml:space="preserve"> and African in the franc zone by deduction</w:t>
      </w:r>
      <w:r w:rsidRPr="00B17A23">
        <w:t xml:space="preserve">. On The other hand, changing the terms of </w:t>
      </w:r>
      <w:r w:rsidR="00BD3C26">
        <w:t xml:space="preserve">currency/monetary </w:t>
      </w:r>
      <w:r w:rsidRPr="00B17A23">
        <w:t>exchanges between France and Sénégal will pose more challenges due to externalities that influence ex-colonies and colonizers, coupled with centuries of domination and assimilation that are unlikely to be reversed from this study’s findings. Instead, this learning will add to the existing ones and build a case that reinforces the necessity for a change. In the worst-case scenario where no relevant actions are possible, this exploration will provide a better understanding of historical and contemporary needs for labor, the implemented solutions to address them, and the effects their enacted policies held on populations.</w:t>
      </w:r>
    </w:p>
    <w:p w14:paraId="34D17565" w14:textId="77777777" w:rsidR="00D23553" w:rsidRDefault="00C1183C" w:rsidP="00F72BA8">
      <w:pPr>
        <w:spacing w:line="360" w:lineRule="auto"/>
        <w:ind w:firstLine="720"/>
      </w:pPr>
      <w:r w:rsidRPr="00B17A23">
        <w:t>As this study is about past, current, and future public policy impact</w:t>
      </w:r>
      <w:r w:rsidR="00FF2D9C" w:rsidRPr="00B17A23">
        <w:t>,</w:t>
      </w:r>
      <w:r w:rsidR="004A0E80" w:rsidRPr="00B17A23">
        <w:t xml:space="preserve"> </w:t>
      </w:r>
      <w:r w:rsidR="00F72BA8" w:rsidRPr="00B17A23">
        <w:t xml:space="preserve">I began </w:t>
      </w:r>
      <w:r w:rsidR="00A66CD4" w:rsidRPr="00B17A23">
        <w:t>the literature review</w:t>
      </w:r>
      <w:r w:rsidR="00DA543F">
        <w:t xml:space="preserve"> with </w:t>
      </w:r>
      <w:r w:rsidR="00A66CD4" w:rsidRPr="00B17A23">
        <w:t>a</w:t>
      </w:r>
      <w:r w:rsidR="00EA7DE2" w:rsidRPr="00B17A23">
        <w:t xml:space="preserve"> discussion on public policy and underpinned </w:t>
      </w:r>
      <w:r w:rsidR="00F72BA8" w:rsidRPr="00B17A23">
        <w:t>the links between policies expected outcomes</w:t>
      </w:r>
      <w:r w:rsidR="00BD3C26">
        <w:t>,</w:t>
      </w:r>
      <w:r w:rsidR="00F72BA8" w:rsidRPr="00B17A23">
        <w:t xml:space="preserve"> actual outcomes</w:t>
      </w:r>
      <w:r w:rsidR="002E1D4D" w:rsidRPr="00B17A23">
        <w:t>, and occasional unexpected outcomes</w:t>
      </w:r>
      <w:r w:rsidR="00F72BA8" w:rsidRPr="00B17A23">
        <w:t xml:space="preserve">. </w:t>
      </w:r>
      <w:r w:rsidR="00DA543F">
        <w:t>Next</w:t>
      </w:r>
      <w:r w:rsidR="00F72BA8" w:rsidRPr="00B17A23">
        <w:t>, I presented a historical journey on involuntary labor servitude</w:t>
      </w:r>
      <w:r w:rsidR="00BD3C26">
        <w:t xml:space="preserve"> and </w:t>
      </w:r>
      <w:r w:rsidR="00F72BA8" w:rsidRPr="00B17A23">
        <w:t xml:space="preserve">a high-level </w:t>
      </w:r>
      <w:r w:rsidR="00F72BA8" w:rsidRPr="00B17A23">
        <w:lastRenderedPageBreak/>
        <w:t xml:space="preserve">presentation of slavery and colonization with an emphasis on the public policies that legalized their practice. </w:t>
      </w:r>
      <w:r w:rsidR="00DA543F">
        <w:t>Pursuant to the historical account</w:t>
      </w:r>
      <w:r w:rsidR="00F72BA8" w:rsidRPr="00B17A23">
        <w:t>, I addressed CRT and Social Construction of Target Populations (SCTP) theories to uncover the psychological and various elements that affect policy determinations, beneficiaries, and programs. From these exposes, I collected enough data to draw some preliminary conclusions about the historical ties between labor servitude, slavery and colonization, and the concepts discussed by CRT proponents. I baselined these first conclusions and contrasted them</w:t>
      </w:r>
      <w:r w:rsidR="00DA543F">
        <w:t xml:space="preserve"> with </w:t>
      </w:r>
      <w:r w:rsidR="00F72BA8" w:rsidRPr="00B17A23">
        <w:t xml:space="preserve">the case study’s findings. </w:t>
      </w:r>
      <w:r w:rsidR="00BD3C26">
        <w:t xml:space="preserve">Then, </w:t>
      </w:r>
      <w:r w:rsidR="00DA543F">
        <w:t xml:space="preserve">I delved into the cases studies </w:t>
      </w:r>
      <w:r w:rsidR="00F72BA8" w:rsidRPr="00B17A23">
        <w:t>with a presentation of Maryland and Sénégal to offer their historical background and contemporary perspectives from their geospatial position, population type, and their personalized experience with slavery or colonization. This will contextualize the choice of Maryland as a state in America where involuntary labor servitude was practiced through slavery</w:t>
      </w:r>
      <w:r w:rsidR="00BD3C26">
        <w:t xml:space="preserve"> </w:t>
      </w:r>
      <w:r w:rsidR="00F72BA8" w:rsidRPr="00B17A23">
        <w:t xml:space="preserve">and </w:t>
      </w:r>
      <w:r w:rsidR="00D23553">
        <w:t xml:space="preserve">a State </w:t>
      </w:r>
      <w:r w:rsidR="00F72BA8" w:rsidRPr="00B17A23">
        <w:t xml:space="preserve">that is currently administering penal labor programs. </w:t>
      </w:r>
      <w:r w:rsidR="00D23553" w:rsidRPr="00B17A23">
        <w:t xml:space="preserve">I introduced the cases of penal labor, beginning with a historical and contemporary overview of the incarceration phenomenon and punishment and rehabilitation paradigms. I pursued with penal labor programs and emphasized on the Prison Industry Enhancement Certification Program (PIECP) and its wage distribution policies. My objective was to explore any potential link(s) between the expected goals and actual economic outcomes of PIE on inmates; any resemblance with labor servitude, slavery, or any of the discussed principles espoused by CRT adepts. </w:t>
      </w:r>
    </w:p>
    <w:p w14:paraId="33BCC508" w14:textId="3BD7BD28" w:rsidR="00F72BA8" w:rsidRDefault="00F72BA8" w:rsidP="0029714D">
      <w:pPr>
        <w:spacing w:line="360" w:lineRule="auto"/>
        <w:ind w:firstLine="720"/>
      </w:pPr>
      <w:r w:rsidRPr="00B17A23">
        <w:t xml:space="preserve">Then Sénégal, a country in which involuntary labor servitude was enforced through colonization by France, whose interests in the post-colonial monetary treaties are questioned by actors in the international community. I uncovered the history of the CFA with a focus on the literature that asserted the impact of the monetary agreements between Senegal and the franc zone region within that zone, under direct and indirect management by France. My analysis’s objectives for the CFA are identical to PIE’s. In </w:t>
      </w:r>
      <w:r w:rsidR="00DA543F">
        <w:t>the methodology and analysis section,</w:t>
      </w:r>
      <w:r w:rsidRPr="00B17A23">
        <w:t xml:space="preserve"> I performed a mix-method analysis using quantitative analysis to evaluate the economic impact of the programs with descriptive statistics and a qualitative analysis to evaluate the links between the public policies and </w:t>
      </w:r>
      <w:r w:rsidRPr="00B17A23">
        <w:lastRenderedPageBreak/>
        <w:t xml:space="preserve">programs under study and their links with labor servitude or CRT. This led to identifying similarities or dissimilarities between slavery or colonization and the outcomes of current penal labor wage distribution policies in Maryland; </w:t>
      </w:r>
      <w:r w:rsidR="00AC6352" w:rsidRPr="00B17A23">
        <w:t>as well as</w:t>
      </w:r>
      <w:r w:rsidRPr="00B17A23">
        <w:t xml:space="preserve"> the utilization of the CFA in Sénégal. Hence, I answered the research’s questions regarding PIE’s penal labor wage distribution and the terms of the </w:t>
      </w:r>
      <w:r w:rsidR="00D23553">
        <w:t>monetary and currency</w:t>
      </w:r>
      <w:r w:rsidRPr="00B17A23">
        <w:t xml:space="preserve"> policies’ impact on citizens’ economic outcomes, their links to labor servitude, </w:t>
      </w:r>
      <w:r w:rsidR="00D23553">
        <w:t xml:space="preserve">and </w:t>
      </w:r>
      <w:r w:rsidRPr="00B17A23">
        <w:t>any resemblances with slavery, colonization, or</w:t>
      </w:r>
      <w:r w:rsidR="00D23553">
        <w:t xml:space="preserve"> the</w:t>
      </w:r>
      <w:r w:rsidRPr="00B17A23">
        <w:t xml:space="preserve"> tenets </w:t>
      </w:r>
      <w:r w:rsidR="00D23553">
        <w:t>espoused</w:t>
      </w:r>
      <w:r w:rsidRPr="00B17A23">
        <w:t xml:space="preserve"> by CRT. </w:t>
      </w:r>
    </w:p>
    <w:p w14:paraId="3121C7CF" w14:textId="77FB19DA" w:rsidR="00FA2CB9" w:rsidRDefault="00FA2CB9" w:rsidP="0029714D">
      <w:pPr>
        <w:spacing w:line="360" w:lineRule="auto"/>
        <w:ind w:firstLine="720"/>
      </w:pPr>
    </w:p>
    <w:p w14:paraId="771BAF3C" w14:textId="1D65A2E3" w:rsidR="00FA2CB9" w:rsidRDefault="00FA2CB9" w:rsidP="0029714D">
      <w:pPr>
        <w:spacing w:line="360" w:lineRule="auto"/>
        <w:ind w:firstLine="720"/>
      </w:pPr>
    </w:p>
    <w:p w14:paraId="5F26AEA3" w14:textId="58C15AF7" w:rsidR="00FA2CB9" w:rsidRDefault="00FA2CB9" w:rsidP="0029714D">
      <w:pPr>
        <w:spacing w:line="360" w:lineRule="auto"/>
        <w:ind w:firstLine="720"/>
      </w:pPr>
    </w:p>
    <w:p w14:paraId="0CCBA1C8" w14:textId="5E807DEC" w:rsidR="00FA2CB9" w:rsidRDefault="00FA2CB9" w:rsidP="0029714D">
      <w:pPr>
        <w:spacing w:line="360" w:lineRule="auto"/>
        <w:ind w:firstLine="720"/>
      </w:pPr>
    </w:p>
    <w:p w14:paraId="026BB123" w14:textId="78773C7D" w:rsidR="00D23553" w:rsidRDefault="00D23553" w:rsidP="0029714D">
      <w:pPr>
        <w:spacing w:line="360" w:lineRule="auto"/>
        <w:ind w:firstLine="720"/>
      </w:pPr>
    </w:p>
    <w:p w14:paraId="11589122" w14:textId="0DC48A5D" w:rsidR="00D23553" w:rsidRDefault="00D23553" w:rsidP="0029714D">
      <w:pPr>
        <w:spacing w:line="360" w:lineRule="auto"/>
        <w:ind w:firstLine="720"/>
      </w:pPr>
    </w:p>
    <w:p w14:paraId="47FCD06D" w14:textId="48D4B9BE" w:rsidR="00D23553" w:rsidRDefault="00D23553" w:rsidP="0029714D">
      <w:pPr>
        <w:spacing w:line="360" w:lineRule="auto"/>
        <w:ind w:firstLine="720"/>
      </w:pPr>
    </w:p>
    <w:p w14:paraId="23E68731" w14:textId="5DDD1C1F" w:rsidR="00D23553" w:rsidRDefault="00D23553" w:rsidP="0029714D">
      <w:pPr>
        <w:spacing w:line="360" w:lineRule="auto"/>
        <w:ind w:firstLine="720"/>
      </w:pPr>
    </w:p>
    <w:p w14:paraId="068CA962" w14:textId="5D4AB917" w:rsidR="00D23553" w:rsidRDefault="00D23553" w:rsidP="0029714D">
      <w:pPr>
        <w:spacing w:line="360" w:lineRule="auto"/>
        <w:ind w:firstLine="720"/>
      </w:pPr>
    </w:p>
    <w:p w14:paraId="16AB92CE" w14:textId="4F2BAE72" w:rsidR="00D23553" w:rsidRDefault="00D23553" w:rsidP="0029714D">
      <w:pPr>
        <w:spacing w:line="360" w:lineRule="auto"/>
        <w:ind w:firstLine="720"/>
      </w:pPr>
    </w:p>
    <w:p w14:paraId="59D01B70" w14:textId="1FB9713B" w:rsidR="00D23553" w:rsidRDefault="00D23553" w:rsidP="0029714D">
      <w:pPr>
        <w:spacing w:line="360" w:lineRule="auto"/>
        <w:ind w:firstLine="720"/>
      </w:pPr>
    </w:p>
    <w:p w14:paraId="28399A3C" w14:textId="44DEB34F" w:rsidR="00D23553" w:rsidRDefault="00D23553" w:rsidP="0029714D">
      <w:pPr>
        <w:spacing w:line="360" w:lineRule="auto"/>
        <w:ind w:firstLine="720"/>
      </w:pPr>
    </w:p>
    <w:p w14:paraId="2E91AA6D" w14:textId="2543F170" w:rsidR="00D23553" w:rsidRDefault="00D23553" w:rsidP="0029714D">
      <w:pPr>
        <w:spacing w:line="360" w:lineRule="auto"/>
        <w:ind w:firstLine="720"/>
      </w:pPr>
    </w:p>
    <w:p w14:paraId="3A92275C" w14:textId="13FCCDD0" w:rsidR="00D23553" w:rsidRDefault="00D23553" w:rsidP="0029714D">
      <w:pPr>
        <w:spacing w:line="360" w:lineRule="auto"/>
        <w:ind w:firstLine="720"/>
      </w:pPr>
    </w:p>
    <w:p w14:paraId="647072C9" w14:textId="48F07B23" w:rsidR="00D23553" w:rsidRDefault="00D23553" w:rsidP="0029714D">
      <w:pPr>
        <w:spacing w:line="360" w:lineRule="auto"/>
        <w:ind w:firstLine="720"/>
      </w:pPr>
    </w:p>
    <w:p w14:paraId="4CB0B9B1" w14:textId="32D09C2F" w:rsidR="00D23553" w:rsidRDefault="00D23553" w:rsidP="0029714D">
      <w:pPr>
        <w:spacing w:line="360" w:lineRule="auto"/>
        <w:ind w:firstLine="720"/>
      </w:pPr>
    </w:p>
    <w:p w14:paraId="08048B99" w14:textId="592D0114" w:rsidR="00D23553" w:rsidRDefault="002703ED" w:rsidP="0029714D">
      <w:pPr>
        <w:spacing w:line="360" w:lineRule="auto"/>
        <w:ind w:firstLine="720"/>
      </w:pPr>
      <w:r>
        <w:t xml:space="preserve"> </w:t>
      </w:r>
    </w:p>
    <w:p w14:paraId="2F34B18F" w14:textId="7F5EFA79" w:rsidR="00FA2CB9" w:rsidRDefault="00FA2CB9" w:rsidP="0029714D">
      <w:pPr>
        <w:spacing w:line="360" w:lineRule="auto"/>
        <w:ind w:firstLine="720"/>
      </w:pPr>
    </w:p>
    <w:p w14:paraId="79BC0085" w14:textId="579699BA" w:rsidR="00FA2CB9" w:rsidRDefault="00FA2CB9" w:rsidP="0029714D">
      <w:pPr>
        <w:spacing w:line="360" w:lineRule="auto"/>
        <w:ind w:firstLine="720"/>
      </w:pPr>
    </w:p>
    <w:p w14:paraId="47945CF2" w14:textId="25B492FD" w:rsidR="00FA2CB9" w:rsidRDefault="00FA2CB9" w:rsidP="0029714D">
      <w:pPr>
        <w:spacing w:line="360" w:lineRule="auto"/>
        <w:ind w:firstLine="720"/>
      </w:pPr>
    </w:p>
    <w:p w14:paraId="1B77C702" w14:textId="77777777" w:rsidR="00FA2CB9" w:rsidRPr="00B17A23" w:rsidRDefault="00FA2CB9" w:rsidP="0029714D">
      <w:pPr>
        <w:spacing w:line="360" w:lineRule="auto"/>
        <w:ind w:firstLine="720"/>
      </w:pPr>
    </w:p>
    <w:p w14:paraId="2E334347" w14:textId="09343790" w:rsidR="00A66CD4" w:rsidRPr="00B17A23" w:rsidRDefault="00CB21E0" w:rsidP="00984981">
      <w:pPr>
        <w:pStyle w:val="APALevel0"/>
        <w:spacing w:line="360" w:lineRule="auto"/>
      </w:pPr>
      <w:bookmarkStart w:id="13" w:name="_Toc53498912"/>
      <w:r>
        <w:lastRenderedPageBreak/>
        <w:t xml:space="preserve">Chapter 1: </w:t>
      </w:r>
      <w:r w:rsidR="00A20AE4">
        <w:t xml:space="preserve">Critical Review of </w:t>
      </w:r>
      <w:r w:rsidR="00A66CD4" w:rsidRPr="00B17A23">
        <w:t>Literature</w:t>
      </w:r>
      <w:bookmarkEnd w:id="13"/>
      <w:r w:rsidR="00A66CD4" w:rsidRPr="00B17A23">
        <w:t xml:space="preserve"> </w:t>
      </w:r>
    </w:p>
    <w:p w14:paraId="589C6783" w14:textId="11017D71" w:rsidR="00984981" w:rsidRPr="00B17A23" w:rsidRDefault="001579F2" w:rsidP="0029714D">
      <w:pPr>
        <w:pStyle w:val="APALevel1"/>
        <w:spacing w:line="360" w:lineRule="auto"/>
      </w:pPr>
      <w:bookmarkStart w:id="14" w:name="_Toc53498913"/>
      <w:r w:rsidRPr="00B17A23">
        <w:t xml:space="preserve">Public </w:t>
      </w:r>
      <w:r w:rsidR="00984981" w:rsidRPr="00B17A23">
        <w:t xml:space="preserve">Policy Making </w:t>
      </w:r>
      <w:r w:rsidR="006A7BB9" w:rsidRPr="00B17A23">
        <w:t>Dynamic</w:t>
      </w:r>
      <w:r w:rsidR="00984981" w:rsidRPr="00B17A23">
        <w:t>s</w:t>
      </w:r>
      <w:bookmarkEnd w:id="14"/>
      <w:r w:rsidR="00984981" w:rsidRPr="00B17A23">
        <w:t xml:space="preserve">  </w:t>
      </w:r>
    </w:p>
    <w:p w14:paraId="033BEA41" w14:textId="482350BC" w:rsidR="00984981" w:rsidRPr="00B17A23" w:rsidRDefault="00984981" w:rsidP="0029714D">
      <w:pPr>
        <w:spacing w:line="360" w:lineRule="auto"/>
        <w:ind w:firstLine="720"/>
      </w:pPr>
      <w:r w:rsidRPr="00B17A23">
        <w:t>Public policies are embedded in societal structure</w:t>
      </w:r>
      <w:r w:rsidR="009C06CA">
        <w:t>,</w:t>
      </w:r>
      <w:r w:rsidRPr="00B17A23">
        <w:t xml:space="preserve"> for</w:t>
      </w:r>
      <w:r w:rsidR="009C06CA">
        <w:t xml:space="preserve"> </w:t>
      </w:r>
      <w:r w:rsidRPr="00B17A23">
        <w:t xml:space="preserve">they help regulate citizens’ </w:t>
      </w:r>
      <w:r w:rsidR="004107E0" w:rsidRPr="00B17A23">
        <w:t xml:space="preserve">social, economic, psychological, and political </w:t>
      </w:r>
      <w:r w:rsidR="001072FA" w:rsidRPr="00B17A23">
        <w:t>outcomes</w:t>
      </w:r>
      <w:r w:rsidR="00BE670D" w:rsidRPr="00B17A23">
        <w:t>, among other expected</w:t>
      </w:r>
      <w:r w:rsidR="00BA0645">
        <w:t xml:space="preserve"> outcomes</w:t>
      </w:r>
      <w:r w:rsidR="008847DC" w:rsidRPr="00B17A23">
        <w:t>. Moreover, they</w:t>
      </w:r>
      <w:r w:rsidRPr="00B17A23">
        <w:t xml:space="preserve"> </w:t>
      </w:r>
      <w:r w:rsidR="001072FA" w:rsidRPr="00B17A23">
        <w:t>seek</w:t>
      </w:r>
      <w:r w:rsidRPr="00B17A23">
        <w:t xml:space="preserve"> to assure </w:t>
      </w:r>
      <w:r w:rsidR="00ED27D6" w:rsidRPr="00B17A23">
        <w:t xml:space="preserve">that majority of </w:t>
      </w:r>
      <w:r w:rsidRPr="00B17A23">
        <w:t>citizens are cared for and protected against abuse, poverty, or</w:t>
      </w:r>
      <w:r w:rsidR="008847DC" w:rsidRPr="00B17A23">
        <w:t xml:space="preserve"> social</w:t>
      </w:r>
      <w:r w:rsidRPr="00B17A23">
        <w:t xml:space="preserve"> injustice. According to </w:t>
      </w:r>
      <w:r w:rsidRPr="00B17A23">
        <w:rPr>
          <w:noProof/>
        </w:rPr>
        <w:t>Weimer and Vining (2016)</w:t>
      </w:r>
      <w:r w:rsidR="00616B83" w:rsidRPr="00B17A23">
        <w:rPr>
          <w:noProof/>
        </w:rPr>
        <w:t xml:space="preserve">, </w:t>
      </w:r>
      <w:r w:rsidR="00D45B15" w:rsidRPr="00B17A23">
        <w:t>humans</w:t>
      </w:r>
      <w:r w:rsidRPr="00B17A23">
        <w:t xml:space="preserve"> are incentivized by many factors that </w:t>
      </w:r>
      <w:r w:rsidR="00F67A92" w:rsidRPr="00B17A23">
        <w:t>condition</w:t>
      </w:r>
      <w:r w:rsidRPr="00B17A23">
        <w:t xml:space="preserve"> their decision-making</w:t>
      </w:r>
      <w:r w:rsidR="00D06CEE" w:rsidRPr="00B17A23">
        <w:t xml:space="preserve"> and public policies</w:t>
      </w:r>
      <w:r w:rsidR="009C06CA">
        <w:t xml:space="preserve"> enactment</w:t>
      </w:r>
      <w:r w:rsidR="00D06CEE" w:rsidRPr="00B17A23">
        <w:t xml:space="preserve"> outcomes,</w:t>
      </w:r>
      <w:r w:rsidRPr="00B17A23">
        <w:t xml:space="preserve"> such as selflessness</w:t>
      </w:r>
      <w:r w:rsidR="00D45B15" w:rsidRPr="00B17A23">
        <w:t>,</w:t>
      </w:r>
      <w:r w:rsidRPr="00B17A23">
        <w:t xml:space="preserve"> self-interests, profit maximization or </w:t>
      </w:r>
      <w:r w:rsidR="00AC12EA">
        <w:t xml:space="preserve">search for </w:t>
      </w:r>
      <w:r w:rsidRPr="00B17A23">
        <w:t>equit</w:t>
      </w:r>
      <w:r w:rsidR="00D45B15" w:rsidRPr="00B17A23">
        <w:t>y</w:t>
      </w:r>
      <w:r w:rsidR="008847DC" w:rsidRPr="00B17A23">
        <w:t xml:space="preserve"> (p.54).</w:t>
      </w:r>
      <w:r w:rsidR="00616B83" w:rsidRPr="00B17A23">
        <w:t xml:space="preserve"> </w:t>
      </w:r>
      <w:r w:rsidR="00D06CEE" w:rsidRPr="00B17A23">
        <w:t xml:space="preserve">In addition, the </w:t>
      </w:r>
      <w:r w:rsidRPr="00B17A23">
        <w:t>inherent</w:t>
      </w:r>
      <w:r w:rsidR="002B4FE9" w:rsidRPr="00B17A23">
        <w:t xml:space="preserve"> conundrums</w:t>
      </w:r>
      <w:r w:rsidR="00D06CEE" w:rsidRPr="00B17A23">
        <w:t xml:space="preserve"> in the</w:t>
      </w:r>
      <w:r w:rsidR="001B115B" w:rsidRPr="00B17A23">
        <w:t xml:space="preserve"> policy arena</w:t>
      </w:r>
      <w:r w:rsidR="002B4FE9" w:rsidRPr="00B17A23">
        <w:t xml:space="preserve"> </w:t>
      </w:r>
      <w:r w:rsidR="00AC12EA">
        <w:t>such as</w:t>
      </w:r>
      <w:r w:rsidR="002B4FE9" w:rsidRPr="00B17A23">
        <w:t xml:space="preserve"> determination</w:t>
      </w:r>
      <w:r w:rsidR="001B115B" w:rsidRPr="00B17A23">
        <w:t xml:space="preserve"> </w:t>
      </w:r>
      <w:r w:rsidR="002B4FE9" w:rsidRPr="00B17A23">
        <w:t>processes,</w:t>
      </w:r>
      <w:r w:rsidRPr="00B17A23">
        <w:t xml:space="preserve"> </w:t>
      </w:r>
      <w:r w:rsidR="003461AC" w:rsidRPr="00B17A23">
        <w:t>beneficiaries’ identification</w:t>
      </w:r>
      <w:r w:rsidR="00D06CEE" w:rsidRPr="00B17A23">
        <w:t>,</w:t>
      </w:r>
      <w:r w:rsidRPr="00B17A23">
        <w:t xml:space="preserve"> </w:t>
      </w:r>
      <w:r w:rsidR="00AC12EA">
        <w:t xml:space="preserve">identifying expected </w:t>
      </w:r>
      <w:r w:rsidR="008847DC" w:rsidRPr="00B17A23">
        <w:t xml:space="preserve">public </w:t>
      </w:r>
      <w:r w:rsidRPr="00B17A23">
        <w:t>policies</w:t>
      </w:r>
      <w:r w:rsidR="00AC12EA">
        <w:t>’ outcomes</w:t>
      </w:r>
      <w:r w:rsidR="00BA0645">
        <w:t>,</w:t>
      </w:r>
      <w:r w:rsidRPr="00B17A23">
        <w:t xml:space="preserve"> could either ‘hit the mark’ and benefit the people for which they were created or ‘hit the mark’ and benefit their creators. Note that ‘hitting the mark’ could bear dichotomous outcomes</w:t>
      </w:r>
      <w:r w:rsidR="00AC12EA">
        <w:t xml:space="preserve"> whether guided by self-interest or public betterment</w:t>
      </w:r>
      <w:r w:rsidRPr="00B17A23">
        <w:t xml:space="preserve">. </w:t>
      </w:r>
      <w:r w:rsidR="002517CB" w:rsidRPr="00B17A23">
        <w:t>Hence, I ask</w:t>
      </w:r>
      <w:r w:rsidR="00311D31">
        <w:t xml:space="preserve"> in this study</w:t>
      </w:r>
      <w:r w:rsidR="002517CB" w:rsidRPr="00B17A23">
        <w:t>: If governments’ interventions in societal affairs have potential to bear negative impact on citizens, why do we need them</w:t>
      </w:r>
      <w:r w:rsidR="00196F4F">
        <w:t xml:space="preserve"> or why do they persist</w:t>
      </w:r>
      <w:r w:rsidR="002517CB" w:rsidRPr="00B17A23">
        <w:t>? In a perfect world where the supply and demand market could self-regulate and access to information symmetric for all participants, government’ s interventions would not be necessary. Nevertheless, we are not in a perfect world and governments intervene in attempt to regulate market failure, promote welfare, protect buyers, consumers, and the environment (Weimer &amp; Vining, 2016, pp. 54-55). One strategy espoused by governments to control market failures is the implementation of laws, policies, and programs</w:t>
      </w:r>
      <w:r w:rsidR="00AC12EA">
        <w:t xml:space="preserve"> that</w:t>
      </w:r>
      <w:r w:rsidR="002517CB" w:rsidRPr="00B17A23">
        <w:t xml:space="preserve"> are sometimes found quixotic or bias</w:t>
      </w:r>
      <w:r w:rsidR="00196F4F">
        <w:t xml:space="preserve">ed. </w:t>
      </w:r>
      <w:r w:rsidR="00AC12EA">
        <w:t>Consequently,</w:t>
      </w:r>
      <w:r w:rsidR="00196F4F">
        <w:t xml:space="preserve"> </w:t>
      </w:r>
      <w:r w:rsidR="00384617">
        <w:t>policy determination and program implementations</w:t>
      </w:r>
      <w:r w:rsidR="00196F4F">
        <w:t xml:space="preserve"> require thorough and </w:t>
      </w:r>
      <w:r w:rsidR="002517CB" w:rsidRPr="00B17A23">
        <w:t>frequent evaluations to assess their worth and impact on citizens</w:t>
      </w:r>
      <w:r w:rsidR="00196F4F">
        <w:t xml:space="preserve"> of all socioeconomic, regional, and racial backgrounds</w:t>
      </w:r>
      <w:r w:rsidR="002517CB" w:rsidRPr="00B17A23">
        <w:t xml:space="preserve">. </w:t>
      </w:r>
      <w:r w:rsidR="002C6BA3" w:rsidRPr="00B17A23">
        <w:t>Influenced by the</w:t>
      </w:r>
      <w:r w:rsidRPr="00B17A23">
        <w:t xml:space="preserve"> intrinsic </w:t>
      </w:r>
      <w:r w:rsidR="001B115B" w:rsidRPr="00B17A23">
        <w:t>difficult</w:t>
      </w:r>
      <w:r w:rsidR="003461AC" w:rsidRPr="00B17A23">
        <w:t>ies</w:t>
      </w:r>
      <w:r w:rsidRPr="00B17A23">
        <w:t xml:space="preserve"> </w:t>
      </w:r>
      <w:r w:rsidR="00A14CC5" w:rsidRPr="00B17A23">
        <w:t xml:space="preserve">that </w:t>
      </w:r>
      <w:r w:rsidR="003461AC" w:rsidRPr="00B17A23">
        <w:t>impede</w:t>
      </w:r>
      <w:r w:rsidR="00A14CC5" w:rsidRPr="00B17A23">
        <w:t xml:space="preserve"> </w:t>
      </w:r>
      <w:r w:rsidRPr="00B17A23">
        <w:t>policy</w:t>
      </w:r>
      <w:r w:rsidR="002C6BA3" w:rsidRPr="00B17A23">
        <w:t xml:space="preserve"> decisions</w:t>
      </w:r>
      <w:r w:rsidRPr="00B17A23">
        <w:t xml:space="preserve"> and the processes </w:t>
      </w:r>
      <w:r w:rsidR="00A14CC5" w:rsidRPr="00B17A23">
        <w:t xml:space="preserve">employed </w:t>
      </w:r>
      <w:r w:rsidR="00EB4BB8" w:rsidRPr="00B17A23">
        <w:t xml:space="preserve">to ease </w:t>
      </w:r>
      <w:r w:rsidRPr="00B17A23">
        <w:t xml:space="preserve">their determination, I discussed </w:t>
      </w:r>
      <w:r w:rsidR="007E1805" w:rsidRPr="00B17A23">
        <w:t>in the next section</w:t>
      </w:r>
      <w:r w:rsidR="00CA646D" w:rsidRPr="00B17A23">
        <w:t>s</w:t>
      </w:r>
      <w:r w:rsidR="007E1805" w:rsidRPr="00B17A23">
        <w:t xml:space="preserve"> some </w:t>
      </w:r>
      <w:r w:rsidRPr="00B17A23">
        <w:t>variables that appear during policy determination</w:t>
      </w:r>
      <w:r w:rsidR="00384617">
        <w:t>s</w:t>
      </w:r>
      <w:r w:rsidR="00CA646D" w:rsidRPr="00B17A23">
        <w:t xml:space="preserve"> t</w:t>
      </w:r>
      <w:r w:rsidR="00110349" w:rsidRPr="00B17A23">
        <w:t>hat could</w:t>
      </w:r>
      <w:r w:rsidR="00CA646D" w:rsidRPr="00B17A23">
        <w:t xml:space="preserve"> taint or enhance the</w:t>
      </w:r>
      <w:r w:rsidR="00384617">
        <w:t>ir value</w:t>
      </w:r>
      <w:r w:rsidRPr="00B17A23">
        <w:t xml:space="preserve">. </w:t>
      </w:r>
      <w:r w:rsidR="007E1805" w:rsidRPr="00B17A23">
        <w:t xml:space="preserve">I </w:t>
      </w:r>
      <w:r w:rsidRPr="00B17A23">
        <w:t>be</w:t>
      </w:r>
      <w:r w:rsidR="007E1805" w:rsidRPr="00B17A23">
        <w:t>gan</w:t>
      </w:r>
      <w:r w:rsidRPr="00B17A23">
        <w:t xml:space="preserve"> with the concept of policy and snowball</w:t>
      </w:r>
      <w:r w:rsidR="007E1805" w:rsidRPr="00B17A23">
        <w:t>ed</w:t>
      </w:r>
      <w:r w:rsidRPr="00B17A23">
        <w:t xml:space="preserve"> into </w:t>
      </w:r>
      <w:r w:rsidR="0019103D" w:rsidRPr="00B17A23">
        <w:t>factors that affect their making</w:t>
      </w:r>
      <w:r w:rsidR="001072FA" w:rsidRPr="00B17A23">
        <w:t xml:space="preserve">. </w:t>
      </w:r>
    </w:p>
    <w:p w14:paraId="2AF8E5C9" w14:textId="7BDC5C3A" w:rsidR="006E59C8" w:rsidRPr="00B17A23" w:rsidRDefault="001072FA" w:rsidP="0029714D">
      <w:pPr>
        <w:pStyle w:val="APALevel2"/>
        <w:spacing w:line="360" w:lineRule="auto"/>
      </w:pPr>
      <w:bookmarkStart w:id="15" w:name="_Toc53498914"/>
      <w:r w:rsidRPr="00B17A23">
        <w:lastRenderedPageBreak/>
        <w:t xml:space="preserve">Public </w:t>
      </w:r>
      <w:r w:rsidR="00984981" w:rsidRPr="00B17A23">
        <w:t>Policies</w:t>
      </w:r>
      <w:r w:rsidR="00A75B2C" w:rsidRPr="00B17A23">
        <w:t xml:space="preserve"> and the Economic Market</w:t>
      </w:r>
      <w:bookmarkEnd w:id="15"/>
      <w:r w:rsidR="00984981" w:rsidRPr="00B17A23">
        <w:t xml:space="preserve"> </w:t>
      </w:r>
    </w:p>
    <w:p w14:paraId="7C5D6C10" w14:textId="4DEC6A46" w:rsidR="00FB5D16" w:rsidRPr="00B17A23" w:rsidRDefault="00FB5D16" w:rsidP="00732310">
      <w:pPr>
        <w:pStyle w:val="BodyText"/>
        <w:spacing w:line="360" w:lineRule="auto"/>
      </w:pPr>
      <w:r w:rsidRPr="00B17A23">
        <w:t>In this section, I discuss</w:t>
      </w:r>
      <w:r w:rsidR="00AF338B" w:rsidRPr="00B17A23">
        <w:t>ed</w:t>
      </w:r>
      <w:r w:rsidRPr="00B17A23">
        <w:t xml:space="preserve"> what a public policy is and the factors that trigger its making</w:t>
      </w:r>
      <w:r w:rsidR="00A94144" w:rsidRPr="00B17A23">
        <w:t>,</w:t>
      </w:r>
      <w:r w:rsidRPr="00B17A23">
        <w:t xml:space="preserve"> such as disequilibrium in the economic market. I also discuss</w:t>
      </w:r>
      <w:r w:rsidR="00AF338B" w:rsidRPr="00B17A23">
        <w:t>ed</w:t>
      </w:r>
      <w:r w:rsidRPr="00B17A23">
        <w:t xml:space="preserve"> the many forms of public policies, such as laws and treaties. For this study, it is important to have </w:t>
      </w:r>
      <w:r w:rsidR="00732310" w:rsidRPr="00B17A23">
        <w:t>a mutual understanding</w:t>
      </w:r>
      <w:r w:rsidRPr="00B17A23">
        <w:t xml:space="preserve"> on public policies and </w:t>
      </w:r>
      <w:r w:rsidR="00A94144" w:rsidRPr="00B17A23">
        <w:t>their</w:t>
      </w:r>
      <w:r w:rsidRPr="00B17A23">
        <w:t xml:space="preserve"> influencers to </w:t>
      </w:r>
      <w:r w:rsidR="00510D9C" w:rsidRPr="00B17A23">
        <w:t xml:space="preserve">seize </w:t>
      </w:r>
      <w:r w:rsidRPr="00B17A23">
        <w:t xml:space="preserve">the claims that policy makers may be influenced by their biases, such as social construction of target populations or </w:t>
      </w:r>
      <w:r w:rsidR="008C25A1" w:rsidRPr="00B17A23">
        <w:t>their self-interests</w:t>
      </w:r>
      <w:r w:rsidR="00A94144" w:rsidRPr="00B17A23">
        <w:t>,</w:t>
      </w:r>
      <w:r w:rsidR="008C25A1" w:rsidRPr="00B17A23">
        <w:t xml:space="preserve"> as </w:t>
      </w:r>
      <w:r w:rsidR="00A52CC2">
        <w:t>argued</w:t>
      </w:r>
      <w:r w:rsidR="008C25A1" w:rsidRPr="00B17A23">
        <w:t xml:space="preserve"> by Critical Race Theory (CRT) adepts.</w:t>
      </w:r>
    </w:p>
    <w:p w14:paraId="42308752" w14:textId="7F31F601" w:rsidR="00222674" w:rsidRPr="00B17A23" w:rsidRDefault="00A75B2C" w:rsidP="00A75B2C">
      <w:pPr>
        <w:pStyle w:val="APALevel3"/>
        <w:rPr>
          <w:b w:val="0"/>
          <w:noProof/>
        </w:rPr>
      </w:pPr>
      <w:r w:rsidRPr="00B17A23">
        <w:t xml:space="preserve">What is Public Policy? </w:t>
      </w:r>
      <w:r w:rsidR="00984981" w:rsidRPr="00B17A23">
        <w:rPr>
          <w:b w:val="0"/>
        </w:rPr>
        <w:t>According to the Oxford Dictionary, it is “the principles, often unwritten, on which social laws are based</w:t>
      </w:r>
      <w:r w:rsidR="00477F6D" w:rsidRPr="00B17A23">
        <w:rPr>
          <w:b w:val="0"/>
        </w:rPr>
        <w:t>”. Using this definition,</w:t>
      </w:r>
      <w:r w:rsidR="00684515" w:rsidRPr="00B17A23">
        <w:rPr>
          <w:b w:val="0"/>
        </w:rPr>
        <w:t xml:space="preserve"> I </w:t>
      </w:r>
      <w:r w:rsidR="00477F6D" w:rsidRPr="00B17A23">
        <w:rPr>
          <w:b w:val="0"/>
        </w:rPr>
        <w:t xml:space="preserve">looked up </w:t>
      </w:r>
      <w:r w:rsidR="00984981" w:rsidRPr="00B17A23">
        <w:rPr>
          <w:b w:val="0"/>
        </w:rPr>
        <w:t xml:space="preserve">what a </w:t>
      </w:r>
      <w:r w:rsidR="002674C7" w:rsidRPr="00B17A23">
        <w:rPr>
          <w:b w:val="0"/>
        </w:rPr>
        <w:t xml:space="preserve">social </w:t>
      </w:r>
      <w:r w:rsidR="00984981" w:rsidRPr="00B17A23">
        <w:rPr>
          <w:b w:val="0"/>
        </w:rPr>
        <w:t>law</w:t>
      </w:r>
      <w:r w:rsidR="00477F6D" w:rsidRPr="00B17A23">
        <w:rPr>
          <w:b w:val="0"/>
        </w:rPr>
        <w:t xml:space="preserve"> is.</w:t>
      </w:r>
      <w:r w:rsidR="00984981" w:rsidRPr="00B17A23">
        <w:rPr>
          <w:b w:val="0"/>
        </w:rPr>
        <w:t xml:space="preserve"> Oxford defines it as “the principle that injury to the public good is a basis for denying the legality of a contract or other transaction” </w:t>
      </w:r>
      <w:r w:rsidR="00111B8F" w:rsidRPr="00B17A23">
        <w:rPr>
          <w:b w:val="0"/>
          <w:noProof/>
        </w:rPr>
        <w:t>(lexico.com, n.d.)</w:t>
      </w:r>
      <w:r w:rsidR="00984981" w:rsidRPr="00B17A23">
        <w:rPr>
          <w:b w:val="0"/>
        </w:rPr>
        <w:t xml:space="preserve">. Although </w:t>
      </w:r>
      <w:r w:rsidR="002674C7" w:rsidRPr="00B17A23">
        <w:rPr>
          <w:b w:val="0"/>
        </w:rPr>
        <w:t>an overly simplistic</w:t>
      </w:r>
      <w:r w:rsidR="00984981" w:rsidRPr="00B17A23">
        <w:rPr>
          <w:b w:val="0"/>
        </w:rPr>
        <w:t xml:space="preserve"> definition of public policy and</w:t>
      </w:r>
      <w:r w:rsidR="002674C7" w:rsidRPr="00B17A23">
        <w:rPr>
          <w:b w:val="0"/>
        </w:rPr>
        <w:t xml:space="preserve"> social</w:t>
      </w:r>
      <w:r w:rsidR="00984981" w:rsidRPr="00B17A23">
        <w:rPr>
          <w:b w:val="0"/>
        </w:rPr>
        <w:t xml:space="preserve"> law, it is regardless an explanatory one that hints that </w:t>
      </w:r>
      <w:r w:rsidR="002674C7" w:rsidRPr="00B17A23">
        <w:rPr>
          <w:b w:val="0"/>
        </w:rPr>
        <w:t xml:space="preserve">public </w:t>
      </w:r>
      <w:r w:rsidR="00984981" w:rsidRPr="00B17A23">
        <w:rPr>
          <w:b w:val="0"/>
        </w:rPr>
        <w:t xml:space="preserve">policies </w:t>
      </w:r>
      <w:r w:rsidR="00A52CC2">
        <w:rPr>
          <w:b w:val="0"/>
        </w:rPr>
        <w:t xml:space="preserve">could </w:t>
      </w:r>
      <w:r w:rsidR="00984981" w:rsidRPr="00B17A23">
        <w:rPr>
          <w:b w:val="0"/>
        </w:rPr>
        <w:t>precede laws and that laws are mean</w:t>
      </w:r>
      <w:r w:rsidR="002674C7" w:rsidRPr="00B17A23">
        <w:rPr>
          <w:b w:val="0"/>
        </w:rPr>
        <w:t>s</w:t>
      </w:r>
      <w:r w:rsidR="00984981" w:rsidRPr="00B17A23">
        <w:rPr>
          <w:b w:val="0"/>
        </w:rPr>
        <w:t xml:space="preserve"> to enforce</w:t>
      </w:r>
      <w:r w:rsidR="002674C7" w:rsidRPr="00B17A23">
        <w:rPr>
          <w:b w:val="0"/>
        </w:rPr>
        <w:t xml:space="preserve"> public</w:t>
      </w:r>
      <w:r w:rsidR="00984981" w:rsidRPr="00B17A23">
        <w:rPr>
          <w:b w:val="0"/>
        </w:rPr>
        <w:t xml:space="preserve"> policies. The Mackinac center for public policy pushed the definition farther, defining public policy as “the broad area of government laws, regulations, court decisions, and local ordinance”</w:t>
      </w:r>
      <w:r w:rsidR="00984981" w:rsidRPr="00B17A23">
        <w:rPr>
          <w:b w:val="0"/>
          <w:noProof/>
        </w:rPr>
        <w:t xml:space="preserve"> (What is Public Policy, n.d.). This non-profit organization for public policy further advanced that all citizens are concerned by public policies </w:t>
      </w:r>
      <w:r w:rsidR="00A52CC2">
        <w:rPr>
          <w:b w:val="0"/>
          <w:noProof/>
        </w:rPr>
        <w:t>because</w:t>
      </w:r>
      <w:r w:rsidR="00984981" w:rsidRPr="00B17A23">
        <w:rPr>
          <w:b w:val="0"/>
          <w:noProof/>
        </w:rPr>
        <w:t xml:space="preserve"> they touch their lives. This </w:t>
      </w:r>
      <w:r w:rsidR="00510D9C" w:rsidRPr="00B17A23">
        <w:rPr>
          <w:b w:val="0"/>
          <w:noProof/>
        </w:rPr>
        <w:t xml:space="preserve">privacy </w:t>
      </w:r>
      <w:r w:rsidR="00984981" w:rsidRPr="00B17A23">
        <w:rPr>
          <w:b w:val="0"/>
          <w:noProof/>
        </w:rPr>
        <w:t>i</w:t>
      </w:r>
      <w:r w:rsidR="00477F6D" w:rsidRPr="00B17A23">
        <w:rPr>
          <w:b w:val="0"/>
          <w:noProof/>
        </w:rPr>
        <w:t xml:space="preserve">nvasion </w:t>
      </w:r>
      <w:r w:rsidR="00984981" w:rsidRPr="00B17A23">
        <w:rPr>
          <w:b w:val="0"/>
          <w:noProof/>
        </w:rPr>
        <w:t>trigger</w:t>
      </w:r>
      <w:r w:rsidR="00837DC3" w:rsidRPr="00B17A23">
        <w:rPr>
          <w:b w:val="0"/>
          <w:noProof/>
        </w:rPr>
        <w:t>s</w:t>
      </w:r>
      <w:r w:rsidR="00984981" w:rsidRPr="00B17A23">
        <w:rPr>
          <w:b w:val="0"/>
          <w:noProof/>
        </w:rPr>
        <w:t xml:space="preserve"> some citizens </w:t>
      </w:r>
      <w:r w:rsidR="001C36F2" w:rsidRPr="00B17A23">
        <w:rPr>
          <w:b w:val="0"/>
          <w:noProof/>
        </w:rPr>
        <w:t>to</w:t>
      </w:r>
      <w:r w:rsidR="00984981" w:rsidRPr="00B17A23">
        <w:rPr>
          <w:b w:val="0"/>
          <w:noProof/>
        </w:rPr>
        <w:t xml:space="preserve"> affect </w:t>
      </w:r>
      <w:r w:rsidR="00701848" w:rsidRPr="00B17A23">
        <w:rPr>
          <w:b w:val="0"/>
          <w:noProof/>
        </w:rPr>
        <w:t>public policy</w:t>
      </w:r>
      <w:r w:rsidR="00510D9C" w:rsidRPr="00B17A23">
        <w:rPr>
          <w:b w:val="0"/>
          <w:noProof/>
        </w:rPr>
        <w:t>-</w:t>
      </w:r>
      <w:r w:rsidR="00701848" w:rsidRPr="00B17A23">
        <w:rPr>
          <w:b w:val="0"/>
          <w:noProof/>
        </w:rPr>
        <w:t xml:space="preserve"> </w:t>
      </w:r>
      <w:r w:rsidR="00984981" w:rsidRPr="00B17A23">
        <w:rPr>
          <w:b w:val="0"/>
          <w:noProof/>
        </w:rPr>
        <w:t xml:space="preserve">making by exercising some sorts of influence; </w:t>
      </w:r>
      <w:r w:rsidR="00A52CC2">
        <w:rPr>
          <w:b w:val="0"/>
          <w:noProof/>
        </w:rPr>
        <w:t xml:space="preserve">by </w:t>
      </w:r>
      <w:r w:rsidR="00984981" w:rsidRPr="00B17A23">
        <w:rPr>
          <w:b w:val="0"/>
          <w:noProof/>
        </w:rPr>
        <w:t xml:space="preserve">either supporting a political candidate or </w:t>
      </w:r>
      <w:r w:rsidR="00837DC3" w:rsidRPr="00B17A23">
        <w:rPr>
          <w:b w:val="0"/>
          <w:noProof/>
        </w:rPr>
        <w:t xml:space="preserve">a </w:t>
      </w:r>
      <w:r w:rsidR="00984981" w:rsidRPr="00B17A23">
        <w:rPr>
          <w:b w:val="0"/>
          <w:noProof/>
        </w:rPr>
        <w:t>part</w:t>
      </w:r>
      <w:r w:rsidR="00837DC3" w:rsidRPr="00B17A23">
        <w:rPr>
          <w:b w:val="0"/>
          <w:noProof/>
        </w:rPr>
        <w:t>y,</w:t>
      </w:r>
      <w:r w:rsidR="001C36F2" w:rsidRPr="00B17A23">
        <w:rPr>
          <w:b w:val="0"/>
          <w:noProof/>
        </w:rPr>
        <w:t xml:space="preserve"> or </w:t>
      </w:r>
      <w:r w:rsidR="00837DC3" w:rsidRPr="00B17A23">
        <w:rPr>
          <w:b w:val="0"/>
          <w:noProof/>
        </w:rPr>
        <w:t xml:space="preserve">through </w:t>
      </w:r>
      <w:r w:rsidR="001C36F2" w:rsidRPr="00B17A23">
        <w:rPr>
          <w:b w:val="0"/>
          <w:noProof/>
        </w:rPr>
        <w:t>lobbying as permitted by the first Amendment</w:t>
      </w:r>
      <w:r w:rsidR="00D70898" w:rsidRPr="00B17A23">
        <w:rPr>
          <w:rStyle w:val="FootnoteReference"/>
          <w:b w:val="0"/>
          <w:noProof/>
        </w:rPr>
        <w:footnoteReference w:id="8"/>
      </w:r>
      <w:r w:rsidR="00984981" w:rsidRPr="00B17A23">
        <w:rPr>
          <w:b w:val="0"/>
          <w:noProof/>
        </w:rPr>
        <w:t xml:space="preserve">. </w:t>
      </w:r>
      <w:r w:rsidR="00677A3F" w:rsidRPr="00B17A23">
        <w:rPr>
          <w:b w:val="0"/>
          <w:noProof/>
        </w:rPr>
        <w:t>The M</w:t>
      </w:r>
      <w:r w:rsidR="00701848" w:rsidRPr="00B17A23">
        <w:rPr>
          <w:b w:val="0"/>
          <w:noProof/>
        </w:rPr>
        <w:t>ackinak</w:t>
      </w:r>
      <w:r w:rsidR="00984981" w:rsidRPr="00B17A23">
        <w:rPr>
          <w:b w:val="0"/>
          <w:noProof/>
        </w:rPr>
        <w:t xml:space="preserve"> center f</w:t>
      </w:r>
      <w:r w:rsidR="00111B8F" w:rsidRPr="00B17A23">
        <w:rPr>
          <w:b w:val="0"/>
          <w:noProof/>
        </w:rPr>
        <w:t>ound</w:t>
      </w:r>
      <w:r w:rsidR="00984981" w:rsidRPr="00B17A23">
        <w:rPr>
          <w:b w:val="0"/>
          <w:noProof/>
        </w:rPr>
        <w:t xml:space="preserve"> inconveniences with this type of policy interference</w:t>
      </w:r>
      <w:r w:rsidR="00701848" w:rsidRPr="00B17A23">
        <w:rPr>
          <w:b w:val="0"/>
          <w:noProof/>
        </w:rPr>
        <w:t>s</w:t>
      </w:r>
      <w:r w:rsidR="00984981" w:rsidRPr="00B17A23">
        <w:rPr>
          <w:b w:val="0"/>
          <w:noProof/>
        </w:rPr>
        <w:t xml:space="preserve"> due to the v</w:t>
      </w:r>
      <w:r w:rsidR="00677A3F" w:rsidRPr="00B17A23">
        <w:rPr>
          <w:b w:val="0"/>
          <w:noProof/>
        </w:rPr>
        <w:t>olatility</w:t>
      </w:r>
      <w:r w:rsidR="00984981" w:rsidRPr="00B17A23">
        <w:rPr>
          <w:b w:val="0"/>
          <w:noProof/>
        </w:rPr>
        <w:t xml:space="preserve"> of the political arena</w:t>
      </w:r>
      <w:r w:rsidR="00677A3F" w:rsidRPr="00B17A23">
        <w:rPr>
          <w:b w:val="0"/>
          <w:noProof/>
        </w:rPr>
        <w:t>,</w:t>
      </w:r>
      <w:r w:rsidR="00984981" w:rsidRPr="00B17A23">
        <w:rPr>
          <w:b w:val="0"/>
          <w:noProof/>
        </w:rPr>
        <w:t xml:space="preserve"> where </w:t>
      </w:r>
      <w:r w:rsidR="00A52CC2">
        <w:rPr>
          <w:b w:val="0"/>
          <w:noProof/>
        </w:rPr>
        <w:t xml:space="preserve">new </w:t>
      </w:r>
      <w:r w:rsidR="00984981" w:rsidRPr="00B17A23">
        <w:rPr>
          <w:b w:val="0"/>
          <w:noProof/>
        </w:rPr>
        <w:t xml:space="preserve">surfacing issues greatly influence candidates, parties, and policy decisions (What is Public Policy, n.d.). Regardless of volatility, the issues that are constant in the policy arena, whether at the federal, state, or </w:t>
      </w:r>
      <w:r w:rsidR="00984981" w:rsidRPr="00B17A23">
        <w:rPr>
          <w:b w:val="0"/>
          <w:noProof/>
        </w:rPr>
        <w:lastRenderedPageBreak/>
        <w:t xml:space="preserve">local level concern education, the environment, poverty, and social justice. </w:t>
      </w:r>
      <w:r w:rsidR="00CE7FC3" w:rsidRPr="00B17A23">
        <w:rPr>
          <w:b w:val="0"/>
          <w:noProof/>
        </w:rPr>
        <w:t>Fransz (2012) define</w:t>
      </w:r>
      <w:r w:rsidR="00111B8F" w:rsidRPr="00B17A23">
        <w:rPr>
          <w:b w:val="0"/>
          <w:noProof/>
        </w:rPr>
        <w:t>d</w:t>
      </w:r>
      <w:r w:rsidR="00CE7FC3" w:rsidRPr="00B17A23">
        <w:rPr>
          <w:b w:val="0"/>
          <w:noProof/>
        </w:rPr>
        <w:t xml:space="preserve"> public policy simply and effect</w:t>
      </w:r>
      <w:r w:rsidR="006D560A" w:rsidRPr="00B17A23">
        <w:rPr>
          <w:b w:val="0"/>
          <w:noProof/>
        </w:rPr>
        <w:t>i</w:t>
      </w:r>
      <w:r w:rsidR="00CE7FC3" w:rsidRPr="00B17A23">
        <w:rPr>
          <w:b w:val="0"/>
          <w:noProof/>
        </w:rPr>
        <w:t>vely</w:t>
      </w:r>
      <w:r w:rsidR="006D560A" w:rsidRPr="00B17A23">
        <w:rPr>
          <w:b w:val="0"/>
          <w:noProof/>
        </w:rPr>
        <w:t xml:space="preserve"> by</w:t>
      </w:r>
      <w:r w:rsidR="00CE7FC3" w:rsidRPr="00B17A23">
        <w:rPr>
          <w:b w:val="0"/>
          <w:noProof/>
        </w:rPr>
        <w:t xml:space="preserve"> stating</w:t>
      </w:r>
      <w:r w:rsidR="006D560A" w:rsidRPr="00B17A23">
        <w:rPr>
          <w:b w:val="0"/>
          <w:noProof/>
        </w:rPr>
        <w:t xml:space="preserve"> that they</w:t>
      </w:r>
      <w:r w:rsidR="00222674" w:rsidRPr="00B17A23">
        <w:rPr>
          <w:b w:val="0"/>
          <w:noProof/>
        </w:rPr>
        <w:t xml:space="preserve">: </w:t>
      </w:r>
    </w:p>
    <w:p w14:paraId="2C43349B" w14:textId="3D2FDB9A" w:rsidR="004E4A5E" w:rsidRPr="00B17A23" w:rsidRDefault="005A058D" w:rsidP="00222674">
      <w:pPr>
        <w:spacing w:line="360" w:lineRule="auto"/>
        <w:ind w:left="720"/>
        <w:rPr>
          <w:noProof/>
        </w:rPr>
      </w:pPr>
      <w:r w:rsidRPr="00B17A23">
        <w:rPr>
          <w:noProof/>
        </w:rPr>
        <w:t xml:space="preserve">Can be described as the overall framework within which the actions of the government are undertaken to achieve its goals. </w:t>
      </w:r>
      <w:r w:rsidR="00222674" w:rsidRPr="00B17A23">
        <w:rPr>
          <w:noProof/>
        </w:rPr>
        <w:t>It is a purposive and consistent course of action devised in response to a perceived problem of a constituency, formulated by a specific political process, and adopted, implemented, and enforced by a public agency</w:t>
      </w:r>
      <w:r w:rsidR="005C7831" w:rsidRPr="00B17A23">
        <w:rPr>
          <w:noProof/>
        </w:rPr>
        <w:t xml:space="preserve"> (para. 2)</w:t>
      </w:r>
      <w:r w:rsidR="00222674" w:rsidRPr="00B17A23">
        <w:rPr>
          <w:noProof/>
        </w:rPr>
        <w:t xml:space="preserve">. </w:t>
      </w:r>
    </w:p>
    <w:p w14:paraId="6F3CBD17" w14:textId="478F17A5" w:rsidR="00984981" w:rsidRPr="00B17A23" w:rsidRDefault="00A20570" w:rsidP="00984981">
      <w:pPr>
        <w:spacing w:line="360" w:lineRule="auto"/>
        <w:ind w:firstLine="720"/>
        <w:rPr>
          <w:noProof/>
        </w:rPr>
      </w:pPr>
      <w:r w:rsidRPr="00B17A23">
        <w:rPr>
          <w:noProof/>
        </w:rPr>
        <w:t xml:space="preserve">After this definition of public policies, the natural follow up question is: </w:t>
      </w:r>
      <w:r w:rsidR="005A058D" w:rsidRPr="00B17A23">
        <w:rPr>
          <w:noProof/>
        </w:rPr>
        <w:t>Are treaties public policies?</w:t>
      </w:r>
      <w:r w:rsidR="005C7831" w:rsidRPr="00B17A23">
        <w:rPr>
          <w:noProof/>
        </w:rPr>
        <w:t xml:space="preserve"> </w:t>
      </w:r>
      <w:r w:rsidR="00984981" w:rsidRPr="00B17A23">
        <w:rPr>
          <w:noProof/>
        </w:rPr>
        <w:t>There is a distinction between laws</w:t>
      </w:r>
      <w:r w:rsidRPr="00B17A23">
        <w:rPr>
          <w:noProof/>
        </w:rPr>
        <w:t>,</w:t>
      </w:r>
      <w:r w:rsidR="00984981" w:rsidRPr="00B17A23">
        <w:rPr>
          <w:noProof/>
        </w:rPr>
        <w:t xml:space="preserve"> </w:t>
      </w:r>
      <w:r w:rsidR="0081531A" w:rsidRPr="00B17A23">
        <w:rPr>
          <w:noProof/>
        </w:rPr>
        <w:t xml:space="preserve">public </w:t>
      </w:r>
      <w:r w:rsidR="00984981" w:rsidRPr="00B17A23">
        <w:rPr>
          <w:noProof/>
        </w:rPr>
        <w:t>policies</w:t>
      </w:r>
      <w:r w:rsidRPr="00B17A23">
        <w:rPr>
          <w:noProof/>
        </w:rPr>
        <w:t>,</w:t>
      </w:r>
      <w:r w:rsidR="00984981" w:rsidRPr="00B17A23">
        <w:rPr>
          <w:noProof/>
        </w:rPr>
        <w:t xml:space="preserve"> and treat</w:t>
      </w:r>
      <w:r w:rsidRPr="00B17A23">
        <w:rPr>
          <w:noProof/>
        </w:rPr>
        <w:t>ies</w:t>
      </w:r>
      <w:r w:rsidR="0081531A" w:rsidRPr="00B17A23">
        <w:rPr>
          <w:noProof/>
        </w:rPr>
        <w:t>.</w:t>
      </w:r>
      <w:r w:rsidR="00984981" w:rsidRPr="00B17A23">
        <w:rPr>
          <w:noProof/>
        </w:rPr>
        <w:t xml:space="preserve"> Oxford defines </w:t>
      </w:r>
      <w:r w:rsidR="0081531A" w:rsidRPr="00B17A23">
        <w:rPr>
          <w:noProof/>
        </w:rPr>
        <w:t xml:space="preserve">a treaty </w:t>
      </w:r>
      <w:r w:rsidR="00984981" w:rsidRPr="00B17A23">
        <w:rPr>
          <w:noProof/>
        </w:rPr>
        <w:t xml:space="preserve">as “a formally concluded and ratified agreement between countries”. </w:t>
      </w:r>
      <w:r w:rsidR="0081531A" w:rsidRPr="00B17A23">
        <w:rPr>
          <w:noProof/>
        </w:rPr>
        <w:t xml:space="preserve">The </w:t>
      </w:r>
      <w:r w:rsidR="00984981" w:rsidRPr="00B17A23">
        <w:rPr>
          <w:noProof/>
        </w:rPr>
        <w:t xml:space="preserve">United States </w:t>
      </w:r>
      <w:r w:rsidR="00AF38E1" w:rsidRPr="00B17A23">
        <w:rPr>
          <w:noProof/>
        </w:rPr>
        <w:t xml:space="preserve">diplomacy </w:t>
      </w:r>
      <w:r w:rsidR="0081531A" w:rsidRPr="00B17A23">
        <w:rPr>
          <w:noProof/>
        </w:rPr>
        <w:t xml:space="preserve">website </w:t>
      </w:r>
      <w:r w:rsidR="00984981" w:rsidRPr="00B17A23">
        <w:rPr>
          <w:noProof/>
        </w:rPr>
        <w:t>offer</w:t>
      </w:r>
      <w:r w:rsidR="0081531A" w:rsidRPr="00B17A23">
        <w:rPr>
          <w:noProof/>
        </w:rPr>
        <w:t>ed</w:t>
      </w:r>
      <w:r w:rsidR="00984981" w:rsidRPr="00B17A23">
        <w:rPr>
          <w:noProof/>
        </w:rPr>
        <w:t xml:space="preserve"> a more comprehensive explanation of a treaty</w:t>
      </w:r>
      <w:r w:rsidR="00AF38E1" w:rsidRPr="00B17A23">
        <w:rPr>
          <w:noProof/>
        </w:rPr>
        <w:t>,</w:t>
      </w:r>
      <w:r w:rsidR="00984981" w:rsidRPr="00B17A23">
        <w:rPr>
          <w:noProof/>
        </w:rPr>
        <w:t xml:space="preserve">  stating that it is “an agreement or arrangement made by negotiation; a contract in writing between two or more political authorities such as soverign states, formally signed by authorized representatives, and usually approved by the legislature of the state”</w:t>
      </w:r>
      <w:r w:rsidR="00111B8F" w:rsidRPr="00B17A23">
        <w:rPr>
          <w:noProof/>
        </w:rPr>
        <w:t xml:space="preserve"> (Diplomatic Dictionary, n.d.)</w:t>
      </w:r>
      <w:r w:rsidR="00984981" w:rsidRPr="00B17A23">
        <w:rPr>
          <w:noProof/>
        </w:rPr>
        <w:t>. They add</w:t>
      </w:r>
      <w:r w:rsidR="0081531A" w:rsidRPr="00B17A23">
        <w:rPr>
          <w:noProof/>
        </w:rPr>
        <w:t>ed</w:t>
      </w:r>
      <w:r w:rsidR="00984981" w:rsidRPr="00B17A23">
        <w:rPr>
          <w:noProof/>
        </w:rPr>
        <w:t xml:space="preserve"> that “the subjects of treaties span the whole spectrum of international relations: peace, trade, independence, reparations, territorial boundaries, human rights, immigration, and many others”</w:t>
      </w:r>
      <w:r w:rsidR="003E6833" w:rsidRPr="00B17A23">
        <w:rPr>
          <w:noProof/>
        </w:rPr>
        <w:t>.</w:t>
      </w:r>
      <w:r w:rsidR="00984981" w:rsidRPr="00B17A23">
        <w:rPr>
          <w:noProof/>
        </w:rPr>
        <w:t xml:space="preserve"> </w:t>
      </w:r>
      <w:r w:rsidR="006E59C8" w:rsidRPr="00B17A23">
        <w:rPr>
          <w:noProof/>
        </w:rPr>
        <w:t>Based on these definitions, I conclude</w:t>
      </w:r>
      <w:r w:rsidR="00A82DD0" w:rsidRPr="00B17A23">
        <w:rPr>
          <w:noProof/>
        </w:rPr>
        <w:t>d</w:t>
      </w:r>
      <w:r w:rsidR="006E59C8" w:rsidRPr="00B17A23">
        <w:rPr>
          <w:noProof/>
        </w:rPr>
        <w:t xml:space="preserve"> that a</w:t>
      </w:r>
      <w:r w:rsidR="0081531A" w:rsidRPr="00B17A23">
        <w:rPr>
          <w:noProof/>
        </w:rPr>
        <w:t>lthough signing parties and the processes used to r</w:t>
      </w:r>
      <w:r w:rsidR="00946DE3" w:rsidRPr="00B17A23">
        <w:rPr>
          <w:noProof/>
        </w:rPr>
        <w:t>atify</w:t>
      </w:r>
      <w:r w:rsidR="0081531A" w:rsidRPr="00B17A23">
        <w:rPr>
          <w:noProof/>
        </w:rPr>
        <w:t xml:space="preserve"> treaties are different</w:t>
      </w:r>
      <w:r w:rsidR="006E59C8" w:rsidRPr="00B17A23">
        <w:rPr>
          <w:noProof/>
        </w:rPr>
        <w:t xml:space="preserve"> than those used to enact laws</w:t>
      </w:r>
      <w:r w:rsidR="0081531A" w:rsidRPr="00B17A23">
        <w:rPr>
          <w:noProof/>
        </w:rPr>
        <w:t xml:space="preserve">, </w:t>
      </w:r>
      <w:r w:rsidR="006E59C8" w:rsidRPr="00B17A23">
        <w:rPr>
          <w:noProof/>
        </w:rPr>
        <w:t>treaties are a category of public polic</w:t>
      </w:r>
      <w:r w:rsidR="003E6833" w:rsidRPr="00B17A23">
        <w:rPr>
          <w:noProof/>
        </w:rPr>
        <w:t>ies</w:t>
      </w:r>
      <w:r w:rsidR="0081531A" w:rsidRPr="00B17A23">
        <w:rPr>
          <w:noProof/>
        </w:rPr>
        <w:t xml:space="preserve"> for their goals are to ensure citizens’ welfare. </w:t>
      </w:r>
      <w:r w:rsidR="00984981" w:rsidRPr="00B17A23">
        <w:rPr>
          <w:noProof/>
        </w:rPr>
        <w:t xml:space="preserve">Now that we are situated with the definition of </w:t>
      </w:r>
      <w:r w:rsidR="006E59C8" w:rsidRPr="00B17A23">
        <w:rPr>
          <w:noProof/>
        </w:rPr>
        <w:t xml:space="preserve">public </w:t>
      </w:r>
      <w:r w:rsidR="00984981" w:rsidRPr="00B17A23">
        <w:rPr>
          <w:noProof/>
        </w:rPr>
        <w:t>policies, laws, treaties</w:t>
      </w:r>
      <w:r w:rsidR="006E59C8" w:rsidRPr="00B17A23">
        <w:rPr>
          <w:noProof/>
        </w:rPr>
        <w:t>,</w:t>
      </w:r>
      <w:r w:rsidR="00984981" w:rsidRPr="00B17A23">
        <w:rPr>
          <w:noProof/>
        </w:rPr>
        <w:t xml:space="preserve"> and their intent, in the next sections</w:t>
      </w:r>
      <w:r w:rsidR="006B6D41" w:rsidRPr="00B17A23">
        <w:rPr>
          <w:noProof/>
        </w:rPr>
        <w:t xml:space="preserve"> </w:t>
      </w:r>
      <w:r w:rsidR="006E59C8" w:rsidRPr="00B17A23">
        <w:rPr>
          <w:noProof/>
        </w:rPr>
        <w:t>I</w:t>
      </w:r>
      <w:r w:rsidR="00984981" w:rsidRPr="00B17A23">
        <w:rPr>
          <w:noProof/>
        </w:rPr>
        <w:t xml:space="preserve"> discuss</w:t>
      </w:r>
      <w:r w:rsidR="001B3C8B" w:rsidRPr="00B17A23">
        <w:rPr>
          <w:noProof/>
        </w:rPr>
        <w:t>ed</w:t>
      </w:r>
      <w:r w:rsidR="00984981" w:rsidRPr="00B17A23">
        <w:rPr>
          <w:noProof/>
        </w:rPr>
        <w:t xml:space="preserve"> th</w:t>
      </w:r>
      <w:r w:rsidR="006E59C8" w:rsidRPr="00B17A23">
        <w:rPr>
          <w:noProof/>
        </w:rPr>
        <w:t>eir i</w:t>
      </w:r>
      <w:r w:rsidR="00984981" w:rsidRPr="00B17A23">
        <w:rPr>
          <w:noProof/>
        </w:rPr>
        <w:t>ssues</w:t>
      </w:r>
      <w:r w:rsidR="006E59C8" w:rsidRPr="00B17A23">
        <w:rPr>
          <w:noProof/>
        </w:rPr>
        <w:t xml:space="preserve"> </w:t>
      </w:r>
      <w:r w:rsidR="00984981" w:rsidRPr="00B17A23">
        <w:rPr>
          <w:noProof/>
        </w:rPr>
        <w:t>and</w:t>
      </w:r>
      <w:r w:rsidR="006E59C8" w:rsidRPr="00B17A23">
        <w:rPr>
          <w:noProof/>
        </w:rPr>
        <w:t xml:space="preserve"> the</w:t>
      </w:r>
      <w:r w:rsidR="00984981" w:rsidRPr="00B17A23">
        <w:rPr>
          <w:noProof/>
        </w:rPr>
        <w:t xml:space="preserve"> strategies that are devised to mitigate their complexities. </w:t>
      </w:r>
    </w:p>
    <w:p w14:paraId="109D6195" w14:textId="134CB12F" w:rsidR="00984981" w:rsidRPr="00B17A23" w:rsidRDefault="00815019" w:rsidP="00B20AC9">
      <w:pPr>
        <w:pStyle w:val="APALevel3"/>
        <w:rPr>
          <w:noProof/>
        </w:rPr>
      </w:pPr>
      <w:r w:rsidRPr="00B17A23">
        <w:t xml:space="preserve">Public </w:t>
      </w:r>
      <w:r w:rsidR="006E59C8" w:rsidRPr="00B17A23">
        <w:t>Policies and the Economic Market</w:t>
      </w:r>
      <w:r w:rsidR="00A75B2C" w:rsidRPr="00B17A23">
        <w:t xml:space="preserve">. </w:t>
      </w:r>
      <w:r w:rsidR="003A5208" w:rsidRPr="00B17A23">
        <w:rPr>
          <w:b w:val="0"/>
        </w:rPr>
        <w:t xml:space="preserve">Stansz (2012) distinguished </w:t>
      </w:r>
      <w:r w:rsidR="00D42E5B" w:rsidRPr="00B17A23">
        <w:rPr>
          <w:b w:val="0"/>
        </w:rPr>
        <w:t>the</w:t>
      </w:r>
      <w:r w:rsidR="00C30FAE" w:rsidRPr="00B17A23">
        <w:rPr>
          <w:b w:val="0"/>
        </w:rPr>
        <w:t xml:space="preserve"> types</w:t>
      </w:r>
      <w:r w:rsidR="003A5208" w:rsidRPr="00B17A23">
        <w:rPr>
          <w:b w:val="0"/>
        </w:rPr>
        <w:t xml:space="preserve"> of public policies and </w:t>
      </w:r>
      <w:r w:rsidR="00D42E5B" w:rsidRPr="00B17A23">
        <w:rPr>
          <w:b w:val="0"/>
        </w:rPr>
        <w:t xml:space="preserve">their </w:t>
      </w:r>
      <w:r w:rsidR="003A5208" w:rsidRPr="00B17A23">
        <w:rPr>
          <w:b w:val="0"/>
        </w:rPr>
        <w:t xml:space="preserve">role in society. </w:t>
      </w:r>
      <w:r w:rsidR="0055538B" w:rsidRPr="00B17A23">
        <w:rPr>
          <w:b w:val="0"/>
        </w:rPr>
        <w:t>S</w:t>
      </w:r>
      <w:r w:rsidR="003A5208" w:rsidRPr="00B17A23">
        <w:rPr>
          <w:b w:val="0"/>
        </w:rPr>
        <w:t>ubstantive public polic</w:t>
      </w:r>
      <w:r w:rsidR="00D42E5B" w:rsidRPr="00B17A23">
        <w:rPr>
          <w:b w:val="0"/>
        </w:rPr>
        <w:t>ies</w:t>
      </w:r>
      <w:r w:rsidR="003A5208" w:rsidRPr="00B17A23">
        <w:rPr>
          <w:b w:val="0"/>
        </w:rPr>
        <w:t xml:space="preserve"> address societal issues such as </w:t>
      </w:r>
      <w:r w:rsidR="00C30FAE" w:rsidRPr="00B17A23">
        <w:rPr>
          <w:b w:val="0"/>
        </w:rPr>
        <w:t>education,</w:t>
      </w:r>
      <w:r w:rsidR="003A5208" w:rsidRPr="00B17A23">
        <w:rPr>
          <w:b w:val="0"/>
        </w:rPr>
        <w:t xml:space="preserve"> </w:t>
      </w:r>
      <w:r w:rsidR="004E0D8E" w:rsidRPr="00B17A23">
        <w:rPr>
          <w:b w:val="0"/>
        </w:rPr>
        <w:t xml:space="preserve">social equity, </w:t>
      </w:r>
      <w:r w:rsidR="003A5208" w:rsidRPr="00B17A23">
        <w:rPr>
          <w:b w:val="0"/>
        </w:rPr>
        <w:t>employment, environmental, etc. Regulatory policies govern trade</w:t>
      </w:r>
      <w:r w:rsidR="008B67C9" w:rsidRPr="00B17A23">
        <w:rPr>
          <w:b w:val="0"/>
        </w:rPr>
        <w:t xml:space="preserve"> behavior, business</w:t>
      </w:r>
      <w:r w:rsidR="004E0D8E" w:rsidRPr="00B17A23">
        <w:rPr>
          <w:b w:val="0"/>
        </w:rPr>
        <w:t xml:space="preserve">, </w:t>
      </w:r>
      <w:r w:rsidR="008B67C9" w:rsidRPr="00B17A23">
        <w:rPr>
          <w:b w:val="0"/>
        </w:rPr>
        <w:t>and public utilities.</w:t>
      </w:r>
      <w:r w:rsidR="00C30FAE" w:rsidRPr="00B17A23">
        <w:rPr>
          <w:b w:val="0"/>
        </w:rPr>
        <w:t xml:space="preserve"> </w:t>
      </w:r>
      <w:r w:rsidR="004E0D8E" w:rsidRPr="00B17A23">
        <w:rPr>
          <w:b w:val="0"/>
        </w:rPr>
        <w:t>Hence, t</w:t>
      </w:r>
      <w:r w:rsidR="00984981" w:rsidRPr="00B17A23">
        <w:rPr>
          <w:b w:val="0"/>
        </w:rPr>
        <w:t xml:space="preserve">he existence of </w:t>
      </w:r>
      <w:r w:rsidR="00E231DA" w:rsidRPr="00B17A23">
        <w:rPr>
          <w:b w:val="0"/>
        </w:rPr>
        <w:t xml:space="preserve">regulatory </w:t>
      </w:r>
      <w:r w:rsidR="00984981" w:rsidRPr="00B17A23">
        <w:rPr>
          <w:b w:val="0"/>
        </w:rPr>
        <w:t>public policies is an indicator of government</w:t>
      </w:r>
      <w:r w:rsidR="00491297" w:rsidRPr="00B17A23">
        <w:rPr>
          <w:b w:val="0"/>
        </w:rPr>
        <w:t>s’</w:t>
      </w:r>
      <w:r w:rsidR="00984981" w:rsidRPr="00B17A23">
        <w:rPr>
          <w:b w:val="0"/>
        </w:rPr>
        <w:t xml:space="preserve"> intervention</w:t>
      </w:r>
      <w:r w:rsidR="00491297" w:rsidRPr="00B17A23">
        <w:rPr>
          <w:b w:val="0"/>
        </w:rPr>
        <w:t>s</w:t>
      </w:r>
      <w:r w:rsidR="00984981" w:rsidRPr="00B17A23">
        <w:rPr>
          <w:b w:val="0"/>
        </w:rPr>
        <w:t xml:space="preserve"> in economic market exchanges. Weimer and Weible (2016, chapters 4 - 5) discussed this notion as </w:t>
      </w:r>
      <w:r w:rsidR="00984981" w:rsidRPr="00B17A23">
        <w:rPr>
          <w:b w:val="0"/>
        </w:rPr>
        <w:lastRenderedPageBreak/>
        <w:t>follows: The economic market is the place for exchanges between buyers and suppliers. In a perfect world, these interactions would be normalized by exchangers’ natural quest for benefits and profits</w:t>
      </w:r>
      <w:r w:rsidR="007A524E" w:rsidRPr="00B17A23">
        <w:rPr>
          <w:b w:val="0"/>
        </w:rPr>
        <w:t>’ maximization</w:t>
      </w:r>
      <w:r w:rsidR="00984981" w:rsidRPr="00B17A23">
        <w:rPr>
          <w:b w:val="0"/>
        </w:rPr>
        <w:t xml:space="preserve">. Still, market transactions are not just triggered by maximization, but also by the availability of goods, suppliers’ private or public identity, and other personal or public motives. Furthermore, the terms of exchanges between participants should self-regulate and reach a peak when the additional (marginal) benefits received by buyers equal the marginal suppliers’ acquisition cost. Per the “idealized competitive model” (p. 54), at this point, the market reaches an equilibrium, in which all involved parties obtain ideal benefits and profits without hurting each other. However, a market equilibrium is seldom attainable or continuous due to </w:t>
      </w:r>
      <w:r w:rsidR="00D11A01" w:rsidRPr="00B17A23">
        <w:rPr>
          <w:b w:val="0"/>
        </w:rPr>
        <w:t>many</w:t>
      </w:r>
      <w:r w:rsidR="00984981" w:rsidRPr="00B17A23">
        <w:rPr>
          <w:b w:val="0"/>
        </w:rPr>
        <w:t xml:space="preserve"> factors that affect its constancy</w:t>
      </w:r>
      <w:r w:rsidR="00143914" w:rsidRPr="00B17A23">
        <w:rPr>
          <w:b w:val="0"/>
        </w:rPr>
        <w:t>,</w:t>
      </w:r>
      <w:r w:rsidR="00984981" w:rsidRPr="00B17A23">
        <w:rPr>
          <w:b w:val="0"/>
        </w:rPr>
        <w:t xml:space="preserve"> leading to a disequilibrium. Market volatility, triggered by public goods; externalities; natural monopolies; and information asymmetries cause influential power to fluctuate between exchangers and create disadvantageous conditions</w:t>
      </w:r>
      <w:r w:rsidR="007A524E" w:rsidRPr="00B17A23">
        <w:rPr>
          <w:b w:val="0"/>
        </w:rPr>
        <w:t>;</w:t>
      </w:r>
      <w:r w:rsidR="00D11A01" w:rsidRPr="00B17A23">
        <w:rPr>
          <w:b w:val="0"/>
        </w:rPr>
        <w:t xml:space="preserve"> as was the case with the slave market during slavery </w:t>
      </w:r>
      <w:r w:rsidR="001C00D0" w:rsidRPr="00B17A23">
        <w:rPr>
          <w:b w:val="0"/>
        </w:rPr>
        <w:t xml:space="preserve">and the </w:t>
      </w:r>
      <w:r w:rsidR="00D11A01" w:rsidRPr="00B17A23">
        <w:rPr>
          <w:b w:val="0"/>
        </w:rPr>
        <w:t>colonial terms of market exchanges between colonized and colonizers</w:t>
      </w:r>
      <w:r w:rsidR="00984981" w:rsidRPr="00B17A23">
        <w:rPr>
          <w:b w:val="0"/>
        </w:rPr>
        <w:t>.</w:t>
      </w:r>
      <w:r w:rsidR="001C00D0" w:rsidRPr="00B17A23">
        <w:rPr>
          <w:b w:val="0"/>
        </w:rPr>
        <w:t xml:space="preserve"> Externalities stem from pressures to perform well and is felt by government and private organizations alike</w:t>
      </w:r>
      <w:r w:rsidR="00D37CCC" w:rsidRPr="00B17A23">
        <w:rPr>
          <w:b w:val="0"/>
        </w:rPr>
        <w:t>;</w:t>
      </w:r>
      <w:r w:rsidR="001C00D0" w:rsidRPr="00B17A23">
        <w:rPr>
          <w:b w:val="0"/>
        </w:rPr>
        <w:t xml:space="preserve"> however</w:t>
      </w:r>
      <w:r w:rsidR="00D37CCC" w:rsidRPr="00B17A23">
        <w:rPr>
          <w:b w:val="0"/>
        </w:rPr>
        <w:t>,</w:t>
      </w:r>
      <w:r w:rsidR="001C00D0" w:rsidRPr="00B17A23">
        <w:rPr>
          <w:b w:val="0"/>
        </w:rPr>
        <w:t xml:space="preserve"> each react differently to the pressure. Below, I </w:t>
      </w:r>
      <w:r w:rsidR="00CC05E6" w:rsidRPr="00B17A23">
        <w:rPr>
          <w:b w:val="0"/>
        </w:rPr>
        <w:t>shared</w:t>
      </w:r>
      <w:r w:rsidR="001C00D0" w:rsidRPr="00B17A23">
        <w:rPr>
          <w:b w:val="0"/>
        </w:rPr>
        <w:t xml:space="preserve"> businesses</w:t>
      </w:r>
      <w:r w:rsidR="00CC05E6" w:rsidRPr="00B17A23">
        <w:rPr>
          <w:b w:val="0"/>
        </w:rPr>
        <w:t>’</w:t>
      </w:r>
      <w:r w:rsidR="001C00D0" w:rsidRPr="00B17A23">
        <w:rPr>
          <w:b w:val="0"/>
        </w:rPr>
        <w:t xml:space="preserve"> react</w:t>
      </w:r>
      <w:r w:rsidR="00CC05E6" w:rsidRPr="00B17A23">
        <w:rPr>
          <w:b w:val="0"/>
        </w:rPr>
        <w:t>ion</w:t>
      </w:r>
      <w:r w:rsidR="001C00D0" w:rsidRPr="00B17A23">
        <w:rPr>
          <w:b w:val="0"/>
        </w:rPr>
        <w:t xml:space="preserve"> to public pressure and their links with public policies.</w:t>
      </w:r>
      <w:r w:rsidR="00366D78" w:rsidRPr="00B17A23">
        <w:rPr>
          <w:b w:val="0"/>
        </w:rPr>
        <w:t xml:space="preserve"> </w:t>
      </w:r>
      <w:r w:rsidR="00984981" w:rsidRPr="00B17A23">
        <w:rPr>
          <w:b w:val="0"/>
        </w:rPr>
        <w:tab/>
      </w:r>
      <w:r w:rsidR="00984981" w:rsidRPr="00B17A23">
        <w:t xml:space="preserve"> </w:t>
      </w:r>
    </w:p>
    <w:p w14:paraId="00B53EFD" w14:textId="6A2893F8" w:rsidR="00984981" w:rsidRPr="00B17A23" w:rsidRDefault="00673A8C" w:rsidP="00815019">
      <w:pPr>
        <w:pStyle w:val="APALevel2"/>
        <w:spacing w:line="360" w:lineRule="auto"/>
        <w:rPr>
          <w:noProof/>
        </w:rPr>
      </w:pPr>
      <w:bookmarkStart w:id="16" w:name="_Toc53498915"/>
      <w:r w:rsidRPr="00B17A23">
        <w:rPr>
          <w:noProof/>
        </w:rPr>
        <w:t>Public Policies</w:t>
      </w:r>
      <w:r w:rsidR="001579F2" w:rsidRPr="00B17A23">
        <w:rPr>
          <w:noProof/>
        </w:rPr>
        <w:t xml:space="preserve"> and Private Businesses</w:t>
      </w:r>
      <w:r w:rsidR="00191179" w:rsidRPr="00B17A23">
        <w:rPr>
          <w:noProof/>
        </w:rPr>
        <w:t xml:space="preserve">: </w:t>
      </w:r>
      <w:r w:rsidR="00676804" w:rsidRPr="00B17A23">
        <w:rPr>
          <w:noProof/>
        </w:rPr>
        <w:t>Influential Factors</w:t>
      </w:r>
      <w:bookmarkEnd w:id="16"/>
      <w:r w:rsidRPr="00B17A23">
        <w:rPr>
          <w:noProof/>
        </w:rPr>
        <w:t xml:space="preserve"> </w:t>
      </w:r>
    </w:p>
    <w:p w14:paraId="354CB3E2" w14:textId="5739B70E" w:rsidR="00480790" w:rsidRDefault="007153EE" w:rsidP="00363BE5">
      <w:pPr>
        <w:shd w:val="clear" w:color="auto" w:fill="FFFFFF"/>
        <w:spacing w:line="360" w:lineRule="auto"/>
        <w:ind w:firstLine="720"/>
      </w:pPr>
      <w:r w:rsidRPr="00B17A23">
        <w:t xml:space="preserve">In 2012, </w:t>
      </w:r>
      <w:r w:rsidR="005D59AE" w:rsidRPr="00B17A23">
        <w:t>Werner conducted a case study to identify what</w:t>
      </w:r>
      <w:r w:rsidR="00F23C89">
        <w:t xml:space="preserve"> was</w:t>
      </w:r>
      <w:r w:rsidR="005D59AE" w:rsidRPr="00B17A23">
        <w:t xml:space="preserve"> driving private businesses to lean on their own internal policies more than they did in the past. He found that w</w:t>
      </w:r>
      <w:r w:rsidR="00984981" w:rsidRPr="00B17A23">
        <w:t>hen firms face public pressure, they have three options: internal changes, stress the government to create policies to support their viewpoint, or continue their course at the risk of losing customers. Private business</w:t>
      </w:r>
      <w:r w:rsidR="003E3DB7" w:rsidRPr="00B17A23">
        <w:t>es</w:t>
      </w:r>
      <w:r w:rsidR="00984981" w:rsidRPr="00B17A23">
        <w:t xml:space="preserve"> </w:t>
      </w:r>
      <w:r w:rsidR="00050BF9" w:rsidRPr="00B17A23">
        <w:t xml:space="preserve">might </w:t>
      </w:r>
      <w:r w:rsidR="00984981" w:rsidRPr="00B17A23">
        <w:t>hold a power of influence in the political arena</w:t>
      </w:r>
      <w:r w:rsidR="001E6B98" w:rsidRPr="00B17A23">
        <w:t xml:space="preserve">, which enable them to </w:t>
      </w:r>
      <w:r w:rsidR="00984981" w:rsidRPr="00B17A23">
        <w:t xml:space="preserve">exercise manipulations to ease the formation of public policies that are favorable </w:t>
      </w:r>
      <w:r w:rsidR="005D59AE" w:rsidRPr="00B17A23">
        <w:t>to their busines</w:t>
      </w:r>
      <w:r w:rsidR="001E6B98" w:rsidRPr="00B17A23">
        <w:t>s</w:t>
      </w:r>
      <w:r w:rsidR="005D59AE" w:rsidRPr="00B17A23">
        <w:t xml:space="preserve">. </w:t>
      </w:r>
      <w:r w:rsidR="00984981" w:rsidRPr="00B17A23">
        <w:t>Werner t</w:t>
      </w:r>
      <w:r w:rsidR="00A05AE0" w:rsidRPr="00B17A23">
        <w:t>ook</w:t>
      </w:r>
      <w:r w:rsidR="00984981" w:rsidRPr="00B17A23">
        <w:t xml:space="preserve"> us on </w:t>
      </w:r>
      <w:r w:rsidR="003B3805" w:rsidRPr="00B17A23">
        <w:t>a</w:t>
      </w:r>
      <w:r w:rsidR="005D59AE" w:rsidRPr="00B17A23">
        <w:t xml:space="preserve"> </w:t>
      </w:r>
      <w:r w:rsidR="00984981" w:rsidRPr="00B17A23">
        <w:t xml:space="preserve">historical </w:t>
      </w:r>
      <w:r w:rsidR="005D59AE" w:rsidRPr="00B17A23">
        <w:t>journey that demonstrated</w:t>
      </w:r>
      <w:r w:rsidR="00984981" w:rsidRPr="00B17A23">
        <w:t xml:space="preserve"> </w:t>
      </w:r>
      <w:r w:rsidR="00741209" w:rsidRPr="00B17A23">
        <w:t xml:space="preserve">the onset of influence </w:t>
      </w:r>
      <w:r w:rsidR="00984981" w:rsidRPr="00B17A23">
        <w:t>from business</w:t>
      </w:r>
      <w:r w:rsidR="00C42E62" w:rsidRPr="00B17A23">
        <w:t>es</w:t>
      </w:r>
      <w:r w:rsidR="00741209" w:rsidRPr="00B17A23">
        <w:t xml:space="preserve"> in the political arena. He began</w:t>
      </w:r>
      <w:r w:rsidR="00984981" w:rsidRPr="00B17A23">
        <w:t xml:space="preserve"> from the 1970</w:t>
      </w:r>
      <w:r w:rsidR="00741209" w:rsidRPr="00B17A23">
        <w:t>s</w:t>
      </w:r>
      <w:r w:rsidR="00984981" w:rsidRPr="00B17A23">
        <w:t xml:space="preserve"> forward to </w:t>
      </w:r>
      <w:r w:rsidR="00741209" w:rsidRPr="00B17A23">
        <w:t>prove</w:t>
      </w:r>
      <w:r w:rsidR="00984981" w:rsidRPr="00B17A23">
        <w:t xml:space="preserve"> their involvements in politics</w:t>
      </w:r>
      <w:r w:rsidR="00741209" w:rsidRPr="00B17A23">
        <w:t xml:space="preserve"> and public policies</w:t>
      </w:r>
      <w:r w:rsidR="00984981" w:rsidRPr="00B17A23">
        <w:t xml:space="preserve">. For </w:t>
      </w:r>
      <w:r w:rsidR="00984981" w:rsidRPr="00B17A23">
        <w:lastRenderedPageBreak/>
        <w:t xml:space="preserve">my study, I emphasized on the manner Werner described private businesses’ approaches to public policymakers to advance their case. This is important to </w:t>
      </w:r>
      <w:r w:rsidR="00741209" w:rsidRPr="00B17A23">
        <w:t>th</w:t>
      </w:r>
      <w:r w:rsidR="00480790">
        <w:t>is</w:t>
      </w:r>
      <w:r w:rsidR="00984981" w:rsidRPr="00B17A23">
        <w:t xml:space="preserve"> study as it favor</w:t>
      </w:r>
      <w:r w:rsidR="00741209" w:rsidRPr="00B17A23">
        <w:t>s suspicions</w:t>
      </w:r>
      <w:r w:rsidR="00984981" w:rsidRPr="00B17A23">
        <w:t xml:space="preserve"> about the manner policies are formed</w:t>
      </w:r>
      <w:r w:rsidR="00363BE5" w:rsidRPr="00B17A23">
        <w:t xml:space="preserve">. </w:t>
      </w:r>
      <w:r w:rsidR="00984981" w:rsidRPr="00B17A23">
        <w:t>Public rumors hint</w:t>
      </w:r>
      <w:r w:rsidR="000A0012" w:rsidRPr="00B17A23">
        <w:t>ed</w:t>
      </w:r>
      <w:r w:rsidR="00984981" w:rsidRPr="00B17A23">
        <w:t xml:space="preserve"> that private and prison industry participants used their influential power to thrust public policy makers to create laws and policies that favor their implementation in the prison systems and prisoners’ employment to produce their goods at menial costs</w:t>
      </w:r>
      <w:r w:rsidR="003763FE" w:rsidRPr="00B17A23">
        <w:t>.</w:t>
      </w:r>
      <w:r w:rsidR="00984981" w:rsidRPr="00B17A23">
        <w:t xml:space="preserve"> They also hint</w:t>
      </w:r>
      <w:r w:rsidR="005B42CC" w:rsidRPr="00B17A23">
        <w:t>ed</w:t>
      </w:r>
      <w:r w:rsidR="00984981" w:rsidRPr="00B17A23">
        <w:t xml:space="preserve"> that the</w:t>
      </w:r>
      <w:r w:rsidR="002D662D" w:rsidRPr="00B17A23">
        <w:t xml:space="preserve"> monetary</w:t>
      </w:r>
      <w:r w:rsidR="00984981" w:rsidRPr="00B17A23">
        <w:t xml:space="preserve"> agreements signed between France and the African countries in the CFA zone </w:t>
      </w:r>
      <w:r w:rsidR="00B94198" w:rsidRPr="00B17A23">
        <w:t xml:space="preserve">are disadvantageous </w:t>
      </w:r>
      <w:r w:rsidR="003B7E70" w:rsidRPr="00B17A23">
        <w:t>for</w:t>
      </w:r>
      <w:r w:rsidR="00B94198" w:rsidRPr="00B17A23">
        <w:t xml:space="preserve"> Africans</w:t>
      </w:r>
      <w:r w:rsidR="00984981" w:rsidRPr="00B17A23">
        <w:t xml:space="preserve">. Thus, to understand some </w:t>
      </w:r>
      <w:r w:rsidR="00B94198" w:rsidRPr="00B17A23">
        <w:t xml:space="preserve">of the </w:t>
      </w:r>
      <w:r w:rsidR="00984981" w:rsidRPr="00B17A23">
        <w:t xml:space="preserve">factors that affect policy making and mutual agreements among parties, I used </w:t>
      </w:r>
      <w:r w:rsidR="00B94198" w:rsidRPr="00B17A23">
        <w:t>We</w:t>
      </w:r>
      <w:r w:rsidR="00984981" w:rsidRPr="00B17A23">
        <w:t xml:space="preserve">rner’s study to retrace this influential dynamic between public and private policy makers. Although I am not substituting </w:t>
      </w:r>
      <w:r w:rsidR="00B94198" w:rsidRPr="00B17A23">
        <w:t xml:space="preserve">intra state </w:t>
      </w:r>
      <w:r w:rsidR="00984981" w:rsidRPr="00B17A23">
        <w:t>policy-making drivers with international drivers for treaties or inter-governmental agreements, it is still relevant to use the policy example to understand the</w:t>
      </w:r>
      <w:r w:rsidR="00480790">
        <w:t xml:space="preserve"> nature of</w:t>
      </w:r>
      <w:r w:rsidR="00984981" w:rsidRPr="00B17A23">
        <w:t xml:space="preserve"> </w:t>
      </w:r>
      <w:r w:rsidR="00B94198" w:rsidRPr="00B17A23">
        <w:t>relations</w:t>
      </w:r>
      <w:r w:rsidR="00984981" w:rsidRPr="00B17A23">
        <w:t xml:space="preserve"> among parties that influence their decision-making: Power </w:t>
      </w:r>
      <w:r w:rsidR="00917C0F" w:rsidRPr="00B17A23">
        <w:t>is</w:t>
      </w:r>
      <w:r w:rsidR="00984981" w:rsidRPr="00B17A23">
        <w:t xml:space="preserve"> </w:t>
      </w:r>
      <w:r w:rsidR="00B94198" w:rsidRPr="00B17A23">
        <w:t xml:space="preserve">identified as </w:t>
      </w:r>
      <w:r w:rsidR="00984981" w:rsidRPr="00B17A23">
        <w:t>an essential element</w:t>
      </w:r>
      <w:r w:rsidR="00B94198" w:rsidRPr="00B17A23">
        <w:t xml:space="preserve"> in the dynamic</w:t>
      </w:r>
      <w:r w:rsidR="00984981" w:rsidRPr="00B17A23">
        <w:t xml:space="preserve">. </w:t>
      </w:r>
    </w:p>
    <w:p w14:paraId="4FB636E2" w14:textId="45E67614" w:rsidR="00984981" w:rsidRPr="00B17A23" w:rsidRDefault="00984981" w:rsidP="00363BE5">
      <w:pPr>
        <w:shd w:val="clear" w:color="auto" w:fill="FFFFFF"/>
        <w:spacing w:line="360" w:lineRule="auto"/>
        <w:ind w:firstLine="720"/>
        <w:rPr>
          <w:vanish/>
        </w:rPr>
      </w:pPr>
      <w:r w:rsidRPr="00B17A23">
        <w:t xml:space="preserve">Werner began by arguing that it would be utopia to think that politics and business do not mingle. He cited Karl Polyia (1995) who postulated, “There is not such thing as a pre-political market” (Werner, </w:t>
      </w:r>
      <w:r w:rsidR="00164FBB" w:rsidRPr="00B17A23">
        <w:t xml:space="preserve">2012, </w:t>
      </w:r>
      <w:r w:rsidRPr="00B17A23">
        <w:t xml:space="preserve">p. 3). He identified, among other things, three drivers that are used by private businesses to influence public policy makers: Structural, instrumental, and public opinion. The influential factors or “the myriad ways in which they engage in politics” (Werner, 2012, p. viii) </w:t>
      </w:r>
      <w:r w:rsidRPr="00B17A23">
        <w:rPr>
          <w:vanish/>
        </w:rPr>
        <w:t>References</w:t>
      </w:r>
    </w:p>
    <w:p w14:paraId="1C6461C8" w14:textId="77777777" w:rsidR="00984981" w:rsidRPr="00B17A23" w:rsidRDefault="00984981" w:rsidP="00984981">
      <w:pPr>
        <w:shd w:val="clear" w:color="auto" w:fill="FFFFFF"/>
        <w:spacing w:line="360" w:lineRule="auto"/>
        <w:ind w:left="720"/>
        <w:rPr>
          <w:vanish/>
        </w:rPr>
      </w:pPr>
      <w:r w:rsidRPr="00B17A23">
        <w:rPr>
          <w:vanish/>
        </w:rPr>
        <w:t xml:space="preserve">Werner, T. (2012). </w:t>
      </w:r>
      <w:r w:rsidRPr="00B17A23">
        <w:rPr>
          <w:i/>
          <w:iCs/>
          <w:vanish/>
        </w:rPr>
        <w:t>Public Forces and Private Politics in American Big Business</w:t>
      </w:r>
      <w:r w:rsidRPr="00B17A23">
        <w:rPr>
          <w:vanish/>
        </w:rPr>
        <w:t>. Cambridge: Cambridge University Press. Retrieved from https://search-ebscohost-com.proxy-ub.researchport.umd.edu/login.aspx?direct=true&amp;db=nlebk&amp;AN=458629&amp;site=eds-live</w:t>
      </w:r>
    </w:p>
    <w:p w14:paraId="17534ED3" w14:textId="2C095807" w:rsidR="00984981" w:rsidRPr="00B17A23" w:rsidRDefault="00984981" w:rsidP="00480790">
      <w:pPr>
        <w:shd w:val="clear" w:color="auto" w:fill="FFFFFF"/>
        <w:spacing w:line="360" w:lineRule="auto"/>
        <w:ind w:left="720"/>
      </w:pPr>
      <w:r w:rsidRPr="00B17A23">
        <w:t xml:space="preserve">lead to policy development by public policy makers at the request of private businesses. The Structural power involves capital usage in which a business leverages its capital </w:t>
      </w:r>
      <w:r w:rsidR="00B41D0B" w:rsidRPr="00B17A23">
        <w:t>strength</w:t>
      </w:r>
      <w:r w:rsidRPr="00B17A23">
        <w:t xml:space="preserve"> to bring forth its agenda in the political arena</w:t>
      </w:r>
      <w:r w:rsidR="000E492C" w:rsidRPr="00B17A23">
        <w:t>. More</w:t>
      </w:r>
      <w:r w:rsidR="00B41D0B" w:rsidRPr="00B17A23">
        <w:t>over, it serves to</w:t>
      </w:r>
      <w:r w:rsidRPr="00B17A23">
        <w:t xml:space="preserve"> “exercise sufficient leverage over incumbent politicians to maintain its position or achieve its desired policy outcomes without taking overt action” (Werner, 2012, p.</w:t>
      </w:r>
      <w:r w:rsidR="00B41D0B" w:rsidRPr="00B17A23">
        <w:t xml:space="preserve"> </w:t>
      </w:r>
      <w:r w:rsidRPr="00B17A23">
        <w:t xml:space="preserve">3). </w:t>
      </w:r>
      <w:r w:rsidR="00871CE6" w:rsidRPr="00B17A23">
        <w:t>Dryzek (1996</w:t>
      </w:r>
      <w:r w:rsidR="00751DC8" w:rsidRPr="00B17A23">
        <w:t xml:space="preserve">, </w:t>
      </w:r>
      <w:r w:rsidR="00871CE6" w:rsidRPr="00B17A23">
        <w:t xml:space="preserve">as cited by </w:t>
      </w:r>
      <w:r w:rsidRPr="00B17A23">
        <w:t>Werner</w:t>
      </w:r>
      <w:r w:rsidR="00871CE6" w:rsidRPr="00B17A23">
        <w:t xml:space="preserve">, </w:t>
      </w:r>
      <w:r w:rsidRPr="00B17A23">
        <w:t xml:space="preserve">2012) supported that structural power gives control to businesses over the policy agenda, enabling them to eliminate threats without any regards for the party in power. Structural advantage is strengthened by globalization, which eases the transfer and accumulation of capital across </w:t>
      </w:r>
      <w:r w:rsidRPr="00B17A23">
        <w:lastRenderedPageBreak/>
        <w:t xml:space="preserve">the world in areas beyond the state’s control. This suppresses the states’ capabilities to influence businesses and enforce its authority. Werner supported his point with the example of environmental policies that are more enforceable in developed </w:t>
      </w:r>
      <w:r w:rsidR="00917C0F" w:rsidRPr="00B17A23">
        <w:t>nations,</w:t>
      </w:r>
      <w:r w:rsidR="00171ADB" w:rsidRPr="00B17A23">
        <w:t xml:space="preserve"> </w:t>
      </w:r>
      <w:r w:rsidRPr="00B17A23">
        <w:t xml:space="preserve">but the state cannot control them in firms established in developing nations. This </w:t>
      </w:r>
      <w:r w:rsidR="007F22EC">
        <w:t>point is</w:t>
      </w:r>
      <w:r w:rsidRPr="00B17A23">
        <w:t xml:space="preserve"> however counter argued by Vogel </w:t>
      </w:r>
      <w:r w:rsidR="00871CE6" w:rsidRPr="00B17A23">
        <w:t>(</w:t>
      </w:r>
      <w:r w:rsidRPr="00B17A23">
        <w:t>1995) who said that globalization drove stronger regulations by the states (</w:t>
      </w:r>
      <w:r w:rsidR="00871CE6" w:rsidRPr="00B17A23">
        <w:t xml:space="preserve">as cited by </w:t>
      </w:r>
      <w:r w:rsidRPr="00B17A23">
        <w:t xml:space="preserve">Werner, 2012, p.3). </w:t>
      </w:r>
    </w:p>
    <w:p w14:paraId="7203B157" w14:textId="56240D43" w:rsidR="00984981" w:rsidRPr="00B17A23" w:rsidRDefault="00984981" w:rsidP="00984981">
      <w:pPr>
        <w:shd w:val="clear" w:color="auto" w:fill="FFFFFF"/>
        <w:spacing w:line="360" w:lineRule="auto"/>
      </w:pPr>
      <w:r w:rsidRPr="00B17A23">
        <w:tab/>
        <w:t xml:space="preserve">The second arm of influence businesses brandish on politicians is called “instrumental means” (Werner, 2012, p.4). This manifests in supporting a candidate’s campaign via “donations, professional lobbying, grassroots lobbying, and charitable contributions” (Werner, 2012, p.4). This form of influence supplements to the structural leverage and helps businesses gain or protect a desired status. Instruments open the doors for businesses and create an </w:t>
      </w:r>
      <w:r w:rsidR="005B42CC" w:rsidRPr="00B17A23">
        <w:t>opportunity</w:t>
      </w:r>
      <w:r w:rsidRPr="00B17A23">
        <w:t xml:space="preserve"> to “influence the policymaking process to achieve its ends, or at least, limit the gains of its opponents” (Werner, 2012, p.5). Furthermore, Werner referred to a study by Goldsteinn (1999), Hula (1999), Walker (1991), Yackee and Yackee (2006) who found that more businesses, regardless of their size, began to use the instrument tool increasingly from the 1970’s onward to influence “Congress, the courts, and the bureaucracy” (</w:t>
      </w:r>
      <w:r w:rsidR="00635F46" w:rsidRPr="00B17A23">
        <w:t xml:space="preserve">as cited by </w:t>
      </w:r>
      <w:r w:rsidRPr="00B17A23">
        <w:t xml:space="preserve">Werner, 2012, p.5). Nevertheless, Werner </w:t>
      </w:r>
      <w:r w:rsidR="007F22EC">
        <w:t>highlighted</w:t>
      </w:r>
      <w:r w:rsidRPr="00B17A23">
        <w:t xml:space="preserve"> the lack of significant links between businesses receiving advantageous policy outcomes and their practicing these strategies. Baumgartner et al. (2009, p. 257) rebut</w:t>
      </w:r>
      <w:r w:rsidR="005B42CC" w:rsidRPr="00B17A23">
        <w:t>ted</w:t>
      </w:r>
      <w:r w:rsidRPr="00B17A23">
        <w:t xml:space="preserve"> this point </w:t>
      </w:r>
      <w:r w:rsidR="00635F46" w:rsidRPr="00B17A23">
        <w:t>by contending</w:t>
      </w:r>
      <w:r w:rsidRPr="00B17A23">
        <w:t xml:space="preserve"> that even with sporadic failures to reach their goals, businesses have enough leverage to set the lobbying agenda (</w:t>
      </w:r>
      <w:r w:rsidR="006E14E8" w:rsidRPr="00B17A23">
        <w:t xml:space="preserve">as cited by </w:t>
      </w:r>
      <w:r w:rsidRPr="00B17A23">
        <w:t>Werner, 2012, p.5). Werner highlighted the impact instrumental power bear</w:t>
      </w:r>
      <w:r w:rsidR="00635F46" w:rsidRPr="00B17A23">
        <w:t>s</w:t>
      </w:r>
      <w:r w:rsidRPr="00B17A23">
        <w:t xml:space="preserve"> on both sides, citing “Vice President Dick Cheney, White House Chief of Staff William Daley, four of the six Secretaries of the Treasury from 1993 through 2011, and recent heads of the Office of Information and Regulatory Affairs and the Office of Management and Budget” (Werner, 2012, p.5). </w:t>
      </w:r>
      <w:r w:rsidR="006E14E8" w:rsidRPr="00B17A23">
        <w:t xml:space="preserve">These political leaders </w:t>
      </w:r>
      <w:r w:rsidRPr="00B17A23">
        <w:t>set the examples of executives and political figures who revolved (“revolving door”) between the corporate and political world</w:t>
      </w:r>
      <w:r w:rsidR="007F22EC">
        <w:t>s</w:t>
      </w:r>
      <w:r w:rsidRPr="00B17A23">
        <w:t xml:space="preserve">. </w:t>
      </w:r>
    </w:p>
    <w:p w14:paraId="12B75BC2" w14:textId="671D1DBB" w:rsidR="00984981" w:rsidRPr="00B17A23" w:rsidRDefault="00984981" w:rsidP="00984981">
      <w:pPr>
        <w:shd w:val="clear" w:color="auto" w:fill="FFFFFF"/>
        <w:spacing w:line="360" w:lineRule="auto"/>
      </w:pPr>
      <w:r w:rsidRPr="00B17A23">
        <w:lastRenderedPageBreak/>
        <w:tab/>
        <w:t>The third factor Werner discussed was businesses’ abilities to influence the public’s opinion. “Just as business’ structural power works to keep certain issues off the public agenda, so too does this more manipulative form of power” (2012, p. 6). He continued with Smith (2007) who listed some of the means through which businesses attempt to accomplish this goal, using learning program</w:t>
      </w:r>
      <w:r w:rsidR="0080407B" w:rsidRPr="00B17A23">
        <w:t xml:space="preserve"> and </w:t>
      </w:r>
      <w:r w:rsidRPr="00B17A23">
        <w:t xml:space="preserve">societal groups to brainstorm on issues and solutions. </w:t>
      </w:r>
    </w:p>
    <w:p w14:paraId="1F47CC6A" w14:textId="6FAA337E" w:rsidR="00984981" w:rsidRPr="00B17A23" w:rsidRDefault="00984981" w:rsidP="00984981">
      <w:pPr>
        <w:shd w:val="clear" w:color="auto" w:fill="FFFFFF"/>
        <w:spacing w:line="360" w:lineRule="auto"/>
        <w:ind w:firstLine="720"/>
      </w:pPr>
      <w:r w:rsidRPr="00B17A23">
        <w:t xml:space="preserve">Such efforts were on display during the health care debates in both 1993 and 2010 </w:t>
      </w:r>
      <w:r w:rsidRPr="00B17A23">
        <w:tab/>
        <w:t xml:space="preserve">when organizations such as the National Federation of Independent </w:t>
      </w:r>
      <w:r w:rsidRPr="00B17A23">
        <w:tab/>
      </w:r>
      <w:r w:rsidRPr="00B17A23">
        <w:tab/>
      </w:r>
      <w:r w:rsidRPr="00B17A23">
        <w:tab/>
        <w:t xml:space="preserve"> Business</w:t>
      </w:r>
      <w:r w:rsidR="00C30D0A" w:rsidRPr="00B17A23">
        <w:t xml:space="preserve"> </w:t>
      </w:r>
      <w:r w:rsidRPr="00B17A23">
        <w:t xml:space="preserve">(NFIB), the Health </w:t>
      </w:r>
      <w:r w:rsidRPr="00B17A23">
        <w:tab/>
        <w:t xml:space="preserve">Insurance Association of America, and the Chamber </w:t>
      </w:r>
      <w:r w:rsidRPr="00B17A23">
        <w:tab/>
        <w:t xml:space="preserve">of Commerce spent millions </w:t>
      </w:r>
      <w:r w:rsidR="00C30D0A" w:rsidRPr="00B17A23">
        <w:t>on public relations</w:t>
      </w:r>
      <w:r w:rsidRPr="00B17A23">
        <w:t xml:space="preserve"> campaigns in attempts to defeat </w:t>
      </w:r>
      <w:r w:rsidRPr="00B17A23">
        <w:tab/>
      </w:r>
      <w:r w:rsidRPr="00B17A23">
        <w:tab/>
        <w:t xml:space="preserve">or limit reform, and they also have </w:t>
      </w:r>
      <w:r w:rsidR="00C30D0A" w:rsidRPr="00B17A23">
        <w:t>an institutionalized</w:t>
      </w:r>
      <w:r w:rsidRPr="00B17A23">
        <w:t xml:space="preserve"> component in corporate-</w:t>
      </w:r>
      <w:r w:rsidRPr="00B17A23">
        <w:tab/>
      </w:r>
      <w:r w:rsidRPr="00B17A23">
        <w:tab/>
        <w:t xml:space="preserve">backed think tanks such as the American Enterprise Institute (Werner, 2012, </w:t>
      </w:r>
      <w:r w:rsidRPr="00B17A23">
        <w:tab/>
      </w:r>
      <w:r w:rsidRPr="00B17A23">
        <w:tab/>
        <w:t>p.6).</w:t>
      </w:r>
    </w:p>
    <w:p w14:paraId="06C4758A" w14:textId="49935103" w:rsidR="00273377" w:rsidRPr="00B17A23" w:rsidRDefault="00984981" w:rsidP="00984981">
      <w:pPr>
        <w:pStyle w:val="BodyText"/>
        <w:spacing w:line="360" w:lineRule="auto"/>
      </w:pPr>
      <w:r w:rsidRPr="00B17A23">
        <w:t xml:space="preserve">Werner (2012) concluded that based on the cited influential elements, we should anticipate a </w:t>
      </w:r>
      <w:r w:rsidR="00610D98" w:rsidRPr="00B17A23">
        <w:t>diluted</w:t>
      </w:r>
      <w:r w:rsidRPr="00B17A23">
        <w:t xml:space="preserve"> </w:t>
      </w:r>
      <w:r w:rsidR="00610D98" w:rsidRPr="00B17A23">
        <w:t>strength in</w:t>
      </w:r>
      <w:r w:rsidRPr="00B17A23">
        <w:t xml:space="preserve"> the policies from public </w:t>
      </w:r>
      <w:r w:rsidR="005E23A1" w:rsidRPr="00B17A23">
        <w:t>policymakers</w:t>
      </w:r>
      <w:r w:rsidRPr="00B17A23">
        <w:t>, that address contentions</w:t>
      </w:r>
      <w:r w:rsidR="00610D98" w:rsidRPr="00B17A23">
        <w:t xml:space="preserve"> brought forth by</w:t>
      </w:r>
      <w:r w:rsidRPr="00B17A23">
        <w:t xml:space="preserve"> businesses</w:t>
      </w:r>
      <w:r w:rsidR="00AF1C18" w:rsidRPr="00B17A23">
        <w:t>,</w:t>
      </w:r>
      <w:r w:rsidRPr="00B17A23">
        <w:t xml:space="preserve"> and a fall in public policymaking that </w:t>
      </w:r>
      <w:r w:rsidR="00610D98" w:rsidRPr="00B17A23">
        <w:t>do</w:t>
      </w:r>
      <w:r w:rsidR="003F1958" w:rsidRPr="00B17A23">
        <w:t>es</w:t>
      </w:r>
      <w:r w:rsidR="00610D98" w:rsidRPr="00B17A23">
        <w:t xml:space="preserve"> not advance large businesses’ interests.</w:t>
      </w:r>
      <w:r w:rsidRPr="00B17A23">
        <w:t xml:space="preserve"> He directed our attention to the following manifestation of his prophecy: “Examples of recent pro-business policies abound and include deregulation of a slew of industries, multiple new free-trade agreements, several rounds of reductions in corporate taxes” </w:t>
      </w:r>
      <w:r w:rsidR="0084052E" w:rsidRPr="00B17A23">
        <w:t>(p.7</w:t>
      </w:r>
      <w:r w:rsidRPr="00B17A23">
        <w:t>). The side effects</w:t>
      </w:r>
      <w:r w:rsidR="0084052E" w:rsidRPr="00B17A23">
        <w:t xml:space="preserve"> from</w:t>
      </w:r>
      <w:r w:rsidRPr="00B17A23">
        <w:t xml:space="preserve"> the lack of firm actions from </w:t>
      </w:r>
      <w:r w:rsidR="0084052E" w:rsidRPr="00B17A23">
        <w:t>S</w:t>
      </w:r>
      <w:r w:rsidRPr="00B17A23">
        <w:t>tate</w:t>
      </w:r>
      <w:r w:rsidR="0084052E" w:rsidRPr="00B17A23">
        <w:t>s</w:t>
      </w:r>
      <w:r w:rsidRPr="00B17A23">
        <w:t xml:space="preserve"> manifest in public up rises that force private business</w:t>
      </w:r>
      <w:r w:rsidR="003E3DB7" w:rsidRPr="00B17A23">
        <w:t>es</w:t>
      </w:r>
      <w:r w:rsidRPr="00B17A23">
        <w:t xml:space="preserve"> to attempt to self-regulate and create their own policies.</w:t>
      </w:r>
      <w:r w:rsidR="00832B30" w:rsidRPr="00B17A23">
        <w:t xml:space="preserve"> </w:t>
      </w:r>
      <w:r w:rsidR="00276981" w:rsidRPr="00B17A23">
        <w:t xml:space="preserve">Stansz (2012) postulated that this type of influence exerted </w:t>
      </w:r>
      <w:r w:rsidR="00273377" w:rsidRPr="00B17A23">
        <w:t>to</w:t>
      </w:r>
      <w:r w:rsidR="00276981" w:rsidRPr="00B17A23">
        <w:t xml:space="preserve">, and felt </w:t>
      </w:r>
      <w:r w:rsidR="00273377" w:rsidRPr="00B17A23">
        <w:t>by public</w:t>
      </w:r>
      <w:r w:rsidR="00276981" w:rsidRPr="00B17A23">
        <w:t xml:space="preserve"> policy makers from businesses espouses the concepts describe</w:t>
      </w:r>
      <w:r w:rsidR="00273377" w:rsidRPr="00B17A23">
        <w:t>d</w:t>
      </w:r>
      <w:r w:rsidR="00276981" w:rsidRPr="00B17A23">
        <w:t xml:space="preserve"> by </w:t>
      </w:r>
      <w:r w:rsidR="00273377" w:rsidRPr="00B17A23">
        <w:t>t</w:t>
      </w:r>
      <w:r w:rsidR="00276981" w:rsidRPr="00B17A23">
        <w:t>he “Neo-Pluralist State Theory”</w:t>
      </w:r>
      <w:r w:rsidR="00273377" w:rsidRPr="00B17A23">
        <w:t xml:space="preserve">, which posited that: </w:t>
      </w:r>
    </w:p>
    <w:p w14:paraId="2079B50F" w14:textId="73F0B565" w:rsidR="00984981" w:rsidRPr="00B17A23" w:rsidRDefault="00273377" w:rsidP="00273377">
      <w:pPr>
        <w:pStyle w:val="BodyText"/>
        <w:spacing w:line="360" w:lineRule="auto"/>
        <w:ind w:left="720" w:firstLine="0"/>
      </w:pPr>
      <w:r w:rsidRPr="00B17A23">
        <w:t xml:space="preserve">State is not completely insulated from influence and is influenced repeatedly by groups whose relative strength caused by huge investments like corporates, etc. and so the State also bows down many a times and misuses its powers. </w:t>
      </w:r>
      <w:r w:rsidR="001F57FF" w:rsidRPr="00B17A23">
        <w:lastRenderedPageBreak/>
        <w:t>T</w:t>
      </w:r>
      <w:r w:rsidRPr="00B17A23">
        <w:t>herefore, Public Policy formulated in such a State is influenced by these groups and many a times goes against the majority's will</w:t>
      </w:r>
      <w:r w:rsidR="006153A7" w:rsidRPr="00B17A23">
        <w:t xml:space="preserve"> (</w:t>
      </w:r>
      <w:r w:rsidR="00F31DB4" w:rsidRPr="00B17A23">
        <w:t>“</w:t>
      </w:r>
      <w:r w:rsidR="006153A7" w:rsidRPr="00B17A23">
        <w:t>Theories of State</w:t>
      </w:r>
      <w:r w:rsidR="00227DE6" w:rsidRPr="00B17A23">
        <w:t>”,</w:t>
      </w:r>
      <w:r w:rsidR="00F31DB4" w:rsidRPr="00B17A23">
        <w:t xml:space="preserve"> </w:t>
      </w:r>
      <w:r w:rsidR="006153A7" w:rsidRPr="00B17A23">
        <w:t>para. 7)</w:t>
      </w:r>
    </w:p>
    <w:p w14:paraId="4888F600" w14:textId="0BA89214" w:rsidR="00CC05E6" w:rsidRPr="00B17A23" w:rsidRDefault="001579F2" w:rsidP="006846AE">
      <w:pPr>
        <w:pStyle w:val="APALevel2"/>
        <w:spacing w:line="360" w:lineRule="auto"/>
        <w:rPr>
          <w:noProof/>
        </w:rPr>
      </w:pPr>
      <w:bookmarkStart w:id="17" w:name="_Toc53498916"/>
      <w:r w:rsidRPr="00B17A23">
        <w:rPr>
          <w:noProof/>
        </w:rPr>
        <w:t xml:space="preserve">Public Policies and </w:t>
      </w:r>
      <w:r w:rsidR="00CA2500" w:rsidRPr="00B17A23">
        <w:rPr>
          <w:noProof/>
        </w:rPr>
        <w:t>P</w:t>
      </w:r>
      <w:r w:rsidR="006846AE" w:rsidRPr="00B17A23">
        <w:rPr>
          <w:noProof/>
        </w:rPr>
        <w:t xml:space="preserve">ublic </w:t>
      </w:r>
      <w:r w:rsidR="00CA2500" w:rsidRPr="00B17A23">
        <w:rPr>
          <w:noProof/>
        </w:rPr>
        <w:t>P</w:t>
      </w:r>
      <w:r w:rsidR="006846AE" w:rsidRPr="00B17A23">
        <w:rPr>
          <w:noProof/>
        </w:rPr>
        <w:t>ressure</w:t>
      </w:r>
      <w:bookmarkEnd w:id="17"/>
    </w:p>
    <w:p w14:paraId="522E4845" w14:textId="3F11AC90" w:rsidR="008B431A" w:rsidRDefault="003E5D67" w:rsidP="003E5D67">
      <w:pPr>
        <w:spacing w:line="360" w:lineRule="auto"/>
        <w:ind w:firstLine="720"/>
      </w:pPr>
      <w:r w:rsidRPr="00B17A23">
        <w:t xml:space="preserve">We often undermine the role citizens bear </w:t>
      </w:r>
      <w:r w:rsidR="008C3558" w:rsidRPr="00B17A23">
        <w:t>in</w:t>
      </w:r>
      <w:r w:rsidRPr="00B17A23">
        <w:t xml:space="preserve"> policy creation and implementation. Laws </w:t>
      </w:r>
      <w:r w:rsidR="008C3558" w:rsidRPr="00B17A23">
        <w:t>are</w:t>
      </w:r>
      <w:r w:rsidRPr="00B17A23">
        <w:t xml:space="preserve"> created, enforced, or changed when citizens vehemently express their contentment or discontentment toward a phenomenon. They specially exert their influential power through protest and addressing their officials when they fear for their life or their loved one</w:t>
      </w:r>
      <w:r w:rsidR="005E23A1">
        <w:t>s’</w:t>
      </w:r>
      <w:r w:rsidRPr="00B17A23">
        <w:t>. This was demonstrated in the Willie Horton and Richard Allen cases</w:t>
      </w:r>
      <w:r w:rsidR="005E23A1">
        <w:t xml:space="preserve"> in which t</w:t>
      </w:r>
      <w:r w:rsidRPr="00B17A23">
        <w:t xml:space="preserve">hese two former prisoners, </w:t>
      </w:r>
      <w:r w:rsidR="00694F48">
        <w:t xml:space="preserve">one benefitted from visitations while serving a sentence and the other </w:t>
      </w:r>
      <w:r w:rsidRPr="00B17A23">
        <w:t>upon release, re-committed violent and inhuman crimes against citizens</w:t>
      </w:r>
      <w:r w:rsidR="00694F48">
        <w:t>;</w:t>
      </w:r>
      <w:r w:rsidRPr="00B17A23">
        <w:t xml:space="preserve"> one of the</w:t>
      </w:r>
      <w:r w:rsidR="008C3558" w:rsidRPr="00B17A23">
        <w:t xml:space="preserve">ir victims was </w:t>
      </w:r>
      <w:r w:rsidRPr="00B17A23">
        <w:t>a child (Meehan, 2017). These crimes exacerbated the public’s opinion on punishment and citizens pressured politicians to adopt harsher sentences to prevent such cases from recurring. The three strike rules enacted by former president Bill Clinton</w:t>
      </w:r>
      <w:r w:rsidR="003A3119" w:rsidRPr="00B17A23">
        <w:t xml:space="preserve"> in 1994</w:t>
      </w:r>
      <w:r w:rsidRPr="00B17A23">
        <w:t xml:space="preserve"> was precipitated by these two cases and a concern to prevent such vicious crimes from </w:t>
      </w:r>
      <w:r w:rsidR="00694F48">
        <w:t>recurring.</w:t>
      </w:r>
      <w:r w:rsidRPr="00B17A23">
        <w:t xml:space="preserve"> In this instance, citizens were led by the strong emotions provoked by these abominable crimes rather than any concerns for criminals’ rights. Hawkins (1983) discussed the principle of “less eligibility”, which was prevalent in the nineteenth century and still used in the 20th and 21st century. This principle </w:t>
      </w:r>
      <w:r w:rsidR="00694F48">
        <w:t xml:space="preserve">sustains </w:t>
      </w:r>
      <w:r w:rsidRPr="00B17A23">
        <w:t>the public opinion that prisoners do not deserve to be treated like honest citizens and should not receive</w:t>
      </w:r>
      <w:r w:rsidR="00694F48">
        <w:t xml:space="preserve"> similar</w:t>
      </w:r>
      <w:r w:rsidRPr="00B17A23">
        <w:t xml:space="preserve"> benefits or privileges as law abiding citizens. A 1982 Gallup poll showed that “81 % favored paying prisoners for their work but requiring inmates to return two-thirds of their wages to their victims or to the state for the cost of maintaining the prison” (Flanagan, 1989). More than economic, the principle of punishment stems from moral considerations; “what emerges from any serious examination of the history of prison labor is that frequently the determining factors are largely divorced from economic considerations” (Hawkins, 1983, p. 102). </w:t>
      </w:r>
      <w:r w:rsidR="005E5ED0" w:rsidRPr="00B17A23">
        <w:t>Considering</w:t>
      </w:r>
      <w:r w:rsidRPr="00B17A23">
        <w:t xml:space="preserve"> this information, we must document citizens’ interference as a high risk that can </w:t>
      </w:r>
      <w:r w:rsidRPr="00B17A23">
        <w:lastRenderedPageBreak/>
        <w:t xml:space="preserve">considerably disrupt or stop </w:t>
      </w:r>
      <w:r w:rsidR="00174911" w:rsidRPr="00B17A23">
        <w:t>policy</w:t>
      </w:r>
      <w:r w:rsidRPr="00B17A23">
        <w:t xml:space="preserve"> implementation if the less eligibility principle is violated. </w:t>
      </w:r>
    </w:p>
    <w:p w14:paraId="71A6493C" w14:textId="720A9E8E" w:rsidR="00AE3F60" w:rsidRPr="00B17A23" w:rsidRDefault="007A53E7" w:rsidP="008B431A">
      <w:pPr>
        <w:spacing w:line="360" w:lineRule="auto"/>
        <w:ind w:firstLine="720"/>
      </w:pPr>
      <w:r w:rsidRPr="00B17A23">
        <w:t>Governments however face many influencers in their policy decisions and approach their determination differently</w:t>
      </w:r>
      <w:r w:rsidR="008B431A">
        <w:t xml:space="preserve"> and attempt to</w:t>
      </w:r>
      <w:r w:rsidR="00AE3F60" w:rsidRPr="00B17A23">
        <w:t xml:space="preserve"> apply distinct policy theor</w:t>
      </w:r>
      <w:r w:rsidR="00944276" w:rsidRPr="00B17A23">
        <w:t>ies</w:t>
      </w:r>
      <w:r w:rsidR="00AE3F60" w:rsidRPr="00B17A23">
        <w:t xml:space="preserve"> based on their govern</w:t>
      </w:r>
      <w:r w:rsidR="008B431A">
        <w:t>ing</w:t>
      </w:r>
      <w:r w:rsidR="00AE3F60" w:rsidRPr="00B17A23">
        <w:t xml:space="preserve"> ideology. </w:t>
      </w:r>
      <w:r w:rsidR="004538BB" w:rsidRPr="00B17A23">
        <w:t xml:space="preserve">At times, they only apply one style and in other occasions they use a mix of theories. </w:t>
      </w:r>
      <w:r w:rsidR="008B431A">
        <w:t>For example, d</w:t>
      </w:r>
      <w:r w:rsidR="00AE3F60" w:rsidRPr="00B17A23">
        <w:t xml:space="preserve">uring slavery and colonization, the public policy approach resembled that of a Marxist Theory of State; in which, </w:t>
      </w:r>
    </w:p>
    <w:p w14:paraId="13546D0C" w14:textId="77777777" w:rsidR="00AE3F60" w:rsidRPr="00B17A23" w:rsidRDefault="00AE3F60" w:rsidP="00AA3461">
      <w:pPr>
        <w:pStyle w:val="BodyText"/>
        <w:spacing w:line="360" w:lineRule="auto"/>
        <w:ind w:left="720" w:firstLine="0"/>
      </w:pPr>
      <w:r w:rsidRPr="00B17A23">
        <w:t>The State is an institution created to cater to the interests of the bourgeois (rich/upper middle class) and to perpetuate their vested interests. State wears the mask of the protector of the proletariat/peasants/poor but actually has a different face, that of catering only to the bourgeois.</w:t>
      </w:r>
    </w:p>
    <w:p w14:paraId="28E82EB7" w14:textId="42C995CF" w:rsidR="00AE3F60" w:rsidRPr="00B17A23" w:rsidRDefault="00AE3F60" w:rsidP="00AA3461">
      <w:pPr>
        <w:pStyle w:val="BodyText"/>
        <w:spacing w:line="360" w:lineRule="auto"/>
        <w:ind w:left="720" w:firstLine="0"/>
      </w:pPr>
      <w:r w:rsidRPr="00B17A23">
        <w:t>Public policy formed in such a State will be coercive towards the proletariat and will be pleasing to the bourgeois or the dominant group (Stansz, 2012, para.7).</w:t>
      </w:r>
    </w:p>
    <w:p w14:paraId="468F8238" w14:textId="786CB69A" w:rsidR="00AE3F60" w:rsidRPr="00B17A23" w:rsidRDefault="00944276" w:rsidP="00C53500">
      <w:pPr>
        <w:spacing w:line="360" w:lineRule="auto"/>
      </w:pPr>
      <w:r w:rsidRPr="00B17A23">
        <w:t xml:space="preserve">In </w:t>
      </w:r>
      <w:r w:rsidR="00C53500" w:rsidRPr="00B17A23">
        <w:t>c</w:t>
      </w:r>
      <w:r w:rsidR="00C53500">
        <w:t>ontemporary</w:t>
      </w:r>
      <w:r w:rsidRPr="00B17A23">
        <w:t xml:space="preserve"> governments</w:t>
      </w:r>
      <w:r w:rsidR="00C53500">
        <w:t>’ policy making approach</w:t>
      </w:r>
      <w:r w:rsidRPr="00B17A23">
        <w:t xml:space="preserve">, we experience the Neo-Pluralistic State theory in which </w:t>
      </w:r>
      <w:r w:rsidR="005753A3" w:rsidRPr="00B17A23">
        <w:t>policy makers</w:t>
      </w:r>
      <w:r w:rsidRPr="00B17A23">
        <w:t xml:space="preserve"> are influenced by private businesses to create favorable policies in exchange for campaign support or other incentives useful to policymakers. </w:t>
      </w:r>
      <w:r w:rsidR="00256A95" w:rsidRPr="00B17A23">
        <w:t xml:space="preserve">Interestingly, there is a </w:t>
      </w:r>
      <w:r w:rsidR="00D81E92" w:rsidRPr="00B17A23">
        <w:t>“contemporary Marxist Theory of State” (Stansz, 2012, para.7) from Miliband and Poulantzas</w:t>
      </w:r>
      <w:r w:rsidR="00C53500">
        <w:t>,</w:t>
      </w:r>
      <w:r w:rsidR="00D81E92" w:rsidRPr="00B17A23">
        <w:t xml:space="preserve"> which is </w:t>
      </w:r>
      <w:r w:rsidR="005753A3" w:rsidRPr="00B17A23">
        <w:t>also</w:t>
      </w:r>
      <w:r w:rsidR="00D81E92" w:rsidRPr="00B17A23">
        <w:t xml:space="preserve"> applicable to current policy making paradigms. In this model the social stratification identifies classes other than bourgeois and proletariat, </w:t>
      </w:r>
      <w:r w:rsidR="005753A3" w:rsidRPr="00B17A23">
        <w:t xml:space="preserve">and policy making </w:t>
      </w:r>
      <w:r w:rsidR="001F57FF" w:rsidRPr="00B17A23">
        <w:t xml:space="preserve">apparently </w:t>
      </w:r>
      <w:r w:rsidR="00090447" w:rsidRPr="00B17A23">
        <w:t>serve</w:t>
      </w:r>
      <w:r w:rsidR="000C21AB" w:rsidRPr="00B17A23">
        <w:t>s</w:t>
      </w:r>
      <w:r w:rsidR="005753A3" w:rsidRPr="00B17A23">
        <w:t xml:space="preserve"> </w:t>
      </w:r>
      <w:r w:rsidR="001F57FF" w:rsidRPr="00B17A23">
        <w:t xml:space="preserve">the </w:t>
      </w:r>
      <w:r w:rsidR="005753A3" w:rsidRPr="00B17A23">
        <w:t>business</w:t>
      </w:r>
      <w:r w:rsidR="00090447" w:rsidRPr="00B17A23">
        <w:t xml:space="preserve"> </w:t>
      </w:r>
      <w:r w:rsidR="001F57FF" w:rsidRPr="00B17A23">
        <w:t>and lower</w:t>
      </w:r>
      <w:r w:rsidR="000C21AB" w:rsidRPr="00B17A23">
        <w:t xml:space="preserve"> income</w:t>
      </w:r>
      <w:r w:rsidR="001F57FF" w:rsidRPr="00B17A23">
        <w:t xml:space="preserve"> </w:t>
      </w:r>
      <w:r w:rsidR="00090447" w:rsidRPr="00B17A23">
        <w:t>classes</w:t>
      </w:r>
      <w:r w:rsidR="005753A3" w:rsidRPr="00B17A23">
        <w:t xml:space="preserve"> </w:t>
      </w:r>
      <w:r w:rsidR="000C21AB" w:rsidRPr="00B17A23">
        <w:t>equally but</w:t>
      </w:r>
      <w:r w:rsidR="00090447" w:rsidRPr="00B17A23">
        <w:t xml:space="preserve"> is conditioned by the business classes.</w:t>
      </w:r>
      <w:r w:rsidR="000C078A" w:rsidRPr="00B17A23">
        <w:t xml:space="preserve"> These</w:t>
      </w:r>
      <w:r w:rsidR="00DF73EF" w:rsidRPr="00B17A23">
        <w:t xml:space="preserve"> distinctions of</w:t>
      </w:r>
      <w:r w:rsidR="000C078A" w:rsidRPr="00B17A23">
        <w:t xml:space="preserve"> polic</w:t>
      </w:r>
      <w:r w:rsidR="00DF73EF" w:rsidRPr="00B17A23">
        <w:t>y</w:t>
      </w:r>
      <w:r w:rsidR="000C078A" w:rsidRPr="00B17A23">
        <w:t xml:space="preserve"> theories are useful guidelin</w:t>
      </w:r>
      <w:r w:rsidR="00DF73EF" w:rsidRPr="00B17A23">
        <w:t>es</w:t>
      </w:r>
      <w:r w:rsidR="000C078A" w:rsidRPr="00B17A23">
        <w:t xml:space="preserve"> for policy analysis and program approaches as they can help elucidate the mystery that surround policy makers’ motives and influencers. </w:t>
      </w:r>
    </w:p>
    <w:p w14:paraId="1F0A19B7" w14:textId="147D194D" w:rsidR="0079595F" w:rsidRPr="00B17A23" w:rsidRDefault="00A077DD" w:rsidP="00D76CBF">
      <w:pPr>
        <w:pStyle w:val="APALevel3"/>
        <w:rPr>
          <w:b w:val="0"/>
        </w:rPr>
      </w:pPr>
      <w:r w:rsidRPr="00B17A23">
        <w:t xml:space="preserve">Against </w:t>
      </w:r>
      <w:r w:rsidR="0079595F" w:rsidRPr="00B17A23">
        <w:t xml:space="preserve">Public Policies </w:t>
      </w:r>
      <w:r w:rsidR="008A6054" w:rsidRPr="00B17A23">
        <w:t xml:space="preserve">as a </w:t>
      </w:r>
      <w:r w:rsidR="00940554" w:rsidRPr="00B17A23">
        <w:t>W</w:t>
      </w:r>
      <w:r w:rsidR="008A6054" w:rsidRPr="00B17A23">
        <w:t xml:space="preserve">ay </w:t>
      </w:r>
      <w:r w:rsidR="00A27BE8" w:rsidRPr="00B17A23">
        <w:t xml:space="preserve">to </w:t>
      </w:r>
      <w:r w:rsidRPr="00B17A23">
        <w:t>P</w:t>
      </w:r>
      <w:r w:rsidR="00A27BE8" w:rsidRPr="00B17A23">
        <w:t xml:space="preserve">ropel </w:t>
      </w:r>
      <w:r w:rsidRPr="00B17A23">
        <w:t>T</w:t>
      </w:r>
      <w:r w:rsidR="00A27BE8" w:rsidRPr="00B17A23">
        <w:t>he economy</w:t>
      </w:r>
      <w:r w:rsidR="00B91F47" w:rsidRPr="00B17A23">
        <w:t xml:space="preserve">. </w:t>
      </w:r>
      <w:r w:rsidR="00B91F47" w:rsidRPr="00B17A23">
        <w:rPr>
          <w:b w:val="0"/>
        </w:rPr>
        <w:t>Shane (2009) oppose</w:t>
      </w:r>
      <w:r w:rsidR="00643D33" w:rsidRPr="00B17A23">
        <w:rPr>
          <w:b w:val="0"/>
        </w:rPr>
        <w:t>d</w:t>
      </w:r>
      <w:r w:rsidR="00B91F47" w:rsidRPr="00B17A23">
        <w:rPr>
          <w:b w:val="0"/>
        </w:rPr>
        <w:t xml:space="preserve"> to the use of public policies as a mean to propel the economy</w:t>
      </w:r>
      <w:r w:rsidR="00D76CBF" w:rsidRPr="00B17A23">
        <w:rPr>
          <w:b w:val="0"/>
        </w:rPr>
        <w:t xml:space="preserve"> as he believes that some decisions made by political leaders in that area have created an adverse effect. In his article against public policies as a mean to encourage entrepreneurships to promote employment and wealth acquisition, Shane (2009) cite</w:t>
      </w:r>
      <w:r w:rsidR="00643D33" w:rsidRPr="00B17A23">
        <w:rPr>
          <w:b w:val="0"/>
        </w:rPr>
        <w:t>d</w:t>
      </w:r>
      <w:r w:rsidR="00D76CBF" w:rsidRPr="00B17A23">
        <w:rPr>
          <w:b w:val="0"/>
        </w:rPr>
        <w:t xml:space="preserve"> instances when political leaders thought they were </w:t>
      </w:r>
      <w:r w:rsidR="00D76CBF" w:rsidRPr="00B17A23">
        <w:rPr>
          <w:b w:val="0"/>
        </w:rPr>
        <w:lastRenderedPageBreak/>
        <w:t>creating new policies to boost the economy whereas they worsen</w:t>
      </w:r>
      <w:r w:rsidR="000F576E" w:rsidRPr="00B17A23">
        <w:rPr>
          <w:b w:val="0"/>
        </w:rPr>
        <w:t>ed</w:t>
      </w:r>
      <w:r w:rsidR="00D76CBF" w:rsidRPr="00B17A23">
        <w:rPr>
          <w:b w:val="0"/>
        </w:rPr>
        <w:t xml:space="preserve"> the impact of economic depression. “Bush (2006) “Small businesses are vital for our workers…. And </w:t>
      </w:r>
      <w:r w:rsidR="005A2D70" w:rsidRPr="00B17A23">
        <w:rPr>
          <w:b w:val="0"/>
        </w:rPr>
        <w:t>so,</w:t>
      </w:r>
      <w:r w:rsidR="00D76CBF" w:rsidRPr="00B17A23">
        <w:rPr>
          <w:b w:val="0"/>
        </w:rPr>
        <w:t xml:space="preserve"> </w:t>
      </w:r>
      <w:r w:rsidR="005E5ED0" w:rsidRPr="00B17A23">
        <w:rPr>
          <w:b w:val="0"/>
        </w:rPr>
        <w:t>we have</w:t>
      </w:r>
      <w:r w:rsidR="00D76CBF" w:rsidRPr="00B17A23">
        <w:rPr>
          <w:b w:val="0"/>
        </w:rPr>
        <w:t xml:space="preserve"> doubled the number of small business loans out of the SBA since I came to office””. Another unwise decision was made by the British Prime Minister Gordon Brown </w:t>
      </w:r>
      <w:r w:rsidR="00530816" w:rsidRPr="00B17A23">
        <w:rPr>
          <w:b w:val="0"/>
        </w:rPr>
        <w:t xml:space="preserve">who </w:t>
      </w:r>
      <w:r w:rsidR="00D76CBF" w:rsidRPr="00B17A23">
        <w:rPr>
          <w:b w:val="0"/>
        </w:rPr>
        <w:t>addressed the International Monetary Fund</w:t>
      </w:r>
      <w:r w:rsidR="00A671AF" w:rsidRPr="00B17A23">
        <w:rPr>
          <w:b w:val="0"/>
        </w:rPr>
        <w:t xml:space="preserve"> (IMF)</w:t>
      </w:r>
      <w:r w:rsidR="00D76CBF" w:rsidRPr="00B17A23">
        <w:rPr>
          <w:b w:val="0"/>
        </w:rPr>
        <w:t xml:space="preserve"> in these terms regarding the implementation of policies to improve the British economy and catch up with other European countries who were doing much better than them. Shane cited Brown (1998)’</w:t>
      </w:r>
      <w:r w:rsidR="00530816" w:rsidRPr="00B17A23">
        <w:rPr>
          <w:b w:val="0"/>
        </w:rPr>
        <w:t>s</w:t>
      </w:r>
      <w:r w:rsidR="00D76CBF" w:rsidRPr="00B17A23">
        <w:rPr>
          <w:b w:val="0"/>
        </w:rPr>
        <w:t xml:space="preserve"> capture of the prime Ministers’ discourse “Britain cannot be properly equipped while we have productivity levels 40 per cent below America, and 20 per cent below France and Germany, so over the next year, in partnership with industry, we intend to examine and begin the task of dismantling every barrier to productivity, prosperity and employment creation. That will require policies to promote entrepreneurship and small business development”</w:t>
      </w:r>
      <w:r w:rsidR="00530816" w:rsidRPr="00B17A23">
        <w:rPr>
          <w:b w:val="0"/>
        </w:rPr>
        <w:t>.</w:t>
      </w:r>
      <w:r w:rsidR="00D76CBF" w:rsidRPr="00B17A23">
        <w:rPr>
          <w:b w:val="0"/>
        </w:rPr>
        <w:t xml:space="preserve"> </w:t>
      </w:r>
    </w:p>
    <w:p w14:paraId="57535174" w14:textId="6B07A554" w:rsidR="00E92389" w:rsidRPr="00B17A23" w:rsidRDefault="00CB5D67" w:rsidP="00A671AF">
      <w:pPr>
        <w:spacing w:line="360" w:lineRule="auto"/>
        <w:ind w:firstLine="720"/>
      </w:pPr>
      <w:r w:rsidRPr="00B17A23">
        <w:t>Weimer and Vining (2016) discussed policy analysis conundrums and offer</w:t>
      </w:r>
      <w:r w:rsidR="00894461" w:rsidRPr="00B17A23">
        <w:t>ed</w:t>
      </w:r>
      <w:r w:rsidRPr="00B17A23">
        <w:t xml:space="preserve"> advices to analysts to tighten their policy research. </w:t>
      </w:r>
      <w:r w:rsidR="00A17990" w:rsidRPr="00B17A23">
        <w:t>Policy makers face many challenges and hardly have a knowledge of the magnitude</w:t>
      </w:r>
      <w:r w:rsidR="00940554" w:rsidRPr="00B17A23">
        <w:t xml:space="preserve"> </w:t>
      </w:r>
      <w:r w:rsidR="00A17990" w:rsidRPr="00B17A23">
        <w:t>of the issue or policy solution they propose; meaning they don’t know how many people will be positively or negatively affected by the</w:t>
      </w:r>
      <w:r w:rsidR="00940554" w:rsidRPr="00B17A23">
        <w:t>ir</w:t>
      </w:r>
      <w:r w:rsidR="00A17990" w:rsidRPr="00B17A23">
        <w:t xml:space="preserve"> programs</w:t>
      </w:r>
      <w:r w:rsidR="00940554" w:rsidRPr="00B17A23">
        <w:t>’</w:t>
      </w:r>
      <w:r w:rsidR="00A17990" w:rsidRPr="00B17A23">
        <w:t xml:space="preserve"> proposed</w:t>
      </w:r>
      <w:r w:rsidRPr="00B17A23">
        <w:t xml:space="preserve"> solution</w:t>
      </w:r>
      <w:r w:rsidR="00940554" w:rsidRPr="00B17A23">
        <w:t>s</w:t>
      </w:r>
      <w:r w:rsidR="00F936E9" w:rsidRPr="00B17A23">
        <w:t xml:space="preserve"> </w:t>
      </w:r>
      <w:r w:rsidRPr="00B17A23">
        <w:t>(</w:t>
      </w:r>
      <w:r w:rsidR="00F936E9" w:rsidRPr="00B17A23">
        <w:rPr>
          <w:noProof/>
        </w:rPr>
        <w:t>p.323)</w:t>
      </w:r>
      <w:r w:rsidR="00FC4BDF" w:rsidRPr="00B17A23">
        <w:rPr>
          <w:noProof/>
        </w:rPr>
        <w:t>.</w:t>
      </w:r>
      <w:r w:rsidR="00A17990" w:rsidRPr="00B17A23">
        <w:t xml:space="preserve"> </w:t>
      </w:r>
      <w:r w:rsidRPr="00B17A23">
        <w:t xml:space="preserve">Other </w:t>
      </w:r>
      <w:r w:rsidR="00ED374E" w:rsidRPr="00B17A23">
        <w:t xml:space="preserve">types of </w:t>
      </w:r>
      <w:r w:rsidRPr="00B17A23">
        <w:t>issues</w:t>
      </w:r>
      <w:r w:rsidR="008521A8" w:rsidRPr="00B17A23">
        <w:t xml:space="preserve"> surface during </w:t>
      </w:r>
      <w:r w:rsidR="000C078A" w:rsidRPr="00B17A23">
        <w:t>policy making</w:t>
      </w:r>
      <w:r w:rsidR="008521A8" w:rsidRPr="00B17A23">
        <w:t xml:space="preserve"> when policy analysts </w:t>
      </w:r>
      <w:r w:rsidR="000C078A" w:rsidRPr="00B17A23">
        <w:t xml:space="preserve">misunderstand </w:t>
      </w:r>
      <w:r w:rsidR="008521A8" w:rsidRPr="00B17A23">
        <w:t xml:space="preserve">the </w:t>
      </w:r>
      <w:r w:rsidR="000C078A" w:rsidRPr="00B17A23">
        <w:t>issues</w:t>
      </w:r>
      <w:r w:rsidR="008521A8" w:rsidRPr="00B17A23">
        <w:t xml:space="preserve"> they are tasked to investigate. A</w:t>
      </w:r>
      <w:r w:rsidR="000C078A" w:rsidRPr="00B17A23">
        <w:t>lthough with slavery and colonization</w:t>
      </w:r>
      <w:r w:rsidR="00837A49" w:rsidRPr="00B17A23">
        <w:t>,</w:t>
      </w:r>
      <w:r w:rsidR="000C078A" w:rsidRPr="00B17A23">
        <w:t xml:space="preserve"> the issue</w:t>
      </w:r>
      <w:r w:rsidR="008521A8" w:rsidRPr="00B17A23">
        <w:t>s</w:t>
      </w:r>
      <w:r w:rsidR="000C078A" w:rsidRPr="00B17A23">
        <w:t xml:space="preserve"> of labor shortage were clearly defined</w:t>
      </w:r>
      <w:r w:rsidR="00ED374E" w:rsidRPr="00B17A23">
        <w:t>;</w:t>
      </w:r>
      <w:r w:rsidR="000C078A" w:rsidRPr="00B17A23">
        <w:t xml:space="preserve"> </w:t>
      </w:r>
      <w:r w:rsidR="00545CF7" w:rsidRPr="00B17A23">
        <w:t>as well as</w:t>
      </w:r>
      <w:r w:rsidR="000C078A" w:rsidRPr="00B17A23">
        <w:t xml:space="preserve"> the </w:t>
      </w:r>
      <w:r w:rsidR="00ED374E" w:rsidRPr="00B17A23">
        <w:t>goals of the policies</w:t>
      </w:r>
      <w:r w:rsidR="008521A8" w:rsidRPr="00B17A23">
        <w:t xml:space="preserve"> that governed their </w:t>
      </w:r>
      <w:r w:rsidR="003F04F9" w:rsidRPr="00B17A23">
        <w:t>implementation</w:t>
      </w:r>
      <w:r w:rsidR="008521A8" w:rsidRPr="00B17A23">
        <w:t xml:space="preserve">. </w:t>
      </w:r>
      <w:r w:rsidR="00837A49" w:rsidRPr="00B17A23">
        <w:t>Moreover, i</w:t>
      </w:r>
      <w:r w:rsidR="00E02465" w:rsidRPr="00B17A23">
        <w:t>ssue</w:t>
      </w:r>
      <w:r w:rsidR="007C5699" w:rsidRPr="00B17A23">
        <w:t>s’</w:t>
      </w:r>
      <w:r w:rsidR="00E02465" w:rsidRPr="00B17A23">
        <w:t xml:space="preserve"> identifications are hardened or diluted by a volatile environment that alters the societal problems with time</w:t>
      </w:r>
      <w:r w:rsidR="00837A49" w:rsidRPr="00B17A23">
        <w:t>,</w:t>
      </w:r>
      <w:r w:rsidR="00E02465" w:rsidRPr="00B17A23">
        <w:t xml:space="preserve"> </w:t>
      </w:r>
      <w:r w:rsidR="00837A49" w:rsidRPr="00B17A23">
        <w:t>rendering the proposed</w:t>
      </w:r>
      <w:r w:rsidR="00E02465" w:rsidRPr="00B17A23">
        <w:t xml:space="preserve"> solutions ineffective</w:t>
      </w:r>
      <w:r w:rsidR="003F04F9" w:rsidRPr="00B17A23">
        <w:t>. Which</w:t>
      </w:r>
      <w:r w:rsidR="00837A49" w:rsidRPr="00B17A23">
        <w:t xml:space="preserve"> could be the case for penal labor wage distribution policies or the </w:t>
      </w:r>
      <w:r w:rsidR="003F04F9" w:rsidRPr="00B17A23">
        <w:t xml:space="preserve">monetary </w:t>
      </w:r>
      <w:r w:rsidR="00837A49" w:rsidRPr="00B17A23">
        <w:t xml:space="preserve">treaties between </w:t>
      </w:r>
      <w:r w:rsidR="003F04F9" w:rsidRPr="00B17A23">
        <w:t xml:space="preserve">Franc zone </w:t>
      </w:r>
      <w:r w:rsidR="00837A49" w:rsidRPr="00B17A23">
        <w:t>Africa and France.</w:t>
      </w:r>
      <w:r w:rsidR="00A671AF" w:rsidRPr="00B17A23">
        <w:t xml:space="preserve"> </w:t>
      </w:r>
      <w:r w:rsidR="000C4B43" w:rsidRPr="00B17A23">
        <w:t xml:space="preserve">A different </w:t>
      </w:r>
      <w:r w:rsidR="007C5699" w:rsidRPr="00B17A23">
        <w:t xml:space="preserve">grain of </w:t>
      </w:r>
      <w:r w:rsidR="000C4B43" w:rsidRPr="00B17A23">
        <w:t xml:space="preserve">policy issue is rooted in the </w:t>
      </w:r>
      <w:r w:rsidR="007C5699" w:rsidRPr="00B17A23">
        <w:t xml:space="preserve">kind of </w:t>
      </w:r>
      <w:r w:rsidR="000C4B43" w:rsidRPr="00B17A23">
        <w:t xml:space="preserve">policy theory </w:t>
      </w:r>
      <w:r w:rsidR="007C5699" w:rsidRPr="00B17A23">
        <w:t xml:space="preserve">or framework </w:t>
      </w:r>
      <w:r w:rsidR="003F04F9" w:rsidRPr="00B17A23">
        <w:t>used by analysts</w:t>
      </w:r>
      <w:r w:rsidR="000C4B43" w:rsidRPr="00B17A23">
        <w:t xml:space="preserve">. If they </w:t>
      </w:r>
      <w:r w:rsidR="003F04F9" w:rsidRPr="00B17A23">
        <w:t>apply</w:t>
      </w:r>
      <w:r w:rsidR="000C4B43" w:rsidRPr="00B17A23">
        <w:t xml:space="preserve"> the wrong theory to examine an issue, then its understanding and solutions will be unfit. This issue should be remedied with the utilization of other forms of strategies and sources.</w:t>
      </w:r>
      <w:r w:rsidR="00185803" w:rsidRPr="00B17A23">
        <w:t xml:space="preserve"> </w:t>
      </w:r>
      <w:r w:rsidR="00185803" w:rsidRPr="00B17A23">
        <w:lastRenderedPageBreak/>
        <w:t>Processes used to formulate a policy strategy are equally essential to analyst, thus they should be cautious when selecting a research method</w:t>
      </w:r>
      <w:r w:rsidR="00FC4BDF" w:rsidRPr="00B17A23">
        <w:t xml:space="preserve"> </w:t>
      </w:r>
      <w:r w:rsidR="00CF4476" w:rsidRPr="00B17A23">
        <w:rPr>
          <w:noProof/>
        </w:rPr>
        <w:t>(</w:t>
      </w:r>
      <w:r w:rsidR="00FC4BDF" w:rsidRPr="00B17A23">
        <w:rPr>
          <w:noProof/>
        </w:rPr>
        <w:t xml:space="preserve">Weimer &amp; Vining, 2016, </w:t>
      </w:r>
      <w:r w:rsidR="00FC4BDF" w:rsidRPr="00B17A23">
        <w:t>p.338)</w:t>
      </w:r>
      <w:r w:rsidR="00185803" w:rsidRPr="00B17A23">
        <w:t xml:space="preserve">. </w:t>
      </w:r>
    </w:p>
    <w:p w14:paraId="3247B376" w14:textId="77777777" w:rsidR="00B20AC9" w:rsidRPr="00B17A23" w:rsidRDefault="00E92389" w:rsidP="00AA3461">
      <w:pPr>
        <w:spacing w:line="360" w:lineRule="auto"/>
        <w:ind w:firstLine="720"/>
      </w:pPr>
      <w:r w:rsidRPr="00B17A23">
        <w:t>Policymakers posit</w:t>
      </w:r>
      <w:r w:rsidR="007C5699" w:rsidRPr="00B17A23">
        <w:t>ed that</w:t>
      </w:r>
      <w:r w:rsidRPr="00B17A23">
        <w:t xml:space="preserve"> citizens blame them for not anticipating policy implementation issues</w:t>
      </w:r>
      <w:r w:rsidR="007C5699" w:rsidRPr="00B17A23">
        <w:t xml:space="preserve">; for example, post 1994 crime bill enacted by President Clinton that augmented </w:t>
      </w:r>
      <w:r w:rsidR="00D159C4" w:rsidRPr="00B17A23">
        <w:t>petty crime incarcerations and the penal workforce</w:t>
      </w:r>
      <w:r w:rsidRPr="00B17A23">
        <w:t xml:space="preserve">. They </w:t>
      </w:r>
      <w:r w:rsidR="00894461" w:rsidRPr="00B17A23">
        <w:t>argued that</w:t>
      </w:r>
      <w:r w:rsidR="00D159C4" w:rsidRPr="00B17A23">
        <w:t xml:space="preserve"> </w:t>
      </w:r>
      <w:r w:rsidR="00894461" w:rsidRPr="00B17A23">
        <w:t>the</w:t>
      </w:r>
      <w:r w:rsidRPr="00B17A23">
        <w:t xml:space="preserve"> absence of governance processes limits their approach, and conditions their policy implementation methodology. They agree</w:t>
      </w:r>
      <w:r w:rsidR="00894461" w:rsidRPr="00B17A23">
        <w:t>d</w:t>
      </w:r>
      <w:r w:rsidRPr="00B17A23">
        <w:t xml:space="preserve"> that thinking about implementation when the policy is under scrutiny makes sense, but current strategies for finding answers to policy </w:t>
      </w:r>
      <w:r w:rsidR="00967B13" w:rsidRPr="00B17A23">
        <w:t>enquiries</w:t>
      </w:r>
      <w:r w:rsidRPr="00B17A23">
        <w:t xml:space="preserve"> are too cumbersome and discouraging. They either rely on an intensive literature review to interpret and find logical connections to their </w:t>
      </w:r>
      <w:r w:rsidR="00967B13" w:rsidRPr="00B17A23">
        <w:t>inquiries</w:t>
      </w:r>
      <w:r w:rsidRPr="00B17A23">
        <w:t xml:space="preserve"> or hope to find answers from case studies. </w:t>
      </w:r>
      <w:r w:rsidR="00185803" w:rsidRPr="00B17A23">
        <w:t>Elm</w:t>
      </w:r>
      <w:r w:rsidR="00CF4476" w:rsidRPr="00B17A23">
        <w:t>ore</w:t>
      </w:r>
      <w:r w:rsidRPr="00B17A23">
        <w:t xml:space="preserve"> (1979-1980) </w:t>
      </w:r>
      <w:r w:rsidR="00185803" w:rsidRPr="00B17A23">
        <w:t xml:space="preserve">suggested </w:t>
      </w:r>
      <w:r w:rsidRPr="00B17A23">
        <w:t xml:space="preserve">a </w:t>
      </w:r>
      <w:r w:rsidR="00185803" w:rsidRPr="00B17A23">
        <w:t>policy process model</w:t>
      </w:r>
      <w:r w:rsidR="000A1AFB" w:rsidRPr="00B17A23">
        <w:t xml:space="preserve"> to policy research</w:t>
      </w:r>
      <w:r w:rsidR="00185803" w:rsidRPr="00B17A23">
        <w:t xml:space="preserve">, called the backward implementation </w:t>
      </w:r>
      <w:r w:rsidR="000A1AFB" w:rsidRPr="00B17A23">
        <w:t>process, as</w:t>
      </w:r>
      <w:r w:rsidR="00CF4476" w:rsidRPr="00B17A23">
        <w:t xml:space="preserve"> he found that this method enable</w:t>
      </w:r>
      <w:r w:rsidR="000A1AFB" w:rsidRPr="00B17A23">
        <w:t>d</w:t>
      </w:r>
      <w:r w:rsidR="00CF4476" w:rsidRPr="00B17A23">
        <w:t xml:space="preserve"> policy analysts to trace the policy goals to its desired effects</w:t>
      </w:r>
      <w:r w:rsidR="00413154" w:rsidRPr="00B17A23">
        <w:t>.</w:t>
      </w:r>
      <w:r w:rsidR="00F1203B" w:rsidRPr="00B17A23">
        <w:t xml:space="preserve"> Backward mapping supports a bottom up approach, in which if policy analysts begin investigating the root cause of issues, they will find the desired behavior a policy seeks to </w:t>
      </w:r>
      <w:r w:rsidR="00B27C6D" w:rsidRPr="00B17A23">
        <w:t>accomplish, this in turn will enable them to identify the policy’s intent</w:t>
      </w:r>
      <w:r w:rsidR="00F27802" w:rsidRPr="00B17A23">
        <w:t xml:space="preserve">. </w:t>
      </w:r>
    </w:p>
    <w:p w14:paraId="0AF76CBC" w14:textId="0598517A" w:rsidR="00B20AC9" w:rsidRPr="00B17A23" w:rsidRDefault="00B20AC9" w:rsidP="00B20AC9">
      <w:pPr>
        <w:spacing w:line="360" w:lineRule="auto"/>
        <w:ind w:firstLine="720"/>
      </w:pPr>
      <w:r w:rsidRPr="00B17A23">
        <w:t>To help policymakers identify the links between a policy’s goals, its implementation strategy, and a likely result, analysts employ implicit or explicit narratives to link their proposed action to its expected results (Weimer &amp; Vining, 2016, p.23). However, inability to anticipate the effects of policies, interpretation, biases, hidden personal or collective motives could get in the way and alter policies’ goals and outcomes. For example, the implementation of the 13</w:t>
      </w:r>
      <w:r w:rsidRPr="00B17A23">
        <w:rPr>
          <w:vertAlign w:val="superscript"/>
        </w:rPr>
        <w:t>th</w:t>
      </w:r>
      <w:r w:rsidRPr="00B17A23">
        <w:t xml:space="preserve"> Amendment in 1865 in America by President Abraham Lincoln </w:t>
      </w:r>
      <w:r w:rsidR="007E7EBF">
        <w:t xml:space="preserve">and Congress in ratifying states </w:t>
      </w:r>
      <w:r w:rsidRPr="00B17A23">
        <w:t xml:space="preserve">was advantageous to some and harmful to others, as it </w:t>
      </w:r>
      <w:r w:rsidR="007E7EBF">
        <w:t xml:space="preserve">legally </w:t>
      </w:r>
      <w:r w:rsidRPr="00B17A23">
        <w:t xml:space="preserve">freed all slaves </w:t>
      </w:r>
      <w:r w:rsidR="007E7EBF">
        <w:t>but appeared to</w:t>
      </w:r>
      <w:r w:rsidRPr="00B17A23">
        <w:t xml:space="preserve"> condone the practice of </w:t>
      </w:r>
      <w:r w:rsidR="007E7EBF">
        <w:t xml:space="preserve">de facto </w:t>
      </w:r>
      <w:r w:rsidRPr="00B17A23">
        <w:t>slavery o</w:t>
      </w:r>
      <w:r w:rsidR="007E7EBF">
        <w:t>f</w:t>
      </w:r>
      <w:r w:rsidRPr="00B17A23">
        <w:t xml:space="preserve"> convicted felons </w:t>
      </w:r>
      <w:r w:rsidRPr="00B17A23">
        <w:fldChar w:fldCharType="begin"/>
      </w:r>
      <w:r w:rsidRPr="00B17A23">
        <w:instrText xml:space="preserve"> ADDIN ZOTERO_ITEM CSL_CITATION {"citationID":"437pjRFL","properties":{"formattedCitation":"({\\i{}Know Your Rights: A guide to the United States Constitution}, n.d., p. 14)","plainCitation":"(Know Your Rights: A guide to the United States Constitution, n.d., p. 14)","dontUpdate":true,"noteIndex":0},"citationItems":[{"id":138,"uris":["http://zotero.org/users/4344859/items/J2B928FT"],"uri":["http://zotero.org/users/4344859/items/J2B928FT"],"itemData":{"id":138,"type":"article","title":"Know Your Rights: A guide to the United States Constitution","URL":"https://www.justice.gov/sites/default/files/usao-ne/legacy/2012/04/27/Civil%20Rights%20Book-NE-2.pdf","accessed":{"date-parts":[["2017",12,18]]}},"locator":"14"}],"schema":"https://github.com/citation-style-language/schema/raw/master/csl-citation.json"} </w:instrText>
      </w:r>
      <w:r w:rsidRPr="00B17A23">
        <w:fldChar w:fldCharType="separate"/>
      </w:r>
      <w:r w:rsidRPr="00B17A23">
        <w:t>(</w:t>
      </w:r>
      <w:r w:rsidRPr="00B17A23">
        <w:rPr>
          <w:i/>
          <w:iCs/>
        </w:rPr>
        <w:t>Know Your Rights</w:t>
      </w:r>
      <w:r w:rsidRPr="00B17A23">
        <w:t>, p. 14)</w:t>
      </w:r>
      <w:r w:rsidRPr="00B17A23">
        <w:fldChar w:fldCharType="end"/>
      </w:r>
      <w:r w:rsidRPr="00B17A23">
        <w:t xml:space="preserve">. </w:t>
      </w:r>
      <w:r w:rsidR="00545CF7" w:rsidRPr="00B17A23">
        <w:t>But</w:t>
      </w:r>
      <w:r w:rsidRPr="00B17A23">
        <w:t xml:space="preserve"> the 13</w:t>
      </w:r>
      <w:r w:rsidRPr="00B17A23">
        <w:rPr>
          <w:vertAlign w:val="superscript"/>
        </w:rPr>
        <w:t>th</w:t>
      </w:r>
      <w:r w:rsidRPr="00B17A23">
        <w:t xml:space="preserve"> Amendment failed to anticipate post-slavery issues, such as debt bondage that replaced the labor shortage caused by retiring slavery. This demonstrates that laws or policies that are formulated with good intentions could bear adverse or unanticipated effects and </w:t>
      </w:r>
      <w:r w:rsidRPr="00B17A23">
        <w:lastRenderedPageBreak/>
        <w:t>hinder their expected outcomes: These policies are referred to as elastic policies due to their unpredictable impact</w:t>
      </w:r>
      <w:r w:rsidR="0021675F">
        <w:t xml:space="preserve"> and broad applications</w:t>
      </w:r>
      <w:r w:rsidRPr="00B17A23">
        <w:t xml:space="preserve">. Hence, when a policy’s impact is noticeably detrimental or if it failed to consider </w:t>
      </w:r>
      <w:r w:rsidR="0021675F">
        <w:t xml:space="preserve">eventual and </w:t>
      </w:r>
      <w:r w:rsidRPr="00B17A23">
        <w:t xml:space="preserve">essential human rights factors, it might be amended, or new </w:t>
      </w:r>
      <w:r w:rsidR="0021675F">
        <w:t xml:space="preserve">legislative, judicial, or administrative polices </w:t>
      </w:r>
      <w:r w:rsidRPr="00B17A23">
        <w:t xml:space="preserve">will surface to </w:t>
      </w:r>
      <w:r w:rsidR="0021675F">
        <w:t xml:space="preserve">attempt to </w:t>
      </w:r>
      <w:r w:rsidRPr="00B17A23">
        <w:t>remedy its limitations. Sabatier and Weible (2004), reported that “policy creation typically occurs in a context that is deeply influenced by already existing policies” (p. 151). Subsequent civil war Amendments, notably the 14</w:t>
      </w:r>
      <w:r w:rsidRPr="00B17A23">
        <w:rPr>
          <w:vertAlign w:val="superscript"/>
        </w:rPr>
        <w:t xml:space="preserve">th   </w:t>
      </w:r>
      <w:r w:rsidRPr="00B17A23">
        <w:t xml:space="preserve">(1868) </w:t>
      </w:r>
      <w:r w:rsidR="0021675F">
        <w:t xml:space="preserve">whose equal protection and due process provisions included former slaves, </w:t>
      </w:r>
      <w:r w:rsidRPr="00B17A23">
        <w:t>the 15</w:t>
      </w:r>
      <w:r w:rsidRPr="00B17A23">
        <w:rPr>
          <w:vertAlign w:val="superscript"/>
        </w:rPr>
        <w:t>th</w:t>
      </w:r>
      <w:r w:rsidRPr="00B17A23">
        <w:t xml:space="preserve"> (1870) that granted slaves the rights to vote, and the Civil Right Act of 1866 </w:t>
      </w:r>
      <w:r w:rsidRPr="00B17A23">
        <w:fldChar w:fldCharType="begin"/>
      </w:r>
      <w:r w:rsidRPr="00B17A23">
        <w:instrText xml:space="preserve"> ADDIN ZOTERO_ITEM CSL_CITATION {"citationID":"1Ylbhj6W","properties":{"formattedCitation":"({\\i{}Slavery and Civil Rights | Boundless Political Science}, n.d.)","plainCitation":"(Slavery and Civil Rights | Boundless Political Science, n.d.)","dontUpdate":true,"noteIndex":0},"citationItems":[{"id":928,"uris":["http://zotero.org/users/4344859/items/XJJPJRMP"],"uri":["http://zotero.org/users/4344859/items/XJJPJRMP"],"itemData":{"id":928,"type":"article","title":"Slavery and Civil Rights | Boundless Political Science","URL":"https://courses.lumenlearning.com/boundless-politicalscience/chapter/slavery-and-civil-rights/","accessed":{"date-parts":[["2019",7,5]]}}}],"schema":"https://github.com/citation-style-language/schema/raw/master/csl-citation.json"} </w:instrText>
      </w:r>
      <w:r w:rsidRPr="00B17A23">
        <w:fldChar w:fldCharType="separate"/>
      </w:r>
      <w:r w:rsidRPr="00B17A23">
        <w:t>(</w:t>
      </w:r>
      <w:r w:rsidRPr="00B17A23">
        <w:rPr>
          <w:i/>
          <w:iCs/>
        </w:rPr>
        <w:t>Slavery and Civil Rights</w:t>
      </w:r>
      <w:r w:rsidRPr="00B17A23">
        <w:t>, n.d.; americalslibrary.gov, n.d.,</w:t>
      </w:r>
      <w:r w:rsidRPr="00B17A23">
        <w:rPr>
          <w:i/>
        </w:rPr>
        <w:t xml:space="preserve"> Reconstruction</w:t>
      </w:r>
      <w:r w:rsidRPr="00B17A23">
        <w:t>)</w:t>
      </w:r>
      <w:r w:rsidRPr="00B17A23">
        <w:fldChar w:fldCharType="end"/>
      </w:r>
      <w:r w:rsidRPr="00B17A23">
        <w:t xml:space="preserve"> were all a part of the Reconstruction Acts of 1867 and intended to correct the unanticipated consequences of the 13</w:t>
      </w:r>
      <w:r w:rsidRPr="00B17A23">
        <w:rPr>
          <w:vertAlign w:val="superscript"/>
        </w:rPr>
        <w:t>th</w:t>
      </w:r>
      <w:r w:rsidRPr="00B17A23">
        <w:t xml:space="preserve"> Amendment. However, they created turmoil among citizens and Kaczorowski contended that “the meaning and scope of the fourteenth amendment and Civil Rights Act of 1866 remain among the most controversial issues in American constitutional law” (1986, p. 863). This translates to “the seeds for altering social construction can often be found in the unanticipated or unintended consequences of previous policy designs”</w:t>
      </w:r>
      <w:r w:rsidRPr="00B17A23">
        <w:rPr>
          <w:noProof/>
        </w:rPr>
        <w:t xml:space="preserve"> (Sabatier &amp; Weible, 2014, p. 124)</w:t>
      </w:r>
      <w:r w:rsidRPr="00B17A23">
        <w:t>. I note the dichotomy in policy impacts in which, current policies set the stage for future policies and influence their outcomes by improving or aggravating them, whether intentionally or not.</w:t>
      </w:r>
    </w:p>
    <w:p w14:paraId="26B13579" w14:textId="4874C78D" w:rsidR="00250DB0" w:rsidRPr="00B17A23" w:rsidRDefault="00B20AC9" w:rsidP="00B20AC9">
      <w:pPr>
        <w:spacing w:line="360" w:lineRule="auto"/>
        <w:ind w:firstLine="720"/>
      </w:pPr>
      <w:r w:rsidRPr="00B17A23">
        <w:t xml:space="preserve">Comparable to Critical Race Theory (CRT) thinkers, Sabatier and Weible (2004) </w:t>
      </w:r>
      <w:r w:rsidR="00121E12">
        <w:t>argued</w:t>
      </w:r>
      <w:r w:rsidRPr="00B17A23">
        <w:t xml:space="preserve"> that policy “selection is biased by the manipulation strategies and skills of policy entrepreneurs, who couple problems, policies, and politics into a single package” (p. 38). CRT advocates </w:t>
      </w:r>
      <w:r w:rsidR="00121E12">
        <w:t xml:space="preserve">contended </w:t>
      </w:r>
      <w:r w:rsidRPr="00B17A23">
        <w:t>that certain laws</w:t>
      </w:r>
      <w:r w:rsidR="00121E12">
        <w:t>, policies, social, and public structures</w:t>
      </w:r>
      <w:r w:rsidRPr="00B17A23">
        <w:t xml:space="preserve"> are specifically created by dominant groups to gain or keep economic, social, political power, or create a feel-good persona. In certain cases, they are used to discriminate or create lower social and economic class citizens </w:t>
      </w:r>
      <w:r w:rsidRPr="00B17A23">
        <w:fldChar w:fldCharType="begin"/>
      </w:r>
      <w:r w:rsidRPr="00B17A23">
        <w:instrText xml:space="preserve"> ADDIN ZOTERO_ITEM CSL_CITATION {"citationID":"6pkJx1Ii","properties":{"formattedCitation":"(Crenshaw, Gotanda, Peller, &amp; Thomas, n.d., p. 63)","plainCitation":"(Crenshaw, Gotanda, Peller, &amp; Thomas, n.d., p. 63)","dontUpdate":true,"noteIndex":0},"citationItems":[{"id":328,"uris":["http://zotero.org/users/4344859/items/8ZGYTG8I"],"uri":["http://zotero.org/users/4344859/items/8ZGYTG8I"],"itemData":{"id":328,"type":"book","title":"Critical Race Theory: The Key Writings that Formed the Movement","publisher":"New Press, New York, 1996","number-of-pages":"494","ISBN":"978-1-56584-270-0","author":[{"family":"Crenshaw","given":"Kimberle"},{"family":"Gotanda","given":"Neil"},{"family":"Peller","given":"Gary"},{"family":"Thomas","given":"Kendall"}]},"locator":"63"}],"schema":"https://github.com/citation-style-language/schema/raw/master/csl-citation.json"} </w:instrText>
      </w:r>
      <w:r w:rsidRPr="00B17A23">
        <w:fldChar w:fldCharType="separate"/>
      </w:r>
      <w:r w:rsidRPr="00B17A23">
        <w:t>(Crenshaw, Gotanda, Peller, and Thomas, 1996, p. 63)</w:t>
      </w:r>
      <w:r w:rsidRPr="00B17A23">
        <w:fldChar w:fldCharType="end"/>
      </w:r>
      <w:r w:rsidRPr="00B17A23">
        <w:t xml:space="preserve">.  </w:t>
      </w:r>
      <w:r w:rsidR="00121E12" w:rsidRPr="00121E12">
        <w:t xml:space="preserve">Among these players are public managers and administrators who often appear to make official and legitimate policy priorities of economic and political elites at the </w:t>
      </w:r>
      <w:r w:rsidR="00121E12" w:rsidRPr="00121E12">
        <w:lastRenderedPageBreak/>
        <w:t>expense of marginalized individuals and populations (</w:t>
      </w:r>
      <w:r w:rsidR="00311D31">
        <w:rPr>
          <w:noProof/>
        </w:rPr>
        <w:t>Gooden, 2015)</w:t>
      </w:r>
      <w:r w:rsidR="00311D31">
        <w:t>.</w:t>
      </w:r>
      <w:r w:rsidR="00D57863">
        <w:t xml:space="preserve"> </w:t>
      </w:r>
      <w:r w:rsidRPr="00B17A23">
        <w:t xml:space="preserve">A truth to this statement is exemplified by the historical implementation of slavery in </w:t>
      </w:r>
      <w:r w:rsidR="00311D31" w:rsidRPr="00B17A23">
        <w:t>USA when</w:t>
      </w:r>
      <w:r w:rsidRPr="00B17A23">
        <w:t xml:space="preserve"> laws recognized and favored involuntary servitude. Article 1, Section 9, Clause 1 of the “Constitution forbade Congress from making slavery illegal until 1808” </w:t>
      </w:r>
      <w:r w:rsidRPr="00B17A23">
        <w:rPr>
          <w:noProof/>
        </w:rPr>
        <w:t>(Randall, 1995, Federal Laws 1787 para. 3)</w:t>
      </w:r>
      <w:r w:rsidRPr="00B17A23">
        <w:t xml:space="preserve"> and “Garrisonian abolitionists in the 1840s argued that the Constitution was a corrupt document that endorsed slavery” </w:t>
      </w:r>
      <w:r w:rsidRPr="00B17A23">
        <w:fldChar w:fldCharType="begin"/>
      </w:r>
      <w:r w:rsidRPr="00B17A23">
        <w:instrText xml:space="preserve"> ADDIN ZOTERO_ITEM CSL_CITATION {"citationID":"Cb4SbM1b","properties":{"formattedCitation":"(Crenshaw, Gotanda, Peller, &amp; Thomas, n.d., p. 63)","plainCitation":"(Crenshaw, Gotanda, Peller, &amp; Thomas, n.d., p. 63)","dontUpdate":true,"noteIndex":0},"citationItems":[{"id":328,"uris":["http://zotero.org/users/4344859/items/8ZGYTG8I"],"uri":["http://zotero.org/users/4344859/items/8ZGYTG8I"],"itemData":{"id":328,"type":"book","title":"Critical Race Theory: The Key Writings that Formed the Movement","publisher":"New Press, New York, 1996","number-of-pages":"494","ISBN":"978-1-56584-270-0","author":[{"family":"Crenshaw","given":"Kimberle"},{"family":"Gotanda","given":"Neil"},{"family":"Peller","given":"Gary"},{"family":"Thomas","given":"Kendall"}]},"locator":"63"}],"schema":"https://github.com/citation-style-language/schema/raw/master/csl-citation.json"} </w:instrText>
      </w:r>
      <w:r w:rsidRPr="00B17A23">
        <w:fldChar w:fldCharType="separate"/>
      </w:r>
      <w:r w:rsidRPr="00B17A23">
        <w:t>(Crenshaw et al., 1996, p. 65)</w:t>
      </w:r>
      <w:r w:rsidRPr="00B17A23">
        <w:fldChar w:fldCharType="end"/>
      </w:r>
      <w:r w:rsidRPr="00B17A23">
        <w:t xml:space="preserve">. Bearing twin policies’ outcomes with slavery, the implementation of colonization in Africa by Europeans in 1885 during the Berlin treaty, without any African representation, demonstrated Europe’s disregard for Africans and their outcomes </w:t>
      </w:r>
      <w:sdt>
        <w:sdtPr>
          <w:id w:val="-371536739"/>
          <w:citation/>
        </w:sdtPr>
        <w:sdtEndPr/>
        <w:sdtContent>
          <w:r w:rsidRPr="00B17A23">
            <w:fldChar w:fldCharType="begin"/>
          </w:r>
          <w:r w:rsidRPr="00B17A23">
            <w:instrText xml:space="preserve">CITATION Iwe \l 1033 </w:instrText>
          </w:r>
          <w:r w:rsidRPr="00B17A23">
            <w:fldChar w:fldCharType="separate"/>
          </w:r>
          <w:r w:rsidR="00CF098F">
            <w:rPr>
              <w:noProof/>
            </w:rPr>
            <w:t>(Iweriebor, 2011)</w:t>
          </w:r>
          <w:r w:rsidRPr="00B17A23">
            <w:fldChar w:fldCharType="end"/>
          </w:r>
        </w:sdtContent>
      </w:sdt>
      <w:r w:rsidRPr="00B17A23">
        <w:t xml:space="preserve">. Thus, both slavery and colonization nurtured classism. Slavery legalized labor servitude and recognized that slaves of African descent were lower-class citizens. Similarly, colonial laws legalized labor servitude in Africa and the adoption of new policies imposed a social class stratification, in which Europeans were the superior class and Africans the lower-class in their own country. “Recent Marxist and neo-Marxist works have also argued that the changes induced by European colonization blocked autonomous indigenous development, promoted structural underdevelopment, and perpetuated political and economic dependency” (Gellar, 1976, p. 5). </w:t>
      </w:r>
      <w:r w:rsidR="00250DB0" w:rsidRPr="00B17A23">
        <w:t>From the information</w:t>
      </w:r>
      <w:r w:rsidR="00ED0ADC" w:rsidRPr="00B17A23">
        <w:t xml:space="preserve"> </w:t>
      </w:r>
      <w:r w:rsidR="00250DB0" w:rsidRPr="00B17A23">
        <w:t>discussed above, I end this chapter with forecasts regarding the future of public policy.</w:t>
      </w:r>
    </w:p>
    <w:p w14:paraId="587BA795" w14:textId="0C266765" w:rsidR="00B82BD8" w:rsidRPr="00B17A23" w:rsidRDefault="00B82BD8" w:rsidP="00B82BD8">
      <w:pPr>
        <w:pStyle w:val="APALevel2"/>
        <w:spacing w:line="360" w:lineRule="auto"/>
      </w:pPr>
      <w:bookmarkStart w:id="18" w:name="_Toc53498917"/>
      <w:r w:rsidRPr="00B17A23">
        <w:t xml:space="preserve">Future of </w:t>
      </w:r>
      <w:r w:rsidR="00452E07" w:rsidRPr="00B17A23">
        <w:t xml:space="preserve">Public </w:t>
      </w:r>
      <w:r w:rsidRPr="00B17A23">
        <w:t>Policy</w:t>
      </w:r>
      <w:bookmarkEnd w:id="18"/>
      <w:r w:rsidRPr="00B17A23">
        <w:t xml:space="preserve"> </w:t>
      </w:r>
    </w:p>
    <w:p w14:paraId="27750181" w14:textId="487CB034" w:rsidR="00197F6F" w:rsidRPr="00B17A23" w:rsidRDefault="00B82BD8" w:rsidP="00B82BD8">
      <w:pPr>
        <w:spacing w:line="360" w:lineRule="auto"/>
        <w:ind w:firstLine="720"/>
      </w:pPr>
      <w:r w:rsidRPr="00B17A23">
        <w:t>Stone (20</w:t>
      </w:r>
      <w:r w:rsidR="00597C2C" w:rsidRPr="00B17A23">
        <w:t>1</w:t>
      </w:r>
      <w:r w:rsidRPr="00B17A23">
        <w:t>2) stated that changes and their effects on target populations are defined by political powers</w:t>
      </w:r>
      <w:r w:rsidR="00D177F9" w:rsidRPr="00B17A23">
        <w:t xml:space="preserve"> who have two goals “a policy goal – whatever program or proposal they would like to see </w:t>
      </w:r>
      <w:r w:rsidR="00B20AC9" w:rsidRPr="00B17A23">
        <w:t>accomplished or defeated;</w:t>
      </w:r>
      <w:r w:rsidR="00D177F9" w:rsidRPr="00B17A23">
        <w:t xml:space="preserve"> whatever problem they would like to see </w:t>
      </w:r>
      <w:r w:rsidR="00A74684" w:rsidRPr="00B17A23">
        <w:t>solve” (</w:t>
      </w:r>
      <w:r w:rsidR="00D177F9" w:rsidRPr="00B17A23">
        <w:t>p. 3)</w:t>
      </w:r>
      <w:r w:rsidRPr="00B17A23">
        <w:t xml:space="preserve">. </w:t>
      </w:r>
      <w:r w:rsidR="00620D20" w:rsidRPr="00B17A23">
        <w:t xml:space="preserve">The </w:t>
      </w:r>
      <w:r w:rsidRPr="00B17A23">
        <w:t>Policies that followed the 13</w:t>
      </w:r>
      <w:r w:rsidRPr="00B17A23">
        <w:rPr>
          <w:vertAlign w:val="superscript"/>
        </w:rPr>
        <w:t>th</w:t>
      </w:r>
      <w:r w:rsidRPr="00B17A23">
        <w:t xml:space="preserve"> </w:t>
      </w:r>
      <w:r w:rsidR="00EE4C9D" w:rsidRPr="00B17A23">
        <w:t xml:space="preserve">Amendment </w:t>
      </w:r>
      <w:r w:rsidRPr="00B17A23">
        <w:t>were geared to address imminent moral issues, which were the expressed triggers for the abolition of slavery.</w:t>
      </w:r>
      <w:r w:rsidR="00620D20" w:rsidRPr="00B17A23">
        <w:t xml:space="preserve"> The mood at the time was for </w:t>
      </w:r>
      <w:r w:rsidR="00452E07" w:rsidRPr="00B17A23">
        <w:t>an improved</w:t>
      </w:r>
      <w:r w:rsidR="00620D20" w:rsidRPr="00B17A23">
        <w:t xml:space="preserve"> moral conduct and equal treatment </w:t>
      </w:r>
      <w:r w:rsidR="00452E07" w:rsidRPr="00B17A23">
        <w:t xml:space="preserve">for </w:t>
      </w:r>
      <w:r w:rsidR="00620D20" w:rsidRPr="00B17A23">
        <w:t xml:space="preserve">all citizens, and </w:t>
      </w:r>
      <w:r w:rsidR="00FD102A" w:rsidRPr="00B17A23">
        <w:t xml:space="preserve">the goal of the political power was met </w:t>
      </w:r>
      <w:r w:rsidR="00620D20" w:rsidRPr="00B17A23">
        <w:t>d</w:t>
      </w:r>
      <w:r w:rsidRPr="00B17A23">
        <w:t>espite the assassination of President Lincoln</w:t>
      </w:r>
      <w:r w:rsidR="00FD102A" w:rsidRPr="00B17A23">
        <w:t>,</w:t>
      </w:r>
      <w:r w:rsidR="0015381A" w:rsidRPr="00B17A23">
        <w:t xml:space="preserve"> who reminded Americans that "the assertion that 'all men are created equal, was of no practical use in effecting our separation from Great Britain; and it was </w:t>
      </w:r>
      <w:r w:rsidR="0015381A" w:rsidRPr="00B17A23">
        <w:lastRenderedPageBreak/>
        <w:t>placed in the Declaration, not for that, but for future use”</w:t>
      </w:r>
      <w:r w:rsidR="00451A9F" w:rsidRPr="00B17A23">
        <w:rPr>
          <w:noProof/>
        </w:rPr>
        <w:t xml:space="preserve"> (Malvasi, 2007)</w:t>
      </w:r>
      <w:r w:rsidR="0015381A" w:rsidRPr="00B17A23">
        <w:t xml:space="preserve">. </w:t>
      </w:r>
      <w:r w:rsidR="00620D20" w:rsidRPr="00B17A23">
        <w:t>This demonstrate</w:t>
      </w:r>
      <w:r w:rsidR="0015381A" w:rsidRPr="00B17A23">
        <w:t>s</w:t>
      </w:r>
      <w:r w:rsidR="00620D20" w:rsidRPr="00B17A23">
        <w:t xml:space="preserve"> that the mood of politicians, the public opinion, and the </w:t>
      </w:r>
      <w:r w:rsidR="00DB0E1D" w:rsidRPr="00B17A23">
        <w:t>persuasive authority</w:t>
      </w:r>
      <w:r w:rsidR="00620D20" w:rsidRPr="00B17A23">
        <w:t xml:space="preserve"> of influential groups determine the outcomes of public policies</w:t>
      </w:r>
      <w:r w:rsidR="00ED001E" w:rsidRPr="00B17A23">
        <w:t>.</w:t>
      </w:r>
      <w:r w:rsidRPr="00B17A23">
        <w:t xml:space="preserve"> Currently, </w:t>
      </w:r>
      <w:r w:rsidR="00C84AD0" w:rsidRPr="00B17A23">
        <w:t>Sénégal</w:t>
      </w:r>
      <w:r w:rsidR="00620D20" w:rsidRPr="00B17A23">
        <w:t xml:space="preserve"> </w:t>
      </w:r>
      <w:r w:rsidR="00FD102A" w:rsidRPr="00B17A23">
        <w:t xml:space="preserve">and the remaining members in the franc zone </w:t>
      </w:r>
      <w:r w:rsidRPr="00B17A23">
        <w:t xml:space="preserve">detain less </w:t>
      </w:r>
      <w:r w:rsidR="00620D20" w:rsidRPr="00B17A23">
        <w:t xml:space="preserve">economic and </w:t>
      </w:r>
      <w:r w:rsidRPr="00B17A23">
        <w:t xml:space="preserve">political power than </w:t>
      </w:r>
      <w:r w:rsidR="00620D20" w:rsidRPr="00B17A23">
        <w:t xml:space="preserve">France or most countries in the European </w:t>
      </w:r>
      <w:r w:rsidR="00452E07" w:rsidRPr="00B17A23">
        <w:t>zone,</w:t>
      </w:r>
      <w:r w:rsidRPr="00B17A23">
        <w:t xml:space="preserve"> leading to </w:t>
      </w:r>
      <w:r w:rsidR="00DB0E1D" w:rsidRPr="00B17A23">
        <w:t xml:space="preserve">light </w:t>
      </w:r>
      <w:r w:rsidR="00224ED2" w:rsidRPr="00B17A23">
        <w:t xml:space="preserve">international </w:t>
      </w:r>
      <w:r w:rsidRPr="00B17A23">
        <w:t>influence</w:t>
      </w:r>
      <w:r w:rsidR="008134B3" w:rsidRPr="00B17A23">
        <w:t xml:space="preserve"> and credibility</w:t>
      </w:r>
      <w:r w:rsidRPr="00B17A23">
        <w:t xml:space="preserve"> in the selection </w:t>
      </w:r>
      <w:r w:rsidR="00834DF1" w:rsidRPr="00B17A23">
        <w:t xml:space="preserve">or retirement of international </w:t>
      </w:r>
      <w:r w:rsidRPr="00B17A23">
        <w:t xml:space="preserve">policies to address </w:t>
      </w:r>
      <w:r w:rsidR="00637621" w:rsidRPr="00B17A23">
        <w:t xml:space="preserve">its </w:t>
      </w:r>
      <w:r w:rsidR="00DB0E1D" w:rsidRPr="00B17A23">
        <w:t xml:space="preserve">citizens’ economic </w:t>
      </w:r>
      <w:r w:rsidRPr="00B17A23">
        <w:t>concerns</w:t>
      </w:r>
      <w:r w:rsidR="00452E07" w:rsidRPr="00B17A23">
        <w:t xml:space="preserve">. </w:t>
      </w:r>
    </w:p>
    <w:p w14:paraId="5558A29F" w14:textId="7F85C680" w:rsidR="003E5331" w:rsidRPr="00B17A23" w:rsidRDefault="00452E07" w:rsidP="006147F5">
      <w:pPr>
        <w:spacing w:line="360" w:lineRule="auto"/>
        <w:ind w:firstLine="720"/>
        <w:rPr>
          <w:noProof/>
        </w:rPr>
      </w:pPr>
      <w:r w:rsidRPr="00B17A23">
        <w:t xml:space="preserve">Similarly, penal laborers possess less economic and political power than prison industry participants, thus have little influential powers to direct policies in their favor. </w:t>
      </w:r>
      <w:r w:rsidR="00197F6F" w:rsidRPr="00B17A23">
        <w:t>The Justice Department posited the importance of “addressing problems that obstruct opportunity, such as poverty, since those who are economically disadvantaged are more easily caught up in the criminal justice system and face greater barriers to reentry” (“Fact Sheet on White House</w:t>
      </w:r>
      <w:r w:rsidR="00441331" w:rsidRPr="00B17A23">
        <w:t>”,</w:t>
      </w:r>
      <w:r w:rsidR="00197F6F" w:rsidRPr="00B17A23">
        <w:t xml:space="preserve"> 2015). </w:t>
      </w:r>
      <w:r w:rsidR="004F7557" w:rsidRPr="00B17A23">
        <w:t xml:space="preserve">The strongest </w:t>
      </w:r>
      <w:r w:rsidR="00D33700" w:rsidRPr="00B17A23">
        <w:t xml:space="preserve">and fastest driving </w:t>
      </w:r>
      <w:r w:rsidR="004F7557" w:rsidRPr="00B17A23">
        <w:t xml:space="preserve">power </w:t>
      </w:r>
      <w:r w:rsidR="00D33700" w:rsidRPr="00B17A23">
        <w:t xml:space="preserve">to change </w:t>
      </w:r>
      <w:r w:rsidR="004F7557" w:rsidRPr="00B17A23">
        <w:t xml:space="preserve">lays in the union of the masses at the global level to </w:t>
      </w:r>
      <w:r w:rsidR="00D33700" w:rsidRPr="00B17A23">
        <w:t>influence</w:t>
      </w:r>
      <w:r w:rsidR="004F7557" w:rsidRPr="00B17A23">
        <w:t xml:space="preserve"> changes</w:t>
      </w:r>
      <w:r w:rsidR="00070C15" w:rsidRPr="00B17A23">
        <w:t>. Bamba (2013) demonstrated that unlike the preeminent public opinion that colonization ended because Africans and Europe decided so, America had a great influence in its cessation; when the public opinion, the press, and political leaders decided to denounce its practice loud and clear</w:t>
      </w:r>
      <w:r w:rsidR="008E1918" w:rsidRPr="00B17A23">
        <w:t xml:space="preserve">. The </w:t>
      </w:r>
      <w:r w:rsidR="00070C15" w:rsidRPr="00B17A23">
        <w:t xml:space="preserve">aggregate of </w:t>
      </w:r>
      <w:r w:rsidR="00C946B4" w:rsidRPr="00B17A23">
        <w:t>the globalization effect had more weigh on its end than Europeans wanted.</w:t>
      </w:r>
      <w:r w:rsidR="00311D31">
        <w:t xml:space="preserve"> </w:t>
      </w:r>
      <w:r w:rsidR="00CF5B32" w:rsidRPr="00B17A23">
        <w:t xml:space="preserve">Based on </w:t>
      </w:r>
      <w:r w:rsidR="00F7720B" w:rsidRPr="00B17A23">
        <w:t xml:space="preserve">the discussion </w:t>
      </w:r>
      <w:r w:rsidR="00AB103A" w:rsidRPr="00B17A23">
        <w:t xml:space="preserve">I undertook </w:t>
      </w:r>
      <w:r w:rsidR="00CF5B32" w:rsidRPr="00B17A23">
        <w:t>above, I conclude</w:t>
      </w:r>
      <w:r w:rsidR="00696D09" w:rsidRPr="00B17A23">
        <w:t>d</w:t>
      </w:r>
      <w:r w:rsidR="00CF5B32" w:rsidRPr="00B17A23">
        <w:t xml:space="preserve"> </w:t>
      </w:r>
      <w:r w:rsidR="00F7720B" w:rsidRPr="00B17A23">
        <w:t xml:space="preserve">that </w:t>
      </w:r>
      <w:r w:rsidR="00CF5B32" w:rsidRPr="00B17A23">
        <w:t xml:space="preserve">driving in the world of </w:t>
      </w:r>
      <w:r w:rsidR="00F7720B" w:rsidRPr="00B17A23">
        <w:t xml:space="preserve">policy is not as simple as one would imagine. The two major roadblocks to effective policy making stem from difficulties in understanding social issues, affected populations, and </w:t>
      </w:r>
      <w:r w:rsidR="00E7115D" w:rsidRPr="00B17A23">
        <w:t xml:space="preserve">the </w:t>
      </w:r>
      <w:r w:rsidR="00F7720B" w:rsidRPr="00B17A23">
        <w:t xml:space="preserve">root cause of problems. The second </w:t>
      </w:r>
      <w:r w:rsidR="00E7115D" w:rsidRPr="00B17A23">
        <w:t xml:space="preserve">manifests in the form </w:t>
      </w:r>
      <w:r w:rsidR="006147F5" w:rsidRPr="00B17A23">
        <w:t xml:space="preserve">of </w:t>
      </w:r>
      <w:r w:rsidR="00F7720B" w:rsidRPr="00B17A23">
        <w:t xml:space="preserve">personal biases and agenda that </w:t>
      </w:r>
      <w:r w:rsidR="00E7115D" w:rsidRPr="00B17A23">
        <w:t>deviate the</w:t>
      </w:r>
      <w:r w:rsidR="00F7720B" w:rsidRPr="00B17A23">
        <w:t xml:space="preserve"> focus from public or social good and directs it to </w:t>
      </w:r>
      <w:r w:rsidR="006147F5" w:rsidRPr="00B17A23">
        <w:t>particular</w:t>
      </w:r>
      <w:r w:rsidR="00F7720B" w:rsidRPr="00B17A23">
        <w:t xml:space="preserve"> agenda</w:t>
      </w:r>
      <w:r w:rsidR="002D1796" w:rsidRPr="00B17A23">
        <w:t>s,</w:t>
      </w:r>
      <w:r w:rsidR="00F7720B" w:rsidRPr="00B17A23">
        <w:t xml:space="preserve"> whether at the individual level or to support big corporations. </w:t>
      </w:r>
      <w:r w:rsidR="0085373D" w:rsidRPr="00B17A23">
        <w:t>Additionally, the</w:t>
      </w:r>
      <w:r w:rsidR="00F7720B" w:rsidRPr="00B17A23">
        <w:t xml:space="preserve"> mechanism in place to control and monitor public policies are not always effective</w:t>
      </w:r>
      <w:r w:rsidR="0085373D" w:rsidRPr="00B17A23">
        <w:t xml:space="preserve"> and create more confusion than intended. As for international treaties, they are harder to monitor due to resource shortage and unwillingness to put in place better control processes.</w:t>
      </w:r>
      <w:r w:rsidR="006147F5" w:rsidRPr="00B17A23">
        <w:t xml:space="preserve"> </w:t>
      </w:r>
      <w:r w:rsidR="0044251B" w:rsidRPr="00B17A23">
        <w:rPr>
          <w:noProof/>
        </w:rPr>
        <w:t xml:space="preserve">Weissbrodt &amp; Dottrige (2002) posited that the evaluation mechanism of </w:t>
      </w:r>
      <w:r w:rsidR="0044251B" w:rsidRPr="00B17A23">
        <w:rPr>
          <w:noProof/>
        </w:rPr>
        <w:lastRenderedPageBreak/>
        <w:t xml:space="preserve">treaties shall be effected at the national level to assess their practicality and conformity to its terms by the contracting parties. Treaties should </w:t>
      </w:r>
      <w:r w:rsidR="002F2155" w:rsidRPr="00B17A23">
        <w:rPr>
          <w:noProof/>
        </w:rPr>
        <w:t xml:space="preserve">equally </w:t>
      </w:r>
      <w:r w:rsidR="0044251B" w:rsidRPr="00B17A23">
        <w:rPr>
          <w:noProof/>
        </w:rPr>
        <w:t>be monitored and evaluated at the international level</w:t>
      </w:r>
      <w:r w:rsidR="002F2155" w:rsidRPr="00B17A23">
        <w:rPr>
          <w:noProof/>
        </w:rPr>
        <w:t>,</w:t>
      </w:r>
      <w:r w:rsidR="0044251B" w:rsidRPr="00B17A23">
        <w:rPr>
          <w:noProof/>
        </w:rPr>
        <w:t xml:space="preserve"> and</w:t>
      </w:r>
      <w:r w:rsidR="002F2155" w:rsidRPr="00B17A23">
        <w:rPr>
          <w:noProof/>
        </w:rPr>
        <w:t>,</w:t>
      </w:r>
      <w:r w:rsidR="0044251B" w:rsidRPr="00B17A23">
        <w:rPr>
          <w:noProof/>
        </w:rPr>
        <w:t xml:space="preserve"> their implementation will be fruiful when strong governing rules and processes are established to direct their control. National and international monitoring of treaties and observance of their terms are linked. Thus both national and international bodies should collaborate to ensure their terms are respected. Although corrective actions were taken by international actors, and treaty bodies were appointed to control, register and investigate complaints, address findings with violators</w:t>
      </w:r>
      <w:r w:rsidR="003E5331" w:rsidRPr="00B17A23">
        <w:rPr>
          <w:noProof/>
        </w:rPr>
        <w:t>;</w:t>
      </w:r>
      <w:r w:rsidR="0044251B" w:rsidRPr="00B17A23">
        <w:rPr>
          <w:noProof/>
        </w:rPr>
        <w:t xml:space="preserve"> there remain more to be done in the implementation and monitoring of treaties. Most of the methodologies currently applied should be innovated as they are antiquated and no longer fit for contemporary slavery (pp</w:t>
      </w:r>
      <w:r w:rsidR="003E5331" w:rsidRPr="00B17A23">
        <w:rPr>
          <w:noProof/>
        </w:rPr>
        <w:t>.</w:t>
      </w:r>
      <w:r w:rsidR="0044251B" w:rsidRPr="00B17A23">
        <w:rPr>
          <w:noProof/>
        </w:rPr>
        <w:t xml:space="preserve"> 52-55).</w:t>
      </w:r>
      <w:r w:rsidR="0012237A" w:rsidRPr="00B17A23">
        <w:rPr>
          <w:noProof/>
        </w:rPr>
        <w:t xml:space="preserve"> </w:t>
      </w:r>
    </w:p>
    <w:p w14:paraId="27B09484" w14:textId="7A0E7B66" w:rsidR="00A13FB9" w:rsidRPr="00B17A23" w:rsidRDefault="002908E3" w:rsidP="006147F5">
      <w:pPr>
        <w:spacing w:line="360" w:lineRule="auto"/>
        <w:ind w:firstLine="720"/>
      </w:pPr>
      <w:r w:rsidRPr="00B17A23">
        <w:t xml:space="preserve">Paul Pierson (1993) cited by Sabatier and Weible (2014) discussed the implications current policies and their distributions bear on future policies. VanDeMark, assessed that citizens’ relationship and interactions with political parties affect benefit distribution such that parties that are involved in political affairs have more chances to benefit from distribution than those who are absent from the political arena (Sabatier &amp; Weible, 2014). Political lobbying, permissible by the first </w:t>
      </w:r>
      <w:r w:rsidR="001242BD" w:rsidRPr="00B17A23">
        <w:t>A</w:t>
      </w:r>
      <w:r w:rsidRPr="00B17A23">
        <w:t xml:space="preserve">mendment, appears to be a manifest consequence of political involvement and outcomes, supporting VanDeMark’s assertions. </w:t>
      </w:r>
      <w:r w:rsidR="003E2573">
        <w:t>Particularly,</w:t>
      </w:r>
      <w:r w:rsidRPr="00B17A23">
        <w:t xml:space="preserve"> if lobbyists are compared to the offenders’ groups who are absent from the political game</w:t>
      </w:r>
      <w:r w:rsidR="003E2573">
        <w:t xml:space="preserve"> and lack the economic power to influence structurally or via instrument</w:t>
      </w:r>
      <w:r w:rsidRPr="00B17A23">
        <w:t>.</w:t>
      </w:r>
      <w:r w:rsidR="003E2573">
        <w:t xml:space="preserve"> The main power inmates detain </w:t>
      </w:r>
      <w:r w:rsidR="00AE1109">
        <w:t xml:space="preserve">is their voice </w:t>
      </w:r>
      <w:r w:rsidR="003E2573">
        <w:t>through protests and uprise</w:t>
      </w:r>
      <w:r w:rsidR="00AE1109">
        <w:t>s,</w:t>
      </w:r>
      <w:r w:rsidR="003E2573">
        <w:t xml:space="preserve"> which bear many negative consequences for them and occasionally</w:t>
      </w:r>
      <w:r w:rsidR="0061119B">
        <w:t>,</w:t>
      </w:r>
      <w:r w:rsidR="003E2573">
        <w:t xml:space="preserve"> policy changes </w:t>
      </w:r>
      <w:r w:rsidR="00AE1109">
        <w:t xml:space="preserve">or new policies to address some concerns as was the case with the enactment of the Prison Industry Enhancement (PIE) program </w:t>
      </w:r>
      <w:r w:rsidR="00AE1109">
        <w:rPr>
          <w:noProof/>
        </w:rPr>
        <w:t>(Federal Register, 1999)</w:t>
      </w:r>
      <w:r w:rsidR="00AE1109">
        <w:t>.</w:t>
      </w:r>
      <w:r w:rsidRPr="00B17A23">
        <w:t xml:space="preserve"> Sabatier and Weible (2014) added that “barring former felons from voting disenfranchises large numbers of people, many of whom are minorities and all of whom have personal knowledge of the workings of the justice system”.</w:t>
      </w:r>
      <w:r w:rsidR="00411E3E" w:rsidRPr="00B17A23">
        <w:t xml:space="preserve"> Institutions and culture have an equally influential role in policy designs as they serve understand policy makers’ reputation and </w:t>
      </w:r>
      <w:r w:rsidR="00DF0B83" w:rsidRPr="00B17A23">
        <w:t>belief,</w:t>
      </w:r>
      <w:r w:rsidR="00411E3E" w:rsidRPr="00B17A23">
        <w:t xml:space="preserve"> which </w:t>
      </w:r>
      <w:r w:rsidR="00411E3E" w:rsidRPr="00B17A23">
        <w:lastRenderedPageBreak/>
        <w:t xml:space="preserve">ultimately </w:t>
      </w:r>
      <w:r w:rsidR="0061119B">
        <w:t>defines</w:t>
      </w:r>
      <w:r w:rsidR="00411E3E" w:rsidRPr="00B17A23">
        <w:t xml:space="preserve"> their perception</w:t>
      </w:r>
      <w:r w:rsidR="0061119B">
        <w:t xml:space="preserve"> and</w:t>
      </w:r>
      <w:r w:rsidR="00411E3E" w:rsidRPr="00B17A23">
        <w:t xml:space="preserve"> guide their selection and resolution of issues. As discussed previously, the Slaves masters</w:t>
      </w:r>
      <w:r w:rsidR="00354BDF" w:rsidRPr="00B17A23">
        <w:t xml:space="preserve"> from the South</w:t>
      </w:r>
      <w:r w:rsidR="00411E3E" w:rsidRPr="00B17A23">
        <w:t xml:space="preserve"> saw through the abolitionists’ real motives for wanting to end slavery; thus, they circumvented the </w:t>
      </w:r>
      <w:r w:rsidR="001D165C" w:rsidRPr="00B17A23">
        <w:t>13</w:t>
      </w:r>
      <w:r w:rsidR="001D165C" w:rsidRPr="00B17A23">
        <w:rPr>
          <w:vertAlign w:val="superscript"/>
        </w:rPr>
        <w:t>th</w:t>
      </w:r>
      <w:r w:rsidR="001D165C" w:rsidRPr="00B17A23">
        <w:t xml:space="preserve"> A</w:t>
      </w:r>
      <w:r w:rsidR="00411E3E" w:rsidRPr="00B17A23">
        <w:t xml:space="preserve">mendment with labor bondage until they were </w:t>
      </w:r>
      <w:r w:rsidR="00CB4EAE" w:rsidRPr="00B17A23">
        <w:t xml:space="preserve">slowed down </w:t>
      </w:r>
      <w:r w:rsidR="00411E3E" w:rsidRPr="00B17A23">
        <w:t xml:space="preserve">by </w:t>
      </w:r>
      <w:r w:rsidR="00CB4EAE" w:rsidRPr="00B17A23">
        <w:t>the Reconstruction Acts of 1867</w:t>
      </w:r>
      <w:r w:rsidR="00411E3E" w:rsidRPr="00B17A23">
        <w:t>. Policy Making dynamic and future policy design</w:t>
      </w:r>
      <w:r w:rsidR="001D165C" w:rsidRPr="00B17A23">
        <w:t xml:space="preserve"> theorists</w:t>
      </w:r>
      <w:r w:rsidR="00411E3E" w:rsidRPr="00B17A23">
        <w:t xml:space="preserve"> state</w:t>
      </w:r>
      <w:r w:rsidR="001D165C" w:rsidRPr="00B17A23">
        <w:t>d</w:t>
      </w:r>
      <w:r w:rsidR="00411E3E" w:rsidRPr="00B17A23">
        <w:t xml:space="preserve"> </w:t>
      </w:r>
      <w:r w:rsidR="00584675">
        <w:t xml:space="preserve">policy makers always propose </w:t>
      </w:r>
      <w:r w:rsidR="00411E3E" w:rsidRPr="00B17A23">
        <w:t xml:space="preserve">a logical explanation to policy designs </w:t>
      </w:r>
      <w:r w:rsidR="00584675">
        <w:t>to disguise the emotional decisions that preceded them.</w:t>
      </w:r>
      <w:r w:rsidR="00411E3E" w:rsidRPr="00B17A23">
        <w:t xml:space="preserve"> </w:t>
      </w:r>
      <w:r w:rsidR="00584675">
        <w:t>Being aware of the j</w:t>
      </w:r>
      <w:r w:rsidR="00411E3E" w:rsidRPr="00B17A23">
        <w:t xml:space="preserve">ustifications of current policies </w:t>
      </w:r>
      <w:r w:rsidR="00584675">
        <w:t xml:space="preserve">is a </w:t>
      </w:r>
      <w:r w:rsidR="00411E3E" w:rsidRPr="00B17A23">
        <w:t xml:space="preserve">useful </w:t>
      </w:r>
      <w:r w:rsidR="00584675">
        <w:t xml:space="preserve">tool </w:t>
      </w:r>
      <w:r w:rsidR="00160EF2">
        <w:t>when designing</w:t>
      </w:r>
      <w:r w:rsidR="00411E3E" w:rsidRPr="00B17A23">
        <w:t xml:space="preserve"> future policies </w:t>
      </w:r>
      <w:r w:rsidR="00160EF2">
        <w:t>even if the</w:t>
      </w:r>
      <w:r w:rsidR="00784C76">
        <w:t>re is a risk of misinterpretation or being obsolete due to</w:t>
      </w:r>
      <w:r w:rsidR="00411E3E" w:rsidRPr="00B17A23">
        <w:t xml:space="preserve"> the volatility of the political and social environment</w:t>
      </w:r>
      <w:r w:rsidR="00160EF2">
        <w:t xml:space="preserve">. Their </w:t>
      </w:r>
      <w:r w:rsidR="00784C76">
        <w:t xml:space="preserve">irrelevant or </w:t>
      </w:r>
      <w:r w:rsidR="00160EF2">
        <w:t>unwanted consequences could serve politicians and</w:t>
      </w:r>
      <w:r w:rsidR="00411E3E" w:rsidRPr="00B17A23">
        <w:t xml:space="preserve"> caus</w:t>
      </w:r>
      <w:r w:rsidR="00160EF2">
        <w:t>e</w:t>
      </w:r>
      <w:r w:rsidR="00411E3E" w:rsidRPr="00B17A23">
        <w:t xml:space="preserve"> a dominant power to be overthrown and weakened by new policies. The traditional view of reform framework will be invaluable </w:t>
      </w:r>
      <w:r w:rsidR="001D165C" w:rsidRPr="00B17A23">
        <w:t>in</w:t>
      </w:r>
      <w:r w:rsidR="00411E3E" w:rsidRPr="00B17A23">
        <w:t xml:space="preserve"> analyzing and designing policy reforms that address the forced labor concerns expressed by prisoners and activists. The framework considers “… reform as progress, as a story of human improvement…”</w:t>
      </w:r>
      <w:r w:rsidR="002C02F0" w:rsidRPr="00B17A23">
        <w:rPr>
          <w:noProof/>
        </w:rPr>
        <w:t xml:space="preserve"> (Mintz, 1995)</w:t>
      </w:r>
      <w:r w:rsidR="00411E3E" w:rsidRPr="00B17A23">
        <w:t>.</w:t>
      </w:r>
      <w:r w:rsidR="002414FF" w:rsidRPr="00B17A23">
        <w:t xml:space="preserve"> </w:t>
      </w:r>
    </w:p>
    <w:p w14:paraId="116A1195" w14:textId="478DE5FB" w:rsidR="00E37597" w:rsidRPr="00B17A23" w:rsidRDefault="00A13FB9" w:rsidP="006147F5">
      <w:pPr>
        <w:spacing w:line="360" w:lineRule="auto"/>
        <w:ind w:firstLine="720"/>
      </w:pPr>
      <w:r w:rsidRPr="00B17A23">
        <w:t>With respect to this research, I was guided by Weimer and Vining (2016)’ assertions</w:t>
      </w:r>
      <w:r w:rsidR="009D2578">
        <w:t>, which</w:t>
      </w:r>
      <w:r w:rsidR="00784C76">
        <w:t xml:space="preserve"> claimed that</w:t>
      </w:r>
      <w:r w:rsidRPr="00B17A23">
        <w:t xml:space="preserve"> the expected goal of policies is to “link a proposed action to a likely result” (p.23). This led me to conclude that if one of the purposes of penal labor programs is to decrease financial burdens for inmates</w:t>
      </w:r>
      <w:r w:rsidR="00EA5125">
        <w:t xml:space="preserve"> and increase financial benefits to their managers</w:t>
      </w:r>
      <w:r w:rsidRPr="00B17A23">
        <w:t xml:space="preserve">, we should find a link between the two. In parallel, if France’s </w:t>
      </w:r>
      <w:r w:rsidR="009D2578">
        <w:t>authority</w:t>
      </w:r>
      <w:r w:rsidRPr="00B17A23">
        <w:t xml:space="preserve"> over the valuation of the CFA against the Euro and its accompanying monetary</w:t>
      </w:r>
      <w:r w:rsidR="009D2578">
        <w:t xml:space="preserve"> and currency</w:t>
      </w:r>
      <w:r w:rsidRPr="00B17A23">
        <w:t xml:space="preserve"> policies were meant to propel the development of African nations </w:t>
      </w:r>
      <w:r w:rsidR="009D2578">
        <w:t xml:space="preserve">in the franc zone </w:t>
      </w:r>
      <w:r w:rsidRPr="00B17A23">
        <w:t>and their citizens, then there should exist ties between their implementation and</w:t>
      </w:r>
      <w:r w:rsidR="00EA5125">
        <w:t xml:space="preserve"> documentable</w:t>
      </w:r>
      <w:r w:rsidRPr="00B17A23">
        <w:t xml:space="preserve"> economic</w:t>
      </w:r>
      <w:r w:rsidR="00EA5125">
        <w:t>, investment, and employment benefits</w:t>
      </w:r>
      <w:r w:rsidR="009D2578">
        <w:t xml:space="preserve"> for franc zone citizens</w:t>
      </w:r>
      <w:r w:rsidR="00EA5125">
        <w:t>.</w:t>
      </w:r>
      <w:r w:rsidRPr="00B17A23">
        <w:t xml:space="preserve"> On the flip side, if (1) penal labor wage distribution policies lead to insignificant lifting of inmates’ financial burdens or if (2) the terms of monetary</w:t>
      </w:r>
      <w:r w:rsidR="009D2578">
        <w:t>/currency</w:t>
      </w:r>
      <w:r w:rsidRPr="00B17A23">
        <w:t xml:space="preserve"> agreements between France and Senegal were unintentionally directed to serve France’s developmental objectives</w:t>
      </w:r>
      <w:r w:rsidR="009D2578">
        <w:t xml:space="preserve"> and nurture </w:t>
      </w:r>
      <w:r w:rsidR="00CF05F6">
        <w:t xml:space="preserve">the </w:t>
      </w:r>
      <w:r w:rsidR="009D2578">
        <w:t>control of franc zone resources, leading to poverty</w:t>
      </w:r>
      <w:r w:rsidRPr="00B17A23">
        <w:t xml:space="preserve">, then our study should signal the dissociation between their expected goals, </w:t>
      </w:r>
      <w:r w:rsidRPr="00B17A23">
        <w:lastRenderedPageBreak/>
        <w:t xml:space="preserve">actions, and actual results. I </w:t>
      </w:r>
      <w:r w:rsidR="00EA5125">
        <w:t xml:space="preserve">also </w:t>
      </w:r>
      <w:r w:rsidRPr="00B17A23">
        <w:t xml:space="preserve">acknowledge that unanticipated policy outcomes are possible due to intrinsic incomprehension that stem from social issues (for example, inability to master the domain of issues or their root cause). </w:t>
      </w:r>
      <w:r w:rsidR="006A5D69" w:rsidRPr="00B17A23">
        <w:rPr>
          <w:noProof/>
        </w:rPr>
        <w:t>After this expose</w:t>
      </w:r>
      <w:r w:rsidR="00B27C6D" w:rsidRPr="00B17A23">
        <w:t xml:space="preserve"> o</w:t>
      </w:r>
      <w:r w:rsidR="003E5331" w:rsidRPr="00B17A23">
        <w:t>n</w:t>
      </w:r>
      <w:r w:rsidR="00B27C6D" w:rsidRPr="00B17A23">
        <w:t xml:space="preserve"> policy making, </w:t>
      </w:r>
      <w:r w:rsidR="00AA3461" w:rsidRPr="00B17A23">
        <w:t xml:space="preserve">policy </w:t>
      </w:r>
      <w:r w:rsidR="00B27C6D" w:rsidRPr="00B17A23">
        <w:t xml:space="preserve">theories, </w:t>
      </w:r>
      <w:r w:rsidR="003E5331" w:rsidRPr="00B17A23">
        <w:t>influencers</w:t>
      </w:r>
      <w:r w:rsidR="0085373D" w:rsidRPr="00B17A23">
        <w:t xml:space="preserve">, </w:t>
      </w:r>
      <w:r w:rsidR="00B27C6D" w:rsidRPr="00B17A23">
        <w:t>and</w:t>
      </w:r>
      <w:r w:rsidR="003E5331" w:rsidRPr="00B17A23">
        <w:t xml:space="preserve"> limitations</w:t>
      </w:r>
      <w:r w:rsidR="006A5D69" w:rsidRPr="00B17A23">
        <w:t>, I</w:t>
      </w:r>
      <w:r w:rsidR="0012237A" w:rsidRPr="00B17A23">
        <w:t xml:space="preserve"> stir</w:t>
      </w:r>
      <w:r w:rsidR="00AA3461" w:rsidRPr="00B17A23">
        <w:t xml:space="preserve"> the gears </w:t>
      </w:r>
      <w:r w:rsidR="00B27C6D" w:rsidRPr="00B17A23">
        <w:t>to</w:t>
      </w:r>
      <w:r w:rsidR="00815019" w:rsidRPr="00B17A23">
        <w:t xml:space="preserve">ward a </w:t>
      </w:r>
      <w:r w:rsidR="00CC22D8" w:rsidRPr="00B17A23">
        <w:t xml:space="preserve">different theme </w:t>
      </w:r>
      <w:r w:rsidR="0044251B" w:rsidRPr="00B17A23">
        <w:t xml:space="preserve">in </w:t>
      </w:r>
      <w:r w:rsidR="00CF05F6">
        <w:t>the next section</w:t>
      </w:r>
      <w:r w:rsidR="0044251B" w:rsidRPr="00B17A23">
        <w:t xml:space="preserve"> </w:t>
      </w:r>
      <w:r w:rsidR="0029751F" w:rsidRPr="00B17A23">
        <w:t>and</w:t>
      </w:r>
      <w:r w:rsidR="00CC22D8" w:rsidRPr="00B17A23">
        <w:t xml:space="preserve"> </w:t>
      </w:r>
      <w:r w:rsidR="006A5D69" w:rsidRPr="00B17A23">
        <w:t>conferred</w:t>
      </w:r>
      <w:r w:rsidR="00CC22D8" w:rsidRPr="00B17A23">
        <w:t xml:space="preserve"> </w:t>
      </w:r>
      <w:r w:rsidR="00A84747" w:rsidRPr="00B17A23">
        <w:t xml:space="preserve">on </w:t>
      </w:r>
      <w:r w:rsidR="00CC22D8" w:rsidRPr="00B17A23">
        <w:t>l</w:t>
      </w:r>
      <w:r w:rsidR="00815019" w:rsidRPr="00B17A23">
        <w:t xml:space="preserve">abor </w:t>
      </w:r>
      <w:r w:rsidR="00CC22D8" w:rsidRPr="00B17A23">
        <w:t>s</w:t>
      </w:r>
      <w:r w:rsidR="00815019" w:rsidRPr="00B17A23">
        <w:t>ervitude and a history of</w:t>
      </w:r>
      <w:r w:rsidR="00A942A5" w:rsidRPr="00B17A23">
        <w:t xml:space="preserve"> slavery in USA</w:t>
      </w:r>
      <w:r w:rsidR="00815019" w:rsidRPr="00B17A23">
        <w:t xml:space="preserve"> and</w:t>
      </w:r>
      <w:r w:rsidR="00A942A5" w:rsidRPr="00B17A23">
        <w:t xml:space="preserve"> the colonization of Africa by Europeans</w:t>
      </w:r>
      <w:r w:rsidR="00DF0B83" w:rsidRPr="00B17A23">
        <w:t xml:space="preserve">. </w:t>
      </w:r>
      <w:r w:rsidRPr="00B17A23">
        <w:t>Th</w:t>
      </w:r>
      <w:r w:rsidR="00742289">
        <w:t>is</w:t>
      </w:r>
      <w:r w:rsidRPr="00B17A23">
        <w:t xml:space="preserve"> focus </w:t>
      </w:r>
      <w:r w:rsidR="00AC3659" w:rsidRPr="00B17A23">
        <w:t>aim</w:t>
      </w:r>
      <w:r w:rsidRPr="00B17A23">
        <w:t>s</w:t>
      </w:r>
      <w:r w:rsidR="00815019" w:rsidRPr="00B17A23">
        <w:t xml:space="preserve"> to </w:t>
      </w:r>
      <w:r w:rsidR="00CC22D8" w:rsidRPr="00B17A23">
        <w:t>examine</w:t>
      </w:r>
      <w:r w:rsidR="00815019" w:rsidRPr="00B17A23">
        <w:t xml:space="preserve"> the </w:t>
      </w:r>
      <w:r w:rsidR="00DF0B83">
        <w:t>case study of penal labor policies and the monetary</w:t>
      </w:r>
      <w:r w:rsidR="00742289">
        <w:t>/currency</w:t>
      </w:r>
      <w:r w:rsidR="00DF0B83">
        <w:t xml:space="preserve"> agreements between France and Senegal</w:t>
      </w:r>
      <w:r w:rsidR="00742289">
        <w:t>. Facilitated</w:t>
      </w:r>
      <w:r w:rsidR="00CF05F6">
        <w:t xml:space="preserve"> under the lenses of labor servitude and mercantile racism, in which </w:t>
      </w:r>
      <w:r w:rsidR="00F3173D">
        <w:t xml:space="preserve">groups or nations were targeted based on their race and incomparable economic or military power to serve and advance </w:t>
      </w:r>
      <w:r w:rsidR="00742289">
        <w:t xml:space="preserve">other </w:t>
      </w:r>
      <w:r w:rsidR="00F3173D">
        <w:t>group</w:t>
      </w:r>
      <w:r w:rsidR="00742289">
        <w:t>s or nations</w:t>
      </w:r>
      <w:r w:rsidR="00F3173D">
        <w:t xml:space="preserve"> through forced labor and the use of laws and policies to keep them subservient, dominated, and powerless</w:t>
      </w:r>
      <w:r w:rsidR="00CF05F6">
        <w:t>.</w:t>
      </w:r>
    </w:p>
    <w:p w14:paraId="67E9B35C" w14:textId="290A074D" w:rsidR="0097202A" w:rsidRPr="00B17A23" w:rsidRDefault="00404EF7" w:rsidP="00A8678E">
      <w:pPr>
        <w:pStyle w:val="APALevel1"/>
        <w:spacing w:line="360" w:lineRule="auto"/>
      </w:pPr>
      <w:bookmarkStart w:id="19" w:name="_Toc53498918"/>
      <w:r w:rsidRPr="00B17A23">
        <w:t xml:space="preserve">Overview of </w:t>
      </w:r>
      <w:r w:rsidR="0097202A" w:rsidRPr="00B17A23">
        <w:t>Labor Servitud</w:t>
      </w:r>
      <w:r w:rsidR="00B90ED1" w:rsidRPr="00B17A23">
        <w:t>e</w:t>
      </w:r>
      <w:r w:rsidRPr="00B17A23">
        <w:t>,</w:t>
      </w:r>
      <w:r w:rsidR="00B27755" w:rsidRPr="00B17A23">
        <w:t xml:space="preserve"> </w:t>
      </w:r>
      <w:r w:rsidR="0097202A" w:rsidRPr="00B17A23">
        <w:t>Slavery</w:t>
      </w:r>
      <w:r w:rsidRPr="00B17A23">
        <w:t>,</w:t>
      </w:r>
      <w:r w:rsidR="0097202A" w:rsidRPr="00B17A23">
        <w:t xml:space="preserve"> and Colonization</w:t>
      </w:r>
      <w:bookmarkEnd w:id="19"/>
    </w:p>
    <w:p w14:paraId="65FFE91D" w14:textId="3C529227" w:rsidR="005C539A" w:rsidRPr="00B17A23" w:rsidRDefault="00BD0EA1" w:rsidP="00641812">
      <w:pPr>
        <w:spacing w:line="360" w:lineRule="auto"/>
        <w:ind w:firstLine="720"/>
      </w:pPr>
      <w:r>
        <w:t>Since</w:t>
      </w:r>
      <w:r w:rsidR="004D614E">
        <w:t xml:space="preserve"> </w:t>
      </w:r>
      <w:r w:rsidR="008C460B" w:rsidRPr="00B17A23">
        <w:t>public policies shape the life of citizens and condition their ways of living</w:t>
      </w:r>
      <w:r w:rsidR="00D0118B">
        <w:t>;</w:t>
      </w:r>
      <w:r w:rsidR="00E5352D" w:rsidRPr="00B17A23">
        <w:t xml:space="preserve"> </w:t>
      </w:r>
      <w:r w:rsidR="00641812" w:rsidRPr="00B17A23">
        <w:t xml:space="preserve">policy-makers might </w:t>
      </w:r>
      <w:r w:rsidR="00CC22D8" w:rsidRPr="00B17A23">
        <w:t xml:space="preserve">be driven by </w:t>
      </w:r>
      <w:r w:rsidR="00F454C9" w:rsidRPr="00B17A23">
        <w:t xml:space="preserve">influencers </w:t>
      </w:r>
      <w:r w:rsidR="008510F0" w:rsidRPr="00B17A23">
        <w:t xml:space="preserve">that </w:t>
      </w:r>
      <w:r w:rsidR="00C7773F" w:rsidRPr="00B17A23">
        <w:t>curtail the value</w:t>
      </w:r>
      <w:r w:rsidR="00844A0B" w:rsidRPr="00B17A23">
        <w:t xml:space="preserve"> </w:t>
      </w:r>
      <w:r w:rsidR="00C7773F" w:rsidRPr="00B17A23">
        <w:t xml:space="preserve">of </w:t>
      </w:r>
      <w:r w:rsidR="00F454C9" w:rsidRPr="00B17A23">
        <w:t>public</w:t>
      </w:r>
      <w:r w:rsidR="00274FD1" w:rsidRPr="00B17A23">
        <w:t xml:space="preserve"> policies’ </w:t>
      </w:r>
      <w:r w:rsidR="00F454C9" w:rsidRPr="00B17A23">
        <w:t>benefits</w:t>
      </w:r>
      <w:r w:rsidR="00216A90" w:rsidRPr="00B17A23">
        <w:t>,</w:t>
      </w:r>
      <w:r w:rsidR="00844A0B" w:rsidRPr="00B17A23">
        <w:t xml:space="preserve"> </w:t>
      </w:r>
      <w:r w:rsidR="00641812" w:rsidRPr="00B17A23">
        <w:t xml:space="preserve">this </w:t>
      </w:r>
      <w:r w:rsidR="00E36897" w:rsidRPr="00B17A23">
        <w:t>section</w:t>
      </w:r>
      <w:r w:rsidR="00641812" w:rsidRPr="00B17A23">
        <w:t xml:space="preserve"> and the next </w:t>
      </w:r>
      <w:r w:rsidR="00844A0B" w:rsidRPr="00B17A23">
        <w:t xml:space="preserve">addressed </w:t>
      </w:r>
      <w:r w:rsidR="00641812" w:rsidRPr="00B17A23">
        <w:t>situations in which</w:t>
      </w:r>
      <w:r w:rsidR="00274FD1" w:rsidRPr="00B17A23">
        <w:t xml:space="preserve"> </w:t>
      </w:r>
      <w:r w:rsidR="00641812" w:rsidRPr="00B17A23">
        <w:t xml:space="preserve">public policies were purposefully </w:t>
      </w:r>
      <w:r w:rsidR="00D0118B">
        <w:t>leveraged</w:t>
      </w:r>
      <w:r w:rsidR="00641812" w:rsidRPr="00B17A23">
        <w:t xml:space="preserve"> to </w:t>
      </w:r>
      <w:r w:rsidR="00CF290E" w:rsidRPr="00B17A23">
        <w:t>foster</w:t>
      </w:r>
      <w:r w:rsidR="00C9488D">
        <w:t xml:space="preserve"> classism and subjugate a target</w:t>
      </w:r>
      <w:r w:rsidR="00D0118B">
        <w:t>ed</w:t>
      </w:r>
      <w:r w:rsidR="00C9488D">
        <w:t xml:space="preserve"> population</w:t>
      </w:r>
      <w:r w:rsidR="00D0118B">
        <w:t xml:space="preserve"> based on race</w:t>
      </w:r>
      <w:r w:rsidR="00C9488D">
        <w:t xml:space="preserve"> and instrumentalized through</w:t>
      </w:r>
      <w:r w:rsidR="00CF290E" w:rsidRPr="00B17A23">
        <w:t xml:space="preserve"> slavery</w:t>
      </w:r>
      <w:r w:rsidR="00BA19F1" w:rsidRPr="00B17A23">
        <w:t xml:space="preserve"> and colonization</w:t>
      </w:r>
      <w:r w:rsidR="00CF290E" w:rsidRPr="00B17A23">
        <w:t xml:space="preserve"> </w:t>
      </w:r>
      <w:r w:rsidR="00D0118B">
        <w:t>to</w:t>
      </w:r>
      <w:r w:rsidR="00CF290E" w:rsidRPr="00B17A23">
        <w:t xml:space="preserve"> </w:t>
      </w:r>
      <w:r w:rsidR="00641812" w:rsidRPr="00B17A23">
        <w:t>benefit</w:t>
      </w:r>
      <w:r w:rsidR="00CF290E" w:rsidRPr="00B17A23">
        <w:t xml:space="preserve"> of</w:t>
      </w:r>
      <w:r w:rsidR="00641812" w:rsidRPr="00B17A23">
        <w:t xml:space="preserve"> a group of privileged citizens. </w:t>
      </w:r>
      <w:r w:rsidR="00C9488D">
        <w:t>The</w:t>
      </w:r>
      <w:r w:rsidR="004D614E">
        <w:t>se</w:t>
      </w:r>
      <w:r w:rsidR="00C9488D">
        <w:t xml:space="preserve"> phenomena </w:t>
      </w:r>
      <w:r w:rsidR="00D0118B">
        <w:t xml:space="preserve">eased by public policies that supported them </w:t>
      </w:r>
      <w:r w:rsidR="00C9488D">
        <w:t>birthed</w:t>
      </w:r>
      <w:r w:rsidR="00641812" w:rsidRPr="00B17A23">
        <w:t xml:space="preserve"> labor servitude and </w:t>
      </w:r>
      <w:r w:rsidR="004D614E">
        <w:t xml:space="preserve">its consequential </w:t>
      </w:r>
      <w:r w:rsidR="00C9488D">
        <w:t xml:space="preserve">economic, social, </w:t>
      </w:r>
      <w:r w:rsidR="006C5076">
        <w:t xml:space="preserve">military, </w:t>
      </w:r>
      <w:r w:rsidR="00C9488D">
        <w:t xml:space="preserve">and political </w:t>
      </w:r>
      <w:r w:rsidR="006C5076">
        <w:t xml:space="preserve">disequilibrium </w:t>
      </w:r>
      <w:r w:rsidR="00C9488D">
        <w:t>for the subdued</w:t>
      </w:r>
      <w:r w:rsidR="00A87E53" w:rsidRPr="00B17A23">
        <w:t xml:space="preserve">. Slavery and Colonization are </w:t>
      </w:r>
      <w:r w:rsidR="004D614E">
        <w:t xml:space="preserve">the </w:t>
      </w:r>
      <w:r w:rsidR="00282627" w:rsidRPr="00B17A23">
        <w:t>pervasive</w:t>
      </w:r>
      <w:r w:rsidR="004D614E">
        <w:t xml:space="preserve"> cases that</w:t>
      </w:r>
      <w:r w:rsidR="00ED0439">
        <w:t xml:space="preserve"> </w:t>
      </w:r>
      <w:r w:rsidR="004D614E">
        <w:t>will lay the groundwork for this examination</w:t>
      </w:r>
      <w:r w:rsidR="00ED0439">
        <w:t xml:space="preserve">, for </w:t>
      </w:r>
      <w:r w:rsidR="0056543E" w:rsidRPr="00B17A23">
        <w:t xml:space="preserve">the </w:t>
      </w:r>
      <w:r w:rsidR="00A87E53" w:rsidRPr="00B17A23">
        <w:t xml:space="preserve">contemporary public policies </w:t>
      </w:r>
      <w:r w:rsidR="00961B4E" w:rsidRPr="00B17A23">
        <w:t>that govern penal labor</w:t>
      </w:r>
      <w:r w:rsidR="006C5076">
        <w:t xml:space="preserve"> in USA</w:t>
      </w:r>
      <w:r w:rsidR="00E36897" w:rsidRPr="00B17A23">
        <w:t xml:space="preserve"> and</w:t>
      </w:r>
      <w:r w:rsidR="00961B4E" w:rsidRPr="00B17A23">
        <w:t xml:space="preserve"> the monetary </w:t>
      </w:r>
      <w:r w:rsidR="00D8561A">
        <w:t>and currency policies/agreements</w:t>
      </w:r>
      <w:r w:rsidR="00961B4E" w:rsidRPr="00B17A23">
        <w:t xml:space="preserve"> between France and its </w:t>
      </w:r>
      <w:r w:rsidR="00D8561A">
        <w:t>former</w:t>
      </w:r>
      <w:r w:rsidR="00961B4E" w:rsidRPr="00B17A23">
        <w:t xml:space="preserve"> colonies</w:t>
      </w:r>
      <w:r w:rsidR="006C5076">
        <w:t xml:space="preserve"> in the franc zone</w:t>
      </w:r>
      <w:r w:rsidR="00961B4E" w:rsidRPr="00B17A23">
        <w:t xml:space="preserve"> </w:t>
      </w:r>
      <w:r w:rsidR="00A87E53" w:rsidRPr="00B17A23">
        <w:t xml:space="preserve">are assimilated to </w:t>
      </w:r>
      <w:r w:rsidR="00ED0439">
        <w:t>them</w:t>
      </w:r>
      <w:r w:rsidR="00961B4E" w:rsidRPr="00B17A23">
        <w:t>. Hence,</w:t>
      </w:r>
      <w:r w:rsidR="00A87E53" w:rsidRPr="00B17A23">
        <w:t xml:space="preserve"> </w:t>
      </w:r>
      <w:r w:rsidR="00F157DE" w:rsidRPr="00B17A23">
        <w:t>it is important</w:t>
      </w:r>
      <w:r w:rsidR="00961B4E" w:rsidRPr="00B17A23">
        <w:t xml:space="preserve"> to be </w:t>
      </w:r>
      <w:r w:rsidR="00180C3D" w:rsidRPr="00B17A23">
        <w:t>cognizant of</w:t>
      </w:r>
      <w:r w:rsidR="00F157DE" w:rsidRPr="00B17A23">
        <w:t xml:space="preserve"> the</w:t>
      </w:r>
      <w:r w:rsidR="00A87E53" w:rsidRPr="00B17A23">
        <w:t xml:space="preserve"> </w:t>
      </w:r>
      <w:r w:rsidR="005B376F" w:rsidRPr="00B17A23">
        <w:t>public policies</w:t>
      </w:r>
      <w:r w:rsidR="00A87E53" w:rsidRPr="00B17A23">
        <w:t xml:space="preserve"> that </w:t>
      </w:r>
      <w:r w:rsidR="006C5076">
        <w:t xml:space="preserve">permitted </w:t>
      </w:r>
      <w:r w:rsidR="00274FD1" w:rsidRPr="00B17A23">
        <w:t xml:space="preserve">mercantile </w:t>
      </w:r>
      <w:r w:rsidR="006C5076">
        <w:t>racism</w:t>
      </w:r>
      <w:r w:rsidR="00274FD1" w:rsidRPr="00B17A23">
        <w:t xml:space="preserve"> and </w:t>
      </w:r>
      <w:r w:rsidR="0056543E" w:rsidRPr="00B17A23">
        <w:t xml:space="preserve">labor servitude through </w:t>
      </w:r>
      <w:r w:rsidR="00A87E53" w:rsidRPr="00B17A23">
        <w:t>slavery and colonization</w:t>
      </w:r>
      <w:r w:rsidR="005B376F" w:rsidRPr="00B17A23">
        <w:t xml:space="preserve"> and their outcomes</w:t>
      </w:r>
      <w:r w:rsidR="00932859" w:rsidRPr="00B17A23">
        <w:t xml:space="preserve">. </w:t>
      </w:r>
    </w:p>
    <w:p w14:paraId="7F7D73EC" w14:textId="27A6DED9" w:rsidR="0097202A" w:rsidRPr="00B17A23" w:rsidRDefault="00A95417" w:rsidP="00A5487B">
      <w:pPr>
        <w:pStyle w:val="APALevel2"/>
        <w:spacing w:line="360" w:lineRule="auto"/>
      </w:pPr>
      <w:bookmarkStart w:id="20" w:name="_Toc53498919"/>
      <w:r w:rsidRPr="00B17A23">
        <w:t>Labor Servitude</w:t>
      </w:r>
      <w:bookmarkEnd w:id="20"/>
      <w:r w:rsidR="0097202A" w:rsidRPr="00B17A23">
        <w:t xml:space="preserve"> </w:t>
      </w:r>
    </w:p>
    <w:p w14:paraId="40750B4D" w14:textId="52DC98C2" w:rsidR="00E75589" w:rsidRPr="00B17A23" w:rsidRDefault="00051787" w:rsidP="001A5B31">
      <w:pPr>
        <w:spacing w:line="360" w:lineRule="auto"/>
        <w:ind w:firstLine="720"/>
      </w:pPr>
      <w:r w:rsidRPr="00B17A23">
        <w:t>According to the United Nation</w:t>
      </w:r>
      <w:r w:rsidR="00A47C46" w:rsidRPr="00B17A23">
        <w:t>s, forced labour</w:t>
      </w:r>
      <w:r w:rsidR="00042232" w:rsidRPr="00B17A23">
        <w:t xml:space="preserve"> (</w:t>
      </w:r>
      <w:r w:rsidR="00540822" w:rsidRPr="00B17A23">
        <w:t>also spelled labor)</w:t>
      </w:r>
      <w:r w:rsidR="00A47C46" w:rsidRPr="00B17A23">
        <w:t xml:space="preserve"> is considered a form of slavery; as well as</w:t>
      </w:r>
      <w:r w:rsidR="00180C3D" w:rsidRPr="00B17A23">
        <w:t>, the practice of</w:t>
      </w:r>
      <w:r w:rsidR="00A47C46" w:rsidRPr="00B17A23">
        <w:t xml:space="preserve"> many other </w:t>
      </w:r>
      <w:r w:rsidR="00540822" w:rsidRPr="00B17A23">
        <w:t xml:space="preserve">forms of </w:t>
      </w:r>
      <w:r w:rsidR="00A47C46" w:rsidRPr="00B17A23">
        <w:t xml:space="preserve">modern-day </w:t>
      </w:r>
      <w:r w:rsidR="00A766E3" w:rsidRPr="00B17A23">
        <w:t>slavery that</w:t>
      </w:r>
      <w:r w:rsidR="00A47C46" w:rsidRPr="00B17A23">
        <w:t xml:space="preserve"> </w:t>
      </w:r>
      <w:r w:rsidR="00A47C46" w:rsidRPr="00B17A23">
        <w:lastRenderedPageBreak/>
        <w:t xml:space="preserve">I will list for a comprehensive </w:t>
      </w:r>
      <w:r w:rsidR="00180C3D" w:rsidRPr="00B17A23">
        <w:t xml:space="preserve">understanding of the extent of slavery, </w:t>
      </w:r>
      <w:r w:rsidR="00A47C46" w:rsidRPr="00B17A23">
        <w:t xml:space="preserve">but </w:t>
      </w:r>
      <w:r w:rsidR="00180C3D" w:rsidRPr="00B17A23">
        <w:t xml:space="preserve">I </w:t>
      </w:r>
      <w:r w:rsidR="00A47C46" w:rsidRPr="00B17A23">
        <w:t>will not engage in their de</w:t>
      </w:r>
      <w:r w:rsidR="00180C3D" w:rsidRPr="00B17A23">
        <w:t>scriptions</w:t>
      </w:r>
      <w:r w:rsidR="00A47C46" w:rsidRPr="00B17A23">
        <w:t xml:space="preserve"> except for colonialism, d</w:t>
      </w:r>
      <w:r w:rsidR="00180C3D" w:rsidRPr="00B17A23">
        <w:t>iscussed</w:t>
      </w:r>
      <w:r w:rsidR="00A47C46" w:rsidRPr="00B17A23">
        <w:t xml:space="preserve"> </w:t>
      </w:r>
      <w:r w:rsidR="00FE76EA">
        <w:t>later in this chapter</w:t>
      </w:r>
      <w:r w:rsidR="00A47C46" w:rsidRPr="00B17A23">
        <w:t xml:space="preserve">. </w:t>
      </w:r>
      <w:r w:rsidR="00274FD1" w:rsidRPr="00B17A23">
        <w:t>Forced labour</w:t>
      </w:r>
      <w:r w:rsidR="00180C3D" w:rsidRPr="00B17A23">
        <w:t xml:space="preserve"> comprise</w:t>
      </w:r>
      <w:r w:rsidR="001F4DF0">
        <w:t>s</w:t>
      </w:r>
      <w:r w:rsidR="00281BB8" w:rsidRPr="00B17A23">
        <w:t xml:space="preserve"> d</w:t>
      </w:r>
      <w:r w:rsidR="00A47C46" w:rsidRPr="00B17A23">
        <w:t>ebt bondage, trafficking (special laws and attention created for women and children), prostitution (forced or by choice), forced marriage and the sale of wives, Mail-order brides (advertising of women available for marriage outside of their countries), child labour and child servitude, apartheid and colonialism</w:t>
      </w:r>
      <w:r w:rsidR="00E75589" w:rsidRPr="00B17A23">
        <w:t xml:space="preserve"> (</w:t>
      </w:r>
      <w:r w:rsidR="00E75589" w:rsidRPr="00B17A23">
        <w:rPr>
          <w:noProof/>
        </w:rPr>
        <w:t xml:space="preserve">Weissbrodt &amp; Dottrige, 2002, p. </w:t>
      </w:r>
      <w:r w:rsidR="003A5AED" w:rsidRPr="00B17A23">
        <w:rPr>
          <w:noProof/>
        </w:rPr>
        <w:t>44</w:t>
      </w:r>
      <w:r w:rsidR="00E75589" w:rsidRPr="00B17A23">
        <w:rPr>
          <w:noProof/>
        </w:rPr>
        <w:t xml:space="preserve">). In the next </w:t>
      </w:r>
      <w:r w:rsidR="0036095C" w:rsidRPr="00B17A23">
        <w:rPr>
          <w:noProof/>
        </w:rPr>
        <w:t>paragraph</w:t>
      </w:r>
      <w:r w:rsidR="00E75589" w:rsidRPr="00B17A23">
        <w:rPr>
          <w:noProof/>
        </w:rPr>
        <w:t xml:space="preserve">, I focused on forced labour as defined and described by the international organization charged with </w:t>
      </w:r>
      <w:r w:rsidR="00281BB8" w:rsidRPr="00B17A23">
        <w:rPr>
          <w:noProof/>
        </w:rPr>
        <w:t xml:space="preserve">the </w:t>
      </w:r>
      <w:r w:rsidR="00E75589" w:rsidRPr="00B17A23">
        <w:rPr>
          <w:noProof/>
        </w:rPr>
        <w:t>govern</w:t>
      </w:r>
      <w:r w:rsidR="00281BB8" w:rsidRPr="00B17A23">
        <w:rPr>
          <w:noProof/>
        </w:rPr>
        <w:t>ance of</w:t>
      </w:r>
      <w:r w:rsidR="00E75589" w:rsidRPr="00B17A23">
        <w:rPr>
          <w:noProof/>
        </w:rPr>
        <w:t xml:space="preserve"> labour related matters</w:t>
      </w:r>
      <w:r w:rsidR="001F4DF0">
        <w:rPr>
          <w:noProof/>
        </w:rPr>
        <w:t>: The International Labour Organization (ILO).</w:t>
      </w:r>
      <w:r w:rsidR="00540822" w:rsidRPr="00B17A23">
        <w:t xml:space="preserve"> </w:t>
      </w:r>
    </w:p>
    <w:p w14:paraId="0F815F1D" w14:textId="3570BD2F" w:rsidR="00745312" w:rsidRPr="00B17A23" w:rsidRDefault="00745312" w:rsidP="001A5B31">
      <w:pPr>
        <w:spacing w:line="360" w:lineRule="auto"/>
        <w:ind w:firstLine="720"/>
      </w:pPr>
      <w:r w:rsidRPr="00B17A23">
        <w:t>ILO is a United Nation</w:t>
      </w:r>
      <w:r w:rsidR="0036095C" w:rsidRPr="00B17A23">
        <w:t>s</w:t>
      </w:r>
      <w:r w:rsidRPr="00B17A23">
        <w:t xml:space="preserve"> (UN)</w:t>
      </w:r>
      <w:r w:rsidR="0036095C" w:rsidRPr="00B17A23">
        <w:t>’s</w:t>
      </w:r>
      <w:r w:rsidRPr="00B17A23">
        <w:t xml:space="preserve"> agency that govern </w:t>
      </w:r>
      <w:r w:rsidR="00D62619" w:rsidRPr="00B17A23">
        <w:t xml:space="preserve">work </w:t>
      </w:r>
      <w:r w:rsidRPr="00B17A23">
        <w:t xml:space="preserve">issues </w:t>
      </w:r>
      <w:r w:rsidR="001F4DF0">
        <w:t>affecting</w:t>
      </w:r>
      <w:r w:rsidRPr="00B17A23">
        <w:t xml:space="preserve"> governments, employers, and workers. It was founded in 1919 to carry the vision of achieving peace by nurturing social justice. Its 187 members get together to confer and ratify labour (spelled labor depending on the country and used interchangeably in this section) standards, agreements, and policies to encourage acceptable working conditions for all citizens, regardless of gender </w:t>
      </w:r>
      <w:r w:rsidR="00E70AF7" w:rsidRPr="00B17A23">
        <w:rPr>
          <w:noProof/>
        </w:rPr>
        <w:t>(ilo.org, About the ILO, n.d.)</w:t>
      </w:r>
      <w:r w:rsidRPr="00B17A23">
        <w:t xml:space="preserve">. Its studies encompass the boundaries of its members and provide a comprehensive view of labour situations around the world. Their researchers reside across the globe and their collaborations with other worldwide organizations adds </w:t>
      </w:r>
      <w:r w:rsidR="00D246D5" w:rsidRPr="00B17A23">
        <w:t>diversity</w:t>
      </w:r>
      <w:r w:rsidRPr="00B17A23">
        <w:t xml:space="preserve"> to their research. This empower</w:t>
      </w:r>
      <w:r w:rsidR="003E7AD5" w:rsidRPr="00B17A23">
        <w:t>s</w:t>
      </w:r>
      <w:r w:rsidRPr="00B17A23">
        <w:t xml:space="preserve"> ILO to offer a single platform of information where various nationalities collaborate to scheme strategies to address and prevent labour related issues, such as forced labour.</w:t>
      </w:r>
      <w:r w:rsidR="008C6146" w:rsidRPr="00B17A23">
        <w:t xml:space="preserve"> </w:t>
      </w:r>
      <w:r w:rsidRPr="00B17A23">
        <w:t>Below</w:t>
      </w:r>
      <w:r w:rsidR="001F4DF0">
        <w:t>,</w:t>
      </w:r>
      <w:r w:rsidRPr="00B17A23">
        <w:t xml:space="preserve"> I discussed forced labour, starting with its definition by ILO and its issues. Next, I target</w:t>
      </w:r>
      <w:r w:rsidR="00092CF9" w:rsidRPr="00B17A23">
        <w:t>ed</w:t>
      </w:r>
      <w:r w:rsidRPr="00B17A23">
        <w:t xml:space="preserve"> forced labor in USA and discussed its public policies, exceptions, and court cases against</w:t>
      </w:r>
      <w:r w:rsidR="001B27C8" w:rsidRPr="00B17A23">
        <w:t xml:space="preserve"> the</w:t>
      </w:r>
      <w:r w:rsidRPr="00B17A23">
        <w:t xml:space="preserve"> implementation of forced labor that invoked the 13</w:t>
      </w:r>
      <w:r w:rsidRPr="00B17A23">
        <w:rPr>
          <w:vertAlign w:val="superscript"/>
        </w:rPr>
        <w:t>th</w:t>
      </w:r>
      <w:r w:rsidRPr="00B17A23">
        <w:t xml:space="preserve"> and 14</w:t>
      </w:r>
      <w:r w:rsidRPr="00B17A23">
        <w:rPr>
          <w:vertAlign w:val="superscript"/>
        </w:rPr>
        <w:t>th</w:t>
      </w:r>
      <w:r w:rsidRPr="00B17A23">
        <w:t xml:space="preserve"> Amendment</w:t>
      </w:r>
      <w:r w:rsidR="00EC5CF5" w:rsidRPr="00B17A23">
        <w:t>s</w:t>
      </w:r>
      <w:r w:rsidRPr="00B17A23">
        <w:t>. I end</w:t>
      </w:r>
      <w:r w:rsidR="00092CF9" w:rsidRPr="00B17A23">
        <w:t>ed</w:t>
      </w:r>
      <w:r w:rsidRPr="00B17A23">
        <w:t xml:space="preserve"> this section with concluding remarks and the ties between </w:t>
      </w:r>
      <w:r w:rsidR="008C6146" w:rsidRPr="00B17A23">
        <w:t>this</w:t>
      </w:r>
      <w:r w:rsidRPr="00B17A23">
        <w:t xml:space="preserve"> discussion and the cases under scrutiny in this study.</w:t>
      </w:r>
    </w:p>
    <w:p w14:paraId="712A9407" w14:textId="32FCD553" w:rsidR="00745312" w:rsidRPr="00B17A23" w:rsidRDefault="00745312" w:rsidP="00A5487B">
      <w:pPr>
        <w:pStyle w:val="APALevel3"/>
      </w:pPr>
      <w:r w:rsidRPr="00B17A23">
        <w:t>Forced Labor: The International Perspective from ILO</w:t>
      </w:r>
    </w:p>
    <w:p w14:paraId="3A7EC3FB" w14:textId="28B81395" w:rsidR="00745312" w:rsidRPr="00B17A23" w:rsidRDefault="00745312" w:rsidP="001A5B31">
      <w:pPr>
        <w:spacing w:line="360" w:lineRule="auto"/>
      </w:pPr>
      <w:r w:rsidRPr="00B17A23">
        <w:tab/>
        <w:t xml:space="preserve">In 1930 at the Forced Labor Convention (No. 29), 178 countries ratified the prohibition of forced labour; among them were France and </w:t>
      </w:r>
      <w:r w:rsidR="00C84AD0" w:rsidRPr="00B17A23">
        <w:t>Sénégal</w:t>
      </w:r>
      <w:r w:rsidRPr="00B17A23">
        <w:t xml:space="preserve"> but not the United </w:t>
      </w:r>
      <w:r w:rsidRPr="00B17A23">
        <w:lastRenderedPageBreak/>
        <w:t>States. The International Labour Organization (ILO) defined forced or obligatory labour as “all work or service which is exacted from any person under the menace of any penalty and for which the said person has not offered himself voluntarily”</w:t>
      </w:r>
      <w:r w:rsidRPr="00B17A23">
        <w:rPr>
          <w:noProof/>
        </w:rPr>
        <w:t xml:space="preserve"> (ilo.org, n.d.). However, ILO recognized and list</w:t>
      </w:r>
      <w:r w:rsidR="00E70AF7" w:rsidRPr="00B17A23">
        <w:rPr>
          <w:noProof/>
        </w:rPr>
        <w:t>ed</w:t>
      </w:r>
      <w:r w:rsidRPr="00B17A23">
        <w:rPr>
          <w:noProof/>
        </w:rPr>
        <w:t xml:space="preserve"> the exceptions to this policy for mandated work that occur</w:t>
      </w:r>
      <w:r w:rsidR="00F001DC" w:rsidRPr="00B17A23">
        <w:rPr>
          <w:noProof/>
        </w:rPr>
        <w:t>s</w:t>
      </w:r>
      <w:r w:rsidRPr="00B17A23">
        <w:rPr>
          <w:noProof/>
        </w:rPr>
        <w:t xml:space="preserve"> in military duties, ordinary public work that benefit society, convicted felons as long as they are monitored and managed by a public authority and not leased or hired by private citizens, organizations, or associations.</w:t>
      </w:r>
      <w:r w:rsidR="003E7AD5" w:rsidRPr="00B17A23">
        <w:rPr>
          <w:noProof/>
        </w:rPr>
        <w:t xml:space="preserve"> </w:t>
      </w:r>
      <w:r w:rsidRPr="00B17A23">
        <w:t>On January 17, 1957, 157 countries</w:t>
      </w:r>
      <w:r w:rsidR="00AD579A" w:rsidRPr="00B17A23">
        <w:t xml:space="preserve">, among which France, </w:t>
      </w:r>
      <w:r w:rsidR="00C84AD0" w:rsidRPr="00B17A23">
        <w:t>Sénégal</w:t>
      </w:r>
      <w:r w:rsidR="00AD579A" w:rsidRPr="00B17A23">
        <w:t>, and United States,</w:t>
      </w:r>
      <w:r w:rsidRPr="00B17A23">
        <w:t xml:space="preserve"> ratified the Abolition of Forced Labour</w:t>
      </w:r>
      <w:r w:rsidR="00294BA8" w:rsidRPr="00B17A23">
        <w:t xml:space="preserve"> as a mean </w:t>
      </w:r>
      <w:r w:rsidR="00F001DC" w:rsidRPr="00B17A23">
        <w:t>of</w:t>
      </w:r>
      <w:r w:rsidRPr="00B17A23">
        <w:t xml:space="preserve"> enforc</w:t>
      </w:r>
      <w:r w:rsidR="00F001DC" w:rsidRPr="00B17A23">
        <w:t>ing</w:t>
      </w:r>
      <w:r w:rsidRPr="00B17A23">
        <w:t xml:space="preserve"> a political viewpoint, </w:t>
      </w:r>
      <w:r w:rsidR="00294BA8" w:rsidRPr="00B17A23">
        <w:t xml:space="preserve">applied </w:t>
      </w:r>
      <w:r w:rsidRPr="00B17A23">
        <w:t>for educational purposes or to punish citizens whose political penchant differ from current political leaders</w:t>
      </w:r>
      <w:r w:rsidR="00294BA8" w:rsidRPr="00B17A23">
        <w:t xml:space="preserve"> </w:t>
      </w:r>
      <w:r w:rsidR="00294BA8" w:rsidRPr="00B17A23">
        <w:rPr>
          <w:noProof/>
        </w:rPr>
        <w:t>(ilo.org, Ratifications of C105 (No. 105), n.d.)</w:t>
      </w:r>
      <w:r w:rsidRPr="00B17A23">
        <w:t>.</w:t>
      </w:r>
      <w:r w:rsidR="00294BA8" w:rsidRPr="00B17A23">
        <w:t xml:space="preserve"> Moreover, t</w:t>
      </w:r>
      <w:r w:rsidRPr="00B17A23">
        <w:t xml:space="preserve">he </w:t>
      </w:r>
      <w:r w:rsidR="00AD579A" w:rsidRPr="00B17A23">
        <w:t xml:space="preserve">agreement </w:t>
      </w:r>
      <w:r w:rsidRPr="00B17A23">
        <w:t>prohibit</w:t>
      </w:r>
      <w:r w:rsidR="00AD579A" w:rsidRPr="00B17A23">
        <w:t>ed</w:t>
      </w:r>
      <w:r w:rsidRPr="00B17A23">
        <w:t xml:space="preserve"> the use of forced labor to promote economic growth for a state</w:t>
      </w:r>
      <w:r w:rsidR="007B2C05" w:rsidRPr="00B17A23">
        <w:t xml:space="preserve"> </w:t>
      </w:r>
      <w:r w:rsidRPr="00B17A23">
        <w:t>or to entertain “racial, social, national, or religious discrimination”</w:t>
      </w:r>
      <w:r w:rsidR="00B410C0" w:rsidRPr="00B17A23">
        <w:rPr>
          <w:noProof/>
        </w:rPr>
        <w:t xml:space="preserve"> (ilo.org, n.d., “International Labour Standards on Forced labour”)</w:t>
      </w:r>
      <w:r w:rsidR="007B2C05" w:rsidRPr="00B17A23">
        <w:rPr>
          <w:noProof/>
        </w:rPr>
        <w:t>.</w:t>
      </w:r>
    </w:p>
    <w:p w14:paraId="2C313C1E" w14:textId="40A699A5" w:rsidR="00745312" w:rsidRPr="00B17A23" w:rsidRDefault="00745312" w:rsidP="001A5B31">
      <w:pPr>
        <w:spacing w:line="360" w:lineRule="auto"/>
      </w:pPr>
      <w:r w:rsidRPr="00B17A23">
        <w:tab/>
        <w:t>ILO further advanced that forced labor, although universally disallowed</w:t>
      </w:r>
      <w:r w:rsidR="003B65C3">
        <w:t>,</w:t>
      </w:r>
      <w:r w:rsidRPr="00B17A23">
        <w:t xml:space="preserve"> is </w:t>
      </w:r>
      <w:r w:rsidR="003B65C3">
        <w:t xml:space="preserve">still </w:t>
      </w:r>
      <w:r w:rsidRPr="00B17A23">
        <w:t xml:space="preserve">practiced in many parts of the world </w:t>
      </w:r>
      <w:r w:rsidR="00F001DC" w:rsidRPr="00B17A23">
        <w:t xml:space="preserve">such as, </w:t>
      </w:r>
      <w:r w:rsidRPr="00B17A23">
        <w:t xml:space="preserve">Africa, </w:t>
      </w:r>
      <w:r w:rsidR="003B65C3" w:rsidRPr="00B17A23">
        <w:t>Caribbean, China, Europe, Latin</w:t>
      </w:r>
      <w:r w:rsidRPr="00B17A23">
        <w:t xml:space="preserve"> America, and North America</w:t>
      </w:r>
      <w:r w:rsidR="00FF667B" w:rsidRPr="00B17A23">
        <w:t>, as shown in Figure 4. Below.</w:t>
      </w:r>
    </w:p>
    <w:p w14:paraId="335B62B9" w14:textId="77777777" w:rsidR="00EA1940" w:rsidRPr="00B17A23" w:rsidRDefault="00745312" w:rsidP="00EA1940">
      <w:pPr>
        <w:keepNext/>
        <w:spacing w:line="360" w:lineRule="auto"/>
      </w:pPr>
      <w:r w:rsidRPr="00B17A23">
        <w:rPr>
          <w:noProof/>
        </w:rPr>
        <w:drawing>
          <wp:inline distT="0" distB="0" distL="0" distR="0" wp14:anchorId="4CC421FE" wp14:editId="0DA188C3">
            <wp:extent cx="4267200" cy="261685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FL.GIF"/>
                    <pic:cNvPicPr/>
                  </pic:nvPicPr>
                  <pic:blipFill>
                    <a:blip r:embed="rId29">
                      <a:extLst>
                        <a:ext uri="{28A0092B-C50C-407E-A947-70E740481C1C}">
                          <a14:useLocalDpi xmlns:a14="http://schemas.microsoft.com/office/drawing/2010/main" val="0"/>
                        </a:ext>
                      </a:extLst>
                    </a:blip>
                    <a:stretch>
                      <a:fillRect/>
                    </a:stretch>
                  </pic:blipFill>
                  <pic:spPr>
                    <a:xfrm>
                      <a:off x="0" y="0"/>
                      <a:ext cx="4288449" cy="2629882"/>
                    </a:xfrm>
                    <a:prstGeom prst="rect">
                      <a:avLst/>
                    </a:prstGeom>
                  </pic:spPr>
                </pic:pic>
              </a:graphicData>
            </a:graphic>
          </wp:inline>
        </w:drawing>
      </w:r>
    </w:p>
    <w:p w14:paraId="77DC0CC2" w14:textId="6D762D24" w:rsidR="00745312" w:rsidRPr="00B17A23" w:rsidRDefault="00EA1940" w:rsidP="0036523A">
      <w:pPr>
        <w:pStyle w:val="Caption"/>
        <w:spacing w:line="360" w:lineRule="auto"/>
        <w:rPr>
          <w:b w:val="0"/>
        </w:rPr>
      </w:pPr>
      <w:bookmarkStart w:id="21" w:name="_Toc46052703"/>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4</w:t>
      </w:r>
      <w:r w:rsidR="002F20B6" w:rsidRPr="00B17A23">
        <w:rPr>
          <w:b w:val="0"/>
          <w:i/>
          <w:sz w:val="24"/>
          <w:szCs w:val="24"/>
        </w:rPr>
        <w:fldChar w:fldCharType="end"/>
      </w:r>
      <w:r w:rsidRPr="00B17A23">
        <w:rPr>
          <w:b w:val="0"/>
          <w:i/>
          <w:sz w:val="24"/>
          <w:szCs w:val="24"/>
        </w:rPr>
        <w:t xml:space="preserve">. Statistics on Forced </w:t>
      </w:r>
      <w:r w:rsidR="003E3DB7" w:rsidRPr="00B17A23">
        <w:rPr>
          <w:b w:val="0"/>
          <w:i/>
          <w:sz w:val="24"/>
          <w:szCs w:val="24"/>
        </w:rPr>
        <w:t>Labour</w:t>
      </w:r>
      <w:r w:rsidR="003E3DB7" w:rsidRPr="00B17A23">
        <w:rPr>
          <w:sz w:val="24"/>
          <w:szCs w:val="24"/>
        </w:rPr>
        <w:t xml:space="preserve"> (</w:t>
      </w:r>
      <w:r w:rsidRPr="00B17A23">
        <w:rPr>
          <w:b w:val="0"/>
          <w:sz w:val="24"/>
          <w:szCs w:val="24"/>
        </w:rPr>
        <w:t>modern slavery, 2012).</w:t>
      </w:r>
      <w:bookmarkEnd w:id="21"/>
    </w:p>
    <w:p w14:paraId="2E961A26" w14:textId="26150C23" w:rsidR="00745312" w:rsidRPr="00B17A23" w:rsidRDefault="00745312" w:rsidP="00F436A1">
      <w:pPr>
        <w:pStyle w:val="APALevel3"/>
        <w:rPr>
          <w:b w:val="0"/>
        </w:rPr>
      </w:pPr>
      <w:r w:rsidRPr="00B17A23">
        <w:lastRenderedPageBreak/>
        <w:t>Facts from ILO</w:t>
      </w:r>
      <w:r w:rsidR="00715517" w:rsidRPr="00B17A23">
        <w:t xml:space="preserve">. </w:t>
      </w:r>
      <w:r w:rsidR="00715517" w:rsidRPr="00B17A23">
        <w:rPr>
          <w:b w:val="0"/>
        </w:rPr>
        <w:t>The following statistics are an indication of the gravity of forced labour</w:t>
      </w:r>
      <w:r w:rsidR="00F001DC" w:rsidRPr="00B17A23">
        <w:rPr>
          <w:b w:val="0"/>
        </w:rPr>
        <w:t>, also known as slavery,</w:t>
      </w:r>
      <w:r w:rsidR="00715517" w:rsidRPr="00B17A23">
        <w:rPr>
          <w:b w:val="0"/>
        </w:rPr>
        <w:t xml:space="preserve"> across the world.</w:t>
      </w:r>
      <w:r w:rsidRPr="00B17A23">
        <w:rPr>
          <w:b w:val="0"/>
        </w:rPr>
        <w:t xml:space="preserve"> </w:t>
      </w:r>
    </w:p>
    <w:p w14:paraId="4F75F5B3" w14:textId="34C7148C" w:rsidR="00745312" w:rsidRPr="00B17A23" w:rsidRDefault="00745312" w:rsidP="001A5B31">
      <w:pPr>
        <w:numPr>
          <w:ilvl w:val="0"/>
          <w:numId w:val="27"/>
        </w:numPr>
        <w:autoSpaceDE/>
        <w:autoSpaceDN/>
        <w:adjustRightInd/>
        <w:snapToGrid/>
        <w:spacing w:line="360" w:lineRule="auto"/>
      </w:pPr>
      <w:r w:rsidRPr="00B17A23">
        <w:t xml:space="preserve">At any given time in 2016, an estimated 40.3 million people </w:t>
      </w:r>
      <w:r w:rsidR="00763628" w:rsidRPr="00B17A23">
        <w:t>wer</w:t>
      </w:r>
      <w:r w:rsidRPr="00B17A23">
        <w:t>e in modern slavery, including 24.9 million in forced labour</w:t>
      </w:r>
    </w:p>
    <w:p w14:paraId="7B5FC252" w14:textId="77777777" w:rsidR="00745312" w:rsidRPr="00B17A23" w:rsidRDefault="00745312" w:rsidP="001A5B31">
      <w:pPr>
        <w:numPr>
          <w:ilvl w:val="0"/>
          <w:numId w:val="27"/>
        </w:numPr>
        <w:autoSpaceDE/>
        <w:autoSpaceDN/>
        <w:adjustRightInd/>
        <w:snapToGrid/>
        <w:spacing w:line="360" w:lineRule="auto"/>
      </w:pPr>
      <w:r w:rsidRPr="00B17A23">
        <w:t>Women and girls are disproportionately affected by forced labour, accounting for 99% of victims in the commercial sex industry, and 58% in other sectors</w:t>
      </w:r>
    </w:p>
    <w:p w14:paraId="23AEAC04" w14:textId="429A55E0" w:rsidR="00745312" w:rsidRPr="00B17A23" w:rsidRDefault="00745312" w:rsidP="001A5B31">
      <w:pPr>
        <w:numPr>
          <w:ilvl w:val="0"/>
          <w:numId w:val="27"/>
        </w:numPr>
        <w:autoSpaceDE/>
        <w:autoSpaceDN/>
        <w:adjustRightInd/>
        <w:snapToGrid/>
        <w:spacing w:line="360" w:lineRule="auto"/>
      </w:pPr>
      <w:r w:rsidRPr="00B17A23">
        <w:t>1 in 4 victims of modern slavery are children</w:t>
      </w:r>
      <w:r w:rsidR="00F436A1" w:rsidRPr="00B17A23">
        <w:t xml:space="preserve"> </w:t>
      </w:r>
      <w:r w:rsidR="00F436A1" w:rsidRPr="00B17A23">
        <w:rPr>
          <w:noProof/>
        </w:rPr>
        <w:t xml:space="preserve">(ilo.org, </w:t>
      </w:r>
      <w:r w:rsidR="00B410C0" w:rsidRPr="00B17A23">
        <w:rPr>
          <w:noProof/>
        </w:rPr>
        <w:t>, n.d., “</w:t>
      </w:r>
      <w:r w:rsidR="00F436A1" w:rsidRPr="00B17A23">
        <w:rPr>
          <w:noProof/>
        </w:rPr>
        <w:t>Forced labour</w:t>
      </w:r>
      <w:r w:rsidR="00B410C0" w:rsidRPr="00B17A23">
        <w:rPr>
          <w:noProof/>
        </w:rPr>
        <w:t>”</w:t>
      </w:r>
      <w:r w:rsidR="00F436A1" w:rsidRPr="00B17A23">
        <w:rPr>
          <w:noProof/>
        </w:rPr>
        <w:t>).</w:t>
      </w:r>
    </w:p>
    <w:p w14:paraId="7F09E267" w14:textId="7EFE226F" w:rsidR="00745312" w:rsidRPr="00B17A23" w:rsidRDefault="00745312" w:rsidP="001A5B31">
      <w:pPr>
        <w:spacing w:line="360" w:lineRule="auto"/>
      </w:pPr>
      <w:r w:rsidRPr="00B17A23">
        <w:t xml:space="preserve">ILO found that in 2017, </w:t>
      </w:r>
      <w:r w:rsidR="00117EE2" w:rsidRPr="00B17A23">
        <w:t>out of the</w:t>
      </w:r>
      <w:r w:rsidRPr="00B17A23">
        <w:t xml:space="preserve"> 24.9 million in the world </w:t>
      </w:r>
      <w:r w:rsidR="00117EE2" w:rsidRPr="00B17A23">
        <w:t xml:space="preserve">who </w:t>
      </w:r>
      <w:r w:rsidRPr="00B17A23">
        <w:t>were victims of forced labor</w:t>
      </w:r>
      <w:r w:rsidR="00117EE2" w:rsidRPr="00B17A23">
        <w:t>,</w:t>
      </w:r>
      <w:r w:rsidRPr="00B17A23">
        <w:t xml:space="preserve"> “83 percent are exploited in the private economy… and 17 percent are in State-imposed forms of forced labour</w:t>
      </w:r>
      <w:r w:rsidR="00F65B69">
        <w:t>”</w:t>
      </w:r>
      <w:r w:rsidRPr="00B17A23">
        <w:t>.</w:t>
      </w:r>
      <w:r w:rsidR="00117EE2" w:rsidRPr="00B17A23">
        <w:t xml:space="preserve"> They found that while forced labor </w:t>
      </w:r>
      <w:r w:rsidR="008E3DCC" w:rsidRPr="00B17A23">
        <w:t xml:space="preserve">caused </w:t>
      </w:r>
      <w:r w:rsidR="00117EE2" w:rsidRPr="00B17A23">
        <w:t xml:space="preserve">poverty for its victims and </w:t>
      </w:r>
      <w:r w:rsidR="007C34D6" w:rsidRPr="00B17A23">
        <w:t>hampers</w:t>
      </w:r>
      <w:r w:rsidR="00117EE2" w:rsidRPr="00B17A23">
        <w:t xml:space="preserve"> economic development</w:t>
      </w:r>
      <w:r w:rsidR="00471289" w:rsidRPr="00B17A23">
        <w:t>,</w:t>
      </w:r>
      <w:r w:rsidR="00117EE2" w:rsidRPr="00B17A23">
        <w:t xml:space="preserve"> it </w:t>
      </w:r>
      <w:r w:rsidR="007C34D6" w:rsidRPr="00B17A23">
        <w:t>is</w:t>
      </w:r>
      <w:r w:rsidR="00117EE2" w:rsidRPr="00B17A23">
        <w:t xml:space="preserve"> a lucrative business for its industry </w:t>
      </w:r>
      <w:r w:rsidR="008E3DCC" w:rsidRPr="00B17A23">
        <w:t>initiators</w:t>
      </w:r>
      <w:r w:rsidR="00117EE2" w:rsidRPr="00B17A23">
        <w:t>, as shown in the graph below</w:t>
      </w:r>
      <w:r w:rsidR="00763628" w:rsidRPr="00B17A23">
        <w:t>.</w:t>
      </w:r>
      <w:r w:rsidR="00471289" w:rsidRPr="00B17A23">
        <w:t xml:space="preserve"> The illustration in Figure 5. Showed that Asia-Pacific regions are number one in profiting from forced labor with $51.8 billion in profit, followed by developed Economies</w:t>
      </w:r>
      <w:r w:rsidR="00697243" w:rsidRPr="00B17A23">
        <w:t xml:space="preserve"> with close to $65 billion in profit, Africa, Latin </w:t>
      </w:r>
      <w:r w:rsidR="00F65B69" w:rsidRPr="00B17A23">
        <w:t>America,</w:t>
      </w:r>
      <w:r w:rsidR="00697243" w:rsidRPr="00B17A23">
        <w:t xml:space="preserve"> and Middle east come next with near $34 billion in profits.</w:t>
      </w:r>
    </w:p>
    <w:p w14:paraId="393F782A" w14:textId="1E2312F3" w:rsidR="00745312" w:rsidRPr="00B17A23" w:rsidRDefault="003E7AD5" w:rsidP="00A5487B">
      <w:pPr>
        <w:pStyle w:val="APALevel3"/>
        <w:rPr>
          <w:noProof/>
        </w:rPr>
      </w:pPr>
      <w:r w:rsidRPr="00B17A23">
        <w:rPr>
          <w:noProof/>
        </w:rPr>
        <w:t xml:space="preserve">The Economic of </w:t>
      </w:r>
      <w:r w:rsidR="00745312" w:rsidRPr="00B17A23">
        <w:rPr>
          <w:noProof/>
        </w:rPr>
        <w:t>Forced Labor and Poverty</w:t>
      </w:r>
    </w:p>
    <w:p w14:paraId="48813D74" w14:textId="77777777" w:rsidR="00A57561" w:rsidRPr="00B17A23" w:rsidRDefault="00745312" w:rsidP="00A57561">
      <w:pPr>
        <w:keepNext/>
        <w:spacing w:line="360" w:lineRule="auto"/>
      </w:pPr>
      <w:r w:rsidRPr="00B17A23">
        <w:rPr>
          <w:noProof/>
        </w:rPr>
        <w:drawing>
          <wp:inline distT="0" distB="0" distL="0" distR="0" wp14:anchorId="3EBDBD27" wp14:editId="09085F8F">
            <wp:extent cx="4659737" cy="2581275"/>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ofit_FL.GIF"/>
                    <pic:cNvPicPr/>
                  </pic:nvPicPr>
                  <pic:blipFill>
                    <a:blip r:embed="rId30">
                      <a:extLst>
                        <a:ext uri="{28A0092B-C50C-407E-A947-70E740481C1C}">
                          <a14:useLocalDpi xmlns:a14="http://schemas.microsoft.com/office/drawing/2010/main" val="0"/>
                        </a:ext>
                      </a:extLst>
                    </a:blip>
                    <a:stretch>
                      <a:fillRect/>
                    </a:stretch>
                  </pic:blipFill>
                  <pic:spPr>
                    <a:xfrm>
                      <a:off x="0" y="0"/>
                      <a:ext cx="4677988" cy="2591385"/>
                    </a:xfrm>
                    <a:prstGeom prst="rect">
                      <a:avLst/>
                    </a:prstGeom>
                  </pic:spPr>
                </pic:pic>
              </a:graphicData>
            </a:graphic>
          </wp:inline>
        </w:drawing>
      </w:r>
    </w:p>
    <w:p w14:paraId="660844E2" w14:textId="3A2B904D" w:rsidR="0036523A" w:rsidRPr="00B17A23" w:rsidRDefault="00A57561" w:rsidP="00A57561">
      <w:pPr>
        <w:pStyle w:val="Caption"/>
        <w:spacing w:line="360" w:lineRule="auto"/>
      </w:pPr>
      <w:bookmarkStart w:id="22" w:name="_Toc46052704"/>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5</w:t>
      </w:r>
      <w:r w:rsidR="002F20B6" w:rsidRPr="00B17A23">
        <w:rPr>
          <w:b w:val="0"/>
          <w:i/>
          <w:sz w:val="24"/>
          <w:szCs w:val="24"/>
        </w:rPr>
        <w:fldChar w:fldCharType="end"/>
      </w:r>
      <w:r w:rsidRPr="00B17A23">
        <w:rPr>
          <w:b w:val="0"/>
          <w:i/>
          <w:sz w:val="24"/>
          <w:szCs w:val="24"/>
        </w:rPr>
        <w:t>. Annual Profits of Forced Labour per Region</w:t>
      </w:r>
      <w:r w:rsidRPr="00B17A23">
        <w:t xml:space="preserve"> </w:t>
      </w:r>
      <w:r w:rsidR="0036523A" w:rsidRPr="00B17A23">
        <w:rPr>
          <w:b w:val="0"/>
          <w:noProof/>
          <w:sz w:val="24"/>
          <w:szCs w:val="24"/>
        </w:rPr>
        <w:t>(modern slavery, 2012).</w:t>
      </w:r>
      <w:bookmarkEnd w:id="22"/>
    </w:p>
    <w:p w14:paraId="177FEABE" w14:textId="2FFCD203" w:rsidR="00745312" w:rsidRPr="00B17A23" w:rsidRDefault="00745312" w:rsidP="001A5B31">
      <w:pPr>
        <w:spacing w:line="360" w:lineRule="auto"/>
      </w:pPr>
      <w:r w:rsidRPr="00B17A23">
        <w:lastRenderedPageBreak/>
        <w:tab/>
      </w:r>
      <w:r w:rsidRPr="00B17A23">
        <w:rPr>
          <w:noProof/>
        </w:rPr>
        <w:t xml:space="preserve">ILO examined the link between forced labour and poverty and found a correlation between the two. Their evidence-based research demonstrated that, </w:t>
      </w:r>
      <w:r w:rsidRPr="00B17A23">
        <w:t>in the private economy, it generates “$150 billion in illegal profits every year”</w:t>
      </w:r>
      <w:r w:rsidRPr="00B17A23">
        <w:rPr>
          <w:noProof/>
        </w:rPr>
        <w:t xml:space="preserve"> (ilo.org, n.d.)</w:t>
      </w:r>
      <w:r w:rsidRPr="00B17A23">
        <w:t xml:space="preserve">. Their study showed that lower class citizens </w:t>
      </w:r>
      <w:r w:rsidR="007E30F0" w:rsidRPr="00B17A23">
        <w:t>we</w:t>
      </w:r>
      <w:r w:rsidRPr="00B17A23">
        <w:t>re the predominant victims of forced labour</w:t>
      </w:r>
      <w:r w:rsidR="00F112FA" w:rsidRPr="00B17A23">
        <w:t>;</w:t>
      </w:r>
      <w:r w:rsidRPr="00B17A23">
        <w:t xml:space="preserve"> it is “common in sectors and industries that attract-low-or unskilled workers, where labour demand fluctuates and where working conditions are often poor”</w:t>
      </w:r>
      <w:r w:rsidR="00B410C0" w:rsidRPr="00B17A23">
        <w:rPr>
          <w:noProof/>
        </w:rPr>
        <w:t xml:space="preserve"> (ilo.org, n.d., “Profits and poverty”)</w:t>
      </w:r>
      <w:r w:rsidRPr="00B17A23">
        <w:t xml:space="preserve">. ILO affirmed that their most striking discovery and </w:t>
      </w:r>
      <w:r w:rsidR="000E6ED7" w:rsidRPr="00B17A23">
        <w:t>relationship</w:t>
      </w:r>
      <w:r w:rsidRPr="00B17A23">
        <w:t xml:space="preserve"> between forced labor and poverty was found in </w:t>
      </w:r>
      <w:r w:rsidR="007E30F0" w:rsidRPr="00B17A23">
        <w:t xml:space="preserve">financially challenged </w:t>
      </w:r>
      <w:r w:rsidRPr="00B17A23">
        <w:t>families</w:t>
      </w:r>
      <w:r w:rsidR="007E30F0" w:rsidRPr="00B17A23">
        <w:t>.</w:t>
      </w:r>
      <w:r w:rsidRPr="00B17A23">
        <w:t xml:space="preserve"> </w:t>
      </w:r>
      <w:r w:rsidR="007E30F0" w:rsidRPr="00B17A23">
        <w:t>Their i</w:t>
      </w:r>
      <w:r w:rsidRPr="00B17A23">
        <w:t xml:space="preserve">nability to meet their basic living needs was </w:t>
      </w:r>
      <w:r w:rsidR="007E30F0" w:rsidRPr="00B17A23">
        <w:t>t</w:t>
      </w:r>
      <w:r w:rsidRPr="00B17A23">
        <w:t>he leading justification for work</w:t>
      </w:r>
      <w:r w:rsidR="007E30F0" w:rsidRPr="00B17A23">
        <w:t>ing</w:t>
      </w:r>
      <w:r w:rsidRPr="00B17A23">
        <w:t xml:space="preserve"> under exploitative conditions. </w:t>
      </w:r>
      <w:r w:rsidR="00BA6F12" w:rsidRPr="00B17A23">
        <w:t xml:space="preserve">These individuals </w:t>
      </w:r>
      <w:r w:rsidR="00FC52A4" w:rsidRPr="00B17A23">
        <w:t>are</w:t>
      </w:r>
      <w:r w:rsidR="00BA6F12" w:rsidRPr="00B17A23">
        <w:t xml:space="preserve"> targeted by “recruiters and unscrupulous employers who exploit their situation of vulnerability”</w:t>
      </w:r>
      <w:r w:rsidR="00BA6F12" w:rsidRPr="00B17A23">
        <w:rPr>
          <w:noProof/>
        </w:rPr>
        <w:t xml:space="preserve"> (ilo.org, n.d., “Profits and poverty”)</w:t>
      </w:r>
      <w:r w:rsidR="00BA6F12" w:rsidRPr="00B17A23">
        <w:t xml:space="preserve">. </w:t>
      </w:r>
      <w:r w:rsidR="004403B9" w:rsidRPr="00B17A23">
        <w:t>Cox’s</w:t>
      </w:r>
      <w:r w:rsidR="00771B71" w:rsidRPr="00B17A23">
        <w:t xml:space="preserve"> 2009</w:t>
      </w:r>
      <w:r w:rsidR="004403B9" w:rsidRPr="00B17A23">
        <w:t xml:space="preserve"> study demonstrated that ex-inmates who could not meet their basic needs legally </w:t>
      </w:r>
      <w:r w:rsidR="0066330F" w:rsidRPr="00B17A23">
        <w:t xml:space="preserve">in the free society </w:t>
      </w:r>
      <w:r w:rsidR="004403B9" w:rsidRPr="00B17A23">
        <w:t>weigh</w:t>
      </w:r>
      <w:r w:rsidR="00FC52A4" w:rsidRPr="00B17A23">
        <w:t>ed</w:t>
      </w:r>
      <w:r w:rsidR="004403B9" w:rsidRPr="00B17A23">
        <w:t xml:space="preserve"> their options between legal and illegal activities</w:t>
      </w:r>
      <w:r w:rsidR="0066330F" w:rsidRPr="00B17A23">
        <w:t xml:space="preserve"> to </w:t>
      </w:r>
      <w:r w:rsidR="00EA10CE" w:rsidRPr="00B17A23">
        <w:t>determine</w:t>
      </w:r>
      <w:r w:rsidR="0066330F" w:rsidRPr="00B17A23">
        <w:t xml:space="preserve"> </w:t>
      </w:r>
      <w:r w:rsidR="004403B9" w:rsidRPr="00B17A23">
        <w:t xml:space="preserve">the </w:t>
      </w:r>
      <w:r w:rsidR="007C34D6" w:rsidRPr="00B17A23">
        <w:t>path</w:t>
      </w:r>
      <w:r w:rsidR="004403B9" w:rsidRPr="00B17A23">
        <w:t xml:space="preserve"> </w:t>
      </w:r>
      <w:r w:rsidR="00386AA2" w:rsidRPr="00B17A23">
        <w:t>that would</w:t>
      </w:r>
      <w:r w:rsidR="00FC52A4" w:rsidRPr="00B17A23">
        <w:t xml:space="preserve"> </w:t>
      </w:r>
      <w:r w:rsidR="004403B9" w:rsidRPr="00B17A23">
        <w:t xml:space="preserve">yield the better </w:t>
      </w:r>
      <w:r w:rsidR="00FC52A4" w:rsidRPr="00B17A23">
        <w:t>economic outcomes</w:t>
      </w:r>
      <w:r w:rsidR="0066330F" w:rsidRPr="00B17A23">
        <w:t xml:space="preserve"> for them and family</w:t>
      </w:r>
      <w:r w:rsidR="004403B9" w:rsidRPr="00B17A23">
        <w:t>; even if it results in recidivating</w:t>
      </w:r>
      <w:r w:rsidR="009659D6" w:rsidRPr="00B17A23">
        <w:t>.</w:t>
      </w:r>
      <w:r w:rsidR="004403B9" w:rsidRPr="00B17A23">
        <w:t xml:space="preserve"> </w:t>
      </w:r>
      <w:r w:rsidR="009B208F" w:rsidRPr="00B17A23">
        <w:t xml:space="preserve">I </w:t>
      </w:r>
      <w:r w:rsidR="00482DCD">
        <w:t>emphasize</w:t>
      </w:r>
      <w:r w:rsidR="009B208F" w:rsidRPr="00B17A23">
        <w:t xml:space="preserve"> from ILO’s findings that </w:t>
      </w:r>
      <w:r w:rsidR="00482DCD">
        <w:t>powerless</w:t>
      </w:r>
      <w:r w:rsidR="009B208F" w:rsidRPr="00B17A23">
        <w:t xml:space="preserve"> citizens are </w:t>
      </w:r>
      <w:r w:rsidR="00E70B93" w:rsidRPr="00B17A23">
        <w:t>t</w:t>
      </w:r>
      <w:r w:rsidR="009B208F" w:rsidRPr="00B17A23">
        <w:t>arget</w:t>
      </w:r>
      <w:r w:rsidR="00E70B93" w:rsidRPr="00B17A23">
        <w:t>ed</w:t>
      </w:r>
      <w:r w:rsidR="009B208F" w:rsidRPr="00B17A23">
        <w:t xml:space="preserve"> for imposed labor by groups</w:t>
      </w:r>
      <w:r w:rsidR="00FC52A4" w:rsidRPr="00B17A23">
        <w:t xml:space="preserve"> </w:t>
      </w:r>
      <w:r w:rsidR="00482DCD">
        <w:t>that</w:t>
      </w:r>
      <w:r w:rsidR="00FC52A4" w:rsidRPr="00B17A23">
        <w:t xml:space="preserve"> are economically or politically better off.</w:t>
      </w:r>
    </w:p>
    <w:p w14:paraId="215D4A99" w14:textId="504663F0" w:rsidR="00745312" w:rsidRPr="00B17A23" w:rsidRDefault="00745312" w:rsidP="001A5B31">
      <w:pPr>
        <w:spacing w:line="360" w:lineRule="auto"/>
      </w:pPr>
      <w:r w:rsidRPr="00B17A23">
        <w:tab/>
      </w:r>
      <w:r w:rsidR="006547DF" w:rsidRPr="00B17A23">
        <w:t>As</w:t>
      </w:r>
      <w:r w:rsidRPr="00B17A23">
        <w:t xml:space="preserve"> USA is accused of practicing forced labor on penal </w:t>
      </w:r>
      <w:r w:rsidR="009B208F" w:rsidRPr="00B17A23">
        <w:t>worker</w:t>
      </w:r>
      <w:r w:rsidRPr="00B17A23">
        <w:t>s</w:t>
      </w:r>
      <w:r w:rsidR="00E70B93" w:rsidRPr="00B17A23">
        <w:t>,</w:t>
      </w:r>
      <w:r w:rsidR="008F1FA6" w:rsidRPr="00B17A23">
        <w:t xml:space="preserve"> </w:t>
      </w:r>
      <w:r w:rsidR="00E70B93" w:rsidRPr="00B17A23">
        <w:t xml:space="preserve">most of </w:t>
      </w:r>
      <w:r w:rsidR="007C34D6" w:rsidRPr="00B17A23">
        <w:t>whom</w:t>
      </w:r>
      <w:r w:rsidR="008F1FA6" w:rsidRPr="00B17A23">
        <w:t xml:space="preserve"> </w:t>
      </w:r>
      <w:r w:rsidR="006547DF" w:rsidRPr="00B17A23">
        <w:t>are considered low-income class</w:t>
      </w:r>
      <w:r w:rsidR="00482DCD">
        <w:t>,</w:t>
      </w:r>
      <w:r w:rsidR="0066330F" w:rsidRPr="00B17A23">
        <w:t xml:space="preserve"> </w:t>
      </w:r>
      <w:r w:rsidRPr="00B17A23">
        <w:t>and because the 13</w:t>
      </w:r>
      <w:r w:rsidRPr="00B17A23">
        <w:rPr>
          <w:vertAlign w:val="superscript"/>
        </w:rPr>
        <w:t>th</w:t>
      </w:r>
      <w:r w:rsidRPr="00B17A23">
        <w:t xml:space="preserve"> Amendment validated </w:t>
      </w:r>
      <w:r w:rsidR="00E70B93" w:rsidRPr="00B17A23">
        <w:t xml:space="preserve">the practice of </w:t>
      </w:r>
      <w:r w:rsidR="0066330F" w:rsidRPr="00B17A23">
        <w:t>slavery on convicted felons</w:t>
      </w:r>
      <w:r w:rsidRPr="00B17A23">
        <w:t xml:space="preserve">, I examined the public policies that govern </w:t>
      </w:r>
      <w:r w:rsidR="00E70B93" w:rsidRPr="00B17A23">
        <w:t>forced</w:t>
      </w:r>
      <w:r w:rsidRPr="00B17A23">
        <w:t xml:space="preserve"> labor in USA and few cases in which the 13</w:t>
      </w:r>
      <w:r w:rsidRPr="00B17A23">
        <w:rPr>
          <w:vertAlign w:val="superscript"/>
        </w:rPr>
        <w:t>th</w:t>
      </w:r>
      <w:r w:rsidRPr="00B17A23">
        <w:t xml:space="preserve"> and 14</w:t>
      </w:r>
      <w:r w:rsidRPr="00B17A23">
        <w:rPr>
          <w:vertAlign w:val="superscript"/>
        </w:rPr>
        <w:t>th</w:t>
      </w:r>
      <w:r w:rsidRPr="00B17A23">
        <w:t xml:space="preserve"> Amendment</w:t>
      </w:r>
      <w:r w:rsidR="00EE4C9D" w:rsidRPr="00B17A23">
        <w:t>s</w:t>
      </w:r>
      <w:r w:rsidRPr="00B17A23">
        <w:t xml:space="preserve"> were </w:t>
      </w:r>
      <w:r w:rsidR="00E70B93" w:rsidRPr="00B17A23">
        <w:t>invoked</w:t>
      </w:r>
      <w:r w:rsidRPr="00B17A23">
        <w:t xml:space="preserve"> by civilians to attack State</w:t>
      </w:r>
      <w:r w:rsidR="00FE7DE2" w:rsidRPr="00B17A23">
        <w:t>s’</w:t>
      </w:r>
      <w:r w:rsidRPr="00B17A23">
        <w:t xml:space="preserve"> mandated forced labor</w:t>
      </w:r>
      <w:r w:rsidR="006547DF" w:rsidRPr="00B17A23">
        <w:t>. The same Amendments were used by</w:t>
      </w:r>
      <w:r w:rsidR="00FE7DE2" w:rsidRPr="00B17A23">
        <w:t xml:space="preserve"> </w:t>
      </w:r>
      <w:r w:rsidRPr="00B17A23">
        <w:t xml:space="preserve">the U.S Courts to render and defend their verdict against such cases. </w:t>
      </w:r>
    </w:p>
    <w:p w14:paraId="0DF7AC60" w14:textId="649CE293" w:rsidR="00745312" w:rsidRPr="00B17A23" w:rsidRDefault="001A5B31" w:rsidP="00A5487B">
      <w:pPr>
        <w:pStyle w:val="APALevel3"/>
      </w:pPr>
      <w:r w:rsidRPr="00B17A23">
        <w:t xml:space="preserve">Forced Labor </w:t>
      </w:r>
      <w:r w:rsidR="00745312" w:rsidRPr="00B17A23">
        <w:t>Protective Public Policies in US</w:t>
      </w:r>
      <w:r w:rsidRPr="00B17A23">
        <w:t>A</w:t>
      </w:r>
    </w:p>
    <w:p w14:paraId="719CA023" w14:textId="671211EB" w:rsidR="00745312" w:rsidRPr="00B17A23" w:rsidRDefault="00745312" w:rsidP="001A5B31">
      <w:pPr>
        <w:spacing w:line="360" w:lineRule="auto"/>
      </w:pPr>
      <w:r w:rsidRPr="00B17A23">
        <w:tab/>
        <w:t>The United States Department of Justice posted excerpts from the U.S Code addressing involuntary servitude, peonage, and forced labor. Involuntary servitude</w:t>
      </w:r>
      <w:r w:rsidR="00EC401C" w:rsidRPr="00B17A23">
        <w:t>,</w:t>
      </w:r>
      <w:r w:rsidRPr="00B17A23">
        <w:t xml:space="preserve"> slavery</w:t>
      </w:r>
      <w:r w:rsidR="00EC401C" w:rsidRPr="00B17A23">
        <w:t>,</w:t>
      </w:r>
      <w:r w:rsidRPr="00B17A23">
        <w:t xml:space="preserve"> or forced labor differ from debt bondage</w:t>
      </w:r>
      <w:r w:rsidR="003D5E13" w:rsidRPr="00B17A23">
        <w:t>,</w:t>
      </w:r>
      <w:r w:rsidRPr="00B17A23">
        <w:t xml:space="preserve"> also known as peonage. Either instance </w:t>
      </w:r>
      <w:r w:rsidR="00467BD5" w:rsidRPr="00B17A23">
        <w:t>constitutes</w:t>
      </w:r>
      <w:r w:rsidRPr="00B17A23">
        <w:t xml:space="preserve"> a violation of the U.S Code Chapter 77 and the Trafficking Victims Protection Act (TVPA) of 2000 that address</w:t>
      </w:r>
      <w:r w:rsidR="00714AAB" w:rsidRPr="00B17A23">
        <w:t>ed</w:t>
      </w:r>
      <w:r w:rsidRPr="00B17A23">
        <w:t xml:space="preserve"> Human Trafficking. </w:t>
      </w:r>
    </w:p>
    <w:p w14:paraId="20B84093" w14:textId="77777777" w:rsidR="00745312" w:rsidRPr="00B17A23" w:rsidRDefault="00745312" w:rsidP="001A5B31">
      <w:pPr>
        <w:numPr>
          <w:ilvl w:val="0"/>
          <w:numId w:val="26"/>
        </w:numPr>
        <w:autoSpaceDE/>
        <w:autoSpaceDN/>
        <w:adjustRightInd/>
        <w:snapToGrid/>
        <w:spacing w:line="360" w:lineRule="auto"/>
      </w:pPr>
      <w:r w:rsidRPr="00B17A23">
        <w:lastRenderedPageBreak/>
        <w:t>Section 1581 of Title 18 makes it unlawful to hold a person in "debt servitude," or peonage. Debt servitude occurs when an indebted person is forced into labor by their creditor in exchange for their repayment of the debt. Or, when an individual is intimidated to perform work under duress of legal actions taken against them by their creditor.</w:t>
      </w:r>
    </w:p>
    <w:p w14:paraId="57920392" w14:textId="1B37DD39" w:rsidR="00745312" w:rsidRPr="00B17A23" w:rsidRDefault="00745312" w:rsidP="001A5B31">
      <w:pPr>
        <w:numPr>
          <w:ilvl w:val="0"/>
          <w:numId w:val="26"/>
        </w:numPr>
        <w:autoSpaceDE/>
        <w:autoSpaceDN/>
        <w:adjustRightInd/>
        <w:snapToGrid/>
        <w:spacing w:line="360" w:lineRule="auto"/>
      </w:pPr>
      <w:r w:rsidRPr="00B17A23">
        <w:t>Section 1584 of Title 18 recognizes slavery as a state when a person is coerced into performing work without their approval. Involuntary servitude offense will occur if a person is physically, or menaced to be, held against their will. Equally, a violation of section 1584 will occur if a person is afraid to refuse to perform work against their will</w:t>
      </w:r>
      <w:r w:rsidR="003D5E13" w:rsidRPr="00B17A23">
        <w:t>,</w:t>
      </w:r>
      <w:r w:rsidRPr="00B17A23">
        <w:t xml:space="preserve"> for fear of the consequences because their assailant used force, threatened to use force or take legal actions against them. </w:t>
      </w:r>
    </w:p>
    <w:p w14:paraId="179FCC69" w14:textId="77777777" w:rsidR="00745312" w:rsidRPr="00B17A23" w:rsidRDefault="00745312" w:rsidP="001A5B31">
      <w:pPr>
        <w:numPr>
          <w:ilvl w:val="0"/>
          <w:numId w:val="26"/>
        </w:numPr>
        <w:autoSpaceDE/>
        <w:autoSpaceDN/>
        <w:adjustRightInd/>
        <w:snapToGrid/>
        <w:spacing w:line="360" w:lineRule="auto"/>
      </w:pPr>
      <w:r w:rsidRPr="00B17A23">
        <w:t>Basically, if a person performs work or provide services under the following conditions, they are victims of Trafficking in person:</w:t>
      </w:r>
    </w:p>
    <w:p w14:paraId="68719FD9" w14:textId="77777777" w:rsidR="00745312" w:rsidRPr="00B17A23" w:rsidRDefault="00745312" w:rsidP="001A5B31">
      <w:pPr>
        <w:spacing w:line="360" w:lineRule="auto"/>
        <w:ind w:left="1440"/>
      </w:pPr>
      <w:r w:rsidRPr="00B17A23">
        <w:t>(1) by threats of serious harm to, or physical restraint against, that person or another person;</w:t>
      </w:r>
    </w:p>
    <w:p w14:paraId="3FF43E31" w14:textId="3C091246" w:rsidR="00745312" w:rsidRPr="00B17A23" w:rsidRDefault="00745312" w:rsidP="001A5B31">
      <w:pPr>
        <w:spacing w:line="360" w:lineRule="auto"/>
        <w:ind w:left="1440"/>
      </w:pPr>
      <w:r w:rsidRPr="00B17A23">
        <w:t>(2) by means of any scheme, plan, or pattern intended to cause the person to believe that, if the person did not perform such labor or services, that person or another person would suffer serious harm or physical restraint; or (3) by means of the abuse or threatened abuse of law or the legal process…</w:t>
      </w:r>
      <w:r w:rsidR="003763FE" w:rsidRPr="00B17A23">
        <w:rPr>
          <w:noProof/>
        </w:rPr>
        <w:t xml:space="preserve"> (justice.gov, Involuntary Servitude, Forced Labor, And Sex Trafficking Statutes Enforced, n.d.)</w:t>
      </w:r>
      <w:r w:rsidR="000A7721" w:rsidRPr="00B17A23">
        <w:t>.</w:t>
      </w:r>
      <w:r w:rsidRPr="00B17A23">
        <w:t xml:space="preserve"> </w:t>
      </w:r>
    </w:p>
    <w:p w14:paraId="3D376A23" w14:textId="279B91EA" w:rsidR="00745312" w:rsidRPr="00B17A23" w:rsidRDefault="00745312" w:rsidP="00CE3606">
      <w:pPr>
        <w:pStyle w:val="APALevel3"/>
        <w:rPr>
          <w:b w:val="0"/>
        </w:rPr>
      </w:pPr>
      <w:r w:rsidRPr="00B17A23">
        <w:t>Exceptions</w:t>
      </w:r>
      <w:r w:rsidR="00CE3606" w:rsidRPr="00B17A23">
        <w:t xml:space="preserve">. </w:t>
      </w:r>
      <w:r w:rsidRPr="00B17A23">
        <w:rPr>
          <w:b w:val="0"/>
        </w:rPr>
        <w:t>The 13</w:t>
      </w:r>
      <w:r w:rsidRPr="00B17A23">
        <w:rPr>
          <w:b w:val="0"/>
          <w:vertAlign w:val="superscript"/>
        </w:rPr>
        <w:t>th</w:t>
      </w:r>
      <w:r w:rsidRPr="00B17A23">
        <w:rPr>
          <w:b w:val="0"/>
        </w:rPr>
        <w:t xml:space="preserve"> and 14</w:t>
      </w:r>
      <w:r w:rsidRPr="00B17A23">
        <w:rPr>
          <w:b w:val="0"/>
          <w:vertAlign w:val="superscript"/>
        </w:rPr>
        <w:t>th</w:t>
      </w:r>
      <w:r w:rsidRPr="00B17A23">
        <w:rPr>
          <w:b w:val="0"/>
        </w:rPr>
        <w:t xml:space="preserve"> Amendments are omnipresent in forced labor cases. The last sentence in the 13</w:t>
      </w:r>
      <w:r w:rsidRPr="00B17A23">
        <w:rPr>
          <w:b w:val="0"/>
          <w:vertAlign w:val="superscript"/>
        </w:rPr>
        <w:t>th</w:t>
      </w:r>
      <w:r w:rsidR="00EE4C9D" w:rsidRPr="00B17A23">
        <w:rPr>
          <w:b w:val="0"/>
          <w:vertAlign w:val="superscript"/>
        </w:rPr>
        <w:t xml:space="preserve">  </w:t>
      </w:r>
      <w:r w:rsidR="00EE4C9D" w:rsidRPr="00B17A23">
        <w:rPr>
          <w:b w:val="0"/>
        </w:rPr>
        <w:t>Amendment</w:t>
      </w:r>
      <w:r w:rsidRPr="00B17A23">
        <w:rPr>
          <w:b w:val="0"/>
        </w:rPr>
        <w:t xml:space="preserve"> authorized slavery on prisoners and 14</w:t>
      </w:r>
      <w:r w:rsidRPr="00B17A23">
        <w:rPr>
          <w:b w:val="0"/>
          <w:vertAlign w:val="superscript"/>
        </w:rPr>
        <w:t>th</w:t>
      </w:r>
      <w:r w:rsidRPr="00B17A23">
        <w:rPr>
          <w:b w:val="0"/>
        </w:rPr>
        <w:t xml:space="preserve"> declared that “... No State shall make or enforce any law which… shall deprive any person of life, liberty, or property…”</w:t>
      </w:r>
      <w:r w:rsidR="00351616" w:rsidRPr="00B17A23">
        <w:rPr>
          <w:b w:val="0"/>
          <w:noProof/>
        </w:rPr>
        <w:t xml:space="preserve"> (www.laws.cornell.edu, n.d.)</w:t>
      </w:r>
      <w:r w:rsidRPr="00B17A23">
        <w:rPr>
          <w:b w:val="0"/>
        </w:rPr>
        <w:t xml:space="preserve">. The U.S courts have </w:t>
      </w:r>
      <w:r w:rsidR="004F130B" w:rsidRPr="00B17A23">
        <w:rPr>
          <w:b w:val="0"/>
        </w:rPr>
        <w:t xml:space="preserve">argued </w:t>
      </w:r>
      <w:r w:rsidRPr="00B17A23">
        <w:rPr>
          <w:b w:val="0"/>
        </w:rPr>
        <w:t>cases that question</w:t>
      </w:r>
      <w:r w:rsidR="009375CE" w:rsidRPr="00B17A23">
        <w:rPr>
          <w:b w:val="0"/>
        </w:rPr>
        <w:t>ed</w:t>
      </w:r>
      <w:r w:rsidRPr="00B17A23">
        <w:rPr>
          <w:b w:val="0"/>
        </w:rPr>
        <w:t xml:space="preserve"> </w:t>
      </w:r>
      <w:r w:rsidR="009375CE" w:rsidRPr="00B17A23">
        <w:rPr>
          <w:b w:val="0"/>
        </w:rPr>
        <w:t xml:space="preserve">State mandated </w:t>
      </w:r>
      <w:r w:rsidRPr="00B17A23">
        <w:rPr>
          <w:b w:val="0"/>
        </w:rPr>
        <w:t>services performed by citizens, which are deemed civic duties and societal contributions. Such services include jury duty</w:t>
      </w:r>
      <w:r w:rsidR="001802AB" w:rsidRPr="00B17A23">
        <w:rPr>
          <w:b w:val="0"/>
        </w:rPr>
        <w:t xml:space="preserve"> and</w:t>
      </w:r>
      <w:r w:rsidRPr="00B17A23">
        <w:rPr>
          <w:b w:val="0"/>
        </w:rPr>
        <w:t xml:space="preserve"> services imposed by their </w:t>
      </w:r>
      <w:r w:rsidR="0054725D" w:rsidRPr="00B17A23">
        <w:rPr>
          <w:b w:val="0"/>
        </w:rPr>
        <w:t>S</w:t>
      </w:r>
      <w:r w:rsidRPr="00B17A23">
        <w:rPr>
          <w:b w:val="0"/>
        </w:rPr>
        <w:t>tate</w:t>
      </w:r>
      <w:r w:rsidR="001802AB" w:rsidRPr="00B17A23">
        <w:rPr>
          <w:b w:val="0"/>
        </w:rPr>
        <w:t>;</w:t>
      </w:r>
      <w:r w:rsidRPr="00B17A23">
        <w:rPr>
          <w:b w:val="0"/>
        </w:rPr>
        <w:t xml:space="preserve"> or national duties performed by army, navy, and military men. In 1916, the </w:t>
      </w:r>
      <w:r w:rsidRPr="00B17A23">
        <w:rPr>
          <w:b w:val="0"/>
        </w:rPr>
        <w:lastRenderedPageBreak/>
        <w:t>U.S Supreme Court, in Butler v. Perry</w:t>
      </w:r>
      <w:r w:rsidR="0054725D" w:rsidRPr="00B17A23">
        <w:rPr>
          <w:b w:val="0"/>
        </w:rPr>
        <w:t>,</w:t>
      </w:r>
      <w:r w:rsidRPr="00B17A23">
        <w:rPr>
          <w:b w:val="0"/>
        </w:rPr>
        <w:t xml:space="preserve"> ruled against a plaintiff who was remanded for not reporting to highway work mandated by the State of Florida. The state declared that “Every able-bodied male person over the age of twenty-one years, and under the age of forty-five years … shall be subject, liable and required to work on the roads and bridges of the several counties for six days of not less than ten hours each in each year when summoned so to do…</w:t>
      </w:r>
      <w:r w:rsidRPr="00B17A23">
        <w:rPr>
          <w:b w:val="0"/>
          <w:noProof/>
        </w:rPr>
        <w:t>”</w:t>
      </w:r>
      <w:r w:rsidR="00351616" w:rsidRPr="00B17A23">
        <w:rPr>
          <w:b w:val="0"/>
          <w:noProof/>
        </w:rPr>
        <w:t xml:space="preserve"> (caselaw.findlaw.com, n.d.)</w:t>
      </w:r>
      <w:r w:rsidRPr="00B17A23">
        <w:rPr>
          <w:b w:val="0"/>
          <w:noProof/>
        </w:rPr>
        <w:t>.</w:t>
      </w:r>
      <w:r w:rsidRPr="00B17A23">
        <w:rPr>
          <w:b w:val="0"/>
        </w:rPr>
        <w:t xml:space="preserve"> The Supreme Court enforced the lower court’s judgement to imprison the plaintiff as it did not find any Constitutional violations from the State and decided that this forced labor was acceptable as it was considered a contribution to the public good and not a deprivation of liberty or property. Judges recognized that liberty of individuals does not signify removing the power from States and precluding </w:t>
      </w:r>
      <w:r w:rsidR="001D3F88" w:rsidRPr="00B17A23">
        <w:rPr>
          <w:b w:val="0"/>
        </w:rPr>
        <w:t>them</w:t>
      </w:r>
      <w:r w:rsidRPr="00B17A23">
        <w:rPr>
          <w:b w:val="0"/>
        </w:rPr>
        <w:t xml:space="preserve"> from enforcing public duties where required</w:t>
      </w:r>
      <w:r w:rsidR="009375CE" w:rsidRPr="00B17A23">
        <w:rPr>
          <w:b w:val="0"/>
        </w:rPr>
        <w:t>. They quote</w:t>
      </w:r>
      <w:r w:rsidR="001D3F88" w:rsidRPr="00B17A23">
        <w:rPr>
          <w:b w:val="0"/>
        </w:rPr>
        <w:t>d</w:t>
      </w:r>
      <w:r w:rsidR="009375CE" w:rsidRPr="00B17A23">
        <w:rPr>
          <w:b w:val="0"/>
        </w:rPr>
        <w:t xml:space="preserve"> that</w:t>
      </w:r>
      <w:r w:rsidRPr="00B17A23">
        <w:rPr>
          <w:b w:val="0"/>
        </w:rPr>
        <w:t xml:space="preserve"> “The great purpose in view was liberty under the protection of effective government, not the destruction of the latter by depriving it of essential powers” </w:t>
      </w:r>
      <w:r w:rsidR="00351616" w:rsidRPr="00B17A23">
        <w:rPr>
          <w:b w:val="0"/>
          <w:noProof/>
        </w:rPr>
        <w:t>(caselaw.findlaw.com, n.d.)</w:t>
      </w:r>
      <w:r w:rsidRPr="00B17A23">
        <w:rPr>
          <w:b w:val="0"/>
        </w:rPr>
        <w:t>.</w:t>
      </w:r>
    </w:p>
    <w:p w14:paraId="606B05BE" w14:textId="018C6113" w:rsidR="00667C1E" w:rsidRDefault="00745312" w:rsidP="001A5B31">
      <w:pPr>
        <w:spacing w:line="360" w:lineRule="auto"/>
        <w:rPr>
          <w:noProof/>
        </w:rPr>
      </w:pPr>
      <w:r w:rsidRPr="00B17A23">
        <w:tab/>
      </w:r>
      <w:r w:rsidR="00F6588B" w:rsidRPr="00B17A23">
        <w:t xml:space="preserve">In 2007, </w:t>
      </w:r>
      <w:r w:rsidRPr="00B17A23">
        <w:t>LeRoy analyzed theories where workers would be coerced to work in life threatening situations, even if it endangers theirs, to assert whether these mandates would violate the 13</w:t>
      </w:r>
      <w:r w:rsidRPr="00B17A23">
        <w:rPr>
          <w:vertAlign w:val="superscript"/>
        </w:rPr>
        <w:t>th</w:t>
      </w:r>
      <w:r w:rsidRPr="00B17A23">
        <w:t xml:space="preserve"> Amendment. LeRoy discussed recourses to other public policies that could negate the impact of the 13</w:t>
      </w:r>
      <w:r w:rsidRPr="00B17A23">
        <w:rPr>
          <w:vertAlign w:val="superscript"/>
        </w:rPr>
        <w:t>th</w:t>
      </w:r>
      <w:r w:rsidRPr="00B17A23">
        <w:t xml:space="preserve"> </w:t>
      </w:r>
      <w:r w:rsidR="00EE4C9D" w:rsidRPr="00B17A23">
        <w:t xml:space="preserve">Amendment </w:t>
      </w:r>
      <w:r w:rsidRPr="00B17A23">
        <w:t xml:space="preserve">and enforce forced labor for citizens during National emergencies. “The Taft-Harley Act” </w:t>
      </w:r>
      <w:r w:rsidR="00457B5A" w:rsidRPr="00B17A23">
        <w:t>is a legal resort for</w:t>
      </w:r>
      <w:r w:rsidRPr="00B17A23">
        <w:t xml:space="preserve"> order</w:t>
      </w:r>
      <w:r w:rsidR="00457B5A" w:rsidRPr="00B17A23">
        <w:t>ing</w:t>
      </w:r>
      <w:r w:rsidRPr="00B17A23">
        <w:t xml:space="preserve"> a back to work order of at a least 80-day but it is only applicable to non-government workers, </w:t>
      </w:r>
      <w:r w:rsidR="005E5ED0" w:rsidRPr="00B17A23">
        <w:t>doctors,</w:t>
      </w:r>
      <w:r w:rsidRPr="00B17A23">
        <w:t xml:space="preserve"> and nurses</w:t>
      </w:r>
      <w:r w:rsidR="00F6588B" w:rsidRPr="00B17A23">
        <w:t xml:space="preserve">. </w:t>
      </w:r>
      <w:r w:rsidRPr="00B17A23">
        <w:t>This Act was enacted in 1947 under Harry S. Truman’ presidency, despite his vetoing it. It set</w:t>
      </w:r>
      <w:r w:rsidR="00457B5A" w:rsidRPr="00B17A23">
        <w:t>s</w:t>
      </w:r>
      <w:r w:rsidRPr="00B17A23">
        <w:t xml:space="preserve"> the rules for fair labor practices, including restrictions on Unions’ activities, such as strikes, participation in political campaigns, etc.</w:t>
      </w:r>
      <w:r w:rsidR="003763FE" w:rsidRPr="00B17A23">
        <w:rPr>
          <w:noProof/>
        </w:rPr>
        <w:t xml:space="preserve"> (nlrb.gov, n.d.)</w:t>
      </w:r>
      <w:r w:rsidRPr="00B17A23">
        <w:t>. The second alternative could come from executive orders from the President mandating workers to return to work or be imprisoned</w:t>
      </w:r>
      <w:r w:rsidR="00F6588B" w:rsidRPr="00B17A23">
        <w:t xml:space="preserve">. </w:t>
      </w:r>
      <w:r w:rsidR="00567565" w:rsidRPr="00B17A23">
        <w:t>The</w:t>
      </w:r>
      <w:r w:rsidR="00F6588B" w:rsidRPr="00B17A23">
        <w:t xml:space="preserve"> legal ground would be based on the </w:t>
      </w:r>
      <w:r w:rsidR="006D0902" w:rsidRPr="00B17A23">
        <w:t>interpretation</w:t>
      </w:r>
      <w:r w:rsidR="00F6588B" w:rsidRPr="00B17A23">
        <w:t xml:space="preserve"> that</w:t>
      </w:r>
      <w:r w:rsidR="006D0902" w:rsidRPr="00B17A23">
        <w:t xml:space="preserve"> </w:t>
      </w:r>
      <w:r w:rsidRPr="00B17A23">
        <w:t>the 13</w:t>
      </w:r>
      <w:r w:rsidRPr="00B17A23">
        <w:rPr>
          <w:vertAlign w:val="superscript"/>
        </w:rPr>
        <w:t>th</w:t>
      </w:r>
      <w:r w:rsidRPr="00B17A23">
        <w:t xml:space="preserve"> Amendment is only enforceable based on the nature of the emergency and the level of endangerment that ensue from workers being exposed. These alternative courses have been defined illegal by 1584 of Title 18 under the </w:t>
      </w:r>
      <w:r w:rsidRPr="00B17A23">
        <w:lastRenderedPageBreak/>
        <w:t>Trafficking in persons clause</w:t>
      </w:r>
      <w:r w:rsidR="006D0902" w:rsidRPr="00B17A23">
        <w:t>;</w:t>
      </w:r>
      <w:r w:rsidRPr="00B17A23">
        <w:t xml:space="preserve"> </w:t>
      </w:r>
      <w:r w:rsidR="006D0902" w:rsidRPr="00B17A23">
        <w:t>however,</w:t>
      </w:r>
      <w:r w:rsidRPr="00B17A23">
        <w:t xml:space="preserve"> the Court</w:t>
      </w:r>
      <w:r w:rsidR="00FE1F38" w:rsidRPr="00B17A23">
        <w:t>s</w:t>
      </w:r>
      <w:r w:rsidRPr="00B17A23">
        <w:t xml:space="preserve"> or President of the Nation ha</w:t>
      </w:r>
      <w:r w:rsidR="00FE1F38" w:rsidRPr="00B17A23">
        <w:t>ve</w:t>
      </w:r>
      <w:r w:rsidRPr="00B17A23">
        <w:t xml:space="preserve"> the discretion to make exceptions</w:t>
      </w:r>
      <w:r w:rsidR="006D0902" w:rsidRPr="00B17A23">
        <w:t>. As was the case</w:t>
      </w:r>
      <w:r w:rsidRPr="00B17A23">
        <w:t xml:space="preserve"> in Robertson and Butler, where workers were mandated to resume work or go to jail. These cases set the precedence for continued ruling concerning public service: </w:t>
      </w:r>
      <w:r w:rsidR="009F7406" w:rsidRPr="00B17A23">
        <w:t>E</w:t>
      </w:r>
      <w:r w:rsidRPr="00B17A23">
        <w:t xml:space="preserve">xample of high school students who are required to volunteer for a set number of hours before they </w:t>
      </w:r>
      <w:r w:rsidR="006D0902" w:rsidRPr="00B17A23">
        <w:t>are allowed to</w:t>
      </w:r>
      <w:r w:rsidRPr="00B17A23">
        <w:t xml:space="preserve"> graduate from </w:t>
      </w:r>
      <w:r w:rsidR="00C27404" w:rsidRPr="00B17A23">
        <w:t>high school</w:t>
      </w:r>
      <w:r w:rsidRPr="00B17A23">
        <w:rPr>
          <w:noProof/>
        </w:rPr>
        <w:t>.</w:t>
      </w:r>
    </w:p>
    <w:p w14:paraId="493904B8" w14:textId="6ED13A9D" w:rsidR="00CC2EE2" w:rsidRPr="00B17A23" w:rsidRDefault="00CC2EE2" w:rsidP="001A5B31">
      <w:pPr>
        <w:spacing w:line="360" w:lineRule="auto"/>
        <w:rPr>
          <w:noProof/>
        </w:rPr>
      </w:pPr>
      <w:r>
        <w:t xml:space="preserve">To conclude with labor servitude, </w:t>
      </w:r>
      <w:r w:rsidRPr="00B17A23">
        <w:t xml:space="preserve">I underlined the newer forms of slavery that came forth after the end of slavery. Weissbrodt and Dottrige (2002) examined the events that ensued the abolition of slavery and identified what the contemporary forms of slavery and forced labor </w:t>
      </w:r>
      <w:r>
        <w:t>resemble</w:t>
      </w:r>
      <w:r w:rsidRPr="00B17A23">
        <w:t>. This is important to this study as it will guide the scrutiny of the claims that penal labor and the terms of use of the CFA</w:t>
      </w:r>
      <w:r>
        <w:t xml:space="preserve"> currency</w:t>
      </w:r>
      <w:r w:rsidRPr="00B17A23">
        <w:t xml:space="preserve"> in Sénégal are new form</w:t>
      </w:r>
      <w:r>
        <w:t>s</w:t>
      </w:r>
      <w:r w:rsidRPr="00B17A23">
        <w:t xml:space="preserve"> of labour servitude</w:t>
      </w:r>
      <w:r>
        <w:t>,</w:t>
      </w:r>
      <w:r w:rsidRPr="00B17A23">
        <w:t xml:space="preserve"> slavery</w:t>
      </w:r>
      <w:r>
        <w:t>, or colonization</w:t>
      </w:r>
      <w:r w:rsidRPr="00B17A23">
        <w:t>. Pursuant to this account, I discussed the value labor holds for the economy.</w:t>
      </w:r>
    </w:p>
    <w:p w14:paraId="0704DB11" w14:textId="7B14BD53" w:rsidR="0058551C" w:rsidRPr="00B17A23" w:rsidRDefault="0058551C" w:rsidP="00A5487B">
      <w:pPr>
        <w:pStyle w:val="APALevel3"/>
      </w:pPr>
      <w:r w:rsidRPr="00B17A23">
        <w:t>Modern-days</w:t>
      </w:r>
      <w:r w:rsidR="00143807" w:rsidRPr="00B17A23">
        <w:t>’</w:t>
      </w:r>
      <w:r w:rsidRPr="00B17A23">
        <w:t xml:space="preserve"> Slavery: A United Nations</w:t>
      </w:r>
      <w:r w:rsidR="007A1798" w:rsidRPr="00B17A23">
        <w:t>’</w:t>
      </w:r>
      <w:r w:rsidRPr="00B17A23">
        <w:t xml:space="preserve"> Perspective</w:t>
      </w:r>
    </w:p>
    <w:p w14:paraId="6054E128" w14:textId="72297369" w:rsidR="0058551C" w:rsidRPr="00B17A23" w:rsidRDefault="0058551C" w:rsidP="0058551C">
      <w:pPr>
        <w:spacing w:line="360" w:lineRule="auto"/>
      </w:pPr>
      <w:r w:rsidRPr="00B17A23">
        <w:tab/>
        <w:t xml:space="preserve">The International Organizations that </w:t>
      </w:r>
      <w:r w:rsidR="00A433B2" w:rsidRPr="00B17A23">
        <w:t xml:space="preserve">voted the laws </w:t>
      </w:r>
      <w:r w:rsidR="00BC040A" w:rsidRPr="00B17A23">
        <w:t>against</w:t>
      </w:r>
      <w:r w:rsidRPr="00B17A23">
        <w:t xml:space="preserve"> slavery and forced labor are composed of the following principal actors: United Nations, League of Nations, International Court of Justice, International Bill of Human Rights, The International Covenant on Economic, Social and Cultural Rights, The International Covenant on Civil and Political Rights, the Rome Statute of the International Criminal Court. Each has a provision or article that refutes and punishes the practice of slavery and forced labour. </w:t>
      </w:r>
      <w:r w:rsidR="00A433B2" w:rsidRPr="00B17A23">
        <w:rPr>
          <w:noProof/>
        </w:rPr>
        <w:t>(Weissbrodt &amp; Dottrige, 2002, pp. 4-8)</w:t>
      </w:r>
      <w:r w:rsidRPr="00B17A23">
        <w:t>. They either banish the use of slavery or define the conditions under which individuals should engage in work. For example, the Social and Cultural Rights recognizes the right to work “which includes the right of everyone to the opportunity to gain his living by work which he freely chooses or accepts” (art. 6(1)</w:t>
      </w:r>
      <w:r w:rsidR="00A433B2" w:rsidRPr="00B17A23">
        <w:rPr>
          <w:noProof/>
        </w:rPr>
        <w:t xml:space="preserve"> (Weissbrodt &amp; Dottrige, 2002, p. 7)</w:t>
      </w:r>
      <w:r w:rsidRPr="00B17A23">
        <w:t>.</w:t>
      </w:r>
    </w:p>
    <w:p w14:paraId="334EAE66" w14:textId="3097AA96" w:rsidR="0058551C" w:rsidRPr="00B17A23" w:rsidRDefault="0058551C" w:rsidP="0058551C">
      <w:pPr>
        <w:spacing w:line="360" w:lineRule="auto"/>
      </w:pPr>
      <w:r w:rsidRPr="00B17A23">
        <w:tab/>
        <w:t xml:space="preserve">The year 1815 marked the Universal abolition of the Slave Trade and from that time to 1957, more than 300 ineffective international agreements prohibiting slavery were ratified. However, the United Nations did not give up and continued to push for the complete abolition of slavery and forced labor. They held a 1926 Convention that led to </w:t>
      </w:r>
      <w:r w:rsidRPr="00B17A23">
        <w:lastRenderedPageBreak/>
        <w:t>an agreement with 187 countries, in which all ratifying parties decided that any continued occurrence of slavery would be considered:</w:t>
      </w:r>
    </w:p>
    <w:p w14:paraId="6C8543FC" w14:textId="77777777" w:rsidR="0058551C" w:rsidRPr="00B17A23" w:rsidRDefault="0058551C" w:rsidP="0058551C">
      <w:pPr>
        <w:numPr>
          <w:ilvl w:val="0"/>
          <w:numId w:val="28"/>
        </w:numPr>
        <w:autoSpaceDE/>
        <w:autoSpaceDN/>
        <w:adjustRightInd/>
        <w:snapToGrid/>
        <w:spacing w:line="360" w:lineRule="auto"/>
      </w:pPr>
      <w:r w:rsidRPr="00B17A23">
        <w:t>“A war-crime” when a citizen from one nation enslaves a citizen from another nation</w:t>
      </w:r>
    </w:p>
    <w:p w14:paraId="4F8E1EF2" w14:textId="77777777" w:rsidR="0058551C" w:rsidRPr="00B17A23" w:rsidRDefault="0058551C" w:rsidP="0058551C">
      <w:pPr>
        <w:numPr>
          <w:ilvl w:val="0"/>
          <w:numId w:val="28"/>
        </w:numPr>
        <w:autoSpaceDE/>
        <w:autoSpaceDN/>
        <w:adjustRightInd/>
        <w:snapToGrid/>
        <w:spacing w:line="360" w:lineRule="auto"/>
      </w:pPr>
      <w:r w:rsidRPr="00B17A23">
        <w:t>“A crime against humanity” When committed by public officials against any person irrespective of circumstances and diversity of nationality;</w:t>
      </w:r>
    </w:p>
    <w:p w14:paraId="1A460242" w14:textId="4B6C95F1" w:rsidR="0058551C" w:rsidRPr="00B17A23" w:rsidRDefault="0058551C" w:rsidP="0058551C">
      <w:pPr>
        <w:numPr>
          <w:ilvl w:val="0"/>
          <w:numId w:val="28"/>
        </w:numPr>
        <w:autoSpaceDE/>
        <w:autoSpaceDN/>
        <w:adjustRightInd/>
        <w:snapToGrid/>
        <w:spacing w:line="360" w:lineRule="auto"/>
      </w:pPr>
      <w:r w:rsidRPr="00B17A23">
        <w:t>An ordinary international crime when committed again</w:t>
      </w:r>
      <w:r w:rsidR="00575C37" w:rsidRPr="00B17A23">
        <w:t>st</w:t>
      </w:r>
      <w:r w:rsidRPr="00B17A23">
        <w:t xml:space="preserve"> any person by anyone, regardless of their public or private functions.</w:t>
      </w:r>
      <w:r w:rsidR="006E76E1" w:rsidRPr="00B17A23">
        <w:rPr>
          <w:noProof/>
        </w:rPr>
        <w:t xml:space="preserve"> (Weissbrodt &amp; Dottrige, 2002, p. 4)</w:t>
      </w:r>
      <w:r w:rsidR="00575C37" w:rsidRPr="00B17A23">
        <w:rPr>
          <w:noProof/>
        </w:rPr>
        <w:t>.</w:t>
      </w:r>
    </w:p>
    <w:p w14:paraId="0AD15760" w14:textId="4E87C1DD" w:rsidR="0058551C" w:rsidRPr="00B17A23" w:rsidRDefault="0058551C" w:rsidP="0058551C">
      <w:pPr>
        <w:spacing w:line="360" w:lineRule="auto"/>
      </w:pPr>
      <w:r w:rsidRPr="00B17A23">
        <w:t xml:space="preserve">To act against these newly defined crimes, one needs to know what actions </w:t>
      </w:r>
      <w:r w:rsidR="00F15806" w:rsidRPr="00B17A23">
        <w:t>constitute</w:t>
      </w:r>
      <w:r w:rsidRPr="00B17A23">
        <w:t xml:space="preserve"> a violation, thus a definition of slavery and forced labor; as well as</w:t>
      </w:r>
      <w:r w:rsidR="00F15806" w:rsidRPr="00B17A23">
        <w:t>, their</w:t>
      </w:r>
      <w:r w:rsidRPr="00B17A23">
        <w:t xml:space="preserve"> exclusions should be identified. Disagreements among its actors </w:t>
      </w:r>
      <w:r w:rsidR="00F15806" w:rsidRPr="00B17A23">
        <w:t>concerning</w:t>
      </w:r>
      <w:r w:rsidRPr="00B17A23">
        <w:t xml:space="preserve"> a common meaning, created confusions and </w:t>
      </w:r>
      <w:r w:rsidR="00F15806" w:rsidRPr="00B17A23">
        <w:t xml:space="preserve">led to </w:t>
      </w:r>
      <w:r w:rsidRPr="00B17A23">
        <w:t xml:space="preserve">inabilities to recognize and prosecute its violators until 1926. A first definition was advanced in 1926 at the Slavery Convention as follows: </w:t>
      </w:r>
    </w:p>
    <w:p w14:paraId="1C11B699" w14:textId="12B8C40C" w:rsidR="0058551C" w:rsidRPr="00B17A23" w:rsidRDefault="0058551C" w:rsidP="0058551C">
      <w:pPr>
        <w:spacing w:line="360" w:lineRule="auto"/>
        <w:ind w:left="720"/>
      </w:pPr>
      <w:r w:rsidRPr="00B17A23">
        <w:t xml:space="preserve">“The status or condition of a person over whom any or all of the powers attaching to the right of ownership are exercised” (art.1 (1)). It further defined the slave trade as “all acts involved in the capture, acquisition or disposal of a person with intent to reduce him to slavery; all acts involved in the acquisition of a slave with a view to selling or exchanging him; all acts of disposal by sale or exchange of a slave acquired with a view to being sold or exchanged, and, in general, every act of trade or transport in slaves” </w:t>
      </w:r>
      <w:r w:rsidR="00F15806" w:rsidRPr="00B17A23">
        <w:rPr>
          <w:noProof/>
        </w:rPr>
        <w:t>(Weissbrodt &amp; Dottrige, 2002, p. 4)</w:t>
      </w:r>
      <w:r w:rsidRPr="00B17A23">
        <w:t xml:space="preserve">. </w:t>
      </w:r>
    </w:p>
    <w:p w14:paraId="6E96D250" w14:textId="480ABC17" w:rsidR="0058551C" w:rsidRPr="00B17A23" w:rsidRDefault="0058551C" w:rsidP="0058551C">
      <w:pPr>
        <w:spacing w:line="360" w:lineRule="auto"/>
      </w:pPr>
      <w:r w:rsidRPr="00B17A23">
        <w:t>At the Convention, slavery was distinguished from forced labour</w:t>
      </w:r>
      <w:r w:rsidR="00F05616" w:rsidRPr="00B17A23">
        <w:t xml:space="preserve"> </w:t>
      </w:r>
      <w:r w:rsidRPr="00B17A23">
        <w:t xml:space="preserve">which </w:t>
      </w:r>
      <w:r w:rsidR="00F05616" w:rsidRPr="00B17A23">
        <w:t xml:space="preserve">was </w:t>
      </w:r>
      <w:r w:rsidRPr="00B17A23">
        <w:t xml:space="preserve">considered “servile status” </w:t>
      </w:r>
      <w:r w:rsidRPr="00B17A23">
        <w:rPr>
          <w:noProof/>
        </w:rPr>
        <w:t>(Weissbrodt &amp; Dottrige, 2002, p. 6)</w:t>
      </w:r>
      <w:r w:rsidRPr="00B17A23">
        <w:t xml:space="preserve"> and </w:t>
      </w:r>
      <w:r w:rsidR="00F15806" w:rsidRPr="00B17A23">
        <w:t xml:space="preserve">participating members </w:t>
      </w:r>
      <w:r w:rsidRPr="00B17A23">
        <w:t xml:space="preserve">identified the same exemptions to compulsory labor as ILO which stated that “forced labour may only be exacted for public purposes” </w:t>
      </w:r>
      <w:r w:rsidR="00F15806" w:rsidRPr="00B17A23">
        <w:rPr>
          <w:noProof/>
        </w:rPr>
        <w:t>(Weissbrodt &amp; Dottrige, 2002, p. 4)</w:t>
      </w:r>
      <w:r w:rsidRPr="00B17A23">
        <w:t xml:space="preserve">. The Supplementary Convention of 1956 recognized debt bondage, serfdom, and other social injustices </w:t>
      </w:r>
      <w:r w:rsidR="00F15806" w:rsidRPr="00B17A23">
        <w:t>against</w:t>
      </w:r>
      <w:r w:rsidRPr="00B17A23">
        <w:t xml:space="preserve"> women illegal. Debt bondage was defined as we commonly know it and serfdom is: </w:t>
      </w:r>
    </w:p>
    <w:p w14:paraId="2B0F32E3" w14:textId="77777777" w:rsidR="0058551C" w:rsidRPr="00B17A23" w:rsidRDefault="0058551C" w:rsidP="0058551C">
      <w:pPr>
        <w:spacing w:line="360" w:lineRule="auto"/>
        <w:ind w:left="720"/>
      </w:pPr>
      <w:r w:rsidRPr="00B17A23">
        <w:lastRenderedPageBreak/>
        <w:t xml:space="preserve">The condition or status of a tenant who is by law, custom or agreement bound to live and labour on land belonging to another person and to render some determinate service to such other person, whether for reward or not, and is not free to change his status </w:t>
      </w:r>
      <w:r w:rsidRPr="00B17A23">
        <w:rPr>
          <w:noProof/>
        </w:rPr>
        <w:t>(Weissbrodt &amp; Dottrige, 2002, p. 6)</w:t>
      </w:r>
      <w:r w:rsidRPr="00B17A23">
        <w:t>.</w:t>
      </w:r>
    </w:p>
    <w:p w14:paraId="011FF0A1" w14:textId="36B705CA" w:rsidR="0058551C" w:rsidRPr="00B17A23" w:rsidRDefault="0058551C" w:rsidP="0058551C">
      <w:pPr>
        <w:spacing w:line="360" w:lineRule="auto"/>
      </w:pPr>
      <w:r w:rsidRPr="00B17A23">
        <w:tab/>
        <w:t>Many calls have been made to change these descriptions to include newer forms of ‘slavery’ or serfdom manifesting in today’s world, but the United Nations did not redefine them. Nevertheless, the following traits when accompanied by menace of brutality; control by another person or a state of their free will, whether indirectly or intentionally, will indicate an occurrence. I used these traits to effect the gap analysis in this study. They are:</w:t>
      </w:r>
    </w:p>
    <w:p w14:paraId="415F12E0" w14:textId="6238A2E4" w:rsidR="0058551C" w:rsidRPr="00B17A23" w:rsidRDefault="0058551C" w:rsidP="0058551C">
      <w:pPr>
        <w:spacing w:line="360" w:lineRule="auto"/>
        <w:ind w:left="720"/>
      </w:pPr>
      <w:r w:rsidRPr="00B17A23">
        <w:t xml:space="preserve">(i) the degree of restriction of the individual’s inherent right to freedom of movement; (ii) the degree of control of the individual’s personal belongings; and (iii) the existence of informed consent and a full understanding of the nature of the relationship between the parties </w:t>
      </w:r>
      <w:r w:rsidR="00AA2912" w:rsidRPr="00B17A23">
        <w:rPr>
          <w:noProof/>
        </w:rPr>
        <w:t>(Weissbrodt &amp; Dottrige, 2002, p. 7)</w:t>
      </w:r>
      <w:r w:rsidRPr="00B17A23">
        <w:t>.</w:t>
      </w:r>
    </w:p>
    <w:p w14:paraId="7763F2AA" w14:textId="77777777" w:rsidR="0058551C" w:rsidRPr="00B17A23" w:rsidRDefault="0058551C" w:rsidP="0058551C">
      <w:pPr>
        <w:spacing w:line="360" w:lineRule="auto"/>
      </w:pPr>
      <w:r w:rsidRPr="00B17A23">
        <w:t xml:space="preserve">As a part of their study on the various forms of slavery, past and contemporary, and considering colonization and apartheid forms of slavery, the United Nations created a Working Committee in 1974 to discuss the issues related to apartheid and colonization. The group noted: </w:t>
      </w:r>
    </w:p>
    <w:p w14:paraId="50616083" w14:textId="353CE1BF" w:rsidR="0058551C" w:rsidRPr="00B17A23" w:rsidRDefault="0058551C" w:rsidP="0058551C">
      <w:pPr>
        <w:spacing w:line="360" w:lineRule="auto"/>
        <w:ind w:left="720"/>
      </w:pPr>
      <w:r w:rsidRPr="00B17A23">
        <w:t xml:space="preserve">The lack of a comprehensive and detailed study on the relationship between apartheid, colonialism and slavery was deemed as rendering difficult the task of the Working Group of reviewing the slavery-like practices of Apartheid and colonialism </w:t>
      </w:r>
      <w:r w:rsidR="00EA60A9" w:rsidRPr="00B17A23">
        <w:rPr>
          <w:noProof/>
        </w:rPr>
        <w:t>(Weissbrodt &amp; Dottrige, 2002, p. 41)</w:t>
      </w:r>
      <w:r w:rsidRPr="00B17A23">
        <w:t>.</w:t>
      </w:r>
    </w:p>
    <w:p w14:paraId="42C06C10" w14:textId="77D51FC6" w:rsidR="0058551C" w:rsidRPr="00B17A23" w:rsidRDefault="0058551C" w:rsidP="0058551C">
      <w:pPr>
        <w:spacing w:line="360" w:lineRule="auto"/>
        <w:rPr>
          <w:rFonts w:cstheme="minorBidi"/>
        </w:rPr>
      </w:pPr>
      <w:r w:rsidRPr="00B17A23">
        <w:t xml:space="preserve">To remedy this situation, on August 15, 2001, a resolution was passed to evaluate the connection between current forms of slavery and racial discrimination, or any other discernment based on origin/descent. This quest was precipitated by the contemporary implications felt by people of African descent and requests for reparations that stemmed from the historical implementation of slavery and colonization. Although no viable actions came from the committee’s findings, it nevertheless concluded that these forms of </w:t>
      </w:r>
      <w:r w:rsidRPr="00B17A23">
        <w:lastRenderedPageBreak/>
        <w:t xml:space="preserve">slavery were displays of racism and racial separations that negatively impacted and continue to impact Africans, anyone of African descent across the world, Asians and aborigines </w:t>
      </w:r>
      <w:r w:rsidR="00B76D2D" w:rsidRPr="00B17A23">
        <w:rPr>
          <w:noProof/>
        </w:rPr>
        <w:t>(Weissbrodt &amp; Dottrige, 2002, p. 44)</w:t>
      </w:r>
      <w:r w:rsidRPr="00B17A23">
        <w:t xml:space="preserve">. Based on the scarcity of literature on the impact of these combined phenomena, there is a call for action for more studies that could lead to a better understanding </w:t>
      </w:r>
      <w:r w:rsidR="00287079" w:rsidRPr="00B17A23">
        <w:t xml:space="preserve">about </w:t>
      </w:r>
      <w:r w:rsidRPr="00B17A23">
        <w:t>their links and create a stronger case for reparation.</w:t>
      </w:r>
    </w:p>
    <w:p w14:paraId="6AFE7FEC" w14:textId="77777777" w:rsidR="0058551C" w:rsidRPr="00B17A23" w:rsidRDefault="0058551C" w:rsidP="0058551C">
      <w:pPr>
        <w:spacing w:line="360" w:lineRule="auto"/>
        <w:ind w:firstLine="720"/>
        <w:rPr>
          <w:noProof/>
        </w:rPr>
      </w:pPr>
      <w:r w:rsidRPr="00B17A23">
        <w:rPr>
          <w:noProof/>
        </w:rPr>
        <w:t xml:space="preserve">Weissbrodt &amp; Dottrige (2002) concluded that the lack of a governing body, rules, and processes to control practices of slavery at the State level makes the treaties ineffective. Although all agree that it is a human right to be and remain slave free, the absence of an international monitoring presence encourages the practice of contemporary slavery. Prevention measures are not well-defined and the working groups established  by the United Nations could be best utilized to create targeted preventive measures for each form of slavery. Last, they posited: </w:t>
      </w:r>
    </w:p>
    <w:p w14:paraId="407E5FF8" w14:textId="77777777" w:rsidR="0058551C" w:rsidRPr="00B17A23" w:rsidRDefault="0058551C" w:rsidP="0058551C">
      <w:pPr>
        <w:spacing w:line="360" w:lineRule="auto"/>
        <w:ind w:left="720"/>
        <w:rPr>
          <w:rFonts w:cstheme="minorBidi"/>
        </w:rPr>
      </w:pPr>
      <w:r w:rsidRPr="00B17A23">
        <w:t>Despite a widely held belief to the contrary, slavery in its various forms remains prevalent as the world enters a new millennium. The concept of slavery has remained quite static during the close on two centuries in which Governments and non-governmental organizations have attempted to seek its abolition (Weissbrodt &amp; Dottrige,2002, Conclusion and Recommendation).</w:t>
      </w:r>
    </w:p>
    <w:p w14:paraId="78A895DD" w14:textId="797BF201" w:rsidR="001E707E" w:rsidRDefault="0058551C" w:rsidP="0058551C">
      <w:pPr>
        <w:pStyle w:val="BodyText"/>
        <w:spacing w:line="360" w:lineRule="auto"/>
        <w:ind w:firstLine="0"/>
      </w:pPr>
      <w:r w:rsidRPr="00B17A23">
        <w:t xml:space="preserve">These somber concluding remarks by Weissbrodt and Dottrige (2002) hint the presence of current and newer forms of slavery that </w:t>
      </w:r>
      <w:r w:rsidR="00CC2EE2">
        <w:t>have not been identified yet</w:t>
      </w:r>
      <w:r w:rsidRPr="00B17A23">
        <w:t xml:space="preserve">, evaluated, </w:t>
      </w:r>
      <w:r w:rsidR="00CC2EE2">
        <w:t xml:space="preserve">or </w:t>
      </w:r>
      <w:r w:rsidRPr="00B17A23">
        <w:t xml:space="preserve">addressed by public policies. </w:t>
      </w:r>
      <w:r w:rsidR="00AC3982">
        <w:t xml:space="preserve">In the meantime, </w:t>
      </w:r>
      <w:r w:rsidRPr="00B17A23">
        <w:t xml:space="preserve">more than creating public policies, the governance processes established to control their applications and the punitive damages should be strong and consistent enough to deter continuation. The search for labor led </w:t>
      </w:r>
      <w:r w:rsidR="00AC3982">
        <w:t xml:space="preserve">and continue to promote </w:t>
      </w:r>
      <w:r w:rsidRPr="00B17A23">
        <w:t xml:space="preserve">illegal operations as well as </w:t>
      </w:r>
      <w:r w:rsidR="001E707E">
        <w:t xml:space="preserve">the creation of </w:t>
      </w:r>
      <w:r w:rsidRPr="00B17A23">
        <w:t xml:space="preserve">labor laws and public policies to </w:t>
      </w:r>
      <w:r w:rsidR="001E707E">
        <w:t>protect</w:t>
      </w:r>
      <w:r w:rsidR="00320B96" w:rsidRPr="00B17A23">
        <w:t xml:space="preserve"> labor</w:t>
      </w:r>
      <w:r w:rsidR="001E707E">
        <w:t>ers</w:t>
      </w:r>
      <w:r w:rsidR="00320B96" w:rsidRPr="00B17A23">
        <w:t xml:space="preserve">. This </w:t>
      </w:r>
      <w:r w:rsidR="00A3771D" w:rsidRPr="00B17A23">
        <w:t>suggest</w:t>
      </w:r>
      <w:r w:rsidR="00DD619B" w:rsidRPr="00B17A23">
        <w:t>s</w:t>
      </w:r>
      <w:r w:rsidR="00320B96" w:rsidRPr="00B17A23">
        <w:t xml:space="preserve"> the trivial role labor plays in the economy and </w:t>
      </w:r>
      <w:r w:rsidR="00AC3982">
        <w:t xml:space="preserve">in </w:t>
      </w:r>
      <w:r w:rsidR="00320B96" w:rsidRPr="00B17A23">
        <w:t xml:space="preserve">citizens’ welfare. </w:t>
      </w:r>
      <w:r w:rsidR="001E707E">
        <w:rPr>
          <w:noProof/>
        </w:rPr>
        <w:t>It is also</w:t>
      </w:r>
      <w:r w:rsidR="001E707E" w:rsidRPr="00B17A23">
        <w:rPr>
          <w:noProof/>
        </w:rPr>
        <w:t xml:space="preserve"> the source of many evils, thus I paid a special attention to labor in the upcoming section. </w:t>
      </w:r>
      <w:r w:rsidR="001E707E" w:rsidRPr="00B17A23">
        <w:t xml:space="preserve">This will contextualize the rationale for </w:t>
      </w:r>
      <w:r w:rsidR="00CC2EE2">
        <w:t>mercantile racism</w:t>
      </w:r>
      <w:r w:rsidR="00AC3982">
        <w:t xml:space="preserve"> and </w:t>
      </w:r>
      <w:r w:rsidR="001E707E" w:rsidRPr="00B17A23">
        <w:t>wealth acquisition whether for oneself</w:t>
      </w:r>
      <w:r w:rsidR="00CC2EE2">
        <w:t>, a group of people,</w:t>
      </w:r>
      <w:r w:rsidR="001E707E" w:rsidRPr="00B17A23">
        <w:t xml:space="preserve"> or a Nation</w:t>
      </w:r>
      <w:r w:rsidR="00AC3982">
        <w:t xml:space="preserve">. Moreover, it </w:t>
      </w:r>
      <w:r w:rsidR="00AC3982">
        <w:lastRenderedPageBreak/>
        <w:t xml:space="preserve">guides the identification </w:t>
      </w:r>
      <w:r w:rsidR="005E5ED0">
        <w:t xml:space="preserve">of </w:t>
      </w:r>
      <w:r w:rsidR="005E5ED0" w:rsidRPr="00B17A23">
        <w:t>the</w:t>
      </w:r>
      <w:r w:rsidR="001E707E" w:rsidRPr="00B17A23">
        <w:t xml:space="preserve"> </w:t>
      </w:r>
      <w:r w:rsidR="00CC2EE2">
        <w:t xml:space="preserve">labor </w:t>
      </w:r>
      <w:r w:rsidR="001E707E" w:rsidRPr="00B17A23">
        <w:t>elements that are necessary for social and economic betterment and that necessitate governments’ interventions through public policies to influence</w:t>
      </w:r>
      <w:r w:rsidR="00AC3982">
        <w:t xml:space="preserve"> and regulate</w:t>
      </w:r>
      <w:r w:rsidR="001E707E" w:rsidRPr="00B17A23">
        <w:t xml:space="preserve"> their outcomes.</w:t>
      </w:r>
    </w:p>
    <w:p w14:paraId="7452EA11" w14:textId="6069AD4B" w:rsidR="00A92521" w:rsidRPr="00B17A23" w:rsidRDefault="00A92521" w:rsidP="00A5487B">
      <w:pPr>
        <w:pStyle w:val="APALevel3"/>
        <w:rPr>
          <w:noProof/>
        </w:rPr>
      </w:pPr>
      <w:r w:rsidRPr="00B17A23">
        <w:rPr>
          <w:noProof/>
        </w:rPr>
        <w:t xml:space="preserve">Role of Labor in </w:t>
      </w:r>
      <w:r w:rsidR="00FB1373" w:rsidRPr="00B17A23">
        <w:rPr>
          <w:noProof/>
        </w:rPr>
        <w:t>the Economy</w:t>
      </w:r>
    </w:p>
    <w:p w14:paraId="4D01B13D" w14:textId="4B46A9DD" w:rsidR="00840B63" w:rsidRPr="00B17A23" w:rsidRDefault="00FB1373" w:rsidP="004F2852">
      <w:pPr>
        <w:pStyle w:val="BodyText"/>
        <w:spacing w:line="360" w:lineRule="auto"/>
        <w:rPr>
          <w:noProof/>
        </w:rPr>
      </w:pPr>
      <w:r w:rsidRPr="00B17A23">
        <w:t xml:space="preserve">The Dallas Federal Reserves offered a straightforward explanation </w:t>
      </w:r>
      <w:r w:rsidR="00F23B3B" w:rsidRPr="00B17A23">
        <w:t>that I will borrow from to</w:t>
      </w:r>
      <w:r w:rsidRPr="00B17A23">
        <w:t xml:space="preserve"> share the</w:t>
      </w:r>
      <w:r w:rsidR="00F23B3B" w:rsidRPr="00B17A23">
        <w:t xml:space="preserve"> labor resource concept and its role in the economy of nations</w:t>
      </w:r>
      <w:r w:rsidR="008B701E" w:rsidRPr="00B17A23">
        <w:t xml:space="preserve"> and citizens</w:t>
      </w:r>
      <w:r w:rsidR="00F23B3B" w:rsidRPr="00B17A23">
        <w:t>.</w:t>
      </w:r>
      <w:r w:rsidRPr="00B17A23">
        <w:t xml:space="preserve"> </w:t>
      </w:r>
      <w:r w:rsidR="001A1B5E" w:rsidRPr="00B17A23">
        <w:t>“Labor, capital, natural resources and entrepreneurship are the primary factors that contribute to and influence economic growth</w:t>
      </w:r>
      <w:r w:rsidR="008B701E" w:rsidRPr="00B17A23">
        <w:t>...</w:t>
      </w:r>
      <w:r w:rsidR="00A47BE4" w:rsidRPr="00B17A23">
        <w:t xml:space="preserve">” </w:t>
      </w:r>
      <w:r w:rsidR="00A47BE4" w:rsidRPr="00B17A23">
        <w:rPr>
          <w:noProof/>
        </w:rPr>
        <w:t>(dallasfed.org, n.d., Labor, the Economy)</w:t>
      </w:r>
      <w:r w:rsidR="00F93B31">
        <w:rPr>
          <w:noProof/>
        </w:rPr>
        <w:t>; all the elements that jusfied slavery and colonization</w:t>
      </w:r>
      <w:r w:rsidR="00A47BE4" w:rsidRPr="00B17A23">
        <w:rPr>
          <w:noProof/>
        </w:rPr>
        <w:t>.</w:t>
      </w:r>
      <w:r w:rsidR="008B701E" w:rsidRPr="00B17A23">
        <w:rPr>
          <w:noProof/>
        </w:rPr>
        <w:t xml:space="preserve"> </w:t>
      </w:r>
      <w:r w:rsidR="00A47BE4" w:rsidRPr="00B17A23">
        <w:rPr>
          <w:noProof/>
        </w:rPr>
        <w:t xml:space="preserve">The labor force </w:t>
      </w:r>
      <w:r w:rsidR="006B08E0" w:rsidRPr="00B17A23">
        <w:rPr>
          <w:noProof/>
        </w:rPr>
        <w:t>creates</w:t>
      </w:r>
      <w:r w:rsidR="00A47BE4" w:rsidRPr="00B17A23">
        <w:rPr>
          <w:noProof/>
        </w:rPr>
        <w:t xml:space="preserve"> the goods and services consumed </w:t>
      </w:r>
      <w:r w:rsidR="006B08E0" w:rsidRPr="00B17A23">
        <w:rPr>
          <w:noProof/>
        </w:rPr>
        <w:t>by citizens</w:t>
      </w:r>
      <w:r w:rsidR="008B701E" w:rsidRPr="00B17A23">
        <w:rPr>
          <w:noProof/>
        </w:rPr>
        <w:t xml:space="preserve">, whereas, </w:t>
      </w:r>
      <w:r w:rsidR="006B08E0" w:rsidRPr="00B17A23">
        <w:rPr>
          <w:noProof/>
        </w:rPr>
        <w:t xml:space="preserve"> capital</w:t>
      </w:r>
      <w:r w:rsidR="002C3537" w:rsidRPr="00B17A23">
        <w:rPr>
          <w:noProof/>
        </w:rPr>
        <w:t>,</w:t>
      </w:r>
      <w:r w:rsidR="006B08E0" w:rsidRPr="00B17A23">
        <w:rPr>
          <w:noProof/>
        </w:rPr>
        <w:t xml:space="preserve"> such as buildings</w:t>
      </w:r>
      <w:r w:rsidR="002C3537" w:rsidRPr="00B17A23">
        <w:rPr>
          <w:noProof/>
        </w:rPr>
        <w:t>, is</w:t>
      </w:r>
      <w:r w:rsidR="006B08E0" w:rsidRPr="00B17A23">
        <w:rPr>
          <w:noProof/>
        </w:rPr>
        <w:t xml:space="preserve"> required to </w:t>
      </w:r>
      <w:r w:rsidR="002C3537" w:rsidRPr="00B17A23">
        <w:rPr>
          <w:noProof/>
        </w:rPr>
        <w:t>transform input into</w:t>
      </w:r>
      <w:r w:rsidR="006B08E0" w:rsidRPr="00B17A23">
        <w:rPr>
          <w:noProof/>
        </w:rPr>
        <w:t xml:space="preserve"> goods and services</w:t>
      </w:r>
      <w:r w:rsidR="00BC6C73" w:rsidRPr="00B17A23">
        <w:rPr>
          <w:noProof/>
        </w:rPr>
        <w:t>,</w:t>
      </w:r>
      <w:r w:rsidR="008B701E" w:rsidRPr="00B17A23">
        <w:rPr>
          <w:noProof/>
        </w:rPr>
        <w:t xml:space="preserve"> and</w:t>
      </w:r>
      <w:r w:rsidR="006B08E0" w:rsidRPr="00B17A23">
        <w:rPr>
          <w:noProof/>
        </w:rPr>
        <w:t xml:space="preserve"> the natural resources are the input used in the production of goods and services</w:t>
      </w:r>
      <w:r w:rsidR="008B701E" w:rsidRPr="00B17A23">
        <w:rPr>
          <w:noProof/>
        </w:rPr>
        <w:t>. Last,</w:t>
      </w:r>
      <w:r w:rsidR="006B08E0" w:rsidRPr="00B17A23">
        <w:rPr>
          <w:noProof/>
        </w:rPr>
        <w:t xml:space="preserve"> the entrepreneurs come up with the ideas and innovations to keep the production running and the economy growing. </w:t>
      </w:r>
      <w:r w:rsidR="008B701E" w:rsidRPr="00B17A23">
        <w:rPr>
          <w:noProof/>
        </w:rPr>
        <w:t xml:space="preserve">All these factors are </w:t>
      </w:r>
      <w:r w:rsidR="00F93B31">
        <w:rPr>
          <w:noProof/>
        </w:rPr>
        <w:t>considere</w:t>
      </w:r>
      <w:r w:rsidR="008B701E" w:rsidRPr="00B17A23">
        <w:rPr>
          <w:noProof/>
        </w:rPr>
        <w:t xml:space="preserve"> in the determination of monetary policies by the Federal Reserve bank. </w:t>
      </w:r>
      <w:r w:rsidR="00925108" w:rsidRPr="00B17A23">
        <w:rPr>
          <w:noProof/>
        </w:rPr>
        <w:t xml:space="preserve">“About 155.2 million civilians are employed ... in the United States. Approximately 9 million business firms provide jobs for these people” </w:t>
      </w:r>
      <w:r w:rsidR="003763FE" w:rsidRPr="00B17A23">
        <w:rPr>
          <w:noProof/>
        </w:rPr>
        <w:t>(dallasfed.org, n.d., p. 5)</w:t>
      </w:r>
      <w:r w:rsidR="00925108" w:rsidRPr="00B17A23">
        <w:rPr>
          <w:noProof/>
        </w:rPr>
        <w:t xml:space="preserve">. </w:t>
      </w:r>
    </w:p>
    <w:p w14:paraId="04E32CD4" w14:textId="2F402F55" w:rsidR="00A92521" w:rsidRPr="00B17A23" w:rsidRDefault="001F484E" w:rsidP="009B58AD">
      <w:pPr>
        <w:pStyle w:val="BodyText"/>
        <w:spacing w:line="360" w:lineRule="auto"/>
        <w:rPr>
          <w:noProof/>
        </w:rPr>
      </w:pPr>
      <w:r w:rsidRPr="00B17A23">
        <w:rPr>
          <w:noProof/>
        </w:rPr>
        <w:t>When the economy grows rapidly</w:t>
      </w:r>
      <w:r w:rsidR="003A199E" w:rsidRPr="00B17A23">
        <w:rPr>
          <w:noProof/>
        </w:rPr>
        <w:t xml:space="preserve"> due to innovation</w:t>
      </w:r>
      <w:r w:rsidR="0061200F" w:rsidRPr="00B17A23">
        <w:rPr>
          <w:noProof/>
        </w:rPr>
        <w:t>,</w:t>
      </w:r>
      <w:r w:rsidRPr="00B17A23">
        <w:rPr>
          <w:noProof/>
        </w:rPr>
        <w:t xml:space="preserve"> as was </w:t>
      </w:r>
      <w:r w:rsidR="00A657D6" w:rsidRPr="00B17A23">
        <w:rPr>
          <w:noProof/>
        </w:rPr>
        <w:t>the case during</w:t>
      </w:r>
      <w:r w:rsidRPr="00B17A23">
        <w:rPr>
          <w:noProof/>
        </w:rPr>
        <w:t xml:space="preserve"> the industrial revolution</w:t>
      </w:r>
      <w:r w:rsidR="0030166D" w:rsidRPr="00B17A23">
        <w:rPr>
          <w:noProof/>
        </w:rPr>
        <w:t xml:space="preserve"> in the </w:t>
      </w:r>
      <w:r w:rsidR="00B265E5" w:rsidRPr="00B17A23">
        <w:rPr>
          <w:noProof/>
        </w:rPr>
        <w:t>16</w:t>
      </w:r>
      <w:r w:rsidR="00B265E5" w:rsidRPr="00B17A23">
        <w:rPr>
          <w:noProof/>
          <w:vertAlign w:val="superscript"/>
        </w:rPr>
        <w:t>th</w:t>
      </w:r>
      <w:r w:rsidR="00B265E5" w:rsidRPr="00B17A23">
        <w:rPr>
          <w:noProof/>
        </w:rPr>
        <w:t xml:space="preserve">, </w:t>
      </w:r>
      <w:r w:rsidR="0030166D" w:rsidRPr="00B17A23">
        <w:rPr>
          <w:noProof/>
        </w:rPr>
        <w:t>1</w:t>
      </w:r>
      <w:r w:rsidR="00F4710D" w:rsidRPr="00B17A23">
        <w:rPr>
          <w:noProof/>
        </w:rPr>
        <w:t>8</w:t>
      </w:r>
      <w:r w:rsidR="0030166D" w:rsidRPr="00B17A23">
        <w:rPr>
          <w:noProof/>
          <w:vertAlign w:val="superscript"/>
        </w:rPr>
        <w:t>th</w:t>
      </w:r>
      <w:r w:rsidR="00F4710D" w:rsidRPr="00B17A23">
        <w:rPr>
          <w:noProof/>
          <w:vertAlign w:val="superscript"/>
        </w:rPr>
        <w:t xml:space="preserve">  </w:t>
      </w:r>
      <w:r w:rsidR="00F4710D" w:rsidRPr="00B17A23">
        <w:rPr>
          <w:noProof/>
        </w:rPr>
        <w:t>and 19</w:t>
      </w:r>
      <w:r w:rsidR="00F4710D" w:rsidRPr="00B17A23">
        <w:rPr>
          <w:noProof/>
          <w:vertAlign w:val="superscript"/>
        </w:rPr>
        <w:t>th</w:t>
      </w:r>
      <w:r w:rsidR="00F4710D" w:rsidRPr="00B17A23">
        <w:rPr>
          <w:noProof/>
        </w:rPr>
        <w:t xml:space="preserve"> </w:t>
      </w:r>
      <w:r w:rsidR="0030166D" w:rsidRPr="00B17A23">
        <w:rPr>
          <w:noProof/>
        </w:rPr>
        <w:t xml:space="preserve"> centur</w:t>
      </w:r>
      <w:r w:rsidR="00B265E5" w:rsidRPr="00B17A23">
        <w:rPr>
          <w:noProof/>
        </w:rPr>
        <w:t>ies</w:t>
      </w:r>
      <w:r w:rsidR="005D5226" w:rsidRPr="00B17A23">
        <w:rPr>
          <w:noProof/>
        </w:rPr>
        <w:t xml:space="preserve">, </w:t>
      </w:r>
      <w:r w:rsidR="003A199E" w:rsidRPr="00B17A23">
        <w:rPr>
          <w:noProof/>
        </w:rPr>
        <w:t>it creates</w:t>
      </w:r>
      <w:r w:rsidR="00F4710D" w:rsidRPr="00B17A23">
        <w:rPr>
          <w:noProof/>
        </w:rPr>
        <w:t xml:space="preserve"> a shift in the need for labor resources, which </w:t>
      </w:r>
      <w:r w:rsidR="00672FF6" w:rsidRPr="00B17A23">
        <w:rPr>
          <w:noProof/>
        </w:rPr>
        <w:t xml:space="preserve">provokes </w:t>
      </w:r>
      <w:r w:rsidR="00F4710D" w:rsidRPr="00B17A23">
        <w:rPr>
          <w:noProof/>
        </w:rPr>
        <w:t>a structural unemployment because the skills in the market d</w:t>
      </w:r>
      <w:r w:rsidR="003A199E" w:rsidRPr="00B17A23">
        <w:rPr>
          <w:noProof/>
        </w:rPr>
        <w:t>o</w:t>
      </w:r>
      <w:r w:rsidR="00F4710D" w:rsidRPr="00B17A23">
        <w:rPr>
          <w:noProof/>
        </w:rPr>
        <w:t xml:space="preserve"> not satisfy the needs created by technology. </w:t>
      </w:r>
      <w:r w:rsidR="003A199E" w:rsidRPr="00B17A23">
        <w:rPr>
          <w:noProof/>
        </w:rPr>
        <w:t>Historically, t</w:t>
      </w:r>
      <w:r w:rsidR="00F4710D" w:rsidRPr="00B17A23">
        <w:rPr>
          <w:noProof/>
        </w:rPr>
        <w:t>o circumvent th</w:t>
      </w:r>
      <w:r w:rsidR="003A199E" w:rsidRPr="00B17A23">
        <w:rPr>
          <w:noProof/>
        </w:rPr>
        <w:t>e</w:t>
      </w:r>
      <w:r w:rsidR="00F4710D" w:rsidRPr="00B17A23">
        <w:rPr>
          <w:noProof/>
        </w:rPr>
        <w:t xml:space="preserve"> nascent poverty</w:t>
      </w:r>
      <w:r w:rsidR="003A199E" w:rsidRPr="00B17A23">
        <w:rPr>
          <w:noProof/>
        </w:rPr>
        <w:t xml:space="preserve"> that was triggered by the revolution and the end of the slave trade</w:t>
      </w:r>
      <w:r w:rsidR="00F30B82" w:rsidRPr="00B17A23">
        <w:rPr>
          <w:noProof/>
        </w:rPr>
        <w:t>,</w:t>
      </w:r>
      <w:r w:rsidR="001A0D57" w:rsidRPr="00B17A23">
        <w:rPr>
          <w:noProof/>
        </w:rPr>
        <w:t xml:space="preserve"> </w:t>
      </w:r>
      <w:r w:rsidR="00F30B82" w:rsidRPr="00B17A23">
        <w:rPr>
          <w:noProof/>
        </w:rPr>
        <w:t xml:space="preserve">Europeans </w:t>
      </w:r>
      <w:r w:rsidR="005D5226" w:rsidRPr="00B17A23">
        <w:rPr>
          <w:noProof/>
        </w:rPr>
        <w:t>colonized Africa to a</w:t>
      </w:r>
      <w:r w:rsidR="003A199E" w:rsidRPr="00B17A23">
        <w:rPr>
          <w:noProof/>
        </w:rPr>
        <w:t>ppropriate</w:t>
      </w:r>
      <w:r w:rsidR="005D5226" w:rsidRPr="00B17A23">
        <w:rPr>
          <w:noProof/>
        </w:rPr>
        <w:t xml:space="preserve"> </w:t>
      </w:r>
      <w:r w:rsidR="003A199E" w:rsidRPr="00B17A23">
        <w:rPr>
          <w:noProof/>
        </w:rPr>
        <w:t>its</w:t>
      </w:r>
      <w:r w:rsidR="001A0D57" w:rsidRPr="00B17A23">
        <w:rPr>
          <w:noProof/>
        </w:rPr>
        <w:t xml:space="preserve"> </w:t>
      </w:r>
      <w:r w:rsidR="005D5226" w:rsidRPr="00B17A23">
        <w:rPr>
          <w:noProof/>
        </w:rPr>
        <w:t>labor</w:t>
      </w:r>
      <w:r w:rsidR="00F30B82" w:rsidRPr="00B17A23">
        <w:rPr>
          <w:noProof/>
        </w:rPr>
        <w:t xml:space="preserve"> force</w:t>
      </w:r>
      <w:r w:rsidR="005D5226" w:rsidRPr="00B17A23">
        <w:rPr>
          <w:noProof/>
        </w:rPr>
        <w:t>, capital, and natural resources</w:t>
      </w:r>
      <w:r w:rsidR="001A0D57" w:rsidRPr="00B17A23">
        <w:rPr>
          <w:noProof/>
        </w:rPr>
        <w:t xml:space="preserve"> to develop Europe</w:t>
      </w:r>
      <w:r w:rsidR="00F30B82" w:rsidRPr="00B17A23">
        <w:rPr>
          <w:noProof/>
        </w:rPr>
        <w:t xml:space="preserve"> and create employment for its citizens who migrate</w:t>
      </w:r>
      <w:r w:rsidR="003A199E" w:rsidRPr="00B17A23">
        <w:rPr>
          <w:noProof/>
        </w:rPr>
        <w:t>d to</w:t>
      </w:r>
      <w:r w:rsidR="00F30B82" w:rsidRPr="00B17A23">
        <w:rPr>
          <w:noProof/>
        </w:rPr>
        <w:t xml:space="preserve"> feudal Africa </w:t>
      </w:r>
      <w:r w:rsidR="00660D33" w:rsidRPr="00B17A23">
        <w:rPr>
          <w:noProof/>
        </w:rPr>
        <w:t>for jobs (Gellar, 1976</w:t>
      </w:r>
      <w:r w:rsidR="00672FF6" w:rsidRPr="00B17A23">
        <w:rPr>
          <w:noProof/>
        </w:rPr>
        <w:t>, p</w:t>
      </w:r>
      <w:r w:rsidR="003926DC" w:rsidRPr="00B17A23">
        <w:rPr>
          <w:noProof/>
        </w:rPr>
        <w:t>p. 18-19</w:t>
      </w:r>
      <w:r w:rsidR="00660D33" w:rsidRPr="00B17A23">
        <w:rPr>
          <w:noProof/>
        </w:rPr>
        <w:t>)</w:t>
      </w:r>
      <w:r w:rsidR="0061200F" w:rsidRPr="00B17A23">
        <w:rPr>
          <w:noProof/>
        </w:rPr>
        <w:t xml:space="preserve">. On the opposite side, when the </w:t>
      </w:r>
      <w:r w:rsidR="005D5226" w:rsidRPr="00B17A23">
        <w:rPr>
          <w:noProof/>
        </w:rPr>
        <w:t>demand for good</w:t>
      </w:r>
      <w:r w:rsidR="00660D33" w:rsidRPr="00B17A23">
        <w:rPr>
          <w:noProof/>
        </w:rPr>
        <w:t>s or services</w:t>
      </w:r>
      <w:r w:rsidR="000D6EE4" w:rsidRPr="00B17A23">
        <w:rPr>
          <w:noProof/>
        </w:rPr>
        <w:t xml:space="preserve"> goes down</w:t>
      </w:r>
      <w:r w:rsidR="005D5226" w:rsidRPr="00B17A23">
        <w:rPr>
          <w:noProof/>
        </w:rPr>
        <w:t>, unemployment goes up</w:t>
      </w:r>
      <w:r w:rsidR="00672FF6" w:rsidRPr="00B17A23">
        <w:rPr>
          <w:noProof/>
        </w:rPr>
        <w:t>,</w:t>
      </w:r>
      <w:r w:rsidR="005D5226" w:rsidRPr="00B17A23">
        <w:rPr>
          <w:noProof/>
        </w:rPr>
        <w:t xml:space="preserve"> </w:t>
      </w:r>
      <w:r w:rsidR="00D40B47" w:rsidRPr="00B17A23">
        <w:rPr>
          <w:noProof/>
        </w:rPr>
        <w:t>causing</w:t>
      </w:r>
      <w:r w:rsidR="0061200F" w:rsidRPr="00B17A23">
        <w:rPr>
          <w:noProof/>
        </w:rPr>
        <w:t xml:space="preserve"> a</w:t>
      </w:r>
      <w:r w:rsidR="004F2140" w:rsidRPr="00B17A23">
        <w:rPr>
          <w:noProof/>
        </w:rPr>
        <w:t>n economic</w:t>
      </w:r>
      <w:r w:rsidR="0061200F" w:rsidRPr="00B17A23">
        <w:rPr>
          <w:noProof/>
        </w:rPr>
        <w:t xml:space="preserve"> recession and poverty.</w:t>
      </w:r>
      <w:r w:rsidR="00E13EB7" w:rsidRPr="00B17A23">
        <w:rPr>
          <w:noProof/>
        </w:rPr>
        <w:t xml:space="preserve"> In order for the economy to function at its best, there should not be too much or too little employment. When the </w:t>
      </w:r>
      <w:r w:rsidR="00D40B47" w:rsidRPr="00B17A23">
        <w:rPr>
          <w:noProof/>
        </w:rPr>
        <w:t>appropriate quota</w:t>
      </w:r>
      <w:r w:rsidR="00E13EB7" w:rsidRPr="00B17A23">
        <w:rPr>
          <w:noProof/>
        </w:rPr>
        <w:t xml:space="preserve"> of employment is reached, </w:t>
      </w:r>
      <w:r w:rsidR="00660D33" w:rsidRPr="00B17A23">
        <w:rPr>
          <w:noProof/>
        </w:rPr>
        <w:t>augment</w:t>
      </w:r>
      <w:r w:rsidR="00672FF6" w:rsidRPr="00B17A23">
        <w:rPr>
          <w:noProof/>
        </w:rPr>
        <w:t>ing</w:t>
      </w:r>
      <w:r w:rsidR="00660D33" w:rsidRPr="00B17A23">
        <w:rPr>
          <w:noProof/>
        </w:rPr>
        <w:t xml:space="preserve"> the </w:t>
      </w:r>
      <w:r w:rsidR="00660D33" w:rsidRPr="00B17A23">
        <w:rPr>
          <w:noProof/>
        </w:rPr>
        <w:lastRenderedPageBreak/>
        <w:t xml:space="preserve">labor force </w:t>
      </w:r>
      <w:r w:rsidR="00E13EB7" w:rsidRPr="00B17A23">
        <w:rPr>
          <w:noProof/>
        </w:rPr>
        <w:t xml:space="preserve">will create an inflation as </w:t>
      </w:r>
      <w:r w:rsidR="00D40B47" w:rsidRPr="00B17A23">
        <w:rPr>
          <w:noProof/>
        </w:rPr>
        <w:t xml:space="preserve">wages and </w:t>
      </w:r>
      <w:r w:rsidR="00E13EB7" w:rsidRPr="00B17A23">
        <w:rPr>
          <w:noProof/>
        </w:rPr>
        <w:t>prices will be too high for the economy to handle.</w:t>
      </w:r>
      <w:r w:rsidR="00B15054" w:rsidRPr="00B17A23">
        <w:rPr>
          <w:noProof/>
        </w:rPr>
        <w:t xml:space="preserve"> The role of government</w:t>
      </w:r>
      <w:r w:rsidR="00660D33" w:rsidRPr="00B17A23">
        <w:rPr>
          <w:noProof/>
        </w:rPr>
        <w:t>s</w:t>
      </w:r>
      <w:r w:rsidR="00B15054" w:rsidRPr="00B17A23">
        <w:rPr>
          <w:noProof/>
        </w:rPr>
        <w:t>, through public policies</w:t>
      </w:r>
      <w:r w:rsidR="009B58AD" w:rsidRPr="00B17A23">
        <w:rPr>
          <w:noProof/>
        </w:rPr>
        <w:t>,</w:t>
      </w:r>
      <w:r w:rsidR="00B15054" w:rsidRPr="00B17A23">
        <w:rPr>
          <w:noProof/>
        </w:rPr>
        <w:t xml:space="preserve"> is to stabilize the economy by </w:t>
      </w:r>
      <w:r w:rsidR="0090276C" w:rsidRPr="00B17A23">
        <w:rPr>
          <w:noProof/>
        </w:rPr>
        <w:t>regulating</w:t>
      </w:r>
      <w:r w:rsidR="00B15054" w:rsidRPr="00B17A23">
        <w:rPr>
          <w:noProof/>
        </w:rPr>
        <w:t xml:space="preserve"> the labor market</w:t>
      </w:r>
      <w:r w:rsidR="0090276C" w:rsidRPr="00B17A23">
        <w:rPr>
          <w:noProof/>
        </w:rPr>
        <w:t>’</w:t>
      </w:r>
      <w:r w:rsidR="00B15054" w:rsidRPr="00B17A23">
        <w:rPr>
          <w:noProof/>
        </w:rPr>
        <w:t xml:space="preserve"> outcomes</w:t>
      </w:r>
      <w:r w:rsidR="0090276C" w:rsidRPr="00B17A23">
        <w:rPr>
          <w:noProof/>
        </w:rPr>
        <w:t xml:space="preserve">, such as setting minimum wage requirements, </w:t>
      </w:r>
      <w:r w:rsidR="00660D33" w:rsidRPr="00B17A23">
        <w:rPr>
          <w:noProof/>
        </w:rPr>
        <w:t xml:space="preserve">imposing </w:t>
      </w:r>
      <w:r w:rsidR="0090276C" w:rsidRPr="00B17A23">
        <w:rPr>
          <w:noProof/>
        </w:rPr>
        <w:t xml:space="preserve">income taxes, </w:t>
      </w:r>
      <w:r w:rsidR="00660D33" w:rsidRPr="00B17A23">
        <w:rPr>
          <w:noProof/>
        </w:rPr>
        <w:t xml:space="preserve">and </w:t>
      </w:r>
      <w:r w:rsidR="0090276C" w:rsidRPr="00B17A23">
        <w:rPr>
          <w:noProof/>
        </w:rPr>
        <w:t>building new infrastructure to attract tax payers etc.</w:t>
      </w:r>
      <w:r w:rsidR="00B15054" w:rsidRPr="00B17A23">
        <w:rPr>
          <w:noProof/>
        </w:rPr>
        <w:t xml:space="preserve"> </w:t>
      </w:r>
      <w:r w:rsidR="00817428" w:rsidRPr="00B17A23">
        <w:rPr>
          <w:noProof/>
        </w:rPr>
        <w:t>(dallasfed.org,</w:t>
      </w:r>
      <w:r w:rsidR="00594142" w:rsidRPr="00B17A23">
        <w:rPr>
          <w:noProof/>
        </w:rPr>
        <w:t xml:space="preserve"> n.d., Labor, the Economy, pp. 1-15).</w:t>
      </w:r>
    </w:p>
    <w:p w14:paraId="6E93658F" w14:textId="0A8CA4EB" w:rsidR="005502BA" w:rsidRPr="00B17A23" w:rsidRDefault="005502BA" w:rsidP="005502BA">
      <w:pPr>
        <w:spacing w:line="360" w:lineRule="auto"/>
      </w:pPr>
      <w:r w:rsidRPr="00B17A23">
        <w:tab/>
        <w:t>T</w:t>
      </w:r>
      <w:r w:rsidRPr="00B17A23">
        <w:rPr>
          <w:noProof/>
        </w:rPr>
        <w:t>he role the labor market holds in the economy demonstrate</w:t>
      </w:r>
      <w:r w:rsidR="00B136BF" w:rsidRPr="00B17A23">
        <w:rPr>
          <w:noProof/>
        </w:rPr>
        <w:t>s</w:t>
      </w:r>
      <w:r w:rsidRPr="00B17A23">
        <w:rPr>
          <w:noProof/>
        </w:rPr>
        <w:t xml:space="preserve"> the importance of resource acquisition to develop a nation’s </w:t>
      </w:r>
      <w:r w:rsidR="00621BA1">
        <w:rPr>
          <w:noProof/>
        </w:rPr>
        <w:t>currency</w:t>
      </w:r>
      <w:r w:rsidRPr="00B17A23">
        <w:rPr>
          <w:noProof/>
        </w:rPr>
        <w:t xml:space="preserve"> wealth. The search for wealth by all means necessary was discussed by Merton (1938) in his Strain theory</w:t>
      </w:r>
      <w:r w:rsidR="00B136BF" w:rsidRPr="00B17A23">
        <w:rPr>
          <w:noProof/>
        </w:rPr>
        <w:t>, w</w:t>
      </w:r>
      <w:r w:rsidRPr="00B17A23">
        <w:rPr>
          <w:noProof/>
        </w:rPr>
        <w:t xml:space="preserve">hich asserted that innovators, retreatists and rebels were the most likely to commit a crime to fulfill their financial needs if they could not meet their needs with legal work. The American dream is a constant nag for people with limited resources and leads them to crime to advert  societal pressures and enjoy the pleasures that come from material wealth (socialsci.libretexts.org, 2019). </w:t>
      </w:r>
      <w:r w:rsidRPr="00B17A23">
        <w:t xml:space="preserve">With respect to the assertions that USA practices involuntary servitude on inmate workers or the </w:t>
      </w:r>
      <w:r w:rsidR="00621BA1">
        <w:t>currency</w:t>
      </w:r>
      <w:r w:rsidRPr="00B17A23">
        <w:t xml:space="preserve"> treaties between France and Africans in the franc zone propelled their economic dependency towards France, I drew these final remarks. ILO did not mention instances where legal agreements between countries could lead to labour servitude; however, they showed a link between vulnerability and loose decisions made by the parties in weaker positions to accept terms of agreements that are not advantageous for them. In 2018</w:t>
      </w:r>
      <w:r w:rsidR="00ED2448">
        <w:t>,</w:t>
      </w:r>
      <w:r w:rsidRPr="00B17A23">
        <w:t xml:space="preserve"> Pigeaud and Sylla wrote </w:t>
      </w:r>
    </w:p>
    <w:p w14:paraId="27AC2359" w14:textId="77777777" w:rsidR="005502BA" w:rsidRPr="00B17A23" w:rsidRDefault="005502BA" w:rsidP="005502BA">
      <w:pPr>
        <w:spacing w:line="360" w:lineRule="auto"/>
        <w:ind w:left="720"/>
      </w:pPr>
      <w:r w:rsidRPr="00B17A23">
        <w:t xml:space="preserve">when its African colonies obtained their independence, in the dawn of the years 1960s, France successfully implemented a terrible free entry system (in their territories). It officially recognized the political sovereignty of the new States, all the while keeping the control over their economy through a powerful but invisible arm: their monetary system” </w:t>
      </w:r>
      <w:r w:rsidRPr="00B17A23">
        <w:rPr>
          <w:noProof/>
        </w:rPr>
        <w:t>(Présentation, loc. 26)</w:t>
      </w:r>
      <w:r w:rsidRPr="00B17A23">
        <w:rPr>
          <w:rStyle w:val="FootnoteReference"/>
          <w:noProof/>
        </w:rPr>
        <w:footnoteReference w:id="9"/>
      </w:r>
      <w:r w:rsidRPr="00B17A23">
        <w:t xml:space="preserve">. </w:t>
      </w:r>
    </w:p>
    <w:p w14:paraId="11D4E5AD" w14:textId="4CAE8F0B" w:rsidR="005502BA" w:rsidRPr="00B17A23" w:rsidRDefault="005502BA" w:rsidP="005502BA">
      <w:pPr>
        <w:spacing w:line="360" w:lineRule="auto"/>
      </w:pPr>
      <w:r w:rsidRPr="00B17A23">
        <w:lastRenderedPageBreak/>
        <w:t xml:space="preserve">As for penal workers, Cox (2009) found that the criminal conundrum was recursive; </w:t>
      </w:r>
      <w:r w:rsidR="00CE302B" w:rsidRPr="00B17A23">
        <w:t xml:space="preserve">after release, </w:t>
      </w:r>
      <w:r w:rsidRPr="00B17A23">
        <w:t>ex-prisoners will face the same issues they dealt with prior to incarceration, this will lead them to engage in benefits assessments exercises</w:t>
      </w:r>
      <w:r w:rsidR="00CE302B" w:rsidRPr="00B17A23">
        <w:t>,</w:t>
      </w:r>
      <w:r w:rsidRPr="00B17A23">
        <w:t xml:space="preserve"> in which they will weight their options and evaluate which actions will</w:t>
      </w:r>
      <w:r w:rsidR="00BB6E06" w:rsidRPr="00B17A23">
        <w:t xml:space="preserve"> produce higher</w:t>
      </w:r>
      <w:r w:rsidRPr="00B17A23">
        <w:t xml:space="preserve"> satisfaction: crime or legal activities. If they lack access to the economic resources needed to meet their basic needs in the free world, prison would be more appealing to them. </w:t>
      </w:r>
    </w:p>
    <w:p w14:paraId="41FB9321" w14:textId="50FC3E47" w:rsidR="001A617C" w:rsidRPr="00B17A23" w:rsidRDefault="001A617C" w:rsidP="001A617C">
      <w:pPr>
        <w:spacing w:line="360" w:lineRule="auto"/>
      </w:pPr>
      <w:r w:rsidRPr="00B17A23">
        <w:rPr>
          <w:noProof/>
        </w:rPr>
        <w:tab/>
      </w:r>
      <w:r>
        <w:rPr>
          <w:noProof/>
        </w:rPr>
        <w:t xml:space="preserve">In conclusion, related to legal or illegal labor, and the conditions that propel people or nations to practice forced or legal labor, I summarized ILO’s findings. </w:t>
      </w:r>
      <w:r w:rsidRPr="00B17A23">
        <w:rPr>
          <w:noProof/>
        </w:rPr>
        <w:t>Despite international laws and States’ specific public policies that prohibit forced labour in all its facets, the data from ILO showed it as a lucrative illegal business for its practitioners, which justifies its worldwide proliferation. Many States close their eyes on its practice as they use it as a mean to shut down political opponents or individuals with different political viewpoints</w:t>
      </w:r>
      <w:r>
        <w:rPr>
          <w:noProof/>
        </w:rPr>
        <w:t xml:space="preserve"> or to advance a business’s interest</w:t>
      </w:r>
      <w:r w:rsidRPr="00B17A23">
        <w:rPr>
          <w:noProof/>
        </w:rPr>
        <w:t>.</w:t>
      </w:r>
      <w:r w:rsidRPr="00B17A23">
        <w:t xml:space="preserve"> Additionally, the loose sanctions imposed on convicted users do not deter its application. </w:t>
      </w:r>
      <w:r w:rsidRPr="00B17A23">
        <w:rPr>
          <w:noProof/>
        </w:rPr>
        <w:t>Although generally illegal, t</w:t>
      </w:r>
      <w:r w:rsidRPr="00B17A23">
        <w:t>he international</w:t>
      </w:r>
      <w:r w:rsidRPr="001A617C">
        <w:t xml:space="preserve"> </w:t>
      </w:r>
      <w:r w:rsidRPr="00B17A23">
        <w:t>communities and State</w:t>
      </w:r>
      <w:r>
        <w:t>s</w:t>
      </w:r>
      <w:r w:rsidRPr="00B17A23">
        <w:t xml:space="preserve"> recognized many exceptions that authorize the targeted usage of forced labor, such as compulsory military duties, national emergency, or civic duties. </w:t>
      </w:r>
      <w:r>
        <w:t>Moreover,</w:t>
      </w:r>
      <w:r w:rsidRPr="00B17A23">
        <w:t xml:space="preserve"> in some instances, courts use their authority and interpretive powers to pronounce on cases against these exceptions. For example, the Supreme Court ruling in Butler v. Perry, that confirmed the lower court ruling to imprison a citizen who refused to perform State mandated highway work in 1926 </w:t>
      </w:r>
      <w:r w:rsidRPr="00B17A23">
        <w:rPr>
          <w:noProof/>
        </w:rPr>
        <w:t>(caselaw.findlaw.com, n.d., Butler v. Perry)</w:t>
      </w:r>
      <w:r w:rsidRPr="00B17A23">
        <w:t xml:space="preserve">. </w:t>
      </w:r>
    </w:p>
    <w:p w14:paraId="6B483D77" w14:textId="5779C50A" w:rsidR="001A617C" w:rsidRPr="00B17A23" w:rsidRDefault="001A617C" w:rsidP="001A617C">
      <w:pPr>
        <w:spacing w:line="360" w:lineRule="auto"/>
      </w:pPr>
      <w:r w:rsidRPr="00B17A23">
        <w:tab/>
      </w:r>
      <w:r w:rsidRPr="00B17A23">
        <w:rPr>
          <w:noProof/>
        </w:rPr>
        <w:t>These realities render eradicating forced labor quasi-impossible</w:t>
      </w:r>
      <w:r w:rsidR="00661AE6">
        <w:rPr>
          <w:noProof/>
        </w:rPr>
        <w:t>; a</w:t>
      </w:r>
      <w:r w:rsidRPr="00B17A23">
        <w:rPr>
          <w:noProof/>
        </w:rPr>
        <w:t xml:space="preserve">lthough, </w:t>
      </w:r>
      <w:r w:rsidR="00661AE6">
        <w:rPr>
          <w:noProof/>
        </w:rPr>
        <w:t>a</w:t>
      </w:r>
      <w:r w:rsidRPr="00B17A23">
        <w:rPr>
          <w:noProof/>
        </w:rPr>
        <w:t xml:space="preserve"> United Nations’ research showed a decline in practices at the State level</w:t>
      </w:r>
      <w:r w:rsidR="00661AE6">
        <w:rPr>
          <w:noProof/>
        </w:rPr>
        <w:t>. But concluded that</w:t>
      </w:r>
      <w:r w:rsidRPr="00B17A23">
        <w:rPr>
          <w:noProof/>
        </w:rPr>
        <w:t xml:space="preserve"> its continued utilization is concerning and necessitate a better surveillance</w:t>
      </w:r>
      <w:r w:rsidR="00661AE6">
        <w:rPr>
          <w:noProof/>
        </w:rPr>
        <w:t xml:space="preserve"> and stronger deterring policies</w:t>
      </w:r>
      <w:r w:rsidRPr="00B17A23">
        <w:rPr>
          <w:noProof/>
        </w:rPr>
        <w:t xml:space="preserve">. </w:t>
      </w:r>
      <w:r w:rsidRPr="00B17A23">
        <w:t>To further their combat against forced labor, supplemental measures were ratified in 2014 (No. 203) to “advance prevention, protection and compensation measures; … eliminate all forms of forced labour, including trafficking in persons”</w:t>
      </w:r>
      <w:r w:rsidRPr="00B17A23">
        <w:rPr>
          <w:noProof/>
        </w:rPr>
        <w:t xml:space="preserve"> (ilo.org, Forced labour, modern slavery and human trafficking, n.d.)</w:t>
      </w:r>
      <w:r w:rsidRPr="00B17A23">
        <w:t xml:space="preserve">. </w:t>
      </w:r>
      <w:r w:rsidRPr="00B17A23">
        <w:rPr>
          <w:noProof/>
        </w:rPr>
        <w:t xml:space="preserve">ILO made </w:t>
      </w:r>
      <w:r w:rsidRPr="00B17A23">
        <w:rPr>
          <w:noProof/>
        </w:rPr>
        <w:lastRenderedPageBreak/>
        <w:t xml:space="preserve">the following recommendation to </w:t>
      </w:r>
      <w:r w:rsidR="00661AE6">
        <w:rPr>
          <w:noProof/>
        </w:rPr>
        <w:t xml:space="preserve">help </w:t>
      </w:r>
      <w:r w:rsidRPr="00B17A23">
        <w:rPr>
          <w:noProof/>
        </w:rPr>
        <w:t>deter its practioners: “National legislation needs to be strengthened to combat forced labour, and penalties against those who profit from it need to be strictly enforced” (ilo.org, Profits and poverty: The economics of forced labour, n.d.).</w:t>
      </w:r>
      <w:r w:rsidRPr="00B17A23">
        <w:t xml:space="preserve"> </w:t>
      </w:r>
    </w:p>
    <w:p w14:paraId="2F7BD73E" w14:textId="4A95DF38" w:rsidR="005502BA" w:rsidRPr="00B17A23" w:rsidRDefault="005502BA" w:rsidP="005502BA">
      <w:pPr>
        <w:spacing w:line="360" w:lineRule="auto"/>
        <w:ind w:firstLine="720"/>
      </w:pPr>
      <w:r w:rsidRPr="00B17A23">
        <w:t>I end</w:t>
      </w:r>
      <w:r w:rsidR="00640ECC" w:rsidRPr="00B17A23">
        <w:t>ed</w:t>
      </w:r>
      <w:r w:rsidRPr="00B17A23">
        <w:t xml:space="preserve"> this discussion on ILO’s position regarding the impact forced labor </w:t>
      </w:r>
      <w:r w:rsidR="00BB6E06" w:rsidRPr="00B17A23">
        <w:t xml:space="preserve">holds </w:t>
      </w:r>
      <w:r w:rsidRPr="00B17A23">
        <w:t xml:space="preserve">on its victims, their families, and society as a whole. Their remarks matched some concerns </w:t>
      </w:r>
      <w:r w:rsidR="00BB6E06" w:rsidRPr="00B17A23">
        <w:t xml:space="preserve">expressed </w:t>
      </w:r>
      <w:r w:rsidRPr="00B17A23">
        <w:t xml:space="preserve">by </w:t>
      </w:r>
      <w:r w:rsidRPr="00B17A23">
        <w:rPr>
          <w:noProof/>
        </w:rPr>
        <w:t>deVuono-Powell, Schweidler, Walters, and Zohrabi (2015)</w:t>
      </w:r>
      <w:r w:rsidR="00BB6E06" w:rsidRPr="00B17A23">
        <w:rPr>
          <w:noProof/>
        </w:rPr>
        <w:t>,</w:t>
      </w:r>
      <w:r w:rsidRPr="00B17A23">
        <w:t xml:space="preserve"> who </w:t>
      </w:r>
      <w:r w:rsidR="00BB6E06" w:rsidRPr="00B17A23">
        <w:t>contended</w:t>
      </w:r>
      <w:r w:rsidRPr="00B17A23">
        <w:t xml:space="preserve"> the impact the costs of incarcerations bear on families, or in the case of the prison industry, </w:t>
      </w:r>
      <w:r w:rsidR="00592BDC">
        <w:t xml:space="preserve">some non-prison industry participants </w:t>
      </w:r>
      <w:r w:rsidRPr="00B17A23">
        <w:t xml:space="preserve">private businesses who expressed their concerns about the competitive advantage </w:t>
      </w:r>
      <w:r w:rsidR="00592BDC">
        <w:t>given to</w:t>
      </w:r>
      <w:r w:rsidRPr="00B17A23">
        <w:t xml:space="preserve"> prison industry participants due to State subsidized benefits that cut down their operating costs. Or, similar to Verschave (1998)’ s position about Europe’s exploitation of African resources that </w:t>
      </w:r>
      <w:r w:rsidR="00B136BF" w:rsidRPr="00B17A23">
        <w:t xml:space="preserve">he contended </w:t>
      </w:r>
      <w:r w:rsidRPr="00B17A23">
        <w:t>continues to under develop Africa. ILO postulated that:</w:t>
      </w:r>
    </w:p>
    <w:p w14:paraId="3CFD449C" w14:textId="77777777" w:rsidR="005502BA" w:rsidRPr="00B17A23" w:rsidRDefault="005502BA" w:rsidP="005502BA">
      <w:pPr>
        <w:spacing w:line="360" w:lineRule="auto"/>
        <w:ind w:left="720"/>
      </w:pPr>
      <w:r w:rsidRPr="00B17A23">
        <w:t xml:space="preserve">The losses incurred by the victims, their families and society are significant. Victims and their families lose income and as a result cannot escape poverty. In addition, many victims are traumatized and may need years to rebuild their lives. Law-abiding businesses and employers are disadvantaged by forced labour as it creates an environment of unfair competition and risks tarnishing the reputation of entire industries. Governments and societies are harmed because the profits generated by forced labour bypass national tax collection systems, and the costs involved in dealing with forced labour cases are significant. </w:t>
      </w:r>
      <w:r w:rsidRPr="00B17A23">
        <w:rPr>
          <w:noProof/>
        </w:rPr>
        <w:t>(ilo.org, n.d., Profits and poverty: The economics of forced labour)</w:t>
      </w:r>
      <w:r w:rsidRPr="00B17A23">
        <w:t>.</w:t>
      </w:r>
    </w:p>
    <w:p w14:paraId="5B3DDB67" w14:textId="0698B10B" w:rsidR="005502BA" w:rsidRPr="00B17A23" w:rsidRDefault="005502BA" w:rsidP="005502BA">
      <w:pPr>
        <w:spacing w:line="360" w:lineRule="auto"/>
      </w:pPr>
      <w:r w:rsidRPr="00B17A23">
        <w:t>In the upcoming section</w:t>
      </w:r>
      <w:r w:rsidR="0019499B" w:rsidRPr="00B17A23">
        <w:t>s</w:t>
      </w:r>
      <w:r w:rsidRPr="00B17A23">
        <w:t>, I discussed two types of forced labor</w:t>
      </w:r>
      <w:r w:rsidR="0019499B" w:rsidRPr="00B17A23">
        <w:t>: S</w:t>
      </w:r>
      <w:r w:rsidRPr="00B17A23">
        <w:t xml:space="preserve">lavery and colonization. The facts I shared </w:t>
      </w:r>
      <w:r w:rsidR="00B136BF" w:rsidRPr="00B17A23">
        <w:t>led</w:t>
      </w:r>
      <w:r w:rsidRPr="00B17A23">
        <w:t xml:space="preserve"> to conclusions about the links between the historical application of forced labor, slavery, colonization, and the role free and cheap labor resources </w:t>
      </w:r>
      <w:r w:rsidR="00592BDC">
        <w:t>playe</w:t>
      </w:r>
      <w:r w:rsidR="00E3405A" w:rsidRPr="00B17A23">
        <w:t xml:space="preserve">d </w:t>
      </w:r>
      <w:r w:rsidRPr="00B17A23">
        <w:t xml:space="preserve">in the growth of European nations and </w:t>
      </w:r>
      <w:r w:rsidR="00E3405A" w:rsidRPr="00B17A23">
        <w:t>citizens’</w:t>
      </w:r>
      <w:r w:rsidRPr="00B17A23">
        <w:t xml:space="preserve"> wealth. In addition, I analyzed the links between their public policies’ </w:t>
      </w:r>
      <w:r w:rsidR="00E3405A" w:rsidRPr="00B17A23">
        <w:t xml:space="preserve">expected </w:t>
      </w:r>
      <w:r w:rsidRPr="00B17A23">
        <w:t xml:space="preserve">goals and actual outcomes with respect to the ideologies espoused by Critical Race Theory (CRT) thinkers, who asserted the existence </w:t>
      </w:r>
      <w:r w:rsidRPr="00B17A23">
        <w:lastRenderedPageBreak/>
        <w:t>of links between self-interests and targeted public policies</w:t>
      </w:r>
      <w:r w:rsidR="00592BDC">
        <w:t xml:space="preserve"> </w:t>
      </w:r>
      <w:r w:rsidRPr="00B17A23">
        <w:t>used by influential groups to quench their thirst for power and wealth.</w:t>
      </w:r>
    </w:p>
    <w:p w14:paraId="401654FA" w14:textId="50823BE2" w:rsidR="00A95417" w:rsidRPr="00B17A23" w:rsidRDefault="00A95417" w:rsidP="00702452">
      <w:pPr>
        <w:pStyle w:val="APALevel2"/>
        <w:spacing w:line="360" w:lineRule="auto"/>
      </w:pPr>
      <w:bookmarkStart w:id="23" w:name="_Toc53498920"/>
      <w:r w:rsidRPr="00B17A23">
        <w:t xml:space="preserve">Slavery </w:t>
      </w:r>
      <w:r w:rsidR="00B27755" w:rsidRPr="00B17A23">
        <w:t>in America</w:t>
      </w:r>
      <w:bookmarkEnd w:id="23"/>
    </w:p>
    <w:p w14:paraId="5F95F740" w14:textId="40E8DA90" w:rsidR="00E13944" w:rsidRPr="00B17A23" w:rsidRDefault="00226214" w:rsidP="006220DC">
      <w:pPr>
        <w:spacing w:line="360" w:lineRule="auto"/>
        <w:ind w:firstLine="720"/>
      </w:pPr>
      <w:r w:rsidRPr="00B17A23">
        <w:t xml:space="preserve">The history of black slavery </w:t>
      </w:r>
      <w:r w:rsidR="006220DC" w:rsidRPr="00B17A23">
        <w:t xml:space="preserve">in America </w:t>
      </w:r>
      <w:r w:rsidRPr="00B17A23">
        <w:t xml:space="preserve">was onset </w:t>
      </w:r>
      <w:r w:rsidR="006220DC" w:rsidRPr="00B17A23">
        <w:t xml:space="preserve">in </w:t>
      </w:r>
      <w:r w:rsidR="00220AB6" w:rsidRPr="00B17A23">
        <w:t>1619 when “The ship Desire, a vessel of Colonial America’s slave trade, is built and launched in Massachusetts</w:t>
      </w:r>
      <w:r w:rsidR="00320F76" w:rsidRPr="00B17A23">
        <w:t>. Part of its cargo is a group of imprisoned Pequot Indians, supposed to Bermuda in exchange for ‘salt, cotton, tobacco, and Negroes</w:t>
      </w:r>
      <w:r w:rsidR="00220AB6" w:rsidRPr="00B17A23">
        <w:t>”</w:t>
      </w:r>
      <w:r w:rsidR="00F04D8D" w:rsidRPr="00B17A23">
        <w:rPr>
          <w:noProof/>
        </w:rPr>
        <w:t xml:space="preserve"> (nationalgeorgraphic.org, n.d.)</w:t>
      </w:r>
      <w:r w:rsidR="009C2E0F" w:rsidRPr="00B17A23">
        <w:t>.</w:t>
      </w:r>
      <w:r w:rsidR="009C2E0F" w:rsidRPr="00B17A23">
        <w:rPr>
          <w:vertAlign w:val="superscript"/>
        </w:rPr>
        <w:t xml:space="preserve"> </w:t>
      </w:r>
      <w:r w:rsidR="009C2E0F" w:rsidRPr="00B17A23">
        <w:t xml:space="preserve">Per National Geographic, Massachusetts was the first state that legalized slavery </w:t>
      </w:r>
      <w:r w:rsidR="00096327" w:rsidRPr="00B17A23">
        <w:t xml:space="preserve">in 1641 </w:t>
      </w:r>
      <w:r w:rsidR="009C2E0F" w:rsidRPr="00B17A23">
        <w:t xml:space="preserve">and Mississippi the last to </w:t>
      </w:r>
      <w:r w:rsidR="00096327" w:rsidRPr="00B17A23">
        <w:t xml:space="preserve">end </w:t>
      </w:r>
      <w:r w:rsidR="009C2E0F" w:rsidRPr="00B17A23">
        <w:t xml:space="preserve">it. </w:t>
      </w:r>
      <w:r w:rsidR="0031399F" w:rsidRPr="00B17A23">
        <w:t>The Practice of s</w:t>
      </w:r>
      <w:r w:rsidR="00E13944" w:rsidRPr="00B17A23">
        <w:t xml:space="preserve">lavery was not </w:t>
      </w:r>
      <w:r w:rsidR="00161321" w:rsidRPr="00B17A23">
        <w:t>a</w:t>
      </w:r>
      <w:r w:rsidR="0031399F" w:rsidRPr="00B17A23">
        <w:t xml:space="preserve"> US innovation, in contrary, slavery was widely practiced across the globe</w:t>
      </w:r>
      <w:r w:rsidR="0080163C" w:rsidRPr="00B17A23">
        <w:t>,</w:t>
      </w:r>
      <w:r w:rsidR="0031399F" w:rsidRPr="00B17A23">
        <w:t xml:space="preserve"> </w:t>
      </w:r>
      <w:r w:rsidR="0080163C" w:rsidRPr="00B17A23">
        <w:t>in</w:t>
      </w:r>
      <w:r w:rsidR="0031399F" w:rsidRPr="00B17A23">
        <w:t xml:space="preserve"> </w:t>
      </w:r>
      <w:r w:rsidR="0080163C" w:rsidRPr="00B17A23">
        <w:t>Africa,</w:t>
      </w:r>
      <w:r w:rsidR="0031399F" w:rsidRPr="00B17A23">
        <w:t xml:space="preserve"> </w:t>
      </w:r>
      <w:r w:rsidR="0080163C" w:rsidRPr="00B17A23">
        <w:t>Asia</w:t>
      </w:r>
      <w:r w:rsidR="0031399F" w:rsidRPr="00B17A23">
        <w:t>, Europe, etc.</w:t>
      </w:r>
      <w:r w:rsidR="00161321" w:rsidRPr="00B17A23">
        <w:t xml:space="preserve"> USA just</w:t>
      </w:r>
      <w:r w:rsidR="00E13944" w:rsidRPr="00B17A23">
        <w:t xml:space="preserve"> took it </w:t>
      </w:r>
      <w:r w:rsidR="00161321" w:rsidRPr="00B17A23">
        <w:t>to a different level</w:t>
      </w:r>
      <w:r w:rsidR="0031399F" w:rsidRPr="00B17A23">
        <w:t xml:space="preserve">, </w:t>
      </w:r>
      <w:r w:rsidR="003E6DE7" w:rsidRPr="00B17A23">
        <w:t xml:space="preserve">as </w:t>
      </w:r>
      <w:r w:rsidR="00853541" w:rsidRPr="00B17A23">
        <w:t xml:space="preserve">its </w:t>
      </w:r>
      <w:r w:rsidR="003E6DE7" w:rsidRPr="00B17A23">
        <w:t xml:space="preserve">government legalized the objectification </w:t>
      </w:r>
      <w:r w:rsidR="0080163C" w:rsidRPr="00B17A23">
        <w:t xml:space="preserve">of slaves </w:t>
      </w:r>
      <w:r w:rsidR="003E6DE7" w:rsidRPr="00B17A23">
        <w:t xml:space="preserve">and </w:t>
      </w:r>
      <w:r w:rsidR="00D4015C" w:rsidRPr="00B17A23">
        <w:t xml:space="preserve">their </w:t>
      </w:r>
      <w:r w:rsidR="00853541" w:rsidRPr="00B17A23">
        <w:t>insensitive</w:t>
      </w:r>
      <w:r w:rsidR="003E6DE7" w:rsidRPr="00B17A23">
        <w:t xml:space="preserve"> treatments by </w:t>
      </w:r>
      <w:r w:rsidR="0077600A" w:rsidRPr="00B17A23">
        <w:t>owners.</w:t>
      </w:r>
      <w:r w:rsidR="00E13944" w:rsidRPr="00B17A23">
        <w:t xml:space="preserve"> </w:t>
      </w:r>
      <w:r w:rsidR="00853541" w:rsidRPr="00B17A23">
        <w:t>Whereas, i</w:t>
      </w:r>
      <w:r w:rsidR="00E13944" w:rsidRPr="00B17A23">
        <w:t>n Europe, Africa, Egypt</w:t>
      </w:r>
      <w:r w:rsidR="00BF2011" w:rsidRPr="00B17A23">
        <w:t>,</w:t>
      </w:r>
      <w:r w:rsidR="00E13944" w:rsidRPr="00B17A23">
        <w:t xml:space="preserve"> or A</w:t>
      </w:r>
      <w:r w:rsidR="00853541" w:rsidRPr="00B17A23">
        <w:t>sia</w:t>
      </w:r>
      <w:r w:rsidR="00E13944" w:rsidRPr="00B17A23">
        <w:t xml:space="preserve">, slaves were treated with </w:t>
      </w:r>
      <w:r w:rsidR="000A0637" w:rsidRPr="00B17A23">
        <w:t xml:space="preserve">more </w:t>
      </w:r>
      <w:r w:rsidR="00E13944" w:rsidRPr="00B17A23">
        <w:t xml:space="preserve">dignity and </w:t>
      </w:r>
      <w:r w:rsidR="0080163C" w:rsidRPr="00B17A23">
        <w:t>were</w:t>
      </w:r>
      <w:r w:rsidR="00E13944" w:rsidRPr="00B17A23">
        <w:t xml:space="preserve"> active members of society</w:t>
      </w:r>
      <w:r w:rsidR="00BF2011" w:rsidRPr="00B17A23">
        <w:t>, occupying</w:t>
      </w:r>
      <w:r w:rsidR="0080163C" w:rsidRPr="00B17A23">
        <w:t xml:space="preserve"> various </w:t>
      </w:r>
      <w:r w:rsidR="005C2989" w:rsidRPr="00B17A23">
        <w:t>functions,</w:t>
      </w:r>
      <w:r w:rsidR="0080163C" w:rsidRPr="00B17A23">
        <w:t xml:space="preserve"> such as</w:t>
      </w:r>
      <w:r w:rsidR="00BF2011" w:rsidRPr="00B17A23">
        <w:t>,</w:t>
      </w:r>
      <w:r w:rsidR="00E13944" w:rsidRPr="00B17A23">
        <w:t xml:space="preserve"> “warriors, domestic servants, administrators, farm laborers, miners, nursemaids, and craftsmen” </w:t>
      </w:r>
      <w:r w:rsidR="000A0637" w:rsidRPr="00B17A23">
        <w:rPr>
          <w:noProof/>
        </w:rPr>
        <w:t>(Terry &amp; Kane, n.d.)</w:t>
      </w:r>
      <w:r w:rsidR="000A0637" w:rsidRPr="00B17A23">
        <w:t>.</w:t>
      </w:r>
      <w:r w:rsidR="004D1D7C" w:rsidRPr="00B17A23">
        <w:t xml:space="preserve"> </w:t>
      </w:r>
    </w:p>
    <w:p w14:paraId="173B45DE" w14:textId="34FF16B0" w:rsidR="00E13944" w:rsidRPr="00B17A23" w:rsidRDefault="00E13944" w:rsidP="00BF0990">
      <w:pPr>
        <w:spacing w:line="360" w:lineRule="auto"/>
        <w:ind w:firstLine="720"/>
      </w:pPr>
      <w:r w:rsidRPr="00B17A23">
        <w:t xml:space="preserve">The </w:t>
      </w:r>
      <w:r w:rsidR="000A0637" w:rsidRPr="00B17A23">
        <w:t>advent</w:t>
      </w:r>
      <w:r w:rsidRPr="00B17A23">
        <w:t xml:space="preserve"> of slavery in America was propelled by </w:t>
      </w:r>
      <w:r w:rsidR="00BF2011" w:rsidRPr="00B17A23">
        <w:t>eas</w:t>
      </w:r>
      <w:r w:rsidR="000A0637" w:rsidRPr="00B17A23">
        <w:t>e of</w:t>
      </w:r>
      <w:r w:rsidR="00BF2011" w:rsidRPr="00B17A23">
        <w:t xml:space="preserve"> </w:t>
      </w:r>
      <w:r w:rsidRPr="00B17A23">
        <w:t>access to the ocean</w:t>
      </w:r>
      <w:r w:rsidR="000A0637" w:rsidRPr="00B17A23">
        <w:t>,</w:t>
      </w:r>
      <w:r w:rsidRPr="00B17A23">
        <w:t xml:space="preserve"> </w:t>
      </w:r>
      <w:r w:rsidR="00BF2011" w:rsidRPr="00B17A23">
        <w:t>facilitated by</w:t>
      </w:r>
      <w:r w:rsidRPr="00B17A23">
        <w:t xml:space="preserve"> advanced transportation</w:t>
      </w:r>
      <w:r w:rsidR="00BF2011" w:rsidRPr="00B17A23">
        <w:t xml:space="preserve"> models</w:t>
      </w:r>
      <w:r w:rsidRPr="00B17A23">
        <w:t xml:space="preserve"> and the </w:t>
      </w:r>
      <w:r w:rsidR="00BF2011" w:rsidRPr="00B17A23">
        <w:t>establishment</w:t>
      </w:r>
      <w:r w:rsidRPr="00B17A23">
        <w:t xml:space="preserve"> of colonists </w:t>
      </w:r>
      <w:r w:rsidR="00BF2011" w:rsidRPr="00B17A23">
        <w:t>in s</w:t>
      </w:r>
      <w:r w:rsidRPr="00B17A23">
        <w:t>earch</w:t>
      </w:r>
      <w:r w:rsidR="00BF2011" w:rsidRPr="00B17A23">
        <w:t xml:space="preserve"> of</w:t>
      </w:r>
      <w:r w:rsidRPr="00B17A23">
        <w:t xml:space="preserve"> wealth and free</w:t>
      </w:r>
      <w:r w:rsidR="000A0637" w:rsidRPr="00B17A23">
        <w:t>dom</w:t>
      </w:r>
      <w:r w:rsidRPr="00B17A23">
        <w:t xml:space="preserve"> to practice their religion. The availability of lands and scarcity of resources to grow and care for the crops opened outlets for a new labor market</w:t>
      </w:r>
      <w:r w:rsidR="00C1752D" w:rsidRPr="00B17A23">
        <w:t xml:space="preserve"> that led to Africa. </w:t>
      </w:r>
      <w:r w:rsidRPr="00B17A23">
        <w:t xml:space="preserve">Spain and Portugal established their colonies in countries they called the New </w:t>
      </w:r>
      <w:r w:rsidR="00867902" w:rsidRPr="00B17A23">
        <w:t>World, “the</w:t>
      </w:r>
      <w:r w:rsidRPr="00B17A23">
        <w:t xml:space="preserve"> Caribbean Islands, Central America, South America, North America, and …Brazil”</w:t>
      </w:r>
      <w:r w:rsidR="00AE488C" w:rsidRPr="00B17A23">
        <w:rPr>
          <w:noProof/>
        </w:rPr>
        <w:t xml:space="preserve"> (Terry &amp; Kane</w:t>
      </w:r>
      <w:r w:rsidR="00737570" w:rsidRPr="00B17A23">
        <w:rPr>
          <w:noProof/>
        </w:rPr>
        <w:t>, n.d.</w:t>
      </w:r>
      <w:r w:rsidR="00AE488C" w:rsidRPr="00B17A23">
        <w:rPr>
          <w:noProof/>
        </w:rPr>
        <w:t>)</w:t>
      </w:r>
      <w:r w:rsidRPr="00B17A23">
        <w:t>. They began to enslave natives but were not satisfied with the</w:t>
      </w:r>
      <w:r w:rsidR="00867902" w:rsidRPr="00B17A23">
        <w:t>ir labor</w:t>
      </w:r>
      <w:r w:rsidRPr="00B17A23">
        <w:t xml:space="preserve"> outcomes</w:t>
      </w:r>
      <w:r w:rsidR="00B350D7" w:rsidRPr="00B17A23">
        <w:t>,</w:t>
      </w:r>
      <w:r w:rsidRPr="00B17A23">
        <w:t xml:space="preserve"> </w:t>
      </w:r>
      <w:r w:rsidR="00733039" w:rsidRPr="00B17A23">
        <w:t>which led the</w:t>
      </w:r>
      <w:r w:rsidRPr="00B17A23">
        <w:t xml:space="preserve"> search for better laborers who w</w:t>
      </w:r>
      <w:r w:rsidR="004D1D7C" w:rsidRPr="00B17A23">
        <w:t>ould be</w:t>
      </w:r>
      <w:r w:rsidRPr="00B17A23">
        <w:t xml:space="preserve"> physically strong </w:t>
      </w:r>
      <w:r w:rsidR="00867902" w:rsidRPr="00B17A23">
        <w:t xml:space="preserve">and able </w:t>
      </w:r>
      <w:r w:rsidRPr="00B17A23">
        <w:t>to with</w:t>
      </w:r>
      <w:r w:rsidR="00867902" w:rsidRPr="00B17A23">
        <w:t>stand</w:t>
      </w:r>
      <w:r w:rsidRPr="00B17A23">
        <w:t xml:space="preserve"> the heat and hardship of agricultural work. The West and Central Africans had the physical traits </w:t>
      </w:r>
      <w:r w:rsidR="00625E44" w:rsidRPr="00B17A23">
        <w:t xml:space="preserve">required </w:t>
      </w:r>
      <w:r w:rsidRPr="00B17A23">
        <w:t xml:space="preserve">and </w:t>
      </w:r>
      <w:r w:rsidR="00625E44" w:rsidRPr="00B17A23">
        <w:t xml:space="preserve">lacked the military strength to </w:t>
      </w:r>
      <w:r w:rsidRPr="00B17A23">
        <w:t>resist Europeans’ in</w:t>
      </w:r>
      <w:r w:rsidR="00625E44" w:rsidRPr="00B17A23">
        <w:t>vasion;</w:t>
      </w:r>
      <w:r w:rsidRPr="00B17A23">
        <w:t xml:space="preserve"> </w:t>
      </w:r>
      <w:r w:rsidR="00625E4D" w:rsidRPr="00B17A23">
        <w:t>hence,</w:t>
      </w:r>
      <w:r w:rsidRPr="00B17A23">
        <w:t xml:space="preserve"> they became their </w:t>
      </w:r>
      <w:r w:rsidR="00867902" w:rsidRPr="00B17A23">
        <w:t>conquest</w:t>
      </w:r>
      <w:r w:rsidR="002B0EB9">
        <w:t xml:space="preserve"> and the beginning of mercantile racism</w:t>
      </w:r>
      <w:r w:rsidR="00867902" w:rsidRPr="00B17A23">
        <w:t>.</w:t>
      </w:r>
      <w:r w:rsidR="004D1D7C" w:rsidRPr="00B17A23">
        <w:t xml:space="preserve"> Europeans could not have </w:t>
      </w:r>
      <w:r w:rsidR="00F934DE" w:rsidRPr="00B17A23">
        <w:t>accomplished</w:t>
      </w:r>
      <w:r w:rsidR="004D1D7C" w:rsidRPr="00B17A23">
        <w:t xml:space="preserve"> this without the collaboration of African citizens.</w:t>
      </w:r>
    </w:p>
    <w:p w14:paraId="57F4138A" w14:textId="37765401" w:rsidR="00E13944" w:rsidRPr="00B17A23" w:rsidRDefault="00E13944" w:rsidP="00E13944">
      <w:pPr>
        <w:spacing w:line="360" w:lineRule="auto"/>
      </w:pPr>
      <w:r w:rsidRPr="00B17A23">
        <w:lastRenderedPageBreak/>
        <w:tab/>
        <w:t>The trad</w:t>
      </w:r>
      <w:r w:rsidR="00AF7D59">
        <w:t>ing</w:t>
      </w:r>
      <w:r w:rsidRPr="00B17A23">
        <w:t xml:space="preserve"> of slaves was facilitated by Africans</w:t>
      </w:r>
      <w:r w:rsidR="00BE6FB9" w:rsidRPr="00B17A23">
        <w:t>’</w:t>
      </w:r>
      <w:r w:rsidRPr="00B17A23">
        <w:t xml:space="preserve"> cooperation as they offered slaves to Europeans and began to engage in the slave trade </w:t>
      </w:r>
      <w:r w:rsidR="00F934DE" w:rsidRPr="00B17A23">
        <w:t>to improve their economic outcome</w:t>
      </w:r>
      <w:r w:rsidRPr="00B17A23">
        <w:t xml:space="preserve">s. Europeans and Africans engaged in commerce with one another long before the </w:t>
      </w:r>
      <w:r w:rsidR="00F934DE" w:rsidRPr="00B17A23">
        <w:t>dawn</w:t>
      </w:r>
      <w:r w:rsidRPr="00B17A23">
        <w:t xml:space="preserve"> of the slave </w:t>
      </w:r>
      <w:r w:rsidR="00F934DE" w:rsidRPr="00B17A23">
        <w:t>trade; this</w:t>
      </w:r>
      <w:r w:rsidRPr="00B17A23">
        <w:t xml:space="preserve"> interaction eased the introduction of a new product for exchange: African Slaves. </w:t>
      </w:r>
      <w:r w:rsidR="00EA346A" w:rsidRPr="00B17A23">
        <w:t xml:space="preserve">The </w:t>
      </w:r>
      <w:r w:rsidR="00F934DE" w:rsidRPr="00B17A23">
        <w:t>S</w:t>
      </w:r>
      <w:r w:rsidRPr="00B17A23">
        <w:t xml:space="preserve">laves traded were war prisoners </w:t>
      </w:r>
      <w:r w:rsidR="00F934DE" w:rsidRPr="00B17A23">
        <w:t>captured during tribal wars</w:t>
      </w:r>
      <w:r w:rsidRPr="00B17A23">
        <w:t xml:space="preserve"> </w:t>
      </w:r>
      <w:r w:rsidR="004F13D8" w:rsidRPr="00B17A23">
        <w:t>or</w:t>
      </w:r>
      <w:r w:rsidRPr="00B17A23">
        <w:t xml:space="preserve"> “many of those people who would be enslaved had been kidnapped-stolen from their homes and families for no other reason than to be sold”</w:t>
      </w:r>
      <w:r w:rsidR="003763FE" w:rsidRPr="00B17A23">
        <w:rPr>
          <w:noProof/>
        </w:rPr>
        <w:t xml:space="preserve"> (Terry &amp; Kane, n.d.)</w:t>
      </w:r>
      <w:r w:rsidRPr="00B17A23">
        <w:t xml:space="preserve">. It </w:t>
      </w:r>
      <w:r w:rsidR="005E5ED0" w:rsidRPr="00B17A23">
        <w:t>was not</w:t>
      </w:r>
      <w:r w:rsidRPr="00B17A23">
        <w:t xml:space="preserve"> just Africans who engaged in feuds about trading slaves, Europeans fought among themselves for better access to the New </w:t>
      </w:r>
      <w:r w:rsidR="00810A39" w:rsidRPr="00B17A23">
        <w:t>World,</w:t>
      </w:r>
      <w:r w:rsidRPr="00B17A23">
        <w:t xml:space="preserve"> but they never enslaved their war prisoners. African slaves were kept in captivity under inhuman conditions</w:t>
      </w:r>
      <w:r w:rsidR="00810A39" w:rsidRPr="00B17A23">
        <w:t xml:space="preserve">; they </w:t>
      </w:r>
      <w:r w:rsidRPr="00B17A23">
        <w:t xml:space="preserve">were forced to march hundreds of miles to reach an Island in </w:t>
      </w:r>
      <w:r w:rsidR="00C84AD0" w:rsidRPr="00B17A23">
        <w:t>Sénégal</w:t>
      </w:r>
      <w:r w:rsidRPr="00B17A23">
        <w:t xml:space="preserve"> called Gor</w:t>
      </w:r>
      <w:r w:rsidR="00F70908" w:rsidRPr="00B17A23">
        <w:t>é</w:t>
      </w:r>
      <w:r w:rsidRPr="00B17A23">
        <w:t xml:space="preserve">e. The House of </w:t>
      </w:r>
      <w:r w:rsidR="00F70908" w:rsidRPr="00B17A23">
        <w:t>Gorée</w:t>
      </w:r>
      <w:r w:rsidRPr="00B17A23">
        <w:t xml:space="preserve"> was the slaves’ warehouse where </w:t>
      </w:r>
      <w:r w:rsidR="00810A39" w:rsidRPr="00B17A23">
        <w:t>their</w:t>
      </w:r>
      <w:r w:rsidRPr="00B17A23">
        <w:t xml:space="preserve"> storage conditions gave them light of what was coming ahead. Some slaves, once </w:t>
      </w:r>
      <w:r w:rsidR="00733039" w:rsidRPr="00B17A23">
        <w:t>o</w:t>
      </w:r>
      <w:r w:rsidRPr="00B17A23">
        <w:t xml:space="preserve">n the ship to </w:t>
      </w:r>
      <w:r w:rsidR="00810A39" w:rsidRPr="00B17A23">
        <w:t>the New World</w:t>
      </w:r>
      <w:r w:rsidRPr="00B17A23">
        <w:t xml:space="preserve">, preferred to throw themselves in the ocean than to continue with the horrible treatments they were receiving from the traders. Those who made it alive during the travel arrived in the New World where they were kept in captivity as slaves in </w:t>
      </w:r>
      <w:r w:rsidR="00810A39" w:rsidRPr="00B17A23">
        <w:t>extremely</w:t>
      </w:r>
      <w:r w:rsidRPr="00B17A23">
        <w:t xml:space="preserve"> enduring conditions. </w:t>
      </w:r>
    </w:p>
    <w:p w14:paraId="5FE3DBB8" w14:textId="50C8B148" w:rsidR="00E13944" w:rsidRPr="00B17A23" w:rsidRDefault="004C6B82" w:rsidP="00A5487B">
      <w:pPr>
        <w:pStyle w:val="APALevel3"/>
      </w:pPr>
      <w:r w:rsidRPr="00B17A23">
        <w:t xml:space="preserve">Historical </w:t>
      </w:r>
      <w:r w:rsidR="00E13944" w:rsidRPr="00B17A23">
        <w:t>Slavery</w:t>
      </w:r>
      <w:r w:rsidR="00AB5F96" w:rsidRPr="00B17A23">
        <w:t>’s</w:t>
      </w:r>
      <w:r w:rsidR="00E13944" w:rsidRPr="00B17A23">
        <w:t xml:space="preserve"> </w:t>
      </w:r>
      <w:r w:rsidR="00AB5F96" w:rsidRPr="00B17A23">
        <w:t>Public Policies</w:t>
      </w:r>
    </w:p>
    <w:p w14:paraId="73069A4B" w14:textId="4E21F575" w:rsidR="008E3DCE" w:rsidRPr="00B17A23" w:rsidRDefault="00186A2E" w:rsidP="003F15AF">
      <w:pPr>
        <w:spacing w:line="360" w:lineRule="auto"/>
        <w:ind w:firstLine="720"/>
      </w:pPr>
      <w:r w:rsidRPr="00B17A23">
        <w:t xml:space="preserve">The </w:t>
      </w:r>
      <w:r w:rsidR="00E922C2" w:rsidRPr="00B17A23">
        <w:t xml:space="preserve">slave </w:t>
      </w:r>
      <w:r w:rsidRPr="00B17A23">
        <w:t xml:space="preserve">laws are numerous, I selected a few to </w:t>
      </w:r>
      <w:r w:rsidR="00E922C2" w:rsidRPr="00B17A23">
        <w:t>prove</w:t>
      </w:r>
      <w:r w:rsidRPr="00B17A23">
        <w:t xml:space="preserve"> the legalization of slavery by US legislation and Constitution and the</w:t>
      </w:r>
      <w:r w:rsidR="00E922C2" w:rsidRPr="00B17A23">
        <w:t>ir</w:t>
      </w:r>
      <w:r w:rsidRPr="00B17A23">
        <w:t xml:space="preserve"> expressed treatments of slaves</w:t>
      </w:r>
      <w:r w:rsidR="00E922C2" w:rsidRPr="00B17A23">
        <w:t>.</w:t>
      </w:r>
      <w:r w:rsidRPr="00B17A23">
        <w:t xml:space="preserve"> The</w:t>
      </w:r>
      <w:r w:rsidR="00046F4D" w:rsidRPr="00B17A23">
        <w:t xml:space="preserve"> </w:t>
      </w:r>
      <w:r w:rsidR="0016087E" w:rsidRPr="00B17A23">
        <w:t>C</w:t>
      </w:r>
      <w:r w:rsidR="003F15AF" w:rsidRPr="00B17A23">
        <w:t xml:space="preserve">odification of </w:t>
      </w:r>
      <w:r w:rsidR="008E3DCE" w:rsidRPr="00B17A23">
        <w:t>Constitutional laws legalized superior</w:t>
      </w:r>
      <w:r w:rsidR="003F15AF" w:rsidRPr="00B17A23">
        <w:t xml:space="preserve"> </w:t>
      </w:r>
      <w:r w:rsidR="008E3DCE" w:rsidRPr="00B17A23">
        <w:t>group</w:t>
      </w:r>
      <w:r w:rsidR="004F13D8" w:rsidRPr="00B17A23">
        <w:t>s or</w:t>
      </w:r>
      <w:r w:rsidR="00AF7D59">
        <w:t xml:space="preserve"> few</w:t>
      </w:r>
      <w:r w:rsidR="004F13D8" w:rsidRPr="00B17A23">
        <w:t xml:space="preserve"> </w:t>
      </w:r>
      <w:r w:rsidR="00396E90" w:rsidRPr="00B17A23">
        <w:t>blacks</w:t>
      </w:r>
      <w:r w:rsidR="003F15AF" w:rsidRPr="00B17A23">
        <w:t xml:space="preserve"> to acquire slaves</w:t>
      </w:r>
      <w:r w:rsidR="00992071" w:rsidRPr="00B17A23">
        <w:t xml:space="preserve"> and </w:t>
      </w:r>
      <w:r w:rsidR="004F13D8" w:rsidRPr="00B17A23">
        <w:t xml:space="preserve">they </w:t>
      </w:r>
      <w:r w:rsidR="00992071" w:rsidRPr="00B17A23">
        <w:t>dictate</w:t>
      </w:r>
      <w:r w:rsidR="00733039" w:rsidRPr="00B17A23">
        <w:t>d</w:t>
      </w:r>
      <w:r w:rsidR="00992071" w:rsidRPr="00B17A23">
        <w:t xml:space="preserve"> their treatments and consideration</w:t>
      </w:r>
      <w:r w:rsidR="00396E90" w:rsidRPr="00B17A23">
        <w:t>s</w:t>
      </w:r>
      <w:r w:rsidR="00992071" w:rsidRPr="00B17A23">
        <w:t xml:space="preserve"> in society.</w:t>
      </w:r>
      <w:r w:rsidR="003F15AF" w:rsidRPr="00B17A23">
        <w:t xml:space="preserve"> </w:t>
      </w:r>
      <w:r w:rsidR="00EA5199" w:rsidRPr="00B17A23">
        <w:t xml:space="preserve">The timeline below was extracted from </w:t>
      </w:r>
      <w:r w:rsidR="001D67FF" w:rsidRPr="00B17A23">
        <w:t>three</w:t>
      </w:r>
      <w:r w:rsidR="00EA5199" w:rsidRPr="00B17A23">
        <w:t xml:space="preserve"> sources. The first one relate</w:t>
      </w:r>
      <w:r w:rsidR="00816137" w:rsidRPr="00B17A23">
        <w:t>d</w:t>
      </w:r>
      <w:r w:rsidR="00EA5199" w:rsidRPr="00B17A23">
        <w:t xml:space="preserve"> the timeline from </w:t>
      </w:r>
      <w:r w:rsidR="00096327" w:rsidRPr="00B17A23">
        <w:t xml:space="preserve">1501 by the National </w:t>
      </w:r>
      <w:r w:rsidR="00251AFB" w:rsidRPr="00B17A23">
        <w:t>Geographic</w:t>
      </w:r>
      <w:r w:rsidR="004E3BF4" w:rsidRPr="00B17A23">
        <w:t xml:space="preserve"> (n.d)</w:t>
      </w:r>
      <w:r w:rsidR="00096327" w:rsidRPr="00B17A23">
        <w:t xml:space="preserve">, the next goes from </w:t>
      </w:r>
      <w:r w:rsidR="00EA5199" w:rsidRPr="00B17A23">
        <w:t xml:space="preserve">1702 to 1741 recreated by Lewis (2019) and the </w:t>
      </w:r>
      <w:r w:rsidR="00251AFB" w:rsidRPr="00B17A23">
        <w:t xml:space="preserve">last </w:t>
      </w:r>
      <w:r w:rsidR="00EA5199" w:rsidRPr="00B17A23">
        <w:t xml:space="preserve">from 1787 came from Randall (2012, para. 1). </w:t>
      </w:r>
      <w:r w:rsidR="00A94924" w:rsidRPr="00B17A23">
        <w:t>In bold, I emphasized certain rules set by the slavery public policies.</w:t>
      </w:r>
    </w:p>
    <w:p w14:paraId="5A595A04" w14:textId="6753417A" w:rsidR="00251AFB" w:rsidRPr="00B17A23" w:rsidRDefault="00251AFB" w:rsidP="00DF2C05">
      <w:pPr>
        <w:pStyle w:val="ListParagraph"/>
        <w:numPr>
          <w:ilvl w:val="0"/>
          <w:numId w:val="15"/>
        </w:numPr>
        <w:spacing w:line="360" w:lineRule="auto"/>
      </w:pPr>
      <w:r w:rsidRPr="00B17A23">
        <w:t>1501 -1505: Spanish and Portuguese settlers bring slaves from Africa to the Americas.</w:t>
      </w:r>
    </w:p>
    <w:p w14:paraId="0003D8A4" w14:textId="39B0A3B5" w:rsidR="00251AFB" w:rsidRPr="00B17A23" w:rsidRDefault="00251AFB" w:rsidP="00DF2C05">
      <w:pPr>
        <w:pStyle w:val="ListParagraph"/>
        <w:numPr>
          <w:ilvl w:val="0"/>
          <w:numId w:val="15"/>
        </w:numPr>
        <w:spacing w:line="360" w:lineRule="auto"/>
      </w:pPr>
      <w:r w:rsidRPr="00B17A23">
        <w:t>1522: Slave Revolt and rebellion crushed in Santo Domingo</w:t>
      </w:r>
    </w:p>
    <w:p w14:paraId="4885208F" w14:textId="07D260F3" w:rsidR="00C231EE" w:rsidRPr="00B17A23" w:rsidRDefault="00C231EE" w:rsidP="00DF2C05">
      <w:pPr>
        <w:pStyle w:val="ListParagraph"/>
        <w:numPr>
          <w:ilvl w:val="0"/>
          <w:numId w:val="15"/>
        </w:numPr>
        <w:spacing w:line="360" w:lineRule="auto"/>
      </w:pPr>
      <w:r w:rsidRPr="00B17A23">
        <w:lastRenderedPageBreak/>
        <w:t>1562-1807: Triangle Trade – Slaves to America; sugar, tobacco</w:t>
      </w:r>
      <w:r w:rsidR="00AF7D59">
        <w:t>,</w:t>
      </w:r>
      <w:r w:rsidRPr="00B17A23">
        <w:t xml:space="preserve"> and cotton to Europe; Textiles, and manufactured goods to Africa.</w:t>
      </w:r>
    </w:p>
    <w:p w14:paraId="2A946167" w14:textId="714F85FD" w:rsidR="00C231EE" w:rsidRPr="00B17A23" w:rsidRDefault="00C231EE" w:rsidP="00DF2C05">
      <w:pPr>
        <w:pStyle w:val="ListParagraph"/>
        <w:numPr>
          <w:ilvl w:val="0"/>
          <w:numId w:val="15"/>
        </w:numPr>
        <w:spacing w:line="360" w:lineRule="auto"/>
      </w:pPr>
      <w:r w:rsidRPr="00B17A23">
        <w:rPr>
          <w:b/>
        </w:rPr>
        <w:t>1641</w:t>
      </w:r>
      <w:r w:rsidRPr="00B17A23">
        <w:t>: Massachusetts legalized slavery</w:t>
      </w:r>
    </w:p>
    <w:p w14:paraId="12D42A8E" w14:textId="24BE10AE" w:rsidR="00C231EE" w:rsidRPr="00B17A23" w:rsidRDefault="00C231EE" w:rsidP="00DF2C05">
      <w:pPr>
        <w:pStyle w:val="ListParagraph"/>
        <w:numPr>
          <w:ilvl w:val="0"/>
          <w:numId w:val="15"/>
        </w:numPr>
        <w:spacing w:line="360" w:lineRule="auto"/>
      </w:pPr>
      <w:r w:rsidRPr="00B17A23">
        <w:rPr>
          <w:b/>
        </w:rPr>
        <w:t>1651</w:t>
      </w:r>
      <w:r w:rsidRPr="00B17A23">
        <w:t>: A Virginia court grants blacks the right to hold slaves</w:t>
      </w:r>
    </w:p>
    <w:p w14:paraId="2A92A12E" w14:textId="55733864" w:rsidR="004E3BF4" w:rsidRPr="00B17A23" w:rsidRDefault="004E3BF4" w:rsidP="00DF2C05">
      <w:pPr>
        <w:pStyle w:val="ListParagraph"/>
        <w:numPr>
          <w:ilvl w:val="0"/>
          <w:numId w:val="15"/>
        </w:numPr>
        <w:spacing w:line="360" w:lineRule="auto"/>
      </w:pPr>
      <w:r w:rsidRPr="00B17A23">
        <w:t xml:space="preserve">1662: Virginia law decrees that </w:t>
      </w:r>
      <w:r w:rsidRPr="00B17A23">
        <w:rPr>
          <w:b/>
        </w:rPr>
        <w:t>children</w:t>
      </w:r>
      <w:r w:rsidRPr="00B17A23">
        <w:t xml:space="preserve"> “shall be </w:t>
      </w:r>
      <w:r w:rsidRPr="00B17A23">
        <w:rPr>
          <w:b/>
        </w:rPr>
        <w:t>bond or free</w:t>
      </w:r>
      <w:r w:rsidRPr="00B17A23">
        <w:t xml:space="preserve"> according to the condition of the mother”</w:t>
      </w:r>
      <w:r w:rsidR="00DF6B59">
        <w:t>:</w:t>
      </w:r>
      <w:r w:rsidRPr="00B17A23">
        <w:t xml:space="preserve"> Hereditary Slavery</w:t>
      </w:r>
    </w:p>
    <w:p w14:paraId="04989F25" w14:textId="5B9284D1" w:rsidR="004E3BF4" w:rsidRPr="00B17A23" w:rsidRDefault="004E3BF4" w:rsidP="00DF2C05">
      <w:pPr>
        <w:pStyle w:val="ListParagraph"/>
        <w:numPr>
          <w:ilvl w:val="0"/>
          <w:numId w:val="15"/>
        </w:numPr>
        <w:spacing w:line="360" w:lineRule="auto"/>
      </w:pPr>
      <w:r w:rsidRPr="00B17A23">
        <w:t>1688</w:t>
      </w:r>
      <w:r w:rsidR="006D7064" w:rsidRPr="00B17A23">
        <w:t xml:space="preserve">: Pennsylvania Quakers pass the first formal </w:t>
      </w:r>
      <w:r w:rsidR="006D7064" w:rsidRPr="00B17A23">
        <w:rPr>
          <w:b/>
        </w:rPr>
        <w:t>anti-slavery resolution</w:t>
      </w:r>
      <w:r w:rsidR="006D7064" w:rsidRPr="00B17A23">
        <w:t xml:space="preserve"> in what would become the United States.</w:t>
      </w:r>
    </w:p>
    <w:p w14:paraId="279634BD" w14:textId="6E91A964" w:rsidR="00000CD7" w:rsidRPr="00B17A23" w:rsidRDefault="00000CD7" w:rsidP="00DF2C05">
      <w:pPr>
        <w:pStyle w:val="ListParagraph"/>
        <w:numPr>
          <w:ilvl w:val="0"/>
          <w:numId w:val="15"/>
        </w:numPr>
        <w:spacing w:line="360" w:lineRule="auto"/>
      </w:pPr>
      <w:r w:rsidRPr="00B17A23">
        <w:t xml:space="preserve">1702 - </w:t>
      </w:r>
      <w:r w:rsidR="0016087E" w:rsidRPr="00B17A23">
        <w:t xml:space="preserve">The New York Assembly passes a law making it </w:t>
      </w:r>
      <w:r w:rsidR="0016087E" w:rsidRPr="00B17A23">
        <w:rPr>
          <w:b/>
        </w:rPr>
        <w:t xml:space="preserve">illegal for enslaved </w:t>
      </w:r>
      <w:r w:rsidR="005E5ED0" w:rsidRPr="00B17A23">
        <w:rPr>
          <w:b/>
        </w:rPr>
        <w:t>African Americans</w:t>
      </w:r>
      <w:r w:rsidR="0016087E" w:rsidRPr="00B17A23">
        <w:rPr>
          <w:b/>
        </w:rPr>
        <w:t xml:space="preserve"> to testify against whites.</w:t>
      </w:r>
      <w:r w:rsidR="0016087E" w:rsidRPr="00B17A23">
        <w:t xml:space="preserve"> The law also prohibits slaves from gathering in groups larger than three in public.</w:t>
      </w:r>
    </w:p>
    <w:p w14:paraId="195660FF" w14:textId="22691ED5" w:rsidR="0016087E" w:rsidRPr="00B17A23" w:rsidRDefault="0016087E" w:rsidP="008C460B">
      <w:pPr>
        <w:pStyle w:val="ListParagraph"/>
        <w:numPr>
          <w:ilvl w:val="0"/>
          <w:numId w:val="15"/>
        </w:numPr>
        <w:spacing w:line="360" w:lineRule="auto"/>
      </w:pPr>
      <w:r w:rsidRPr="00B17A23">
        <w:t>1​705: The Colonial Virginia Assembly determines that servants who are brought into the colony who were not Christians in their original place of origin should be considered slaves. The law also applies to Native Americans who were sold to colonists by other Native American tribes.</w:t>
      </w:r>
    </w:p>
    <w:p w14:paraId="35D09FC1" w14:textId="4852076E" w:rsidR="0016087E" w:rsidRPr="00B17A23" w:rsidRDefault="0016087E" w:rsidP="008C460B">
      <w:pPr>
        <w:pStyle w:val="ListParagraph"/>
        <w:numPr>
          <w:ilvl w:val="0"/>
          <w:numId w:val="15"/>
        </w:numPr>
        <w:spacing w:line="360" w:lineRule="auto"/>
      </w:pPr>
      <w:r w:rsidRPr="00B17A23">
        <w:t xml:space="preserve">1711: A Pennsylvania law outlawing enslavement is overturned by Queen Anne of Great Britain. </w:t>
      </w:r>
      <w:r w:rsidRPr="00B17A23">
        <w:rPr>
          <w:b/>
        </w:rPr>
        <w:t>A public slave market opens in New York City</w:t>
      </w:r>
      <w:r w:rsidRPr="00B17A23">
        <w:t xml:space="preserve"> near Wall Street.</w:t>
      </w:r>
    </w:p>
    <w:p w14:paraId="406E3999" w14:textId="1694A5FF" w:rsidR="0016087E" w:rsidRPr="00B17A23" w:rsidRDefault="0016087E" w:rsidP="008C460B">
      <w:pPr>
        <w:pStyle w:val="ListParagraph"/>
        <w:numPr>
          <w:ilvl w:val="0"/>
          <w:numId w:val="15"/>
        </w:numPr>
        <w:spacing w:line="360" w:lineRule="auto"/>
      </w:pPr>
      <w:r w:rsidRPr="00B17A23">
        <w:t xml:space="preserve">1712: On April 6, the New York City slave revolt begins. An estimated nine white colonists and countless </w:t>
      </w:r>
      <w:r w:rsidR="00795ABB" w:rsidRPr="00B17A23">
        <w:t>African Americans</w:t>
      </w:r>
      <w:r w:rsidRPr="00B17A23">
        <w:t xml:space="preserve"> died during the incident. As a result, an estimated</w:t>
      </w:r>
      <w:r w:rsidRPr="00B17A23">
        <w:rPr>
          <w:b/>
        </w:rPr>
        <w:t xml:space="preserve"> 21 enslaved </w:t>
      </w:r>
      <w:r w:rsidR="00795ABB" w:rsidRPr="00B17A23">
        <w:rPr>
          <w:b/>
        </w:rPr>
        <w:t>African Americans</w:t>
      </w:r>
      <w:r w:rsidRPr="00B17A23">
        <w:rPr>
          <w:b/>
        </w:rPr>
        <w:t xml:space="preserve"> are hung </w:t>
      </w:r>
      <w:r w:rsidRPr="00B17A23">
        <w:t xml:space="preserve">and six committed suicide. </w:t>
      </w:r>
    </w:p>
    <w:p w14:paraId="0DF3E84C" w14:textId="4A847ACA" w:rsidR="0016087E" w:rsidRPr="00B17A23" w:rsidRDefault="002A008C" w:rsidP="0016087E">
      <w:pPr>
        <w:pStyle w:val="ListParagraph"/>
        <w:numPr>
          <w:ilvl w:val="0"/>
          <w:numId w:val="15"/>
        </w:numPr>
        <w:spacing w:line="360" w:lineRule="auto"/>
      </w:pPr>
      <w:bookmarkStart w:id="24" w:name="_Hlk21853181"/>
      <w:r w:rsidRPr="00B17A23">
        <w:t xml:space="preserve">1712: </w:t>
      </w:r>
      <w:r w:rsidR="0016087E" w:rsidRPr="00B17A23">
        <w:t xml:space="preserve">New York City establishes a law preventing freed </w:t>
      </w:r>
      <w:r w:rsidR="00795ABB" w:rsidRPr="00B17A23">
        <w:t>African Americans</w:t>
      </w:r>
      <w:r w:rsidR="0016087E" w:rsidRPr="00B17A23">
        <w:t xml:space="preserve"> from inheriting land.</w:t>
      </w:r>
    </w:p>
    <w:p w14:paraId="5F9A8AA4" w14:textId="39CFDA66" w:rsidR="002A008C" w:rsidRPr="00B17A23" w:rsidRDefault="002A008C" w:rsidP="008C460B">
      <w:pPr>
        <w:pStyle w:val="ListParagraph"/>
        <w:numPr>
          <w:ilvl w:val="0"/>
          <w:numId w:val="15"/>
        </w:numPr>
        <w:spacing w:line="360" w:lineRule="auto"/>
      </w:pPr>
      <w:r w:rsidRPr="00B17A23">
        <w:t>1721: South Carolina passes a law limiting the right to vote to white Christian men.</w:t>
      </w:r>
    </w:p>
    <w:p w14:paraId="5E6E9D8C" w14:textId="77777777" w:rsidR="007563B4" w:rsidRPr="00B17A23" w:rsidRDefault="002A008C" w:rsidP="008C460B">
      <w:pPr>
        <w:pStyle w:val="ListParagraph"/>
        <w:numPr>
          <w:ilvl w:val="0"/>
          <w:numId w:val="15"/>
        </w:numPr>
        <w:spacing w:line="360" w:lineRule="auto"/>
      </w:pPr>
      <w:r w:rsidRPr="00B17A23">
        <w:t xml:space="preserve">1724: A curfew is established in Boston for non-whites. </w:t>
      </w:r>
    </w:p>
    <w:p w14:paraId="75FA5FD5" w14:textId="0E16D0D5" w:rsidR="002A008C" w:rsidRPr="00B17A23" w:rsidRDefault="007563B4" w:rsidP="008C460B">
      <w:pPr>
        <w:pStyle w:val="ListParagraph"/>
        <w:numPr>
          <w:ilvl w:val="0"/>
          <w:numId w:val="15"/>
        </w:numPr>
        <w:spacing w:line="360" w:lineRule="auto"/>
      </w:pPr>
      <w:r w:rsidRPr="00B17A23">
        <w:lastRenderedPageBreak/>
        <w:t xml:space="preserve">1724: </w:t>
      </w:r>
      <w:r w:rsidR="002A008C" w:rsidRPr="00B17A23">
        <w:t xml:space="preserve">The Code Noir is created by the French colonial government. The purpose of the </w:t>
      </w:r>
      <w:hyperlink r:id="rId31" w:history="1">
        <w:r w:rsidR="002A008C" w:rsidRPr="00B17A23">
          <w:rPr>
            <w:rStyle w:val="Hyperlink"/>
            <w:color w:val="auto"/>
          </w:rPr>
          <w:t>Code Noir</w:t>
        </w:r>
      </w:hyperlink>
      <w:r w:rsidR="002A008C" w:rsidRPr="00B17A23">
        <w:t xml:space="preserve"> is to</w:t>
      </w:r>
      <w:r w:rsidR="00604917" w:rsidRPr="00B17A23">
        <w:t xml:space="preserve"> enact</w:t>
      </w:r>
      <w:r w:rsidR="002A008C" w:rsidRPr="00B17A23">
        <w:t xml:space="preserve"> set</w:t>
      </w:r>
      <w:r w:rsidR="00604917" w:rsidRPr="00B17A23">
        <w:t>s</w:t>
      </w:r>
      <w:r w:rsidR="002A008C" w:rsidRPr="00B17A23">
        <w:t xml:space="preserve"> of laws for enslaved and freed blacks in Louisiana.</w:t>
      </w:r>
    </w:p>
    <w:p w14:paraId="061B2C5E" w14:textId="22EEC9E0" w:rsidR="002A008C" w:rsidRPr="00B17A23" w:rsidRDefault="002A008C" w:rsidP="005B6BD7">
      <w:pPr>
        <w:pStyle w:val="NormalWeb"/>
        <w:numPr>
          <w:ilvl w:val="0"/>
          <w:numId w:val="15"/>
        </w:numPr>
        <w:shd w:val="clear" w:color="auto" w:fill="FFFFFF"/>
        <w:spacing w:line="360" w:lineRule="auto"/>
        <w:textAlignment w:val="baseline"/>
      </w:pPr>
      <w:r w:rsidRPr="00B17A23">
        <w:rPr>
          <w:bCs/>
        </w:rPr>
        <w:t>1735:</w:t>
      </w:r>
      <w:r w:rsidRPr="00B17A23">
        <w:rPr>
          <w:b/>
          <w:bCs/>
        </w:rPr>
        <w:t> </w:t>
      </w:r>
      <w:r w:rsidRPr="00B17A23">
        <w:t>Laws are established in South Carolina requiring s</w:t>
      </w:r>
      <w:r w:rsidRPr="00B17A23">
        <w:rPr>
          <w:b/>
        </w:rPr>
        <w:t>laves to wear specific clothes</w:t>
      </w:r>
      <w:r w:rsidRPr="00B17A23">
        <w:t xml:space="preserve">. Freed </w:t>
      </w:r>
      <w:r w:rsidR="00795ABB" w:rsidRPr="00B17A23">
        <w:t>African Americans</w:t>
      </w:r>
      <w:r w:rsidRPr="00B17A23">
        <w:t xml:space="preserve"> must leave the colony within six months or be re-enslaved. </w:t>
      </w:r>
    </w:p>
    <w:p w14:paraId="7691180A" w14:textId="21E9C29D" w:rsidR="002A008C" w:rsidRPr="00B17A23" w:rsidRDefault="002A008C" w:rsidP="005B6BD7">
      <w:pPr>
        <w:pStyle w:val="NormalWeb"/>
        <w:numPr>
          <w:ilvl w:val="0"/>
          <w:numId w:val="15"/>
        </w:numPr>
        <w:shd w:val="clear" w:color="auto" w:fill="FFFFFF"/>
        <w:spacing w:line="360" w:lineRule="auto"/>
        <w:textAlignment w:val="baseline"/>
      </w:pPr>
      <w:r w:rsidRPr="00B17A23">
        <w:t xml:space="preserve">1741: An estimated 34 people are killed for their participation in the New York Slave Conspiracy. Out of the 34, </w:t>
      </w:r>
      <w:r w:rsidRPr="00B17A23">
        <w:rPr>
          <w:b/>
        </w:rPr>
        <w:t xml:space="preserve">13 </w:t>
      </w:r>
      <w:r w:rsidR="00795ABB" w:rsidRPr="00B17A23">
        <w:rPr>
          <w:b/>
        </w:rPr>
        <w:t>African American</w:t>
      </w:r>
      <w:r w:rsidRPr="00B17A23">
        <w:rPr>
          <w:b/>
        </w:rPr>
        <w:t xml:space="preserve"> men are burned</w:t>
      </w:r>
      <w:r w:rsidRPr="00B17A23">
        <w:t xml:space="preserve"> at the stake; 17 black men, two white men, and two white women are hung. Also, 7</w:t>
      </w:r>
      <w:r w:rsidRPr="00B17A23">
        <w:rPr>
          <w:b/>
        </w:rPr>
        <w:t xml:space="preserve">0 </w:t>
      </w:r>
      <w:r w:rsidR="00795ABB" w:rsidRPr="00B17A23">
        <w:t>African Americans</w:t>
      </w:r>
      <w:r w:rsidRPr="00B17A23">
        <w:t xml:space="preserve"> and seven whites are expelled from New York City. </w:t>
      </w:r>
    </w:p>
    <w:p w14:paraId="79D36B74" w14:textId="5A0A93AB" w:rsidR="002A008C" w:rsidRPr="00B17A23" w:rsidRDefault="002A008C" w:rsidP="005B6BD7">
      <w:pPr>
        <w:pStyle w:val="NormalWeb"/>
        <w:numPr>
          <w:ilvl w:val="0"/>
          <w:numId w:val="15"/>
        </w:numPr>
        <w:shd w:val="clear" w:color="auto" w:fill="FFFFFF"/>
        <w:spacing w:before="0" w:after="0" w:line="360" w:lineRule="auto"/>
        <w:textAlignment w:val="baseline"/>
      </w:pPr>
      <w:r w:rsidRPr="00B17A23">
        <w:t>1741:</w:t>
      </w:r>
      <w:r w:rsidR="005B6BD7" w:rsidRPr="00B17A23">
        <w:t xml:space="preserve"> </w:t>
      </w:r>
      <w:r w:rsidRPr="00B17A23">
        <w:t xml:space="preserve">South Carolina bans teaching enslaved </w:t>
      </w:r>
      <w:r w:rsidR="00795ABB" w:rsidRPr="00B17A23">
        <w:t>African Americans</w:t>
      </w:r>
      <w:r w:rsidRPr="00B17A23">
        <w:t xml:space="preserve"> to read and write. The ordinance also makes it illegal for enslaved people to meet in groups or earn money. Also, </w:t>
      </w:r>
      <w:r w:rsidRPr="00B17A23">
        <w:rPr>
          <w:b/>
        </w:rPr>
        <w:t>slave owners are allowed to kill their slaves</w:t>
      </w:r>
      <w:r w:rsidRPr="00B17A23">
        <w:t>.</w:t>
      </w:r>
    </w:p>
    <w:p w14:paraId="5F5A1C57" w14:textId="34EA9D02" w:rsidR="008E3DCE" w:rsidRPr="00B17A23" w:rsidRDefault="008E3DCE" w:rsidP="00DF2C05">
      <w:pPr>
        <w:pStyle w:val="ListParagraph"/>
        <w:numPr>
          <w:ilvl w:val="0"/>
          <w:numId w:val="15"/>
        </w:numPr>
        <w:spacing w:line="360" w:lineRule="auto"/>
      </w:pPr>
      <w:r w:rsidRPr="00B17A23">
        <w:t xml:space="preserve">1787 - Constitution apportioned direct or capitation taxes and membership in the House of Representatives in accordance with population but </w:t>
      </w:r>
      <w:r w:rsidRPr="00B17A23">
        <w:rPr>
          <w:b/>
        </w:rPr>
        <w:t>counted a slave as only three-fifths of a person.</w:t>
      </w:r>
      <w:r w:rsidRPr="00B17A23">
        <w:t xml:space="preserve"> (Article 1 Section 2, Clause 3). </w:t>
      </w:r>
    </w:p>
    <w:p w14:paraId="1EFE216E" w14:textId="3E8B68DA" w:rsidR="008E3DCE" w:rsidRPr="00B17A23" w:rsidRDefault="008E3DCE" w:rsidP="008E3DCE">
      <w:pPr>
        <w:spacing w:line="360" w:lineRule="auto"/>
        <w:ind w:left="1080"/>
      </w:pPr>
      <w:r w:rsidRPr="00B17A23">
        <w:t>Constitution required that escaped slaves be returned to their owners (Article 4, Section 2).</w:t>
      </w:r>
    </w:p>
    <w:p w14:paraId="16553B0D" w14:textId="4ABF95F6" w:rsidR="008E3DCE" w:rsidRPr="00B17A23" w:rsidRDefault="00C1469F" w:rsidP="00DF2C05">
      <w:pPr>
        <w:pStyle w:val="ListParagraph"/>
        <w:numPr>
          <w:ilvl w:val="0"/>
          <w:numId w:val="15"/>
        </w:numPr>
        <w:spacing w:line="360" w:lineRule="auto"/>
        <w:rPr>
          <w:rStyle w:val="Hyperlink"/>
          <w:color w:val="auto"/>
        </w:rPr>
      </w:pPr>
      <w:r w:rsidRPr="00B17A23">
        <w:t xml:space="preserve">1787: </w:t>
      </w:r>
      <w:r w:rsidR="008E3DCE" w:rsidRPr="00B17A23">
        <w:rPr>
          <w:b/>
        </w:rPr>
        <w:t>Constitution</w:t>
      </w:r>
      <w:r w:rsidR="008E3DCE" w:rsidRPr="00B17A23">
        <w:t xml:space="preserve"> </w:t>
      </w:r>
      <w:r w:rsidR="008E3DCE" w:rsidRPr="00B17A23">
        <w:rPr>
          <w:b/>
        </w:rPr>
        <w:t>forbade Congress from making slavery illegal</w:t>
      </w:r>
      <w:r w:rsidR="008E3DCE" w:rsidRPr="00B17A23">
        <w:t xml:space="preserve"> until 1808 (Article 1, Section 9, Clause 1)</w:t>
      </w:r>
      <w:r w:rsidR="00000CD7" w:rsidRPr="00B17A23">
        <w:t xml:space="preserve"> (Randall, 2012, para. 1).</w:t>
      </w:r>
      <w:r w:rsidR="008E3DCE" w:rsidRPr="00B17A23">
        <w:rPr>
          <w:rStyle w:val="Hyperlink"/>
          <w:color w:val="auto"/>
        </w:rPr>
        <w:t xml:space="preserve"> </w:t>
      </w:r>
    </w:p>
    <w:bookmarkEnd w:id="24"/>
    <w:p w14:paraId="32E8D2F6" w14:textId="4F23822D" w:rsidR="00C13217" w:rsidRPr="00B17A23" w:rsidRDefault="00C13217" w:rsidP="00CF4597">
      <w:pPr>
        <w:pStyle w:val="APALevel3"/>
      </w:pPr>
      <w:r w:rsidRPr="00B17A23">
        <w:t>International Side</w:t>
      </w:r>
      <w:r w:rsidR="00CF4597" w:rsidRPr="00B17A23">
        <w:t xml:space="preserve"> </w:t>
      </w:r>
      <w:r w:rsidR="005E5ED0" w:rsidRPr="00B17A23">
        <w:t>notes</w:t>
      </w:r>
      <w:r w:rsidRPr="00B17A23">
        <w:t xml:space="preserve"> on Slavery</w:t>
      </w:r>
      <w:r w:rsidR="00CF4597" w:rsidRPr="00B17A23">
        <w:t xml:space="preserve">. </w:t>
      </w:r>
      <w:r w:rsidR="00CF4597" w:rsidRPr="00B17A23">
        <w:rPr>
          <w:b w:val="0"/>
        </w:rPr>
        <w:t>On May 20, 1802 the first France Consul, Napoleon Bonaparte, proclaimed the decree that reinstated slavery in the French colonies. He banned army color</w:t>
      </w:r>
      <w:r w:rsidR="00E3122D" w:rsidRPr="00B17A23">
        <w:rPr>
          <w:b w:val="0"/>
        </w:rPr>
        <w:t>ed people from the army o</w:t>
      </w:r>
      <w:r w:rsidR="00CF4597" w:rsidRPr="00B17A23">
        <w:rPr>
          <w:b w:val="0"/>
        </w:rPr>
        <w:t xml:space="preserve">n May 29, 1802 and </w:t>
      </w:r>
      <w:r w:rsidR="00E3122D" w:rsidRPr="00B17A23">
        <w:rPr>
          <w:b w:val="0"/>
        </w:rPr>
        <w:t xml:space="preserve">on July 02, 1802 </w:t>
      </w:r>
      <w:r w:rsidR="00CF4597" w:rsidRPr="00B17A23">
        <w:rPr>
          <w:b w:val="0"/>
        </w:rPr>
        <w:t>removed all access to Metropolitan France</w:t>
      </w:r>
      <w:r w:rsidR="00E3122D" w:rsidRPr="00B17A23">
        <w:rPr>
          <w:b w:val="0"/>
        </w:rPr>
        <w:t xml:space="preserve"> to blacks and colored people. On January 8, 1803 he forbade mixed marriages</w:t>
      </w:r>
      <w:r w:rsidR="00AB70F1" w:rsidRPr="00B17A23">
        <w:rPr>
          <w:b w:val="0"/>
          <w:noProof/>
        </w:rPr>
        <w:t xml:space="preserve"> (bceao.int, 2017)</w:t>
      </w:r>
      <w:r w:rsidR="006526FE" w:rsidRPr="00B17A23">
        <w:rPr>
          <w:b w:val="0"/>
        </w:rPr>
        <w:t>.</w:t>
      </w:r>
    </w:p>
    <w:p w14:paraId="1109910E" w14:textId="450B5EAB" w:rsidR="00E922C2" w:rsidRPr="00B17A23" w:rsidRDefault="00226013" w:rsidP="007D4291">
      <w:pPr>
        <w:spacing w:line="360" w:lineRule="auto"/>
        <w:ind w:firstLine="360"/>
      </w:pPr>
      <w:r w:rsidRPr="00B17A23">
        <w:t xml:space="preserve">These laws demonstrate the intervention of governments in societal affairs </w:t>
      </w:r>
      <w:r w:rsidR="00190AE1" w:rsidRPr="00B17A23">
        <w:t xml:space="preserve">to regulate </w:t>
      </w:r>
      <w:r w:rsidR="007D4291" w:rsidRPr="00B17A23">
        <w:t>their</w:t>
      </w:r>
      <w:r w:rsidR="00190AE1" w:rsidRPr="00B17A23">
        <w:t xml:space="preserve"> </w:t>
      </w:r>
      <w:r w:rsidR="007D4291" w:rsidRPr="00B17A23">
        <w:t xml:space="preserve">social, economic, and political </w:t>
      </w:r>
      <w:r w:rsidR="00190AE1" w:rsidRPr="00B17A23">
        <w:t>outcomes. Moreover, it is a strong indication that</w:t>
      </w:r>
      <w:r w:rsidRPr="00B17A23">
        <w:t xml:space="preserve"> public policies </w:t>
      </w:r>
      <w:r w:rsidR="00190AE1" w:rsidRPr="00B17A23">
        <w:t>can be one sided, manipulated to favor certain group</w:t>
      </w:r>
      <w:r w:rsidR="0080342C" w:rsidRPr="00B17A23">
        <w:t>s</w:t>
      </w:r>
      <w:r w:rsidR="00190AE1" w:rsidRPr="00B17A23">
        <w:t xml:space="preserve">, and serve as a </w:t>
      </w:r>
      <w:r w:rsidR="00190AE1" w:rsidRPr="00B17A23">
        <w:lastRenderedPageBreak/>
        <w:t xml:space="preserve">strong grip </w:t>
      </w:r>
      <w:r w:rsidR="007D4291" w:rsidRPr="00B17A23">
        <w:t>for punishments, mistreatments, and crime</w:t>
      </w:r>
      <w:r w:rsidRPr="00B17A23">
        <w:t>.</w:t>
      </w:r>
      <w:r w:rsidR="00190AE1" w:rsidRPr="00B17A23">
        <w:t xml:space="preserve"> Using the selected </w:t>
      </w:r>
      <w:r w:rsidR="00E922C2" w:rsidRPr="00B17A23">
        <w:t>public policies</w:t>
      </w:r>
      <w:r w:rsidR="00190AE1" w:rsidRPr="00B17A23">
        <w:t xml:space="preserve"> as a reference</w:t>
      </w:r>
      <w:r w:rsidR="00E922C2" w:rsidRPr="00B17A23">
        <w:t>, we cannot deny the classism brought forth by slavery</w:t>
      </w:r>
      <w:r w:rsidR="00904888" w:rsidRPr="00B17A23">
        <w:t xml:space="preserve"> and the creation of laws that </w:t>
      </w:r>
      <w:r w:rsidR="00B04965" w:rsidRPr="00B17A23">
        <w:t>establish</w:t>
      </w:r>
      <w:r w:rsidR="00533E3A" w:rsidRPr="00B17A23">
        <w:t xml:space="preserve">ed the inequitable share of </w:t>
      </w:r>
      <w:r w:rsidR="00904888" w:rsidRPr="00B17A23">
        <w:t xml:space="preserve">economic, social and political </w:t>
      </w:r>
      <w:r w:rsidR="00533E3A" w:rsidRPr="00B17A23">
        <w:t>resources for</w:t>
      </w:r>
      <w:r w:rsidR="00904888" w:rsidRPr="00B17A23">
        <w:t xml:space="preserve"> whites</w:t>
      </w:r>
      <w:r w:rsidRPr="00B17A23">
        <w:t xml:space="preserve"> and blacks</w:t>
      </w:r>
      <w:r w:rsidR="00904888" w:rsidRPr="00B17A23">
        <w:t xml:space="preserve">. </w:t>
      </w:r>
      <w:r w:rsidRPr="00B17A23">
        <w:t>Through slavery, America nurtured</w:t>
      </w:r>
      <w:r w:rsidR="00904888" w:rsidRPr="00B17A23">
        <w:t xml:space="preserve"> a regime of subservient Negroes, who for a while did not have much choice but to adapt to their realities. Despite sporadic revolts and calls for actions from blacks and a few </w:t>
      </w:r>
      <w:r w:rsidR="00533E3A" w:rsidRPr="00B17A23">
        <w:t xml:space="preserve">white </w:t>
      </w:r>
      <w:r w:rsidR="00904888" w:rsidRPr="00B17A23">
        <w:t>pro-abolitionists, the</w:t>
      </w:r>
      <w:r w:rsidR="00533E3A" w:rsidRPr="00B17A23">
        <w:t xml:space="preserve"> Negroes’</w:t>
      </w:r>
      <w:r w:rsidR="00904888" w:rsidRPr="00B17A23">
        <w:t xml:space="preserve"> conditions kept worsening as slaves owners became fearful of rebellion</w:t>
      </w:r>
      <w:r w:rsidR="00533E3A" w:rsidRPr="00B17A23">
        <w:t xml:space="preserve">. </w:t>
      </w:r>
      <w:r w:rsidR="00625E4D" w:rsidRPr="00B17A23">
        <w:t>Consequently</w:t>
      </w:r>
      <w:r w:rsidR="00904888" w:rsidRPr="00B17A23">
        <w:t xml:space="preserve">, they kept tightening the belt around </w:t>
      </w:r>
      <w:r w:rsidR="00533E3A" w:rsidRPr="00B17A23">
        <w:t>slaves’</w:t>
      </w:r>
      <w:r w:rsidR="00904888" w:rsidRPr="00B17A23">
        <w:t xml:space="preserve"> necks by enacting </w:t>
      </w:r>
      <w:r w:rsidR="00D920F5" w:rsidRPr="00B17A23">
        <w:t>laws to dictate their behavior</w:t>
      </w:r>
      <w:r w:rsidR="00533E3A" w:rsidRPr="00B17A23">
        <w:t xml:space="preserve"> and instill fear and insecurity</w:t>
      </w:r>
      <w:r w:rsidR="00D920F5" w:rsidRPr="00B17A23">
        <w:t>. Social Construction of Target population</w:t>
      </w:r>
      <w:r w:rsidR="009535E2" w:rsidRPr="00B17A23">
        <w:t>s</w:t>
      </w:r>
      <w:r w:rsidR="00D920F5" w:rsidRPr="00B17A23">
        <w:t xml:space="preserve"> and Critical Race Theory advocates </w:t>
      </w:r>
      <w:r w:rsidR="00533E3A" w:rsidRPr="00B17A23">
        <w:t>are on point when</w:t>
      </w:r>
      <w:r w:rsidR="00D920F5" w:rsidRPr="00B17A23">
        <w:t xml:space="preserve"> </w:t>
      </w:r>
      <w:r w:rsidR="009535E2" w:rsidRPr="00B17A23">
        <w:t>the making</w:t>
      </w:r>
      <w:r w:rsidR="0045512A" w:rsidRPr="00B17A23">
        <w:t xml:space="preserve"> </w:t>
      </w:r>
      <w:r w:rsidR="009535E2" w:rsidRPr="00B17A23">
        <w:t xml:space="preserve">of slavery </w:t>
      </w:r>
      <w:r w:rsidR="00D920F5" w:rsidRPr="00B17A23">
        <w:t>laws</w:t>
      </w:r>
      <w:r w:rsidR="00871567" w:rsidRPr="00B17A23">
        <w:t xml:space="preserve"> are concerned</w:t>
      </w:r>
      <w:r w:rsidR="009535E2" w:rsidRPr="00B17A23">
        <w:t xml:space="preserve"> and their targeted intent to keep a racial group</w:t>
      </w:r>
      <w:r w:rsidR="00C9511A" w:rsidRPr="00B17A23">
        <w:t>, whites,</w:t>
      </w:r>
      <w:r w:rsidR="009535E2" w:rsidRPr="00B17A23">
        <w:t xml:space="preserve"> dominant over all others</w:t>
      </w:r>
      <w:r w:rsidR="0045512A" w:rsidRPr="00B17A23">
        <w:t>.</w:t>
      </w:r>
    </w:p>
    <w:p w14:paraId="1E876C57" w14:textId="1DCAC656" w:rsidR="00FD4AE3" w:rsidRPr="00B17A23" w:rsidRDefault="00226214" w:rsidP="00A5487B">
      <w:pPr>
        <w:pStyle w:val="APALevel3"/>
      </w:pPr>
      <w:r w:rsidRPr="00B17A23">
        <w:t xml:space="preserve">Outcomes of </w:t>
      </w:r>
      <w:r w:rsidR="004C6B82" w:rsidRPr="00B17A23">
        <w:t>H</w:t>
      </w:r>
      <w:r w:rsidR="007A7DB2" w:rsidRPr="00B17A23">
        <w:t xml:space="preserve">istorical </w:t>
      </w:r>
      <w:r w:rsidRPr="00B17A23">
        <w:t>Slavery in America</w:t>
      </w:r>
    </w:p>
    <w:p w14:paraId="06E2BD7D" w14:textId="07CEF896" w:rsidR="001F28A3" w:rsidRPr="00B17A23" w:rsidRDefault="001E6013" w:rsidP="008E3DCE">
      <w:pPr>
        <w:pStyle w:val="BodyText"/>
        <w:spacing w:line="360" w:lineRule="auto"/>
      </w:pPr>
      <w:r w:rsidRPr="00B17A23">
        <w:t>If Slavery</w:t>
      </w:r>
      <w:r w:rsidR="00F70908" w:rsidRPr="00B17A23">
        <w:t>’s</w:t>
      </w:r>
      <w:r w:rsidRPr="00B17A23">
        <w:t xml:space="preserve"> public policies reached their expected outcomes, then the GAP analysis will show expected outcomes = actual outcomes. To conduct this analysis, I </w:t>
      </w:r>
      <w:r w:rsidR="00CB54E7" w:rsidRPr="00B17A23">
        <w:t xml:space="preserve">uncovered </w:t>
      </w:r>
      <w:r w:rsidRPr="00B17A23">
        <w:t>the expected outcomes of slavery</w:t>
      </w:r>
      <w:r w:rsidR="00CB54E7" w:rsidRPr="00B17A23">
        <w:t xml:space="preserve"> above and just as</w:t>
      </w:r>
      <w:r w:rsidRPr="00B17A23">
        <w:t xml:space="preserve"> a reminder</w:t>
      </w:r>
      <w:r w:rsidR="00CB54E7" w:rsidRPr="00B17A23">
        <w:t xml:space="preserve"> I summarized them as followed. S</w:t>
      </w:r>
      <w:r w:rsidRPr="00B17A23">
        <w:t>ettlers wanted wealth, political and religious freedom</w:t>
      </w:r>
      <w:r w:rsidR="00631686" w:rsidRPr="00B17A23">
        <w:t xml:space="preserve">. They </w:t>
      </w:r>
      <w:r w:rsidR="00F46885" w:rsidRPr="00B17A23">
        <w:t>established</w:t>
      </w:r>
      <w:r w:rsidR="00631686" w:rsidRPr="00B17A23">
        <w:t xml:space="preserve"> religious and political freedom when they left Europe for America and began to </w:t>
      </w:r>
      <w:r w:rsidR="004619F3" w:rsidRPr="00B17A23">
        <w:t>install</w:t>
      </w:r>
      <w:r w:rsidR="00F70908" w:rsidRPr="00B17A23">
        <w:t xml:space="preserve"> in the</w:t>
      </w:r>
      <w:r w:rsidR="004619F3" w:rsidRPr="00B17A23">
        <w:t xml:space="preserve"> new</w:t>
      </w:r>
      <w:r w:rsidR="00F70908" w:rsidRPr="00B17A23">
        <w:t xml:space="preserve"> land</w:t>
      </w:r>
      <w:r w:rsidR="004619F3" w:rsidRPr="00B17A23">
        <w:t xml:space="preserve"> – America -</w:t>
      </w:r>
      <w:r w:rsidR="00631686" w:rsidRPr="00B17A23">
        <w:t>, acquiring enough power</w:t>
      </w:r>
      <w:r w:rsidR="004619F3" w:rsidRPr="00B17A23">
        <w:t xml:space="preserve"> and alliances with natives</w:t>
      </w:r>
      <w:r w:rsidR="00631686" w:rsidRPr="00B17A23">
        <w:t xml:space="preserve"> to own lands and began the enslavement of native Indians. They </w:t>
      </w:r>
      <w:r w:rsidR="004619F3" w:rsidRPr="00B17A23">
        <w:t>experienced</w:t>
      </w:r>
      <w:r w:rsidR="00631686" w:rsidRPr="00B17A23">
        <w:t xml:space="preserve"> labor shortage and </w:t>
      </w:r>
      <w:r w:rsidR="004619F3" w:rsidRPr="00B17A23">
        <w:t xml:space="preserve">some </w:t>
      </w:r>
      <w:r w:rsidR="00E23DA9" w:rsidRPr="00B17A23">
        <w:t>dissatisfaction</w:t>
      </w:r>
      <w:r w:rsidR="004619F3" w:rsidRPr="00B17A23">
        <w:t>s</w:t>
      </w:r>
      <w:r w:rsidR="00E23DA9" w:rsidRPr="00B17A23">
        <w:t xml:space="preserve"> with the laborers at hand. Hence, they </w:t>
      </w:r>
      <w:r w:rsidR="00631686" w:rsidRPr="00B17A23">
        <w:t xml:space="preserve">had to find new outlets to secure the labor force </w:t>
      </w:r>
      <w:r w:rsidR="00E23DA9" w:rsidRPr="00B17A23">
        <w:t>to</w:t>
      </w:r>
      <w:r w:rsidR="00631686" w:rsidRPr="00B17A23">
        <w:t xml:space="preserve"> work the </w:t>
      </w:r>
      <w:r w:rsidR="004619F3" w:rsidRPr="00B17A23">
        <w:t xml:space="preserve">immense and deserted </w:t>
      </w:r>
      <w:r w:rsidR="00631686" w:rsidRPr="00B17A23">
        <w:t xml:space="preserve">plantation fields. </w:t>
      </w:r>
      <w:r w:rsidR="004619F3" w:rsidRPr="00B17A23">
        <w:t>Contracting with i</w:t>
      </w:r>
      <w:r w:rsidR="00631686" w:rsidRPr="00B17A23">
        <w:t>ndentured servants w</w:t>
      </w:r>
      <w:r w:rsidR="004619F3" w:rsidRPr="00B17A23">
        <w:t>as</w:t>
      </w:r>
      <w:r w:rsidR="00631686" w:rsidRPr="00B17A23">
        <w:t xml:space="preserve"> </w:t>
      </w:r>
      <w:r w:rsidR="00E23DA9" w:rsidRPr="00B17A23">
        <w:t>no longer a wise business investment as t</w:t>
      </w:r>
      <w:r w:rsidR="00631686" w:rsidRPr="00B17A23">
        <w:t>hey w</w:t>
      </w:r>
      <w:r w:rsidR="00E23DA9" w:rsidRPr="00B17A23">
        <w:t>ere seeking to maximize their profit margins</w:t>
      </w:r>
      <w:r w:rsidR="00E717CF" w:rsidRPr="00B17A23">
        <w:t xml:space="preserve">. </w:t>
      </w:r>
      <w:r w:rsidR="00E23DA9" w:rsidRPr="00B17A23">
        <w:t>The</w:t>
      </w:r>
      <w:r w:rsidR="004619F3" w:rsidRPr="00B17A23">
        <w:t>ir</w:t>
      </w:r>
      <w:r w:rsidR="002F49B0" w:rsidRPr="00B17A23">
        <w:t xml:space="preserve"> emerging needs could only be met with</w:t>
      </w:r>
      <w:r w:rsidR="00E23DA9" w:rsidRPr="00B17A23">
        <w:t xml:space="preserve"> cheaper to free labor</w:t>
      </w:r>
      <w:r w:rsidR="002F49B0" w:rsidRPr="00B17A23">
        <w:t>, which</w:t>
      </w:r>
      <w:r w:rsidR="00E717CF" w:rsidRPr="00B17A23">
        <w:t xml:space="preserve"> was made possible through the acquisition of slaves</w:t>
      </w:r>
      <w:r w:rsidR="00822BC9">
        <w:t xml:space="preserve"> from West and East Africa</w:t>
      </w:r>
      <w:r w:rsidR="002F49B0" w:rsidRPr="00B17A23">
        <w:t>. Once acquired, slaves worked the lands tirelessly at the disposal of their masters who treated them like</w:t>
      </w:r>
      <w:r w:rsidR="00E717CF" w:rsidRPr="00B17A23">
        <w:t xml:space="preserve"> objects and servants for life. </w:t>
      </w:r>
      <w:r w:rsidR="00686E11" w:rsidRPr="00B17A23">
        <w:t xml:space="preserve">According to </w:t>
      </w:r>
      <w:r w:rsidR="00686E11" w:rsidRPr="00B17A23">
        <w:rPr>
          <w:noProof/>
        </w:rPr>
        <w:t>Malvasi (2007)</w:t>
      </w:r>
      <w:r w:rsidR="00686E11" w:rsidRPr="00B17A23">
        <w:t>, as</w:t>
      </w:r>
      <w:r w:rsidR="002F49B0" w:rsidRPr="00B17A23">
        <w:t xml:space="preserve"> the trade grew and </w:t>
      </w:r>
      <w:r w:rsidR="00003AF7" w:rsidRPr="00B17A23">
        <w:t xml:space="preserve">slaves’ acquisition grew </w:t>
      </w:r>
      <w:r w:rsidR="002F49B0" w:rsidRPr="00B17A23">
        <w:t xml:space="preserve">to assure the agricultural </w:t>
      </w:r>
      <w:r w:rsidR="002F49B0" w:rsidRPr="00B17A23">
        <w:lastRenderedPageBreak/>
        <w:t xml:space="preserve">needs across the world, Slave owners </w:t>
      </w:r>
      <w:r w:rsidR="0018392C" w:rsidRPr="00B17A23">
        <w:t>gained substantial</w:t>
      </w:r>
      <w:r w:rsidR="002F49B0" w:rsidRPr="00B17A23">
        <w:t xml:space="preserve"> wealth, mainly southerners,</w:t>
      </w:r>
      <w:r w:rsidR="0018392C" w:rsidRPr="00B17A23">
        <w:t xml:space="preserve"> and</w:t>
      </w:r>
      <w:r w:rsidR="002F49B0" w:rsidRPr="00B17A23">
        <w:t xml:space="preserve"> </w:t>
      </w:r>
      <w:r w:rsidR="0018392C" w:rsidRPr="00B17A23">
        <w:t xml:space="preserve">according to the North, they </w:t>
      </w:r>
      <w:r w:rsidR="002F49B0" w:rsidRPr="00B17A23">
        <w:t xml:space="preserve">started to </w:t>
      </w:r>
      <w:r w:rsidR="00DD207D" w:rsidRPr="00B17A23">
        <w:t>exhibit a lavishing and lazy lifestyle</w:t>
      </w:r>
      <w:r w:rsidR="00686E11" w:rsidRPr="00B17A23">
        <w:t>.</w:t>
      </w:r>
      <w:r w:rsidR="00DD207D" w:rsidRPr="00B17A23">
        <w:t xml:space="preserve"> The</w:t>
      </w:r>
      <w:r w:rsidR="00686E11" w:rsidRPr="00B17A23">
        <w:t xml:space="preserve"> fright</w:t>
      </w:r>
      <w:r w:rsidR="0018392C" w:rsidRPr="00B17A23">
        <w:t xml:space="preserve"> for Northerners,</w:t>
      </w:r>
      <w:r w:rsidR="00686E11" w:rsidRPr="00B17A23">
        <w:t xml:space="preserve"> that stemmed from</w:t>
      </w:r>
      <w:r w:rsidR="00DD207D" w:rsidRPr="00B17A23">
        <w:t xml:space="preserve"> these new rich</w:t>
      </w:r>
      <w:r w:rsidR="0018392C" w:rsidRPr="00B17A23">
        <w:t>,</w:t>
      </w:r>
      <w:r w:rsidR="00DD207D" w:rsidRPr="00B17A23">
        <w:t xml:space="preserve"> led to the civil war</w:t>
      </w:r>
      <w:r w:rsidR="0018392C" w:rsidRPr="00B17A23">
        <w:t xml:space="preserve"> and </w:t>
      </w:r>
      <w:r w:rsidR="00822BC9">
        <w:t>who justified this emotional fear under</w:t>
      </w:r>
      <w:r w:rsidR="00DD207D" w:rsidRPr="00B17A23">
        <w:t xml:space="preserve"> the pretenses that </w:t>
      </w:r>
      <w:r w:rsidR="002135A1" w:rsidRPr="00B17A23">
        <w:t xml:space="preserve"> </w:t>
      </w:r>
      <w:r w:rsidR="00DD207D" w:rsidRPr="00B17A23">
        <w:t>slavery violated the</w:t>
      </w:r>
      <w:r w:rsidR="0018392C" w:rsidRPr="00B17A23">
        <w:t xml:space="preserve">ir </w:t>
      </w:r>
      <w:r w:rsidR="00DD207D" w:rsidRPr="00B17A23">
        <w:t>moral values and was no longer welcome in their territories</w:t>
      </w:r>
      <w:r w:rsidR="00434DB6" w:rsidRPr="00B17A23">
        <w:t xml:space="preserve"> (p.466)</w:t>
      </w:r>
      <w:r w:rsidR="00DD207D" w:rsidRPr="00B17A23">
        <w:t xml:space="preserve">. </w:t>
      </w:r>
      <w:r w:rsidR="00320B96" w:rsidRPr="00B17A23">
        <w:t>Following</w:t>
      </w:r>
      <w:r w:rsidR="00822BC9">
        <w:t xml:space="preserve"> the discussion on</w:t>
      </w:r>
      <w:r w:rsidR="00320B96" w:rsidRPr="00B17A23">
        <w:t xml:space="preserve"> slavery, the next section </w:t>
      </w:r>
      <w:r w:rsidR="00822BC9">
        <w:t>brings up</w:t>
      </w:r>
      <w:r w:rsidR="00320B96" w:rsidRPr="00B17A23">
        <w:t xml:space="preserve"> one of its forms that surfaced after the abolition of slavery: Colonization and </w:t>
      </w:r>
      <w:r w:rsidR="00822BC9">
        <w:t xml:space="preserve">one of its consequences, which is </w:t>
      </w:r>
      <w:r w:rsidR="00F11C66" w:rsidRPr="00B17A23">
        <w:t xml:space="preserve">the </w:t>
      </w:r>
      <w:r w:rsidR="00320B96" w:rsidRPr="00B17A23">
        <w:t>destabilization of Africa by Europe.</w:t>
      </w:r>
    </w:p>
    <w:p w14:paraId="7F84ECCC" w14:textId="739FCA2F" w:rsidR="00A95417" w:rsidRPr="00B17A23" w:rsidRDefault="00E3405A" w:rsidP="00A5487B">
      <w:pPr>
        <w:pStyle w:val="APALevel2"/>
        <w:spacing w:line="360" w:lineRule="auto"/>
      </w:pPr>
      <w:bookmarkStart w:id="25" w:name="_Toc53498921"/>
      <w:r w:rsidRPr="00B17A23">
        <w:t xml:space="preserve">Africa’s </w:t>
      </w:r>
      <w:r w:rsidR="00A95417" w:rsidRPr="00B17A23">
        <w:t>Colonization</w:t>
      </w:r>
      <w:r w:rsidR="00B27755" w:rsidRPr="00B17A23">
        <w:t xml:space="preserve"> by Europeans</w:t>
      </w:r>
      <w:bookmarkEnd w:id="25"/>
    </w:p>
    <w:p w14:paraId="598A11B5" w14:textId="05CD5F16" w:rsidR="00187F5F" w:rsidRPr="00B17A23" w:rsidRDefault="00025E19" w:rsidP="00EB5329">
      <w:pPr>
        <w:spacing w:line="360" w:lineRule="auto"/>
        <w:ind w:firstLine="720"/>
        <w:contextualSpacing/>
      </w:pPr>
      <w:r w:rsidRPr="00B17A23">
        <w:t xml:space="preserve">To understand colonization, </w:t>
      </w:r>
      <w:r w:rsidR="00DF42FD" w:rsidRPr="00B17A23">
        <w:t>there is a need</w:t>
      </w:r>
      <w:r w:rsidRPr="00B17A23">
        <w:t xml:space="preserve"> to establish its link with </w:t>
      </w:r>
      <w:r w:rsidR="00CD2505" w:rsidRPr="00B17A23">
        <w:t xml:space="preserve">historical </w:t>
      </w:r>
      <w:r w:rsidRPr="00B17A23">
        <w:t xml:space="preserve">slavery or </w:t>
      </w:r>
      <w:r w:rsidR="00CD2505" w:rsidRPr="00B17A23">
        <w:t xml:space="preserve">its </w:t>
      </w:r>
      <w:r w:rsidR="00857DC1" w:rsidRPr="00B17A23">
        <w:t>modern</w:t>
      </w:r>
      <w:r w:rsidR="00115B7C" w:rsidRPr="00B17A23">
        <w:t xml:space="preserve"> </w:t>
      </w:r>
      <w:r w:rsidR="00CD2505" w:rsidRPr="00B17A23">
        <w:t xml:space="preserve">description </w:t>
      </w:r>
      <w:r w:rsidR="0047431F" w:rsidRPr="00B17A23">
        <w:t>from</w:t>
      </w:r>
      <w:r w:rsidR="00857DC1" w:rsidRPr="00B17A23">
        <w:t xml:space="preserve"> </w:t>
      </w:r>
      <w:r w:rsidR="00CD2505" w:rsidRPr="00B17A23">
        <w:t>the United Nations</w:t>
      </w:r>
      <w:r w:rsidR="00857DC1" w:rsidRPr="00B17A23">
        <w:t xml:space="preserve"> (UN)</w:t>
      </w:r>
      <w:r w:rsidR="00172BD4" w:rsidRPr="00B17A23">
        <w:t>.</w:t>
      </w:r>
      <w:r w:rsidRPr="00B17A23">
        <w:t xml:space="preserve"> </w:t>
      </w:r>
      <w:r w:rsidR="00115B7C" w:rsidRPr="00B17A23">
        <w:t xml:space="preserve">As a reminder, </w:t>
      </w:r>
      <w:r w:rsidR="00601C0C" w:rsidRPr="00B17A23">
        <w:t>UN</w:t>
      </w:r>
      <w:r w:rsidR="00115B7C" w:rsidRPr="00B17A23">
        <w:t xml:space="preserve"> consider</w:t>
      </w:r>
      <w:r w:rsidR="00F04D8D" w:rsidRPr="00B17A23">
        <w:t>ed</w:t>
      </w:r>
      <w:r w:rsidR="00115B7C" w:rsidRPr="00B17A23">
        <w:t xml:space="preserve"> colonization</w:t>
      </w:r>
      <w:r w:rsidR="00601C0C" w:rsidRPr="00B17A23">
        <w:t xml:space="preserve"> </w:t>
      </w:r>
      <w:r w:rsidR="00115B7C" w:rsidRPr="00B17A23">
        <w:t xml:space="preserve">a form of slavery and treats it accordingly. </w:t>
      </w:r>
      <w:r w:rsidR="00EB5329" w:rsidRPr="00B17A23">
        <w:t>The end of slavery contributed to the financial shortage felt by the rest of the world and deprived Europeans of the economic capital that was vital for their citizens’ welfare. Gellar</w:t>
      </w:r>
      <w:r w:rsidR="00D361E2" w:rsidRPr="00B17A23">
        <w:t xml:space="preserve"> (1976)</w:t>
      </w:r>
      <w:r w:rsidR="00EB5329" w:rsidRPr="00B17A23">
        <w:t xml:space="preserve"> posited that more than the slave trade, new evolution in the world brought by the Industrial Revolution changed Europe’s economic and political needs and “radically altered the nature of Europe’s political and economic relationship with West Africa and eventually led to European colonization”</w:t>
      </w:r>
      <w:r w:rsidR="00D361E2" w:rsidRPr="00B17A23">
        <w:rPr>
          <w:noProof/>
        </w:rPr>
        <w:t xml:space="preserve"> (p. 15)</w:t>
      </w:r>
      <w:r w:rsidR="00EB5329" w:rsidRPr="00B17A23">
        <w:t>. To replace the missing re</w:t>
      </w:r>
      <w:r w:rsidR="00D373F8">
        <w:t>sources</w:t>
      </w:r>
      <w:r w:rsidR="00EB5329" w:rsidRPr="00B17A23">
        <w:t xml:space="preserve"> and meet their needs for </w:t>
      </w:r>
      <w:r w:rsidR="00D373F8">
        <w:t xml:space="preserve">new labor and natural </w:t>
      </w:r>
      <w:r w:rsidR="00EB5329" w:rsidRPr="00B17A23">
        <w:t>resources</w:t>
      </w:r>
      <w:r w:rsidR="00D373F8">
        <w:t xml:space="preserve"> and set the rules for commerce in their newly acquired colonies,</w:t>
      </w:r>
      <w:r w:rsidR="00EB5329" w:rsidRPr="00B17A23">
        <w:t xml:space="preserve"> select European countries met in Germany </w:t>
      </w:r>
      <w:r w:rsidR="000260C5" w:rsidRPr="00B17A23">
        <w:t xml:space="preserve">in 1885 </w:t>
      </w:r>
      <w:r w:rsidR="00EB5329" w:rsidRPr="00B17A23">
        <w:t xml:space="preserve">and signed a treaty that gave them property rights over most African countries. </w:t>
      </w:r>
      <w:r w:rsidR="00187F5F" w:rsidRPr="00B17A23">
        <w:t>Subsequent to t</w:t>
      </w:r>
      <w:r w:rsidR="00EB5329" w:rsidRPr="00B17A23">
        <w:t xml:space="preserve">he Berlin treaty, </w:t>
      </w:r>
      <w:r w:rsidR="00187F5F" w:rsidRPr="00B17A23">
        <w:t>the relationships between Africa and Europe changed to “direct physical control of colonial Territories by the monopoly and finance capital of imperialist nations”</w:t>
      </w:r>
      <w:r w:rsidR="00FF4CA3" w:rsidRPr="00B17A23">
        <w:rPr>
          <w:noProof/>
        </w:rPr>
        <w:t xml:space="preserve"> (Theodoropoulos, 1987)</w:t>
      </w:r>
      <w:r w:rsidR="00187F5F" w:rsidRPr="00B17A23">
        <w:t xml:space="preserve">. </w:t>
      </w:r>
      <w:r w:rsidR="00E757FE" w:rsidRPr="00B17A23">
        <w:t xml:space="preserve">A high-level tale of </w:t>
      </w:r>
      <w:r w:rsidR="00F235C5" w:rsidRPr="00B17A23">
        <w:t>Colonization as it occurred in Africa</w:t>
      </w:r>
      <w:r w:rsidR="00E757FE" w:rsidRPr="00B17A23">
        <w:t xml:space="preserve"> is </w:t>
      </w:r>
      <w:r w:rsidR="00601C0C" w:rsidRPr="00B17A23">
        <w:t>accounted</w:t>
      </w:r>
      <w:r w:rsidR="00E757FE" w:rsidRPr="00B17A23">
        <w:t xml:space="preserve"> below</w:t>
      </w:r>
      <w:r w:rsidR="00F235C5" w:rsidRPr="00B17A23">
        <w:t>.</w:t>
      </w:r>
      <w:r w:rsidR="00E757FE" w:rsidRPr="00B17A23">
        <w:t xml:space="preserve"> </w:t>
      </w:r>
      <w:r w:rsidR="00F235C5" w:rsidRPr="00B17A23">
        <w:t>S</w:t>
      </w:r>
      <w:r w:rsidR="00E757FE" w:rsidRPr="00B17A23">
        <w:t xml:space="preserve">ome </w:t>
      </w:r>
      <w:r w:rsidR="00F235C5" w:rsidRPr="00B17A23">
        <w:t>events</w:t>
      </w:r>
      <w:r w:rsidR="00E757FE" w:rsidRPr="00B17A23">
        <w:t xml:space="preserve"> intertwine</w:t>
      </w:r>
      <w:r w:rsidR="0047431F" w:rsidRPr="00B17A23">
        <w:t>d</w:t>
      </w:r>
      <w:r w:rsidR="00E757FE" w:rsidRPr="00B17A23">
        <w:t xml:space="preserve"> with the </w:t>
      </w:r>
      <w:r w:rsidR="00601C0C" w:rsidRPr="00B17A23">
        <w:t xml:space="preserve">Colonization </w:t>
      </w:r>
      <w:r w:rsidR="0047431F" w:rsidRPr="00B17A23">
        <w:t>of</w:t>
      </w:r>
      <w:r w:rsidR="00F235C5" w:rsidRPr="00B17A23">
        <w:t xml:space="preserve"> </w:t>
      </w:r>
      <w:r w:rsidR="009375E2" w:rsidRPr="00B17A23">
        <w:t>Sénégal</w:t>
      </w:r>
      <w:r w:rsidR="00601C0C" w:rsidRPr="00B17A23">
        <w:t>,</w:t>
      </w:r>
      <w:r w:rsidR="00D0756F" w:rsidRPr="00B17A23">
        <w:t xml:space="preserve"> </w:t>
      </w:r>
      <w:r w:rsidR="00F235C5" w:rsidRPr="00B17A23">
        <w:t>d</w:t>
      </w:r>
      <w:r w:rsidR="00601C0C" w:rsidRPr="00B17A23">
        <w:t>eveloped</w:t>
      </w:r>
      <w:r w:rsidR="00F235C5" w:rsidRPr="00B17A23">
        <w:t xml:space="preserve"> in chapter</w:t>
      </w:r>
      <w:r w:rsidR="00D0756F" w:rsidRPr="00B17A23">
        <w:t xml:space="preserve"> 5</w:t>
      </w:r>
      <w:r w:rsidR="00F235C5" w:rsidRPr="00B17A23">
        <w:t xml:space="preserve">. </w:t>
      </w:r>
    </w:p>
    <w:p w14:paraId="64B68EFF" w14:textId="4B160E56" w:rsidR="00F01327" w:rsidRPr="00B17A23" w:rsidRDefault="00F01327" w:rsidP="00A5487B">
      <w:pPr>
        <w:pStyle w:val="APALevel3"/>
      </w:pPr>
      <w:r w:rsidRPr="00B17A23">
        <w:t>Free Entry in Africa and Governing Rules set in Berlin</w:t>
      </w:r>
    </w:p>
    <w:p w14:paraId="5C761F65" w14:textId="2257A262" w:rsidR="005E79FE" w:rsidRPr="00B17A23" w:rsidRDefault="00937D75" w:rsidP="00EB5329">
      <w:pPr>
        <w:spacing w:line="360" w:lineRule="auto"/>
        <w:ind w:firstLine="720"/>
        <w:contextualSpacing/>
        <w:rPr>
          <w:noProof/>
        </w:rPr>
      </w:pPr>
      <w:r w:rsidRPr="00B17A23">
        <w:rPr>
          <w:noProof/>
        </w:rPr>
        <w:lastRenderedPageBreak/>
        <w:t>Prior to 1885</w:t>
      </w:r>
      <w:r w:rsidR="00D4784E" w:rsidRPr="00B17A23">
        <w:rPr>
          <w:noProof/>
        </w:rPr>
        <w:t xml:space="preserve"> (year when </w:t>
      </w:r>
      <w:r w:rsidRPr="00B17A23">
        <w:rPr>
          <w:noProof/>
        </w:rPr>
        <w:t>the Berlin treaty</w:t>
      </w:r>
      <w:r w:rsidR="00D4784E" w:rsidRPr="00B17A23">
        <w:rPr>
          <w:noProof/>
        </w:rPr>
        <w:t xml:space="preserve"> was ratified)</w:t>
      </w:r>
      <w:r w:rsidRPr="00B17A23">
        <w:rPr>
          <w:noProof/>
        </w:rPr>
        <w:t xml:space="preserve">, on </w:t>
      </w:r>
      <w:r w:rsidR="003D6DDD" w:rsidRPr="00B17A23">
        <w:rPr>
          <w:noProof/>
        </w:rPr>
        <w:t>May 30, 1814, France and England signed a treaty in which England restituted to France all its owned African colonies in Africa’ West coast</w:t>
      </w:r>
      <w:r w:rsidR="00FF4CA3" w:rsidRPr="00B17A23">
        <w:rPr>
          <w:noProof/>
        </w:rPr>
        <w:t xml:space="preserve"> (bceao.int, 2017)</w:t>
      </w:r>
      <w:r w:rsidR="003D6DDD" w:rsidRPr="00B17A23">
        <w:rPr>
          <w:noProof/>
        </w:rPr>
        <w:t xml:space="preserve">. </w:t>
      </w:r>
      <w:r w:rsidR="00625CEE" w:rsidRPr="00B17A23">
        <w:rPr>
          <w:noProof/>
        </w:rPr>
        <w:t xml:space="preserve">This </w:t>
      </w:r>
      <w:r w:rsidR="00C06CFD" w:rsidRPr="00B17A23">
        <w:rPr>
          <w:noProof/>
        </w:rPr>
        <w:t>demonstrates</w:t>
      </w:r>
      <w:r w:rsidR="00625CEE" w:rsidRPr="00B17A23">
        <w:rPr>
          <w:noProof/>
        </w:rPr>
        <w:t xml:space="preserve"> that Europe occupied Africa many years before it</w:t>
      </w:r>
      <w:r w:rsidR="008554F2" w:rsidRPr="00B17A23">
        <w:rPr>
          <w:noProof/>
        </w:rPr>
        <w:t xml:space="preserve"> became</w:t>
      </w:r>
      <w:r w:rsidR="00625CEE" w:rsidRPr="00B17A23">
        <w:rPr>
          <w:noProof/>
        </w:rPr>
        <w:t xml:space="preserve"> official. I</w:t>
      </w:r>
      <w:r w:rsidR="00187F5F" w:rsidRPr="00B17A23">
        <w:rPr>
          <w:noProof/>
        </w:rPr>
        <w:t>weriebor (2011) offers a comprehensive outlook on the invasion of Africa by Europe</w:t>
      </w:r>
      <w:r w:rsidR="00D059A7" w:rsidRPr="00B17A23">
        <w:rPr>
          <w:noProof/>
        </w:rPr>
        <w:t xml:space="preserve"> tracing it from its pre-infiltration to the implementation of Colonization and its aftermath. </w:t>
      </w:r>
      <w:r w:rsidR="004B02C9" w:rsidRPr="00B17A23">
        <w:rPr>
          <w:noProof/>
        </w:rPr>
        <w:t>“ As a result of industrialization, major social problems grew in Europe: unemployment, povert</w:t>
      </w:r>
      <w:r w:rsidR="00C9668B" w:rsidRPr="00B17A23">
        <w:rPr>
          <w:noProof/>
        </w:rPr>
        <w:t>y</w:t>
      </w:r>
      <w:r w:rsidR="004B02C9" w:rsidRPr="00B17A23">
        <w:rPr>
          <w:noProof/>
        </w:rPr>
        <w:t>, homelessnes, social displacement from rural areas...”</w:t>
      </w:r>
      <w:r w:rsidR="007D691C" w:rsidRPr="00B17A23">
        <w:rPr>
          <w:noProof/>
        </w:rPr>
        <w:t xml:space="preserve"> (Iweriebor, 2011, The scramble</w:t>
      </w:r>
      <w:r w:rsidR="00410BA1" w:rsidRPr="00B17A23">
        <w:rPr>
          <w:noProof/>
        </w:rPr>
        <w:t xml:space="preserve"> for Africa, para. 1</w:t>
      </w:r>
      <w:r w:rsidR="007D691C" w:rsidRPr="00B17A23">
        <w:rPr>
          <w:noProof/>
        </w:rPr>
        <w:t>)</w:t>
      </w:r>
      <w:r w:rsidR="00410BA1" w:rsidRPr="00B17A23">
        <w:rPr>
          <w:noProof/>
        </w:rPr>
        <w:t>.</w:t>
      </w:r>
      <w:r w:rsidR="00ED21CC" w:rsidRPr="00B17A23">
        <w:rPr>
          <w:noProof/>
        </w:rPr>
        <w:t xml:space="preserve"> Europe had to find new outlets to export its citizens for labor</w:t>
      </w:r>
      <w:r w:rsidR="001D46C8" w:rsidRPr="00B17A23">
        <w:rPr>
          <w:noProof/>
        </w:rPr>
        <w:t xml:space="preserve"> and access raw materials to develop its economy</w:t>
      </w:r>
      <w:r w:rsidR="00ED21CC" w:rsidRPr="00B17A23">
        <w:rPr>
          <w:noProof/>
        </w:rPr>
        <w:t>; t</w:t>
      </w:r>
      <w:r w:rsidR="00101F14" w:rsidRPr="00B17A23">
        <w:rPr>
          <w:noProof/>
        </w:rPr>
        <w:t xml:space="preserve">herefore, the drivers for colonization were economic, political, and social expansion </w:t>
      </w:r>
      <w:r w:rsidR="00ED21CC" w:rsidRPr="00B17A23">
        <w:rPr>
          <w:noProof/>
        </w:rPr>
        <w:t>of</w:t>
      </w:r>
      <w:r w:rsidR="00101F14" w:rsidRPr="00B17A23">
        <w:rPr>
          <w:noProof/>
        </w:rPr>
        <w:t xml:space="preserve"> </w:t>
      </w:r>
      <w:r w:rsidR="0094581F" w:rsidRPr="00B17A23">
        <w:rPr>
          <w:noProof/>
        </w:rPr>
        <w:t>European</w:t>
      </w:r>
      <w:r w:rsidR="00D4784E" w:rsidRPr="00B17A23">
        <w:rPr>
          <w:noProof/>
        </w:rPr>
        <w:t xml:space="preserve"> nation</w:t>
      </w:r>
      <w:r w:rsidR="0094581F" w:rsidRPr="00B17A23">
        <w:rPr>
          <w:noProof/>
        </w:rPr>
        <w:t>s</w:t>
      </w:r>
      <w:r w:rsidR="00D4784E" w:rsidRPr="00B17A23">
        <w:rPr>
          <w:noProof/>
        </w:rPr>
        <w:t xml:space="preserve"> and</w:t>
      </w:r>
      <w:r w:rsidR="00101F14" w:rsidRPr="00B17A23">
        <w:rPr>
          <w:noProof/>
        </w:rPr>
        <w:t xml:space="preserve"> countrymen. </w:t>
      </w:r>
      <w:r w:rsidR="00ED21CC" w:rsidRPr="00B17A23">
        <w:rPr>
          <w:noProof/>
        </w:rPr>
        <w:t>Hence</w:t>
      </w:r>
      <w:r w:rsidR="006435AF" w:rsidRPr="00B17A23">
        <w:rPr>
          <w:noProof/>
        </w:rPr>
        <w:t>,</w:t>
      </w:r>
      <w:r w:rsidR="00101F14" w:rsidRPr="00B17A23">
        <w:rPr>
          <w:noProof/>
        </w:rPr>
        <w:t xml:space="preserve"> Britain, France, Germany, Belgium, Italy, Portugal, and Spain, </w:t>
      </w:r>
      <w:r w:rsidR="00ED21CC" w:rsidRPr="00B17A23">
        <w:rPr>
          <w:noProof/>
        </w:rPr>
        <w:t>began to establish settler-colonies</w:t>
      </w:r>
      <w:r w:rsidR="00C06489" w:rsidRPr="00B17A23">
        <w:rPr>
          <w:noProof/>
        </w:rPr>
        <w:t xml:space="preserve">, similar to what they did in North America when they fleed England and other parts of Europe to escape poverty, find liberties to practice their religion in their own terms, and acquire wealth. They began in small parts of the world such as </w:t>
      </w:r>
      <w:r w:rsidR="0093183D" w:rsidRPr="00B17A23">
        <w:rPr>
          <w:noProof/>
        </w:rPr>
        <w:t>“</w:t>
      </w:r>
      <w:r w:rsidR="00C06489" w:rsidRPr="00B17A23">
        <w:rPr>
          <w:noProof/>
        </w:rPr>
        <w:t>Algeria, Tunisia, South Africa</w:t>
      </w:r>
      <w:r w:rsidR="0093183D" w:rsidRPr="00B17A23">
        <w:rPr>
          <w:noProof/>
        </w:rPr>
        <w:t>, Namibia, Angola, Mozambique, and central African...”</w:t>
      </w:r>
      <w:r w:rsidR="00CF0F44" w:rsidRPr="00B17A23">
        <w:rPr>
          <w:noProof/>
        </w:rPr>
        <w:t xml:space="preserve"> (Iweriebor, 2011, </w:t>
      </w:r>
      <w:r w:rsidR="00952E76" w:rsidRPr="00B17A23">
        <w:rPr>
          <w:noProof/>
        </w:rPr>
        <w:t xml:space="preserve">The Scramble for Africa, </w:t>
      </w:r>
      <w:r w:rsidR="00CF0F44" w:rsidRPr="00B17A23">
        <w:rPr>
          <w:noProof/>
        </w:rPr>
        <w:t xml:space="preserve">para. </w:t>
      </w:r>
      <w:r w:rsidR="00952E76" w:rsidRPr="00B17A23">
        <w:rPr>
          <w:noProof/>
        </w:rPr>
        <w:t>1</w:t>
      </w:r>
      <w:r w:rsidR="00CF0F44" w:rsidRPr="00B17A23">
        <w:rPr>
          <w:noProof/>
        </w:rPr>
        <w:t>)</w:t>
      </w:r>
      <w:r w:rsidR="0093183D" w:rsidRPr="00B17A23">
        <w:rPr>
          <w:noProof/>
        </w:rPr>
        <w:t>; then</w:t>
      </w:r>
      <w:r w:rsidR="00C06CFD" w:rsidRPr="00B17A23">
        <w:rPr>
          <w:noProof/>
        </w:rPr>
        <w:t>,</w:t>
      </w:r>
      <w:r w:rsidR="0093183D" w:rsidRPr="00B17A23">
        <w:rPr>
          <w:noProof/>
        </w:rPr>
        <w:t xml:space="preserve"> they expanded to other African countries</w:t>
      </w:r>
      <w:r w:rsidR="0094581F" w:rsidRPr="00B17A23">
        <w:rPr>
          <w:noProof/>
        </w:rPr>
        <w:t>, such as</w:t>
      </w:r>
      <w:r w:rsidR="0093183D" w:rsidRPr="00B17A23">
        <w:rPr>
          <w:noProof/>
        </w:rPr>
        <w:t xml:space="preserve"> </w:t>
      </w:r>
      <w:r w:rsidR="00C84AD0" w:rsidRPr="00B17A23">
        <w:rPr>
          <w:noProof/>
        </w:rPr>
        <w:t>Sénégal</w:t>
      </w:r>
      <w:r w:rsidR="0093183D" w:rsidRPr="00B17A23">
        <w:rPr>
          <w:noProof/>
        </w:rPr>
        <w:t xml:space="preserve">. </w:t>
      </w:r>
    </w:p>
    <w:p w14:paraId="68FD316B" w14:textId="6A9F2A6C" w:rsidR="005E79FE" w:rsidRPr="00B17A23" w:rsidRDefault="0093183D" w:rsidP="00EB5329">
      <w:pPr>
        <w:spacing w:line="360" w:lineRule="auto"/>
        <w:ind w:firstLine="720"/>
        <w:contextualSpacing/>
        <w:rPr>
          <w:noProof/>
        </w:rPr>
      </w:pPr>
      <w:r w:rsidRPr="00B17A23">
        <w:rPr>
          <w:noProof/>
        </w:rPr>
        <w:t>The</w:t>
      </w:r>
      <w:r w:rsidR="005E79FE" w:rsidRPr="00B17A23">
        <w:rPr>
          <w:noProof/>
        </w:rPr>
        <w:t xml:space="preserve">se </w:t>
      </w:r>
      <w:r w:rsidR="00064A2E" w:rsidRPr="00B17A23">
        <w:rPr>
          <w:noProof/>
        </w:rPr>
        <w:t xml:space="preserve">European </w:t>
      </w:r>
      <w:r w:rsidR="005E79FE" w:rsidRPr="00B17A23">
        <w:rPr>
          <w:noProof/>
        </w:rPr>
        <w:t>countries</w:t>
      </w:r>
      <w:r w:rsidR="00101F14" w:rsidRPr="00B17A23">
        <w:rPr>
          <w:noProof/>
        </w:rPr>
        <w:t xml:space="preserve"> engage</w:t>
      </w:r>
      <w:r w:rsidR="005E79FE" w:rsidRPr="00B17A23">
        <w:rPr>
          <w:noProof/>
        </w:rPr>
        <w:t>d</w:t>
      </w:r>
      <w:r w:rsidR="00101F14" w:rsidRPr="00B17A23">
        <w:rPr>
          <w:noProof/>
        </w:rPr>
        <w:t xml:space="preserve"> in </w:t>
      </w:r>
      <w:r w:rsidR="00410BA1" w:rsidRPr="00B17A23">
        <w:rPr>
          <w:noProof/>
        </w:rPr>
        <w:t>intra-</w:t>
      </w:r>
      <w:r w:rsidR="00101F14" w:rsidRPr="00B17A23">
        <w:rPr>
          <w:noProof/>
        </w:rPr>
        <w:t xml:space="preserve">disputes </w:t>
      </w:r>
      <w:r w:rsidR="00CB59B3" w:rsidRPr="00B17A23">
        <w:rPr>
          <w:noProof/>
        </w:rPr>
        <w:t>in which they</w:t>
      </w:r>
      <w:r w:rsidRPr="00B17A23">
        <w:rPr>
          <w:noProof/>
        </w:rPr>
        <w:t xml:space="preserve"> use</w:t>
      </w:r>
      <w:r w:rsidR="00FD5EE3" w:rsidRPr="00B17A23">
        <w:rPr>
          <w:noProof/>
        </w:rPr>
        <w:t xml:space="preserve">d economic, military, and political forces </w:t>
      </w:r>
      <w:r w:rsidR="00101F14" w:rsidRPr="00B17A23">
        <w:rPr>
          <w:noProof/>
        </w:rPr>
        <w:t>to secure the largest part</w:t>
      </w:r>
      <w:r w:rsidR="00DD4A17" w:rsidRPr="00B17A23">
        <w:rPr>
          <w:noProof/>
        </w:rPr>
        <w:t>s</w:t>
      </w:r>
      <w:r w:rsidR="00101F14" w:rsidRPr="00B17A23">
        <w:rPr>
          <w:noProof/>
        </w:rPr>
        <w:t xml:space="preserve"> of the pot and protect their newly owned territories </w:t>
      </w:r>
      <w:r w:rsidR="00D373F8">
        <w:rPr>
          <w:noProof/>
        </w:rPr>
        <w:t>that came w</w:t>
      </w:r>
      <w:r w:rsidR="00DD4A17" w:rsidRPr="00B17A23">
        <w:rPr>
          <w:noProof/>
        </w:rPr>
        <w:t>ith</w:t>
      </w:r>
      <w:r w:rsidR="00101F14" w:rsidRPr="00B17A23">
        <w:rPr>
          <w:noProof/>
        </w:rPr>
        <w:t xml:space="preserve"> </w:t>
      </w:r>
      <w:r w:rsidR="004B02C9" w:rsidRPr="00B17A23">
        <w:rPr>
          <w:noProof/>
        </w:rPr>
        <w:t>their inherent</w:t>
      </w:r>
      <w:r w:rsidR="000E7395" w:rsidRPr="00B17A23">
        <w:rPr>
          <w:noProof/>
        </w:rPr>
        <w:t xml:space="preserve"> </w:t>
      </w:r>
      <w:r w:rsidR="004B02C9" w:rsidRPr="00B17A23">
        <w:rPr>
          <w:noProof/>
        </w:rPr>
        <w:t>natural and human resources.</w:t>
      </w:r>
      <w:r w:rsidR="00FD5EE3" w:rsidRPr="00B17A23">
        <w:rPr>
          <w:noProof/>
        </w:rPr>
        <w:t xml:space="preserve"> They began to set policies that legalized “exclusive claims to particular territories for trade, the impos</w:t>
      </w:r>
      <w:r w:rsidR="00C9668B" w:rsidRPr="00B17A23">
        <w:rPr>
          <w:noProof/>
        </w:rPr>
        <w:t>it</w:t>
      </w:r>
      <w:r w:rsidR="00FD5EE3" w:rsidRPr="00B17A23">
        <w:rPr>
          <w:noProof/>
        </w:rPr>
        <w:t>ion of tariffs agains</w:t>
      </w:r>
      <w:r w:rsidR="008060A8" w:rsidRPr="00B17A23">
        <w:rPr>
          <w:noProof/>
        </w:rPr>
        <w:t>t</w:t>
      </w:r>
      <w:r w:rsidR="00FD5EE3" w:rsidRPr="00B17A23">
        <w:rPr>
          <w:noProof/>
        </w:rPr>
        <w:t xml:space="preserve"> other European traders, and exclusive control of waterways, and commercial routes in different parts of Africa” (Iweriebor, 2011, The scramble for Africa, para. 2).</w:t>
      </w:r>
      <w:r w:rsidR="0005205D" w:rsidRPr="00B17A23">
        <w:rPr>
          <w:noProof/>
        </w:rPr>
        <w:t xml:space="preserve"> T</w:t>
      </w:r>
      <w:r w:rsidR="00F55A64" w:rsidRPr="00B17A23">
        <w:rPr>
          <w:noProof/>
        </w:rPr>
        <w:t>o avoid futher disputes and escalated conflict</w:t>
      </w:r>
      <w:r w:rsidR="00BC7477" w:rsidRPr="00B17A23">
        <w:rPr>
          <w:noProof/>
        </w:rPr>
        <w:t>s</w:t>
      </w:r>
      <w:r w:rsidR="00F55A64" w:rsidRPr="00B17A23">
        <w:rPr>
          <w:noProof/>
        </w:rPr>
        <w:t>, t</w:t>
      </w:r>
      <w:r w:rsidR="0005205D" w:rsidRPr="00B17A23">
        <w:rPr>
          <w:noProof/>
        </w:rPr>
        <w:t xml:space="preserve">his takeover was </w:t>
      </w:r>
      <w:r w:rsidR="00F55A64" w:rsidRPr="00B17A23">
        <w:rPr>
          <w:noProof/>
        </w:rPr>
        <w:t>settl</w:t>
      </w:r>
      <w:r w:rsidR="0005205D" w:rsidRPr="00B17A23">
        <w:rPr>
          <w:noProof/>
        </w:rPr>
        <w:t>ed during the Berlin con</w:t>
      </w:r>
      <w:r w:rsidR="00F55A64" w:rsidRPr="00B17A23">
        <w:rPr>
          <w:noProof/>
        </w:rPr>
        <w:t>ference</w:t>
      </w:r>
      <w:r w:rsidR="0005205D" w:rsidRPr="00B17A23">
        <w:rPr>
          <w:noProof/>
        </w:rPr>
        <w:t xml:space="preserve"> where </w:t>
      </w:r>
      <w:r w:rsidR="00F55A64" w:rsidRPr="00B17A23">
        <w:rPr>
          <w:noProof/>
        </w:rPr>
        <w:t>Europeans</w:t>
      </w:r>
      <w:r w:rsidR="0005205D" w:rsidRPr="00B17A23">
        <w:rPr>
          <w:noProof/>
        </w:rPr>
        <w:t xml:space="preserve"> </w:t>
      </w:r>
      <w:r w:rsidR="002662A6" w:rsidRPr="00B17A23">
        <w:rPr>
          <w:noProof/>
        </w:rPr>
        <w:t xml:space="preserve">fought for months the rights </w:t>
      </w:r>
      <w:r w:rsidR="00F55A64" w:rsidRPr="00B17A23">
        <w:rPr>
          <w:noProof/>
        </w:rPr>
        <w:t xml:space="preserve">to </w:t>
      </w:r>
      <w:r w:rsidR="002662A6" w:rsidRPr="00B17A23">
        <w:rPr>
          <w:noProof/>
        </w:rPr>
        <w:t>African territories and ended up with the scramble the world witnessed</w:t>
      </w:r>
      <w:r w:rsidR="00F55A64" w:rsidRPr="00B17A23">
        <w:rPr>
          <w:noProof/>
        </w:rPr>
        <w:t xml:space="preserve"> after Berlin. France left with the</w:t>
      </w:r>
      <w:r w:rsidR="002662A6" w:rsidRPr="00B17A23">
        <w:rPr>
          <w:noProof/>
        </w:rPr>
        <w:t xml:space="preserve"> rights to many west African countries</w:t>
      </w:r>
      <w:r w:rsidR="00DD4A17" w:rsidRPr="00B17A23">
        <w:rPr>
          <w:noProof/>
        </w:rPr>
        <w:t>,</w:t>
      </w:r>
      <w:r w:rsidR="00F55A64" w:rsidRPr="00B17A23">
        <w:rPr>
          <w:noProof/>
        </w:rPr>
        <w:t xml:space="preserve"> while</w:t>
      </w:r>
      <w:r w:rsidR="002662A6" w:rsidRPr="00B17A23">
        <w:rPr>
          <w:noProof/>
        </w:rPr>
        <w:t xml:space="preserve"> all others </w:t>
      </w:r>
      <w:r w:rsidR="00BC50D7" w:rsidRPr="00B17A23">
        <w:rPr>
          <w:noProof/>
        </w:rPr>
        <w:t>retired from</w:t>
      </w:r>
      <w:r w:rsidR="002662A6" w:rsidRPr="00B17A23">
        <w:rPr>
          <w:noProof/>
        </w:rPr>
        <w:t xml:space="preserve"> Berlin with their newly acquired land</w:t>
      </w:r>
      <w:r w:rsidR="00DD4A17" w:rsidRPr="00B17A23">
        <w:rPr>
          <w:noProof/>
        </w:rPr>
        <w:t>s</w:t>
      </w:r>
      <w:r w:rsidR="002662A6" w:rsidRPr="00B17A23">
        <w:rPr>
          <w:noProof/>
        </w:rPr>
        <w:t xml:space="preserve">, at least on paper. The treaty that gave them the rights to </w:t>
      </w:r>
      <w:r w:rsidR="002662A6" w:rsidRPr="00B17A23">
        <w:rPr>
          <w:noProof/>
        </w:rPr>
        <w:lastRenderedPageBreak/>
        <w:t>Africa was ratified a</w:t>
      </w:r>
      <w:r w:rsidR="00BC50D7" w:rsidRPr="00B17A23">
        <w:rPr>
          <w:noProof/>
        </w:rPr>
        <w:t>s</w:t>
      </w:r>
      <w:r w:rsidR="002662A6" w:rsidRPr="00B17A23">
        <w:rPr>
          <w:noProof/>
        </w:rPr>
        <w:t xml:space="preserve"> the Berlin Act and </w:t>
      </w:r>
      <w:r w:rsidR="00BC50D7" w:rsidRPr="00B17A23">
        <w:rPr>
          <w:noProof/>
        </w:rPr>
        <w:t>it described the adhering</w:t>
      </w:r>
      <w:r w:rsidR="002662A6" w:rsidRPr="00B17A23">
        <w:rPr>
          <w:noProof/>
        </w:rPr>
        <w:t xml:space="preserve"> govern</w:t>
      </w:r>
      <w:r w:rsidR="00BC7477" w:rsidRPr="00B17A23">
        <w:rPr>
          <w:noProof/>
        </w:rPr>
        <w:t>ing</w:t>
      </w:r>
      <w:r w:rsidR="002662A6" w:rsidRPr="00B17A23">
        <w:rPr>
          <w:noProof/>
        </w:rPr>
        <w:t xml:space="preserve"> </w:t>
      </w:r>
      <w:r w:rsidR="00BC50D7" w:rsidRPr="00B17A23">
        <w:rPr>
          <w:noProof/>
        </w:rPr>
        <w:t>rules</w:t>
      </w:r>
      <w:r w:rsidR="002662A6" w:rsidRPr="00B17A23">
        <w:rPr>
          <w:noProof/>
        </w:rPr>
        <w:t xml:space="preserve"> </w:t>
      </w:r>
      <w:r w:rsidR="00BC50D7" w:rsidRPr="00B17A23">
        <w:rPr>
          <w:noProof/>
        </w:rPr>
        <w:t xml:space="preserve">for participating </w:t>
      </w:r>
      <w:r w:rsidR="002662A6" w:rsidRPr="00B17A23">
        <w:rPr>
          <w:noProof/>
        </w:rPr>
        <w:t>Europe</w:t>
      </w:r>
      <w:r w:rsidR="000E7395" w:rsidRPr="00B17A23">
        <w:rPr>
          <w:noProof/>
        </w:rPr>
        <w:t>an</w:t>
      </w:r>
      <w:r w:rsidR="00BC50D7" w:rsidRPr="00B17A23">
        <w:rPr>
          <w:noProof/>
        </w:rPr>
        <w:t xml:space="preserve"> countries</w:t>
      </w:r>
      <w:r w:rsidR="002662A6" w:rsidRPr="00B17A23">
        <w:rPr>
          <w:noProof/>
        </w:rPr>
        <w:t xml:space="preserve"> </w:t>
      </w:r>
      <w:r w:rsidR="005E79FE" w:rsidRPr="00B17A23">
        <w:rPr>
          <w:noProof/>
        </w:rPr>
        <w:t xml:space="preserve">with respect to </w:t>
      </w:r>
      <w:r w:rsidR="00BC50D7" w:rsidRPr="00B17A23">
        <w:rPr>
          <w:noProof/>
        </w:rPr>
        <w:t xml:space="preserve">each other and </w:t>
      </w:r>
      <w:r w:rsidR="005E79FE" w:rsidRPr="00B17A23">
        <w:rPr>
          <w:noProof/>
        </w:rPr>
        <w:t xml:space="preserve">their newly acquired territories. The Articles were as follows: </w:t>
      </w:r>
    </w:p>
    <w:p w14:paraId="27EB5693" w14:textId="77777777" w:rsidR="005E79FE" w:rsidRPr="00B17A23" w:rsidRDefault="005E79FE" w:rsidP="00F01327">
      <w:pPr>
        <w:pStyle w:val="ListParagraph"/>
        <w:numPr>
          <w:ilvl w:val="0"/>
          <w:numId w:val="29"/>
        </w:numPr>
        <w:spacing w:line="360" w:lineRule="auto"/>
        <w:rPr>
          <w:noProof/>
        </w:rPr>
      </w:pPr>
      <w:r w:rsidRPr="00B17A23">
        <w:rPr>
          <w:noProof/>
        </w:rPr>
        <w:t>The Principle of Notification (Notifying) other powers of a territorial annexation</w:t>
      </w:r>
    </w:p>
    <w:p w14:paraId="0A651CC6" w14:textId="77777777" w:rsidR="005E79FE" w:rsidRPr="00B17A23" w:rsidRDefault="005E79FE" w:rsidP="00F01327">
      <w:pPr>
        <w:pStyle w:val="ListParagraph"/>
        <w:numPr>
          <w:ilvl w:val="0"/>
          <w:numId w:val="29"/>
        </w:numPr>
        <w:spacing w:line="360" w:lineRule="auto"/>
        <w:rPr>
          <w:noProof/>
        </w:rPr>
      </w:pPr>
      <w:r w:rsidRPr="00B17A23">
        <w:rPr>
          <w:noProof/>
        </w:rPr>
        <w:t>The Principle of Effective Occupation to validate the annexations</w:t>
      </w:r>
    </w:p>
    <w:p w14:paraId="640D8376" w14:textId="77777777" w:rsidR="005E79FE" w:rsidRPr="00B17A23" w:rsidRDefault="005E79FE" w:rsidP="00F01327">
      <w:pPr>
        <w:pStyle w:val="ListParagraph"/>
        <w:numPr>
          <w:ilvl w:val="0"/>
          <w:numId w:val="29"/>
        </w:numPr>
        <w:spacing w:line="360" w:lineRule="auto"/>
        <w:rPr>
          <w:noProof/>
        </w:rPr>
      </w:pPr>
      <w:r w:rsidRPr="00B17A23">
        <w:rPr>
          <w:noProof/>
        </w:rPr>
        <w:t>Freedom of Trade in the Congo Basin</w:t>
      </w:r>
    </w:p>
    <w:p w14:paraId="75793429" w14:textId="77777777" w:rsidR="005E79FE" w:rsidRPr="00B17A23" w:rsidRDefault="005E79FE" w:rsidP="00F01327">
      <w:pPr>
        <w:pStyle w:val="ListParagraph"/>
        <w:numPr>
          <w:ilvl w:val="0"/>
          <w:numId w:val="29"/>
        </w:numPr>
        <w:spacing w:line="360" w:lineRule="auto"/>
        <w:rPr>
          <w:noProof/>
        </w:rPr>
      </w:pPr>
      <w:r w:rsidRPr="00B17A23">
        <w:rPr>
          <w:noProof/>
        </w:rPr>
        <w:t>Freedom of Navigation on the Niger and Congo Rivers</w:t>
      </w:r>
    </w:p>
    <w:p w14:paraId="45D2F11F" w14:textId="77777777" w:rsidR="005E79FE" w:rsidRPr="00B17A23" w:rsidRDefault="005E79FE" w:rsidP="00F01327">
      <w:pPr>
        <w:pStyle w:val="ListParagraph"/>
        <w:numPr>
          <w:ilvl w:val="0"/>
          <w:numId w:val="29"/>
        </w:numPr>
        <w:spacing w:line="360" w:lineRule="auto"/>
        <w:rPr>
          <w:noProof/>
        </w:rPr>
      </w:pPr>
      <w:r w:rsidRPr="00B17A23">
        <w:rPr>
          <w:noProof/>
        </w:rPr>
        <w:t>Freedom of Trade to all nations</w:t>
      </w:r>
    </w:p>
    <w:p w14:paraId="6C062040" w14:textId="30E2F554" w:rsidR="005E79FE" w:rsidRPr="00B17A23" w:rsidRDefault="005E79FE" w:rsidP="00F01327">
      <w:pPr>
        <w:pStyle w:val="ListParagraph"/>
        <w:numPr>
          <w:ilvl w:val="0"/>
          <w:numId w:val="29"/>
        </w:numPr>
        <w:spacing w:line="360" w:lineRule="auto"/>
        <w:rPr>
          <w:noProof/>
        </w:rPr>
      </w:pPr>
      <w:r w:rsidRPr="00B17A23">
        <w:rPr>
          <w:noProof/>
        </w:rPr>
        <w:t>Suppression of the Slave Trade by land and sea</w:t>
      </w:r>
      <w:r w:rsidR="00BC50D7" w:rsidRPr="00B17A23">
        <w:rPr>
          <w:noProof/>
        </w:rPr>
        <w:t xml:space="preserve">  (Iweriebor, 2011, The scramble for Africa, para. 3)</w:t>
      </w:r>
      <w:r w:rsidR="00A965B6" w:rsidRPr="00B17A23">
        <w:rPr>
          <w:noProof/>
        </w:rPr>
        <w:t>.</w:t>
      </w:r>
    </w:p>
    <w:p w14:paraId="7077E473" w14:textId="30B436B5" w:rsidR="00187F5F" w:rsidRPr="00B17A23" w:rsidRDefault="002662A6" w:rsidP="00F01327">
      <w:pPr>
        <w:spacing w:line="360" w:lineRule="auto"/>
        <w:contextualSpacing/>
        <w:rPr>
          <w:noProof/>
        </w:rPr>
      </w:pPr>
      <w:r w:rsidRPr="00B17A23">
        <w:rPr>
          <w:noProof/>
        </w:rPr>
        <w:t>Not even one African was present at the Berlin Con</w:t>
      </w:r>
      <w:r w:rsidR="00F01327" w:rsidRPr="00B17A23">
        <w:rPr>
          <w:noProof/>
        </w:rPr>
        <w:t xml:space="preserve">ference. </w:t>
      </w:r>
      <w:r w:rsidR="00BC7477" w:rsidRPr="00B17A23">
        <w:rPr>
          <w:noProof/>
        </w:rPr>
        <w:t xml:space="preserve">Nevertheless, </w:t>
      </w:r>
      <w:r w:rsidR="00F01327" w:rsidRPr="00B17A23">
        <w:rPr>
          <w:noProof/>
        </w:rPr>
        <w:t>Africa did not go down without a fight</w:t>
      </w:r>
      <w:r w:rsidR="003D3E95" w:rsidRPr="00B17A23">
        <w:rPr>
          <w:noProof/>
        </w:rPr>
        <w:t>;</w:t>
      </w:r>
      <w:r w:rsidR="00F01327" w:rsidRPr="00B17A23">
        <w:rPr>
          <w:noProof/>
        </w:rPr>
        <w:t xml:space="preserve"> although</w:t>
      </w:r>
      <w:r w:rsidR="003D3E95" w:rsidRPr="00B17A23">
        <w:rPr>
          <w:noProof/>
        </w:rPr>
        <w:t>,</w:t>
      </w:r>
      <w:r w:rsidR="00F01327" w:rsidRPr="00B17A23">
        <w:rPr>
          <w:noProof/>
        </w:rPr>
        <w:t xml:space="preserve"> </w:t>
      </w:r>
      <w:r w:rsidR="00064A2E" w:rsidRPr="00B17A23">
        <w:rPr>
          <w:noProof/>
        </w:rPr>
        <w:t>their military power was largely inferior to Europeans</w:t>
      </w:r>
      <w:r w:rsidR="003D3E95" w:rsidRPr="00B17A23">
        <w:rPr>
          <w:noProof/>
        </w:rPr>
        <w:t>’</w:t>
      </w:r>
      <w:r w:rsidR="00064A2E" w:rsidRPr="00B17A23">
        <w:rPr>
          <w:noProof/>
        </w:rPr>
        <w:t>.</w:t>
      </w:r>
    </w:p>
    <w:p w14:paraId="6ED9E4B4" w14:textId="5DE85A7B" w:rsidR="00064A2E" w:rsidRPr="00B17A23" w:rsidRDefault="00B9215C" w:rsidP="00A5487B">
      <w:pPr>
        <w:pStyle w:val="APALevel3"/>
        <w:rPr>
          <w:noProof/>
        </w:rPr>
      </w:pPr>
      <w:r w:rsidRPr="00B17A23">
        <w:rPr>
          <w:noProof/>
        </w:rPr>
        <w:t>Resistance against</w:t>
      </w:r>
      <w:r w:rsidR="00064A2E" w:rsidRPr="00B17A23">
        <w:rPr>
          <w:noProof/>
        </w:rPr>
        <w:t xml:space="preserve"> the European Invasion of Africa</w:t>
      </w:r>
    </w:p>
    <w:p w14:paraId="7F33704B" w14:textId="190ADC90" w:rsidR="00B856A8" w:rsidRPr="00B17A23" w:rsidRDefault="00A965B6" w:rsidP="00B856A8">
      <w:pPr>
        <w:pStyle w:val="BodyText"/>
        <w:spacing w:line="360" w:lineRule="auto"/>
      </w:pPr>
      <w:r w:rsidRPr="00B17A23">
        <w:t xml:space="preserve">Pursuant to the Berlin Conference, </w:t>
      </w:r>
      <w:r w:rsidR="00B23447" w:rsidRPr="00B17A23">
        <w:t xml:space="preserve">the participating </w:t>
      </w:r>
      <w:r w:rsidRPr="00B17A23">
        <w:t>European countries</w:t>
      </w:r>
      <w:r w:rsidR="00B23447" w:rsidRPr="00B17A23">
        <w:t xml:space="preserve"> began to sign treaties with African political leaders, who gracefully signed the contracts as a sign of amicability between the agreeing parties</w:t>
      </w:r>
      <w:r w:rsidR="00BC7477" w:rsidRPr="00B17A23">
        <w:t>;</w:t>
      </w:r>
      <w:r w:rsidR="00DD4A17" w:rsidRPr="00B17A23">
        <w:t xml:space="preserve"> w</w:t>
      </w:r>
      <w:r w:rsidR="00B23447" w:rsidRPr="00B17A23">
        <w:t>hereas, Europeans pretended to believe that Africans were signing away their land</w:t>
      </w:r>
      <w:r w:rsidR="003021AC" w:rsidRPr="00B17A23">
        <w:t xml:space="preserve"> and control</w:t>
      </w:r>
      <w:r w:rsidR="00B23447" w:rsidRPr="00B17A23">
        <w:t xml:space="preserve"> to them. When the scheme was finally uncovered by </w:t>
      </w:r>
      <w:r w:rsidR="003021AC" w:rsidRPr="00B17A23">
        <w:t xml:space="preserve">Africans, they defended their territories with the use of military forces. </w:t>
      </w:r>
      <w:r w:rsidR="00D92A35" w:rsidRPr="00B17A23">
        <w:t xml:space="preserve">In some parts of </w:t>
      </w:r>
      <w:r w:rsidR="003021AC" w:rsidRPr="00B17A23">
        <w:t>Africa</w:t>
      </w:r>
      <w:r w:rsidR="00D92A35" w:rsidRPr="00B17A23">
        <w:t>, such as the Ibo tribe in Nigeria, they</w:t>
      </w:r>
      <w:r w:rsidR="003021AC" w:rsidRPr="00B17A23">
        <w:t xml:space="preserve"> were weaker in military</w:t>
      </w:r>
      <w:r w:rsidR="00D92A35" w:rsidRPr="00B17A23">
        <w:t xml:space="preserve"> strength, experience, and size but they had the mastery of their land, which g</w:t>
      </w:r>
      <w:r w:rsidR="006F1D23" w:rsidRPr="00B17A23">
        <w:t>a</w:t>
      </w:r>
      <w:r w:rsidR="00D92A35" w:rsidRPr="00B17A23">
        <w:t xml:space="preserve">ve them some competitive advantage over Europeans but not enough to advert their invasion. Other parts of Africa were more versed in military tactics and battles, they </w:t>
      </w:r>
      <w:r w:rsidR="00F82200" w:rsidRPr="00B17A23">
        <w:t xml:space="preserve">confronted the European armies, battled them, and some became victorious and defeated their infiltration. Such was the case of Ethiopia whose army pushed Italians out of their land. </w:t>
      </w:r>
    </w:p>
    <w:p w14:paraId="1F194FA7" w14:textId="2D9E1774" w:rsidR="00187F5F" w:rsidRPr="00B17A23" w:rsidRDefault="00F82200" w:rsidP="00DD4A17">
      <w:pPr>
        <w:pStyle w:val="BodyText"/>
        <w:spacing w:line="360" w:lineRule="auto"/>
      </w:pPr>
      <w:r w:rsidRPr="00B17A23">
        <w:t xml:space="preserve">As Italy intensified pressure in the 1890s to impose its rule over Ethiopia, the Ethiopians organized to resist. In the famous battle of Adwa in 1896, one hundred thousand Ethiopian troops confronted the Italians and inflicted a decisive defeat. </w:t>
      </w:r>
      <w:r w:rsidRPr="00B17A23">
        <w:lastRenderedPageBreak/>
        <w:t>Thereafter, Ethiopia was able to maintain its independence for much of the colonial period, except for a brief interlude of Italian oversight between 1936 and 1941</w:t>
      </w:r>
      <w:r w:rsidRPr="00B17A23">
        <w:rPr>
          <w:noProof/>
        </w:rPr>
        <w:t xml:space="preserve"> (Iweriebor, 2011, The </w:t>
      </w:r>
      <w:r w:rsidR="00065F8D" w:rsidRPr="00B17A23">
        <w:rPr>
          <w:noProof/>
        </w:rPr>
        <w:t>African Resistance</w:t>
      </w:r>
      <w:r w:rsidRPr="00B17A23">
        <w:rPr>
          <w:noProof/>
        </w:rPr>
        <w:t xml:space="preserve">, para. </w:t>
      </w:r>
      <w:r w:rsidR="00065F8D" w:rsidRPr="00B17A23">
        <w:rPr>
          <w:noProof/>
        </w:rPr>
        <w:t>4</w:t>
      </w:r>
      <w:r w:rsidRPr="00B17A23">
        <w:rPr>
          <w:noProof/>
        </w:rPr>
        <w:t>)</w:t>
      </w:r>
      <w:r w:rsidR="00065F8D" w:rsidRPr="00B17A23">
        <w:rPr>
          <w:noProof/>
        </w:rPr>
        <w:t>.</w:t>
      </w:r>
      <w:r w:rsidR="00DD4A17" w:rsidRPr="00B17A23">
        <w:rPr>
          <w:noProof/>
        </w:rPr>
        <w:t xml:space="preserve"> </w:t>
      </w:r>
      <w:r w:rsidR="00065F8D" w:rsidRPr="00B17A23">
        <w:t>In Mali (used to be</w:t>
      </w:r>
      <w:r w:rsidR="00ED0698" w:rsidRPr="00B17A23">
        <w:t xml:space="preserve"> Sudan</w:t>
      </w:r>
      <w:r w:rsidR="00065F8D" w:rsidRPr="00B17A23">
        <w:t>)</w:t>
      </w:r>
      <w:r w:rsidR="00B5131E" w:rsidRPr="00B17A23">
        <w:t>, t</w:t>
      </w:r>
      <w:r w:rsidR="003963CC" w:rsidRPr="00B17A23">
        <w:t>he Mandinka Empire</w:t>
      </w:r>
      <w:r w:rsidR="00065F8D" w:rsidRPr="00B17A23">
        <w:t xml:space="preserve"> led by Samory Touré put up a fight </w:t>
      </w:r>
      <w:r w:rsidR="003963CC" w:rsidRPr="00B17A23">
        <w:t>that kept the French at a distance for sixteen years. His army was extremely versed in military combat and tactics to defeat their enemy. “He used a variety of strategies, including guerrilla warfare, scorched-earth programs, and direct military engagement... He also established engineering workshops where weapons were repaired and parts were fabricated”</w:t>
      </w:r>
      <w:r w:rsidR="003963CC" w:rsidRPr="00B17A23">
        <w:rPr>
          <w:noProof/>
        </w:rPr>
        <w:t xml:space="preserve"> (Iweriebor, 2011, The African Resistance, para. 4).</w:t>
      </w:r>
      <w:r w:rsidR="00ED0698" w:rsidRPr="00B17A23">
        <w:rPr>
          <w:noProof/>
        </w:rPr>
        <w:t xml:space="preserve"> He was finally defeated in 1898 and expatriated to Gabon.</w:t>
      </w:r>
      <w:r w:rsidR="0002471C" w:rsidRPr="00B17A23">
        <w:rPr>
          <w:noProof/>
        </w:rPr>
        <w:t xml:space="preserve"> </w:t>
      </w:r>
      <w:r w:rsidR="00187F5F" w:rsidRPr="00B17A23">
        <w:tab/>
      </w:r>
    </w:p>
    <w:p w14:paraId="3B25D92F" w14:textId="7E1942F6" w:rsidR="00A153F9" w:rsidRPr="00B17A23" w:rsidRDefault="00A153F9" w:rsidP="00065F8D">
      <w:pPr>
        <w:spacing w:line="360" w:lineRule="auto"/>
        <w:contextualSpacing/>
      </w:pPr>
      <w:r w:rsidRPr="00B17A23">
        <w:tab/>
        <w:t xml:space="preserve">Talton (n.d.) offers the European perspective of the African Resistance to help us understand the reason most African countries failed to defeat their European infiltrators. </w:t>
      </w:r>
      <w:r w:rsidR="00F55240" w:rsidRPr="00B17A23">
        <w:t xml:space="preserve">The subtle conquest of Africa began years ago and gave them an advantage over Africans who did not see it coming. The invasion </w:t>
      </w:r>
      <w:r w:rsidR="008E70BD" w:rsidRPr="00B17A23">
        <w:t>was just rendered public</w:t>
      </w:r>
      <w:r w:rsidR="00F55240" w:rsidRPr="00B17A23">
        <w:t xml:space="preserve"> after the Berlin Treaty</w:t>
      </w:r>
      <w:r w:rsidR="008E70BD" w:rsidRPr="00B17A23">
        <w:t>.</w:t>
      </w:r>
      <w:r w:rsidR="00F55240" w:rsidRPr="00B17A23">
        <w:t xml:space="preserve"> </w:t>
      </w:r>
      <w:r w:rsidRPr="00B17A23">
        <w:t>The experience acquired by Europe</w:t>
      </w:r>
      <w:r w:rsidR="008E70BD" w:rsidRPr="00B17A23">
        <w:t>ans</w:t>
      </w:r>
      <w:r w:rsidRPr="00B17A23">
        <w:t xml:space="preserve"> during their conquest of the Americas</w:t>
      </w:r>
      <w:r w:rsidR="00F55240" w:rsidRPr="00B17A23">
        <w:t>, Asia, and the Pacific</w:t>
      </w:r>
      <w:r w:rsidRPr="00B17A23">
        <w:t xml:space="preserve"> favored them in the conquest of Africa</w:t>
      </w:r>
      <w:r w:rsidR="008E70BD" w:rsidRPr="00B17A23">
        <w:t xml:space="preserve"> and empowered them </w:t>
      </w:r>
      <w:r w:rsidRPr="00B17A23">
        <w:t>in the art of “divide, conquer, and rule”</w:t>
      </w:r>
      <w:r w:rsidR="00F55240" w:rsidRPr="00B17A23">
        <w:rPr>
          <w:noProof/>
        </w:rPr>
        <w:t xml:space="preserve"> (Talton, n.d., African Resistance, para. 3)</w:t>
      </w:r>
      <w:r w:rsidR="008E70BD" w:rsidRPr="00B17A23">
        <w:rPr>
          <w:noProof/>
        </w:rPr>
        <w:t>. Europe was used to violent intra fights and wars</w:t>
      </w:r>
      <w:r w:rsidR="001A081F" w:rsidRPr="00B17A23">
        <w:rPr>
          <w:noProof/>
        </w:rPr>
        <w:t xml:space="preserve"> and were the main profitors of the industrial revolution, which led to</w:t>
      </w:r>
      <w:r w:rsidR="008E70BD" w:rsidRPr="00B17A23">
        <w:rPr>
          <w:noProof/>
        </w:rPr>
        <w:t xml:space="preserve"> the military</w:t>
      </w:r>
      <w:r w:rsidR="001A081F" w:rsidRPr="00B17A23">
        <w:rPr>
          <w:noProof/>
        </w:rPr>
        <w:t>, tactical,</w:t>
      </w:r>
      <w:r w:rsidR="008E70BD" w:rsidRPr="00B17A23">
        <w:rPr>
          <w:noProof/>
        </w:rPr>
        <w:t xml:space="preserve"> </w:t>
      </w:r>
      <w:r w:rsidR="001A081F" w:rsidRPr="00B17A23">
        <w:rPr>
          <w:noProof/>
        </w:rPr>
        <w:t xml:space="preserve">and economic </w:t>
      </w:r>
      <w:r w:rsidR="008E70BD" w:rsidRPr="00B17A23">
        <w:rPr>
          <w:noProof/>
        </w:rPr>
        <w:t>advantage over Africans</w:t>
      </w:r>
      <w:r w:rsidR="00343A1E" w:rsidRPr="00B17A23">
        <w:rPr>
          <w:noProof/>
        </w:rPr>
        <w:t xml:space="preserve">. </w:t>
      </w:r>
    </w:p>
    <w:p w14:paraId="359CD955" w14:textId="2BAF9A20" w:rsidR="00CF5885" w:rsidRPr="00B17A23" w:rsidRDefault="00115B7C" w:rsidP="00065F8D">
      <w:pPr>
        <w:spacing w:line="360" w:lineRule="auto"/>
        <w:contextualSpacing/>
      </w:pPr>
      <w:r w:rsidRPr="00B17A23">
        <w:tab/>
        <w:t>Moyd (2017) provide</w:t>
      </w:r>
      <w:r w:rsidR="00343A1E" w:rsidRPr="00B17A23">
        <w:t>d</w:t>
      </w:r>
      <w:r w:rsidRPr="00B17A23">
        <w:t xml:space="preserve"> </w:t>
      </w:r>
      <w:r w:rsidR="00C81F54" w:rsidRPr="00B17A23">
        <w:t>a distinct perspective</w:t>
      </w:r>
      <w:r w:rsidRPr="00B17A23">
        <w:t xml:space="preserve"> that is rooted </w:t>
      </w:r>
      <w:r w:rsidR="00B451E0" w:rsidRPr="00B17A23">
        <w:t>in the</w:t>
      </w:r>
      <w:r w:rsidRPr="00B17A23">
        <w:t xml:space="preserve"> Africans</w:t>
      </w:r>
      <w:r w:rsidR="0076548D" w:rsidRPr="00B17A23">
        <w:t>’</w:t>
      </w:r>
      <w:r w:rsidRPr="00B17A23">
        <w:t xml:space="preserve"> </w:t>
      </w:r>
      <w:r w:rsidR="00702A96" w:rsidRPr="00B17A23">
        <w:t>rebellion during World War I</w:t>
      </w:r>
      <w:r w:rsidR="0076548D" w:rsidRPr="00B17A23">
        <w:t>;</w:t>
      </w:r>
      <w:r w:rsidR="00702A96" w:rsidRPr="00B17A23">
        <w:t xml:space="preserve"> in which</w:t>
      </w:r>
      <w:r w:rsidR="0076548D" w:rsidRPr="00B17A23">
        <w:t>,</w:t>
      </w:r>
      <w:r w:rsidR="00702A96" w:rsidRPr="00B17A23">
        <w:t xml:space="preserve"> they were enlisted by their master colonists against their will.</w:t>
      </w:r>
      <w:r w:rsidR="001146EC" w:rsidRPr="00B17A23">
        <w:t xml:space="preserve"> “With few exceptions, Africans had played almost no role in the decisions and acts that started the war... Yet, European colonial powers expected African participation in the war effort” (p. 12).</w:t>
      </w:r>
      <w:r w:rsidR="0005246E" w:rsidRPr="00B17A23">
        <w:t xml:space="preserve"> Although many resistances were put forth by African</w:t>
      </w:r>
      <w:r w:rsidR="0076548D" w:rsidRPr="00B17A23">
        <w:t>s</w:t>
      </w:r>
      <w:r w:rsidR="0005246E" w:rsidRPr="00B17A23">
        <w:t>, Moyd</w:t>
      </w:r>
      <w:r w:rsidR="00222AD5" w:rsidRPr="00B17A23">
        <w:t xml:space="preserve"> (2017)</w:t>
      </w:r>
      <w:r w:rsidR="0005246E" w:rsidRPr="00B17A23">
        <w:t xml:space="preserve"> </w:t>
      </w:r>
      <w:r w:rsidR="00222AD5" w:rsidRPr="00B17A23">
        <w:t>warned</w:t>
      </w:r>
      <w:r w:rsidR="0005246E" w:rsidRPr="00B17A23">
        <w:t xml:space="preserve"> against attributing their cause to their enlistment in the war. More than that, it was a snowballing effect that began with the implementation of colonists in their lands and the atrocious treatments and humiliation </w:t>
      </w:r>
      <w:r w:rsidR="00305B56" w:rsidRPr="00B17A23">
        <w:t>from the</w:t>
      </w:r>
      <w:r w:rsidR="0005246E" w:rsidRPr="00B17A23">
        <w:t xml:space="preserve"> white race. </w:t>
      </w:r>
      <w:r w:rsidR="00305B56" w:rsidRPr="00B17A23">
        <w:t>Africans took chances to retaliate against Europe by refusing to pay taxes, stopping work, rejecting war enlistments</w:t>
      </w:r>
      <w:r w:rsidR="004A1335" w:rsidRPr="00B17A23">
        <w:t>.</w:t>
      </w:r>
      <w:r w:rsidR="00DF6171" w:rsidRPr="00B17A23">
        <w:t xml:space="preserve"> Knowing that Europe was in dire needs of resources to </w:t>
      </w:r>
      <w:r w:rsidR="00DF6171" w:rsidRPr="00B17A23">
        <w:lastRenderedPageBreak/>
        <w:t>continue the war</w:t>
      </w:r>
      <w:r w:rsidR="00EE28FB" w:rsidRPr="00B17A23">
        <w:t>,</w:t>
      </w:r>
      <w:r w:rsidR="00DF6171" w:rsidRPr="00B17A23">
        <w:t xml:space="preserve"> Africans</w:t>
      </w:r>
      <w:r w:rsidR="0076548D" w:rsidRPr="00B17A23">
        <w:t xml:space="preserve"> seized the opportunity</w:t>
      </w:r>
      <w:r w:rsidR="00DF6171" w:rsidRPr="00B17A23">
        <w:t xml:space="preserve"> to take their revenge through boycott.</w:t>
      </w:r>
      <w:r w:rsidR="004E7D73" w:rsidRPr="00B17A23">
        <w:t xml:space="preserve"> </w:t>
      </w:r>
      <w:r w:rsidR="00B63321" w:rsidRPr="00B17A23">
        <w:t>Matthews (1987, p. 109), as cited by Moyd</w:t>
      </w:r>
      <w:r w:rsidR="00222AD5" w:rsidRPr="00B17A23">
        <w:t xml:space="preserve"> (2017)</w:t>
      </w:r>
      <w:r w:rsidR="00B63321" w:rsidRPr="00B17A23">
        <w:t xml:space="preserve"> reported</w:t>
      </w:r>
      <w:r w:rsidR="004E7D73" w:rsidRPr="00B17A23">
        <w:t xml:space="preserve"> “a shortage of porters slowed the British advance on Banyo” in norther</w:t>
      </w:r>
      <w:r w:rsidR="00B451E0" w:rsidRPr="00B17A23">
        <w:t>n</w:t>
      </w:r>
      <w:r w:rsidR="004E7D73" w:rsidRPr="00B17A23">
        <w:t xml:space="preserve"> Cameroon” </w:t>
      </w:r>
      <w:r w:rsidR="00222AD5" w:rsidRPr="00B17A23">
        <w:rPr>
          <w:noProof/>
        </w:rPr>
        <w:t>( p. 3)</w:t>
      </w:r>
      <w:r w:rsidR="004E7D73" w:rsidRPr="00B17A23">
        <w:t>.</w:t>
      </w:r>
      <w:r w:rsidR="004A1335" w:rsidRPr="00B17A23">
        <w:t xml:space="preserve"> Other African nations saw the war as an opportunity to negotiate with the colonists and create alliances that would benefit both States.</w:t>
      </w:r>
      <w:r w:rsidR="00CF5885" w:rsidRPr="00B17A23">
        <w:t xml:space="preserve"> Despite their resistance, African leaders and population</w:t>
      </w:r>
      <w:r w:rsidR="00EE28FB" w:rsidRPr="00B17A23">
        <w:t>s</w:t>
      </w:r>
      <w:r w:rsidR="00CF5885" w:rsidRPr="00B17A23">
        <w:t xml:space="preserve"> were defeated by their colonizers. </w:t>
      </w:r>
      <w:r w:rsidR="00B04784" w:rsidRPr="00B17A23">
        <w:t xml:space="preserve">In the next sections, I </w:t>
      </w:r>
      <w:r w:rsidR="002B54A1" w:rsidRPr="00B17A23">
        <w:t xml:space="preserve">shared </w:t>
      </w:r>
      <w:r w:rsidR="00B04784" w:rsidRPr="00B17A23">
        <w:t>the govern</w:t>
      </w:r>
      <w:r w:rsidR="00950985" w:rsidRPr="00B17A23">
        <w:t xml:space="preserve">ing rules and systems set forth </w:t>
      </w:r>
      <w:r w:rsidR="00B04784" w:rsidRPr="00B17A23">
        <w:t>by coloni</w:t>
      </w:r>
      <w:r w:rsidR="00343A1E" w:rsidRPr="00B17A23">
        <w:t>sts</w:t>
      </w:r>
      <w:r w:rsidR="00B04784" w:rsidRPr="00B17A23">
        <w:t xml:space="preserve"> after their implantation</w:t>
      </w:r>
      <w:r w:rsidR="00950985" w:rsidRPr="00B17A23">
        <w:t xml:space="preserve"> in Africa</w:t>
      </w:r>
      <w:r w:rsidR="00B04784" w:rsidRPr="00B17A23">
        <w:t>.</w:t>
      </w:r>
    </w:p>
    <w:p w14:paraId="17099914" w14:textId="1947F848" w:rsidR="007E73CA" w:rsidRPr="00B17A23" w:rsidRDefault="00066C11" w:rsidP="00A5487B">
      <w:pPr>
        <w:pStyle w:val="APALevel3"/>
      </w:pPr>
      <w:r w:rsidRPr="00B17A23">
        <w:t>France’</w:t>
      </w:r>
      <w:r w:rsidR="00006252" w:rsidRPr="00B17A23">
        <w:t xml:space="preserve"> </w:t>
      </w:r>
      <w:r w:rsidR="00654C1D" w:rsidRPr="00B17A23">
        <w:t>Impl</w:t>
      </w:r>
      <w:r w:rsidR="00CB1ED3" w:rsidRPr="00B17A23">
        <w:t>antation</w:t>
      </w:r>
      <w:r w:rsidRPr="00B17A23">
        <w:t xml:space="preserve"> in Africa</w:t>
      </w:r>
      <w:r w:rsidR="00654C1D" w:rsidRPr="00B17A23">
        <w:t xml:space="preserve"> and </w:t>
      </w:r>
      <w:r w:rsidR="007E73CA" w:rsidRPr="00B17A23">
        <w:t>Colonial Public Policies</w:t>
      </w:r>
    </w:p>
    <w:p w14:paraId="06A120F6" w14:textId="26DADB59" w:rsidR="007548BB" w:rsidRPr="00B17A23" w:rsidRDefault="00FB35EB" w:rsidP="00FB35EB">
      <w:pPr>
        <w:pStyle w:val="APALevel3"/>
        <w:rPr>
          <w:b w:val="0"/>
        </w:rPr>
      </w:pPr>
      <w:r w:rsidRPr="00B17A23">
        <w:t xml:space="preserve">Administrative. </w:t>
      </w:r>
      <w:r w:rsidR="00E245D4" w:rsidRPr="00B17A23">
        <w:rPr>
          <w:b w:val="0"/>
        </w:rPr>
        <w:t xml:space="preserve">The main concern for France was to identify and develop the strategic areas that would extend the metropolitan model and serve his administrative and political needs. </w:t>
      </w:r>
      <w:r w:rsidR="00B04784" w:rsidRPr="00B17A23">
        <w:rPr>
          <w:b w:val="0"/>
        </w:rPr>
        <w:t>T</w:t>
      </w:r>
      <w:r w:rsidR="00E245D4" w:rsidRPr="00B17A23">
        <w:rPr>
          <w:b w:val="0"/>
        </w:rPr>
        <w:t xml:space="preserve">his would only be possible with the destabilization of the current </w:t>
      </w:r>
      <w:r w:rsidR="00B12B05" w:rsidRPr="00B17A23">
        <w:rPr>
          <w:b w:val="0"/>
        </w:rPr>
        <w:t xml:space="preserve">African </w:t>
      </w:r>
      <w:r w:rsidR="00E245D4" w:rsidRPr="00B17A23">
        <w:rPr>
          <w:b w:val="0"/>
        </w:rPr>
        <w:t>political and administrative system</w:t>
      </w:r>
      <w:r w:rsidR="001C086E" w:rsidRPr="00B17A23">
        <w:rPr>
          <w:b w:val="0"/>
        </w:rPr>
        <w:t>s</w:t>
      </w:r>
      <w:r w:rsidR="00E245D4" w:rsidRPr="00B17A23">
        <w:rPr>
          <w:b w:val="0"/>
        </w:rPr>
        <w:t xml:space="preserve"> that relied on </w:t>
      </w:r>
      <w:r w:rsidR="002B54A1" w:rsidRPr="00B17A23">
        <w:rPr>
          <w:b w:val="0"/>
        </w:rPr>
        <w:t>c</w:t>
      </w:r>
      <w:r w:rsidR="00E245D4" w:rsidRPr="00B17A23">
        <w:rPr>
          <w:b w:val="0"/>
        </w:rPr>
        <w:t xml:space="preserve">lasses and decision-making attributed to </w:t>
      </w:r>
      <w:r w:rsidR="00B04784" w:rsidRPr="00B17A23">
        <w:rPr>
          <w:b w:val="0"/>
        </w:rPr>
        <w:t xml:space="preserve">the </w:t>
      </w:r>
      <w:r w:rsidR="001C086E" w:rsidRPr="00B17A23">
        <w:rPr>
          <w:b w:val="0"/>
        </w:rPr>
        <w:t>dominant (royal or chiefs)</w:t>
      </w:r>
      <w:r w:rsidR="00E245D4" w:rsidRPr="00B17A23">
        <w:rPr>
          <w:b w:val="0"/>
        </w:rPr>
        <w:t xml:space="preserve"> class. France destroyed the</w:t>
      </w:r>
      <w:r w:rsidR="00B12B05" w:rsidRPr="00B17A23">
        <w:rPr>
          <w:b w:val="0"/>
        </w:rPr>
        <w:t xml:space="preserve"> existing African</w:t>
      </w:r>
      <w:r w:rsidR="00E245D4" w:rsidRPr="00B17A23">
        <w:rPr>
          <w:b w:val="0"/>
        </w:rPr>
        <w:t xml:space="preserve"> systems</w:t>
      </w:r>
      <w:r w:rsidR="00B12B05" w:rsidRPr="00B17A23">
        <w:rPr>
          <w:b w:val="0"/>
        </w:rPr>
        <w:t>,</w:t>
      </w:r>
      <w:r w:rsidR="00E245D4" w:rsidRPr="00B17A23">
        <w:rPr>
          <w:b w:val="0"/>
        </w:rPr>
        <w:t xml:space="preserve"> imposed his</w:t>
      </w:r>
      <w:r w:rsidR="00B12B05" w:rsidRPr="00B17A23">
        <w:rPr>
          <w:b w:val="0"/>
        </w:rPr>
        <w:t>, and enforced them</w:t>
      </w:r>
      <w:r w:rsidR="00E245D4" w:rsidRPr="00B17A23">
        <w:rPr>
          <w:b w:val="0"/>
        </w:rPr>
        <w:t xml:space="preserve"> </w:t>
      </w:r>
      <w:r w:rsidR="00B12B05" w:rsidRPr="00B17A23">
        <w:rPr>
          <w:b w:val="0"/>
        </w:rPr>
        <w:t>through</w:t>
      </w:r>
      <w:r w:rsidR="00E245D4" w:rsidRPr="00B17A23">
        <w:rPr>
          <w:b w:val="0"/>
        </w:rPr>
        <w:t xml:space="preserve"> public policies.</w:t>
      </w:r>
      <w:r w:rsidR="001C086E" w:rsidRPr="00B17A23">
        <w:rPr>
          <w:b w:val="0"/>
        </w:rPr>
        <w:t xml:space="preserve"> For example,</w:t>
      </w:r>
      <w:r w:rsidR="000279AE" w:rsidRPr="00B17A23">
        <w:rPr>
          <w:b w:val="0"/>
        </w:rPr>
        <w:t xml:space="preserve"> in </w:t>
      </w:r>
      <w:r w:rsidR="00C84AD0" w:rsidRPr="00B17A23">
        <w:rPr>
          <w:b w:val="0"/>
        </w:rPr>
        <w:t>Sénégal</w:t>
      </w:r>
      <w:r w:rsidR="000279AE" w:rsidRPr="00B17A23">
        <w:rPr>
          <w:b w:val="0"/>
        </w:rPr>
        <w:t>, t</w:t>
      </w:r>
      <w:r w:rsidR="00E55464" w:rsidRPr="00B17A23">
        <w:rPr>
          <w:b w:val="0"/>
        </w:rPr>
        <w:t xml:space="preserve">hey began with a dislocation of the </w:t>
      </w:r>
      <w:r w:rsidR="002B54A1" w:rsidRPr="00B17A23">
        <w:rPr>
          <w:b w:val="0"/>
        </w:rPr>
        <w:t>geo</w:t>
      </w:r>
      <w:r w:rsidR="00B12B05" w:rsidRPr="00B17A23">
        <w:rPr>
          <w:b w:val="0"/>
        </w:rPr>
        <w:t>graphica</w:t>
      </w:r>
      <w:r w:rsidR="00FD5755" w:rsidRPr="00B17A23">
        <w:rPr>
          <w:b w:val="0"/>
        </w:rPr>
        <w:t>l</w:t>
      </w:r>
      <w:r w:rsidR="00E55464" w:rsidRPr="00B17A23">
        <w:rPr>
          <w:b w:val="0"/>
        </w:rPr>
        <w:t xml:space="preserve"> </w:t>
      </w:r>
      <w:r w:rsidR="00FD5755" w:rsidRPr="00B17A23">
        <w:rPr>
          <w:b w:val="0"/>
        </w:rPr>
        <w:t>regions</w:t>
      </w:r>
      <w:r w:rsidR="001C086E" w:rsidRPr="00B17A23">
        <w:rPr>
          <w:b w:val="0"/>
        </w:rPr>
        <w:t xml:space="preserve"> by</w:t>
      </w:r>
      <w:r w:rsidR="00E55464" w:rsidRPr="00B17A23">
        <w:rPr>
          <w:b w:val="0"/>
        </w:rPr>
        <w:t xml:space="preserve"> </w:t>
      </w:r>
      <w:r w:rsidR="00817DF1" w:rsidRPr="00B17A23">
        <w:rPr>
          <w:b w:val="0"/>
        </w:rPr>
        <w:t>establishing</w:t>
      </w:r>
      <w:r w:rsidR="00E55464" w:rsidRPr="00B17A23">
        <w:rPr>
          <w:b w:val="0"/>
        </w:rPr>
        <w:t xml:space="preserve"> central areas</w:t>
      </w:r>
      <w:r w:rsidR="00817DF1" w:rsidRPr="00B17A23">
        <w:rPr>
          <w:b w:val="0"/>
        </w:rPr>
        <w:t xml:space="preserve"> distinct</w:t>
      </w:r>
      <w:r w:rsidR="00E55464" w:rsidRPr="00B17A23">
        <w:rPr>
          <w:b w:val="0"/>
        </w:rPr>
        <w:t xml:space="preserve"> from </w:t>
      </w:r>
      <w:r w:rsidR="007548BB" w:rsidRPr="00B17A23">
        <w:rPr>
          <w:b w:val="0"/>
        </w:rPr>
        <w:t>indige</w:t>
      </w:r>
      <w:r w:rsidR="00E55464" w:rsidRPr="00B17A23">
        <w:rPr>
          <w:b w:val="0"/>
        </w:rPr>
        <w:t xml:space="preserve">nous areas. </w:t>
      </w:r>
    </w:p>
    <w:p w14:paraId="51E06532" w14:textId="25525FAD" w:rsidR="00C20D8B" w:rsidRPr="00B17A23" w:rsidRDefault="007548BB" w:rsidP="00C20D8B">
      <w:pPr>
        <w:pStyle w:val="BodyText"/>
        <w:spacing w:line="360" w:lineRule="auto"/>
        <w:ind w:left="720" w:firstLine="0"/>
      </w:pPr>
      <w:r w:rsidRPr="00B17A23">
        <w:t xml:space="preserve">“The French divided </w:t>
      </w:r>
      <w:r w:rsidR="00C84AD0" w:rsidRPr="00B17A23">
        <w:t>Sénégal</w:t>
      </w:r>
      <w:r w:rsidRPr="00B17A23">
        <w:t xml:space="preserve"> administratively into two parts: (1) the area under direct rule which included the four communes of Dakar</w:t>
      </w:r>
      <w:r w:rsidR="000279AE" w:rsidRPr="00B17A23">
        <w:t xml:space="preserve">, </w:t>
      </w:r>
      <w:r w:rsidR="00952E76" w:rsidRPr="00B17A23">
        <w:t>Gorée</w:t>
      </w:r>
      <w:r w:rsidR="000279AE" w:rsidRPr="00B17A23">
        <w:t xml:space="preserve">, Rufisque, and Saint Louis...” (2) In the </w:t>
      </w:r>
      <w:r w:rsidR="00B04784" w:rsidRPr="00B17A23">
        <w:t>Senegalese</w:t>
      </w:r>
      <w:r w:rsidR="000279AE" w:rsidRPr="00B17A23">
        <w:t xml:space="preserve"> interior, the African populations were organized into 15 districts (cercles) headed by a French commandant</w:t>
      </w:r>
      <w:r w:rsidR="006477EC" w:rsidRPr="00B17A23">
        <w:t xml:space="preserve">...ruled his district with iron hand and had extensive disciplinary powers which could use to impose his will” (Gellar, 1976, p.33). </w:t>
      </w:r>
    </w:p>
    <w:p w14:paraId="3A7591EE" w14:textId="38990948" w:rsidR="004C4769" w:rsidRPr="00B17A23" w:rsidRDefault="006477EC" w:rsidP="00C20D8B">
      <w:pPr>
        <w:pStyle w:val="BodyText"/>
        <w:spacing w:line="360" w:lineRule="auto"/>
        <w:ind w:firstLine="0"/>
      </w:pPr>
      <w:r w:rsidRPr="00B17A23">
        <w:t xml:space="preserve">When the African populations under </w:t>
      </w:r>
      <w:r w:rsidR="005C225A" w:rsidRPr="00B17A23">
        <w:t>the commandant’s</w:t>
      </w:r>
      <w:r w:rsidRPr="00B17A23">
        <w:t xml:space="preserve"> ruling refused to pay taxes or perform the mandated forced labor</w:t>
      </w:r>
      <w:r w:rsidR="00950985" w:rsidRPr="00B17A23">
        <w:t xml:space="preserve"> or, </w:t>
      </w:r>
      <w:r w:rsidR="00DF1EC1" w:rsidRPr="00B17A23">
        <w:t>according to the commandant</w:t>
      </w:r>
      <w:r w:rsidR="00950985" w:rsidRPr="00B17A23">
        <w:t>,</w:t>
      </w:r>
      <w:r w:rsidR="00DF1EC1" w:rsidRPr="00B17A23">
        <w:t xml:space="preserve"> did not show enough considerations for </w:t>
      </w:r>
      <w:r w:rsidR="005C225A" w:rsidRPr="00B17A23">
        <w:t>his</w:t>
      </w:r>
      <w:r w:rsidR="00DF1EC1" w:rsidRPr="00B17A23">
        <w:t xml:space="preserve"> authority, they would be either imprisoned without trial, fined collectively or standalone</w:t>
      </w:r>
      <w:r w:rsidR="00565C51" w:rsidRPr="00B17A23">
        <w:t>. They could</w:t>
      </w:r>
      <w:r w:rsidR="00DF1EC1" w:rsidRPr="00B17A23">
        <w:t xml:space="preserve"> even </w:t>
      </w:r>
      <w:r w:rsidR="00565C51" w:rsidRPr="00B17A23">
        <w:t xml:space="preserve">be </w:t>
      </w:r>
      <w:r w:rsidR="00DF1EC1" w:rsidRPr="00B17A23">
        <w:t>deported to other lands</w:t>
      </w:r>
      <w:r w:rsidR="005C225A" w:rsidRPr="00B17A23">
        <w:t xml:space="preserve"> at the discretion of the commandant</w:t>
      </w:r>
      <w:r w:rsidR="00DF1EC1" w:rsidRPr="00B17A23">
        <w:t>. (Gellar, 1976, p. 34).</w:t>
      </w:r>
      <w:r w:rsidR="008574E8" w:rsidRPr="00B17A23">
        <w:t xml:space="preserve"> The </w:t>
      </w:r>
      <w:r w:rsidR="00993A36" w:rsidRPr="00B17A23">
        <w:t>European</w:t>
      </w:r>
      <w:r w:rsidR="00F024F7" w:rsidRPr="00B17A23">
        <w:t>s’</w:t>
      </w:r>
      <w:r w:rsidR="00993A36" w:rsidRPr="00B17A23">
        <w:t xml:space="preserve"> designed </w:t>
      </w:r>
      <w:r w:rsidR="008574E8" w:rsidRPr="00B17A23">
        <w:t xml:space="preserve">societal structure put the indigenous chief </w:t>
      </w:r>
      <w:r w:rsidR="00993A36" w:rsidRPr="00B17A23">
        <w:t>in the rank of</w:t>
      </w:r>
      <w:r w:rsidR="008574E8" w:rsidRPr="00B17A23">
        <w:t xml:space="preserve"> first line supervisor</w:t>
      </w:r>
      <w:r w:rsidR="00807406" w:rsidRPr="00B17A23">
        <w:t xml:space="preserve"> and was tasked with</w:t>
      </w:r>
      <w:r w:rsidR="005C225A" w:rsidRPr="00B17A23">
        <w:t xml:space="preserve"> </w:t>
      </w:r>
      <w:r w:rsidR="008574E8" w:rsidRPr="00B17A23">
        <w:lastRenderedPageBreak/>
        <w:t>ensur</w:t>
      </w:r>
      <w:r w:rsidR="00807406" w:rsidRPr="00B17A23">
        <w:t>ing</w:t>
      </w:r>
      <w:r w:rsidR="008574E8" w:rsidRPr="00B17A23">
        <w:t xml:space="preserve"> </w:t>
      </w:r>
      <w:r w:rsidR="005C225A" w:rsidRPr="00B17A23">
        <w:t xml:space="preserve">that </w:t>
      </w:r>
      <w:r w:rsidR="008574E8" w:rsidRPr="00B17A23">
        <w:t>all imposed public and financial duties were met</w:t>
      </w:r>
      <w:r w:rsidR="00807406" w:rsidRPr="00B17A23">
        <w:t xml:space="preserve"> by his Senegalese constituents. These obligations were divided into imposed</w:t>
      </w:r>
      <w:r w:rsidR="00812CB8" w:rsidRPr="00B17A23">
        <w:t xml:space="preserve"> taxes, volunteer for military work, or forced labor. </w:t>
      </w:r>
      <w:r w:rsidR="00EE28FB" w:rsidRPr="00B17A23">
        <w:t>T</w:t>
      </w:r>
      <w:r w:rsidR="00812CB8" w:rsidRPr="00B17A23">
        <w:t>he chief was not considered a member of the colonial administration</w:t>
      </w:r>
      <w:r w:rsidR="00807406" w:rsidRPr="00B17A23">
        <w:t xml:space="preserve"> and</w:t>
      </w:r>
      <w:r w:rsidR="00F024F7" w:rsidRPr="00B17A23">
        <w:t xml:space="preserve"> </w:t>
      </w:r>
      <w:r w:rsidR="00156D9F" w:rsidRPr="00B17A23">
        <w:t>was an unpaid worker</w:t>
      </w:r>
      <w:r w:rsidR="00807406" w:rsidRPr="00B17A23">
        <w:t>. However,</w:t>
      </w:r>
      <w:r w:rsidR="00EE28FB" w:rsidRPr="00B17A23">
        <w:t xml:space="preserve"> when their direct reports did not meet their mandates, </w:t>
      </w:r>
      <w:r w:rsidR="00807406" w:rsidRPr="00B17A23">
        <w:t>he</w:t>
      </w:r>
      <w:r w:rsidR="00EE28FB" w:rsidRPr="00B17A23">
        <w:t xml:space="preserve"> w</w:t>
      </w:r>
      <w:r w:rsidR="00860AB3" w:rsidRPr="00B17A23">
        <w:t>as</w:t>
      </w:r>
      <w:r w:rsidR="00EE28FB" w:rsidRPr="00B17A23">
        <w:t xml:space="preserve"> </w:t>
      </w:r>
      <w:r w:rsidR="00807406" w:rsidRPr="00B17A23">
        <w:t xml:space="preserve">sanctioned by the commandant and </w:t>
      </w:r>
      <w:r w:rsidR="00812CB8" w:rsidRPr="00B17A23">
        <w:t xml:space="preserve">punished (p.35). </w:t>
      </w:r>
    </w:p>
    <w:p w14:paraId="641243C6" w14:textId="621773BF" w:rsidR="006A252B" w:rsidRPr="00B17A23" w:rsidRDefault="00C20D8B" w:rsidP="009E17B7">
      <w:pPr>
        <w:pStyle w:val="APALevel3"/>
        <w:rPr>
          <w:b w:val="0"/>
        </w:rPr>
      </w:pPr>
      <w:r w:rsidRPr="00B17A23">
        <w:t xml:space="preserve">Assimilation. </w:t>
      </w:r>
      <w:r w:rsidRPr="00B17A23">
        <w:rPr>
          <w:b w:val="0"/>
        </w:rPr>
        <w:t xml:space="preserve">France imposed the adoption of its language, French, in administrative dealings and as the language for education in the school system. Bokamba (1991) stated that the colonial policies related to the adoption of French was circulated via “decrees, ordinances, official memoranda/communiques, and practical decisions made by administrators in the colonies” (p.177). Alexandre (1963) as cited by Bokamba (1991) asserted that the imposition of the language to African colonies is the enforcement of a language policy that mandated France and anything </w:t>
      </w:r>
      <w:r w:rsidR="00066C11" w:rsidRPr="00B17A23">
        <w:rPr>
          <w:b w:val="0"/>
        </w:rPr>
        <w:t>it owns</w:t>
      </w:r>
      <w:r w:rsidRPr="00B17A23">
        <w:rPr>
          <w:b w:val="0"/>
        </w:rPr>
        <w:t xml:space="preserve"> to speak French. This policy was effected in 1539 by an ordinance from King Francois I. forbidding the use of other languages in France territories during official dealings unless it was French. Bokamba, also cites Turcotte (1981b) who assembled a list of evidence tracing the adoption of </w:t>
      </w:r>
      <w:r w:rsidR="00156D9F" w:rsidRPr="00B17A23">
        <w:rPr>
          <w:b w:val="0"/>
        </w:rPr>
        <w:t xml:space="preserve">the </w:t>
      </w:r>
      <w:r w:rsidRPr="00B17A23">
        <w:rPr>
          <w:b w:val="0"/>
        </w:rPr>
        <w:t xml:space="preserve">French </w:t>
      </w:r>
      <w:r w:rsidR="00156D9F" w:rsidRPr="00B17A23">
        <w:rPr>
          <w:b w:val="0"/>
        </w:rPr>
        <w:t xml:space="preserve">language </w:t>
      </w:r>
      <w:r w:rsidRPr="00B17A23">
        <w:rPr>
          <w:b w:val="0"/>
        </w:rPr>
        <w:t>in the colonies to the ordinance (p. 177). Today, many Africans propose a return to a national language, to which Alexandre (1963</w:t>
      </w:r>
      <w:r w:rsidR="00497B1C" w:rsidRPr="00B17A23">
        <w:rPr>
          <w:b w:val="0"/>
        </w:rPr>
        <w:t>,</w:t>
      </w:r>
      <w:r w:rsidRPr="00B17A23">
        <w:rPr>
          <w:b w:val="0"/>
        </w:rPr>
        <w:t xml:space="preserve"> pp. 53-54</w:t>
      </w:r>
      <w:r w:rsidR="00156D9F" w:rsidRPr="00B17A23">
        <w:rPr>
          <w:b w:val="0"/>
        </w:rPr>
        <w:t>,</w:t>
      </w:r>
      <w:r w:rsidRPr="00B17A23">
        <w:rPr>
          <w:b w:val="0"/>
        </w:rPr>
        <w:t xml:space="preserve"> as cited by Bokamba</w:t>
      </w:r>
      <w:r w:rsidR="00156D9F" w:rsidRPr="00B17A23">
        <w:rPr>
          <w:b w:val="0"/>
        </w:rPr>
        <w:t>)</w:t>
      </w:r>
      <w:r w:rsidRPr="00B17A23">
        <w:rPr>
          <w:b w:val="0"/>
        </w:rPr>
        <w:t xml:space="preserve"> posited that the option was presented to the African leadership prior to independence, around 1950, and they opted to continue with the language for educational purposes. Lokulutu (1982</w:t>
      </w:r>
      <w:r w:rsidR="0036660E" w:rsidRPr="00B17A23">
        <w:rPr>
          <w:b w:val="0"/>
        </w:rPr>
        <w:t>,</w:t>
      </w:r>
      <w:r w:rsidRPr="00B17A23">
        <w:rPr>
          <w:b w:val="0"/>
        </w:rPr>
        <w:t xml:space="preserve"> as cited by Mokamba (1991)</w:t>
      </w:r>
      <w:r w:rsidR="0036660E" w:rsidRPr="00B17A23">
        <w:rPr>
          <w:b w:val="0"/>
        </w:rPr>
        <w:t>)</w:t>
      </w:r>
      <w:r w:rsidRPr="00B17A23">
        <w:rPr>
          <w:b w:val="0"/>
        </w:rPr>
        <w:t xml:space="preserve"> offered the perspective of the European opposition to this ordinance</w:t>
      </w:r>
      <w:r w:rsidR="00497B1C" w:rsidRPr="00B17A23">
        <w:rPr>
          <w:b w:val="0"/>
        </w:rPr>
        <w:t xml:space="preserve">. </w:t>
      </w:r>
      <w:r w:rsidRPr="00B17A23">
        <w:rPr>
          <w:b w:val="0"/>
        </w:rPr>
        <w:t xml:space="preserve">Their oppositions </w:t>
      </w:r>
      <w:r w:rsidR="005E5ED0" w:rsidRPr="00B17A23">
        <w:rPr>
          <w:b w:val="0"/>
        </w:rPr>
        <w:t>were</w:t>
      </w:r>
      <w:r w:rsidRPr="00B17A23">
        <w:rPr>
          <w:b w:val="0"/>
        </w:rPr>
        <w:t xml:space="preserve"> founded on two schools of thoughts “evolutionist’ or “associationist” (p.212) which claimed that Africans were not smart enough to copy French and adopt their customs appropriately. They proposed an optional approach that would enable Africans to </w:t>
      </w:r>
      <w:r w:rsidR="006A5B01" w:rsidRPr="00B17A23">
        <w:rPr>
          <w:b w:val="0"/>
        </w:rPr>
        <w:t xml:space="preserve">assimilate </w:t>
      </w:r>
      <w:r w:rsidRPr="00B17A23">
        <w:rPr>
          <w:b w:val="0"/>
        </w:rPr>
        <w:t>at their own pace</w:t>
      </w:r>
      <w:r w:rsidR="006A5B01" w:rsidRPr="00B17A23">
        <w:rPr>
          <w:b w:val="0"/>
        </w:rPr>
        <w:t xml:space="preserve"> while</w:t>
      </w:r>
      <w:r w:rsidRPr="00B17A23">
        <w:rPr>
          <w:b w:val="0"/>
        </w:rPr>
        <w:t xml:space="preserve"> </w:t>
      </w:r>
      <w:r w:rsidR="005E5ED0" w:rsidRPr="00B17A23">
        <w:rPr>
          <w:b w:val="0"/>
        </w:rPr>
        <w:t>equipping</w:t>
      </w:r>
      <w:r w:rsidRPr="00B17A23">
        <w:rPr>
          <w:b w:val="0"/>
        </w:rPr>
        <w:t xml:space="preserve"> them with the basic skills towards honing their French civilization learnings. </w:t>
      </w:r>
      <w:r w:rsidR="006A252B" w:rsidRPr="00B17A23">
        <w:rPr>
          <w:b w:val="0"/>
        </w:rPr>
        <w:t>Th</w:t>
      </w:r>
      <w:r w:rsidR="002820A1" w:rsidRPr="00B17A23">
        <w:rPr>
          <w:b w:val="0"/>
        </w:rPr>
        <w:t xml:space="preserve">ese ideologies </w:t>
      </w:r>
      <w:r w:rsidR="006A252B" w:rsidRPr="00B17A23">
        <w:rPr>
          <w:b w:val="0"/>
        </w:rPr>
        <w:t xml:space="preserve">bear some resemblances with the slaves ‘assimilation policies in USA. </w:t>
      </w:r>
    </w:p>
    <w:p w14:paraId="302C254F" w14:textId="4985DD63" w:rsidR="00C20D8B" w:rsidRPr="00B17A23" w:rsidRDefault="006A252B" w:rsidP="006A252B">
      <w:pPr>
        <w:pStyle w:val="APALevel3"/>
        <w:ind w:left="720"/>
      </w:pPr>
      <w:r w:rsidRPr="00B17A23">
        <w:rPr>
          <w:b w:val="0"/>
        </w:rPr>
        <w:t xml:space="preserve">“As a part of the subjugation process, newly arrived Africans-those who had survived the dreaded middle-passage-were separated from those of the same tribe. </w:t>
      </w:r>
      <w:r w:rsidRPr="00B17A23">
        <w:rPr>
          <w:b w:val="0"/>
        </w:rPr>
        <w:lastRenderedPageBreak/>
        <w:t>They were barred from using their native language or practicing their customs. While required to learn sufficient English to understand the white masters who would rule their lives, penalties for actually learning to read and write were severe”</w:t>
      </w:r>
      <w:r w:rsidR="009D78CA" w:rsidRPr="00B17A23">
        <w:rPr>
          <w:b w:val="0"/>
          <w:noProof/>
        </w:rPr>
        <w:t xml:space="preserve"> (Bell, Who's Afraid of Critical Race Theory?, 1995, pp. 808-809)</w:t>
      </w:r>
      <w:r w:rsidRPr="00B17A23">
        <w:rPr>
          <w:b w:val="0"/>
        </w:rPr>
        <w:t>.</w:t>
      </w:r>
    </w:p>
    <w:p w14:paraId="03E8710F" w14:textId="19F5E272" w:rsidR="004A1335" w:rsidRPr="00B17A23" w:rsidRDefault="004A1335" w:rsidP="00FB35EB">
      <w:pPr>
        <w:pStyle w:val="APALevel3"/>
        <w:rPr>
          <w:rStyle w:val="BodyTextChar"/>
          <w:b w:val="0"/>
        </w:rPr>
      </w:pPr>
      <w:r w:rsidRPr="00B17A23">
        <w:t>Labor Policies</w:t>
      </w:r>
      <w:r w:rsidR="00FB35EB" w:rsidRPr="00B17A23">
        <w:t xml:space="preserve">. </w:t>
      </w:r>
      <w:r w:rsidRPr="00B17A23">
        <w:rPr>
          <w:b w:val="0"/>
        </w:rPr>
        <w:t xml:space="preserve">Between 1890 and 1914, colonizers established new labor rules that would divert labor towards their needs at the expenses of locals. </w:t>
      </w:r>
      <w:r w:rsidR="008E64D1" w:rsidRPr="00B17A23">
        <w:rPr>
          <w:b w:val="0"/>
        </w:rPr>
        <w:t xml:space="preserve">“Colonizers exploited African workers by paying low or no wages” (Moyd, 2017, p. 2). They used the African leadership to provide labor resources to meet their needs and did not hesitate to use threats or force when required. </w:t>
      </w:r>
      <w:r w:rsidR="005C70CE" w:rsidRPr="00B17A23">
        <w:rPr>
          <w:b w:val="0"/>
        </w:rPr>
        <w:t xml:space="preserve">Debt bondage was practiced by Europeans who used convicted criminals, </w:t>
      </w:r>
      <w:r w:rsidR="00714294" w:rsidRPr="00B17A23">
        <w:rPr>
          <w:b w:val="0"/>
        </w:rPr>
        <w:t>indebted Africans</w:t>
      </w:r>
      <w:r w:rsidR="005C70CE" w:rsidRPr="00B17A23">
        <w:rPr>
          <w:b w:val="0"/>
        </w:rPr>
        <w:t xml:space="preserve">, or </w:t>
      </w:r>
      <w:r w:rsidR="00B83AE3" w:rsidRPr="00B17A23">
        <w:rPr>
          <w:b w:val="0"/>
        </w:rPr>
        <w:t>citizens</w:t>
      </w:r>
      <w:r w:rsidR="005C70CE" w:rsidRPr="00B17A23">
        <w:rPr>
          <w:b w:val="0"/>
        </w:rPr>
        <w:t xml:space="preserve"> mandated to work by their leaders to</w:t>
      </w:r>
      <w:r w:rsidR="00230562" w:rsidRPr="00B17A23">
        <w:rPr>
          <w:b w:val="0"/>
        </w:rPr>
        <w:t xml:space="preserve"> circumvent the fear of punishment fr</w:t>
      </w:r>
      <w:r w:rsidR="00497B1C" w:rsidRPr="00B17A23">
        <w:rPr>
          <w:b w:val="0"/>
        </w:rPr>
        <w:t>o</w:t>
      </w:r>
      <w:r w:rsidR="00230562" w:rsidRPr="00B17A23">
        <w:rPr>
          <w:b w:val="0"/>
        </w:rPr>
        <w:t>m the colonial power or</w:t>
      </w:r>
      <w:r w:rsidR="005C70CE" w:rsidRPr="00B17A23">
        <w:rPr>
          <w:b w:val="0"/>
        </w:rPr>
        <w:t xml:space="preserve"> </w:t>
      </w:r>
      <w:r w:rsidR="00843031" w:rsidRPr="00B17A23">
        <w:rPr>
          <w:b w:val="0"/>
        </w:rPr>
        <w:t xml:space="preserve">to remedy the </w:t>
      </w:r>
      <w:r w:rsidR="00DF6171" w:rsidRPr="00B17A23">
        <w:rPr>
          <w:b w:val="0"/>
        </w:rPr>
        <w:t>labor shortage</w:t>
      </w:r>
      <w:r w:rsidR="00DF6171" w:rsidRPr="00B17A23">
        <w:rPr>
          <w:rStyle w:val="BodyTextChar"/>
          <w:b w:val="0"/>
        </w:rPr>
        <w:t xml:space="preserve">. </w:t>
      </w:r>
      <w:r w:rsidR="007F0A6D" w:rsidRPr="00B17A23">
        <w:rPr>
          <w:rStyle w:val="BodyTextChar"/>
          <w:b w:val="0"/>
        </w:rPr>
        <w:t>Gellar (1976) described the forced labor</w:t>
      </w:r>
      <w:r w:rsidR="008574E8" w:rsidRPr="00B17A23">
        <w:rPr>
          <w:rStyle w:val="BodyTextChar"/>
          <w:b w:val="0"/>
        </w:rPr>
        <w:t xml:space="preserve"> situations of those who were specifically recruited to perform involuntary work</w:t>
      </w:r>
      <w:r w:rsidR="00EF51BB" w:rsidRPr="00B17A23">
        <w:rPr>
          <w:rStyle w:val="BodyTextChar"/>
          <w:b w:val="0"/>
        </w:rPr>
        <w:t xml:space="preserve"> or </w:t>
      </w:r>
      <w:r w:rsidR="00812CB8" w:rsidRPr="00B17A23">
        <w:rPr>
          <w:rStyle w:val="BodyTextChar"/>
          <w:b w:val="0"/>
        </w:rPr>
        <w:t xml:space="preserve">military </w:t>
      </w:r>
      <w:r w:rsidR="00EF51BB" w:rsidRPr="00B17A23">
        <w:rPr>
          <w:rStyle w:val="BodyTextChar"/>
          <w:b w:val="0"/>
        </w:rPr>
        <w:t>duties</w:t>
      </w:r>
      <w:r w:rsidR="00B83AE3" w:rsidRPr="00B17A23">
        <w:rPr>
          <w:rStyle w:val="BodyTextChar"/>
          <w:b w:val="0"/>
        </w:rPr>
        <w:t>. They</w:t>
      </w:r>
      <w:r w:rsidR="00EF51BB" w:rsidRPr="00B17A23">
        <w:rPr>
          <w:rStyle w:val="BodyTextChar"/>
          <w:b w:val="0"/>
        </w:rPr>
        <w:t xml:space="preserve"> </w:t>
      </w:r>
      <w:r w:rsidR="00812CB8" w:rsidRPr="00B17A23">
        <w:rPr>
          <w:rStyle w:val="BodyTextChar"/>
          <w:b w:val="0"/>
        </w:rPr>
        <w:t xml:space="preserve">were selected by </w:t>
      </w:r>
      <w:r w:rsidR="008B1A8B" w:rsidRPr="00B17A23">
        <w:rPr>
          <w:rStyle w:val="BodyTextChar"/>
          <w:b w:val="0"/>
        </w:rPr>
        <w:t xml:space="preserve">the colonial administrator (cantons who were French, </w:t>
      </w:r>
      <w:r w:rsidR="005E5ED0" w:rsidRPr="00B17A23">
        <w:rPr>
          <w:rStyle w:val="BodyTextChar"/>
          <w:b w:val="0"/>
        </w:rPr>
        <w:t>commandants’</w:t>
      </w:r>
      <w:r w:rsidR="008B1A8B" w:rsidRPr="00B17A23">
        <w:rPr>
          <w:rStyle w:val="BodyTextChar"/>
          <w:b w:val="0"/>
        </w:rPr>
        <w:t xml:space="preserve"> helpers, integral part of the colonial administration) or the villagers’ chief (a local, unpaid, and not considered a member of the colonial administration). </w:t>
      </w:r>
      <w:r w:rsidR="00EF51BB" w:rsidRPr="00B17A23">
        <w:rPr>
          <w:rStyle w:val="BodyTextChar"/>
          <w:b w:val="0"/>
        </w:rPr>
        <w:t>Their work conditions were arduous</w:t>
      </w:r>
      <w:r w:rsidR="007874F5" w:rsidRPr="00B17A23">
        <w:rPr>
          <w:rStyle w:val="BodyTextChar"/>
          <w:b w:val="0"/>
        </w:rPr>
        <w:t xml:space="preserve"> and pitiless </w:t>
      </w:r>
      <w:r w:rsidR="00B83AE3" w:rsidRPr="00B17A23">
        <w:rPr>
          <w:rStyle w:val="BodyTextChar"/>
          <w:b w:val="0"/>
        </w:rPr>
        <w:t>for</w:t>
      </w:r>
      <w:r w:rsidR="007874F5" w:rsidRPr="00B17A23">
        <w:rPr>
          <w:rStyle w:val="BodyTextChar"/>
          <w:b w:val="0"/>
        </w:rPr>
        <w:t xml:space="preserve"> the</w:t>
      </w:r>
      <w:r w:rsidR="008B1A8B" w:rsidRPr="00B17A23">
        <w:rPr>
          <w:rStyle w:val="BodyTextChar"/>
          <w:b w:val="0"/>
        </w:rPr>
        <w:t xml:space="preserve"> labor workforce was composed of war prisoners, unwanted villagers, and others</w:t>
      </w:r>
      <w:r w:rsidR="009033B5" w:rsidRPr="00B17A23">
        <w:rPr>
          <w:rStyle w:val="BodyTextChar"/>
          <w:b w:val="0"/>
        </w:rPr>
        <w:t>. Gellar (1976) added that “the extensive use of forced labor throughout colonial Africa was to a large extent necessitated by the extremely scarce financial resources available to colonial administrators responsible for governing large stretches of territories” (p.35).</w:t>
      </w:r>
    </w:p>
    <w:p w14:paraId="72C12593" w14:textId="14FE8D4A" w:rsidR="009F1B51" w:rsidRPr="00B17A23" w:rsidRDefault="00AB1F05" w:rsidP="00AB1F05">
      <w:pPr>
        <w:pStyle w:val="APALevel3"/>
        <w:rPr>
          <w:b w:val="0"/>
        </w:rPr>
      </w:pPr>
      <w:r w:rsidRPr="00B17A23">
        <w:rPr>
          <w:rStyle w:val="BodyTextChar"/>
        </w:rPr>
        <w:t>Financial Policies.</w:t>
      </w:r>
      <w:r w:rsidRPr="00B17A23">
        <w:rPr>
          <w:b w:val="0"/>
        </w:rPr>
        <w:t xml:space="preserve"> </w:t>
      </w:r>
      <w:r w:rsidR="00F74875" w:rsidRPr="00B17A23">
        <w:rPr>
          <w:rStyle w:val="BodyTextChar"/>
          <w:b w:val="0"/>
        </w:rPr>
        <w:t xml:space="preserve">Colonial policies imposed to colonies and enforced by coercion helped France impose its currency to its colonies. </w:t>
      </w:r>
      <w:r w:rsidR="0012572F" w:rsidRPr="00B17A23">
        <w:rPr>
          <w:rStyle w:val="BodyTextChar"/>
          <w:b w:val="0"/>
        </w:rPr>
        <w:t>Pigeaud &amp; Sylla</w:t>
      </w:r>
      <w:r w:rsidR="005474A2" w:rsidRPr="00B17A23">
        <w:rPr>
          <w:rStyle w:val="BodyTextChar"/>
          <w:b w:val="0"/>
        </w:rPr>
        <w:t xml:space="preserve"> (2018)</w:t>
      </w:r>
      <w:r w:rsidR="00134B57" w:rsidRPr="00B17A23">
        <w:rPr>
          <w:rStyle w:val="BodyTextChar"/>
          <w:b w:val="0"/>
        </w:rPr>
        <w:t xml:space="preserve"> </w:t>
      </w:r>
      <w:r w:rsidR="005474A2" w:rsidRPr="00B17A23">
        <w:rPr>
          <w:rStyle w:val="BodyTextChar"/>
          <w:b w:val="0"/>
        </w:rPr>
        <w:t xml:space="preserve">began by citing Hyman Minsky, an </w:t>
      </w:r>
      <w:r w:rsidR="00134B57" w:rsidRPr="00B17A23">
        <w:rPr>
          <w:rStyle w:val="BodyTextChar"/>
          <w:b w:val="0"/>
        </w:rPr>
        <w:t>American</w:t>
      </w:r>
      <w:r w:rsidR="005474A2" w:rsidRPr="00B17A23">
        <w:rPr>
          <w:rStyle w:val="BodyTextChar"/>
          <w:b w:val="0"/>
        </w:rPr>
        <w:t xml:space="preserve"> economist, who once said that the problem is not to create a currency as anyone could do that, but the </w:t>
      </w:r>
      <w:r w:rsidR="00B83AE3" w:rsidRPr="00B17A23">
        <w:rPr>
          <w:rStyle w:val="BodyTextChar"/>
          <w:b w:val="0"/>
        </w:rPr>
        <w:t xml:space="preserve">challenges </w:t>
      </w:r>
      <w:r w:rsidR="005474A2" w:rsidRPr="00B17A23">
        <w:rPr>
          <w:rStyle w:val="BodyTextChar"/>
          <w:b w:val="0"/>
        </w:rPr>
        <w:t>will lay in getting th</w:t>
      </w:r>
      <w:r w:rsidR="00B83AE3" w:rsidRPr="00B17A23">
        <w:rPr>
          <w:rStyle w:val="BodyTextChar"/>
          <w:b w:val="0"/>
        </w:rPr>
        <w:t>at</w:t>
      </w:r>
      <w:r w:rsidR="005474A2" w:rsidRPr="00B17A23">
        <w:rPr>
          <w:rStyle w:val="BodyTextChar"/>
          <w:b w:val="0"/>
        </w:rPr>
        <w:t xml:space="preserve"> currency accepted. Pigeaud and Sylla (2018) further advanced that France was not a pioneer in creating and imposing a currency to </w:t>
      </w:r>
      <w:r w:rsidR="00134B57" w:rsidRPr="00B17A23">
        <w:rPr>
          <w:rStyle w:val="BodyTextChar"/>
          <w:b w:val="0"/>
        </w:rPr>
        <w:t>its colonies</w:t>
      </w:r>
      <w:r w:rsidR="00F44130" w:rsidRPr="00B17A23">
        <w:rPr>
          <w:rStyle w:val="BodyTextChar"/>
          <w:b w:val="0"/>
        </w:rPr>
        <w:t>;</w:t>
      </w:r>
      <w:r w:rsidR="005474A2" w:rsidRPr="00B17A23">
        <w:rPr>
          <w:rStyle w:val="BodyTextChar"/>
          <w:b w:val="0"/>
        </w:rPr>
        <w:t xml:space="preserve"> most colonial powers did that. However, France departed itself from most imperial</w:t>
      </w:r>
      <w:r w:rsidR="00F44130" w:rsidRPr="00B17A23">
        <w:rPr>
          <w:rStyle w:val="BodyTextChar"/>
          <w:b w:val="0"/>
        </w:rPr>
        <w:t>ists w</w:t>
      </w:r>
      <w:r w:rsidR="005474A2" w:rsidRPr="00B17A23">
        <w:rPr>
          <w:rStyle w:val="BodyTextChar"/>
          <w:b w:val="0"/>
        </w:rPr>
        <w:t xml:space="preserve">hen it succeeded </w:t>
      </w:r>
      <w:r w:rsidR="00134B57" w:rsidRPr="00B17A23">
        <w:rPr>
          <w:rStyle w:val="BodyTextChar"/>
          <w:b w:val="0"/>
        </w:rPr>
        <w:t>in</w:t>
      </w:r>
      <w:r w:rsidR="005474A2" w:rsidRPr="00B17A23">
        <w:rPr>
          <w:rStyle w:val="BodyTextChar"/>
          <w:b w:val="0"/>
        </w:rPr>
        <w:t xml:space="preserve"> keep</w:t>
      </w:r>
      <w:r w:rsidR="00134B57" w:rsidRPr="00B17A23">
        <w:rPr>
          <w:rStyle w:val="BodyTextChar"/>
          <w:b w:val="0"/>
        </w:rPr>
        <w:t>ing</w:t>
      </w:r>
      <w:r w:rsidR="005474A2" w:rsidRPr="00B17A23">
        <w:rPr>
          <w:rStyle w:val="BodyTextChar"/>
          <w:b w:val="0"/>
        </w:rPr>
        <w:t xml:space="preserve"> its control </w:t>
      </w:r>
      <w:r w:rsidR="005474A2" w:rsidRPr="00B17A23">
        <w:rPr>
          <w:rStyle w:val="BodyTextChar"/>
          <w:b w:val="0"/>
        </w:rPr>
        <w:lastRenderedPageBreak/>
        <w:t>over its ex-colonies’ monetary system</w:t>
      </w:r>
      <w:r w:rsidR="00F44130" w:rsidRPr="00B17A23">
        <w:rPr>
          <w:rStyle w:val="BodyTextChar"/>
          <w:b w:val="0"/>
        </w:rPr>
        <w:t xml:space="preserve"> and currency, French African Colonies (CFA in French)</w:t>
      </w:r>
      <w:r w:rsidR="005474A2" w:rsidRPr="00B17A23">
        <w:rPr>
          <w:rStyle w:val="BodyTextChar"/>
          <w:b w:val="0"/>
        </w:rPr>
        <w:t xml:space="preserve"> after they became independent States</w:t>
      </w:r>
      <w:r w:rsidR="00F44130" w:rsidRPr="00B17A23">
        <w:rPr>
          <w:rStyle w:val="BodyTextChar"/>
          <w:b w:val="0"/>
        </w:rPr>
        <w:t xml:space="preserve">. This explains the </w:t>
      </w:r>
      <w:r w:rsidR="005474A2" w:rsidRPr="00B17A23">
        <w:rPr>
          <w:rStyle w:val="BodyTextChar"/>
          <w:b w:val="0"/>
        </w:rPr>
        <w:t xml:space="preserve">CFA being called a neo-colonial currency (Introduction, Loc. 144). </w:t>
      </w:r>
      <w:r w:rsidR="00134B57" w:rsidRPr="00B17A23">
        <w:rPr>
          <w:rStyle w:val="BodyTextChar"/>
          <w:b w:val="0"/>
        </w:rPr>
        <w:t>According to Pigeaud and Sylla (2018), t</w:t>
      </w:r>
      <w:r w:rsidR="00F74875" w:rsidRPr="00B17A23">
        <w:rPr>
          <w:rStyle w:val="BodyTextChar"/>
          <w:b w:val="0"/>
        </w:rPr>
        <w:t>he use of force, violence, and villainiz</w:t>
      </w:r>
      <w:r w:rsidR="000401BA" w:rsidRPr="00B17A23">
        <w:rPr>
          <w:rStyle w:val="BodyTextChar"/>
          <w:b w:val="0"/>
        </w:rPr>
        <w:t>ation of</w:t>
      </w:r>
      <w:r w:rsidR="00F74875" w:rsidRPr="00B17A23">
        <w:rPr>
          <w:rStyle w:val="BodyTextChar"/>
          <w:b w:val="0"/>
        </w:rPr>
        <w:t xml:space="preserve"> Africans who were called stupid</w:t>
      </w:r>
      <w:r w:rsidR="007A3343" w:rsidRPr="00B17A23">
        <w:rPr>
          <w:rStyle w:val="BodyTextChar"/>
          <w:b w:val="0"/>
        </w:rPr>
        <w:t>,</w:t>
      </w:r>
      <w:r w:rsidR="00F74875" w:rsidRPr="00B17A23">
        <w:rPr>
          <w:rStyle w:val="BodyTextChar"/>
          <w:b w:val="0"/>
        </w:rPr>
        <w:t xml:space="preserve"> were strategies devised by France to impose the French colonies’ coins</w:t>
      </w:r>
      <w:r w:rsidR="000401BA" w:rsidRPr="00B17A23">
        <w:rPr>
          <w:rStyle w:val="BodyTextChar"/>
          <w:b w:val="0"/>
        </w:rPr>
        <w:t>, created for African colonies to use</w:t>
      </w:r>
      <w:r w:rsidR="00F74875" w:rsidRPr="00B17A23">
        <w:rPr>
          <w:rStyle w:val="BodyTextChar"/>
          <w:b w:val="0"/>
        </w:rPr>
        <w:t xml:space="preserve"> in their trade with France. Despite these schemes, Africans resisted the utilization of the coins for they did not find them convenient nor easy to </w:t>
      </w:r>
      <w:r w:rsidR="008A1597" w:rsidRPr="00B17A23">
        <w:rPr>
          <w:rStyle w:val="BodyTextChar"/>
          <w:b w:val="0"/>
        </w:rPr>
        <w:t>manage</w:t>
      </w:r>
      <w:r w:rsidR="0012572F" w:rsidRPr="00B17A23">
        <w:rPr>
          <w:rStyle w:val="BodyTextChar"/>
          <w:b w:val="0"/>
        </w:rPr>
        <w:t xml:space="preserve"> (2018, “France impose sa monnaie”, Loc. 276)</w:t>
      </w:r>
      <w:r w:rsidR="00F74875" w:rsidRPr="00B17A23">
        <w:rPr>
          <w:rStyle w:val="BodyTextChar"/>
          <w:b w:val="0"/>
        </w:rPr>
        <w:t xml:space="preserve">. </w:t>
      </w:r>
      <w:r w:rsidR="00664594" w:rsidRPr="00B17A23">
        <w:rPr>
          <w:b w:val="0"/>
        </w:rPr>
        <w:t xml:space="preserve">The </w:t>
      </w:r>
      <w:r w:rsidR="00D759F2" w:rsidRPr="00B17A23">
        <w:rPr>
          <w:b w:val="0"/>
        </w:rPr>
        <w:t xml:space="preserve">monetary and </w:t>
      </w:r>
      <w:r w:rsidR="00621BA1">
        <w:rPr>
          <w:b w:val="0"/>
        </w:rPr>
        <w:t>currency</w:t>
      </w:r>
      <w:r w:rsidR="00D759F2" w:rsidRPr="00B17A23">
        <w:rPr>
          <w:b w:val="0"/>
        </w:rPr>
        <w:t xml:space="preserve"> </w:t>
      </w:r>
      <w:r w:rsidR="00664594" w:rsidRPr="00B17A23">
        <w:rPr>
          <w:b w:val="0"/>
        </w:rPr>
        <w:t xml:space="preserve">policies </w:t>
      </w:r>
      <w:r w:rsidR="0078474C" w:rsidRPr="00B17A23">
        <w:rPr>
          <w:b w:val="0"/>
        </w:rPr>
        <w:t>(</w:t>
      </w:r>
      <w:r w:rsidR="000401BA" w:rsidRPr="00B17A23">
        <w:rPr>
          <w:b w:val="0"/>
        </w:rPr>
        <w:t xml:space="preserve">described in the </w:t>
      </w:r>
      <w:r w:rsidR="00F14A9B" w:rsidRPr="00B17A23">
        <w:rPr>
          <w:b w:val="0"/>
        </w:rPr>
        <w:t>bulleted list below</w:t>
      </w:r>
      <w:r w:rsidR="00D759F2" w:rsidRPr="00B17A23">
        <w:rPr>
          <w:b w:val="0"/>
        </w:rPr>
        <w:t xml:space="preserve">) </w:t>
      </w:r>
      <w:r w:rsidR="007A3343" w:rsidRPr="00B17A23">
        <w:rPr>
          <w:b w:val="0"/>
        </w:rPr>
        <w:t>marked</w:t>
      </w:r>
      <w:r w:rsidR="00664594" w:rsidRPr="00B17A23">
        <w:rPr>
          <w:b w:val="0"/>
        </w:rPr>
        <w:t xml:space="preserve"> the implementation and control of France in the African colonies ahead of the 1885</w:t>
      </w:r>
      <w:r w:rsidR="007F1146" w:rsidRPr="00B17A23">
        <w:rPr>
          <w:b w:val="0"/>
        </w:rPr>
        <w:t>’s</w:t>
      </w:r>
      <w:r w:rsidR="00664594" w:rsidRPr="00B17A23">
        <w:rPr>
          <w:b w:val="0"/>
        </w:rPr>
        <w:t xml:space="preserve"> Berlin treaty</w:t>
      </w:r>
      <w:r w:rsidR="00F14A9B" w:rsidRPr="00B17A23">
        <w:rPr>
          <w:b w:val="0"/>
        </w:rPr>
        <w:t xml:space="preserve">. This </w:t>
      </w:r>
      <w:r w:rsidR="00664594" w:rsidRPr="00B17A23">
        <w:rPr>
          <w:b w:val="0"/>
        </w:rPr>
        <w:t>confirm</w:t>
      </w:r>
      <w:r w:rsidR="00F14A9B" w:rsidRPr="00B17A23">
        <w:rPr>
          <w:b w:val="0"/>
        </w:rPr>
        <w:t>ed</w:t>
      </w:r>
      <w:r w:rsidR="00664594" w:rsidRPr="00B17A23">
        <w:rPr>
          <w:b w:val="0"/>
        </w:rPr>
        <w:t xml:space="preserve"> </w:t>
      </w:r>
      <w:r w:rsidR="007F1146" w:rsidRPr="00B17A23">
        <w:rPr>
          <w:b w:val="0"/>
        </w:rPr>
        <w:t xml:space="preserve">that </w:t>
      </w:r>
      <w:r w:rsidR="00F14A9B" w:rsidRPr="00B17A23">
        <w:rPr>
          <w:b w:val="0"/>
        </w:rPr>
        <w:t>the Berlin gathering</w:t>
      </w:r>
      <w:r w:rsidR="007F1146" w:rsidRPr="00B17A23">
        <w:rPr>
          <w:b w:val="0"/>
        </w:rPr>
        <w:t xml:space="preserve"> </w:t>
      </w:r>
      <w:r w:rsidR="00664594" w:rsidRPr="00B17A23">
        <w:rPr>
          <w:b w:val="0"/>
        </w:rPr>
        <w:t xml:space="preserve">was </w:t>
      </w:r>
      <w:r w:rsidR="00525578" w:rsidRPr="00B17A23">
        <w:rPr>
          <w:b w:val="0"/>
        </w:rPr>
        <w:t>just</w:t>
      </w:r>
      <w:r w:rsidR="00664594" w:rsidRPr="00B17A23">
        <w:rPr>
          <w:b w:val="0"/>
        </w:rPr>
        <w:t xml:space="preserve"> a conciliatory gathering among colonists to </w:t>
      </w:r>
      <w:r w:rsidR="007A3343" w:rsidRPr="00B17A23">
        <w:rPr>
          <w:b w:val="0"/>
        </w:rPr>
        <w:t>officialize</w:t>
      </w:r>
      <w:r w:rsidR="00664594" w:rsidRPr="00B17A23">
        <w:rPr>
          <w:b w:val="0"/>
        </w:rPr>
        <w:t xml:space="preserve"> </w:t>
      </w:r>
      <w:r w:rsidR="007874F5" w:rsidRPr="00B17A23">
        <w:rPr>
          <w:b w:val="0"/>
        </w:rPr>
        <w:t xml:space="preserve">their ownership </w:t>
      </w:r>
      <w:r w:rsidR="007F1146" w:rsidRPr="00B17A23">
        <w:rPr>
          <w:b w:val="0"/>
        </w:rPr>
        <w:t>of the</w:t>
      </w:r>
      <w:r w:rsidR="007874F5" w:rsidRPr="00B17A23">
        <w:rPr>
          <w:b w:val="0"/>
        </w:rPr>
        <w:t xml:space="preserve"> </w:t>
      </w:r>
      <w:r w:rsidR="00664594" w:rsidRPr="00B17A23">
        <w:rPr>
          <w:b w:val="0"/>
        </w:rPr>
        <w:t>territories they already occupied.</w:t>
      </w:r>
      <w:r w:rsidR="00672C05" w:rsidRPr="00B17A23">
        <w:rPr>
          <w:b w:val="0"/>
        </w:rPr>
        <w:t xml:space="preserve"> Additionally, these policies are relevant today as </w:t>
      </w:r>
      <w:r w:rsidR="007A3343" w:rsidRPr="00B17A23">
        <w:rPr>
          <w:b w:val="0"/>
        </w:rPr>
        <w:t xml:space="preserve">according to </w:t>
      </w:r>
      <w:r w:rsidR="0012572F" w:rsidRPr="00B17A23">
        <w:rPr>
          <w:b w:val="0"/>
        </w:rPr>
        <w:t xml:space="preserve">protestors of the </w:t>
      </w:r>
      <w:r w:rsidR="00250A05" w:rsidRPr="00B17A23">
        <w:rPr>
          <w:b w:val="0"/>
        </w:rPr>
        <w:t xml:space="preserve">CFA, </w:t>
      </w:r>
      <w:r w:rsidR="000401BA" w:rsidRPr="00B17A23">
        <w:rPr>
          <w:b w:val="0"/>
        </w:rPr>
        <w:t xml:space="preserve">modern </w:t>
      </w:r>
      <w:r w:rsidR="00250A05" w:rsidRPr="00B17A23">
        <w:rPr>
          <w:b w:val="0"/>
        </w:rPr>
        <w:t>financial</w:t>
      </w:r>
      <w:r w:rsidR="00672C05" w:rsidRPr="00B17A23">
        <w:rPr>
          <w:b w:val="0"/>
        </w:rPr>
        <w:t xml:space="preserve"> decisions </w:t>
      </w:r>
      <w:r w:rsidR="00AD14FA" w:rsidRPr="00B17A23">
        <w:rPr>
          <w:b w:val="0"/>
        </w:rPr>
        <w:t xml:space="preserve">made by </w:t>
      </w:r>
      <w:r w:rsidR="00672C05" w:rsidRPr="00B17A23">
        <w:rPr>
          <w:b w:val="0"/>
        </w:rPr>
        <w:t>France</w:t>
      </w:r>
      <w:r w:rsidR="00AD14FA" w:rsidRPr="00B17A23">
        <w:rPr>
          <w:b w:val="0"/>
        </w:rPr>
        <w:t xml:space="preserve"> </w:t>
      </w:r>
      <w:r w:rsidR="000401BA" w:rsidRPr="00B17A23">
        <w:rPr>
          <w:b w:val="0"/>
        </w:rPr>
        <w:t>related to</w:t>
      </w:r>
      <w:r w:rsidR="00AD14FA" w:rsidRPr="00B17A23">
        <w:rPr>
          <w:b w:val="0"/>
        </w:rPr>
        <w:t xml:space="preserve"> the governance of the CFA</w:t>
      </w:r>
      <w:r w:rsidR="007F1146" w:rsidRPr="00B17A23">
        <w:rPr>
          <w:b w:val="0"/>
        </w:rPr>
        <w:t xml:space="preserve"> and</w:t>
      </w:r>
      <w:r w:rsidR="007A3343" w:rsidRPr="00B17A23">
        <w:rPr>
          <w:b w:val="0"/>
        </w:rPr>
        <w:t xml:space="preserve"> </w:t>
      </w:r>
      <w:r w:rsidR="007F1146" w:rsidRPr="00B17A23">
        <w:rPr>
          <w:b w:val="0"/>
        </w:rPr>
        <w:t>its continued interest in Africa</w:t>
      </w:r>
      <w:r w:rsidR="00AD14FA" w:rsidRPr="00B17A23">
        <w:rPr>
          <w:b w:val="0"/>
        </w:rPr>
        <w:t>’s affairs</w:t>
      </w:r>
      <w:r w:rsidR="007F1146" w:rsidRPr="00B17A23">
        <w:rPr>
          <w:b w:val="0"/>
        </w:rPr>
        <w:t xml:space="preserve"> are </w:t>
      </w:r>
      <w:r w:rsidR="00672C05" w:rsidRPr="00B17A23">
        <w:rPr>
          <w:b w:val="0"/>
        </w:rPr>
        <w:t xml:space="preserve">rooted in these colonial </w:t>
      </w:r>
      <w:r w:rsidR="000401BA" w:rsidRPr="00B17A23">
        <w:rPr>
          <w:b w:val="0"/>
        </w:rPr>
        <w:t>rulings</w:t>
      </w:r>
      <w:r w:rsidR="00672C05" w:rsidRPr="00B17A23">
        <w:rPr>
          <w:b w:val="0"/>
        </w:rPr>
        <w:t xml:space="preserve"> and </w:t>
      </w:r>
      <w:r w:rsidR="00702904" w:rsidRPr="00B17A23">
        <w:rPr>
          <w:b w:val="0"/>
        </w:rPr>
        <w:t>practices</w:t>
      </w:r>
      <w:r w:rsidR="00672C05" w:rsidRPr="00B17A23">
        <w:rPr>
          <w:b w:val="0"/>
        </w:rPr>
        <w:t>.</w:t>
      </w:r>
    </w:p>
    <w:p w14:paraId="6C241684" w14:textId="33B67871" w:rsidR="00F74875" w:rsidRPr="00B17A23" w:rsidRDefault="00F74875" w:rsidP="00F74875">
      <w:pPr>
        <w:pStyle w:val="APALevel3"/>
        <w:numPr>
          <w:ilvl w:val="0"/>
          <w:numId w:val="45"/>
        </w:numPr>
        <w:rPr>
          <w:b w:val="0"/>
        </w:rPr>
      </w:pPr>
      <w:r w:rsidRPr="00B17A23">
        <w:rPr>
          <w:rStyle w:val="BodyTextChar"/>
          <w:b w:val="0"/>
        </w:rPr>
        <w:t>In 1825 the French king Charles X enforced the use of coins in the African colonies, notably in Senegal, to serve as the unit of exchanges in slave trade transactions. The coin was marked with “</w:t>
      </w:r>
      <w:r w:rsidR="00625E4D" w:rsidRPr="00B17A23">
        <w:rPr>
          <w:rStyle w:val="BodyTextChar"/>
          <w:b w:val="0"/>
        </w:rPr>
        <w:t>French</w:t>
      </w:r>
      <w:r w:rsidRPr="00B17A23">
        <w:rPr>
          <w:rStyle w:val="BodyTextChar"/>
          <w:b w:val="0"/>
        </w:rPr>
        <w:t xml:space="preserve"> colonies” to indicate its origins and utilization</w:t>
      </w:r>
      <w:r w:rsidR="00C20054" w:rsidRPr="00B17A23">
        <w:rPr>
          <w:rStyle w:val="BodyTextChar"/>
          <w:b w:val="0"/>
        </w:rPr>
        <w:t xml:space="preserve"> (Pigeaud &amp; Sylla, 2018, “France impose sa monnaie”, Loc. 276)</w:t>
      </w:r>
      <w:r w:rsidRPr="00B17A23">
        <w:rPr>
          <w:rStyle w:val="BodyTextChar"/>
          <w:b w:val="0"/>
        </w:rPr>
        <w:t>.</w:t>
      </w:r>
    </w:p>
    <w:p w14:paraId="7F537453" w14:textId="52C83B75" w:rsidR="00AB1F05" w:rsidRPr="00B17A23" w:rsidRDefault="00AB1F05" w:rsidP="009F1B51">
      <w:pPr>
        <w:pStyle w:val="APALevel3"/>
        <w:numPr>
          <w:ilvl w:val="0"/>
          <w:numId w:val="15"/>
        </w:numPr>
        <w:rPr>
          <w:b w:val="0"/>
        </w:rPr>
      </w:pPr>
      <w:r w:rsidRPr="00B17A23">
        <w:rPr>
          <w:b w:val="0"/>
        </w:rPr>
        <w:t xml:space="preserve">June 15, 1826 France enacted a rule stating that all official </w:t>
      </w:r>
      <w:r w:rsidR="00E40A8E" w:rsidRPr="00B17A23">
        <w:rPr>
          <w:b w:val="0"/>
        </w:rPr>
        <w:t xml:space="preserve">administrative financial </w:t>
      </w:r>
      <w:r w:rsidRPr="00B17A23">
        <w:rPr>
          <w:b w:val="0"/>
        </w:rPr>
        <w:t xml:space="preserve">transactions in the </w:t>
      </w:r>
      <w:r w:rsidR="008F67F2" w:rsidRPr="00B17A23">
        <w:rPr>
          <w:b w:val="0"/>
        </w:rPr>
        <w:t>Senegalese</w:t>
      </w:r>
      <w:r w:rsidRPr="00B17A23">
        <w:rPr>
          <w:b w:val="0"/>
        </w:rPr>
        <w:t xml:space="preserve"> territories will</w:t>
      </w:r>
      <w:r w:rsidR="00E40A8E" w:rsidRPr="00B17A23">
        <w:rPr>
          <w:b w:val="0"/>
        </w:rPr>
        <w:t xml:space="preserve"> be performed using the Franc. This signifies that local Africans who engage in commerce with France in Africa must exchange their currency against the Franc</w:t>
      </w:r>
      <w:r w:rsidR="00F74875" w:rsidRPr="00B17A23">
        <w:rPr>
          <w:b w:val="0"/>
        </w:rPr>
        <w:t xml:space="preserve"> </w:t>
      </w:r>
      <w:r w:rsidR="00F04D8D" w:rsidRPr="00B17A23">
        <w:rPr>
          <w:b w:val="0"/>
          <w:noProof/>
        </w:rPr>
        <w:t>(bceao.int, 2017)</w:t>
      </w:r>
      <w:r w:rsidR="00F74875" w:rsidRPr="00B17A23">
        <w:rPr>
          <w:b w:val="0"/>
        </w:rPr>
        <w:t>.</w:t>
      </w:r>
      <w:r w:rsidR="00D759F2" w:rsidRPr="00B17A23">
        <w:rPr>
          <w:rStyle w:val="BodyTextChar"/>
          <w:b w:val="0"/>
        </w:rPr>
        <w:t xml:space="preserve"> Keep in mind that during colonization, France set a myriad of taxes that the colonies owed him and were mandated to pay using the French colonies’ coins that replaced the original African currencies (Pigeaud &amp; Sylla, 2018, “France impose sa monnaie”, Loc. 276). </w:t>
      </w:r>
    </w:p>
    <w:p w14:paraId="4B4E45E9" w14:textId="0BCF570C" w:rsidR="009F1B51" w:rsidRPr="00B17A23" w:rsidRDefault="009F1B51" w:rsidP="009F1B51">
      <w:pPr>
        <w:pStyle w:val="APALevel3"/>
        <w:numPr>
          <w:ilvl w:val="0"/>
          <w:numId w:val="15"/>
        </w:numPr>
        <w:rPr>
          <w:b w:val="0"/>
        </w:rPr>
      </w:pPr>
      <w:r w:rsidRPr="00B17A23">
        <w:rPr>
          <w:b w:val="0"/>
        </w:rPr>
        <w:lastRenderedPageBreak/>
        <w:t xml:space="preserve">August 16, 1826: Generalized interdiction to exchange in other currencies. Only </w:t>
      </w:r>
      <w:r w:rsidR="00834F9E" w:rsidRPr="00B17A23">
        <w:rPr>
          <w:b w:val="0"/>
        </w:rPr>
        <w:t xml:space="preserve">the use of </w:t>
      </w:r>
      <w:r w:rsidRPr="00B17A23">
        <w:rPr>
          <w:b w:val="0"/>
        </w:rPr>
        <w:t>French</w:t>
      </w:r>
      <w:r w:rsidR="00AE5CEB" w:rsidRPr="00B17A23">
        <w:rPr>
          <w:b w:val="0"/>
        </w:rPr>
        <w:t xml:space="preserve"> franc</w:t>
      </w:r>
      <w:r w:rsidRPr="00B17A23">
        <w:rPr>
          <w:b w:val="0"/>
        </w:rPr>
        <w:t xml:space="preserve"> is allowed</w:t>
      </w:r>
      <w:r w:rsidR="00834F9E" w:rsidRPr="00B17A23">
        <w:rPr>
          <w:b w:val="0"/>
        </w:rPr>
        <w:t xml:space="preserve"> </w:t>
      </w:r>
      <w:r w:rsidRPr="00B17A23">
        <w:rPr>
          <w:b w:val="0"/>
        </w:rPr>
        <w:t xml:space="preserve">in </w:t>
      </w:r>
      <w:r w:rsidR="00C84AD0" w:rsidRPr="00B17A23">
        <w:rPr>
          <w:b w:val="0"/>
        </w:rPr>
        <w:t>Sénégal</w:t>
      </w:r>
      <w:r w:rsidR="00C20054" w:rsidRPr="00B17A23">
        <w:rPr>
          <w:b w:val="0"/>
        </w:rPr>
        <w:t xml:space="preserve"> </w:t>
      </w:r>
    </w:p>
    <w:p w14:paraId="2384391D" w14:textId="0F5FB89E" w:rsidR="00F74875" w:rsidRPr="00B17A23" w:rsidRDefault="00F74875" w:rsidP="009F1B51">
      <w:pPr>
        <w:pStyle w:val="APALevel3"/>
        <w:numPr>
          <w:ilvl w:val="0"/>
          <w:numId w:val="15"/>
        </w:numPr>
        <w:rPr>
          <w:rStyle w:val="BodyTextChar"/>
          <w:b w:val="0"/>
        </w:rPr>
      </w:pPr>
      <w:r w:rsidRPr="00B17A23">
        <w:rPr>
          <w:rStyle w:val="BodyTextChar"/>
          <w:b w:val="0"/>
        </w:rPr>
        <w:t xml:space="preserve">In 1830, France mandated that all financial exchanges with the indigenous populations in West Africa </w:t>
      </w:r>
      <w:r w:rsidR="00D759F2" w:rsidRPr="00B17A23">
        <w:rPr>
          <w:rStyle w:val="BodyTextChar"/>
          <w:b w:val="0"/>
        </w:rPr>
        <w:t>must</w:t>
      </w:r>
      <w:r w:rsidRPr="00B17A23">
        <w:rPr>
          <w:rStyle w:val="BodyTextChar"/>
          <w:b w:val="0"/>
        </w:rPr>
        <w:t xml:space="preserve"> </w:t>
      </w:r>
      <w:r w:rsidR="00117D2A" w:rsidRPr="00B17A23">
        <w:rPr>
          <w:rStyle w:val="BodyTextChar"/>
          <w:b w:val="0"/>
        </w:rPr>
        <w:t xml:space="preserve">be </w:t>
      </w:r>
      <w:r w:rsidRPr="00B17A23">
        <w:rPr>
          <w:rStyle w:val="BodyTextChar"/>
          <w:b w:val="0"/>
        </w:rPr>
        <w:t xml:space="preserve">conducted with the </w:t>
      </w:r>
      <w:r w:rsidR="00625E4D" w:rsidRPr="00B17A23">
        <w:rPr>
          <w:rStyle w:val="BodyTextChar"/>
          <w:b w:val="0"/>
        </w:rPr>
        <w:t>French</w:t>
      </w:r>
      <w:r w:rsidRPr="00B17A23">
        <w:rPr>
          <w:rStyle w:val="BodyTextChar"/>
          <w:b w:val="0"/>
        </w:rPr>
        <w:t xml:space="preserve"> colonies’ coins. This strategy was implemented to offset the domination of the British commercial houses in the slave trade zones.</w:t>
      </w:r>
      <w:r w:rsidR="00D759F2" w:rsidRPr="00B17A23">
        <w:rPr>
          <w:rStyle w:val="BodyTextChar"/>
          <w:b w:val="0"/>
        </w:rPr>
        <w:t xml:space="preserve"> (Pigeaud &amp; Sylla, 2018, “France impose sa monnaie”, Loc. 276).</w:t>
      </w:r>
    </w:p>
    <w:p w14:paraId="382DBB40" w14:textId="41D38453" w:rsidR="009F1B51" w:rsidRPr="00B17A23" w:rsidRDefault="009F1B51" w:rsidP="009F1B51">
      <w:pPr>
        <w:pStyle w:val="APALevel3"/>
        <w:numPr>
          <w:ilvl w:val="0"/>
          <w:numId w:val="15"/>
        </w:numPr>
        <w:rPr>
          <w:rStyle w:val="BodyTextChar"/>
          <w:b w:val="0"/>
        </w:rPr>
      </w:pPr>
      <w:r w:rsidRPr="00B17A23">
        <w:rPr>
          <w:rStyle w:val="BodyTextChar"/>
          <w:b w:val="0"/>
        </w:rPr>
        <w:t xml:space="preserve">April 27, 1848 a new decree </w:t>
      </w:r>
      <w:r w:rsidR="00525578" w:rsidRPr="00B17A23">
        <w:rPr>
          <w:rStyle w:val="BodyTextChar"/>
          <w:b w:val="0"/>
        </w:rPr>
        <w:t xml:space="preserve">ratified </w:t>
      </w:r>
      <w:r w:rsidRPr="00B17A23">
        <w:rPr>
          <w:rStyle w:val="BodyTextChar"/>
          <w:b w:val="0"/>
        </w:rPr>
        <w:t>the implementation of savings accounts in the colonies</w:t>
      </w:r>
      <w:r w:rsidR="00250A05" w:rsidRPr="00B17A23">
        <w:rPr>
          <w:rStyle w:val="BodyTextChar"/>
          <w:b w:val="0"/>
        </w:rPr>
        <w:t xml:space="preserve"> (bceao.int, 2017)</w:t>
      </w:r>
      <w:r w:rsidRPr="00B17A23">
        <w:rPr>
          <w:rStyle w:val="BodyTextChar"/>
          <w:b w:val="0"/>
        </w:rPr>
        <w:t>.</w:t>
      </w:r>
    </w:p>
    <w:p w14:paraId="4305307C" w14:textId="16E193A0" w:rsidR="00834F9E" w:rsidRPr="00B17A23" w:rsidRDefault="00834F9E" w:rsidP="009F1B51">
      <w:pPr>
        <w:pStyle w:val="APALevel3"/>
        <w:numPr>
          <w:ilvl w:val="0"/>
          <w:numId w:val="15"/>
        </w:numPr>
        <w:rPr>
          <w:rStyle w:val="BodyTextChar"/>
          <w:b w:val="0"/>
        </w:rPr>
      </w:pPr>
      <w:r w:rsidRPr="00B17A23">
        <w:rPr>
          <w:rStyle w:val="BodyTextChar"/>
          <w:b w:val="0"/>
        </w:rPr>
        <w:t>April 27, 1848 marked the abolition (again) of slavery which created a bankruptcy for slave owners in the Caribbean and in the French’s African territories</w:t>
      </w:r>
      <w:r w:rsidR="00250A05" w:rsidRPr="00B17A23">
        <w:rPr>
          <w:rStyle w:val="BodyTextChar"/>
          <w:b w:val="0"/>
        </w:rPr>
        <w:t xml:space="preserve"> (bceao.int, 2017)</w:t>
      </w:r>
    </w:p>
    <w:p w14:paraId="3DE2AC11" w14:textId="4CCC2B5B" w:rsidR="00834F9E" w:rsidRPr="00B17A23" w:rsidRDefault="00995885" w:rsidP="009F1B51">
      <w:pPr>
        <w:pStyle w:val="APALevel3"/>
        <w:numPr>
          <w:ilvl w:val="0"/>
          <w:numId w:val="15"/>
        </w:numPr>
        <w:rPr>
          <w:rStyle w:val="BodyTextChar"/>
          <w:b w:val="0"/>
        </w:rPr>
      </w:pPr>
      <w:r w:rsidRPr="00B17A23">
        <w:rPr>
          <w:rStyle w:val="BodyTextChar"/>
          <w:b w:val="0"/>
        </w:rPr>
        <w:t>April 30, 1849 A reparation law was signed to compensate colonists pursuant to the abolition of slavery</w:t>
      </w:r>
      <w:r w:rsidR="00250A05" w:rsidRPr="00B17A23">
        <w:rPr>
          <w:rStyle w:val="BodyTextChar"/>
          <w:b w:val="0"/>
        </w:rPr>
        <w:t>.</w:t>
      </w:r>
    </w:p>
    <w:p w14:paraId="015F7D55" w14:textId="0C58D8ED" w:rsidR="00873D00" w:rsidRPr="00B17A23" w:rsidRDefault="00DB7C7A" w:rsidP="009F1B51">
      <w:pPr>
        <w:pStyle w:val="APALevel3"/>
        <w:numPr>
          <w:ilvl w:val="0"/>
          <w:numId w:val="15"/>
        </w:numPr>
        <w:rPr>
          <w:rStyle w:val="BodyTextChar"/>
          <w:b w:val="0"/>
        </w:rPr>
      </w:pPr>
      <w:r w:rsidRPr="00B17A23">
        <w:rPr>
          <w:rStyle w:val="BodyTextChar"/>
          <w:b w:val="0"/>
        </w:rPr>
        <w:t xml:space="preserve">November 24, 1849 new decree stipulating the distribution of the compensation to colonists pursuant to ending the slave trade. ½ of the fund attributed to the reparation shall be invested </w:t>
      </w:r>
      <w:r w:rsidR="00A356F4" w:rsidRPr="00B17A23">
        <w:rPr>
          <w:rStyle w:val="BodyTextChar"/>
          <w:b w:val="0"/>
        </w:rPr>
        <w:t xml:space="preserve">in new </w:t>
      </w:r>
      <w:r w:rsidRPr="00B17A23">
        <w:rPr>
          <w:rStyle w:val="BodyTextChar"/>
          <w:b w:val="0"/>
        </w:rPr>
        <w:t>financial institutions</w:t>
      </w:r>
      <w:r w:rsidR="00A356F4" w:rsidRPr="00B17A23">
        <w:rPr>
          <w:rStyle w:val="BodyTextChar"/>
          <w:b w:val="0"/>
        </w:rPr>
        <w:t xml:space="preserve"> or</w:t>
      </w:r>
      <w:r w:rsidR="00B354C1" w:rsidRPr="00B17A23">
        <w:rPr>
          <w:rStyle w:val="BodyTextChar"/>
          <w:b w:val="0"/>
        </w:rPr>
        <w:t xml:space="preserve"> the monies would be restituted to its owners if the banks were not created by October 1, 1852 or if the government decide</w:t>
      </w:r>
      <w:r w:rsidR="00586EDD" w:rsidRPr="00B17A23">
        <w:rPr>
          <w:rStyle w:val="BodyTextChar"/>
          <w:b w:val="0"/>
        </w:rPr>
        <w:t>d</w:t>
      </w:r>
      <w:r w:rsidR="00B354C1" w:rsidRPr="00B17A23">
        <w:rPr>
          <w:rStyle w:val="BodyTextChar"/>
          <w:b w:val="0"/>
        </w:rPr>
        <w:t xml:space="preserve"> to forego their creation</w:t>
      </w:r>
      <w:r w:rsidR="00E30599" w:rsidRPr="00B17A23">
        <w:rPr>
          <w:rStyle w:val="BodyTextChar"/>
          <w:b w:val="0"/>
        </w:rPr>
        <w:t xml:space="preserve"> (bceao.int, 2017)</w:t>
      </w:r>
      <w:r w:rsidR="00B354C1" w:rsidRPr="00B17A23">
        <w:rPr>
          <w:rStyle w:val="BodyTextChar"/>
          <w:b w:val="0"/>
        </w:rPr>
        <w:t>.</w:t>
      </w:r>
      <w:r w:rsidR="00C84AD0" w:rsidRPr="00B17A23">
        <w:rPr>
          <w:rStyle w:val="BodyTextChar"/>
          <w:b w:val="0"/>
        </w:rPr>
        <w:t xml:space="preserve"> This led to the creation of the Banque du Sénégal</w:t>
      </w:r>
      <w:r w:rsidR="00C84AD0" w:rsidRPr="00B17A23">
        <w:rPr>
          <w:rStyle w:val="FootnoteReference"/>
          <w:b w:val="0"/>
        </w:rPr>
        <w:footnoteReference w:id="10"/>
      </w:r>
      <w:r w:rsidR="00C84AD0" w:rsidRPr="00B17A23">
        <w:rPr>
          <w:rStyle w:val="BodyTextChar"/>
          <w:b w:val="0"/>
        </w:rPr>
        <w:t>.</w:t>
      </w:r>
      <w:r w:rsidR="009270E9" w:rsidRPr="00B17A23">
        <w:rPr>
          <w:rStyle w:val="BodyTextChar"/>
          <w:b w:val="0"/>
        </w:rPr>
        <w:t xml:space="preserve"> African slave owners </w:t>
      </w:r>
      <w:r w:rsidR="002E4241" w:rsidRPr="00B17A23">
        <w:rPr>
          <w:rStyle w:val="BodyTextChar"/>
          <w:b w:val="0"/>
        </w:rPr>
        <w:t xml:space="preserve">who owned the majority of slaves in Africa </w:t>
      </w:r>
      <w:r w:rsidR="009270E9" w:rsidRPr="00B17A23">
        <w:rPr>
          <w:rStyle w:val="BodyTextChar"/>
          <w:b w:val="0"/>
        </w:rPr>
        <w:t xml:space="preserve">were not informed </w:t>
      </w:r>
      <w:r w:rsidR="007B41EB" w:rsidRPr="00B17A23">
        <w:rPr>
          <w:rStyle w:val="BodyTextChar"/>
          <w:b w:val="0"/>
        </w:rPr>
        <w:t>of</w:t>
      </w:r>
      <w:r w:rsidR="002E4241" w:rsidRPr="00B17A23">
        <w:rPr>
          <w:rStyle w:val="BodyTextChar"/>
          <w:b w:val="0"/>
        </w:rPr>
        <w:t xml:space="preserve"> the restitution policies; thus, they liquidated their slaves to Europeans who became wealthy and major shareholders in the Banque du </w:t>
      </w:r>
      <w:r w:rsidR="00643B30" w:rsidRPr="00B17A23">
        <w:rPr>
          <w:rStyle w:val="BodyTextChar"/>
          <w:b w:val="0"/>
        </w:rPr>
        <w:t>Sénégal</w:t>
      </w:r>
      <w:r w:rsidR="00E30599" w:rsidRPr="00B17A23">
        <w:rPr>
          <w:rStyle w:val="BodyTextChar"/>
          <w:b w:val="0"/>
        </w:rPr>
        <w:t xml:space="preserve"> (Pigeaud &amp; Sylla, 2018, “France impose sa monnaie”, loc.290)</w:t>
      </w:r>
      <w:r w:rsidR="00380DAD" w:rsidRPr="00B17A23">
        <w:rPr>
          <w:rStyle w:val="BodyTextChar"/>
          <w:b w:val="0"/>
        </w:rPr>
        <w:t xml:space="preserve">. </w:t>
      </w:r>
    </w:p>
    <w:p w14:paraId="33B82F86" w14:textId="293A12A8" w:rsidR="00F14A9B" w:rsidRPr="00B17A23" w:rsidRDefault="00F14A9B" w:rsidP="009F1B51">
      <w:pPr>
        <w:pStyle w:val="APALevel3"/>
        <w:numPr>
          <w:ilvl w:val="0"/>
          <w:numId w:val="15"/>
        </w:numPr>
        <w:rPr>
          <w:rStyle w:val="BodyTextChar"/>
          <w:b w:val="0"/>
        </w:rPr>
      </w:pPr>
      <w:r w:rsidRPr="00B17A23">
        <w:rPr>
          <w:rStyle w:val="BodyTextChar"/>
          <w:b w:val="0"/>
        </w:rPr>
        <w:lastRenderedPageBreak/>
        <w:t xml:space="preserve">France’s victory over Algeria in 1851 precipitated the implementation of banks in Algeria and sub-Saharan Africa governed by the French Bank (Pigeaud &amp; Sylla, 2018, “France impose sa monnaie”, </w:t>
      </w:r>
      <w:r w:rsidR="00E30599" w:rsidRPr="00B17A23">
        <w:rPr>
          <w:rStyle w:val="BodyTextChar"/>
          <w:b w:val="0"/>
        </w:rPr>
        <w:t>l</w:t>
      </w:r>
      <w:r w:rsidRPr="00B17A23">
        <w:rPr>
          <w:rStyle w:val="BodyTextChar"/>
          <w:b w:val="0"/>
        </w:rPr>
        <w:t>oc. 276).</w:t>
      </w:r>
    </w:p>
    <w:p w14:paraId="0D3AD43D" w14:textId="1806EE37" w:rsidR="000D494C" w:rsidRPr="00B17A23" w:rsidRDefault="000D494C" w:rsidP="000D494C">
      <w:pPr>
        <w:pStyle w:val="APALevel3"/>
        <w:numPr>
          <w:ilvl w:val="0"/>
          <w:numId w:val="15"/>
        </w:numPr>
        <w:rPr>
          <w:b w:val="0"/>
        </w:rPr>
      </w:pPr>
      <w:r w:rsidRPr="00B17A23">
        <w:rPr>
          <w:b w:val="0"/>
        </w:rPr>
        <w:t xml:space="preserve">1853: Banque du Sénégal was created and as we discussed in the previous section, it was created from the restitutions funds allocated to ex-slave owners to remedy their </w:t>
      </w:r>
      <w:r w:rsidR="00621BA1">
        <w:rPr>
          <w:b w:val="0"/>
        </w:rPr>
        <w:t>currency</w:t>
      </w:r>
      <w:r w:rsidRPr="00B17A23">
        <w:rPr>
          <w:b w:val="0"/>
        </w:rPr>
        <w:t xml:space="preserve"> losses from the end of the slave trades.</w:t>
      </w:r>
    </w:p>
    <w:p w14:paraId="0984A465" w14:textId="591A5312" w:rsidR="00DB7C7A" w:rsidRPr="00B17A23" w:rsidRDefault="00380DAD" w:rsidP="00873D00">
      <w:pPr>
        <w:pStyle w:val="APALevel3"/>
        <w:rPr>
          <w:rStyle w:val="BodyTextChar"/>
          <w:b w:val="0"/>
        </w:rPr>
      </w:pPr>
      <w:r w:rsidRPr="00B17A23">
        <w:rPr>
          <w:rStyle w:val="BodyTextChar"/>
          <w:b w:val="0"/>
        </w:rPr>
        <w:t>Pigeaud and Sylla</w:t>
      </w:r>
      <w:r w:rsidR="003D50D9" w:rsidRPr="00B17A23">
        <w:rPr>
          <w:rStyle w:val="BodyTextChar"/>
          <w:b w:val="0"/>
        </w:rPr>
        <w:t xml:space="preserve"> (2018)</w:t>
      </w:r>
      <w:r w:rsidRPr="00B17A23">
        <w:rPr>
          <w:rStyle w:val="BodyTextChar"/>
          <w:b w:val="0"/>
        </w:rPr>
        <w:t xml:space="preserve"> </w:t>
      </w:r>
      <w:r w:rsidR="00C843C1" w:rsidRPr="00B17A23">
        <w:rPr>
          <w:rStyle w:val="BodyTextChar"/>
          <w:b w:val="0"/>
        </w:rPr>
        <w:t>proffered</w:t>
      </w:r>
      <w:r w:rsidRPr="00B17A23">
        <w:rPr>
          <w:rStyle w:val="BodyTextChar"/>
          <w:b w:val="0"/>
        </w:rPr>
        <w:t xml:space="preserve"> th</w:t>
      </w:r>
      <w:r w:rsidR="000E3BA7" w:rsidRPr="00B17A23">
        <w:rPr>
          <w:rStyle w:val="BodyTextChar"/>
          <w:b w:val="0"/>
        </w:rPr>
        <w:t xml:space="preserve">at Banque du Sénégal was </w:t>
      </w:r>
      <w:r w:rsidRPr="00B17A23">
        <w:rPr>
          <w:rStyle w:val="BodyTextChar"/>
          <w:b w:val="0"/>
        </w:rPr>
        <w:t xml:space="preserve">monitored by </w:t>
      </w:r>
      <w:r w:rsidR="000044EC" w:rsidRPr="00B17A23">
        <w:rPr>
          <w:rStyle w:val="BodyTextChar"/>
          <w:b w:val="0"/>
        </w:rPr>
        <w:t xml:space="preserve">a </w:t>
      </w:r>
      <w:r w:rsidRPr="00B17A23">
        <w:rPr>
          <w:rStyle w:val="BodyTextChar"/>
          <w:b w:val="0"/>
        </w:rPr>
        <w:t>commercial house situated in Bordeaux (France)</w:t>
      </w:r>
      <w:r w:rsidR="003D50D9" w:rsidRPr="00B17A23">
        <w:rPr>
          <w:rStyle w:val="BodyTextChar"/>
          <w:b w:val="0"/>
        </w:rPr>
        <w:t>, particularly the ho</w:t>
      </w:r>
      <w:r w:rsidR="000E3BA7" w:rsidRPr="00B17A23">
        <w:rPr>
          <w:rStyle w:val="BodyTextChar"/>
          <w:b w:val="0"/>
        </w:rPr>
        <w:t>u</w:t>
      </w:r>
      <w:r w:rsidR="003D50D9" w:rsidRPr="00B17A23">
        <w:rPr>
          <w:rStyle w:val="BodyTextChar"/>
          <w:b w:val="0"/>
        </w:rPr>
        <w:t>se of Maurel and Prom, wh</w:t>
      </w:r>
      <w:r w:rsidR="000044EC" w:rsidRPr="00B17A23">
        <w:rPr>
          <w:rStyle w:val="BodyTextChar"/>
          <w:b w:val="0"/>
        </w:rPr>
        <w:t>ich</w:t>
      </w:r>
      <w:r w:rsidR="003D50D9" w:rsidRPr="00B17A23">
        <w:rPr>
          <w:rStyle w:val="BodyTextChar"/>
          <w:b w:val="0"/>
        </w:rPr>
        <w:t xml:space="preserve"> use</w:t>
      </w:r>
      <w:r w:rsidR="000044EC" w:rsidRPr="00B17A23">
        <w:rPr>
          <w:rStyle w:val="BodyTextChar"/>
          <w:b w:val="0"/>
        </w:rPr>
        <w:t>d</w:t>
      </w:r>
      <w:r w:rsidR="003D50D9" w:rsidRPr="00B17A23">
        <w:rPr>
          <w:rStyle w:val="BodyTextChar"/>
          <w:b w:val="0"/>
        </w:rPr>
        <w:t xml:space="preserve"> </w:t>
      </w:r>
      <w:r w:rsidR="000044EC" w:rsidRPr="00B17A23">
        <w:rPr>
          <w:rStyle w:val="BodyTextChar"/>
          <w:b w:val="0"/>
        </w:rPr>
        <w:t xml:space="preserve">monetary policies </w:t>
      </w:r>
      <w:r w:rsidR="003D50D9" w:rsidRPr="00B17A23">
        <w:rPr>
          <w:rStyle w:val="BodyTextChar"/>
          <w:b w:val="0"/>
        </w:rPr>
        <w:t xml:space="preserve">to deter </w:t>
      </w:r>
      <w:r w:rsidR="00C843C1" w:rsidRPr="00B17A23">
        <w:rPr>
          <w:rStyle w:val="BodyTextChar"/>
          <w:b w:val="0"/>
        </w:rPr>
        <w:t xml:space="preserve">economic </w:t>
      </w:r>
      <w:r w:rsidR="003D50D9" w:rsidRPr="00B17A23">
        <w:rPr>
          <w:rStyle w:val="BodyTextChar"/>
          <w:b w:val="0"/>
        </w:rPr>
        <w:t xml:space="preserve">growth from their African competitors by </w:t>
      </w:r>
      <w:r w:rsidR="00873D00" w:rsidRPr="00B17A23">
        <w:rPr>
          <w:rStyle w:val="BodyTextChar"/>
          <w:b w:val="0"/>
        </w:rPr>
        <w:t>making in</w:t>
      </w:r>
      <w:r w:rsidR="003D50D9" w:rsidRPr="00B17A23">
        <w:rPr>
          <w:rStyle w:val="BodyTextChar"/>
          <w:b w:val="0"/>
        </w:rPr>
        <w:t>access</w:t>
      </w:r>
      <w:r w:rsidR="00873D00" w:rsidRPr="00B17A23">
        <w:rPr>
          <w:rStyle w:val="BodyTextChar"/>
          <w:b w:val="0"/>
        </w:rPr>
        <w:t>ible</w:t>
      </w:r>
      <w:r w:rsidR="003D50D9" w:rsidRPr="00B17A23">
        <w:rPr>
          <w:rStyle w:val="BodyTextChar"/>
          <w:b w:val="0"/>
        </w:rPr>
        <w:t xml:space="preserve"> credit to provision their businesses (</w:t>
      </w:r>
      <w:r w:rsidR="00533D8F" w:rsidRPr="00B17A23">
        <w:rPr>
          <w:rStyle w:val="BodyTextChar"/>
          <w:b w:val="0"/>
        </w:rPr>
        <w:t>“France impose sa monnaie”, loc. 290).</w:t>
      </w:r>
    </w:p>
    <w:p w14:paraId="5728CF83" w14:textId="72A2D29E" w:rsidR="008E5269" w:rsidRPr="00B17A23" w:rsidRDefault="008E5269" w:rsidP="008E5269">
      <w:pPr>
        <w:pStyle w:val="APALevel3"/>
        <w:numPr>
          <w:ilvl w:val="0"/>
          <w:numId w:val="15"/>
        </w:numPr>
        <w:rPr>
          <w:rStyle w:val="BodyTextChar"/>
          <w:b w:val="0"/>
        </w:rPr>
      </w:pPr>
      <w:r w:rsidRPr="00B17A23">
        <w:rPr>
          <w:b w:val="0"/>
        </w:rPr>
        <w:t xml:space="preserve">Production of African currency </w:t>
      </w:r>
      <w:r w:rsidR="00E30599" w:rsidRPr="00B17A23">
        <w:rPr>
          <w:b w:val="0"/>
        </w:rPr>
        <w:t xml:space="preserve">by France </w:t>
      </w:r>
      <w:r w:rsidRPr="00B17A23">
        <w:rPr>
          <w:b w:val="0"/>
        </w:rPr>
        <w:t xml:space="preserve">for </w:t>
      </w:r>
      <w:r w:rsidR="00C843C1" w:rsidRPr="00B17A23">
        <w:rPr>
          <w:b w:val="0"/>
        </w:rPr>
        <w:t xml:space="preserve">its </w:t>
      </w:r>
      <w:r w:rsidRPr="00B17A23">
        <w:rPr>
          <w:b w:val="0"/>
        </w:rPr>
        <w:t>African colonies began from a decree signed on December 21, 1853 by Louis Napoléon Bonaparte</w:t>
      </w:r>
      <w:r w:rsidR="00E30599" w:rsidRPr="00B17A23">
        <w:rPr>
          <w:b w:val="0"/>
        </w:rPr>
        <w:t xml:space="preserve"> (bceao.int, 2017) </w:t>
      </w:r>
      <w:r w:rsidRPr="00B17A23">
        <w:rPr>
          <w:b w:val="0"/>
        </w:rPr>
        <w:t>and its production by France continue</w:t>
      </w:r>
      <w:r w:rsidR="00C843C1" w:rsidRPr="00B17A23">
        <w:rPr>
          <w:b w:val="0"/>
        </w:rPr>
        <w:t>s</w:t>
      </w:r>
      <w:r w:rsidRPr="00B17A23">
        <w:rPr>
          <w:b w:val="0"/>
        </w:rPr>
        <w:t xml:space="preserve"> to date.</w:t>
      </w:r>
    </w:p>
    <w:p w14:paraId="1A988EA7" w14:textId="0BEAD9AF" w:rsidR="00264EB6" w:rsidRPr="00B17A23" w:rsidRDefault="00276124" w:rsidP="009F1B51">
      <w:pPr>
        <w:pStyle w:val="APALevel3"/>
        <w:numPr>
          <w:ilvl w:val="0"/>
          <w:numId w:val="15"/>
        </w:numPr>
        <w:rPr>
          <w:rStyle w:val="BodyTextChar"/>
          <w:b w:val="0"/>
        </w:rPr>
      </w:pPr>
      <w:r w:rsidRPr="00B17A23">
        <w:rPr>
          <w:rStyle w:val="BodyTextChar"/>
          <w:b w:val="0"/>
        </w:rPr>
        <w:t xml:space="preserve">Pursuant to the implementation of the Banque du Sénégal, France officially occupied </w:t>
      </w:r>
      <w:r w:rsidR="009375E2" w:rsidRPr="00B17A23">
        <w:rPr>
          <w:rStyle w:val="BodyTextChar"/>
          <w:b w:val="0"/>
        </w:rPr>
        <w:t>Sénégal</w:t>
      </w:r>
      <w:r w:rsidRPr="00B17A23">
        <w:rPr>
          <w:rStyle w:val="BodyTextChar"/>
          <w:b w:val="0"/>
        </w:rPr>
        <w:t xml:space="preserve"> in 1857</w:t>
      </w:r>
      <w:r w:rsidR="003C7520" w:rsidRPr="00B17A23">
        <w:rPr>
          <w:rStyle w:val="BodyTextChar"/>
          <w:b w:val="0"/>
        </w:rPr>
        <w:t xml:space="preserve"> and </w:t>
      </w:r>
      <w:r w:rsidRPr="00B17A23">
        <w:rPr>
          <w:rStyle w:val="BodyTextChar"/>
          <w:b w:val="0"/>
        </w:rPr>
        <w:t xml:space="preserve">finished conquering </w:t>
      </w:r>
      <w:r w:rsidR="00702904" w:rsidRPr="00B17A23">
        <w:rPr>
          <w:rStyle w:val="BodyTextChar"/>
          <w:b w:val="0"/>
        </w:rPr>
        <w:t xml:space="preserve">it </w:t>
      </w:r>
      <w:r w:rsidRPr="00B17A23">
        <w:rPr>
          <w:rStyle w:val="BodyTextChar"/>
          <w:b w:val="0"/>
        </w:rPr>
        <w:t>by 1887</w:t>
      </w:r>
      <w:r w:rsidR="00373B63" w:rsidRPr="00B17A23">
        <w:rPr>
          <w:rStyle w:val="BodyTextChar"/>
          <w:b w:val="0"/>
        </w:rPr>
        <w:t xml:space="preserve"> (bceao.int, 2017)</w:t>
      </w:r>
      <w:r w:rsidRPr="00B17A23">
        <w:rPr>
          <w:rStyle w:val="BodyTextChar"/>
          <w:b w:val="0"/>
        </w:rPr>
        <w:t>.</w:t>
      </w:r>
    </w:p>
    <w:p w14:paraId="254A49FF" w14:textId="1F0D927B" w:rsidR="00F65B77" w:rsidRPr="00B17A23" w:rsidRDefault="00346727" w:rsidP="00F65B77">
      <w:pPr>
        <w:pStyle w:val="APALevel3"/>
        <w:rPr>
          <w:rStyle w:val="BodyTextChar"/>
          <w:b w:val="0"/>
        </w:rPr>
      </w:pPr>
      <w:r w:rsidRPr="00B17A23">
        <w:rPr>
          <w:rStyle w:val="BodyTextChar"/>
          <w:b w:val="0"/>
        </w:rPr>
        <w:t xml:space="preserve">France </w:t>
      </w:r>
      <w:r w:rsidR="00C20054" w:rsidRPr="00B17A23">
        <w:rPr>
          <w:rStyle w:val="BodyTextChar"/>
          <w:b w:val="0"/>
        </w:rPr>
        <w:t>succeeded</w:t>
      </w:r>
      <w:r w:rsidRPr="00B17A23">
        <w:rPr>
          <w:rStyle w:val="BodyTextChar"/>
          <w:b w:val="0"/>
        </w:rPr>
        <w:t xml:space="preserve"> in </w:t>
      </w:r>
      <w:r w:rsidR="00C20054" w:rsidRPr="00B17A23">
        <w:rPr>
          <w:rStyle w:val="BodyTextChar"/>
          <w:b w:val="0"/>
        </w:rPr>
        <w:t>dethroning</w:t>
      </w:r>
      <w:r w:rsidRPr="00B17A23">
        <w:rPr>
          <w:rStyle w:val="BodyTextChar"/>
          <w:b w:val="0"/>
        </w:rPr>
        <w:t xml:space="preserve"> African currencies after fifty years of attempts to impose its currency through punishments (Pigeaud &amp; Sylla, 2018, “France impose sa monnaie”, Loc. 276)</w:t>
      </w:r>
      <w:r w:rsidR="00C20054" w:rsidRPr="00B17A23">
        <w:rPr>
          <w:rStyle w:val="BodyTextChar"/>
          <w:b w:val="0"/>
        </w:rPr>
        <w:t xml:space="preserve">. </w:t>
      </w:r>
      <w:r w:rsidR="00300414" w:rsidRPr="00B17A23">
        <w:rPr>
          <w:rStyle w:val="BodyTextChar"/>
          <w:b w:val="0"/>
        </w:rPr>
        <w:t>T</w:t>
      </w:r>
      <w:r w:rsidR="00F65B77" w:rsidRPr="00B17A23">
        <w:rPr>
          <w:rStyle w:val="BodyTextChar"/>
          <w:b w:val="0"/>
        </w:rPr>
        <w:t>hese public</w:t>
      </w:r>
      <w:r w:rsidR="00144FC4" w:rsidRPr="00B17A23">
        <w:rPr>
          <w:rStyle w:val="BodyTextChar"/>
          <w:b w:val="0"/>
        </w:rPr>
        <w:t xml:space="preserve"> policies</w:t>
      </w:r>
      <w:r w:rsidR="00504506" w:rsidRPr="00B17A23">
        <w:rPr>
          <w:rStyle w:val="BodyTextChar"/>
          <w:b w:val="0"/>
        </w:rPr>
        <w:t xml:space="preserve">, mainly monetary and </w:t>
      </w:r>
      <w:r w:rsidR="00621BA1">
        <w:rPr>
          <w:rStyle w:val="BodyTextChar"/>
          <w:b w:val="0"/>
        </w:rPr>
        <w:t>currency</w:t>
      </w:r>
      <w:r w:rsidR="0048773D" w:rsidRPr="00B17A23">
        <w:rPr>
          <w:rStyle w:val="BodyTextChar"/>
          <w:b w:val="0"/>
        </w:rPr>
        <w:t xml:space="preserve">, </w:t>
      </w:r>
      <w:r w:rsidR="00F65B77" w:rsidRPr="00B17A23">
        <w:rPr>
          <w:rStyle w:val="BodyTextChar"/>
          <w:b w:val="0"/>
        </w:rPr>
        <w:t>signal</w:t>
      </w:r>
      <w:r w:rsidR="00373B63" w:rsidRPr="00B17A23">
        <w:rPr>
          <w:rStyle w:val="BodyTextChar"/>
          <w:b w:val="0"/>
        </w:rPr>
        <w:t>ed</w:t>
      </w:r>
      <w:r w:rsidR="00F65B77" w:rsidRPr="00B17A23">
        <w:rPr>
          <w:rStyle w:val="BodyTextChar"/>
          <w:b w:val="0"/>
        </w:rPr>
        <w:t xml:space="preserve"> the strateg</w:t>
      </w:r>
      <w:r w:rsidR="00504506" w:rsidRPr="00B17A23">
        <w:rPr>
          <w:rStyle w:val="BodyTextChar"/>
          <w:b w:val="0"/>
        </w:rPr>
        <w:t xml:space="preserve">ies </w:t>
      </w:r>
      <w:r w:rsidR="00F65B77" w:rsidRPr="00B17A23">
        <w:rPr>
          <w:rStyle w:val="BodyTextChar"/>
          <w:b w:val="0"/>
        </w:rPr>
        <w:t xml:space="preserve">behind the control of the currency and the </w:t>
      </w:r>
      <w:r w:rsidR="00504506" w:rsidRPr="00B17A23">
        <w:rPr>
          <w:rStyle w:val="BodyTextChar"/>
          <w:b w:val="0"/>
        </w:rPr>
        <w:t>impetus</w:t>
      </w:r>
      <w:r w:rsidR="00F65B77" w:rsidRPr="00B17A23">
        <w:rPr>
          <w:rStyle w:val="BodyTextChar"/>
          <w:b w:val="0"/>
        </w:rPr>
        <w:t xml:space="preserve"> from France to secure</w:t>
      </w:r>
      <w:r w:rsidR="005149A5" w:rsidRPr="00B17A23">
        <w:rPr>
          <w:rStyle w:val="BodyTextChar"/>
          <w:b w:val="0"/>
        </w:rPr>
        <w:t xml:space="preserve"> and serve</w:t>
      </w:r>
      <w:r w:rsidR="00F65B77" w:rsidRPr="00B17A23">
        <w:rPr>
          <w:rStyle w:val="BodyTextChar"/>
          <w:b w:val="0"/>
        </w:rPr>
        <w:t xml:space="preserve"> its </w:t>
      </w:r>
      <w:r w:rsidR="005149A5" w:rsidRPr="00B17A23">
        <w:rPr>
          <w:rStyle w:val="BodyTextChar"/>
          <w:b w:val="0"/>
        </w:rPr>
        <w:t xml:space="preserve">own </w:t>
      </w:r>
      <w:r w:rsidR="00F65B77" w:rsidRPr="00B17A23">
        <w:rPr>
          <w:rStyle w:val="BodyTextChar"/>
          <w:b w:val="0"/>
        </w:rPr>
        <w:t xml:space="preserve">interests </w:t>
      </w:r>
      <w:r w:rsidR="005149A5" w:rsidRPr="00B17A23">
        <w:rPr>
          <w:rStyle w:val="BodyTextChar"/>
          <w:b w:val="0"/>
        </w:rPr>
        <w:t>by</w:t>
      </w:r>
      <w:r w:rsidR="00CF4399" w:rsidRPr="00B17A23">
        <w:rPr>
          <w:rStyle w:val="BodyTextChar"/>
          <w:b w:val="0"/>
        </w:rPr>
        <w:t xml:space="preserve"> </w:t>
      </w:r>
      <w:r w:rsidR="00DE7CB0" w:rsidRPr="00B17A23">
        <w:rPr>
          <w:rStyle w:val="BodyTextChar"/>
          <w:b w:val="0"/>
        </w:rPr>
        <w:t>eliminating</w:t>
      </w:r>
      <w:r w:rsidR="00CF4399" w:rsidRPr="00B17A23">
        <w:rPr>
          <w:rStyle w:val="BodyTextChar"/>
          <w:b w:val="0"/>
        </w:rPr>
        <w:t xml:space="preserve"> its competitors</w:t>
      </w:r>
      <w:r w:rsidR="00F65B77" w:rsidRPr="00B17A23">
        <w:rPr>
          <w:rStyle w:val="BodyTextChar"/>
          <w:b w:val="0"/>
        </w:rPr>
        <w:t xml:space="preserve">. </w:t>
      </w:r>
      <w:r w:rsidR="0048773D" w:rsidRPr="00B17A23">
        <w:rPr>
          <w:rStyle w:val="BodyTextChar"/>
          <w:b w:val="0"/>
        </w:rPr>
        <w:t xml:space="preserve">Pursuant to the </w:t>
      </w:r>
      <w:r w:rsidR="00B93287" w:rsidRPr="00B17A23">
        <w:rPr>
          <w:rStyle w:val="BodyTextChar"/>
          <w:b w:val="0"/>
        </w:rPr>
        <w:t>establishments of</w:t>
      </w:r>
      <w:r w:rsidR="0048773D" w:rsidRPr="00B17A23">
        <w:rPr>
          <w:rStyle w:val="BodyTextChar"/>
          <w:b w:val="0"/>
        </w:rPr>
        <w:t xml:space="preserve"> financial institutions</w:t>
      </w:r>
      <w:r w:rsidR="00B93287" w:rsidRPr="00B17A23">
        <w:rPr>
          <w:rStyle w:val="BodyTextChar"/>
          <w:b w:val="0"/>
        </w:rPr>
        <w:t xml:space="preserve"> in its colonies</w:t>
      </w:r>
      <w:r w:rsidR="002524E6" w:rsidRPr="00B17A23">
        <w:rPr>
          <w:rStyle w:val="BodyTextChar"/>
          <w:b w:val="0"/>
        </w:rPr>
        <w:t xml:space="preserve"> and the production of their currency in France</w:t>
      </w:r>
      <w:r w:rsidR="0048773D" w:rsidRPr="00B17A23">
        <w:rPr>
          <w:rStyle w:val="BodyTextChar"/>
          <w:b w:val="0"/>
        </w:rPr>
        <w:t xml:space="preserve">, the next step </w:t>
      </w:r>
      <w:r w:rsidR="005149A5" w:rsidRPr="00B17A23">
        <w:rPr>
          <w:rStyle w:val="BodyTextChar"/>
          <w:b w:val="0"/>
        </w:rPr>
        <w:t xml:space="preserve">in </w:t>
      </w:r>
      <w:r w:rsidR="0048773D" w:rsidRPr="00B17A23">
        <w:rPr>
          <w:rStyle w:val="BodyTextChar"/>
          <w:b w:val="0"/>
        </w:rPr>
        <w:t>France’s</w:t>
      </w:r>
      <w:r w:rsidR="00294264" w:rsidRPr="00B17A23">
        <w:rPr>
          <w:rStyle w:val="BodyTextChar"/>
          <w:b w:val="0"/>
        </w:rPr>
        <w:t xml:space="preserve"> marking its</w:t>
      </w:r>
      <w:r w:rsidR="0048773D" w:rsidRPr="00B17A23">
        <w:rPr>
          <w:rStyle w:val="BodyTextChar"/>
          <w:b w:val="0"/>
        </w:rPr>
        <w:t xml:space="preserve"> </w:t>
      </w:r>
      <w:r w:rsidR="005149A5" w:rsidRPr="00B17A23">
        <w:rPr>
          <w:rStyle w:val="BodyTextChar"/>
          <w:b w:val="0"/>
        </w:rPr>
        <w:t>hegemony</w:t>
      </w:r>
      <w:r w:rsidR="0048773D" w:rsidRPr="00B17A23">
        <w:rPr>
          <w:rStyle w:val="BodyTextChar"/>
          <w:b w:val="0"/>
        </w:rPr>
        <w:t xml:space="preserve"> o</w:t>
      </w:r>
      <w:r w:rsidR="00A33E75" w:rsidRPr="00B17A23">
        <w:rPr>
          <w:rStyle w:val="BodyTextChar"/>
          <w:b w:val="0"/>
        </w:rPr>
        <w:t>ver</w:t>
      </w:r>
      <w:r w:rsidR="0048773D" w:rsidRPr="00B17A23">
        <w:rPr>
          <w:rStyle w:val="BodyTextChar"/>
          <w:b w:val="0"/>
        </w:rPr>
        <w:t xml:space="preserve"> West and Central Africa was the creation of a </w:t>
      </w:r>
      <w:r w:rsidR="00873D00" w:rsidRPr="00B17A23">
        <w:rPr>
          <w:rStyle w:val="BodyTextChar"/>
          <w:b w:val="0"/>
        </w:rPr>
        <w:t>new</w:t>
      </w:r>
      <w:r w:rsidR="00B93287" w:rsidRPr="00B17A23">
        <w:rPr>
          <w:rStyle w:val="BodyTextChar"/>
          <w:b w:val="0"/>
        </w:rPr>
        <w:t xml:space="preserve">er </w:t>
      </w:r>
      <w:r w:rsidR="0048773D" w:rsidRPr="00B17A23">
        <w:rPr>
          <w:rStyle w:val="BodyTextChar"/>
          <w:b w:val="0"/>
        </w:rPr>
        <w:t>currency</w:t>
      </w:r>
      <w:r w:rsidR="00873D00" w:rsidRPr="00B17A23">
        <w:rPr>
          <w:rStyle w:val="BodyTextChar"/>
          <w:b w:val="0"/>
        </w:rPr>
        <w:t xml:space="preserve"> for its colonies</w:t>
      </w:r>
      <w:r w:rsidR="00D00E65" w:rsidRPr="00B17A23">
        <w:rPr>
          <w:rStyle w:val="BodyTextChar"/>
          <w:b w:val="0"/>
        </w:rPr>
        <w:t>.</w:t>
      </w:r>
      <w:r w:rsidR="004F68D9" w:rsidRPr="00B17A23">
        <w:rPr>
          <w:rStyle w:val="BodyTextChar"/>
          <w:b w:val="0"/>
        </w:rPr>
        <w:t xml:space="preserve"> T</w:t>
      </w:r>
      <w:r w:rsidR="00504506" w:rsidRPr="00B17A23">
        <w:rPr>
          <w:rStyle w:val="BodyTextChar"/>
          <w:b w:val="0"/>
        </w:rPr>
        <w:t xml:space="preserve">he </w:t>
      </w:r>
      <w:r w:rsidR="004F68D9" w:rsidRPr="00B17A23">
        <w:rPr>
          <w:rStyle w:val="BodyTextChar"/>
          <w:b w:val="0"/>
        </w:rPr>
        <w:t>new currency was called Colonie</w:t>
      </w:r>
      <w:r w:rsidR="00D8295C" w:rsidRPr="00B17A23">
        <w:rPr>
          <w:rStyle w:val="BodyTextChar"/>
          <w:b w:val="0"/>
        </w:rPr>
        <w:t>s</w:t>
      </w:r>
      <w:r w:rsidR="004F68D9" w:rsidRPr="00B17A23">
        <w:rPr>
          <w:rStyle w:val="BodyTextChar"/>
          <w:b w:val="0"/>
        </w:rPr>
        <w:t xml:space="preserve"> Française</w:t>
      </w:r>
      <w:r w:rsidR="00D8295C" w:rsidRPr="00B17A23">
        <w:rPr>
          <w:rStyle w:val="BodyTextChar"/>
          <w:b w:val="0"/>
        </w:rPr>
        <w:t>s</w:t>
      </w:r>
      <w:r w:rsidR="004F68D9" w:rsidRPr="00B17A23">
        <w:rPr>
          <w:rStyle w:val="BodyTextChar"/>
          <w:b w:val="0"/>
        </w:rPr>
        <w:t xml:space="preserve"> d’Afrique</w:t>
      </w:r>
      <w:r w:rsidR="00300414" w:rsidRPr="00B17A23">
        <w:rPr>
          <w:rStyle w:val="FootnoteReference"/>
          <w:b w:val="0"/>
        </w:rPr>
        <w:footnoteReference w:id="11"/>
      </w:r>
      <w:r w:rsidR="005C34B9" w:rsidRPr="00B17A23">
        <w:rPr>
          <w:rStyle w:val="BodyTextChar"/>
          <w:b w:val="0"/>
        </w:rPr>
        <w:t xml:space="preserve"> (CFA)</w:t>
      </w:r>
      <w:r w:rsidR="004F68D9" w:rsidRPr="00B17A23">
        <w:rPr>
          <w:rStyle w:val="BodyTextChar"/>
          <w:b w:val="0"/>
        </w:rPr>
        <w:t xml:space="preserve">. </w:t>
      </w:r>
      <w:r w:rsidR="005C34B9" w:rsidRPr="00B17A23">
        <w:rPr>
          <w:rStyle w:val="BodyTextChar"/>
          <w:b w:val="0"/>
        </w:rPr>
        <w:t>The reason</w:t>
      </w:r>
      <w:r w:rsidR="004D6AE1" w:rsidRPr="00B17A23">
        <w:rPr>
          <w:rStyle w:val="BodyTextChar"/>
          <w:b w:val="0"/>
        </w:rPr>
        <w:t>s</w:t>
      </w:r>
      <w:r w:rsidR="005C34B9" w:rsidRPr="00B17A23">
        <w:rPr>
          <w:rStyle w:val="BodyTextChar"/>
          <w:b w:val="0"/>
        </w:rPr>
        <w:t xml:space="preserve"> for such decision</w:t>
      </w:r>
      <w:r w:rsidR="002524E6" w:rsidRPr="00B17A23">
        <w:rPr>
          <w:rStyle w:val="BodyTextChar"/>
          <w:b w:val="0"/>
        </w:rPr>
        <w:t>s</w:t>
      </w:r>
      <w:r w:rsidR="005C34B9" w:rsidRPr="00B17A23">
        <w:rPr>
          <w:rStyle w:val="BodyTextChar"/>
          <w:b w:val="0"/>
        </w:rPr>
        <w:t xml:space="preserve"> </w:t>
      </w:r>
      <w:r w:rsidR="001E140C" w:rsidRPr="00B17A23">
        <w:rPr>
          <w:rStyle w:val="BodyTextChar"/>
          <w:b w:val="0"/>
        </w:rPr>
        <w:t>are</w:t>
      </w:r>
      <w:r w:rsidR="005C34B9" w:rsidRPr="00B17A23">
        <w:rPr>
          <w:rStyle w:val="BodyTextChar"/>
          <w:b w:val="0"/>
        </w:rPr>
        <w:t xml:space="preserve"> advanced below, </w:t>
      </w:r>
      <w:r w:rsidR="004D6AE1" w:rsidRPr="00B17A23">
        <w:rPr>
          <w:rStyle w:val="BodyTextChar"/>
          <w:b w:val="0"/>
        </w:rPr>
        <w:t>although they</w:t>
      </w:r>
      <w:r w:rsidR="005C34B9" w:rsidRPr="00B17A23">
        <w:rPr>
          <w:rStyle w:val="BodyTextChar"/>
          <w:b w:val="0"/>
        </w:rPr>
        <w:t xml:space="preserve"> could be lumped in </w:t>
      </w:r>
      <w:r w:rsidR="00D8295C" w:rsidRPr="00B17A23">
        <w:rPr>
          <w:rStyle w:val="BodyTextChar"/>
          <w:b w:val="0"/>
        </w:rPr>
        <w:t>two</w:t>
      </w:r>
      <w:r w:rsidR="005C34B9" w:rsidRPr="00B17A23">
        <w:rPr>
          <w:rStyle w:val="BodyTextChar"/>
          <w:b w:val="0"/>
        </w:rPr>
        <w:t xml:space="preserve"> word</w:t>
      </w:r>
      <w:r w:rsidR="00D8295C" w:rsidRPr="00B17A23">
        <w:rPr>
          <w:rStyle w:val="BodyTextChar"/>
          <w:b w:val="0"/>
        </w:rPr>
        <w:t>s</w:t>
      </w:r>
      <w:r w:rsidR="005C34B9" w:rsidRPr="00B17A23">
        <w:rPr>
          <w:rStyle w:val="BodyTextChar"/>
          <w:b w:val="0"/>
        </w:rPr>
        <w:t xml:space="preserve">: </w:t>
      </w:r>
      <w:r w:rsidR="00300414" w:rsidRPr="00B17A23">
        <w:rPr>
          <w:rStyle w:val="BodyTextChar"/>
          <w:b w:val="0"/>
        </w:rPr>
        <w:t>P</w:t>
      </w:r>
      <w:r w:rsidR="005C34B9" w:rsidRPr="00B17A23">
        <w:rPr>
          <w:rStyle w:val="BodyTextChar"/>
          <w:b w:val="0"/>
        </w:rPr>
        <w:t>rotectionism</w:t>
      </w:r>
      <w:r w:rsidR="00D8295C" w:rsidRPr="00B17A23">
        <w:rPr>
          <w:rStyle w:val="BodyTextChar"/>
          <w:b w:val="0"/>
        </w:rPr>
        <w:t xml:space="preserve"> and Interests</w:t>
      </w:r>
      <w:r w:rsidR="005C34B9" w:rsidRPr="00B17A23">
        <w:rPr>
          <w:rStyle w:val="BodyTextChar"/>
          <w:b w:val="0"/>
        </w:rPr>
        <w:t>.</w:t>
      </w:r>
      <w:r w:rsidR="002524E6" w:rsidRPr="00B17A23">
        <w:rPr>
          <w:rStyle w:val="BodyTextChar"/>
          <w:b w:val="0"/>
        </w:rPr>
        <w:t xml:space="preserve"> </w:t>
      </w:r>
    </w:p>
    <w:p w14:paraId="4DA3699F" w14:textId="60795137" w:rsidR="0002471C" w:rsidRPr="00B17A23" w:rsidRDefault="0002471C" w:rsidP="00A5487B">
      <w:pPr>
        <w:pStyle w:val="APALevel3"/>
      </w:pPr>
      <w:r w:rsidRPr="00B17A23">
        <w:lastRenderedPageBreak/>
        <w:t xml:space="preserve">The Implementation of the </w:t>
      </w:r>
      <w:r w:rsidR="00433EF1" w:rsidRPr="00B17A23">
        <w:t>Franc Zone and CFA</w:t>
      </w:r>
      <w:r w:rsidR="008A6B82">
        <w:t xml:space="preserve"> Currency</w:t>
      </w:r>
    </w:p>
    <w:p w14:paraId="21967660" w14:textId="6BE08745" w:rsidR="006444C1" w:rsidRPr="00B17A23" w:rsidRDefault="00A14A2E" w:rsidP="006444C1">
      <w:pPr>
        <w:spacing w:line="360" w:lineRule="auto"/>
        <w:ind w:firstLine="720"/>
      </w:pPr>
      <w:r w:rsidRPr="00B17A23">
        <w:t>In 1945, weakened by World War II, the French currency was devalued according to the Bretton Woods agreement to set a fixed exchange rate with the U.S dollars (Bois, 2005). This devaluation would have been imposed to the French</w:t>
      </w:r>
      <w:r w:rsidR="00A067E3" w:rsidRPr="00B17A23">
        <w:t>’s</w:t>
      </w:r>
      <w:r w:rsidRPr="00B17A23">
        <w:t xml:space="preserve"> </w:t>
      </w:r>
      <w:r w:rsidR="0044762A" w:rsidRPr="00B17A23">
        <w:t>colonies,</w:t>
      </w:r>
      <w:r w:rsidRPr="00B17A23">
        <w:t xml:space="preserve"> but France devised a strateg</w:t>
      </w:r>
      <w:r w:rsidR="00386AA2" w:rsidRPr="00B17A23">
        <w:t xml:space="preserve">y </w:t>
      </w:r>
      <w:r w:rsidRPr="00B17A23">
        <w:t>t</w:t>
      </w:r>
      <w:r w:rsidR="00D8295C" w:rsidRPr="00B17A23">
        <w:t>hat led to the</w:t>
      </w:r>
      <w:r w:rsidRPr="00B17A23">
        <w:t xml:space="preserve"> creat</w:t>
      </w:r>
      <w:r w:rsidR="00D8295C" w:rsidRPr="00B17A23">
        <w:t>ion</w:t>
      </w:r>
      <w:r w:rsidRPr="00B17A23">
        <w:t xml:space="preserve"> a new currency for its colonies</w:t>
      </w:r>
      <w:r w:rsidR="00C811E2" w:rsidRPr="00B17A23">
        <w:t xml:space="preserve"> </w:t>
      </w:r>
      <w:r w:rsidR="00386AA2" w:rsidRPr="00B17A23">
        <w:t>with the</w:t>
      </w:r>
      <w:r w:rsidR="00C811E2" w:rsidRPr="00B17A23">
        <w:t xml:space="preserve"> authority to </w:t>
      </w:r>
      <w:r w:rsidRPr="00B17A23">
        <w:t xml:space="preserve">set </w:t>
      </w:r>
      <w:r w:rsidR="00C811E2" w:rsidRPr="00B17A23">
        <w:t>its</w:t>
      </w:r>
      <w:r w:rsidRPr="00B17A23">
        <w:t xml:space="preserve"> terms of exchanges </w:t>
      </w:r>
      <w:r w:rsidR="00E115FA" w:rsidRPr="00B17A23">
        <w:t>at a higher value</w:t>
      </w:r>
      <w:r w:rsidR="005C34B9" w:rsidRPr="00B17A23">
        <w:t xml:space="preserve"> than the </w:t>
      </w:r>
      <w:r w:rsidR="00D8295C" w:rsidRPr="00B17A23">
        <w:t>F</w:t>
      </w:r>
      <w:r w:rsidR="005C34B9" w:rsidRPr="00B17A23">
        <w:t>ranc</w:t>
      </w:r>
      <w:r w:rsidR="002F7388" w:rsidRPr="00B17A23">
        <w:t xml:space="preserve">, see table </w:t>
      </w:r>
      <w:r w:rsidR="00E76753" w:rsidRPr="00B17A23">
        <w:t>1</w:t>
      </w:r>
      <w:r w:rsidR="002F7388" w:rsidRPr="00B17A23">
        <w:t>.</w:t>
      </w:r>
      <w:r w:rsidR="006324DB" w:rsidRPr="00B17A23">
        <w:t xml:space="preserve"> </w:t>
      </w:r>
      <w:r w:rsidR="00D27BBC" w:rsidRPr="00B17A23">
        <w:t>B</w:t>
      </w:r>
      <w:r w:rsidR="002F7388" w:rsidRPr="00B17A23">
        <w:t>elow</w:t>
      </w:r>
      <w:r w:rsidR="00D27BBC" w:rsidRPr="00B17A23">
        <w:t>.</w:t>
      </w:r>
      <w:r w:rsidR="00980324" w:rsidRPr="00B17A23">
        <w:t xml:space="preserve"> “T</w:t>
      </w:r>
      <w:r w:rsidR="00D21CB9" w:rsidRPr="00B17A23">
        <w:t xml:space="preserve">his overvaluation of the CFA franc was instrumental in helping France recover some of the economic ground it had lost in its African colonies” </w:t>
      </w:r>
      <w:r w:rsidR="00D21CB9" w:rsidRPr="00B17A23">
        <w:rPr>
          <w:noProof/>
        </w:rPr>
        <w:t>(Koddenbrock &amp; Sylla, 2019, p. 9)</w:t>
      </w:r>
      <w:r w:rsidR="002F7388" w:rsidRPr="00B17A23">
        <w:rPr>
          <w:noProof/>
        </w:rPr>
        <w:t>.</w:t>
      </w:r>
      <w:r w:rsidR="00393D94" w:rsidRPr="00B17A23">
        <w:rPr>
          <w:noProof/>
        </w:rPr>
        <w:t xml:space="preserve"> Koddenbrock and Sylla (2019)</w:t>
      </w:r>
      <w:r w:rsidR="00080FCE" w:rsidRPr="00B17A23">
        <w:t xml:space="preserve"> pursued that</w:t>
      </w:r>
      <w:r w:rsidR="00E115FA" w:rsidRPr="00B17A23">
        <w:t xml:space="preserve"> th</w:t>
      </w:r>
      <w:r w:rsidR="002F7388" w:rsidRPr="00B17A23">
        <w:t xml:space="preserve">e creation of a new currency for the African </w:t>
      </w:r>
      <w:r w:rsidR="00C26D60" w:rsidRPr="00B17A23">
        <w:t>colonies,</w:t>
      </w:r>
      <w:r w:rsidR="00E115FA" w:rsidRPr="00B17A23">
        <w:t xml:space="preserve"> </w:t>
      </w:r>
      <w:r w:rsidR="001B2AE6" w:rsidRPr="00B17A23">
        <w:t xml:space="preserve">the </w:t>
      </w:r>
      <w:r w:rsidR="00080FCE" w:rsidRPr="00B17A23">
        <w:t xml:space="preserve">high </w:t>
      </w:r>
      <w:r w:rsidR="001B2AE6" w:rsidRPr="00B17A23">
        <w:t xml:space="preserve">value </w:t>
      </w:r>
      <w:r w:rsidR="001E429F" w:rsidRPr="00B17A23">
        <w:t>of the CFA</w:t>
      </w:r>
      <w:r w:rsidR="00080FCE" w:rsidRPr="00B17A23">
        <w:t>,</w:t>
      </w:r>
      <w:r w:rsidR="001E429F" w:rsidRPr="00B17A23">
        <w:t xml:space="preserve"> </w:t>
      </w:r>
      <w:r w:rsidR="00D27BBC" w:rsidRPr="00B17A23">
        <w:t xml:space="preserve">and </w:t>
      </w:r>
      <w:r w:rsidR="00A828BA" w:rsidRPr="00B17A23">
        <w:t xml:space="preserve">the adoption of </w:t>
      </w:r>
      <w:r w:rsidR="00C26D60" w:rsidRPr="00B17A23">
        <w:t xml:space="preserve">new monetary policies favored </w:t>
      </w:r>
      <w:r w:rsidR="00AA1D15" w:rsidRPr="00B17A23">
        <w:t>France’s</w:t>
      </w:r>
      <w:r w:rsidR="00C26D60" w:rsidRPr="00B17A23">
        <w:t xml:space="preserve"> acquisition of African products without purchas</w:t>
      </w:r>
      <w:r w:rsidR="00D27BBC" w:rsidRPr="00B17A23">
        <w:t>ing</w:t>
      </w:r>
      <w:r w:rsidR="00AA1D15" w:rsidRPr="00B17A23">
        <w:t xml:space="preserve"> U.S</w:t>
      </w:r>
      <w:r w:rsidR="00C26D60" w:rsidRPr="00B17A23">
        <w:t xml:space="preserve"> dollars </w:t>
      </w:r>
      <w:r w:rsidR="00BD3069" w:rsidRPr="00B17A23">
        <w:t xml:space="preserve">or tapping into their reserves </w:t>
      </w:r>
      <w:r w:rsidR="006D5F7B" w:rsidRPr="00B17A23">
        <w:t>for their payments</w:t>
      </w:r>
      <w:r w:rsidR="00BD3069" w:rsidRPr="00B17A23">
        <w:t xml:space="preserve"> served France’s interests over Africans’</w:t>
      </w:r>
      <w:r w:rsidR="00D27BBC" w:rsidRPr="00B17A23">
        <w:t>. The</w:t>
      </w:r>
      <w:r w:rsidR="00980324" w:rsidRPr="00B17A23">
        <w:t xml:space="preserve"> new international trade policies </w:t>
      </w:r>
      <w:r w:rsidR="001E429F" w:rsidRPr="00B17A23">
        <w:t xml:space="preserve">deterred exports </w:t>
      </w:r>
      <w:r w:rsidR="00980324" w:rsidRPr="00B17A23">
        <w:t xml:space="preserve">of African products </w:t>
      </w:r>
      <w:r w:rsidR="001E429F" w:rsidRPr="00B17A23">
        <w:t xml:space="preserve">to other </w:t>
      </w:r>
      <w:r w:rsidR="008C65F8" w:rsidRPr="00B17A23">
        <w:t>regions</w:t>
      </w:r>
      <w:r w:rsidR="001E429F" w:rsidRPr="00B17A23">
        <w:t xml:space="preserve"> </w:t>
      </w:r>
      <w:r w:rsidR="00BD3069" w:rsidRPr="00B17A23">
        <w:t xml:space="preserve">because the high cost of productions caused by the overvalued currencies influences the sale prices, which were </w:t>
      </w:r>
      <w:r w:rsidR="007601F6" w:rsidRPr="00B17A23">
        <w:t xml:space="preserve">too high for external purchasers </w:t>
      </w:r>
      <w:r w:rsidR="001E429F" w:rsidRPr="00B17A23">
        <w:t xml:space="preserve">and </w:t>
      </w:r>
      <w:r w:rsidR="00393D94" w:rsidRPr="00B17A23">
        <w:t>e</w:t>
      </w:r>
      <w:r w:rsidR="001E429F" w:rsidRPr="00B17A23">
        <w:t>nable</w:t>
      </w:r>
      <w:r w:rsidR="00393D94" w:rsidRPr="00B17A23">
        <w:t>d</w:t>
      </w:r>
      <w:r w:rsidR="001E429F" w:rsidRPr="00B17A23">
        <w:t xml:space="preserve"> France to regain its monopole o</w:t>
      </w:r>
      <w:r w:rsidR="002F7388" w:rsidRPr="00B17A23">
        <w:t>ver</w:t>
      </w:r>
      <w:r w:rsidR="001E429F" w:rsidRPr="00B17A23">
        <w:t xml:space="preserve"> African exports.</w:t>
      </w:r>
      <w:r w:rsidR="001D1034" w:rsidRPr="00B17A23">
        <w:t xml:space="preserve"> </w:t>
      </w:r>
      <w:r w:rsidR="00980324" w:rsidRPr="00B17A23">
        <w:t xml:space="preserve">The </w:t>
      </w:r>
      <w:r w:rsidR="00AA1D15" w:rsidRPr="00B17A23">
        <w:t xml:space="preserve">purchase of </w:t>
      </w:r>
      <w:r w:rsidR="00980324" w:rsidRPr="00B17A23">
        <w:t xml:space="preserve">raw materials from the African States </w:t>
      </w:r>
      <w:r w:rsidR="00AA1D15" w:rsidRPr="00B17A23">
        <w:t xml:space="preserve">without </w:t>
      </w:r>
      <w:r w:rsidR="002F41B8" w:rsidRPr="00B17A23">
        <w:t>d</w:t>
      </w:r>
      <w:r w:rsidR="00AA1D15" w:rsidRPr="00B17A23">
        <w:t>isburs</w:t>
      </w:r>
      <w:r w:rsidR="002F41B8" w:rsidRPr="00B17A23">
        <w:t>ing any monies</w:t>
      </w:r>
      <w:r w:rsidR="00AA1D15" w:rsidRPr="00B17A23">
        <w:t xml:space="preserve"> from their reserves </w:t>
      </w:r>
      <w:r w:rsidR="00980324" w:rsidRPr="00B17A23">
        <w:t>w</w:t>
      </w:r>
      <w:r w:rsidR="00AA1D15" w:rsidRPr="00B17A23">
        <w:t>ere</w:t>
      </w:r>
      <w:r w:rsidR="00980324" w:rsidRPr="00B17A23">
        <w:t xml:space="preserve"> germane to France’s rebuilt</w:t>
      </w:r>
      <w:r w:rsidR="00D27BBC" w:rsidRPr="00B17A23">
        <w:t xml:space="preserve"> after War World II</w:t>
      </w:r>
      <w:r w:rsidR="005E74AF" w:rsidRPr="00B17A23">
        <w:t xml:space="preserve"> as </w:t>
      </w:r>
      <w:r w:rsidR="00980324" w:rsidRPr="00B17A23">
        <w:t xml:space="preserve">its </w:t>
      </w:r>
      <w:r w:rsidR="00CF6374" w:rsidRPr="00B17A23">
        <w:t xml:space="preserve">levels of foreign reserves were low in comparison to its European competitors. </w:t>
      </w:r>
      <w:r w:rsidR="006444C1" w:rsidRPr="00B17A23">
        <w:t>The adoption</w:t>
      </w:r>
      <w:r w:rsidR="002F41B8" w:rsidRPr="00B17A23">
        <w:t xml:space="preserve"> and control</w:t>
      </w:r>
      <w:r w:rsidR="006444C1" w:rsidRPr="00B17A23">
        <w:t xml:space="preserve"> of the CFA in </w:t>
      </w:r>
      <w:r w:rsidR="003F6BA9" w:rsidRPr="00B17A23">
        <w:t xml:space="preserve">its </w:t>
      </w:r>
      <w:r w:rsidR="006444C1" w:rsidRPr="00B17A23">
        <w:t xml:space="preserve">African colonies and the imposition of fees </w:t>
      </w:r>
      <w:r w:rsidR="00FC70A2" w:rsidRPr="00B17A23">
        <w:t xml:space="preserve">to other sellers </w:t>
      </w:r>
      <w:r w:rsidR="006444C1" w:rsidRPr="00B17A23">
        <w:t>on African import</w:t>
      </w:r>
      <w:r w:rsidR="00C22671" w:rsidRPr="00B17A23">
        <w:t>s</w:t>
      </w:r>
      <w:r w:rsidR="006444C1" w:rsidRPr="00B17A23">
        <w:t xml:space="preserve"> played an essential role in France’s economic expansion and its colonies’ economic depression</w:t>
      </w:r>
      <w:r w:rsidR="00C22671" w:rsidRPr="00B17A23">
        <w:t xml:space="preserve"> as contended by Gellar (1976):</w:t>
      </w:r>
      <w:r w:rsidR="006444C1" w:rsidRPr="00B17A23">
        <w:t xml:space="preserve"> </w:t>
      </w:r>
    </w:p>
    <w:p w14:paraId="14895E9B" w14:textId="7938E7A2" w:rsidR="00555F56" w:rsidRPr="00B17A23" w:rsidRDefault="006444C1" w:rsidP="00555F56">
      <w:pPr>
        <w:spacing w:line="360" w:lineRule="auto"/>
        <w:ind w:left="720"/>
      </w:pPr>
      <w:r w:rsidRPr="00B17A23">
        <w:t xml:space="preserve">One saw movement toward greater trade concentration of the metropole, a process facilitated by French West Africa’s integration into the franc zone and by metropolitan tariff policies designed to increase France’s share of colonial trade. The intensification of trade dependency was accelerated by measures taken during the Great Depression to protect colonial exports to the metropole against foreign </w:t>
      </w:r>
      <w:r w:rsidRPr="00B17A23">
        <w:lastRenderedPageBreak/>
        <w:t>competition while stimulating metropolitan exports to the colonies (Gellar, 1967; Mersadier, 1966; Suret-Canale, 1964 as cited by Gellar, 1976, p.</w:t>
      </w:r>
      <w:r w:rsidR="00555F56" w:rsidRPr="00B17A23">
        <w:t xml:space="preserve"> </w:t>
      </w:r>
      <w:r w:rsidRPr="00B17A23">
        <w:t>22).</w:t>
      </w:r>
    </w:p>
    <w:p w14:paraId="6EE3EB30" w14:textId="4A98AA48" w:rsidR="00F22B26" w:rsidRPr="00B17A23" w:rsidRDefault="00F22B26" w:rsidP="00555F56">
      <w:pPr>
        <w:pStyle w:val="TableTitle"/>
        <w:rPr>
          <w:b/>
        </w:rPr>
      </w:pPr>
      <w:bookmarkStart w:id="26" w:name="_Toc46052687"/>
      <w:r w:rsidRPr="00B17A23">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1</w:t>
      </w:r>
      <w:r w:rsidRPr="00B17A23">
        <w:rPr>
          <w:rStyle w:val="TableTitleCharChar"/>
        </w:rPr>
        <w:fldChar w:fldCharType="end"/>
      </w:r>
      <w:r w:rsidRPr="00B17A23">
        <w:t>.</w:t>
      </w:r>
      <w:r w:rsidR="00AC04A0" w:rsidRPr="00B17A23">
        <w:br/>
        <w:t>French Franc Parity with CFA</w:t>
      </w:r>
      <w:r w:rsidR="00B25CD2" w:rsidRPr="00B17A23">
        <w:t xml:space="preserve"> and Franc Devaluation</w:t>
      </w:r>
      <w:bookmarkEnd w:id="26"/>
      <w:r w:rsidR="00B25CD2" w:rsidRPr="00B17A23">
        <w:t xml:space="preserve"> </w:t>
      </w:r>
    </w:p>
    <w:p w14:paraId="38C271B2" w14:textId="77777777" w:rsidR="00F22B26" w:rsidRPr="00B17A23" w:rsidRDefault="00F22B26" w:rsidP="00F22B26">
      <w:pPr>
        <w:pStyle w:val="Caption"/>
      </w:pPr>
    </w:p>
    <w:tbl>
      <w:tblPr>
        <w:tblStyle w:val="APAReport"/>
        <w:tblW w:w="9326" w:type="dxa"/>
        <w:tblLook w:val="04A0" w:firstRow="1" w:lastRow="0" w:firstColumn="1" w:lastColumn="0" w:noHBand="0" w:noVBand="1"/>
      </w:tblPr>
      <w:tblGrid>
        <w:gridCol w:w="4400"/>
        <w:gridCol w:w="2524"/>
        <w:gridCol w:w="2402"/>
      </w:tblGrid>
      <w:tr w:rsidR="00F22B26" w:rsidRPr="00B17A23" w14:paraId="5AFB8D99" w14:textId="77777777" w:rsidTr="00E334B9">
        <w:trPr>
          <w:cnfStyle w:val="100000000000" w:firstRow="1" w:lastRow="0" w:firstColumn="0" w:lastColumn="0" w:oddVBand="0" w:evenVBand="0" w:oddHBand="0" w:evenHBand="0" w:firstRowFirstColumn="0" w:firstRowLastColumn="0" w:lastRowFirstColumn="0" w:lastRowLastColumn="0"/>
          <w:trHeight w:val="253"/>
        </w:trPr>
        <w:tc>
          <w:tcPr>
            <w:tcW w:w="0" w:type="auto"/>
            <w:tcBorders>
              <w:top w:val="single" w:sz="4" w:space="0" w:color="auto"/>
            </w:tcBorders>
            <w:hideMark/>
          </w:tcPr>
          <w:p w14:paraId="16908AD0"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Creation of the CFA F</w:t>
            </w:r>
          </w:p>
        </w:tc>
        <w:tc>
          <w:tcPr>
            <w:tcW w:w="0" w:type="auto"/>
            <w:tcBorders>
              <w:top w:val="single" w:sz="4" w:space="0" w:color="auto"/>
            </w:tcBorders>
            <w:hideMark/>
          </w:tcPr>
          <w:p w14:paraId="422A1C8A"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December 26, 1945</w:t>
            </w:r>
          </w:p>
        </w:tc>
        <w:tc>
          <w:tcPr>
            <w:tcW w:w="0" w:type="auto"/>
            <w:tcBorders>
              <w:top w:val="single" w:sz="4" w:space="0" w:color="auto"/>
            </w:tcBorders>
            <w:hideMark/>
          </w:tcPr>
          <w:p w14:paraId="64959ED7"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CFA F 1 = FF 1.70</w:t>
            </w:r>
          </w:p>
        </w:tc>
      </w:tr>
      <w:tr w:rsidR="00F22B26" w:rsidRPr="00B17A23" w14:paraId="37BC7AA6" w14:textId="77777777" w:rsidTr="00E334B9">
        <w:trPr>
          <w:trHeight w:val="253"/>
        </w:trPr>
        <w:tc>
          <w:tcPr>
            <w:tcW w:w="0" w:type="auto"/>
            <w:hideMark/>
          </w:tcPr>
          <w:p w14:paraId="7F740B35"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Devaluation of the French franc (FF)</w:t>
            </w:r>
          </w:p>
        </w:tc>
        <w:tc>
          <w:tcPr>
            <w:tcW w:w="0" w:type="auto"/>
            <w:hideMark/>
          </w:tcPr>
          <w:p w14:paraId="21DEEE49"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October 17, 1948</w:t>
            </w:r>
          </w:p>
        </w:tc>
        <w:tc>
          <w:tcPr>
            <w:tcW w:w="0" w:type="auto"/>
            <w:hideMark/>
          </w:tcPr>
          <w:p w14:paraId="00682E15"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CFA F 1 = FF 1.70</w:t>
            </w:r>
          </w:p>
        </w:tc>
      </w:tr>
      <w:tr w:rsidR="00F22B26" w:rsidRPr="00B17A23" w14:paraId="1B02C004" w14:textId="77777777" w:rsidTr="00E334B9">
        <w:trPr>
          <w:trHeight w:val="267"/>
        </w:trPr>
        <w:tc>
          <w:tcPr>
            <w:tcW w:w="0" w:type="auto"/>
            <w:hideMark/>
          </w:tcPr>
          <w:p w14:paraId="54BA13C9"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Creation of the new French franc</w:t>
            </w:r>
          </w:p>
        </w:tc>
        <w:tc>
          <w:tcPr>
            <w:tcW w:w="0" w:type="auto"/>
            <w:hideMark/>
          </w:tcPr>
          <w:p w14:paraId="0195FA50"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January 1st, 1960</w:t>
            </w:r>
          </w:p>
        </w:tc>
        <w:tc>
          <w:tcPr>
            <w:tcW w:w="0" w:type="auto"/>
            <w:hideMark/>
          </w:tcPr>
          <w:p w14:paraId="71B07EF0" w14:textId="77777777" w:rsidR="00F22B26" w:rsidRPr="00B17A23" w:rsidRDefault="00F22B26" w:rsidP="00E334B9">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CFA F 1 = FF 0.02</w:t>
            </w:r>
          </w:p>
        </w:tc>
      </w:tr>
    </w:tbl>
    <w:p w14:paraId="538D1E03" w14:textId="77777777" w:rsidR="00F22B26" w:rsidRPr="00B17A23" w:rsidRDefault="00F22B26" w:rsidP="000F2A56">
      <w:pPr>
        <w:spacing w:line="360" w:lineRule="auto"/>
      </w:pPr>
      <w:r w:rsidRPr="00B17A23">
        <w:rPr>
          <w:i/>
        </w:rPr>
        <w:t>Note:</w:t>
      </w:r>
      <w:r w:rsidRPr="00B17A23">
        <w:t xml:space="preserve"> Data extracted from </w:t>
      </w:r>
      <w:r w:rsidRPr="00B17A23">
        <w:rPr>
          <w:noProof/>
        </w:rPr>
        <w:t>(bceao.int, 2017)</w:t>
      </w:r>
      <w:r w:rsidRPr="00B17A23">
        <w:t xml:space="preserve"> </w:t>
      </w:r>
    </w:p>
    <w:p w14:paraId="5E7862C4" w14:textId="79349A43" w:rsidR="005B05EF" w:rsidRPr="00B17A23" w:rsidRDefault="00F22B26" w:rsidP="005B05EF">
      <w:pPr>
        <w:spacing w:line="360" w:lineRule="auto"/>
        <w:ind w:firstLine="360"/>
        <w:rPr>
          <w:noProof/>
        </w:rPr>
      </w:pPr>
      <w:r w:rsidRPr="00B17A23">
        <w:t>The creation of the CFA</w:t>
      </w:r>
      <w:r w:rsidR="00955006" w:rsidRPr="00B17A23">
        <w:t xml:space="preserve"> and the monetary policies that govern</w:t>
      </w:r>
      <w:r w:rsidR="00462AB0" w:rsidRPr="00B17A23">
        <w:t>ed</w:t>
      </w:r>
      <w:r w:rsidR="00955006" w:rsidRPr="00B17A23">
        <w:t xml:space="preserve"> its circulation and relationship with France</w:t>
      </w:r>
      <w:r w:rsidRPr="00B17A23">
        <w:t xml:space="preserve"> </w:t>
      </w:r>
      <w:r w:rsidR="00955006" w:rsidRPr="00B17A23">
        <w:t>are</w:t>
      </w:r>
      <w:r w:rsidRPr="00B17A23">
        <w:t xml:space="preserve"> perceived as a continuation of the hegemony of France over its colonies</w:t>
      </w:r>
      <w:r w:rsidR="00E575AC" w:rsidRPr="00B17A23">
        <w:t>.</w:t>
      </w:r>
      <w:r w:rsidR="00CF70BA" w:rsidRPr="00B17A23">
        <w:t xml:space="preserve"> </w:t>
      </w:r>
      <w:r w:rsidR="00E575AC" w:rsidRPr="00B17A23">
        <w:t>Moreover,</w:t>
      </w:r>
      <w:r w:rsidR="00CF70BA" w:rsidRPr="00B17A23">
        <w:t xml:space="preserve"> its</w:t>
      </w:r>
      <w:r w:rsidR="00E575AC" w:rsidRPr="00B17A23">
        <w:t xml:space="preserve"> implementation</w:t>
      </w:r>
      <w:r w:rsidR="00CF70BA" w:rsidRPr="00B17A23">
        <w:t xml:space="preserve"> signaled </w:t>
      </w:r>
      <w:r w:rsidR="00E575AC" w:rsidRPr="00B17A23">
        <w:t>a monetary system founded on the institutionalization of the currency CFA</w:t>
      </w:r>
      <w:r w:rsidR="00955006" w:rsidRPr="00B17A23">
        <w:t>,</w:t>
      </w:r>
      <w:r w:rsidR="00E575AC" w:rsidRPr="00B17A23">
        <w:t xml:space="preserve"> that is uniquely pliable by France, leaving the franc zone countries </w:t>
      </w:r>
      <w:r w:rsidR="004B3C68" w:rsidRPr="00B17A23">
        <w:t xml:space="preserve">submissive </w:t>
      </w:r>
      <w:r w:rsidR="00E575AC" w:rsidRPr="00B17A23">
        <w:t xml:space="preserve">and </w:t>
      </w:r>
      <w:r w:rsidR="004B3C68" w:rsidRPr="00B17A23">
        <w:t xml:space="preserve">exposed </w:t>
      </w:r>
      <w:r w:rsidR="00E575AC" w:rsidRPr="00B17A23">
        <w:t xml:space="preserve">to the impact of the unilateral decisions </w:t>
      </w:r>
      <w:r w:rsidR="00955006" w:rsidRPr="00B17A23">
        <w:t xml:space="preserve">of </w:t>
      </w:r>
      <w:r w:rsidR="00E575AC" w:rsidRPr="00B17A23">
        <w:t>France</w:t>
      </w:r>
      <w:r w:rsidR="00CF70BA" w:rsidRPr="00B17A23">
        <w:t>,</w:t>
      </w:r>
      <w:r w:rsidR="00E575AC" w:rsidRPr="00B17A23">
        <w:t xml:space="preserve"> as it </w:t>
      </w:r>
      <w:r w:rsidR="00CF70BA" w:rsidRPr="00B17A23">
        <w:t>controls</w:t>
      </w:r>
      <w:r w:rsidR="00E575AC" w:rsidRPr="00B17A23">
        <w:t xml:space="preserve"> the</w:t>
      </w:r>
      <w:r w:rsidR="00955006" w:rsidRPr="00B17A23">
        <w:t xml:space="preserve"> parity</w:t>
      </w:r>
      <w:r w:rsidR="00E575AC" w:rsidRPr="00B17A23">
        <w:t xml:space="preserve"> of the money to suit its needs </w:t>
      </w:r>
      <w:r w:rsidR="00E575AC" w:rsidRPr="00B17A23">
        <w:rPr>
          <w:rStyle w:val="FootnoteReference"/>
        </w:rPr>
        <w:footnoteReference w:id="12"/>
      </w:r>
      <w:r w:rsidR="00E575AC" w:rsidRPr="00B17A23">
        <w:rPr>
          <w:noProof/>
        </w:rPr>
        <w:t xml:space="preserve"> (Pigeaud &amp; Sylla, 2018, “Naissance du franc CFA”, Loc. 425 )</w:t>
      </w:r>
      <w:r w:rsidR="00E575AC" w:rsidRPr="00B17A23">
        <w:t>. T</w:t>
      </w:r>
      <w:r w:rsidR="002D35B8" w:rsidRPr="00B17A23">
        <w:t>he</w:t>
      </w:r>
      <w:r w:rsidR="00946856" w:rsidRPr="00B17A23">
        <w:t xml:space="preserve"> fix</w:t>
      </w:r>
      <w:r w:rsidR="00C24FCA" w:rsidRPr="00B17A23">
        <w:t>ed</w:t>
      </w:r>
      <w:r w:rsidR="002D35B8" w:rsidRPr="00B17A23">
        <w:t xml:space="preserve"> </w:t>
      </w:r>
      <w:r w:rsidR="001C3C84" w:rsidRPr="00B17A23">
        <w:t>exchange rate</w:t>
      </w:r>
      <w:r w:rsidR="002D35B8" w:rsidRPr="00B17A23">
        <w:t xml:space="preserve"> </w:t>
      </w:r>
      <w:r w:rsidR="004B3C68" w:rsidRPr="00B17A23">
        <w:t xml:space="preserve">bears the consequences of </w:t>
      </w:r>
      <w:r w:rsidR="00A92402" w:rsidRPr="00B17A23">
        <w:t>an i</w:t>
      </w:r>
      <w:r w:rsidR="00946856" w:rsidRPr="00B17A23">
        <w:t>nability</w:t>
      </w:r>
      <w:r w:rsidR="002D35B8" w:rsidRPr="00B17A23">
        <w:t xml:space="preserve"> by </w:t>
      </w:r>
      <w:r w:rsidR="00FC70A2" w:rsidRPr="00B17A23">
        <w:t xml:space="preserve">African </w:t>
      </w:r>
      <w:r w:rsidR="008C65F8" w:rsidRPr="00B17A23">
        <w:t>territories</w:t>
      </w:r>
      <w:r w:rsidR="00946856" w:rsidRPr="00B17A23">
        <w:t xml:space="preserve"> to react to changing demands that affect their zone</w:t>
      </w:r>
      <w:r w:rsidR="002D35B8" w:rsidRPr="00B17A23">
        <w:t>.</w:t>
      </w:r>
      <w:r w:rsidR="00A92402" w:rsidRPr="00B17A23">
        <w:rPr>
          <w:noProof/>
        </w:rPr>
        <w:t xml:space="preserve"> </w:t>
      </w:r>
      <w:r w:rsidR="00D56D6B" w:rsidRPr="00B17A23">
        <w:rPr>
          <w:noProof/>
        </w:rPr>
        <w:t xml:space="preserve">The </w:t>
      </w:r>
      <w:r w:rsidR="00D56D6B" w:rsidRPr="00B17A23">
        <w:t>exploitation</w:t>
      </w:r>
      <w:r w:rsidR="00CF70BA" w:rsidRPr="00B17A23">
        <w:t xml:space="preserve"> of </w:t>
      </w:r>
      <w:r w:rsidR="00D56D6B" w:rsidRPr="00B17A23">
        <w:t>Africa’s</w:t>
      </w:r>
      <w:r w:rsidR="00CF70BA" w:rsidRPr="00B17A23">
        <w:t xml:space="preserve"> financial</w:t>
      </w:r>
      <w:r w:rsidR="00D56D6B" w:rsidRPr="00B17A23">
        <w:t xml:space="preserve"> and material</w:t>
      </w:r>
      <w:r w:rsidR="00CF70BA" w:rsidRPr="00B17A23">
        <w:t xml:space="preserve"> resources via the CFA facilitated the restoration of commercial relations between France and its former colonies</w:t>
      </w:r>
      <w:r w:rsidR="00D56D6B" w:rsidRPr="00B17A23">
        <w:t xml:space="preserve"> that were more profitable to France. </w:t>
      </w:r>
      <w:r w:rsidR="007A78B9" w:rsidRPr="00B17A23">
        <w:rPr>
          <w:noProof/>
        </w:rPr>
        <w:t xml:space="preserve">I </w:t>
      </w:r>
      <w:r w:rsidR="000A6070" w:rsidRPr="00B17A23">
        <w:rPr>
          <w:noProof/>
        </w:rPr>
        <w:t>reminisce t</w:t>
      </w:r>
      <w:r w:rsidR="007A78B9" w:rsidRPr="00B17A23">
        <w:rPr>
          <w:noProof/>
        </w:rPr>
        <w:t>he Critical Race Theory (CRT) this research is framed under, which</w:t>
      </w:r>
      <w:r w:rsidR="0031316B" w:rsidRPr="00B17A23">
        <w:rPr>
          <w:noProof/>
        </w:rPr>
        <w:t xml:space="preserve"> </w:t>
      </w:r>
      <w:r w:rsidR="007A78B9" w:rsidRPr="00B17A23">
        <w:rPr>
          <w:noProof/>
        </w:rPr>
        <w:t xml:space="preserve">its thinkers posited </w:t>
      </w:r>
      <w:r w:rsidR="00D56D6B" w:rsidRPr="00B17A23">
        <w:rPr>
          <w:noProof/>
        </w:rPr>
        <w:t xml:space="preserve">that </w:t>
      </w:r>
      <w:r w:rsidR="007A78B9" w:rsidRPr="00B17A23">
        <w:rPr>
          <w:noProof/>
        </w:rPr>
        <w:t xml:space="preserve">the creation of laws by powerful groups, mainly whites, </w:t>
      </w:r>
      <w:r w:rsidR="00D56D6B" w:rsidRPr="00B17A23">
        <w:rPr>
          <w:noProof/>
        </w:rPr>
        <w:t xml:space="preserve">help </w:t>
      </w:r>
      <w:r w:rsidR="007A78B9" w:rsidRPr="00B17A23">
        <w:rPr>
          <w:noProof/>
        </w:rPr>
        <w:t>maintain their heg</w:t>
      </w:r>
      <w:r w:rsidR="00462AB0" w:rsidRPr="00B17A23">
        <w:rPr>
          <w:noProof/>
        </w:rPr>
        <w:t>e</w:t>
      </w:r>
      <w:r w:rsidR="007A78B9" w:rsidRPr="00B17A23">
        <w:rPr>
          <w:noProof/>
        </w:rPr>
        <w:t>mony and sustain the exploitation of people of color</w:t>
      </w:r>
      <w:r w:rsidR="00D56D6B" w:rsidRPr="00B17A23">
        <w:rPr>
          <w:noProof/>
        </w:rPr>
        <w:t xml:space="preserve"> and minorities</w:t>
      </w:r>
      <w:r w:rsidR="007A78B9" w:rsidRPr="00B17A23">
        <w:rPr>
          <w:noProof/>
        </w:rPr>
        <w:t xml:space="preserve">. Although </w:t>
      </w:r>
      <w:r w:rsidR="00A02F78" w:rsidRPr="00B17A23">
        <w:rPr>
          <w:noProof/>
        </w:rPr>
        <w:t xml:space="preserve">CRT </w:t>
      </w:r>
      <w:r w:rsidR="007A78B9" w:rsidRPr="00B17A23">
        <w:rPr>
          <w:noProof/>
        </w:rPr>
        <w:t xml:space="preserve">was </w:t>
      </w:r>
      <w:r w:rsidR="000A6070" w:rsidRPr="00B17A23">
        <w:rPr>
          <w:noProof/>
        </w:rPr>
        <w:t xml:space="preserve">at first </w:t>
      </w:r>
      <w:r w:rsidR="007A78B9" w:rsidRPr="00B17A23">
        <w:rPr>
          <w:noProof/>
        </w:rPr>
        <w:t xml:space="preserve">limited to </w:t>
      </w:r>
      <w:r w:rsidR="0003379E" w:rsidRPr="00B17A23">
        <w:rPr>
          <w:noProof/>
        </w:rPr>
        <w:t>narratives</w:t>
      </w:r>
      <w:r w:rsidR="007A78B9" w:rsidRPr="00B17A23">
        <w:rPr>
          <w:noProof/>
        </w:rPr>
        <w:t xml:space="preserve"> </w:t>
      </w:r>
      <w:r w:rsidR="000A6070" w:rsidRPr="00B17A23">
        <w:rPr>
          <w:noProof/>
        </w:rPr>
        <w:t>in</w:t>
      </w:r>
      <w:r w:rsidR="007A78B9" w:rsidRPr="00B17A23">
        <w:rPr>
          <w:noProof/>
        </w:rPr>
        <w:t xml:space="preserve"> </w:t>
      </w:r>
      <w:r w:rsidR="00F84DC4" w:rsidRPr="00B17A23">
        <w:rPr>
          <w:noProof/>
        </w:rPr>
        <w:t xml:space="preserve">the </w:t>
      </w:r>
      <w:r w:rsidR="00462AB0" w:rsidRPr="00B17A23">
        <w:rPr>
          <w:noProof/>
        </w:rPr>
        <w:t>USA</w:t>
      </w:r>
      <w:r w:rsidR="007A78B9" w:rsidRPr="00B17A23">
        <w:rPr>
          <w:noProof/>
        </w:rPr>
        <w:t xml:space="preserve"> legal </w:t>
      </w:r>
      <w:r w:rsidR="0031316B" w:rsidRPr="00B17A23">
        <w:rPr>
          <w:noProof/>
        </w:rPr>
        <w:lastRenderedPageBreak/>
        <w:t>education</w:t>
      </w:r>
      <w:r w:rsidR="0003379E" w:rsidRPr="00B17A23">
        <w:rPr>
          <w:noProof/>
        </w:rPr>
        <w:t>al</w:t>
      </w:r>
      <w:r w:rsidR="0031316B" w:rsidRPr="00B17A23">
        <w:rPr>
          <w:noProof/>
        </w:rPr>
        <w:t xml:space="preserve"> </w:t>
      </w:r>
      <w:r w:rsidR="007A78B9" w:rsidRPr="00B17A23">
        <w:rPr>
          <w:noProof/>
        </w:rPr>
        <w:t>system,</w:t>
      </w:r>
      <w:r w:rsidR="007F188C" w:rsidRPr="00B17A23">
        <w:rPr>
          <w:noProof/>
        </w:rPr>
        <w:t xml:space="preserve"> I</w:t>
      </w:r>
      <w:r w:rsidR="007A78B9" w:rsidRPr="00B17A23">
        <w:rPr>
          <w:noProof/>
        </w:rPr>
        <w:t xml:space="preserve"> showed in </w:t>
      </w:r>
      <w:r w:rsidR="007F188C" w:rsidRPr="00B17A23">
        <w:rPr>
          <w:noProof/>
        </w:rPr>
        <w:t>this</w:t>
      </w:r>
      <w:r w:rsidR="007A78B9" w:rsidRPr="00B17A23">
        <w:rPr>
          <w:noProof/>
        </w:rPr>
        <w:t xml:space="preserve"> study</w:t>
      </w:r>
      <w:r w:rsidR="007F188C" w:rsidRPr="00B17A23">
        <w:rPr>
          <w:noProof/>
        </w:rPr>
        <w:t xml:space="preserve">, in Chapter </w:t>
      </w:r>
      <w:r w:rsidR="00452E2C">
        <w:rPr>
          <w:noProof/>
        </w:rPr>
        <w:t>1</w:t>
      </w:r>
      <w:r w:rsidR="007F188C" w:rsidRPr="00B17A23">
        <w:rPr>
          <w:noProof/>
        </w:rPr>
        <w:t>,</w:t>
      </w:r>
      <w:r w:rsidR="007A78B9" w:rsidRPr="00B17A23">
        <w:rPr>
          <w:noProof/>
        </w:rPr>
        <w:t xml:space="preserve"> its evolution</w:t>
      </w:r>
      <w:r w:rsidR="00C80573" w:rsidRPr="00B17A23">
        <w:rPr>
          <w:noProof/>
        </w:rPr>
        <w:t>,</w:t>
      </w:r>
      <w:r w:rsidR="007A78B9" w:rsidRPr="00B17A23">
        <w:rPr>
          <w:noProof/>
        </w:rPr>
        <w:t xml:space="preserve"> that </w:t>
      </w:r>
      <w:r w:rsidR="00C80573" w:rsidRPr="00B17A23">
        <w:rPr>
          <w:noProof/>
        </w:rPr>
        <w:t xml:space="preserve">transcended </w:t>
      </w:r>
      <w:r w:rsidR="007A78B9" w:rsidRPr="00B17A23">
        <w:rPr>
          <w:noProof/>
        </w:rPr>
        <w:t xml:space="preserve">the legal </w:t>
      </w:r>
      <w:r w:rsidR="00C80573" w:rsidRPr="00B17A23">
        <w:rPr>
          <w:noProof/>
        </w:rPr>
        <w:t>realm</w:t>
      </w:r>
      <w:r w:rsidR="00B06277" w:rsidRPr="00B17A23">
        <w:rPr>
          <w:noProof/>
        </w:rPr>
        <w:t xml:space="preserve"> </w:t>
      </w:r>
      <w:r w:rsidR="007F188C" w:rsidRPr="00B17A23">
        <w:rPr>
          <w:noProof/>
        </w:rPr>
        <w:t>to encompass</w:t>
      </w:r>
      <w:r w:rsidR="0003379E" w:rsidRPr="00B17A23">
        <w:rPr>
          <w:noProof/>
        </w:rPr>
        <w:t xml:space="preserve"> gender inequalities, international treaties, educational gaps in the school systems, etc.</w:t>
      </w:r>
      <w:r w:rsidR="001F72E4" w:rsidRPr="00B17A23">
        <w:rPr>
          <w:noProof/>
        </w:rPr>
        <w:t>,</w:t>
      </w:r>
      <w:r w:rsidR="007A78B9" w:rsidRPr="00B17A23">
        <w:rPr>
          <w:noProof/>
        </w:rPr>
        <w:t xml:space="preserve"> </w:t>
      </w:r>
      <w:r w:rsidR="00C80573" w:rsidRPr="00B17A23">
        <w:rPr>
          <w:noProof/>
        </w:rPr>
        <w:t>Various a</w:t>
      </w:r>
      <w:r w:rsidR="0031316B" w:rsidRPr="00B17A23">
        <w:rPr>
          <w:noProof/>
        </w:rPr>
        <w:t xml:space="preserve">dvocates </w:t>
      </w:r>
      <w:r w:rsidR="000A6070" w:rsidRPr="00B17A23">
        <w:rPr>
          <w:noProof/>
        </w:rPr>
        <w:t xml:space="preserve">shared similar conclusions that </w:t>
      </w:r>
      <w:r w:rsidR="00735575" w:rsidRPr="00B17A23">
        <w:rPr>
          <w:noProof/>
        </w:rPr>
        <w:t xml:space="preserve">groups in power used </w:t>
      </w:r>
      <w:r w:rsidR="00C80573" w:rsidRPr="00B17A23">
        <w:rPr>
          <w:noProof/>
        </w:rPr>
        <w:t>law</w:t>
      </w:r>
      <w:r w:rsidR="00B06277" w:rsidRPr="00B17A23">
        <w:rPr>
          <w:noProof/>
        </w:rPr>
        <w:t>s</w:t>
      </w:r>
      <w:r w:rsidR="00735575" w:rsidRPr="00B17A23">
        <w:rPr>
          <w:noProof/>
        </w:rPr>
        <w:t xml:space="preserve"> to impose their ways and yield outcomes that benefit their cause or beliefs</w:t>
      </w:r>
      <w:r w:rsidR="007F188C" w:rsidRPr="00B17A23">
        <w:rPr>
          <w:noProof/>
        </w:rPr>
        <w:t>.</w:t>
      </w:r>
      <w:r w:rsidR="00735575" w:rsidRPr="00B17A23">
        <w:rPr>
          <w:noProof/>
        </w:rPr>
        <w:t xml:space="preserve"> I</w:t>
      </w:r>
      <w:r w:rsidR="001820A5" w:rsidRPr="00B17A23">
        <w:rPr>
          <w:noProof/>
        </w:rPr>
        <w:t xml:space="preserve"> discussed this amply in the CRT</w:t>
      </w:r>
      <w:r w:rsidR="00C80573" w:rsidRPr="00B17A23">
        <w:rPr>
          <w:noProof/>
        </w:rPr>
        <w:t xml:space="preserve"> expose</w:t>
      </w:r>
      <w:r w:rsidR="001820A5" w:rsidRPr="00B17A23">
        <w:rPr>
          <w:noProof/>
        </w:rPr>
        <w:t xml:space="preserve"> </w:t>
      </w:r>
      <w:r w:rsidR="00C52780" w:rsidRPr="00B17A23">
        <w:rPr>
          <w:noProof/>
        </w:rPr>
        <w:t xml:space="preserve">in Chapter </w:t>
      </w:r>
      <w:r w:rsidR="00452E2C">
        <w:rPr>
          <w:noProof/>
        </w:rPr>
        <w:t>1</w:t>
      </w:r>
      <w:r w:rsidR="00C52780" w:rsidRPr="00B17A23">
        <w:rPr>
          <w:noProof/>
        </w:rPr>
        <w:t>.</w:t>
      </w:r>
      <w:r w:rsidR="005B05EF" w:rsidRPr="00B17A23">
        <w:rPr>
          <w:noProof/>
        </w:rPr>
        <w:t xml:space="preserve"> As for the </w:t>
      </w:r>
      <w:r w:rsidR="00F84DC4" w:rsidRPr="00B17A23">
        <w:rPr>
          <w:noProof/>
        </w:rPr>
        <w:t xml:space="preserve">modern </w:t>
      </w:r>
      <w:r w:rsidR="005B05EF" w:rsidRPr="00B17A23">
        <w:rPr>
          <w:noProof/>
        </w:rPr>
        <w:t xml:space="preserve">implementation of the </w:t>
      </w:r>
      <w:r w:rsidR="00C80573" w:rsidRPr="00B17A23">
        <w:rPr>
          <w:noProof/>
        </w:rPr>
        <w:t>CFA, I discussed its rea</w:t>
      </w:r>
      <w:r w:rsidR="00AA3D08" w:rsidRPr="00B17A23">
        <w:rPr>
          <w:noProof/>
        </w:rPr>
        <w:t>ch and structural management</w:t>
      </w:r>
      <w:r w:rsidR="00C80573" w:rsidRPr="00B17A23">
        <w:rPr>
          <w:noProof/>
        </w:rPr>
        <w:t xml:space="preserve"> below.</w:t>
      </w:r>
      <w:r w:rsidR="005B05EF" w:rsidRPr="00B17A23">
        <w:rPr>
          <w:noProof/>
        </w:rPr>
        <w:t xml:space="preserve"> </w:t>
      </w:r>
    </w:p>
    <w:p w14:paraId="4BCB03CF" w14:textId="05E79957" w:rsidR="00B35CBF" w:rsidRPr="00B17A23" w:rsidRDefault="00987A87" w:rsidP="00B35CBF">
      <w:pPr>
        <w:spacing w:line="360" w:lineRule="auto"/>
        <w:ind w:firstLine="360"/>
        <w:rPr>
          <w:noProof/>
        </w:rPr>
      </w:pPr>
      <w:r w:rsidRPr="00B17A23">
        <w:t xml:space="preserve">The CFA is </w:t>
      </w:r>
      <w:r w:rsidR="000526E8" w:rsidRPr="00B17A23">
        <w:t xml:space="preserve">currently </w:t>
      </w:r>
      <w:r w:rsidR="00CB6EB6" w:rsidRPr="00B17A23">
        <w:t>used by</w:t>
      </w:r>
      <w:r w:rsidRPr="00B17A23">
        <w:t xml:space="preserve"> fourteen African </w:t>
      </w:r>
      <w:r w:rsidR="004304A3" w:rsidRPr="00B17A23">
        <w:t>States</w:t>
      </w:r>
      <w:r w:rsidRPr="00B17A23">
        <w:t xml:space="preserve"> in the sub-Saharan regions</w:t>
      </w:r>
      <w:r w:rsidR="00C86C22" w:rsidRPr="00B17A23">
        <w:t xml:space="preserve">, divided between the West and </w:t>
      </w:r>
      <w:r w:rsidR="00462442" w:rsidRPr="00B17A23">
        <w:t>C</w:t>
      </w:r>
      <w:r w:rsidR="00C86C22" w:rsidRPr="00B17A23">
        <w:t xml:space="preserve">entral </w:t>
      </w:r>
      <w:r w:rsidR="004E16C9" w:rsidRPr="00B17A23">
        <w:t xml:space="preserve">African </w:t>
      </w:r>
      <w:r w:rsidR="000526E8" w:rsidRPr="00B17A23">
        <w:t>areas</w:t>
      </w:r>
      <w:r w:rsidR="00A02F78" w:rsidRPr="00B17A23">
        <w:t xml:space="preserve">. </w:t>
      </w:r>
      <w:r w:rsidR="004E16C9" w:rsidRPr="00B17A23">
        <w:t>These African countries are considered “vulnerable to natural and external shocks”</w:t>
      </w:r>
      <w:r w:rsidR="004E16C9" w:rsidRPr="00B17A23">
        <w:rPr>
          <w:noProof/>
        </w:rPr>
        <w:t xml:space="preserve"> (Gnangnon, 2013, p. 816). Vulnerability is defined as the risks of negative impacts that might arise from exposure to external aleas or contact with its effects (Briguglio and Kisanga (2004), Briguglio and Galea (2003), Cordina, (2004a,b) and Briguglio et al., (2008), as cited by Gnangnon (2013, P. 816)). </w:t>
      </w:r>
      <w:r w:rsidR="00C86C22" w:rsidRPr="00B17A23">
        <w:t xml:space="preserve">In the West, we find the </w:t>
      </w:r>
      <w:r w:rsidR="00AA3D08" w:rsidRPr="00B17A23">
        <w:t>West African Economic and Monetary Union (WAEMU)</w:t>
      </w:r>
      <w:r w:rsidR="00FA71D3" w:rsidRPr="00B17A23">
        <w:rPr>
          <w:rStyle w:val="FootnoteReference"/>
        </w:rPr>
        <w:footnoteReference w:id="13"/>
      </w:r>
      <w:r w:rsidR="00C86C22" w:rsidRPr="00B17A23">
        <w:t xml:space="preserve"> </w:t>
      </w:r>
      <w:r w:rsidR="00FA71D3" w:rsidRPr="00B17A23">
        <w:t xml:space="preserve">and in the central zone, the </w:t>
      </w:r>
      <w:r w:rsidR="00462442" w:rsidRPr="00B17A23">
        <w:t>Central African Economic and Monetary Community (CAEMC)</w:t>
      </w:r>
      <w:r w:rsidR="00D62E7B" w:rsidRPr="00B17A23">
        <w:rPr>
          <w:rStyle w:val="FootnoteReference"/>
        </w:rPr>
        <w:footnoteReference w:id="14"/>
      </w:r>
      <w:r w:rsidR="00FA71D3" w:rsidRPr="00B17A23">
        <w:t xml:space="preserve"> </w:t>
      </w:r>
      <w:r w:rsidR="004E16C9" w:rsidRPr="00B17A23">
        <w:t>. The acronym</w:t>
      </w:r>
      <w:r w:rsidR="00B8351B" w:rsidRPr="00B17A23">
        <w:t xml:space="preserve"> CFA mean</w:t>
      </w:r>
      <w:r w:rsidR="004E16C9" w:rsidRPr="00B17A23">
        <w:t>s</w:t>
      </w:r>
      <w:r w:rsidR="00B8351B" w:rsidRPr="00B17A23">
        <w:t xml:space="preserve"> different things </w:t>
      </w:r>
      <w:r w:rsidR="00712446" w:rsidRPr="00B17A23">
        <w:t>in</w:t>
      </w:r>
      <w:r w:rsidR="00B8351B" w:rsidRPr="00B17A23">
        <w:t xml:space="preserve"> each zone</w:t>
      </w:r>
      <w:r w:rsidR="004E16C9" w:rsidRPr="00B17A23">
        <w:t xml:space="preserve"> and the currencies are</w:t>
      </w:r>
      <w:r w:rsidR="00434498" w:rsidRPr="00B17A23">
        <w:t xml:space="preserve"> not interchangeable </w:t>
      </w:r>
      <w:r w:rsidR="00C33F8D" w:rsidRPr="00B17A23">
        <w:t xml:space="preserve">between the two African zones; they both must convert </w:t>
      </w:r>
      <w:r w:rsidR="00DE7D63" w:rsidRPr="00B17A23">
        <w:t xml:space="preserve">to Euro or U.S dollars </w:t>
      </w:r>
      <w:r w:rsidR="004E16C9" w:rsidRPr="00B17A23">
        <w:t>to</w:t>
      </w:r>
      <w:r w:rsidR="00C33F8D" w:rsidRPr="00B17A23">
        <w:t xml:space="preserve"> engage in </w:t>
      </w:r>
      <w:r w:rsidR="008748DB" w:rsidRPr="00B17A23">
        <w:t xml:space="preserve">financial </w:t>
      </w:r>
      <w:r w:rsidR="00C33F8D" w:rsidRPr="00B17A23">
        <w:t>transactions</w:t>
      </w:r>
      <w:r w:rsidR="008F69BA" w:rsidRPr="00B17A23">
        <w:t xml:space="preserve"> with each other, within the same African continent</w:t>
      </w:r>
      <w:r w:rsidR="00DE7D63" w:rsidRPr="00B17A23">
        <w:t xml:space="preserve">. </w:t>
      </w:r>
      <w:r w:rsidR="00B8351B" w:rsidRPr="00B17A23">
        <w:t>For the West African zone, CFA means</w:t>
      </w:r>
      <w:r w:rsidR="00983391" w:rsidRPr="00B17A23">
        <w:t xml:space="preserve"> “Communauté Financi</w:t>
      </w:r>
      <w:r w:rsidR="00DE7D63" w:rsidRPr="00B17A23">
        <w:t>é</w:t>
      </w:r>
      <w:r w:rsidR="00983391" w:rsidRPr="00B17A23">
        <w:t>re d’Afrique</w:t>
      </w:r>
      <w:r w:rsidR="00983391" w:rsidRPr="00B17A23">
        <w:rPr>
          <w:rStyle w:val="FootnoteReference"/>
        </w:rPr>
        <w:footnoteReference w:id="15"/>
      </w:r>
      <w:r w:rsidR="00983391" w:rsidRPr="00B17A23">
        <w:t>” whereas</w:t>
      </w:r>
      <w:r w:rsidR="004A0C2D" w:rsidRPr="00B17A23">
        <w:t>,</w:t>
      </w:r>
      <w:r w:rsidR="00983391" w:rsidRPr="00B17A23">
        <w:t xml:space="preserve"> in the Central zone, it means “Coopération Financiére en Afrique Centrale</w:t>
      </w:r>
      <w:r w:rsidR="00C33F8D" w:rsidRPr="00B17A23">
        <w:rPr>
          <w:rStyle w:val="FootnoteReference"/>
        </w:rPr>
        <w:footnoteReference w:id="16"/>
      </w:r>
      <w:r w:rsidR="00983391" w:rsidRPr="00B17A23">
        <w:t xml:space="preserve">” </w:t>
      </w:r>
      <w:r w:rsidR="00983391" w:rsidRPr="00B17A23">
        <w:rPr>
          <w:noProof/>
        </w:rPr>
        <w:t xml:space="preserve">(Pigeaud &amp; Sylla, 2018, </w:t>
      </w:r>
      <w:r w:rsidR="00C069D5" w:rsidRPr="00B17A23">
        <w:rPr>
          <w:noProof/>
        </w:rPr>
        <w:t>“</w:t>
      </w:r>
      <w:r w:rsidR="00983391" w:rsidRPr="00B17A23">
        <w:rPr>
          <w:noProof/>
        </w:rPr>
        <w:t>Introduction</w:t>
      </w:r>
      <w:r w:rsidR="00C069D5" w:rsidRPr="00B17A23">
        <w:rPr>
          <w:noProof/>
        </w:rPr>
        <w:t>”</w:t>
      </w:r>
      <w:r w:rsidR="00983391" w:rsidRPr="00B17A23">
        <w:rPr>
          <w:noProof/>
        </w:rPr>
        <w:t xml:space="preserve">, Loc.144). </w:t>
      </w:r>
      <w:r w:rsidR="00A82DD2" w:rsidRPr="00B17A23">
        <w:rPr>
          <w:noProof/>
        </w:rPr>
        <w:t>Another State, the Comorean Union</w:t>
      </w:r>
      <w:r w:rsidR="005906EB" w:rsidRPr="00B17A23">
        <w:rPr>
          <w:noProof/>
        </w:rPr>
        <w:t xml:space="preserve">’s </w:t>
      </w:r>
      <w:r w:rsidR="004A5A62" w:rsidRPr="00B17A23">
        <w:rPr>
          <w:noProof/>
        </w:rPr>
        <w:t xml:space="preserve">Comors </w:t>
      </w:r>
      <w:r w:rsidR="005906EB" w:rsidRPr="00B17A23">
        <w:rPr>
          <w:noProof/>
        </w:rPr>
        <w:t>currency uses a system similar to the CFA and</w:t>
      </w:r>
      <w:r w:rsidR="00A82DD2" w:rsidRPr="00B17A23">
        <w:rPr>
          <w:noProof/>
        </w:rPr>
        <w:t xml:space="preserve"> is governed by France. Together, more than 162 million people use the CFA and Comorean currency, according to a count by the United Nations in 2015</w:t>
      </w:r>
      <w:r w:rsidR="0052505B" w:rsidRPr="00B17A23">
        <w:rPr>
          <w:noProof/>
        </w:rPr>
        <w:t>. These 1</w:t>
      </w:r>
      <w:r w:rsidR="006D147F" w:rsidRPr="00B17A23">
        <w:rPr>
          <w:noProof/>
        </w:rPr>
        <w:t>5 (including Comorean)</w:t>
      </w:r>
      <w:r w:rsidR="0052505B" w:rsidRPr="00B17A23">
        <w:rPr>
          <w:noProof/>
        </w:rPr>
        <w:t xml:space="preserve"> countries constitute the zone franc and are all governed by France in similar </w:t>
      </w:r>
      <w:r w:rsidR="0052505B" w:rsidRPr="00B17A23">
        <w:rPr>
          <w:noProof/>
        </w:rPr>
        <w:lastRenderedPageBreak/>
        <w:t>ways</w:t>
      </w:r>
      <w:r w:rsidR="00A82DD2" w:rsidRPr="00B17A23">
        <w:rPr>
          <w:noProof/>
        </w:rPr>
        <w:t xml:space="preserve"> (Pigeaud &amp; Sylla, 2018</w:t>
      </w:r>
      <w:r w:rsidR="00C74622" w:rsidRPr="00B17A23">
        <w:rPr>
          <w:noProof/>
        </w:rPr>
        <w:t xml:space="preserve">, </w:t>
      </w:r>
      <w:r w:rsidR="00C069D5" w:rsidRPr="00B17A23">
        <w:rPr>
          <w:noProof/>
        </w:rPr>
        <w:t>“</w:t>
      </w:r>
      <w:r w:rsidR="00C74622" w:rsidRPr="00B17A23">
        <w:rPr>
          <w:noProof/>
        </w:rPr>
        <w:t>Introduction</w:t>
      </w:r>
      <w:r w:rsidR="00C069D5" w:rsidRPr="00B17A23">
        <w:rPr>
          <w:noProof/>
        </w:rPr>
        <w:t>”</w:t>
      </w:r>
      <w:r w:rsidR="00C74622" w:rsidRPr="00B17A23">
        <w:rPr>
          <w:noProof/>
        </w:rPr>
        <w:t>, Loc.</w:t>
      </w:r>
      <w:r w:rsidR="00C266EE" w:rsidRPr="00B17A23">
        <w:rPr>
          <w:noProof/>
        </w:rPr>
        <w:t xml:space="preserve"> 144</w:t>
      </w:r>
      <w:r w:rsidR="00A82DD2" w:rsidRPr="00B17A23">
        <w:rPr>
          <w:noProof/>
        </w:rPr>
        <w:t>)</w:t>
      </w:r>
      <w:r w:rsidR="008F4C33" w:rsidRPr="00B17A23">
        <w:rPr>
          <w:noProof/>
        </w:rPr>
        <w:t>.</w:t>
      </w:r>
      <w:r w:rsidR="0052505B" w:rsidRPr="00B17A23">
        <w:rPr>
          <w:noProof/>
        </w:rPr>
        <w:t xml:space="preserve"> </w:t>
      </w:r>
      <w:r w:rsidR="00E55FD9" w:rsidRPr="00B17A23">
        <w:rPr>
          <w:noProof/>
        </w:rPr>
        <w:t xml:space="preserve">Under France’s control and governance of the CFA </w:t>
      </w:r>
      <w:r w:rsidR="008A4E0B" w:rsidRPr="00B17A23">
        <w:rPr>
          <w:noProof/>
        </w:rPr>
        <w:t xml:space="preserve">in </w:t>
      </w:r>
      <w:r w:rsidR="00E55FD9" w:rsidRPr="00B17A23">
        <w:rPr>
          <w:noProof/>
        </w:rPr>
        <w:t xml:space="preserve">countries it does not govern (at least on paper), I ask, how did France succeed in </w:t>
      </w:r>
      <w:r w:rsidR="00AA3D08" w:rsidRPr="00B17A23">
        <w:rPr>
          <w:noProof/>
        </w:rPr>
        <w:t>sustaining</w:t>
      </w:r>
      <w:r w:rsidR="00E55FD9" w:rsidRPr="00B17A23">
        <w:rPr>
          <w:noProof/>
        </w:rPr>
        <w:t xml:space="preserve"> </w:t>
      </w:r>
      <w:r w:rsidR="007D0395" w:rsidRPr="00B17A23">
        <w:rPr>
          <w:noProof/>
        </w:rPr>
        <w:t>its monetary</w:t>
      </w:r>
      <w:r w:rsidR="00E55FD9" w:rsidRPr="00B17A23">
        <w:rPr>
          <w:noProof/>
        </w:rPr>
        <w:t xml:space="preserve"> hegemony</w:t>
      </w:r>
      <w:r w:rsidR="007D0395" w:rsidRPr="00B17A23">
        <w:rPr>
          <w:noProof/>
        </w:rPr>
        <w:t xml:space="preserve"> over the franc zone</w:t>
      </w:r>
      <w:r w:rsidR="00886AAB" w:rsidRPr="00B17A23">
        <w:rPr>
          <w:noProof/>
        </w:rPr>
        <w:t xml:space="preserve"> for over 70 years</w:t>
      </w:r>
      <w:r w:rsidR="00E55FD9" w:rsidRPr="00B17A23">
        <w:rPr>
          <w:noProof/>
        </w:rPr>
        <w:t xml:space="preserve">? </w:t>
      </w:r>
    </w:p>
    <w:p w14:paraId="21E9A18A" w14:textId="343C6075" w:rsidR="00987A87" w:rsidRPr="00B17A23" w:rsidRDefault="0042638B" w:rsidP="00B35CBF">
      <w:pPr>
        <w:spacing w:line="360" w:lineRule="auto"/>
        <w:ind w:firstLine="360"/>
        <w:rPr>
          <w:noProof/>
        </w:rPr>
      </w:pPr>
      <w:r w:rsidRPr="00B17A23">
        <w:rPr>
          <w:noProof/>
        </w:rPr>
        <w:t>The</w:t>
      </w:r>
      <w:r w:rsidR="00886AAB" w:rsidRPr="00B17A23">
        <w:rPr>
          <w:noProof/>
        </w:rPr>
        <w:t xml:space="preserve"> monetary policies agreed between France and its franc zone ‘partners’ and the</w:t>
      </w:r>
      <w:r w:rsidRPr="00B17A23">
        <w:rPr>
          <w:noProof/>
        </w:rPr>
        <w:t xml:space="preserve"> banks implanted in the colonial </w:t>
      </w:r>
      <w:r w:rsidR="00E85325" w:rsidRPr="00B17A23">
        <w:rPr>
          <w:noProof/>
        </w:rPr>
        <w:t xml:space="preserve">African </w:t>
      </w:r>
      <w:r w:rsidRPr="00B17A23">
        <w:rPr>
          <w:noProof/>
        </w:rPr>
        <w:t xml:space="preserve">regions </w:t>
      </w:r>
      <w:r w:rsidR="00886AAB" w:rsidRPr="00B17A23">
        <w:rPr>
          <w:noProof/>
        </w:rPr>
        <w:t xml:space="preserve">that inherited their framework from the colonial aegis </w:t>
      </w:r>
      <w:r w:rsidRPr="00B17A23">
        <w:rPr>
          <w:noProof/>
        </w:rPr>
        <w:t xml:space="preserve">play a vital role in </w:t>
      </w:r>
      <w:r w:rsidR="00886AAB" w:rsidRPr="00B17A23">
        <w:rPr>
          <w:noProof/>
        </w:rPr>
        <w:t xml:space="preserve">France’s involvement in </w:t>
      </w:r>
      <w:r w:rsidRPr="00B17A23">
        <w:rPr>
          <w:noProof/>
        </w:rPr>
        <w:t xml:space="preserve">the currency as we discussed below. </w:t>
      </w:r>
      <w:r w:rsidR="00E85325" w:rsidRPr="00B17A23">
        <w:t>Each franc zone area is managed by a central bank</w:t>
      </w:r>
      <w:r w:rsidR="007115C0" w:rsidRPr="00B17A23">
        <w:t>:</w:t>
      </w:r>
      <w:r w:rsidR="007115C0" w:rsidRPr="00B17A23">
        <w:rPr>
          <w:noProof/>
        </w:rPr>
        <w:t xml:space="preserve"> </w:t>
      </w:r>
      <w:bookmarkStart w:id="27" w:name="_Hlk53397661"/>
      <w:r w:rsidR="007115C0" w:rsidRPr="00B17A23">
        <w:rPr>
          <w:noProof/>
        </w:rPr>
        <w:t>Banque Centrale des Etats de l’Afrique de l’Ouest</w:t>
      </w:r>
      <w:r w:rsidR="007115C0" w:rsidRPr="00B17A23">
        <w:rPr>
          <w:rStyle w:val="FootnoteReference"/>
          <w:noProof/>
        </w:rPr>
        <w:footnoteReference w:id="17"/>
      </w:r>
      <w:r w:rsidR="007115C0" w:rsidRPr="00B17A23">
        <w:rPr>
          <w:noProof/>
        </w:rPr>
        <w:t xml:space="preserve"> (BCEAO)</w:t>
      </w:r>
      <w:bookmarkEnd w:id="27"/>
      <w:r w:rsidR="007115C0" w:rsidRPr="00B17A23">
        <w:rPr>
          <w:noProof/>
        </w:rPr>
        <w:t xml:space="preserve"> and</w:t>
      </w:r>
      <w:r w:rsidR="00D259CB" w:rsidRPr="00B17A23">
        <w:rPr>
          <w:noProof/>
        </w:rPr>
        <w:t xml:space="preserve"> Banque des Etats de l’Afrique Centrale (BEAC)</w:t>
      </w:r>
      <w:r w:rsidR="00D259CB" w:rsidRPr="00B17A23">
        <w:rPr>
          <w:rStyle w:val="FootnoteReference"/>
          <w:noProof/>
        </w:rPr>
        <w:footnoteReference w:id="18"/>
      </w:r>
      <w:r w:rsidR="00E85325" w:rsidRPr="00B17A23">
        <w:t xml:space="preserve">. </w:t>
      </w:r>
      <w:r w:rsidRPr="00B17A23">
        <w:rPr>
          <w:noProof/>
        </w:rPr>
        <w:t xml:space="preserve">For </w:t>
      </w:r>
      <w:r w:rsidR="00D259CB" w:rsidRPr="00B17A23">
        <w:rPr>
          <w:noProof/>
        </w:rPr>
        <w:t>this research</w:t>
      </w:r>
      <w:r w:rsidRPr="00B17A23">
        <w:rPr>
          <w:noProof/>
        </w:rPr>
        <w:t xml:space="preserve">, </w:t>
      </w:r>
      <w:r w:rsidR="00920015" w:rsidRPr="00B17A23">
        <w:rPr>
          <w:noProof/>
        </w:rPr>
        <w:t xml:space="preserve">I </w:t>
      </w:r>
      <w:r w:rsidRPr="00B17A23">
        <w:rPr>
          <w:noProof/>
        </w:rPr>
        <w:t xml:space="preserve">just </w:t>
      </w:r>
      <w:r w:rsidR="002070F2" w:rsidRPr="00B17A23">
        <w:rPr>
          <w:noProof/>
        </w:rPr>
        <w:t>focused</w:t>
      </w:r>
      <w:r w:rsidR="00D259CB" w:rsidRPr="00B17A23">
        <w:rPr>
          <w:noProof/>
        </w:rPr>
        <w:t xml:space="preserve"> on the </w:t>
      </w:r>
      <w:r w:rsidR="0003016D" w:rsidRPr="00B17A23">
        <w:rPr>
          <w:noProof/>
        </w:rPr>
        <w:t xml:space="preserve">financial management </w:t>
      </w:r>
      <w:r w:rsidR="00702904" w:rsidRPr="00B17A23">
        <w:rPr>
          <w:noProof/>
        </w:rPr>
        <w:t>of the CFA</w:t>
      </w:r>
      <w:r w:rsidR="00920015" w:rsidRPr="00B17A23">
        <w:rPr>
          <w:noProof/>
        </w:rPr>
        <w:t xml:space="preserve"> in the West zone</w:t>
      </w:r>
      <w:r w:rsidR="00D259CB" w:rsidRPr="00B17A23">
        <w:rPr>
          <w:noProof/>
        </w:rPr>
        <w:t>, which</w:t>
      </w:r>
      <w:r w:rsidR="00702904" w:rsidRPr="00B17A23">
        <w:rPr>
          <w:noProof/>
        </w:rPr>
        <w:t xml:space="preserve"> </w:t>
      </w:r>
      <w:r w:rsidR="0003016D" w:rsidRPr="00B17A23">
        <w:rPr>
          <w:noProof/>
        </w:rPr>
        <w:t>has gone through different financial institutions; as well as, directions and leaderships</w:t>
      </w:r>
      <w:r w:rsidR="00DF4FBF" w:rsidRPr="00B17A23">
        <w:rPr>
          <w:noProof/>
        </w:rPr>
        <w:t>. Currently</w:t>
      </w:r>
      <w:r w:rsidR="007D0395" w:rsidRPr="00B17A23">
        <w:rPr>
          <w:noProof/>
        </w:rPr>
        <w:t>, WAEMU is</w:t>
      </w:r>
      <w:r w:rsidR="0003016D" w:rsidRPr="00B17A23">
        <w:rPr>
          <w:noProof/>
        </w:rPr>
        <w:t xml:space="preserve"> under </w:t>
      </w:r>
      <w:r w:rsidR="00DF4FBF" w:rsidRPr="00B17A23">
        <w:rPr>
          <w:noProof/>
        </w:rPr>
        <w:t xml:space="preserve">the </w:t>
      </w:r>
      <w:r w:rsidR="0003016D" w:rsidRPr="00B17A23">
        <w:rPr>
          <w:noProof/>
        </w:rPr>
        <w:t xml:space="preserve">management </w:t>
      </w:r>
      <w:r w:rsidR="00DF4FBF" w:rsidRPr="00B17A23">
        <w:rPr>
          <w:noProof/>
        </w:rPr>
        <w:t>of</w:t>
      </w:r>
      <w:r w:rsidR="0003016D" w:rsidRPr="00B17A23">
        <w:rPr>
          <w:noProof/>
        </w:rPr>
        <w:t xml:space="preserve"> BCE</w:t>
      </w:r>
      <w:r w:rsidR="006673EE" w:rsidRPr="00B17A23">
        <w:rPr>
          <w:noProof/>
        </w:rPr>
        <w:t>A</w:t>
      </w:r>
      <w:r w:rsidR="0003016D" w:rsidRPr="00B17A23">
        <w:rPr>
          <w:noProof/>
        </w:rPr>
        <w:t>O</w:t>
      </w:r>
      <w:r w:rsidR="002070F2" w:rsidRPr="00B17A23">
        <w:rPr>
          <w:noProof/>
        </w:rPr>
        <w:t xml:space="preserve"> and i</w:t>
      </w:r>
      <w:r w:rsidR="0003016D" w:rsidRPr="00B17A23">
        <w:rPr>
          <w:noProof/>
        </w:rPr>
        <w:t>n order to understand the colonial legacy’s impacts and to date evolution of the CFA, I will provide a historical overview</w:t>
      </w:r>
      <w:r w:rsidR="00361190" w:rsidRPr="00B17A23">
        <w:rPr>
          <w:noProof/>
        </w:rPr>
        <w:t xml:space="preserve"> </w:t>
      </w:r>
      <w:r w:rsidR="005B34FE" w:rsidRPr="00B17A23">
        <w:rPr>
          <w:noProof/>
        </w:rPr>
        <w:t xml:space="preserve">about </w:t>
      </w:r>
      <w:r w:rsidR="0003016D" w:rsidRPr="00B17A23">
        <w:rPr>
          <w:noProof/>
        </w:rPr>
        <w:t>the systems</w:t>
      </w:r>
      <w:r w:rsidR="00154A03" w:rsidRPr="00B17A23">
        <w:rPr>
          <w:noProof/>
        </w:rPr>
        <w:t>,</w:t>
      </w:r>
      <w:r w:rsidR="0003016D" w:rsidRPr="00B17A23">
        <w:rPr>
          <w:noProof/>
        </w:rPr>
        <w:t xml:space="preserve"> policies</w:t>
      </w:r>
      <w:r w:rsidR="00154A03" w:rsidRPr="00B17A23">
        <w:rPr>
          <w:noProof/>
        </w:rPr>
        <w:t>, and leaders</w:t>
      </w:r>
      <w:r w:rsidR="0003016D" w:rsidRPr="00B17A23">
        <w:rPr>
          <w:noProof/>
        </w:rPr>
        <w:t xml:space="preserve"> that have </w:t>
      </w:r>
      <w:r w:rsidR="005B34FE" w:rsidRPr="00B17A23">
        <w:rPr>
          <w:noProof/>
        </w:rPr>
        <w:t xml:space="preserve">and continue to govern </w:t>
      </w:r>
      <w:r w:rsidR="00154A03" w:rsidRPr="00B17A23">
        <w:rPr>
          <w:noProof/>
        </w:rPr>
        <w:t>the CFA</w:t>
      </w:r>
      <w:r w:rsidR="00E85325" w:rsidRPr="00B17A23">
        <w:rPr>
          <w:noProof/>
        </w:rPr>
        <w:t xml:space="preserve"> in West Africa</w:t>
      </w:r>
      <w:r w:rsidR="00154A03" w:rsidRPr="00B17A23">
        <w:rPr>
          <w:noProof/>
        </w:rPr>
        <w:t>.</w:t>
      </w:r>
    </w:p>
    <w:p w14:paraId="701C4A4A" w14:textId="1003A8A6" w:rsidR="000D494C" w:rsidRPr="00B17A23" w:rsidRDefault="005B34FE" w:rsidP="000D494C">
      <w:pPr>
        <w:pStyle w:val="APALevel3"/>
      </w:pPr>
      <w:r w:rsidRPr="00B17A23">
        <w:rPr>
          <w:noProof/>
        </w:rPr>
        <w:tab/>
      </w:r>
      <w:r w:rsidR="00987A87" w:rsidRPr="00B17A23">
        <w:t>Creation of the BCEAO</w:t>
      </w:r>
      <w:r w:rsidR="00AB2B01" w:rsidRPr="00B17A23">
        <w:t>.</w:t>
      </w:r>
      <w:r w:rsidR="00AB2B01" w:rsidRPr="00B17A23">
        <w:rPr>
          <w:b w:val="0"/>
        </w:rPr>
        <w:t xml:space="preserve"> </w:t>
      </w:r>
      <w:r w:rsidR="00C82975" w:rsidRPr="00B17A23">
        <w:rPr>
          <w:b w:val="0"/>
        </w:rPr>
        <w:t>(bceao.int, 2017)</w:t>
      </w:r>
    </w:p>
    <w:p w14:paraId="0F8324B2" w14:textId="6DC7F7A7" w:rsidR="00167355" w:rsidRPr="00B17A23" w:rsidRDefault="00167355" w:rsidP="000D494C">
      <w:pPr>
        <w:pStyle w:val="APALevel3"/>
        <w:numPr>
          <w:ilvl w:val="0"/>
          <w:numId w:val="35"/>
        </w:numPr>
        <w:rPr>
          <w:b w:val="0"/>
        </w:rPr>
      </w:pPr>
      <w:r w:rsidRPr="00B17A23">
        <w:rPr>
          <w:b w:val="0"/>
        </w:rPr>
        <w:t>1901-1955: Banque de l'Afrique Occidentale</w:t>
      </w:r>
      <w:r w:rsidR="0075253A" w:rsidRPr="00B17A23">
        <w:rPr>
          <w:rStyle w:val="FootnoteReference"/>
          <w:b w:val="0"/>
        </w:rPr>
        <w:footnoteReference w:id="19"/>
      </w:r>
      <w:r w:rsidR="0075253A" w:rsidRPr="00B17A23">
        <w:rPr>
          <w:b w:val="0"/>
        </w:rPr>
        <w:t xml:space="preserve"> </w:t>
      </w:r>
      <w:r w:rsidR="00935E89" w:rsidRPr="00B17A23">
        <w:rPr>
          <w:b w:val="0"/>
        </w:rPr>
        <w:t>(BAO), with its headquarters in Paris</w:t>
      </w:r>
      <w:r w:rsidR="00787EB6" w:rsidRPr="00B17A23">
        <w:rPr>
          <w:b w:val="0"/>
        </w:rPr>
        <w:t xml:space="preserve"> was created</w:t>
      </w:r>
      <w:r w:rsidR="00C82975" w:rsidRPr="00B17A23">
        <w:rPr>
          <w:b w:val="0"/>
        </w:rPr>
        <w:t xml:space="preserve"> and is in charge of currency production</w:t>
      </w:r>
      <w:r w:rsidR="00935E89" w:rsidRPr="00B17A23">
        <w:rPr>
          <w:b w:val="0"/>
        </w:rPr>
        <w:t xml:space="preserve">. </w:t>
      </w:r>
      <w:r w:rsidR="00C50D73" w:rsidRPr="00B17A23">
        <w:rPr>
          <w:b w:val="0"/>
        </w:rPr>
        <w:t>BAO r</w:t>
      </w:r>
      <w:r w:rsidR="00935E89" w:rsidRPr="00B17A23">
        <w:rPr>
          <w:b w:val="0"/>
        </w:rPr>
        <w:t>eceived</w:t>
      </w:r>
      <w:r w:rsidR="00042EE7" w:rsidRPr="00B17A23">
        <w:rPr>
          <w:b w:val="0"/>
        </w:rPr>
        <w:t xml:space="preserve"> on June 18, 1</w:t>
      </w:r>
      <w:r w:rsidR="00C50D73" w:rsidRPr="00B17A23">
        <w:rPr>
          <w:b w:val="0"/>
        </w:rPr>
        <w:t>9</w:t>
      </w:r>
      <w:r w:rsidR="00042EE7" w:rsidRPr="00B17A23">
        <w:rPr>
          <w:b w:val="0"/>
        </w:rPr>
        <w:t>21 a renewal of its</w:t>
      </w:r>
      <w:r w:rsidR="00935E89" w:rsidRPr="00B17A23">
        <w:rPr>
          <w:b w:val="0"/>
        </w:rPr>
        <w:t xml:space="preserve"> rights to </w:t>
      </w:r>
      <w:r w:rsidR="00042EE7" w:rsidRPr="00B17A23">
        <w:rPr>
          <w:b w:val="0"/>
        </w:rPr>
        <w:t>issue African currency for 20 years.</w:t>
      </w:r>
    </w:p>
    <w:p w14:paraId="09FF184F" w14:textId="1F3FABEB" w:rsidR="0075253A" w:rsidRPr="00B17A23" w:rsidRDefault="004911DF" w:rsidP="00042EE7">
      <w:pPr>
        <w:pStyle w:val="APALevel3"/>
        <w:numPr>
          <w:ilvl w:val="0"/>
          <w:numId w:val="35"/>
        </w:numPr>
        <w:rPr>
          <w:b w:val="0"/>
        </w:rPr>
      </w:pPr>
      <w:r w:rsidRPr="00B17A23">
        <w:rPr>
          <w:b w:val="0"/>
        </w:rPr>
        <w:t xml:space="preserve">1955 to 1959: </w:t>
      </w:r>
      <w:r w:rsidR="002070F2" w:rsidRPr="00B17A23">
        <w:rPr>
          <w:b w:val="0"/>
        </w:rPr>
        <w:t xml:space="preserve">Creation of the Institute of Issuance of the French Occidental Africa and of Togo </w:t>
      </w:r>
      <w:r w:rsidRPr="00B17A23">
        <w:rPr>
          <w:rStyle w:val="FootnoteReference"/>
          <w:b w:val="0"/>
        </w:rPr>
        <w:footnoteReference w:id="20"/>
      </w:r>
      <w:r w:rsidR="00787EB6" w:rsidRPr="00B17A23">
        <w:rPr>
          <w:b w:val="0"/>
        </w:rPr>
        <w:t xml:space="preserve">, which </w:t>
      </w:r>
      <w:r w:rsidR="00920015" w:rsidRPr="00B17A23">
        <w:rPr>
          <w:b w:val="0"/>
        </w:rPr>
        <w:t>w</w:t>
      </w:r>
      <w:r w:rsidR="007D0395" w:rsidRPr="00B17A23">
        <w:rPr>
          <w:b w:val="0"/>
        </w:rPr>
        <w:t>ere</w:t>
      </w:r>
      <w:r w:rsidR="00920015" w:rsidRPr="00B17A23">
        <w:rPr>
          <w:b w:val="0"/>
        </w:rPr>
        <w:t xml:space="preserve"> </w:t>
      </w:r>
      <w:r w:rsidR="00787EB6" w:rsidRPr="00B17A23">
        <w:rPr>
          <w:b w:val="0"/>
        </w:rPr>
        <w:t>g</w:t>
      </w:r>
      <w:r w:rsidR="00C57059" w:rsidRPr="00B17A23">
        <w:rPr>
          <w:b w:val="0"/>
        </w:rPr>
        <w:t xml:space="preserve">iven </w:t>
      </w:r>
      <w:r w:rsidR="00787EB6" w:rsidRPr="00B17A23">
        <w:rPr>
          <w:b w:val="0"/>
        </w:rPr>
        <w:t>rights to issue African currency.</w:t>
      </w:r>
    </w:p>
    <w:p w14:paraId="1BE4E142" w14:textId="77777777" w:rsidR="00C82975" w:rsidRPr="00B17A23" w:rsidRDefault="004911DF" w:rsidP="00F00797">
      <w:pPr>
        <w:pStyle w:val="APALevel3"/>
        <w:numPr>
          <w:ilvl w:val="0"/>
          <w:numId w:val="35"/>
        </w:numPr>
        <w:rPr>
          <w:b w:val="0"/>
        </w:rPr>
      </w:pPr>
      <w:r w:rsidRPr="00B17A23">
        <w:rPr>
          <w:b w:val="0"/>
        </w:rPr>
        <w:t>1960 to date: BCEAO</w:t>
      </w:r>
      <w:r w:rsidR="00ED1859" w:rsidRPr="00B17A23">
        <w:rPr>
          <w:b w:val="0"/>
        </w:rPr>
        <w:t xml:space="preserve"> </w:t>
      </w:r>
      <w:r w:rsidR="00787EB6" w:rsidRPr="00B17A23">
        <w:rPr>
          <w:b w:val="0"/>
        </w:rPr>
        <w:t xml:space="preserve">replaced the previous banks and </w:t>
      </w:r>
      <w:r w:rsidR="00ED1859" w:rsidRPr="00B17A23">
        <w:rPr>
          <w:b w:val="0"/>
        </w:rPr>
        <w:t xml:space="preserve">inherited many features </w:t>
      </w:r>
      <w:r w:rsidR="00976905" w:rsidRPr="00B17A23">
        <w:rPr>
          <w:b w:val="0"/>
        </w:rPr>
        <w:t>from</w:t>
      </w:r>
      <w:r w:rsidR="00ED1859" w:rsidRPr="00B17A23">
        <w:rPr>
          <w:b w:val="0"/>
        </w:rPr>
        <w:t xml:space="preserve"> its predecessor</w:t>
      </w:r>
      <w:r w:rsidR="00C57059" w:rsidRPr="00B17A23">
        <w:rPr>
          <w:b w:val="0"/>
        </w:rPr>
        <w:t>s</w:t>
      </w:r>
      <w:r w:rsidR="00B34A20" w:rsidRPr="00B17A23">
        <w:rPr>
          <w:b w:val="0"/>
        </w:rPr>
        <w:t>, such as central bank</w:t>
      </w:r>
      <w:r w:rsidR="00787EB6" w:rsidRPr="00B17A23">
        <w:rPr>
          <w:b w:val="0"/>
        </w:rPr>
        <w:t xml:space="preserve"> position,</w:t>
      </w:r>
      <w:r w:rsidR="00B34A20" w:rsidRPr="00B17A23">
        <w:rPr>
          <w:b w:val="0"/>
        </w:rPr>
        <w:t xml:space="preserve"> activities</w:t>
      </w:r>
      <w:r w:rsidR="00581F82" w:rsidRPr="00B17A23">
        <w:rPr>
          <w:b w:val="0"/>
        </w:rPr>
        <w:t>,</w:t>
      </w:r>
      <w:r w:rsidR="00B34A20" w:rsidRPr="00B17A23">
        <w:rPr>
          <w:b w:val="0"/>
        </w:rPr>
        <w:t xml:space="preserve"> and </w:t>
      </w:r>
      <w:r w:rsidR="00581F82" w:rsidRPr="00B17A23">
        <w:rPr>
          <w:b w:val="0"/>
        </w:rPr>
        <w:t xml:space="preserve">African currency </w:t>
      </w:r>
      <w:r w:rsidR="00B34A20" w:rsidRPr="00B17A23">
        <w:rPr>
          <w:b w:val="0"/>
        </w:rPr>
        <w:t xml:space="preserve">issuer. </w:t>
      </w:r>
    </w:p>
    <w:p w14:paraId="104BECC0" w14:textId="77777777" w:rsidR="00C82975" w:rsidRPr="00B17A23" w:rsidRDefault="00B34A20" w:rsidP="00F00797">
      <w:pPr>
        <w:pStyle w:val="APALevel3"/>
        <w:numPr>
          <w:ilvl w:val="0"/>
          <w:numId w:val="35"/>
        </w:numPr>
        <w:rPr>
          <w:b w:val="0"/>
        </w:rPr>
      </w:pPr>
      <w:r w:rsidRPr="00B17A23">
        <w:rPr>
          <w:b w:val="0"/>
        </w:rPr>
        <w:lastRenderedPageBreak/>
        <w:t>On May 12, 1962</w:t>
      </w:r>
      <w:r w:rsidR="00B303EF" w:rsidRPr="00B17A23">
        <w:rPr>
          <w:b w:val="0"/>
        </w:rPr>
        <w:t xml:space="preserve"> a</w:t>
      </w:r>
      <w:r w:rsidRPr="00B17A23">
        <w:rPr>
          <w:b w:val="0"/>
        </w:rPr>
        <w:t xml:space="preserve"> financial treaty </w:t>
      </w:r>
      <w:r w:rsidR="00B303EF" w:rsidRPr="00B17A23">
        <w:rPr>
          <w:b w:val="0"/>
        </w:rPr>
        <w:t xml:space="preserve">between France and its West African colonies ratified the creation of a West African </w:t>
      </w:r>
      <w:r w:rsidR="00E34BE0" w:rsidRPr="00B17A23">
        <w:rPr>
          <w:b w:val="0"/>
        </w:rPr>
        <w:t>Monetary Union</w:t>
      </w:r>
      <w:r w:rsidR="00B303EF" w:rsidRPr="00B17A23">
        <w:rPr>
          <w:b w:val="0"/>
        </w:rPr>
        <w:t xml:space="preserve"> and solidified the implantation of the BCEAO</w:t>
      </w:r>
      <w:r w:rsidR="000C751F" w:rsidRPr="00B17A23">
        <w:rPr>
          <w:b w:val="0"/>
        </w:rPr>
        <w:t xml:space="preserve"> </w:t>
      </w:r>
      <w:r w:rsidR="00581F82" w:rsidRPr="00B17A23">
        <w:rPr>
          <w:b w:val="0"/>
        </w:rPr>
        <w:t xml:space="preserve">as </w:t>
      </w:r>
      <w:r w:rsidR="000C751F" w:rsidRPr="00B17A23">
        <w:rPr>
          <w:b w:val="0"/>
        </w:rPr>
        <w:t xml:space="preserve">an international public organization, strictly managed by union members and the French Republic. </w:t>
      </w:r>
    </w:p>
    <w:p w14:paraId="3E97036D" w14:textId="36A26D68" w:rsidR="004911DF" w:rsidRPr="00B17A23" w:rsidRDefault="000C751F" w:rsidP="00F00797">
      <w:pPr>
        <w:pStyle w:val="APALevel3"/>
        <w:numPr>
          <w:ilvl w:val="0"/>
          <w:numId w:val="35"/>
        </w:numPr>
        <w:rPr>
          <w:b w:val="0"/>
        </w:rPr>
      </w:pPr>
      <w:r w:rsidRPr="00B17A23">
        <w:rPr>
          <w:b w:val="0"/>
        </w:rPr>
        <w:t>It is only in 1974, 14 years after its implementation, that the inclusion of African cadres in his upper management was effected</w:t>
      </w:r>
      <w:r w:rsidR="00FA7FE7" w:rsidRPr="00B17A23">
        <w:rPr>
          <w:b w:val="0"/>
        </w:rPr>
        <w:t xml:space="preserve">. </w:t>
      </w:r>
      <w:r w:rsidR="00C50D73" w:rsidRPr="00B17A23">
        <w:rPr>
          <w:b w:val="0"/>
        </w:rPr>
        <w:t>More information about BCEAO’s contemporary involvement in Africa</w:t>
      </w:r>
      <w:r w:rsidR="00E66092" w:rsidRPr="00B17A23">
        <w:rPr>
          <w:b w:val="0"/>
        </w:rPr>
        <w:t xml:space="preserve"> is discussed in Chapter 5. </w:t>
      </w:r>
    </w:p>
    <w:p w14:paraId="469A1E4B" w14:textId="0A59B5C9" w:rsidR="00F20CA0" w:rsidRPr="00B17A23" w:rsidRDefault="00F20CA0" w:rsidP="003D58F2">
      <w:pPr>
        <w:pStyle w:val="APALevel3"/>
      </w:pPr>
      <w:r w:rsidRPr="00B17A23">
        <w:t xml:space="preserve">Outcomes of </w:t>
      </w:r>
      <w:r w:rsidR="000279AE" w:rsidRPr="00B17A23">
        <w:t xml:space="preserve">European </w:t>
      </w:r>
      <w:r w:rsidRPr="00B17A23">
        <w:t xml:space="preserve">Colonization </w:t>
      </w:r>
      <w:r w:rsidR="00B973E6" w:rsidRPr="00B17A23">
        <w:t>of</w:t>
      </w:r>
      <w:r w:rsidR="00F71377" w:rsidRPr="00B17A23">
        <w:t xml:space="preserve"> Africa</w:t>
      </w:r>
    </w:p>
    <w:p w14:paraId="113FDBA7" w14:textId="03BE4F70" w:rsidR="00FE14CF" w:rsidRPr="00B17A23" w:rsidRDefault="00FE14CF" w:rsidP="00FE14CF">
      <w:pPr>
        <w:spacing w:line="360" w:lineRule="auto"/>
        <w:ind w:firstLine="720"/>
      </w:pPr>
      <w:r w:rsidRPr="00B17A23">
        <w:t xml:space="preserve">Colonization shaped the future development or lack off of </w:t>
      </w:r>
      <w:r w:rsidR="00C0040E" w:rsidRPr="00B17A23">
        <w:t>Senegal</w:t>
      </w:r>
      <w:r w:rsidRPr="00B17A23">
        <w:t xml:space="preserve"> and most French colonies. Although the French society was reluctant at first to pursue imperialism, their needs for new outlets and resources to recover their territories (Alsace and Lorraine) confiscated by Germany became an impetus that drove imperialism in the form of colonialism (Andrew </w:t>
      </w:r>
      <w:r w:rsidR="00625E4D" w:rsidRPr="00B17A23">
        <w:t xml:space="preserve">&amp; </w:t>
      </w:r>
      <w:r w:rsidRPr="00B17A23">
        <w:t>Kanya-Forstner, 1971 as cited by Gellar, 1976, p.18). Although the Berlin treaty of 1885 was just an officialization of colonial territories owned by European imperialists, history showed that the colonization of Africa began centuries ago as Europe infiltrated and implanted itself in African countries with the complicity of locals</w:t>
      </w:r>
      <w:r w:rsidR="00E11DEC" w:rsidRPr="00B17A23">
        <w:t>,</w:t>
      </w:r>
      <w:r w:rsidRPr="00B17A23">
        <w:t xml:space="preserve"> before, during, and after the slave trade. During the colonization era, France’s main concerns were to provision its economic and social needs while ensuring its colonies would not place an additional burden on the Capital or on its citizens. Thus, France exploited its colonies in many ways to assure resources would be directed from colonies to France in more convenient terms than its exports into the colonies, all the while keeping its hegemony and deterring competition. On April 13, 1900</w:t>
      </w:r>
      <w:r w:rsidR="006C6254" w:rsidRPr="00B17A23">
        <w:t>,</w:t>
      </w:r>
      <w:r w:rsidRPr="00B17A23">
        <w:t xml:space="preserve"> France adopted a financial policy towards its colonies which imposed a colonial tax to b</w:t>
      </w:r>
      <w:r w:rsidR="00C57059" w:rsidRPr="00B17A23">
        <w:t>e</w:t>
      </w:r>
      <w:r w:rsidRPr="00B17A23">
        <w:t xml:space="preserve"> paid to France by African colonies for the implementation, administration</w:t>
      </w:r>
      <w:r w:rsidR="005E7D10" w:rsidRPr="00B17A23">
        <w:t>,</w:t>
      </w:r>
      <w:r w:rsidRPr="00B17A23">
        <w:t xml:space="preserve"> and sust</w:t>
      </w:r>
      <w:r w:rsidR="005E7D10" w:rsidRPr="00B17A23">
        <w:t>ainability</w:t>
      </w:r>
      <w:r w:rsidRPr="00B17A23">
        <w:t xml:space="preserve"> of France in their States. </w:t>
      </w:r>
      <w:r w:rsidR="00E34BE0" w:rsidRPr="00B17A23">
        <w:t>Additionally, Pigeaud and Sylla (2018) purported the tax was initially intended to</w:t>
      </w:r>
      <w:r w:rsidR="007936CE" w:rsidRPr="00B17A23">
        <w:t xml:space="preserve"> make use of the French currency as a way to collect resources to serve the needs of the metropole. The sum of the </w:t>
      </w:r>
      <w:r w:rsidR="005E7D10" w:rsidRPr="00B17A23">
        <w:t>p</w:t>
      </w:r>
      <w:r w:rsidRPr="00B17A23">
        <w:t>olicy decisions</w:t>
      </w:r>
      <w:r w:rsidR="007936CE" w:rsidRPr="00B17A23">
        <w:t xml:space="preserve"> </w:t>
      </w:r>
      <w:r w:rsidRPr="00B17A23">
        <w:t>made from France without consulting the natives</w:t>
      </w:r>
      <w:r w:rsidR="00C57059" w:rsidRPr="00B17A23">
        <w:t>,</w:t>
      </w:r>
      <w:r w:rsidRPr="00B17A23">
        <w:t xml:space="preserve"> who had the domain knowledge of their territories</w:t>
      </w:r>
      <w:r w:rsidR="007936CE" w:rsidRPr="00B17A23">
        <w:t xml:space="preserve"> and its </w:t>
      </w:r>
      <w:r w:rsidR="007936CE" w:rsidRPr="00B17A23">
        <w:lastRenderedPageBreak/>
        <w:t>needs</w:t>
      </w:r>
      <w:r w:rsidR="00C57059" w:rsidRPr="00B17A23">
        <w:t>,</w:t>
      </w:r>
      <w:r w:rsidRPr="00B17A23">
        <w:t xml:space="preserve"> constrained </w:t>
      </w:r>
      <w:r w:rsidR="00C57059" w:rsidRPr="00B17A23">
        <w:t xml:space="preserve">Africa and </w:t>
      </w:r>
      <w:r w:rsidRPr="00B17A23">
        <w:t>African</w:t>
      </w:r>
      <w:r w:rsidR="005E7D10" w:rsidRPr="00B17A23">
        <w:t>s’ social, economic, and political</w:t>
      </w:r>
      <w:r w:rsidRPr="00B17A23">
        <w:t xml:space="preserve"> development (Gellar, 1976, pp. 18-19).</w:t>
      </w:r>
    </w:p>
    <w:p w14:paraId="5022D0B9" w14:textId="6928DB16" w:rsidR="00FE14CF" w:rsidRPr="00B17A23" w:rsidRDefault="00FE14CF" w:rsidP="00FE14CF">
      <w:pPr>
        <w:pStyle w:val="BodyText"/>
        <w:spacing w:line="360" w:lineRule="auto"/>
      </w:pPr>
      <w:r w:rsidRPr="00B17A23">
        <w:t xml:space="preserve">Economic underdevelopment was caused by three factors: (1) The lack of provisioning </w:t>
      </w:r>
      <w:r w:rsidR="00AE66D3" w:rsidRPr="00B17A23">
        <w:t xml:space="preserve">and utilization of </w:t>
      </w:r>
      <w:r w:rsidRPr="00B17A23">
        <w:t xml:space="preserve">resources in advantageous terms from France to African colonies to help replenish the resources they were depleting. (2) Commercial policies France implemented to assure the transportation of the capital they needed to maintain the colonies and furnish France with financial and material resources: they improved the transportation and communication infrastructure to materialize their needs. Last, (3) they ensured that colonies would not grow or pursue industrial </w:t>
      </w:r>
      <w:r w:rsidR="007936CE" w:rsidRPr="00B17A23">
        <w:t>goals,</w:t>
      </w:r>
      <w:r w:rsidRPr="00B17A23">
        <w:t xml:space="preserve"> and this was carried out by adopting policies that discouraged industrialization and public welfare: imposing quota and high duty taxes that deterred involvements in industrial activities (Moussa, 1957:113-114 as cited by Gellar, 1976, p.22). Debt reimbursements from the Capital and infrastructure investments were all funded by colonial taxes and colonial trade (mainly exports).</w:t>
      </w:r>
    </w:p>
    <w:p w14:paraId="0C323742" w14:textId="1A6739F5" w:rsidR="003D5FA1" w:rsidRPr="00B17A23" w:rsidRDefault="003F11E5" w:rsidP="00FE14CF">
      <w:pPr>
        <w:pStyle w:val="BodyText"/>
        <w:spacing w:line="360" w:lineRule="auto"/>
      </w:pPr>
      <w:r w:rsidRPr="00B17A23">
        <w:t xml:space="preserve">In 2004, Memmi discussed the impact of colonization with a perspective derived from the colonized. His analysis of the effects of colonization was sourced by many facts as he shared in his Introduction (pp. x-xi). The first was the somber observation that poverty was rising in </w:t>
      </w:r>
      <w:r w:rsidR="00E66092" w:rsidRPr="00B17A23">
        <w:t xml:space="preserve">the </w:t>
      </w:r>
      <w:r w:rsidRPr="00B17A23">
        <w:t xml:space="preserve">ex-colonized countries following independence and that </w:t>
      </w:r>
      <w:r w:rsidR="00B40C21" w:rsidRPr="00B17A23">
        <w:t xml:space="preserve">continued </w:t>
      </w:r>
      <w:r w:rsidRPr="00B17A23">
        <w:t>close to fifty years later</w:t>
      </w:r>
      <w:r w:rsidR="00326B7F" w:rsidRPr="00B17A23">
        <w:t xml:space="preserve">. </w:t>
      </w:r>
      <w:r w:rsidR="00437760" w:rsidRPr="00B17A23">
        <w:t>Growth is</w:t>
      </w:r>
      <w:r w:rsidRPr="00B17A23">
        <w:t xml:space="preserve"> stagnant or </w:t>
      </w:r>
      <w:r w:rsidR="00437760" w:rsidRPr="00B17A23">
        <w:t>has</w:t>
      </w:r>
      <w:r w:rsidRPr="00B17A23">
        <w:t xml:space="preserve"> changed insi</w:t>
      </w:r>
      <w:r w:rsidR="00AF56C3" w:rsidRPr="00B17A23">
        <w:t>gnifica</w:t>
      </w:r>
      <w:r w:rsidRPr="00B17A23">
        <w:t xml:space="preserve">ntly enough to </w:t>
      </w:r>
      <w:r w:rsidR="00AF56C3" w:rsidRPr="00B17A23">
        <w:t>be concerning for the mere observers and political leaders. He generalized his observations to transcend black Africa and include “Arab-Muslim and Latin American States, inc</w:t>
      </w:r>
      <w:r w:rsidR="00DE4A7A" w:rsidRPr="00B17A23">
        <w:t>lud</w:t>
      </w:r>
      <w:r w:rsidR="00047EEC" w:rsidRPr="00B17A23">
        <w:t>ing</w:t>
      </w:r>
      <w:r w:rsidR="00AF56C3" w:rsidRPr="00B17A23">
        <w:t xml:space="preserve"> those</w:t>
      </w:r>
      <w:r w:rsidR="00047EEC" w:rsidRPr="00B17A23">
        <w:t xml:space="preserve"> </w:t>
      </w:r>
      <w:r w:rsidR="00AF56C3" w:rsidRPr="00B17A23">
        <w:t>with sufficient resources...” (p. x)</w:t>
      </w:r>
      <w:r w:rsidR="00DE4A7A" w:rsidRPr="00B17A23">
        <w:t xml:space="preserve">. Even Asian countries are affected by “malnutrition, famine, and endless political crises” (p. xi). Thus, Memmi wondered about the root cause of such pestilent social, political, and economic outcomes in the ex-colonized worlds. His preliminary </w:t>
      </w:r>
      <w:r w:rsidR="00431E23" w:rsidRPr="00B17A23">
        <w:t>observations</w:t>
      </w:r>
      <w:r w:rsidR="00DE4A7A" w:rsidRPr="00B17A23">
        <w:t xml:space="preserve"> depicted worlds in which </w:t>
      </w:r>
      <w:r w:rsidR="00431E23" w:rsidRPr="00B17A23">
        <w:t>customs</w:t>
      </w:r>
      <w:r w:rsidR="00216420" w:rsidRPr="00B17A23">
        <w:t xml:space="preserve">, corruption, dictature, coercion, a choked intellectual development, exploitation of women, race-based fear, and </w:t>
      </w:r>
      <w:r w:rsidR="00431E23" w:rsidRPr="00B17A23">
        <w:t xml:space="preserve">the harassment of the lower-class groups, are </w:t>
      </w:r>
      <w:r w:rsidR="00A7054D" w:rsidRPr="00B17A23">
        <w:t>the culprits and responsible for t</w:t>
      </w:r>
      <w:r w:rsidR="00431E23" w:rsidRPr="00B17A23">
        <w:t>he</w:t>
      </w:r>
      <w:r w:rsidR="00A7054D" w:rsidRPr="00B17A23">
        <w:t xml:space="preserve"> economic, social, and political</w:t>
      </w:r>
      <w:r w:rsidR="00431E23" w:rsidRPr="00B17A23">
        <w:t xml:space="preserve"> retardations </w:t>
      </w:r>
      <w:r w:rsidR="00A7054D" w:rsidRPr="00B17A23">
        <w:t xml:space="preserve">in these countries. </w:t>
      </w:r>
      <w:r w:rsidR="00E66092" w:rsidRPr="00B17A23">
        <w:lastRenderedPageBreak/>
        <w:t>Through his book, he attempted</w:t>
      </w:r>
      <w:r w:rsidR="00A7054D" w:rsidRPr="00B17A23">
        <w:t xml:space="preserve"> to analyze and answer the leading factors that still affect decolonized countries that could justify their inglorious progress since their independence.</w:t>
      </w:r>
      <w:r w:rsidR="006C5C6D" w:rsidRPr="00B17A23">
        <w:t xml:space="preserve"> Although he relied on the Maghrebin</w:t>
      </w:r>
      <w:r w:rsidR="00B832EE" w:rsidRPr="00B17A23">
        <w:t xml:space="preserve"> models of Arab-Muslim countries, other colonized countries should find more similarities than differences with their current outcomes</w:t>
      </w:r>
      <w:r w:rsidR="002A6514" w:rsidRPr="00B17A23">
        <w:t xml:space="preserve"> and </w:t>
      </w:r>
      <w:r w:rsidR="00001F8B" w:rsidRPr="00B17A23">
        <w:t xml:space="preserve">I </w:t>
      </w:r>
      <w:r w:rsidR="002A6514" w:rsidRPr="00B17A23">
        <w:t>shared his lackluster findings and disappointment in this chapter’s conclusion</w:t>
      </w:r>
      <w:r w:rsidR="00527FE1" w:rsidRPr="00B17A23">
        <w:t>.</w:t>
      </w:r>
    </w:p>
    <w:p w14:paraId="2A882FFC" w14:textId="4A1370DF" w:rsidR="0039319C" w:rsidRPr="00B17A23" w:rsidRDefault="00102E06" w:rsidP="000B0D69">
      <w:pPr>
        <w:pStyle w:val="BodyText"/>
        <w:spacing w:line="360" w:lineRule="auto"/>
      </w:pPr>
      <w:r w:rsidRPr="00B17A23">
        <w:t>While Memmi</w:t>
      </w:r>
      <w:r w:rsidR="00C366C9" w:rsidRPr="00B17A23">
        <w:t xml:space="preserve"> </w:t>
      </w:r>
      <w:r w:rsidR="00F2525E" w:rsidRPr="00B17A23">
        <w:t xml:space="preserve">(2004) </w:t>
      </w:r>
      <w:r w:rsidR="00C366C9" w:rsidRPr="00B17A23">
        <w:t>turned his eyes to</w:t>
      </w:r>
      <w:r w:rsidR="00DC1092" w:rsidRPr="00B17A23">
        <w:t>wards</w:t>
      </w:r>
      <w:r w:rsidR="00C366C9" w:rsidRPr="00B17A23">
        <w:t xml:space="preserve"> the internal dysfunctionalities that </w:t>
      </w:r>
      <w:r w:rsidR="00B40C21" w:rsidRPr="00B17A23">
        <w:t>slow down</w:t>
      </w:r>
      <w:r w:rsidR="00C366C9" w:rsidRPr="00B17A23">
        <w:t xml:space="preserve"> ex-colonized countries’ development</w:t>
      </w:r>
      <w:r w:rsidR="00B40C21" w:rsidRPr="00B17A23">
        <w:t>;</w:t>
      </w:r>
      <w:r w:rsidR="00C366C9" w:rsidRPr="00B17A23">
        <w:t xml:space="preserve"> Gellar (1976), despite the timeline difference between the two researches, attributed the constraints to progress to the inherited colonial structures that </w:t>
      </w:r>
      <w:r w:rsidR="0039319C" w:rsidRPr="00B17A23">
        <w:t xml:space="preserve">are </w:t>
      </w:r>
      <w:r w:rsidR="00C366C9" w:rsidRPr="00B17A23">
        <w:t xml:space="preserve">a roadblock </w:t>
      </w:r>
      <w:r w:rsidR="0039319C" w:rsidRPr="00B17A23">
        <w:t>to rapid development. T</w:t>
      </w:r>
      <w:r w:rsidR="00C366C9" w:rsidRPr="00B17A23">
        <w:t>he</w:t>
      </w:r>
      <w:r w:rsidR="0039319C" w:rsidRPr="00B17A23">
        <w:t>se inheritances</w:t>
      </w:r>
      <w:r w:rsidR="00C366C9" w:rsidRPr="00B17A23">
        <w:t xml:space="preserve"> </w:t>
      </w:r>
      <w:r w:rsidR="00C5343E" w:rsidRPr="00B17A23">
        <w:t>sh</w:t>
      </w:r>
      <w:r w:rsidR="00C366C9" w:rsidRPr="00B17A23">
        <w:t xml:space="preserve">ould not be </w:t>
      </w:r>
      <w:r w:rsidR="00D26AEB" w:rsidRPr="00B17A23">
        <w:t xml:space="preserve">all </w:t>
      </w:r>
      <w:r w:rsidR="00C366C9" w:rsidRPr="00B17A23">
        <w:t>destroyed</w:t>
      </w:r>
      <w:r w:rsidR="00D26AEB" w:rsidRPr="00B17A23">
        <w:t xml:space="preserve"> but included in the rebuild </w:t>
      </w:r>
      <w:r w:rsidR="0039319C" w:rsidRPr="00B17A23">
        <w:t>with careful selection and reforms</w:t>
      </w:r>
      <w:r w:rsidR="00D26AEB" w:rsidRPr="00B17A23">
        <w:t xml:space="preserve">. Gellar (1976) focused </w:t>
      </w:r>
      <w:r w:rsidR="00C5343E" w:rsidRPr="00B17A23">
        <w:t>o</w:t>
      </w:r>
      <w:r w:rsidR="00D26AEB" w:rsidRPr="00B17A23">
        <w:t xml:space="preserve">n three main areas he believed led to the chaos: </w:t>
      </w:r>
      <w:r w:rsidR="00811D46" w:rsidRPr="00B17A23">
        <w:t xml:space="preserve">economic, political, and administrative. </w:t>
      </w:r>
      <w:r w:rsidR="00331CCB" w:rsidRPr="00B17A23">
        <w:t>I</w:t>
      </w:r>
      <w:r w:rsidR="00D26AEB" w:rsidRPr="00B17A23">
        <w:t xml:space="preserve">n </w:t>
      </w:r>
      <w:r w:rsidR="00C84AD0" w:rsidRPr="00B17A23">
        <w:t>Sénégal</w:t>
      </w:r>
      <w:r w:rsidR="00D26AEB" w:rsidRPr="00B17A23">
        <w:t xml:space="preserve">, the </w:t>
      </w:r>
      <w:r w:rsidR="00331CCB" w:rsidRPr="00B17A23">
        <w:t xml:space="preserve">colonial power only focused on developing the central areas that served their administration and colonial ruling. This </w:t>
      </w:r>
      <w:r w:rsidR="00B40C21" w:rsidRPr="00B17A23">
        <w:t>geo</w:t>
      </w:r>
      <w:r w:rsidR="00331CCB" w:rsidRPr="00B17A23">
        <w:t>spatial segregation</w:t>
      </w:r>
      <w:r w:rsidR="00FD69B2" w:rsidRPr="00B17A23">
        <w:t xml:space="preserve"> meant</w:t>
      </w:r>
      <w:r w:rsidR="00331CCB" w:rsidRPr="00B17A23">
        <w:t xml:space="preserve"> that all other </w:t>
      </w:r>
      <w:r w:rsidR="00FD69B2" w:rsidRPr="00B17A23">
        <w:t>non-central a</w:t>
      </w:r>
      <w:r w:rsidR="00331CCB" w:rsidRPr="00B17A23">
        <w:t>reas remained in their pre-colonial states while trying to keep up with the colonizers’ political, economic, and social exigences</w:t>
      </w:r>
      <w:r w:rsidR="00C339B6" w:rsidRPr="00B17A23">
        <w:t xml:space="preserve"> (Eisenstadt (1961:11-22; 1996: 109-218) as cited by Gellar (1976, p. 25). </w:t>
      </w:r>
      <w:r w:rsidR="007A2E75" w:rsidRPr="00B17A23">
        <w:t xml:space="preserve">While Gellar pointed that such uneven structural changes are </w:t>
      </w:r>
      <w:r w:rsidR="00817DF1" w:rsidRPr="00B17A23">
        <w:t>recognizable</w:t>
      </w:r>
      <w:r w:rsidR="007A2E75" w:rsidRPr="00B17A23">
        <w:t xml:space="preserve"> in the history of</w:t>
      </w:r>
      <w:r w:rsidR="00666B96" w:rsidRPr="00B17A23">
        <w:t xml:space="preserve"> world </w:t>
      </w:r>
      <w:r w:rsidR="007A2E75" w:rsidRPr="00B17A23">
        <w:t xml:space="preserve">societies, </w:t>
      </w:r>
      <w:r w:rsidR="00666B96" w:rsidRPr="00B17A23">
        <w:t xml:space="preserve">the </w:t>
      </w:r>
      <w:r w:rsidR="007A2E75" w:rsidRPr="00B17A23">
        <w:t xml:space="preserve">colonial </w:t>
      </w:r>
      <w:r w:rsidR="00666B96" w:rsidRPr="00B17A23">
        <w:t>S</w:t>
      </w:r>
      <w:r w:rsidR="007A2E75" w:rsidRPr="00B17A23">
        <w:t xml:space="preserve">tates departed from most other non-colonized countries because these unbalances were deliberately </w:t>
      </w:r>
      <w:r w:rsidR="0039319C" w:rsidRPr="00B17A23">
        <w:t>created by</w:t>
      </w:r>
      <w:r w:rsidR="00666B96" w:rsidRPr="00B17A23">
        <w:t xml:space="preserve"> </w:t>
      </w:r>
      <w:r w:rsidR="00811D46" w:rsidRPr="00B17A23">
        <w:t>a bias and interested Nation</w:t>
      </w:r>
      <w:r w:rsidR="0039319C" w:rsidRPr="00B17A23">
        <w:t>,</w:t>
      </w:r>
      <w:r w:rsidR="00666B96" w:rsidRPr="00B17A23">
        <w:t xml:space="preserve"> </w:t>
      </w:r>
      <w:r w:rsidR="007A2E75" w:rsidRPr="00B17A23">
        <w:t>and</w:t>
      </w:r>
      <w:r w:rsidR="0039319C" w:rsidRPr="00B17A23">
        <w:t>,</w:t>
      </w:r>
      <w:r w:rsidR="007A2E75" w:rsidRPr="00B17A23">
        <w:t xml:space="preserve"> </w:t>
      </w:r>
      <w:r w:rsidR="00C339B6" w:rsidRPr="00B17A23">
        <w:t xml:space="preserve">altered </w:t>
      </w:r>
      <w:r w:rsidR="007A2E75" w:rsidRPr="00B17A23">
        <w:t xml:space="preserve">the natural evolution </w:t>
      </w:r>
      <w:r w:rsidR="00C339B6" w:rsidRPr="00B17A23">
        <w:t xml:space="preserve">of progress that would have </w:t>
      </w:r>
      <w:r w:rsidR="00666B96" w:rsidRPr="00B17A23">
        <w:t xml:space="preserve">logically </w:t>
      </w:r>
      <w:r w:rsidR="00C339B6" w:rsidRPr="00B17A23">
        <w:t>accounted</w:t>
      </w:r>
      <w:r w:rsidR="00A22D3F" w:rsidRPr="00B17A23">
        <w:t xml:space="preserve"> for</w:t>
      </w:r>
      <w:r w:rsidR="00C339B6" w:rsidRPr="00B17A23">
        <w:t xml:space="preserve"> </w:t>
      </w:r>
      <w:r w:rsidR="00666B96" w:rsidRPr="00B17A23">
        <w:t xml:space="preserve">populations and environmental </w:t>
      </w:r>
      <w:r w:rsidR="00C339B6" w:rsidRPr="00B17A23">
        <w:t>readiness, cultural, economic, and social states of central and peripheral areas.</w:t>
      </w:r>
      <w:r w:rsidR="00A22D3F" w:rsidRPr="00B17A23">
        <w:t xml:space="preserve"> </w:t>
      </w:r>
    </w:p>
    <w:p w14:paraId="12EC50B3" w14:textId="2E9560BA" w:rsidR="00102E06" w:rsidRPr="00B17A23" w:rsidRDefault="00A22D3F" w:rsidP="000B0D69">
      <w:pPr>
        <w:pStyle w:val="BodyText"/>
        <w:spacing w:line="360" w:lineRule="auto"/>
      </w:pPr>
      <w:r w:rsidRPr="00B17A23">
        <w:t xml:space="preserve">In the political realm, Gellar (1976) described the centralization of power and a political evolution that </w:t>
      </w:r>
      <w:r w:rsidR="00425054" w:rsidRPr="00B17A23">
        <w:t xml:space="preserve">was an </w:t>
      </w:r>
      <w:r w:rsidRPr="00B17A23">
        <w:t>exten</w:t>
      </w:r>
      <w:r w:rsidR="00DA534D" w:rsidRPr="00B17A23">
        <w:t xml:space="preserve">sion </w:t>
      </w:r>
      <w:r w:rsidRPr="00B17A23">
        <w:t>of the metropol</w:t>
      </w:r>
      <w:r w:rsidR="00425054" w:rsidRPr="00B17A23">
        <w:t>itan</w:t>
      </w:r>
      <w:r w:rsidRPr="00B17A23">
        <w:t xml:space="preserve"> (France)</w:t>
      </w:r>
      <w:r w:rsidR="00425054" w:rsidRPr="00B17A23">
        <w:t xml:space="preserve"> political model</w:t>
      </w:r>
      <w:r w:rsidR="006B563B" w:rsidRPr="00B17A23">
        <w:t>, rather</w:t>
      </w:r>
      <w:r w:rsidR="00425054" w:rsidRPr="00B17A23">
        <w:t xml:space="preserve"> than one that analyzed and derived the best model for the </w:t>
      </w:r>
      <w:r w:rsidR="00F71377" w:rsidRPr="00B17A23">
        <w:t>Senegalese</w:t>
      </w:r>
      <w:r w:rsidR="00425054" w:rsidRPr="00B17A23">
        <w:t xml:space="preserve"> economy, social, </w:t>
      </w:r>
      <w:r w:rsidR="006B563B" w:rsidRPr="00B17A23">
        <w:t xml:space="preserve">and </w:t>
      </w:r>
      <w:r w:rsidR="00425054" w:rsidRPr="00B17A23">
        <w:t xml:space="preserve">educational state. However, one successful accomplishment of France was the undermining of the </w:t>
      </w:r>
      <w:r w:rsidR="005E5ED0" w:rsidRPr="00B17A23">
        <w:t>natives’ political</w:t>
      </w:r>
      <w:r w:rsidR="00425054" w:rsidRPr="00B17A23">
        <w:t xml:space="preserve"> power and the prominence of theirs in political </w:t>
      </w:r>
      <w:r w:rsidR="00425054" w:rsidRPr="00B17A23">
        <w:lastRenderedPageBreak/>
        <w:t xml:space="preserve">affairs and decisions affecting </w:t>
      </w:r>
      <w:r w:rsidR="00C84AD0" w:rsidRPr="00B17A23">
        <w:t>Sénégal</w:t>
      </w:r>
      <w:r w:rsidR="00425054" w:rsidRPr="00B17A23">
        <w:t>.</w:t>
      </w:r>
      <w:r w:rsidR="00FC5802" w:rsidRPr="00B17A23">
        <w:t xml:space="preserve"> </w:t>
      </w:r>
      <w:r w:rsidR="0073475B" w:rsidRPr="00B17A23">
        <w:t xml:space="preserve">Marking </w:t>
      </w:r>
      <w:r w:rsidR="00FC5802" w:rsidRPr="00B17A23">
        <w:t>the political inheritance that continues to impede political progress even after independence</w:t>
      </w:r>
      <w:r w:rsidR="0073475B" w:rsidRPr="00B17A23">
        <w:t>.</w:t>
      </w:r>
      <w:r w:rsidR="00FC5802" w:rsidRPr="00B17A23">
        <w:t xml:space="preserve"> Gellar (1976) stated “</w:t>
      </w:r>
      <w:r w:rsidR="009E7E8B" w:rsidRPr="00B17A23">
        <w:t xml:space="preserve">the weakening of traditional authority... contributed little to political modernization because the destruction of indigenous </w:t>
      </w:r>
      <w:r w:rsidR="005211D6" w:rsidRPr="00B17A23">
        <w:t>political</w:t>
      </w:r>
      <w:r w:rsidR="009E7E8B" w:rsidRPr="00B17A23">
        <w:t xml:space="preserve"> institutions was not accompanied by the introduction of modern political ins</w:t>
      </w:r>
      <w:r w:rsidR="005211D6" w:rsidRPr="00B17A23">
        <w:t>titutions in the periphery” (p. 27)</w:t>
      </w:r>
      <w:r w:rsidR="0028581D" w:rsidRPr="00B17A23">
        <w:t>.</w:t>
      </w:r>
      <w:r w:rsidR="00D32DE9" w:rsidRPr="00B17A23">
        <w:t xml:space="preserve"> Any policies or program implementation that would advance the colonial rulings, trade policies, and collection of funds from colonies to feed the Metropole’s needs were considered and adopted. Any</w:t>
      </w:r>
      <w:r w:rsidR="0073475B" w:rsidRPr="00B17A23">
        <w:t xml:space="preserve"> factors</w:t>
      </w:r>
      <w:r w:rsidR="00D32DE9" w:rsidRPr="00B17A23">
        <w:t xml:space="preserve"> that would propel the social and economic development of African citizens were neglected and even sanctioned with </w:t>
      </w:r>
      <w:r w:rsidR="001053A3" w:rsidRPr="00B17A23">
        <w:t xml:space="preserve">harsh and sometimes corporal punitions that deterred locals from pursuing changes. </w:t>
      </w:r>
      <w:r w:rsidR="0073475B" w:rsidRPr="00B17A23">
        <w:t xml:space="preserve">The sum of the colonial </w:t>
      </w:r>
      <w:r w:rsidR="001053A3" w:rsidRPr="00B17A23">
        <w:t>policies contributed to the underdevelopment of African colonies who are still struggling to come out of colonization as France is still holding them down with its</w:t>
      </w:r>
      <w:r w:rsidR="00E67FF7" w:rsidRPr="00B17A23">
        <w:t xml:space="preserve"> legacy</w:t>
      </w:r>
      <w:r w:rsidR="001053A3" w:rsidRPr="00B17A23">
        <w:t xml:space="preserve"> colonial policies, the implementation of the CFA</w:t>
      </w:r>
      <w:r w:rsidR="006B563B" w:rsidRPr="00B17A23">
        <w:t>,</w:t>
      </w:r>
      <w:r w:rsidR="001053A3" w:rsidRPr="00B17A23">
        <w:t xml:space="preserve"> and its continued involvements and </w:t>
      </w:r>
      <w:r w:rsidR="00001F8B" w:rsidRPr="00B17A23">
        <w:t>decision-making</w:t>
      </w:r>
      <w:r w:rsidR="001053A3" w:rsidRPr="00B17A23">
        <w:t xml:space="preserve"> capabilities in ex-colonies’</w:t>
      </w:r>
      <w:r w:rsidR="00001F8B" w:rsidRPr="00B17A23">
        <w:t xml:space="preserve"> </w:t>
      </w:r>
      <w:r w:rsidR="001053A3" w:rsidRPr="00B17A23">
        <w:t>affairs.</w:t>
      </w:r>
    </w:p>
    <w:p w14:paraId="3523F7CA" w14:textId="2C35F64A" w:rsidR="005330EA" w:rsidRPr="00B17A23" w:rsidRDefault="00E34722" w:rsidP="00B76096">
      <w:pPr>
        <w:spacing w:line="360" w:lineRule="auto"/>
        <w:ind w:firstLine="720"/>
      </w:pPr>
      <w:r w:rsidRPr="00B17A23">
        <w:t>Based on the literature shared in this chapter, l</w:t>
      </w:r>
      <w:r w:rsidR="00436BD5" w:rsidRPr="00B17A23">
        <w:t>abor</w:t>
      </w:r>
      <w:r w:rsidR="00737437" w:rsidRPr="00B17A23">
        <w:t>, economic, social, political</w:t>
      </w:r>
      <w:r w:rsidR="008A6B82">
        <w:t>, and racial</w:t>
      </w:r>
      <w:r w:rsidR="00436BD5" w:rsidRPr="00B17A23">
        <w:t xml:space="preserve"> servitude w</w:t>
      </w:r>
      <w:r w:rsidR="00737437" w:rsidRPr="00B17A23">
        <w:t>ere</w:t>
      </w:r>
      <w:r w:rsidR="00436BD5" w:rsidRPr="00B17A23">
        <w:t xml:space="preserve"> the natural outcome</w:t>
      </w:r>
      <w:r w:rsidR="00737437" w:rsidRPr="00B17A23">
        <w:t>s</w:t>
      </w:r>
      <w:r w:rsidR="00436BD5" w:rsidRPr="00B17A23">
        <w:t xml:space="preserve"> of slavery and colonization</w:t>
      </w:r>
      <w:r w:rsidR="003C3D8B" w:rsidRPr="00B17A23">
        <w:t xml:space="preserve">. </w:t>
      </w:r>
      <w:r w:rsidR="00737437" w:rsidRPr="00B17A23">
        <w:t xml:space="preserve">They </w:t>
      </w:r>
      <w:r w:rsidR="00436BD5" w:rsidRPr="00B17A23">
        <w:t xml:space="preserve">propelled the economy of developed nations such as USA and Europe and obstructed Africa and African’s natural development through migration of slaves from Africa, control of their land, or domination </w:t>
      </w:r>
      <w:r w:rsidR="00737437" w:rsidRPr="00B17A23">
        <w:t xml:space="preserve">in many areas </w:t>
      </w:r>
      <w:r w:rsidR="00436BD5" w:rsidRPr="00B17A23">
        <w:t xml:space="preserve">enforced by public policies. </w:t>
      </w:r>
      <w:r w:rsidR="005330EA" w:rsidRPr="00B17A23">
        <w:t xml:space="preserve">When colonized countries acquired their independence, </w:t>
      </w:r>
      <w:r w:rsidR="00316995" w:rsidRPr="00B17A23">
        <w:t xml:space="preserve">according to Memmi (2004), </w:t>
      </w:r>
      <w:r w:rsidR="005330EA" w:rsidRPr="00B17A23">
        <w:t>they did not meet the expectations that one would judge worth</w:t>
      </w:r>
      <w:r w:rsidR="0076005F" w:rsidRPr="00B17A23">
        <w:t>y of</w:t>
      </w:r>
      <w:r w:rsidR="005330EA" w:rsidRPr="00B17A23">
        <w:t xml:space="preserve"> the fights, sacrifices, and casualties that </w:t>
      </w:r>
      <w:r w:rsidR="0076005F" w:rsidRPr="00B17A23">
        <w:t>resulted</w:t>
      </w:r>
      <w:r w:rsidR="005330EA" w:rsidRPr="00B17A23">
        <w:t xml:space="preserve"> from </w:t>
      </w:r>
      <w:r w:rsidR="0076005F" w:rsidRPr="00B17A23">
        <w:t xml:space="preserve">its </w:t>
      </w:r>
      <w:r w:rsidR="00737437" w:rsidRPr="00B17A23">
        <w:t>quest</w:t>
      </w:r>
      <w:r w:rsidR="005330EA" w:rsidRPr="00B17A23">
        <w:t xml:space="preserve">. The </w:t>
      </w:r>
      <w:r w:rsidR="0076005F" w:rsidRPr="00B17A23">
        <w:t>hopes</w:t>
      </w:r>
      <w:r w:rsidR="005330EA" w:rsidRPr="00B17A23">
        <w:t xml:space="preserve"> were that decolonized countries would take advantage of their freedom</w:t>
      </w:r>
      <w:r w:rsidR="0097051B" w:rsidRPr="00B17A23">
        <w:t>, write their own narratives,</w:t>
      </w:r>
      <w:r w:rsidR="005330EA" w:rsidRPr="00B17A23">
        <w:t xml:space="preserve"> and be the leaders of their destiny. After all they detain the essential resources that warranted</w:t>
      </w:r>
      <w:r w:rsidR="00771A70" w:rsidRPr="00B17A23">
        <w:t xml:space="preserve"> the exportation of their human resources to other lands and</w:t>
      </w:r>
      <w:r w:rsidR="005330EA" w:rsidRPr="00B17A23">
        <w:t xml:space="preserve"> the implantation of the</w:t>
      </w:r>
      <w:r w:rsidR="00E97684" w:rsidRPr="00B17A23">
        <w:t xml:space="preserve"> colonizers in their </w:t>
      </w:r>
      <w:r w:rsidR="00771A70" w:rsidRPr="00B17A23">
        <w:t>territories</w:t>
      </w:r>
      <w:r w:rsidR="00E97684" w:rsidRPr="00B17A23">
        <w:t xml:space="preserve"> to enrich their nations</w:t>
      </w:r>
      <w:r w:rsidR="00771A70" w:rsidRPr="00B17A23">
        <w:t>. Thus,</w:t>
      </w:r>
      <w:r w:rsidR="00E97684" w:rsidRPr="00B17A23">
        <w:t xml:space="preserve"> one would expect the </w:t>
      </w:r>
      <w:r w:rsidR="00771A70" w:rsidRPr="00B17A23">
        <w:t>former</w:t>
      </w:r>
      <w:r w:rsidR="00E97684" w:rsidRPr="00B17A23">
        <w:t xml:space="preserve"> colonies to use the</w:t>
      </w:r>
      <w:r w:rsidR="00381B6A" w:rsidRPr="00B17A23">
        <w:t xml:space="preserve"> lessons-learned from this experience</w:t>
      </w:r>
      <w:r w:rsidR="00E97684" w:rsidRPr="00B17A23">
        <w:t xml:space="preserve"> </w:t>
      </w:r>
      <w:r w:rsidR="00771A70" w:rsidRPr="00B17A23">
        <w:t xml:space="preserve">or trauma </w:t>
      </w:r>
      <w:r w:rsidR="00E97684" w:rsidRPr="00B17A23">
        <w:t xml:space="preserve">to enrich their citizens. Memmi (2004) shared </w:t>
      </w:r>
      <w:r w:rsidR="002A6514" w:rsidRPr="00B17A23">
        <w:t>his</w:t>
      </w:r>
      <w:r w:rsidR="00E97684" w:rsidRPr="00B17A23">
        <w:t xml:space="preserve"> expectations of decolonized countries</w:t>
      </w:r>
      <w:r w:rsidR="00381B6A" w:rsidRPr="00B17A23">
        <w:t>:</w:t>
      </w:r>
      <w:r w:rsidR="00E97684" w:rsidRPr="00B17A23">
        <w:t xml:space="preserve"> </w:t>
      </w:r>
    </w:p>
    <w:p w14:paraId="4812FE41" w14:textId="474E9D02" w:rsidR="00E97684" w:rsidRPr="00B17A23" w:rsidRDefault="00E97684" w:rsidP="000509BD">
      <w:pPr>
        <w:spacing w:line="360" w:lineRule="auto"/>
        <w:ind w:left="720"/>
      </w:pPr>
      <w:r w:rsidRPr="00B17A23">
        <w:lastRenderedPageBreak/>
        <w:t>The colonized would give birth to the citizen, master of his political, economic, and cultural destiny.... would affirm its sovereignty</w:t>
      </w:r>
      <w:r w:rsidR="000509BD" w:rsidRPr="00B17A23">
        <w:t>... It would reap the rewards of its labor, or its soil and sub-soil. Once its native genius was given free rein, the use of its recovered language would allow native culture to flourish... Unfortunately, freedom... brought with it poverty and corruption, violence, and sometimes chaos” (p.3, para. 2).</w:t>
      </w:r>
    </w:p>
    <w:p w14:paraId="08F38335" w14:textId="7797E967" w:rsidR="00510086" w:rsidRDefault="0076005F" w:rsidP="00B76096">
      <w:pPr>
        <w:spacing w:line="360" w:lineRule="auto"/>
        <w:ind w:firstLine="720"/>
      </w:pPr>
      <w:r w:rsidRPr="00B17A23">
        <w:t xml:space="preserve">The end of Slavery brought forth new coercive issues such as debt indenture, xenophobia, and other </w:t>
      </w:r>
      <w:r w:rsidR="003D181E" w:rsidRPr="00B17A23">
        <w:t>maltreats</w:t>
      </w:r>
      <w:r w:rsidRPr="00B17A23">
        <w:t xml:space="preserve"> of</w:t>
      </w:r>
      <w:r w:rsidR="003D181E" w:rsidRPr="00B17A23">
        <w:t xml:space="preserve"> the black</w:t>
      </w:r>
      <w:r w:rsidRPr="00B17A23">
        <w:t xml:space="preserve"> </w:t>
      </w:r>
      <w:r w:rsidR="00011DD9" w:rsidRPr="00B17A23">
        <w:t xml:space="preserve">Africans. This </w:t>
      </w:r>
      <w:r w:rsidRPr="00B17A23">
        <w:t xml:space="preserve">led to many </w:t>
      </w:r>
      <w:r w:rsidR="003D181E" w:rsidRPr="00B17A23">
        <w:t xml:space="preserve">post-slavery </w:t>
      </w:r>
      <w:r w:rsidR="005E5ED0" w:rsidRPr="00B17A23">
        <w:t>movements,</w:t>
      </w:r>
      <w:r w:rsidR="003D181E" w:rsidRPr="00B17A23">
        <w:t xml:space="preserve"> such as </w:t>
      </w:r>
      <w:r w:rsidR="005F3BC9" w:rsidRPr="00B17A23">
        <w:t>massive arrests of blacks for loitering, birth of a Nation, rebirth of the Ku Klux Klan, the Jim Crowe</w:t>
      </w:r>
      <w:r w:rsidR="0032749C" w:rsidRPr="00B17A23">
        <w:t xml:space="preserve"> segregation</w:t>
      </w:r>
      <w:r w:rsidR="005F3BC9" w:rsidRPr="00B17A23">
        <w:t>,</w:t>
      </w:r>
      <w:r w:rsidR="0032749C" w:rsidRPr="00B17A23">
        <w:t xml:space="preserve"> etc</w:t>
      </w:r>
      <w:r w:rsidR="00011DD9" w:rsidRPr="00B17A23">
        <w:t>.</w:t>
      </w:r>
      <w:r w:rsidR="00510C32" w:rsidRPr="00B17A23">
        <w:rPr>
          <w:noProof/>
        </w:rPr>
        <w:t xml:space="preserve"> (DuVernay, 2015)</w:t>
      </w:r>
      <w:r w:rsidR="001E411D" w:rsidRPr="00B17A23">
        <w:t>.</w:t>
      </w:r>
      <w:r w:rsidR="0032749C" w:rsidRPr="00B17A23">
        <w:t xml:space="preserve"> New </w:t>
      </w:r>
      <w:r w:rsidRPr="00B17A23">
        <w:t xml:space="preserve">public policies </w:t>
      </w:r>
      <w:r w:rsidR="0032749C" w:rsidRPr="00B17A23">
        <w:t xml:space="preserve">were enacted </w:t>
      </w:r>
      <w:r w:rsidRPr="00B17A23">
        <w:t xml:space="preserve">to alleviate the impact the abolition of slavery, civil war, and </w:t>
      </w:r>
      <w:r w:rsidR="003D181E" w:rsidRPr="00B17A23">
        <w:t xml:space="preserve">structural changes created. </w:t>
      </w:r>
      <w:r w:rsidR="00910568" w:rsidRPr="00B17A23">
        <w:t>“</w:t>
      </w:r>
      <w:r w:rsidR="00DE7A6E" w:rsidRPr="00B17A23">
        <w:t>In its first effort to counteract such use of violence and intimidation, Congress passed the</w:t>
      </w:r>
      <w:r w:rsidR="00DE7A6E" w:rsidRPr="00B17A23">
        <w:rPr>
          <w:rFonts w:ascii="Source Sans Pro" w:hAnsi="Source Sans Pro"/>
          <w:color w:val="222222"/>
          <w:sz w:val="22"/>
          <w:szCs w:val="22"/>
          <w:shd w:val="clear" w:color="auto" w:fill="FFFFFF"/>
        </w:rPr>
        <w:t> </w:t>
      </w:r>
      <w:r w:rsidR="00DE7A6E" w:rsidRPr="00B17A23">
        <w:rPr>
          <w:shd w:val="clear" w:color="auto" w:fill="FFFFFF"/>
        </w:rPr>
        <w:t>Enforcement Act of May 1870</w:t>
      </w:r>
      <w:r w:rsidR="00DE7A6E" w:rsidRPr="00B17A23">
        <w:rPr>
          <w:rFonts w:ascii="Source Sans Pro" w:hAnsi="Source Sans Pro"/>
          <w:color w:val="222222"/>
          <w:sz w:val="22"/>
          <w:szCs w:val="22"/>
          <w:shd w:val="clear" w:color="auto" w:fill="FFFFFF"/>
        </w:rPr>
        <w:t xml:space="preserve">, </w:t>
      </w:r>
      <w:r w:rsidR="00DE7A6E" w:rsidRPr="00B17A23">
        <w:t>which prohibited groups of people from banding together "or to go in disguise upon the public highways, or upon the premises of another with the intention of violating citizens’ constitutional rights. Even this legislation did not diminish harassment of black voters in some areas</w:t>
      </w:r>
      <w:r w:rsidR="00910568" w:rsidRPr="00B17A23">
        <w:t xml:space="preserve">” (senate.gov, n.d., </w:t>
      </w:r>
      <w:r w:rsidR="008A6262" w:rsidRPr="00B17A23">
        <w:rPr>
          <w:i/>
        </w:rPr>
        <w:t>Landmark Legislation</w:t>
      </w:r>
      <w:r w:rsidR="008A6262" w:rsidRPr="00B17A23">
        <w:t>)</w:t>
      </w:r>
      <w:r w:rsidR="002F3863" w:rsidRPr="00B17A23">
        <w:t>.</w:t>
      </w:r>
      <w:r w:rsidR="00910568" w:rsidRPr="00B17A23">
        <w:t xml:space="preserve"> </w:t>
      </w:r>
      <w:r w:rsidR="003D181E" w:rsidRPr="00B17A23">
        <w:t xml:space="preserve">Most </w:t>
      </w:r>
      <w:r w:rsidR="0032749C" w:rsidRPr="00B17A23">
        <w:t xml:space="preserve">of the </w:t>
      </w:r>
      <w:r w:rsidR="00011DD9" w:rsidRPr="00B17A23">
        <w:t xml:space="preserve">aftermath </w:t>
      </w:r>
      <w:r w:rsidR="003D181E" w:rsidRPr="00B17A23">
        <w:t>issues</w:t>
      </w:r>
      <w:r w:rsidR="0032749C" w:rsidRPr="00B17A23">
        <w:t xml:space="preserve"> </w:t>
      </w:r>
      <w:r w:rsidR="0031625D" w:rsidRPr="00B17A23">
        <w:t>witnessed</w:t>
      </w:r>
      <w:r w:rsidR="003D181E" w:rsidRPr="00B17A23">
        <w:t xml:space="preserve"> in America </w:t>
      </w:r>
      <w:r w:rsidR="002F3863" w:rsidRPr="00B17A23">
        <w:t xml:space="preserve">after slavery ended </w:t>
      </w:r>
      <w:r w:rsidR="003D181E" w:rsidRPr="00B17A23">
        <w:t>were caused by the real motives</w:t>
      </w:r>
      <w:r w:rsidR="002F3863" w:rsidRPr="00B17A23">
        <w:t xml:space="preserve"> that led the civil war and the abolition of</w:t>
      </w:r>
      <w:r w:rsidR="003D181E" w:rsidRPr="00B17A23">
        <w:t xml:space="preserve"> slavery</w:t>
      </w:r>
      <w:r w:rsidR="0031625D" w:rsidRPr="00B17A23">
        <w:t>,</w:t>
      </w:r>
      <w:r w:rsidR="00527FE1" w:rsidRPr="00B17A23">
        <w:t xml:space="preserve"> which were to stop the South from further acquiring wealth</w:t>
      </w:r>
      <w:r w:rsidR="003D181E" w:rsidRPr="00B17A23">
        <w:t xml:space="preserve">. </w:t>
      </w:r>
      <w:r w:rsidR="008E406B" w:rsidRPr="00B17A23">
        <w:t xml:space="preserve">Although </w:t>
      </w:r>
      <w:r w:rsidR="005A175C" w:rsidRPr="00B17A23">
        <w:t xml:space="preserve">the </w:t>
      </w:r>
      <w:r w:rsidR="008E406B" w:rsidRPr="00B17A23">
        <w:t xml:space="preserve">justifications </w:t>
      </w:r>
      <w:r w:rsidR="008A5653" w:rsidRPr="00B17A23">
        <w:t xml:space="preserve">advanced by Northerners </w:t>
      </w:r>
      <w:r w:rsidR="008E406B" w:rsidRPr="00B17A23">
        <w:t xml:space="preserve">stated </w:t>
      </w:r>
      <w:r w:rsidR="0032749C" w:rsidRPr="00B17A23">
        <w:t xml:space="preserve">that </w:t>
      </w:r>
      <w:r w:rsidR="002F3863" w:rsidRPr="00B17A23">
        <w:t>slavery</w:t>
      </w:r>
      <w:r w:rsidR="00E06B8E" w:rsidRPr="00B17A23">
        <w:t xml:space="preserve"> </w:t>
      </w:r>
      <w:r w:rsidR="008E406B" w:rsidRPr="00B17A23">
        <w:t>attacked the moral</w:t>
      </w:r>
      <w:r w:rsidR="008A5653" w:rsidRPr="00B17A23">
        <w:t xml:space="preserve"> </w:t>
      </w:r>
      <w:r w:rsidR="008E406B" w:rsidRPr="00B17A23">
        <w:t>principles under which United States was founded</w:t>
      </w:r>
      <w:r w:rsidR="00527FE1" w:rsidRPr="00B17A23">
        <w:t>.</w:t>
      </w:r>
      <w:r w:rsidR="008E406B" w:rsidRPr="00B17A23">
        <w:t xml:space="preserve"> Lehrman</w:t>
      </w:r>
      <w:r w:rsidR="00EA149D" w:rsidRPr="00B17A23">
        <w:t xml:space="preserve"> (2017)</w:t>
      </w:r>
      <w:r w:rsidR="00194599" w:rsidRPr="00B17A23">
        <w:t xml:space="preserve"> </w:t>
      </w:r>
      <w:r w:rsidR="00EA149D" w:rsidRPr="00B17A23">
        <w:t xml:space="preserve">shared </w:t>
      </w:r>
      <w:r w:rsidR="00E06B8E" w:rsidRPr="00B17A23">
        <w:t>a diverging opinion. He</w:t>
      </w:r>
      <w:r w:rsidR="00194599" w:rsidRPr="00B17A23">
        <w:t xml:space="preserve"> </w:t>
      </w:r>
      <w:r w:rsidR="00E06B8E" w:rsidRPr="00B17A23">
        <w:t>postulated</w:t>
      </w:r>
      <w:r w:rsidR="00194599" w:rsidRPr="00B17A23">
        <w:t xml:space="preserve"> that </w:t>
      </w:r>
      <w:r w:rsidR="004508AC" w:rsidRPr="00B17A23">
        <w:t>“</w:t>
      </w:r>
      <w:r w:rsidR="007F4543" w:rsidRPr="00B17A23">
        <w:t>i</w:t>
      </w:r>
      <w:r w:rsidR="004508AC" w:rsidRPr="00B17A23">
        <w:t>t was</w:t>
      </w:r>
      <w:r w:rsidR="004508AC" w:rsidRPr="00B17A23">
        <w:rPr>
          <w:i/>
          <w:iCs/>
        </w:rPr>
        <w:t> </w:t>
      </w:r>
      <w:r w:rsidR="004508AC" w:rsidRPr="00B17A23">
        <w:rPr>
          <w:bCs/>
        </w:rPr>
        <w:t>economic self-interest</w:t>
      </w:r>
      <w:r w:rsidR="004508AC" w:rsidRPr="00B17A23">
        <w:t>, and not moral convictions that ultimately led to the abolition of slavery”</w:t>
      </w:r>
      <w:r w:rsidR="00B76096" w:rsidRPr="00B17A23">
        <w:t xml:space="preserve">. </w:t>
      </w:r>
      <w:r w:rsidR="00751125" w:rsidRPr="00B17A23">
        <w:t xml:space="preserve">This narrative is supported by </w:t>
      </w:r>
      <w:r w:rsidR="005B3888" w:rsidRPr="00B17A23">
        <w:t>Malvasi</w:t>
      </w:r>
      <w:r w:rsidR="00820437" w:rsidRPr="00B17A23">
        <w:t xml:space="preserve"> (2007) and Mintz (1995)</w:t>
      </w:r>
      <w:r w:rsidR="00A12F3D" w:rsidRPr="00B17A23">
        <w:t xml:space="preserve"> who</w:t>
      </w:r>
      <w:r w:rsidR="0036573B" w:rsidRPr="00B17A23">
        <w:t xml:space="preserve"> </w:t>
      </w:r>
      <w:r w:rsidR="00C9510E" w:rsidRPr="00B17A23">
        <w:t>narrated</w:t>
      </w:r>
      <w:r w:rsidR="0036573B" w:rsidRPr="00B17A23">
        <w:t xml:space="preserve"> the economic, social, political, and religious state of America from 1800 to 1865 preceding the end of slavery.</w:t>
      </w:r>
      <w:r w:rsidR="00FE2BC0" w:rsidRPr="00B17A23">
        <w:t xml:space="preserve"> </w:t>
      </w:r>
    </w:p>
    <w:p w14:paraId="7AE86674" w14:textId="4180E58F" w:rsidR="001E4A9E" w:rsidRPr="00B17A23" w:rsidRDefault="00FE2BC0" w:rsidP="00B76096">
      <w:pPr>
        <w:spacing w:line="360" w:lineRule="auto"/>
        <w:ind w:firstLine="720"/>
      </w:pPr>
      <w:r w:rsidRPr="00B17A23">
        <w:t xml:space="preserve">This </w:t>
      </w:r>
      <w:r w:rsidR="000C0953" w:rsidRPr="00B17A23">
        <w:t xml:space="preserve">account </w:t>
      </w:r>
      <w:r w:rsidRPr="00B17A23">
        <w:t xml:space="preserve">is important as </w:t>
      </w:r>
      <w:r w:rsidR="00A12F3D" w:rsidRPr="00B17A23">
        <w:t xml:space="preserve">it justifies </w:t>
      </w:r>
      <w:r w:rsidR="007F4543" w:rsidRPr="00B17A23">
        <w:t>post-</w:t>
      </w:r>
      <w:r w:rsidR="00A12F3D" w:rsidRPr="00B17A23">
        <w:t>slavery</w:t>
      </w:r>
      <w:r w:rsidR="007F4543" w:rsidRPr="00B17A23">
        <w:t xml:space="preserve"> events</w:t>
      </w:r>
      <w:r w:rsidR="00A460C9" w:rsidRPr="00B17A23">
        <w:t>, public policies ineffectiveness,</w:t>
      </w:r>
      <w:r w:rsidR="000C0953" w:rsidRPr="00B17A23">
        <w:t xml:space="preserve"> and</w:t>
      </w:r>
      <w:r w:rsidR="00A12F3D" w:rsidRPr="00B17A23">
        <w:t xml:space="preserve"> set</w:t>
      </w:r>
      <w:r w:rsidR="00A460C9" w:rsidRPr="00B17A23">
        <w:t>s</w:t>
      </w:r>
      <w:r w:rsidR="00A12F3D" w:rsidRPr="00B17A23">
        <w:t xml:space="preserve"> the stage for t</w:t>
      </w:r>
      <w:r w:rsidR="000C0953" w:rsidRPr="00B17A23">
        <w:t xml:space="preserve">he next chapter </w:t>
      </w:r>
      <w:r w:rsidR="00170517" w:rsidRPr="00B17A23">
        <w:t>on</w:t>
      </w:r>
      <w:r w:rsidR="000C0953" w:rsidRPr="00B17A23">
        <w:t xml:space="preserve"> Critical Race Theory</w:t>
      </w:r>
      <w:r w:rsidR="00170517" w:rsidRPr="00B17A23">
        <w:t xml:space="preserve"> (CRT)</w:t>
      </w:r>
      <w:r w:rsidR="000C0953" w:rsidRPr="00B17A23">
        <w:t xml:space="preserve"> and </w:t>
      </w:r>
      <w:r w:rsidR="00170517" w:rsidRPr="00B17A23">
        <w:t>Social c</w:t>
      </w:r>
      <w:r w:rsidR="000C0953" w:rsidRPr="00B17A23">
        <w:t>onstructions of target population. Specially one of the tenets of CRT that assert</w:t>
      </w:r>
      <w:r w:rsidR="00A460C9" w:rsidRPr="00B17A23">
        <w:t>ed</w:t>
      </w:r>
      <w:r w:rsidR="000C0953" w:rsidRPr="00B17A23">
        <w:t xml:space="preserve"> </w:t>
      </w:r>
      <w:r w:rsidR="000C0953" w:rsidRPr="00B17A23">
        <w:lastRenderedPageBreak/>
        <w:t xml:space="preserve">that the type of needs determine which race </w:t>
      </w:r>
      <w:r w:rsidR="00A460C9" w:rsidRPr="00B17A23">
        <w:t xml:space="preserve">or social class will be </w:t>
      </w:r>
      <w:r w:rsidR="00170517" w:rsidRPr="00B17A23">
        <w:t xml:space="preserve">held </w:t>
      </w:r>
      <w:r w:rsidR="00A460C9" w:rsidRPr="00B17A23">
        <w:t>victim</w:t>
      </w:r>
      <w:r w:rsidR="00170517" w:rsidRPr="00B17A23">
        <w:t>s</w:t>
      </w:r>
      <w:r w:rsidR="00A460C9" w:rsidRPr="00B17A23">
        <w:t xml:space="preserve"> of construct</w:t>
      </w:r>
      <w:r w:rsidR="00170517" w:rsidRPr="00B17A23">
        <w:t>s</w:t>
      </w:r>
      <w:r w:rsidR="00A460C9" w:rsidRPr="00B17A23">
        <w:t xml:space="preserve"> or</w:t>
      </w:r>
      <w:r w:rsidR="000C0953" w:rsidRPr="00B17A23">
        <w:t xml:space="preserve"> subjugated to meet that need</w:t>
      </w:r>
      <w:r w:rsidR="00170517" w:rsidRPr="00B17A23">
        <w:t xml:space="preserve"> (</w:t>
      </w:r>
      <w:r w:rsidR="00870FC5" w:rsidRPr="00B17A23">
        <w:t>Delgado and Stefancic, 2012, p. 9)</w:t>
      </w:r>
      <w:r w:rsidR="000C0953" w:rsidRPr="00B17A23">
        <w:t>.</w:t>
      </w:r>
    </w:p>
    <w:p w14:paraId="430B26A8" w14:textId="34387285" w:rsidR="00024D25" w:rsidRPr="00B17A23" w:rsidRDefault="00024D25" w:rsidP="000802C3">
      <w:pPr>
        <w:spacing w:line="360" w:lineRule="auto"/>
      </w:pPr>
      <w:r w:rsidRPr="00B17A23">
        <w:t>Economic State</w:t>
      </w:r>
      <w:r w:rsidR="000802C3" w:rsidRPr="00B17A23">
        <w:t xml:space="preserve"> </w:t>
      </w:r>
    </w:p>
    <w:p w14:paraId="0EB3D3DF" w14:textId="77777777" w:rsidR="000802C3" w:rsidRPr="00B17A23" w:rsidRDefault="000802C3" w:rsidP="00324666">
      <w:pPr>
        <w:pStyle w:val="ListParagraph"/>
        <w:numPr>
          <w:ilvl w:val="0"/>
          <w:numId w:val="20"/>
        </w:numPr>
        <w:autoSpaceDE/>
        <w:autoSpaceDN/>
        <w:adjustRightInd/>
        <w:snapToGrid/>
        <w:spacing w:line="360" w:lineRule="auto"/>
      </w:pPr>
      <w:r w:rsidRPr="00B17A23">
        <w:t>“The Market Revolution in the early nineteenth century forged a host of new economic opportunities” (</w:t>
      </w:r>
      <w:r w:rsidRPr="00B17A23">
        <w:rPr>
          <w:noProof/>
        </w:rPr>
        <w:t>Malvasi, 2007, p. 463)</w:t>
      </w:r>
    </w:p>
    <w:p w14:paraId="23D3BB00" w14:textId="77777777" w:rsidR="000802C3" w:rsidRPr="00B17A23" w:rsidRDefault="000802C3" w:rsidP="00324666">
      <w:pPr>
        <w:pStyle w:val="ListParagraph"/>
        <w:numPr>
          <w:ilvl w:val="0"/>
          <w:numId w:val="20"/>
        </w:numPr>
        <w:autoSpaceDE/>
        <w:autoSpaceDN/>
        <w:adjustRightInd/>
        <w:snapToGrid/>
        <w:spacing w:line="360" w:lineRule="auto"/>
      </w:pPr>
      <w:r w:rsidRPr="00B17A23">
        <w:t xml:space="preserve">The economic growth, urban development, and geographic expansion of the United States that took place between 1800 and 1850 engendered... a sense of fulfillment, abundance, and power... a sense of impermanence, uncertainty, and fear” (Malvasi, 2007, p. 463). </w:t>
      </w:r>
    </w:p>
    <w:p w14:paraId="0CB9B031" w14:textId="77777777" w:rsidR="000802C3" w:rsidRPr="00B17A23" w:rsidRDefault="000802C3" w:rsidP="00324666">
      <w:pPr>
        <w:pStyle w:val="ListParagraph"/>
        <w:numPr>
          <w:ilvl w:val="0"/>
          <w:numId w:val="20"/>
        </w:numPr>
        <w:autoSpaceDE/>
        <w:autoSpaceDN/>
        <w:adjustRightInd/>
        <w:snapToGrid/>
        <w:spacing w:line="360" w:lineRule="auto"/>
      </w:pPr>
      <w:r w:rsidRPr="00B17A23">
        <w:t xml:space="preserve">Second American Revolution occurred on August 5, 1861 when Congress passed the Income tax and the Internal Revenue Act, which imposed tax on select goods and services... 3 percent tax on annual incomes greater than $800” (Malvasi, 2007, p. 464-466). </w:t>
      </w:r>
    </w:p>
    <w:p w14:paraId="748E35D3" w14:textId="1A60B616" w:rsidR="000802C3" w:rsidRPr="00B17A23" w:rsidRDefault="000802C3" w:rsidP="000802C3">
      <w:pPr>
        <w:pStyle w:val="ListParagraph"/>
        <w:numPr>
          <w:ilvl w:val="0"/>
          <w:numId w:val="20"/>
        </w:numPr>
        <w:spacing w:line="360" w:lineRule="auto"/>
      </w:pPr>
      <w:r w:rsidRPr="00B17A23">
        <w:t>February 25, 1862 the Republicans supported the change of the American currency from coin to paper despite the expressed concerns, even within the Republican party.</w:t>
      </w:r>
    </w:p>
    <w:p w14:paraId="0B36390C" w14:textId="6A5C7797" w:rsidR="000802C3" w:rsidRPr="00B17A23" w:rsidRDefault="000802C3" w:rsidP="000802C3">
      <w:pPr>
        <w:spacing w:line="360" w:lineRule="auto"/>
      </w:pPr>
      <w:r w:rsidRPr="00B17A23">
        <w:t>Social State</w:t>
      </w:r>
    </w:p>
    <w:p w14:paraId="737F32B2" w14:textId="77777777" w:rsidR="000802C3" w:rsidRPr="00B17A23" w:rsidRDefault="000802C3" w:rsidP="00324666">
      <w:pPr>
        <w:pStyle w:val="ListParagraph"/>
        <w:numPr>
          <w:ilvl w:val="0"/>
          <w:numId w:val="21"/>
        </w:numPr>
        <w:autoSpaceDE/>
        <w:autoSpaceDN/>
        <w:adjustRightInd/>
        <w:snapToGrid/>
        <w:spacing w:line="360" w:lineRule="auto"/>
      </w:pPr>
      <w:r w:rsidRPr="00B17A23">
        <w:t>“The Market Revolution dissolved the social, political, and familial bonds that had traditionally defined American life” (</w:t>
      </w:r>
      <w:r w:rsidRPr="00B17A23">
        <w:rPr>
          <w:noProof/>
        </w:rPr>
        <w:t xml:space="preserve">Malvasi, 2007 </w:t>
      </w:r>
      <w:r w:rsidRPr="00B17A23">
        <w:t>p. 463).</w:t>
      </w:r>
    </w:p>
    <w:p w14:paraId="71C8BE96" w14:textId="30F647D5" w:rsidR="000802C3" w:rsidRPr="00B17A23" w:rsidRDefault="001E46FD" w:rsidP="00324666">
      <w:pPr>
        <w:pStyle w:val="ListParagraph"/>
        <w:numPr>
          <w:ilvl w:val="0"/>
          <w:numId w:val="21"/>
        </w:numPr>
        <w:autoSpaceDE/>
        <w:autoSpaceDN/>
        <w:adjustRightInd/>
        <w:snapToGrid/>
        <w:spacing w:line="360" w:lineRule="auto"/>
      </w:pPr>
      <w:r w:rsidRPr="00B17A23">
        <w:t xml:space="preserve">The Republicans continue to claim and use in their campaign </w:t>
      </w:r>
      <w:r w:rsidR="000802C3" w:rsidRPr="00B17A23">
        <w:t xml:space="preserve">“Slavery </w:t>
      </w:r>
      <w:r w:rsidRPr="00B17A23">
        <w:t>poisoned the lives of all whom it touched</w:t>
      </w:r>
      <w:r w:rsidR="000802C3" w:rsidRPr="00B17A23">
        <w:t>”</w:t>
      </w:r>
      <w:r w:rsidR="000802C3" w:rsidRPr="00B17A23">
        <w:rPr>
          <w:noProof/>
        </w:rPr>
        <w:t xml:space="preserve"> (Malvasi, 2007, p.</w:t>
      </w:r>
      <w:r w:rsidRPr="00B17A23">
        <w:rPr>
          <w:noProof/>
        </w:rPr>
        <w:t xml:space="preserve"> 466</w:t>
      </w:r>
      <w:r w:rsidR="000802C3" w:rsidRPr="00B17A23">
        <w:rPr>
          <w:noProof/>
        </w:rPr>
        <w:t xml:space="preserve"> )</w:t>
      </w:r>
      <w:r w:rsidRPr="00B17A23">
        <w:rPr>
          <w:noProof/>
        </w:rPr>
        <w:t>.</w:t>
      </w:r>
    </w:p>
    <w:p w14:paraId="3D447E4C" w14:textId="20CB20FA" w:rsidR="000802C3" w:rsidRPr="00B17A23" w:rsidRDefault="001E46FD" w:rsidP="00324666">
      <w:pPr>
        <w:pStyle w:val="ListParagraph"/>
        <w:numPr>
          <w:ilvl w:val="0"/>
          <w:numId w:val="21"/>
        </w:numPr>
        <w:autoSpaceDE/>
        <w:autoSpaceDN/>
        <w:adjustRightInd/>
        <w:snapToGrid/>
        <w:spacing w:line="360" w:lineRule="auto"/>
      </w:pPr>
      <w:r w:rsidRPr="00B17A23">
        <w:t xml:space="preserve">Shared opinion between the North and the South about what the </w:t>
      </w:r>
      <w:r w:rsidR="003E517E" w:rsidRPr="00B17A23">
        <w:t>Republic represents and shared interest in p</w:t>
      </w:r>
      <w:r w:rsidR="000802C3" w:rsidRPr="00B17A23">
        <w:t xml:space="preserve">rotectionism </w:t>
      </w:r>
      <w:r w:rsidR="003E517E" w:rsidRPr="00B17A23">
        <w:t>to keep the original representation of</w:t>
      </w:r>
      <w:r w:rsidR="000802C3" w:rsidRPr="00B17A23">
        <w:t xml:space="preserve"> the Republic</w:t>
      </w:r>
      <w:r w:rsidR="003E517E" w:rsidRPr="00B17A23">
        <w:t xml:space="preserve"> as intended by its founders: wealth acquisition, religion, and good moral</w:t>
      </w:r>
      <w:r w:rsidR="000802C3" w:rsidRPr="00B17A23">
        <w:t xml:space="preserve"> –</w:t>
      </w:r>
      <w:r w:rsidR="003E517E" w:rsidRPr="00B17A23">
        <w:t xml:space="preserve"> North and South seemed to be in discord about the way to implement this protectionism.</w:t>
      </w:r>
    </w:p>
    <w:p w14:paraId="39A4A600" w14:textId="77777777" w:rsidR="000802C3" w:rsidRPr="00B17A23" w:rsidRDefault="000802C3" w:rsidP="00324666">
      <w:pPr>
        <w:pStyle w:val="ListParagraph"/>
        <w:numPr>
          <w:ilvl w:val="0"/>
          <w:numId w:val="21"/>
        </w:numPr>
        <w:autoSpaceDE/>
        <w:autoSpaceDN/>
        <w:adjustRightInd/>
        <w:snapToGrid/>
        <w:spacing w:line="360" w:lineRule="auto"/>
      </w:pPr>
      <w:r w:rsidRPr="00B17A23">
        <w:t>Civil War opposing the South (S.) and the North (N.)</w:t>
      </w:r>
    </w:p>
    <w:p w14:paraId="41479DD8" w14:textId="4BF2208E" w:rsidR="000802C3" w:rsidRPr="00B17A23" w:rsidRDefault="000802C3" w:rsidP="000802C3">
      <w:pPr>
        <w:spacing w:line="360" w:lineRule="auto"/>
      </w:pPr>
      <w:r w:rsidRPr="00B17A23">
        <w:lastRenderedPageBreak/>
        <w:t>Political State</w:t>
      </w:r>
    </w:p>
    <w:p w14:paraId="4B4CED48" w14:textId="77777777" w:rsidR="000802C3" w:rsidRPr="00B17A23" w:rsidRDefault="000802C3" w:rsidP="00324666">
      <w:pPr>
        <w:pStyle w:val="ListParagraph"/>
        <w:numPr>
          <w:ilvl w:val="0"/>
          <w:numId w:val="22"/>
        </w:numPr>
        <w:autoSpaceDE/>
        <w:autoSpaceDN/>
        <w:adjustRightInd/>
        <w:snapToGrid/>
        <w:spacing w:line="360" w:lineRule="auto"/>
      </w:pPr>
      <w:r w:rsidRPr="00B17A23">
        <w:t>“Free Soil, Free Labor, Free Men"</w:t>
      </w:r>
      <w:r w:rsidRPr="00B17A23">
        <w:rPr>
          <w:noProof/>
        </w:rPr>
        <w:t xml:space="preserve"> (Malvasi, 2007, p. 464)</w:t>
      </w:r>
      <w:r w:rsidRPr="00B17A23">
        <w:t xml:space="preserve"> slogan by republicans in the North who felt threatened by the economic power that emanated from the South where slavery was more prolific than in any other states.</w:t>
      </w:r>
    </w:p>
    <w:p w14:paraId="6137BDBE" w14:textId="77777777" w:rsidR="000802C3" w:rsidRPr="00B17A23" w:rsidRDefault="000802C3" w:rsidP="00324666">
      <w:pPr>
        <w:pStyle w:val="ListParagraph"/>
        <w:numPr>
          <w:ilvl w:val="0"/>
          <w:numId w:val="22"/>
        </w:numPr>
        <w:autoSpaceDE/>
        <w:autoSpaceDN/>
        <w:adjustRightInd/>
        <w:snapToGrid/>
        <w:spacing w:line="360" w:lineRule="auto"/>
      </w:pPr>
      <w:r w:rsidRPr="00B17A23">
        <w:t xml:space="preserve">The East and West allied with Northern politicians to influence a legislation that would enable them to receive financial support for their economic development. They gained “a high protective tariff, and a more generous land policy” </w:t>
      </w:r>
      <w:r w:rsidRPr="00B17A23">
        <w:rPr>
          <w:noProof/>
        </w:rPr>
        <w:t>(Malvasi, 2007, p. 464).</w:t>
      </w:r>
    </w:p>
    <w:p w14:paraId="32771304" w14:textId="6113023A" w:rsidR="000802C3" w:rsidRPr="00B17A23" w:rsidRDefault="000802C3" w:rsidP="00324666">
      <w:pPr>
        <w:pStyle w:val="ListParagraph"/>
        <w:numPr>
          <w:ilvl w:val="0"/>
          <w:numId w:val="22"/>
        </w:numPr>
        <w:autoSpaceDE/>
        <w:autoSpaceDN/>
        <w:adjustRightInd/>
        <w:snapToGrid/>
        <w:spacing w:line="360" w:lineRule="auto"/>
      </w:pPr>
      <w:r w:rsidRPr="00B17A23">
        <w:t>The high tariff of 1828 and 1832 were not advantageous to Southerners – “it increased their cost of living</w:t>
      </w:r>
      <w:r w:rsidR="00324666" w:rsidRPr="00B17A23">
        <w:t>, t</w:t>
      </w:r>
      <w:r w:rsidRPr="00B17A23">
        <w:t>axes</w:t>
      </w:r>
      <w:r w:rsidR="00324666" w:rsidRPr="00B17A23">
        <w:t>,</w:t>
      </w:r>
      <w:r w:rsidRPr="00B17A23">
        <w:t xml:space="preserve"> and productions” </w:t>
      </w:r>
      <w:r w:rsidRPr="00B17A23">
        <w:rPr>
          <w:noProof/>
        </w:rPr>
        <w:t xml:space="preserve">(Malvasi, 2007, p. 464). </w:t>
      </w:r>
    </w:p>
    <w:p w14:paraId="1D2156FF" w14:textId="77777777" w:rsidR="000802C3" w:rsidRPr="00B17A23" w:rsidRDefault="000802C3" w:rsidP="00324666">
      <w:pPr>
        <w:pStyle w:val="ListParagraph"/>
        <w:numPr>
          <w:ilvl w:val="0"/>
          <w:numId w:val="22"/>
        </w:numPr>
        <w:autoSpaceDE/>
        <w:autoSpaceDN/>
        <w:adjustRightInd/>
        <w:snapToGrid/>
        <w:spacing w:line="360" w:lineRule="auto"/>
      </w:pPr>
      <w:r w:rsidRPr="00B17A23">
        <w:rPr>
          <w:noProof/>
        </w:rPr>
        <w:t>Other nations took offense against the high tariffs and levy duties on Southern exports, “thereby making them less attractive on the world market and shielding northern manufactures...”</w:t>
      </w:r>
    </w:p>
    <w:p w14:paraId="2313469C" w14:textId="77777777" w:rsidR="000802C3" w:rsidRPr="00B17A23" w:rsidRDefault="000802C3" w:rsidP="00324666">
      <w:pPr>
        <w:pStyle w:val="ListParagraph"/>
        <w:numPr>
          <w:ilvl w:val="0"/>
          <w:numId w:val="22"/>
        </w:numPr>
        <w:autoSpaceDE/>
        <w:autoSpaceDN/>
        <w:adjustRightInd/>
        <w:snapToGrid/>
        <w:spacing w:line="360" w:lineRule="auto"/>
      </w:pPr>
      <w:r w:rsidRPr="00B17A23">
        <w:t>Whether they were sellers or buyers, the high tariffs hurt Southerners.</w:t>
      </w:r>
    </w:p>
    <w:p w14:paraId="35889D93" w14:textId="66CC78DC" w:rsidR="000802C3" w:rsidRPr="00B17A23" w:rsidRDefault="000802C3" w:rsidP="00324666">
      <w:pPr>
        <w:pStyle w:val="ListParagraph"/>
        <w:numPr>
          <w:ilvl w:val="0"/>
          <w:numId w:val="22"/>
        </w:numPr>
        <w:autoSpaceDE/>
        <w:autoSpaceDN/>
        <w:adjustRightInd/>
        <w:snapToGrid/>
        <w:spacing w:line="360" w:lineRule="auto"/>
      </w:pPr>
      <w:r w:rsidRPr="00B17A23">
        <w:t>“Reformist instinct nevertheless informs and shape public debates over public policies”</w:t>
      </w:r>
      <w:r w:rsidR="00A71415" w:rsidRPr="00B17A23">
        <w:rPr>
          <w:noProof/>
        </w:rPr>
        <w:t xml:space="preserve"> (Mintz, 1995)</w:t>
      </w:r>
    </w:p>
    <w:p w14:paraId="4D6CC73B" w14:textId="00E46E4D" w:rsidR="000802C3" w:rsidRPr="00B17A23" w:rsidRDefault="00324666" w:rsidP="000802C3">
      <w:pPr>
        <w:autoSpaceDE/>
        <w:autoSpaceDN/>
        <w:adjustRightInd/>
        <w:snapToGrid/>
      </w:pPr>
      <w:r w:rsidRPr="00B17A23">
        <w:t>Religious State</w:t>
      </w:r>
    </w:p>
    <w:p w14:paraId="244F6C74" w14:textId="77777777" w:rsidR="000802C3" w:rsidRPr="00B17A23" w:rsidRDefault="000802C3" w:rsidP="00324666">
      <w:pPr>
        <w:pStyle w:val="ListParagraph"/>
        <w:numPr>
          <w:ilvl w:val="0"/>
          <w:numId w:val="22"/>
        </w:numPr>
        <w:autoSpaceDE/>
        <w:autoSpaceDN/>
        <w:adjustRightInd/>
        <w:snapToGrid/>
        <w:spacing w:line="360" w:lineRule="auto"/>
      </w:pPr>
      <w:r w:rsidRPr="00B17A23">
        <w:t>Republicans were concerned with establishing a Christian capitalism</w:t>
      </w:r>
    </w:p>
    <w:p w14:paraId="24D541F0" w14:textId="160076EF" w:rsidR="000802C3" w:rsidRPr="00B17A23" w:rsidRDefault="000802C3" w:rsidP="00324666">
      <w:pPr>
        <w:pStyle w:val="ListParagraph"/>
        <w:numPr>
          <w:ilvl w:val="0"/>
          <w:numId w:val="22"/>
        </w:numPr>
        <w:autoSpaceDE/>
        <w:autoSpaceDN/>
        <w:adjustRightInd/>
        <w:snapToGrid/>
        <w:spacing w:line="360" w:lineRule="auto"/>
      </w:pPr>
      <w:r w:rsidRPr="00B17A23">
        <w:t>Moral virtue cannot be dissociated from the search of economic success</w:t>
      </w:r>
    </w:p>
    <w:p w14:paraId="39457274" w14:textId="0FD4D07E" w:rsidR="001E4A9E" w:rsidRPr="00B17A23" w:rsidRDefault="001E4A9E" w:rsidP="008F5091">
      <w:pPr>
        <w:spacing w:line="360" w:lineRule="auto"/>
        <w:ind w:firstLine="360"/>
      </w:pPr>
      <w:r w:rsidRPr="00B17A23">
        <w:t>The emergence of wealthy citizens provoked by the market revolution and Slavery</w:t>
      </w:r>
      <w:r w:rsidR="008E406B" w:rsidRPr="00B17A23">
        <w:t>,</w:t>
      </w:r>
      <w:r w:rsidRPr="00B17A23">
        <w:t xml:space="preserve"> according to Republicans, created a climate of arrogance among the wealthy Southerners and a disdain for good morale conduct. Republican Congressman De Witt C. Leach of Michigan, </w:t>
      </w:r>
      <w:r w:rsidR="00392435" w:rsidRPr="00B17A23">
        <w:t xml:space="preserve">proclaimed that </w:t>
      </w:r>
      <w:r w:rsidRPr="00B17A23">
        <w:t xml:space="preserve">slavery "retards the development of the material resources of the country... impedes the progress...and with fearful rapidity, [is] undermining the very foundations of our government...” </w:t>
      </w:r>
      <w:r w:rsidR="001E44AB" w:rsidRPr="00B17A23">
        <w:rPr>
          <w:noProof/>
        </w:rPr>
        <w:t>(Malvasi, 2007, p. 466)</w:t>
      </w:r>
      <w:r w:rsidRPr="00B17A23">
        <w:t>. Republican Northerners thought the abolition of slavery w</w:t>
      </w:r>
      <w:r w:rsidR="00BD133F" w:rsidRPr="00B17A23">
        <w:t>ould</w:t>
      </w:r>
      <w:r w:rsidRPr="00B17A23">
        <w:t xml:space="preserve"> limit the economic power detained by slave owners, stop them from extending their wealth before it weakens white northerner’s power and liberty. Southerners’ wealth accumulation began to aggrandize their influence </w:t>
      </w:r>
      <w:r w:rsidRPr="00B17A23">
        <w:lastRenderedPageBreak/>
        <w:t xml:space="preserve">in the government’ </w:t>
      </w:r>
      <w:r w:rsidR="00510086" w:rsidRPr="00B17A23">
        <w:t>operations,</w:t>
      </w:r>
      <w:r w:rsidRPr="00B17A23">
        <w:t xml:space="preserve"> which was concerning for white northerners and, reinforced their beliefs that the South was attempting to impoverish them. The stopping solution; at least from the Northern perspective, was to eliminate their source of income: slavery. </w:t>
      </w:r>
    </w:p>
    <w:p w14:paraId="4DB227D5" w14:textId="4DB34B19" w:rsidR="008F5091" w:rsidRPr="00B17A23" w:rsidRDefault="001E4A9E" w:rsidP="008F5091">
      <w:pPr>
        <w:spacing w:line="360" w:lineRule="auto"/>
        <w:ind w:firstLine="360"/>
        <w:rPr>
          <w:lang w:val="en"/>
        </w:rPr>
      </w:pPr>
      <w:r w:rsidRPr="00B17A23">
        <w:t xml:space="preserve">Southerners retaliated against these attacks and, argued that the slave-master dynamic was no more than a big extended family. The </w:t>
      </w:r>
      <w:r w:rsidR="003A3A6B" w:rsidRPr="00B17A23">
        <w:t xml:space="preserve">“Slave Power”, a Northern slogan </w:t>
      </w:r>
      <w:r w:rsidRPr="00B17A23">
        <w:t>continued to be a justification for the North to suppress slavery</w:t>
      </w:r>
      <w:r w:rsidR="003A3A6B" w:rsidRPr="00B17A23">
        <w:t>.</w:t>
      </w:r>
      <w:r w:rsidR="008F5091" w:rsidRPr="00B17A23">
        <w:t xml:space="preserve"> </w:t>
      </w:r>
      <w:r w:rsidRPr="00B17A23">
        <w:t>“</w:t>
      </w:r>
      <w:r w:rsidR="008F5091" w:rsidRPr="00B17A23">
        <w:t>R</w:t>
      </w:r>
      <w:r w:rsidRPr="00B17A23">
        <w:t>adical reformers sought to remove sources of inequality by abolishing slavery and ensuring the rights of women”</w:t>
      </w:r>
      <w:sdt>
        <w:sdtPr>
          <w:id w:val="1028520204"/>
          <w:citation/>
        </w:sdtPr>
        <w:sdtEndPr/>
        <w:sdtContent>
          <w:r w:rsidRPr="00B17A23">
            <w:fldChar w:fldCharType="begin"/>
          </w:r>
          <w:r w:rsidRPr="00B17A23">
            <w:instrText xml:space="preserve"> CITATION Min95 \l 1033 </w:instrText>
          </w:r>
          <w:r w:rsidRPr="00B17A23">
            <w:fldChar w:fldCharType="separate"/>
          </w:r>
          <w:r w:rsidR="00CF098F">
            <w:rPr>
              <w:noProof/>
            </w:rPr>
            <w:t xml:space="preserve"> (Mintz, 1995)</w:t>
          </w:r>
          <w:r w:rsidRPr="00B17A23">
            <w:fldChar w:fldCharType="end"/>
          </w:r>
        </w:sdtContent>
      </w:sdt>
      <w:r w:rsidRPr="00B17A23">
        <w:t>; this claim seems to have a double meaning. The pretext to defend black interest was used to disguise the Northern perception of the wealth inequality between them and Southerners. This led to the civil war between the North and the South. A Northern victory marked the end of the slavery era and, a new policy; the 13</w:t>
      </w:r>
      <w:r w:rsidRPr="00B17A23">
        <w:rPr>
          <w:vertAlign w:val="superscript"/>
        </w:rPr>
        <w:t>th</w:t>
      </w:r>
      <w:r w:rsidRPr="00B17A23">
        <w:t xml:space="preserve"> </w:t>
      </w:r>
      <w:r w:rsidR="00EE4C9D" w:rsidRPr="00B17A23">
        <w:t>A</w:t>
      </w:r>
      <w:r w:rsidRPr="00B17A23">
        <w:t xml:space="preserve">mendment, was ratified on December 1865; </w:t>
      </w:r>
      <w:r w:rsidR="00801D7B" w:rsidRPr="00B17A23">
        <w:t xml:space="preserve">which </w:t>
      </w:r>
      <w:r w:rsidRPr="00B17A23">
        <w:t>stat</w:t>
      </w:r>
      <w:r w:rsidR="008A2489" w:rsidRPr="00B17A23">
        <w:t>ed that</w:t>
      </w:r>
      <w:r w:rsidRPr="00B17A23">
        <w:rPr>
          <w:lang w:val="en"/>
        </w:rPr>
        <w:t xml:space="preserve"> “Neither slavery nor involuntary servitude, except as a punishment for crime whereof the party shall have been duly convicted, shall exist within the United States, or any place subject to their jurisdiction. Congress shall have power to enforce this article by appropriate legislation</w:t>
      </w:r>
      <w:r w:rsidR="008F5091" w:rsidRPr="00B17A23">
        <w:rPr>
          <w:lang w:val="en"/>
        </w:rPr>
        <w:t>”</w:t>
      </w:r>
      <w:r w:rsidR="003763FE" w:rsidRPr="00B17A23">
        <w:rPr>
          <w:noProof/>
        </w:rPr>
        <w:t xml:space="preserve"> (archives.gov, n.d.)</w:t>
      </w:r>
      <w:r w:rsidR="008F5091" w:rsidRPr="00B17A23">
        <w:rPr>
          <w:lang w:val="en"/>
        </w:rPr>
        <w:t>.</w:t>
      </w:r>
    </w:p>
    <w:p w14:paraId="384495CC" w14:textId="2A30F2D3" w:rsidR="001E4A9E" w:rsidRPr="00B17A23" w:rsidRDefault="008F5091" w:rsidP="008F5091">
      <w:pPr>
        <w:spacing w:line="360" w:lineRule="auto"/>
        <w:ind w:firstLine="360"/>
        <w:rPr>
          <w:lang w:val="en"/>
        </w:rPr>
      </w:pPr>
      <w:r w:rsidRPr="00B17A23">
        <w:rPr>
          <w:lang w:val="en"/>
        </w:rPr>
        <w:t>Fear of losing economic and political power to the South led the abolition of slavery</w:t>
      </w:r>
      <w:r w:rsidR="008A2489" w:rsidRPr="00B17A23">
        <w:rPr>
          <w:lang w:val="en"/>
        </w:rPr>
        <w:t>;</w:t>
      </w:r>
      <w:r w:rsidRPr="00B17A23">
        <w:rPr>
          <w:lang w:val="en"/>
        </w:rPr>
        <w:t xml:space="preserve"> </w:t>
      </w:r>
      <w:r w:rsidR="008728D0" w:rsidRPr="00B17A23">
        <w:rPr>
          <w:lang w:val="en"/>
        </w:rPr>
        <w:t>similarly,</w:t>
      </w:r>
      <w:r w:rsidRPr="00B17A23">
        <w:rPr>
          <w:lang w:val="en"/>
        </w:rPr>
        <w:t xml:space="preserve"> the fear of</w:t>
      </w:r>
      <w:r w:rsidR="002B3A0A" w:rsidRPr="00B17A23">
        <w:rPr>
          <w:lang w:val="en"/>
        </w:rPr>
        <w:t xml:space="preserve"> continuing to shock </w:t>
      </w:r>
      <w:r w:rsidRPr="00B17A23">
        <w:rPr>
          <w:lang w:val="en"/>
        </w:rPr>
        <w:t>the international community</w:t>
      </w:r>
      <w:r w:rsidR="002B3A0A" w:rsidRPr="00B17A23">
        <w:rPr>
          <w:lang w:val="en"/>
        </w:rPr>
        <w:t xml:space="preserve">, coupled with a determination from </w:t>
      </w:r>
      <w:r w:rsidR="00960471" w:rsidRPr="00B17A23">
        <w:rPr>
          <w:lang w:val="en"/>
        </w:rPr>
        <w:t xml:space="preserve">the </w:t>
      </w:r>
      <w:r w:rsidR="002B3A0A" w:rsidRPr="00B17A23">
        <w:rPr>
          <w:lang w:val="en"/>
        </w:rPr>
        <w:t>African countries under France’s control to free themselves from their grips</w:t>
      </w:r>
      <w:r w:rsidRPr="00B17A23">
        <w:rPr>
          <w:lang w:val="en"/>
        </w:rPr>
        <w:t xml:space="preserve"> led the independence of French colonies</w:t>
      </w:r>
      <w:r w:rsidR="008A2489" w:rsidRPr="00B17A23">
        <w:rPr>
          <w:lang w:val="en"/>
        </w:rPr>
        <w:t>. However,</w:t>
      </w:r>
      <w:r w:rsidR="002B3A0A" w:rsidRPr="00B17A23">
        <w:rPr>
          <w:lang w:val="en"/>
        </w:rPr>
        <w:t xml:space="preserve"> </w:t>
      </w:r>
      <w:r w:rsidR="00912167" w:rsidRPr="00B17A23">
        <w:rPr>
          <w:lang w:val="en"/>
        </w:rPr>
        <w:t xml:space="preserve">a pervasive theory affirmed that </w:t>
      </w:r>
      <w:r w:rsidR="002B3A0A" w:rsidRPr="00B17A23">
        <w:rPr>
          <w:lang w:val="en"/>
        </w:rPr>
        <w:t xml:space="preserve">France secured its continued </w:t>
      </w:r>
      <w:r w:rsidR="005F23D5" w:rsidRPr="00B17A23">
        <w:rPr>
          <w:lang w:val="en"/>
        </w:rPr>
        <w:t xml:space="preserve">attribution of African </w:t>
      </w:r>
      <w:r w:rsidR="002B3A0A" w:rsidRPr="00B17A23">
        <w:rPr>
          <w:lang w:val="en"/>
        </w:rPr>
        <w:t xml:space="preserve">resources and control </w:t>
      </w:r>
      <w:r w:rsidR="00912167" w:rsidRPr="00B17A23">
        <w:rPr>
          <w:lang w:val="en"/>
        </w:rPr>
        <w:t>of</w:t>
      </w:r>
      <w:r w:rsidR="002B3A0A" w:rsidRPr="00B17A23">
        <w:rPr>
          <w:lang w:val="en"/>
        </w:rPr>
        <w:t xml:space="preserve"> its ex-colonies before letting them believe they were free. </w:t>
      </w:r>
      <w:r w:rsidR="003C3D8B" w:rsidRPr="00B17A23">
        <w:rPr>
          <w:lang w:val="en"/>
        </w:rPr>
        <w:t xml:space="preserve">Based on the historical facts we visited in this chapter, it is impossible to deny that </w:t>
      </w:r>
      <w:r w:rsidR="001717DA" w:rsidRPr="00B17A23">
        <w:rPr>
          <w:lang w:val="en"/>
        </w:rPr>
        <w:t>public policies</w:t>
      </w:r>
      <w:r w:rsidR="003C3D8B" w:rsidRPr="00B17A23">
        <w:rPr>
          <w:lang w:val="en"/>
        </w:rPr>
        <w:t xml:space="preserve"> </w:t>
      </w:r>
      <w:r w:rsidR="001717DA" w:rsidRPr="00B17A23">
        <w:rPr>
          <w:lang w:val="en"/>
        </w:rPr>
        <w:t xml:space="preserve">were </w:t>
      </w:r>
      <w:r w:rsidR="003C3D8B" w:rsidRPr="00B17A23">
        <w:rPr>
          <w:lang w:val="en"/>
        </w:rPr>
        <w:t xml:space="preserve">created </w:t>
      </w:r>
      <w:r w:rsidR="00277715" w:rsidRPr="00B17A23">
        <w:rPr>
          <w:lang w:val="en"/>
        </w:rPr>
        <w:t xml:space="preserve">to support </w:t>
      </w:r>
      <w:r w:rsidR="00510086">
        <w:rPr>
          <w:lang w:val="en"/>
        </w:rPr>
        <w:t xml:space="preserve">mercantile racism that manifested in </w:t>
      </w:r>
      <w:r w:rsidR="00277715" w:rsidRPr="00B17A23">
        <w:rPr>
          <w:lang w:val="en"/>
        </w:rPr>
        <w:t>the mistreatment of target population</w:t>
      </w:r>
      <w:r w:rsidR="001717DA" w:rsidRPr="00B17A23">
        <w:rPr>
          <w:lang w:val="en"/>
        </w:rPr>
        <w:t xml:space="preserve">s </w:t>
      </w:r>
      <w:r w:rsidR="00510086">
        <w:rPr>
          <w:lang w:val="en"/>
        </w:rPr>
        <w:t>based on race and inability to defend themselves with equal arms</w:t>
      </w:r>
      <w:r w:rsidR="00953D57">
        <w:rPr>
          <w:lang w:val="en"/>
        </w:rPr>
        <w:t>. Thus, it benefited</w:t>
      </w:r>
      <w:r w:rsidR="00122BA0" w:rsidRPr="00B17A23">
        <w:rPr>
          <w:lang w:val="en"/>
        </w:rPr>
        <w:t xml:space="preserve"> </w:t>
      </w:r>
      <w:r w:rsidR="00960471" w:rsidRPr="00B17A23">
        <w:rPr>
          <w:lang w:val="en"/>
        </w:rPr>
        <w:t xml:space="preserve">the </w:t>
      </w:r>
      <w:r w:rsidR="00122BA0" w:rsidRPr="00B17A23">
        <w:rPr>
          <w:lang w:val="en"/>
        </w:rPr>
        <w:t xml:space="preserve">target groups </w:t>
      </w:r>
      <w:r w:rsidR="00953D57">
        <w:rPr>
          <w:lang w:val="en"/>
        </w:rPr>
        <w:t xml:space="preserve">of whites and developed nations </w:t>
      </w:r>
      <w:r w:rsidR="00122BA0" w:rsidRPr="00B17A23">
        <w:rPr>
          <w:lang w:val="en"/>
        </w:rPr>
        <w:t>that were deemed meriting</w:t>
      </w:r>
      <w:r w:rsidR="00277715" w:rsidRPr="00B17A23">
        <w:rPr>
          <w:lang w:val="en"/>
        </w:rPr>
        <w:t>. In the next chapter</w:t>
      </w:r>
      <w:r w:rsidR="00912167" w:rsidRPr="00B17A23">
        <w:rPr>
          <w:lang w:val="en"/>
        </w:rPr>
        <w:t>,</w:t>
      </w:r>
      <w:r w:rsidR="00277715" w:rsidRPr="00B17A23">
        <w:rPr>
          <w:lang w:val="en"/>
        </w:rPr>
        <w:t xml:space="preserve"> I discussed </w:t>
      </w:r>
      <w:r w:rsidR="00277715" w:rsidRPr="00B17A23">
        <w:rPr>
          <w:lang w:val="en"/>
        </w:rPr>
        <w:lastRenderedPageBreak/>
        <w:t xml:space="preserve">further the dogma of Critical Race Theory (CRT) </w:t>
      </w:r>
      <w:r w:rsidR="00122BA0" w:rsidRPr="00B17A23">
        <w:rPr>
          <w:lang w:val="en"/>
        </w:rPr>
        <w:t>thinkers</w:t>
      </w:r>
      <w:r w:rsidR="008A2489" w:rsidRPr="00B17A23">
        <w:rPr>
          <w:lang w:val="en"/>
        </w:rPr>
        <w:t xml:space="preserve"> and</w:t>
      </w:r>
      <w:r w:rsidR="00953D57">
        <w:rPr>
          <w:lang w:val="en"/>
        </w:rPr>
        <w:t xml:space="preserve"> one of its tenets,</w:t>
      </w:r>
      <w:r w:rsidR="008A2489" w:rsidRPr="00B17A23">
        <w:rPr>
          <w:lang w:val="en"/>
        </w:rPr>
        <w:t xml:space="preserve"> </w:t>
      </w:r>
      <w:r w:rsidR="00122BA0" w:rsidRPr="00B17A23">
        <w:rPr>
          <w:lang w:val="en"/>
        </w:rPr>
        <w:t>Social</w:t>
      </w:r>
      <w:r w:rsidR="00277715" w:rsidRPr="00B17A23">
        <w:rPr>
          <w:lang w:val="en"/>
        </w:rPr>
        <w:t xml:space="preserve"> Construction of Target Population (SCTP)</w:t>
      </w:r>
      <w:r w:rsidR="001717DA" w:rsidRPr="00B17A23">
        <w:rPr>
          <w:lang w:val="en"/>
        </w:rPr>
        <w:t xml:space="preserve">. </w:t>
      </w:r>
    </w:p>
    <w:p w14:paraId="44014202" w14:textId="5525F819" w:rsidR="000F5393" w:rsidRPr="00B17A23" w:rsidRDefault="000F5393" w:rsidP="00A8678E">
      <w:pPr>
        <w:pStyle w:val="APALevel1"/>
        <w:spacing w:line="360" w:lineRule="auto"/>
      </w:pPr>
      <w:bookmarkStart w:id="28" w:name="_Toc53498922"/>
      <w:r w:rsidRPr="00B17A23">
        <w:t>Critical Race Theory</w:t>
      </w:r>
      <w:bookmarkEnd w:id="28"/>
      <w:r w:rsidRPr="00B17A23">
        <w:t xml:space="preserve"> </w:t>
      </w:r>
    </w:p>
    <w:p w14:paraId="0B3ADC4A" w14:textId="22A37D2A" w:rsidR="0049158A" w:rsidRPr="00B17A23" w:rsidRDefault="0049158A" w:rsidP="00942F81">
      <w:pPr>
        <w:spacing w:line="360" w:lineRule="auto"/>
        <w:ind w:firstLine="720"/>
      </w:pPr>
      <w:r w:rsidRPr="00B17A23">
        <w:t>This chapter discuss</w:t>
      </w:r>
      <w:r w:rsidR="00942F81" w:rsidRPr="00B17A23">
        <w:t>ed</w:t>
      </w:r>
      <w:r w:rsidRPr="00B17A23">
        <w:t xml:space="preserve"> the concepts of Critical Race Theory</w:t>
      </w:r>
      <w:r w:rsidR="00942F81" w:rsidRPr="00B17A23">
        <w:t xml:space="preserve"> (CRT)</w:t>
      </w:r>
      <w:r w:rsidRPr="00B17A23">
        <w:t xml:space="preserve"> and Social Construction of target populations</w:t>
      </w:r>
      <w:r w:rsidR="00942F81" w:rsidRPr="00B17A23">
        <w:t xml:space="preserve"> (SCTP)</w:t>
      </w:r>
      <w:r w:rsidR="00CC7B39" w:rsidRPr="00B17A23">
        <w:t>,</w:t>
      </w:r>
      <w:r w:rsidR="00927E8C" w:rsidRPr="00B17A23">
        <w:t xml:space="preserve"> which is</w:t>
      </w:r>
      <w:r w:rsidR="00942F81" w:rsidRPr="00B17A23">
        <w:t xml:space="preserve"> one of CRT’s tenets</w:t>
      </w:r>
      <w:r w:rsidRPr="00B17A23">
        <w:t xml:space="preserve">. </w:t>
      </w:r>
      <w:r w:rsidR="00942F81" w:rsidRPr="00B17A23">
        <w:t>Using</w:t>
      </w:r>
      <w:r w:rsidRPr="00B17A23">
        <w:t xml:space="preserve"> these theories </w:t>
      </w:r>
      <w:r w:rsidR="000062FE" w:rsidRPr="00B17A23">
        <w:t>in</w:t>
      </w:r>
      <w:r w:rsidR="00942F81" w:rsidRPr="00B17A23">
        <w:t xml:space="preserve"> th</w:t>
      </w:r>
      <w:r w:rsidR="000062FE" w:rsidRPr="00B17A23">
        <w:t>is</w:t>
      </w:r>
      <w:r w:rsidR="00942F81" w:rsidRPr="00B17A23">
        <w:t xml:space="preserve"> study </w:t>
      </w:r>
      <w:r w:rsidRPr="00B17A23">
        <w:t>is logical</w:t>
      </w:r>
      <w:r w:rsidR="000062FE" w:rsidRPr="00B17A23">
        <w:t>,</w:t>
      </w:r>
      <w:r w:rsidRPr="00B17A23">
        <w:t xml:space="preserve"> as </w:t>
      </w:r>
      <w:r w:rsidR="00FB78A6" w:rsidRPr="00B17A23">
        <w:t xml:space="preserve">I </w:t>
      </w:r>
      <w:r w:rsidR="001624EF" w:rsidRPr="00B17A23">
        <w:t xml:space="preserve">investigated </w:t>
      </w:r>
      <w:r w:rsidR="00942F81" w:rsidRPr="00B17A23">
        <w:t>the continuation</w:t>
      </w:r>
      <w:r w:rsidR="000062FE" w:rsidRPr="00B17A23">
        <w:t xml:space="preserve"> of labor servitude</w:t>
      </w:r>
      <w:r w:rsidR="00B56773">
        <w:t xml:space="preserve"> under </w:t>
      </w:r>
      <w:r w:rsidR="000F361D" w:rsidRPr="00B17A23">
        <w:t>new form</w:t>
      </w:r>
      <w:r w:rsidR="000062FE" w:rsidRPr="00B17A23">
        <w:t>s</w:t>
      </w:r>
      <w:r w:rsidR="00B56773">
        <w:t xml:space="preserve"> condoned by</w:t>
      </w:r>
      <w:r w:rsidR="000062FE" w:rsidRPr="00B17A23">
        <w:t xml:space="preserve"> </w:t>
      </w:r>
      <w:r w:rsidRPr="00B17A23">
        <w:t>public policies</w:t>
      </w:r>
      <w:r w:rsidR="00CA6EB9">
        <w:t>, leading to</w:t>
      </w:r>
      <w:r w:rsidR="000062FE" w:rsidRPr="00B17A23">
        <w:t xml:space="preserve"> </w:t>
      </w:r>
      <w:r w:rsidR="009405AD" w:rsidRPr="00B17A23">
        <w:t>subjugat</w:t>
      </w:r>
      <w:r w:rsidR="000062FE" w:rsidRPr="00B17A23">
        <w:t xml:space="preserve">ing groups </w:t>
      </w:r>
      <w:r w:rsidR="009405AD" w:rsidRPr="00B17A23">
        <w:t>into slavery</w:t>
      </w:r>
      <w:r w:rsidR="00D75E22" w:rsidRPr="00B17A23">
        <w:t xml:space="preserve"> and colonization</w:t>
      </w:r>
      <w:r w:rsidR="00FB78A6" w:rsidRPr="00B17A23">
        <w:t>; as well as,</w:t>
      </w:r>
      <w:r w:rsidR="009405AD" w:rsidRPr="00B17A23">
        <w:t xml:space="preserve"> </w:t>
      </w:r>
      <w:r w:rsidR="000062FE" w:rsidRPr="00B17A23">
        <w:t xml:space="preserve">serving to </w:t>
      </w:r>
      <w:r w:rsidR="009405AD" w:rsidRPr="00B17A23">
        <w:t xml:space="preserve">maintain a structural social system based on </w:t>
      </w:r>
      <w:r w:rsidR="000062FE" w:rsidRPr="00B17A23">
        <w:t>domination of groups</w:t>
      </w:r>
      <w:r w:rsidR="00CA6EB9">
        <w:t>, blacks or marginalized,</w:t>
      </w:r>
      <w:r w:rsidR="000062FE" w:rsidRPr="00B17A23">
        <w:t xml:space="preserve"> or nations</w:t>
      </w:r>
      <w:r w:rsidR="00CA6EB9">
        <w:t xml:space="preserve"> such as developing countries</w:t>
      </w:r>
      <w:r w:rsidR="009405AD" w:rsidRPr="00B17A23">
        <w:t xml:space="preserve">. </w:t>
      </w:r>
      <w:r w:rsidR="00CA6EB9">
        <w:t>T</w:t>
      </w:r>
      <w:r w:rsidR="009405AD" w:rsidRPr="00B17A23">
        <w:t xml:space="preserve">he United Nations </w:t>
      </w:r>
      <w:r w:rsidR="009427EA" w:rsidRPr="00B17A23">
        <w:t xml:space="preserve">and the International Labour Organization (ILO) </w:t>
      </w:r>
      <w:r w:rsidR="009405AD" w:rsidRPr="00B17A23">
        <w:t xml:space="preserve">recognized the </w:t>
      </w:r>
      <w:r w:rsidR="001624EF" w:rsidRPr="00B17A23">
        <w:t>sustained</w:t>
      </w:r>
      <w:r w:rsidR="009405AD" w:rsidRPr="00B17A23">
        <w:t xml:space="preserve"> implementation of slavery and forced labor by States and private citizens</w:t>
      </w:r>
      <w:r w:rsidR="009427EA" w:rsidRPr="00B17A23">
        <w:t xml:space="preserve"> worldwide</w:t>
      </w:r>
      <w:r w:rsidR="006659E0" w:rsidRPr="00B17A23">
        <w:t>;</w:t>
      </w:r>
      <w:r w:rsidR="009427EA" w:rsidRPr="00B17A23">
        <w:t xml:space="preserve"> hence</w:t>
      </w:r>
      <w:r w:rsidR="006659E0" w:rsidRPr="00B17A23">
        <w:t>,</w:t>
      </w:r>
      <w:r w:rsidR="009427EA" w:rsidRPr="00B17A23">
        <w:t xml:space="preserve"> </w:t>
      </w:r>
      <w:r w:rsidR="001624EF" w:rsidRPr="00B17A23">
        <w:t>maintaining</w:t>
      </w:r>
      <w:r w:rsidR="009405AD" w:rsidRPr="00B17A23">
        <w:t xml:space="preserve"> the legacy</w:t>
      </w:r>
      <w:r w:rsidR="009427EA" w:rsidRPr="00B17A23">
        <w:t xml:space="preserve"> of slavery in all its</w:t>
      </w:r>
      <w:r w:rsidR="001624EF" w:rsidRPr="00B17A23">
        <w:t xml:space="preserve"> newly </w:t>
      </w:r>
      <w:r w:rsidR="006659E0" w:rsidRPr="00B17A23">
        <w:t>detectable</w:t>
      </w:r>
      <w:r w:rsidR="009427EA" w:rsidRPr="00B17A23">
        <w:t xml:space="preserve"> </w:t>
      </w:r>
      <w:r w:rsidR="00D75E22" w:rsidRPr="00B17A23">
        <w:t xml:space="preserve">and </w:t>
      </w:r>
      <w:r w:rsidR="00CA6EB9">
        <w:t>undetectable</w:t>
      </w:r>
      <w:r w:rsidR="00D75E22" w:rsidRPr="00B17A23">
        <w:t xml:space="preserve"> </w:t>
      </w:r>
      <w:r w:rsidR="009427EA" w:rsidRPr="00B17A23">
        <w:t>forms</w:t>
      </w:r>
      <w:r w:rsidR="008D088E" w:rsidRPr="00B17A23">
        <w:t xml:space="preserve">. Penal labor </w:t>
      </w:r>
      <w:r w:rsidR="007B697A" w:rsidRPr="00B17A23">
        <w:t>income distribution policies</w:t>
      </w:r>
      <w:r w:rsidR="008D088E" w:rsidRPr="00B17A23">
        <w:t xml:space="preserve"> and the </w:t>
      </w:r>
      <w:r w:rsidR="009427EA" w:rsidRPr="00B17A23">
        <w:t>monetary</w:t>
      </w:r>
      <w:r w:rsidR="00CA6EB9">
        <w:t>/currency</w:t>
      </w:r>
      <w:r w:rsidR="009427EA" w:rsidRPr="00B17A23">
        <w:t xml:space="preserve"> </w:t>
      </w:r>
      <w:r w:rsidR="008D088E" w:rsidRPr="00B17A23">
        <w:t xml:space="preserve">treaties between France and African countries in the franc zone have been deemed modern-day slavery by </w:t>
      </w:r>
      <w:r w:rsidR="007B697A" w:rsidRPr="00B17A23">
        <w:t>their</w:t>
      </w:r>
      <w:r w:rsidR="006659E0" w:rsidRPr="00B17A23">
        <w:t xml:space="preserve"> opponents</w:t>
      </w:r>
      <w:r w:rsidR="008D088E" w:rsidRPr="00B17A23">
        <w:t xml:space="preserve">; thus, evaluating </w:t>
      </w:r>
      <w:r w:rsidR="008253CF" w:rsidRPr="00B17A23">
        <w:t>them</w:t>
      </w:r>
      <w:r w:rsidR="008D088E" w:rsidRPr="00B17A23">
        <w:t xml:space="preserve"> and their outcomes</w:t>
      </w:r>
      <w:r w:rsidR="008253CF" w:rsidRPr="00B17A23">
        <w:t xml:space="preserve"> and</w:t>
      </w:r>
      <w:r w:rsidR="008D088E" w:rsidRPr="00B17A23">
        <w:t xml:space="preserve"> </w:t>
      </w:r>
      <w:r w:rsidR="008253CF" w:rsidRPr="00B17A23">
        <w:t>leaning on</w:t>
      </w:r>
      <w:r w:rsidR="008D088E" w:rsidRPr="00B17A23">
        <w:t xml:space="preserve"> CRT’s tenets</w:t>
      </w:r>
      <w:r w:rsidR="009427EA" w:rsidRPr="00B17A23">
        <w:t xml:space="preserve"> will </w:t>
      </w:r>
      <w:r w:rsidR="000377DB">
        <w:t>enlighten us on their assumptions</w:t>
      </w:r>
      <w:r w:rsidR="008253CF" w:rsidRPr="00B17A23">
        <w:t>.</w:t>
      </w:r>
      <w:r w:rsidR="009427EA" w:rsidRPr="00B17A23">
        <w:t xml:space="preserve"> </w:t>
      </w:r>
    </w:p>
    <w:p w14:paraId="759A1172" w14:textId="111372B7" w:rsidR="000F5393" w:rsidRPr="00B17A23" w:rsidRDefault="000F5393" w:rsidP="000F5393">
      <w:pPr>
        <w:spacing w:line="360" w:lineRule="auto"/>
      </w:pPr>
      <w:r w:rsidRPr="00B17A23">
        <w:tab/>
        <w:t xml:space="preserve">President Trump (2017) expressed that “shithole” countries, formerly called third world countries or emerging countries, do not deserve U.S protection, unlike Norway a developed nation. According to Stone (2012, p. 44) policy makers are influenced by </w:t>
      </w:r>
      <w:r w:rsidR="00A45376" w:rsidRPr="00B17A23">
        <w:t>S</w:t>
      </w:r>
      <w:r w:rsidRPr="00B17A23">
        <w:t xml:space="preserve">ocial </w:t>
      </w:r>
      <w:r w:rsidR="00A45376" w:rsidRPr="00B17A23">
        <w:t>C</w:t>
      </w:r>
      <w:r w:rsidRPr="00B17A23">
        <w:t xml:space="preserve">onstructions of </w:t>
      </w:r>
      <w:r w:rsidR="00A45376" w:rsidRPr="00B17A23">
        <w:t>T</w:t>
      </w:r>
      <w:r w:rsidRPr="00B17A23">
        <w:t xml:space="preserve">arget </w:t>
      </w:r>
      <w:r w:rsidR="00A45376" w:rsidRPr="00B17A23">
        <w:t>P</w:t>
      </w:r>
      <w:r w:rsidRPr="00B17A23">
        <w:t>opulations</w:t>
      </w:r>
      <w:r w:rsidR="00A45376" w:rsidRPr="00B17A23">
        <w:t xml:space="preserve"> (SCTP)</w:t>
      </w:r>
      <w:r w:rsidRPr="00B17A23">
        <w:t xml:space="preserve"> which affect their policy decisions. She further added that “immigration and citizenship policies... set the criteria for admitting new members and making them eligible to receive whatever political, economic, and social resources a country has to distribute</w:t>
      </w:r>
      <w:r w:rsidR="005079F2" w:rsidRPr="00B17A23">
        <w:t>”.</w:t>
      </w:r>
      <w:r w:rsidRPr="00B17A23">
        <w:t xml:space="preserve"> Therefore, </w:t>
      </w:r>
      <w:r w:rsidR="00530A3D" w:rsidRPr="00B17A23">
        <w:t>conscious,</w:t>
      </w:r>
      <w:r w:rsidRPr="00B17A23">
        <w:t xml:space="preserve"> or unconscious bias</w:t>
      </w:r>
      <w:r w:rsidR="007B697A" w:rsidRPr="00B17A23">
        <w:t>es</w:t>
      </w:r>
      <w:r w:rsidRPr="00B17A23">
        <w:t xml:space="preserve"> interfere </w:t>
      </w:r>
      <w:r w:rsidR="007B697A" w:rsidRPr="00B17A23">
        <w:t>with</w:t>
      </w:r>
      <w:r w:rsidRPr="00B17A23">
        <w:t xml:space="preserve"> policy decisions and dictate benefits’ distribution between </w:t>
      </w:r>
      <w:r w:rsidR="007B697A" w:rsidRPr="00B17A23">
        <w:t>socially constructed classes</w:t>
      </w:r>
      <w:r w:rsidRPr="00B17A23">
        <w:t xml:space="preserve">. </w:t>
      </w:r>
      <w:r w:rsidR="005079F2" w:rsidRPr="00B17A23">
        <w:t>Twin to th</w:t>
      </w:r>
      <w:r w:rsidR="0021452B" w:rsidRPr="00B17A23">
        <w:t>e</w:t>
      </w:r>
      <w:r w:rsidR="005079F2" w:rsidRPr="00B17A23">
        <w:t xml:space="preserve"> concept </w:t>
      </w:r>
      <w:r w:rsidR="00FB3FF2" w:rsidRPr="00B17A23">
        <w:t xml:space="preserve">embraced by </w:t>
      </w:r>
      <w:r w:rsidR="005079F2" w:rsidRPr="00B17A23">
        <w:t>SCTP</w:t>
      </w:r>
      <w:r w:rsidR="00FB3FF2" w:rsidRPr="00B17A23">
        <w:t xml:space="preserve"> and pushing it further</w:t>
      </w:r>
      <w:r w:rsidR="005079F2" w:rsidRPr="00B17A23">
        <w:t xml:space="preserve">, </w:t>
      </w:r>
      <w:r w:rsidRPr="00B17A23">
        <w:t xml:space="preserve">Critical Race Theory (CRT) </w:t>
      </w:r>
      <w:r w:rsidR="005079F2" w:rsidRPr="00B17A23">
        <w:t xml:space="preserve">advocates </w:t>
      </w:r>
      <w:r w:rsidRPr="00B17A23">
        <w:t xml:space="preserve">denounced the formation of laws and policies directed by racial </w:t>
      </w:r>
      <w:r w:rsidR="00530A3D" w:rsidRPr="00B17A23">
        <w:t>bias,</w:t>
      </w:r>
      <w:r w:rsidRPr="00B17A23">
        <w:t xml:space="preserve"> such as, Apartheid and Colonization in Africa or slavery in US. CRT prone that the legal system is used to divide and conquer groups, </w:t>
      </w:r>
      <w:r w:rsidRPr="00B17A23">
        <w:lastRenderedPageBreak/>
        <w:t xml:space="preserve">while </w:t>
      </w:r>
      <w:r w:rsidR="00FB3FF2" w:rsidRPr="00B17A23">
        <w:t xml:space="preserve">SCTP </w:t>
      </w:r>
      <w:r w:rsidRPr="00B17A23">
        <w:t xml:space="preserve">claimed that the recognition and distribution of </w:t>
      </w:r>
      <w:r w:rsidR="002F38E1" w:rsidRPr="00B17A23">
        <w:t>m</w:t>
      </w:r>
      <w:r w:rsidRPr="00B17A23">
        <w:t xml:space="preserve">erit </w:t>
      </w:r>
      <w:r w:rsidR="005079F2" w:rsidRPr="00B17A23">
        <w:t>could be</w:t>
      </w:r>
      <w:r w:rsidRPr="00B17A23">
        <w:t xml:space="preserve"> influenced by law makers</w:t>
      </w:r>
      <w:r w:rsidR="00EE0A53" w:rsidRPr="00B17A23">
        <w:t>’</w:t>
      </w:r>
      <w:r w:rsidRPr="00B17A23">
        <w:t xml:space="preserve"> perception and considerations toward certain groups based on their race and economic status</w:t>
      </w:r>
      <w:r w:rsidR="00A206F1" w:rsidRPr="00B17A23">
        <w:t xml:space="preserve">, </w:t>
      </w:r>
      <w:r w:rsidRPr="00B17A23">
        <w:t xml:space="preserve">among other </w:t>
      </w:r>
      <w:r w:rsidR="00530A3D">
        <w:t>constructs</w:t>
      </w:r>
      <w:r w:rsidRPr="00B17A23">
        <w:t>.</w:t>
      </w:r>
      <w:r w:rsidR="00A206F1" w:rsidRPr="00B17A23">
        <w:t xml:space="preserve"> </w:t>
      </w:r>
      <w:r w:rsidRPr="00B17A23">
        <w:t>CRT underlined the establishment of policies that seem to discern merit based on race and economic status. Crenshaw et al. posited that there are no common policies or governance that bind critical race thinkers, except for a unified interest to:</w:t>
      </w:r>
    </w:p>
    <w:p w14:paraId="329C3521" w14:textId="4651B7BB" w:rsidR="000F5393" w:rsidRPr="00B17A23" w:rsidRDefault="000F5393" w:rsidP="00067FA9">
      <w:pPr>
        <w:spacing w:line="360" w:lineRule="auto"/>
        <w:ind w:left="720"/>
      </w:pPr>
      <w:r w:rsidRPr="00B17A23">
        <w:t>Understand how a regime of white supremacy an its subordination of people of color have been created and maintained in America, and, in particular, to examine the relationship between that social structure and professed ideals such as “the rule of law” and “equal protection</w:t>
      </w:r>
      <w:r w:rsidR="00067FA9" w:rsidRPr="00B17A23">
        <w:t>”</w:t>
      </w:r>
      <w:r w:rsidR="00440BEE" w:rsidRPr="00B17A23">
        <w:t xml:space="preserve"> (1995, Introduction)</w:t>
      </w:r>
      <w:r w:rsidR="00067FA9" w:rsidRPr="00B17A23">
        <w:t>.</w:t>
      </w:r>
    </w:p>
    <w:p w14:paraId="0722629E" w14:textId="6DF1CD22" w:rsidR="00C764C3" w:rsidRPr="00B17A23" w:rsidRDefault="00142C8E" w:rsidP="00142C8E">
      <w:pPr>
        <w:spacing w:line="360" w:lineRule="auto"/>
      </w:pPr>
      <w:r w:rsidRPr="00B17A23">
        <w:t>C</w:t>
      </w:r>
      <w:r w:rsidR="00440BEE" w:rsidRPr="00B17A23">
        <w:t xml:space="preserve">RT </w:t>
      </w:r>
      <w:r w:rsidRPr="00B17A23">
        <w:t xml:space="preserve">thinkers use a style of expression similar to the griots in </w:t>
      </w:r>
      <w:r w:rsidR="001143B5" w:rsidRPr="00B17A23">
        <w:t>pre-</w:t>
      </w:r>
      <w:r w:rsidR="00BD1B49" w:rsidRPr="00B17A23">
        <w:t xml:space="preserve"> and post</w:t>
      </w:r>
      <w:r w:rsidRPr="00B17A23">
        <w:t xml:space="preserve">-colonial Senegal and </w:t>
      </w:r>
      <w:r w:rsidR="00BD1B49" w:rsidRPr="00B17A23">
        <w:t xml:space="preserve">other parts of </w:t>
      </w:r>
      <w:r w:rsidRPr="00B17A23">
        <w:t>West Africa: They are story tellers. Story telling in Africa was the only record keeping for accounting a State or people</w:t>
      </w:r>
      <w:r w:rsidR="00BD1B49" w:rsidRPr="00B17A23">
        <w:t>’s</w:t>
      </w:r>
      <w:r w:rsidRPr="00B17A23">
        <w:t xml:space="preserve"> experiences. Similarly, CRT’s figure of expression was contrasted</w:t>
      </w:r>
      <w:r w:rsidR="0054082E" w:rsidRPr="00B17A23">
        <w:t xml:space="preserve"> with</w:t>
      </w:r>
      <w:r w:rsidRPr="00B17A23">
        <w:t xml:space="preserve"> the Spirituals songs used by slaves to signify their joy or sorrow and account their experiences during slavery. Bell stated this about CRT:</w:t>
      </w:r>
    </w:p>
    <w:p w14:paraId="328C4423" w14:textId="2A2BDB75" w:rsidR="00FD1CD2" w:rsidRPr="00B17A23" w:rsidRDefault="00142C8E" w:rsidP="00C764C3">
      <w:pPr>
        <w:spacing w:line="360" w:lineRule="auto"/>
        <w:ind w:left="720"/>
      </w:pPr>
      <w:r w:rsidRPr="00B17A23">
        <w:t>It was written to record experience and insight that are often unique and prior to this new work, too little heard. There is sufficient satisfaction for those who write in the myriad methods of critical race theory that comes from the work itself</w:t>
      </w:r>
      <w:r w:rsidR="00C764C3" w:rsidRPr="00B17A23">
        <w:t xml:space="preserve">. </w:t>
      </w:r>
      <w:r w:rsidRPr="00B17A23">
        <w:t>(Bell, 1995, p. 910).</w:t>
      </w:r>
    </w:p>
    <w:p w14:paraId="30A9CEE3" w14:textId="77777777" w:rsidR="00A44473" w:rsidRPr="00B17A23" w:rsidRDefault="00A44473" w:rsidP="00E32324">
      <w:pPr>
        <w:pStyle w:val="APALevel2"/>
        <w:spacing w:line="360" w:lineRule="auto"/>
      </w:pPr>
      <w:bookmarkStart w:id="29" w:name="_Toc53498923"/>
      <w:r w:rsidRPr="00B17A23">
        <w:t>What is CRT?</w:t>
      </w:r>
      <w:bookmarkEnd w:id="29"/>
      <w:r w:rsidRPr="00B17A23">
        <w:t xml:space="preserve"> </w:t>
      </w:r>
    </w:p>
    <w:p w14:paraId="5FB4F366" w14:textId="3C5677F4" w:rsidR="00A44473" w:rsidRPr="00B17A23" w:rsidRDefault="00F90E4E" w:rsidP="000F5393">
      <w:pPr>
        <w:spacing w:line="360" w:lineRule="auto"/>
        <w:ind w:firstLine="720"/>
      </w:pPr>
      <w:r w:rsidRPr="00B17A23">
        <w:t xml:space="preserve">I </w:t>
      </w:r>
      <w:r w:rsidR="00927E8C" w:rsidRPr="00B17A23">
        <w:t xml:space="preserve">will </w:t>
      </w:r>
      <w:r w:rsidRPr="00B17A23">
        <w:t xml:space="preserve">share </w:t>
      </w:r>
      <w:r w:rsidR="00927E8C" w:rsidRPr="00B17A23">
        <w:t>a quick</w:t>
      </w:r>
      <w:r w:rsidR="00A44473" w:rsidRPr="00B17A23">
        <w:t xml:space="preserve"> historical tour</w:t>
      </w:r>
      <w:r w:rsidRPr="00B17A23">
        <w:t xml:space="preserve"> regarding</w:t>
      </w:r>
      <w:r w:rsidR="00A44473" w:rsidRPr="00B17A23">
        <w:t xml:space="preserve"> its inception</w:t>
      </w:r>
      <w:r w:rsidR="00927E8C" w:rsidRPr="00B17A23">
        <w:t xml:space="preserve"> and evolution</w:t>
      </w:r>
      <w:r w:rsidR="00A44473" w:rsidRPr="00B17A23">
        <w:t xml:space="preserve">. In 1970, in law school, civil rights debates were led by white men; one of them </w:t>
      </w:r>
      <w:r w:rsidR="00CE12C4" w:rsidRPr="00B17A23">
        <w:t xml:space="preserve">was </w:t>
      </w:r>
      <w:r w:rsidR="00A44473" w:rsidRPr="00B17A23">
        <w:t>Richard Delgado</w:t>
      </w:r>
      <w:r w:rsidR="00CE12C4" w:rsidRPr="00B17A23">
        <w:t xml:space="preserve">. They turned </w:t>
      </w:r>
      <w:r w:rsidR="00F93414">
        <w:t xml:space="preserve">them </w:t>
      </w:r>
      <w:r w:rsidR="00CE12C4" w:rsidRPr="00B17A23">
        <w:t>into a movement</w:t>
      </w:r>
      <w:r w:rsidR="00A44473" w:rsidRPr="00B17A23">
        <w:t xml:space="preserve"> they called the C</w:t>
      </w:r>
      <w:r w:rsidR="00750DD4" w:rsidRPr="00B17A23">
        <w:t>rits</w:t>
      </w:r>
      <w:r w:rsidR="00A44473" w:rsidRPr="00B17A23">
        <w:t>. Delgado recruited minorities in their circle</w:t>
      </w:r>
      <w:r w:rsidR="00F93414">
        <w:t>,</w:t>
      </w:r>
      <w:r w:rsidR="00A44473" w:rsidRPr="00B17A23">
        <w:t xml:space="preserve"> for they believe</w:t>
      </w:r>
      <w:r w:rsidR="00551C8B" w:rsidRPr="00B17A23">
        <w:t>d</w:t>
      </w:r>
      <w:r w:rsidR="00A44473" w:rsidRPr="00B17A23">
        <w:t xml:space="preserve"> they </w:t>
      </w:r>
      <w:r w:rsidR="00CE12C4" w:rsidRPr="00B17A23">
        <w:t>were better</w:t>
      </w:r>
      <w:r w:rsidR="00A44473" w:rsidRPr="00B17A23">
        <w:t xml:space="preserve"> advocate</w:t>
      </w:r>
      <w:r w:rsidR="00F904A7" w:rsidRPr="00B17A23">
        <w:t>s</w:t>
      </w:r>
      <w:r w:rsidR="00A44473" w:rsidRPr="00B17A23">
        <w:t xml:space="preserve"> for their cases than whites. Simultaneously, a new movement called Critical Legal Studies (CLS) was forming and counted a majority of blacks. Both C</w:t>
      </w:r>
      <w:r w:rsidR="00A30782" w:rsidRPr="00B17A23">
        <w:t>rit</w:t>
      </w:r>
      <w:r w:rsidR="00A44473" w:rsidRPr="00B17A23">
        <w:t xml:space="preserve">s and CLS ran concurrently fighting similar fights but found a demarcation between their core beliefs that distanced them </w:t>
      </w:r>
      <w:r w:rsidR="00A44473" w:rsidRPr="00B17A23">
        <w:lastRenderedPageBreak/>
        <w:t xml:space="preserve">from each other. The dividing line between the two was CLS’ belief that the dissension between </w:t>
      </w:r>
      <w:r w:rsidR="00551C8B" w:rsidRPr="00B17A23">
        <w:t>w</w:t>
      </w:r>
      <w:r w:rsidR="00A44473" w:rsidRPr="00B17A23">
        <w:t xml:space="preserve">hites and </w:t>
      </w:r>
      <w:r w:rsidR="00551C8B" w:rsidRPr="00B17A23">
        <w:t>b</w:t>
      </w:r>
      <w:r w:rsidR="00A44473" w:rsidRPr="00B17A23">
        <w:t>lacks w</w:t>
      </w:r>
      <w:r w:rsidR="00551C8B" w:rsidRPr="00B17A23">
        <w:t>as</w:t>
      </w:r>
      <w:r w:rsidR="00A44473" w:rsidRPr="00B17A23">
        <w:t xml:space="preserve"> rooted in the laws. A new school of thought, that turned their optic towards society in general and away from academia, composed of blacks, Latinos/as and Asian was born in 1980 and was name Critical Race Theory (Subotnik, 1998, pp. 683-684). </w:t>
      </w:r>
      <w:r w:rsidR="00272450" w:rsidRPr="00B17A23">
        <w:t xml:space="preserve">CRT was first advanced by lawyers of color whose goals were to prove that America detained legal ways </w:t>
      </w:r>
      <w:r w:rsidR="00551C8B" w:rsidRPr="00B17A23">
        <w:t xml:space="preserve">of </w:t>
      </w:r>
      <w:r w:rsidR="00272450" w:rsidRPr="00B17A23">
        <w:t>manipulat</w:t>
      </w:r>
      <w:r w:rsidR="00551C8B" w:rsidRPr="00B17A23">
        <w:t>ing</w:t>
      </w:r>
      <w:r w:rsidR="00272450" w:rsidRPr="00B17A23">
        <w:t xml:space="preserve"> its legislative power to create dominant and dominated groups, using color as a unit of measure. CRT cohorts purported that legal manipulations and policies affect minorities for whom the attribution of merit is often decided by powerful groups not of color</w:t>
      </w:r>
      <w:r w:rsidR="00F93414">
        <w:t>,</w:t>
      </w:r>
      <w:r w:rsidR="00272450" w:rsidRPr="00B17A23">
        <w:t xml:space="preserve"> which introduces bias in laws and policy formulation</w:t>
      </w:r>
      <w:r w:rsidR="00551C8B" w:rsidRPr="00B17A23">
        <w:t>s</w:t>
      </w:r>
      <w:r w:rsidR="006D223D" w:rsidRPr="00B17A23">
        <w:rPr>
          <w:noProof/>
        </w:rPr>
        <w:t xml:space="preserve"> (Crenshaw, Gotanda, Peller, &amp; Thomas, 1995, Introduction</w:t>
      </w:r>
      <w:r w:rsidR="00C531B4" w:rsidRPr="00B17A23">
        <w:rPr>
          <w:noProof/>
        </w:rPr>
        <w:t xml:space="preserve"> 17-19</w:t>
      </w:r>
      <w:r w:rsidR="006D223D" w:rsidRPr="00B17A23">
        <w:rPr>
          <w:noProof/>
        </w:rPr>
        <w:t>)</w:t>
      </w:r>
      <w:r w:rsidR="00272450" w:rsidRPr="00B17A23">
        <w:t xml:space="preserve">. </w:t>
      </w:r>
      <w:r w:rsidR="00A44473" w:rsidRPr="00B17A23">
        <w:t xml:space="preserve">Derrick A. Bell is one of the critical figures of the CRT foundational expression. In 1995, he </w:t>
      </w:r>
      <w:r w:rsidR="00826889" w:rsidRPr="00B17A23">
        <w:t>authored</w:t>
      </w:r>
      <w:r w:rsidR="00A44473" w:rsidRPr="00B17A23">
        <w:t xml:space="preserve"> an essay, which content was </w:t>
      </w:r>
      <w:r w:rsidR="00691261" w:rsidRPr="00B17A23">
        <w:t>previously revealed in</w:t>
      </w:r>
      <w:r w:rsidR="00A44473" w:rsidRPr="00B17A23">
        <w:t xml:space="preserve"> a lecture at the University of Illinois College of Law</w:t>
      </w:r>
      <w:r w:rsidR="00CB103D" w:rsidRPr="00B17A23">
        <w:t xml:space="preserve">. </w:t>
      </w:r>
      <w:r w:rsidR="00691261" w:rsidRPr="00B17A23">
        <w:t>He approached</w:t>
      </w:r>
      <w:r w:rsidR="00A44473" w:rsidRPr="00B17A23">
        <w:t xml:space="preserve"> CRT </w:t>
      </w:r>
      <w:r w:rsidR="00C531B4" w:rsidRPr="00B17A23">
        <w:t>through</w:t>
      </w:r>
      <w:r w:rsidR="00A44473" w:rsidRPr="00B17A23">
        <w:t xml:space="preserve"> stories, defin</w:t>
      </w:r>
      <w:r w:rsidR="00CB103D" w:rsidRPr="00B17A23">
        <w:t>e</w:t>
      </w:r>
      <w:r w:rsidR="00691261" w:rsidRPr="00B17A23">
        <w:t>d</w:t>
      </w:r>
      <w:r w:rsidR="00CB103D" w:rsidRPr="00B17A23">
        <w:t xml:space="preserve"> it</w:t>
      </w:r>
      <w:r w:rsidR="00A44473" w:rsidRPr="00B17A23">
        <w:t>, address</w:t>
      </w:r>
      <w:r w:rsidR="00691261" w:rsidRPr="00B17A23">
        <w:t>ed</w:t>
      </w:r>
      <w:r w:rsidR="00A44473" w:rsidRPr="00B17A23">
        <w:t xml:space="preserve"> its critics</w:t>
      </w:r>
      <w:r w:rsidR="00C531B4" w:rsidRPr="00B17A23">
        <w:t>,</w:t>
      </w:r>
      <w:r w:rsidR="00A44473" w:rsidRPr="00B17A23">
        <w:t xml:space="preserve"> and </w:t>
      </w:r>
      <w:r w:rsidR="00C531B4" w:rsidRPr="00B17A23">
        <w:t xml:space="preserve">shared his </w:t>
      </w:r>
      <w:r w:rsidR="00CB103D" w:rsidRPr="00B17A23">
        <w:t>concluding</w:t>
      </w:r>
      <w:r w:rsidR="00A44473" w:rsidRPr="00B17A23">
        <w:t xml:space="preserve"> thoughts for future </w:t>
      </w:r>
      <w:r w:rsidR="00F93414">
        <w:t>consumers</w:t>
      </w:r>
      <w:r w:rsidR="00A44473" w:rsidRPr="00B17A23">
        <w:t>. I summarized below his viewpoint on CRT.</w:t>
      </w:r>
    </w:p>
    <w:p w14:paraId="0E682D76" w14:textId="2025C0F4" w:rsidR="00597ABE" w:rsidRPr="00B17A23" w:rsidRDefault="00597ABE" w:rsidP="00597ABE">
      <w:pPr>
        <w:spacing w:line="360" w:lineRule="auto"/>
        <w:ind w:firstLine="720"/>
      </w:pPr>
      <w:r w:rsidRPr="00B17A23">
        <w:t>Prior to delving on the definition of CRT</w:t>
      </w:r>
      <w:r w:rsidR="00564BB4" w:rsidRPr="00B17A23">
        <w:t xml:space="preserve"> and </w:t>
      </w:r>
      <w:r w:rsidR="00CB103D" w:rsidRPr="00B17A23">
        <w:t xml:space="preserve">the </w:t>
      </w:r>
      <w:r w:rsidRPr="00B17A23">
        <w:t xml:space="preserve">sets of events that brought CRT thinkers together, Bell (1995) began with a rebuttal of assertions that whites were smarter than blacks. Similar statements were made by </w:t>
      </w:r>
      <w:r w:rsidR="00CB103D" w:rsidRPr="00B17A23">
        <w:t xml:space="preserve">Senghor, </w:t>
      </w:r>
      <w:r w:rsidRPr="00B17A23">
        <w:t xml:space="preserve">the first Senegalese President after </w:t>
      </w:r>
      <w:r w:rsidR="00CB103D" w:rsidRPr="00B17A23">
        <w:t>Senegal</w:t>
      </w:r>
      <w:r w:rsidR="00826889" w:rsidRPr="00B17A23">
        <w:t xml:space="preserve"> attained</w:t>
      </w:r>
      <w:r w:rsidRPr="00B17A23">
        <w:t xml:space="preserve"> </w:t>
      </w:r>
      <w:r w:rsidR="00CB103D" w:rsidRPr="00B17A23">
        <w:t>i</w:t>
      </w:r>
      <w:r w:rsidRPr="00B17A23">
        <w:t>ndependence from France</w:t>
      </w:r>
      <w:r w:rsidR="00CB103D" w:rsidRPr="00B17A23">
        <w:t>.</w:t>
      </w:r>
      <w:r w:rsidRPr="00B17A23">
        <w:t xml:space="preserve"> Senghor stated “L’émotion est nègre comme la raison </w:t>
      </w:r>
      <w:r w:rsidR="00E4339D" w:rsidRPr="00B17A23">
        <w:t>hellène</w:t>
      </w:r>
      <w:r w:rsidR="00CE6F89" w:rsidRPr="00B17A23">
        <w:rPr>
          <w:rStyle w:val="FootnoteReference"/>
        </w:rPr>
        <w:footnoteReference w:id="21"/>
      </w:r>
      <w:r w:rsidR="00E4339D" w:rsidRPr="00B17A23">
        <w:t>”</w:t>
      </w:r>
      <w:r w:rsidR="007E00B2" w:rsidRPr="00B17A23">
        <w:rPr>
          <w:rStyle w:val="FootnoteReference"/>
        </w:rPr>
        <w:footnoteReference w:id="22"/>
      </w:r>
      <w:r w:rsidR="00E4339D" w:rsidRPr="00B17A23">
        <w:t xml:space="preserve"> (</w:t>
      </w:r>
      <w:r w:rsidRPr="00B17A23">
        <w:t xml:space="preserve">Ba, 2008). Many of </w:t>
      </w:r>
      <w:r w:rsidR="000F619A" w:rsidRPr="00B17A23">
        <w:t>Senghor’s</w:t>
      </w:r>
      <w:r w:rsidRPr="00B17A23">
        <w:t xml:space="preserve"> critics suggested that such </w:t>
      </w:r>
      <w:r w:rsidR="00246108" w:rsidRPr="00B17A23">
        <w:t>statement was rooted in</w:t>
      </w:r>
      <w:r w:rsidRPr="00B17A23">
        <w:t xml:space="preserve"> strong European influence</w:t>
      </w:r>
      <w:r w:rsidR="00246108" w:rsidRPr="00B17A23">
        <w:t>s,</w:t>
      </w:r>
      <w:r w:rsidRPr="00B17A23">
        <w:t xml:space="preserve"> mainly his attraction </w:t>
      </w:r>
      <w:r w:rsidR="00246108" w:rsidRPr="00B17A23">
        <w:t xml:space="preserve">to </w:t>
      </w:r>
      <w:r w:rsidRPr="00B17A23">
        <w:t>German Philosophy</w:t>
      </w:r>
      <w:r w:rsidR="00246108" w:rsidRPr="00B17A23">
        <w:t>. Others</w:t>
      </w:r>
      <w:r w:rsidRPr="00B17A23">
        <w:t xml:space="preserve"> justified that </w:t>
      </w:r>
      <w:r w:rsidR="00246108" w:rsidRPr="00B17A23">
        <w:t xml:space="preserve">what </w:t>
      </w:r>
      <w:r w:rsidRPr="00B17A23">
        <w:t xml:space="preserve">he meant </w:t>
      </w:r>
      <w:r w:rsidR="00246108" w:rsidRPr="00B17A23">
        <w:t xml:space="preserve">was </w:t>
      </w:r>
      <w:r w:rsidR="00F50CC6" w:rsidRPr="00B17A23">
        <w:t>that</w:t>
      </w:r>
      <w:r w:rsidR="00246108" w:rsidRPr="00B17A23">
        <w:t xml:space="preserve"> </w:t>
      </w:r>
      <w:r w:rsidRPr="00B17A23">
        <w:t xml:space="preserve">scheming and </w:t>
      </w:r>
      <w:r w:rsidR="004E1F04" w:rsidRPr="00B17A23">
        <w:t xml:space="preserve">racial </w:t>
      </w:r>
      <w:r w:rsidRPr="00B17A23">
        <w:t>exploitat</w:t>
      </w:r>
      <w:r w:rsidR="004E1F04" w:rsidRPr="00B17A23">
        <w:t>ion</w:t>
      </w:r>
      <w:r w:rsidRPr="00B17A23">
        <w:t xml:space="preserve"> w</w:t>
      </w:r>
      <w:r w:rsidR="004E1F04" w:rsidRPr="00B17A23">
        <w:t>ere</w:t>
      </w:r>
      <w:r w:rsidRPr="00B17A23">
        <w:t xml:space="preserve"> not a black thing</w:t>
      </w:r>
      <w:r w:rsidR="004E1F04" w:rsidRPr="00B17A23">
        <w:t xml:space="preserve">; however, </w:t>
      </w:r>
      <w:r w:rsidRPr="00B17A23">
        <w:t xml:space="preserve">creativity, spontaneity, </w:t>
      </w:r>
      <w:r w:rsidR="00344BF0" w:rsidRPr="00B17A23">
        <w:t xml:space="preserve">and </w:t>
      </w:r>
      <w:r w:rsidRPr="00B17A23">
        <w:t xml:space="preserve">artistic talent were innate to blacks (Coster, 2009). </w:t>
      </w:r>
      <w:r w:rsidR="004E1F04" w:rsidRPr="00B17A23">
        <w:t>Continuing with Bell, i</w:t>
      </w:r>
      <w:r w:rsidRPr="00B17A23">
        <w:t xml:space="preserve">n 1994 Murray and Herrnstein published a book </w:t>
      </w:r>
      <w:r w:rsidR="004E1F04" w:rsidRPr="00B17A23">
        <w:t xml:space="preserve">called </w:t>
      </w:r>
      <w:r w:rsidRPr="00B17A23">
        <w:t>The Bell Curve</w:t>
      </w:r>
      <w:r w:rsidR="0008257F" w:rsidRPr="00B17A23">
        <w:t>;</w:t>
      </w:r>
      <w:r w:rsidRPr="00B17A23">
        <w:t xml:space="preserve"> in which</w:t>
      </w:r>
      <w:r w:rsidR="0008257F" w:rsidRPr="00B17A23">
        <w:t>,</w:t>
      </w:r>
      <w:r w:rsidRPr="00B17A23">
        <w:t xml:space="preserve"> they re-affirmed that there was a truth in the refuted theories </w:t>
      </w:r>
      <w:r w:rsidR="003470B2" w:rsidRPr="00B17A23">
        <w:t xml:space="preserve">that </w:t>
      </w:r>
      <w:r w:rsidR="00B813FB" w:rsidRPr="00B17A23">
        <w:t>contended that</w:t>
      </w:r>
      <w:r w:rsidRPr="00B17A23">
        <w:t xml:space="preserve"> white</w:t>
      </w:r>
      <w:r w:rsidR="003470B2" w:rsidRPr="00B17A23">
        <w:t>s</w:t>
      </w:r>
      <w:r w:rsidRPr="00B17A23">
        <w:t xml:space="preserve"> </w:t>
      </w:r>
      <w:r w:rsidR="003470B2" w:rsidRPr="00B17A23">
        <w:t xml:space="preserve">were </w:t>
      </w:r>
      <w:r w:rsidRPr="00B17A23">
        <w:t xml:space="preserve">more intelligent than blacks. They </w:t>
      </w:r>
      <w:r w:rsidR="00B813FB" w:rsidRPr="00B17A23">
        <w:lastRenderedPageBreak/>
        <w:t>posited</w:t>
      </w:r>
      <w:r w:rsidRPr="00B17A23">
        <w:t xml:space="preserve"> that their ‘data’ showed </w:t>
      </w:r>
      <w:r w:rsidR="00B813FB" w:rsidRPr="00B17A23">
        <w:t xml:space="preserve">its links to </w:t>
      </w:r>
      <w:r w:rsidRPr="00B17A23">
        <w:t>inherited biological feature</w:t>
      </w:r>
      <w:r w:rsidR="003470B2" w:rsidRPr="00B17A23">
        <w:t>s</w:t>
      </w:r>
      <w:r w:rsidRPr="00B17A23">
        <w:t xml:space="preserve"> that </w:t>
      </w:r>
      <w:r w:rsidR="00F50CC6">
        <w:t>bless</w:t>
      </w:r>
      <w:r w:rsidRPr="00B17A23">
        <w:t xml:space="preserve"> whites</w:t>
      </w:r>
      <w:r w:rsidR="00F50CC6">
        <w:t xml:space="preserve"> with</w:t>
      </w:r>
      <w:r w:rsidRPr="00B17A23">
        <w:t xml:space="preserve"> an advantage over blacks. This means that no public policies or structural/biological metamorphosis could change this dynamic as it is a natural </w:t>
      </w:r>
      <w:r w:rsidR="00F50CC6">
        <w:t>distribution</w:t>
      </w:r>
      <w:r w:rsidRPr="00B17A23">
        <w:t>. They cited that “black people scored, on average, fifteen points below whites on IQ tests”, as cited by Bell (1995, p. 893). Their affirmations seemed to rely on Darwin’s theories of natural inherited progression of the human species</w:t>
      </w:r>
      <w:r w:rsidR="00F50CC6">
        <w:t>,</w:t>
      </w:r>
      <w:r w:rsidRPr="00B17A23">
        <w:t xml:space="preserve"> based on their biological characteristics. Although many subsequent biological </w:t>
      </w:r>
      <w:r w:rsidR="00267A09" w:rsidRPr="00B17A23">
        <w:t>researches</w:t>
      </w:r>
      <w:r w:rsidRPr="00B17A23">
        <w:t xml:space="preserve"> refuted this theory and </w:t>
      </w:r>
      <w:r w:rsidR="00BB224A" w:rsidRPr="00B17A23">
        <w:t xml:space="preserve">the </w:t>
      </w:r>
      <w:r w:rsidRPr="00B17A23">
        <w:t>links between biology and intelligence</w:t>
      </w:r>
      <w:r w:rsidR="003470B2" w:rsidRPr="00B17A23">
        <w:t>.</w:t>
      </w:r>
      <w:r w:rsidRPr="00B17A23">
        <w:t xml:space="preserve"> Bell (1995) did not bother to </w:t>
      </w:r>
      <w:r w:rsidR="00C1025E">
        <w:t>discredit</w:t>
      </w:r>
      <w:r w:rsidRPr="00B17A23">
        <w:t xml:space="preserve"> the authors’ assertions; in contrary, he agreed with the previous findings that I.Q scores were higher on whites than black</w:t>
      </w:r>
      <w:r w:rsidR="00BA2138" w:rsidRPr="00B17A23">
        <w:t>s</w:t>
      </w:r>
      <w:r w:rsidRPr="00B17A23">
        <w:t xml:space="preserve">, just long enough to introduce new evidences that the testing factors (oppression factors) were skewed and favored whites. When the testing factors were adjusted, new I.Q tests revealed that blacks scored 15 points higher than whites. (Bell, 1995, p. 894). </w:t>
      </w:r>
    </w:p>
    <w:p w14:paraId="6BF2E44C" w14:textId="50606F92" w:rsidR="00597ABE" w:rsidRPr="00B17A23" w:rsidRDefault="00597ABE" w:rsidP="00597ABE">
      <w:pPr>
        <w:spacing w:line="360" w:lineRule="auto"/>
        <w:ind w:firstLine="720"/>
      </w:pPr>
      <w:r w:rsidRPr="00B17A23">
        <w:t xml:space="preserve">He further his advances with the following statement “There was an answer beyond simple faith that explained why blacks survived two centuries of the world's most destructive slavery and a century of utter subordination under segregation: Black people are simply smarter than whites” (p. 895). Bell (1995) continued his </w:t>
      </w:r>
      <w:r w:rsidR="00C1025E">
        <w:t>demonstration</w:t>
      </w:r>
      <w:r w:rsidRPr="00B17A23">
        <w:t xml:space="preserve"> </w:t>
      </w:r>
      <w:r w:rsidR="00C1025E">
        <w:t xml:space="preserve">by underpinning </w:t>
      </w:r>
      <w:r w:rsidRPr="00B17A23">
        <w:t>the facts that led to black oppression</w:t>
      </w:r>
      <w:r w:rsidR="00C1025E">
        <w:t>,</w:t>
      </w:r>
      <w:r w:rsidRPr="00B17A23">
        <w:t xml:space="preserve"> opining that the </w:t>
      </w:r>
      <w:r w:rsidR="002C73B3" w:rsidRPr="00B17A23">
        <w:t>Ku Klux Klan (</w:t>
      </w:r>
      <w:r w:rsidRPr="00B17A23">
        <w:t>KKK</w:t>
      </w:r>
      <w:r w:rsidR="002C73B3" w:rsidRPr="00B17A23">
        <w:t>)</w:t>
      </w:r>
      <w:r w:rsidRPr="00B17A23">
        <w:t xml:space="preserve"> targeted successful farmers under the pretenses of protecting white women. Rather</w:t>
      </w:r>
      <w:r w:rsidR="0008257F" w:rsidRPr="00B17A23">
        <w:t>,</w:t>
      </w:r>
      <w:r w:rsidRPr="00B17A23">
        <w:t xml:space="preserve"> their main objectives were the destruction of black wealth. The </w:t>
      </w:r>
      <w:r w:rsidR="002C73B3" w:rsidRPr="00B17A23">
        <w:t>demolition</w:t>
      </w:r>
      <w:r w:rsidRPr="00B17A23">
        <w:t xml:space="preserve"> of Rosewood by whites sourced many debates about reparations and compensations</w:t>
      </w:r>
      <w:r w:rsidR="0008257F" w:rsidRPr="00B17A23">
        <w:t xml:space="preserve"> and their denial</w:t>
      </w:r>
      <w:r w:rsidRPr="00B17A23">
        <w:t xml:space="preserve"> </w:t>
      </w:r>
      <w:r w:rsidR="002C73B3" w:rsidRPr="00B17A23">
        <w:t>as</w:t>
      </w:r>
      <w:r w:rsidRPr="00B17A23">
        <w:t xml:space="preserve"> that “would be ‘bad</w:t>
      </w:r>
      <w:r w:rsidR="002C73B3" w:rsidRPr="00B17A23">
        <w:t>’</w:t>
      </w:r>
      <w:r w:rsidRPr="00B17A23">
        <w:t xml:space="preserve"> for the county and bad for our state</w:t>
      </w:r>
      <w:r w:rsidR="002C73B3" w:rsidRPr="00B17A23">
        <w:t>s</w:t>
      </w:r>
      <w:r w:rsidRPr="00B17A23">
        <w:t xml:space="preserve"> because it would encourage similar claims” (p.895). Bell summarized Geneva Crenshaw’s experience in law school where the behavioral </w:t>
      </w:r>
      <w:r w:rsidR="001943E4" w:rsidRPr="00B17A23">
        <w:t>transformation</w:t>
      </w:r>
      <w:r w:rsidRPr="00B17A23">
        <w:t xml:space="preserve"> between her and her French classmates</w:t>
      </w:r>
      <w:r w:rsidR="00A2353F" w:rsidRPr="00B17A23">
        <w:t xml:space="preserve"> took place</w:t>
      </w:r>
      <w:r w:rsidRPr="00B17A23">
        <w:t xml:space="preserve"> when she was no longer </w:t>
      </w:r>
      <w:r w:rsidR="003F6A0D" w:rsidRPr="00B17A23">
        <w:t xml:space="preserve">considered </w:t>
      </w:r>
      <w:r w:rsidRPr="00B17A23">
        <w:t>a charity case who benefited from affirmative action</w:t>
      </w:r>
      <w:r w:rsidR="001943E4" w:rsidRPr="00B17A23">
        <w:t>,</w:t>
      </w:r>
      <w:r w:rsidRPr="00B17A23">
        <w:t xml:space="preserve"> but </w:t>
      </w:r>
      <w:r w:rsidR="001943E4" w:rsidRPr="00B17A23">
        <w:t>a</w:t>
      </w:r>
      <w:r w:rsidRPr="00B17A23">
        <w:t xml:space="preserve"> competitor worth watching</w:t>
      </w:r>
      <w:r w:rsidR="00636F87">
        <w:t>,</w:t>
      </w:r>
      <w:r w:rsidRPr="00B17A23">
        <w:t xml:space="preserve"> as she was collecting invitations after invitations to publi</w:t>
      </w:r>
      <w:r w:rsidR="001943E4" w:rsidRPr="00B17A23">
        <w:t>sh</w:t>
      </w:r>
      <w:r w:rsidRPr="00B17A23">
        <w:t xml:space="preserve"> in renown journals. Crenshaw’s sentiment is shared by Delgado</w:t>
      </w:r>
      <w:r w:rsidR="00A2353F" w:rsidRPr="00B17A23">
        <w:t>,</w:t>
      </w:r>
      <w:r w:rsidRPr="00B17A23">
        <w:t xml:space="preserve"> a CRT thinker, who used “cognitive dissonance” (p .896) to describe his experience</w:t>
      </w:r>
      <w:r w:rsidR="00A2353F" w:rsidRPr="00B17A23">
        <w:t xml:space="preserve"> and shared </w:t>
      </w:r>
      <w:r w:rsidRPr="00B17A23">
        <w:t xml:space="preserve">that “the </w:t>
      </w:r>
      <w:r w:rsidRPr="00B17A23">
        <w:lastRenderedPageBreak/>
        <w:t>strain between former belief and current reality is reduced by reinterpreting the current reality” (p. 897). Which per Delgado</w:t>
      </w:r>
      <w:r w:rsidR="00636F87">
        <w:t>,</w:t>
      </w:r>
      <w:r w:rsidRPr="00B17A23">
        <w:t xml:space="preserve"> signifies that there is an expectation GAP in which what was thought </w:t>
      </w:r>
      <w:r w:rsidR="003123D0" w:rsidRPr="00B17A23">
        <w:t xml:space="preserve">to be real </w:t>
      </w:r>
      <w:r w:rsidRPr="00B17A23">
        <w:t>differ</w:t>
      </w:r>
      <w:r w:rsidR="003123D0" w:rsidRPr="00B17A23">
        <w:t>s</w:t>
      </w:r>
      <w:r w:rsidRPr="00B17A23">
        <w:t xml:space="preserve"> from </w:t>
      </w:r>
      <w:r w:rsidR="003123D0" w:rsidRPr="00B17A23">
        <w:t>current observations</w:t>
      </w:r>
      <w:r w:rsidRPr="00B17A23">
        <w:t xml:space="preserve">, but </w:t>
      </w:r>
      <w:r w:rsidR="00B876E3" w:rsidRPr="00B17A23">
        <w:t xml:space="preserve">that </w:t>
      </w:r>
      <w:r w:rsidRPr="00B17A23">
        <w:t>reality is refuted so that whites can continue to feel good about</w:t>
      </w:r>
      <w:r w:rsidR="00636F87">
        <w:t xml:space="preserve"> thinking that they are</w:t>
      </w:r>
      <w:r w:rsidRPr="00B17A23">
        <w:t xml:space="preserve"> superior. Th</w:t>
      </w:r>
      <w:r w:rsidR="00B876E3" w:rsidRPr="00B17A23">
        <w:t xml:space="preserve">e </w:t>
      </w:r>
      <w:r w:rsidR="00785D8E" w:rsidRPr="00B17A23">
        <w:t>truth</w:t>
      </w:r>
      <w:r w:rsidRPr="00B17A23">
        <w:t xml:space="preserve"> is not touted for fear </w:t>
      </w:r>
      <w:r w:rsidR="00B876E3" w:rsidRPr="00B17A23">
        <w:t xml:space="preserve">of </w:t>
      </w:r>
      <w:r w:rsidRPr="00B17A23">
        <w:t>expos</w:t>
      </w:r>
      <w:r w:rsidR="00785D8E" w:rsidRPr="00B17A23">
        <w:t>ing</w:t>
      </w:r>
      <w:r w:rsidRPr="00B17A23">
        <w:t xml:space="preserve"> blacks to more harm</w:t>
      </w:r>
      <w:r w:rsidR="00785D8E" w:rsidRPr="00B17A23">
        <w:t>;</w:t>
      </w:r>
      <w:r w:rsidRPr="00B17A23">
        <w:t xml:space="preserve"> thus</w:t>
      </w:r>
      <w:r w:rsidR="00785D8E" w:rsidRPr="00B17A23">
        <w:t>,</w:t>
      </w:r>
      <w:r w:rsidRPr="00B17A23">
        <w:t xml:space="preserve"> there is a comfort in keeping the belief and dynamic as is, even when it is a true misrepresentation of reality. Bell (1995) added that this behavioral manifestation is at times unconsciously exhibited. Bell finally offered a definition of CRT</w:t>
      </w:r>
      <w:r w:rsidR="003123D0" w:rsidRPr="00B17A23">
        <w:t>:</w:t>
      </w:r>
      <w:r w:rsidRPr="00B17A23">
        <w:tab/>
      </w:r>
    </w:p>
    <w:p w14:paraId="41CB46A0" w14:textId="336785A9" w:rsidR="00597ABE" w:rsidRPr="00B17A23" w:rsidRDefault="00597ABE" w:rsidP="00597ABE">
      <w:pPr>
        <w:spacing w:line="360" w:lineRule="auto"/>
        <w:ind w:left="720"/>
      </w:pPr>
      <w:r w:rsidRPr="00B17A23">
        <w:t>“Critical race theory is a body of legal scholarship, now about a decade old, a majority of whose members are both existentially people of color and ideologically committed to the struggle against racism, particularly as institutionalized in and by laws” (p. 897).</w:t>
      </w:r>
    </w:p>
    <w:p w14:paraId="2E614B8E" w14:textId="0D318575" w:rsidR="00597ABE" w:rsidRPr="00B17A23" w:rsidRDefault="00597ABE" w:rsidP="00CC3EB5">
      <w:pPr>
        <w:spacing w:line="360" w:lineRule="auto"/>
      </w:pPr>
      <w:r w:rsidRPr="00B17A23">
        <w:t xml:space="preserve">Some </w:t>
      </w:r>
      <w:r w:rsidR="00565D92" w:rsidRPr="00B17A23">
        <w:t>Caucasians</w:t>
      </w:r>
      <w:r w:rsidRPr="00B17A23">
        <w:t xml:space="preserve"> adhere to CRT; they admit the existence of racial dynamics that empower dominant races and oppress minorities. They are aware of the impact their positions will bear in their life, as they will have to </w:t>
      </w:r>
      <w:r w:rsidR="007028F3" w:rsidRPr="00B17A23">
        <w:t xml:space="preserve">forego </w:t>
      </w:r>
      <w:r w:rsidRPr="00B17A23">
        <w:t>the</w:t>
      </w:r>
      <w:r w:rsidR="003123D0" w:rsidRPr="00B17A23">
        <w:t>ir</w:t>
      </w:r>
      <w:r w:rsidRPr="00B17A23">
        <w:t xml:space="preserve"> white privileges. CRT adepts usually share their empirical accounts with rac</w:t>
      </w:r>
      <w:r w:rsidR="007028F3" w:rsidRPr="00B17A23">
        <w:t>ial</w:t>
      </w:r>
      <w:r w:rsidRPr="00B17A23">
        <w:t xml:space="preserve"> discriminations, which explains why most of their exposes on the topics are expressed using the pronoun “I” (</w:t>
      </w:r>
      <w:r w:rsidR="00BB0E1E" w:rsidRPr="00B17A23">
        <w:t xml:space="preserve">Bell, 1995, </w:t>
      </w:r>
      <w:r w:rsidRPr="00B17A23">
        <w:t xml:space="preserve">p. 899). </w:t>
      </w:r>
    </w:p>
    <w:p w14:paraId="659C61D9" w14:textId="5A66A40A" w:rsidR="00597ABE" w:rsidRPr="00B17A23" w:rsidRDefault="00597ABE" w:rsidP="00597ABE">
      <w:pPr>
        <w:spacing w:line="360" w:lineRule="auto"/>
        <w:ind w:firstLine="720"/>
      </w:pPr>
      <w:r w:rsidRPr="00B17A23">
        <w:t>Bell (1995) explained th</w:t>
      </w:r>
      <w:r w:rsidR="0061222C" w:rsidRPr="00B17A23">
        <w:t>at CRT</w:t>
      </w:r>
      <w:r w:rsidRPr="00B17A23">
        <w:t xml:space="preserve"> aim</w:t>
      </w:r>
      <w:r w:rsidR="00E3571F" w:rsidRPr="00B17A23">
        <w:t xml:space="preserve">ed </w:t>
      </w:r>
      <w:r w:rsidRPr="00B17A23">
        <w:t xml:space="preserve">to offer a critical view of the institutions, not with the intent to destruct but rather with the intent to depict reality so </w:t>
      </w:r>
      <w:r w:rsidR="00E3571F" w:rsidRPr="00B17A23">
        <w:t xml:space="preserve">to trigger an adjustment of the structures that regulate society and </w:t>
      </w:r>
      <w:r w:rsidR="00506BF2" w:rsidRPr="00B17A23">
        <w:t xml:space="preserve">racial </w:t>
      </w:r>
      <w:r w:rsidRPr="00B17A23">
        <w:t>construction</w:t>
      </w:r>
      <w:r w:rsidR="00506BF2" w:rsidRPr="00B17A23">
        <w:t>s</w:t>
      </w:r>
      <w:r w:rsidRPr="00B17A23">
        <w:t>. He cited Angela Harris (1994</w:t>
      </w:r>
      <w:r w:rsidR="00CC3EB5" w:rsidRPr="00B17A23">
        <w:t>)</w:t>
      </w:r>
      <w:r w:rsidR="007E00B2" w:rsidRPr="00B17A23">
        <w:rPr>
          <w:rStyle w:val="FootnoteReference"/>
        </w:rPr>
        <w:footnoteReference w:id="23"/>
      </w:r>
      <w:r w:rsidR="00CC3EB5" w:rsidRPr="00B17A23">
        <w:t>,</w:t>
      </w:r>
      <w:r w:rsidRPr="00B17A23">
        <w:t xml:space="preserve"> a CRT advocate, who discussed the tension between CRT’s goals to destruct in order to reconstruct as follows: “as a source of strength because of critical race theorist’s ability to use it in ways that are creative rather than paralyzing” (p. 899). Harris (1994) as cited by Bell (1995, p. 899) continued that CRT inherited from two schools of thoughts which render it even stronger: The first comes from Critical Legal </w:t>
      </w:r>
      <w:r w:rsidRPr="00B17A23">
        <w:lastRenderedPageBreak/>
        <w:t xml:space="preserve">Studies (CLS) and the other from civil rights schools of thoughts. The first instilled radicalism in the thinking process (critical) and the second led to a vision that propels justified racial freedom rightfully acquired to redeem past unjust treatments. Bell and most CRT adepts accept that neutrality is a utopia during law </w:t>
      </w:r>
      <w:r w:rsidR="00591E07" w:rsidRPr="00B17A23">
        <w:t>formulations,</w:t>
      </w:r>
      <w:r w:rsidRPr="00B17A23">
        <w:t xml:space="preserve"> and </w:t>
      </w:r>
      <w:r w:rsidR="00591E07" w:rsidRPr="00B17A23">
        <w:t xml:space="preserve">they </w:t>
      </w:r>
      <w:r w:rsidRPr="00B17A23">
        <w:t xml:space="preserve">understand that </w:t>
      </w:r>
      <w:r w:rsidR="00591E07" w:rsidRPr="00B17A23">
        <w:t xml:space="preserve">societal </w:t>
      </w:r>
      <w:r w:rsidR="006208EC">
        <w:t>conundrums</w:t>
      </w:r>
      <w:r w:rsidRPr="00B17A23">
        <w:t xml:space="preserve"> cause laws to be adopted</w:t>
      </w:r>
      <w:r w:rsidR="00591E07" w:rsidRPr="00B17A23">
        <w:t>;</w:t>
      </w:r>
      <w:r w:rsidRPr="00B17A23">
        <w:t xml:space="preserve"> however</w:t>
      </w:r>
      <w:r w:rsidR="00591E07" w:rsidRPr="00B17A23">
        <w:t>,</w:t>
      </w:r>
      <w:r w:rsidRPr="00B17A23">
        <w:t xml:space="preserve"> they prone that the valuation of </w:t>
      </w:r>
      <w:r w:rsidR="00591E07" w:rsidRPr="00B17A23">
        <w:t>social issues</w:t>
      </w:r>
      <w:r w:rsidRPr="00B17A23">
        <w:t xml:space="preserve"> leading to laws needs to consider all races equally </w:t>
      </w:r>
      <w:r w:rsidR="006208EC">
        <w:t xml:space="preserve">rather than </w:t>
      </w:r>
      <w:r w:rsidRPr="00B17A23">
        <w:t>tilt</w:t>
      </w:r>
      <w:r w:rsidR="006208EC">
        <w:t>ing</w:t>
      </w:r>
      <w:r w:rsidRPr="00B17A23">
        <w:t xml:space="preserve"> the balance to</w:t>
      </w:r>
      <w:r w:rsidR="006208EC">
        <w:t xml:space="preserve"> favor </w:t>
      </w:r>
      <w:r w:rsidRPr="00B17A23">
        <w:t>whites. He added:</w:t>
      </w:r>
    </w:p>
    <w:p w14:paraId="17B35ACC" w14:textId="081C59A1" w:rsidR="00597ABE" w:rsidRPr="00B17A23" w:rsidRDefault="00597ABE" w:rsidP="00CC3EB5">
      <w:pPr>
        <w:spacing w:line="360" w:lineRule="auto"/>
        <w:ind w:left="720"/>
      </w:pPr>
      <w:r w:rsidRPr="00B17A23">
        <w:t xml:space="preserve">The problem is that not all positioned perspectives are equally valued, equally heard, or equally included. From the perspective of critical race theory, some positions have historically been oppressed, distorted, ignored, silenced, destroyed, appropriated, commodified, and marginalized – and all of this, not </w:t>
      </w:r>
      <w:r w:rsidR="00CC3EB5" w:rsidRPr="00B17A23">
        <w:t>accidentally (</w:t>
      </w:r>
      <w:r w:rsidRPr="00B17A23">
        <w:t>Bell, 1995, p. 901).</w:t>
      </w:r>
    </w:p>
    <w:p w14:paraId="3015EC7B" w14:textId="2B17BD0A" w:rsidR="000F5393" w:rsidRPr="00B17A23" w:rsidRDefault="002C7CE8" w:rsidP="00272450">
      <w:pPr>
        <w:spacing w:line="360" w:lineRule="auto"/>
      </w:pPr>
      <w:r w:rsidRPr="00B17A23">
        <w:t xml:space="preserve">Last, </w:t>
      </w:r>
      <w:r w:rsidR="000F5393" w:rsidRPr="00B17A23">
        <w:t xml:space="preserve">CRT posited that “critical race theory not only dares to treat race as central to the law and policy of the United States, it dares to look beyond the popular belief that getting rid of racism means simply getting rid of ignorance or encouraging everyone to “get along” (Crenshaw et al. 1995, </w:t>
      </w:r>
      <w:r w:rsidRPr="00B17A23">
        <w:t xml:space="preserve">Introduction, </w:t>
      </w:r>
      <w:r w:rsidR="000F5393" w:rsidRPr="00B17A23">
        <w:t xml:space="preserve">p. </w:t>
      </w:r>
      <w:r w:rsidRPr="00B17A23">
        <w:t>20</w:t>
      </w:r>
      <w:r w:rsidR="000F5393" w:rsidRPr="00B17A23">
        <w:t xml:space="preserve">). Simply put, reforms should take place to change the dynamic between power and powerless groups, correct inequitable distributions, and eradicate or at least minimize the instances where decision-making and the selection of social problems by lawmakers </w:t>
      </w:r>
      <w:r w:rsidR="00D51B64" w:rsidRPr="00B17A23">
        <w:t>are traceable</w:t>
      </w:r>
      <w:r w:rsidR="000F5393" w:rsidRPr="00B17A23">
        <w:t xml:space="preserve"> to </w:t>
      </w:r>
      <w:r w:rsidR="00BE4BC5" w:rsidRPr="00B17A23">
        <w:t>social construction of target population</w:t>
      </w:r>
      <w:r w:rsidR="000F5393" w:rsidRPr="00B17A23">
        <w:t xml:space="preserve">. </w:t>
      </w:r>
      <w:r w:rsidR="00272450" w:rsidRPr="00B17A23">
        <w:t xml:space="preserve">Initially three tenets were </w:t>
      </w:r>
      <w:r w:rsidR="00D41641" w:rsidRPr="00B17A23">
        <w:t>recognized</w:t>
      </w:r>
      <w:r w:rsidR="00272450" w:rsidRPr="00B17A23">
        <w:t xml:space="preserve"> under CRT and a fourth one was introduced </w:t>
      </w:r>
      <w:r w:rsidR="00D41641" w:rsidRPr="00B17A23">
        <w:t xml:space="preserve">to denounce a newer racial dynamic. </w:t>
      </w:r>
      <w:r w:rsidR="00067FA9" w:rsidRPr="00B17A23">
        <w:t xml:space="preserve">I discussed </w:t>
      </w:r>
      <w:r w:rsidR="008468F0" w:rsidRPr="00B17A23">
        <w:t xml:space="preserve">below, </w:t>
      </w:r>
      <w:r w:rsidR="00067FA9" w:rsidRPr="00B17A23">
        <w:t xml:space="preserve">the </w:t>
      </w:r>
      <w:r w:rsidR="002A00ED" w:rsidRPr="00B17A23">
        <w:t xml:space="preserve">fundamental </w:t>
      </w:r>
      <w:r w:rsidR="00067FA9" w:rsidRPr="00B17A23">
        <w:t>tenets that frame CRT as posited by Delgado and Stefancic (2012).</w:t>
      </w:r>
    </w:p>
    <w:p w14:paraId="059A011A" w14:textId="34BC299E" w:rsidR="006C0802" w:rsidRPr="00B17A23" w:rsidRDefault="00CC3EB5" w:rsidP="00E32324">
      <w:pPr>
        <w:pStyle w:val="APALevel2"/>
        <w:spacing w:line="360" w:lineRule="auto"/>
      </w:pPr>
      <w:bookmarkStart w:id="30" w:name="_Toc53498924"/>
      <w:r w:rsidRPr="00B17A23">
        <w:t>Tenets of CRT</w:t>
      </w:r>
      <w:bookmarkEnd w:id="30"/>
    </w:p>
    <w:p w14:paraId="0814B8FD" w14:textId="57C84103" w:rsidR="00CC3EB5" w:rsidRPr="00B17A23" w:rsidRDefault="00A44D0D" w:rsidP="006C0802">
      <w:pPr>
        <w:spacing w:line="360" w:lineRule="auto"/>
      </w:pPr>
      <w:r w:rsidRPr="00B17A23">
        <w:t>These tenets will be used as guidelines during the analysis of the claims that penal labor wage distribution policies and the monetary</w:t>
      </w:r>
      <w:r w:rsidR="008C0CD2">
        <w:t>/currency</w:t>
      </w:r>
      <w:r w:rsidRPr="00B17A23">
        <w:t xml:space="preserve"> treaties between France and African countries in the franc zone were founded under the principles brought forth by these tenets.</w:t>
      </w:r>
    </w:p>
    <w:p w14:paraId="43EB3FCD" w14:textId="37555548" w:rsidR="00DA28D4" w:rsidRPr="00B17A23" w:rsidRDefault="002A00ED" w:rsidP="00DA28D4">
      <w:pPr>
        <w:spacing w:line="360" w:lineRule="auto"/>
        <w:ind w:firstLine="720"/>
      </w:pPr>
      <w:r w:rsidRPr="00B17A23">
        <w:lastRenderedPageBreak/>
        <w:t>The first tenet claim</w:t>
      </w:r>
      <w:r w:rsidR="007C08AB" w:rsidRPr="00B17A23">
        <w:t>ed</w:t>
      </w:r>
      <w:r w:rsidRPr="00B17A23">
        <w:t xml:space="preserve"> that “race is ordinary, not </w:t>
      </w:r>
      <w:r w:rsidR="00DA3793" w:rsidRPr="00B17A23">
        <w:t>aberrational</w:t>
      </w:r>
      <w:r w:rsidRPr="00B17A23">
        <w:t>...</w:t>
      </w:r>
      <w:r w:rsidR="00DA3793" w:rsidRPr="00B17A23">
        <w:t>second...</w:t>
      </w:r>
      <w:r w:rsidRPr="00B17A23">
        <w:t>our system of white-over-color ascendancy serves important purposes, both psychic</w:t>
      </w:r>
      <w:r w:rsidR="00DA3793" w:rsidRPr="00B17A23">
        <w:t xml:space="preserve"> and material, for the dominant group</w:t>
      </w:r>
      <w:r w:rsidRPr="00B17A23">
        <w:t>” (p. 7)</w:t>
      </w:r>
      <w:r w:rsidR="00DA3793" w:rsidRPr="00B17A23">
        <w:t xml:space="preserve">. </w:t>
      </w:r>
      <w:r w:rsidR="00BB4184" w:rsidRPr="00B17A23">
        <w:t>Delgado and Stefancic (2012)</w:t>
      </w:r>
      <w:r w:rsidR="00DA3793" w:rsidRPr="00B17A23">
        <w:t xml:space="preserve"> explained that ordinary race signifies that people do not expressly admit </w:t>
      </w:r>
      <w:r w:rsidR="004B238B" w:rsidRPr="00B17A23">
        <w:t xml:space="preserve">to </w:t>
      </w:r>
      <w:r w:rsidR="00DA3793" w:rsidRPr="00B17A23">
        <w:t>being racist</w:t>
      </w:r>
      <w:r w:rsidR="0014733B" w:rsidRPr="00B17A23">
        <w:t>;</w:t>
      </w:r>
      <w:r w:rsidR="00DA3793" w:rsidRPr="00B17A23">
        <w:t xml:space="preserve"> rather</w:t>
      </w:r>
      <w:r w:rsidR="00EE0A53" w:rsidRPr="00B17A23">
        <w:t>,</w:t>
      </w:r>
      <w:r w:rsidR="00DA3793" w:rsidRPr="00B17A23">
        <w:t xml:space="preserve"> </w:t>
      </w:r>
      <w:r w:rsidR="00087C3A" w:rsidRPr="00B17A23">
        <w:t xml:space="preserve">it </w:t>
      </w:r>
      <w:r w:rsidR="00DA3793" w:rsidRPr="00B17A23">
        <w:t>manifest</w:t>
      </w:r>
      <w:r w:rsidR="00DF5294" w:rsidRPr="00B17A23">
        <w:t>s</w:t>
      </w:r>
      <w:r w:rsidR="00DA3793" w:rsidRPr="00B17A23">
        <w:t xml:space="preserve"> through their behavior whether conscious or </w:t>
      </w:r>
      <w:r w:rsidR="008E3F14" w:rsidRPr="00B17A23">
        <w:t xml:space="preserve">not. Because racism </w:t>
      </w:r>
      <w:r w:rsidR="00C95CD2" w:rsidRPr="00B17A23">
        <w:t xml:space="preserve">is </w:t>
      </w:r>
      <w:r w:rsidR="008E3F14" w:rsidRPr="00B17A23">
        <w:t xml:space="preserve">not openly </w:t>
      </w:r>
      <w:r w:rsidR="00C95CD2" w:rsidRPr="00B17A23">
        <w:t>admitted by its practitioners</w:t>
      </w:r>
      <w:r w:rsidR="002D773F" w:rsidRPr="00B17A23">
        <w:t>,</w:t>
      </w:r>
      <w:r w:rsidR="00C95CD2" w:rsidRPr="00B17A23">
        <w:t xml:space="preserve"> except recently in America</w:t>
      </w:r>
      <w:r w:rsidR="00DF5294" w:rsidRPr="00B17A23">
        <w:t xml:space="preserve"> when assertions made by </w:t>
      </w:r>
      <w:r w:rsidR="00C95CD2" w:rsidRPr="00B17A23">
        <w:t>President Trump and his supporter</w:t>
      </w:r>
      <w:r w:rsidR="00DF5294" w:rsidRPr="00B17A23">
        <w:t>s</w:t>
      </w:r>
      <w:r w:rsidR="002D773F" w:rsidRPr="00B17A23">
        <w:t xml:space="preserve"> overtly signaled its</w:t>
      </w:r>
      <w:r w:rsidR="009B36FD" w:rsidRPr="00B17A23">
        <w:t xml:space="preserve"> </w:t>
      </w:r>
      <w:r w:rsidR="008C0CD2">
        <w:t>practice</w:t>
      </w:r>
      <w:r w:rsidR="005E3F7F">
        <w:t xml:space="preserve">. When reality of its existence is denied, </w:t>
      </w:r>
      <w:r w:rsidR="00C95CD2" w:rsidRPr="00B17A23">
        <w:t>we not</w:t>
      </w:r>
      <w:r w:rsidR="00DF5294" w:rsidRPr="00B17A23">
        <w:t>e</w:t>
      </w:r>
      <w:r w:rsidR="00C95CD2" w:rsidRPr="00B17A23">
        <w:t xml:space="preserve"> the </w:t>
      </w:r>
      <w:r w:rsidR="005E3F7F">
        <w:t xml:space="preserve">consequential </w:t>
      </w:r>
      <w:r w:rsidR="00C95CD2" w:rsidRPr="00B17A23">
        <w:t xml:space="preserve">absence of meaningful policies to address or correct their societal </w:t>
      </w:r>
      <w:r w:rsidR="008E3F14" w:rsidRPr="00B17A23">
        <w:t xml:space="preserve">manifestations. However, there </w:t>
      </w:r>
      <w:r w:rsidR="00C95CD2" w:rsidRPr="00B17A23">
        <w:t xml:space="preserve">were </w:t>
      </w:r>
      <w:r w:rsidR="008E3F14" w:rsidRPr="00B17A23">
        <w:t xml:space="preserve">instances </w:t>
      </w:r>
      <w:r w:rsidR="0014733B" w:rsidRPr="00B17A23">
        <w:t xml:space="preserve">in US </w:t>
      </w:r>
      <w:r w:rsidR="008E3F14" w:rsidRPr="00B17A23">
        <w:t xml:space="preserve">when the display of racism was </w:t>
      </w:r>
      <w:r w:rsidR="009109EC" w:rsidRPr="00B17A23">
        <w:t xml:space="preserve">so </w:t>
      </w:r>
      <w:r w:rsidR="002D773F" w:rsidRPr="00B17A23">
        <w:t>obvious</w:t>
      </w:r>
      <w:r w:rsidR="003A7FF2" w:rsidRPr="00B17A23">
        <w:t xml:space="preserve"> </w:t>
      </w:r>
      <w:r w:rsidR="009109EC" w:rsidRPr="00B17A23">
        <w:t xml:space="preserve">that it had to be </w:t>
      </w:r>
      <w:r w:rsidR="003A7FF2" w:rsidRPr="00B17A23">
        <w:t xml:space="preserve">addressed by laws </w:t>
      </w:r>
      <w:r w:rsidR="005E3F7F">
        <w:t xml:space="preserve">intended to </w:t>
      </w:r>
      <w:r w:rsidR="003A7FF2" w:rsidRPr="00B17A23">
        <w:t xml:space="preserve">forbid </w:t>
      </w:r>
      <w:r w:rsidR="009109EC" w:rsidRPr="00B17A23">
        <w:t>its practice</w:t>
      </w:r>
      <w:r w:rsidR="003A7FF2" w:rsidRPr="00B17A23">
        <w:t>. Delgado and Stefancic (2012</w:t>
      </w:r>
      <w:r w:rsidR="004A2AE8" w:rsidRPr="00B17A23">
        <w:t>, p. 8</w:t>
      </w:r>
      <w:r w:rsidR="003A7FF2" w:rsidRPr="00B17A23">
        <w:t>) gave the example</w:t>
      </w:r>
      <w:r w:rsidR="005E3F7F">
        <w:t>s</w:t>
      </w:r>
      <w:r w:rsidR="003A7FF2" w:rsidRPr="00B17A23">
        <w:t xml:space="preserve"> of the mortgage and employment industries in which discrimination against blacks was blatant and </w:t>
      </w:r>
      <w:r w:rsidR="009A03AB" w:rsidRPr="00B17A23">
        <w:t xml:space="preserve">it was </w:t>
      </w:r>
      <w:r w:rsidR="003A7FF2" w:rsidRPr="00B17A23">
        <w:t>proven that blacks receive</w:t>
      </w:r>
      <w:r w:rsidR="002D773F" w:rsidRPr="00B17A23">
        <w:t>d</w:t>
      </w:r>
      <w:r w:rsidR="003A7FF2" w:rsidRPr="00B17A23">
        <w:t xml:space="preserve"> higher mortgage interest rates than whites</w:t>
      </w:r>
      <w:r w:rsidR="009A03AB" w:rsidRPr="00B17A23">
        <w:t>. Moreover, they</w:t>
      </w:r>
      <w:r w:rsidR="003A7FF2" w:rsidRPr="00B17A23">
        <w:t xml:space="preserve"> were </w:t>
      </w:r>
      <w:r w:rsidR="009109EC" w:rsidRPr="00B17A23">
        <w:t>denie</w:t>
      </w:r>
      <w:r w:rsidR="003A7FF2" w:rsidRPr="00B17A23">
        <w:t>d positions or promotions due to their race.</w:t>
      </w:r>
      <w:r w:rsidR="004A2AE8" w:rsidRPr="00B17A23">
        <w:t xml:space="preserve"> Even immigration raids target</w:t>
      </w:r>
      <w:r w:rsidR="005E3F7F">
        <w:t>ed</w:t>
      </w:r>
      <w:r w:rsidR="004A2AE8" w:rsidRPr="00B17A23">
        <w:t xml:space="preserve"> the </w:t>
      </w:r>
      <w:r w:rsidR="005E3F7F">
        <w:t>profile</w:t>
      </w:r>
      <w:r w:rsidR="004A2AE8" w:rsidRPr="00B17A23">
        <w:t xml:space="preserve"> immigrants</w:t>
      </w:r>
      <w:r w:rsidR="008440F8" w:rsidRPr="00B17A23">
        <w:t>,</w:t>
      </w:r>
      <w:r w:rsidR="004A2AE8" w:rsidRPr="00B17A23">
        <w:t xml:space="preserve"> when immigration officers automatically direct their attention towards targeted </w:t>
      </w:r>
      <w:r w:rsidR="005E3F7F">
        <w:t xml:space="preserve">racial </w:t>
      </w:r>
      <w:r w:rsidR="004A2AE8" w:rsidRPr="00B17A23">
        <w:t>groups.</w:t>
      </w:r>
      <w:r w:rsidR="00E51F44" w:rsidRPr="00B17A23">
        <w:t xml:space="preserve"> </w:t>
      </w:r>
      <w:r w:rsidR="0079472B" w:rsidRPr="00B17A23">
        <w:t xml:space="preserve">I add </w:t>
      </w:r>
      <w:r w:rsidR="008440F8" w:rsidRPr="00B17A23">
        <w:t xml:space="preserve">my empirical exposure to </w:t>
      </w:r>
      <w:r w:rsidR="004702AC" w:rsidRPr="00B17A23">
        <w:t>events</w:t>
      </w:r>
      <w:r w:rsidR="0079472B" w:rsidRPr="00B17A23">
        <w:t xml:space="preserve"> (around 1990 to 2000)</w:t>
      </w:r>
      <w:r w:rsidR="00E51F44" w:rsidRPr="00B17A23">
        <w:t xml:space="preserve"> in Europe, in France, where black people were targeted by streets</w:t>
      </w:r>
      <w:r w:rsidR="00523667" w:rsidRPr="00B17A23">
        <w:t>’</w:t>
      </w:r>
      <w:r w:rsidR="00E51F44" w:rsidRPr="00B17A23">
        <w:t xml:space="preserve"> police</w:t>
      </w:r>
      <w:r w:rsidR="00523667" w:rsidRPr="00B17A23">
        <w:t xml:space="preserve"> patrol</w:t>
      </w:r>
      <w:r w:rsidR="00E51F44" w:rsidRPr="00B17A23">
        <w:t>. They would be stopped for no apparent reasons, asked for the</w:t>
      </w:r>
      <w:r w:rsidR="0079472B" w:rsidRPr="00B17A23">
        <w:t>ir</w:t>
      </w:r>
      <w:r w:rsidR="00E51F44" w:rsidRPr="00B17A23">
        <w:t xml:space="preserve"> identity card and a proof </w:t>
      </w:r>
      <w:r w:rsidR="009A03AB" w:rsidRPr="00B17A23">
        <w:t>of</w:t>
      </w:r>
      <w:r w:rsidR="00E51F44" w:rsidRPr="00B17A23">
        <w:t xml:space="preserve"> legal </w:t>
      </w:r>
      <w:r w:rsidR="009A03AB" w:rsidRPr="00B17A23">
        <w:t>residency</w:t>
      </w:r>
      <w:r w:rsidR="00E51F44" w:rsidRPr="00B17A23">
        <w:t xml:space="preserve">. These practices </w:t>
      </w:r>
      <w:r w:rsidR="003B0347">
        <w:t>caused</w:t>
      </w:r>
      <w:r w:rsidR="00E51F44" w:rsidRPr="00B17A23">
        <w:t xml:space="preserve"> a psychologic fear and aversion of the police </w:t>
      </w:r>
      <w:r w:rsidR="003B0347">
        <w:t xml:space="preserve">by </w:t>
      </w:r>
      <w:r w:rsidR="005E5ED0">
        <w:t>targeted</w:t>
      </w:r>
      <w:r w:rsidR="00E51F44" w:rsidRPr="00B17A23">
        <w:t xml:space="preserve"> races that did not meet the European typical </w:t>
      </w:r>
      <w:r w:rsidR="0079472B" w:rsidRPr="00B17A23">
        <w:t xml:space="preserve">traits or characteristics. This nephrosis </w:t>
      </w:r>
      <w:r w:rsidR="003B0347">
        <w:t>led</w:t>
      </w:r>
      <w:r w:rsidR="0079472B" w:rsidRPr="00B17A23">
        <w:t xml:space="preserve"> blacks to be more aggressive than normal </w:t>
      </w:r>
      <w:r w:rsidR="003B0347">
        <w:t>as</w:t>
      </w:r>
      <w:r w:rsidR="0079472B" w:rsidRPr="00B17A23">
        <w:t xml:space="preserve"> they felt targeted and attacked every time they were </w:t>
      </w:r>
      <w:r w:rsidR="00523667" w:rsidRPr="00B17A23">
        <w:t>o</w:t>
      </w:r>
      <w:r w:rsidR="0079472B" w:rsidRPr="00B17A23">
        <w:t xml:space="preserve">n the streets. </w:t>
      </w:r>
    </w:p>
    <w:p w14:paraId="05EE43D9" w14:textId="49A8E290" w:rsidR="00822F67" w:rsidRPr="00B17A23" w:rsidRDefault="004A2AE8" w:rsidP="00DA28D4">
      <w:pPr>
        <w:spacing w:line="360" w:lineRule="auto"/>
        <w:ind w:firstLine="720"/>
      </w:pPr>
      <w:r w:rsidRPr="00B17A23">
        <w:t xml:space="preserve">The second tenet </w:t>
      </w:r>
      <w:r w:rsidR="00073C06" w:rsidRPr="00B17A23">
        <w:t>brought forth</w:t>
      </w:r>
      <w:r w:rsidRPr="00B17A23">
        <w:t xml:space="preserve"> by Delgado and Stefancic (2012</w:t>
      </w:r>
      <w:r w:rsidR="00073C06" w:rsidRPr="00B17A23">
        <w:t xml:space="preserve">) stated that </w:t>
      </w:r>
      <w:r w:rsidR="006860B3" w:rsidRPr="00B17A23">
        <w:t>occurrences</w:t>
      </w:r>
      <w:r w:rsidR="00073C06" w:rsidRPr="00B17A23">
        <w:t xml:space="preserve"> of CRT could be caused by </w:t>
      </w:r>
      <w:bookmarkStart w:id="31" w:name="_Hlk17101154"/>
      <w:r w:rsidR="006860B3" w:rsidRPr="00B17A23">
        <w:t>““</w:t>
      </w:r>
      <w:r w:rsidR="00073C06" w:rsidRPr="00B17A23">
        <w:t>interest convergence” or material determinism”</w:t>
      </w:r>
      <w:bookmarkEnd w:id="31"/>
      <w:r w:rsidR="00DA28D4" w:rsidRPr="00B17A23">
        <w:t xml:space="preserve"> (p. 8).</w:t>
      </w:r>
      <w:r w:rsidR="004E3990" w:rsidRPr="00B17A23">
        <w:t xml:space="preserve"> Which means that as long</w:t>
      </w:r>
      <w:r w:rsidR="0047224D" w:rsidRPr="00B17A23">
        <w:t xml:space="preserve"> as the dominant group</w:t>
      </w:r>
      <w:r w:rsidR="003247C1" w:rsidRPr="00B17A23">
        <w:t>s</w:t>
      </w:r>
      <w:r w:rsidR="0047224D" w:rsidRPr="00B17A23">
        <w:t xml:space="preserve"> benefit economically or socially from racism, they do not have a vested interest in its eradication. Even when they </w:t>
      </w:r>
      <w:r w:rsidR="008440F8" w:rsidRPr="00B17A23">
        <w:t>make</w:t>
      </w:r>
      <w:r w:rsidR="0047224D" w:rsidRPr="00B17A23">
        <w:t xml:space="preserve"> decisions that </w:t>
      </w:r>
      <w:r w:rsidR="008E2D19" w:rsidRPr="00B17A23">
        <w:t xml:space="preserve">seem to </w:t>
      </w:r>
      <w:r w:rsidR="0047224D" w:rsidRPr="00B17A23">
        <w:t xml:space="preserve">favor </w:t>
      </w:r>
      <w:r w:rsidR="003247C1" w:rsidRPr="00B17A23">
        <w:t xml:space="preserve">the </w:t>
      </w:r>
      <w:r w:rsidR="0047224D" w:rsidRPr="00B17A23">
        <w:t>lower</w:t>
      </w:r>
      <w:r w:rsidR="003247C1" w:rsidRPr="00B17A23">
        <w:t xml:space="preserve">-class </w:t>
      </w:r>
      <w:r w:rsidR="0047224D" w:rsidRPr="00B17A23">
        <w:t xml:space="preserve">groups, there </w:t>
      </w:r>
      <w:r w:rsidR="008E2D19" w:rsidRPr="00B17A23">
        <w:t>is an</w:t>
      </w:r>
      <w:r w:rsidR="0047224D" w:rsidRPr="00B17A23">
        <w:t xml:space="preserve"> underlying logic in which the dominant group is the </w:t>
      </w:r>
      <w:r w:rsidR="003247C1" w:rsidRPr="00B17A23">
        <w:t xml:space="preserve">ultimate </w:t>
      </w:r>
      <w:r w:rsidR="0047224D" w:rsidRPr="00B17A23">
        <w:t>beneficiary</w:t>
      </w:r>
      <w:r w:rsidR="003940FB" w:rsidRPr="00B17A23">
        <w:t>,</w:t>
      </w:r>
      <w:r w:rsidR="004C62EA" w:rsidRPr="00B17A23">
        <w:t xml:space="preserve"> which</w:t>
      </w:r>
      <w:r w:rsidR="003247C1" w:rsidRPr="00B17A23">
        <w:t xml:space="preserve"> </w:t>
      </w:r>
      <w:r w:rsidR="004C62EA" w:rsidRPr="00B17A23">
        <w:t xml:space="preserve">is the </w:t>
      </w:r>
      <w:r w:rsidR="004C62EA" w:rsidRPr="00B17A23">
        <w:lastRenderedPageBreak/>
        <w:t xml:space="preserve">true justification </w:t>
      </w:r>
      <w:r w:rsidR="003247C1" w:rsidRPr="00B17A23">
        <w:t>for</w:t>
      </w:r>
      <w:r w:rsidR="004C62EA" w:rsidRPr="00B17A23">
        <w:t xml:space="preserve"> </w:t>
      </w:r>
      <w:r w:rsidR="00ED5A8A">
        <w:t xml:space="preserve">such </w:t>
      </w:r>
      <w:r w:rsidR="004C62EA" w:rsidRPr="00B17A23">
        <w:t>choices</w:t>
      </w:r>
      <w:r w:rsidR="003247C1" w:rsidRPr="00B17A23">
        <w:t>.</w:t>
      </w:r>
      <w:r w:rsidR="008E2D19" w:rsidRPr="00B17A23">
        <w:t xml:space="preserve"> The example of Brown v. Board of Education was cited</w:t>
      </w:r>
      <w:r w:rsidR="003247C1" w:rsidRPr="00B17A23">
        <w:t>,</w:t>
      </w:r>
      <w:r w:rsidR="008E2D19" w:rsidRPr="00B17A23">
        <w:t xml:space="preserve"> opining that the Court’s decision “may have resulted from the self-interest of elite whites than from a desire to help blacks” (Delgado </w:t>
      </w:r>
      <w:r w:rsidR="00247FF4" w:rsidRPr="00B17A23">
        <w:t>&amp;</w:t>
      </w:r>
      <w:r w:rsidR="008E2D19" w:rsidRPr="00B17A23">
        <w:t xml:space="preserve"> Stefancic, 2012, p. 8). Similar arguments were advanced regarding the abolition of slavery and colonization</w:t>
      </w:r>
      <w:r w:rsidR="00AD5040" w:rsidRPr="00B17A23">
        <w:t xml:space="preserve"> </w:t>
      </w:r>
      <w:r w:rsidR="004C62EA" w:rsidRPr="00B17A23">
        <w:t>as</w:t>
      </w:r>
      <w:r w:rsidR="00AD5040" w:rsidRPr="00B17A23">
        <w:t xml:space="preserve"> I discussed </w:t>
      </w:r>
      <w:r w:rsidR="00ED5A8A">
        <w:t>earlier</w:t>
      </w:r>
      <w:r w:rsidR="00AD5040" w:rsidRPr="00B17A23">
        <w:t xml:space="preserve">. </w:t>
      </w:r>
      <w:r w:rsidR="009B6EF1" w:rsidRPr="00B17A23">
        <w:t>Delgado and Stefan</w:t>
      </w:r>
      <w:r w:rsidR="00655A35" w:rsidRPr="00B17A23">
        <w:t>c</w:t>
      </w:r>
      <w:r w:rsidR="009B6EF1" w:rsidRPr="00B17A23">
        <w:t>ic</w:t>
      </w:r>
      <w:r w:rsidR="006D1947" w:rsidRPr="00B17A23">
        <w:t xml:space="preserve"> (2012, pp. 22-23)</w:t>
      </w:r>
      <w:r w:rsidR="009B6EF1" w:rsidRPr="00B17A23">
        <w:t xml:space="preserve"> </w:t>
      </w:r>
      <w:r w:rsidR="00ED5A8A">
        <w:t>expanded on</w:t>
      </w:r>
      <w:r w:rsidR="009B6EF1" w:rsidRPr="00B17A23">
        <w:t xml:space="preserve"> t</w:t>
      </w:r>
      <w:r w:rsidR="004B0054" w:rsidRPr="00B17A23">
        <w:t>he</w:t>
      </w:r>
      <w:r w:rsidR="00ED5A8A">
        <w:t>ir</w:t>
      </w:r>
      <w:r w:rsidR="004B0054" w:rsidRPr="00B17A23">
        <w:t xml:space="preserve"> argument </w:t>
      </w:r>
      <w:r w:rsidR="00F92A09" w:rsidRPr="00B17A23">
        <w:t>calling for interest convergence in the Brown v. Board of Education case</w:t>
      </w:r>
      <w:r w:rsidR="00655A35" w:rsidRPr="00B17A23">
        <w:t xml:space="preserve">. </w:t>
      </w:r>
      <w:r w:rsidR="0004142E" w:rsidRPr="00B17A23">
        <w:t>Derrick Bell</w:t>
      </w:r>
      <w:r w:rsidR="00655A35" w:rsidRPr="00B17A23">
        <w:t xml:space="preserve"> </w:t>
      </w:r>
      <w:r w:rsidR="00306128" w:rsidRPr="00B17A23">
        <w:t xml:space="preserve">authored the commentaries </w:t>
      </w:r>
      <w:r w:rsidR="00ED5A8A">
        <w:t xml:space="preserve">regarding </w:t>
      </w:r>
      <w:r w:rsidR="00306128" w:rsidRPr="00B17A23">
        <w:t>the real reason</w:t>
      </w:r>
      <w:r w:rsidR="00E85075" w:rsidRPr="00B17A23">
        <w:t>s</w:t>
      </w:r>
      <w:r w:rsidR="00306128" w:rsidRPr="00B17A23">
        <w:t xml:space="preserve"> for the </w:t>
      </w:r>
      <w:r w:rsidR="00E85075" w:rsidRPr="00B17A23">
        <w:t xml:space="preserve">black victory </w:t>
      </w:r>
      <w:r w:rsidR="00655A35" w:rsidRPr="00B17A23">
        <w:t xml:space="preserve">and </w:t>
      </w:r>
      <w:r w:rsidR="00E85075" w:rsidRPr="00B17A23">
        <w:t xml:space="preserve">it was </w:t>
      </w:r>
      <w:r w:rsidR="00655A35" w:rsidRPr="00B17A23">
        <w:t>published</w:t>
      </w:r>
      <w:r w:rsidR="0004142E" w:rsidRPr="00B17A23">
        <w:t xml:space="preserve"> in the</w:t>
      </w:r>
      <w:r w:rsidR="0004142E" w:rsidRPr="00B17A23">
        <w:rPr>
          <w:i/>
        </w:rPr>
        <w:t xml:space="preserve"> Harvard Law Review</w:t>
      </w:r>
      <w:r w:rsidR="009B6EF1" w:rsidRPr="00B17A23">
        <w:rPr>
          <w:i/>
        </w:rPr>
        <w:t xml:space="preserve">. </w:t>
      </w:r>
      <w:r w:rsidR="009B6EF1" w:rsidRPr="00B17A23">
        <w:t>Bell urged</w:t>
      </w:r>
      <w:r w:rsidR="00655A35" w:rsidRPr="00B17A23">
        <w:t xml:space="preserve"> people</w:t>
      </w:r>
      <w:r w:rsidR="009B6EF1" w:rsidRPr="00B17A23">
        <w:t xml:space="preserve"> to</w:t>
      </w:r>
      <w:r w:rsidR="0004142E" w:rsidRPr="00B17A23">
        <w:rPr>
          <w:i/>
        </w:rPr>
        <w:t xml:space="preserve"> </w:t>
      </w:r>
      <w:r w:rsidR="0004142E" w:rsidRPr="00B17A23">
        <w:t xml:space="preserve">question the logic behind </w:t>
      </w:r>
      <w:r w:rsidR="00655A35" w:rsidRPr="00B17A23">
        <w:t xml:space="preserve">the </w:t>
      </w:r>
      <w:r w:rsidR="00E85075" w:rsidRPr="00B17A23">
        <w:t xml:space="preserve">Supreme </w:t>
      </w:r>
      <w:r w:rsidR="0004142E" w:rsidRPr="00B17A23">
        <w:t xml:space="preserve">Court decision </w:t>
      </w:r>
      <w:r w:rsidR="00655A35" w:rsidRPr="00B17A23">
        <w:t>in Brown v. Board of Education. He prompte</w:t>
      </w:r>
      <w:r w:rsidR="00E85075" w:rsidRPr="00B17A23">
        <w:t>d</w:t>
      </w:r>
      <w:r w:rsidR="00655A35" w:rsidRPr="00B17A23">
        <w:t xml:space="preserve"> people to identify the realities of the time</w:t>
      </w:r>
      <w:r w:rsidR="0004142E" w:rsidRPr="00B17A23">
        <w:t xml:space="preserve"> that precipitated the</w:t>
      </w:r>
      <w:r w:rsidR="00306128" w:rsidRPr="00B17A23">
        <w:t xml:space="preserve"> Supreme Court’s</w:t>
      </w:r>
      <w:r w:rsidR="0004142E" w:rsidRPr="00B17A23">
        <w:t xml:space="preserve"> favorable </w:t>
      </w:r>
      <w:r w:rsidR="00A53869" w:rsidRPr="00B17A23">
        <w:t>decision,</w:t>
      </w:r>
      <w:r w:rsidR="00B227FA" w:rsidRPr="00B17A23">
        <w:t xml:space="preserve"> whereas the </w:t>
      </w:r>
      <w:r w:rsidR="00350117" w:rsidRPr="00B17A23">
        <w:t xml:space="preserve">National Association for the Advancement of Colored People (NAACP) </w:t>
      </w:r>
      <w:r w:rsidR="00ED5A8A">
        <w:t xml:space="preserve">shined with their unbalanced </w:t>
      </w:r>
      <w:r w:rsidR="00350117" w:rsidRPr="00B17A23">
        <w:t>defeats</w:t>
      </w:r>
      <w:r w:rsidR="00A53869">
        <w:t xml:space="preserve"> over </w:t>
      </w:r>
      <w:r w:rsidR="00350117" w:rsidRPr="00B17A23">
        <w:t>victories against school segregation</w:t>
      </w:r>
      <w:r w:rsidR="00306128" w:rsidRPr="00B17A23">
        <w:t>.</w:t>
      </w:r>
      <w:r w:rsidR="00350117" w:rsidRPr="00B17A23">
        <w:t xml:space="preserve"> “Bell hypothesized that world and domestic considerations – not moral qualms</w:t>
      </w:r>
      <w:r w:rsidR="00E84001" w:rsidRPr="00B17A23">
        <w:t xml:space="preserve"> over blacks’ plight – precipitated the pathbreaking decision” (p. 23). </w:t>
      </w:r>
      <w:r w:rsidR="00A53869">
        <w:t>L</w:t>
      </w:r>
      <w:r w:rsidR="00E85075" w:rsidRPr="00B17A23">
        <w:t>et</w:t>
      </w:r>
      <w:r w:rsidR="00A53869">
        <w:t xml:space="preserve"> us</w:t>
      </w:r>
      <w:r w:rsidR="00E85075" w:rsidRPr="00B17A23">
        <w:t xml:space="preserve"> then follow Bell’s advice and </w:t>
      </w:r>
      <w:r w:rsidR="00306128" w:rsidRPr="00B17A23">
        <w:t>review the world’s actuality around that time.</w:t>
      </w:r>
    </w:p>
    <w:p w14:paraId="1CD54219" w14:textId="442A6C57" w:rsidR="00CF61B1" w:rsidRPr="00B17A23" w:rsidRDefault="00822F67" w:rsidP="00DA28D4">
      <w:pPr>
        <w:spacing w:line="360" w:lineRule="auto"/>
        <w:ind w:firstLine="720"/>
      </w:pPr>
      <w:r w:rsidRPr="00B17A23">
        <w:t xml:space="preserve">In </w:t>
      </w:r>
      <w:r w:rsidR="00E84001" w:rsidRPr="00B17A23">
        <w:t xml:space="preserve">US and </w:t>
      </w:r>
      <w:r w:rsidRPr="00B17A23">
        <w:t xml:space="preserve">in </w:t>
      </w:r>
      <w:r w:rsidR="00E84001" w:rsidRPr="00B17A23">
        <w:t>the rest of the world,</w:t>
      </w:r>
      <w:r w:rsidRPr="00B17A23">
        <w:t xml:space="preserve"> there were</w:t>
      </w:r>
      <w:r w:rsidR="00E84001" w:rsidRPr="00B17A23">
        <w:t xml:space="preserve"> wars – Korean followed by </w:t>
      </w:r>
      <w:r w:rsidR="00537BCD" w:rsidRPr="00B17A23">
        <w:t>w</w:t>
      </w:r>
      <w:r w:rsidR="00E84001" w:rsidRPr="00B17A23">
        <w:t xml:space="preserve">orld </w:t>
      </w:r>
      <w:r w:rsidR="00537BCD" w:rsidRPr="00B17A23">
        <w:t>w</w:t>
      </w:r>
      <w:r w:rsidR="00E84001" w:rsidRPr="00B17A23">
        <w:t>ar II</w:t>
      </w:r>
      <w:r w:rsidR="00537BCD" w:rsidRPr="00B17A23">
        <w:t xml:space="preserve"> (ww2)</w:t>
      </w:r>
      <w:r w:rsidR="00E84001" w:rsidRPr="00B17A23">
        <w:t>, in which African Americans’ contribution</w:t>
      </w:r>
      <w:r w:rsidRPr="00B17A23">
        <w:t xml:space="preserve">s </w:t>
      </w:r>
      <w:r w:rsidR="00E84001" w:rsidRPr="00B17A23">
        <w:t>to the Nation</w:t>
      </w:r>
      <w:r w:rsidRPr="00B17A23">
        <w:t>’s victory</w:t>
      </w:r>
      <w:r w:rsidR="00E84001" w:rsidRPr="00B17A23">
        <w:t xml:space="preserve"> reinvigorated their sense of self and self-worth</w:t>
      </w:r>
      <w:r w:rsidR="00B8577C" w:rsidRPr="00B17A23">
        <w:t xml:space="preserve"> (</w:t>
      </w:r>
      <w:r w:rsidR="00413C5C" w:rsidRPr="00B17A23">
        <w:t>note:</w:t>
      </w:r>
      <w:r w:rsidR="00B8577C" w:rsidRPr="00B17A23">
        <w:t xml:space="preserve"> </w:t>
      </w:r>
      <w:r w:rsidR="00537BCD" w:rsidRPr="00B17A23">
        <w:t>T</w:t>
      </w:r>
      <w:r w:rsidR="00B8577C" w:rsidRPr="00B17A23">
        <w:t>he same sentiment animated Africans who fought for their colonizers during</w:t>
      </w:r>
      <w:r w:rsidR="00413C5C" w:rsidRPr="00B17A23">
        <w:t xml:space="preserve"> ww2</w:t>
      </w:r>
      <w:r w:rsidR="00E8676E" w:rsidRPr="00B17A23">
        <w:t>)</w:t>
      </w:r>
      <w:r w:rsidR="00351616" w:rsidRPr="00B17A23">
        <w:t>.</w:t>
      </w:r>
      <w:r w:rsidR="008570DD" w:rsidRPr="00B17A23">
        <w:t xml:space="preserve"> The Cold war preceded the end of </w:t>
      </w:r>
      <w:r w:rsidR="00DD02CB" w:rsidRPr="00B17A23">
        <w:t>ww2,</w:t>
      </w:r>
      <w:r w:rsidR="008570DD" w:rsidRPr="00B17A23">
        <w:t xml:space="preserve"> and </w:t>
      </w:r>
      <w:r w:rsidR="00FC1F06" w:rsidRPr="00B17A23">
        <w:t xml:space="preserve">the </w:t>
      </w:r>
      <w:r w:rsidR="008570DD" w:rsidRPr="00B17A23">
        <w:t>U</w:t>
      </w:r>
      <w:r w:rsidR="00FC1F06" w:rsidRPr="00B17A23">
        <w:t>.</w:t>
      </w:r>
      <w:r w:rsidR="008570DD" w:rsidRPr="00B17A23">
        <w:t>S</w:t>
      </w:r>
      <w:r w:rsidR="00FC1F06" w:rsidRPr="00B17A23">
        <w:t>.</w:t>
      </w:r>
      <w:r w:rsidR="008570DD" w:rsidRPr="00B17A23">
        <w:t xml:space="preserve"> needed to gain notoriety and acceptance from </w:t>
      </w:r>
      <w:r w:rsidR="00F42BA7" w:rsidRPr="00B17A23">
        <w:t>underdeveloped</w:t>
      </w:r>
      <w:r w:rsidR="008570DD" w:rsidRPr="00B17A23">
        <w:t xml:space="preserve"> countries as allies</w:t>
      </w:r>
      <w:r w:rsidR="00FC1F06" w:rsidRPr="00B17A23">
        <w:t>. Similar to Europeans</w:t>
      </w:r>
      <w:r w:rsidR="00537BCD" w:rsidRPr="00B17A23">
        <w:t>’</w:t>
      </w:r>
      <w:r w:rsidR="00DD02CB">
        <w:t xml:space="preserve"> needs</w:t>
      </w:r>
      <w:r w:rsidR="00FC1F06" w:rsidRPr="00B17A23">
        <w:t>, there was a</w:t>
      </w:r>
      <w:r w:rsidR="00DD02CB">
        <w:t>n urgency</w:t>
      </w:r>
      <w:r w:rsidR="00FC1F06" w:rsidRPr="00B17A23">
        <w:t xml:space="preserve"> </w:t>
      </w:r>
      <w:r w:rsidR="00537BCD" w:rsidRPr="00B17A23">
        <w:t>in U.S</w:t>
      </w:r>
      <w:r w:rsidR="00735EED" w:rsidRPr="00B17A23">
        <w:t xml:space="preserve">. </w:t>
      </w:r>
      <w:r w:rsidR="00FC1F06" w:rsidRPr="00B17A23">
        <w:t>for new resource outlets to recover from the war</w:t>
      </w:r>
      <w:r w:rsidR="00DD02CB">
        <w:t xml:space="preserve"> and </w:t>
      </w:r>
      <w:r w:rsidR="00FC1F06" w:rsidRPr="00B17A23">
        <w:t>new</w:t>
      </w:r>
      <w:r w:rsidR="008570DD" w:rsidRPr="00B17A23">
        <w:t xml:space="preserve"> market resources</w:t>
      </w:r>
      <w:r w:rsidR="00FC1F06" w:rsidRPr="00B17A23">
        <w:t xml:space="preserve"> were necessary to help replenish the resources depleted by the war</w:t>
      </w:r>
      <w:r w:rsidR="008570DD" w:rsidRPr="00B17A23">
        <w:t xml:space="preserve">. </w:t>
      </w:r>
      <w:r w:rsidR="00FC1F06" w:rsidRPr="00B17A23">
        <w:t xml:space="preserve">Additionally, if U.S. wanted to keep its reputation of the first in the world, it could not </w:t>
      </w:r>
      <w:r w:rsidR="001642B0" w:rsidRPr="00B17A23">
        <w:t xml:space="preserve">allow the Soviet Union to rally these naturally wealthy </w:t>
      </w:r>
      <w:r w:rsidR="002F6B86" w:rsidRPr="00B17A23">
        <w:t>underdeveloped</w:t>
      </w:r>
      <w:r w:rsidR="001642B0" w:rsidRPr="00B17A23">
        <w:t xml:space="preserve"> countries in its camp: that would have ended the U.S. hegemony</w:t>
      </w:r>
      <w:r w:rsidR="00E8676E" w:rsidRPr="00B17A23">
        <w:t xml:space="preserve"> conferred at the Breton Woods gathering of 1945</w:t>
      </w:r>
      <w:r w:rsidR="001642B0" w:rsidRPr="00B17A23">
        <w:t xml:space="preserve">. </w:t>
      </w:r>
      <w:r w:rsidR="008570DD" w:rsidRPr="00B17A23">
        <w:t xml:space="preserve">Therefore, </w:t>
      </w:r>
      <w:r w:rsidR="001642B0" w:rsidRPr="00B17A23">
        <w:t>U.S.</w:t>
      </w:r>
      <w:r w:rsidR="008570DD" w:rsidRPr="00B17A23">
        <w:t xml:space="preserve"> had to clean its image to present a better </w:t>
      </w:r>
      <w:r w:rsidR="00537BCD" w:rsidRPr="00B17A23">
        <w:t>picture</w:t>
      </w:r>
      <w:r w:rsidR="008570DD" w:rsidRPr="00B17A23">
        <w:t xml:space="preserve"> than segregation and a slaughtering of black citizens by supremacist groups</w:t>
      </w:r>
      <w:r w:rsidR="00CE49E7" w:rsidRPr="00B17A23">
        <w:t xml:space="preserve">. </w:t>
      </w:r>
      <w:r w:rsidR="008570DD" w:rsidRPr="00B17A23">
        <w:t>Per Bell, these elitists</w:t>
      </w:r>
      <w:r w:rsidR="00FE1275" w:rsidRPr="00B17A23">
        <w:t xml:space="preserve"> economic and material objectives led to the </w:t>
      </w:r>
      <w:r w:rsidR="00FE1275" w:rsidRPr="00B17A23">
        <w:lastRenderedPageBreak/>
        <w:t>decision in 1954 by the Supreme Court to eliminate the racial segregation in public schools.</w:t>
      </w:r>
      <w:r w:rsidR="00073198" w:rsidRPr="00B17A23">
        <w:t xml:space="preserve"> Bell was harshly </w:t>
      </w:r>
      <w:r w:rsidR="00C847FF" w:rsidRPr="00B17A23">
        <w:t>admonished</w:t>
      </w:r>
      <w:r w:rsidR="00073198" w:rsidRPr="00B17A23">
        <w:t xml:space="preserve"> for his theory but years later, it was proven true by </w:t>
      </w:r>
      <w:r w:rsidR="00093F60" w:rsidRPr="00B17A23">
        <w:t xml:space="preserve">an </w:t>
      </w:r>
      <w:r w:rsidR="00DD02CB" w:rsidRPr="00B17A23">
        <w:t>historian</w:t>
      </w:r>
      <w:r w:rsidR="00DD02CB">
        <w:t>:</w:t>
      </w:r>
    </w:p>
    <w:p w14:paraId="06D7A8F9" w14:textId="501998C5" w:rsidR="002A00ED" w:rsidRPr="00B17A23" w:rsidRDefault="00073198" w:rsidP="00CF61B1">
      <w:pPr>
        <w:spacing w:line="360" w:lineRule="auto"/>
        <w:ind w:left="720"/>
      </w:pPr>
      <w:r w:rsidRPr="00B17A23">
        <w:t>Mary Dudziak carried out extensive archival research in the files of the U.S Department of State and the U.S. Department of Justice</w:t>
      </w:r>
      <w:r w:rsidR="00CF61B1" w:rsidRPr="00B17A23">
        <w:t xml:space="preserve">. She analyzed foreign press reports, as well as letters from U.S. ambassadors abroad, all showing that Bell’s intuition was correct (Delgado </w:t>
      </w:r>
      <w:r w:rsidR="00247FF4" w:rsidRPr="00B17A23">
        <w:t>&amp;</w:t>
      </w:r>
      <w:r w:rsidR="00CF61B1" w:rsidRPr="00B17A23">
        <w:t xml:space="preserve"> Stefancic, 2012, p. 23).</w:t>
      </w:r>
    </w:p>
    <w:p w14:paraId="30C334B9" w14:textId="5D997A39" w:rsidR="00067FA9" w:rsidRPr="00B17A23" w:rsidRDefault="00247FF4" w:rsidP="00247FF4">
      <w:pPr>
        <w:spacing w:line="360" w:lineRule="auto"/>
      </w:pPr>
      <w:r w:rsidRPr="00B17A23">
        <w:tab/>
        <w:t>The third tenet presented by Delgado and Stefancic (2012)</w:t>
      </w:r>
      <w:r w:rsidR="004B28B3" w:rsidRPr="00B17A23">
        <w:t xml:space="preserve"> reported the </w:t>
      </w:r>
      <w:r w:rsidR="00F80A43" w:rsidRPr="00B17A23">
        <w:t xml:space="preserve">application </w:t>
      </w:r>
      <w:r w:rsidR="004B28B3" w:rsidRPr="00B17A23">
        <w:t>of Social Construction of Target Population</w:t>
      </w:r>
      <w:r w:rsidR="00785205" w:rsidRPr="00B17A23">
        <w:t>s</w:t>
      </w:r>
      <w:r w:rsidR="00D97664" w:rsidRPr="00B17A23">
        <w:t xml:space="preserve"> (SCTP) </w:t>
      </w:r>
      <w:r w:rsidR="004B28B3" w:rsidRPr="00B17A23">
        <w:t>(p. 8)</w:t>
      </w:r>
      <w:r w:rsidR="00735EED" w:rsidRPr="00B17A23">
        <w:t>,</w:t>
      </w:r>
      <w:r w:rsidR="003D7453" w:rsidRPr="00B17A23">
        <w:t xml:space="preserve"> which</w:t>
      </w:r>
      <w:r w:rsidR="00735EED" w:rsidRPr="00B17A23">
        <w:t xml:space="preserve"> denounced </w:t>
      </w:r>
      <w:r w:rsidR="003D7453" w:rsidRPr="00B17A23">
        <w:t xml:space="preserve">the strategic use of race </w:t>
      </w:r>
      <w:r w:rsidR="00D97664" w:rsidRPr="00B17A23">
        <w:t>t</w:t>
      </w:r>
      <w:r w:rsidR="003D7453" w:rsidRPr="00B17A23">
        <w:t xml:space="preserve">o scheme desired outcomes. </w:t>
      </w:r>
      <w:r w:rsidR="004B28B3" w:rsidRPr="00B17A23">
        <w:t xml:space="preserve">I will discuss </w:t>
      </w:r>
      <w:r w:rsidR="003D7453" w:rsidRPr="00B17A23">
        <w:t xml:space="preserve">this tenet </w:t>
      </w:r>
      <w:r w:rsidR="004B28B3" w:rsidRPr="00B17A23">
        <w:t>amply in the next section</w:t>
      </w:r>
      <w:r w:rsidR="00122DEF">
        <w:t>,</w:t>
      </w:r>
      <w:r w:rsidR="00F27117" w:rsidRPr="00B17A23">
        <w:t xml:space="preserve"> for I believe it deserves </w:t>
      </w:r>
      <w:r w:rsidR="007F6E08" w:rsidRPr="00B17A23">
        <w:t xml:space="preserve">a </w:t>
      </w:r>
      <w:r w:rsidR="00F27117" w:rsidRPr="00B17A23">
        <w:t>detailed attention</w:t>
      </w:r>
      <w:r w:rsidR="003D7453" w:rsidRPr="00B17A23">
        <w:t>.</w:t>
      </w:r>
      <w:r w:rsidR="00312F79" w:rsidRPr="00B17A23">
        <w:t xml:space="preserve"> I</w:t>
      </w:r>
      <w:r w:rsidR="00F80A43" w:rsidRPr="00B17A23">
        <w:t>t is a strong indic</w:t>
      </w:r>
      <w:r w:rsidR="00312F79" w:rsidRPr="00B17A23">
        <w:t>ator</w:t>
      </w:r>
      <w:r w:rsidR="00F80A43" w:rsidRPr="00B17A23">
        <w:t xml:space="preserve"> for </w:t>
      </w:r>
      <w:r w:rsidR="00122DEF">
        <w:t xml:space="preserve">the mercantile racism that led to </w:t>
      </w:r>
      <w:r w:rsidR="00FD7139" w:rsidRPr="00B17A23">
        <w:t>target</w:t>
      </w:r>
      <w:r w:rsidR="00122DEF">
        <w:t>ing</w:t>
      </w:r>
      <w:r w:rsidR="00FD7139" w:rsidRPr="00B17A23">
        <w:t xml:space="preserve"> </w:t>
      </w:r>
      <w:r w:rsidR="00F80A43" w:rsidRPr="00B17A23">
        <w:t xml:space="preserve">native Indians, Asians, Hispanics, </w:t>
      </w:r>
      <w:r w:rsidR="00FD7139" w:rsidRPr="00B17A23">
        <w:t xml:space="preserve">Jewish, </w:t>
      </w:r>
      <w:r w:rsidR="00F80A43" w:rsidRPr="00B17A23">
        <w:t>and blacks from Africa</w:t>
      </w:r>
      <w:r w:rsidR="00FD7139" w:rsidRPr="00B17A23">
        <w:t>.</w:t>
      </w:r>
      <w:r w:rsidR="00312F79" w:rsidRPr="00B17A23">
        <w:t xml:space="preserve"> E</w:t>
      </w:r>
      <w:r w:rsidR="00F80A43" w:rsidRPr="00B17A23">
        <w:t xml:space="preserve">ven within </w:t>
      </w:r>
      <w:r w:rsidR="00122DEF">
        <w:t>similar</w:t>
      </w:r>
      <w:r w:rsidR="00F80A43" w:rsidRPr="00B17A23">
        <w:t xml:space="preserve"> </w:t>
      </w:r>
      <w:r w:rsidR="00312F79" w:rsidRPr="00B17A23">
        <w:t xml:space="preserve">racial groups, social constructions are applied to discriminate based on skin color, sub-ethnical descent, </w:t>
      </w:r>
      <w:r w:rsidR="00D81BDF" w:rsidRPr="00B17A23">
        <w:t xml:space="preserve">social </w:t>
      </w:r>
      <w:r w:rsidR="00312F79" w:rsidRPr="00B17A23">
        <w:t>or economic class</w:t>
      </w:r>
      <w:r w:rsidR="00D97664" w:rsidRPr="00B17A23">
        <w:t>; however,</w:t>
      </w:r>
      <w:r w:rsidR="00312F79" w:rsidRPr="00B17A23">
        <w:t xml:space="preserve"> th</w:t>
      </w:r>
      <w:r w:rsidR="001A3CFE" w:rsidRPr="00B17A23">
        <w:t>is latter distinction</w:t>
      </w:r>
      <w:r w:rsidR="00312F79" w:rsidRPr="00B17A23">
        <w:t xml:space="preserve"> is </w:t>
      </w:r>
      <w:r w:rsidR="00D97664" w:rsidRPr="00B17A23">
        <w:t>not included in this</w:t>
      </w:r>
      <w:r w:rsidR="00312F79" w:rsidRPr="00B17A23">
        <w:t xml:space="preserve"> research.</w:t>
      </w:r>
      <w:r w:rsidR="00081E75" w:rsidRPr="00B17A23">
        <w:t xml:space="preserve"> </w:t>
      </w:r>
      <w:r w:rsidR="00785205" w:rsidRPr="00B17A23">
        <w:t>Delgado and Stefancic (2012) added a</w:t>
      </w:r>
      <w:r w:rsidR="00081E75" w:rsidRPr="00B17A23">
        <w:t xml:space="preserve"> </w:t>
      </w:r>
      <w:r w:rsidR="00CB34BB" w:rsidRPr="00B17A23">
        <w:t xml:space="preserve">fourth </w:t>
      </w:r>
      <w:r w:rsidR="00081E75" w:rsidRPr="00B17A23">
        <w:t>tenet to the list as it surfaced later</w:t>
      </w:r>
      <w:r w:rsidR="00785205" w:rsidRPr="00B17A23">
        <w:t xml:space="preserve">. They called it </w:t>
      </w:r>
      <w:r w:rsidR="00081E75" w:rsidRPr="00B17A23">
        <w:t>“differential racialization”</w:t>
      </w:r>
      <w:r w:rsidR="00452A12" w:rsidRPr="00B17A23">
        <w:t xml:space="preserve"> (p. 9)</w:t>
      </w:r>
      <w:r w:rsidR="00081E75" w:rsidRPr="00B17A23">
        <w:t xml:space="preserve">. Based on needs, different races are targeted, either favored or disfavored </w:t>
      </w:r>
      <w:r w:rsidR="00D97664" w:rsidRPr="00B17A23">
        <w:t>to help meet</w:t>
      </w:r>
      <w:r w:rsidR="00081E75" w:rsidRPr="00B17A23">
        <w:t xml:space="preserve"> dominant races’ objectives. When native Americans were no longer capable of </w:t>
      </w:r>
      <w:r w:rsidR="004C1BC0" w:rsidRPr="00B17A23">
        <w:t xml:space="preserve">sustaining </w:t>
      </w:r>
      <w:r w:rsidR="005F572E" w:rsidRPr="00B17A23">
        <w:t xml:space="preserve">the long and arduous work </w:t>
      </w:r>
      <w:r w:rsidR="004C1BC0" w:rsidRPr="00B17A23">
        <w:t>required to produce</w:t>
      </w:r>
      <w:r w:rsidR="005F572E" w:rsidRPr="00B17A23">
        <w:t xml:space="preserve"> agricultural goods</w:t>
      </w:r>
      <w:r w:rsidR="00D97664" w:rsidRPr="00B17A23">
        <w:t>,</w:t>
      </w:r>
      <w:r w:rsidR="005F572E" w:rsidRPr="00B17A23">
        <w:t xml:space="preserve"> and</w:t>
      </w:r>
      <w:r w:rsidR="00D97664" w:rsidRPr="00B17A23">
        <w:t>,</w:t>
      </w:r>
      <w:r w:rsidR="005F572E" w:rsidRPr="00B17A23">
        <w:t xml:space="preserve"> when indentured servitude was </w:t>
      </w:r>
      <w:r w:rsidR="004C1BC0" w:rsidRPr="00B17A23">
        <w:t>absorbing the</w:t>
      </w:r>
      <w:r w:rsidR="005F572E" w:rsidRPr="00B17A23">
        <w:t xml:space="preserve"> settlers’ earnings</w:t>
      </w:r>
      <w:r w:rsidR="004C1BC0" w:rsidRPr="00B17A23">
        <w:t xml:space="preserve"> more than they thought reasonable</w:t>
      </w:r>
      <w:r w:rsidR="005F572E" w:rsidRPr="00B17A23">
        <w:t xml:space="preserve">, the target </w:t>
      </w:r>
      <w:r w:rsidR="004C1BC0" w:rsidRPr="00B17A23">
        <w:t>groups switched to</w:t>
      </w:r>
      <w:r w:rsidR="005F572E" w:rsidRPr="00B17A23">
        <w:t xml:space="preserve"> blacks from Africa and</w:t>
      </w:r>
      <w:r w:rsidR="004C1BC0" w:rsidRPr="00B17A23">
        <w:t xml:space="preserve"> the implementation of</w:t>
      </w:r>
      <w:r w:rsidR="005F572E" w:rsidRPr="00B17A23">
        <w:t xml:space="preserve"> slavery. Currently</w:t>
      </w:r>
      <w:r w:rsidR="0091094A" w:rsidRPr="00B17A23">
        <w:t xml:space="preserve"> in 2019</w:t>
      </w:r>
      <w:r w:rsidR="005F572E" w:rsidRPr="00B17A23">
        <w:t>, the President of the U.S. is trying to please his base for political purposes, therefore</w:t>
      </w:r>
      <w:r w:rsidR="0091094A" w:rsidRPr="00B17A23">
        <w:t>,</w:t>
      </w:r>
      <w:r w:rsidR="005F572E" w:rsidRPr="00B17A23">
        <w:t xml:space="preserve"> his campaign language and immigration policies target Hispanic</w:t>
      </w:r>
      <w:r w:rsidR="0091094A" w:rsidRPr="00B17A23">
        <w:t>s</w:t>
      </w:r>
      <w:r w:rsidR="005F572E" w:rsidRPr="00B17A23">
        <w:t xml:space="preserve"> who</w:t>
      </w:r>
      <w:r w:rsidR="0091094A" w:rsidRPr="00B17A23">
        <w:t>m he</w:t>
      </w:r>
      <w:r w:rsidR="005F572E" w:rsidRPr="00B17A23">
        <w:t xml:space="preserve"> villainized.</w:t>
      </w:r>
      <w:r w:rsidR="00377C44" w:rsidRPr="00B17A23">
        <w:t xml:space="preserve"> </w:t>
      </w:r>
      <w:r w:rsidR="0091094A" w:rsidRPr="00B17A23">
        <w:t xml:space="preserve">This is </w:t>
      </w:r>
      <w:r w:rsidR="00573AB8" w:rsidRPr="00B17A23">
        <w:t>remarkably similar</w:t>
      </w:r>
      <w:r w:rsidR="0091094A" w:rsidRPr="00B17A23">
        <w:t xml:space="preserve"> to Reagan and Bush’s campaign slogan that attacked drug usage and predators</w:t>
      </w:r>
      <w:r w:rsidR="00D23DE3" w:rsidRPr="00B17A23">
        <w:t>,</w:t>
      </w:r>
      <w:r w:rsidR="0091094A" w:rsidRPr="00B17A23">
        <w:t xml:space="preserve"> who supposedly were </w:t>
      </w:r>
      <w:r w:rsidR="009732AC" w:rsidRPr="00B17A23">
        <w:t xml:space="preserve">the </w:t>
      </w:r>
      <w:r w:rsidR="0091094A" w:rsidRPr="00B17A23">
        <w:t xml:space="preserve">criminals who authored the most </w:t>
      </w:r>
      <w:r w:rsidR="00573AB8" w:rsidRPr="00B17A23">
        <w:t>vicious</w:t>
      </w:r>
      <w:r w:rsidR="0091094A" w:rsidRPr="00B17A23">
        <w:t xml:space="preserve"> crim</w:t>
      </w:r>
      <w:r w:rsidR="00573AB8" w:rsidRPr="00B17A23">
        <w:t>es</w:t>
      </w:r>
      <w:r w:rsidR="009732AC" w:rsidRPr="00B17A23">
        <w:t xml:space="preserve"> in America</w:t>
      </w:r>
      <w:r w:rsidR="00573AB8" w:rsidRPr="00B17A23">
        <w:t>. This went on f</w:t>
      </w:r>
      <w:r w:rsidR="007A54C1" w:rsidRPr="00B17A23">
        <w:t>rom 1981 to 1993</w:t>
      </w:r>
      <w:r w:rsidR="00573AB8" w:rsidRPr="00B17A23">
        <w:t xml:space="preserve"> and </w:t>
      </w:r>
      <w:r w:rsidR="00D23DE3" w:rsidRPr="00B17A23">
        <w:t>i</w:t>
      </w:r>
      <w:r w:rsidR="007A54C1" w:rsidRPr="00B17A23">
        <w:t>ntroduc</w:t>
      </w:r>
      <w:r w:rsidR="00D23DE3" w:rsidRPr="00B17A23">
        <w:t>ed</w:t>
      </w:r>
      <w:r w:rsidR="007A54C1" w:rsidRPr="00B17A23">
        <w:t xml:space="preserve"> descriptive languages</w:t>
      </w:r>
      <w:r w:rsidR="00573AB8" w:rsidRPr="00B17A23">
        <w:t xml:space="preserve"> or key words</w:t>
      </w:r>
      <w:r w:rsidR="007A54C1" w:rsidRPr="00B17A23">
        <w:t xml:space="preserve"> that targeted black African Americans</w:t>
      </w:r>
      <w:r w:rsidR="00422CE3" w:rsidRPr="00B17A23">
        <w:rPr>
          <w:noProof/>
        </w:rPr>
        <w:t xml:space="preserve"> (DuVernay, 2015)</w:t>
      </w:r>
      <w:r w:rsidR="007A54C1" w:rsidRPr="00B17A23">
        <w:t xml:space="preserve">. </w:t>
      </w:r>
      <w:r w:rsidR="004A6160" w:rsidRPr="00B17A23">
        <w:t xml:space="preserve">During ww2, African soldiers who fought alongside their </w:t>
      </w:r>
      <w:r w:rsidR="004A6160" w:rsidRPr="00B17A23">
        <w:lastRenderedPageBreak/>
        <w:t xml:space="preserve">colonizers received different treatments than European soldiers from the same </w:t>
      </w:r>
      <w:r w:rsidR="008F2386" w:rsidRPr="00B17A23">
        <w:t>battalion</w:t>
      </w:r>
      <w:r w:rsidR="00C57B54" w:rsidRPr="00B17A23">
        <w:t>.</w:t>
      </w:r>
      <w:r w:rsidR="00A44D0D" w:rsidRPr="00B17A23">
        <w:t xml:space="preserve"> In the next section I discussed SCTP, the second tenet of CRT.</w:t>
      </w:r>
    </w:p>
    <w:p w14:paraId="02100044" w14:textId="43DE4C24" w:rsidR="002A4A4D" w:rsidRPr="00B17A23" w:rsidRDefault="000F5393" w:rsidP="002F775D">
      <w:pPr>
        <w:pStyle w:val="APALevel3"/>
      </w:pPr>
      <w:r w:rsidRPr="00B17A23">
        <w:t>Social Construction of Target Populations</w:t>
      </w:r>
    </w:p>
    <w:p w14:paraId="68215C93" w14:textId="6427AD09" w:rsidR="008A3AB4" w:rsidRPr="00B17A23" w:rsidRDefault="00582475" w:rsidP="002A4A4D">
      <w:pPr>
        <w:spacing w:line="360" w:lineRule="auto"/>
        <w:ind w:firstLine="360"/>
      </w:pPr>
      <w:r w:rsidRPr="00B17A23">
        <w:t>Delgado and Stefancic (2012) defined Social Construction of Target Populations</w:t>
      </w:r>
      <w:r w:rsidR="007353EF" w:rsidRPr="00B17A23">
        <w:t xml:space="preserve"> (SCTP)</w:t>
      </w:r>
      <w:r w:rsidRPr="00B17A23">
        <w:t xml:space="preserve"> as: “race and races are product</w:t>
      </w:r>
      <w:r w:rsidR="00E146EE" w:rsidRPr="00B17A23">
        <w:t>s</w:t>
      </w:r>
      <w:r w:rsidRPr="00B17A23">
        <w:t xml:space="preserve"> of social thought and relations. Not objective, inherent, or fixed, they correspond to no biological or genetic reality; rather, races are categories that society invents, manipulates, or retire</w:t>
      </w:r>
      <w:r w:rsidR="00FE0445" w:rsidRPr="00B17A23">
        <w:t>”</w:t>
      </w:r>
      <w:r w:rsidRPr="00B17A23">
        <w:t xml:space="preserve"> (p. 8). </w:t>
      </w:r>
      <w:r w:rsidR="00EF7F5F" w:rsidRPr="00B17A23">
        <w:t xml:space="preserve">The assimilation policy adopted by France towards its colony called for Africans to behave like French, whose customs were considered superior and better than Africans. </w:t>
      </w:r>
      <w:r w:rsidR="0081714F" w:rsidRPr="00B17A23">
        <w:t xml:space="preserve">Yet, Africans did not receive equal treatments even after they adopted </w:t>
      </w:r>
      <w:r w:rsidR="00F74815" w:rsidRPr="00B17A23">
        <w:t>their</w:t>
      </w:r>
      <w:r w:rsidR="0081714F" w:rsidRPr="00B17A23">
        <w:t xml:space="preserve"> colonizers’ language, societal structure, and political habits. They became the </w:t>
      </w:r>
      <w:r w:rsidR="00EA463F" w:rsidRPr="00B17A23">
        <w:t>gauche</w:t>
      </w:r>
      <w:r w:rsidR="0081714F" w:rsidRPr="00B17A23">
        <w:t xml:space="preserve"> copy of Fr</w:t>
      </w:r>
      <w:r w:rsidR="007353EF" w:rsidRPr="00B17A23">
        <w:t>ench</w:t>
      </w:r>
      <w:r w:rsidR="0081714F" w:rsidRPr="00B17A23">
        <w:t xml:space="preserve"> who considered them emotional beings</w:t>
      </w:r>
      <w:r w:rsidR="00064D99" w:rsidRPr="00B17A23">
        <w:t xml:space="preserve"> and not rational </w:t>
      </w:r>
      <w:r w:rsidR="00D95CF0" w:rsidRPr="00B17A23">
        <w:t>beings. French rationalized</w:t>
      </w:r>
      <w:r w:rsidR="00EA463F" w:rsidRPr="00B17A23">
        <w:t xml:space="preserve"> their </w:t>
      </w:r>
      <w:r w:rsidR="00064D99" w:rsidRPr="00B17A23">
        <w:t>justifi</w:t>
      </w:r>
      <w:r w:rsidR="00EA463F" w:rsidRPr="00B17A23">
        <w:t>cations for t</w:t>
      </w:r>
      <w:r w:rsidR="00064D99" w:rsidRPr="00B17A23">
        <w:t>heir</w:t>
      </w:r>
      <w:r w:rsidR="00D95CF0" w:rsidRPr="00B17A23">
        <w:t xml:space="preserve"> exploitative</w:t>
      </w:r>
      <w:r w:rsidR="00064D99" w:rsidRPr="00B17A23">
        <w:t xml:space="preserve"> public policies</w:t>
      </w:r>
      <w:r w:rsidR="00D95CF0" w:rsidRPr="00B17A23">
        <w:t xml:space="preserve">, </w:t>
      </w:r>
      <w:r w:rsidR="00064D99" w:rsidRPr="00B17A23">
        <w:t>attitude toward their colonies</w:t>
      </w:r>
      <w:r w:rsidR="00D95CF0" w:rsidRPr="00B17A23">
        <w:t>, mistreatment of Africans</w:t>
      </w:r>
      <w:r w:rsidR="00EA463F" w:rsidRPr="00B17A23">
        <w:t xml:space="preserve"> </w:t>
      </w:r>
      <w:r w:rsidR="00E80CB0" w:rsidRPr="00B17A23">
        <w:t>under</w:t>
      </w:r>
      <w:r w:rsidR="00EA463F" w:rsidRPr="00B17A23">
        <w:t xml:space="preserve"> that belief</w:t>
      </w:r>
      <w:r w:rsidR="00E80CB0" w:rsidRPr="00B17A23">
        <w:t>/construction</w:t>
      </w:r>
      <w:r w:rsidR="00EA463F" w:rsidRPr="00B17A23">
        <w:t>.</w:t>
      </w:r>
      <w:r w:rsidR="008A3AB4" w:rsidRPr="00B17A23">
        <w:t xml:space="preserve"> The term ‘neger’ was used by white powers to abase black people and solidify the concept of racial superiority they embraced. French imperialists made it a common language to assert their superiority over Africans while using Africa’s natural resources to enrich and develop their country and own citizen. Gellar (1980, p.18) argued that: </w:t>
      </w:r>
    </w:p>
    <w:p w14:paraId="62E95A0D" w14:textId="4D61426D" w:rsidR="008A3AB4" w:rsidRPr="00B17A23" w:rsidRDefault="008A3AB4" w:rsidP="008A3AB4">
      <w:pPr>
        <w:spacing w:line="360" w:lineRule="auto"/>
        <w:ind w:left="360"/>
      </w:pPr>
      <w:r w:rsidRPr="00B17A23">
        <w:t xml:space="preserve">During the autocratic phases of French rule, metropolitan policy for </w:t>
      </w:r>
      <w:r w:rsidR="00C84AD0" w:rsidRPr="00B17A23">
        <w:t>Sénégal</w:t>
      </w:r>
      <w:r w:rsidRPr="00B17A23">
        <w:t xml:space="preserve"> and the rest of French West Africa had the limited goals of maintaining a stable colonial order while exploiting African resources at the lowest cost to France. </w:t>
      </w:r>
    </w:p>
    <w:p w14:paraId="2B260EDD" w14:textId="7AB19486" w:rsidR="0054009E" w:rsidRPr="00B17A23" w:rsidRDefault="00DA5056" w:rsidP="00962E06">
      <w:pPr>
        <w:spacing w:line="360" w:lineRule="auto"/>
        <w:ind w:firstLine="360"/>
      </w:pPr>
      <w:r w:rsidRPr="00B17A23">
        <w:t xml:space="preserve">In 2014, </w:t>
      </w:r>
      <w:r w:rsidR="000F5393" w:rsidRPr="00B17A23">
        <w:t xml:space="preserve">Sabatier and Weible </w:t>
      </w:r>
      <w:r w:rsidR="00A6601D" w:rsidRPr="00B17A23">
        <w:t xml:space="preserve">led the discussion on public policy </w:t>
      </w:r>
      <w:r w:rsidR="000F5393" w:rsidRPr="00B17A23">
        <w:t xml:space="preserve">using a </w:t>
      </w:r>
      <w:r w:rsidR="0056197D" w:rsidRPr="00B17A23">
        <w:t xml:space="preserve">framework that argues that </w:t>
      </w:r>
      <w:r w:rsidR="002F6B86" w:rsidRPr="00B17A23">
        <w:t>policymaking</w:t>
      </w:r>
      <w:r w:rsidR="0056197D" w:rsidRPr="00B17A23">
        <w:t xml:space="preserve"> and design</w:t>
      </w:r>
      <w:r w:rsidR="00A6601D" w:rsidRPr="00B17A23">
        <w:t>s</w:t>
      </w:r>
      <w:r w:rsidR="0056197D" w:rsidRPr="00B17A23">
        <w:t xml:space="preserve"> are influenced by several elements</w:t>
      </w:r>
      <w:r w:rsidR="00A6601D" w:rsidRPr="00B17A23">
        <w:t>:</w:t>
      </w:r>
      <w:r w:rsidR="0056197D" w:rsidRPr="00B17A23">
        <w:t xml:space="preserve"> (1) “Past and Current policy design</w:t>
      </w:r>
      <w:r w:rsidR="00BC5144" w:rsidRPr="00B17A23">
        <w:t>”,</w:t>
      </w:r>
      <w:r w:rsidR="0056197D" w:rsidRPr="00B17A23">
        <w:t xml:space="preserve"> (2) target populations, (3) institutional culture (4) policy making dynamics influenced by target populations, institutions, and culture. Each element affects future policy designs </w:t>
      </w:r>
      <w:r w:rsidR="0056197D" w:rsidRPr="00B17A23">
        <w:rPr>
          <w:noProof/>
        </w:rPr>
        <w:t>(p.</w:t>
      </w:r>
      <w:r w:rsidR="00A6601D" w:rsidRPr="00B17A23">
        <w:rPr>
          <w:noProof/>
        </w:rPr>
        <w:t xml:space="preserve"> 105</w:t>
      </w:r>
      <w:r w:rsidR="0056197D" w:rsidRPr="00B17A23">
        <w:rPr>
          <w:noProof/>
        </w:rPr>
        <w:t>)</w:t>
      </w:r>
      <w:r w:rsidR="0056197D" w:rsidRPr="00B17A23">
        <w:t>.</w:t>
      </w:r>
      <w:r w:rsidR="0097156B" w:rsidRPr="00B17A23">
        <w:t xml:space="preserve"> </w:t>
      </w:r>
      <w:r w:rsidR="00C622B4" w:rsidRPr="00B17A23">
        <w:t xml:space="preserve">Their claims that </w:t>
      </w:r>
      <w:r w:rsidR="007E7240" w:rsidRPr="00B17A23">
        <w:t>broke down</w:t>
      </w:r>
      <w:r w:rsidR="00C622B4" w:rsidRPr="00B17A23">
        <w:t xml:space="preserve"> the framework postulated that</w:t>
      </w:r>
      <w:r w:rsidR="008C5F89" w:rsidRPr="00B17A23">
        <w:t>,</w:t>
      </w:r>
      <w:r w:rsidR="00C622B4" w:rsidRPr="00B17A23">
        <w:t xml:space="preserve"> policies are designed with preconceived notions, working for, or against, the populations for which they are designed. Those who benefit from policies </w:t>
      </w:r>
      <w:r w:rsidR="00C622B4" w:rsidRPr="00B17A23">
        <w:lastRenderedPageBreak/>
        <w:t>tout governments</w:t>
      </w:r>
      <w:r w:rsidR="008C5247" w:rsidRPr="00B17A23">
        <w:t>’</w:t>
      </w:r>
      <w:r w:rsidR="00C622B4" w:rsidRPr="00B17A23">
        <w:t xml:space="preserve"> efficiency and are participative in political affairs. </w:t>
      </w:r>
      <w:r w:rsidR="00B12D5B" w:rsidRPr="00B17A23">
        <w:t>Contrarily, the losing</w:t>
      </w:r>
      <w:r w:rsidR="00C622B4" w:rsidRPr="00B17A23">
        <w:t xml:space="preserve"> groups </w:t>
      </w:r>
      <w:r w:rsidR="00B12D5B" w:rsidRPr="00B17A23">
        <w:t xml:space="preserve">do not think their involvement in political </w:t>
      </w:r>
      <w:r w:rsidR="008C5F89" w:rsidRPr="00B17A23">
        <w:t xml:space="preserve">matters </w:t>
      </w:r>
      <w:r w:rsidR="00B12D5B" w:rsidRPr="00B17A23">
        <w:t>will lead to positive changes in their directions</w:t>
      </w:r>
      <w:r w:rsidR="00CE3837" w:rsidRPr="00B17A23">
        <w:t xml:space="preserve"> as they</w:t>
      </w:r>
      <w:r w:rsidR="00B12D5B" w:rsidRPr="00B17A23">
        <w:t xml:space="preserve"> feel neglected and useless. </w:t>
      </w:r>
      <w:r w:rsidR="0056197D" w:rsidRPr="00B17A23">
        <w:t xml:space="preserve">For this study, I focused </w:t>
      </w:r>
      <w:r w:rsidR="00A6601D" w:rsidRPr="00B17A23">
        <w:t>on the second and fourth elements</w:t>
      </w:r>
      <w:r w:rsidR="008C5F89" w:rsidRPr="00B17A23">
        <w:t xml:space="preserve"> in their framework:</w:t>
      </w:r>
      <w:r w:rsidR="00A6601D" w:rsidRPr="00B17A23">
        <w:t xml:space="preserve"> target populations and policy dynamics influenced by target populations. </w:t>
      </w:r>
      <w:r w:rsidR="0097156B" w:rsidRPr="00B17A23">
        <w:t xml:space="preserve">They </w:t>
      </w:r>
      <w:r w:rsidR="00A6601D" w:rsidRPr="00B17A23">
        <w:t>defined</w:t>
      </w:r>
      <w:r w:rsidR="0097156B" w:rsidRPr="00B17A23">
        <w:t xml:space="preserve"> that</w:t>
      </w:r>
      <w:r w:rsidR="000F5393" w:rsidRPr="00B17A23">
        <w:t xml:space="preserve"> </w:t>
      </w:r>
      <w:r w:rsidR="0097156B" w:rsidRPr="00B17A23">
        <w:t xml:space="preserve">“Social Constructions are powerful images or stereotypes that help explain why public policy…perpetuate injustice…and produces an unequal citizenship” </w:t>
      </w:r>
      <w:r w:rsidR="008C5247" w:rsidRPr="00B17A23">
        <w:rPr>
          <w:noProof/>
        </w:rPr>
        <w:t>(Sabatier &amp; Weible, 2014, p. 105)</w:t>
      </w:r>
      <w:r w:rsidR="0097156B" w:rsidRPr="00B17A23">
        <w:t>. Sabatier and Weible</w:t>
      </w:r>
      <w:r w:rsidR="00F83C82" w:rsidRPr="00B17A23">
        <w:t xml:space="preserve"> (2014)</w:t>
      </w:r>
      <w:r w:rsidR="0097156B" w:rsidRPr="00B17A23">
        <w:t xml:space="preserve"> leaned on </w:t>
      </w:r>
      <w:r w:rsidR="008C5F89" w:rsidRPr="00B17A23">
        <w:t xml:space="preserve">their </w:t>
      </w:r>
      <w:r w:rsidR="0097156B" w:rsidRPr="00B17A23">
        <w:t>SCTP framework</w:t>
      </w:r>
      <w:r w:rsidR="001E00A3" w:rsidRPr="00B17A23">
        <w:t xml:space="preserve">, which </w:t>
      </w:r>
      <w:r w:rsidR="0097156B" w:rsidRPr="00B17A23">
        <w:t>recognize</w:t>
      </w:r>
      <w:r w:rsidR="008C5F89" w:rsidRPr="00B17A23">
        <w:t>d</w:t>
      </w:r>
      <w:r w:rsidR="0097156B" w:rsidRPr="00B17A23">
        <w:t xml:space="preserve"> that politicians do not make rational decisions, rather their choices are </w:t>
      </w:r>
      <w:r w:rsidR="00A2001D" w:rsidRPr="00B17A23">
        <w:t>emotional,</w:t>
      </w:r>
      <w:r w:rsidR="0097156B" w:rsidRPr="00B17A23">
        <w:t xml:space="preserve"> value driven</w:t>
      </w:r>
      <w:r w:rsidR="008C5247" w:rsidRPr="00B17A23">
        <w:t>,</w:t>
      </w:r>
      <w:r w:rsidR="008C5F89" w:rsidRPr="00B17A23">
        <w:t xml:space="preserve"> and conditioned by </w:t>
      </w:r>
      <w:r w:rsidR="0097156B" w:rsidRPr="00B17A23">
        <w:t>their interpretation of reality</w:t>
      </w:r>
      <w:r w:rsidR="008C5F89" w:rsidRPr="00B17A23">
        <w:t>. They added</w:t>
      </w:r>
      <w:r w:rsidR="0097156B" w:rsidRPr="00B17A23">
        <w:t xml:space="preserve"> “Emotions are an integral part of judgments, images, and stereotypes… and reason is used mainly to justify initial emotional responses” </w:t>
      </w:r>
      <w:r w:rsidR="00CE3837" w:rsidRPr="00B17A23">
        <w:rPr>
          <w:noProof/>
        </w:rPr>
        <w:t>(Sabatier &amp; Weible, 2014, p. 106)</w:t>
      </w:r>
      <w:r w:rsidR="0097156B" w:rsidRPr="00B17A23">
        <w:t xml:space="preserve">. </w:t>
      </w:r>
      <w:r w:rsidR="001E00A3" w:rsidRPr="00B17A23">
        <w:t xml:space="preserve">Additionally, policy makers care about self-gains and used them as a baseline to choose the issues </w:t>
      </w:r>
      <w:r w:rsidR="00A2001D" w:rsidRPr="00B17A23">
        <w:t>that would yield public acceptance and a positive public image.</w:t>
      </w:r>
      <w:r w:rsidR="001E00A3" w:rsidRPr="00B17A23">
        <w:t xml:space="preserve"> The Obamacare</w:t>
      </w:r>
      <w:r w:rsidR="00A2001D" w:rsidRPr="00B17A23">
        <w:t xml:space="preserve"> health program</w:t>
      </w:r>
      <w:r w:rsidR="001E00A3" w:rsidRPr="00B17A23">
        <w:t xml:space="preserve"> </w:t>
      </w:r>
      <w:r w:rsidR="003F2DB2" w:rsidRPr="00B17A23">
        <w:t>is a perfect illustration of groups that f</w:t>
      </w:r>
      <w:r w:rsidR="00A2001D" w:rsidRPr="00B17A23">
        <w:t>ou</w:t>
      </w:r>
      <w:r w:rsidR="003F2DB2" w:rsidRPr="00B17A23">
        <w:t>ght or support</w:t>
      </w:r>
      <w:r w:rsidR="00A2001D" w:rsidRPr="00B17A23">
        <w:t>ed</w:t>
      </w:r>
      <w:r w:rsidR="003F2DB2" w:rsidRPr="00B17A23">
        <w:t xml:space="preserve"> </w:t>
      </w:r>
      <w:r w:rsidR="00A2001D" w:rsidRPr="00B17A23">
        <w:t>his</w:t>
      </w:r>
      <w:r w:rsidR="003F2DB2" w:rsidRPr="00B17A23">
        <w:t xml:space="preserve"> policy </w:t>
      </w:r>
      <w:r w:rsidR="00A2001D" w:rsidRPr="00B17A23">
        <w:t>initiatives</w:t>
      </w:r>
      <w:r w:rsidR="003F2DB2" w:rsidRPr="00B17A23">
        <w:t>. We witnessed opposing camp</w:t>
      </w:r>
      <w:r w:rsidR="00A2001D" w:rsidRPr="00B17A23">
        <w:t>s</w:t>
      </w:r>
      <w:r w:rsidR="003F2DB2" w:rsidRPr="00B17A23">
        <w:t xml:space="preserve"> publicly and vehemently denouncing the attempts by </w:t>
      </w:r>
      <w:r w:rsidR="00A2001D" w:rsidRPr="00B17A23">
        <w:t>democrats</w:t>
      </w:r>
      <w:r w:rsidR="003F2DB2" w:rsidRPr="00B17A23">
        <w:t xml:space="preserve"> to provide universal healthcare </w:t>
      </w:r>
      <w:r w:rsidR="00A2001D" w:rsidRPr="00B17A23">
        <w:t>for</w:t>
      </w:r>
      <w:r w:rsidR="003F2DB2" w:rsidRPr="00B17A23">
        <w:t xml:space="preserve"> citizens across the United</w:t>
      </w:r>
      <w:r w:rsidR="0054009E" w:rsidRPr="00B17A23">
        <w:t xml:space="preserve"> States</w:t>
      </w:r>
      <w:r w:rsidR="003F2DB2" w:rsidRPr="00B17A23">
        <w:t xml:space="preserve">. Their oppositions were not always founded on technical or resource limitations reasons, rather on the </w:t>
      </w:r>
      <w:r w:rsidR="00A75327" w:rsidRPr="00B17A23">
        <w:t xml:space="preserve">political and social </w:t>
      </w:r>
      <w:r w:rsidR="003F2DB2" w:rsidRPr="00B17A23">
        <w:t xml:space="preserve">gains Obama </w:t>
      </w:r>
      <w:r w:rsidR="00A75327" w:rsidRPr="00B17A23">
        <w:t xml:space="preserve">and democrats </w:t>
      </w:r>
      <w:r w:rsidR="00A2001D" w:rsidRPr="00B17A23">
        <w:t>w</w:t>
      </w:r>
      <w:r w:rsidR="003F2DB2" w:rsidRPr="00B17A23">
        <w:t xml:space="preserve">ould </w:t>
      </w:r>
      <w:r w:rsidR="00A75327" w:rsidRPr="00B17A23">
        <w:t>receive</w:t>
      </w:r>
      <w:r w:rsidR="003F2DB2" w:rsidRPr="00B17A23">
        <w:t xml:space="preserve"> from this program if it </w:t>
      </w:r>
      <w:r w:rsidR="005E5ED0" w:rsidRPr="00B17A23">
        <w:t>were</w:t>
      </w:r>
      <w:r w:rsidR="003F2DB2" w:rsidRPr="00B17A23">
        <w:t xml:space="preserve"> to become successful.</w:t>
      </w:r>
      <w:r w:rsidR="00A75327" w:rsidRPr="00B17A23">
        <w:t xml:space="preserve"> Instead of being the corrector</w:t>
      </w:r>
      <w:r w:rsidR="00A2001D" w:rsidRPr="00B17A23">
        <w:t>s</w:t>
      </w:r>
      <w:r w:rsidR="00A75327" w:rsidRPr="00B17A23">
        <w:t xml:space="preserve"> of market disequilibrium and the bearer of societal betterment, policies are rendered inefficient when they are justified with SCTP. T</w:t>
      </w:r>
      <w:r w:rsidR="001E00A3" w:rsidRPr="00B17A23">
        <w:t xml:space="preserve">arget populations are just puppets used to manipulate public support. </w:t>
      </w:r>
    </w:p>
    <w:p w14:paraId="1DA9257A" w14:textId="6E150E59" w:rsidR="000F5393" w:rsidRPr="00B17A23" w:rsidRDefault="00962E06" w:rsidP="00E4339D">
      <w:pPr>
        <w:spacing w:line="360" w:lineRule="auto"/>
        <w:ind w:firstLine="360"/>
      </w:pPr>
      <w:r w:rsidRPr="00B17A23">
        <w:t xml:space="preserve">Sabatier and Weible presented a compilation from various authors who shared their </w:t>
      </w:r>
      <w:r w:rsidR="00A159C3" w:rsidRPr="00B17A23">
        <w:t>views of</w:t>
      </w:r>
      <w:r w:rsidRPr="00B17A23">
        <w:t xml:space="preserve"> SCTP. </w:t>
      </w:r>
      <w:r w:rsidR="00EA463F" w:rsidRPr="00B17A23">
        <w:t>I</w:t>
      </w:r>
      <w:r w:rsidR="000F5393" w:rsidRPr="00B17A23">
        <w:t xml:space="preserve"> cited few authors from their book to raise awareness on this social phenomenon and its potential role in the penal labor distribution</w:t>
      </w:r>
      <w:r w:rsidR="00DA5056" w:rsidRPr="00B17A23">
        <w:t xml:space="preserve"> or international monetary policy</w:t>
      </w:r>
      <w:r w:rsidR="000F5393" w:rsidRPr="00B17A23">
        <w:t xml:space="preserve"> decisions. They started with Deleon</w:t>
      </w:r>
      <w:r w:rsidR="00DA5056" w:rsidRPr="00B17A23">
        <w:t>,</w:t>
      </w:r>
      <w:r w:rsidR="000F5393" w:rsidRPr="00B17A23">
        <w:t xml:space="preserve"> Ingram</w:t>
      </w:r>
      <w:r w:rsidR="00DA5056" w:rsidRPr="00B17A23">
        <w:t>,</w:t>
      </w:r>
      <w:r w:rsidR="000F5393" w:rsidRPr="00B17A23">
        <w:t xml:space="preserve"> and Schneider who asserted that “social construction of target groups has become a central concept in the study of public </w:t>
      </w:r>
      <w:r w:rsidR="00C22334" w:rsidRPr="00B17A23">
        <w:t xml:space="preserve">policy” </w:t>
      </w:r>
      <w:r w:rsidR="00B26A50" w:rsidRPr="00B17A23">
        <w:t>(p.104</w:t>
      </w:r>
      <w:r w:rsidR="000349B7" w:rsidRPr="00B17A23">
        <w:t>)</w:t>
      </w:r>
      <w:r w:rsidR="00DA5056" w:rsidRPr="00B17A23">
        <w:t>.</w:t>
      </w:r>
      <w:r w:rsidR="000F5393" w:rsidRPr="00B17A23">
        <w:t xml:space="preserve"> They stated that social constructions </w:t>
      </w:r>
      <w:r w:rsidR="0063187A" w:rsidRPr="00B17A23">
        <w:t xml:space="preserve">are rooted in </w:t>
      </w:r>
      <w:r w:rsidR="0063187A" w:rsidRPr="00B17A23">
        <w:lastRenderedPageBreak/>
        <w:t>p</w:t>
      </w:r>
      <w:r w:rsidR="00DA5056" w:rsidRPr="00B17A23">
        <w:t xml:space="preserve">ersonal </w:t>
      </w:r>
      <w:r w:rsidR="000F5393" w:rsidRPr="00B17A23">
        <w:t xml:space="preserve">paradigms </w:t>
      </w:r>
      <w:r w:rsidR="0063187A" w:rsidRPr="00B17A23">
        <w:t>and influence policy making; i</w:t>
      </w:r>
      <w:r w:rsidR="000F5393" w:rsidRPr="00B17A23">
        <w:t>nstead of creating a societal betterment, they foster “perpetual injustice and fail to support democratic institutions” (</w:t>
      </w:r>
      <w:r w:rsidR="00C22334" w:rsidRPr="00B17A23">
        <w:t xml:space="preserve">Schneider et al. as cited by </w:t>
      </w:r>
      <w:r w:rsidR="000F5393" w:rsidRPr="00B17A23">
        <w:t>Sabatier &amp; Weible, 2014, p</w:t>
      </w:r>
      <w:r w:rsidR="00C22334" w:rsidRPr="00B17A23">
        <w:t xml:space="preserve"> 104</w:t>
      </w:r>
      <w:r w:rsidR="000F5393" w:rsidRPr="00B17A23">
        <w:t xml:space="preserve">). They added that policies are beneficial to some and hurtful to others and social constructions of target population creates one sided-benefits’ distributions. </w:t>
      </w:r>
    </w:p>
    <w:p w14:paraId="28F1483D" w14:textId="738D2A35" w:rsidR="00A44D0D" w:rsidRPr="00B17A23" w:rsidRDefault="00A44D0D" w:rsidP="00E32324">
      <w:pPr>
        <w:pStyle w:val="APALevel2"/>
        <w:spacing w:line="360" w:lineRule="auto"/>
      </w:pPr>
      <w:bookmarkStart w:id="32" w:name="_Toc53498925"/>
      <w:r w:rsidRPr="00B17A23">
        <w:t>Who Else Uses CRT?</w:t>
      </w:r>
      <w:bookmarkEnd w:id="32"/>
    </w:p>
    <w:p w14:paraId="31A61F3B" w14:textId="66341388" w:rsidR="00A44D0D" w:rsidRPr="00B17A23" w:rsidRDefault="00A44D0D" w:rsidP="00E4339D">
      <w:pPr>
        <w:pStyle w:val="BodyText"/>
        <w:spacing w:line="360" w:lineRule="auto"/>
      </w:pPr>
      <w:r w:rsidRPr="00B17A23">
        <w:t>Although CRT was born in the legal realm, it sourced many studies in various non-related fields. For example, the educational sector used it to examine social discrimination in the school system affecting minorities and the inequitable allocations of resources to ensure an equal opportunity for all communities. For example, in 2008 Howard used its tenets to evaluate the reasons African American males continue to underperform in school</w:t>
      </w:r>
      <w:r w:rsidR="00B6352F" w:rsidRPr="00B17A23">
        <w:t>,</w:t>
      </w:r>
      <w:r w:rsidRPr="00B17A23">
        <w:t xml:space="preserve"> despite many attempts to correct </w:t>
      </w:r>
      <w:r w:rsidR="00B6352F" w:rsidRPr="00B17A23">
        <w:t xml:space="preserve">its </w:t>
      </w:r>
      <w:r w:rsidRPr="00B17A23">
        <w:t xml:space="preserve">systemic structural fallacies. Howard conducted a qualitative study to uncover, from male students, their empirical experience with the school system; as well as, test whether CRT was an appropriate tool to understand or justify the root cause of these issues. Howard’s study revealed that participants were cognizant of the race dynamic and influence in their interactions with their teachers and school administrators. Additionally, he found that “counter-storytelling within a critical race theory framework seemed to provide to participants a platform to discuss race-related issues in a manner that many of the participants felt was lacking in their school environments” (Howard, 2008). Lopez (2003) used CRT to frame his study about the inertia from the school system to address racial issues in the school system and to incite researchers in the educational field to “conduct critical analysis of race as an issue in public schools”. </w:t>
      </w:r>
    </w:p>
    <w:p w14:paraId="09992047" w14:textId="071B6C58" w:rsidR="00A44D0D" w:rsidRPr="00B17A23" w:rsidRDefault="00A44D0D" w:rsidP="00A44D0D">
      <w:pPr>
        <w:pStyle w:val="BodyText"/>
        <w:spacing w:line="360" w:lineRule="auto"/>
      </w:pPr>
      <w:r w:rsidRPr="00B17A23">
        <w:t xml:space="preserve">Ladson-Billings (1999) created a synthesis of studies on diversity in school and training teachers to adapt to races other than white and tailor their techniques to include issues that stem from diversity. In effecting this study, Ladson-Billings (1994) framed her analysis and advanced new perspectives using CRT. Her goal was to uncover whether this framing would be more conducive to success when devising strategies for teacher to </w:t>
      </w:r>
      <w:r w:rsidRPr="00B17A23">
        <w:lastRenderedPageBreak/>
        <w:t>adapt their teaching style to encompass diversity and the</w:t>
      </w:r>
      <w:r w:rsidR="00D1052B" w:rsidRPr="00B17A23">
        <w:t xml:space="preserve"> different </w:t>
      </w:r>
      <w:r w:rsidRPr="00B17A23">
        <w:t xml:space="preserve">learning styles they encounter in </w:t>
      </w:r>
      <w:r w:rsidR="00D1052B" w:rsidRPr="00B17A23">
        <w:t xml:space="preserve">the </w:t>
      </w:r>
      <w:r w:rsidR="00CE3837" w:rsidRPr="00B17A23">
        <w:t>public-school</w:t>
      </w:r>
      <w:r w:rsidRPr="00B17A23">
        <w:t xml:space="preserve"> systems (chap. 7, P. 211). However, in her 1998 analysis of CRT and its application in the educational field, she cautioned about going full blown with this theory in the educational field</w:t>
      </w:r>
      <w:r w:rsidR="00B6352F" w:rsidRPr="00B17A23">
        <w:t>,</w:t>
      </w:r>
      <w:r w:rsidRPr="00B17A23">
        <w:t xml:space="preserve"> as CRT was making its debut in the Education arena and her words of advice were to wait for in depth analysis of the literature before its full integration in analyzing racial disparities and their impact in the school system (Ladson-Billings, 1998). In 2005, Yosso used CRT to analyze a community’s richness that stem from cultural diversity; unlike the usual discussion on weaknesses that stem from diversity, she used all the positive traits that arise from different </w:t>
      </w:r>
      <w:r w:rsidR="00B6352F" w:rsidRPr="00B17A23">
        <w:t xml:space="preserve">racial </w:t>
      </w:r>
      <w:r w:rsidRPr="00B17A23">
        <w:t>background</w:t>
      </w:r>
      <w:r w:rsidR="00B6352F" w:rsidRPr="00B17A23">
        <w:t>s</w:t>
      </w:r>
      <w:r w:rsidRPr="00B17A23">
        <w:t xml:space="preserve"> to assert that wealth is the outcome for communities in which one can find an array of dissimilarities. Her goal with her study was to use “CRT approach to education… to develop schools that acknowledge the multiple strengths of Communities of Color in order to serve a larger purpose of struggle toward social and racial justice” (Yosso, 2005, p. 69).</w:t>
      </w:r>
    </w:p>
    <w:p w14:paraId="684898DD" w14:textId="61E3B842" w:rsidR="00A44D0D" w:rsidRPr="00B17A23" w:rsidRDefault="00A44D0D" w:rsidP="00E32324">
      <w:pPr>
        <w:pStyle w:val="APALevel2"/>
        <w:spacing w:line="360" w:lineRule="auto"/>
      </w:pPr>
      <w:bookmarkStart w:id="33" w:name="_Toc53498926"/>
      <w:r w:rsidRPr="00B17A23">
        <w:t>Critics of CRT</w:t>
      </w:r>
      <w:bookmarkEnd w:id="33"/>
    </w:p>
    <w:p w14:paraId="386D5C94" w14:textId="598F75DE" w:rsidR="000F5393" w:rsidRPr="00B17A23" w:rsidRDefault="00A44D0D" w:rsidP="00597C2C">
      <w:pPr>
        <w:spacing w:line="360" w:lineRule="auto"/>
        <w:ind w:firstLine="720"/>
        <w:rPr>
          <w:noProof/>
        </w:rPr>
      </w:pPr>
      <w:r w:rsidRPr="00B17A23">
        <w:t xml:space="preserve">Some critics asserted that CRT is not founded on proven facts but on empirical experience. Others have invoked theories </w:t>
      </w:r>
      <w:r w:rsidR="000A3DB1" w:rsidRPr="00B17A23">
        <w:t>about</w:t>
      </w:r>
      <w:r w:rsidRPr="00B17A23">
        <w:t xml:space="preserve"> Merit</w:t>
      </w:r>
      <w:r w:rsidR="000A3DB1" w:rsidRPr="00B17A23">
        <w:t xml:space="preserve"> to question</w:t>
      </w:r>
      <w:r w:rsidRPr="00B17A23">
        <w:t xml:space="preserve"> the theories purported by CRT</w:t>
      </w:r>
      <w:r w:rsidR="000A3DB1" w:rsidRPr="00B17A23">
        <w:t xml:space="preserve">. They pursued </w:t>
      </w:r>
      <w:r w:rsidRPr="00B17A23">
        <w:t xml:space="preserve">that if all were proven facts then why were Asians and Jews well-off? Wouldn’t the laws disadvantage them as CRT advocates theorized that </w:t>
      </w:r>
      <w:r w:rsidR="000A3DB1" w:rsidRPr="00B17A23">
        <w:t xml:space="preserve">they </w:t>
      </w:r>
      <w:r w:rsidRPr="00B17A23">
        <w:t xml:space="preserve">disfavor </w:t>
      </w:r>
      <w:r w:rsidR="000A3DB1" w:rsidRPr="00B17A23">
        <w:t>minorities</w:t>
      </w:r>
      <w:r w:rsidRPr="00B17A23">
        <w:t>?</w:t>
      </w:r>
      <w:r w:rsidRPr="00B17A23">
        <w:rPr>
          <w:noProof/>
        </w:rPr>
        <w:t xml:space="preserve"> Others stated that the affirmation of “Interest Convergence” brought out by CRT is too cheap to be worth considering. They believe that affirming that the Supreme Court has a vested interest in denying well-needed reforms is just too utopic to hold any value. In their perspective, this tool</w:t>
      </w:r>
      <w:r w:rsidR="006151FC" w:rsidRPr="00B17A23">
        <w:rPr>
          <w:noProof/>
        </w:rPr>
        <w:t xml:space="preserve"> (CRT)</w:t>
      </w:r>
      <w:r w:rsidRPr="00B17A23">
        <w:rPr>
          <w:noProof/>
        </w:rPr>
        <w:t xml:space="preserve"> is used to justify students</w:t>
      </w:r>
      <w:r w:rsidR="006151FC" w:rsidRPr="00B17A23">
        <w:rPr>
          <w:noProof/>
        </w:rPr>
        <w:t>’</w:t>
      </w:r>
      <w:r w:rsidRPr="00B17A23">
        <w:rPr>
          <w:noProof/>
        </w:rPr>
        <w:t xml:space="preserve"> fall out from law school and rather than admitting their lack of resilience and perseverance, they prefer to accuse the law </w:t>
      </w:r>
      <w:r w:rsidR="00DF1EE0" w:rsidRPr="00B17A23">
        <w:rPr>
          <w:noProof/>
        </w:rPr>
        <w:t>as an instrument that fosters</w:t>
      </w:r>
      <w:r w:rsidRPr="00B17A23">
        <w:rPr>
          <w:noProof/>
        </w:rPr>
        <w:t xml:space="preserve"> </w:t>
      </w:r>
      <w:r w:rsidR="006151FC" w:rsidRPr="00B17A23">
        <w:rPr>
          <w:noProof/>
        </w:rPr>
        <w:t>in</w:t>
      </w:r>
      <w:r w:rsidRPr="00B17A23">
        <w:rPr>
          <w:noProof/>
        </w:rPr>
        <w:t xml:space="preserve">equitable justice. Some blame CRT in the O.J Simpson </w:t>
      </w:r>
      <w:r w:rsidRPr="00B17A23">
        <w:rPr>
          <w:rStyle w:val="FootnoteReference"/>
          <w:noProof/>
        </w:rPr>
        <w:footnoteReference w:id="24"/>
      </w:r>
      <w:r w:rsidR="006151FC" w:rsidRPr="00B17A23">
        <w:rPr>
          <w:noProof/>
        </w:rPr>
        <w:t xml:space="preserve"> </w:t>
      </w:r>
      <w:r w:rsidRPr="00B17A23">
        <w:rPr>
          <w:noProof/>
        </w:rPr>
        <w:t xml:space="preserve">acquital stating that the arguments </w:t>
      </w:r>
      <w:r w:rsidR="006151FC" w:rsidRPr="00B17A23">
        <w:rPr>
          <w:noProof/>
        </w:rPr>
        <w:t xml:space="preserve">advanced by his lawyers </w:t>
      </w:r>
      <w:r w:rsidRPr="00B17A23">
        <w:rPr>
          <w:noProof/>
        </w:rPr>
        <w:t xml:space="preserve">were strictly </w:t>
      </w:r>
      <w:r w:rsidRPr="00B17A23">
        <w:rPr>
          <w:noProof/>
        </w:rPr>
        <w:lastRenderedPageBreak/>
        <w:t>racially based and not factual: according to the critics, th</w:t>
      </w:r>
      <w:r w:rsidR="00DF1EE0" w:rsidRPr="00B17A23">
        <w:rPr>
          <w:noProof/>
        </w:rPr>
        <w:t>e</w:t>
      </w:r>
      <w:r w:rsidRPr="00B17A23">
        <w:rPr>
          <w:noProof/>
        </w:rPr>
        <w:t xml:space="preserve"> </w:t>
      </w:r>
      <w:r w:rsidR="006151FC" w:rsidRPr="00B17A23">
        <w:rPr>
          <w:noProof/>
        </w:rPr>
        <w:t xml:space="preserve">defense strategy embraced by his lawyers stemmed from </w:t>
      </w:r>
      <w:r w:rsidRPr="00B17A23">
        <w:rPr>
          <w:noProof/>
        </w:rPr>
        <w:t>CRT adepts.(science.org, n.d., Criticism</w:t>
      </w:r>
      <w:r w:rsidR="006151FC" w:rsidRPr="00B17A23">
        <w:rPr>
          <w:noProof/>
        </w:rPr>
        <w:t>).</w:t>
      </w:r>
      <w:r w:rsidR="001C5BC2" w:rsidRPr="00B17A23">
        <w:rPr>
          <w:noProof/>
        </w:rPr>
        <w:t xml:space="preserve"> </w:t>
      </w:r>
    </w:p>
    <w:p w14:paraId="70B25A40" w14:textId="0DF20ABC" w:rsidR="004E6D1D" w:rsidRPr="00B17A23" w:rsidRDefault="004E6D1D" w:rsidP="004E6D1D">
      <w:pPr>
        <w:spacing w:line="360" w:lineRule="auto"/>
        <w:ind w:firstLine="720"/>
        <w:rPr>
          <w:noProof/>
        </w:rPr>
      </w:pPr>
      <w:r w:rsidRPr="00B17A23">
        <w:rPr>
          <w:noProof/>
        </w:rPr>
        <w:t>At a Yale Law School conference, critics said the following about CRT. A Publication by Posner, in which he seemed upset with reformist learning and</w:t>
      </w:r>
      <w:r w:rsidR="00E6207D" w:rsidRPr="00B17A23">
        <w:rPr>
          <w:noProof/>
        </w:rPr>
        <w:t xml:space="preserve"> stated that it is</w:t>
      </w:r>
      <w:r w:rsidRPr="00B17A23">
        <w:rPr>
          <w:noProof/>
        </w:rPr>
        <w:t xml:space="preserve"> a plight to “liberal egalitarians,” (Posner (1997)</w:t>
      </w:r>
      <w:r w:rsidRPr="00B17A23">
        <w:rPr>
          <w:rStyle w:val="FootnoteReference"/>
          <w:noProof/>
        </w:rPr>
        <w:footnoteReference w:id="25"/>
      </w:r>
      <w:r w:rsidRPr="00B17A23">
        <w:rPr>
          <w:noProof/>
        </w:rPr>
        <w:t xml:space="preserve"> as cited by Hutchinson, 2004, p. 1205) was discussed: “United States Circuit Judge Richard A. Posner argue</w:t>
      </w:r>
      <w:r w:rsidR="00E6207D" w:rsidRPr="00B17A23">
        <w:rPr>
          <w:noProof/>
        </w:rPr>
        <w:t>d</w:t>
      </w:r>
      <w:r w:rsidRPr="00B17A23">
        <w:rPr>
          <w:noProof/>
        </w:rPr>
        <w:t xml:space="preserve"> that Critical Race Theorists appear to be “whiners and wolf-criers” “labile and intellectually limited,” “divisive,” and “weak”” (Posner (1997) as cited by Hutchinson, 2004, p. 1205). Another judge, Kozinsky had an ax to grind </w:t>
      </w:r>
      <w:r w:rsidR="009E5776" w:rsidRPr="00B17A23">
        <w:rPr>
          <w:noProof/>
        </w:rPr>
        <w:t>with</w:t>
      </w:r>
      <w:r w:rsidRPr="00B17A23">
        <w:rPr>
          <w:noProof/>
        </w:rPr>
        <w:t xml:space="preserve"> “radical multiculturalists, ” (Kozinsky (1997)</w:t>
      </w:r>
      <w:r w:rsidRPr="00B17A23">
        <w:rPr>
          <w:rStyle w:val="FootnoteReference"/>
          <w:noProof/>
        </w:rPr>
        <w:footnoteReference w:id="26"/>
      </w:r>
      <w:r w:rsidRPr="00B17A23">
        <w:rPr>
          <w:noProof/>
        </w:rPr>
        <w:t xml:space="preserve"> as cited by Hutchinson, 2004, p. 1206) which he consider</w:t>
      </w:r>
      <w:r w:rsidR="00E6207D" w:rsidRPr="00B17A23">
        <w:rPr>
          <w:noProof/>
        </w:rPr>
        <w:t>ed</w:t>
      </w:r>
      <w:r w:rsidRPr="00B17A23">
        <w:rPr>
          <w:noProof/>
        </w:rPr>
        <w:t xml:space="preserve"> CRT advocates </w:t>
      </w:r>
      <w:r w:rsidR="00E6207D" w:rsidRPr="00B17A23">
        <w:rPr>
          <w:noProof/>
        </w:rPr>
        <w:t xml:space="preserve">were in the same category </w:t>
      </w:r>
      <w:r w:rsidRPr="00B17A23">
        <w:rPr>
          <w:noProof/>
        </w:rPr>
        <w:t xml:space="preserve">and purported that they are not open to opposing feedback </w:t>
      </w:r>
      <w:r w:rsidR="00AB3BF6" w:rsidRPr="00B17A23">
        <w:rPr>
          <w:noProof/>
        </w:rPr>
        <w:t>as they consider</w:t>
      </w:r>
      <w:r w:rsidRPr="00B17A23">
        <w:rPr>
          <w:noProof/>
        </w:rPr>
        <w:t xml:space="preserve"> opposants “sexists, racist or worse” (Kozinsky (1997) as cited by Hutchinson, 2004, p. 1206). Some critics attacked the quality of the story telling format</w:t>
      </w:r>
      <w:r w:rsidR="00AB3BF6" w:rsidRPr="00B17A23">
        <w:rPr>
          <w:noProof/>
        </w:rPr>
        <w:t xml:space="preserve"> CRT adepts use to narrate their experience; they stated</w:t>
      </w:r>
      <w:r w:rsidRPr="00B17A23">
        <w:rPr>
          <w:noProof/>
        </w:rPr>
        <w:t xml:space="preserve"> that </w:t>
      </w:r>
      <w:r w:rsidR="00AB3BF6" w:rsidRPr="00B17A23">
        <w:rPr>
          <w:noProof/>
        </w:rPr>
        <w:t xml:space="preserve">this form of denouncement did </w:t>
      </w:r>
      <w:r w:rsidRPr="00B17A23">
        <w:rPr>
          <w:noProof/>
        </w:rPr>
        <w:t>not pass their quality control checks</w:t>
      </w:r>
      <w:r w:rsidR="00AB3BF6" w:rsidRPr="00B17A23">
        <w:rPr>
          <w:noProof/>
        </w:rPr>
        <w:t>. They</w:t>
      </w:r>
      <w:r w:rsidRPr="00B17A23">
        <w:rPr>
          <w:noProof/>
        </w:rPr>
        <w:t xml:space="preserve"> found issues with the somber descriptions and lack of optimism towards </w:t>
      </w:r>
      <w:r w:rsidR="00AB3BF6" w:rsidRPr="00B17A23">
        <w:rPr>
          <w:noProof/>
        </w:rPr>
        <w:t xml:space="preserve">achieving </w:t>
      </w:r>
      <w:r w:rsidRPr="00B17A23">
        <w:rPr>
          <w:noProof/>
        </w:rPr>
        <w:t xml:space="preserve">successes in reconciling </w:t>
      </w:r>
      <w:r w:rsidR="00AB3BF6" w:rsidRPr="00B17A23">
        <w:rPr>
          <w:noProof/>
        </w:rPr>
        <w:t xml:space="preserve">different </w:t>
      </w:r>
      <w:r w:rsidRPr="00B17A23">
        <w:rPr>
          <w:noProof/>
        </w:rPr>
        <w:t xml:space="preserve">races to eliminate racial issues, often calling </w:t>
      </w:r>
      <w:r w:rsidR="00AB3BF6" w:rsidRPr="00B17A23">
        <w:rPr>
          <w:noProof/>
        </w:rPr>
        <w:t xml:space="preserve">their style </w:t>
      </w:r>
      <w:r w:rsidRPr="00B17A23">
        <w:rPr>
          <w:noProof/>
        </w:rPr>
        <w:t>nihilism</w:t>
      </w:r>
      <w:r w:rsidR="00AB3BF6" w:rsidRPr="00B17A23">
        <w:rPr>
          <w:noProof/>
        </w:rPr>
        <w:t xml:space="preserve">. </w:t>
      </w:r>
      <w:r w:rsidRPr="00B17A23">
        <w:rPr>
          <w:noProof/>
        </w:rPr>
        <w:t xml:space="preserve">CRT defied the status quo and went against the grain of the predictable/expected ways of conducting analysis, normally used by policy and scholar critics, and for some their analysis is one sided: Neither neutral nor objective. CRT adepts found these critics </w:t>
      </w:r>
      <w:r w:rsidR="00743523" w:rsidRPr="00B17A23">
        <w:rPr>
          <w:noProof/>
        </w:rPr>
        <w:t xml:space="preserve">to </w:t>
      </w:r>
      <w:r w:rsidRPr="00B17A23">
        <w:rPr>
          <w:noProof/>
        </w:rPr>
        <w:t>originate from conservatives</w:t>
      </w:r>
      <w:r w:rsidR="008F7E66" w:rsidRPr="00B17A23">
        <w:rPr>
          <w:noProof/>
        </w:rPr>
        <w:t xml:space="preserve"> (Hutchinson, 2004, p. 1206)</w:t>
      </w:r>
      <w:r w:rsidR="003D7720" w:rsidRPr="00B17A23">
        <w:rPr>
          <w:noProof/>
        </w:rPr>
        <w:t>, which</w:t>
      </w:r>
      <w:r w:rsidR="00B82F12" w:rsidRPr="00B17A23">
        <w:rPr>
          <w:bCs/>
          <w:noProof/>
        </w:rPr>
        <w:t xml:space="preserve"> </w:t>
      </w:r>
      <w:r w:rsidR="00743523" w:rsidRPr="00B17A23">
        <w:rPr>
          <w:bCs/>
          <w:noProof/>
        </w:rPr>
        <w:t>justifies their resistance</w:t>
      </w:r>
      <w:r w:rsidR="00B82F12" w:rsidRPr="00B17A23">
        <w:rPr>
          <w:bCs/>
          <w:noProof/>
        </w:rPr>
        <w:t xml:space="preserve"> to</w:t>
      </w:r>
      <w:r w:rsidRPr="00B17A23">
        <w:rPr>
          <w:noProof/>
        </w:rPr>
        <w:t xml:space="preserve"> change and</w:t>
      </w:r>
      <w:r w:rsidR="00B82F12" w:rsidRPr="00B17A23">
        <w:rPr>
          <w:noProof/>
        </w:rPr>
        <w:t xml:space="preserve"> </w:t>
      </w:r>
      <w:r w:rsidR="00743523" w:rsidRPr="00B17A23">
        <w:rPr>
          <w:noProof/>
        </w:rPr>
        <w:t>aversion</w:t>
      </w:r>
      <w:r w:rsidRPr="00B17A23">
        <w:rPr>
          <w:noProof/>
        </w:rPr>
        <w:t xml:space="preserve"> to</w:t>
      </w:r>
      <w:r w:rsidR="00743523" w:rsidRPr="00B17A23">
        <w:rPr>
          <w:noProof/>
        </w:rPr>
        <w:t>wards</w:t>
      </w:r>
      <w:r w:rsidRPr="00B17A23">
        <w:rPr>
          <w:noProof/>
        </w:rPr>
        <w:t xml:space="preserve"> progression and innovation.</w:t>
      </w:r>
    </w:p>
    <w:p w14:paraId="4BC43537" w14:textId="1AE2EBDC" w:rsidR="006A252B" w:rsidRPr="00B17A23" w:rsidRDefault="00144CA9" w:rsidP="000F5393">
      <w:pPr>
        <w:spacing w:line="360" w:lineRule="auto"/>
        <w:ind w:firstLine="720"/>
      </w:pPr>
      <w:r w:rsidRPr="00B17A23">
        <w:t xml:space="preserve">“As I see it, critical race theory recognizes that revolutionizing a culture begins with the radical assessment of it” (Bell, 1995, p. 893). He admitted </w:t>
      </w:r>
      <w:r w:rsidR="00A61444" w:rsidRPr="00B17A23">
        <w:t xml:space="preserve">that the </w:t>
      </w:r>
      <w:r w:rsidR="006A252B" w:rsidRPr="00B17A23">
        <w:t>goal of</w:t>
      </w:r>
      <w:r w:rsidRPr="00B17A23">
        <w:t xml:space="preserve"> CRT </w:t>
      </w:r>
      <w:r w:rsidR="006A252B" w:rsidRPr="00B17A23">
        <w:t>is</w:t>
      </w:r>
      <w:r w:rsidRPr="00B17A23">
        <w:t xml:space="preserve"> to transform society with blacks’ resistance </w:t>
      </w:r>
      <w:r w:rsidR="00743523" w:rsidRPr="00B17A23">
        <w:t>refusing to remain</w:t>
      </w:r>
      <w:r w:rsidRPr="00B17A23">
        <w:t xml:space="preserve"> subjugated by so-called </w:t>
      </w:r>
      <w:r w:rsidRPr="00B17A23">
        <w:lastRenderedPageBreak/>
        <w:t>racial superiority. He does not consider CRT adepts separatist</w:t>
      </w:r>
      <w:r w:rsidR="00743523" w:rsidRPr="00B17A23">
        <w:t>s,</w:t>
      </w:r>
      <w:r w:rsidRPr="00B17A23">
        <w:t xml:space="preserve"> rather they are representative</w:t>
      </w:r>
      <w:r w:rsidR="003C7979" w:rsidRPr="00B17A23">
        <w:t>s</w:t>
      </w:r>
      <w:r w:rsidRPr="00B17A23">
        <w:t xml:space="preserve"> of their own voice</w:t>
      </w:r>
      <w:r w:rsidR="003C7979" w:rsidRPr="00B17A23">
        <w:t>;</w:t>
      </w:r>
      <w:r w:rsidRPr="00B17A23">
        <w:t xml:space="preserve"> as well</w:t>
      </w:r>
      <w:r w:rsidR="00D34BD0" w:rsidRPr="00B17A23">
        <w:t xml:space="preserve"> as,</w:t>
      </w:r>
      <w:r w:rsidRPr="00B17A23">
        <w:t xml:space="preserve"> those of minorities who are so submerged by their own financial and social struggle</w:t>
      </w:r>
      <w:r w:rsidR="00743523" w:rsidRPr="00B17A23">
        <w:t>s</w:t>
      </w:r>
      <w:r w:rsidRPr="00B17A23">
        <w:t xml:space="preserve"> that they are unable to express their frustrations towards the systems they believe </w:t>
      </w:r>
      <w:r w:rsidR="00D34BD0" w:rsidRPr="00B17A23">
        <w:t>schemed their submersion</w:t>
      </w:r>
      <w:r w:rsidRPr="00B17A23">
        <w:t xml:space="preserve"> beyond hope (p.902). “The legal academy recognize</w:t>
      </w:r>
      <w:r w:rsidR="00D34BD0" w:rsidRPr="00B17A23">
        <w:t>d the faults</w:t>
      </w:r>
      <w:r w:rsidRPr="00B17A23">
        <w:t xml:space="preserve"> but is far from ready to embrace, critical race theory, particularly at the faculty level” (Bell, 1995, p. 907). Alvarez (1996/1997) prone the effectiveness in employing CRT to understand foreign relations and treaties. He believes that its application in the international arena will benefit international lawyers and traditionalists as it offers a perspective that differ</w:t>
      </w:r>
      <w:r w:rsidR="00D34BD0" w:rsidRPr="00B17A23">
        <w:t>s</w:t>
      </w:r>
      <w:r w:rsidRPr="00B17A23">
        <w:t xml:space="preserve"> from the antiquated ways of analyzing policies, mainly the one that transcend </w:t>
      </w:r>
      <w:r w:rsidR="00D34BD0" w:rsidRPr="00B17A23">
        <w:t>multiple</w:t>
      </w:r>
      <w:r w:rsidRPr="00B17A23">
        <w:t xml:space="preserve"> countr</w:t>
      </w:r>
      <w:r w:rsidR="00D34BD0" w:rsidRPr="00B17A23">
        <w:t>ies</w:t>
      </w:r>
      <w:r w:rsidRPr="00B17A23">
        <w:t>. Alvarez (1996/1997) used the principles from CRT to examine the North American</w:t>
      </w:r>
      <w:r w:rsidR="00E6344F" w:rsidRPr="00B17A23">
        <w:t xml:space="preserve"> Free</w:t>
      </w:r>
      <w:r w:rsidRPr="00B17A23">
        <w:t xml:space="preserve"> Trade Agreements (NAFTA)’s chapter 7 that dictate</w:t>
      </w:r>
      <w:r w:rsidR="00EC5751" w:rsidRPr="00B17A23">
        <w:t>s</w:t>
      </w:r>
      <w:r w:rsidRPr="00B17A23">
        <w:t xml:space="preserve"> how foreign direct investment (FDI) should be transacted. He posited that if CRT </w:t>
      </w:r>
      <w:r w:rsidR="005E5ED0" w:rsidRPr="00B17A23">
        <w:t>were</w:t>
      </w:r>
      <w:r w:rsidRPr="00B17A23">
        <w:t xml:space="preserve"> applied </w:t>
      </w:r>
      <w:r w:rsidR="00066674">
        <w:t xml:space="preserve">in </w:t>
      </w:r>
      <w:r w:rsidR="00267A09" w:rsidRPr="00B17A23">
        <w:t>treaties</w:t>
      </w:r>
      <w:r w:rsidR="00267A09">
        <w:t xml:space="preserve"> ‘analysis</w:t>
      </w:r>
      <w:r w:rsidRPr="00B17A23">
        <w:t>, it w</w:t>
      </w:r>
      <w:r w:rsidR="00EC5751" w:rsidRPr="00B17A23">
        <w:t>ould</w:t>
      </w:r>
      <w:r w:rsidRPr="00B17A23">
        <w:t xml:space="preserve"> </w:t>
      </w:r>
      <w:r w:rsidR="00066674">
        <w:t xml:space="preserve">have </w:t>
      </w:r>
      <w:r w:rsidRPr="00B17A23">
        <w:t>enable</w:t>
      </w:r>
      <w:r w:rsidR="00066674">
        <w:t>d</w:t>
      </w:r>
      <w:r w:rsidRPr="00B17A23">
        <w:t xml:space="preserve"> contract participants to uncover </w:t>
      </w:r>
      <w:r w:rsidR="00EC5751" w:rsidRPr="00B17A23">
        <w:t>similar</w:t>
      </w:r>
      <w:r w:rsidRPr="00B17A23">
        <w:t xml:space="preserve"> policies used by U.S in its own territories to negotiate international treaties. He added “Race critics may find it illuminating that what the U.S. government does, by way of treaty, serves to entrench or even exacerbate racial and ethnic divides within other nations – as well as within our own” (p. 303).</w:t>
      </w:r>
    </w:p>
    <w:p w14:paraId="5B4C3B02" w14:textId="039DF99C" w:rsidR="00594805" w:rsidRDefault="000F5393" w:rsidP="00394783">
      <w:pPr>
        <w:spacing w:line="360" w:lineRule="auto"/>
        <w:ind w:firstLine="720"/>
      </w:pPr>
      <w:r w:rsidRPr="00B17A23">
        <w:t xml:space="preserve">Our analysis of </w:t>
      </w:r>
      <w:r w:rsidR="009D239F" w:rsidRPr="00B17A23">
        <w:t xml:space="preserve">CRT and </w:t>
      </w:r>
      <w:r w:rsidRPr="00B17A23">
        <w:t>the social construction of target population framework, contrasted with the historical events that related the climate pre-13</w:t>
      </w:r>
      <w:r w:rsidRPr="00B17A23">
        <w:rPr>
          <w:vertAlign w:val="superscript"/>
        </w:rPr>
        <w:t>th</w:t>
      </w:r>
      <w:r w:rsidRPr="00B17A23">
        <w:t xml:space="preserve"> Amendment, demonstrate the plausibly and applicability of </w:t>
      </w:r>
      <w:r w:rsidR="009C2C60" w:rsidRPr="00B17A23">
        <w:t xml:space="preserve">these </w:t>
      </w:r>
      <w:r w:rsidR="009D75A0" w:rsidRPr="00B17A23">
        <w:t>theories in</w:t>
      </w:r>
      <w:r w:rsidRPr="00B17A23">
        <w:t xml:space="preserve"> design</w:t>
      </w:r>
      <w:r w:rsidR="009D75A0" w:rsidRPr="00B17A23">
        <w:t>ing</w:t>
      </w:r>
      <w:r w:rsidR="00EC5751" w:rsidRPr="00B17A23">
        <w:t xml:space="preserve"> </w:t>
      </w:r>
      <w:r w:rsidR="00066674" w:rsidRPr="00B17A23">
        <w:t>policies,</w:t>
      </w:r>
      <w:r w:rsidRPr="00B17A23">
        <w:t xml:space="preserve"> not just the 13</w:t>
      </w:r>
      <w:r w:rsidRPr="00B17A23">
        <w:rPr>
          <w:vertAlign w:val="superscript"/>
        </w:rPr>
        <w:t>th</w:t>
      </w:r>
      <w:r w:rsidRPr="00B17A23">
        <w:t xml:space="preserve"> </w:t>
      </w:r>
      <w:r w:rsidR="009C2C60" w:rsidRPr="00B17A23">
        <w:t xml:space="preserve">Amendment </w:t>
      </w:r>
      <w:r w:rsidRPr="00B17A23">
        <w:t xml:space="preserve">but </w:t>
      </w:r>
      <w:r w:rsidR="00EC5751" w:rsidRPr="00B17A23">
        <w:t>new</w:t>
      </w:r>
      <w:r w:rsidRPr="00B17A23">
        <w:t xml:space="preserve"> framing of policy designs. The enlightenment that stemmed from this analysis proved that </w:t>
      </w:r>
      <w:r w:rsidR="009D75A0" w:rsidRPr="00B17A23">
        <w:t>CRT and</w:t>
      </w:r>
      <w:r w:rsidRPr="00B17A23">
        <w:t xml:space="preserve"> social construction of target population</w:t>
      </w:r>
      <w:r w:rsidR="00066674">
        <w:t>s’</w:t>
      </w:r>
      <w:r w:rsidRPr="00B17A23">
        <w:t xml:space="preserve"> framework </w:t>
      </w:r>
      <w:r w:rsidR="009D75A0" w:rsidRPr="00B17A23">
        <w:t>are strong</w:t>
      </w:r>
      <w:r w:rsidRPr="00B17A23">
        <w:t xml:space="preserve"> policy evaluation tool</w:t>
      </w:r>
      <w:r w:rsidR="009D75A0" w:rsidRPr="00B17A23">
        <w:t>s</w:t>
      </w:r>
      <w:r w:rsidRPr="00B17A23">
        <w:t xml:space="preserve"> to </w:t>
      </w:r>
      <w:r w:rsidR="00066674">
        <w:t xml:space="preserve">help </w:t>
      </w:r>
      <w:r w:rsidRPr="00B17A23">
        <w:t>understand past, current</w:t>
      </w:r>
      <w:r w:rsidR="008F1DDF" w:rsidRPr="00B17A23">
        <w:t>,</w:t>
      </w:r>
      <w:r w:rsidRPr="00B17A23">
        <w:t xml:space="preserve"> and future policy approach. Despite the historical events and real </w:t>
      </w:r>
      <w:r w:rsidR="00066674">
        <w:t xml:space="preserve">drivers </w:t>
      </w:r>
      <w:r w:rsidRPr="00B17A23">
        <w:t>that led to the 13</w:t>
      </w:r>
      <w:r w:rsidR="008E7653" w:rsidRPr="00B17A23">
        <w:rPr>
          <w:vertAlign w:val="superscript"/>
        </w:rPr>
        <w:t>th</w:t>
      </w:r>
      <w:r w:rsidR="00EE4C9D" w:rsidRPr="00B17A23">
        <w:t xml:space="preserve"> Amendment,</w:t>
      </w:r>
      <w:r w:rsidRPr="00B17A23">
        <w:t xml:space="preserve"> it was </w:t>
      </w:r>
      <w:r w:rsidR="00066674">
        <w:t xml:space="preserve">also </w:t>
      </w:r>
      <w:r w:rsidRPr="00B17A23">
        <w:t>lightly influenced</w:t>
      </w:r>
      <w:r w:rsidR="003C0136">
        <w:t>, although a little bit late,</w:t>
      </w:r>
      <w:r w:rsidRPr="00B17A23">
        <w:t xml:space="preserve"> by the </w:t>
      </w:r>
      <w:r w:rsidR="00EC5751" w:rsidRPr="00B17A23">
        <w:t>United States</w:t>
      </w:r>
      <w:r w:rsidR="009D75A0" w:rsidRPr="00B17A23">
        <w:t>’</w:t>
      </w:r>
      <w:r w:rsidR="00EC5751" w:rsidRPr="00B17A23">
        <w:t xml:space="preserve"> P</w:t>
      </w:r>
      <w:r w:rsidRPr="00B17A23">
        <w:t>reamble</w:t>
      </w:r>
      <w:r w:rsidR="009D75A0" w:rsidRPr="00B17A23">
        <w:t>,</w:t>
      </w:r>
      <w:r w:rsidRPr="00B17A23">
        <w:t xml:space="preserve"> which calls for equal treatment of citizens. Moreover, the events that led to the 13</w:t>
      </w:r>
      <w:r w:rsidRPr="00B17A23">
        <w:rPr>
          <w:vertAlign w:val="superscript"/>
        </w:rPr>
        <w:t>th</w:t>
      </w:r>
      <w:r w:rsidRPr="00B17A23">
        <w:t xml:space="preserve"> </w:t>
      </w:r>
      <w:r w:rsidR="005E5ED0" w:rsidRPr="00B17A23">
        <w:t>Amendment showed</w:t>
      </w:r>
      <w:r w:rsidRPr="00B17A23">
        <w:t xml:space="preserve"> that target populations are manipulated to serve a </w:t>
      </w:r>
      <w:r w:rsidRPr="00B17A23">
        <w:lastRenderedPageBreak/>
        <w:t>leading group or politicians ’career</w:t>
      </w:r>
      <w:r w:rsidR="003C0136">
        <w:t xml:space="preserve"> interests</w:t>
      </w:r>
      <w:r w:rsidRPr="00B17A23">
        <w:t xml:space="preserve"> rather than to resolve a social </w:t>
      </w:r>
      <w:r w:rsidR="00394783" w:rsidRPr="00B17A23">
        <w:t>issue</w:t>
      </w:r>
      <w:r w:rsidRPr="00B17A23">
        <w:t xml:space="preserve"> that affect</w:t>
      </w:r>
      <w:r w:rsidR="003C0136">
        <w:t xml:space="preserve"> their constituency</w:t>
      </w:r>
      <w:r w:rsidRPr="00B17A23">
        <w:t xml:space="preserve">. </w:t>
      </w:r>
      <w:r w:rsidR="00594805" w:rsidRPr="00B17A23">
        <w:t>The revision of public policies</w:t>
      </w:r>
      <w:r w:rsidR="00C15AE6" w:rsidRPr="00B17A23">
        <w:t>’</w:t>
      </w:r>
      <w:r w:rsidR="00594805" w:rsidRPr="00B17A23">
        <w:t xml:space="preserve"> making and drivers, the historical journey we took on slavery and colonization, and </w:t>
      </w:r>
      <w:r w:rsidR="003C0136">
        <w:t xml:space="preserve">the </w:t>
      </w:r>
      <w:r w:rsidR="00594805" w:rsidRPr="00B17A23">
        <w:t>analy</w:t>
      </w:r>
      <w:r w:rsidR="003C0136">
        <w:t>sis of the factors that contribute</w:t>
      </w:r>
      <w:r w:rsidR="008F1DDF" w:rsidRPr="00B17A23">
        <w:t xml:space="preserve"> </w:t>
      </w:r>
      <w:r w:rsidR="00594805" w:rsidRPr="00B17A23">
        <w:t>public polic</w:t>
      </w:r>
      <w:r w:rsidR="003C0136">
        <w:t>y making</w:t>
      </w:r>
      <w:r w:rsidR="00594805" w:rsidRPr="00B17A23">
        <w:t xml:space="preserve"> through CRT</w:t>
      </w:r>
      <w:r w:rsidR="003C0136">
        <w:t xml:space="preserve"> and</w:t>
      </w:r>
      <w:r w:rsidR="00594805" w:rsidRPr="00B17A23">
        <w:t xml:space="preserve"> SCTP</w:t>
      </w:r>
      <w:r w:rsidR="003C0136">
        <w:t xml:space="preserve"> lenses</w:t>
      </w:r>
      <w:r w:rsidR="00594805" w:rsidRPr="00B17A23">
        <w:t xml:space="preserve">, </w:t>
      </w:r>
      <w:r w:rsidR="00FD7398" w:rsidRPr="00B17A23">
        <w:t>are keys to th</w:t>
      </w:r>
      <w:r w:rsidR="008F1DDF" w:rsidRPr="00B17A23">
        <w:t>is</w:t>
      </w:r>
      <w:r w:rsidR="00FD7398" w:rsidRPr="00B17A23">
        <w:t xml:space="preserve"> research. </w:t>
      </w:r>
      <w:r w:rsidR="009955F0">
        <w:t xml:space="preserve">With a better understanding of policy making dynamic and its influencers, the demonstration of the use of policy making to advance self-interests and classism via slavery and colonization, the confirmation that CRT could be verified globally with the laws and policies that regulated these phenomena, </w:t>
      </w:r>
      <w:r w:rsidR="00FD7398" w:rsidRPr="00B17A23">
        <w:t xml:space="preserve">I </w:t>
      </w:r>
      <w:r w:rsidR="003734C7">
        <w:t xml:space="preserve">now advance with </w:t>
      </w:r>
      <w:r w:rsidR="00FD7398" w:rsidRPr="00B17A23">
        <w:t>the case study for Maryland through its penal labor program</w:t>
      </w:r>
      <w:r w:rsidR="009D75A0" w:rsidRPr="00B17A23">
        <w:t>: The</w:t>
      </w:r>
      <w:r w:rsidR="00FD7398" w:rsidRPr="00B17A23">
        <w:t xml:space="preserve"> Prison Industry Enhancement (PIE)</w:t>
      </w:r>
      <w:r w:rsidR="003734C7">
        <w:t>. As well as pursue with the case of</w:t>
      </w:r>
      <w:r w:rsidR="00FD7398" w:rsidRPr="00B17A23">
        <w:t xml:space="preserve"> </w:t>
      </w:r>
      <w:r w:rsidR="00C84AD0" w:rsidRPr="00B17A23">
        <w:t>Sénégal</w:t>
      </w:r>
      <w:r w:rsidR="00FD7398" w:rsidRPr="00B17A23">
        <w:t xml:space="preserve"> trough the </w:t>
      </w:r>
      <w:r w:rsidR="003734C7">
        <w:t xml:space="preserve">monetary and </w:t>
      </w:r>
      <w:r w:rsidR="00FD7398" w:rsidRPr="00B17A23">
        <w:t>CFA</w:t>
      </w:r>
      <w:r w:rsidR="003734C7">
        <w:t xml:space="preserve"> currency</w:t>
      </w:r>
      <w:r w:rsidR="00FD7398" w:rsidRPr="00B17A23">
        <w:t xml:space="preserve"> terms of usage</w:t>
      </w:r>
      <w:r w:rsidR="008F1DDF" w:rsidRPr="00B17A23">
        <w:t xml:space="preserve"> with France</w:t>
      </w:r>
      <w:r w:rsidR="00FD7398" w:rsidRPr="00B17A23">
        <w:t xml:space="preserve">. </w:t>
      </w:r>
      <w:r w:rsidR="003734C7">
        <w:t xml:space="preserve">Thus, </w:t>
      </w:r>
      <w:r w:rsidR="00FD7398" w:rsidRPr="00B17A23">
        <w:t xml:space="preserve">I begin the next chapter with an introduction of Maryland and </w:t>
      </w:r>
      <w:r w:rsidR="00C84AD0" w:rsidRPr="00B17A23">
        <w:t>Sénégal</w:t>
      </w:r>
      <w:r w:rsidR="003734C7">
        <w:t xml:space="preserve"> and then share their experience with </w:t>
      </w:r>
      <w:r w:rsidR="00D46F99">
        <w:t xml:space="preserve">labor servitude facilitated by </w:t>
      </w:r>
      <w:r w:rsidR="003734C7">
        <w:t xml:space="preserve">slavery or colonization </w:t>
      </w:r>
      <w:r w:rsidR="00D46F99">
        <w:t>and</w:t>
      </w:r>
      <w:r w:rsidR="003734C7">
        <w:t xml:space="preserve"> the policies</w:t>
      </w:r>
      <w:r w:rsidR="00D46F99">
        <w:t xml:space="preserve"> that either condone or restricted their evolution</w:t>
      </w:r>
      <w:r w:rsidR="003734C7">
        <w:t xml:space="preserve"> and the outcomes on their respective citizens</w:t>
      </w:r>
      <w:r w:rsidR="00FD7398" w:rsidRPr="00B17A23">
        <w:t>.</w:t>
      </w:r>
      <w:r w:rsidR="00D46F99">
        <w:t xml:space="preserve"> Then, I delved into the realities of prison labor and the case of PIE income distribution policies</w:t>
      </w:r>
      <w:r w:rsidR="006908D9">
        <w:t xml:space="preserve"> as studied by other researchers</w:t>
      </w:r>
      <w:r w:rsidR="00D46F99">
        <w:t xml:space="preserve">; as well as, </w:t>
      </w:r>
      <w:r w:rsidR="00A400AF">
        <w:t xml:space="preserve">a discussion on </w:t>
      </w:r>
      <w:r w:rsidR="00D46F99">
        <w:t xml:space="preserve">the terms of exchanges of the CFA with France and its impact on Senegalese citizens shared </w:t>
      </w:r>
      <w:r w:rsidR="006908D9">
        <w:t>by various authors.</w:t>
      </w:r>
    </w:p>
    <w:p w14:paraId="39F255CD" w14:textId="20D25BC9" w:rsidR="00A3448B" w:rsidRDefault="00A3448B" w:rsidP="00394783">
      <w:pPr>
        <w:spacing w:line="360" w:lineRule="auto"/>
        <w:ind w:firstLine="720"/>
      </w:pPr>
    </w:p>
    <w:p w14:paraId="4117FE58" w14:textId="09417926" w:rsidR="00A3448B" w:rsidRDefault="00A3448B" w:rsidP="00394783">
      <w:pPr>
        <w:spacing w:line="360" w:lineRule="auto"/>
        <w:ind w:firstLine="720"/>
      </w:pPr>
    </w:p>
    <w:p w14:paraId="2FD16572" w14:textId="088EED39" w:rsidR="00A3448B" w:rsidRDefault="00A3448B" w:rsidP="00394783">
      <w:pPr>
        <w:spacing w:line="360" w:lineRule="auto"/>
        <w:ind w:firstLine="720"/>
      </w:pPr>
    </w:p>
    <w:p w14:paraId="6E2F5575" w14:textId="3D1B52BA" w:rsidR="00A3448B" w:rsidRDefault="00A3448B" w:rsidP="00394783">
      <w:pPr>
        <w:spacing w:line="360" w:lineRule="auto"/>
        <w:ind w:firstLine="720"/>
      </w:pPr>
    </w:p>
    <w:p w14:paraId="5C417579" w14:textId="28378EF0" w:rsidR="00A3448B" w:rsidRDefault="00A3448B" w:rsidP="00394783">
      <w:pPr>
        <w:spacing w:line="360" w:lineRule="auto"/>
        <w:ind w:firstLine="720"/>
      </w:pPr>
    </w:p>
    <w:p w14:paraId="76735BC9" w14:textId="1EF9B853" w:rsidR="00A3448B" w:rsidRDefault="00A3448B" w:rsidP="00394783">
      <w:pPr>
        <w:spacing w:line="360" w:lineRule="auto"/>
        <w:ind w:firstLine="720"/>
      </w:pPr>
    </w:p>
    <w:p w14:paraId="6D210B36" w14:textId="5C21D7A9" w:rsidR="00A3448B" w:rsidRDefault="00A3448B" w:rsidP="00394783">
      <w:pPr>
        <w:spacing w:line="360" w:lineRule="auto"/>
        <w:ind w:firstLine="720"/>
      </w:pPr>
    </w:p>
    <w:p w14:paraId="195B54AD" w14:textId="77777777" w:rsidR="00A3448B" w:rsidRPr="00B17A23" w:rsidRDefault="00A3448B" w:rsidP="00394783">
      <w:pPr>
        <w:spacing w:line="360" w:lineRule="auto"/>
        <w:ind w:firstLine="720"/>
      </w:pPr>
    </w:p>
    <w:p w14:paraId="6D1175E3" w14:textId="13FD59A5" w:rsidR="00B14EF8" w:rsidRDefault="007D1E8A" w:rsidP="00120384">
      <w:pPr>
        <w:pStyle w:val="APALevel1"/>
        <w:spacing w:line="360" w:lineRule="auto"/>
      </w:pPr>
      <w:bookmarkStart w:id="34" w:name="_Toc53498927"/>
      <w:r>
        <w:lastRenderedPageBreak/>
        <w:t xml:space="preserve">Chapter 2: </w:t>
      </w:r>
      <w:r w:rsidR="00CA4CE9" w:rsidRPr="00B17A23">
        <w:t>State of Maryland and</w:t>
      </w:r>
      <w:r w:rsidR="00CE094C" w:rsidRPr="00B17A23">
        <w:t xml:space="preserve"> </w:t>
      </w:r>
      <w:r w:rsidR="00C84AD0" w:rsidRPr="00B17A23">
        <w:t>Sénégal</w:t>
      </w:r>
      <w:r w:rsidR="00925F25">
        <w:t>:</w:t>
      </w:r>
      <w:r w:rsidR="00CB21E0">
        <w:t xml:space="preserve"> Case Studies of CRT Applied to Public Policy and Administration</w:t>
      </w:r>
      <w:bookmarkEnd w:id="34"/>
      <w:r w:rsidR="00CA4CE9" w:rsidRPr="00B17A23">
        <w:t xml:space="preserve"> </w:t>
      </w:r>
      <w:r w:rsidR="00CB21E0">
        <w:t xml:space="preserve"> </w:t>
      </w:r>
    </w:p>
    <w:p w14:paraId="1E6CDECD" w14:textId="13AAEE66" w:rsidR="00AA3ACD" w:rsidRPr="00B17A23" w:rsidRDefault="00230B83" w:rsidP="004B1212">
      <w:pPr>
        <w:spacing w:line="360" w:lineRule="auto"/>
        <w:ind w:firstLine="720"/>
      </w:pPr>
      <w:r w:rsidRPr="00B17A23">
        <w:t>T</w:t>
      </w:r>
      <w:r w:rsidR="00FC10CE" w:rsidRPr="00B17A23">
        <w:t xml:space="preserve">his chapter </w:t>
      </w:r>
      <w:r w:rsidR="008E7653" w:rsidRPr="00B17A23">
        <w:t xml:space="preserve">presents the historical and contemporary characteristics of </w:t>
      </w:r>
      <w:r w:rsidRPr="00B17A23">
        <w:t>Maryland and</w:t>
      </w:r>
      <w:r w:rsidR="00FC10CE" w:rsidRPr="00B17A23">
        <w:t xml:space="preserve"> </w:t>
      </w:r>
      <w:r w:rsidR="00C84AD0" w:rsidRPr="00B17A23">
        <w:t>Sénégal</w:t>
      </w:r>
      <w:r w:rsidR="005710CA" w:rsidRPr="00B17A23">
        <w:t>.</w:t>
      </w:r>
      <w:r w:rsidR="00FC10CE" w:rsidRPr="00B17A23">
        <w:t xml:space="preserve"> </w:t>
      </w:r>
      <w:r w:rsidRPr="00B17A23">
        <w:t xml:space="preserve">I </w:t>
      </w:r>
      <w:r w:rsidR="005710CA" w:rsidRPr="00B17A23">
        <w:t xml:space="preserve">started with </w:t>
      </w:r>
      <w:r w:rsidR="008E7653" w:rsidRPr="00B17A23">
        <w:t xml:space="preserve">their </w:t>
      </w:r>
      <w:r w:rsidR="005710CA" w:rsidRPr="00B17A23">
        <w:t xml:space="preserve">general facets and </w:t>
      </w:r>
      <w:r w:rsidR="00E40453" w:rsidRPr="00B17A23">
        <w:t>pursued with</w:t>
      </w:r>
      <w:r w:rsidR="005755B6" w:rsidRPr="00B17A23">
        <w:t xml:space="preserve"> specific</w:t>
      </w:r>
      <w:r w:rsidRPr="00B17A23">
        <w:t>ities</w:t>
      </w:r>
      <w:r w:rsidR="005755B6" w:rsidRPr="00B17A23">
        <w:t xml:space="preserve"> about each.</w:t>
      </w:r>
      <w:r w:rsidR="008E7653" w:rsidRPr="00B17A23">
        <w:t xml:space="preserve"> </w:t>
      </w:r>
      <w:r w:rsidR="006A1F57" w:rsidRPr="00B17A23">
        <w:t xml:space="preserve">My overall objective with this presentation is to help readers situate the background and current state of the States under scrutiny. </w:t>
      </w:r>
    </w:p>
    <w:p w14:paraId="5F1ABF95" w14:textId="0B0CA0F3" w:rsidR="00FD4AE3" w:rsidRPr="00B17A23" w:rsidRDefault="006A1C98" w:rsidP="00AC6352">
      <w:pPr>
        <w:pStyle w:val="APALevel2"/>
        <w:spacing w:line="360" w:lineRule="auto"/>
      </w:pPr>
      <w:bookmarkStart w:id="35" w:name="_Toc53498928"/>
      <w:r w:rsidRPr="00B17A23">
        <w:t xml:space="preserve">Statistical Overview of the </w:t>
      </w:r>
      <w:r w:rsidR="00FD4AE3" w:rsidRPr="00B17A23">
        <w:t>State of Maryland</w:t>
      </w:r>
      <w:bookmarkEnd w:id="35"/>
    </w:p>
    <w:p w14:paraId="2209B6ED" w14:textId="4BA2BD5D" w:rsidR="00CA131A" w:rsidRPr="00B17A23" w:rsidRDefault="00CA131A" w:rsidP="00CA131A">
      <w:pPr>
        <w:pStyle w:val="BodyText"/>
        <w:spacing w:line="360" w:lineRule="auto"/>
      </w:pPr>
      <w:r w:rsidRPr="00B17A23">
        <w:t>Table 2</w:t>
      </w:r>
      <w:r w:rsidR="00C15C3F" w:rsidRPr="00B17A23">
        <w:t>.</w:t>
      </w:r>
      <w:r w:rsidRPr="00B17A23">
        <w:t xml:space="preserve"> below</w:t>
      </w:r>
      <w:r w:rsidR="009E12F2" w:rsidRPr="00B17A23">
        <w:t>,</w:t>
      </w:r>
      <w:r w:rsidRPr="00B17A23">
        <w:t xml:space="preserve"> informs us about the racial composition, educational and </w:t>
      </w:r>
      <w:r w:rsidR="00591237" w:rsidRPr="00B17A23">
        <w:t xml:space="preserve">economic </w:t>
      </w:r>
      <w:r w:rsidRPr="00B17A23">
        <w:t xml:space="preserve">status of </w:t>
      </w:r>
      <w:r w:rsidR="00AF2A5C" w:rsidRPr="00B17A23">
        <w:t>Marylanders,</w:t>
      </w:r>
      <w:r w:rsidR="005453A2" w:rsidRPr="00B17A23">
        <w:t xml:space="preserve"> </w:t>
      </w:r>
      <w:r w:rsidR="0091783A" w:rsidRPr="00B17A23">
        <w:t>as well as</w:t>
      </w:r>
      <w:r w:rsidR="005453A2" w:rsidRPr="00B17A23">
        <w:t xml:space="preserve"> </w:t>
      </w:r>
      <w:r w:rsidRPr="00B17A23">
        <w:t xml:space="preserve">a high-level geographical information. </w:t>
      </w:r>
      <w:r w:rsidR="00B37FAA" w:rsidRPr="00B17A23">
        <w:t xml:space="preserve">We will see how economically feeble Senegal is in contrast to Maryland and its poverty level </w:t>
      </w:r>
      <w:r w:rsidR="005453A2" w:rsidRPr="00B17A23">
        <w:t>and standard of living are</w:t>
      </w:r>
      <w:r w:rsidR="00B37FAA" w:rsidRPr="00B17A23">
        <w:t xml:space="preserve"> in no way comparable.</w:t>
      </w:r>
    </w:p>
    <w:p w14:paraId="42438F90" w14:textId="41384806" w:rsidR="005C5609" w:rsidRPr="00B17A23" w:rsidRDefault="003A6D62" w:rsidP="00007A34">
      <w:pPr>
        <w:pStyle w:val="Caption"/>
        <w:spacing w:line="360" w:lineRule="auto"/>
        <w:rPr>
          <w:b w:val="0"/>
        </w:rPr>
      </w:pPr>
      <w:bookmarkStart w:id="36" w:name="_Toc46052688"/>
      <w:r w:rsidRPr="00B17A23">
        <w:rPr>
          <w:rStyle w:val="TableTitleCharChar"/>
        </w:rPr>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2</w:t>
      </w:r>
      <w:r w:rsidRPr="00B17A23">
        <w:rPr>
          <w:rStyle w:val="TableTitleCharChar"/>
        </w:rPr>
        <w:fldChar w:fldCharType="end"/>
      </w:r>
      <w:r w:rsidRPr="00B17A23">
        <w:rPr>
          <w:rStyle w:val="TableTitleCharChar"/>
        </w:rPr>
        <w:t xml:space="preserve">. </w:t>
      </w:r>
      <w:r w:rsidR="00AC04A0" w:rsidRPr="00B17A23">
        <w:rPr>
          <w:rStyle w:val="TableTitleCharChar"/>
        </w:rPr>
        <w:br/>
      </w:r>
      <w:r w:rsidR="00AC04A0" w:rsidRPr="00B17A23">
        <w:rPr>
          <w:rStyle w:val="TableTitleCharChar"/>
          <w:b w:val="0"/>
          <w:bCs w:val="0"/>
          <w:i/>
        </w:rPr>
        <w:t>Statistics about Maryland Population and Geographical Characteristic</w:t>
      </w:r>
      <w:r w:rsidR="00AC04A0" w:rsidRPr="00B17A23">
        <w:rPr>
          <w:rFonts w:ascii="Arial" w:hAnsi="Arial" w:cs="Arial"/>
          <w:b w:val="0"/>
          <w:i/>
        </w:rPr>
        <w:t>s</w:t>
      </w:r>
      <w:bookmarkEnd w:id="36"/>
    </w:p>
    <w:tbl>
      <w:tblPr>
        <w:tblStyle w:val="PlainTable3"/>
        <w:tblW w:w="9350" w:type="dxa"/>
        <w:shd w:val="clear" w:color="auto" w:fill="FFFFFF" w:themeFill="background1"/>
        <w:tblLook w:val="04A0" w:firstRow="1" w:lastRow="0" w:firstColumn="1" w:lastColumn="0" w:noHBand="0" w:noVBand="1"/>
      </w:tblPr>
      <w:tblGrid>
        <w:gridCol w:w="5040"/>
        <w:gridCol w:w="4310"/>
      </w:tblGrid>
      <w:tr w:rsidR="005755B6" w:rsidRPr="00B17A23" w14:paraId="33B51BC9" w14:textId="77777777" w:rsidTr="00FD37D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040" w:type="dxa"/>
            <w:tcBorders>
              <w:top w:val="single" w:sz="4" w:space="0" w:color="auto"/>
              <w:bottom w:val="single" w:sz="4" w:space="0" w:color="auto"/>
            </w:tcBorders>
            <w:shd w:val="clear" w:color="auto" w:fill="FFFFFF" w:themeFill="background1"/>
          </w:tcPr>
          <w:p w14:paraId="568C0031" w14:textId="77777777" w:rsidR="005755B6" w:rsidRPr="00B17A23" w:rsidRDefault="00B04297" w:rsidP="005755B6">
            <w:pPr>
              <w:rPr>
                <w:rFonts w:ascii="Arial" w:hAnsi="Arial" w:cs="Arial"/>
                <w:b w:val="0"/>
                <w:sz w:val="20"/>
                <w:szCs w:val="20"/>
              </w:rPr>
            </w:pPr>
            <w:r w:rsidRPr="00B17A23">
              <w:rPr>
                <w:rFonts w:ascii="Arial" w:hAnsi="Arial" w:cs="Arial"/>
                <w:b w:val="0"/>
                <w:caps w:val="0"/>
                <w:sz w:val="20"/>
                <w:szCs w:val="20"/>
              </w:rPr>
              <w:t>Maryland</w:t>
            </w:r>
          </w:p>
        </w:tc>
        <w:tc>
          <w:tcPr>
            <w:tcW w:w="4310" w:type="dxa"/>
            <w:tcBorders>
              <w:top w:val="single" w:sz="4" w:space="0" w:color="auto"/>
              <w:bottom w:val="single" w:sz="4" w:space="0" w:color="auto"/>
            </w:tcBorders>
            <w:shd w:val="clear" w:color="auto" w:fill="FFFFFF" w:themeFill="background1"/>
          </w:tcPr>
          <w:p w14:paraId="6A91C188" w14:textId="77777777" w:rsidR="005755B6" w:rsidRPr="00B17A23" w:rsidRDefault="005755B6" w:rsidP="004370C8">
            <w:pPr>
              <w:cnfStyle w:val="100000000000" w:firstRow="1" w:lastRow="0" w:firstColumn="0" w:lastColumn="0" w:oddVBand="0" w:evenVBand="0" w:oddHBand="0" w:evenHBand="0" w:firstRowFirstColumn="0" w:firstRowLastColumn="0" w:lastRowFirstColumn="0" w:lastRowLastColumn="0"/>
              <w:rPr>
                <w:rFonts w:ascii="Arial" w:hAnsi="Arial" w:cs="Arial"/>
                <w:bCs w:val="0"/>
                <w:caps w:val="0"/>
                <w:sz w:val="20"/>
                <w:szCs w:val="20"/>
              </w:rPr>
            </w:pPr>
            <w:r w:rsidRPr="00B17A23">
              <w:rPr>
                <w:rFonts w:ascii="Arial" w:hAnsi="Arial" w:cs="Arial"/>
                <w:b w:val="0"/>
                <w:caps w:val="0"/>
                <w:sz w:val="20"/>
                <w:szCs w:val="20"/>
              </w:rPr>
              <w:t>Yea</w:t>
            </w:r>
            <w:r w:rsidR="00B04297" w:rsidRPr="00B17A23">
              <w:rPr>
                <w:rFonts w:ascii="Arial" w:hAnsi="Arial" w:cs="Arial"/>
                <w:b w:val="0"/>
                <w:caps w:val="0"/>
                <w:sz w:val="20"/>
                <w:szCs w:val="20"/>
              </w:rPr>
              <w:t>r</w:t>
            </w:r>
            <w:r w:rsidR="004370C8" w:rsidRPr="00B17A23">
              <w:rPr>
                <w:rFonts w:ascii="Arial" w:hAnsi="Arial" w:cs="Arial"/>
                <w:b w:val="0"/>
                <w:caps w:val="0"/>
                <w:sz w:val="20"/>
                <w:szCs w:val="20"/>
              </w:rPr>
              <w:t xml:space="preserve"> </w:t>
            </w:r>
            <w:r w:rsidR="00B04297" w:rsidRPr="00B17A23">
              <w:rPr>
                <w:rFonts w:ascii="Arial" w:hAnsi="Arial" w:cs="Arial"/>
                <w:b w:val="0"/>
                <w:sz w:val="20"/>
                <w:szCs w:val="20"/>
              </w:rPr>
              <w:t>(</w:t>
            </w:r>
            <w:r w:rsidRPr="00B17A23">
              <w:rPr>
                <w:rFonts w:ascii="Arial" w:hAnsi="Arial" w:cs="Arial"/>
                <w:b w:val="0"/>
                <w:sz w:val="20"/>
                <w:szCs w:val="20"/>
              </w:rPr>
              <w:t>2018</w:t>
            </w:r>
            <w:r w:rsidR="00B04297" w:rsidRPr="00B17A23">
              <w:rPr>
                <w:rFonts w:ascii="Arial" w:hAnsi="Arial" w:cs="Arial"/>
                <w:b w:val="0"/>
                <w:sz w:val="20"/>
                <w:szCs w:val="20"/>
              </w:rPr>
              <w:t>)</w:t>
            </w:r>
          </w:p>
          <w:p w14:paraId="419607C6" w14:textId="21EBB52A" w:rsidR="004370C8" w:rsidRPr="00B17A23" w:rsidRDefault="004370C8" w:rsidP="004370C8">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p>
        </w:tc>
      </w:tr>
      <w:tr w:rsidR="005755B6" w:rsidRPr="00B17A23" w14:paraId="41018541" w14:textId="77777777" w:rsidTr="00FD37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top w:val="single" w:sz="4" w:space="0" w:color="auto"/>
              <w:right w:val="none" w:sz="0" w:space="0" w:color="auto"/>
            </w:tcBorders>
            <w:shd w:val="clear" w:color="auto" w:fill="FFFFFF" w:themeFill="background1"/>
          </w:tcPr>
          <w:p w14:paraId="45F7B43A" w14:textId="77777777" w:rsidR="005755B6" w:rsidRPr="00B17A23" w:rsidRDefault="005755B6" w:rsidP="0086382D">
            <w:pPr>
              <w:spacing w:line="360" w:lineRule="auto"/>
              <w:rPr>
                <w:rFonts w:ascii="Arial" w:hAnsi="Arial" w:cs="Arial"/>
                <w:caps w:val="0"/>
                <w:sz w:val="20"/>
                <w:szCs w:val="20"/>
              </w:rPr>
            </w:pPr>
            <w:r w:rsidRPr="00B17A23">
              <w:rPr>
                <w:rFonts w:ascii="Arial" w:hAnsi="Arial" w:cs="Arial"/>
                <w:b w:val="0"/>
                <w:caps w:val="0"/>
                <w:sz w:val="20"/>
                <w:szCs w:val="20"/>
              </w:rPr>
              <w:t>Population Size (estimates, July 1, 2018)</w:t>
            </w:r>
          </w:p>
        </w:tc>
        <w:tc>
          <w:tcPr>
            <w:tcW w:w="4310" w:type="dxa"/>
            <w:tcBorders>
              <w:top w:val="single" w:sz="4" w:space="0" w:color="auto"/>
            </w:tcBorders>
            <w:shd w:val="clear" w:color="auto" w:fill="FFFFFF" w:themeFill="background1"/>
          </w:tcPr>
          <w:p w14:paraId="4AC9F67A"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6,042,718</w:t>
            </w:r>
          </w:p>
        </w:tc>
      </w:tr>
      <w:tr w:rsidR="005755B6" w:rsidRPr="00B17A23" w14:paraId="35651244"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7261EDC5"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White alone</w:t>
            </w:r>
          </w:p>
        </w:tc>
        <w:tc>
          <w:tcPr>
            <w:tcW w:w="4310" w:type="dxa"/>
            <w:shd w:val="clear" w:color="auto" w:fill="FFFFFF" w:themeFill="background1"/>
          </w:tcPr>
          <w:p w14:paraId="31EB92A2"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59.0%</w:t>
            </w:r>
          </w:p>
        </w:tc>
      </w:tr>
      <w:tr w:rsidR="005755B6" w:rsidRPr="00B17A23" w14:paraId="333636F5"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017A8423"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Black or African American alone</w:t>
            </w:r>
          </w:p>
        </w:tc>
        <w:tc>
          <w:tcPr>
            <w:tcW w:w="4310" w:type="dxa"/>
            <w:shd w:val="clear" w:color="auto" w:fill="FFFFFF" w:themeFill="background1"/>
          </w:tcPr>
          <w:p w14:paraId="542BE67D"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30.8%</w:t>
            </w:r>
          </w:p>
        </w:tc>
      </w:tr>
      <w:tr w:rsidR="005755B6" w:rsidRPr="00B17A23" w14:paraId="7B019A72"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41E72960" w14:textId="77777777" w:rsidR="005755B6" w:rsidRPr="00B17A23" w:rsidRDefault="005755B6" w:rsidP="0086382D">
            <w:pPr>
              <w:spacing w:line="360" w:lineRule="auto"/>
              <w:rPr>
                <w:rFonts w:ascii="Arial" w:hAnsi="Arial" w:cs="Arial"/>
                <w:b w:val="0"/>
                <w:caps w:val="0"/>
                <w:sz w:val="20"/>
                <w:szCs w:val="20"/>
              </w:rPr>
            </w:pPr>
            <w:r w:rsidRPr="00B17A23">
              <w:rPr>
                <w:rFonts w:ascii="Arial" w:hAnsi="Arial" w:cs="Arial"/>
                <w:b w:val="0"/>
                <w:caps w:val="0"/>
                <w:sz w:val="20"/>
                <w:szCs w:val="20"/>
              </w:rPr>
              <w:t xml:space="preserve">American Indian and Alaska Native alone, </w:t>
            </w:r>
          </w:p>
        </w:tc>
        <w:tc>
          <w:tcPr>
            <w:tcW w:w="4310" w:type="dxa"/>
            <w:shd w:val="clear" w:color="auto" w:fill="FFFFFF" w:themeFill="background1"/>
          </w:tcPr>
          <w:p w14:paraId="5C2B0F94"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0.6%</w:t>
            </w:r>
          </w:p>
        </w:tc>
      </w:tr>
      <w:tr w:rsidR="005755B6" w:rsidRPr="00B17A23" w14:paraId="3072BEAD"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078F0705"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Asian alone</w:t>
            </w:r>
          </w:p>
        </w:tc>
        <w:tc>
          <w:tcPr>
            <w:tcW w:w="4310" w:type="dxa"/>
            <w:shd w:val="clear" w:color="auto" w:fill="FFFFFF" w:themeFill="background1"/>
          </w:tcPr>
          <w:p w14:paraId="150D0B2F"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6.7%</w:t>
            </w:r>
          </w:p>
        </w:tc>
      </w:tr>
      <w:tr w:rsidR="005755B6" w:rsidRPr="00B17A23" w14:paraId="7530CA65"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3D09B9F5"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Native Hawaiian and other Pacific Islander</w:t>
            </w:r>
          </w:p>
        </w:tc>
        <w:tc>
          <w:tcPr>
            <w:tcW w:w="4310" w:type="dxa"/>
            <w:shd w:val="clear" w:color="auto" w:fill="FFFFFF" w:themeFill="background1"/>
          </w:tcPr>
          <w:p w14:paraId="392FADF1"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0.1%</w:t>
            </w:r>
          </w:p>
        </w:tc>
      </w:tr>
      <w:tr w:rsidR="005755B6" w:rsidRPr="00B17A23" w14:paraId="2D881D26"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6BD16858"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Two or more races</w:t>
            </w:r>
          </w:p>
        </w:tc>
        <w:tc>
          <w:tcPr>
            <w:tcW w:w="4310" w:type="dxa"/>
            <w:shd w:val="clear" w:color="auto" w:fill="FFFFFF" w:themeFill="background1"/>
          </w:tcPr>
          <w:p w14:paraId="5B9CE849"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2.8%</w:t>
            </w:r>
          </w:p>
        </w:tc>
      </w:tr>
      <w:tr w:rsidR="005755B6" w:rsidRPr="00B17A23" w14:paraId="54EE9498"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59D31278"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Hispanic or Latino</w:t>
            </w:r>
          </w:p>
        </w:tc>
        <w:tc>
          <w:tcPr>
            <w:tcW w:w="4310" w:type="dxa"/>
            <w:shd w:val="clear" w:color="auto" w:fill="FFFFFF" w:themeFill="background1"/>
          </w:tcPr>
          <w:p w14:paraId="1178735E"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10.1%</w:t>
            </w:r>
          </w:p>
        </w:tc>
      </w:tr>
      <w:tr w:rsidR="005755B6" w:rsidRPr="00B17A23" w14:paraId="55082610"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5FC774F1" w14:textId="77777777" w:rsidR="005755B6" w:rsidRPr="00B17A23" w:rsidRDefault="005755B6" w:rsidP="0086382D">
            <w:pPr>
              <w:spacing w:line="360" w:lineRule="auto"/>
              <w:rPr>
                <w:rFonts w:ascii="Arial" w:hAnsi="Arial" w:cs="Arial"/>
                <w:b w:val="0"/>
                <w:caps w:val="0"/>
                <w:sz w:val="20"/>
                <w:szCs w:val="20"/>
              </w:rPr>
            </w:pPr>
            <w:r w:rsidRPr="00B17A23">
              <w:rPr>
                <w:rFonts w:ascii="Arial" w:hAnsi="Arial" w:cs="Arial"/>
                <w:b w:val="0"/>
                <w:caps w:val="0"/>
                <w:sz w:val="20"/>
                <w:szCs w:val="20"/>
              </w:rPr>
              <w:t>Persons in Poverty</w:t>
            </w:r>
          </w:p>
          <w:p w14:paraId="01DE26B5" w14:textId="77777777" w:rsidR="00B04297" w:rsidRPr="00B17A23" w:rsidRDefault="005755B6" w:rsidP="0086382D">
            <w:pPr>
              <w:spacing w:line="360" w:lineRule="auto"/>
              <w:rPr>
                <w:rFonts w:ascii="Arial" w:hAnsi="Arial" w:cs="Arial"/>
                <w:bCs w:val="0"/>
                <w:sz w:val="20"/>
                <w:szCs w:val="20"/>
              </w:rPr>
            </w:pPr>
            <w:r w:rsidRPr="00B17A23">
              <w:rPr>
                <w:rFonts w:ascii="Arial" w:hAnsi="Arial" w:cs="Arial"/>
                <w:b w:val="0"/>
                <w:caps w:val="0"/>
                <w:sz w:val="20"/>
                <w:szCs w:val="20"/>
              </w:rPr>
              <w:t xml:space="preserve">Median household income (in 2017 dollars), </w:t>
            </w:r>
          </w:p>
          <w:p w14:paraId="427FA979" w14:textId="77777777" w:rsidR="005755B6" w:rsidRPr="00B17A23" w:rsidRDefault="00B04297" w:rsidP="0086382D">
            <w:pPr>
              <w:spacing w:line="360" w:lineRule="auto"/>
              <w:rPr>
                <w:rFonts w:ascii="Arial" w:hAnsi="Arial" w:cs="Arial"/>
                <w:b w:val="0"/>
                <w:caps w:val="0"/>
                <w:sz w:val="20"/>
                <w:szCs w:val="20"/>
              </w:rPr>
            </w:pPr>
            <w:r w:rsidRPr="00B17A23">
              <w:rPr>
                <w:rFonts w:ascii="Arial" w:hAnsi="Arial" w:cs="Arial"/>
                <w:b w:val="0"/>
                <w:caps w:val="0"/>
                <w:sz w:val="20"/>
                <w:szCs w:val="20"/>
              </w:rPr>
              <w:t xml:space="preserve"> </w:t>
            </w:r>
            <w:r w:rsidR="005755B6" w:rsidRPr="00B17A23">
              <w:rPr>
                <w:rFonts w:ascii="Arial" w:hAnsi="Arial" w:cs="Arial"/>
                <w:b w:val="0"/>
                <w:caps w:val="0"/>
                <w:sz w:val="20"/>
                <w:szCs w:val="20"/>
              </w:rPr>
              <w:t>2013-2017</w:t>
            </w:r>
          </w:p>
          <w:p w14:paraId="369557E2" w14:textId="77777777" w:rsidR="00450BAD" w:rsidRPr="00B17A23" w:rsidRDefault="005755B6" w:rsidP="0086382D">
            <w:pPr>
              <w:spacing w:line="360" w:lineRule="auto"/>
              <w:rPr>
                <w:rFonts w:ascii="Arial" w:hAnsi="Arial" w:cs="Arial"/>
                <w:bCs w:val="0"/>
                <w:sz w:val="20"/>
                <w:szCs w:val="20"/>
              </w:rPr>
            </w:pPr>
            <w:r w:rsidRPr="00B17A23">
              <w:rPr>
                <w:rFonts w:ascii="Arial" w:hAnsi="Arial" w:cs="Arial"/>
                <w:b w:val="0"/>
                <w:caps w:val="0"/>
                <w:sz w:val="20"/>
                <w:szCs w:val="20"/>
              </w:rPr>
              <w:t xml:space="preserve">Per capita income in past 12 months (in 2017 </w:t>
            </w:r>
            <w:r w:rsidR="00450BAD" w:rsidRPr="00B17A23">
              <w:rPr>
                <w:rFonts w:ascii="Arial" w:hAnsi="Arial" w:cs="Arial"/>
                <w:b w:val="0"/>
                <w:caps w:val="0"/>
                <w:sz w:val="20"/>
                <w:szCs w:val="20"/>
              </w:rPr>
              <w:t xml:space="preserve">  </w:t>
            </w:r>
          </w:p>
          <w:p w14:paraId="1A594A2D" w14:textId="77777777" w:rsidR="005755B6" w:rsidRPr="00B17A23" w:rsidRDefault="00450BAD" w:rsidP="0086382D">
            <w:pPr>
              <w:spacing w:line="360" w:lineRule="auto"/>
              <w:rPr>
                <w:rFonts w:ascii="Arial" w:hAnsi="Arial" w:cs="Arial"/>
                <w:caps w:val="0"/>
                <w:sz w:val="20"/>
                <w:szCs w:val="20"/>
              </w:rPr>
            </w:pPr>
            <w:r w:rsidRPr="00B17A23">
              <w:rPr>
                <w:rFonts w:ascii="Arial" w:hAnsi="Arial" w:cs="Arial"/>
                <w:b w:val="0"/>
                <w:caps w:val="0"/>
                <w:sz w:val="20"/>
                <w:szCs w:val="20"/>
              </w:rPr>
              <w:t xml:space="preserve">  </w:t>
            </w:r>
            <w:r w:rsidR="005755B6" w:rsidRPr="00B17A23">
              <w:rPr>
                <w:rFonts w:ascii="Arial" w:hAnsi="Arial" w:cs="Arial"/>
                <w:b w:val="0"/>
                <w:caps w:val="0"/>
                <w:sz w:val="20"/>
                <w:szCs w:val="20"/>
              </w:rPr>
              <w:t>dollars), 2013-2017</w:t>
            </w:r>
          </w:p>
        </w:tc>
        <w:tc>
          <w:tcPr>
            <w:tcW w:w="4310" w:type="dxa"/>
            <w:shd w:val="clear" w:color="auto" w:fill="FFFFFF" w:themeFill="background1"/>
          </w:tcPr>
          <w:p w14:paraId="6E7F685A"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9.3%</w:t>
            </w:r>
          </w:p>
          <w:p w14:paraId="28D333E4"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$78,916</w:t>
            </w:r>
          </w:p>
          <w:p w14:paraId="497A7A95"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p w14:paraId="7ABD8E47"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$39,070</w:t>
            </w:r>
          </w:p>
        </w:tc>
      </w:tr>
      <w:tr w:rsidR="005755B6" w:rsidRPr="00B17A23" w14:paraId="2ECDA989"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34A91FC9"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t>Unemployment Rate</w:t>
            </w:r>
          </w:p>
        </w:tc>
        <w:tc>
          <w:tcPr>
            <w:tcW w:w="4310" w:type="dxa"/>
            <w:shd w:val="clear" w:color="auto" w:fill="FFFFFF" w:themeFill="background1"/>
          </w:tcPr>
          <w:p w14:paraId="5735320B"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3.8</w:t>
            </w:r>
            <w:r w:rsidR="00FD3F82" w:rsidRPr="00B17A23">
              <w:rPr>
                <w:rFonts w:ascii="Arial" w:hAnsi="Arial" w:cs="Arial"/>
                <w:sz w:val="20"/>
                <w:szCs w:val="20"/>
              </w:rPr>
              <w:t>% (</w:t>
            </w:r>
            <w:r w:rsidRPr="00B17A23">
              <w:rPr>
                <w:rFonts w:ascii="Arial" w:hAnsi="Arial" w:cs="Arial"/>
                <w:sz w:val="20"/>
                <w:szCs w:val="20"/>
              </w:rPr>
              <w:t>May 2019)</w:t>
            </w:r>
          </w:p>
        </w:tc>
      </w:tr>
      <w:tr w:rsidR="005755B6" w:rsidRPr="00B17A23" w14:paraId="63117BF8"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22EDC8EF" w14:textId="77777777" w:rsidR="005755B6" w:rsidRPr="00B17A23" w:rsidRDefault="005755B6" w:rsidP="0086382D">
            <w:pPr>
              <w:spacing w:line="360" w:lineRule="auto"/>
              <w:rPr>
                <w:rFonts w:ascii="Arial" w:hAnsi="Arial" w:cs="Arial"/>
                <w:b w:val="0"/>
                <w:caps w:val="0"/>
                <w:sz w:val="20"/>
                <w:szCs w:val="20"/>
              </w:rPr>
            </w:pPr>
            <w:r w:rsidRPr="00B17A23">
              <w:rPr>
                <w:rFonts w:ascii="Arial" w:hAnsi="Arial" w:cs="Arial"/>
                <w:b w:val="0"/>
                <w:caps w:val="0"/>
                <w:sz w:val="20"/>
                <w:szCs w:val="20"/>
              </w:rPr>
              <w:t>High school graduate or higher</w:t>
            </w:r>
          </w:p>
        </w:tc>
        <w:tc>
          <w:tcPr>
            <w:tcW w:w="4310" w:type="dxa"/>
            <w:shd w:val="clear" w:color="auto" w:fill="FFFFFF" w:themeFill="background1"/>
          </w:tcPr>
          <w:p w14:paraId="17423C56" w14:textId="77777777" w:rsidR="005755B6" w:rsidRPr="00B17A23" w:rsidRDefault="005755B6"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89.8%</w:t>
            </w:r>
          </w:p>
        </w:tc>
      </w:tr>
      <w:tr w:rsidR="005755B6" w:rsidRPr="00B17A23" w14:paraId="78A18CD1"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30CDB2EF" w14:textId="77777777" w:rsidR="005755B6" w:rsidRPr="00B17A23" w:rsidRDefault="005755B6" w:rsidP="0086382D">
            <w:pPr>
              <w:spacing w:line="360" w:lineRule="auto"/>
              <w:rPr>
                <w:rFonts w:ascii="Arial" w:hAnsi="Arial" w:cs="Arial"/>
                <w:b w:val="0"/>
                <w:caps w:val="0"/>
                <w:sz w:val="20"/>
                <w:szCs w:val="20"/>
              </w:rPr>
            </w:pPr>
            <w:r w:rsidRPr="00B17A23">
              <w:rPr>
                <w:rFonts w:ascii="Arial" w:hAnsi="Arial" w:cs="Arial"/>
                <w:b w:val="0"/>
                <w:caps w:val="0"/>
                <w:sz w:val="20"/>
                <w:szCs w:val="20"/>
              </w:rPr>
              <w:t>Land Area in Square Miles, 2010</w:t>
            </w:r>
          </w:p>
          <w:p w14:paraId="5E564C7F" w14:textId="77777777" w:rsidR="005755B6" w:rsidRPr="00B17A23" w:rsidRDefault="005755B6" w:rsidP="0086382D">
            <w:pPr>
              <w:spacing w:line="360" w:lineRule="auto"/>
              <w:rPr>
                <w:rFonts w:ascii="Arial" w:hAnsi="Arial" w:cs="Arial"/>
                <w:b w:val="0"/>
                <w:sz w:val="20"/>
                <w:szCs w:val="20"/>
              </w:rPr>
            </w:pPr>
            <w:r w:rsidRPr="00B17A23">
              <w:rPr>
                <w:rFonts w:ascii="Arial" w:hAnsi="Arial" w:cs="Arial"/>
                <w:b w:val="0"/>
                <w:caps w:val="0"/>
                <w:sz w:val="20"/>
                <w:szCs w:val="20"/>
              </w:rPr>
              <w:lastRenderedPageBreak/>
              <w:t>Population per square miles, 2010</w:t>
            </w:r>
          </w:p>
        </w:tc>
        <w:tc>
          <w:tcPr>
            <w:tcW w:w="4310" w:type="dxa"/>
            <w:shd w:val="clear" w:color="auto" w:fill="FFFFFF" w:themeFill="background1"/>
          </w:tcPr>
          <w:p w14:paraId="2FC17D87"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lastRenderedPageBreak/>
              <w:t>9,707.24</w:t>
            </w:r>
          </w:p>
          <w:p w14:paraId="2CF97245" w14:textId="77777777" w:rsidR="005755B6" w:rsidRPr="00B17A23" w:rsidRDefault="005755B6"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lastRenderedPageBreak/>
              <w:t>594.8</w:t>
            </w:r>
          </w:p>
        </w:tc>
      </w:tr>
      <w:tr w:rsidR="006D36D7" w:rsidRPr="00B17A23" w14:paraId="138D5BC1" w14:textId="77777777" w:rsidTr="004370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40" w:type="dxa"/>
            <w:tcBorders>
              <w:right w:val="none" w:sz="0" w:space="0" w:color="auto"/>
            </w:tcBorders>
            <w:shd w:val="clear" w:color="auto" w:fill="FFFFFF" w:themeFill="background1"/>
          </w:tcPr>
          <w:p w14:paraId="68A42044" w14:textId="77777777" w:rsidR="006D36D7" w:rsidRPr="00B17A23" w:rsidRDefault="006D36D7" w:rsidP="0086382D">
            <w:pPr>
              <w:spacing w:line="360" w:lineRule="auto"/>
              <w:rPr>
                <w:rFonts w:ascii="Arial" w:hAnsi="Arial" w:cs="Arial"/>
                <w:sz w:val="20"/>
                <w:szCs w:val="20"/>
              </w:rPr>
            </w:pPr>
            <w:r w:rsidRPr="00B17A23">
              <w:rPr>
                <w:rFonts w:ascii="Arial" w:hAnsi="Arial" w:cs="Arial"/>
                <w:b w:val="0"/>
                <w:caps w:val="0"/>
                <w:sz w:val="20"/>
                <w:szCs w:val="20"/>
              </w:rPr>
              <w:lastRenderedPageBreak/>
              <w:t>Natural Resources</w:t>
            </w:r>
          </w:p>
        </w:tc>
        <w:tc>
          <w:tcPr>
            <w:tcW w:w="4310" w:type="dxa"/>
            <w:shd w:val="clear" w:color="auto" w:fill="FFFFFF" w:themeFill="background1"/>
          </w:tcPr>
          <w:p w14:paraId="7B76B1BB" w14:textId="77777777" w:rsidR="006D36D7" w:rsidRPr="00B17A23" w:rsidRDefault="006D36D7" w:rsidP="0086382D">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6D36D7" w:rsidRPr="00B17A23" w14:paraId="22910E63" w14:textId="77777777" w:rsidTr="004370C8">
        <w:tc>
          <w:tcPr>
            <w:cnfStyle w:val="001000000000" w:firstRow="0" w:lastRow="0" w:firstColumn="1" w:lastColumn="0" w:oddVBand="0" w:evenVBand="0" w:oddHBand="0" w:evenHBand="0" w:firstRowFirstColumn="0" w:firstRowLastColumn="0" w:lastRowFirstColumn="0" w:lastRowLastColumn="0"/>
            <w:tcW w:w="5040" w:type="dxa"/>
            <w:tcBorders>
              <w:bottom w:val="single" w:sz="4" w:space="0" w:color="auto"/>
              <w:right w:val="none" w:sz="0" w:space="0" w:color="auto"/>
            </w:tcBorders>
            <w:shd w:val="clear" w:color="auto" w:fill="FFFFFF" w:themeFill="background1"/>
          </w:tcPr>
          <w:p w14:paraId="3105C8AA" w14:textId="77777777" w:rsidR="006D36D7" w:rsidRPr="00B17A23" w:rsidRDefault="006D36D7" w:rsidP="0086382D">
            <w:pPr>
              <w:spacing w:line="360" w:lineRule="auto"/>
              <w:rPr>
                <w:rFonts w:ascii="Arial" w:hAnsi="Arial" w:cs="Arial"/>
                <w:b w:val="0"/>
                <w:caps w:val="0"/>
                <w:sz w:val="20"/>
                <w:szCs w:val="20"/>
              </w:rPr>
            </w:pPr>
            <w:r w:rsidRPr="00B17A23">
              <w:rPr>
                <w:rFonts w:ascii="Arial" w:hAnsi="Arial" w:cs="Arial"/>
                <w:b w:val="0"/>
                <w:caps w:val="0"/>
                <w:sz w:val="20"/>
                <w:szCs w:val="20"/>
              </w:rPr>
              <w:t>Official Language</w:t>
            </w:r>
          </w:p>
        </w:tc>
        <w:tc>
          <w:tcPr>
            <w:tcW w:w="4310" w:type="dxa"/>
            <w:tcBorders>
              <w:bottom w:val="single" w:sz="4" w:space="0" w:color="auto"/>
            </w:tcBorders>
            <w:shd w:val="clear" w:color="auto" w:fill="FFFFFF" w:themeFill="background1"/>
          </w:tcPr>
          <w:p w14:paraId="45EFFB86" w14:textId="77777777" w:rsidR="006D36D7" w:rsidRPr="00B17A23" w:rsidRDefault="006D36D7" w:rsidP="0086382D">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English</w:t>
            </w:r>
          </w:p>
        </w:tc>
      </w:tr>
    </w:tbl>
    <w:p w14:paraId="24172A09" w14:textId="5C1232F4" w:rsidR="00FC10CE" w:rsidRPr="00B17A23" w:rsidRDefault="00183C92" w:rsidP="00EA56D0">
      <w:pPr>
        <w:spacing w:line="360" w:lineRule="auto"/>
      </w:pPr>
      <w:r w:rsidRPr="00B17A23">
        <w:rPr>
          <w:i/>
        </w:rPr>
        <w:t>Note:</w:t>
      </w:r>
      <w:r w:rsidRPr="00B17A23">
        <w:t xml:space="preserve"> From the </w:t>
      </w:r>
      <w:r w:rsidR="00FC10CE" w:rsidRPr="00B17A23">
        <w:t>United States Census Bureau</w:t>
      </w:r>
      <w:r w:rsidR="00DE698D" w:rsidRPr="00B17A23">
        <w:t xml:space="preserve"> and the Bureau of Labor </w:t>
      </w:r>
      <w:r w:rsidR="00EA56D0" w:rsidRPr="00B17A23">
        <w:t>Statistics</w:t>
      </w:r>
      <w:r w:rsidR="006A6682" w:rsidRPr="00B17A23">
        <w:t xml:space="preserve"> </w:t>
      </w:r>
      <w:r w:rsidR="008D47E5" w:rsidRPr="00B17A23">
        <w:rPr>
          <w:noProof/>
        </w:rPr>
        <w:t>(bls.gov, n.d., census.gov, n.d.)</w:t>
      </w:r>
      <w:r w:rsidR="00142CD3" w:rsidRPr="00B17A23">
        <w:t xml:space="preserve">. </w:t>
      </w:r>
    </w:p>
    <w:p w14:paraId="472FC530" w14:textId="5C83C28D" w:rsidR="00E83C27" w:rsidRPr="00B17A23" w:rsidRDefault="00E83C27" w:rsidP="00AC6352">
      <w:pPr>
        <w:pStyle w:val="APALevel2"/>
        <w:spacing w:line="360" w:lineRule="auto"/>
        <w:rPr>
          <w:rFonts w:eastAsia="Calibri"/>
        </w:rPr>
      </w:pPr>
      <w:bookmarkStart w:id="37" w:name="_Toc53498929"/>
      <w:r w:rsidRPr="00B17A23">
        <w:rPr>
          <w:rFonts w:eastAsia="Calibri"/>
        </w:rPr>
        <w:t>Maryland’s Economy</w:t>
      </w:r>
      <w:bookmarkEnd w:id="37"/>
    </w:p>
    <w:p w14:paraId="0EACA665" w14:textId="203B1BB9" w:rsidR="00E83C27" w:rsidRPr="00B17A23" w:rsidRDefault="00E83C27" w:rsidP="00411FDD">
      <w:pPr>
        <w:autoSpaceDE/>
        <w:autoSpaceDN/>
        <w:adjustRightInd/>
        <w:snapToGrid/>
        <w:spacing w:line="360" w:lineRule="auto"/>
        <w:rPr>
          <w:rFonts w:eastAsia="Calibri"/>
        </w:rPr>
      </w:pPr>
      <w:r w:rsidRPr="00B17A23">
        <w:rPr>
          <w:rFonts w:eastAsia="Calibri"/>
        </w:rPr>
        <w:tab/>
        <w:t>During the colonial aegis, the main sustainer of Maryland economy was tobacco. At the end of slavery, slaves and indentured servants owned their lands and were involved in agricultural commerce with Europe. In the 19</w:t>
      </w:r>
      <w:r w:rsidRPr="00B17A23">
        <w:rPr>
          <w:rFonts w:eastAsia="Calibri"/>
          <w:vertAlign w:val="superscript"/>
        </w:rPr>
        <w:t>th</w:t>
      </w:r>
      <w:r w:rsidRPr="00B17A23">
        <w:rPr>
          <w:rFonts w:eastAsia="Calibri"/>
        </w:rPr>
        <w:t xml:space="preserve"> century, around 1820, agricultural predominance was offset by new industries such as “shipbuilding, metalworking, and commerce”</w:t>
      </w:r>
      <w:r w:rsidR="008C4C88" w:rsidRPr="00B17A23">
        <w:rPr>
          <w:rFonts w:eastAsia="Calibri"/>
          <w:noProof/>
        </w:rPr>
        <w:t xml:space="preserve"> (city-data.com, n.d.)</w:t>
      </w:r>
      <w:r w:rsidRPr="00B17A23">
        <w:rPr>
          <w:rFonts w:eastAsia="Calibri"/>
        </w:rPr>
        <w:t xml:space="preserve">, </w:t>
      </w:r>
      <w:r w:rsidR="00EF0432" w:rsidRPr="00B17A23">
        <w:rPr>
          <w:rFonts w:eastAsia="Calibri"/>
        </w:rPr>
        <w:t xml:space="preserve">that </w:t>
      </w:r>
      <w:r w:rsidRPr="00B17A23">
        <w:rPr>
          <w:rFonts w:eastAsia="Calibri"/>
        </w:rPr>
        <w:t>contributed to Maryland’s development which became the leader in making men clothing and largest steel fabricant in the U.S. While manufacturing was continuing to bloom, Maryland’s economy demarcated itself in “government, construction, trade, and services”</w:t>
      </w:r>
      <w:r w:rsidR="008C4C88" w:rsidRPr="00B17A23">
        <w:rPr>
          <w:rFonts w:eastAsia="Calibri"/>
          <w:noProof/>
        </w:rPr>
        <w:t xml:space="preserve"> (city-data.com, n.d.)</w:t>
      </w:r>
      <w:r w:rsidRPr="00B17A23">
        <w:rPr>
          <w:rFonts w:eastAsia="Calibri"/>
        </w:rPr>
        <w:t>. Maryland takes pride in his educated labor force as its employees are “the best educated in the nation, with more than one-third of those over age 25 possessing a bachelor’s degree in 2000”</w:t>
      </w:r>
      <w:r w:rsidR="008C4C88" w:rsidRPr="00B17A23">
        <w:rPr>
          <w:rFonts w:eastAsia="Calibri"/>
          <w:noProof/>
        </w:rPr>
        <w:t xml:space="preserve"> (city-data.com, n.d.)</w:t>
      </w:r>
      <w:r w:rsidRPr="00B17A23">
        <w:rPr>
          <w:rFonts w:eastAsia="Calibri"/>
        </w:rPr>
        <w:t>. The establishment of federal agencies in Maryland boosted its employment rate and employees settled in Maryland, which led to the expansion of housing construction and services. Maryland</w:t>
      </w:r>
      <w:r w:rsidR="00162E10" w:rsidRPr="00B17A23">
        <w:rPr>
          <w:rFonts w:eastAsia="Calibri"/>
        </w:rPr>
        <w:t>’s</w:t>
      </w:r>
      <w:r w:rsidRPr="00B17A23">
        <w:rPr>
          <w:rFonts w:eastAsia="Calibri"/>
        </w:rPr>
        <w:t xml:space="preserve"> economy is equally propelled by fishing and agriculture and coal mining. Manufacturing is no longer the leading industry despite its continued growth and structural changes to adapt to new technologies. In 2018, Maryland was no. 13 in the “Best States list… based on eight categories: crime and corrections, economy, education, </w:t>
      </w:r>
      <w:r w:rsidR="00621BA1">
        <w:rPr>
          <w:rFonts w:eastAsia="Calibri"/>
        </w:rPr>
        <w:t>currency</w:t>
      </w:r>
      <w:r w:rsidRPr="00B17A23">
        <w:rPr>
          <w:rFonts w:eastAsia="Calibri"/>
        </w:rPr>
        <w:t xml:space="preserve"> stability, healthcare, infrastructure, opportunity, and quality of life”</w:t>
      </w:r>
      <w:r w:rsidR="008C4C88" w:rsidRPr="00B17A23">
        <w:rPr>
          <w:rFonts w:eastAsia="Calibri"/>
          <w:noProof/>
        </w:rPr>
        <w:t xml:space="preserve"> (msa.maryland.gov, n.d.)</w:t>
      </w:r>
      <w:r w:rsidRPr="00B17A23">
        <w:rPr>
          <w:rFonts w:eastAsia="Calibri"/>
        </w:rPr>
        <w:t>. Its Gross State Product (GSP) contribution to the national Gross Domestic Product (GDP) is of a good size and “Maryland continues to outperform the country as a whole”</w:t>
      </w:r>
      <w:r w:rsidR="00FA5A83" w:rsidRPr="00B17A23">
        <w:rPr>
          <w:rFonts w:eastAsia="Calibri"/>
          <w:noProof/>
        </w:rPr>
        <w:t xml:space="preserve"> (msa.maryland.gov, n.d.)</w:t>
      </w:r>
      <w:r w:rsidRPr="00B17A23">
        <w:rPr>
          <w:rFonts w:eastAsia="Calibri"/>
        </w:rPr>
        <w:t xml:space="preserve">. “Maryland’s </w:t>
      </w:r>
      <w:r w:rsidR="00162E10" w:rsidRPr="00B17A23">
        <w:rPr>
          <w:rFonts w:eastAsia="Calibri"/>
        </w:rPr>
        <w:t>GSP</w:t>
      </w:r>
      <w:r w:rsidRPr="00B17A23">
        <w:rPr>
          <w:rFonts w:eastAsia="Calibri"/>
        </w:rPr>
        <w:t xml:space="preserve"> was $195 billion in 2001, the 15</w:t>
      </w:r>
      <w:r w:rsidRPr="00B17A23">
        <w:rPr>
          <w:rFonts w:eastAsia="Calibri"/>
          <w:vertAlign w:val="superscript"/>
        </w:rPr>
        <w:t>th</w:t>
      </w:r>
      <w:r w:rsidRPr="00B17A23">
        <w:rPr>
          <w:rFonts w:eastAsia="Calibri"/>
        </w:rPr>
        <w:t xml:space="preserve"> highest in the nation…the public sector constituted 17.6% of GSP in 2001 compared to a national state average of </w:t>
      </w:r>
      <w:r w:rsidRPr="00B17A23">
        <w:rPr>
          <w:rFonts w:eastAsia="Calibri"/>
        </w:rPr>
        <w:lastRenderedPageBreak/>
        <w:t>only 12%”</w:t>
      </w:r>
      <w:r w:rsidR="00FA5A83" w:rsidRPr="00B17A23">
        <w:rPr>
          <w:rFonts w:eastAsia="Calibri"/>
          <w:noProof/>
        </w:rPr>
        <w:t xml:space="preserve"> (city-data.com, n.d.)</w:t>
      </w:r>
      <w:r w:rsidRPr="00B17A23">
        <w:rPr>
          <w:rFonts w:eastAsia="Calibri"/>
        </w:rPr>
        <w:t>. Maryland focused on export to Argentina and Columbia and its exports were valued at $9.2 billion in 2017”</w:t>
      </w:r>
      <w:r w:rsidR="00FA5A83" w:rsidRPr="00B17A23">
        <w:rPr>
          <w:rFonts w:eastAsia="Calibri"/>
          <w:noProof/>
        </w:rPr>
        <w:t xml:space="preserve"> (msa.maryland.gov, n.d.)</w:t>
      </w:r>
      <w:r w:rsidRPr="00B17A23">
        <w:rPr>
          <w:rFonts w:eastAsia="Calibri"/>
        </w:rPr>
        <w:t>.</w:t>
      </w:r>
    </w:p>
    <w:p w14:paraId="02F2E22E" w14:textId="23E174B5" w:rsidR="005755B6" w:rsidRPr="00523EFA" w:rsidRDefault="00AC6352" w:rsidP="00AC6352">
      <w:pPr>
        <w:pStyle w:val="APALevel2"/>
        <w:spacing w:line="360" w:lineRule="auto"/>
        <w:rPr>
          <w:rFonts w:eastAsia="Calibri"/>
        </w:rPr>
      </w:pPr>
      <w:bookmarkStart w:id="38" w:name="_Toc53498930"/>
      <w:r>
        <w:rPr>
          <w:rFonts w:eastAsia="Calibri"/>
        </w:rPr>
        <w:t>High-Level and Select</w:t>
      </w:r>
      <w:r w:rsidR="0011393C" w:rsidRPr="00523EFA">
        <w:rPr>
          <w:rFonts w:eastAsia="Calibri"/>
        </w:rPr>
        <w:t xml:space="preserve"> </w:t>
      </w:r>
      <w:r w:rsidR="001B2A51" w:rsidRPr="00523EFA">
        <w:rPr>
          <w:rFonts w:eastAsia="Calibri"/>
        </w:rPr>
        <w:t>History of Maryland</w:t>
      </w:r>
      <w:bookmarkEnd w:id="38"/>
    </w:p>
    <w:p w14:paraId="4D2C63D2" w14:textId="31F2A3D5" w:rsidR="000D769A" w:rsidRPr="00B17A23" w:rsidRDefault="000D769A" w:rsidP="00950778">
      <w:pPr>
        <w:spacing w:line="360" w:lineRule="auto"/>
        <w:ind w:firstLine="720"/>
        <w:contextualSpacing/>
      </w:pPr>
      <w:r w:rsidRPr="00B17A23">
        <w:t>Th</w:t>
      </w:r>
      <w:r w:rsidR="00105D9E" w:rsidRPr="00B17A23">
        <w:t xml:space="preserve">is historical account represents </w:t>
      </w:r>
      <w:r w:rsidR="003C3968" w:rsidRPr="00B17A23">
        <w:t xml:space="preserve">a select set of stories that </w:t>
      </w:r>
      <w:r w:rsidR="00950778" w:rsidRPr="00B17A23">
        <w:t>complement</w:t>
      </w:r>
      <w:r w:rsidR="003C3968" w:rsidRPr="00B17A23">
        <w:t xml:space="preserve"> the theme of mercantile racism, slavery, colonialism</w:t>
      </w:r>
      <w:r w:rsidR="00105D9E" w:rsidRPr="00B17A23">
        <w:t>, and economics</w:t>
      </w:r>
      <w:r w:rsidR="00950778" w:rsidRPr="00B17A23">
        <w:t xml:space="preserve"> in Maryland </w:t>
      </w:r>
      <w:r w:rsidR="00105D9E" w:rsidRPr="00B17A23">
        <w:t xml:space="preserve">I </w:t>
      </w:r>
      <w:r w:rsidR="00950778" w:rsidRPr="00B17A23">
        <w:t xml:space="preserve">discussed in this research. </w:t>
      </w:r>
      <w:r w:rsidRPr="00B17A23">
        <w:t xml:space="preserve">“Maryland is bordered by the Atlantic Ocean on the east; Pennsylvania to the north; West Virginia to the west; and Virginia to the </w:t>
      </w:r>
      <w:r w:rsidR="005E5ED0" w:rsidRPr="00B17A23">
        <w:t>south” (</w:t>
      </w:r>
      <w:r w:rsidR="009B03AB">
        <w:rPr>
          <w:noProof/>
        </w:rPr>
        <w:t>MD History Q&amp;A, n.d.)</w:t>
      </w:r>
      <w:r w:rsidR="00950778" w:rsidRPr="00B17A23">
        <w:t>.</w:t>
      </w:r>
      <w:r w:rsidRPr="00B17A23">
        <w:t xml:space="preserve"> The national anthem, The </w:t>
      </w:r>
      <w:r w:rsidR="00142CD3" w:rsidRPr="00B17A23">
        <w:t>Star-Spangled</w:t>
      </w:r>
      <w:r w:rsidRPr="00B17A23">
        <w:t xml:space="preserve"> Banner, was written by a Marylander lawyer Francis Scott Key who was kept at sea by the British during the battle of Baltimore. He was inspired to write the anthem after he witnessed the Bombardment of Fort Mac Henry in Maryland by the British during the War or 1812. After having claimed its freedom from England, the United States went in war against them to stop </w:t>
      </w:r>
      <w:r w:rsidR="00BA6958" w:rsidRPr="00B17A23">
        <w:t>their</w:t>
      </w:r>
      <w:r w:rsidRPr="00B17A23">
        <w:t xml:space="preserve"> continued interferences in its commerce and rights to trade with other nations. During the civil war, Baltimore was occupied by the Union, led by General Benjamin Butler who threatened to bombard the city upon retaliation from the commander of Fort McHenry. Congress authorize many Forts to be built as a mean to defend Baltimore’s maritime frontier pursuant to France declaring war on England. Fort McHenry was built from 1798 to 1812 </w:t>
      </w:r>
      <w:r w:rsidR="00FA5A83" w:rsidRPr="00B17A23">
        <w:rPr>
          <w:noProof/>
        </w:rPr>
        <w:t>(History of Fort McHenry, n.d.)</w:t>
      </w:r>
    </w:p>
    <w:p w14:paraId="46FAD7A9" w14:textId="6FAC6C2C" w:rsidR="000D769A" w:rsidRPr="00B17A23" w:rsidRDefault="000D769A" w:rsidP="00864577">
      <w:pPr>
        <w:spacing w:line="360" w:lineRule="auto"/>
      </w:pPr>
      <w:r w:rsidRPr="00B17A23">
        <w:tab/>
        <w:t xml:space="preserve">Before the colonists arrived in Maryland, it was inhabited by Native Americans composed of forty tribes of 8,000-10,000 people. They traded with the colonists after they settled in Maryland but were fearful of their guns, which were a novelty </w:t>
      </w:r>
      <w:r w:rsidR="00C15DD8" w:rsidRPr="00B17A23">
        <w:t>to</w:t>
      </w:r>
      <w:r w:rsidRPr="00B17A23">
        <w:t xml:space="preserve"> them. They gave the colonists shelter and taught them the basic survival tools, such as, farming, and fishing. In return, the Native Americans received goods such as cloth and farming tools. The Maryland colony was developed by British settlers led by the Calvert in 1634. Their goals for living England was to acquire “wealth, different opportunities and a better life”</w:t>
      </w:r>
      <w:r w:rsidR="00FA5A83" w:rsidRPr="00B17A23">
        <w:rPr>
          <w:noProof/>
        </w:rPr>
        <w:t xml:space="preserve"> (History of Fort McHenry, n.d.)</w:t>
      </w:r>
      <w:r w:rsidR="00407D43" w:rsidRPr="00B17A23">
        <w:t>.</w:t>
      </w:r>
      <w:r w:rsidRPr="00B17A23">
        <w:t xml:space="preserve"> In addition, they wanted Catholics to practice their religion freely without depending on the King of England’s church, which set many social and political restrictions for its un-followers. Among the settlers 12 percent were </w:t>
      </w:r>
      <w:r w:rsidRPr="00B17A23">
        <w:lastRenderedPageBreak/>
        <w:t xml:space="preserve">“Roman Catholic gentleman” and the remaining were “Protestant indentured servants” </w:t>
      </w:r>
      <w:r w:rsidR="008C4C88" w:rsidRPr="00B17A23">
        <w:rPr>
          <w:noProof/>
        </w:rPr>
        <w:t>(MD History Q&amp;A, n.d.)</w:t>
      </w:r>
      <w:r w:rsidRPr="00B17A23">
        <w:t>. Indentured servants were underprivileged young male who served a master to fulfill the terms of a labor contract. In return, they would be fed, sheltered, receive transportation to the colony, and if they were lucky learn a vocational trade. At the end of their contract, these deprived servants would sometimes be gifted a land, money, or other material goods to help them start their own farm and acquire wealth.</w:t>
      </w:r>
      <w:r w:rsidR="00407D43" w:rsidRPr="00B17A23">
        <w:t xml:space="preserve"> </w:t>
      </w:r>
      <w:r w:rsidRPr="00B17A23">
        <w:t xml:space="preserve">When the economy improved in England towards the late 1600, </w:t>
      </w:r>
      <w:r w:rsidR="00C57737" w:rsidRPr="00B17A23">
        <w:t>it</w:t>
      </w:r>
      <w:r w:rsidRPr="00B17A23">
        <w:t xml:space="preserve"> created a labor shortage for farmers in the Maryland colonies. Additionally, farm owners began to realize that they could increase their profits by eliminating the wages </w:t>
      </w:r>
      <w:r w:rsidR="00780416" w:rsidRPr="00B17A23">
        <w:t xml:space="preserve">or benefits </w:t>
      </w:r>
      <w:r w:rsidRPr="00B17A23">
        <w:t xml:space="preserve">paid to laborers </w:t>
      </w:r>
      <w:r w:rsidR="00780416" w:rsidRPr="00B17A23">
        <w:t>by</w:t>
      </w:r>
      <w:r w:rsidRPr="00B17A23">
        <w:t xml:space="preserve"> purchasing slaves to work in the tobacco fields. Maryland flourished in agricultural goods, as it was its primary industry. Other crops, such as wheat and corn were produced and contributed to Maryland’s</w:t>
      </w:r>
      <w:r w:rsidR="009F5B07" w:rsidRPr="00B17A23">
        <w:t xml:space="preserve"> economic development</w:t>
      </w:r>
      <w:r w:rsidR="00780416" w:rsidRPr="00B17A23">
        <w:t>.</w:t>
      </w:r>
    </w:p>
    <w:p w14:paraId="053DD0BF" w14:textId="4E0FEB0E" w:rsidR="001B2A51" w:rsidRPr="00B17A23" w:rsidRDefault="004C6CD9" w:rsidP="00AC6352">
      <w:pPr>
        <w:pStyle w:val="APALevel2"/>
        <w:spacing w:line="360" w:lineRule="auto"/>
      </w:pPr>
      <w:bookmarkStart w:id="39" w:name="_Toc53498931"/>
      <w:r>
        <w:t xml:space="preserve">Select Account of </w:t>
      </w:r>
      <w:r w:rsidR="001B2A51" w:rsidRPr="00B17A23">
        <w:t>Slavery in Maryland</w:t>
      </w:r>
      <w:bookmarkEnd w:id="39"/>
    </w:p>
    <w:p w14:paraId="27E1EF58" w14:textId="7835DCFB" w:rsidR="00780416" w:rsidRPr="00B17A23" w:rsidRDefault="00780416" w:rsidP="00C15DD8">
      <w:pPr>
        <w:spacing w:line="360" w:lineRule="auto"/>
        <w:ind w:firstLine="720"/>
      </w:pPr>
      <w:r w:rsidRPr="00B17A23">
        <w:t>When the slave labor replaced the indentured laborers, businesses bloomed and contributed to the economic development of Maryland. Due to its bordure with the Atlantic Ocean, Maryland was ideal for import and export of goods to other colonies, Europe, and Central America. “Most young men and women came to Maryland with the expectation of working hard for opportunities in the New World. But for blacks, the return for hard work was often a lifetime of slavery</w:t>
      </w:r>
      <w:r w:rsidR="00EF3E2E" w:rsidRPr="00B17A23">
        <w:t>”</w:t>
      </w:r>
      <w:sdt>
        <w:sdtPr>
          <w:id w:val="1162824438"/>
          <w:citation/>
        </w:sdtPr>
        <w:sdtEndPr/>
        <w:sdtContent>
          <w:r w:rsidRPr="00B17A23">
            <w:fldChar w:fldCharType="begin"/>
          </w:r>
          <w:r w:rsidRPr="00B17A23">
            <w:instrText xml:space="preserve"> CITATION Inv19 \l 1033 </w:instrText>
          </w:r>
          <w:r w:rsidRPr="00B17A23">
            <w:fldChar w:fldCharType="separate"/>
          </w:r>
          <w:r w:rsidR="00CF098F">
            <w:rPr>
              <w:noProof/>
            </w:rPr>
            <w:t xml:space="preserve"> (Investigate a Slavery Timeline, 2019)</w:t>
          </w:r>
          <w:r w:rsidRPr="00B17A23">
            <w:fldChar w:fldCharType="end"/>
          </w:r>
        </w:sdtContent>
      </w:sdt>
      <w:r w:rsidR="00EF3E2E" w:rsidRPr="00B17A23">
        <w:t xml:space="preserve">. </w:t>
      </w:r>
      <w:r w:rsidRPr="00B17A23">
        <w:t>As the demands for tobacco kept getting higher, settlers in Maryland were in desperate needs o</w:t>
      </w:r>
      <w:r w:rsidR="001A68D6" w:rsidRPr="00B17A23">
        <w:t xml:space="preserve">f </w:t>
      </w:r>
      <w:r w:rsidRPr="00B17A23">
        <w:t xml:space="preserve">laborers to work in their large fields. </w:t>
      </w:r>
      <w:r w:rsidR="001A68D6" w:rsidRPr="00B17A23">
        <w:t>T</w:t>
      </w:r>
      <w:r w:rsidRPr="00B17A23">
        <w:t xml:space="preserve">hey tried to maximize their profits, </w:t>
      </w:r>
      <w:r w:rsidR="001A68D6" w:rsidRPr="00B17A23">
        <w:t xml:space="preserve">with </w:t>
      </w:r>
      <w:r w:rsidRPr="00B17A23">
        <w:t>slaves, starting with Native Indians and resorting to African slaves</w:t>
      </w:r>
      <w:r w:rsidR="001A68D6" w:rsidRPr="00B17A23">
        <w:t xml:space="preserve"> who</w:t>
      </w:r>
      <w:r w:rsidRPr="00B17A23">
        <w:t xml:space="preserve"> were more resilient and </w:t>
      </w:r>
      <w:r w:rsidR="001A68D6" w:rsidRPr="00B17A23">
        <w:t xml:space="preserve">physically </w:t>
      </w:r>
      <w:r w:rsidRPr="00B17A23">
        <w:t xml:space="preserve">stronger. African workers were first indentured servants but became slaves when Maryland passed laws allowing the practice of slavery. </w:t>
      </w:r>
    </w:p>
    <w:p w14:paraId="21A7C450" w14:textId="73F40B69" w:rsidR="00780416" w:rsidRPr="00B17A23" w:rsidRDefault="00780416" w:rsidP="00780416">
      <w:pPr>
        <w:spacing w:line="360" w:lineRule="auto"/>
        <w:ind w:left="720"/>
      </w:pPr>
      <w:r w:rsidRPr="00B17A23">
        <w:t xml:space="preserve">Landowners felt it was all right to use Africans as slaves in Maryland because the Africans were "different." They had different skin color and hair texture. They spoke different languages than English. They worshipped a different god. And, since they were far away from their homes, Africans had nowhere to go and no </w:t>
      </w:r>
      <w:r w:rsidRPr="00B17A23">
        <w:lastRenderedPageBreak/>
        <w:t>one to protect them. African slaves did a great deal of things for the colonists</w:t>
      </w:r>
      <w:r w:rsidR="001A68D6" w:rsidRPr="00B17A23">
        <w:t>; t</w:t>
      </w:r>
      <w:r w:rsidRPr="00B17A23">
        <w:t>hey cleared forests and trapped animals. They built things and took care of children. But in Maryland, their most</w:t>
      </w:r>
      <w:r w:rsidRPr="00B17A23">
        <w:tab/>
        <w:t xml:space="preserve">important job was to work on tobacco farms. </w:t>
      </w:r>
      <w:sdt>
        <w:sdtPr>
          <w:id w:val="-1034728584"/>
          <w:citation/>
        </w:sdtPr>
        <w:sdtEndPr/>
        <w:sdtContent>
          <w:r w:rsidRPr="00B17A23">
            <w:fldChar w:fldCharType="begin"/>
          </w:r>
          <w:r w:rsidRPr="00B17A23">
            <w:instrText xml:space="preserve">CITATION Inv19 \l 1033 </w:instrText>
          </w:r>
          <w:r w:rsidRPr="00B17A23">
            <w:fldChar w:fldCharType="separate"/>
          </w:r>
          <w:r w:rsidR="00CF098F">
            <w:rPr>
              <w:noProof/>
            </w:rPr>
            <w:t>(Investigate a Slavery Timeline, 2019)</w:t>
          </w:r>
          <w:r w:rsidRPr="00B17A23">
            <w:fldChar w:fldCharType="end"/>
          </w:r>
        </w:sdtContent>
      </w:sdt>
      <w:r w:rsidRPr="00B17A23">
        <w:t>.</w:t>
      </w:r>
    </w:p>
    <w:p w14:paraId="58E37474" w14:textId="097B3684" w:rsidR="00A2493F" w:rsidRPr="00B17A23" w:rsidRDefault="00A2493F" w:rsidP="00E70561">
      <w:pPr>
        <w:pStyle w:val="APALevel3"/>
      </w:pPr>
      <w:r w:rsidRPr="00B17A23">
        <w:t xml:space="preserve">Slavery </w:t>
      </w:r>
      <w:r w:rsidR="00084F48" w:rsidRPr="00B17A23">
        <w:t>L</w:t>
      </w:r>
      <w:r w:rsidR="001B2A51" w:rsidRPr="00B17A23">
        <w:t>aws</w:t>
      </w:r>
      <w:r w:rsidRPr="00B17A23">
        <w:t xml:space="preserve"> in Maryland</w:t>
      </w:r>
      <w:r w:rsidR="007F4411" w:rsidRPr="00B17A23">
        <w:t>.</w:t>
      </w:r>
      <w:r w:rsidR="007F4411" w:rsidRPr="00B17A23">
        <w:rPr>
          <w:i/>
        </w:rPr>
        <w:t xml:space="preserve"> </w:t>
      </w:r>
      <w:r w:rsidRPr="00B17A23">
        <w:rPr>
          <w:b w:val="0"/>
        </w:rPr>
        <w:t xml:space="preserve">Maryland Slavery Timeline from 1630 to 1700 was reported by Exploring Maryland’s Roots whose goals are to study history in an interactive manner and enable </w:t>
      </w:r>
      <w:r w:rsidR="00EF3E2E" w:rsidRPr="00B17A23">
        <w:rPr>
          <w:b w:val="0"/>
        </w:rPr>
        <w:t>learners</w:t>
      </w:r>
      <w:r w:rsidRPr="00B17A23">
        <w:rPr>
          <w:b w:val="0"/>
        </w:rPr>
        <w:t xml:space="preserve"> to be a part of the story </w:t>
      </w:r>
      <w:r w:rsidR="0011393C" w:rsidRPr="00B17A23">
        <w:rPr>
          <w:b w:val="0"/>
          <w:bCs/>
          <w:noProof/>
        </w:rPr>
        <w:t>(Investigate a Slavery Timeline, 2019)</w:t>
      </w:r>
      <w:r w:rsidRPr="00B17A23">
        <w:rPr>
          <w:b w:val="0"/>
          <w:bCs/>
        </w:rPr>
        <w:t>.</w:t>
      </w:r>
      <w:r w:rsidRPr="00B17A23">
        <w:rPr>
          <w:b w:val="0"/>
        </w:rPr>
        <w:t xml:space="preserve"> In a very interactive way (audio included), they accounted the history of slavery in Maryland to appeal to younger audience and raise their interests in </w:t>
      </w:r>
      <w:r w:rsidR="00EF3E2E" w:rsidRPr="00B17A23">
        <w:rPr>
          <w:b w:val="0"/>
        </w:rPr>
        <w:t xml:space="preserve">the </w:t>
      </w:r>
      <w:r w:rsidRPr="00B17A23">
        <w:rPr>
          <w:b w:val="0"/>
        </w:rPr>
        <w:t>history of slavery in Maryland. I found the tales appropriate for mature audiences as well and fit for this research. They collected stories through a compilation of “laws and court proceedings from the 17th century Maryland” and translat</w:t>
      </w:r>
      <w:r w:rsidR="008F11B2" w:rsidRPr="00B17A23">
        <w:rPr>
          <w:b w:val="0"/>
        </w:rPr>
        <w:t>ed them</w:t>
      </w:r>
      <w:r w:rsidRPr="00B17A23">
        <w:rPr>
          <w:b w:val="0"/>
        </w:rPr>
        <w:t xml:space="preserve"> from their original English to contemporary English. The archives and original texts can be accessed </w:t>
      </w:r>
      <w:r w:rsidR="00FD37D8" w:rsidRPr="00B17A23">
        <w:rPr>
          <w:b w:val="0"/>
        </w:rPr>
        <w:t>from</w:t>
      </w:r>
      <w:r w:rsidRPr="00B17A23">
        <w:rPr>
          <w:b w:val="0"/>
        </w:rPr>
        <w:t xml:space="preserve"> the </w:t>
      </w:r>
      <w:hyperlink r:id="rId32" w:tgtFrame="_blank" w:history="1">
        <w:r w:rsidRPr="00B17A23">
          <w:rPr>
            <w:rStyle w:val="Hyperlink"/>
            <w:b w:val="0"/>
            <w:color w:val="auto"/>
          </w:rPr>
          <w:t>Maryland State Archives</w:t>
        </w:r>
      </w:hyperlink>
      <w:r w:rsidRPr="00B17A23">
        <w:rPr>
          <w:b w:val="0"/>
        </w:rPr>
        <w:t>.</w:t>
      </w:r>
    </w:p>
    <w:p w14:paraId="28F76347" w14:textId="1894B33F" w:rsidR="00A2493F" w:rsidRPr="00B17A23" w:rsidRDefault="00A2493F" w:rsidP="00A2493F">
      <w:pPr>
        <w:numPr>
          <w:ilvl w:val="0"/>
          <w:numId w:val="12"/>
        </w:numPr>
        <w:autoSpaceDE/>
        <w:autoSpaceDN/>
        <w:adjustRightInd/>
        <w:snapToGrid/>
        <w:spacing w:line="360" w:lineRule="auto"/>
      </w:pPr>
      <w:r w:rsidRPr="00B17A23">
        <w:t>1638: the word “slave” appears in official Maryland documents: this bill was not passed into a law, but it is an indication that Maryland was already using slaves around that time: they might have been Native Americans.</w:t>
      </w:r>
    </w:p>
    <w:p w14:paraId="35A86C2B" w14:textId="7C437061" w:rsidR="00A2493F" w:rsidRPr="00B17A23" w:rsidRDefault="00A2493F" w:rsidP="00A2493F">
      <w:pPr>
        <w:numPr>
          <w:ilvl w:val="0"/>
          <w:numId w:val="12"/>
        </w:numPr>
        <w:autoSpaceDE/>
        <w:autoSpaceDN/>
        <w:adjustRightInd/>
        <w:snapToGrid/>
        <w:spacing w:line="360" w:lineRule="auto"/>
      </w:pPr>
      <w:r w:rsidRPr="00B17A23">
        <w:t xml:space="preserve">1638: A bill of rights excludes slaves. The rights of non-slaves </w:t>
      </w:r>
      <w:r w:rsidR="005E5ED0" w:rsidRPr="00B17A23">
        <w:t>are</w:t>
      </w:r>
      <w:r w:rsidRPr="00B17A23">
        <w:t xml:space="preserve"> defined in this bill but no mention of slaves’. According to the interpretation, this suggests that slaves did not have the same rights. </w:t>
      </w:r>
      <w:hyperlink r:id="rId33" w:history="1">
        <w:r w:rsidRPr="00B17A23">
          <w:rPr>
            <w:rStyle w:val="Hyperlink"/>
            <w:color w:val="auto"/>
          </w:rPr>
          <w:t>Find the bill here</w:t>
        </w:r>
      </w:hyperlink>
      <w:r w:rsidRPr="00B17A23">
        <w:t>.</w:t>
      </w:r>
    </w:p>
    <w:p w14:paraId="194A6B24" w14:textId="77777777" w:rsidR="00A2493F" w:rsidRPr="00B17A23" w:rsidRDefault="00A2493F" w:rsidP="00A2493F">
      <w:pPr>
        <w:numPr>
          <w:ilvl w:val="0"/>
          <w:numId w:val="12"/>
        </w:numPr>
        <w:autoSpaceDE/>
        <w:autoSpaceDN/>
        <w:adjustRightInd/>
        <w:snapToGrid/>
        <w:spacing w:line="360" w:lineRule="auto"/>
      </w:pPr>
      <w:r w:rsidRPr="00B17A23">
        <w:t>1640: Some blacks are indentured servants and others are slaves. The interpretation seems to believe that blacks who came from England were treated differently than the ones from Africa. They received similar treatments as white indentured slaves from England because they spoke the same language, shared the same religion, and were English.</w:t>
      </w:r>
    </w:p>
    <w:p w14:paraId="56FCFC6C" w14:textId="0041BE99" w:rsidR="00A2493F" w:rsidRPr="00B17A23" w:rsidRDefault="00A2493F" w:rsidP="00A2493F">
      <w:pPr>
        <w:numPr>
          <w:ilvl w:val="0"/>
          <w:numId w:val="12"/>
        </w:numPr>
        <w:autoSpaceDE/>
        <w:autoSpaceDN/>
        <w:adjustRightInd/>
        <w:snapToGrid/>
        <w:spacing w:line="360" w:lineRule="auto"/>
        <w:rPr>
          <w:i/>
        </w:rPr>
      </w:pPr>
      <w:r w:rsidRPr="00B17A23">
        <w:t xml:space="preserve">1658: A plantation owner Simon Overzee, who brutally tortured a Negro... slave for not working was acquitted as the court “decided that </w:t>
      </w:r>
      <w:r w:rsidR="00CE41B3" w:rsidRPr="00B17A23">
        <w:t>Overzee’ s</w:t>
      </w:r>
      <w:r w:rsidRPr="00B17A23">
        <w:t xml:space="preserve"> actions were legal. </w:t>
      </w:r>
      <w:r w:rsidRPr="00B17A23">
        <w:rPr>
          <w:i/>
        </w:rPr>
        <w:t>This shows that the law was on the plantation owners’ side.</w:t>
      </w:r>
      <w:r w:rsidRPr="00B17A23">
        <w:t xml:space="preserve"> Read the full </w:t>
      </w:r>
      <w:r w:rsidRPr="00B17A23">
        <w:lastRenderedPageBreak/>
        <w:t xml:space="preserve">story of this Provincial Court Proceedings of 1658 from the </w:t>
      </w:r>
      <w:hyperlink r:id="rId34" w:history="1">
        <w:r w:rsidRPr="00B17A23">
          <w:rPr>
            <w:rStyle w:val="Hyperlink"/>
            <w:color w:val="auto"/>
          </w:rPr>
          <w:t>Archives of Maryland Online</w:t>
        </w:r>
      </w:hyperlink>
      <w:r w:rsidRPr="00B17A23">
        <w:t>.</w:t>
      </w:r>
    </w:p>
    <w:p w14:paraId="426CABDA" w14:textId="77777777" w:rsidR="00A2493F" w:rsidRPr="00B17A23" w:rsidRDefault="00A2493F" w:rsidP="00A2493F">
      <w:pPr>
        <w:numPr>
          <w:ilvl w:val="0"/>
          <w:numId w:val="12"/>
        </w:numPr>
        <w:autoSpaceDE/>
        <w:autoSpaceDN/>
        <w:adjustRightInd/>
        <w:snapToGrid/>
        <w:spacing w:line="360" w:lineRule="auto"/>
        <w:rPr>
          <w:i/>
        </w:rPr>
      </w:pPr>
      <w:r w:rsidRPr="00B17A23">
        <w:t>1662: The state of Maryland tightened its law on servant and slaves’ travel, forbidding them to go beyond two miles from their master’s house without a pass</w:t>
      </w:r>
    </w:p>
    <w:p w14:paraId="5E09A442" w14:textId="75C7B49E" w:rsidR="00A2493F" w:rsidRPr="00B17A23" w:rsidRDefault="00A2493F" w:rsidP="00A2493F">
      <w:pPr>
        <w:numPr>
          <w:ilvl w:val="0"/>
          <w:numId w:val="12"/>
        </w:numPr>
        <w:autoSpaceDE/>
        <w:autoSpaceDN/>
        <w:adjustRightInd/>
        <w:snapToGrid/>
        <w:spacing w:line="360" w:lineRule="auto"/>
        <w:rPr>
          <w:i/>
        </w:rPr>
      </w:pPr>
      <w:r w:rsidRPr="00B17A23">
        <w:t xml:space="preserve">1663: Maryland passes a law punishing servants who run away with “Negroes or other slaves”. They are fine with additional time with their </w:t>
      </w:r>
      <w:r w:rsidR="008F11B2" w:rsidRPr="00B17A23">
        <w:t>master,</w:t>
      </w:r>
      <w:r w:rsidRPr="00B17A23">
        <w:t xml:space="preserve"> but the law could not fine slaves as they were serving a lifetime of work. </w:t>
      </w:r>
      <w:hyperlink r:id="rId35" w:history="1">
        <w:r w:rsidRPr="00B17A23">
          <w:rPr>
            <w:rStyle w:val="Hyperlink"/>
            <w:color w:val="auto"/>
          </w:rPr>
          <w:t>Access Official Act</w:t>
        </w:r>
      </w:hyperlink>
      <w:r w:rsidRPr="00B17A23">
        <w:t>.</w:t>
      </w:r>
    </w:p>
    <w:p w14:paraId="32EF5E8E" w14:textId="77777777" w:rsidR="00A2493F" w:rsidRPr="00B17A23" w:rsidRDefault="00A2493F" w:rsidP="00A2493F">
      <w:pPr>
        <w:numPr>
          <w:ilvl w:val="0"/>
          <w:numId w:val="12"/>
        </w:numPr>
        <w:autoSpaceDE/>
        <w:autoSpaceDN/>
        <w:adjustRightInd/>
        <w:snapToGrid/>
        <w:spacing w:line="360" w:lineRule="auto"/>
        <w:rPr>
          <w:i/>
        </w:rPr>
      </w:pPr>
      <w:r w:rsidRPr="00B17A23">
        <w:t>“1664: Slavery is legalized in Maryland; the first colony to recognize slaves by law. Are considered slaves (</w:t>
      </w:r>
      <w:hyperlink r:id="rId36" w:history="1">
        <w:r w:rsidRPr="00B17A23">
          <w:rPr>
            <w:rStyle w:val="Hyperlink"/>
            <w:color w:val="auto"/>
          </w:rPr>
          <w:t>Access Original text</w:t>
        </w:r>
      </w:hyperlink>
      <w:r w:rsidRPr="00B17A23">
        <w:t>) :</w:t>
      </w:r>
    </w:p>
    <w:p w14:paraId="240B3A9D" w14:textId="609E5B57" w:rsidR="00A2493F" w:rsidRPr="00B17A23" w:rsidRDefault="00A2493F" w:rsidP="00A2493F">
      <w:pPr>
        <w:numPr>
          <w:ilvl w:val="0"/>
          <w:numId w:val="13"/>
        </w:numPr>
        <w:autoSpaceDE/>
        <w:autoSpaceDN/>
        <w:adjustRightInd/>
        <w:snapToGrid/>
        <w:spacing w:line="360" w:lineRule="auto"/>
        <w:rPr>
          <w:i/>
        </w:rPr>
      </w:pPr>
      <w:r w:rsidRPr="00B17A23">
        <w:t>“Negroes” (meaning people of African descent) and other enslaved people already in Maryland will serve for their entire lives;</w:t>
      </w:r>
    </w:p>
    <w:p w14:paraId="5DD46862" w14:textId="76A4A69C" w:rsidR="00A2493F" w:rsidRPr="00B17A23" w:rsidRDefault="00A2493F" w:rsidP="00A2493F">
      <w:pPr>
        <w:numPr>
          <w:ilvl w:val="0"/>
          <w:numId w:val="13"/>
        </w:numPr>
        <w:autoSpaceDE/>
        <w:autoSpaceDN/>
        <w:adjustRightInd/>
        <w:snapToGrid/>
        <w:spacing w:line="360" w:lineRule="auto"/>
        <w:rPr>
          <w:i/>
        </w:rPr>
      </w:pPr>
      <w:r w:rsidRPr="00B17A23">
        <w:t>All children of “Negroes” and other enslaved people already in Maryland will be slaves for life;</w:t>
      </w:r>
    </w:p>
    <w:p w14:paraId="38B55F27" w14:textId="77777777" w:rsidR="00A2493F" w:rsidRPr="00B17A23" w:rsidRDefault="00A2493F" w:rsidP="00A2493F">
      <w:pPr>
        <w:numPr>
          <w:ilvl w:val="0"/>
          <w:numId w:val="13"/>
        </w:numPr>
        <w:autoSpaceDE/>
        <w:autoSpaceDN/>
        <w:adjustRightInd/>
        <w:snapToGrid/>
        <w:spacing w:line="360" w:lineRule="auto"/>
        <w:rPr>
          <w:i/>
        </w:rPr>
      </w:pPr>
      <w:r w:rsidRPr="00B17A23">
        <w:t>Any free woman who marries an enslaved man will server her husband’s master during her husband’s life;</w:t>
      </w:r>
    </w:p>
    <w:p w14:paraId="2110360F" w14:textId="77777777" w:rsidR="00A2493F" w:rsidRPr="00B17A23" w:rsidRDefault="00A2493F" w:rsidP="00A2493F">
      <w:pPr>
        <w:numPr>
          <w:ilvl w:val="0"/>
          <w:numId w:val="13"/>
        </w:numPr>
        <w:autoSpaceDE/>
        <w:autoSpaceDN/>
        <w:adjustRightInd/>
        <w:snapToGrid/>
        <w:spacing w:line="360" w:lineRule="auto"/>
        <w:rPr>
          <w:i/>
        </w:rPr>
      </w:pPr>
      <w:r w:rsidRPr="00B17A23">
        <w:t>Children of free women and enslaved men will be slaves for their entire lives;</w:t>
      </w:r>
    </w:p>
    <w:p w14:paraId="05F69D97" w14:textId="09C83CFD" w:rsidR="00A2493F" w:rsidRPr="00B17A23" w:rsidRDefault="00A2493F" w:rsidP="00A2493F">
      <w:pPr>
        <w:numPr>
          <w:ilvl w:val="0"/>
          <w:numId w:val="13"/>
        </w:numPr>
        <w:autoSpaceDE/>
        <w:autoSpaceDN/>
        <w:adjustRightInd/>
        <w:snapToGrid/>
        <w:spacing w:line="360" w:lineRule="auto"/>
        <w:rPr>
          <w:i/>
        </w:rPr>
      </w:pPr>
      <w:r w:rsidRPr="00B17A23">
        <w:t>Children of free women and enslaved “Negro” men born before this law was enacted must serve their father’s master until age 30</w:t>
      </w:r>
      <w:r w:rsidR="009F5B07" w:rsidRPr="00B17A23">
        <w:t>”</w:t>
      </w:r>
      <w:r w:rsidR="00A3448B" w:rsidRPr="00B17A23">
        <w:rPr>
          <w:noProof/>
        </w:rPr>
        <w:t xml:space="preserve"> (Investigate a Slavery Timeline, 2019)</w:t>
      </w:r>
      <w:r w:rsidR="00820167" w:rsidRPr="00B17A23">
        <w:t>.</w:t>
      </w:r>
    </w:p>
    <w:p w14:paraId="61086FE9" w14:textId="77777777" w:rsidR="00A2493F" w:rsidRPr="00B17A23" w:rsidRDefault="00A2493F" w:rsidP="00A2493F">
      <w:pPr>
        <w:numPr>
          <w:ilvl w:val="0"/>
          <w:numId w:val="12"/>
        </w:numPr>
        <w:autoSpaceDE/>
        <w:autoSpaceDN/>
        <w:adjustRightInd/>
        <w:snapToGrid/>
        <w:spacing w:line="360" w:lineRule="auto"/>
      </w:pPr>
      <w:r w:rsidRPr="00B17A23">
        <w:t>1665: Blacks who are free landowners have rights in Maryland unlike in Virginia where they are considered “alien” because they are “Negroes” and have no rights to own lands.</w:t>
      </w:r>
    </w:p>
    <w:p w14:paraId="1BBA377B" w14:textId="77777777" w:rsidR="00A2493F" w:rsidRPr="00B17A23" w:rsidRDefault="00A2493F" w:rsidP="00A2493F">
      <w:pPr>
        <w:numPr>
          <w:ilvl w:val="0"/>
          <w:numId w:val="12"/>
        </w:numPr>
        <w:autoSpaceDE/>
        <w:autoSpaceDN/>
        <w:adjustRightInd/>
        <w:snapToGrid/>
        <w:spacing w:line="360" w:lineRule="auto"/>
      </w:pPr>
      <w:r w:rsidRPr="00B17A23">
        <w:t>1698: Parliament opens the slave trade to all merchants</w:t>
      </w:r>
    </w:p>
    <w:p w14:paraId="51EF2A7F" w14:textId="77777777" w:rsidR="00A2493F" w:rsidRPr="00B17A23" w:rsidRDefault="00A2493F" w:rsidP="00A2493F">
      <w:pPr>
        <w:numPr>
          <w:ilvl w:val="0"/>
          <w:numId w:val="12"/>
        </w:numPr>
        <w:autoSpaceDE/>
        <w:autoSpaceDN/>
        <w:adjustRightInd/>
        <w:snapToGrid/>
        <w:spacing w:line="360" w:lineRule="auto"/>
      </w:pPr>
      <w:r w:rsidRPr="00B17A23">
        <w:t xml:space="preserve">1671: Maryland passes a law that considers “Negroes” slaves regardless of their religion. Prior to this law, Christian “Negroes” were set free. </w:t>
      </w:r>
      <w:hyperlink r:id="rId37" w:history="1">
        <w:r w:rsidRPr="00B17A23">
          <w:rPr>
            <w:rStyle w:val="Hyperlink"/>
            <w:color w:val="auto"/>
          </w:rPr>
          <w:t>Find the Act here</w:t>
        </w:r>
      </w:hyperlink>
      <w:r w:rsidRPr="00B17A23">
        <w:t>.</w:t>
      </w:r>
    </w:p>
    <w:p w14:paraId="5F3E288B" w14:textId="77777777" w:rsidR="00A2493F" w:rsidRPr="00B17A23" w:rsidRDefault="00A2493F" w:rsidP="00A2493F">
      <w:pPr>
        <w:numPr>
          <w:ilvl w:val="0"/>
          <w:numId w:val="12"/>
        </w:numPr>
        <w:autoSpaceDE/>
        <w:autoSpaceDN/>
        <w:adjustRightInd/>
        <w:snapToGrid/>
        <w:spacing w:line="360" w:lineRule="auto"/>
      </w:pPr>
      <w:r w:rsidRPr="00B17A23">
        <w:t>1672: The King of England creates a slave shipping company, enabling more slaves to be sold in America, consequently Maryland.</w:t>
      </w:r>
    </w:p>
    <w:p w14:paraId="6EA6579A" w14:textId="77777777" w:rsidR="00A2493F" w:rsidRPr="00B17A23" w:rsidRDefault="00A2493F" w:rsidP="00A2493F">
      <w:pPr>
        <w:numPr>
          <w:ilvl w:val="0"/>
          <w:numId w:val="12"/>
        </w:numPr>
        <w:autoSpaceDE/>
        <w:autoSpaceDN/>
        <w:adjustRightInd/>
        <w:snapToGrid/>
        <w:spacing w:line="360" w:lineRule="auto"/>
      </w:pPr>
      <w:r w:rsidRPr="00B17A23">
        <w:lastRenderedPageBreak/>
        <w:t>1681: An Amendment to the 1664 law changed free women and their children’s status to free rather than being enslaved to their husband’s master if their husband was a slave.</w:t>
      </w:r>
    </w:p>
    <w:p w14:paraId="7E7B997D" w14:textId="77777777" w:rsidR="00A2493F" w:rsidRPr="00B17A23" w:rsidRDefault="00A2493F" w:rsidP="00A2493F">
      <w:pPr>
        <w:numPr>
          <w:ilvl w:val="0"/>
          <w:numId w:val="12"/>
        </w:numPr>
        <w:autoSpaceDE/>
        <w:autoSpaceDN/>
        <w:adjustRightInd/>
        <w:snapToGrid/>
        <w:spacing w:line="360" w:lineRule="auto"/>
      </w:pPr>
      <w:r w:rsidRPr="00B17A23">
        <w:t>1676: Despite the laws keeping “Negroes” slaves for life, an indentured servant born in Africa but grew up in England was set free by law when his master tried to keep him at the end of his work contract.</w:t>
      </w:r>
    </w:p>
    <w:p w14:paraId="66BC5C00" w14:textId="77777777" w:rsidR="00A2493F" w:rsidRPr="00B17A23" w:rsidRDefault="00A2493F" w:rsidP="00A2493F">
      <w:pPr>
        <w:numPr>
          <w:ilvl w:val="0"/>
          <w:numId w:val="12"/>
        </w:numPr>
        <w:autoSpaceDE/>
        <w:autoSpaceDN/>
        <w:adjustRightInd/>
        <w:snapToGrid/>
        <w:spacing w:line="360" w:lineRule="auto"/>
      </w:pPr>
      <w:r w:rsidRPr="00B17A23">
        <w:t>1690: Maryland receives more African Slaves and less European indentured servants.</w:t>
      </w:r>
    </w:p>
    <w:p w14:paraId="6322551F" w14:textId="77777777" w:rsidR="00A2493F" w:rsidRPr="00B17A23" w:rsidRDefault="00A2493F" w:rsidP="00A2493F">
      <w:pPr>
        <w:numPr>
          <w:ilvl w:val="0"/>
          <w:numId w:val="12"/>
        </w:numPr>
        <w:autoSpaceDE/>
        <w:autoSpaceDN/>
        <w:adjustRightInd/>
        <w:snapToGrid/>
        <w:spacing w:line="360" w:lineRule="auto"/>
      </w:pPr>
      <w:r w:rsidRPr="00B17A23">
        <w:t xml:space="preserve">1692: This Act was ratified to protect slaves from their Masters’ cruelty. It stated that all mistreated slaves will be set free. </w:t>
      </w:r>
      <w:hyperlink r:id="rId38" w:history="1">
        <w:r w:rsidRPr="00B17A23">
          <w:rPr>
            <w:rStyle w:val="Hyperlink"/>
            <w:color w:val="auto"/>
          </w:rPr>
          <w:t>Read Act here.</w:t>
        </w:r>
      </w:hyperlink>
    </w:p>
    <w:p w14:paraId="37288065" w14:textId="5962DCA6" w:rsidR="00A2493F" w:rsidRPr="00B17A23" w:rsidRDefault="00A2493F" w:rsidP="00A2493F">
      <w:pPr>
        <w:numPr>
          <w:ilvl w:val="0"/>
          <w:numId w:val="12"/>
        </w:numPr>
        <w:autoSpaceDE/>
        <w:autoSpaceDN/>
        <w:adjustRightInd/>
        <w:snapToGrid/>
        <w:spacing w:line="360" w:lineRule="auto"/>
      </w:pPr>
      <w:r w:rsidRPr="00B17A23">
        <w:t>1698: The slave trade is opened to all merchants: “The Governor of Maryland reports that 470 slaves arrived in the summer of 1698. Another 352 slaves arrive in Maryland between May and August of 1699”</w:t>
      </w:r>
      <w:r w:rsidR="00335CDE" w:rsidRPr="00B17A23">
        <w:rPr>
          <w:noProof/>
        </w:rPr>
        <w:t xml:space="preserve"> (Investigate a Slavery Timeline, 2019)</w:t>
      </w:r>
      <w:r w:rsidR="00820167" w:rsidRPr="00B17A23">
        <w:t>.</w:t>
      </w:r>
    </w:p>
    <w:p w14:paraId="3BDE1775" w14:textId="2F86F459" w:rsidR="007F49B9" w:rsidRPr="00B17A23" w:rsidRDefault="007F49B9" w:rsidP="005C7277">
      <w:pPr>
        <w:numPr>
          <w:ilvl w:val="0"/>
          <w:numId w:val="12"/>
        </w:numPr>
        <w:autoSpaceDE/>
        <w:autoSpaceDN/>
        <w:adjustRightInd/>
        <w:snapToGrid/>
        <w:spacing w:line="360" w:lineRule="auto"/>
      </w:pPr>
      <w:r w:rsidRPr="00B17A23">
        <w:t>1860: ART. 66.</w:t>
      </w:r>
      <w:r w:rsidR="003F2DE0" w:rsidRPr="00B17A23">
        <w:t xml:space="preserve"> In all cases where a runaway slave from this State shall be apprehended within the limits of a free State, the sum allowed for taking up and securing such runaway slave shall be one hundred dollars, or one-half the value of such slave arrested, at the option of the owner; which, however, shall not apply to the counties of this State bordering on the Pennsylvania line; but where a larger sum is offered as a reward for taking a runaway slave, no further sum is to be paid</w:t>
      </w:r>
      <w:r w:rsidR="00894CB0" w:rsidRPr="00B17A23">
        <w:t xml:space="preserve"> </w:t>
      </w:r>
      <w:r w:rsidR="00753035" w:rsidRPr="00B17A23">
        <w:rPr>
          <w:noProof/>
        </w:rPr>
        <w:t>(aomol.msa.maryland, 2018)</w:t>
      </w:r>
      <w:r w:rsidR="003F2DE0" w:rsidRPr="00B17A23">
        <w:t>.</w:t>
      </w:r>
      <w:r w:rsidR="00894CB0" w:rsidRPr="00B17A23">
        <w:t xml:space="preserve"> </w:t>
      </w:r>
      <w:hyperlink r:id="rId39" w:history="1">
        <w:r w:rsidR="002F4C9F" w:rsidRPr="00B17A23">
          <w:rPr>
            <w:rStyle w:val="Hyperlink"/>
            <w:color w:val="auto"/>
          </w:rPr>
          <w:t>Read</w:t>
        </w:r>
        <w:r w:rsidR="00894CB0" w:rsidRPr="00B17A23">
          <w:rPr>
            <w:rStyle w:val="Hyperlink"/>
            <w:color w:val="auto"/>
          </w:rPr>
          <w:t xml:space="preserve"> Act Here</w:t>
        </w:r>
      </w:hyperlink>
    </w:p>
    <w:p w14:paraId="475A9437" w14:textId="7F341CF7" w:rsidR="003F2DE0" w:rsidRPr="00B17A23" w:rsidRDefault="003F2DE0" w:rsidP="005C7277">
      <w:pPr>
        <w:numPr>
          <w:ilvl w:val="0"/>
          <w:numId w:val="12"/>
        </w:numPr>
        <w:autoSpaceDE/>
        <w:autoSpaceDN/>
        <w:adjustRightInd/>
        <w:snapToGrid/>
        <w:spacing w:line="360" w:lineRule="auto"/>
      </w:pPr>
      <w:r w:rsidRPr="00B17A23">
        <w:t>If any runaway slave shall resist the person who attempts to arrest him, and such slave happens to be slain for refusing to surrender himself, such killing shall be deemed justifiable; and any slave so killed shall be paid for by the State, his value to be ascertained by two impartial and reputable men not of kin to the owner, who shall be appointed by a justice of the peace, and sworn to value such slave at his fair value, and who shall certify their valuation to such justice, who shall certify such valuation, oath and appointment, to the Comptroller, who shall thereupon</w:t>
      </w:r>
      <w:r w:rsidRPr="00B17A23">
        <w:br/>
      </w:r>
      <w:r w:rsidRPr="00B17A23">
        <w:lastRenderedPageBreak/>
        <w:t>issue his warrant to the Treasurer to pay the same</w:t>
      </w:r>
      <w:r w:rsidR="00753035" w:rsidRPr="00B17A23">
        <w:t xml:space="preserve"> </w:t>
      </w:r>
      <w:r w:rsidR="00753035" w:rsidRPr="00B17A23">
        <w:rPr>
          <w:noProof/>
        </w:rPr>
        <w:t>(aomol.msa.maryland, 2018)</w:t>
      </w:r>
      <w:r w:rsidRPr="00B17A23">
        <w:t>.</w:t>
      </w:r>
      <w:r w:rsidR="00894CB0" w:rsidRPr="00B17A23">
        <w:rPr>
          <w:i/>
        </w:rPr>
        <w:t xml:space="preserve"> </w:t>
      </w:r>
      <w:hyperlink r:id="rId40" w:history="1">
        <w:r w:rsidR="002F4C9F" w:rsidRPr="00B17A23">
          <w:rPr>
            <w:rStyle w:val="Hyperlink"/>
            <w:color w:val="auto"/>
          </w:rPr>
          <w:t>Read Act Here</w:t>
        </w:r>
      </w:hyperlink>
      <w:r w:rsidR="002F4C9F" w:rsidRPr="00B17A23">
        <w:t>.</w:t>
      </w:r>
    </w:p>
    <w:p w14:paraId="3ADBA54D" w14:textId="3B5F955D" w:rsidR="005755B6" w:rsidRPr="00B17A23" w:rsidRDefault="00084F48" w:rsidP="00E70561">
      <w:pPr>
        <w:pStyle w:val="APALevel3"/>
        <w:rPr>
          <w:b w:val="0"/>
        </w:rPr>
      </w:pPr>
      <w:r w:rsidRPr="00B17A23">
        <w:t>Outcomes</w:t>
      </w:r>
      <w:r w:rsidR="00A2493F" w:rsidRPr="00B17A23">
        <w:t xml:space="preserve"> of Slavery </w:t>
      </w:r>
      <w:r w:rsidR="0033612A" w:rsidRPr="00B17A23">
        <w:t>in</w:t>
      </w:r>
      <w:r w:rsidR="00A2493F" w:rsidRPr="00B17A23">
        <w:t xml:space="preserve"> Maryland</w:t>
      </w:r>
      <w:r w:rsidRPr="00B17A23">
        <w:rPr>
          <w:i/>
        </w:rPr>
        <w:t>.</w:t>
      </w:r>
      <w:r w:rsidRPr="00B17A23">
        <w:t xml:space="preserve"> </w:t>
      </w:r>
      <w:r w:rsidR="00D14EE2" w:rsidRPr="00B17A23">
        <w:tab/>
      </w:r>
      <w:r w:rsidR="00D14EE2" w:rsidRPr="00B17A23">
        <w:rPr>
          <w:b w:val="0"/>
        </w:rPr>
        <w:t>The</w:t>
      </w:r>
      <w:r w:rsidR="00D14EE2" w:rsidRPr="00B17A23">
        <w:t xml:space="preserve"> </w:t>
      </w:r>
      <w:r w:rsidR="00D14EE2" w:rsidRPr="00B17A23">
        <w:rPr>
          <w:b w:val="0"/>
        </w:rPr>
        <w:t xml:space="preserve">outcomes of slavery in Maryland do not depart from the outcomes </w:t>
      </w:r>
      <w:r w:rsidR="00B4729D" w:rsidRPr="00B17A23">
        <w:rPr>
          <w:b w:val="0"/>
        </w:rPr>
        <w:t>found in the broader presentation of Slavery. At the risk of being repetitive, the</w:t>
      </w:r>
      <w:r w:rsidR="00A0379F" w:rsidRPr="00B17A23">
        <w:rPr>
          <w:b w:val="0"/>
        </w:rPr>
        <w:t xml:space="preserve"> goal of</w:t>
      </w:r>
      <w:r w:rsidR="00B4729D" w:rsidRPr="00B17A23">
        <w:rPr>
          <w:b w:val="0"/>
        </w:rPr>
        <w:t xml:space="preserve"> slavery was for wealth acquisition by procurement of cheaper </w:t>
      </w:r>
      <w:r w:rsidR="00071633" w:rsidRPr="00B17A23">
        <w:rPr>
          <w:b w:val="0"/>
        </w:rPr>
        <w:t xml:space="preserve">labor </w:t>
      </w:r>
      <w:r w:rsidR="00B4729D" w:rsidRPr="00B17A23">
        <w:rPr>
          <w:b w:val="0"/>
        </w:rPr>
        <w:t xml:space="preserve">resources to maximize profit margins. The GAP analysis and findings from the general analysis applies to Maryland. </w:t>
      </w:r>
      <w:r w:rsidR="00071633" w:rsidRPr="00B17A23">
        <w:rPr>
          <w:b w:val="0"/>
        </w:rPr>
        <w:t>Refer to Table 1.</w:t>
      </w:r>
      <w:r w:rsidR="00B905E2" w:rsidRPr="00B17A23">
        <w:rPr>
          <w:b w:val="0"/>
        </w:rPr>
        <w:t xml:space="preserve"> However, specificities in the historical slavery public policies in Maryland will serve during the evaluation of the penal labor wage distribution public policies to assert if there are any links between them, labor servitude and </w:t>
      </w:r>
      <w:r w:rsidR="00820167" w:rsidRPr="00B17A23">
        <w:rPr>
          <w:b w:val="0"/>
        </w:rPr>
        <w:t>modern-day s</w:t>
      </w:r>
      <w:r w:rsidR="00B905E2" w:rsidRPr="00B17A23">
        <w:rPr>
          <w:b w:val="0"/>
        </w:rPr>
        <w:t>lavery.</w:t>
      </w:r>
    </w:p>
    <w:p w14:paraId="1761435C" w14:textId="39ED06F9" w:rsidR="005755B6" w:rsidRPr="00B17A23" w:rsidRDefault="00C84AD0" w:rsidP="00F04A80">
      <w:pPr>
        <w:pStyle w:val="APALevel1"/>
        <w:spacing w:line="360" w:lineRule="auto"/>
      </w:pPr>
      <w:bookmarkStart w:id="40" w:name="_Toc53498932"/>
      <w:r w:rsidRPr="00B17A23">
        <w:t>Sénégal</w:t>
      </w:r>
      <w:r w:rsidR="00481EB0">
        <w:t>, a West African Country</w:t>
      </w:r>
      <w:bookmarkEnd w:id="40"/>
    </w:p>
    <w:p w14:paraId="229F1785" w14:textId="7AC3039B" w:rsidR="00FD4AE3" w:rsidRPr="00B17A23" w:rsidRDefault="00FD4AE3" w:rsidP="00523EFA">
      <w:pPr>
        <w:pStyle w:val="APALevel2"/>
        <w:spacing w:line="360" w:lineRule="auto"/>
      </w:pPr>
      <w:bookmarkStart w:id="41" w:name="_Toc53498933"/>
      <w:r w:rsidRPr="00B17A23">
        <w:t>Statistical Overview</w:t>
      </w:r>
      <w:r w:rsidR="004A5531" w:rsidRPr="00B17A23">
        <w:t xml:space="preserve"> of </w:t>
      </w:r>
      <w:r w:rsidR="00C84AD0" w:rsidRPr="00B17A23">
        <w:t>Sénégal</w:t>
      </w:r>
      <w:bookmarkEnd w:id="41"/>
    </w:p>
    <w:p w14:paraId="5B7DA7C8" w14:textId="641B06D8" w:rsidR="00820167" w:rsidRPr="00B17A23" w:rsidRDefault="00225BA6" w:rsidP="00F23E01">
      <w:pPr>
        <w:pStyle w:val="BodyText"/>
        <w:spacing w:line="360" w:lineRule="auto"/>
      </w:pPr>
      <w:r w:rsidRPr="00B17A23">
        <w:t>In this section, I will provide a current snapshot of Senegal, then I will take you on a historical journey</w:t>
      </w:r>
      <w:r w:rsidR="003C0F3F" w:rsidRPr="00B17A23">
        <w:t xml:space="preserve"> to help understand the roots of current figures, last, I shared the current reports and predictions from the world bank which pronounced on the economic betterment of Senegal if their recommendations are implemented. Their perspective depicts the viewpoint of an organization that was created by developed countries to help rebuild European countries affected by War World II</w:t>
      </w:r>
      <w:r w:rsidR="00002AEA" w:rsidRPr="00B17A23">
        <w:t xml:space="preserve">. </w:t>
      </w:r>
      <w:r w:rsidR="00820167" w:rsidRPr="00B17A23">
        <w:t>The data in Table</w:t>
      </w:r>
      <w:r w:rsidR="00324D00" w:rsidRPr="00B17A23">
        <w:t xml:space="preserve"> </w:t>
      </w:r>
      <w:r w:rsidR="00820167" w:rsidRPr="00B17A23">
        <w:t>3</w:t>
      </w:r>
      <w:r w:rsidR="00002AEA" w:rsidRPr="00B17A23">
        <w:t>. below</w:t>
      </w:r>
      <w:r w:rsidR="00820167" w:rsidRPr="00B17A23">
        <w:t xml:space="preserve"> presents a </w:t>
      </w:r>
      <w:r w:rsidR="00324D00" w:rsidRPr="00B17A23">
        <w:t xml:space="preserve">logistic </w:t>
      </w:r>
      <w:r w:rsidR="00002AEA" w:rsidRPr="00B17A23">
        <w:t xml:space="preserve">of </w:t>
      </w:r>
      <w:r w:rsidR="002654D4" w:rsidRPr="00B17A23">
        <w:t>Senegal</w:t>
      </w:r>
      <w:r w:rsidR="00820167" w:rsidRPr="00B17A23">
        <w:t xml:space="preserve"> between </w:t>
      </w:r>
      <w:r w:rsidR="00F120B6" w:rsidRPr="00B17A23">
        <w:t>2017 and 2018</w:t>
      </w:r>
      <w:r w:rsidR="00002AEA" w:rsidRPr="00B17A23">
        <w:t xml:space="preserve"> and </w:t>
      </w:r>
      <w:r w:rsidR="00F120B6" w:rsidRPr="00B17A23">
        <w:t xml:space="preserve">enables us to measure the size of the population, its diversity, and the economic wealth and literacy level of </w:t>
      </w:r>
      <w:r w:rsidR="002654D4" w:rsidRPr="00B17A23">
        <w:t>Senegalese</w:t>
      </w:r>
      <w:r w:rsidR="00F120B6" w:rsidRPr="00B17A23">
        <w:t xml:space="preserve">. The more we delve on the impact of the monetary policies and commerce relationships binding </w:t>
      </w:r>
      <w:r w:rsidR="00C84AD0" w:rsidRPr="00B17A23">
        <w:t>Sénégal</w:t>
      </w:r>
      <w:r w:rsidR="00F120B6" w:rsidRPr="00B17A23">
        <w:t xml:space="preserve"> and France and its European</w:t>
      </w:r>
      <w:r w:rsidR="00324D00" w:rsidRPr="00B17A23">
        <w:t>s</w:t>
      </w:r>
      <w:r w:rsidR="00F120B6" w:rsidRPr="00B17A23">
        <w:t xml:space="preserve"> counterpart</w:t>
      </w:r>
      <w:r w:rsidR="00324D00" w:rsidRPr="00B17A23">
        <w:t>s</w:t>
      </w:r>
      <w:r w:rsidR="00F120B6" w:rsidRPr="00B17A23">
        <w:t xml:space="preserve">, we will measure the impact they bear on the population’s overall </w:t>
      </w:r>
      <w:r w:rsidR="00621BA1">
        <w:t>currency</w:t>
      </w:r>
      <w:r w:rsidR="00F120B6" w:rsidRPr="00B17A23">
        <w:t xml:space="preserve"> health</w:t>
      </w:r>
      <w:r w:rsidR="00002AEA" w:rsidRPr="00B17A23">
        <w:t xml:space="preserve"> and the world bank’s reports.</w:t>
      </w:r>
    </w:p>
    <w:p w14:paraId="09AE9473" w14:textId="0981C8B9" w:rsidR="00AB138C" w:rsidRPr="00B17A23" w:rsidRDefault="00AB138C" w:rsidP="00F23E01">
      <w:pPr>
        <w:pStyle w:val="BodyText"/>
        <w:spacing w:line="360" w:lineRule="auto"/>
      </w:pPr>
    </w:p>
    <w:p w14:paraId="52FE213C" w14:textId="77777777" w:rsidR="00AB138C" w:rsidRPr="00B17A23" w:rsidRDefault="00AB138C" w:rsidP="00F23E01">
      <w:pPr>
        <w:pStyle w:val="BodyText"/>
        <w:spacing w:line="360" w:lineRule="auto"/>
      </w:pPr>
    </w:p>
    <w:p w14:paraId="0969CBF6" w14:textId="28F41602" w:rsidR="005755B6" w:rsidRPr="00B17A23" w:rsidRDefault="005C5609" w:rsidP="00555F56">
      <w:pPr>
        <w:pStyle w:val="TableTitle"/>
      </w:pPr>
      <w:bookmarkStart w:id="42" w:name="_Toc46052689"/>
      <w:r w:rsidRPr="00B17A23">
        <w:lastRenderedPageBreak/>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3</w:t>
      </w:r>
      <w:r w:rsidRPr="00B17A23">
        <w:rPr>
          <w:rStyle w:val="TableTitleCharChar"/>
        </w:rPr>
        <w:fldChar w:fldCharType="end"/>
      </w:r>
      <w:r w:rsidR="000A4C83" w:rsidRPr="00B17A23">
        <w:t>.</w:t>
      </w:r>
      <w:r w:rsidR="00E27678" w:rsidRPr="00B17A23">
        <w:rPr>
          <w:b/>
        </w:rPr>
        <w:br/>
      </w:r>
      <w:r w:rsidR="00C37670" w:rsidRPr="00B17A23">
        <w:t xml:space="preserve">Statistics about </w:t>
      </w:r>
      <w:r w:rsidR="00C84AD0" w:rsidRPr="00B17A23">
        <w:t>Sénégal</w:t>
      </w:r>
      <w:r w:rsidR="00E27678" w:rsidRPr="00B17A23">
        <w:t>: Population and Geographical Characteristics</w:t>
      </w:r>
      <w:bookmarkEnd w:id="42"/>
      <w:r w:rsidR="00E27678" w:rsidRPr="00B17A23">
        <w:t xml:space="preserve"> </w:t>
      </w:r>
    </w:p>
    <w:tbl>
      <w:tblPr>
        <w:tblStyle w:val="PlainTable3"/>
        <w:tblW w:w="8771" w:type="dxa"/>
        <w:shd w:val="clear" w:color="auto" w:fill="FFFFFF" w:themeFill="background1"/>
        <w:tblLook w:val="04A0" w:firstRow="1" w:lastRow="0" w:firstColumn="1" w:lastColumn="0" w:noHBand="0" w:noVBand="1"/>
      </w:tblPr>
      <w:tblGrid>
        <w:gridCol w:w="5142"/>
        <w:gridCol w:w="2041"/>
        <w:gridCol w:w="1588"/>
      </w:tblGrid>
      <w:tr w:rsidR="005755B6" w:rsidRPr="00B17A23" w14:paraId="4562B39B" w14:textId="77777777" w:rsidTr="00505AF2">
        <w:trPr>
          <w:cnfStyle w:val="100000000000" w:firstRow="1" w:lastRow="0" w:firstColumn="0" w:lastColumn="0" w:oddVBand="0" w:evenVBand="0" w:oddHBand="0" w:evenHBand="0" w:firstRowFirstColumn="0" w:firstRowLastColumn="0" w:lastRowFirstColumn="0" w:lastRowLastColumn="0"/>
          <w:trHeight w:val="557"/>
        </w:trPr>
        <w:tc>
          <w:tcPr>
            <w:cnfStyle w:val="001000000100" w:firstRow="0" w:lastRow="0" w:firstColumn="1" w:lastColumn="0" w:oddVBand="0" w:evenVBand="0" w:oddHBand="0" w:evenHBand="0" w:firstRowFirstColumn="1" w:firstRowLastColumn="0" w:lastRowFirstColumn="0" w:lastRowLastColumn="0"/>
            <w:tcW w:w="5142" w:type="dxa"/>
            <w:tcBorders>
              <w:top w:val="single" w:sz="4" w:space="0" w:color="auto"/>
              <w:bottom w:val="single" w:sz="4" w:space="0" w:color="auto"/>
              <w:right w:val="none" w:sz="0" w:space="0" w:color="auto"/>
            </w:tcBorders>
            <w:shd w:val="clear" w:color="auto" w:fill="FFFFFF" w:themeFill="background1"/>
          </w:tcPr>
          <w:p w14:paraId="7FEF9AA5" w14:textId="3EC862F6" w:rsidR="005755B6" w:rsidRPr="00B17A23" w:rsidRDefault="00C84AD0" w:rsidP="005755B6">
            <w:pPr>
              <w:rPr>
                <w:rFonts w:ascii="Arial" w:hAnsi="Arial" w:cs="Arial"/>
                <w:b w:val="0"/>
                <w:sz w:val="20"/>
                <w:szCs w:val="20"/>
              </w:rPr>
            </w:pPr>
            <w:r w:rsidRPr="00B17A23">
              <w:rPr>
                <w:rFonts w:ascii="Arial" w:hAnsi="Arial" w:cs="Arial"/>
                <w:b w:val="0"/>
                <w:caps w:val="0"/>
                <w:sz w:val="20"/>
                <w:szCs w:val="20"/>
              </w:rPr>
              <w:t>Sénégal</w:t>
            </w:r>
          </w:p>
        </w:tc>
        <w:tc>
          <w:tcPr>
            <w:tcW w:w="2041" w:type="dxa"/>
            <w:tcBorders>
              <w:top w:val="single" w:sz="4" w:space="0" w:color="auto"/>
              <w:bottom w:val="single" w:sz="4" w:space="0" w:color="auto"/>
            </w:tcBorders>
            <w:shd w:val="clear" w:color="auto" w:fill="FFFFFF" w:themeFill="background1"/>
          </w:tcPr>
          <w:p w14:paraId="260CA8D9" w14:textId="77777777" w:rsidR="005755B6" w:rsidRPr="00B17A23" w:rsidRDefault="005755B6" w:rsidP="005755B6">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 xml:space="preserve"> </w:t>
            </w:r>
          </w:p>
        </w:tc>
        <w:tc>
          <w:tcPr>
            <w:tcW w:w="1588" w:type="dxa"/>
            <w:tcBorders>
              <w:top w:val="single" w:sz="4" w:space="0" w:color="auto"/>
              <w:bottom w:val="single" w:sz="4" w:space="0" w:color="auto"/>
            </w:tcBorders>
            <w:shd w:val="clear" w:color="auto" w:fill="FFFFFF" w:themeFill="background1"/>
          </w:tcPr>
          <w:p w14:paraId="566870AC" w14:textId="77777777" w:rsidR="005755B6" w:rsidRPr="00B17A23" w:rsidRDefault="005755B6" w:rsidP="0058455C">
            <w:pPr>
              <w:ind w:left="-285" w:firstLine="285"/>
              <w:cnfStyle w:val="100000000000" w:firstRow="1" w:lastRow="0" w:firstColumn="0" w:lastColumn="0" w:oddVBand="0" w:evenVBand="0" w:oddHBand="0" w:evenHBand="0" w:firstRowFirstColumn="0" w:firstRowLastColumn="0" w:lastRowFirstColumn="0" w:lastRowLastColumn="0"/>
              <w:rPr>
                <w:bCs w:val="0"/>
              </w:rPr>
            </w:pPr>
            <w:r w:rsidRPr="00B17A23">
              <w:rPr>
                <w:b w:val="0"/>
                <w:caps w:val="0"/>
              </w:rPr>
              <w:t>Year</w:t>
            </w:r>
          </w:p>
          <w:p w14:paraId="4EB65EE1" w14:textId="773564C9" w:rsidR="00EC4239" w:rsidRPr="00B17A23" w:rsidRDefault="00EC4239" w:rsidP="0058455C">
            <w:pPr>
              <w:ind w:left="-285" w:firstLine="285"/>
              <w:cnfStyle w:val="100000000000" w:firstRow="1" w:lastRow="0" w:firstColumn="0" w:lastColumn="0" w:oddVBand="0" w:evenVBand="0" w:oddHBand="0" w:evenHBand="0" w:firstRowFirstColumn="0" w:firstRowLastColumn="0" w:lastRowFirstColumn="0" w:lastRowLastColumn="0"/>
              <w:rPr>
                <w:b w:val="0"/>
              </w:rPr>
            </w:pPr>
          </w:p>
        </w:tc>
      </w:tr>
      <w:tr w:rsidR="005755B6" w:rsidRPr="00B17A23" w14:paraId="3AFC23F8" w14:textId="77777777" w:rsidTr="00505AF2">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5142" w:type="dxa"/>
            <w:tcBorders>
              <w:top w:val="single" w:sz="4" w:space="0" w:color="auto"/>
              <w:right w:val="none" w:sz="0" w:space="0" w:color="auto"/>
            </w:tcBorders>
            <w:shd w:val="clear" w:color="auto" w:fill="FFFFFF" w:themeFill="background1"/>
          </w:tcPr>
          <w:p w14:paraId="7691214A"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Population Size</w:t>
            </w:r>
          </w:p>
        </w:tc>
        <w:tc>
          <w:tcPr>
            <w:tcW w:w="2041" w:type="dxa"/>
            <w:tcBorders>
              <w:top w:val="single" w:sz="4" w:space="0" w:color="auto"/>
            </w:tcBorders>
            <w:shd w:val="clear" w:color="auto" w:fill="FFFFFF" w:themeFill="background1"/>
          </w:tcPr>
          <w:p w14:paraId="38B707DF"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15,850,567</w:t>
            </w:r>
          </w:p>
        </w:tc>
        <w:tc>
          <w:tcPr>
            <w:tcW w:w="1588" w:type="dxa"/>
            <w:tcBorders>
              <w:top w:val="single" w:sz="4" w:space="0" w:color="auto"/>
            </w:tcBorders>
            <w:shd w:val="clear" w:color="auto" w:fill="FFFFFF" w:themeFill="background1"/>
          </w:tcPr>
          <w:p w14:paraId="60B5D6BE"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r w:rsidRPr="00B17A23">
              <w:t>2018</w:t>
            </w:r>
          </w:p>
        </w:tc>
      </w:tr>
      <w:tr w:rsidR="005755B6" w:rsidRPr="00B17A23" w14:paraId="0F3D854C" w14:textId="77777777" w:rsidTr="00505AF2">
        <w:trPr>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75FCBEFA"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Blacks - Ethnical Groups</w:t>
            </w:r>
          </w:p>
        </w:tc>
        <w:tc>
          <w:tcPr>
            <w:tcW w:w="2041" w:type="dxa"/>
            <w:shd w:val="clear" w:color="auto" w:fill="FFFFFF" w:themeFill="background1"/>
          </w:tcPr>
          <w:p w14:paraId="7C376D82" w14:textId="77777777" w:rsidR="005755B6" w:rsidRPr="00B17A23" w:rsidRDefault="005755B6" w:rsidP="00EC4239">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91.7%</w:t>
            </w:r>
            <w:r w:rsidR="00EF4592" w:rsidRPr="00B17A23">
              <w:rPr>
                <w:rFonts w:ascii="Arial" w:hAnsi="Arial" w:cs="Arial"/>
                <w:sz w:val="20"/>
                <w:szCs w:val="20"/>
              </w:rPr>
              <w:t xml:space="preserve"> </w:t>
            </w:r>
          </w:p>
        </w:tc>
        <w:tc>
          <w:tcPr>
            <w:tcW w:w="1588" w:type="dxa"/>
            <w:shd w:val="clear" w:color="auto" w:fill="FFFFFF" w:themeFill="background1"/>
          </w:tcPr>
          <w:p w14:paraId="75711B9E" w14:textId="77777777" w:rsidR="005755B6" w:rsidRPr="00B17A23" w:rsidRDefault="005755B6" w:rsidP="0058455C">
            <w:pPr>
              <w:ind w:left="-285" w:firstLine="285"/>
              <w:cnfStyle w:val="000000000000" w:firstRow="0" w:lastRow="0" w:firstColumn="0" w:lastColumn="0" w:oddVBand="0" w:evenVBand="0" w:oddHBand="0" w:evenHBand="0" w:firstRowFirstColumn="0" w:firstRowLastColumn="0" w:lastRowFirstColumn="0" w:lastRowLastColumn="0"/>
            </w:pPr>
            <w:r w:rsidRPr="00B17A23">
              <w:t>2017</w:t>
            </w:r>
          </w:p>
        </w:tc>
      </w:tr>
      <w:tr w:rsidR="005755B6" w:rsidRPr="00B17A23" w14:paraId="2316E56F" w14:textId="77777777" w:rsidTr="00505AF2">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462F62B1"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 xml:space="preserve">Other (includes Europeans and person of Lebanese descent) </w:t>
            </w:r>
          </w:p>
        </w:tc>
        <w:tc>
          <w:tcPr>
            <w:tcW w:w="2041" w:type="dxa"/>
            <w:shd w:val="clear" w:color="auto" w:fill="FFFFFF" w:themeFill="background1"/>
          </w:tcPr>
          <w:p w14:paraId="22E9EEFA"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8.3%</w:t>
            </w:r>
          </w:p>
        </w:tc>
        <w:tc>
          <w:tcPr>
            <w:tcW w:w="1588" w:type="dxa"/>
            <w:shd w:val="clear" w:color="auto" w:fill="FFFFFF" w:themeFill="background1"/>
          </w:tcPr>
          <w:p w14:paraId="0381BC06"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r w:rsidRPr="00B17A23">
              <w:t>2017</w:t>
            </w:r>
          </w:p>
        </w:tc>
      </w:tr>
      <w:tr w:rsidR="005755B6" w:rsidRPr="00B17A23" w14:paraId="3189DEC0" w14:textId="77777777" w:rsidTr="00505AF2">
        <w:trPr>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406C9017" w14:textId="77777777" w:rsidR="005755B6" w:rsidRPr="00B17A23" w:rsidRDefault="005755B6" w:rsidP="00EC4239">
            <w:pPr>
              <w:spacing w:line="360" w:lineRule="auto"/>
              <w:rPr>
                <w:rFonts w:ascii="Arial" w:hAnsi="Arial" w:cs="Arial"/>
                <w:b w:val="0"/>
                <w:caps w:val="0"/>
                <w:sz w:val="20"/>
                <w:szCs w:val="20"/>
              </w:rPr>
            </w:pPr>
            <w:r w:rsidRPr="00B17A23">
              <w:rPr>
                <w:rFonts w:ascii="Arial" w:hAnsi="Arial" w:cs="Arial"/>
                <w:b w:val="0"/>
                <w:caps w:val="0"/>
                <w:sz w:val="20"/>
                <w:szCs w:val="20"/>
              </w:rPr>
              <w:t>Urban Population</w:t>
            </w:r>
          </w:p>
        </w:tc>
        <w:tc>
          <w:tcPr>
            <w:tcW w:w="2041" w:type="dxa"/>
            <w:shd w:val="clear" w:color="auto" w:fill="FFFFFF" w:themeFill="background1"/>
          </w:tcPr>
          <w:p w14:paraId="1FE0A81C" w14:textId="77777777" w:rsidR="005755B6" w:rsidRPr="00B17A23" w:rsidRDefault="005755B6" w:rsidP="00EC4239">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47.1%</w:t>
            </w:r>
          </w:p>
        </w:tc>
        <w:tc>
          <w:tcPr>
            <w:tcW w:w="1588" w:type="dxa"/>
            <w:shd w:val="clear" w:color="auto" w:fill="FFFFFF" w:themeFill="background1"/>
          </w:tcPr>
          <w:p w14:paraId="089E0747" w14:textId="77777777" w:rsidR="005755B6" w:rsidRPr="00B17A23" w:rsidRDefault="005755B6" w:rsidP="0058455C">
            <w:pPr>
              <w:ind w:left="-285" w:firstLine="285"/>
              <w:cnfStyle w:val="000000000000" w:firstRow="0" w:lastRow="0" w:firstColumn="0" w:lastColumn="0" w:oddVBand="0" w:evenVBand="0" w:oddHBand="0" w:evenHBand="0" w:firstRowFirstColumn="0" w:firstRowLastColumn="0" w:lastRowFirstColumn="0" w:lastRowLastColumn="0"/>
            </w:pPr>
            <w:r w:rsidRPr="00B17A23">
              <w:t>2018</w:t>
            </w:r>
          </w:p>
        </w:tc>
      </w:tr>
      <w:tr w:rsidR="005755B6" w:rsidRPr="00B17A23" w14:paraId="378841C3" w14:textId="77777777" w:rsidTr="00505AF2">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113328D2" w14:textId="77777777" w:rsidR="005755B6" w:rsidRPr="00B17A23" w:rsidRDefault="005755B6" w:rsidP="00EC4239">
            <w:pPr>
              <w:spacing w:line="360" w:lineRule="auto"/>
              <w:rPr>
                <w:rFonts w:ascii="Arial" w:hAnsi="Arial" w:cs="Arial"/>
                <w:sz w:val="20"/>
                <w:szCs w:val="20"/>
              </w:rPr>
            </w:pPr>
            <w:r w:rsidRPr="00B17A23">
              <w:rPr>
                <w:rFonts w:ascii="Arial" w:hAnsi="Arial" w:cs="Arial"/>
                <w:b w:val="0"/>
                <w:caps w:val="0"/>
                <w:sz w:val="20"/>
                <w:szCs w:val="20"/>
              </w:rPr>
              <w:t>Population Below Poverty Line</w:t>
            </w:r>
          </w:p>
        </w:tc>
        <w:tc>
          <w:tcPr>
            <w:tcW w:w="2041" w:type="dxa"/>
            <w:shd w:val="clear" w:color="auto" w:fill="FFFFFF" w:themeFill="background1"/>
          </w:tcPr>
          <w:p w14:paraId="72B1B530"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46.7%</w:t>
            </w:r>
          </w:p>
        </w:tc>
        <w:tc>
          <w:tcPr>
            <w:tcW w:w="1588" w:type="dxa"/>
            <w:shd w:val="clear" w:color="auto" w:fill="FFFFFF" w:themeFill="background1"/>
          </w:tcPr>
          <w:p w14:paraId="2680D56B"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r w:rsidRPr="00B17A23">
              <w:t xml:space="preserve">2011 </w:t>
            </w:r>
          </w:p>
        </w:tc>
      </w:tr>
      <w:tr w:rsidR="005755B6" w:rsidRPr="00B17A23" w14:paraId="531CB47D" w14:textId="77777777" w:rsidTr="00505AF2">
        <w:trPr>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3B454D25"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Literacy (age 15 and over can read and write)</w:t>
            </w:r>
          </w:p>
        </w:tc>
        <w:tc>
          <w:tcPr>
            <w:tcW w:w="2041" w:type="dxa"/>
            <w:shd w:val="clear" w:color="auto" w:fill="FFFFFF" w:themeFill="background1"/>
          </w:tcPr>
          <w:p w14:paraId="6CAD4A59" w14:textId="77777777" w:rsidR="005755B6" w:rsidRPr="00B17A23" w:rsidRDefault="005755B6" w:rsidP="00EC4239">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51.9%</w:t>
            </w:r>
          </w:p>
        </w:tc>
        <w:tc>
          <w:tcPr>
            <w:tcW w:w="1588" w:type="dxa"/>
            <w:shd w:val="clear" w:color="auto" w:fill="FFFFFF" w:themeFill="background1"/>
          </w:tcPr>
          <w:p w14:paraId="4F0A243A" w14:textId="77777777" w:rsidR="005755B6" w:rsidRPr="00B17A23" w:rsidRDefault="005755B6" w:rsidP="0058455C">
            <w:pPr>
              <w:ind w:left="-285" w:firstLine="285"/>
              <w:cnfStyle w:val="000000000000" w:firstRow="0" w:lastRow="0" w:firstColumn="0" w:lastColumn="0" w:oddVBand="0" w:evenVBand="0" w:oddHBand="0" w:evenHBand="0" w:firstRowFirstColumn="0" w:firstRowLastColumn="0" w:lastRowFirstColumn="0" w:lastRowLastColumn="0"/>
            </w:pPr>
            <w:r w:rsidRPr="00B17A23">
              <w:t>2017</w:t>
            </w:r>
          </w:p>
        </w:tc>
      </w:tr>
      <w:tr w:rsidR="005755B6" w:rsidRPr="00B17A23" w14:paraId="3AF4E2AE" w14:textId="77777777" w:rsidTr="00505AF2">
        <w:trPr>
          <w:cnfStyle w:val="000000100000" w:firstRow="0" w:lastRow="0" w:firstColumn="0" w:lastColumn="0" w:oddVBand="0" w:evenVBand="0" w:oddHBand="1" w:evenHBand="0" w:firstRowFirstColumn="0" w:firstRowLastColumn="0" w:lastRowFirstColumn="0" w:lastRowLastColumn="0"/>
          <w:trHeight w:val="1069"/>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0F44FD13" w14:textId="0D548914"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 xml:space="preserve">Land area in </w:t>
            </w:r>
            <w:r w:rsidR="00D97C3C" w:rsidRPr="00B17A23">
              <w:rPr>
                <w:rFonts w:ascii="Arial" w:hAnsi="Arial" w:cs="Arial"/>
                <w:b w:val="0"/>
                <w:caps w:val="0"/>
                <w:sz w:val="20"/>
                <w:szCs w:val="20"/>
              </w:rPr>
              <w:t>sq.</w:t>
            </w:r>
            <w:r w:rsidRPr="00B17A23">
              <w:rPr>
                <w:rFonts w:ascii="Arial" w:hAnsi="Arial" w:cs="Arial"/>
                <w:b w:val="0"/>
                <w:caps w:val="0"/>
                <w:sz w:val="20"/>
                <w:szCs w:val="20"/>
              </w:rPr>
              <w:t xml:space="preserve"> km</w:t>
            </w:r>
          </w:p>
          <w:p w14:paraId="64AD7753"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 xml:space="preserve">  Land</w:t>
            </w:r>
          </w:p>
          <w:p w14:paraId="6DC7988C"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 xml:space="preserve">  Water</w:t>
            </w:r>
          </w:p>
        </w:tc>
        <w:tc>
          <w:tcPr>
            <w:tcW w:w="2041" w:type="dxa"/>
            <w:shd w:val="clear" w:color="auto" w:fill="FFFFFF" w:themeFill="background1"/>
          </w:tcPr>
          <w:p w14:paraId="1D341432"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196,722</w:t>
            </w:r>
          </w:p>
          <w:p w14:paraId="71F773D7"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192,530</w:t>
            </w:r>
          </w:p>
          <w:p w14:paraId="3D23E95B"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4,192</w:t>
            </w:r>
          </w:p>
        </w:tc>
        <w:tc>
          <w:tcPr>
            <w:tcW w:w="1588" w:type="dxa"/>
            <w:shd w:val="clear" w:color="auto" w:fill="FFFFFF" w:themeFill="background1"/>
          </w:tcPr>
          <w:p w14:paraId="25BC116A"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p>
        </w:tc>
      </w:tr>
      <w:tr w:rsidR="005755B6" w:rsidRPr="00B17A23" w14:paraId="2DDEBF98" w14:textId="77777777" w:rsidTr="00505AF2">
        <w:trPr>
          <w:trHeight w:val="1069"/>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5FA8F883" w14:textId="7600781F"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 xml:space="preserve"> Area Comparison</w:t>
            </w:r>
          </w:p>
        </w:tc>
        <w:tc>
          <w:tcPr>
            <w:tcW w:w="2041" w:type="dxa"/>
            <w:shd w:val="clear" w:color="auto" w:fill="FFFFFF" w:themeFill="background1"/>
          </w:tcPr>
          <w:p w14:paraId="7052A87B" w14:textId="77777777" w:rsidR="005755B6" w:rsidRPr="00B17A23" w:rsidRDefault="006D36D7" w:rsidP="00EC4239">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S</w:t>
            </w:r>
            <w:r w:rsidR="005755B6" w:rsidRPr="00B17A23">
              <w:rPr>
                <w:rFonts w:ascii="Arial" w:hAnsi="Arial" w:cs="Arial"/>
                <w:sz w:val="20"/>
                <w:szCs w:val="20"/>
              </w:rPr>
              <w:t>maller than South Dakota, larger than twice the size of Indiana</w:t>
            </w:r>
          </w:p>
        </w:tc>
        <w:tc>
          <w:tcPr>
            <w:tcW w:w="1588" w:type="dxa"/>
            <w:shd w:val="clear" w:color="auto" w:fill="FFFFFF" w:themeFill="background1"/>
          </w:tcPr>
          <w:p w14:paraId="2E16704B" w14:textId="77777777" w:rsidR="005755B6" w:rsidRPr="00B17A23" w:rsidRDefault="005755B6" w:rsidP="0058455C">
            <w:pPr>
              <w:ind w:left="-285" w:firstLine="285"/>
              <w:cnfStyle w:val="000000000000" w:firstRow="0" w:lastRow="0" w:firstColumn="0" w:lastColumn="0" w:oddVBand="0" w:evenVBand="0" w:oddHBand="0" w:evenHBand="0" w:firstRowFirstColumn="0" w:firstRowLastColumn="0" w:lastRowFirstColumn="0" w:lastRowLastColumn="0"/>
            </w:pPr>
          </w:p>
        </w:tc>
      </w:tr>
      <w:tr w:rsidR="005755B6" w:rsidRPr="00B17A23" w14:paraId="1C3A90C3" w14:textId="77777777" w:rsidTr="00505AF2">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5568F598" w14:textId="6A6AD007" w:rsidR="005755B6" w:rsidRPr="00B17A23" w:rsidRDefault="005755B6" w:rsidP="00EC4239">
            <w:pPr>
              <w:spacing w:line="360" w:lineRule="auto"/>
              <w:rPr>
                <w:rFonts w:ascii="Arial" w:hAnsi="Arial" w:cs="Arial"/>
                <w:b w:val="0"/>
                <w:caps w:val="0"/>
                <w:sz w:val="20"/>
                <w:szCs w:val="20"/>
              </w:rPr>
            </w:pPr>
            <w:r w:rsidRPr="00B17A23">
              <w:rPr>
                <w:rFonts w:ascii="Arial" w:hAnsi="Arial" w:cs="Arial"/>
                <w:b w:val="0"/>
                <w:caps w:val="0"/>
                <w:sz w:val="20"/>
                <w:szCs w:val="20"/>
              </w:rPr>
              <w:t xml:space="preserve">Population in </w:t>
            </w:r>
            <w:r w:rsidR="00D97C3C" w:rsidRPr="00B17A23">
              <w:rPr>
                <w:rFonts w:ascii="Arial" w:hAnsi="Arial" w:cs="Arial"/>
                <w:b w:val="0"/>
                <w:caps w:val="0"/>
                <w:sz w:val="20"/>
                <w:szCs w:val="20"/>
              </w:rPr>
              <w:t>sq.</w:t>
            </w:r>
            <w:r w:rsidRPr="00B17A23">
              <w:rPr>
                <w:rFonts w:ascii="Arial" w:hAnsi="Arial" w:cs="Arial"/>
                <w:b w:val="0"/>
                <w:caps w:val="0"/>
                <w:sz w:val="20"/>
                <w:szCs w:val="20"/>
              </w:rPr>
              <w:t xml:space="preserve"> km</w:t>
            </w:r>
          </w:p>
        </w:tc>
        <w:tc>
          <w:tcPr>
            <w:tcW w:w="2041" w:type="dxa"/>
            <w:shd w:val="clear" w:color="auto" w:fill="FFFFFF" w:themeFill="background1"/>
          </w:tcPr>
          <w:p w14:paraId="36A2BE15"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69</w:t>
            </w:r>
          </w:p>
        </w:tc>
        <w:tc>
          <w:tcPr>
            <w:tcW w:w="1588" w:type="dxa"/>
            <w:shd w:val="clear" w:color="auto" w:fill="FFFFFF" w:themeFill="background1"/>
          </w:tcPr>
          <w:p w14:paraId="1C62FAC1"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p>
        </w:tc>
      </w:tr>
      <w:tr w:rsidR="005755B6" w:rsidRPr="00B17A23" w14:paraId="1B7CC57B" w14:textId="77777777" w:rsidTr="00505AF2">
        <w:trPr>
          <w:trHeight w:val="712"/>
        </w:trPr>
        <w:tc>
          <w:tcPr>
            <w:cnfStyle w:val="001000000000" w:firstRow="0" w:lastRow="0" w:firstColumn="1" w:lastColumn="0" w:oddVBand="0" w:evenVBand="0" w:oddHBand="0" w:evenHBand="0" w:firstRowFirstColumn="0" w:firstRowLastColumn="0" w:lastRowFirstColumn="0" w:lastRowLastColumn="0"/>
            <w:tcW w:w="5142" w:type="dxa"/>
            <w:tcBorders>
              <w:right w:val="none" w:sz="0" w:space="0" w:color="auto"/>
            </w:tcBorders>
            <w:shd w:val="clear" w:color="auto" w:fill="FFFFFF" w:themeFill="background1"/>
          </w:tcPr>
          <w:p w14:paraId="0DD049BB" w14:textId="77777777" w:rsidR="005755B6" w:rsidRPr="00B17A23" w:rsidRDefault="005755B6" w:rsidP="00EC4239">
            <w:pPr>
              <w:spacing w:line="360" w:lineRule="auto"/>
              <w:rPr>
                <w:rFonts w:ascii="Arial" w:hAnsi="Arial" w:cs="Arial"/>
                <w:b w:val="0"/>
                <w:sz w:val="20"/>
                <w:szCs w:val="20"/>
              </w:rPr>
            </w:pPr>
            <w:r w:rsidRPr="00B17A23">
              <w:rPr>
                <w:rFonts w:ascii="Arial" w:hAnsi="Arial" w:cs="Arial"/>
                <w:b w:val="0"/>
                <w:caps w:val="0"/>
                <w:sz w:val="20"/>
                <w:szCs w:val="20"/>
              </w:rPr>
              <w:t>Natural Resources</w:t>
            </w:r>
          </w:p>
        </w:tc>
        <w:tc>
          <w:tcPr>
            <w:tcW w:w="2041" w:type="dxa"/>
            <w:shd w:val="clear" w:color="auto" w:fill="FFFFFF" w:themeFill="background1"/>
          </w:tcPr>
          <w:p w14:paraId="0AA949F4" w14:textId="77777777" w:rsidR="005755B6" w:rsidRPr="00B17A23" w:rsidRDefault="005755B6" w:rsidP="00EC4239">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17A23">
              <w:rPr>
                <w:rFonts w:ascii="Arial" w:hAnsi="Arial" w:cs="Arial"/>
                <w:sz w:val="20"/>
                <w:szCs w:val="20"/>
              </w:rPr>
              <w:t>Fish, phosphates, iron, ore, oil</w:t>
            </w:r>
          </w:p>
        </w:tc>
        <w:tc>
          <w:tcPr>
            <w:tcW w:w="1588" w:type="dxa"/>
            <w:shd w:val="clear" w:color="auto" w:fill="FFFFFF" w:themeFill="background1"/>
          </w:tcPr>
          <w:p w14:paraId="1B86BFE7" w14:textId="77777777" w:rsidR="005755B6" w:rsidRPr="00B17A23" w:rsidRDefault="005755B6" w:rsidP="0058455C">
            <w:pPr>
              <w:ind w:left="-285" w:firstLine="285"/>
              <w:cnfStyle w:val="000000000000" w:firstRow="0" w:lastRow="0" w:firstColumn="0" w:lastColumn="0" w:oddVBand="0" w:evenVBand="0" w:oddHBand="0" w:evenHBand="0" w:firstRowFirstColumn="0" w:firstRowLastColumn="0" w:lastRowFirstColumn="0" w:lastRowLastColumn="0"/>
            </w:pPr>
          </w:p>
        </w:tc>
      </w:tr>
      <w:tr w:rsidR="005755B6" w:rsidRPr="00B17A23" w14:paraId="5C180849" w14:textId="77777777" w:rsidTr="00505AF2">
        <w:trPr>
          <w:cnfStyle w:val="000000100000" w:firstRow="0" w:lastRow="0" w:firstColumn="0" w:lastColumn="0" w:oddVBand="0" w:evenVBand="0" w:oddHBand="1" w:evenHBand="0" w:firstRowFirstColumn="0" w:firstRowLastColumn="0" w:lastRowFirstColumn="0" w:lastRowLastColumn="0"/>
          <w:trHeight w:val="712"/>
        </w:trPr>
        <w:tc>
          <w:tcPr>
            <w:cnfStyle w:val="001000000000" w:firstRow="0" w:lastRow="0" w:firstColumn="1" w:lastColumn="0" w:oddVBand="0" w:evenVBand="0" w:oddHBand="0" w:evenHBand="0" w:firstRowFirstColumn="0" w:firstRowLastColumn="0" w:lastRowFirstColumn="0" w:lastRowLastColumn="0"/>
            <w:tcW w:w="5142" w:type="dxa"/>
            <w:tcBorders>
              <w:bottom w:val="single" w:sz="4" w:space="0" w:color="auto"/>
              <w:right w:val="none" w:sz="0" w:space="0" w:color="auto"/>
            </w:tcBorders>
            <w:shd w:val="clear" w:color="auto" w:fill="FFFFFF" w:themeFill="background1"/>
          </w:tcPr>
          <w:p w14:paraId="1CB0BAE1" w14:textId="77777777" w:rsidR="005755B6" w:rsidRPr="00B17A23" w:rsidRDefault="005755B6" w:rsidP="00EC4239">
            <w:pPr>
              <w:spacing w:line="360" w:lineRule="auto"/>
              <w:rPr>
                <w:rFonts w:ascii="Arial" w:hAnsi="Arial" w:cs="Arial"/>
                <w:sz w:val="20"/>
                <w:szCs w:val="20"/>
              </w:rPr>
            </w:pPr>
            <w:r w:rsidRPr="00B17A23">
              <w:rPr>
                <w:rFonts w:ascii="Arial" w:hAnsi="Arial" w:cs="Arial"/>
                <w:b w:val="0"/>
                <w:caps w:val="0"/>
                <w:sz w:val="20"/>
                <w:szCs w:val="20"/>
              </w:rPr>
              <w:t>Official Language</w:t>
            </w:r>
          </w:p>
        </w:tc>
        <w:tc>
          <w:tcPr>
            <w:tcW w:w="2041" w:type="dxa"/>
            <w:tcBorders>
              <w:bottom w:val="single" w:sz="4" w:space="0" w:color="auto"/>
            </w:tcBorders>
            <w:shd w:val="clear" w:color="auto" w:fill="FFFFFF" w:themeFill="background1"/>
          </w:tcPr>
          <w:p w14:paraId="42FE103F" w14:textId="77777777" w:rsidR="005755B6" w:rsidRPr="00B17A23" w:rsidRDefault="005755B6" w:rsidP="00EC4239">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17A23">
              <w:rPr>
                <w:rFonts w:ascii="Arial" w:hAnsi="Arial" w:cs="Arial"/>
                <w:sz w:val="20"/>
                <w:szCs w:val="20"/>
              </w:rPr>
              <w:t>French</w:t>
            </w:r>
            <w:r w:rsidR="006D36D7" w:rsidRPr="00B17A23">
              <w:rPr>
                <w:rFonts w:ascii="Arial" w:hAnsi="Arial" w:cs="Arial"/>
                <w:sz w:val="20"/>
                <w:szCs w:val="20"/>
              </w:rPr>
              <w:t xml:space="preserve"> (used in the school system)</w:t>
            </w:r>
          </w:p>
        </w:tc>
        <w:tc>
          <w:tcPr>
            <w:tcW w:w="1588" w:type="dxa"/>
            <w:tcBorders>
              <w:bottom w:val="single" w:sz="4" w:space="0" w:color="auto"/>
            </w:tcBorders>
            <w:shd w:val="clear" w:color="auto" w:fill="FFFFFF" w:themeFill="background1"/>
          </w:tcPr>
          <w:p w14:paraId="27C217CE" w14:textId="77777777" w:rsidR="005755B6" w:rsidRPr="00B17A23" w:rsidRDefault="005755B6" w:rsidP="0058455C">
            <w:pPr>
              <w:ind w:left="-285" w:firstLine="285"/>
              <w:cnfStyle w:val="000000100000" w:firstRow="0" w:lastRow="0" w:firstColumn="0" w:lastColumn="0" w:oddVBand="0" w:evenVBand="0" w:oddHBand="1" w:evenHBand="0" w:firstRowFirstColumn="0" w:firstRowLastColumn="0" w:lastRowFirstColumn="0" w:lastRowLastColumn="0"/>
            </w:pPr>
          </w:p>
        </w:tc>
      </w:tr>
    </w:tbl>
    <w:p w14:paraId="2102B92E" w14:textId="77777777" w:rsidR="00F61C56" w:rsidRPr="00B17A23" w:rsidRDefault="00F61C56" w:rsidP="00F61C56">
      <w:pPr>
        <w:rPr>
          <w:rFonts w:ascii="Arial" w:hAnsi="Arial" w:cs="Arial"/>
          <w:sz w:val="16"/>
          <w:szCs w:val="16"/>
        </w:rPr>
      </w:pPr>
    </w:p>
    <w:p w14:paraId="1DF789DA" w14:textId="75F79A40" w:rsidR="005755B6" w:rsidRPr="00B17A23" w:rsidRDefault="00412025" w:rsidP="00296EFA">
      <w:r w:rsidRPr="00B17A23">
        <w:rPr>
          <w:i/>
        </w:rPr>
        <w:t>Note:</w:t>
      </w:r>
      <w:r w:rsidRPr="00B17A23">
        <w:t xml:space="preserve"> From the </w:t>
      </w:r>
      <w:r w:rsidR="00A447E3" w:rsidRPr="00B17A23">
        <w:t xml:space="preserve">CIA and </w:t>
      </w:r>
      <w:r w:rsidR="002654D4" w:rsidRPr="00B17A23">
        <w:t>Senegalese</w:t>
      </w:r>
      <w:r w:rsidR="00924FC8" w:rsidRPr="00B17A23">
        <w:t xml:space="preserve"> Government</w:t>
      </w:r>
      <w:r w:rsidR="00A447E3" w:rsidRPr="00B17A23">
        <w:t xml:space="preserve"> </w:t>
      </w:r>
      <w:r w:rsidR="006A6682" w:rsidRPr="00B17A23">
        <w:rPr>
          <w:noProof/>
        </w:rPr>
        <w:t>(cia.gov, n.d., sec.gouv</w:t>
      </w:r>
      <w:r w:rsidR="009775CB" w:rsidRPr="00B17A23">
        <w:rPr>
          <w:noProof/>
        </w:rPr>
        <w:t>.sn</w:t>
      </w:r>
      <w:r w:rsidR="006A6682" w:rsidRPr="00B17A23">
        <w:rPr>
          <w:noProof/>
        </w:rPr>
        <w:t>, n.d.)</w:t>
      </w:r>
    </w:p>
    <w:p w14:paraId="30627D2B" w14:textId="77777777" w:rsidR="00E713B8" w:rsidRPr="00B17A23" w:rsidRDefault="00E713B8" w:rsidP="00411FDD">
      <w:pPr>
        <w:pStyle w:val="APALevel2"/>
        <w:spacing w:line="360" w:lineRule="auto"/>
      </w:pPr>
    </w:p>
    <w:p w14:paraId="63CDA1DE" w14:textId="2B33A905" w:rsidR="00B4700D" w:rsidRPr="00B17A23" w:rsidRDefault="00B4700D" w:rsidP="00523EFA">
      <w:pPr>
        <w:pStyle w:val="APALevel2"/>
        <w:spacing w:line="360" w:lineRule="auto"/>
      </w:pPr>
      <w:bookmarkStart w:id="43" w:name="_Toc53498934"/>
      <w:r w:rsidRPr="00B17A23">
        <w:t>Sénégal’ s Economy</w:t>
      </w:r>
      <w:bookmarkEnd w:id="43"/>
      <w:r w:rsidRPr="00B17A23">
        <w:t xml:space="preserve"> </w:t>
      </w:r>
    </w:p>
    <w:p w14:paraId="62C79BDC" w14:textId="2FC6388D" w:rsidR="00B4700D" w:rsidRPr="00B17A23" w:rsidRDefault="00B4700D" w:rsidP="00AD4917">
      <w:pPr>
        <w:spacing w:line="360" w:lineRule="auto"/>
        <w:ind w:firstLine="720"/>
        <w:rPr>
          <w:color w:val="231F20"/>
        </w:rPr>
      </w:pPr>
      <w:r w:rsidRPr="00B17A23">
        <w:rPr>
          <w:color w:val="231F20"/>
        </w:rPr>
        <w:t>The graph in Figure 6. below shows Senegal’ s internal economic development from 1974 to 2000, marked by 3 phases: “instability…structural adjustment…and the post-devaluation boom”</w:t>
      </w:r>
      <w:sdt>
        <w:sdtPr>
          <w:rPr>
            <w:color w:val="231F20"/>
          </w:rPr>
          <w:id w:val="685025172"/>
          <w:citation/>
        </w:sdtPr>
        <w:sdtEndPr/>
        <w:sdtContent>
          <w:r w:rsidRPr="00B17A23">
            <w:rPr>
              <w:color w:val="231F20"/>
            </w:rPr>
            <w:fldChar w:fldCharType="begin"/>
          </w:r>
          <w:r w:rsidRPr="00B17A23">
            <w:rPr>
              <w:color w:val="231F20"/>
            </w:rPr>
            <w:instrText xml:space="preserve">CITATION Aza07 \p 47 \l 1033 </w:instrText>
          </w:r>
          <w:r w:rsidRPr="00B17A23">
            <w:rPr>
              <w:color w:val="231F20"/>
            </w:rPr>
            <w:fldChar w:fldCharType="separate"/>
          </w:r>
          <w:r w:rsidR="00CF098F">
            <w:rPr>
              <w:noProof/>
              <w:color w:val="231F20"/>
            </w:rPr>
            <w:t xml:space="preserve"> </w:t>
          </w:r>
          <w:r w:rsidR="00CF098F" w:rsidRPr="00CF098F">
            <w:rPr>
              <w:noProof/>
              <w:color w:val="231F20"/>
            </w:rPr>
            <w:t>(Azam, Dia, Tsimpo, &amp; Wodon, 2007, p. 47)</w:t>
          </w:r>
          <w:r w:rsidRPr="00B17A23">
            <w:rPr>
              <w:color w:val="231F20"/>
            </w:rPr>
            <w:fldChar w:fldCharType="end"/>
          </w:r>
        </w:sdtContent>
      </w:sdt>
      <w:r w:rsidRPr="00B17A23">
        <w:rPr>
          <w:color w:val="231F20"/>
        </w:rPr>
        <w:t xml:space="preserve">. I shared this economic evolution to show the state of Senegal 14 years after independence from France, France’s transition to Euro from franc, and following the devaluation of the CFA </w:t>
      </w:r>
      <w:r w:rsidRPr="00B17A23">
        <w:rPr>
          <w:color w:val="231F20"/>
        </w:rPr>
        <w:lastRenderedPageBreak/>
        <w:t xml:space="preserve">by France in 1994. The economic development is influenced by internal climatic conditions as well as external economic waves. I discussed in Chapter 5, devaluation and </w:t>
      </w:r>
      <w:r w:rsidR="00267A09" w:rsidRPr="00B17A23">
        <w:rPr>
          <w:color w:val="231F20"/>
        </w:rPr>
        <w:t>research</w:t>
      </w:r>
      <w:r w:rsidRPr="00B17A23">
        <w:rPr>
          <w:color w:val="231F20"/>
        </w:rPr>
        <w:t xml:space="preserve"> that point to weak internal structure and public policies that contribute to the underdevelopment of Senegal and the franc zone countries in addition to their being in the franc zone. The principal issues experienced by developing countries prior to 1980 were (1) their inability to set </w:t>
      </w:r>
      <w:r w:rsidR="00621BA1">
        <w:rPr>
          <w:color w:val="231F20"/>
        </w:rPr>
        <w:t>currency</w:t>
      </w:r>
      <w:r w:rsidRPr="00B17A23">
        <w:rPr>
          <w:color w:val="231F20"/>
        </w:rPr>
        <w:t xml:space="preserve"> adjustment policies that would circumvent the inconveniences that stem from a fixed exchange rates; as well as, (2) cutting down their public sector’ s payroll size. Additionally, if a country from the franc zone experienced monetary issues, it would affect the entire franc zone. this was the case from 1987 through 1993 when Cote d’Ivoire’s (neighbor to Senegal)’s market exchanges experienced unfavorable turbulences that plunged it into a recession. </w:t>
      </w:r>
    </w:p>
    <w:p w14:paraId="1EB33B70" w14:textId="77777777" w:rsidR="00B4700D" w:rsidRPr="00B17A23" w:rsidRDefault="00B4700D" w:rsidP="00B4700D">
      <w:pPr>
        <w:keepNext/>
      </w:pPr>
      <w:r w:rsidRPr="00B17A23">
        <w:rPr>
          <w:noProof/>
        </w:rPr>
        <w:drawing>
          <wp:inline distT="0" distB="0" distL="0" distR="0" wp14:anchorId="0BBFCB28" wp14:editId="0AA929BA">
            <wp:extent cx="5181600" cy="3123404"/>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owth SEn.GIF"/>
                    <pic:cNvPicPr/>
                  </pic:nvPicPr>
                  <pic:blipFill>
                    <a:blip r:embed="rId41">
                      <a:extLst>
                        <a:ext uri="{28A0092B-C50C-407E-A947-70E740481C1C}">
                          <a14:useLocalDpi xmlns:a14="http://schemas.microsoft.com/office/drawing/2010/main" val="0"/>
                        </a:ext>
                      </a:extLst>
                    </a:blip>
                    <a:stretch>
                      <a:fillRect/>
                    </a:stretch>
                  </pic:blipFill>
                  <pic:spPr>
                    <a:xfrm>
                      <a:off x="0" y="0"/>
                      <a:ext cx="5201102" cy="3135160"/>
                    </a:xfrm>
                    <a:prstGeom prst="rect">
                      <a:avLst/>
                    </a:prstGeom>
                  </pic:spPr>
                </pic:pic>
              </a:graphicData>
            </a:graphic>
          </wp:inline>
        </w:drawing>
      </w:r>
    </w:p>
    <w:p w14:paraId="5CFBFC78" w14:textId="1553FE6F" w:rsidR="00B4700D" w:rsidRPr="00B17A23" w:rsidRDefault="00B4700D" w:rsidP="00B4700D">
      <w:pPr>
        <w:pStyle w:val="Caption"/>
        <w:keepNext/>
        <w:spacing w:line="360" w:lineRule="auto"/>
      </w:pPr>
      <w:bookmarkStart w:id="44" w:name="_Toc46052705"/>
      <w:r w:rsidRPr="00B17A23">
        <w:rPr>
          <w:b w:val="0"/>
        </w:rPr>
        <w:t xml:space="preserve">Figure </w:t>
      </w:r>
      <w:r w:rsidR="002F20B6" w:rsidRPr="00B17A23">
        <w:rPr>
          <w:b w:val="0"/>
        </w:rPr>
        <w:fldChar w:fldCharType="begin"/>
      </w:r>
      <w:r w:rsidR="002F20B6" w:rsidRPr="00B17A23">
        <w:rPr>
          <w:b w:val="0"/>
        </w:rPr>
        <w:instrText xml:space="preserve"> SEQ Figure \* ARABIC </w:instrText>
      </w:r>
      <w:r w:rsidR="002F20B6" w:rsidRPr="00B17A23">
        <w:rPr>
          <w:b w:val="0"/>
        </w:rPr>
        <w:fldChar w:fldCharType="separate"/>
      </w:r>
      <w:r w:rsidR="002F20B6" w:rsidRPr="00B17A23">
        <w:rPr>
          <w:b w:val="0"/>
          <w:noProof/>
        </w:rPr>
        <w:t>6</w:t>
      </w:r>
      <w:r w:rsidR="002F20B6" w:rsidRPr="00B17A23">
        <w:rPr>
          <w:b w:val="0"/>
        </w:rPr>
        <w:fldChar w:fldCharType="end"/>
      </w:r>
      <w:r w:rsidRPr="00B17A23">
        <w:rPr>
          <w:b w:val="0"/>
        </w:rPr>
        <w:t>. Senegal's Growth (Azam, Dia, Tsimpo, &amp; Wodon, 2007, p. 47)</w:t>
      </w:r>
      <w:bookmarkEnd w:id="44"/>
    </w:p>
    <w:p w14:paraId="4A117E0E" w14:textId="5F2F66CE" w:rsidR="00B4700D" w:rsidRPr="00B17A23" w:rsidRDefault="00B4700D" w:rsidP="0037474A">
      <w:pPr>
        <w:spacing w:line="360" w:lineRule="auto"/>
      </w:pPr>
      <w:r w:rsidRPr="00B17A23">
        <w:tab/>
      </w:r>
      <w:r w:rsidR="008D6EBC">
        <w:t xml:space="preserve">Figure 6 </w:t>
      </w:r>
      <w:r w:rsidR="00AD4917">
        <w:t xml:space="preserve">illustrates the facts discussed above and </w:t>
      </w:r>
      <w:r w:rsidR="008D6EBC">
        <w:t>depict</w:t>
      </w:r>
      <w:r w:rsidR="00AD4917">
        <w:t>s</w:t>
      </w:r>
      <w:r w:rsidR="008D6EBC">
        <w:t xml:space="preserve"> Senegal’s economic growth mixed with recession</w:t>
      </w:r>
      <w:r w:rsidR="00192683">
        <w:t xml:space="preserve"> and externalities from countries within the same franc zone</w:t>
      </w:r>
      <w:r w:rsidR="008D6EBC">
        <w:t xml:space="preserve">, the impact the </w:t>
      </w:r>
      <w:r w:rsidR="00192683">
        <w:t xml:space="preserve">international </w:t>
      </w:r>
      <w:r w:rsidR="008D6EBC">
        <w:t>variation</w:t>
      </w:r>
      <w:r w:rsidR="00192683">
        <w:t>s</w:t>
      </w:r>
      <w:r w:rsidR="008D6EBC">
        <w:t xml:space="preserve"> of the </w:t>
      </w:r>
      <w:r w:rsidR="00192683">
        <w:t xml:space="preserve">money it is anchored to </w:t>
      </w:r>
      <w:r w:rsidR="008D6EBC">
        <w:t>plays in its growth</w:t>
      </w:r>
      <w:r w:rsidR="00192683">
        <w:t>,</w:t>
      </w:r>
      <w:r w:rsidR="008D6EBC">
        <w:t xml:space="preserve"> and the impact the devaluation of the currency bears on the economy and consequently its </w:t>
      </w:r>
      <w:r w:rsidR="008D6EBC">
        <w:lastRenderedPageBreak/>
        <w:t xml:space="preserve">economy. </w:t>
      </w:r>
      <w:r w:rsidR="00192683">
        <w:t>T</w:t>
      </w:r>
      <w:r w:rsidR="008D6EBC">
        <w:t>he intent of the devaluation was to lead to an improved structural adjustment however, it</w:t>
      </w:r>
      <w:r w:rsidR="00192683">
        <w:t>s positive impacts</w:t>
      </w:r>
      <w:r w:rsidR="008D6EBC">
        <w:t xml:space="preserve"> never last long enough to bear the expected outcomes, which leads to the </w:t>
      </w:r>
      <w:r w:rsidR="0037474A">
        <w:t xml:space="preserve">recurring question about their value, the anchoring, and the decisions that usually stem from France, Europe, and America more than from African leaders. </w:t>
      </w:r>
      <w:r w:rsidRPr="00B17A23">
        <w:t xml:space="preserve">The World Bank (2019), </w:t>
      </w:r>
      <w:r w:rsidR="00192683">
        <w:t>heavily involved in</w:t>
      </w:r>
      <w:r w:rsidR="00E56107">
        <w:t xml:space="preserve"> </w:t>
      </w:r>
      <w:r w:rsidR="00192683">
        <w:t xml:space="preserve">funding decisions and </w:t>
      </w:r>
      <w:r w:rsidRPr="00B17A23">
        <w:t>in place since 1944 as a result of the Bretton Woods Conference and funded by developed nations, provided an overview of the state of the economy in Sénégal. “The Current Account Deficit (CAD) … is large at 7.3% … due to strong energy imports linked to high prices and volumes, but also important intermediary goods and foods import”</w:t>
      </w:r>
      <w:r w:rsidR="00335CDE" w:rsidRPr="00B17A23">
        <w:rPr>
          <w:noProof/>
        </w:rPr>
        <w:t xml:space="preserve"> (worldbank.org, The World Bank in Senegal, 2019)</w:t>
      </w:r>
      <w:r w:rsidRPr="00B17A23">
        <w:t>. All manifesting in the cost of living and economic welfare of Senegalese citizens. As this study is examining the relationships between the monetary agreements governing the CFA’ operations in Sénégal and its impact on Senegalese’ economic outcomes, it is essential to start the discussion with a snapshot of the Senegalese economy.</w:t>
      </w:r>
    </w:p>
    <w:p w14:paraId="1C1DBF99" w14:textId="0D6CAED4" w:rsidR="00B4700D" w:rsidRPr="00B17A23" w:rsidRDefault="00B4700D" w:rsidP="00B4700D">
      <w:pPr>
        <w:spacing w:line="360" w:lineRule="auto"/>
      </w:pPr>
      <w:r w:rsidRPr="00B17A23">
        <w:tab/>
        <w:t>The economy has been growing by 6% or more since 2014 and is expected to continue to grow, especially with the oil and gas production scheduled to start in 2022. According to the World Bank “Growth accelerated over 7% in 2017”</w:t>
      </w:r>
      <w:r w:rsidR="00335CDE" w:rsidRPr="00B17A23">
        <w:rPr>
          <w:noProof/>
        </w:rPr>
        <w:t xml:space="preserve"> (worldbank.org, The World Bank in Senegal, 2019)</w:t>
      </w:r>
      <w:r w:rsidRPr="00B17A23">
        <w:t xml:space="preserve">. Agriculture is the key driver of the Senegalese economy and has benefitted from many improvements such as better infrastructure, high external demands, and support from public donors. Per the World Bank, keeping up with high growth in this sector will only be possible with improved internal reforms and effective governance processes to continue to attract and strengthen public support; as well as, promote private funding by nurturing donors’ confidence and minimizing risks caused by the instability of the country’s internal systems. The constant cost of energy consumption for Senegalese fails to adjust to the continued rising price of energy purchased in the international market and is an impediment to </w:t>
      </w:r>
      <w:r w:rsidR="00621BA1">
        <w:t>currency</w:t>
      </w:r>
      <w:r w:rsidRPr="00B17A23">
        <w:t xml:space="preserve"> growth. The balance of payments to suppliers went beyond the set quota of 3% in 2018 and continue to be paid late. Future projections of keeping the balance of payment at the set quota are </w:t>
      </w:r>
      <w:r w:rsidRPr="00B17A23">
        <w:lastRenderedPageBreak/>
        <w:t>not hopeful because of the high cost of goods and services imported in the country. Thus, Sénégal’ public debt keeps going up, “increased form 60.6% of GDP in 2017 to 64.5% in 2018. This is partly due to Eurobonds issuance (around 2.2 billion in March 2018)”</w:t>
      </w:r>
      <w:r w:rsidR="00335CDE" w:rsidRPr="00B17A23">
        <w:rPr>
          <w:noProof/>
        </w:rPr>
        <w:t xml:space="preserve"> (worldbank.org, The World Bank in Senegal, 2019)</w:t>
      </w:r>
      <w:r w:rsidRPr="00B17A23">
        <w:t xml:space="preserve">. The new debt helped Sénégal rebase its Gross Domestic Product and purchase back its bad debts, which contributed to an increase of its GDP by 30%. Per the World Bank, “continued growth and </w:t>
      </w:r>
      <w:r w:rsidR="00621BA1">
        <w:t>currency</w:t>
      </w:r>
      <w:r w:rsidRPr="00B17A23">
        <w:t xml:space="preserve"> discipline would help reduce debt as a share of GDP since 2019”. As import keeps growing due needs for oil, gas, commodity, and export keeps increasing but not at a rate that outpace import, the CAD deficit is predicted to worsen in upcoming years. But all, developed and underdeveloped nations, have their eyes turned towards the exploitation of oil and gas anticipated in 2022. Every Senegalese citizen hope that it will be managed effectively for the profits of the Senegalese citizens rather than hungry developers, creditors, and other nations who are strategically positioning themselves to receive their lion share. Scandalous debates and outcry from Senegalese citizens are already feeding local and international news, sharing their concerns about the policies surrounding the governance of these exploitations. In 2011, Sénégal was at 46.7% of the national poverty line and 38% of the international poverty line</w:t>
      </w:r>
      <w:r w:rsidR="00E62E5E" w:rsidRPr="00B17A23">
        <w:rPr>
          <w:noProof/>
        </w:rPr>
        <w:t xml:space="preserve"> (worldbank.org, The World Bank in Senegal, 2019)</w:t>
      </w:r>
      <w:r w:rsidRPr="00B17A23">
        <w:t>. It is assumed that due to the growth observed, poverty levels should go down to “31.2% in 2020”</w:t>
      </w:r>
      <w:r w:rsidR="00E62E5E" w:rsidRPr="00B17A23">
        <w:rPr>
          <w:noProof/>
        </w:rPr>
        <w:t xml:space="preserve"> (worldbank.org, The World Bank in Senegal, 2019)</w:t>
      </w:r>
      <w:r w:rsidRPr="00B17A23">
        <w:t xml:space="preserve">. The living conditions should also improve as more services become available to citizens, as well as access to non-liquid assets such as homeownership and the agricultural sectors’ anticipated development in upcoming years. Opponents of the franc zone monetary and </w:t>
      </w:r>
      <w:r w:rsidR="00621BA1">
        <w:t>currency</w:t>
      </w:r>
      <w:r w:rsidRPr="00B17A23">
        <w:t xml:space="preserve"> policies will offer a different perspective in Chapter 5; they believe that the World Bank’s reports are tainted and narrated findings through Europe’s viewpoint. There is a fear that the inequality gap will widen as these improvements will only enable a targeted type of population to nurture a better lifestyle. Additionally, the scarcity of new job outlets created an </w:t>
      </w:r>
      <w:r w:rsidR="00267A09" w:rsidRPr="00B17A23">
        <w:t>under-employment phenomenon</w:t>
      </w:r>
      <w:r w:rsidRPr="00B17A23">
        <w:t xml:space="preserve"> that keeps widening as the size of </w:t>
      </w:r>
      <w:r w:rsidRPr="00B17A23">
        <w:lastRenderedPageBreak/>
        <w:t xml:space="preserve">the labor force keeps going up. Table 4. below illustrates the current state of the labor market </w:t>
      </w:r>
    </w:p>
    <w:p w14:paraId="3C4C0243" w14:textId="77777777" w:rsidR="00B4700D" w:rsidRPr="00B17A23" w:rsidRDefault="00B4700D" w:rsidP="00B4700D">
      <w:pPr>
        <w:pStyle w:val="Caption"/>
        <w:rPr>
          <w:b w:val="0"/>
          <w:i/>
          <w:sz w:val="24"/>
          <w:szCs w:val="24"/>
        </w:rPr>
      </w:pPr>
      <w:bookmarkStart w:id="45" w:name="_Toc46052690"/>
      <w:r w:rsidRPr="00B17A23">
        <w:t xml:space="preserve">Table </w:t>
      </w:r>
      <w:fldSimple w:instr=" SEQ Table \* ARABIC ">
        <w:r w:rsidRPr="00B17A23">
          <w:rPr>
            <w:noProof/>
          </w:rPr>
          <w:t>4</w:t>
        </w:r>
      </w:fldSimple>
      <w:r w:rsidRPr="00B17A23">
        <w:t>.</w:t>
      </w:r>
      <w:r w:rsidRPr="00B17A23">
        <w:br/>
      </w:r>
      <w:r w:rsidRPr="00B17A23">
        <w:br/>
      </w:r>
      <w:r w:rsidRPr="00B17A23">
        <w:rPr>
          <w:b w:val="0"/>
          <w:i/>
          <w:sz w:val="24"/>
          <w:szCs w:val="24"/>
        </w:rPr>
        <w:t>Labor Market: Unemployment (2017-2019 Quarter 1)</w:t>
      </w:r>
      <w:bookmarkEnd w:id="45"/>
    </w:p>
    <w:tbl>
      <w:tblPr>
        <w:tblW w:w="9780" w:type="dxa"/>
        <w:tblCellMar>
          <w:left w:w="0" w:type="dxa"/>
          <w:right w:w="0" w:type="dxa"/>
        </w:tblCellMar>
        <w:tblLook w:val="04A0" w:firstRow="1" w:lastRow="0" w:firstColumn="1" w:lastColumn="0" w:noHBand="0" w:noVBand="1"/>
      </w:tblPr>
      <w:tblGrid>
        <w:gridCol w:w="2916"/>
        <w:gridCol w:w="1144"/>
        <w:gridCol w:w="1144"/>
        <w:gridCol w:w="1144"/>
        <w:gridCol w:w="1144"/>
        <w:gridCol w:w="1144"/>
        <w:gridCol w:w="1144"/>
      </w:tblGrid>
      <w:tr w:rsidR="00B4700D" w:rsidRPr="00B17A23" w14:paraId="6EC76EB5" w14:textId="77777777" w:rsidTr="00FE5E21">
        <w:trPr>
          <w:trHeight w:val="184"/>
        </w:trPr>
        <w:tc>
          <w:tcPr>
            <w:tcW w:w="291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AFF8839"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819E246"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40A8307"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2517717"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A527523"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8649A01" w14:textId="77777777" w:rsidR="00B4700D" w:rsidRPr="00B17A23" w:rsidRDefault="00B4700D" w:rsidP="00FE5E21"/>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674ED7C" w14:textId="77777777" w:rsidR="00B4700D" w:rsidRPr="00B17A23" w:rsidRDefault="00B4700D" w:rsidP="00FE5E21"/>
        </w:tc>
      </w:tr>
      <w:tr w:rsidR="00B4700D" w:rsidRPr="00B17A23" w14:paraId="73BBE954" w14:textId="77777777" w:rsidTr="00FE5E21">
        <w:trPr>
          <w:trHeight w:val="322"/>
        </w:trPr>
        <w:tc>
          <w:tcPr>
            <w:tcW w:w="2916"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73EF0C96" w14:textId="77777777" w:rsidR="00B4700D" w:rsidRPr="00B17A23" w:rsidRDefault="00B4700D" w:rsidP="00FE5E21">
            <w:pPr>
              <w:rPr>
                <w:rFonts w:ascii="Arial" w:hAnsi="Arial" w:cs="Arial"/>
                <w:sz w:val="20"/>
                <w:szCs w:val="20"/>
              </w:rPr>
            </w:pPr>
            <w:r w:rsidRPr="00B17A23">
              <w:rPr>
                <w:rFonts w:ascii="Arial" w:hAnsi="Arial" w:cs="Arial"/>
                <w:sz w:val="20"/>
                <w:szCs w:val="20"/>
              </w:rPr>
              <w:t>Indicator</w:t>
            </w:r>
          </w:p>
        </w:tc>
        <w:tc>
          <w:tcPr>
            <w:tcW w:w="1144"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34C2D9FE" w14:textId="77777777" w:rsidR="00B4700D" w:rsidRPr="00B17A23" w:rsidRDefault="00B4700D" w:rsidP="00FE5E21">
            <w:pPr>
              <w:rPr>
                <w:rFonts w:ascii="Arial" w:hAnsi="Arial" w:cs="Arial"/>
                <w:sz w:val="20"/>
                <w:szCs w:val="20"/>
              </w:rPr>
            </w:pPr>
            <w:r w:rsidRPr="00B17A23">
              <w:rPr>
                <w:rFonts w:ascii="Arial" w:hAnsi="Arial" w:cs="Arial"/>
                <w:sz w:val="20"/>
                <w:szCs w:val="20"/>
              </w:rPr>
              <w:t>2017 Q3</w:t>
            </w:r>
          </w:p>
        </w:tc>
        <w:tc>
          <w:tcPr>
            <w:tcW w:w="1144"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3231B6B9" w14:textId="77777777" w:rsidR="00B4700D" w:rsidRPr="00B17A23" w:rsidRDefault="00B4700D" w:rsidP="00FE5E21">
            <w:pPr>
              <w:rPr>
                <w:rFonts w:ascii="Arial" w:hAnsi="Arial" w:cs="Arial"/>
                <w:sz w:val="20"/>
                <w:szCs w:val="20"/>
              </w:rPr>
            </w:pPr>
            <w:r w:rsidRPr="00B17A23">
              <w:rPr>
                <w:rFonts w:ascii="Arial" w:hAnsi="Arial" w:cs="Arial"/>
                <w:sz w:val="20"/>
                <w:szCs w:val="20"/>
              </w:rPr>
              <w:t>2017 Q4</w:t>
            </w:r>
          </w:p>
        </w:tc>
        <w:tc>
          <w:tcPr>
            <w:tcW w:w="1144"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383B9BB1" w14:textId="77777777" w:rsidR="00B4700D" w:rsidRPr="00B17A23" w:rsidRDefault="00B4700D" w:rsidP="00FE5E21">
            <w:pPr>
              <w:rPr>
                <w:rFonts w:ascii="Arial" w:hAnsi="Arial" w:cs="Arial"/>
                <w:sz w:val="20"/>
                <w:szCs w:val="20"/>
              </w:rPr>
            </w:pPr>
            <w:r w:rsidRPr="00B17A23">
              <w:rPr>
                <w:rFonts w:ascii="Arial" w:hAnsi="Arial" w:cs="Arial"/>
                <w:sz w:val="20"/>
                <w:szCs w:val="20"/>
              </w:rPr>
              <w:t>2018 Q1</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61D0AFE3" w14:textId="77777777" w:rsidR="00B4700D" w:rsidRPr="00B17A23" w:rsidRDefault="00B4700D" w:rsidP="00FE5E21">
            <w:pPr>
              <w:rPr>
                <w:rFonts w:ascii="Arial" w:hAnsi="Arial" w:cs="Arial"/>
                <w:sz w:val="20"/>
                <w:szCs w:val="20"/>
              </w:rPr>
            </w:pPr>
            <w:r w:rsidRPr="00B17A23">
              <w:rPr>
                <w:rFonts w:ascii="Arial" w:hAnsi="Arial" w:cs="Arial"/>
                <w:sz w:val="20"/>
                <w:szCs w:val="20"/>
              </w:rPr>
              <w:t>2018 Q3</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1DF88876" w14:textId="77777777" w:rsidR="00B4700D" w:rsidRPr="00B17A23" w:rsidRDefault="00B4700D" w:rsidP="00FE5E21">
            <w:pPr>
              <w:rPr>
                <w:rFonts w:ascii="Arial" w:hAnsi="Arial" w:cs="Arial"/>
                <w:sz w:val="20"/>
                <w:szCs w:val="20"/>
              </w:rPr>
            </w:pPr>
            <w:r w:rsidRPr="00B17A23">
              <w:rPr>
                <w:rFonts w:ascii="Arial" w:hAnsi="Arial" w:cs="Arial"/>
                <w:sz w:val="20"/>
                <w:szCs w:val="20"/>
              </w:rPr>
              <w:t>2018 Q4</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6297C70B" w14:textId="77777777" w:rsidR="00B4700D" w:rsidRPr="00B17A23" w:rsidRDefault="00B4700D" w:rsidP="00FE5E21">
            <w:pPr>
              <w:rPr>
                <w:rFonts w:ascii="Arial" w:hAnsi="Arial" w:cs="Arial"/>
                <w:sz w:val="20"/>
                <w:szCs w:val="20"/>
              </w:rPr>
            </w:pPr>
            <w:r w:rsidRPr="00B17A23">
              <w:rPr>
                <w:rFonts w:ascii="Arial" w:hAnsi="Arial" w:cs="Arial"/>
                <w:sz w:val="20"/>
                <w:szCs w:val="20"/>
              </w:rPr>
              <w:t>2019 Q1</w:t>
            </w:r>
          </w:p>
        </w:tc>
      </w:tr>
      <w:tr w:rsidR="00B4700D" w:rsidRPr="00B17A23" w14:paraId="030BD1FE" w14:textId="77777777" w:rsidTr="00FE5E21">
        <w:trPr>
          <w:trHeight w:val="322"/>
        </w:trPr>
        <w:tc>
          <w:tcPr>
            <w:tcW w:w="2916" w:type="dxa"/>
            <w:tcBorders>
              <w:top w:val="nil"/>
              <w:left w:val="nil"/>
              <w:bottom w:val="nil"/>
              <w:right w:val="nil"/>
            </w:tcBorders>
            <w:shd w:val="clear" w:color="auto" w:fill="auto"/>
            <w:noWrap/>
            <w:tcMar>
              <w:top w:w="15" w:type="dxa"/>
              <w:left w:w="15" w:type="dxa"/>
              <w:bottom w:w="0" w:type="dxa"/>
              <w:right w:w="15" w:type="dxa"/>
            </w:tcMar>
            <w:vAlign w:val="bottom"/>
            <w:hideMark/>
          </w:tcPr>
          <w:p w14:paraId="0AF330C8" w14:textId="77777777" w:rsidR="00B4700D" w:rsidRPr="00B17A23" w:rsidRDefault="00B4700D" w:rsidP="00FE5E21">
            <w:pPr>
              <w:rPr>
                <w:rFonts w:ascii="Arial" w:hAnsi="Arial" w:cs="Arial"/>
                <w:sz w:val="20"/>
                <w:szCs w:val="20"/>
              </w:rPr>
            </w:pPr>
            <w:r w:rsidRPr="00B17A23">
              <w:rPr>
                <w:rFonts w:ascii="Arial" w:hAnsi="Arial" w:cs="Arial"/>
                <w:sz w:val="20"/>
                <w:szCs w:val="20"/>
              </w:rPr>
              <w:t xml:space="preserve">Population (Total-    </w:t>
            </w:r>
          </w:p>
          <w:p w14:paraId="2EA32679" w14:textId="77777777" w:rsidR="00B4700D" w:rsidRPr="00B17A23" w:rsidRDefault="00B4700D" w:rsidP="00FE5E21">
            <w:pPr>
              <w:rPr>
                <w:rFonts w:ascii="Arial" w:hAnsi="Arial" w:cs="Arial"/>
                <w:sz w:val="20"/>
                <w:szCs w:val="20"/>
              </w:rPr>
            </w:pPr>
            <w:r w:rsidRPr="00B17A23">
              <w:rPr>
                <w:rFonts w:ascii="Arial" w:hAnsi="Arial" w:cs="Arial"/>
                <w:sz w:val="20"/>
                <w:szCs w:val="20"/>
              </w:rPr>
              <w:t>15 yrs. old or above)</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4407C42D" w14:textId="77777777" w:rsidR="00B4700D" w:rsidRPr="00B17A23" w:rsidRDefault="00B4700D" w:rsidP="00FE5E21">
            <w:pPr>
              <w:rPr>
                <w:rFonts w:ascii="Arial" w:hAnsi="Arial" w:cs="Arial"/>
                <w:sz w:val="20"/>
                <w:szCs w:val="20"/>
              </w:rPr>
            </w:pPr>
            <w:r w:rsidRPr="00B17A23">
              <w:rPr>
                <w:rFonts w:ascii="Arial" w:hAnsi="Arial" w:cs="Arial"/>
                <w:sz w:val="20"/>
                <w:szCs w:val="20"/>
              </w:rPr>
              <w:t>8,190,568</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78FDD27A" w14:textId="77777777" w:rsidR="00B4700D" w:rsidRPr="00B17A23" w:rsidRDefault="00B4700D" w:rsidP="00FE5E21">
            <w:pPr>
              <w:rPr>
                <w:rFonts w:ascii="Arial" w:hAnsi="Arial" w:cs="Arial"/>
                <w:sz w:val="20"/>
                <w:szCs w:val="20"/>
              </w:rPr>
            </w:pPr>
            <w:r w:rsidRPr="00B17A23">
              <w:rPr>
                <w:rFonts w:ascii="Arial" w:hAnsi="Arial" w:cs="Arial"/>
                <w:sz w:val="20"/>
                <w:szCs w:val="20"/>
              </w:rPr>
              <w:t>8,321,442</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3C80943F" w14:textId="77777777" w:rsidR="00B4700D" w:rsidRPr="00B17A23" w:rsidRDefault="00B4700D" w:rsidP="00FE5E21">
            <w:pPr>
              <w:rPr>
                <w:rFonts w:ascii="Arial" w:hAnsi="Arial" w:cs="Arial"/>
                <w:sz w:val="20"/>
                <w:szCs w:val="20"/>
              </w:rPr>
            </w:pPr>
            <w:r w:rsidRPr="00B17A23">
              <w:rPr>
                <w:rFonts w:ascii="Arial" w:hAnsi="Arial" w:cs="Arial"/>
                <w:sz w:val="20"/>
                <w:szCs w:val="20"/>
              </w:rPr>
              <w:t>8,544,772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BC40D87" w14:textId="77777777" w:rsidR="00B4700D" w:rsidRPr="00B17A23" w:rsidRDefault="00B4700D" w:rsidP="00FE5E21">
            <w:pPr>
              <w:rPr>
                <w:rFonts w:ascii="Arial" w:hAnsi="Arial" w:cs="Arial"/>
                <w:sz w:val="20"/>
                <w:szCs w:val="20"/>
              </w:rPr>
            </w:pPr>
            <w:r w:rsidRPr="00B17A23">
              <w:rPr>
                <w:rFonts w:ascii="Arial" w:hAnsi="Arial" w:cs="Arial"/>
                <w:sz w:val="20"/>
                <w:szCs w:val="20"/>
              </w:rPr>
              <w:t>8,609,427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B47C950" w14:textId="77777777" w:rsidR="00B4700D" w:rsidRPr="00B17A23" w:rsidRDefault="00B4700D" w:rsidP="00FE5E21">
            <w:pPr>
              <w:rPr>
                <w:rFonts w:ascii="Arial" w:hAnsi="Arial" w:cs="Arial"/>
                <w:sz w:val="20"/>
                <w:szCs w:val="20"/>
              </w:rPr>
            </w:pPr>
            <w:r w:rsidRPr="00B17A23">
              <w:rPr>
                <w:rFonts w:ascii="Arial" w:hAnsi="Arial" w:cs="Arial"/>
                <w:sz w:val="20"/>
                <w:szCs w:val="20"/>
              </w:rPr>
              <w:t>8,988,422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02D0AA" w14:textId="77777777" w:rsidR="00B4700D" w:rsidRPr="00B17A23" w:rsidRDefault="00B4700D" w:rsidP="00FE5E21">
            <w:pPr>
              <w:rPr>
                <w:rFonts w:ascii="Arial" w:hAnsi="Arial" w:cs="Arial"/>
                <w:sz w:val="20"/>
                <w:szCs w:val="20"/>
              </w:rPr>
            </w:pPr>
            <w:r w:rsidRPr="00B17A23">
              <w:rPr>
                <w:rFonts w:ascii="Arial" w:hAnsi="Arial" w:cs="Arial"/>
                <w:sz w:val="20"/>
                <w:szCs w:val="20"/>
              </w:rPr>
              <w:t>9,380,531</w:t>
            </w:r>
          </w:p>
        </w:tc>
      </w:tr>
      <w:tr w:rsidR="00B4700D" w:rsidRPr="00B17A23" w14:paraId="33C6F63C" w14:textId="77777777" w:rsidTr="00FE5E21">
        <w:trPr>
          <w:trHeight w:val="322"/>
        </w:trPr>
        <w:tc>
          <w:tcPr>
            <w:tcW w:w="2916" w:type="dxa"/>
            <w:tcBorders>
              <w:top w:val="nil"/>
              <w:left w:val="nil"/>
              <w:bottom w:val="nil"/>
              <w:right w:val="nil"/>
            </w:tcBorders>
            <w:shd w:val="clear" w:color="auto" w:fill="auto"/>
            <w:noWrap/>
            <w:tcMar>
              <w:top w:w="15" w:type="dxa"/>
              <w:left w:w="15" w:type="dxa"/>
              <w:bottom w:w="0" w:type="dxa"/>
              <w:right w:w="15" w:type="dxa"/>
            </w:tcMar>
            <w:vAlign w:val="bottom"/>
            <w:hideMark/>
          </w:tcPr>
          <w:p w14:paraId="7783B4A4" w14:textId="77777777" w:rsidR="00B4700D" w:rsidRPr="00B17A23" w:rsidRDefault="00B4700D" w:rsidP="00FE5E21">
            <w:pPr>
              <w:rPr>
                <w:rFonts w:ascii="Arial" w:hAnsi="Arial" w:cs="Arial"/>
                <w:sz w:val="20"/>
                <w:szCs w:val="20"/>
              </w:rPr>
            </w:pPr>
            <w:r w:rsidRPr="00B17A23">
              <w:rPr>
                <w:rFonts w:ascii="Arial" w:hAnsi="Arial" w:cs="Arial"/>
                <w:sz w:val="20"/>
                <w:szCs w:val="20"/>
              </w:rPr>
              <w:t>Population (Active)</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12B600B4" w14:textId="77777777" w:rsidR="00B4700D" w:rsidRPr="00B17A23" w:rsidRDefault="00B4700D" w:rsidP="00FE5E21">
            <w:pPr>
              <w:rPr>
                <w:rFonts w:ascii="Arial" w:hAnsi="Arial" w:cs="Arial"/>
                <w:sz w:val="20"/>
                <w:szCs w:val="20"/>
              </w:rPr>
            </w:pPr>
            <w:r w:rsidRPr="00B17A23">
              <w:rPr>
                <w:rFonts w:ascii="Arial" w:hAnsi="Arial" w:cs="Arial"/>
                <w:sz w:val="20"/>
                <w:szCs w:val="20"/>
              </w:rPr>
              <w:t>4,514,092</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6B45AD04" w14:textId="77777777" w:rsidR="00B4700D" w:rsidRPr="00B17A23" w:rsidRDefault="00B4700D" w:rsidP="00FE5E21">
            <w:pPr>
              <w:rPr>
                <w:rFonts w:ascii="Arial" w:hAnsi="Arial" w:cs="Arial"/>
                <w:sz w:val="20"/>
                <w:szCs w:val="20"/>
              </w:rPr>
            </w:pPr>
            <w:r w:rsidRPr="00B17A23">
              <w:rPr>
                <w:rFonts w:ascii="Arial" w:hAnsi="Arial" w:cs="Arial"/>
                <w:sz w:val="20"/>
                <w:szCs w:val="20"/>
              </w:rPr>
              <w:t>4,597,834</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6B0B520F" w14:textId="77777777" w:rsidR="00B4700D" w:rsidRPr="00B17A23" w:rsidRDefault="00B4700D" w:rsidP="00FE5E21">
            <w:pPr>
              <w:rPr>
                <w:rFonts w:ascii="Arial" w:hAnsi="Arial" w:cs="Arial"/>
                <w:sz w:val="20"/>
                <w:szCs w:val="20"/>
              </w:rPr>
            </w:pPr>
            <w:r w:rsidRPr="00B17A23">
              <w:rPr>
                <w:rFonts w:ascii="Arial" w:hAnsi="Arial" w:cs="Arial"/>
                <w:sz w:val="20"/>
                <w:szCs w:val="20"/>
              </w:rPr>
              <w:t>4,531,096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5800F6" w14:textId="77777777" w:rsidR="00B4700D" w:rsidRPr="00B17A23" w:rsidRDefault="00B4700D" w:rsidP="00FE5E21">
            <w:pPr>
              <w:rPr>
                <w:rFonts w:ascii="Arial" w:hAnsi="Arial" w:cs="Arial"/>
                <w:sz w:val="20"/>
                <w:szCs w:val="20"/>
              </w:rPr>
            </w:pPr>
            <w:r w:rsidRPr="00B17A23">
              <w:rPr>
                <w:rFonts w:ascii="Arial" w:hAnsi="Arial" w:cs="Arial"/>
                <w:sz w:val="20"/>
                <w:szCs w:val="20"/>
              </w:rPr>
              <w:t>5,163,946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29AC6B" w14:textId="77777777" w:rsidR="00B4700D" w:rsidRPr="00B17A23" w:rsidRDefault="00B4700D" w:rsidP="00FE5E21">
            <w:pPr>
              <w:rPr>
                <w:rFonts w:ascii="Arial" w:hAnsi="Arial" w:cs="Arial"/>
                <w:sz w:val="20"/>
                <w:szCs w:val="20"/>
              </w:rPr>
            </w:pPr>
            <w:r w:rsidRPr="00B17A23">
              <w:rPr>
                <w:rFonts w:ascii="Arial" w:hAnsi="Arial" w:cs="Arial"/>
                <w:sz w:val="20"/>
                <w:szCs w:val="20"/>
              </w:rPr>
              <w:t>5,499,413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4C8508D" w14:textId="77777777" w:rsidR="00B4700D" w:rsidRPr="00B17A23" w:rsidRDefault="00B4700D" w:rsidP="00FE5E21">
            <w:pPr>
              <w:rPr>
                <w:rFonts w:ascii="Arial" w:hAnsi="Arial" w:cs="Arial"/>
                <w:sz w:val="20"/>
                <w:szCs w:val="20"/>
              </w:rPr>
            </w:pPr>
            <w:r w:rsidRPr="00B17A23">
              <w:rPr>
                <w:rFonts w:ascii="Arial" w:hAnsi="Arial" w:cs="Arial"/>
                <w:sz w:val="20"/>
                <w:szCs w:val="20"/>
              </w:rPr>
              <w:t>5,876,300</w:t>
            </w:r>
          </w:p>
        </w:tc>
      </w:tr>
      <w:tr w:rsidR="00B4700D" w:rsidRPr="00B17A23" w14:paraId="0BA2F09A" w14:textId="77777777" w:rsidTr="00FE5E21">
        <w:trPr>
          <w:trHeight w:val="322"/>
        </w:trPr>
        <w:tc>
          <w:tcPr>
            <w:tcW w:w="2916" w:type="dxa"/>
            <w:tcBorders>
              <w:top w:val="nil"/>
              <w:left w:val="nil"/>
              <w:bottom w:val="nil"/>
              <w:right w:val="nil"/>
            </w:tcBorders>
            <w:shd w:val="clear" w:color="auto" w:fill="auto"/>
            <w:noWrap/>
            <w:tcMar>
              <w:top w:w="15" w:type="dxa"/>
              <w:left w:w="15" w:type="dxa"/>
              <w:bottom w:w="0" w:type="dxa"/>
              <w:right w:w="15" w:type="dxa"/>
            </w:tcMar>
            <w:vAlign w:val="bottom"/>
            <w:hideMark/>
          </w:tcPr>
          <w:p w14:paraId="72E11A6F" w14:textId="77777777" w:rsidR="00B4700D" w:rsidRPr="00B17A23" w:rsidRDefault="00B4700D" w:rsidP="00FE5E21">
            <w:pPr>
              <w:rPr>
                <w:rFonts w:ascii="Arial" w:hAnsi="Arial" w:cs="Arial"/>
                <w:sz w:val="20"/>
                <w:szCs w:val="20"/>
              </w:rPr>
            </w:pPr>
            <w:r w:rsidRPr="00B17A23">
              <w:rPr>
                <w:rFonts w:ascii="Arial" w:hAnsi="Arial" w:cs="Arial"/>
                <w:sz w:val="20"/>
                <w:szCs w:val="20"/>
              </w:rPr>
              <w:t>Population (Unemployed)</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40C00ED5" w14:textId="77777777" w:rsidR="00B4700D" w:rsidRPr="00B17A23" w:rsidRDefault="00B4700D" w:rsidP="00FE5E21">
            <w:pPr>
              <w:rPr>
                <w:rFonts w:ascii="Arial" w:hAnsi="Arial" w:cs="Arial"/>
                <w:sz w:val="20"/>
                <w:szCs w:val="20"/>
              </w:rPr>
            </w:pPr>
            <w:r w:rsidRPr="00B17A23">
              <w:rPr>
                <w:rFonts w:ascii="Arial" w:hAnsi="Arial" w:cs="Arial"/>
                <w:sz w:val="20"/>
                <w:szCs w:val="20"/>
              </w:rPr>
              <w:t>506,611</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2305DA9F" w14:textId="77777777" w:rsidR="00B4700D" w:rsidRPr="00B17A23" w:rsidRDefault="00B4700D" w:rsidP="00FE5E21">
            <w:pPr>
              <w:rPr>
                <w:rFonts w:ascii="Arial" w:hAnsi="Arial" w:cs="Arial"/>
                <w:sz w:val="20"/>
                <w:szCs w:val="20"/>
              </w:rPr>
            </w:pPr>
            <w:r w:rsidRPr="00B17A23">
              <w:rPr>
                <w:rFonts w:ascii="Arial" w:hAnsi="Arial" w:cs="Arial"/>
                <w:sz w:val="20"/>
                <w:szCs w:val="20"/>
              </w:rPr>
              <w:t>722,679</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32A0C60D" w14:textId="77777777" w:rsidR="00B4700D" w:rsidRPr="00B17A23" w:rsidRDefault="00B4700D" w:rsidP="00FE5E21">
            <w:pPr>
              <w:rPr>
                <w:rFonts w:ascii="Arial" w:hAnsi="Arial" w:cs="Arial"/>
                <w:sz w:val="20"/>
                <w:szCs w:val="20"/>
              </w:rPr>
            </w:pPr>
            <w:r w:rsidRPr="00B17A23">
              <w:rPr>
                <w:rFonts w:ascii="Arial" w:hAnsi="Arial" w:cs="Arial"/>
                <w:sz w:val="20"/>
                <w:szCs w:val="20"/>
              </w:rPr>
              <w:t>867,880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DAB4B7" w14:textId="77777777" w:rsidR="00B4700D" w:rsidRPr="00B17A23" w:rsidRDefault="00B4700D" w:rsidP="00FE5E21">
            <w:pPr>
              <w:rPr>
                <w:rFonts w:ascii="Arial" w:hAnsi="Arial" w:cs="Arial"/>
                <w:sz w:val="20"/>
                <w:szCs w:val="20"/>
              </w:rPr>
            </w:pPr>
            <w:r w:rsidRPr="00B17A23">
              <w:rPr>
                <w:rFonts w:ascii="Arial" w:hAnsi="Arial" w:cs="Arial"/>
                <w:sz w:val="20"/>
                <w:szCs w:val="20"/>
              </w:rPr>
              <w:t>690,165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D53C212" w14:textId="77777777" w:rsidR="00B4700D" w:rsidRPr="00B17A23" w:rsidRDefault="00B4700D" w:rsidP="00FE5E21">
            <w:pPr>
              <w:rPr>
                <w:rFonts w:ascii="Arial" w:hAnsi="Arial" w:cs="Arial"/>
                <w:sz w:val="20"/>
                <w:szCs w:val="20"/>
              </w:rPr>
            </w:pPr>
            <w:r w:rsidRPr="00B17A23">
              <w:rPr>
                <w:rFonts w:ascii="Arial" w:hAnsi="Arial" w:cs="Arial"/>
                <w:sz w:val="20"/>
                <w:szCs w:val="20"/>
              </w:rPr>
              <w:t>829,862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1491478" w14:textId="77777777" w:rsidR="00B4700D" w:rsidRPr="00B17A23" w:rsidRDefault="00B4700D" w:rsidP="00FE5E21">
            <w:pPr>
              <w:rPr>
                <w:rFonts w:ascii="Arial" w:hAnsi="Arial" w:cs="Arial"/>
                <w:sz w:val="20"/>
                <w:szCs w:val="20"/>
              </w:rPr>
            </w:pPr>
            <w:r w:rsidRPr="00B17A23">
              <w:rPr>
                <w:rFonts w:ascii="Arial" w:hAnsi="Arial" w:cs="Arial"/>
                <w:sz w:val="20"/>
                <w:szCs w:val="20"/>
              </w:rPr>
              <w:t>1,114,428</w:t>
            </w:r>
          </w:p>
        </w:tc>
      </w:tr>
      <w:tr w:rsidR="00B4700D" w:rsidRPr="00B17A23" w14:paraId="362B9D4F" w14:textId="77777777" w:rsidTr="00FE5E21">
        <w:trPr>
          <w:trHeight w:val="322"/>
        </w:trPr>
        <w:tc>
          <w:tcPr>
            <w:tcW w:w="2916" w:type="dxa"/>
            <w:tcBorders>
              <w:top w:val="nil"/>
              <w:left w:val="nil"/>
              <w:bottom w:val="nil"/>
              <w:right w:val="nil"/>
            </w:tcBorders>
            <w:shd w:val="clear" w:color="auto" w:fill="auto"/>
            <w:noWrap/>
            <w:tcMar>
              <w:top w:w="15" w:type="dxa"/>
              <w:left w:w="15" w:type="dxa"/>
              <w:bottom w:w="0" w:type="dxa"/>
              <w:right w:w="15" w:type="dxa"/>
            </w:tcMar>
            <w:vAlign w:val="bottom"/>
            <w:hideMark/>
          </w:tcPr>
          <w:p w14:paraId="04F4EF7C" w14:textId="77777777" w:rsidR="00B4700D" w:rsidRPr="00B17A23" w:rsidRDefault="00B4700D" w:rsidP="00FE5E21">
            <w:pPr>
              <w:rPr>
                <w:rFonts w:ascii="Arial" w:hAnsi="Arial" w:cs="Arial"/>
                <w:sz w:val="20"/>
                <w:szCs w:val="20"/>
              </w:rPr>
            </w:pPr>
            <w:r w:rsidRPr="00B17A23">
              <w:rPr>
                <w:rFonts w:ascii="Arial" w:hAnsi="Arial" w:cs="Arial"/>
                <w:sz w:val="20"/>
                <w:szCs w:val="20"/>
              </w:rPr>
              <w:t>Population (Inactive)</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4394099D" w14:textId="77777777" w:rsidR="00B4700D" w:rsidRPr="00B17A23" w:rsidRDefault="00B4700D" w:rsidP="00FE5E21">
            <w:pPr>
              <w:rPr>
                <w:rFonts w:ascii="Arial" w:hAnsi="Arial" w:cs="Arial"/>
                <w:sz w:val="20"/>
                <w:szCs w:val="20"/>
              </w:rPr>
            </w:pPr>
            <w:r w:rsidRPr="00B17A23">
              <w:rPr>
                <w:rFonts w:ascii="Arial" w:hAnsi="Arial" w:cs="Arial"/>
                <w:sz w:val="20"/>
                <w:szCs w:val="20"/>
              </w:rPr>
              <w:t>3,676,476</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2141B443" w14:textId="77777777" w:rsidR="00B4700D" w:rsidRPr="00B17A23" w:rsidRDefault="00B4700D" w:rsidP="00FE5E21">
            <w:pPr>
              <w:rPr>
                <w:rFonts w:ascii="Arial" w:hAnsi="Arial" w:cs="Arial"/>
                <w:sz w:val="20"/>
                <w:szCs w:val="20"/>
              </w:rPr>
            </w:pPr>
            <w:r w:rsidRPr="00B17A23">
              <w:rPr>
                <w:rFonts w:ascii="Arial" w:hAnsi="Arial" w:cs="Arial"/>
                <w:sz w:val="20"/>
                <w:szCs w:val="20"/>
              </w:rPr>
              <w:t>3,723,608</w:t>
            </w:r>
          </w:p>
        </w:tc>
        <w:tc>
          <w:tcPr>
            <w:tcW w:w="1144" w:type="dxa"/>
            <w:tcBorders>
              <w:top w:val="nil"/>
              <w:left w:val="nil"/>
              <w:bottom w:val="nil"/>
              <w:right w:val="nil"/>
            </w:tcBorders>
            <w:shd w:val="clear" w:color="auto" w:fill="auto"/>
            <w:noWrap/>
            <w:tcMar>
              <w:top w:w="15" w:type="dxa"/>
              <w:left w:w="15" w:type="dxa"/>
              <w:bottom w:w="0" w:type="dxa"/>
              <w:right w:w="15" w:type="dxa"/>
            </w:tcMar>
            <w:vAlign w:val="bottom"/>
            <w:hideMark/>
          </w:tcPr>
          <w:p w14:paraId="70AD3B37" w14:textId="77777777" w:rsidR="00B4700D" w:rsidRPr="00B17A23" w:rsidRDefault="00B4700D" w:rsidP="00FE5E21">
            <w:pPr>
              <w:rPr>
                <w:rFonts w:ascii="Arial" w:hAnsi="Arial" w:cs="Arial"/>
                <w:sz w:val="20"/>
                <w:szCs w:val="20"/>
              </w:rPr>
            </w:pPr>
            <w:r w:rsidRPr="00B17A23">
              <w:rPr>
                <w:rFonts w:ascii="Arial" w:hAnsi="Arial" w:cs="Arial"/>
                <w:sz w:val="20"/>
                <w:szCs w:val="20"/>
              </w:rPr>
              <w:t>4,013,676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C594C2" w14:textId="77777777" w:rsidR="00B4700D" w:rsidRPr="00B17A23" w:rsidRDefault="00B4700D" w:rsidP="00FE5E21">
            <w:pPr>
              <w:rPr>
                <w:rFonts w:ascii="Arial" w:hAnsi="Arial" w:cs="Arial"/>
                <w:sz w:val="20"/>
                <w:szCs w:val="20"/>
              </w:rPr>
            </w:pPr>
            <w:r w:rsidRPr="00B17A23">
              <w:rPr>
                <w:rFonts w:ascii="Arial" w:hAnsi="Arial" w:cs="Arial"/>
                <w:sz w:val="20"/>
                <w:szCs w:val="20"/>
              </w:rPr>
              <w:t>3,445,481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6E89FFA" w14:textId="77777777" w:rsidR="00B4700D" w:rsidRPr="00B17A23" w:rsidRDefault="00B4700D" w:rsidP="00FE5E21">
            <w:pPr>
              <w:rPr>
                <w:rFonts w:ascii="Arial" w:hAnsi="Arial" w:cs="Arial"/>
                <w:sz w:val="20"/>
                <w:szCs w:val="20"/>
              </w:rPr>
            </w:pPr>
            <w:r w:rsidRPr="00B17A23">
              <w:rPr>
                <w:rFonts w:ascii="Arial" w:hAnsi="Arial" w:cs="Arial"/>
                <w:sz w:val="20"/>
                <w:szCs w:val="20"/>
              </w:rPr>
              <w:t>3,489,009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4E414A" w14:textId="77777777" w:rsidR="00B4700D" w:rsidRPr="00B17A23" w:rsidRDefault="00B4700D" w:rsidP="00FE5E21">
            <w:pPr>
              <w:rPr>
                <w:rFonts w:ascii="Arial" w:hAnsi="Arial" w:cs="Arial"/>
                <w:sz w:val="20"/>
                <w:szCs w:val="20"/>
              </w:rPr>
            </w:pPr>
            <w:r w:rsidRPr="00B17A23">
              <w:rPr>
                <w:rFonts w:ascii="Arial" w:hAnsi="Arial" w:cs="Arial"/>
                <w:sz w:val="20"/>
                <w:szCs w:val="20"/>
              </w:rPr>
              <w:t>3,504,231</w:t>
            </w:r>
          </w:p>
        </w:tc>
      </w:tr>
      <w:tr w:rsidR="00B4700D" w:rsidRPr="00B17A23" w14:paraId="36CEB3B9" w14:textId="77777777" w:rsidTr="00FE5E21">
        <w:trPr>
          <w:trHeight w:val="322"/>
        </w:trPr>
        <w:tc>
          <w:tcPr>
            <w:tcW w:w="291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23EA8FB" w14:textId="77777777" w:rsidR="00B4700D" w:rsidRPr="00B17A23" w:rsidRDefault="00B4700D" w:rsidP="00FE5E21">
            <w:pPr>
              <w:rPr>
                <w:rFonts w:ascii="Arial" w:hAnsi="Arial" w:cs="Arial"/>
                <w:sz w:val="20"/>
                <w:szCs w:val="20"/>
              </w:rPr>
            </w:pPr>
            <w:r w:rsidRPr="00B17A23">
              <w:rPr>
                <w:rFonts w:ascii="Arial" w:hAnsi="Arial" w:cs="Arial"/>
                <w:sz w:val="20"/>
                <w:szCs w:val="20"/>
              </w:rPr>
              <w:t>Unemployment Rate</w:t>
            </w:r>
          </w:p>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8E57162"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sz w:val="20"/>
                <w:szCs w:val="20"/>
              </w:rPr>
              <w:t>11</w:t>
            </w:r>
            <w:r w:rsidRPr="00B17A23">
              <w:rPr>
                <w:rFonts w:ascii="Arial" w:hAnsi="Arial" w:cs="Arial"/>
                <w:color w:val="000000"/>
                <w:sz w:val="20"/>
                <w:szCs w:val="20"/>
              </w:rPr>
              <w:t>.2</w:t>
            </w:r>
          </w:p>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53BB264"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color w:val="000000"/>
                <w:sz w:val="20"/>
                <w:szCs w:val="20"/>
              </w:rPr>
              <w:t>15.7</w:t>
            </w:r>
          </w:p>
        </w:tc>
        <w:tc>
          <w:tcPr>
            <w:tcW w:w="1144"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E376E7C"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color w:val="000000"/>
                <w:sz w:val="20"/>
                <w:szCs w:val="20"/>
              </w:rPr>
              <w:t>19.2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F9661D1"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color w:val="000000"/>
                <w:sz w:val="20"/>
                <w:szCs w:val="20"/>
              </w:rPr>
              <w:t>13.4</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67334F70"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color w:val="000000"/>
                <w:sz w:val="20"/>
                <w:szCs w:val="20"/>
              </w:rPr>
              <w:t>15.1</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67B6497" w14:textId="77777777" w:rsidR="00B4700D" w:rsidRPr="00B17A23" w:rsidRDefault="00B4700D" w:rsidP="00FE5E21">
            <w:pPr>
              <w:autoSpaceDE/>
              <w:autoSpaceDN/>
              <w:adjustRightInd/>
              <w:snapToGrid/>
              <w:rPr>
                <w:rFonts w:ascii="Arial" w:hAnsi="Arial" w:cs="Arial"/>
                <w:color w:val="000000"/>
                <w:sz w:val="20"/>
                <w:szCs w:val="20"/>
              </w:rPr>
            </w:pPr>
            <w:r w:rsidRPr="00B17A23">
              <w:rPr>
                <w:rFonts w:ascii="Arial" w:hAnsi="Arial" w:cs="Arial"/>
                <w:color w:val="000000"/>
                <w:sz w:val="20"/>
                <w:szCs w:val="20"/>
              </w:rPr>
              <w:t>19</w:t>
            </w:r>
          </w:p>
        </w:tc>
      </w:tr>
    </w:tbl>
    <w:p w14:paraId="32D182E5" w14:textId="60926599" w:rsidR="00B4700D" w:rsidRPr="00B17A23" w:rsidRDefault="00B4700D" w:rsidP="00B4700D">
      <w:pPr>
        <w:pStyle w:val="BodyText"/>
        <w:ind w:firstLine="0"/>
      </w:pPr>
      <w:r w:rsidRPr="00B17A23">
        <w:t>Source: nso.senegal.opendataforafrica.org</w:t>
      </w:r>
    </w:p>
    <w:p w14:paraId="0B450099" w14:textId="0E33AAE7" w:rsidR="00E62E5E" w:rsidRPr="00B17A23" w:rsidRDefault="00E62E5E" w:rsidP="00E62E5E">
      <w:pPr>
        <w:spacing w:line="360" w:lineRule="auto"/>
      </w:pPr>
      <w:r w:rsidRPr="00B17A23">
        <w:t>and Figure 7. Shows the</w:t>
      </w:r>
      <w:r w:rsidR="00D61ABC">
        <w:t xml:space="preserve"> latest</w:t>
      </w:r>
      <w:r w:rsidRPr="00B17A23">
        <w:t xml:space="preserve"> unemployment </w:t>
      </w:r>
      <w:r w:rsidR="00D61ABC">
        <w:t xml:space="preserve">trend and signal </w:t>
      </w:r>
      <w:r w:rsidR="0037474A">
        <w:t xml:space="preserve">that </w:t>
      </w:r>
      <w:r w:rsidR="00D61ABC">
        <w:t>economic, labor, and fiscal policies</w:t>
      </w:r>
      <w:r w:rsidR="0037474A">
        <w:t xml:space="preserve"> in place needs to be reformed as unemployment shines with a lackluster cyclical</w:t>
      </w:r>
      <w:r w:rsidR="00D61ABC">
        <w:t xml:space="preserve"> trend.</w:t>
      </w:r>
    </w:p>
    <w:p w14:paraId="0B178C16" w14:textId="77777777" w:rsidR="00B4700D" w:rsidRPr="00B17A23" w:rsidRDefault="00B4700D" w:rsidP="00B4700D">
      <w:pPr>
        <w:keepNext/>
        <w:spacing w:line="360" w:lineRule="auto"/>
      </w:pPr>
      <w:r w:rsidRPr="00B17A23">
        <w:rPr>
          <w:noProof/>
        </w:rPr>
        <w:drawing>
          <wp:inline distT="0" distB="0" distL="0" distR="0" wp14:anchorId="7D26BD80" wp14:editId="5240D8C0">
            <wp:extent cx="5486400" cy="1991360"/>
            <wp:effectExtent l="0" t="0" r="0" b="8890"/>
            <wp:docPr id="17" name="Chart 17">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165CF2F" w14:textId="17DBE44F" w:rsidR="00B4700D" w:rsidRPr="00B17A23" w:rsidRDefault="00B4700D" w:rsidP="00B4700D">
      <w:pPr>
        <w:pStyle w:val="Caption"/>
        <w:spacing w:line="360" w:lineRule="auto"/>
        <w:rPr>
          <w:b w:val="0"/>
          <w:i/>
          <w:sz w:val="24"/>
          <w:szCs w:val="24"/>
        </w:rPr>
      </w:pPr>
      <w:bookmarkStart w:id="46" w:name="_Toc46052706"/>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7</w:t>
      </w:r>
      <w:r w:rsidR="002F20B6" w:rsidRPr="00B17A23">
        <w:rPr>
          <w:b w:val="0"/>
          <w:i/>
          <w:sz w:val="24"/>
          <w:szCs w:val="24"/>
        </w:rPr>
        <w:fldChar w:fldCharType="end"/>
      </w:r>
      <w:r w:rsidRPr="00B17A23">
        <w:rPr>
          <w:b w:val="0"/>
          <w:i/>
          <w:sz w:val="24"/>
          <w:szCs w:val="24"/>
        </w:rPr>
        <w:t>. Senegal’s Unemployment (2016 to 2019)</w:t>
      </w:r>
      <w:bookmarkEnd w:id="46"/>
    </w:p>
    <w:p w14:paraId="59C9F179" w14:textId="77777777" w:rsidR="00B4700D" w:rsidRPr="00B17A23" w:rsidRDefault="00B4700D" w:rsidP="00B4700D">
      <w:r w:rsidRPr="00B17A23">
        <w:t>Note: Source: nso.senegal.opendataforafrica.org</w:t>
      </w:r>
    </w:p>
    <w:p w14:paraId="3341A006" w14:textId="77777777" w:rsidR="00B4700D" w:rsidRPr="00B17A23" w:rsidRDefault="00B4700D" w:rsidP="00B4700D"/>
    <w:p w14:paraId="77A4E3B0" w14:textId="23FA7D1C" w:rsidR="00B4700D" w:rsidRPr="00B17A23" w:rsidRDefault="00B4700D" w:rsidP="00B4700D">
      <w:pPr>
        <w:spacing w:line="360" w:lineRule="auto"/>
      </w:pPr>
      <w:r w:rsidRPr="00B17A23">
        <w:t>For African regions, we must highlight that unemployment alone does not truly depict the situation of Senegal because under-employment plays a significant role in the standard of living, health, and economic betterment of the population.</w:t>
      </w:r>
      <w:r w:rsidR="00E62E5E" w:rsidRPr="00B17A23">
        <w:t xml:space="preserve"> Pursuant to the tour of </w:t>
      </w:r>
      <w:r w:rsidR="00C70E6D" w:rsidRPr="00B17A23">
        <w:lastRenderedPageBreak/>
        <w:t>Senegal’</w:t>
      </w:r>
      <w:r w:rsidR="00E62E5E" w:rsidRPr="00B17A23">
        <w:t xml:space="preserve"> contemporary economy</w:t>
      </w:r>
      <w:r w:rsidR="00C70E6D" w:rsidRPr="00B17A23">
        <w:t xml:space="preserve">, I offered a historical tour of Senegal before colonization to demonstrate the impact colonization had on the country and its citizens. </w:t>
      </w:r>
      <w:r w:rsidR="00E62E5E" w:rsidRPr="00B17A23">
        <w:t xml:space="preserve"> </w:t>
      </w:r>
    </w:p>
    <w:p w14:paraId="036CAE97" w14:textId="16BC0FE5" w:rsidR="00E42B8A" w:rsidRPr="005B6700" w:rsidRDefault="000549D3" w:rsidP="005B6700">
      <w:pPr>
        <w:pStyle w:val="APALevel2"/>
        <w:spacing w:line="360" w:lineRule="auto"/>
      </w:pPr>
      <w:bookmarkStart w:id="47" w:name="_Toc53498935"/>
      <w:r>
        <w:t xml:space="preserve">High-Level and Select Account of </w:t>
      </w:r>
      <w:r w:rsidR="00701D93" w:rsidRPr="005B6700">
        <w:t>Pre-</w:t>
      </w:r>
      <w:r w:rsidR="00E32324">
        <w:t xml:space="preserve">and </w:t>
      </w:r>
      <w:r w:rsidR="00701D93" w:rsidRPr="005B6700">
        <w:t>Colonial</w:t>
      </w:r>
      <w:r w:rsidR="00E42B8A" w:rsidRPr="005B6700">
        <w:t xml:space="preserve"> </w:t>
      </w:r>
      <w:r w:rsidR="00C84AD0" w:rsidRPr="005B6700">
        <w:t>Sénégal</w:t>
      </w:r>
      <w:bookmarkEnd w:id="47"/>
      <w:r w:rsidR="00D72C9F">
        <w:t xml:space="preserve"> </w:t>
      </w:r>
    </w:p>
    <w:p w14:paraId="7B7277F8" w14:textId="6B8761DD" w:rsidR="00E42B8A" w:rsidRPr="00B17A23" w:rsidRDefault="00622056" w:rsidP="00893A88">
      <w:pPr>
        <w:pStyle w:val="BodyText"/>
        <w:spacing w:line="360" w:lineRule="auto"/>
      </w:pPr>
      <w:r w:rsidRPr="00B17A23">
        <w:t xml:space="preserve">Gellar (1976) takes </w:t>
      </w:r>
      <w:r w:rsidR="00512A88" w:rsidRPr="00B17A23">
        <w:t>us on a journey</w:t>
      </w:r>
      <w:r w:rsidRPr="00B17A23">
        <w:t xml:space="preserve"> of pre-colonial </w:t>
      </w:r>
      <w:r w:rsidR="00C84AD0" w:rsidRPr="00B17A23">
        <w:t>Sénégal</w:t>
      </w:r>
      <w:r w:rsidRPr="00B17A23">
        <w:t>. He prep</w:t>
      </w:r>
      <w:r w:rsidR="00512A88" w:rsidRPr="00B17A23">
        <w:t>ped</w:t>
      </w:r>
      <w:r w:rsidRPr="00B17A23">
        <w:t xml:space="preserve"> his story by refuting the </w:t>
      </w:r>
      <w:r w:rsidR="00637A3C" w:rsidRPr="00B17A23">
        <w:t>utopic</w:t>
      </w:r>
      <w:r w:rsidRPr="00B17A23">
        <w:t xml:space="preserve"> tales that Africa was a savage</w:t>
      </w:r>
      <w:r w:rsidR="00637A3C" w:rsidRPr="00B17A23">
        <w:t xml:space="preserve"> continent with</w:t>
      </w:r>
      <w:r w:rsidRPr="00B17A23">
        <w:t xml:space="preserve"> b</w:t>
      </w:r>
      <w:r w:rsidR="00512A88" w:rsidRPr="00B17A23">
        <w:t xml:space="preserve">are </w:t>
      </w:r>
      <w:r w:rsidRPr="00B17A23">
        <w:t>land</w:t>
      </w:r>
      <w:r w:rsidR="00637A3C" w:rsidRPr="00B17A23">
        <w:t>s</w:t>
      </w:r>
      <w:r w:rsidRPr="00B17A23">
        <w:t xml:space="preserve"> </w:t>
      </w:r>
      <w:r w:rsidR="00637A3C" w:rsidRPr="00B17A23">
        <w:t>and</w:t>
      </w:r>
      <w:r w:rsidRPr="00B17A23">
        <w:t xml:space="preserve"> no civilization prior to the advent of Colonization. </w:t>
      </w:r>
      <w:r w:rsidR="00512A88" w:rsidRPr="00B17A23">
        <w:t>I</w:t>
      </w:r>
      <w:r w:rsidRPr="00B17A23">
        <w:t xml:space="preserve">n his </w:t>
      </w:r>
      <w:r w:rsidR="00365A6D" w:rsidRPr="00B17A23">
        <w:t xml:space="preserve">opinion, this theory </w:t>
      </w:r>
      <w:r w:rsidR="00512A88" w:rsidRPr="00B17A23">
        <w:t xml:space="preserve">valorizes </w:t>
      </w:r>
      <w:r w:rsidR="00365A6D" w:rsidRPr="00B17A23">
        <w:t>colonization and gives it unrealistic credits about the modernization of Africa by Europeans. Prior to colonization, the po</w:t>
      </w:r>
      <w:r w:rsidR="00ED0363" w:rsidRPr="00B17A23">
        <w:t xml:space="preserve">litical structure in </w:t>
      </w:r>
      <w:r w:rsidR="00C84AD0" w:rsidRPr="00B17A23">
        <w:t>Sénégal</w:t>
      </w:r>
      <w:r w:rsidR="00ED0363" w:rsidRPr="00B17A23">
        <w:t xml:space="preserve"> recognized states and chiefdoms and were considered developed based on the manner they ran their political affairs. Gellar</w:t>
      </w:r>
      <w:r w:rsidR="00512A88" w:rsidRPr="00B17A23">
        <w:t xml:space="preserve"> (1976)</w:t>
      </w:r>
      <w:r w:rsidR="00ED0363" w:rsidRPr="00B17A23">
        <w:t xml:space="preserve"> posited </w:t>
      </w:r>
      <w:r w:rsidR="00CC6276" w:rsidRPr="00B17A23">
        <w:t>“If</w:t>
      </w:r>
      <w:r w:rsidR="00ED0363" w:rsidRPr="00B17A23">
        <w:t xml:space="preserve"> the presence of complex and representative political institutions are significant indicators of political development, then most of </w:t>
      </w:r>
      <w:r w:rsidR="00C87F5A" w:rsidRPr="00B17A23">
        <w:t>Sénégal’ s</w:t>
      </w:r>
      <w:r w:rsidR="00ED0363" w:rsidRPr="00B17A23">
        <w:t xml:space="preserve"> precolonial African could be placed far from the </w:t>
      </w:r>
      <w:r w:rsidR="00CC6276" w:rsidRPr="00B17A23">
        <w:t xml:space="preserve">bottom of the scale of political development” (p. 11). The </w:t>
      </w:r>
      <w:r w:rsidR="00C87F5A" w:rsidRPr="00B17A23">
        <w:t>Senegalese</w:t>
      </w:r>
      <w:r w:rsidR="00CC6276" w:rsidRPr="00B17A23">
        <w:t xml:space="preserve"> political </w:t>
      </w:r>
      <w:r w:rsidR="00BB2231" w:rsidRPr="00B17A23">
        <w:t xml:space="preserve">governance was a monarchy, which along with the </w:t>
      </w:r>
      <w:r w:rsidR="00CC6276" w:rsidRPr="00B17A23">
        <w:t>cultur</w:t>
      </w:r>
      <w:r w:rsidR="00BB2231" w:rsidRPr="00B17A23">
        <w:t>al</w:t>
      </w:r>
      <w:r w:rsidR="00CC6276" w:rsidRPr="00B17A23">
        <w:t xml:space="preserve"> systems were considered stable, although severe changes were noted when Europeans began their infiltration in the 15</w:t>
      </w:r>
      <w:r w:rsidR="00CC6276" w:rsidRPr="00B17A23">
        <w:rPr>
          <w:vertAlign w:val="superscript"/>
        </w:rPr>
        <w:t>th</w:t>
      </w:r>
      <w:r w:rsidR="00CC6276" w:rsidRPr="00B17A23">
        <w:t xml:space="preserve"> century up to the </w:t>
      </w:r>
      <w:r w:rsidR="00CD3BD6" w:rsidRPr="00B17A23">
        <w:t>takeover</w:t>
      </w:r>
      <w:r w:rsidR="00CC6276" w:rsidRPr="00B17A23">
        <w:t xml:space="preserve"> by France in the 19</w:t>
      </w:r>
      <w:r w:rsidR="00CC6276" w:rsidRPr="00B17A23">
        <w:rPr>
          <w:vertAlign w:val="superscript"/>
        </w:rPr>
        <w:t>th</w:t>
      </w:r>
      <w:r w:rsidR="00CC6276" w:rsidRPr="00B17A23">
        <w:t xml:space="preserve"> century. </w:t>
      </w:r>
      <w:r w:rsidR="00BB2231" w:rsidRPr="00B17A23">
        <w:t>T</w:t>
      </w:r>
      <w:r w:rsidR="00CD3BD6" w:rsidRPr="00B17A23">
        <w:t xml:space="preserve">he societal structure relied on a classism that recognized four </w:t>
      </w:r>
      <w:r w:rsidR="00B71BED" w:rsidRPr="00B17A23">
        <w:t>separate groups</w:t>
      </w:r>
      <w:r w:rsidR="00CD3BD6" w:rsidRPr="00B17A23">
        <w:t>, the royalties who occupied the political positions</w:t>
      </w:r>
      <w:r w:rsidR="00BB2231" w:rsidRPr="00B17A23">
        <w:t xml:space="preserve"> and monarchs were elected from this class</w:t>
      </w:r>
      <w:r w:rsidR="009B075E" w:rsidRPr="00B17A23">
        <w:t xml:space="preserve">. Among </w:t>
      </w:r>
      <w:r w:rsidR="00267A09" w:rsidRPr="00B17A23">
        <w:t>this stratum</w:t>
      </w:r>
      <w:r w:rsidR="009B075E" w:rsidRPr="00B17A23">
        <w:t xml:space="preserve"> was a subclass called the </w:t>
      </w:r>
      <w:r w:rsidR="0036144E" w:rsidRPr="00B17A23">
        <w:t>tyeddo or warriors, whose power and battle skills assured the reign of the monarch. Next, came</w:t>
      </w:r>
      <w:r w:rsidR="00CD3BD6" w:rsidRPr="00B17A23">
        <w:t xml:space="preserve"> the freemen who </w:t>
      </w:r>
      <w:r w:rsidR="00B71BED" w:rsidRPr="00B17A23">
        <w:t xml:space="preserve">occupied the </w:t>
      </w:r>
      <w:r w:rsidR="0036144E" w:rsidRPr="00B17A23">
        <w:t>following</w:t>
      </w:r>
      <w:r w:rsidR="00B71BED" w:rsidRPr="00B17A23">
        <w:t xml:space="preserve"> important political functions after the royal class, </w:t>
      </w:r>
      <w:r w:rsidR="00CD3BD6" w:rsidRPr="00B17A23">
        <w:t xml:space="preserve">the </w:t>
      </w:r>
      <w:r w:rsidR="008B5F2A" w:rsidRPr="00B17A23">
        <w:t>“</w:t>
      </w:r>
      <w:r w:rsidR="00CD3BD6" w:rsidRPr="00B17A23">
        <w:t>endogamous castes</w:t>
      </w:r>
      <w:r w:rsidR="008B5F2A" w:rsidRPr="00B17A23">
        <w:t>” (p. 11)</w:t>
      </w:r>
      <w:r w:rsidR="00B71BED" w:rsidRPr="00B17A23">
        <w:t xml:space="preserve"> were vocational workers such as jewelers, story tellers, </w:t>
      </w:r>
      <w:r w:rsidR="0036144E" w:rsidRPr="00B17A23">
        <w:t>etc.,</w:t>
      </w:r>
      <w:r w:rsidR="008B5F2A" w:rsidRPr="00B17A23">
        <w:t xml:space="preserve"> and the slaves</w:t>
      </w:r>
      <w:r w:rsidR="00CD3BD6" w:rsidRPr="00B17A23">
        <w:t xml:space="preserve"> </w:t>
      </w:r>
      <w:r w:rsidR="00B71BED" w:rsidRPr="00B17A23">
        <w:t>who received various treatment</w:t>
      </w:r>
      <w:r w:rsidR="003458CF" w:rsidRPr="00B17A23">
        <w:t>s</w:t>
      </w:r>
      <w:r w:rsidR="00B71BED" w:rsidRPr="00B17A23">
        <w:t xml:space="preserve"> based on their master’s position in society and the manner they were captured.</w:t>
      </w:r>
      <w:r w:rsidR="0039473B" w:rsidRPr="00B17A23">
        <w:t xml:space="preserve"> If a slave inherited their status, they were bonded to their master and obligated to labor duties. But they were treated well and often attributed ownership of a land for their own account and allowed to marry. However, if a slave was a war prisoner or was purchased, then they were not considered a part of society and would be sold later</w:t>
      </w:r>
      <w:r w:rsidR="00BB2231" w:rsidRPr="00B17A23">
        <w:t>.</w:t>
      </w:r>
      <w:r w:rsidR="00091E85" w:rsidRPr="00B17A23">
        <w:t xml:space="preserve"> Geographically, the largest part of the </w:t>
      </w:r>
      <w:r w:rsidR="008279EE" w:rsidRPr="00B17A23">
        <w:t>Senegalese</w:t>
      </w:r>
      <w:r w:rsidR="00091E85" w:rsidRPr="00B17A23">
        <w:t xml:space="preserve"> population was found in the center of the country and a few in the rural areas. Farther from the center, the </w:t>
      </w:r>
      <w:r w:rsidR="00091E85" w:rsidRPr="00B17A23">
        <w:lastRenderedPageBreak/>
        <w:t>social structure and political organization was dissimilar from the center</w:t>
      </w:r>
      <w:r w:rsidR="00637A3C" w:rsidRPr="00B17A23">
        <w:t xml:space="preserve"> as villagers were led by chiefs and not monarchs.</w:t>
      </w:r>
    </w:p>
    <w:p w14:paraId="7627FFE5" w14:textId="18B342BD" w:rsidR="009B075E" w:rsidRPr="00B17A23" w:rsidRDefault="00637A3C" w:rsidP="00637A3C">
      <w:pPr>
        <w:pStyle w:val="APALevel3"/>
        <w:rPr>
          <w:b w:val="0"/>
        </w:rPr>
      </w:pPr>
      <w:r w:rsidRPr="00B17A23">
        <w:t xml:space="preserve">Impact of the Atlantic Slave Trade. </w:t>
      </w:r>
      <w:r w:rsidR="009B075E" w:rsidRPr="00B17A23">
        <w:rPr>
          <w:b w:val="0"/>
        </w:rPr>
        <w:t xml:space="preserve">Gellar (1976) pursued his account of pre-colonial </w:t>
      </w:r>
      <w:r w:rsidR="00C84AD0" w:rsidRPr="00B17A23">
        <w:rPr>
          <w:b w:val="0"/>
        </w:rPr>
        <w:t>Sénégal</w:t>
      </w:r>
      <w:r w:rsidR="009B075E" w:rsidRPr="00B17A23">
        <w:rPr>
          <w:b w:val="0"/>
        </w:rPr>
        <w:t xml:space="preserve"> with the effects and drastic social and economic changes brought forth by the Atlantic Slave Trade.</w:t>
      </w:r>
      <w:r w:rsidR="00DE6059" w:rsidRPr="00B17A23">
        <w:rPr>
          <w:b w:val="0"/>
        </w:rPr>
        <w:t xml:space="preserve"> The tyeddos’ role in the slave trade was </w:t>
      </w:r>
      <w:r w:rsidR="006831B6" w:rsidRPr="00B17A23">
        <w:rPr>
          <w:b w:val="0"/>
        </w:rPr>
        <w:t>crucial for the monarchy as they were heavily engaged in the trades, engaged in wars to acquire war prisoners for sale, and became economically powerful. Similar to the accusations</w:t>
      </w:r>
      <w:r w:rsidR="003458CF" w:rsidRPr="00B17A23">
        <w:rPr>
          <w:b w:val="0"/>
        </w:rPr>
        <w:t xml:space="preserve"> that</w:t>
      </w:r>
      <w:r w:rsidR="006831B6" w:rsidRPr="00B17A23">
        <w:rPr>
          <w:b w:val="0"/>
        </w:rPr>
        <w:t xml:space="preserve"> Northerners directed to Southerners</w:t>
      </w:r>
      <w:r w:rsidR="003458CF" w:rsidRPr="00B17A23">
        <w:rPr>
          <w:b w:val="0"/>
        </w:rPr>
        <w:t xml:space="preserve"> in US during slavery</w:t>
      </w:r>
      <w:r w:rsidR="006831B6" w:rsidRPr="00B17A23">
        <w:rPr>
          <w:b w:val="0"/>
        </w:rPr>
        <w:t>, the tyeddo</w:t>
      </w:r>
      <w:r w:rsidR="004741FB" w:rsidRPr="00B17A23">
        <w:rPr>
          <w:b w:val="0"/>
        </w:rPr>
        <w:t>s</w:t>
      </w:r>
      <w:r w:rsidR="006831B6" w:rsidRPr="00B17A23">
        <w:rPr>
          <w:b w:val="0"/>
        </w:rPr>
        <w:t>’</w:t>
      </w:r>
      <w:r w:rsidR="004741FB" w:rsidRPr="00B17A23">
        <w:rPr>
          <w:b w:val="0"/>
        </w:rPr>
        <w:t xml:space="preserve"> financial</w:t>
      </w:r>
      <w:r w:rsidR="006831B6" w:rsidRPr="00B17A23">
        <w:rPr>
          <w:b w:val="0"/>
        </w:rPr>
        <w:t xml:space="preserve"> enrichment </w:t>
      </w:r>
      <w:r w:rsidR="004741FB" w:rsidRPr="00B17A23">
        <w:rPr>
          <w:b w:val="0"/>
        </w:rPr>
        <w:t xml:space="preserve">facilitated </w:t>
      </w:r>
      <w:r w:rsidR="003458CF" w:rsidRPr="00B17A23">
        <w:rPr>
          <w:b w:val="0"/>
        </w:rPr>
        <w:t xml:space="preserve">by </w:t>
      </w:r>
      <w:r w:rsidR="006831B6" w:rsidRPr="00B17A23">
        <w:rPr>
          <w:b w:val="0"/>
        </w:rPr>
        <w:t xml:space="preserve">the sale of slaves made them arrogant, lavishly displaying their wealth, and </w:t>
      </w:r>
      <w:r w:rsidR="004741FB" w:rsidRPr="00B17A23">
        <w:rPr>
          <w:b w:val="0"/>
        </w:rPr>
        <w:t>in constant state of drunkenness that led to plunder and harassing farmers</w:t>
      </w:r>
      <w:r w:rsidR="003C6CC2" w:rsidRPr="00B17A23">
        <w:rPr>
          <w:b w:val="0"/>
        </w:rPr>
        <w:t xml:space="preserve">. </w:t>
      </w:r>
      <w:r w:rsidR="00267A09" w:rsidRPr="00B17A23">
        <w:rPr>
          <w:b w:val="0"/>
        </w:rPr>
        <w:t>These abuses</w:t>
      </w:r>
      <w:r w:rsidR="003C6CC2" w:rsidRPr="00B17A23">
        <w:rPr>
          <w:b w:val="0"/>
        </w:rPr>
        <w:t xml:space="preserve"> led to the Islamic revolution </w:t>
      </w:r>
      <w:r w:rsidR="008555B5" w:rsidRPr="00B17A23">
        <w:rPr>
          <w:b w:val="0"/>
        </w:rPr>
        <w:t xml:space="preserve">and conversions to Islam </w:t>
      </w:r>
      <w:r w:rsidR="003C6CC2" w:rsidRPr="00B17A23">
        <w:rPr>
          <w:b w:val="0"/>
        </w:rPr>
        <w:t>as Muslims were the only citizens siding with the peasants and denouncing the tyeddos’ behavior.</w:t>
      </w:r>
    </w:p>
    <w:p w14:paraId="35A0E835" w14:textId="0A1C92FA" w:rsidR="00E5282D" w:rsidRPr="00B17A23" w:rsidRDefault="003C6CC2" w:rsidP="003C6CC2">
      <w:pPr>
        <w:pStyle w:val="APALevel3"/>
        <w:rPr>
          <w:b w:val="0"/>
        </w:rPr>
      </w:pPr>
      <w:r w:rsidRPr="00B17A23">
        <w:t xml:space="preserve">Relationships between </w:t>
      </w:r>
      <w:r w:rsidR="00C84AD0" w:rsidRPr="00B17A23">
        <w:t>Sénégal</w:t>
      </w:r>
      <w:r w:rsidRPr="00B17A23">
        <w:t xml:space="preserve"> and Europe prior to Colonization. </w:t>
      </w:r>
      <w:r w:rsidR="00E5282D" w:rsidRPr="00B17A23">
        <w:rPr>
          <w:b w:val="0"/>
        </w:rPr>
        <w:t>Per Gellar (1976, pp. 13-15), t</w:t>
      </w:r>
      <w:r w:rsidRPr="00B17A23">
        <w:rPr>
          <w:b w:val="0"/>
        </w:rPr>
        <w:t xml:space="preserve">heir first contact began in </w:t>
      </w:r>
      <w:r w:rsidR="00864271" w:rsidRPr="00B17A23">
        <w:rPr>
          <w:b w:val="0"/>
        </w:rPr>
        <w:t>1445 and was based on mutual respect. They signed treaties, commercial trade and cooperation agreements like equal parties. In fact, African rulers set restrictions on Europeans’ entry in the continent and restricted them from access</w:t>
      </w:r>
      <w:r w:rsidR="008555B5" w:rsidRPr="00B17A23">
        <w:rPr>
          <w:b w:val="0"/>
        </w:rPr>
        <w:t>ing</w:t>
      </w:r>
      <w:r w:rsidR="00864271" w:rsidRPr="00B17A23">
        <w:rPr>
          <w:b w:val="0"/>
        </w:rPr>
        <w:t xml:space="preserve"> certain areas. Europeans came either as traders or missionaries to convert </w:t>
      </w:r>
      <w:r w:rsidR="00C87F5A" w:rsidRPr="00B17A23">
        <w:rPr>
          <w:b w:val="0"/>
        </w:rPr>
        <w:t>Senegalese</w:t>
      </w:r>
      <w:r w:rsidR="00864271" w:rsidRPr="00B17A23">
        <w:rPr>
          <w:b w:val="0"/>
        </w:rPr>
        <w:t xml:space="preserve"> citizens</w:t>
      </w:r>
      <w:r w:rsidR="008555B5" w:rsidRPr="00B17A23">
        <w:rPr>
          <w:b w:val="0"/>
        </w:rPr>
        <w:t xml:space="preserve"> into Christianity</w:t>
      </w:r>
      <w:r w:rsidR="0054132A" w:rsidRPr="00B17A23">
        <w:rPr>
          <w:b w:val="0"/>
        </w:rPr>
        <w:t xml:space="preserve">. The entry policies set by </w:t>
      </w:r>
      <w:r w:rsidR="00C87F5A" w:rsidRPr="00B17A23">
        <w:rPr>
          <w:b w:val="0"/>
        </w:rPr>
        <w:t>Senegalese</w:t>
      </w:r>
      <w:r w:rsidR="0054132A" w:rsidRPr="00B17A23">
        <w:rPr>
          <w:b w:val="0"/>
        </w:rPr>
        <w:t xml:space="preserve"> rulers were tight enough to prevent European’s permanent settling in </w:t>
      </w:r>
      <w:r w:rsidR="00C84AD0" w:rsidRPr="00B17A23">
        <w:rPr>
          <w:b w:val="0"/>
        </w:rPr>
        <w:t>Sénégal</w:t>
      </w:r>
      <w:r w:rsidR="0054132A" w:rsidRPr="00B17A23">
        <w:rPr>
          <w:b w:val="0"/>
        </w:rPr>
        <w:t>.</w:t>
      </w:r>
      <w:r w:rsidR="00864271" w:rsidRPr="00B17A23">
        <w:rPr>
          <w:b w:val="0"/>
        </w:rPr>
        <w:t xml:space="preserve"> </w:t>
      </w:r>
      <w:r w:rsidR="0054132A" w:rsidRPr="00B17A23">
        <w:rPr>
          <w:b w:val="0"/>
        </w:rPr>
        <w:t xml:space="preserve">“Through such policies, African rulers were able to preserve their political and economic independence... while confining European influence </w:t>
      </w:r>
      <w:r w:rsidR="00267A09" w:rsidRPr="00B17A23">
        <w:rPr>
          <w:b w:val="0"/>
        </w:rPr>
        <w:t>on</w:t>
      </w:r>
      <w:r w:rsidR="0054132A" w:rsidRPr="00B17A23">
        <w:rPr>
          <w:b w:val="0"/>
        </w:rPr>
        <w:t xml:space="preserve"> a few small settlements...” (Gellar, 1976, p. 14)</w:t>
      </w:r>
      <w:r w:rsidR="00E5282D" w:rsidRPr="00B17A23">
        <w:rPr>
          <w:b w:val="0"/>
        </w:rPr>
        <w:t xml:space="preserve">. Prior to trading with Europe via their commercial lines, </w:t>
      </w:r>
      <w:r w:rsidR="00C84AD0" w:rsidRPr="00B17A23">
        <w:rPr>
          <w:b w:val="0"/>
        </w:rPr>
        <w:t>Sénégal</w:t>
      </w:r>
      <w:r w:rsidR="00E5282D" w:rsidRPr="00B17A23">
        <w:rPr>
          <w:b w:val="0"/>
        </w:rPr>
        <w:t xml:space="preserve"> and most West African countries were involved in the </w:t>
      </w:r>
      <w:r w:rsidR="007B7EC0" w:rsidRPr="00B17A23">
        <w:rPr>
          <w:b w:val="0"/>
        </w:rPr>
        <w:t>trans-Saharan commerce in which its agricultural surplus</w:t>
      </w:r>
      <w:r w:rsidR="003C4CF9" w:rsidRPr="00B17A23">
        <w:rPr>
          <w:b w:val="0"/>
        </w:rPr>
        <w:t>, slaves</w:t>
      </w:r>
      <w:r w:rsidR="00D00531" w:rsidRPr="00B17A23">
        <w:rPr>
          <w:b w:val="0"/>
        </w:rPr>
        <w:t>, gums, etc.</w:t>
      </w:r>
      <w:r w:rsidR="007B7EC0" w:rsidRPr="00B17A23">
        <w:rPr>
          <w:b w:val="0"/>
        </w:rPr>
        <w:t xml:space="preserve"> w</w:t>
      </w:r>
      <w:r w:rsidR="00D00531" w:rsidRPr="00B17A23">
        <w:rPr>
          <w:b w:val="0"/>
        </w:rPr>
        <w:t>ere</w:t>
      </w:r>
      <w:r w:rsidR="007B7EC0" w:rsidRPr="00B17A23">
        <w:rPr>
          <w:b w:val="0"/>
        </w:rPr>
        <w:t xml:space="preserve"> traded </w:t>
      </w:r>
      <w:r w:rsidR="00D00531" w:rsidRPr="00B17A23">
        <w:rPr>
          <w:b w:val="0"/>
        </w:rPr>
        <w:t>in exchange for</w:t>
      </w:r>
      <w:r w:rsidR="003C4CF9" w:rsidRPr="00B17A23">
        <w:rPr>
          <w:b w:val="0"/>
        </w:rPr>
        <w:t xml:space="preserve">, luxurious items for the royal families and arms for the military </w:t>
      </w:r>
      <w:r w:rsidR="00D00531" w:rsidRPr="00B17A23">
        <w:rPr>
          <w:b w:val="0"/>
        </w:rPr>
        <w:t>troupes to secure their reign</w:t>
      </w:r>
      <w:r w:rsidR="003C4CF9" w:rsidRPr="00B17A23">
        <w:rPr>
          <w:b w:val="0"/>
        </w:rPr>
        <w:t>.</w:t>
      </w:r>
      <w:r w:rsidR="004510A7" w:rsidRPr="00B17A23">
        <w:rPr>
          <w:b w:val="0"/>
        </w:rPr>
        <w:t xml:space="preserve"> France began to gain a little control by settling in the island of </w:t>
      </w:r>
      <w:r w:rsidR="00C87F5A" w:rsidRPr="00B17A23">
        <w:rPr>
          <w:b w:val="0"/>
        </w:rPr>
        <w:t>Gorée</w:t>
      </w:r>
      <w:r w:rsidR="004510A7" w:rsidRPr="00B17A23">
        <w:rPr>
          <w:b w:val="0"/>
        </w:rPr>
        <w:t xml:space="preserve"> (where the house of slaves was located) and the town of St Louis, which was bordered by the Atlantic Ocean. These focal points eased their transports of slaves through one of their chartered company that was based in </w:t>
      </w:r>
      <w:r w:rsidR="00C84AD0" w:rsidRPr="00B17A23">
        <w:rPr>
          <w:b w:val="0"/>
        </w:rPr>
        <w:t>Sénégal</w:t>
      </w:r>
      <w:r w:rsidR="004510A7" w:rsidRPr="00B17A23">
        <w:rPr>
          <w:b w:val="0"/>
        </w:rPr>
        <w:t xml:space="preserve">. </w:t>
      </w:r>
      <w:r w:rsidR="000C33DD" w:rsidRPr="00B17A23">
        <w:rPr>
          <w:b w:val="0"/>
        </w:rPr>
        <w:lastRenderedPageBreak/>
        <w:t xml:space="preserve">Conflicts arose between the French and other European slave traders who passed by </w:t>
      </w:r>
      <w:r w:rsidR="00C87F5A" w:rsidRPr="00B17A23">
        <w:rPr>
          <w:b w:val="0"/>
        </w:rPr>
        <w:t>Gorée</w:t>
      </w:r>
      <w:r w:rsidR="000C33DD" w:rsidRPr="00B17A23">
        <w:rPr>
          <w:b w:val="0"/>
        </w:rPr>
        <w:t xml:space="preserve"> and St Louis to carry their trade business because France lacked the authority to control their passage. The </w:t>
      </w:r>
      <w:r w:rsidR="00C87F5A" w:rsidRPr="00B17A23">
        <w:rPr>
          <w:b w:val="0"/>
        </w:rPr>
        <w:t>Senegalese</w:t>
      </w:r>
      <w:r w:rsidR="000C33DD" w:rsidRPr="00B17A23">
        <w:rPr>
          <w:b w:val="0"/>
        </w:rPr>
        <w:t xml:space="preserve"> leadership took advantage of these transports by “</w:t>
      </w:r>
      <w:r w:rsidR="002E0ECA" w:rsidRPr="00B17A23">
        <w:rPr>
          <w:b w:val="0"/>
        </w:rPr>
        <w:t>levying</w:t>
      </w:r>
      <w:r w:rsidR="000C33DD" w:rsidRPr="00B17A23">
        <w:rPr>
          <w:b w:val="0"/>
        </w:rPr>
        <w:t xml:space="preserve"> customs </w:t>
      </w:r>
      <w:r w:rsidR="00140A23" w:rsidRPr="00B17A23">
        <w:rPr>
          <w:b w:val="0"/>
        </w:rPr>
        <w:t>duties on imports and exports passing through their realm, a practice which greatly annoyed their European trading partners” (</w:t>
      </w:r>
      <w:r w:rsidR="002E0ECA" w:rsidRPr="00B17A23">
        <w:rPr>
          <w:b w:val="0"/>
        </w:rPr>
        <w:t xml:space="preserve">Gellar, 1976, </w:t>
      </w:r>
      <w:r w:rsidR="00140A23" w:rsidRPr="00B17A23">
        <w:rPr>
          <w:b w:val="0"/>
        </w:rPr>
        <w:t xml:space="preserve">p. 15). Despite these amicable relationships between France and </w:t>
      </w:r>
      <w:r w:rsidR="00C84AD0" w:rsidRPr="00B17A23">
        <w:rPr>
          <w:b w:val="0"/>
        </w:rPr>
        <w:t>Sénégal</w:t>
      </w:r>
      <w:r w:rsidR="00140A23" w:rsidRPr="00B17A23">
        <w:rPr>
          <w:b w:val="0"/>
        </w:rPr>
        <w:t xml:space="preserve"> rulers, France did not have full access to </w:t>
      </w:r>
      <w:r w:rsidR="0013063F" w:rsidRPr="00B17A23">
        <w:rPr>
          <w:b w:val="0"/>
        </w:rPr>
        <w:t>Sénégal’ s</w:t>
      </w:r>
      <w:r w:rsidR="00140A23" w:rsidRPr="00B17A23">
        <w:rPr>
          <w:b w:val="0"/>
        </w:rPr>
        <w:t xml:space="preserve"> inland territories</w:t>
      </w:r>
      <w:r w:rsidR="0016080A" w:rsidRPr="00B17A23">
        <w:rPr>
          <w:b w:val="0"/>
        </w:rPr>
        <w:t>, thus they employed natives to conduct their affairs inland. These relationships with the natives to facilitate their inland trades</w:t>
      </w:r>
      <w:r w:rsidR="00CE0203" w:rsidRPr="00B17A23">
        <w:rPr>
          <w:b w:val="0"/>
        </w:rPr>
        <w:t xml:space="preserve"> were quite </w:t>
      </w:r>
      <w:r w:rsidR="00696035" w:rsidRPr="00B17A23">
        <w:rPr>
          <w:b w:val="0"/>
        </w:rPr>
        <w:t xml:space="preserve"> </w:t>
      </w:r>
      <w:r w:rsidR="0016080A" w:rsidRPr="00B17A23">
        <w:rPr>
          <w:b w:val="0"/>
        </w:rPr>
        <w:t xml:space="preserve"> lucrative for all participants until the slave trade ended. “The decline of the Atlantic slave trade coupled with the Industrial Revolution in </w:t>
      </w:r>
      <w:r w:rsidR="002E0ECA" w:rsidRPr="00B17A23">
        <w:rPr>
          <w:b w:val="0"/>
        </w:rPr>
        <w:t>Europe created new conditions which were to radically alter the nature of Europe’s political and economic relationships with West Africa...led to colonization” (Gellar, 1976, p. 15).</w:t>
      </w:r>
    </w:p>
    <w:p w14:paraId="63630446" w14:textId="44099582" w:rsidR="00E81EB7" w:rsidRPr="00B17A23" w:rsidRDefault="00E42B8A" w:rsidP="0013063F">
      <w:pPr>
        <w:pStyle w:val="APALevel3"/>
        <w:rPr>
          <w:b w:val="0"/>
        </w:rPr>
      </w:pPr>
      <w:r w:rsidRPr="00B17A23">
        <w:t>Coloni</w:t>
      </w:r>
      <w:r w:rsidR="00A82CC8" w:rsidRPr="00B17A23">
        <w:t>al</w:t>
      </w:r>
      <w:r w:rsidRPr="00B17A23">
        <w:t xml:space="preserve"> </w:t>
      </w:r>
      <w:r w:rsidR="00C84AD0" w:rsidRPr="00B17A23">
        <w:t>Sénégal</w:t>
      </w:r>
      <w:r w:rsidR="00C5441D" w:rsidRPr="00B17A23">
        <w:t xml:space="preserve">. </w:t>
      </w:r>
      <w:r w:rsidR="00E81EB7" w:rsidRPr="00B17A23">
        <w:rPr>
          <w:b w:val="0"/>
        </w:rPr>
        <w:t xml:space="preserve">Structural Changes in </w:t>
      </w:r>
      <w:r w:rsidR="00C84AD0" w:rsidRPr="00B17A23">
        <w:rPr>
          <w:b w:val="0"/>
        </w:rPr>
        <w:t>Sénégal</w:t>
      </w:r>
      <w:r w:rsidR="00E81EB7" w:rsidRPr="00B17A23">
        <w:rPr>
          <w:b w:val="0"/>
        </w:rPr>
        <w:t>.</w:t>
      </w:r>
      <w:r w:rsidR="0013063F" w:rsidRPr="00B17A23">
        <w:rPr>
          <w:b w:val="0"/>
        </w:rPr>
        <w:t xml:space="preserve"> </w:t>
      </w:r>
      <w:r w:rsidR="001813A2" w:rsidRPr="00B17A23">
        <w:rPr>
          <w:b w:val="0"/>
        </w:rPr>
        <w:t>France marked its presence by claiming the political autonomy of its colony</w:t>
      </w:r>
      <w:r w:rsidR="006F2634" w:rsidRPr="00B17A23">
        <w:rPr>
          <w:b w:val="0"/>
        </w:rPr>
        <w:t>/</w:t>
      </w:r>
      <w:r w:rsidR="001813A2" w:rsidRPr="00B17A23">
        <w:rPr>
          <w:b w:val="0"/>
        </w:rPr>
        <w:t>(ies) and began the main authority for political decisions. “In most cases, the loss of political autonomy resulted from military conquest...” (Gellar, 1976, p. 9).</w:t>
      </w:r>
      <w:r w:rsidR="0063603A" w:rsidRPr="00B17A23">
        <w:rPr>
          <w:b w:val="0"/>
        </w:rPr>
        <w:t xml:space="preserve"> Although France officially </w:t>
      </w:r>
      <w:r w:rsidR="00671838" w:rsidRPr="00B17A23">
        <w:rPr>
          <w:b w:val="0"/>
        </w:rPr>
        <w:t xml:space="preserve">took over </w:t>
      </w:r>
      <w:r w:rsidR="00C84AD0" w:rsidRPr="00B17A23">
        <w:rPr>
          <w:b w:val="0"/>
        </w:rPr>
        <w:t>Sénégal</w:t>
      </w:r>
      <w:r w:rsidR="00671838" w:rsidRPr="00B17A23">
        <w:rPr>
          <w:b w:val="0"/>
        </w:rPr>
        <w:t xml:space="preserve"> in 1885 </w:t>
      </w:r>
      <w:r w:rsidR="0063603A" w:rsidRPr="00B17A23">
        <w:rPr>
          <w:b w:val="0"/>
        </w:rPr>
        <w:t xml:space="preserve">after the Berlin treaty, its conquest began </w:t>
      </w:r>
      <w:r w:rsidR="00671838" w:rsidRPr="00B17A23">
        <w:rPr>
          <w:b w:val="0"/>
        </w:rPr>
        <w:t>30 years preceding 1885</w:t>
      </w:r>
      <w:r w:rsidR="00250498" w:rsidRPr="00B17A23">
        <w:rPr>
          <w:b w:val="0"/>
        </w:rPr>
        <w:t xml:space="preserve">. </w:t>
      </w:r>
    </w:p>
    <w:p w14:paraId="5090021B" w14:textId="4605ACE4" w:rsidR="00250498" w:rsidRPr="00B17A23" w:rsidRDefault="00250498" w:rsidP="0013063F">
      <w:pPr>
        <w:pStyle w:val="APALevel3"/>
        <w:rPr>
          <w:b w:val="0"/>
        </w:rPr>
      </w:pPr>
      <w:r w:rsidRPr="00B17A23">
        <w:rPr>
          <w:b w:val="0"/>
        </w:rPr>
        <w:t>Economic Status pre-independence</w:t>
      </w:r>
      <w:r w:rsidR="0013063F" w:rsidRPr="00B17A23">
        <w:rPr>
          <w:b w:val="0"/>
        </w:rPr>
        <w:t>.</w:t>
      </w:r>
      <w:r w:rsidR="0013063F" w:rsidRPr="00B17A23">
        <w:t xml:space="preserve"> </w:t>
      </w:r>
      <w:r w:rsidRPr="00B17A23">
        <w:rPr>
          <w:b w:val="0"/>
        </w:rPr>
        <w:t xml:space="preserve">Under France’s regime, </w:t>
      </w:r>
      <w:r w:rsidR="00C84AD0" w:rsidRPr="00B17A23">
        <w:rPr>
          <w:b w:val="0"/>
        </w:rPr>
        <w:t>Sénégal</w:t>
      </w:r>
      <w:r w:rsidRPr="00B17A23">
        <w:rPr>
          <w:b w:val="0"/>
        </w:rPr>
        <w:t xml:space="preserve"> was its commercial platform </w:t>
      </w:r>
      <w:r w:rsidR="002D72AD" w:rsidRPr="00B17A23">
        <w:rPr>
          <w:b w:val="0"/>
        </w:rPr>
        <w:t xml:space="preserve">that served </w:t>
      </w:r>
      <w:r w:rsidRPr="00B17A23">
        <w:rPr>
          <w:b w:val="0"/>
        </w:rPr>
        <w:t xml:space="preserve">to coordinate all administrative affairs concerning the West African colonies. France implemented trading houses that set trading policies between the colonies, France, and other importers. France established trading rules that precluded local businesses from growing and took advantage of </w:t>
      </w:r>
      <w:r w:rsidR="00267A09" w:rsidRPr="00B17A23">
        <w:rPr>
          <w:b w:val="0"/>
        </w:rPr>
        <w:t>Senegal’s</w:t>
      </w:r>
      <w:r w:rsidRPr="00B17A23">
        <w:rPr>
          <w:b w:val="0"/>
        </w:rPr>
        <w:t xml:space="preserve"> crops. </w:t>
      </w:r>
      <w:r w:rsidR="00C84AD0" w:rsidRPr="00B17A23">
        <w:rPr>
          <w:b w:val="0"/>
        </w:rPr>
        <w:t>Sénégal</w:t>
      </w:r>
      <w:r w:rsidRPr="00B17A23">
        <w:rPr>
          <w:b w:val="0"/>
        </w:rPr>
        <w:t xml:space="preserve"> exported its groundnuts and groundnut oil productions to France for a menial price and received in return at highly priced-finished products from France and poor-quality rice that originated from their Southeast Asian colonies. Earnings that stem from these commerce were transferred to France and never invested in </w:t>
      </w:r>
      <w:r w:rsidR="00C84AD0" w:rsidRPr="00B17A23">
        <w:rPr>
          <w:b w:val="0"/>
        </w:rPr>
        <w:t>Sénégal</w:t>
      </w:r>
      <w:r w:rsidRPr="00B17A23">
        <w:rPr>
          <w:b w:val="0"/>
        </w:rPr>
        <w:t>; hence, “before Independence the country was in serious economic difficulty”</w:t>
      </w:r>
      <w:r w:rsidR="00E713B8" w:rsidRPr="00B17A23">
        <w:rPr>
          <w:b w:val="0"/>
          <w:noProof/>
        </w:rPr>
        <w:t xml:space="preserve"> (Masters, 2007, p. 2)</w:t>
      </w:r>
      <w:r w:rsidRPr="00B17A23">
        <w:rPr>
          <w:b w:val="0"/>
        </w:rPr>
        <w:t xml:space="preserve">. Because agricultural crops were the main interest of France, the highly urban population (32% in </w:t>
      </w:r>
      <w:r w:rsidRPr="00B17A23">
        <w:rPr>
          <w:b w:val="0"/>
        </w:rPr>
        <w:lastRenderedPageBreak/>
        <w:t xml:space="preserve">1960) remained disengaged and dependent on the productions from minority rural workers and imported goods from France and other authorized traders. However, terms of trade were negotiated between the house of trades and the traders. The locals did not have the authority nor power to set their terms of exchanges. </w:t>
      </w:r>
    </w:p>
    <w:p w14:paraId="3870F7E1" w14:textId="5D96D74E" w:rsidR="009D15F9" w:rsidRPr="00B17A23" w:rsidRDefault="009D15F9" w:rsidP="009D15F9">
      <w:pPr>
        <w:pStyle w:val="APALevel3"/>
      </w:pPr>
      <w:r w:rsidRPr="00B17A23">
        <w:rPr>
          <w:b w:val="0"/>
        </w:rPr>
        <w:t>Political. Inherited from France: “electoral democracy… in1848, France gave all Senegalese the right to vote in its national elections” (Masters, 2007, p. 5).</w:t>
      </w:r>
    </w:p>
    <w:p w14:paraId="1BAC92DF" w14:textId="07928834" w:rsidR="007E5B6C" w:rsidRPr="00B17A23" w:rsidRDefault="00954092" w:rsidP="008C5490">
      <w:pPr>
        <w:pStyle w:val="APALevel3"/>
        <w:rPr>
          <w:b w:val="0"/>
        </w:rPr>
      </w:pPr>
      <w:r w:rsidRPr="00B17A23">
        <w:rPr>
          <w:b w:val="0"/>
        </w:rPr>
        <w:t xml:space="preserve">Post-Colonial </w:t>
      </w:r>
      <w:r w:rsidR="00C84AD0" w:rsidRPr="00B17A23">
        <w:rPr>
          <w:b w:val="0"/>
        </w:rPr>
        <w:t>Sénégal</w:t>
      </w:r>
      <w:r w:rsidR="00E42B8A" w:rsidRPr="00B17A23">
        <w:rPr>
          <w:i/>
        </w:rPr>
        <w:t>.</w:t>
      </w:r>
      <w:r w:rsidR="00E42B8A" w:rsidRPr="00B17A23">
        <w:t xml:space="preserve"> </w:t>
      </w:r>
      <w:r w:rsidR="007E5B6C" w:rsidRPr="00B17A23">
        <w:rPr>
          <w:b w:val="0"/>
        </w:rPr>
        <w:t xml:space="preserve">Rebuild challenges: impact of external and internal policies. On one side, Senegal could not depart itself from the colonial heritage and on the other side, its leadership added to the turmoil by implementing impractical policies. Masters (2007) “Senegal was the favored capital of French West Africa… this status led to unusual economic structure, very large government and service sector relative to the country’s size” (p. 1). This made the rebuild after 1960 challenging, </w:t>
      </w:r>
      <w:r w:rsidR="002D72AD" w:rsidRPr="00B17A23">
        <w:rPr>
          <w:b w:val="0"/>
        </w:rPr>
        <w:t>Gross Domestic Product (</w:t>
      </w:r>
      <w:r w:rsidR="007E5B6C" w:rsidRPr="00B17A23">
        <w:rPr>
          <w:b w:val="0"/>
        </w:rPr>
        <w:t>GDP</w:t>
      </w:r>
      <w:r w:rsidR="002D72AD" w:rsidRPr="00B17A23">
        <w:rPr>
          <w:b w:val="0"/>
        </w:rPr>
        <w:t>)</w:t>
      </w:r>
      <w:r w:rsidR="007E5B6C" w:rsidRPr="00B17A23">
        <w:rPr>
          <w:b w:val="0"/>
        </w:rPr>
        <w:t xml:space="preserve"> measured in terms of the parity of the CFA against the franc was down by more than 20 percent up to the 1980s where they spiked a little and went back down eight years later. Heavy colonial heritage and continued influences affected the rebuild as “French decisions set the starting point for Senegalese policy in 1960</w:t>
      </w:r>
      <w:r w:rsidR="00D12D21" w:rsidRPr="00B17A23">
        <w:rPr>
          <w:b w:val="0"/>
        </w:rPr>
        <w:t xml:space="preserve"> </w:t>
      </w:r>
      <w:r w:rsidR="007E5B6C" w:rsidRPr="00B17A23">
        <w:rPr>
          <w:b w:val="0"/>
        </w:rPr>
        <w:t>and heavily influenced the opportunity costs for any subsequent reforms”</w:t>
      </w:r>
      <w:r w:rsidR="00C70E6D" w:rsidRPr="00B17A23">
        <w:rPr>
          <w:b w:val="0"/>
          <w:noProof/>
        </w:rPr>
        <w:t xml:space="preserve"> (Masters, 2007, p. 2)</w:t>
      </w:r>
      <w:r w:rsidR="007E5B6C" w:rsidRPr="00B17A23">
        <w:rPr>
          <w:b w:val="0"/>
        </w:rPr>
        <w:t xml:space="preserve">. </w:t>
      </w:r>
      <w:r w:rsidR="00D12D21" w:rsidRPr="00B17A23">
        <w:rPr>
          <w:b w:val="0"/>
        </w:rPr>
        <w:t>T</w:t>
      </w:r>
      <w:r w:rsidR="007E5B6C" w:rsidRPr="00B17A23">
        <w:rPr>
          <w:b w:val="0"/>
        </w:rPr>
        <w:t>he commodities Senegal imported and exported w</w:t>
      </w:r>
      <w:r w:rsidR="00D12D21" w:rsidRPr="00B17A23">
        <w:rPr>
          <w:b w:val="0"/>
        </w:rPr>
        <w:t>ere</w:t>
      </w:r>
      <w:r w:rsidR="007E5B6C" w:rsidRPr="00B17A23">
        <w:rPr>
          <w:b w:val="0"/>
        </w:rPr>
        <w:t xml:space="preserve"> dependent on other international parties’ requirements and preferences, such as France and other exporting countries, which was an obstacle to diversification and economic growth. Internal </w:t>
      </w:r>
      <w:r w:rsidR="00621BA1">
        <w:rPr>
          <w:b w:val="0"/>
        </w:rPr>
        <w:t>currency</w:t>
      </w:r>
      <w:r w:rsidR="007E5B6C" w:rsidRPr="00B17A23">
        <w:rPr>
          <w:b w:val="0"/>
        </w:rPr>
        <w:t xml:space="preserve"> policy decisions were made to ensure political stability and they manifested in segregation and preferential prices and subsidies attributed to groups with the ability to influence political outcomes: This was a sizeable setback for </w:t>
      </w:r>
      <w:r w:rsidR="00621BA1">
        <w:rPr>
          <w:b w:val="0"/>
        </w:rPr>
        <w:t>currency</w:t>
      </w:r>
      <w:r w:rsidR="007E5B6C" w:rsidRPr="00B17A23">
        <w:rPr>
          <w:b w:val="0"/>
        </w:rPr>
        <w:t xml:space="preserve"> development. </w:t>
      </w:r>
    </w:p>
    <w:p w14:paraId="42F9EF02" w14:textId="06458A11" w:rsidR="00411FDD" w:rsidRPr="00B17A23" w:rsidRDefault="00411FDD" w:rsidP="00411FDD">
      <w:pPr>
        <w:pStyle w:val="APALevel3"/>
        <w:ind w:firstLine="720"/>
        <w:rPr>
          <w:b w:val="0"/>
        </w:rPr>
      </w:pPr>
      <w:r w:rsidRPr="00B17A23">
        <w:rPr>
          <w:b w:val="0"/>
        </w:rPr>
        <w:t>Some might contend that slavery was a human error and oversight</w:t>
      </w:r>
      <w:r w:rsidR="00DF704B" w:rsidRPr="00B17A23">
        <w:rPr>
          <w:b w:val="0"/>
        </w:rPr>
        <w:t xml:space="preserve"> that</w:t>
      </w:r>
      <w:r w:rsidRPr="00B17A23">
        <w:rPr>
          <w:b w:val="0"/>
        </w:rPr>
        <w:t xml:space="preserve"> was remedied by the total abolition of slavery. Others might call these assertions absolute utopia; Munger and Seron (2017)</w:t>
      </w:r>
      <w:r w:rsidR="006A467D" w:rsidRPr="00B17A23">
        <w:rPr>
          <w:b w:val="0"/>
        </w:rPr>
        <w:t xml:space="preserve"> did when they</w:t>
      </w:r>
      <w:r w:rsidRPr="00B17A23">
        <w:rPr>
          <w:b w:val="0"/>
        </w:rPr>
        <w:t xml:space="preserve"> supported</w:t>
      </w:r>
      <w:r w:rsidR="006A467D" w:rsidRPr="00B17A23">
        <w:rPr>
          <w:b w:val="0"/>
        </w:rPr>
        <w:t xml:space="preserve"> that</w:t>
      </w:r>
      <w:r w:rsidRPr="00B17A23">
        <w:rPr>
          <w:b w:val="0"/>
        </w:rPr>
        <w:t>:</w:t>
      </w:r>
    </w:p>
    <w:p w14:paraId="0953081B" w14:textId="77777777" w:rsidR="00411FDD" w:rsidRPr="00B17A23" w:rsidRDefault="00411FDD" w:rsidP="00411FDD">
      <w:pPr>
        <w:pStyle w:val="FootnoteText"/>
        <w:spacing w:line="360" w:lineRule="auto"/>
        <w:ind w:left="720"/>
        <w:rPr>
          <w:rFonts w:ascii="Times New Roman" w:hAnsi="Times New Roman" w:cs="Times New Roman"/>
          <w:sz w:val="24"/>
          <w:szCs w:val="24"/>
        </w:rPr>
      </w:pPr>
      <w:r w:rsidRPr="00B17A23">
        <w:rPr>
          <w:rFonts w:ascii="Times New Roman" w:hAnsi="Times New Roman" w:cs="Times New Roman"/>
          <w:sz w:val="24"/>
          <w:szCs w:val="24"/>
        </w:rPr>
        <w:t xml:space="preserve">Deep racial inequality persists in the United States more than 50 years after the end of de jure segregation and passage of sweeping national civil rights </w:t>
      </w:r>
      <w:r w:rsidRPr="00B17A23">
        <w:rPr>
          <w:rFonts w:ascii="Times New Roman" w:hAnsi="Times New Roman" w:cs="Times New Roman"/>
          <w:sz w:val="24"/>
          <w:szCs w:val="24"/>
        </w:rPr>
        <w:lastRenderedPageBreak/>
        <w:t>legislation. Although these changes have bettered lives and opportunities for a fragile black middle class, on average African Americans continue to experience the deep historical legacies of racial division and structural inequality</w:t>
      </w:r>
    </w:p>
    <w:p w14:paraId="5E686874" w14:textId="7FBCBCD0" w:rsidR="00D72C9F" w:rsidRDefault="00D72C9F" w:rsidP="00D72C9F">
      <w:pPr>
        <w:pStyle w:val="APALevel2"/>
        <w:spacing w:line="360" w:lineRule="auto"/>
      </w:pPr>
      <w:bookmarkStart w:id="48" w:name="_Toc53498936"/>
      <w:r>
        <w:t xml:space="preserve">Maryland and </w:t>
      </w:r>
      <w:r w:rsidRPr="00B17A23">
        <w:t>Sénégal</w:t>
      </w:r>
      <w:r>
        <w:t>: Similarities and Differences</w:t>
      </w:r>
      <w:bookmarkEnd w:id="48"/>
    </w:p>
    <w:p w14:paraId="5F71FCED" w14:textId="667C14C3" w:rsidR="00E82977" w:rsidRPr="00B17A23" w:rsidRDefault="00E82977" w:rsidP="00D72C9F">
      <w:pPr>
        <w:spacing w:line="360" w:lineRule="auto"/>
        <w:ind w:firstLine="720"/>
      </w:pPr>
      <w:r w:rsidRPr="00B17A23">
        <w:t xml:space="preserve">Maryland and </w:t>
      </w:r>
      <w:r w:rsidR="00C84AD0" w:rsidRPr="00B17A23">
        <w:t>Sénégal</w:t>
      </w:r>
      <w:r w:rsidRPr="00B17A23">
        <w:t xml:space="preserve"> are opposing </w:t>
      </w:r>
      <w:r w:rsidR="001666E2" w:rsidRPr="00B17A23">
        <w:t>S</w:t>
      </w:r>
      <w:r w:rsidRPr="00B17A23">
        <w:t>tates in so many areas: economic growth, population size and wealth, education, and employment are concerned</w:t>
      </w:r>
      <w:r w:rsidR="001666E2" w:rsidRPr="00B17A23">
        <w:t>. Moreover,</w:t>
      </w:r>
      <w:r w:rsidRPr="00B17A23">
        <w:t xml:space="preserve"> the black population</w:t>
      </w:r>
      <w:r w:rsidR="006A38E2" w:rsidRPr="00B17A23">
        <w:t xml:space="preserve"> </w:t>
      </w:r>
      <w:r w:rsidRPr="00B17A23">
        <w:t xml:space="preserve">in Maryland </w:t>
      </w:r>
      <w:r w:rsidR="002D107E" w:rsidRPr="00B17A23">
        <w:t>is</w:t>
      </w:r>
      <w:r w:rsidRPr="00B17A23">
        <w:t xml:space="preserve"> considered a minority</w:t>
      </w:r>
      <w:r w:rsidR="002D107E" w:rsidRPr="00B17A23">
        <w:t xml:space="preserve"> whose ancestors were exported from their native </w:t>
      </w:r>
      <w:r w:rsidR="00217B6E" w:rsidRPr="00B17A23">
        <w:t>homeland</w:t>
      </w:r>
      <w:r w:rsidR="002D107E" w:rsidRPr="00B17A23">
        <w:t>;</w:t>
      </w:r>
      <w:r w:rsidRPr="00B17A23">
        <w:t xml:space="preserve"> the blacks in </w:t>
      </w:r>
      <w:r w:rsidR="00C84AD0" w:rsidRPr="00B17A23">
        <w:t>Sénégal</w:t>
      </w:r>
      <w:r w:rsidRPr="00B17A23">
        <w:t xml:space="preserve"> are the dominant group</w:t>
      </w:r>
      <w:r w:rsidR="002D107E" w:rsidRPr="00B17A23">
        <w:t xml:space="preserve"> who have never been exported from their homeland</w:t>
      </w:r>
      <w:r w:rsidRPr="00B17A23">
        <w:t>; however, both groups have gone through racial subjugation, classism, and mistreatments from European settlers. Both groups emerged from these racial discriminations fragmented and still recovering from it centuries later. Their fight had yet to end as they are still confronting racial injustices caused by their race or their social or economic status</w:t>
      </w:r>
      <w:r w:rsidR="00A429F4" w:rsidRPr="00B17A23">
        <w:t xml:space="preserve">. </w:t>
      </w:r>
      <w:r w:rsidRPr="00B17A23">
        <w:t>The subsequent events that succeeded the abolition of slavery and colonization were not appeasing and as modern-day slavery subsidized historical slavery</w:t>
      </w:r>
      <w:r w:rsidR="005B0EE9" w:rsidRPr="00B17A23">
        <w:t xml:space="preserve"> and colonization</w:t>
      </w:r>
      <w:r w:rsidRPr="00B17A23">
        <w:t>, the world is still concerned</w:t>
      </w:r>
      <w:r w:rsidR="008D194D" w:rsidRPr="00B17A23">
        <w:t xml:space="preserve"> with</w:t>
      </w:r>
      <w:r w:rsidRPr="00B17A23">
        <w:t xml:space="preserve"> the treatment of minorities, not just racially but economically, politically, and socially by dominant groups and the legalization of these treatments </w:t>
      </w:r>
      <w:r w:rsidR="008D194D" w:rsidRPr="00B17A23">
        <w:t>through</w:t>
      </w:r>
      <w:r w:rsidRPr="00B17A23">
        <w:t xml:space="preserve"> public policies.</w:t>
      </w:r>
    </w:p>
    <w:p w14:paraId="27484083" w14:textId="550AE37B" w:rsidR="0097722E" w:rsidRPr="00B17A23" w:rsidRDefault="00572938" w:rsidP="00AA21FB">
      <w:pPr>
        <w:spacing w:line="360" w:lineRule="auto"/>
        <w:ind w:firstLine="720"/>
      </w:pPr>
      <w:r w:rsidRPr="00B17A23">
        <w:t>T</w:t>
      </w:r>
      <w:r w:rsidR="0097722E" w:rsidRPr="00B17A23">
        <w:t>able</w:t>
      </w:r>
      <w:r w:rsidRPr="00B17A23">
        <w:t xml:space="preserve"> </w:t>
      </w:r>
      <w:r w:rsidR="00E03B02" w:rsidRPr="00B17A23">
        <w:t>5.</w:t>
      </w:r>
      <w:r w:rsidRPr="00B17A23">
        <w:t xml:space="preserve"> below presents </w:t>
      </w:r>
      <w:r w:rsidR="00620C31" w:rsidRPr="00B17A23">
        <w:t xml:space="preserve">the </w:t>
      </w:r>
      <w:r w:rsidRPr="00B17A23">
        <w:t>generalized</w:t>
      </w:r>
      <w:r w:rsidR="0097722E" w:rsidRPr="00B17A23">
        <w:t xml:space="preserve"> </w:t>
      </w:r>
      <w:r w:rsidR="00620C31" w:rsidRPr="00B17A23">
        <w:t xml:space="preserve">and isolated </w:t>
      </w:r>
      <w:r w:rsidR="0097722E" w:rsidRPr="00B17A23">
        <w:t xml:space="preserve">outcomes </w:t>
      </w:r>
      <w:r w:rsidRPr="00B17A23">
        <w:t xml:space="preserve">of </w:t>
      </w:r>
      <w:r w:rsidR="006948A1" w:rsidRPr="00B17A23">
        <w:t xml:space="preserve">Slavery and colonization. </w:t>
      </w:r>
      <w:r w:rsidRPr="00B17A23">
        <w:t xml:space="preserve">These </w:t>
      </w:r>
      <w:r w:rsidR="006948A1" w:rsidRPr="00B17A23">
        <w:t>outcomes a</w:t>
      </w:r>
      <w:r w:rsidRPr="00B17A23">
        <w:t>re</w:t>
      </w:r>
      <w:r w:rsidR="006948A1" w:rsidRPr="00B17A23">
        <w:t xml:space="preserve"> baseline</w:t>
      </w:r>
      <w:r w:rsidRPr="00B17A23">
        <w:t>d</w:t>
      </w:r>
      <w:r w:rsidR="006948A1" w:rsidRPr="00B17A23">
        <w:t xml:space="preserve"> for </w:t>
      </w:r>
      <w:r w:rsidR="0097722E" w:rsidRPr="00B17A23">
        <w:t>the gap analysis</w:t>
      </w:r>
      <w:r w:rsidRPr="00B17A23">
        <w:t>, which</w:t>
      </w:r>
      <w:r w:rsidR="006948A1" w:rsidRPr="00B17A23">
        <w:t xml:space="preserve"> contrast</w:t>
      </w:r>
      <w:r w:rsidRPr="00B17A23">
        <w:t>s the</w:t>
      </w:r>
      <w:r w:rsidR="006948A1" w:rsidRPr="00B17A23">
        <w:t xml:space="preserve"> historical outcomes of slavery and colonization with the current outcomes of penal labor wage distribution</w:t>
      </w:r>
      <w:r w:rsidR="00620C31" w:rsidRPr="00B17A23">
        <w:t xml:space="preserve"> public policies</w:t>
      </w:r>
      <w:r w:rsidR="006948A1" w:rsidRPr="00B17A23">
        <w:t xml:space="preserve"> </w:t>
      </w:r>
      <w:r w:rsidR="002426F9" w:rsidRPr="00B17A23">
        <w:t xml:space="preserve">on </w:t>
      </w:r>
      <w:r w:rsidR="00620C31" w:rsidRPr="00B17A23">
        <w:t xml:space="preserve">penal </w:t>
      </w:r>
      <w:r w:rsidR="002426F9" w:rsidRPr="00B17A23">
        <w:t xml:space="preserve">workers </w:t>
      </w:r>
      <w:r w:rsidR="006948A1" w:rsidRPr="00B17A23">
        <w:t>and the usage of the CFA</w:t>
      </w:r>
      <w:r w:rsidR="002426F9" w:rsidRPr="00B17A23">
        <w:t xml:space="preserve"> by </w:t>
      </w:r>
      <w:r w:rsidR="004B553E" w:rsidRPr="00B17A23">
        <w:t>Senegalese</w:t>
      </w:r>
      <w:r w:rsidR="00620C31" w:rsidRPr="00B17A23">
        <w:t>. This contrast will empower us</w:t>
      </w:r>
      <w:r w:rsidR="006948A1" w:rsidRPr="00B17A23">
        <w:t xml:space="preserve"> to identify commonalities or differences</w:t>
      </w:r>
      <w:r w:rsidR="00620C31" w:rsidRPr="00B17A23">
        <w:t xml:space="preserve"> between history and contemporary</w:t>
      </w:r>
      <w:r w:rsidR="009433ED" w:rsidRPr="00B17A23">
        <w:t xml:space="preserve"> policies and programs</w:t>
      </w:r>
      <w:r w:rsidR="006948A1" w:rsidRPr="00B17A23">
        <w:t xml:space="preserve">. The findings </w:t>
      </w:r>
      <w:r w:rsidR="009433ED" w:rsidRPr="00B17A23">
        <w:t>help</w:t>
      </w:r>
      <w:r w:rsidR="006948A1" w:rsidRPr="00B17A23">
        <w:t xml:space="preserve"> </w:t>
      </w:r>
      <w:r w:rsidR="006A7905" w:rsidRPr="00B17A23">
        <w:t>th</w:t>
      </w:r>
      <w:r w:rsidR="002426F9" w:rsidRPr="00B17A23">
        <w:t>is</w:t>
      </w:r>
      <w:r w:rsidR="006A7905" w:rsidRPr="00B17A23">
        <w:t xml:space="preserve"> study pronounce on the links between these programs and labor servitude, slavery or colonization. They will also help us ponder on the connections between these policies and the ideologies married by CRT proponents.</w:t>
      </w:r>
    </w:p>
    <w:p w14:paraId="6A5826BD" w14:textId="7F4552C6" w:rsidR="005C3FA5" w:rsidRPr="00B17A23" w:rsidRDefault="008F1480" w:rsidP="008F1480">
      <w:pPr>
        <w:pStyle w:val="Caption"/>
        <w:rPr>
          <w:rStyle w:val="TableTitleCharChar"/>
          <w:b w:val="0"/>
        </w:rPr>
      </w:pPr>
      <w:bookmarkStart w:id="49" w:name="_Toc46052691"/>
      <w:bookmarkStart w:id="50" w:name="_Toc15622413"/>
      <w:r w:rsidRPr="00B17A23">
        <w:t xml:space="preserve">Table </w:t>
      </w:r>
      <w:fldSimple w:instr=" SEQ Table \* ARABIC ">
        <w:r w:rsidRPr="00B17A23">
          <w:rPr>
            <w:noProof/>
          </w:rPr>
          <w:t>5</w:t>
        </w:r>
      </w:fldSimple>
      <w:r w:rsidRPr="00B17A23">
        <w:t>.</w:t>
      </w:r>
      <w:r w:rsidR="00942AD8" w:rsidRPr="00B17A23">
        <w:rPr>
          <w:rStyle w:val="TableTitleCharChar"/>
        </w:rPr>
        <w:br/>
      </w:r>
      <w:r w:rsidR="00296EFA" w:rsidRPr="00B17A23">
        <w:rPr>
          <w:rStyle w:val="TableTitleCharChar"/>
        </w:rPr>
        <w:br/>
      </w:r>
      <w:r w:rsidR="00296EFA" w:rsidRPr="00B17A23">
        <w:rPr>
          <w:rStyle w:val="TableTitleCharChar"/>
          <w:b w:val="0"/>
          <w:bCs w:val="0"/>
          <w:i/>
        </w:rPr>
        <w:t>Summarized Outcomes of Slavery and Colonization</w:t>
      </w:r>
      <w:bookmarkEnd w:id="49"/>
    </w:p>
    <w:bookmarkEnd w:id="50"/>
    <w:tbl>
      <w:tblPr>
        <w:tblW w:w="5000" w:type="pct"/>
        <w:tblLook w:val="01E0" w:firstRow="1" w:lastRow="1" w:firstColumn="1" w:lastColumn="1" w:noHBand="0" w:noVBand="0"/>
      </w:tblPr>
      <w:tblGrid>
        <w:gridCol w:w="1728"/>
        <w:gridCol w:w="1728"/>
        <w:gridCol w:w="1728"/>
        <w:gridCol w:w="1728"/>
        <w:gridCol w:w="1728"/>
      </w:tblGrid>
      <w:tr w:rsidR="00C450C7" w:rsidRPr="00B17A23" w14:paraId="3C4B064A" w14:textId="77777777" w:rsidTr="00387F26">
        <w:tc>
          <w:tcPr>
            <w:tcW w:w="1000" w:type="pct"/>
            <w:tcBorders>
              <w:top w:val="single" w:sz="4" w:space="0" w:color="auto"/>
              <w:bottom w:val="single" w:sz="4" w:space="0" w:color="auto"/>
            </w:tcBorders>
          </w:tcPr>
          <w:p w14:paraId="55EC50B3" w14:textId="77777777" w:rsidR="00C450C7" w:rsidRPr="00B17A23" w:rsidRDefault="00C450C7" w:rsidP="00387F26">
            <w:pPr>
              <w:spacing w:line="360" w:lineRule="auto"/>
              <w:rPr>
                <w:iCs/>
                <w:snapToGrid w:val="0"/>
              </w:rPr>
            </w:pPr>
          </w:p>
        </w:tc>
        <w:tc>
          <w:tcPr>
            <w:tcW w:w="1000" w:type="pct"/>
            <w:tcBorders>
              <w:top w:val="single" w:sz="4" w:space="0" w:color="auto"/>
              <w:bottom w:val="single" w:sz="4" w:space="0" w:color="auto"/>
            </w:tcBorders>
          </w:tcPr>
          <w:p w14:paraId="7980E4E7" w14:textId="6F497B17" w:rsidR="00C450C7" w:rsidRPr="00B17A23" w:rsidRDefault="00AF35C9" w:rsidP="00844764">
            <w:pPr>
              <w:spacing w:line="360" w:lineRule="auto"/>
              <w:rPr>
                <w:rFonts w:ascii="Arial" w:hAnsi="Arial" w:cs="Arial"/>
                <w:iCs/>
                <w:snapToGrid w:val="0"/>
                <w:sz w:val="20"/>
                <w:szCs w:val="20"/>
              </w:rPr>
            </w:pPr>
            <w:r w:rsidRPr="00B17A23">
              <w:rPr>
                <w:rFonts w:ascii="Arial" w:hAnsi="Arial" w:cs="Arial"/>
                <w:iCs/>
                <w:snapToGrid w:val="0"/>
                <w:sz w:val="20"/>
                <w:szCs w:val="20"/>
              </w:rPr>
              <w:t xml:space="preserve">Worldwide Practice of </w:t>
            </w:r>
            <w:r w:rsidR="00C450C7" w:rsidRPr="00B17A23">
              <w:rPr>
                <w:rFonts w:ascii="Arial" w:hAnsi="Arial" w:cs="Arial"/>
                <w:iCs/>
                <w:snapToGrid w:val="0"/>
                <w:sz w:val="20"/>
                <w:szCs w:val="20"/>
              </w:rPr>
              <w:t xml:space="preserve">Slavery </w:t>
            </w:r>
          </w:p>
        </w:tc>
        <w:tc>
          <w:tcPr>
            <w:tcW w:w="1000" w:type="pct"/>
            <w:tcBorders>
              <w:top w:val="single" w:sz="4" w:space="0" w:color="auto"/>
              <w:bottom w:val="single" w:sz="4" w:space="0" w:color="auto"/>
            </w:tcBorders>
          </w:tcPr>
          <w:p w14:paraId="60DA775D" w14:textId="0244B4F4"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Slavery in Maryland</w:t>
            </w:r>
          </w:p>
        </w:tc>
        <w:tc>
          <w:tcPr>
            <w:tcW w:w="1000" w:type="pct"/>
            <w:tcBorders>
              <w:top w:val="single" w:sz="4" w:space="0" w:color="auto"/>
              <w:bottom w:val="single" w:sz="4" w:space="0" w:color="auto"/>
            </w:tcBorders>
          </w:tcPr>
          <w:p w14:paraId="382217F5" w14:textId="28D28577" w:rsidR="00C450C7" w:rsidRPr="00B17A23" w:rsidRDefault="00AF35C9" w:rsidP="00387F26">
            <w:pPr>
              <w:spacing w:line="360" w:lineRule="auto"/>
              <w:rPr>
                <w:rFonts w:ascii="Arial" w:hAnsi="Arial" w:cs="Arial"/>
                <w:iCs/>
                <w:snapToGrid w:val="0"/>
                <w:sz w:val="20"/>
                <w:szCs w:val="20"/>
              </w:rPr>
            </w:pPr>
            <w:r w:rsidRPr="00B17A23">
              <w:rPr>
                <w:rFonts w:ascii="Arial" w:hAnsi="Arial" w:cs="Arial"/>
                <w:iCs/>
                <w:snapToGrid w:val="0"/>
                <w:sz w:val="20"/>
                <w:szCs w:val="20"/>
              </w:rPr>
              <w:t xml:space="preserve">Generalized Practice of </w:t>
            </w:r>
            <w:r w:rsidR="00C450C7" w:rsidRPr="00B17A23">
              <w:rPr>
                <w:rFonts w:ascii="Arial" w:hAnsi="Arial" w:cs="Arial"/>
                <w:iCs/>
                <w:snapToGrid w:val="0"/>
                <w:sz w:val="20"/>
                <w:szCs w:val="20"/>
              </w:rPr>
              <w:t>Colonization</w:t>
            </w:r>
          </w:p>
        </w:tc>
        <w:tc>
          <w:tcPr>
            <w:tcW w:w="1000" w:type="pct"/>
            <w:tcBorders>
              <w:top w:val="single" w:sz="4" w:space="0" w:color="auto"/>
              <w:bottom w:val="single" w:sz="4" w:space="0" w:color="auto"/>
            </w:tcBorders>
          </w:tcPr>
          <w:p w14:paraId="0EFDDE6F" w14:textId="3733C08A"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 xml:space="preserve">Colonization in </w:t>
            </w:r>
            <w:r w:rsidR="00C84AD0" w:rsidRPr="00B17A23">
              <w:rPr>
                <w:rFonts w:ascii="Arial" w:hAnsi="Arial" w:cs="Arial"/>
                <w:iCs/>
                <w:snapToGrid w:val="0"/>
                <w:sz w:val="20"/>
                <w:szCs w:val="20"/>
              </w:rPr>
              <w:t>Sénégal</w:t>
            </w:r>
          </w:p>
        </w:tc>
      </w:tr>
      <w:tr w:rsidR="00C450C7" w:rsidRPr="00B17A23" w14:paraId="789644E3" w14:textId="77777777" w:rsidTr="00387F26">
        <w:tc>
          <w:tcPr>
            <w:tcW w:w="1000" w:type="pct"/>
            <w:tcBorders>
              <w:top w:val="single" w:sz="4" w:space="0" w:color="auto"/>
            </w:tcBorders>
          </w:tcPr>
          <w:p w14:paraId="253D270A" w14:textId="30E3665A"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Outcome 1</w:t>
            </w:r>
          </w:p>
        </w:tc>
        <w:tc>
          <w:tcPr>
            <w:tcW w:w="1000" w:type="pct"/>
            <w:tcBorders>
              <w:top w:val="single" w:sz="4" w:space="0" w:color="auto"/>
            </w:tcBorders>
          </w:tcPr>
          <w:p w14:paraId="360F8286" w14:textId="62EB421F"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p>
        </w:tc>
        <w:tc>
          <w:tcPr>
            <w:tcW w:w="1000" w:type="pct"/>
            <w:tcBorders>
              <w:top w:val="single" w:sz="4" w:space="0" w:color="auto"/>
            </w:tcBorders>
          </w:tcPr>
          <w:p w14:paraId="0C0F2AFF" w14:textId="0BBE4C80"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p>
        </w:tc>
        <w:tc>
          <w:tcPr>
            <w:tcW w:w="1000" w:type="pct"/>
            <w:tcBorders>
              <w:top w:val="single" w:sz="4" w:space="0" w:color="auto"/>
            </w:tcBorders>
          </w:tcPr>
          <w:p w14:paraId="3CF123B9" w14:textId="28D4E020"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p>
        </w:tc>
        <w:tc>
          <w:tcPr>
            <w:tcW w:w="1000" w:type="pct"/>
            <w:tcBorders>
              <w:top w:val="single" w:sz="4" w:space="0" w:color="auto"/>
            </w:tcBorders>
          </w:tcPr>
          <w:p w14:paraId="09F434B2" w14:textId="6C1A0A93"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p>
        </w:tc>
      </w:tr>
      <w:tr w:rsidR="00C450C7" w:rsidRPr="00B17A23" w14:paraId="6F60714E" w14:textId="77777777" w:rsidTr="003B6801">
        <w:trPr>
          <w:trHeight w:val="783"/>
        </w:trPr>
        <w:tc>
          <w:tcPr>
            <w:tcW w:w="1000" w:type="pct"/>
          </w:tcPr>
          <w:p w14:paraId="37DDA975" w14:textId="12F15CBB"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Outcome 2</w:t>
            </w:r>
          </w:p>
        </w:tc>
        <w:tc>
          <w:tcPr>
            <w:tcW w:w="1000" w:type="pct"/>
          </w:tcPr>
          <w:p w14:paraId="4DBAC40C" w14:textId="321CC4D9" w:rsidR="00C450C7" w:rsidRPr="00B17A23" w:rsidRDefault="002426F9" w:rsidP="00236CED">
            <w:pPr>
              <w:rPr>
                <w:rFonts w:ascii="Arial" w:hAnsi="Arial" w:cs="Arial"/>
                <w:iCs/>
                <w:snapToGrid w:val="0"/>
                <w:sz w:val="20"/>
                <w:szCs w:val="20"/>
              </w:rPr>
            </w:pPr>
            <w:r w:rsidRPr="00B17A23">
              <w:rPr>
                <w:rFonts w:ascii="Arial" w:hAnsi="Arial" w:cs="Arial"/>
                <w:iCs/>
                <w:snapToGrid w:val="0"/>
                <w:sz w:val="20"/>
                <w:szCs w:val="20"/>
              </w:rPr>
              <w:t>Wealth Acquisition</w:t>
            </w:r>
            <w:r w:rsidR="006F2634" w:rsidRPr="00B17A23">
              <w:rPr>
                <w:rFonts w:ascii="Arial" w:hAnsi="Arial" w:cs="Arial"/>
                <w:iCs/>
                <w:snapToGrid w:val="0"/>
                <w:sz w:val="20"/>
                <w:szCs w:val="20"/>
              </w:rPr>
              <w:t xml:space="preserve"> for dominant groups</w:t>
            </w:r>
          </w:p>
        </w:tc>
        <w:tc>
          <w:tcPr>
            <w:tcW w:w="1000" w:type="pct"/>
          </w:tcPr>
          <w:p w14:paraId="10FFD256" w14:textId="4FE48E7F" w:rsidR="00C450C7" w:rsidRPr="00B17A23" w:rsidRDefault="002426F9" w:rsidP="00236CED">
            <w:pPr>
              <w:rPr>
                <w:rFonts w:ascii="Arial" w:hAnsi="Arial" w:cs="Arial"/>
                <w:iCs/>
                <w:snapToGrid w:val="0"/>
                <w:sz w:val="20"/>
                <w:szCs w:val="20"/>
              </w:rPr>
            </w:pPr>
            <w:r w:rsidRPr="00B17A23">
              <w:rPr>
                <w:rFonts w:ascii="Arial" w:hAnsi="Arial" w:cs="Arial"/>
                <w:iCs/>
                <w:snapToGrid w:val="0"/>
                <w:sz w:val="20"/>
                <w:szCs w:val="20"/>
              </w:rPr>
              <w:t>Wealth Acquisition</w:t>
            </w:r>
            <w:r w:rsidR="006F2634" w:rsidRPr="00B17A23">
              <w:rPr>
                <w:rFonts w:ascii="Arial" w:hAnsi="Arial" w:cs="Arial"/>
                <w:iCs/>
                <w:snapToGrid w:val="0"/>
                <w:sz w:val="20"/>
                <w:szCs w:val="20"/>
              </w:rPr>
              <w:t xml:space="preserve"> for dominant groups</w:t>
            </w:r>
          </w:p>
        </w:tc>
        <w:tc>
          <w:tcPr>
            <w:tcW w:w="1000" w:type="pct"/>
          </w:tcPr>
          <w:p w14:paraId="4134D5C7" w14:textId="218EDA95" w:rsidR="00C450C7" w:rsidRPr="00B17A23" w:rsidRDefault="002426F9" w:rsidP="00236CED">
            <w:pPr>
              <w:rPr>
                <w:rFonts w:ascii="Arial" w:hAnsi="Arial" w:cs="Arial"/>
                <w:iCs/>
                <w:snapToGrid w:val="0"/>
                <w:sz w:val="20"/>
                <w:szCs w:val="20"/>
              </w:rPr>
            </w:pPr>
            <w:r w:rsidRPr="00B17A23">
              <w:rPr>
                <w:rFonts w:ascii="Arial" w:hAnsi="Arial" w:cs="Arial"/>
                <w:iCs/>
                <w:snapToGrid w:val="0"/>
                <w:sz w:val="20"/>
                <w:szCs w:val="20"/>
              </w:rPr>
              <w:t>Wealth Acquisition</w:t>
            </w:r>
            <w:r w:rsidR="00196F25" w:rsidRPr="00B17A23">
              <w:rPr>
                <w:rFonts w:ascii="Arial" w:hAnsi="Arial" w:cs="Arial"/>
                <w:iCs/>
                <w:snapToGrid w:val="0"/>
                <w:sz w:val="20"/>
                <w:szCs w:val="20"/>
              </w:rPr>
              <w:t xml:space="preserve"> </w:t>
            </w:r>
            <w:r w:rsidR="006F2634" w:rsidRPr="00B17A23">
              <w:rPr>
                <w:rFonts w:ascii="Arial" w:hAnsi="Arial" w:cs="Arial"/>
                <w:iCs/>
                <w:snapToGrid w:val="0"/>
                <w:sz w:val="20"/>
                <w:szCs w:val="20"/>
              </w:rPr>
              <w:t>for</w:t>
            </w:r>
            <w:r w:rsidR="00196F25" w:rsidRPr="00B17A23">
              <w:rPr>
                <w:rFonts w:ascii="Arial" w:hAnsi="Arial" w:cs="Arial"/>
                <w:iCs/>
                <w:snapToGrid w:val="0"/>
                <w:sz w:val="20"/>
                <w:szCs w:val="20"/>
              </w:rPr>
              <w:t xml:space="preserve"> Europe</w:t>
            </w:r>
          </w:p>
        </w:tc>
        <w:tc>
          <w:tcPr>
            <w:tcW w:w="1000" w:type="pct"/>
          </w:tcPr>
          <w:p w14:paraId="2F1471E6" w14:textId="7F57352C" w:rsidR="00C450C7" w:rsidRPr="00B17A23" w:rsidRDefault="002426F9" w:rsidP="00236CED">
            <w:pPr>
              <w:rPr>
                <w:rFonts w:ascii="Arial" w:hAnsi="Arial" w:cs="Arial"/>
                <w:iCs/>
                <w:snapToGrid w:val="0"/>
                <w:sz w:val="20"/>
                <w:szCs w:val="20"/>
              </w:rPr>
            </w:pPr>
            <w:r w:rsidRPr="00B17A23">
              <w:rPr>
                <w:rFonts w:ascii="Arial" w:hAnsi="Arial" w:cs="Arial"/>
                <w:iCs/>
                <w:snapToGrid w:val="0"/>
                <w:sz w:val="20"/>
                <w:szCs w:val="20"/>
              </w:rPr>
              <w:t>Wealth Acquisition</w:t>
            </w:r>
            <w:r w:rsidR="006F2634" w:rsidRPr="00B17A23">
              <w:rPr>
                <w:rFonts w:ascii="Arial" w:hAnsi="Arial" w:cs="Arial"/>
                <w:iCs/>
                <w:snapToGrid w:val="0"/>
                <w:sz w:val="20"/>
                <w:szCs w:val="20"/>
              </w:rPr>
              <w:t xml:space="preserve"> for</w:t>
            </w:r>
            <w:r w:rsidR="00196F25" w:rsidRPr="00B17A23">
              <w:rPr>
                <w:rFonts w:ascii="Arial" w:hAnsi="Arial" w:cs="Arial"/>
                <w:iCs/>
                <w:snapToGrid w:val="0"/>
                <w:sz w:val="20"/>
                <w:szCs w:val="20"/>
              </w:rPr>
              <w:t xml:space="preserve"> Europe</w:t>
            </w:r>
          </w:p>
          <w:p w14:paraId="22FA1766" w14:textId="42F43EA7" w:rsidR="00236CED" w:rsidRPr="00B17A23" w:rsidRDefault="00236CED" w:rsidP="00236CED">
            <w:pPr>
              <w:rPr>
                <w:rFonts w:ascii="Arial" w:hAnsi="Arial" w:cs="Arial"/>
                <w:iCs/>
                <w:snapToGrid w:val="0"/>
                <w:sz w:val="20"/>
                <w:szCs w:val="20"/>
              </w:rPr>
            </w:pPr>
          </w:p>
        </w:tc>
      </w:tr>
      <w:tr w:rsidR="00C450C7" w:rsidRPr="00B17A23" w14:paraId="1E25F867" w14:textId="77777777" w:rsidTr="00387F26">
        <w:tc>
          <w:tcPr>
            <w:tcW w:w="1000" w:type="pct"/>
          </w:tcPr>
          <w:p w14:paraId="61E7A197" w14:textId="74811D91"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Outcome 3</w:t>
            </w:r>
          </w:p>
        </w:tc>
        <w:tc>
          <w:tcPr>
            <w:tcW w:w="1000" w:type="pct"/>
          </w:tcPr>
          <w:p w14:paraId="0E2EF932" w14:textId="3FC3D413"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000" w:type="pct"/>
          </w:tcPr>
          <w:p w14:paraId="3B1AB6C0" w14:textId="69A3B80F"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000" w:type="pct"/>
          </w:tcPr>
          <w:p w14:paraId="0AE1B773" w14:textId="6E186FB7"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000" w:type="pct"/>
          </w:tcPr>
          <w:p w14:paraId="10476623" w14:textId="1026358A" w:rsidR="00C450C7" w:rsidRPr="00B17A23" w:rsidRDefault="002426F9" w:rsidP="00387F26">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r>
      <w:tr w:rsidR="00C450C7" w:rsidRPr="00B17A23" w14:paraId="22B7CCF8" w14:textId="77777777" w:rsidTr="005A4A9D">
        <w:tc>
          <w:tcPr>
            <w:tcW w:w="1000" w:type="pct"/>
          </w:tcPr>
          <w:p w14:paraId="31B736EC" w14:textId="31F28F68" w:rsidR="00C450C7" w:rsidRPr="00B17A23" w:rsidRDefault="00C450C7" w:rsidP="00387F26">
            <w:pPr>
              <w:spacing w:line="360" w:lineRule="auto"/>
              <w:rPr>
                <w:rFonts w:ascii="Arial" w:hAnsi="Arial" w:cs="Arial"/>
                <w:iCs/>
                <w:snapToGrid w:val="0"/>
                <w:sz w:val="20"/>
                <w:szCs w:val="20"/>
              </w:rPr>
            </w:pPr>
            <w:r w:rsidRPr="00B17A23">
              <w:rPr>
                <w:rFonts w:ascii="Arial" w:hAnsi="Arial" w:cs="Arial"/>
                <w:iCs/>
                <w:snapToGrid w:val="0"/>
                <w:sz w:val="20"/>
                <w:szCs w:val="20"/>
              </w:rPr>
              <w:t>Outcome 4</w:t>
            </w:r>
          </w:p>
        </w:tc>
        <w:tc>
          <w:tcPr>
            <w:tcW w:w="1000" w:type="pct"/>
          </w:tcPr>
          <w:p w14:paraId="5CC2DBB7" w14:textId="45807DEA" w:rsidR="00C450C7" w:rsidRPr="00B17A23" w:rsidRDefault="001777A6" w:rsidP="00236CED">
            <w:pPr>
              <w:rPr>
                <w:rFonts w:ascii="Arial" w:hAnsi="Arial" w:cs="Arial"/>
                <w:iCs/>
                <w:snapToGrid w:val="0"/>
                <w:sz w:val="20"/>
                <w:szCs w:val="20"/>
              </w:rPr>
            </w:pPr>
            <w:r w:rsidRPr="00B17A23">
              <w:rPr>
                <w:rFonts w:ascii="Arial" w:hAnsi="Arial" w:cs="Arial"/>
                <w:iCs/>
                <w:snapToGrid w:val="0"/>
                <w:sz w:val="20"/>
                <w:szCs w:val="20"/>
              </w:rPr>
              <w:t>Exploitation of African Negroes</w:t>
            </w:r>
          </w:p>
        </w:tc>
        <w:tc>
          <w:tcPr>
            <w:tcW w:w="1000" w:type="pct"/>
          </w:tcPr>
          <w:p w14:paraId="3A73EF78" w14:textId="7D2EB98E" w:rsidR="00C450C7" w:rsidRPr="00B17A23" w:rsidRDefault="001777A6" w:rsidP="00236CED">
            <w:pPr>
              <w:rPr>
                <w:rFonts w:ascii="Arial" w:hAnsi="Arial" w:cs="Arial"/>
                <w:iCs/>
                <w:snapToGrid w:val="0"/>
                <w:sz w:val="20"/>
                <w:szCs w:val="20"/>
              </w:rPr>
            </w:pPr>
            <w:r w:rsidRPr="00B17A23">
              <w:rPr>
                <w:rFonts w:ascii="Arial" w:hAnsi="Arial" w:cs="Arial"/>
                <w:iCs/>
                <w:snapToGrid w:val="0"/>
                <w:sz w:val="20"/>
                <w:szCs w:val="20"/>
              </w:rPr>
              <w:t>Exploitation of African Negroes</w:t>
            </w:r>
          </w:p>
        </w:tc>
        <w:tc>
          <w:tcPr>
            <w:tcW w:w="1000" w:type="pct"/>
          </w:tcPr>
          <w:p w14:paraId="0CB6AF54" w14:textId="04917DB1" w:rsidR="00C450C7" w:rsidRPr="00B17A23" w:rsidRDefault="001777A6" w:rsidP="00236CED">
            <w:pPr>
              <w:rPr>
                <w:rFonts w:ascii="Arial" w:hAnsi="Arial" w:cs="Arial"/>
                <w:iCs/>
                <w:snapToGrid w:val="0"/>
                <w:sz w:val="20"/>
                <w:szCs w:val="20"/>
              </w:rPr>
            </w:pPr>
            <w:r w:rsidRPr="00B17A23">
              <w:rPr>
                <w:rFonts w:ascii="Arial" w:hAnsi="Arial" w:cs="Arial"/>
                <w:iCs/>
                <w:snapToGrid w:val="0"/>
                <w:sz w:val="20"/>
                <w:szCs w:val="20"/>
              </w:rPr>
              <w:t>Exploitation of African Negroes</w:t>
            </w:r>
          </w:p>
        </w:tc>
        <w:tc>
          <w:tcPr>
            <w:tcW w:w="1000" w:type="pct"/>
          </w:tcPr>
          <w:p w14:paraId="2C441219" w14:textId="77777777" w:rsidR="00C450C7" w:rsidRPr="00B17A23" w:rsidRDefault="001777A6" w:rsidP="00236CED">
            <w:pPr>
              <w:rPr>
                <w:rFonts w:ascii="Arial" w:hAnsi="Arial" w:cs="Arial"/>
                <w:iCs/>
                <w:snapToGrid w:val="0"/>
                <w:sz w:val="20"/>
                <w:szCs w:val="20"/>
              </w:rPr>
            </w:pPr>
            <w:r w:rsidRPr="00B17A23">
              <w:rPr>
                <w:rFonts w:ascii="Arial" w:hAnsi="Arial" w:cs="Arial"/>
                <w:iCs/>
                <w:snapToGrid w:val="0"/>
                <w:sz w:val="20"/>
                <w:szCs w:val="20"/>
              </w:rPr>
              <w:t>Exploitation of African Negroes</w:t>
            </w:r>
          </w:p>
          <w:p w14:paraId="5770F019" w14:textId="548FD0A4" w:rsidR="00236CED" w:rsidRPr="00B17A23" w:rsidRDefault="00236CED" w:rsidP="00236CED">
            <w:pPr>
              <w:rPr>
                <w:rFonts w:ascii="Arial" w:hAnsi="Arial" w:cs="Arial"/>
                <w:iCs/>
                <w:snapToGrid w:val="0"/>
                <w:sz w:val="20"/>
                <w:szCs w:val="20"/>
              </w:rPr>
            </w:pPr>
          </w:p>
        </w:tc>
      </w:tr>
      <w:tr w:rsidR="005A4A9D" w:rsidRPr="00B17A23" w14:paraId="142282F7" w14:textId="77777777" w:rsidTr="003B6801">
        <w:trPr>
          <w:trHeight w:val="900"/>
        </w:trPr>
        <w:tc>
          <w:tcPr>
            <w:tcW w:w="1000" w:type="pct"/>
            <w:tcBorders>
              <w:bottom w:val="single" w:sz="4" w:space="0" w:color="auto"/>
            </w:tcBorders>
          </w:tcPr>
          <w:p w14:paraId="5A66BDEA" w14:textId="511BEBC3" w:rsidR="005A4A9D" w:rsidRPr="00B17A23" w:rsidRDefault="005A4A9D" w:rsidP="00387F26">
            <w:pPr>
              <w:spacing w:line="360" w:lineRule="auto"/>
              <w:rPr>
                <w:rFonts w:ascii="Arial" w:hAnsi="Arial" w:cs="Arial"/>
                <w:iCs/>
                <w:snapToGrid w:val="0"/>
                <w:sz w:val="20"/>
                <w:szCs w:val="20"/>
              </w:rPr>
            </w:pPr>
            <w:r w:rsidRPr="00B17A23">
              <w:rPr>
                <w:rFonts w:ascii="Arial" w:hAnsi="Arial" w:cs="Arial"/>
                <w:iCs/>
                <w:snapToGrid w:val="0"/>
                <w:sz w:val="20"/>
                <w:szCs w:val="20"/>
              </w:rPr>
              <w:t>Outcome 5</w:t>
            </w:r>
          </w:p>
        </w:tc>
        <w:tc>
          <w:tcPr>
            <w:tcW w:w="1000" w:type="pct"/>
            <w:tcBorders>
              <w:bottom w:val="single" w:sz="4" w:space="0" w:color="auto"/>
            </w:tcBorders>
          </w:tcPr>
          <w:p w14:paraId="32909A5E" w14:textId="4F9FC7BA" w:rsidR="005A4A9D" w:rsidRPr="00B17A23" w:rsidRDefault="005A4A9D" w:rsidP="00236CED">
            <w:pPr>
              <w:rPr>
                <w:rFonts w:ascii="Arial" w:hAnsi="Arial" w:cs="Arial"/>
                <w:iCs/>
                <w:snapToGrid w:val="0"/>
                <w:sz w:val="20"/>
                <w:szCs w:val="20"/>
              </w:rPr>
            </w:pPr>
            <w:r w:rsidRPr="00B17A23">
              <w:rPr>
                <w:rFonts w:ascii="Arial" w:hAnsi="Arial" w:cs="Arial"/>
                <w:iCs/>
                <w:snapToGrid w:val="0"/>
                <w:sz w:val="20"/>
                <w:szCs w:val="20"/>
              </w:rPr>
              <w:t xml:space="preserve">Ended to protect </w:t>
            </w:r>
            <w:r w:rsidR="00196F25" w:rsidRPr="00B17A23">
              <w:rPr>
                <w:rFonts w:ascii="Arial" w:hAnsi="Arial" w:cs="Arial"/>
                <w:iCs/>
                <w:snapToGrid w:val="0"/>
                <w:sz w:val="20"/>
                <w:szCs w:val="20"/>
              </w:rPr>
              <w:t>dominant group’</w:t>
            </w:r>
            <w:r w:rsidR="006F2634" w:rsidRPr="00B17A23">
              <w:rPr>
                <w:rFonts w:ascii="Arial" w:hAnsi="Arial" w:cs="Arial"/>
                <w:iCs/>
                <w:snapToGrid w:val="0"/>
                <w:sz w:val="20"/>
                <w:szCs w:val="20"/>
              </w:rPr>
              <w:t>s</w:t>
            </w:r>
            <w:r w:rsidR="00196F25" w:rsidRPr="00B17A23">
              <w:rPr>
                <w:rFonts w:ascii="Arial" w:hAnsi="Arial" w:cs="Arial"/>
                <w:iCs/>
                <w:snapToGrid w:val="0"/>
                <w:sz w:val="20"/>
                <w:szCs w:val="20"/>
              </w:rPr>
              <w:t xml:space="preserve"> </w:t>
            </w:r>
            <w:r w:rsidRPr="00B17A23">
              <w:rPr>
                <w:rFonts w:ascii="Arial" w:hAnsi="Arial" w:cs="Arial"/>
                <w:iCs/>
                <w:snapToGrid w:val="0"/>
                <w:sz w:val="20"/>
                <w:szCs w:val="20"/>
              </w:rPr>
              <w:t>public image</w:t>
            </w:r>
          </w:p>
        </w:tc>
        <w:tc>
          <w:tcPr>
            <w:tcW w:w="1000" w:type="pct"/>
            <w:tcBorders>
              <w:bottom w:val="single" w:sz="4" w:space="0" w:color="auto"/>
            </w:tcBorders>
          </w:tcPr>
          <w:p w14:paraId="707ED240" w14:textId="45688D60" w:rsidR="005A4A9D" w:rsidRPr="00B17A23" w:rsidRDefault="005A4A9D" w:rsidP="00236CED">
            <w:pPr>
              <w:rPr>
                <w:rFonts w:ascii="Arial" w:hAnsi="Arial" w:cs="Arial"/>
                <w:iCs/>
                <w:snapToGrid w:val="0"/>
                <w:sz w:val="20"/>
                <w:szCs w:val="20"/>
              </w:rPr>
            </w:pPr>
            <w:r w:rsidRPr="00B17A23">
              <w:rPr>
                <w:rFonts w:ascii="Arial" w:hAnsi="Arial" w:cs="Arial"/>
                <w:iCs/>
                <w:snapToGrid w:val="0"/>
                <w:sz w:val="20"/>
                <w:szCs w:val="20"/>
              </w:rPr>
              <w:t xml:space="preserve">Ended to protect </w:t>
            </w:r>
            <w:r w:rsidR="00196F25" w:rsidRPr="00B17A23">
              <w:rPr>
                <w:rFonts w:ascii="Arial" w:hAnsi="Arial" w:cs="Arial"/>
                <w:iCs/>
                <w:snapToGrid w:val="0"/>
                <w:sz w:val="20"/>
                <w:szCs w:val="20"/>
              </w:rPr>
              <w:t xml:space="preserve">dominant group’s </w:t>
            </w:r>
            <w:r w:rsidRPr="00B17A23">
              <w:rPr>
                <w:rFonts w:ascii="Arial" w:hAnsi="Arial" w:cs="Arial"/>
                <w:iCs/>
                <w:snapToGrid w:val="0"/>
                <w:sz w:val="20"/>
                <w:szCs w:val="20"/>
              </w:rPr>
              <w:t>public image</w:t>
            </w:r>
          </w:p>
        </w:tc>
        <w:tc>
          <w:tcPr>
            <w:tcW w:w="1000" w:type="pct"/>
            <w:tcBorders>
              <w:bottom w:val="single" w:sz="4" w:space="0" w:color="auto"/>
            </w:tcBorders>
          </w:tcPr>
          <w:p w14:paraId="4C54D3BD" w14:textId="18313450" w:rsidR="005A4A9D" w:rsidRPr="00B17A23" w:rsidRDefault="005A4A9D" w:rsidP="00236CED">
            <w:pPr>
              <w:rPr>
                <w:rFonts w:ascii="Arial" w:hAnsi="Arial" w:cs="Arial"/>
                <w:iCs/>
                <w:snapToGrid w:val="0"/>
                <w:sz w:val="20"/>
                <w:szCs w:val="20"/>
              </w:rPr>
            </w:pPr>
            <w:r w:rsidRPr="00B17A23">
              <w:rPr>
                <w:rFonts w:ascii="Arial" w:hAnsi="Arial" w:cs="Arial"/>
                <w:iCs/>
                <w:snapToGrid w:val="0"/>
                <w:sz w:val="20"/>
                <w:szCs w:val="20"/>
              </w:rPr>
              <w:t xml:space="preserve">Ended to protect </w:t>
            </w:r>
            <w:r w:rsidR="00196F25" w:rsidRPr="00B17A23">
              <w:rPr>
                <w:rFonts w:ascii="Arial" w:hAnsi="Arial" w:cs="Arial"/>
                <w:iCs/>
                <w:snapToGrid w:val="0"/>
                <w:sz w:val="20"/>
                <w:szCs w:val="20"/>
              </w:rPr>
              <w:t xml:space="preserve">dominant group’s </w:t>
            </w:r>
            <w:r w:rsidRPr="00B17A23">
              <w:rPr>
                <w:rFonts w:ascii="Arial" w:hAnsi="Arial" w:cs="Arial"/>
                <w:iCs/>
                <w:snapToGrid w:val="0"/>
                <w:sz w:val="20"/>
                <w:szCs w:val="20"/>
              </w:rPr>
              <w:t>public image</w:t>
            </w:r>
          </w:p>
        </w:tc>
        <w:tc>
          <w:tcPr>
            <w:tcW w:w="1000" w:type="pct"/>
            <w:tcBorders>
              <w:bottom w:val="single" w:sz="4" w:space="0" w:color="auto"/>
            </w:tcBorders>
          </w:tcPr>
          <w:p w14:paraId="32DED72A" w14:textId="24DFD81E" w:rsidR="005A4A9D" w:rsidRPr="00B17A23" w:rsidRDefault="005A4A9D" w:rsidP="00236CED">
            <w:pPr>
              <w:rPr>
                <w:rFonts w:ascii="Arial" w:hAnsi="Arial" w:cs="Arial"/>
                <w:iCs/>
                <w:snapToGrid w:val="0"/>
                <w:sz w:val="20"/>
                <w:szCs w:val="20"/>
              </w:rPr>
            </w:pPr>
            <w:r w:rsidRPr="00B17A23">
              <w:rPr>
                <w:rFonts w:ascii="Arial" w:hAnsi="Arial" w:cs="Arial"/>
                <w:iCs/>
                <w:snapToGrid w:val="0"/>
                <w:sz w:val="20"/>
                <w:szCs w:val="20"/>
              </w:rPr>
              <w:t xml:space="preserve">Ended to protect </w:t>
            </w:r>
            <w:r w:rsidR="00196F25" w:rsidRPr="00B17A23">
              <w:rPr>
                <w:rFonts w:ascii="Arial" w:hAnsi="Arial" w:cs="Arial"/>
                <w:iCs/>
                <w:snapToGrid w:val="0"/>
                <w:sz w:val="20"/>
                <w:szCs w:val="20"/>
              </w:rPr>
              <w:t xml:space="preserve">dominant group’s </w:t>
            </w:r>
            <w:r w:rsidRPr="00B17A23">
              <w:rPr>
                <w:rFonts w:ascii="Arial" w:hAnsi="Arial" w:cs="Arial"/>
                <w:iCs/>
                <w:snapToGrid w:val="0"/>
                <w:sz w:val="20"/>
                <w:szCs w:val="20"/>
              </w:rPr>
              <w:t>public image</w:t>
            </w:r>
          </w:p>
          <w:p w14:paraId="6D4BE87A" w14:textId="229B1770" w:rsidR="00236CED" w:rsidRPr="00B17A23" w:rsidRDefault="00236CED" w:rsidP="00236CED">
            <w:pPr>
              <w:rPr>
                <w:rFonts w:ascii="Arial" w:hAnsi="Arial" w:cs="Arial"/>
                <w:iCs/>
                <w:snapToGrid w:val="0"/>
                <w:sz w:val="20"/>
                <w:szCs w:val="20"/>
              </w:rPr>
            </w:pPr>
          </w:p>
        </w:tc>
      </w:tr>
    </w:tbl>
    <w:p w14:paraId="2492ADEF" w14:textId="77777777" w:rsidR="007061D6" w:rsidRPr="00B17A23" w:rsidRDefault="006E4BC9" w:rsidP="00236CED">
      <w:pPr>
        <w:spacing w:before="240" w:line="360" w:lineRule="auto"/>
        <w:ind w:firstLine="720"/>
      </w:pPr>
      <w:r w:rsidRPr="00B17A23">
        <w:t>Based on the laws, policies, and treaties we discussed above</w:t>
      </w:r>
      <w:r w:rsidR="004E6CF0" w:rsidRPr="00B17A23">
        <w:t xml:space="preserve"> and their outcomes</w:t>
      </w:r>
      <w:r w:rsidRPr="00B17A23">
        <w:t xml:space="preserve">, </w:t>
      </w:r>
      <w:r w:rsidR="006948A1" w:rsidRPr="00B17A23">
        <w:t xml:space="preserve">we note that </w:t>
      </w:r>
      <w:r w:rsidRPr="00B17A23">
        <w:t>slavery and colonization</w:t>
      </w:r>
      <w:r w:rsidR="00066765" w:rsidRPr="00B17A23">
        <w:t xml:space="preserve">’ expected goals were to </w:t>
      </w:r>
      <w:r w:rsidRPr="00B17A23">
        <w:t>propel the economy of developed nations such as USA and Europe</w:t>
      </w:r>
      <w:r w:rsidR="00070E52" w:rsidRPr="00B17A23">
        <w:t>. Its implementation</w:t>
      </w:r>
      <w:r w:rsidRPr="00B17A23">
        <w:t xml:space="preserve"> obstructed Africa and African’s natural development through migration of slaves from Africa, control of their land, or domination enforced by policies and programs</w:t>
      </w:r>
      <w:r w:rsidR="00070E52" w:rsidRPr="00B17A23">
        <w:t>; although, these material and human damages were not their goals</w:t>
      </w:r>
      <w:r w:rsidRPr="00B17A23">
        <w:t>.</w:t>
      </w:r>
      <w:r w:rsidR="004360E8" w:rsidRPr="00B17A23">
        <w:t xml:space="preserve"> </w:t>
      </w:r>
      <w:r w:rsidR="005C454A" w:rsidRPr="00B17A23">
        <w:t>W</w:t>
      </w:r>
      <w:r w:rsidR="004360E8" w:rsidRPr="00B17A23">
        <w:t>e</w:t>
      </w:r>
      <w:r w:rsidR="00D23F1C" w:rsidRPr="00B17A23">
        <w:t xml:space="preserve"> are forced to accept that the construction of </w:t>
      </w:r>
      <w:r w:rsidR="004360E8" w:rsidRPr="00B17A23">
        <w:t xml:space="preserve">societal </w:t>
      </w:r>
      <w:r w:rsidR="00D23F1C" w:rsidRPr="00B17A23">
        <w:t>group</w:t>
      </w:r>
      <w:r w:rsidR="004360E8" w:rsidRPr="00B17A23">
        <w:t>s</w:t>
      </w:r>
      <w:r w:rsidR="00D23F1C" w:rsidRPr="00B17A23">
        <w:t xml:space="preserve"> </w:t>
      </w:r>
      <w:r w:rsidR="004360E8" w:rsidRPr="00B17A23">
        <w:t>or classism</w:t>
      </w:r>
      <w:r w:rsidR="00D23F1C" w:rsidRPr="00B17A23">
        <w:t xml:space="preserve"> and targeted policies can be harmful to </w:t>
      </w:r>
      <w:r w:rsidR="004360E8" w:rsidRPr="00B17A23">
        <w:t>some</w:t>
      </w:r>
      <w:r w:rsidR="00D23F1C" w:rsidRPr="00B17A23">
        <w:t xml:space="preserve"> and advantageous to other</w:t>
      </w:r>
      <w:r w:rsidR="00EE695A" w:rsidRPr="00B17A23">
        <w:t>s</w:t>
      </w:r>
      <w:r w:rsidR="00D23F1C" w:rsidRPr="00B17A23">
        <w:t xml:space="preserve">. The </w:t>
      </w:r>
      <w:r w:rsidR="00070E52" w:rsidRPr="00B17A23">
        <w:t>public policies</w:t>
      </w:r>
      <w:r w:rsidR="004360E8" w:rsidRPr="00B17A23">
        <w:t xml:space="preserve"> or programs</w:t>
      </w:r>
      <w:r w:rsidR="00D23F1C" w:rsidRPr="00B17A23">
        <w:t xml:space="preserve"> </w:t>
      </w:r>
      <w:r w:rsidR="007061D6" w:rsidRPr="00B17A23">
        <w:t xml:space="preserve">we covered </w:t>
      </w:r>
      <w:r w:rsidR="00D23F1C" w:rsidRPr="00B17A23">
        <w:t>were used as arms for control, enforcement, and to keep the socially constructed groups</w:t>
      </w:r>
      <w:r w:rsidR="007061D6" w:rsidRPr="00B17A23">
        <w:t xml:space="preserve"> -</w:t>
      </w:r>
      <w:r w:rsidR="00D23F1C" w:rsidRPr="00B17A23">
        <w:t xml:space="preserve"> </w:t>
      </w:r>
      <w:r w:rsidR="008D4A69" w:rsidRPr="00B17A23">
        <w:t>t</w:t>
      </w:r>
      <w:r w:rsidR="00162C23" w:rsidRPr="00B17A23">
        <w:t xml:space="preserve">hat is groups of African descent transported to America or </w:t>
      </w:r>
      <w:r w:rsidR="008D4A69" w:rsidRPr="00B17A23">
        <w:t>located</w:t>
      </w:r>
      <w:r w:rsidR="00162C23" w:rsidRPr="00B17A23">
        <w:t xml:space="preserve"> in the African continen</w:t>
      </w:r>
      <w:r w:rsidR="008D4A69" w:rsidRPr="00B17A23">
        <w:t>t</w:t>
      </w:r>
      <w:r w:rsidR="007061D6" w:rsidRPr="00B17A23">
        <w:t xml:space="preserve"> -</w:t>
      </w:r>
      <w:r w:rsidR="008D4A69" w:rsidRPr="00B17A23">
        <w:t xml:space="preserve"> </w:t>
      </w:r>
      <w:r w:rsidR="00D23F1C" w:rsidRPr="00B17A23">
        <w:t>subservient</w:t>
      </w:r>
      <w:r w:rsidR="00613B91" w:rsidRPr="00B17A23">
        <w:t xml:space="preserve">. Although </w:t>
      </w:r>
      <w:r w:rsidR="004360E8" w:rsidRPr="00B17A23">
        <w:t>our</w:t>
      </w:r>
      <w:r w:rsidR="00613B91" w:rsidRPr="00B17A23">
        <w:t xml:space="preserve"> discovery of policy makers’ economic and personal motives </w:t>
      </w:r>
      <w:r w:rsidR="00E41241" w:rsidRPr="00B17A23">
        <w:t>in</w:t>
      </w:r>
      <w:r w:rsidR="00613B91" w:rsidRPr="00B17A23">
        <w:t xml:space="preserve"> implement</w:t>
      </w:r>
      <w:r w:rsidR="00E41241" w:rsidRPr="00B17A23">
        <w:t>ing</w:t>
      </w:r>
      <w:r w:rsidR="00613B91" w:rsidRPr="00B17A23">
        <w:t xml:space="preserve"> slavery and colonization </w:t>
      </w:r>
      <w:r w:rsidR="004360E8" w:rsidRPr="00B17A23">
        <w:t>is irrefutable</w:t>
      </w:r>
      <w:r w:rsidR="00EE695A" w:rsidRPr="00B17A23">
        <w:t xml:space="preserve"> and definitely in tune with </w:t>
      </w:r>
      <w:r w:rsidR="00070E52" w:rsidRPr="00B17A23">
        <w:t xml:space="preserve">labor servitude and </w:t>
      </w:r>
      <w:r w:rsidR="00C343BD" w:rsidRPr="00B17A23">
        <w:t xml:space="preserve">the </w:t>
      </w:r>
      <w:r w:rsidR="00EE695A" w:rsidRPr="00B17A23">
        <w:t>CRT principles</w:t>
      </w:r>
      <w:r w:rsidR="00E41241" w:rsidRPr="00B17A23">
        <w:t>,</w:t>
      </w:r>
      <w:r w:rsidR="00613B91" w:rsidRPr="00B17A23">
        <w:t xml:space="preserve"> and</w:t>
      </w:r>
      <w:r w:rsidR="007061D6" w:rsidRPr="00B17A23">
        <w:t>,</w:t>
      </w:r>
      <w:r w:rsidR="00613B91" w:rsidRPr="00B17A23">
        <w:t xml:space="preserve"> even if</w:t>
      </w:r>
      <w:r w:rsidR="00E41241" w:rsidRPr="00B17A23">
        <w:t xml:space="preserve"> </w:t>
      </w:r>
      <w:r w:rsidR="00613B91" w:rsidRPr="00B17A23">
        <w:t>the drivers that propelled the powerful groups and nations to retire these phenomena are tied to economic interests and public image</w:t>
      </w:r>
      <w:r w:rsidR="00E41241" w:rsidRPr="00B17A23">
        <w:t xml:space="preserve"> rather than a moral realization of their atrocities, we cannot de facto conclude that </w:t>
      </w:r>
      <w:r w:rsidR="00E41241" w:rsidRPr="00B17A23">
        <w:lastRenderedPageBreak/>
        <w:t>all laws, policies, and treat</w:t>
      </w:r>
      <w:r w:rsidR="008D4A69" w:rsidRPr="00B17A23">
        <w:t>ies</w:t>
      </w:r>
      <w:r w:rsidR="00E41241" w:rsidRPr="00B17A23">
        <w:t xml:space="preserve"> a</w:t>
      </w:r>
      <w:r w:rsidR="00507576" w:rsidRPr="00B17A23">
        <w:t>re</w:t>
      </w:r>
      <w:r w:rsidR="00E41241" w:rsidRPr="00B17A23">
        <w:t xml:space="preserve"> created to support their makers’ </w:t>
      </w:r>
      <w:r w:rsidR="00507576" w:rsidRPr="00B17A23">
        <w:t xml:space="preserve">personal </w:t>
      </w:r>
      <w:r w:rsidR="00E41241" w:rsidRPr="00B17A23">
        <w:t>agenda</w:t>
      </w:r>
      <w:r w:rsidR="00507576" w:rsidRPr="00B17A23">
        <w:t xml:space="preserve"> or for self</w:t>
      </w:r>
      <w:r w:rsidR="00EE695A" w:rsidRPr="00B17A23">
        <w:t xml:space="preserve"> or national</w:t>
      </w:r>
      <w:r w:rsidR="00507576" w:rsidRPr="00B17A23">
        <w:t>-enriching purposes</w:t>
      </w:r>
      <w:r w:rsidR="00E41241" w:rsidRPr="00B17A23">
        <w:t xml:space="preserve">. </w:t>
      </w:r>
    </w:p>
    <w:p w14:paraId="0FC76098" w14:textId="52D12CDD" w:rsidR="00A34984" w:rsidRPr="00B17A23" w:rsidRDefault="007061D6" w:rsidP="00224CBC">
      <w:pPr>
        <w:spacing w:line="360" w:lineRule="auto"/>
        <w:ind w:firstLine="720"/>
      </w:pPr>
      <w:r w:rsidRPr="00B17A23">
        <w:t xml:space="preserve">In conclusion, </w:t>
      </w:r>
      <w:r w:rsidR="00E41241" w:rsidRPr="00B17A23">
        <w:t xml:space="preserve">I </w:t>
      </w:r>
      <w:r w:rsidR="00507576" w:rsidRPr="00B17A23">
        <w:t xml:space="preserve">examined </w:t>
      </w:r>
      <w:r w:rsidR="00E41241" w:rsidRPr="00B17A23">
        <w:t>polic</w:t>
      </w:r>
      <w:r w:rsidR="007D4809" w:rsidRPr="00B17A23">
        <w:t>y making</w:t>
      </w:r>
      <w:r w:rsidR="00E41241" w:rsidRPr="00B17A23">
        <w:t xml:space="preserve"> from many angles, starting with the</w:t>
      </w:r>
      <w:r w:rsidR="008D4A69" w:rsidRPr="00B17A23">
        <w:t>ir concepts,</w:t>
      </w:r>
      <w:r w:rsidR="00E41241" w:rsidRPr="00B17A23">
        <w:t xml:space="preserve"> elements that condition their </w:t>
      </w:r>
      <w:r w:rsidR="000C4838" w:rsidRPr="00B17A23">
        <w:t>construction</w:t>
      </w:r>
      <w:r w:rsidR="008D4A69" w:rsidRPr="00B17A23">
        <w:t>, and externalities that affect policy decisions such as private business</w:t>
      </w:r>
      <w:r w:rsidR="00551A37" w:rsidRPr="00B17A23">
        <w:t>es’</w:t>
      </w:r>
      <w:r w:rsidR="008D4A69" w:rsidRPr="00B17A23">
        <w:t xml:space="preserve"> interventions</w:t>
      </w:r>
      <w:r w:rsidR="00E41241" w:rsidRPr="00B17A23">
        <w:t xml:space="preserve">. This </w:t>
      </w:r>
      <w:r w:rsidR="007D4809" w:rsidRPr="00B17A23">
        <w:t>paradigm</w:t>
      </w:r>
      <w:r w:rsidRPr="00B17A23">
        <w:t xml:space="preserve"> should trigger a recognition of</w:t>
      </w:r>
      <w:r w:rsidR="00C343BD" w:rsidRPr="00B17A23">
        <w:t xml:space="preserve"> </w:t>
      </w:r>
      <w:r w:rsidR="006E4BC9" w:rsidRPr="00B17A23">
        <w:t xml:space="preserve">the </w:t>
      </w:r>
      <w:r w:rsidR="00551A37" w:rsidRPr="00B17A23">
        <w:t>factors</w:t>
      </w:r>
      <w:r w:rsidR="006E4BC9" w:rsidRPr="00B17A23">
        <w:t xml:space="preserve"> that </w:t>
      </w:r>
      <w:r w:rsidR="00EE695A" w:rsidRPr="00B17A23">
        <w:t xml:space="preserve">flirt with </w:t>
      </w:r>
      <w:r w:rsidR="00551A37" w:rsidRPr="00B17A23">
        <w:t xml:space="preserve">policy makers and affect the </w:t>
      </w:r>
      <w:r w:rsidR="006E4BC9" w:rsidRPr="00B17A23">
        <w:t>identif</w:t>
      </w:r>
      <w:r w:rsidR="00551A37" w:rsidRPr="00B17A23">
        <w:t>ication</w:t>
      </w:r>
      <w:r w:rsidR="006E4BC9" w:rsidRPr="00B17A23">
        <w:t>, prioritiz</w:t>
      </w:r>
      <w:r w:rsidR="00551A37" w:rsidRPr="00B17A23">
        <w:t>ation</w:t>
      </w:r>
      <w:r w:rsidR="006E4BC9" w:rsidRPr="00B17A23">
        <w:t>, and selecti</w:t>
      </w:r>
      <w:r w:rsidR="00551A37" w:rsidRPr="00B17A23">
        <w:t>on of</w:t>
      </w:r>
      <w:r w:rsidR="00507576" w:rsidRPr="00B17A23">
        <w:t xml:space="preserve"> </w:t>
      </w:r>
      <w:r w:rsidR="006E4BC9" w:rsidRPr="00B17A23">
        <w:t xml:space="preserve">social issues to resolve or </w:t>
      </w:r>
      <w:r w:rsidR="00E247D2" w:rsidRPr="00B17A23">
        <w:t>retrench</w:t>
      </w:r>
      <w:r w:rsidR="006E4BC9" w:rsidRPr="00B17A23">
        <w:t>.</w:t>
      </w:r>
      <w:r w:rsidR="00C343BD" w:rsidRPr="00B17A23">
        <w:t xml:space="preserve"> As we continue the case study on penal labor and CFA public policies, it will benefit us to keep these drivers in mind in attempt to decipher </w:t>
      </w:r>
      <w:r w:rsidR="007D4809" w:rsidRPr="00B17A23">
        <w:t xml:space="preserve">the </w:t>
      </w:r>
      <w:r w:rsidR="00C343BD" w:rsidRPr="00B17A23">
        <w:t>influence</w:t>
      </w:r>
      <w:r w:rsidR="007D4809" w:rsidRPr="00B17A23">
        <w:t>rs of the public policies that govern them.</w:t>
      </w:r>
      <w:r w:rsidR="00C343BD" w:rsidRPr="00B17A23">
        <w:t xml:space="preserve"> </w:t>
      </w:r>
    </w:p>
    <w:p w14:paraId="3FA04D0D" w14:textId="591C0AB0" w:rsidR="00EC51CF" w:rsidRPr="00B17A23" w:rsidRDefault="009770B5" w:rsidP="005B6700">
      <w:pPr>
        <w:pStyle w:val="APALevel1"/>
        <w:spacing w:line="360" w:lineRule="auto"/>
      </w:pPr>
      <w:bookmarkStart w:id="51" w:name="_Toc53498937"/>
      <w:r w:rsidRPr="00B17A23">
        <w:t xml:space="preserve">Prison </w:t>
      </w:r>
      <w:r w:rsidR="00E23E78" w:rsidRPr="00B17A23">
        <w:t xml:space="preserve">Labor </w:t>
      </w:r>
      <w:r w:rsidR="00B13A4D" w:rsidRPr="00B17A23">
        <w:t xml:space="preserve">Wage Distribution Policies </w:t>
      </w:r>
      <w:r w:rsidR="00E23E78" w:rsidRPr="00B17A23">
        <w:t>and</w:t>
      </w:r>
      <w:r w:rsidR="00995858">
        <w:t xml:space="preserve"> Franc Zone</w:t>
      </w:r>
      <w:r w:rsidR="00E23E78" w:rsidRPr="00B17A23">
        <w:t xml:space="preserve"> </w:t>
      </w:r>
      <w:r w:rsidR="00B13A4D" w:rsidRPr="00B17A23">
        <w:t>Monetary</w:t>
      </w:r>
      <w:r w:rsidR="00995858">
        <w:t xml:space="preserve"> </w:t>
      </w:r>
      <w:r w:rsidR="00B13A4D" w:rsidRPr="00B17A23">
        <w:t>Policies</w:t>
      </w:r>
      <w:bookmarkEnd w:id="51"/>
      <w:r w:rsidR="00B13A4D" w:rsidRPr="00B17A23">
        <w:t xml:space="preserve"> </w:t>
      </w:r>
    </w:p>
    <w:p w14:paraId="1A354AB3" w14:textId="77777777" w:rsidR="006C3BA4" w:rsidRPr="00B17A23" w:rsidRDefault="006C3BA4" w:rsidP="005B6700">
      <w:pPr>
        <w:pStyle w:val="APALevel2"/>
        <w:spacing w:line="360" w:lineRule="auto"/>
      </w:pPr>
      <w:bookmarkStart w:id="52" w:name="_Toc53498938"/>
      <w:r w:rsidRPr="00B17A23">
        <w:t>Penal Labor</w:t>
      </w:r>
      <w:bookmarkEnd w:id="52"/>
      <w:r w:rsidRPr="00B17A23">
        <w:t xml:space="preserve"> </w:t>
      </w:r>
    </w:p>
    <w:p w14:paraId="58C89236" w14:textId="6CC9F127" w:rsidR="006508A8" w:rsidRPr="00B17A23" w:rsidRDefault="009F697D" w:rsidP="009F697D">
      <w:pPr>
        <w:spacing w:line="360" w:lineRule="auto"/>
        <w:ind w:firstLine="720"/>
      </w:pPr>
      <w:r w:rsidRPr="00B17A23">
        <w:t xml:space="preserve">I </w:t>
      </w:r>
      <w:r w:rsidR="006C6E0E" w:rsidRPr="00B17A23">
        <w:t>began</w:t>
      </w:r>
      <w:r w:rsidRPr="00B17A23">
        <w:t xml:space="preserve"> with an overview of the punishment paradigm </w:t>
      </w:r>
      <w:r w:rsidR="002C1D98" w:rsidRPr="00B17A23">
        <w:t>from</w:t>
      </w:r>
      <w:r w:rsidRPr="00B17A23">
        <w:t xml:space="preserve"> Barnett</w:t>
      </w:r>
      <w:r w:rsidR="008D59B9" w:rsidRPr="00B17A23">
        <w:t xml:space="preserve"> (1977)</w:t>
      </w:r>
      <w:r w:rsidRPr="00B17A23">
        <w:t xml:space="preserve">. This </w:t>
      </w:r>
      <w:r w:rsidR="008D59B9" w:rsidRPr="00B17A23">
        <w:t xml:space="preserve">account </w:t>
      </w:r>
      <w:r w:rsidRPr="00B17A23">
        <w:t>will help us understand the motives and issues behind punishments as expected by society and its representatives in the legislative seats. Next, I discuss</w:t>
      </w:r>
      <w:r w:rsidR="00890138" w:rsidRPr="00B17A23">
        <w:t>ed</w:t>
      </w:r>
      <w:r w:rsidRPr="00B17A23">
        <w:t xml:space="preserve"> the history and contemporary </w:t>
      </w:r>
      <w:r w:rsidR="00766A0A" w:rsidRPr="00B17A23">
        <w:t xml:space="preserve">facts </w:t>
      </w:r>
      <w:r w:rsidR="00890138" w:rsidRPr="00B17A23">
        <w:t>about</w:t>
      </w:r>
      <w:r w:rsidR="00766A0A" w:rsidRPr="00B17A23">
        <w:t xml:space="preserve"> incarceration and penal labor in USA</w:t>
      </w:r>
      <w:r w:rsidR="00A17A3D" w:rsidRPr="00B17A23">
        <w:t xml:space="preserve"> and Maryland</w:t>
      </w:r>
      <w:r w:rsidR="00766A0A" w:rsidRPr="00B17A23">
        <w:t>. I end</w:t>
      </w:r>
      <w:r w:rsidR="00890138" w:rsidRPr="00B17A23">
        <w:t>ed this chapter</w:t>
      </w:r>
      <w:r w:rsidR="00766A0A" w:rsidRPr="00B17A23">
        <w:t xml:space="preserve"> with </w:t>
      </w:r>
      <w:r w:rsidR="006C6E0E" w:rsidRPr="00B17A23">
        <w:t>a</w:t>
      </w:r>
      <w:r w:rsidR="00766A0A" w:rsidRPr="00B17A23">
        <w:t xml:space="preserve"> scrutiny </w:t>
      </w:r>
      <w:r w:rsidR="006C6E0E" w:rsidRPr="00B17A23">
        <w:t xml:space="preserve">of </w:t>
      </w:r>
      <w:r w:rsidR="00A17A3D" w:rsidRPr="00B17A23">
        <w:t xml:space="preserve">utilization </w:t>
      </w:r>
      <w:r w:rsidR="00766A0A" w:rsidRPr="00B17A23">
        <w:t>the CFA</w:t>
      </w:r>
      <w:r w:rsidR="006C6E0E" w:rsidRPr="00B17A23">
        <w:t xml:space="preserve"> currency in </w:t>
      </w:r>
      <w:r w:rsidR="00C84AD0" w:rsidRPr="00B17A23">
        <w:t>Sénégal</w:t>
      </w:r>
      <w:r w:rsidR="006C6E0E" w:rsidRPr="00B17A23">
        <w:t xml:space="preserve">, its </w:t>
      </w:r>
      <w:r w:rsidR="00766A0A" w:rsidRPr="00B17A23">
        <w:t xml:space="preserve">history and </w:t>
      </w:r>
      <w:r w:rsidR="00911E76" w:rsidRPr="00B17A23">
        <w:t>contemporary</w:t>
      </w:r>
      <w:r w:rsidR="00766A0A" w:rsidRPr="00B17A23">
        <w:t xml:space="preserve"> facts</w:t>
      </w:r>
      <w:r w:rsidR="006C6E0E" w:rsidRPr="00B17A23">
        <w:t>, then chapter</w:t>
      </w:r>
      <w:r w:rsidR="00890138" w:rsidRPr="00B17A23">
        <w:t xml:space="preserve"> conclusions</w:t>
      </w:r>
      <w:r w:rsidR="009F7F66" w:rsidRPr="00B17A23">
        <w:t xml:space="preserve">. </w:t>
      </w:r>
      <w:r w:rsidR="00A17A3D" w:rsidRPr="00B17A23">
        <w:t xml:space="preserve">The information will lead us to the policy impact analysis that evaluates the impact penal labor public policies and the effects the fixed exchange rate between the Euro and the CFA under France’s authority bears on </w:t>
      </w:r>
      <w:r w:rsidR="00FA7910" w:rsidRPr="00B17A23">
        <w:t>citizens.</w:t>
      </w:r>
    </w:p>
    <w:p w14:paraId="4D9FC045" w14:textId="77777777" w:rsidR="008E1A9E" w:rsidRPr="00B17A23" w:rsidRDefault="008E1A9E" w:rsidP="001D1612">
      <w:pPr>
        <w:pStyle w:val="APALevel3"/>
      </w:pPr>
      <w:bookmarkStart w:id="53" w:name="_Toc521671565"/>
      <w:r w:rsidRPr="00B17A23">
        <w:t>Punishment, Retribution, and Rehabilitation Paradigms</w:t>
      </w:r>
      <w:bookmarkEnd w:id="53"/>
    </w:p>
    <w:p w14:paraId="2218A868" w14:textId="77777777" w:rsidR="00C6298B" w:rsidRPr="00B17A23" w:rsidRDefault="008E1A9E" w:rsidP="008E1A9E">
      <w:pPr>
        <w:spacing w:line="360" w:lineRule="auto"/>
      </w:pPr>
      <w:r w:rsidRPr="00B17A23">
        <w:tab/>
        <w:t>The punishment model is essential to understanding what preamble law makers’ decision making or their justifications</w:t>
      </w:r>
      <w:r w:rsidR="00FA7910" w:rsidRPr="00B17A23">
        <w:t xml:space="preserve"> about penal public policies.</w:t>
      </w:r>
      <w:r w:rsidRPr="00B17A23">
        <w:t xml:space="preserve"> </w:t>
      </w:r>
      <w:r w:rsidR="00DB0CB2" w:rsidRPr="00B17A23">
        <w:t>In 1977, Barnett analyzed</w:t>
      </w:r>
      <w:r w:rsidRPr="00B17A23">
        <w:t xml:space="preserve"> several punishment and restitution theories and extracted various approaches to punishment. His goal was to elucidate efficient ways to keep citizens safe while ensuring that offenders ’punishments will rehabilitate them and not reinforce bad behaviors. Barnett framed his discussion around Thomas Kuhn’s scientific theory but added his own twist to its interpretation and analyzed Kuhn’s scientific pillar and their applicability to </w:t>
      </w:r>
      <w:r w:rsidRPr="00B17A23">
        <w:lastRenderedPageBreak/>
        <w:t xml:space="preserve">social and legal efforts. Kuhn as cited </w:t>
      </w:r>
      <w:r w:rsidR="00FA7910" w:rsidRPr="00B17A23">
        <w:t>in</w:t>
      </w:r>
      <w:r w:rsidRPr="00B17A23">
        <w:t xml:space="preserve"> Barnett, stated that political and scientific revolutions are preceded by the realization that the current solutions to cure societal ill became obsolete and no longer apt to solve the social issues for which they were created. This is the case with offenders’ punishments that are legally applied to convicts and which comply with the definition in the Encyclopedia of Philosophy</w:t>
      </w:r>
      <w:r w:rsidR="00DB0CB2" w:rsidRPr="00B17A23">
        <w:t>:</w:t>
      </w:r>
    </w:p>
    <w:p w14:paraId="06686BC7" w14:textId="4AD32AAA" w:rsidR="008E1A9E" w:rsidRPr="00B17A23" w:rsidRDefault="008E1A9E" w:rsidP="00C6298B">
      <w:pPr>
        <w:spacing w:line="360" w:lineRule="auto"/>
        <w:ind w:left="720"/>
      </w:pPr>
      <w:r w:rsidRPr="00B17A23">
        <w:t>Characteristically punishment is unpleasant. It is inflicted on an offender because of an offense he has committed; it is deliberately imposed, not just the natural consequence of a person's action (like a hangover), and the unpleasantness is essential to it, not an accompaniment to some other treatment (like the pain of the dentist's drill).</w:t>
      </w:r>
    </w:p>
    <w:p w14:paraId="6EFB5DF3" w14:textId="77777777" w:rsidR="008E1A9E" w:rsidRPr="00B17A23" w:rsidRDefault="008E1A9E" w:rsidP="008E1A9E">
      <w:pPr>
        <w:spacing w:line="360" w:lineRule="auto"/>
      </w:pPr>
      <w:r w:rsidRPr="00B17A23">
        <w:tab/>
        <w:t xml:space="preserve">Barnett asserted that a preoccupation to preserve the innocent members of society from offenders legitimized the application of punishment. Moreover, law makers fantasized that the unpleasantness of punishments will deter offenders from recidivating. Thus, the rules for administering punishment aim to be commensurate with the level of crime. However, as law makers and administrators attempt to figure out the appropriate punishments, whether in current society or in the past, they are constrained by the cost of incarceration. They must account for this fact as they devise policies or laws to regulate offenders’ punishment. Consequently, the punishments imposed on offenders must include a taxation to minimize the expenses associated with their confinements, the cost to victims, and society for supporting their family during their imprisonment. While the economics of incarceration constitute a sizable reason for punishing inmates financially, law makers are morally and legally obligated to consider offenders’ rights and the public’s opinion regarding the affordability and severity of the punishments they legalize. </w:t>
      </w:r>
    </w:p>
    <w:p w14:paraId="3C501702" w14:textId="34ED894B" w:rsidR="008E1A9E" w:rsidRPr="00B17A23" w:rsidRDefault="008E1A9E" w:rsidP="008E1A9E">
      <w:pPr>
        <w:spacing w:line="360" w:lineRule="auto"/>
      </w:pPr>
      <w:r w:rsidRPr="00B17A23">
        <w:t xml:space="preserve">Inmates’ strikes to protest against penal labor conditions and activists’ concerns signaled to the public and law makers that the current punishment model was </w:t>
      </w:r>
      <w:r w:rsidR="006C6E0E" w:rsidRPr="00B17A23">
        <w:t>antiquated,</w:t>
      </w:r>
      <w:r w:rsidRPr="00B17A23">
        <w:t xml:space="preserve"> and a revolution was necessary to mitigate these surfacing incarceration issues. Therefore, the Department of Justice, and penologists added a new school of thought – rehabilitation and restitution – to offset the inadequate punishment paradigm. The cost of rehabilitation </w:t>
      </w:r>
      <w:r w:rsidRPr="00B17A23">
        <w:lastRenderedPageBreak/>
        <w:t xml:space="preserve">programs; such as, vocational trainings and community involvement through the Second Chance Act and other programs, coupled with the restitution paradigm seem to be plausible justifications for penal labor wage determination and the imposed deductions on inmates’ earnings. </w:t>
      </w:r>
    </w:p>
    <w:p w14:paraId="678F7892" w14:textId="6A75527B" w:rsidR="008E1A9E" w:rsidRPr="00B17A23" w:rsidRDefault="008E1A9E" w:rsidP="003706FE">
      <w:pPr>
        <w:spacing w:line="360" w:lineRule="auto"/>
      </w:pPr>
      <w:r w:rsidRPr="00B17A23">
        <w:tab/>
        <w:t>Barnett’s (1977) hypothesis on restitution is straightforward, it suggest</w:t>
      </w:r>
      <w:r w:rsidR="00C6298B" w:rsidRPr="00B17A23">
        <w:t>ed</w:t>
      </w:r>
      <w:r w:rsidRPr="00B17A23">
        <w:t xml:space="preserve"> a reparation for inflicting harm to another individual. This model changes the focus and moral concept of punishment from ostracizing and criminalizing offenders to asking them to rectify their wrong actions with better ones. The major constraint with this worldview is that the rectification is imposed </w:t>
      </w:r>
      <w:r w:rsidR="00902DE3" w:rsidRPr="00B17A23">
        <w:t>to</w:t>
      </w:r>
      <w:r w:rsidRPr="00B17A23">
        <w:t xml:space="preserve"> the criminal; it is not a voluntary action from offenders looking for redemption. Barnett emphasized on individuality rather than societal welfare; he meant that retribution becomes a one to one relationship between the victim and offender(s), and not a one to many relationships in which an offender faces society for the crime/violation that was committed. In the penal labor programs, the victims’ funds bucket was created so that a portion, 9%, of offenders’ deduction is directed to victims and/or their families. Moreover, inmates contribute to their housing costs, taxes, and fines imposed by a judge. Barnett appends a clause </w:t>
      </w:r>
      <w:r w:rsidR="00902DE3" w:rsidRPr="00B17A23">
        <w:t>to</w:t>
      </w:r>
      <w:r w:rsidRPr="00B17A23">
        <w:t xml:space="preserve"> restitution, stating that “the fines be proportionate to the earning power of the criminal” (p. 288). He added Stephen Schafer’s viewpoint on restitution which positioned that the pain of the sanctions shall be felt the same by all offenders; “without exception, it must be equally burdensome and just for all criminal, irrespective of their means, whether they be millionaires or labourers” (as cited by Barnett, 1977, p.288). If the principle of restitution Barnett discussed is implemented effectively, offenders will still feel some discomfort such as the one assimilated to prison labor or experiencing a financial deprivation for set days (p.288)</w:t>
      </w:r>
      <w:r w:rsidR="00884489" w:rsidRPr="00B17A23">
        <w:t xml:space="preserve"> but not one that would be so severe that it will lead to recidivism due to financial stress.</w:t>
      </w:r>
      <w:r w:rsidRPr="00B17A23">
        <w:t xml:space="preserve"> </w:t>
      </w:r>
    </w:p>
    <w:p w14:paraId="055FBF4C" w14:textId="41215AD4" w:rsidR="000E0EAD" w:rsidRPr="00B17A23" w:rsidRDefault="00EF0FB9" w:rsidP="008C4A51">
      <w:pPr>
        <w:pStyle w:val="APALevel2"/>
        <w:spacing w:line="360" w:lineRule="auto"/>
      </w:pPr>
      <w:bookmarkStart w:id="54" w:name="_Toc53498939"/>
      <w:r w:rsidRPr="00B17A23">
        <w:t>P</w:t>
      </w:r>
      <w:r w:rsidR="00B70D52" w:rsidRPr="00B17A23">
        <w:t>enal Labor</w:t>
      </w:r>
      <w:r w:rsidR="009770B5" w:rsidRPr="00B17A23">
        <w:t xml:space="preserve"> Public Policies</w:t>
      </w:r>
      <w:r w:rsidR="0023069F" w:rsidRPr="00B17A23">
        <w:t>: International and</w:t>
      </w:r>
      <w:r w:rsidR="000E0EAD" w:rsidRPr="00B17A23">
        <w:t xml:space="preserve"> </w:t>
      </w:r>
      <w:r w:rsidR="001E187C">
        <w:t xml:space="preserve">Historically in </w:t>
      </w:r>
      <w:r w:rsidR="000E0EAD" w:rsidRPr="00B17A23">
        <w:t>USA</w:t>
      </w:r>
      <w:bookmarkEnd w:id="54"/>
      <w:r w:rsidR="00EC6960" w:rsidRPr="00B17A23">
        <w:t xml:space="preserve"> </w:t>
      </w:r>
    </w:p>
    <w:p w14:paraId="22373850" w14:textId="27C8D8F4" w:rsidR="00F2495E" w:rsidRPr="00B17A23" w:rsidRDefault="00F2495E" w:rsidP="00B70D52">
      <w:pPr>
        <w:pStyle w:val="Header"/>
        <w:spacing w:line="360" w:lineRule="auto"/>
        <w:ind w:firstLine="720"/>
      </w:pPr>
      <w:r w:rsidRPr="00B17A23">
        <w:t xml:space="preserve">Before </w:t>
      </w:r>
      <w:r w:rsidR="009F3C73" w:rsidRPr="00B17A23">
        <w:t>I expand on</w:t>
      </w:r>
      <w:r w:rsidRPr="00B17A23">
        <w:t xml:space="preserve"> penal work </w:t>
      </w:r>
      <w:r w:rsidR="00631CBB" w:rsidRPr="00B17A23">
        <w:t xml:space="preserve">policies and </w:t>
      </w:r>
      <w:r w:rsidRPr="00B17A23">
        <w:t xml:space="preserve">programs and their effects on citizens, </w:t>
      </w:r>
      <w:r w:rsidR="00631CBB" w:rsidRPr="00B17A23">
        <w:t xml:space="preserve">I found </w:t>
      </w:r>
      <w:r w:rsidRPr="00B17A23">
        <w:t>useful to narrate the</w:t>
      </w:r>
      <w:r w:rsidR="00631CBB" w:rsidRPr="00B17A23">
        <w:t>ir</w:t>
      </w:r>
      <w:r w:rsidRPr="00B17A23">
        <w:t xml:space="preserve"> historical </w:t>
      </w:r>
      <w:r w:rsidR="00780C8E" w:rsidRPr="00B17A23">
        <w:t xml:space="preserve">and contemporary </w:t>
      </w:r>
      <w:r w:rsidRPr="00B17A23">
        <w:t>course</w:t>
      </w:r>
      <w:r w:rsidR="00780C8E" w:rsidRPr="00B17A23">
        <w:t>s</w:t>
      </w:r>
      <w:r w:rsidRPr="00B17A23">
        <w:t xml:space="preserve"> in</w:t>
      </w:r>
      <w:r w:rsidR="00786A73" w:rsidRPr="00B17A23">
        <w:t>ternationally and in</w:t>
      </w:r>
      <w:r w:rsidRPr="00B17A23">
        <w:t xml:space="preserve"> </w:t>
      </w:r>
      <w:r w:rsidRPr="00B17A23">
        <w:lastRenderedPageBreak/>
        <w:t>US</w:t>
      </w:r>
      <w:r w:rsidR="00780C8E" w:rsidRPr="00B17A23">
        <w:t>A</w:t>
      </w:r>
      <w:r w:rsidR="00631CBB" w:rsidRPr="00B17A23">
        <w:t xml:space="preserve">. </w:t>
      </w:r>
      <w:r w:rsidRPr="00B17A23">
        <w:t xml:space="preserve">Then, </w:t>
      </w:r>
      <w:r w:rsidR="00B46B1A" w:rsidRPr="00B17A23">
        <w:t xml:space="preserve">I </w:t>
      </w:r>
      <w:r w:rsidRPr="00B17A23">
        <w:t>discuss</w:t>
      </w:r>
      <w:r w:rsidR="00B46B1A" w:rsidRPr="00B17A23">
        <w:t>ed</w:t>
      </w:r>
      <w:r w:rsidRPr="00B17A23">
        <w:t xml:space="preserve"> few </w:t>
      </w:r>
      <w:r w:rsidR="00267A09" w:rsidRPr="00B17A23">
        <w:t>programs</w:t>
      </w:r>
      <w:r w:rsidRPr="00B17A23">
        <w:t xml:space="preserve"> features inherent to </w:t>
      </w:r>
      <w:r w:rsidR="00B70D52" w:rsidRPr="00B17A23">
        <w:t>the Traditional Inmates (T</w:t>
      </w:r>
      <w:r w:rsidRPr="00B17A23">
        <w:t>I</w:t>
      </w:r>
      <w:r w:rsidR="00B70D52" w:rsidRPr="00B17A23">
        <w:t>), Federal Prison Industry (</w:t>
      </w:r>
      <w:r w:rsidR="009F3C73" w:rsidRPr="00B17A23">
        <w:t>FPI or</w:t>
      </w:r>
      <w:r w:rsidR="00B70D52" w:rsidRPr="00B17A23">
        <w:t xml:space="preserve"> UNICOR)</w:t>
      </w:r>
      <w:r w:rsidR="00631CBB" w:rsidRPr="00B17A23">
        <w:t>,</w:t>
      </w:r>
      <w:r w:rsidRPr="00B17A23">
        <w:t xml:space="preserve"> and </w:t>
      </w:r>
      <w:r w:rsidR="00B70D52" w:rsidRPr="00B17A23">
        <w:t>the Prison Industry Enhancement (</w:t>
      </w:r>
      <w:r w:rsidRPr="00B17A23">
        <w:t>PIE</w:t>
      </w:r>
      <w:r w:rsidR="00B70D52" w:rsidRPr="00B17A23">
        <w:t>)</w:t>
      </w:r>
      <w:r w:rsidRPr="00B17A23">
        <w:t xml:space="preserve">. </w:t>
      </w:r>
      <w:r w:rsidR="00631CBB" w:rsidRPr="00B17A23">
        <w:t xml:space="preserve">Afterwards, </w:t>
      </w:r>
      <w:r w:rsidR="00B46B1A" w:rsidRPr="00B17A23">
        <w:t xml:space="preserve">I </w:t>
      </w:r>
      <w:r w:rsidRPr="00B17A23">
        <w:t>provide</w:t>
      </w:r>
      <w:r w:rsidR="00B46B1A" w:rsidRPr="00B17A23">
        <w:t>d</w:t>
      </w:r>
      <w:r w:rsidRPr="00B17A23">
        <w:t xml:space="preserve"> a synopsis on few </w:t>
      </w:r>
      <w:r w:rsidR="00267A09" w:rsidRPr="00B17A23">
        <w:t>researches</w:t>
      </w:r>
      <w:r w:rsidRPr="00B17A23">
        <w:t xml:space="preserve"> that assessed the impact of PIE on citizens</w:t>
      </w:r>
      <w:r w:rsidR="00884489" w:rsidRPr="00B17A23">
        <w:t xml:space="preserve">. I continued with the history of the CFA in Senegal and its impact based on previous research. </w:t>
      </w:r>
    </w:p>
    <w:p w14:paraId="5F3D9125" w14:textId="1B11CF3F" w:rsidR="00780C8E" w:rsidRPr="00B17A23" w:rsidRDefault="00742013" w:rsidP="0020059F">
      <w:pPr>
        <w:pStyle w:val="APALevel3"/>
      </w:pPr>
      <w:r w:rsidRPr="00B17A23">
        <w:t xml:space="preserve">International </w:t>
      </w:r>
      <w:r w:rsidR="00780C8E" w:rsidRPr="00B17A23">
        <w:t>Penal Labor</w:t>
      </w:r>
      <w:r w:rsidRPr="00B17A23">
        <w:t xml:space="preserve"> Policies</w:t>
      </w:r>
      <w:r w:rsidR="0020059F" w:rsidRPr="00B17A23">
        <w:t>.</w:t>
      </w:r>
      <w:r w:rsidR="00217B6E" w:rsidRPr="00B17A23">
        <w:t xml:space="preserve"> </w:t>
      </w:r>
    </w:p>
    <w:p w14:paraId="17029C01" w14:textId="77EB0C37" w:rsidR="00780C8E" w:rsidRPr="00B17A23" w:rsidRDefault="00780C8E" w:rsidP="00742013">
      <w:pPr>
        <w:spacing w:line="360" w:lineRule="auto"/>
        <w:ind w:firstLine="720"/>
        <w:contextualSpacing/>
      </w:pPr>
      <w:r w:rsidRPr="00B17A23">
        <w:t xml:space="preserve">The paragraph below is an interesting account of penal labor policies in the early civilizations across the world. In these Statutes and governing rules, I found connections with statutes, policies, and governance procedures that ruled slavery, convicts’ </w:t>
      </w:r>
      <w:r w:rsidR="00742013" w:rsidRPr="00B17A23">
        <w:t>t</w:t>
      </w:r>
      <w:r w:rsidRPr="00B17A23">
        <w:t>reatments, and contemporary labor conditions that direct free citizens’ employee/employer relationships around the world. This hints the influence history and anterior laws and policies bear on contemporary living. More importantly, th</w:t>
      </w:r>
      <w:r w:rsidR="00F94A72" w:rsidRPr="00B17A23">
        <w:t>is is a</w:t>
      </w:r>
      <w:r w:rsidRPr="00B17A23">
        <w:t xml:space="preserve"> confirmation that the history of labor shortage, the means used to fill the needs, and the solutions utilized by groups in power to </w:t>
      </w:r>
      <w:r w:rsidR="00F94A72" w:rsidRPr="00B17A23">
        <w:t xml:space="preserve">remain in </w:t>
      </w:r>
      <w:r w:rsidRPr="00B17A23">
        <w:t xml:space="preserve">control and render the lower class subservient is not an innovation of modern days societies. Moreover, it signaled that adaptability </w:t>
      </w:r>
      <w:r w:rsidR="00CD7E16" w:rsidRPr="00B17A23">
        <w:t>by policy makers to</w:t>
      </w:r>
      <w:r w:rsidRPr="00B17A23">
        <w:t xml:space="preserve"> a volatile and changing world does not include losing one’s upper class status to oppressed voices or even giving them ample room to evolve without feeling threatened. This history tells us that powerful groups and political leaders will hold on to their power, by all means necessary, even if it leads to inhuman treatments of the citizens they govern, </w:t>
      </w:r>
      <w:r w:rsidR="00742013" w:rsidRPr="00B17A23">
        <w:t>e</w:t>
      </w:r>
      <w:r w:rsidRPr="00B17A23">
        <w:t xml:space="preserve">specially prisoners and those tagged lower class countrymen or developing nations. </w:t>
      </w:r>
      <w:r w:rsidR="00267A09" w:rsidRPr="00B17A23">
        <w:t>Let us</w:t>
      </w:r>
      <w:r w:rsidRPr="00B17A23">
        <w:t xml:space="preserve"> begin the historical discovery.</w:t>
      </w:r>
    </w:p>
    <w:p w14:paraId="5A277F18" w14:textId="700A2525" w:rsidR="00780C8E" w:rsidRPr="00B17A23" w:rsidRDefault="00780C8E" w:rsidP="00780C8E">
      <w:pPr>
        <w:spacing w:line="360" w:lineRule="auto"/>
        <w:rPr>
          <w:noProof/>
        </w:rPr>
      </w:pPr>
      <w:r w:rsidRPr="00B17A23">
        <w:tab/>
        <w:t>Mohler (1925) in his dissertation about Convict Labor Policies retraced the history of convict labor policy from the onset of humanity. He started with Oriental countries who practiced convict labor on war captive</w:t>
      </w:r>
      <w:r w:rsidR="00CD7E16" w:rsidRPr="00B17A23">
        <w:t>s</w:t>
      </w:r>
      <w:r w:rsidRPr="00B17A23">
        <w:t xml:space="preserve"> during the earlier stage</w:t>
      </w:r>
      <w:r w:rsidR="00CD7E16" w:rsidRPr="00B17A23">
        <w:t>s</w:t>
      </w:r>
      <w:r w:rsidRPr="00B17A23">
        <w:t xml:space="preserve"> of their civilization. Egyptian pharaohs used criminals </w:t>
      </w:r>
      <w:r w:rsidR="00CD7E16" w:rsidRPr="00B17A23">
        <w:t xml:space="preserve">to labor </w:t>
      </w:r>
      <w:r w:rsidRPr="00B17A23">
        <w:t xml:space="preserve">in the mines for punishment and economic gains. Criminals’ families tagged along in the mines, as they felt responsible to support their family members. Penal laborers in those times received the worst human treatments because society was more inclined to solve other societal issues than to be </w:t>
      </w:r>
      <w:r w:rsidRPr="00B17A23">
        <w:lastRenderedPageBreak/>
        <w:t>preoccupied</w:t>
      </w:r>
      <w:r w:rsidR="00CD7E16" w:rsidRPr="00B17A23">
        <w:t xml:space="preserve"> with</w:t>
      </w:r>
      <w:r w:rsidRPr="00B17A23">
        <w:t xml:space="preserve"> the welfare of convicted offenders and their work conditions. Athenians practiced convict labor in which prisoners were sent to the mines of “Attica and Thrace; also, on fortifications and galleys”</w:t>
      </w:r>
      <w:r w:rsidRPr="00B17A23">
        <w:rPr>
          <w:noProof/>
        </w:rPr>
        <w:t xml:space="preserve"> (Mohler, 1925, p. 9). In Rome, prisoners were considered slaves and “were deprived of citizenship and condemned to labor, usually for life” (Mohler, 1925, p. 9). The Roman system had similarities with modern convict treatments: they were concerned with punishment and economic gains simultaneously and had a well-thought out system to govern convicts’ work. Their economic concerns focused on the country’s gains and not the convicts’. China had the best treatment of their prisoners who worked for the government and were also authorized to choose a craft trade and received all the proceeds from their manufactured craft products. The only caveat with the Chinese system at the time was </w:t>
      </w:r>
      <w:r w:rsidR="008E2322" w:rsidRPr="00B17A23">
        <w:rPr>
          <w:noProof/>
        </w:rPr>
        <w:t xml:space="preserve">that </w:t>
      </w:r>
      <w:r w:rsidRPr="00B17A23">
        <w:rPr>
          <w:noProof/>
        </w:rPr>
        <w:t xml:space="preserve">families were included in the convict work program and had to fulfill these duties and perform work in support of their convicted family member. </w:t>
      </w:r>
    </w:p>
    <w:p w14:paraId="5AC96063" w14:textId="52A4231A" w:rsidR="006A38E2" w:rsidRPr="00B17A23" w:rsidRDefault="00780C8E" w:rsidP="00780C8E">
      <w:pPr>
        <w:spacing w:line="360" w:lineRule="auto"/>
        <w:rPr>
          <w:noProof/>
        </w:rPr>
      </w:pPr>
      <w:r w:rsidRPr="00B17A23">
        <w:rPr>
          <w:noProof/>
        </w:rPr>
        <w:tab/>
        <w:t xml:space="preserve">As the world focused </w:t>
      </w:r>
      <w:r w:rsidR="008E2322" w:rsidRPr="00B17A23">
        <w:rPr>
          <w:noProof/>
        </w:rPr>
        <w:t xml:space="preserve">more </w:t>
      </w:r>
      <w:r w:rsidRPr="00B17A23">
        <w:rPr>
          <w:noProof/>
        </w:rPr>
        <w:t xml:space="preserve">on punishment than reform, Plato thought otherwise. He was the most innovative of all leaders as he cogitated on the root cause of criminal behavior. He found that it was a mix of ignorance that came from nefast genetics and environment; thus it was incumbent upon society to cure this ill. However, hainous criminals were executed and all others given an opportunity to reform with a punishment that was strong enough to deter repeat behaviors. Plato thought that prisoners’ reform should be invested in their education; he just did not think of penal labor as a vehicle for education, unlike modern day penal policies. It is thought that Plato’s leads about prisoners’ reform came from principles espoused by Christians: The search for redemption.  No traces of convict labor were found in middle age Europe, except that they sold some of their offenders to systems that practiced penal labor (Mohler, 1925, pp. 10-11). I found the commonalities between these societies lay in their search for economic gains via convicts or slaves and they were different in the manner convicts or slaves were treated. Some treated them poorly and other started to integrate the concept of reforms, similar to what modern day society does. I was astonished by the English </w:t>
      </w:r>
      <w:r w:rsidRPr="00B17A23">
        <w:rPr>
          <w:noProof/>
        </w:rPr>
        <w:lastRenderedPageBreak/>
        <w:t>practices and the solutions they came up with to secure and regulate labor resources after the pestilence massacre “Black Death” that occurred from 1348 to 1349. (Mohler, 1925, p. 11). The feudal governing laws and policies they enacted</w:t>
      </w:r>
      <w:r w:rsidR="00BA31C3" w:rsidRPr="00B17A23">
        <w:rPr>
          <w:noProof/>
        </w:rPr>
        <w:t xml:space="preserve"> and that I accounted below</w:t>
      </w:r>
      <w:r w:rsidRPr="00B17A23">
        <w:rPr>
          <w:noProof/>
        </w:rPr>
        <w:t xml:space="preserve"> resembled the management and treatment of slaves in America. </w:t>
      </w:r>
    </w:p>
    <w:p w14:paraId="16542387" w14:textId="7DE375AE" w:rsidR="00780C8E" w:rsidRPr="00B17A23" w:rsidRDefault="00780C8E" w:rsidP="006A38E2">
      <w:pPr>
        <w:spacing w:line="360" w:lineRule="auto"/>
        <w:ind w:firstLine="414"/>
        <w:rPr>
          <w:noProof/>
        </w:rPr>
      </w:pPr>
      <w:r w:rsidRPr="00B17A23">
        <w:rPr>
          <w:noProof/>
        </w:rPr>
        <w:t>The aftermath of the Black Death left a weakened and disheveled England and laborers seized that opportunity to make demands and set better employment terms, one of them was a wage increase. This display of situational advantage offended members of the upper class who thought it violated their norms and customs. To control this uprise and keep their status, English landlords and the government implemented new labore</w:t>
      </w:r>
      <w:r w:rsidR="00BA31C3" w:rsidRPr="00B17A23">
        <w:rPr>
          <w:noProof/>
        </w:rPr>
        <w:t>r</w:t>
      </w:r>
      <w:r w:rsidRPr="00B17A23">
        <w:rPr>
          <w:noProof/>
        </w:rPr>
        <w:t>s and slaves’ Statutes. The timeline below discussed by Mohler (1925) indicates England’s dealings with the rebellious working class.</w:t>
      </w:r>
    </w:p>
    <w:p w14:paraId="34E39E8D" w14:textId="77777777" w:rsidR="00780C8E" w:rsidRPr="00B17A23" w:rsidRDefault="00780C8E" w:rsidP="00780C8E">
      <w:pPr>
        <w:numPr>
          <w:ilvl w:val="0"/>
          <w:numId w:val="16"/>
        </w:numPr>
        <w:autoSpaceDE/>
        <w:autoSpaceDN/>
        <w:adjustRightInd/>
        <w:snapToGrid/>
        <w:spacing w:line="360" w:lineRule="auto"/>
      </w:pPr>
      <w:r w:rsidRPr="00B17A23">
        <w:t>1349 – 1351: Negotiation with laborers to continue to accept the same rates as before. Laborers stood firm with their demands.</w:t>
      </w:r>
    </w:p>
    <w:p w14:paraId="1B465D05" w14:textId="77777777" w:rsidR="00780C8E" w:rsidRPr="00B17A23" w:rsidRDefault="00780C8E" w:rsidP="00780C8E">
      <w:pPr>
        <w:numPr>
          <w:ilvl w:val="0"/>
          <w:numId w:val="16"/>
        </w:numPr>
        <w:autoSpaceDE/>
        <w:autoSpaceDN/>
        <w:adjustRightInd/>
        <w:snapToGrid/>
        <w:spacing w:line="360" w:lineRule="auto"/>
      </w:pPr>
      <w:r w:rsidRPr="00B17A23">
        <w:t>1357 – 1444: Marked series of Statutes that kept increasing in punishment severity as the laborers refused to cooperate.</w:t>
      </w:r>
    </w:p>
    <w:p w14:paraId="756B3B77" w14:textId="77777777" w:rsidR="00780C8E" w:rsidRPr="00B17A23" w:rsidRDefault="00780C8E" w:rsidP="00780C8E">
      <w:pPr>
        <w:numPr>
          <w:ilvl w:val="0"/>
          <w:numId w:val="17"/>
        </w:numPr>
        <w:autoSpaceDE/>
        <w:autoSpaceDN/>
        <w:adjustRightInd/>
        <w:snapToGrid/>
        <w:spacing w:line="360" w:lineRule="auto"/>
      </w:pPr>
      <w:r w:rsidRPr="00B17A23">
        <w:t>A rebellious laborer was considered a felon and was treated accordingly.</w:t>
      </w:r>
    </w:p>
    <w:p w14:paraId="2DD53C58" w14:textId="77777777" w:rsidR="00780C8E" w:rsidRPr="00B17A23" w:rsidRDefault="00780C8E" w:rsidP="00780C8E">
      <w:pPr>
        <w:numPr>
          <w:ilvl w:val="0"/>
          <w:numId w:val="17"/>
        </w:numPr>
        <w:autoSpaceDE/>
        <w:autoSpaceDN/>
        <w:adjustRightInd/>
        <w:snapToGrid/>
        <w:spacing w:line="360" w:lineRule="auto"/>
      </w:pPr>
      <w:r w:rsidRPr="00B17A23">
        <w:t>Laborers refused to work and a new statute criminalized idleness and workers to observe the following rule: “Idlers… must not quit the parish where they lived, but must work for private resident landlords, at rates of wages fixed by Parliament” (p.12). This did not deter them from fleeing.</w:t>
      </w:r>
    </w:p>
    <w:p w14:paraId="6878B609" w14:textId="49EAFDBF" w:rsidR="00780C8E" w:rsidRPr="00B17A23" w:rsidRDefault="00780C8E" w:rsidP="00780C8E">
      <w:pPr>
        <w:numPr>
          <w:ilvl w:val="0"/>
          <w:numId w:val="17"/>
        </w:numPr>
        <w:autoSpaceDE/>
        <w:autoSpaceDN/>
        <w:adjustRightInd/>
        <w:snapToGrid/>
        <w:spacing w:line="360" w:lineRule="auto"/>
      </w:pPr>
      <w:r w:rsidRPr="00B17A23">
        <w:t xml:space="preserve">1547: Any laborers who stayed idle for more than 3 days and refused the wages offered was a criminal and he was to be marked as such. He would be considered </w:t>
      </w:r>
      <w:r w:rsidRPr="00B17A23">
        <w:rPr>
          <w:b/>
        </w:rPr>
        <w:t>a slave for two years</w:t>
      </w:r>
      <w:r w:rsidRPr="00B17A23">
        <w:t xml:space="preserve"> and remain under the control of his whistleblower (usually his employer). If he </w:t>
      </w:r>
      <w:r w:rsidR="00267A09" w:rsidRPr="00B17A23">
        <w:t>escapes</w:t>
      </w:r>
      <w:r w:rsidRPr="00B17A23">
        <w:t xml:space="preserve"> for fourteen days, then he would become </w:t>
      </w:r>
      <w:r w:rsidRPr="00B17A23">
        <w:rPr>
          <w:b/>
        </w:rPr>
        <w:t>a slave for life</w:t>
      </w:r>
      <w:r w:rsidRPr="00B17A23">
        <w:t xml:space="preserve"> to the same complainant.</w:t>
      </w:r>
    </w:p>
    <w:p w14:paraId="79EC6EB4" w14:textId="0F52AFAB" w:rsidR="00780C8E" w:rsidRPr="00B17A23" w:rsidRDefault="00780C8E" w:rsidP="00780C8E">
      <w:pPr>
        <w:numPr>
          <w:ilvl w:val="0"/>
          <w:numId w:val="17"/>
        </w:numPr>
        <w:autoSpaceDE/>
        <w:autoSpaceDN/>
        <w:adjustRightInd/>
        <w:snapToGrid/>
        <w:spacing w:line="360" w:lineRule="auto"/>
      </w:pPr>
      <w:r w:rsidRPr="00B17A23">
        <w:t xml:space="preserve">1549-1550: </w:t>
      </w:r>
      <w:r w:rsidR="00B47917" w:rsidRPr="00B17A23">
        <w:t xml:space="preserve">the 1547 </w:t>
      </w:r>
      <w:r w:rsidRPr="00B17A23">
        <w:t>Statute was repealed: It was not enforceable.</w:t>
      </w:r>
    </w:p>
    <w:p w14:paraId="7E5FDDC2" w14:textId="77777777" w:rsidR="00780C8E" w:rsidRPr="00B17A23" w:rsidRDefault="00780C8E" w:rsidP="00780C8E">
      <w:pPr>
        <w:numPr>
          <w:ilvl w:val="0"/>
          <w:numId w:val="17"/>
        </w:numPr>
        <w:autoSpaceDE/>
        <w:autoSpaceDN/>
        <w:adjustRightInd/>
        <w:snapToGrid/>
        <w:spacing w:line="360" w:lineRule="auto"/>
      </w:pPr>
      <w:r w:rsidRPr="00B17A23">
        <w:t xml:space="preserve">1562-1563: Queen Elizabeth came up with a new rule, which I found some similarities with work regulations in contemporary societies around the world. </w:t>
      </w:r>
      <w:r w:rsidRPr="00B17A23">
        <w:lastRenderedPageBreak/>
        <w:t xml:space="preserve">The Statute imposed a work term that bound laborers and employers to a duration of one year; the wages to be offered to workers were set and determined by the Justice department, and subject to yearly revisions; even the time workers were allowed to take their lunch breaks was set. Violators were to be imprisoned and fined. </w:t>
      </w:r>
    </w:p>
    <w:p w14:paraId="3ECB4ABF" w14:textId="77777777" w:rsidR="00780C8E" w:rsidRPr="00B17A23" w:rsidRDefault="00780C8E" w:rsidP="00780C8E">
      <w:pPr>
        <w:numPr>
          <w:ilvl w:val="0"/>
          <w:numId w:val="17"/>
        </w:numPr>
        <w:autoSpaceDE/>
        <w:autoSpaceDN/>
        <w:adjustRightInd/>
        <w:snapToGrid/>
        <w:spacing w:line="360" w:lineRule="auto"/>
      </w:pPr>
      <w:r w:rsidRPr="00B17A23">
        <w:t>In early 1600, King James I of England ordered the construction of houses of correction to house the poor and idlers in every county and they were to align with the governors’ goals. They later became the house of the idle workers and offenders. (Mohler, 1925, pp. 12 -15).</w:t>
      </w:r>
    </w:p>
    <w:p w14:paraId="17FF5130" w14:textId="78271F80" w:rsidR="00780C8E" w:rsidRPr="00B17A23" w:rsidRDefault="00780C8E" w:rsidP="00780C8E">
      <w:pPr>
        <w:spacing w:line="360" w:lineRule="auto"/>
        <w:ind w:firstLine="720"/>
      </w:pPr>
      <w:r w:rsidRPr="00B17A23">
        <w:t xml:space="preserve">Mohler (1925) goes on to discuss the atrocious conditions offenders were exposed to in Europe working in galleys as earsmen (p.16). </w:t>
      </w:r>
      <w:r w:rsidR="00B47917" w:rsidRPr="00B17A23">
        <w:t xml:space="preserve">The </w:t>
      </w:r>
      <w:r w:rsidRPr="00B17A23">
        <w:t xml:space="preserve">European government found it more lucrative to lease these convicts than to punish them unless they were convicted of vicious crimes. Some of these treatments are </w:t>
      </w:r>
      <w:r w:rsidR="00421492" w:rsidRPr="00B17A23">
        <w:t>remarkably close</w:t>
      </w:r>
      <w:r w:rsidRPr="00B17A23">
        <w:t xml:space="preserve"> to the manner slaves in America were treated: not only were they affected to the galleys for life, but they were “chained to the benches of the galleys. They were nude, shaven, unwashed” (p. 17). Reforms began after the realization of worsened cases by petty offenders and an infused recognition of religious salvation and recuperation of their souls for a better use. </w:t>
      </w:r>
    </w:p>
    <w:p w14:paraId="38DA6313" w14:textId="189A8817" w:rsidR="00780C8E" w:rsidRPr="00B17A23" w:rsidRDefault="00780C8E" w:rsidP="00780C8E">
      <w:pPr>
        <w:spacing w:line="360" w:lineRule="auto"/>
      </w:pPr>
      <w:r w:rsidRPr="00B17A23">
        <w:t>I fast-forward history and present below the tale of convicts and penal labor programs in America.</w:t>
      </w:r>
    </w:p>
    <w:p w14:paraId="7B638ECD" w14:textId="1109424D" w:rsidR="00742013" w:rsidRPr="00B17A23" w:rsidRDefault="00742013" w:rsidP="0020059F">
      <w:pPr>
        <w:pStyle w:val="APALevel3"/>
      </w:pPr>
      <w:r w:rsidRPr="00B17A23">
        <w:t xml:space="preserve">Penal Labor </w:t>
      </w:r>
      <w:r w:rsidR="00EF0FB9" w:rsidRPr="00B17A23">
        <w:t xml:space="preserve">Public Policies </w:t>
      </w:r>
      <w:r w:rsidRPr="00B17A23">
        <w:t>in America</w:t>
      </w:r>
      <w:r w:rsidR="0020059F" w:rsidRPr="00B17A23">
        <w:t>.</w:t>
      </w:r>
    </w:p>
    <w:p w14:paraId="59EE4279" w14:textId="0FF0729B" w:rsidR="000756E1" w:rsidRPr="00B17A23" w:rsidRDefault="009F3C73" w:rsidP="001601DC">
      <w:pPr>
        <w:pStyle w:val="NormalWeb"/>
        <w:spacing w:before="0" w:beforeAutospacing="0" w:after="0" w:afterAutospacing="0" w:line="360" w:lineRule="auto"/>
        <w:ind w:firstLine="360"/>
        <w:contextualSpacing/>
      </w:pPr>
      <w:r w:rsidRPr="00B17A23">
        <w:t xml:space="preserve">According to Castle (2014), incarceration replaced corporal punishments, which were thought inhumane. Although uncertain about the era when confinements began, Lee (2013) reported that the penitentiary system emerged in the 17th century to isolate individuals thought to be a menace to society. It is estimated that its use became prolific toward the end of the 18th century, which coincided with the end of Slavery in America. Albeit the belief that it was better, confinement presented its own challenges such as economic burdens that affected prison administration, and high suicide rates among prisoners, </w:t>
      </w:r>
      <w:r w:rsidR="002C53F7" w:rsidRPr="00B17A23">
        <w:t xml:space="preserve">physical and psychological incapacitation </w:t>
      </w:r>
      <w:r w:rsidRPr="00B17A23">
        <w:t xml:space="preserve">which came from idleness and </w:t>
      </w:r>
      <w:r w:rsidRPr="00B17A23">
        <w:lastRenderedPageBreak/>
        <w:t xml:space="preserve">isolation. </w:t>
      </w:r>
      <w:r w:rsidR="000756E1" w:rsidRPr="00B17A23">
        <w:t xml:space="preserve">Facing an increasing number of convicts in needs of financial means to support their living conditions and manage the incarceration facilities, </w:t>
      </w:r>
      <w:r w:rsidR="001601DC" w:rsidRPr="00B17A23">
        <w:t>t</w:t>
      </w:r>
      <w:r w:rsidR="000756E1" w:rsidRPr="00B17A23">
        <w:t xml:space="preserve">he American penal labor system moved from the ordinary confinement to a model that leased felons to private businesses to produce goods for various industries. In this model, private businesses managed the prison industries and treated felons poorly. The deplorable working conditions imposed upon prisoners became touted in political and human rights debates and called for actions. </w:t>
      </w:r>
    </w:p>
    <w:p w14:paraId="2478FD4A" w14:textId="5B918B4A" w:rsidR="000756E1" w:rsidRPr="00B17A23" w:rsidRDefault="000756E1" w:rsidP="000756E1">
      <w:pPr>
        <w:spacing w:line="360" w:lineRule="auto"/>
        <w:ind w:left="360"/>
        <w:contextualSpacing/>
      </w:pPr>
      <w:r w:rsidRPr="00B17A23">
        <w:t xml:space="preserve">By the 1950’s, the number of prisoners was increasing, and the prison system experienced a wave of riots, thought to be caused by deplorable prison conditions. During the 1960’s and 1970’s, several landmark Supreme Court and federal court cases passed legislation that allowed certain prisoner rights and mandated improved prison </w:t>
      </w:r>
      <w:r w:rsidR="00F4087F" w:rsidRPr="00B17A23">
        <w:t>conditions</w:t>
      </w:r>
      <w:sdt>
        <w:sdtPr>
          <w:id w:val="449358791"/>
          <w:citation/>
        </w:sdtPr>
        <w:sdtEndPr/>
        <w:sdtContent>
          <w:r w:rsidR="00B63287" w:rsidRPr="00B17A23">
            <w:fldChar w:fldCharType="begin"/>
          </w:r>
          <w:r w:rsidR="00B63287" w:rsidRPr="00B17A23">
            <w:instrText xml:space="preserve"> CITATION Cas \l 1033 </w:instrText>
          </w:r>
          <w:r w:rsidR="00B63287" w:rsidRPr="00B17A23">
            <w:fldChar w:fldCharType="separate"/>
          </w:r>
          <w:r w:rsidR="00CF098F">
            <w:rPr>
              <w:noProof/>
            </w:rPr>
            <w:t xml:space="preserve"> (Castle, 2019)</w:t>
          </w:r>
          <w:r w:rsidR="00B63287" w:rsidRPr="00B17A23">
            <w:fldChar w:fldCharType="end"/>
          </w:r>
        </w:sdtContent>
      </w:sdt>
      <w:r w:rsidR="00CA7010" w:rsidRPr="00B17A23">
        <w:t>.</w:t>
      </w:r>
      <w:r w:rsidR="00F4087F" w:rsidRPr="00B17A23">
        <w:t xml:space="preserve"> </w:t>
      </w:r>
    </w:p>
    <w:p w14:paraId="0EA245B8" w14:textId="6509D201" w:rsidR="00F2495E" w:rsidRPr="00B17A23" w:rsidRDefault="00F2495E" w:rsidP="00316D93">
      <w:pPr>
        <w:pStyle w:val="NormalWeb"/>
        <w:spacing w:before="0" w:beforeAutospacing="0" w:after="0" w:afterAutospacing="0" w:line="360" w:lineRule="auto"/>
        <w:ind w:firstLine="360"/>
        <w:contextualSpacing/>
      </w:pPr>
      <w:r w:rsidRPr="00B17A23">
        <w:t>The claimed unhuman working conditions imposed on felons became a new source of concerns for lawmakers and human right activists. To resolve this issue, decision-makers hired penologists to create an improved incarceration model, one that would also be apt to resolve the lack of funding to operate incarceration facilities. Penologists created a model that transferred prisoners’ management to the government. Garvey (1998) confirmed “the legislation abolished the old “contract” system of prison labor and replaced it with the “state-use” system</w:t>
      </w:r>
      <w:r w:rsidR="002C53F7" w:rsidRPr="00B17A23">
        <w:t>”.</w:t>
      </w:r>
      <w:r w:rsidRPr="00B17A23">
        <w:t xml:space="preserve"> This new framework limited the work to incarceration facilities; felons produced the goods necessary for their sustenance, the rest was sold to </w:t>
      </w:r>
      <w:r w:rsidR="0008577A" w:rsidRPr="00B17A23">
        <w:t>maintain the incarceration facilities.</w:t>
      </w:r>
      <w:r w:rsidRPr="00B17A23">
        <w:t xml:space="preserve"> Once these administrative issues were resolved, new complaints began to denounce fa</w:t>
      </w:r>
      <w:r w:rsidR="0008577A" w:rsidRPr="00B17A23">
        <w:t>ir</w:t>
      </w:r>
      <w:r w:rsidRPr="00B17A23">
        <w:t xml:space="preserve"> competition between prison made goods and free market products. </w:t>
      </w:r>
    </w:p>
    <w:p w14:paraId="7D2A3070" w14:textId="68EAADD0" w:rsidR="002C53F7" w:rsidRPr="00B17A23" w:rsidRDefault="00F2495E" w:rsidP="002C53F7">
      <w:pPr>
        <w:spacing w:line="360" w:lineRule="auto"/>
        <w:ind w:firstLine="360"/>
      </w:pPr>
      <w:r w:rsidRPr="00B17A23">
        <w:t>Hawkins (1983) affirmed that in 1801, “the New York legislature passed restrictive legislation designed to reduce competition from prison industries</w:t>
      </w:r>
      <w:r w:rsidR="0008577A" w:rsidRPr="00B17A23">
        <w:t>”.</w:t>
      </w:r>
      <w:r w:rsidRPr="00B17A23">
        <w:t xml:space="preserve"> Congress enacted numerous legislations to control the sale of prison-made goods; such as, the Hawes-Cooper Act and the Ashurst-Sumners (1935), followed by the Sumners-Ashurst (1940). They shut down the “open-market system of employing prisoners</w:t>
      </w:r>
      <w:r w:rsidR="0008577A" w:rsidRPr="00B17A23">
        <w:t>”.</w:t>
      </w:r>
      <w:r w:rsidRPr="00B17A23">
        <w:t xml:space="preserve"> Hawkins (1983) adds </w:t>
      </w:r>
      <w:r w:rsidRPr="00B17A23">
        <w:lastRenderedPageBreak/>
        <w:t>that the open-market sale of prison-made good ceded its position to the “state-use markets</w:t>
      </w:r>
      <w:r w:rsidR="0008577A" w:rsidRPr="00B17A23">
        <w:t>”.</w:t>
      </w:r>
      <w:r w:rsidRPr="00B17A23">
        <w:t xml:space="preserve"> Garvey (1998) added, under this legislation, just the states were authorized to distribute prison made goods. There was a restriction on the amount of goods sold governed by the contract type. Hawkins (1983) disclosed the birth of a new legislation; “the Walsh-Healy Act 1936, 41 U.S.C.,35 disallowed using penal labor in government contracts over $10,000. This legislation opened the door for prison idleness and its issues despite complaints from prison-industry stakeholders and participants. This restriction was lifted by </w:t>
      </w:r>
      <w:r w:rsidR="00267A09" w:rsidRPr="00B17A23">
        <w:t>President</w:t>
      </w:r>
      <w:r w:rsidRPr="00B17A23">
        <w:t xml:space="preserve"> Roosevelt in 1942. An executive order enabled the federal government to purchase prison-made goods during the war against Pearl Harbor. Prior to Pearl Harbor, the state prison industry produced “$15.5 million per year” and “in the first half of 1944 state prison produced $18 million worth of industrial products for war use</w:t>
      </w:r>
      <w:r w:rsidR="00750248" w:rsidRPr="00B17A23">
        <w:t>”.</w:t>
      </w:r>
      <w:r w:rsidRPr="00B17A23">
        <w:t xml:space="preserve"> Production boomed in other industries, so much that stakeholders hoped for the lift to continue beyond the war period. Prison industry issues and concerns are </w:t>
      </w:r>
      <w:r w:rsidR="00750248" w:rsidRPr="00B17A23">
        <w:t xml:space="preserve">not </w:t>
      </w:r>
      <w:r w:rsidRPr="00B17A23">
        <w:t>inherent to the 21</w:t>
      </w:r>
      <w:r w:rsidRPr="00B17A23">
        <w:rPr>
          <w:vertAlign w:val="superscript"/>
        </w:rPr>
        <w:t>st</w:t>
      </w:r>
      <w:r w:rsidRPr="00B17A23">
        <w:t xml:space="preserve"> century; however, the mass incarceration phenomena </w:t>
      </w:r>
      <w:r w:rsidR="00643D33" w:rsidRPr="00B17A23">
        <w:t>aggravate</w:t>
      </w:r>
      <w:r w:rsidRPr="00B17A23">
        <w:t xml:space="preserve">d them. </w:t>
      </w:r>
    </w:p>
    <w:p w14:paraId="0CD299C0" w14:textId="099DA970" w:rsidR="006A0E3A" w:rsidRPr="00B17A23" w:rsidRDefault="002C53F7" w:rsidP="00B71A5C">
      <w:pPr>
        <w:pStyle w:val="APALevel3"/>
        <w:rPr>
          <w:b w:val="0"/>
        </w:rPr>
      </w:pPr>
      <w:r w:rsidRPr="00B17A23">
        <w:t>What triggered Mass Incarceration?</w:t>
      </w:r>
      <w:r w:rsidR="00B71A5C" w:rsidRPr="00B17A23">
        <w:t xml:space="preserve"> </w:t>
      </w:r>
      <w:r w:rsidR="006A0E3A" w:rsidRPr="00B17A23">
        <w:rPr>
          <w:b w:val="0"/>
        </w:rPr>
        <w:t>As time evolved, employing prisoners became a sizable source of revenue for the governments. Kincade (2017) supports “the American prison system is massive. So massive that its estimated turnover of $74 billion eclipses the GDP of 133</w:t>
      </w:r>
      <w:r w:rsidR="009D4688" w:rsidRPr="00B17A23">
        <w:rPr>
          <w:b w:val="0"/>
        </w:rPr>
        <w:t xml:space="preserve"> countries.</w:t>
      </w:r>
      <w:r w:rsidR="006A0E3A" w:rsidRPr="00B17A23">
        <w:rPr>
          <w:b w:val="0"/>
        </w:rPr>
        <w:t xml:space="preserve"> To meet the high demands for confinement and prison-made goods, the governments brought back privatizing prisons, and recruited vendors to supply goods and services for prison administration; “private companies that supply goods to the prison commissary or provide telephone service for correctional facilities bring in almost as much money ($2.9 billion) as governments pay private companies ($3.9 billion) to operate private prisons”</w:t>
      </w:r>
      <w:r w:rsidR="008C5490" w:rsidRPr="00B17A23">
        <w:rPr>
          <w:b w:val="0"/>
          <w:noProof/>
        </w:rPr>
        <w:t xml:space="preserve"> (Wagner &amp; Rabuy, 2017)</w:t>
      </w:r>
      <w:r w:rsidR="00A71336" w:rsidRPr="00B17A23">
        <w:rPr>
          <w:b w:val="0"/>
        </w:rPr>
        <w:t xml:space="preserve">. </w:t>
      </w:r>
      <w:r w:rsidR="009D4688" w:rsidRPr="00B17A23">
        <w:rPr>
          <w:b w:val="0"/>
        </w:rPr>
        <w:t>Some theories supported</w:t>
      </w:r>
      <w:r w:rsidR="006A0E3A" w:rsidRPr="00B17A23">
        <w:rPr>
          <w:b w:val="0"/>
        </w:rPr>
        <w:t xml:space="preserve"> that increasing prison revenues </w:t>
      </w:r>
      <w:r w:rsidR="009D4688" w:rsidRPr="00B17A23">
        <w:rPr>
          <w:b w:val="0"/>
        </w:rPr>
        <w:t>led</w:t>
      </w:r>
      <w:r w:rsidR="006A0E3A" w:rsidRPr="00B17A23">
        <w:rPr>
          <w:b w:val="0"/>
        </w:rPr>
        <w:t xml:space="preserve"> to keeping prisoners in jail </w:t>
      </w:r>
      <w:r w:rsidR="009D4688" w:rsidRPr="00B17A23">
        <w:rPr>
          <w:b w:val="0"/>
        </w:rPr>
        <w:t xml:space="preserve">longer than necessary </w:t>
      </w:r>
      <w:r w:rsidR="006A0E3A" w:rsidRPr="00B17A23">
        <w:rPr>
          <w:b w:val="0"/>
        </w:rPr>
        <w:t xml:space="preserve">and </w:t>
      </w:r>
      <w:r w:rsidR="009D4688" w:rsidRPr="00B17A23">
        <w:rPr>
          <w:b w:val="0"/>
        </w:rPr>
        <w:t xml:space="preserve">warranted newer convictions at all costs: </w:t>
      </w:r>
      <w:r w:rsidR="007B26C9" w:rsidRPr="00B17A23">
        <w:rPr>
          <w:b w:val="0"/>
        </w:rPr>
        <w:t>including conspiracies between judicial arbitrators, private businesses in the prison industry, and lobbyists</w:t>
      </w:r>
      <w:r w:rsidR="001435D4" w:rsidRPr="00B17A23">
        <w:rPr>
          <w:b w:val="0"/>
        </w:rPr>
        <w:t xml:space="preserve">. </w:t>
      </w:r>
    </w:p>
    <w:p w14:paraId="06610B02" w14:textId="42A4B96B" w:rsidR="006A0E3A" w:rsidRPr="00B17A23" w:rsidRDefault="006A0E3A" w:rsidP="005C6A12">
      <w:pPr>
        <w:spacing w:line="360" w:lineRule="auto"/>
        <w:ind w:left="360"/>
        <w:contextualSpacing/>
      </w:pPr>
      <w:r w:rsidRPr="00B17A23">
        <w:t xml:space="preserve">“Levon "Bo" Jones spent 14 years on North Carolina's death row for a murder he did not commit, before being exonerated in 2008. Police sought to charge Jones, who is </w:t>
      </w:r>
      <w:r w:rsidRPr="00B17A23">
        <w:lastRenderedPageBreak/>
        <w:t>Black, with the murder of a white bootlegger named Leamon Grady, despite obvious flaws in the case and a far more compelling white suspect</w:t>
      </w:r>
      <w:r w:rsidR="00EA5408" w:rsidRPr="00B17A23">
        <w:t>”</w:t>
      </w:r>
      <w:sdt>
        <w:sdtPr>
          <w:id w:val="-1348557257"/>
          <w:citation/>
        </w:sdtPr>
        <w:sdtEndPr/>
        <w:sdtContent>
          <w:r w:rsidR="00EA5408" w:rsidRPr="00B17A23">
            <w:fldChar w:fldCharType="begin"/>
          </w:r>
          <w:r w:rsidR="00EA5408" w:rsidRPr="00B17A23">
            <w:instrText xml:space="preserve"> CITATION Stu12 \l 1033 </w:instrText>
          </w:r>
          <w:r w:rsidR="00EA5408" w:rsidRPr="00B17A23">
            <w:fldChar w:fldCharType="separate"/>
          </w:r>
          <w:r w:rsidR="00CF098F">
            <w:rPr>
              <w:noProof/>
            </w:rPr>
            <w:t xml:space="preserve"> (Stubbs, 2012)</w:t>
          </w:r>
          <w:r w:rsidR="00EA5408" w:rsidRPr="00B17A23">
            <w:fldChar w:fldCharType="end"/>
          </w:r>
        </w:sdtContent>
      </w:sdt>
      <w:r w:rsidR="004776D2" w:rsidRPr="00B17A23">
        <w:t>.</w:t>
      </w:r>
      <w:r w:rsidRPr="00B17A23">
        <w:t xml:space="preserve"> </w:t>
      </w:r>
    </w:p>
    <w:p w14:paraId="53EFFE4D" w14:textId="1070C8B0" w:rsidR="006A0E3A" w:rsidRPr="00B17A23" w:rsidRDefault="006A0E3A" w:rsidP="006A0E3A">
      <w:pPr>
        <w:spacing w:line="360" w:lineRule="auto"/>
        <w:ind w:firstLine="360"/>
        <w:contextualSpacing/>
      </w:pPr>
      <w:r w:rsidRPr="00B17A23">
        <w:t xml:space="preserve">New policies, whether suggested by private companies through lobbying or the government </w:t>
      </w:r>
      <w:r w:rsidR="007B26C9" w:rsidRPr="00B17A23">
        <w:t>pretexting</w:t>
      </w:r>
      <w:r w:rsidRPr="00B17A23">
        <w:t xml:space="preserve"> to</w:t>
      </w:r>
      <w:r w:rsidR="007B26C9" w:rsidRPr="00B17A23">
        <w:t xml:space="preserve"> be a tentative to</w:t>
      </w:r>
      <w:r w:rsidRPr="00B17A23">
        <w:t xml:space="preserve"> reduce the crime rate, emerge</w:t>
      </w:r>
      <w:r w:rsidR="007B26C9" w:rsidRPr="00B17A23">
        <w:t xml:space="preserve">d and </w:t>
      </w:r>
      <w:r w:rsidRPr="00B17A23">
        <w:t>ease</w:t>
      </w:r>
      <w:r w:rsidR="007B26C9" w:rsidRPr="00B17A23">
        <w:t>d</w:t>
      </w:r>
      <w:r w:rsidRPr="00B17A23">
        <w:t xml:space="preserve"> involuntary and voluntary participation</w:t>
      </w:r>
      <w:r w:rsidR="007B26C9" w:rsidRPr="00B17A23">
        <w:t xml:space="preserve"> of convicted felons and prison industries</w:t>
      </w:r>
      <w:r w:rsidRPr="00B17A23">
        <w:t xml:space="preserve"> in the penal</w:t>
      </w:r>
      <w:r w:rsidR="007B26C9" w:rsidRPr="00B17A23">
        <w:t xml:space="preserve"> work realms</w:t>
      </w:r>
      <w:r w:rsidRPr="00B17A23">
        <w:t xml:space="preserve">. The three strike rules enacted by former president Bill Clinton, in 1994, contributed to prolong convicts’ tenure in confinement: </w:t>
      </w:r>
    </w:p>
    <w:p w14:paraId="38FBC11D" w14:textId="72776186" w:rsidR="006A0E3A" w:rsidRPr="00B17A23" w:rsidRDefault="006A0E3A" w:rsidP="006A0E3A">
      <w:pPr>
        <w:spacing w:line="360" w:lineRule="auto"/>
        <w:ind w:left="360"/>
        <w:contextualSpacing/>
      </w:pPr>
      <w:r w:rsidRPr="00B17A23">
        <w:t>The law at issue was the sweeping Violent Crime Control and Law Enforcement Act of 1994, which provided funding for tens of thousands of community police officers and drug courts, banned certain assault weapons, and mandated life sentences for criminals convicted of a violent felony after two or more prior convictions, including drug crimes. The mandated life sentences were known as the “three-strikes” provision.</w:t>
      </w:r>
      <w:sdt>
        <w:sdtPr>
          <w:id w:val="497006063"/>
          <w:citation/>
        </w:sdtPr>
        <w:sdtEndPr/>
        <w:sdtContent>
          <w:r w:rsidR="00A71336" w:rsidRPr="00B17A23">
            <w:fldChar w:fldCharType="begin"/>
          </w:r>
          <w:r w:rsidR="00A71336" w:rsidRPr="00B17A23">
            <w:instrText xml:space="preserve"> CITATION Far16 \l 1033 </w:instrText>
          </w:r>
          <w:r w:rsidR="00A71336" w:rsidRPr="00B17A23">
            <w:fldChar w:fldCharType="separate"/>
          </w:r>
          <w:r w:rsidR="00CF098F">
            <w:rPr>
              <w:noProof/>
            </w:rPr>
            <w:t xml:space="preserve"> (Farley, 2016)</w:t>
          </w:r>
          <w:r w:rsidR="00A71336" w:rsidRPr="00B17A23">
            <w:fldChar w:fldCharType="end"/>
          </w:r>
        </w:sdtContent>
      </w:sdt>
    </w:p>
    <w:p w14:paraId="2D2C5A04" w14:textId="2107B10E" w:rsidR="006A0E3A" w:rsidRPr="00B17A23" w:rsidRDefault="006A0E3A" w:rsidP="006A0E3A">
      <w:pPr>
        <w:spacing w:line="360" w:lineRule="auto"/>
        <w:contextualSpacing/>
      </w:pPr>
      <w:r w:rsidRPr="00B17A23">
        <w:t xml:space="preserve">Additional effects, from the crime bill, led to increasing </w:t>
      </w:r>
      <w:r w:rsidR="00662209" w:rsidRPr="00B17A23">
        <w:t xml:space="preserve">the rate of </w:t>
      </w:r>
      <w:r w:rsidRPr="00B17A23">
        <w:t xml:space="preserve">incarceration, </w:t>
      </w:r>
      <w:r w:rsidR="00662209" w:rsidRPr="00B17A23">
        <w:t xml:space="preserve">the </w:t>
      </w:r>
      <w:r w:rsidRPr="00B17A23">
        <w:t>penal labor work force, and private organizations’ memberships in the</w:t>
      </w:r>
      <w:r w:rsidR="00662209" w:rsidRPr="00B17A23">
        <w:t xml:space="preserve"> prison industry programs</w:t>
      </w:r>
      <w:r w:rsidRPr="00B17A23">
        <w:t>. However, the steep price for mass incarceration</w:t>
      </w:r>
      <w:r w:rsidR="00662209" w:rsidRPr="00B17A23">
        <w:t>s</w:t>
      </w:r>
      <w:r w:rsidRPr="00B17A23">
        <w:t xml:space="preserve"> the governments incur, despite penal labor revenues, </w:t>
      </w:r>
      <w:r w:rsidR="00662209" w:rsidRPr="00B17A23">
        <w:t>highlighted</w:t>
      </w:r>
      <w:r w:rsidRPr="00B17A23">
        <w:t xml:space="preserve"> the shortfalls from this bill</w:t>
      </w:r>
      <w:r w:rsidR="00662209" w:rsidRPr="00B17A23">
        <w:t xml:space="preserve">. </w:t>
      </w:r>
      <w:r w:rsidRPr="00B17A23">
        <w:t>Rabuy and Wagner (2017) report</w:t>
      </w:r>
      <w:r w:rsidR="00EA5408" w:rsidRPr="00B17A23">
        <w:t>ed</w:t>
      </w:r>
      <w:r w:rsidRPr="00B17A23">
        <w:t xml:space="preserve"> 12.3 billion spent toward prisoners and employees’ healthcare costs, 38.4 billion to compensate public employees and 63.2 billion for policing</w:t>
      </w:r>
      <w:r w:rsidR="00EA5408" w:rsidRPr="00B17A23">
        <w:rPr>
          <w:noProof/>
        </w:rPr>
        <w:t xml:space="preserve"> (Rabuy &amp; Kopf, Prison Policy Initiative, 2015)</w:t>
      </w:r>
      <w:r w:rsidR="00662209" w:rsidRPr="00B17A23">
        <w:rPr>
          <w:noProof/>
        </w:rPr>
        <w:t>. Although the 1994 Crime Bill was a disaster as admitted by President Clinton afterwards, this public policy aggravated mass incarceration but did not onset it</w:t>
      </w:r>
      <w:r w:rsidR="00127E1B" w:rsidRPr="00B17A23">
        <w:rPr>
          <w:noProof/>
        </w:rPr>
        <w:t>.</w:t>
      </w:r>
      <w:r w:rsidR="00127E1B" w:rsidRPr="00B17A23">
        <w:t xml:space="preserve"> </w:t>
      </w:r>
    </w:p>
    <w:p w14:paraId="1B254355" w14:textId="4FBBD2D8" w:rsidR="00AB329D" w:rsidRPr="00B17A23" w:rsidRDefault="00AB329D" w:rsidP="006A0E3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Mass incarceration phenomenon </w:t>
      </w:r>
      <w:r w:rsidR="006A0E3A" w:rsidRPr="00B17A23">
        <w:t>began with President Reagan with the war on drug and continued with his successors who used the famous war on drug and war on crime to pass new penal legislations.</w:t>
      </w:r>
      <w:r w:rsidR="008934FE" w:rsidRPr="00B17A23">
        <w:t xml:space="preserve"> </w:t>
      </w:r>
      <w:r w:rsidR="006A0E3A" w:rsidRPr="00B17A23">
        <w:t>New political decisions expressed by statutes</w:t>
      </w:r>
      <w:r w:rsidRPr="00B17A23">
        <w:t xml:space="preserve"> were</w:t>
      </w:r>
      <w:r w:rsidR="006A0E3A" w:rsidRPr="00B17A23">
        <w:t xml:space="preserve"> precipitated by the Willie Horton and Richard Allen criminal cases</w:t>
      </w:r>
      <w:r w:rsidRPr="00B17A23">
        <w:t xml:space="preserve">. </w:t>
      </w:r>
      <w:r w:rsidR="006A0E3A" w:rsidRPr="00B17A23">
        <w:t xml:space="preserve">Petersilia (2009, chapter 7) shared that these two criminals took advantage of a legislative ruling that sanctioned </w:t>
      </w:r>
      <w:r w:rsidRPr="00B17A23">
        <w:t>prisoners ‘visits</w:t>
      </w:r>
      <w:r w:rsidR="006A0E3A" w:rsidRPr="00B17A23">
        <w:t xml:space="preserve"> </w:t>
      </w:r>
      <w:r w:rsidRPr="00B17A23">
        <w:t>to</w:t>
      </w:r>
      <w:r w:rsidR="006A0E3A" w:rsidRPr="00B17A23">
        <w:t xml:space="preserve"> families to commit heinous crimes. These incidents </w:t>
      </w:r>
      <w:r w:rsidR="006A0E3A" w:rsidRPr="00B17A23">
        <w:lastRenderedPageBreak/>
        <w:t>invigorated society’s demands for stricter criminal rules and led to political decisions that encouraged mass incarceration and augmented the size of penal laborers. Andrews (2017) supported that the “United States has the fastest growing prison population in the world, with 750 adults per 100,000 currently incarcerated</w:t>
      </w:r>
      <w:r w:rsidR="00EA5408" w:rsidRPr="00B17A23">
        <w:t>”.</w:t>
      </w:r>
      <w:r w:rsidR="006A0E3A" w:rsidRPr="00B17A23">
        <w:t xml:space="preserve"> Duvernay (2016) narrated the historical climb of mass incarceration in her documentary 13th as follows. The war on drug began with President Nixon and enlarged the incarceration rate from 357,292 felons in 1970 to 513,900 in 1980. While Nixon rhetorically posed the war on drug issue, Reagan implemented a solution that criminalized drug usage, rather than treating it as a mental ill of society. This led to a rise in the prison populations from 759,100 in 1985 to 1,179,200 in 1990. </w:t>
      </w:r>
      <w:r w:rsidR="00A54DBD" w:rsidRPr="00B17A23">
        <w:t>The figure 8 below illustrate the adult correctional population from 1980 to 2016.</w:t>
      </w:r>
    </w:p>
    <w:p w14:paraId="7C8FCFAD" w14:textId="67995CC4" w:rsidR="00A54DBD" w:rsidRPr="00B17A23" w:rsidRDefault="00A54DBD" w:rsidP="00A54DB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rsidRPr="00B17A23">
        <w:rPr>
          <w:noProof/>
        </w:rPr>
        <mc:AlternateContent>
          <mc:Choice Requires="wpg">
            <w:drawing>
              <wp:inline distT="0" distB="0" distL="0" distR="0" wp14:anchorId="0188B3BB" wp14:editId="20DCBFEE">
                <wp:extent cx="5229860" cy="3959225"/>
                <wp:effectExtent l="0" t="0" r="8890" b="3175"/>
                <wp:docPr id="14" name="Group 14"/>
                <wp:cNvGraphicFramePr/>
                <a:graphic xmlns:a="http://schemas.openxmlformats.org/drawingml/2006/main">
                  <a:graphicData uri="http://schemas.microsoft.com/office/word/2010/wordprocessingGroup">
                    <wpg:wgp>
                      <wpg:cNvGrpSpPr/>
                      <wpg:grpSpPr>
                        <a:xfrm>
                          <a:off x="0" y="0"/>
                          <a:ext cx="5229860" cy="3959225"/>
                          <a:chOff x="0" y="0"/>
                          <a:chExt cx="5105400" cy="3948098"/>
                        </a:xfrm>
                      </wpg:grpSpPr>
                      <wps:wsp>
                        <wps:cNvPr id="8" name="Text Box 8"/>
                        <wps:cNvSpPr txBox="1"/>
                        <wps:spPr>
                          <a:xfrm>
                            <a:off x="0" y="3786173"/>
                            <a:ext cx="5105400" cy="161925"/>
                          </a:xfrm>
                          <a:prstGeom prst="rect">
                            <a:avLst/>
                          </a:prstGeom>
                          <a:solidFill>
                            <a:prstClr val="white"/>
                          </a:solidFill>
                          <a:ln>
                            <a:noFill/>
                          </a:ln>
                        </wps:spPr>
                        <wps:txbx>
                          <w:txbxContent>
                            <w:p w14:paraId="1F5367E1" w14:textId="49BAF3F6" w:rsidR="005E5ED0" w:rsidRDefault="005E5ED0" w:rsidP="00A54DBD">
                              <w:pPr>
                                <w:pStyle w:val="Caption"/>
                                <w:spacing w:line="360" w:lineRule="auto"/>
                              </w:pPr>
                              <w:bookmarkStart w:id="55" w:name="_Toc46052707"/>
                              <w:r>
                                <w:t xml:space="preserve">Figure </w:t>
                              </w:r>
                              <w:fldSimple w:instr=" SEQ Figure \* ARABIC ">
                                <w:r>
                                  <w:rPr>
                                    <w:noProof/>
                                  </w:rPr>
                                  <w:t>8</w:t>
                                </w:r>
                              </w:fldSimple>
                              <w:r>
                                <w:t>. Total Adult Correctional Population, 1980-2016</w:t>
                              </w:r>
                              <w:bookmarkEnd w:id="55"/>
                            </w:p>
                            <w:p w14:paraId="5DC4F289" w14:textId="77777777" w:rsidR="005E5ED0" w:rsidRPr="009D4688" w:rsidRDefault="005E5ED0" w:rsidP="00A54DB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7" name="Content Placeholder 3">
                            <a:extLst>
                              <a:ext uri="{FF2B5EF4-FFF2-40B4-BE49-F238E27FC236}">
                                <a16:creationId xmlns:a16="http://schemas.microsoft.com/office/drawing/2014/main" id="{E30044D3-F88C-4DED-975A-57AFBB639660}"/>
                              </a:ext>
                            </a:extLst>
                          </pic:cNvPr>
                          <pic:cNvPicPr>
                            <a:picLocks noGrp="1" noChangeAspect="1"/>
                          </pic:cNvPicPr>
                        </pic:nvPicPr>
                        <pic:blipFill>
                          <a:blip r:embed="rId43"/>
                          <a:stretch>
                            <a:fillRect/>
                          </a:stretch>
                        </pic:blipFill>
                        <pic:spPr>
                          <a:xfrm>
                            <a:off x="0" y="0"/>
                            <a:ext cx="4451350" cy="3689350"/>
                          </a:xfrm>
                          <a:prstGeom prst="rect">
                            <a:avLst/>
                          </a:prstGeom>
                        </pic:spPr>
                      </pic:pic>
                    </wpg:wgp>
                  </a:graphicData>
                </a:graphic>
              </wp:inline>
            </w:drawing>
          </mc:Choice>
          <mc:Fallback>
            <w:pict>
              <v:group w14:anchorId="0188B3BB" id="Group 14" o:spid="_x0000_s1033" style="width:411.8pt;height:311.75pt;mso-position-horizontal-relative:char;mso-position-vertical-relative:line" coordsize="51054,394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">
                <v:shape id="Text Box 8" o:spid="_x0000_s1034" type="#_x0000_t202" style="position:absolute;top:37861;width:51054;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" stroked="f">
                  <v:textbox inset="0,0,0,0">
                    <w:txbxContent>
                      <w:p w14:paraId="1F5367E1" w14:textId="49BAF3F6" w:rsidR="005E5ED0" w:rsidRDefault="005E5ED0" w:rsidP="00A54DBD">
                        <w:pPr>
                          <w:pStyle w:val="Caption"/>
                          <w:spacing w:line="360" w:lineRule="auto"/>
                        </w:pPr>
                        <w:bookmarkStart w:id="59" w:name="_Toc46052707"/>
                        <w:r>
                          <w:t xml:space="preserve">Figure </w:t>
                        </w:r>
                        <w:fldSimple w:instr=" SEQ Figure \* ARABIC ">
                          <w:r>
                            <w:rPr>
                              <w:noProof/>
                            </w:rPr>
                            <w:t>8</w:t>
                          </w:r>
                        </w:fldSimple>
                        <w:r>
                          <w:t>. Total Adult Correctional Population, 1980-2016</w:t>
                        </w:r>
                        <w:bookmarkEnd w:id="59"/>
                      </w:p>
                      <w:p w14:paraId="5DC4F289" w14:textId="77777777" w:rsidR="005E5ED0" w:rsidRPr="009D4688" w:rsidRDefault="005E5ED0" w:rsidP="00A54DBD"/>
                    </w:txbxContent>
                  </v:textbox>
                </v:shape>
                <w10:anchorlock/>
              </v:group>
            </w:pict>
          </mc:Fallback>
        </mc:AlternateContent>
      </w:r>
    </w:p>
    <w:p w14:paraId="47E77BB9" w14:textId="261A4593" w:rsidR="006A0E3A" w:rsidRPr="00B17A23" w:rsidRDefault="006A0E3A" w:rsidP="006A0E3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lastRenderedPageBreak/>
        <w:t xml:space="preserve">These pseudo successes misled politicians to believe the war on drug was successful, they began to exploit this in their political campaigns. This directed the “tough on crime” slogan, heard during ex-president Bush’ campaign. Polly Klaas was kidnapped and killed around October 1993; this crime coincided with President’ Clinton tenure in the White House and precipitated new criminal legislations to respond to the public demand for harsher criminal sentencing. The public and lobbyists’ pressure led to the adoption of the mandatory sentence and the truth in sentencing law; convicted felons were to serve at least 85% of their time in jail. The three strikes rule enacted by Bill Clinton enlarged the prison population from 2,015,300 in 2000 to 2,306,200 in 2014. Gill (1931) contended that prison administrations are less concerned with useful reinsertion programs than a profitable business with the prison industry programs. However, his assertions are refuted by the existence of inmate programs that </w:t>
      </w:r>
      <w:r w:rsidR="00905B05" w:rsidRPr="00B17A23">
        <w:t xml:space="preserve">sustained that their policy goals are to </w:t>
      </w:r>
      <w:r w:rsidRPr="00B17A23">
        <w:t>prepare inmates for reinsertion</w:t>
      </w:r>
      <w:r w:rsidR="00905B05" w:rsidRPr="00B17A23">
        <w:t xml:space="preserve"> and combat idleness</w:t>
      </w:r>
      <w:r w:rsidRPr="00B17A23">
        <w:t>.</w:t>
      </w:r>
    </w:p>
    <w:p w14:paraId="21BEF46C" w14:textId="77777777" w:rsidR="006F0C78" w:rsidRPr="00B17A23" w:rsidRDefault="000E0EAD" w:rsidP="006F0C78">
      <w:pPr>
        <w:pStyle w:val="APALevel3"/>
      </w:pPr>
      <w:r w:rsidRPr="00B17A23">
        <w:t xml:space="preserve">Maryland Incarceration Statistics. </w:t>
      </w:r>
    </w:p>
    <w:p w14:paraId="437A5061" w14:textId="4108D119" w:rsidR="000E0EAD" w:rsidRPr="00B17A23" w:rsidRDefault="000E0EAD" w:rsidP="006F0C78">
      <w:pPr>
        <w:spacing w:line="360" w:lineRule="auto"/>
        <w:ind w:firstLine="720"/>
      </w:pPr>
      <w:r w:rsidRPr="00B17A23">
        <w:t>The population of Maryland was estimated at 6,016,447 in 2016 – under the number of people under the U.S. justice supervision in 2015 - with 59.3% White alone, 30.7% Black or African American, and 9.8% Hispanic</w:t>
      </w:r>
      <w:r w:rsidR="00C81D57" w:rsidRPr="00B17A23">
        <w:t xml:space="preserve"> </w:t>
      </w:r>
      <w:r w:rsidR="00C81D57" w:rsidRPr="00B17A23">
        <w:rPr>
          <w:noProof/>
        </w:rPr>
        <w:t>(Census.gov, Quickfactsmd.)</w:t>
      </w:r>
      <w:r w:rsidRPr="00B17A23">
        <w:t xml:space="preserve">. </w:t>
      </w:r>
      <w:r w:rsidR="00C81D57" w:rsidRPr="00B17A23">
        <w:t>I</w:t>
      </w:r>
      <w:r w:rsidRPr="00B17A23">
        <w:t xml:space="preserve">ts incarceration rate has been declining since 2008 from its peak in 1994 and 1995, as shown below. Short of 50,000 citizens in state prison or county jail in 2015, close to </w:t>
      </w:r>
      <w:r w:rsidRPr="00B17A23">
        <w:lastRenderedPageBreak/>
        <w:t>0.01% of its population.</w:t>
      </w:r>
      <w:r w:rsidRPr="00B17A23">
        <w:rPr>
          <w:noProof/>
        </w:rPr>
        <w:drawing>
          <wp:inline distT="0" distB="0" distL="0" distR="0" wp14:anchorId="38E23C31" wp14:editId="2E4F9913">
            <wp:extent cx="5320009" cy="26003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carceration in Maryland.PNG"/>
                    <pic:cNvPicPr/>
                  </pic:nvPicPr>
                  <pic:blipFill>
                    <a:blip r:embed="rId44">
                      <a:extLst>
                        <a:ext uri="{28A0092B-C50C-407E-A947-70E740481C1C}">
                          <a14:useLocalDpi xmlns:a14="http://schemas.microsoft.com/office/drawing/2010/main" val="0"/>
                        </a:ext>
                      </a:extLst>
                    </a:blip>
                    <a:stretch>
                      <a:fillRect/>
                    </a:stretch>
                  </pic:blipFill>
                  <pic:spPr>
                    <a:xfrm>
                      <a:off x="0" y="0"/>
                      <a:ext cx="5320009" cy="2600325"/>
                    </a:xfrm>
                    <a:prstGeom prst="rect">
                      <a:avLst/>
                    </a:prstGeom>
                  </pic:spPr>
                </pic:pic>
              </a:graphicData>
            </a:graphic>
          </wp:inline>
        </w:drawing>
      </w:r>
    </w:p>
    <w:p w14:paraId="22EEC456" w14:textId="6C5619FF" w:rsidR="00750248" w:rsidRPr="00B17A23" w:rsidRDefault="000E0EAD" w:rsidP="00017147">
      <w:pPr>
        <w:pStyle w:val="Caption"/>
        <w:spacing w:line="360" w:lineRule="auto"/>
        <w:rPr>
          <w:b w:val="0"/>
        </w:rPr>
      </w:pPr>
      <w:bookmarkStart w:id="56" w:name="_Toc46052708"/>
      <w:r w:rsidRPr="00B17A23">
        <w:rPr>
          <w:b w:val="0"/>
        </w:rPr>
        <w:t xml:space="preserve">Figure </w:t>
      </w:r>
      <w:r w:rsidR="002F20B6" w:rsidRPr="00B17A23">
        <w:rPr>
          <w:b w:val="0"/>
        </w:rPr>
        <w:fldChar w:fldCharType="begin"/>
      </w:r>
      <w:r w:rsidR="002F20B6" w:rsidRPr="00B17A23">
        <w:rPr>
          <w:b w:val="0"/>
        </w:rPr>
        <w:instrText xml:space="preserve"> SEQ Figure \* ARABIC </w:instrText>
      </w:r>
      <w:r w:rsidR="002F20B6" w:rsidRPr="00B17A23">
        <w:rPr>
          <w:b w:val="0"/>
        </w:rPr>
        <w:fldChar w:fldCharType="separate"/>
      </w:r>
      <w:r w:rsidR="002F20B6" w:rsidRPr="00B17A23">
        <w:rPr>
          <w:b w:val="0"/>
          <w:noProof/>
        </w:rPr>
        <w:t>9</w:t>
      </w:r>
      <w:r w:rsidR="002F20B6" w:rsidRPr="00B17A23">
        <w:rPr>
          <w:b w:val="0"/>
        </w:rPr>
        <w:fldChar w:fldCharType="end"/>
      </w:r>
      <w:r w:rsidRPr="00B17A23">
        <w:rPr>
          <w:b w:val="0"/>
        </w:rPr>
        <w:t>: Maryland Incarceration Trend</w:t>
      </w:r>
      <w:bookmarkEnd w:id="56"/>
      <w:r w:rsidR="003046FC" w:rsidRPr="00B17A23">
        <w:rPr>
          <w:b w:val="0"/>
        </w:rPr>
        <w:t xml:space="preserve"> </w:t>
      </w:r>
    </w:p>
    <w:p w14:paraId="4A7EF05E" w14:textId="1558736B" w:rsidR="00A45136" w:rsidRPr="00B17A23" w:rsidRDefault="00AC765E" w:rsidP="008C4A51">
      <w:pPr>
        <w:pStyle w:val="APALevel2"/>
        <w:spacing w:line="360" w:lineRule="auto"/>
      </w:pPr>
      <w:bookmarkStart w:id="57" w:name="_Toc53498940"/>
      <w:r w:rsidRPr="00B17A23">
        <w:t xml:space="preserve">Contemporary </w:t>
      </w:r>
      <w:r w:rsidR="00A45136" w:rsidRPr="00B17A23">
        <w:t xml:space="preserve">Penal Labor Programs </w:t>
      </w:r>
      <w:r w:rsidR="00727FE8">
        <w:t xml:space="preserve">and Policies </w:t>
      </w:r>
      <w:r w:rsidR="00A45136" w:rsidRPr="00B17A23">
        <w:t>in USA</w:t>
      </w:r>
      <w:bookmarkEnd w:id="57"/>
    </w:p>
    <w:p w14:paraId="50A67542" w14:textId="77777777" w:rsidR="009979D7" w:rsidRPr="00B17A23" w:rsidRDefault="00794772" w:rsidP="00377BD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Penal labor programs </w:t>
      </w:r>
      <w:r w:rsidR="00377BD0" w:rsidRPr="00B17A23">
        <w:t>exist</w:t>
      </w:r>
      <w:r w:rsidRPr="00B17A23">
        <w:t xml:space="preserve"> in different formats</w:t>
      </w:r>
      <w:r w:rsidR="00377BD0" w:rsidRPr="00B17A23">
        <w:t xml:space="preserve"> and</w:t>
      </w:r>
      <w:r w:rsidRPr="00B17A23">
        <w:t xml:space="preserve"> each program is governed by policies, rules, and regulations that dictate their implementation</w:t>
      </w:r>
      <w:r w:rsidR="00905B05" w:rsidRPr="00B17A23">
        <w:t>,</w:t>
      </w:r>
      <w:r w:rsidRPr="00B17A23">
        <w:t xml:space="preserve"> administration</w:t>
      </w:r>
      <w:r w:rsidR="00905B05" w:rsidRPr="00B17A23">
        <w:t>, monitoring</w:t>
      </w:r>
      <w:r w:rsidR="00377BD0" w:rsidRPr="00B17A23">
        <w:t>,</w:t>
      </w:r>
      <w:r w:rsidR="00905B05" w:rsidRPr="00B17A23">
        <w:t xml:space="preserve"> and control mechanism</w:t>
      </w:r>
      <w:r w:rsidRPr="00B17A23">
        <w:t xml:space="preserve">. </w:t>
      </w:r>
      <w:r w:rsidR="0045226D" w:rsidRPr="00B17A23">
        <w:t>Before getting into the</w:t>
      </w:r>
      <w:r w:rsidR="00377BD0" w:rsidRPr="00B17A23">
        <w:t xml:space="preserve">ir variety, </w:t>
      </w:r>
      <w:r w:rsidR="0045226D" w:rsidRPr="00B17A23">
        <w:t xml:space="preserve">I will briefly discuss the financial concerns affecting inmates and the </w:t>
      </w:r>
      <w:r w:rsidR="00B1548B" w:rsidRPr="00B17A23">
        <w:t xml:space="preserve">correctional realm </w:t>
      </w:r>
      <w:r w:rsidR="0045226D" w:rsidRPr="00B17A23">
        <w:t>that stem from</w:t>
      </w:r>
      <w:r w:rsidR="00B1548B" w:rsidRPr="00B17A23">
        <w:t xml:space="preserve"> incarcerations and</w:t>
      </w:r>
      <w:r w:rsidR="0045226D" w:rsidRPr="00B17A23">
        <w:t xml:space="preserve"> penal labor. </w:t>
      </w:r>
      <w:r w:rsidR="00BD5879" w:rsidRPr="00B17A23">
        <w:t xml:space="preserve">Prior to entering prison, convicts were already in the low-income range and barely able to sustain decent living conditions; their yearly income was “less than $19,185” (Rabuy &amp; Kopf, 2015). </w:t>
      </w:r>
      <w:r w:rsidR="003C49C9" w:rsidRPr="00B17A23">
        <w:t>The Department of Justice added</w:t>
      </w:r>
      <w:r w:rsidR="00596EAA" w:rsidRPr="00B17A23">
        <w:t xml:space="preserve"> </w:t>
      </w:r>
      <w:r w:rsidR="003C49C9" w:rsidRPr="00B17A23">
        <w:t>“today, a vicious cycle of poverty, criminality, and incarceration traps too many Americans and weakens too many communities” (“Smart on Crime”, 2013).</w:t>
      </w:r>
      <w:r w:rsidR="00596EAA" w:rsidRPr="00B17A23">
        <w:t xml:space="preserve"> </w:t>
      </w:r>
      <w:r w:rsidR="0045226D" w:rsidRPr="00B17A23">
        <w:rPr>
          <w:bCs/>
        </w:rPr>
        <w:t>Policy makers from the Department of Justice proposed a policy reform to attenuate prisoners’ financial issues, which are aggravated by t</w:t>
      </w:r>
      <w:r w:rsidR="0045226D" w:rsidRPr="00B17A23">
        <w:t xml:space="preserve">he menial salaries they earn from penal labor. </w:t>
      </w:r>
      <w:r w:rsidR="00515BC9" w:rsidRPr="00B17A23">
        <w:t xml:space="preserve">Working prisoners receive exceptionally low salaries in exchange for their labor. Assistant professor Cantora A. (2017), who is in contact with prisoners in workshops, shared on a phone conversation that working prisoners earn close to 2,000 dollars a year; they are in workshops five days a week, from 6AM to 1PM. </w:t>
      </w:r>
    </w:p>
    <w:p w14:paraId="6FE55064" w14:textId="42D8C5EB" w:rsidR="002F5D8A" w:rsidRPr="00B17A23" w:rsidRDefault="00515BC9" w:rsidP="00377BD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lastRenderedPageBreak/>
        <w:t>Prisoners cannot receive higher salaries in exchange for their labor because the Department of Labor set the rules for prison labor that distinguishes it from free citizens’ labor. Zatz (2008) assert</w:t>
      </w:r>
      <w:r w:rsidR="00536F09" w:rsidRPr="00B17A23">
        <w:t>ed</w:t>
      </w:r>
      <w:r w:rsidRPr="00B17A23">
        <w:t xml:space="preserve"> that penal labor fits under the non-labor market category, and Murphy posit</w:t>
      </w:r>
      <w:r w:rsidR="00536F09" w:rsidRPr="00B17A23">
        <w:t>ed</w:t>
      </w:r>
      <w:r w:rsidRPr="00B17A23">
        <w:t xml:space="preserve"> that the “normal logic of win-win market exchanges between employer and employee may not apply in the context of a prison” (“Are Prisoners”, 2015</w:t>
      </w:r>
      <w:r w:rsidR="00536F09" w:rsidRPr="00B17A23">
        <w:t>)</w:t>
      </w:r>
      <w:r w:rsidRPr="00B17A23">
        <w:t xml:space="preserve">. </w:t>
      </w:r>
      <w:r w:rsidR="002C12B4" w:rsidRPr="00B17A23">
        <w:t xml:space="preserve">A Former convict stated that changing the labor category to influence the penal wages will be valuable, and possibly lead to continuous </w:t>
      </w:r>
      <w:r w:rsidR="008C5490" w:rsidRPr="00B17A23">
        <w:t>benefits” (</w:t>
      </w:r>
      <w:r w:rsidR="002C12B4" w:rsidRPr="00B17A23">
        <w:t xml:space="preserve">Bozelko, 2017). </w:t>
      </w:r>
      <w:r w:rsidR="0045226D" w:rsidRPr="00B17A23">
        <w:t xml:space="preserve">According to Zatz </w:t>
      </w:r>
      <w:sdt>
        <w:sdtPr>
          <w:id w:val="419838889"/>
          <w:citation/>
        </w:sdtPr>
        <w:sdtEndPr/>
        <w:sdtContent>
          <w:r w:rsidR="0045226D" w:rsidRPr="00B17A23">
            <w:fldChar w:fldCharType="begin"/>
          </w:r>
          <w:r w:rsidR="0045226D" w:rsidRPr="00B17A23">
            <w:instrText xml:space="preserve">CITATION Zat08 \n  \t  \l 1033 </w:instrText>
          </w:r>
          <w:r w:rsidR="0045226D" w:rsidRPr="00B17A23">
            <w:fldChar w:fldCharType="separate"/>
          </w:r>
          <w:r w:rsidR="00CF098F">
            <w:rPr>
              <w:noProof/>
            </w:rPr>
            <w:t>(2008)</w:t>
          </w:r>
          <w:r w:rsidR="0045226D" w:rsidRPr="00B17A23">
            <w:fldChar w:fldCharType="end"/>
          </w:r>
        </w:sdtContent>
      </w:sdt>
      <w:r w:rsidR="0045226D" w:rsidRPr="00B17A23">
        <w:t>, “in 2002, the average statewide rates ranged from $0.17 to $5.35 per hour</w:t>
      </w:r>
      <w:r w:rsidR="004D659E" w:rsidRPr="00B17A23">
        <w:t>”.</w:t>
      </w:r>
      <w:r w:rsidR="0045226D" w:rsidRPr="00B17A23">
        <w:t xml:space="preserve"> This </w:t>
      </w:r>
      <w:r w:rsidR="002F5D8A" w:rsidRPr="00B17A23">
        <w:t>creates</w:t>
      </w:r>
      <w:r w:rsidR="0045226D" w:rsidRPr="00B17A23">
        <w:t xml:space="preserve"> unstable living conditions during confinement</w:t>
      </w:r>
      <w:r w:rsidR="004D659E" w:rsidRPr="00B17A23">
        <w:t xml:space="preserve"> </w:t>
      </w:r>
      <w:r w:rsidR="00377BD0" w:rsidRPr="00B17A23">
        <w:t>for</w:t>
      </w:r>
      <w:r w:rsidR="004D659E" w:rsidRPr="00B17A23">
        <w:t xml:space="preserve"> inmates and their families</w:t>
      </w:r>
      <w:r w:rsidR="00377BD0" w:rsidRPr="00B17A23">
        <w:t xml:space="preserve">; </w:t>
      </w:r>
      <w:r w:rsidR="00E2246E" w:rsidRPr="00B17A23">
        <w:t xml:space="preserve">therefore, </w:t>
      </w:r>
      <w:r w:rsidR="004D659E" w:rsidRPr="00B17A23">
        <w:t xml:space="preserve">leading to </w:t>
      </w:r>
      <w:r w:rsidR="0045226D" w:rsidRPr="00B17A23">
        <w:t xml:space="preserve">recidivism for returning home prisoners. </w:t>
      </w:r>
      <w:r w:rsidR="002F5D8A" w:rsidRPr="00B17A23">
        <w:t xml:space="preserve">Detainees’ low financial </w:t>
      </w:r>
      <w:r w:rsidR="00536F09" w:rsidRPr="00B17A23">
        <w:t>strength</w:t>
      </w:r>
      <w:r w:rsidR="002F5D8A" w:rsidRPr="00B17A23">
        <w:t xml:space="preserve"> negatively affects their prison stay obliging them to rely on family members to afford the cost of confinement. Family members are financially dragged down and complained about money transfer fees, telephone costs and other financial obligations they are obligated to meet. Saneta deVuono-Powell confirms that “people with convictions are saddled with copious fees, fines, and debt at the same time that their economic opportunities are diminished, resulting in a lack of economic stability and mobility”</w:t>
      </w:r>
      <w:r w:rsidR="002F5D8A" w:rsidRPr="00B17A23">
        <w:rPr>
          <w:noProof/>
        </w:rPr>
        <w:t xml:space="preserve"> </w:t>
      </w:r>
      <w:r w:rsidR="002F5D8A" w:rsidRPr="00B17A23">
        <w:rPr>
          <w:i/>
          <w:noProof/>
        </w:rPr>
        <w:t>(</w:t>
      </w:r>
      <w:r w:rsidR="00967B8D" w:rsidRPr="00B17A23">
        <w:rPr>
          <w:noProof/>
        </w:rPr>
        <w:t>2015</w:t>
      </w:r>
      <w:r w:rsidR="00032019" w:rsidRPr="00B17A23">
        <w:rPr>
          <w:noProof/>
        </w:rPr>
        <w:t>,</w:t>
      </w:r>
      <w:r w:rsidR="00967B8D" w:rsidRPr="00B17A23">
        <w:rPr>
          <w:i/>
          <w:noProof/>
        </w:rPr>
        <w:t xml:space="preserve"> </w:t>
      </w:r>
      <w:r w:rsidR="002F5D8A" w:rsidRPr="00B17A23">
        <w:rPr>
          <w:noProof/>
        </w:rPr>
        <w:t>Who Pays?</w:t>
      </w:r>
      <w:r w:rsidR="00032019" w:rsidRPr="00B17A23">
        <w:rPr>
          <w:i/>
          <w:noProof/>
        </w:rPr>
        <w:t>)</w:t>
      </w:r>
      <w:r w:rsidR="002F5D8A" w:rsidRPr="00B17A23">
        <w:t>. Pew report</w:t>
      </w:r>
      <w:r w:rsidR="00032019" w:rsidRPr="00B17A23">
        <w:t>ed</w:t>
      </w:r>
      <w:r w:rsidR="002F5D8A" w:rsidRPr="00B17A23">
        <w:t xml:space="preserve"> that “by age 48, the typical former inmate will have earned $179,000 less than if he had never been incarcerated”</w:t>
      </w:r>
      <w:sdt>
        <w:sdtPr>
          <w:id w:val="-922641739"/>
          <w:citation/>
        </w:sdtPr>
        <w:sdtEndPr/>
        <w:sdtContent>
          <w:r w:rsidR="002F5D8A" w:rsidRPr="00B17A23">
            <w:fldChar w:fldCharType="begin"/>
          </w:r>
          <w:r w:rsidR="002F5D8A" w:rsidRPr="00B17A23">
            <w:instrText xml:space="preserve"> CITATION Pet10 \l 1033 </w:instrText>
          </w:r>
          <w:r w:rsidR="002F5D8A" w:rsidRPr="00B17A23">
            <w:fldChar w:fldCharType="separate"/>
          </w:r>
          <w:r w:rsidR="00CF098F">
            <w:rPr>
              <w:noProof/>
            </w:rPr>
            <w:t xml:space="preserve"> (Pettit &amp; Bruce, 2010)</w:t>
          </w:r>
          <w:r w:rsidR="002F5D8A" w:rsidRPr="00B17A23">
            <w:fldChar w:fldCharType="end"/>
          </w:r>
        </w:sdtContent>
      </w:sdt>
      <w:r w:rsidR="002F5D8A" w:rsidRPr="00B17A23">
        <w:t xml:space="preserve">. </w:t>
      </w:r>
    </w:p>
    <w:p w14:paraId="4704CD98" w14:textId="7DD86624" w:rsidR="00366B40" w:rsidRPr="00B17A23" w:rsidRDefault="00366B40" w:rsidP="00366B4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A 2005 study from the Justice Department found that most released prisoners were readmitted within 5 years </w:t>
      </w:r>
      <w:r w:rsidRPr="00B17A23">
        <w:rPr>
          <w:noProof/>
        </w:rPr>
        <w:t>(</w:t>
      </w:r>
      <w:r w:rsidRPr="00B17A23">
        <w:rPr>
          <w:i/>
          <w:noProof/>
        </w:rPr>
        <w:t>NRRC Facts and Trends,</w:t>
      </w:r>
      <w:r w:rsidRPr="00B17A23">
        <w:rPr>
          <w:noProof/>
        </w:rPr>
        <w:t xml:space="preserve"> n.d.) and</w:t>
      </w:r>
      <w:r w:rsidRPr="00B17A23">
        <w:t xml:space="preserve"> “67.8 percent were arrested within 3 years of release, and 76.6 percent within 5 years of release” </w:t>
      </w:r>
      <w:r w:rsidRPr="00B17A23">
        <w:rPr>
          <w:noProof/>
        </w:rPr>
        <w:t>(</w:t>
      </w:r>
      <w:r w:rsidRPr="00B17A23">
        <w:rPr>
          <w:i/>
          <w:noProof/>
        </w:rPr>
        <w:t>NRRC Facts and Trends</w:t>
      </w:r>
      <w:r w:rsidRPr="00B17A23">
        <w:rPr>
          <w:noProof/>
        </w:rPr>
        <w:t>, n.d.)</w:t>
      </w:r>
      <w:r w:rsidRPr="00B17A23">
        <w:t>. The Bureau of Justice Statistics reported “3 in 4 former prisoners in 30 states arrested within 5 years of release”</w:t>
      </w:r>
      <w:sdt>
        <w:sdtPr>
          <w:id w:val="-1725519829"/>
          <w:citation/>
        </w:sdtPr>
        <w:sdtEndPr/>
        <w:sdtContent>
          <w:r w:rsidRPr="00B17A23">
            <w:fldChar w:fldCharType="begin"/>
          </w:r>
          <w:r w:rsidRPr="00B17A23">
            <w:instrText xml:space="preserve"> CITATION Dur14 \l 1033 </w:instrText>
          </w:r>
          <w:r w:rsidRPr="00B17A23">
            <w:fldChar w:fldCharType="separate"/>
          </w:r>
          <w:r w:rsidR="00CF098F">
            <w:rPr>
              <w:noProof/>
            </w:rPr>
            <w:t xml:space="preserve"> (Durose, Cooper, &amp; Snyder, 2014)</w:t>
          </w:r>
          <w:r w:rsidRPr="00B17A23">
            <w:fldChar w:fldCharType="end"/>
          </w:r>
        </w:sdtContent>
      </w:sdt>
      <w:r w:rsidRPr="00B17A23">
        <w:t>. The Department of Justice forecasts that “a reduction in the recidivism rate of even one or two percentage points could create long-lasting benefits for formerly incarcerated individuals and their communities”</w:t>
      </w:r>
      <w:r w:rsidRPr="00B17A23">
        <w:rPr>
          <w:noProof/>
        </w:rPr>
        <w:t xml:space="preserve"> </w:t>
      </w:r>
      <w:r w:rsidRPr="00B17A23">
        <w:rPr>
          <w:i/>
          <w:noProof/>
        </w:rPr>
        <w:t>(“Smart on Crime,”</w:t>
      </w:r>
      <w:r w:rsidRPr="00B17A23">
        <w:rPr>
          <w:noProof/>
        </w:rPr>
        <w:t xml:space="preserve"> 2013)</w:t>
      </w:r>
      <w:r w:rsidRPr="00B17A23">
        <w:t xml:space="preserve">. Policy makers hope that lower recidivism will yield lower prosecution and incarceration costs. The Justice Department </w:t>
      </w:r>
      <w:r w:rsidRPr="00B17A23">
        <w:lastRenderedPageBreak/>
        <w:t>reports showed that the “cost for running correction facilities have roughly tripled in the last three decades”</w:t>
      </w:r>
      <w:r w:rsidRPr="00B17A23">
        <w:rPr>
          <w:noProof/>
        </w:rPr>
        <w:t xml:space="preserve"> (“Smart on Crime”, 2013)</w:t>
      </w:r>
      <w:r w:rsidRPr="00B17A23">
        <w:t xml:space="preserve"> and are the second highest after Medicare.</w:t>
      </w:r>
    </w:p>
    <w:p w14:paraId="6ABF3F24" w14:textId="657F5033" w:rsidR="00E55D7D" w:rsidRPr="00B17A23" w:rsidRDefault="00E55D7D" w:rsidP="00E55D7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Prisoners and ex-convicts’ economic status affect the governments (local, state, and Federal) who are burdened by the high recidivism rate and its associated costs. The Attorney General’ office wants solutions to </w:t>
      </w:r>
      <w:r w:rsidR="00366B40" w:rsidRPr="00B17A23">
        <w:t xml:space="preserve">abase the </w:t>
      </w:r>
      <w:r w:rsidRPr="00B17A23">
        <w:t xml:space="preserve">high recidivism rate and the inflated costs of incarceration; </w:t>
      </w:r>
      <w:r w:rsidR="00366B40" w:rsidRPr="00B17A23">
        <w:t>it reported</w:t>
      </w:r>
      <w:r w:rsidRPr="00B17A23">
        <w:t xml:space="preserve"> that, “the nationwide cost to state and federal budget was $80 billion in 2010 alone”</w:t>
      </w:r>
      <w:r w:rsidRPr="00B17A23">
        <w:rPr>
          <w:i/>
          <w:noProof/>
        </w:rPr>
        <w:t xml:space="preserve"> (“Smart on Crime”,</w:t>
      </w:r>
      <w:r w:rsidRPr="00B17A23">
        <w:rPr>
          <w:noProof/>
        </w:rPr>
        <w:t xml:space="preserve"> 2013)</w:t>
      </w:r>
      <w:r w:rsidRPr="00B17A23">
        <w:t xml:space="preserve">. The Department of Justice supported that the costs of confinement, caused by mass incarceration and recidivism, engender financial instability for prisoners and their family, and is pricy to the </w:t>
      </w:r>
      <w:r w:rsidR="001D1612" w:rsidRPr="00B17A23">
        <w:t>taxpayers</w:t>
      </w:r>
      <w:r w:rsidRPr="00B17A23">
        <w:rPr>
          <w:noProof/>
        </w:rPr>
        <w:t xml:space="preserve"> </w:t>
      </w:r>
      <w:r w:rsidRPr="00B17A23">
        <w:rPr>
          <w:i/>
          <w:noProof/>
        </w:rPr>
        <w:t>(“Smart on Crime”,</w:t>
      </w:r>
      <w:r w:rsidRPr="00B17A23">
        <w:rPr>
          <w:noProof/>
        </w:rPr>
        <w:t xml:space="preserve"> 2013)</w:t>
      </w:r>
      <w:r w:rsidRPr="00B17A23">
        <w:t xml:space="preserve">. These prohibitive costs add to policy makers’ burdens and </w:t>
      </w:r>
      <w:r w:rsidR="00366B40" w:rsidRPr="00B17A23">
        <w:t>feed their logic for asserting that</w:t>
      </w:r>
      <w:r w:rsidRPr="00B17A23">
        <w:t xml:space="preserve"> increasing prisoners’ economic power will lead to convicts’ economic stability and reduce incarceration costs </w:t>
      </w:r>
      <w:r w:rsidR="00515BC9" w:rsidRPr="00B17A23">
        <w:t xml:space="preserve">through lower </w:t>
      </w:r>
      <w:r w:rsidRPr="00B17A23">
        <w:t>recidivism</w:t>
      </w:r>
      <w:r w:rsidR="00515BC9" w:rsidRPr="00B17A23">
        <w:t>.</w:t>
      </w:r>
    </w:p>
    <w:p w14:paraId="1F6D515C" w14:textId="19FCF06D" w:rsidR="00B1548B" w:rsidRPr="00B17A23" w:rsidRDefault="00A555F2" w:rsidP="00515BC9">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Although Hawkins (1983) supported that penal policy “decision-making process involves attention to a variety of principles: jurisprudential, ethical, political, economic, and some which are purely penal” (P.98), p</w:t>
      </w:r>
      <w:r w:rsidR="0045226D" w:rsidRPr="00B17A23">
        <w:t>olicy makers intend to update the terms of the non-labor market classification for penal labor to increase wages, aid with incarceration costs, and ameliorate detainees’ money saving capabilities to help sustain a decent living upon return home. Moreover, the policy shall alleviate the financial burdens felt by family members, for</w:t>
      </w:r>
      <w:r w:rsidR="00510C04" w:rsidRPr="00B17A23">
        <w:t>,</w:t>
      </w:r>
      <w:r w:rsidR="0045226D" w:rsidRPr="00B17A23">
        <w:t xml:space="preserve"> the Department of Justice believes that a financial empowerment will reduce recurring offenses</w:t>
      </w:r>
      <w:r w:rsidR="004D659E" w:rsidRPr="00B17A23">
        <w:t>.</w:t>
      </w:r>
      <w:r w:rsidR="0045226D" w:rsidRPr="00B17A23">
        <w:t xml:space="preserve"> </w:t>
      </w:r>
      <w:r w:rsidR="00A47FDF" w:rsidRPr="00B17A23">
        <w:t xml:space="preserve">Many discussion forums were facilitated by the Department of Justice to include the community in </w:t>
      </w:r>
      <w:r w:rsidR="000F69E3" w:rsidRPr="00B17A23">
        <w:t xml:space="preserve">the discussions. For example, </w:t>
      </w:r>
      <w:r w:rsidR="00B1548B" w:rsidRPr="00B17A23">
        <w:t>the Department of Justice created a</w:t>
      </w:r>
      <w:r w:rsidR="004D659E" w:rsidRPr="00B17A23">
        <w:t xml:space="preserve"> community forum </w:t>
      </w:r>
      <w:r w:rsidR="00B1548B" w:rsidRPr="00B17A23">
        <w:t>in 20</w:t>
      </w:r>
      <w:r w:rsidR="00A47FDF" w:rsidRPr="00B17A23">
        <w:t>1</w:t>
      </w:r>
      <w:r w:rsidR="00B1548B" w:rsidRPr="00B17A23">
        <w:t xml:space="preserve">5, with subject matter experts and community activists, to discuss whether changing some criminal policies will ease convicts’ financial burdens. They were mainly concerned with “exploring the economic inefficiency of fines, fees and bail and their disproportionate impact on the poor” </w:t>
      </w:r>
      <w:r w:rsidR="00B1548B" w:rsidRPr="00B17A23">
        <w:rPr>
          <w:i/>
          <w:noProof/>
        </w:rPr>
        <w:t>(“Fact Sheet on White House”,</w:t>
      </w:r>
      <w:r w:rsidR="00B1548B" w:rsidRPr="00B17A23">
        <w:rPr>
          <w:noProof/>
        </w:rPr>
        <w:t xml:space="preserve"> 2015)</w:t>
      </w:r>
      <w:r w:rsidR="00B1548B" w:rsidRPr="00B17A23">
        <w:t xml:space="preserve">. </w:t>
      </w:r>
      <w:r w:rsidR="000F69E3" w:rsidRPr="00B17A23">
        <w:t xml:space="preserve">In 2017 another one lead the discuss </w:t>
      </w:r>
      <w:r w:rsidR="00403ED9" w:rsidRPr="00B17A23">
        <w:t xml:space="preserve">addressing </w:t>
      </w:r>
      <w:r w:rsidR="000F69E3" w:rsidRPr="00B17A23">
        <w:t xml:space="preserve">how criminalization policies affect African American women and children (Office of Violence </w:t>
      </w:r>
      <w:r w:rsidR="000F69E3" w:rsidRPr="00B17A23">
        <w:lastRenderedPageBreak/>
        <w:t>Against Women, 2017)</w:t>
      </w:r>
      <w:r w:rsidR="00403ED9" w:rsidRPr="00B17A23">
        <w:t>.</w:t>
      </w:r>
      <w:r w:rsidR="004A3AED" w:rsidRPr="00B17A23">
        <w:t xml:space="preserve"> All these attempts to find solutions are additions to already implemented solutions, such as the Second Chance Act.</w:t>
      </w:r>
    </w:p>
    <w:p w14:paraId="225B05BA" w14:textId="2184747F" w:rsidR="00EB2ED0" w:rsidRPr="00B17A23" w:rsidRDefault="004A3AED" w:rsidP="00377BD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The Second Chance Act was enacted in 2007; its objectives are to aid the Federal, State, and Local government find solutions to penal issues. It funds private and community-based organizations conduct studies, implement programs to help prisoners returning prisoner reinsert in society successfully, involve the community (churches for example) to support ex-convicts. They host programs that prevent recidivism and share their findings with the Department of Justice. The Bureau of Justice Assistance, a division of the Bureau of Justice Programs, confirmed that “The second Chance Act was enacted to break the cycle of recidivism... more than $475 million has been authorized for grants and training and technical assistance” (Second Chance Act (SCA), 2017). More private organizations, such as the Vera Institute, the Pew Charitable Trust, and the Council of State Governments (CSG), study the availability of options to provide a second chance to prisoners and strengthen communities. They receive millions of dollars in funding from the government</w:t>
      </w:r>
      <w:r w:rsidR="00A060ED" w:rsidRPr="00B17A23">
        <w:t xml:space="preserve"> </w:t>
      </w:r>
      <w:r w:rsidRPr="00B17A23">
        <w:t xml:space="preserve">who supports their studies to reduce recidivism and keep the community safe (Bae, 2017). </w:t>
      </w:r>
    </w:p>
    <w:p w14:paraId="68E7C5BA" w14:textId="534E505B" w:rsidR="00794772" w:rsidRPr="00B17A23" w:rsidRDefault="004A3AED" w:rsidP="00377BD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These governmental efforts show good faith</w:t>
      </w:r>
      <w:r w:rsidR="00EB2ED0" w:rsidRPr="00B17A23">
        <w:t>,</w:t>
      </w:r>
      <w:r w:rsidRPr="00B17A23">
        <w:t xml:space="preserve"> from the Department of Justice, to find viable resolutions, to minimize the impact criminalization policies bear on prisoners, their families, and communities. Therefore, if changing the penal labor tax code and reducing the wage deductions will help them meet their objectives, </w:t>
      </w:r>
      <w:r w:rsidR="00EB2ED0" w:rsidRPr="00B17A23">
        <w:t xml:space="preserve">then it justifies evaluating the economic impact the penal labor program that already offers high wages to inmates brings: Prison Industry Enhancement labor program. </w:t>
      </w:r>
      <w:r w:rsidR="00905B05" w:rsidRPr="00B17A23">
        <w:t>I discussed below the three types of penal labor programs in USA.</w:t>
      </w:r>
    </w:p>
    <w:p w14:paraId="6C804B0B" w14:textId="2E63BCE0" w:rsidR="00A50F78" w:rsidRPr="00B17A23" w:rsidRDefault="00A50F78" w:rsidP="00E45771">
      <w:pPr>
        <w:pStyle w:val="APALevel3"/>
        <w:rPr>
          <w:b w:val="0"/>
        </w:rPr>
      </w:pPr>
      <w:r w:rsidRPr="00B17A23">
        <w:t>Traditional Inmates Work Program</w:t>
      </w:r>
      <w:r w:rsidR="00E45771" w:rsidRPr="00B17A23">
        <w:t xml:space="preserve">. </w:t>
      </w:r>
      <w:r w:rsidRPr="00B17A23">
        <w:rPr>
          <w:b w:val="0"/>
        </w:rPr>
        <w:t>In this model, offenders work for the incarceration facility that houses them. The goods they produce can only be sold to other states, local schools, and non-profit organizations. Connect Network (2016) reports that “in the traditional industry prison work programs, inmates manufacture or service goods such as name plates, mattresses, desks, shelving, seating, bookcases and more</w:t>
      </w:r>
      <w:r w:rsidR="003F6BE0" w:rsidRPr="00B17A23">
        <w:rPr>
          <w:b w:val="0"/>
        </w:rPr>
        <w:t>”.</w:t>
      </w:r>
      <w:r w:rsidRPr="00B17A23">
        <w:rPr>
          <w:b w:val="0"/>
        </w:rPr>
        <w:t xml:space="preserve"> Felons </w:t>
      </w:r>
      <w:r w:rsidRPr="00B17A23">
        <w:rPr>
          <w:b w:val="0"/>
        </w:rPr>
        <w:lastRenderedPageBreak/>
        <w:t xml:space="preserve">are enriched with a vocational training, thought to play a vital role in reducing the rate of recidivism among ex-felons. It also alleviates their financial obligations toward the prison facility. According to Network (2016) felons benefit from TI program because they are paid, although </w:t>
      </w:r>
      <w:r w:rsidR="006949AC" w:rsidRPr="00B17A23">
        <w:rPr>
          <w:b w:val="0"/>
        </w:rPr>
        <w:t>a small</w:t>
      </w:r>
      <w:r w:rsidRPr="00B17A23">
        <w:rPr>
          <w:b w:val="0"/>
        </w:rPr>
        <w:t xml:space="preserve"> wage. Moreover, prison-made goods are cheaper than free market made goods, which increases purchasers’ buying power. The TI program generates heated debates among prison administrators, politicians, prisoners, and human right activists, who argue the benefits the program brings to society that outweigh the concerns about the menial wages, working conditions, and the worth of the program.</w:t>
      </w:r>
    </w:p>
    <w:p w14:paraId="66024B8F" w14:textId="38CA1BF8" w:rsidR="00A50F78" w:rsidRPr="00B17A23" w:rsidRDefault="00A50F78" w:rsidP="00E45771">
      <w:pPr>
        <w:pStyle w:val="APALevel3"/>
      </w:pPr>
      <w:r w:rsidRPr="00B17A23">
        <w:t>UNICOR</w:t>
      </w:r>
      <w:r w:rsidR="00E45771" w:rsidRPr="00B17A23">
        <w:t xml:space="preserve">. </w:t>
      </w:r>
      <w:r w:rsidRPr="00B17A23">
        <w:rPr>
          <w:b w:val="0"/>
        </w:rPr>
        <w:t xml:space="preserve">Federal Bureau of Prisons reported that the Federal Prison Industries (FPI), known under UNICOR provides employment beyond the entry level to qualified federal inmates who are equipped with General Educational Development (GED) or high school diploma. UNICOR is a Federal Prison Industry (FPI) work program that was enacted by Congress in 1934; their mission is to save money to the Government and </w:t>
      </w:r>
      <w:r w:rsidR="00267A09" w:rsidRPr="00B17A23">
        <w:rPr>
          <w:b w:val="0"/>
        </w:rPr>
        <w:t>taxpayers</w:t>
      </w:r>
      <w:r w:rsidRPr="00B17A23">
        <w:rPr>
          <w:b w:val="0"/>
        </w:rPr>
        <w:t xml:space="preserve"> by reducing recidivism with in-job trainings to prisoners. They claimed their work program enable felons to stay away from prisons after release. Their reports asserted that inmates who partook in their vocational readiness program were “24 percent less likely to recidivate after leaving prison</w:t>
      </w:r>
      <w:r w:rsidR="003F6BE0" w:rsidRPr="00B17A23">
        <w:rPr>
          <w:b w:val="0"/>
        </w:rPr>
        <w:t>”.</w:t>
      </w:r>
      <w:r w:rsidRPr="00B17A23">
        <w:rPr>
          <w:b w:val="0"/>
        </w:rPr>
        <w:t xml:space="preserve"> Moreover, they claimed “8 percent participation rate” in their program and “25,000” inmates on the waiting list. Goods and services provided by inmates are sold to the public and government agencies. These agencies include the Department of Agriculture, Homeland Security, Department of Justice, etc., the biggest customer is the “Department of Defense</w:t>
      </w:r>
      <w:r w:rsidR="003F6BE0" w:rsidRPr="00B17A23">
        <w:rPr>
          <w:b w:val="0"/>
        </w:rPr>
        <w:t>”.</w:t>
      </w:r>
      <w:r w:rsidRPr="00B17A23">
        <w:rPr>
          <w:b w:val="0"/>
        </w:rPr>
        <w:t xml:space="preserve"> Additionally, UNICOR was legally authorized by Congress to form joint ventures with private organizations; this was enacted through the “Consolidated and Further Continuing Appropriations Act of 2012</w:t>
      </w:r>
      <w:r w:rsidR="003F6BE0" w:rsidRPr="00B17A23">
        <w:rPr>
          <w:b w:val="0"/>
        </w:rPr>
        <w:t>”,</w:t>
      </w:r>
      <w:r w:rsidRPr="00B17A23">
        <w:rPr>
          <w:b w:val="0"/>
        </w:rPr>
        <w:t xml:space="preserve"> that enable inmates to produce goods for the private sectors that are sellable in the free market. UNICOR reported that “100 % of revenues are eventually returned to the community”</w:t>
      </w:r>
      <w:r w:rsidRPr="00B17A23">
        <w:t>.</w:t>
      </w:r>
    </w:p>
    <w:p w14:paraId="52B320B0" w14:textId="5198DDCF" w:rsidR="00A50F78" w:rsidRPr="00B17A23" w:rsidRDefault="00A50F78" w:rsidP="006327B3">
      <w:pPr>
        <w:pStyle w:val="BodyText"/>
        <w:spacing w:line="360" w:lineRule="auto"/>
      </w:pPr>
      <w:r w:rsidRPr="00B17A23">
        <w:t xml:space="preserve">If granted Board approval, UNICOR is allowed to partake in commercial businesses and produce goods or deliver services that are expatriated to other parts of the world or that would have been outsourced oversea. Offenders are involved in many </w:t>
      </w:r>
      <w:r w:rsidRPr="00B17A23">
        <w:lastRenderedPageBreak/>
        <w:t>industries; “textiles, electronics, metals, services, vehicle repair/remanufacturing, wire and plastics, wood, and energy conservation UNICOR itemized the revenue distribution from their commerce as follows: close to 0.78 cents (78%) of each $1.00 in sales revenue is invested in input required for goods and services to be produced; 0.18 cents (18%) of each $1.00 in sales revenues return to the program’s administration and maintenance; inmates receive 0.04 cents (4%) of each $1.00 revenue..” Inmates in the work program are paid “23 cents to $1.15” per hour and receive close to 50 percent of their earnings If they are in the Inmate Financial Responsibility Program (IFR). The remaining 50 percent is distributed among victims, offenders’ family</w:t>
      </w:r>
      <w:r w:rsidR="007E0AB5" w:rsidRPr="00B17A23">
        <w:t>,</w:t>
      </w:r>
      <w:r w:rsidRPr="00B17A23">
        <w:t xml:space="preserve"> and the justice department to pay fines ordered by judges. The amount allocated to IFR was estimated to 941,000 dollars in </w:t>
      </w:r>
      <w:r w:rsidR="00621BA1">
        <w:t>Currency</w:t>
      </w:r>
      <w:r w:rsidRPr="00B17A23">
        <w:t xml:space="preserve"> Year (FY) 2017, which means that the other 941,000 were distributed to inmate workers; UNICOR reported a net sales revenue of $483.8 million (Program Details, n.d)</w:t>
      </w:r>
      <w:r w:rsidR="00955E33" w:rsidRPr="00B17A23">
        <w:t xml:space="preserve">. </w:t>
      </w:r>
    </w:p>
    <w:p w14:paraId="4B434025" w14:textId="37FCF1CC" w:rsidR="00293F18" w:rsidRPr="00B17A23" w:rsidRDefault="001203AF" w:rsidP="00D11A35">
      <w:pPr>
        <w:pStyle w:val="APALevel3"/>
      </w:pPr>
      <w:r w:rsidRPr="00B17A23">
        <w:t>Prison Industry Enhancement Certification Program</w:t>
      </w:r>
      <w:r w:rsidR="00001AAA" w:rsidRPr="00B17A23">
        <w:t xml:space="preserve"> (PIECP)</w:t>
      </w:r>
    </w:p>
    <w:p w14:paraId="12A073EA" w14:textId="5627AB85" w:rsidR="008C02A5" w:rsidRPr="00B17A23" w:rsidRDefault="008C02A5" w:rsidP="002B2390">
      <w:pPr>
        <w:spacing w:line="360" w:lineRule="auto"/>
        <w:ind w:firstLine="720"/>
        <w:rPr>
          <w:rFonts w:eastAsiaTheme="minorHAnsi"/>
        </w:rPr>
      </w:pPr>
      <w:r w:rsidRPr="00B17A23">
        <w:rPr>
          <w:rFonts w:eastAsiaTheme="minorHAnsi"/>
        </w:rPr>
        <w:t xml:space="preserve">In 1978, in Pontiac, Illinois, a prison riot resulted in guards’ deaths and prohibitive costs -million dollars in property damages - to the state. This incident exacerbated existing incarceration conundrums and led to the enactment of the PIECP to “encourage prison industries, provided that they </w:t>
      </w:r>
      <w:r w:rsidR="00267A09" w:rsidRPr="00B17A23">
        <w:rPr>
          <w:rFonts w:eastAsiaTheme="minorHAnsi"/>
        </w:rPr>
        <w:t>do not engage</w:t>
      </w:r>
      <w:r w:rsidRPr="00B17A23">
        <w:rPr>
          <w:rFonts w:eastAsiaTheme="minorHAnsi"/>
        </w:rPr>
        <w:t xml:space="preserve"> in unfair competition with private sector business and labor”.</w:t>
      </w:r>
      <w:r w:rsidR="00AE1109" w:rsidRPr="00B17A23">
        <w:rPr>
          <w:rFonts w:eastAsiaTheme="minorHAnsi"/>
          <w:noProof/>
        </w:rPr>
        <w:t xml:space="preserve"> (Federal Register, 1999)</w:t>
      </w:r>
      <w:r w:rsidRPr="00B17A23">
        <w:rPr>
          <w:rFonts w:eastAsiaTheme="minorHAnsi"/>
        </w:rPr>
        <w:t xml:space="preserve"> In 1979, Congress enacted the PIECP with the following objectives:</w:t>
      </w:r>
    </w:p>
    <w:p w14:paraId="308B8FE8" w14:textId="328D6BEE" w:rsidR="008C02A5" w:rsidRPr="00B17A23" w:rsidRDefault="008C02A5" w:rsidP="008C02A5">
      <w:pPr>
        <w:pStyle w:val="ListParagraph"/>
        <w:spacing w:line="360" w:lineRule="auto"/>
        <w:rPr>
          <w:rFonts w:eastAsiaTheme="minorHAnsi"/>
        </w:rPr>
      </w:pPr>
      <w:r w:rsidRPr="00B17A23">
        <w:rPr>
          <w:rFonts w:eastAsiaTheme="minorHAnsi"/>
        </w:rPr>
        <w:t>generate products and services that enable inmates to contribute to society, help offset the cost of their incarceration, compensate crime victims, and support their families. Reduce prison idleness, increase inmate job skills, and improve the prospects for successful inmate transition to the community upon release</w:t>
      </w:r>
      <w:r w:rsidR="00FA5A83" w:rsidRPr="00B17A23">
        <w:rPr>
          <w:rFonts w:eastAsiaTheme="minorHAnsi"/>
          <w:noProof/>
        </w:rPr>
        <w:t xml:space="preserve"> (ncjrs.gov, n.d.)</w:t>
      </w:r>
    </w:p>
    <w:p w14:paraId="3BF1B5B4" w14:textId="55083F89" w:rsidR="008C02A5" w:rsidRPr="00B17A23" w:rsidRDefault="008C02A5" w:rsidP="008C02A5">
      <w:pPr>
        <w:pStyle w:val="ListParagraph"/>
        <w:spacing w:line="360" w:lineRule="auto"/>
        <w:ind w:left="0"/>
      </w:pPr>
      <w:r w:rsidRPr="00B17A23">
        <w:rPr>
          <w:rFonts w:eastAsiaTheme="minorHAnsi"/>
        </w:rPr>
        <w:t xml:space="preserve">PIECP began as a pilot in 7 states. It was so successful that states who wanted to participate in the program were on a waiting list. The revenues generated by the prison industries far exceeded law makers’ expectations; </w:t>
      </w:r>
    </w:p>
    <w:p w14:paraId="42D49248" w14:textId="4243B55F" w:rsidR="008C02A5" w:rsidRPr="00B17A23" w:rsidRDefault="008C02A5" w:rsidP="008C02A5">
      <w:pPr>
        <w:spacing w:line="360" w:lineRule="auto"/>
        <w:ind w:left="720"/>
        <w:rPr>
          <w:rFonts w:eastAsiaTheme="minorHAnsi"/>
        </w:rPr>
      </w:pPr>
      <w:r w:rsidRPr="00B17A23">
        <w:rPr>
          <w:rFonts w:eastAsiaTheme="minorHAnsi"/>
        </w:rPr>
        <w:lastRenderedPageBreak/>
        <w:t>Between January 1979 and September 1998, PIECP projects generated approximately $113.7 million in gross inmate wages. Nearly half of this amount was diverted to non-inmate recipients: $8.9 million was deducted for victims of crime, $25.7 million was deducted for room and board payments, $5.8 million was deducted for family support and about $13.7 million was withheld in local, State and Federal taxes.</w:t>
      </w:r>
      <w:sdt>
        <w:sdtPr>
          <w:rPr>
            <w:rFonts w:eastAsiaTheme="minorHAnsi"/>
          </w:rPr>
          <w:id w:val="676774854"/>
          <w:citation/>
        </w:sdtPr>
        <w:sdtEndPr/>
        <w:sdtContent>
          <w:r w:rsidR="00A85FA2" w:rsidRPr="00B17A23">
            <w:rPr>
              <w:rFonts w:eastAsiaTheme="minorHAnsi"/>
            </w:rPr>
            <w:fldChar w:fldCharType="begin"/>
          </w:r>
          <w:r w:rsidR="00A85FA2" w:rsidRPr="00B17A23">
            <w:rPr>
              <w:rFonts w:eastAsiaTheme="minorHAnsi"/>
            </w:rPr>
            <w:instrText xml:space="preserve"> CITATION Fed99 \l 1033 </w:instrText>
          </w:r>
          <w:r w:rsidR="00A85FA2" w:rsidRPr="00B17A23">
            <w:rPr>
              <w:rFonts w:eastAsiaTheme="minorHAnsi"/>
            </w:rPr>
            <w:fldChar w:fldCharType="separate"/>
          </w:r>
          <w:r w:rsidR="00CF098F">
            <w:rPr>
              <w:rFonts w:eastAsiaTheme="minorHAnsi"/>
              <w:noProof/>
            </w:rPr>
            <w:t xml:space="preserve"> </w:t>
          </w:r>
          <w:r w:rsidR="00CF098F" w:rsidRPr="00CF098F">
            <w:rPr>
              <w:rFonts w:eastAsiaTheme="minorHAnsi"/>
              <w:noProof/>
            </w:rPr>
            <w:t>(Federal Register, 1999)</w:t>
          </w:r>
          <w:r w:rsidR="00A85FA2" w:rsidRPr="00B17A23">
            <w:rPr>
              <w:rFonts w:eastAsiaTheme="minorHAnsi"/>
            </w:rPr>
            <w:fldChar w:fldCharType="end"/>
          </w:r>
        </w:sdtContent>
      </w:sdt>
      <w:r w:rsidR="00A758A6" w:rsidRPr="00B17A23">
        <w:rPr>
          <w:rFonts w:eastAsiaTheme="minorHAnsi"/>
        </w:rPr>
        <w:t>.</w:t>
      </w:r>
    </w:p>
    <w:p w14:paraId="6FFCB077" w14:textId="04776B17" w:rsidR="008C02A5" w:rsidRPr="00B17A23" w:rsidRDefault="008C02A5" w:rsidP="003B7551">
      <w:pPr>
        <w:spacing w:line="360" w:lineRule="auto"/>
        <w:ind w:firstLine="720"/>
        <w:rPr>
          <w:rFonts w:eastAsiaTheme="minorHAnsi"/>
        </w:rPr>
      </w:pPr>
      <w:r w:rsidRPr="00B17A23">
        <w:rPr>
          <w:rFonts w:eastAsiaTheme="minorHAnsi"/>
        </w:rPr>
        <w:t xml:space="preserve">Pursuant to the successful pilots, BJA communicated to congress the needs for innovational changes for a prolonged and successful administration of PIECP. Congress gave in and made the required mandates; which led BJA to institute changes to their PIECP policy in 1985. Amid the changes, the participation rate in PIECP was low, triggering BJA to recruit an external agency to evaluate the current program and propose a service model that would entice prisoners and private businesses to partake in the program. As a result, two adoption models were proposed to account for different environments, users, and stakeholders: the customer model and the employer model. They dictate which organization, prison or private, </w:t>
      </w:r>
      <w:r w:rsidR="00481A09" w:rsidRPr="00B17A23">
        <w:rPr>
          <w:rFonts w:eastAsiaTheme="minorHAnsi"/>
        </w:rPr>
        <w:t xml:space="preserve">govern a </w:t>
      </w:r>
      <w:r w:rsidRPr="00B17A23">
        <w:rPr>
          <w:rFonts w:eastAsiaTheme="minorHAnsi"/>
        </w:rPr>
        <w:t>model</w:t>
      </w:r>
      <w:r w:rsidR="00481A09" w:rsidRPr="00B17A23">
        <w:rPr>
          <w:rFonts w:eastAsiaTheme="minorHAnsi"/>
        </w:rPr>
        <w:t>, their r</w:t>
      </w:r>
      <w:r w:rsidRPr="00B17A23">
        <w:rPr>
          <w:rFonts w:eastAsiaTheme="minorHAnsi"/>
        </w:rPr>
        <w:t xml:space="preserve">oles and their implications in terms of accountability and responsibilities. A later model surfaced when states expressed an interest in combining both models to create a manpower model. The innovative models were tested in three pilot prisons that differ in size and complexity, to assess their feasibility and worth; as well as, explore whether private prisons will be successful under this model. The findings showed disparity and confusion in several areas with an elevated risk on wage determination. The Criminal Justice Associates (CJA), in charge of the evaluation, recommended BJA to monitor wage determination in all the service models with a special emphasis </w:t>
      </w:r>
      <w:r w:rsidR="003B7551" w:rsidRPr="00B17A23">
        <w:rPr>
          <w:rFonts w:eastAsiaTheme="minorHAnsi"/>
        </w:rPr>
        <w:t>o</w:t>
      </w:r>
      <w:r w:rsidRPr="00B17A23">
        <w:rPr>
          <w:rFonts w:eastAsiaTheme="minorHAnsi"/>
        </w:rPr>
        <w:t xml:space="preserve">n the customer and manpower models. It also recommended BJA to enforce the wage determination and requirements by evaluating their utilization on a yearly basis. </w:t>
      </w:r>
    </w:p>
    <w:p w14:paraId="06CD5161" w14:textId="138DBBE6" w:rsidR="00B75284" w:rsidRPr="00B17A23" w:rsidRDefault="008C02A5" w:rsidP="0033375B">
      <w:pPr>
        <w:spacing w:line="360" w:lineRule="auto"/>
        <w:ind w:firstLine="720"/>
      </w:pPr>
      <w:r w:rsidRPr="00B17A23">
        <w:rPr>
          <w:rFonts w:eastAsiaTheme="minorHAnsi"/>
        </w:rPr>
        <w:t xml:space="preserve">In 1995, BJA changed its technical and evaluation assistance group from CJA to NCIA (at the time CIA) because NCIA already had a presence and role in the prison world. Among other duties, NCIA was tasked to monitor PIECP participants’ compliance </w:t>
      </w:r>
      <w:r w:rsidRPr="00B17A23">
        <w:rPr>
          <w:rFonts w:eastAsiaTheme="minorHAnsi"/>
        </w:rPr>
        <w:lastRenderedPageBreak/>
        <w:t>to the statute and policies set by BJA. NCIA found that most compliance issues dealt with wages, specifically figuring out the local versus the federal minimum wage. Considering these numerous violations, the program’ monitoring staff selection process was changed from voluntary participation to professional evaluators with an emphasis on skillset and experience</w:t>
      </w:r>
      <w:sdt>
        <w:sdtPr>
          <w:rPr>
            <w:rFonts w:eastAsiaTheme="minorHAnsi"/>
          </w:rPr>
          <w:id w:val="542179697"/>
          <w:citation/>
        </w:sdtPr>
        <w:sdtEndPr/>
        <w:sdtContent>
          <w:r w:rsidR="006933D8" w:rsidRPr="00B17A23">
            <w:rPr>
              <w:rFonts w:eastAsiaTheme="minorHAnsi"/>
            </w:rPr>
            <w:fldChar w:fldCharType="begin"/>
          </w:r>
          <w:r w:rsidR="006933D8" w:rsidRPr="00B17A23">
            <w:rPr>
              <w:rFonts w:eastAsiaTheme="minorHAnsi"/>
            </w:rPr>
            <w:instrText xml:space="preserve"> CITATION Aue02 \l 1033 </w:instrText>
          </w:r>
          <w:r w:rsidR="006933D8" w:rsidRPr="00B17A23">
            <w:rPr>
              <w:rFonts w:eastAsiaTheme="minorHAnsi"/>
            </w:rPr>
            <w:fldChar w:fldCharType="separate"/>
          </w:r>
          <w:r w:rsidR="00CF098F">
            <w:rPr>
              <w:rFonts w:eastAsiaTheme="minorHAnsi"/>
              <w:noProof/>
            </w:rPr>
            <w:t xml:space="preserve"> </w:t>
          </w:r>
          <w:r w:rsidR="00CF098F" w:rsidRPr="00CF098F">
            <w:rPr>
              <w:rFonts w:eastAsiaTheme="minorHAnsi"/>
              <w:noProof/>
            </w:rPr>
            <w:t>(Auerbach, 2002)</w:t>
          </w:r>
          <w:r w:rsidR="006933D8" w:rsidRPr="00B17A23">
            <w:rPr>
              <w:rFonts w:eastAsiaTheme="minorHAnsi"/>
            </w:rPr>
            <w:fldChar w:fldCharType="end"/>
          </w:r>
        </w:sdtContent>
      </w:sdt>
      <w:r w:rsidR="004E60BC" w:rsidRPr="00B17A23">
        <w:rPr>
          <w:rFonts w:eastAsiaTheme="minorHAnsi"/>
        </w:rPr>
        <w:t>.</w:t>
      </w:r>
      <w:r w:rsidRPr="00B17A23">
        <w:rPr>
          <w:rFonts w:eastAsiaTheme="minorHAnsi"/>
        </w:rPr>
        <w:t xml:space="preserve"> </w:t>
      </w:r>
      <w:r w:rsidRPr="00B17A23">
        <w:t xml:space="preserve">Program violations lead to financial difficulties for the stakeholders, convicts, </w:t>
      </w:r>
      <w:r w:rsidR="00F9704E" w:rsidRPr="00B17A23">
        <w:t>taxpayers</w:t>
      </w:r>
      <w:r w:rsidRPr="00B17A23">
        <w:t>, and the government.</w:t>
      </w:r>
      <w:r w:rsidR="00B75284" w:rsidRPr="00B17A23">
        <w:t xml:space="preserve"> </w:t>
      </w:r>
    </w:p>
    <w:p w14:paraId="136D6184" w14:textId="77777777" w:rsidR="00367464" w:rsidRPr="00B17A23" w:rsidRDefault="00367464" w:rsidP="00367464">
      <w:pPr>
        <w:pStyle w:val="APALevel3"/>
      </w:pPr>
      <w:r w:rsidRPr="00B17A23">
        <w:t>Public Policies that govern PIE.</w:t>
      </w:r>
    </w:p>
    <w:p w14:paraId="06149E06" w14:textId="2C9302EA" w:rsidR="002233BE" w:rsidRPr="00B17A23" w:rsidRDefault="002233BE" w:rsidP="002233BE">
      <w:pPr>
        <w:spacing w:line="360" w:lineRule="auto"/>
        <w:ind w:firstLine="450"/>
        <w:contextualSpacing/>
      </w:pPr>
      <w:r w:rsidRPr="00B17A23">
        <w:rPr>
          <w:rFonts w:eastAsiaTheme="minorHAnsi"/>
        </w:rPr>
        <w:t>Participation in the PIECP is voluntary and selective, which constricts its set goal to reduce recidivism. In fact, “m</w:t>
      </w:r>
      <w:r w:rsidRPr="00B17A23">
        <w:t>ore than 70,000 inmates—an average of 2,500 per year—have participated in PIECP since the program’s inception. By the end of 2005, 6,555 offenders were employed in the program. Although this number reflects a 285 percent increase in PIECP positions in the past decade, it represents only a small fraction of the total number of inmates in our Nation’s State prisons and local jails”</w:t>
      </w:r>
      <w:sdt>
        <w:sdtPr>
          <w:id w:val="809749037"/>
          <w:citation/>
        </w:sdtPr>
        <w:sdtEndPr/>
        <w:sdtContent>
          <w:r w:rsidRPr="00B17A23">
            <w:fldChar w:fldCharType="begin"/>
          </w:r>
          <w:r w:rsidRPr="00B17A23">
            <w:instrText xml:space="preserve"> CITATION Mos07 \l 1033 </w:instrText>
          </w:r>
          <w:r w:rsidRPr="00B17A23">
            <w:fldChar w:fldCharType="separate"/>
          </w:r>
          <w:r w:rsidR="00CF098F">
            <w:rPr>
              <w:noProof/>
            </w:rPr>
            <w:t xml:space="preserve"> (Moses &amp; Smith, 2007)</w:t>
          </w:r>
          <w:r w:rsidRPr="00B17A23">
            <w:fldChar w:fldCharType="end"/>
          </w:r>
        </w:sdtContent>
      </w:sdt>
      <w:r w:rsidRPr="00B17A23">
        <w:t xml:space="preserve">. The prospect of a vocational training entices qualified prisoners who go through a selection and interview process for admission into the program. Earning wages commensurate to free market or the federal minimum wages in the prison locality is valuable; it decreases convicts’ financial obligations towards the prison facility, their families and victims; and enable savings to ease the costs of reinsertion in society. </w:t>
      </w:r>
    </w:p>
    <w:p w14:paraId="6642B38E" w14:textId="56F6D09E" w:rsidR="00367464" w:rsidRPr="00B17A23" w:rsidRDefault="00367464" w:rsidP="00367464">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Qualified felons (qualification is judged by crime type, disciplinary regulations, education level, etc.) express their intention to participate in the program; they go through a selection process that assesses their readiness to learn a vocation, and prior work experience. Maryland National Hire Network claimed that “an inmate must not have any disciplinary infractions for three months prior to employment and also possess a G.E.D or high school diploma”. Upon selection, they begin the program. The prison facility works with the private organizations that hired them to determine the appropriate wage for the contract; if needed, they involve NCIA to inform or train </w:t>
      </w:r>
      <w:r w:rsidR="002233BE" w:rsidRPr="00B17A23">
        <w:t>industry participants</w:t>
      </w:r>
      <w:r w:rsidRPr="00B17A23">
        <w:t xml:space="preserve"> about the program requirements. On the legal side, earlier program evaluations have shown abnormalities with the wage determination made by private organizations</w:t>
      </w:r>
      <w:r w:rsidR="00AC4AC6" w:rsidRPr="00B17A23">
        <w:t>.</w:t>
      </w:r>
      <w:r w:rsidRPr="00B17A23">
        <w:t xml:space="preserve"> The PIECP </w:t>
      </w:r>
      <w:r w:rsidRPr="00B17A23">
        <w:lastRenderedPageBreak/>
        <w:t>statute mandates “legislative authority to pay wages at a rate not less than that paid for similar work in the same locality’s private sector”</w:t>
      </w:r>
      <w:r w:rsidR="00FA5A83" w:rsidRPr="00B17A23">
        <w:rPr>
          <w:noProof/>
        </w:rPr>
        <w:t xml:space="preserve"> (lexico.com, n.d.)</w:t>
      </w:r>
      <w:r w:rsidRPr="00B17A23">
        <w:t>. While the language seems quite simple, numerous violations are registered; most offenders state</w:t>
      </w:r>
      <w:r w:rsidR="00AE672C" w:rsidRPr="00B17A23">
        <w:t>d</w:t>
      </w:r>
      <w:r w:rsidRPr="00B17A23">
        <w:t xml:space="preserve"> that the text is confusing. A violation case was mitigated in Nevada between the Nevada Department of Corrections (NDOC) and Alpine; </w:t>
      </w:r>
    </w:p>
    <w:p w14:paraId="27EF4E0A" w14:textId="476E0617" w:rsidR="00367464" w:rsidRPr="00B17A23" w:rsidRDefault="00367464" w:rsidP="00367464">
      <w:pPr>
        <w:spacing w:line="360" w:lineRule="auto"/>
        <w:ind w:left="720"/>
      </w:pPr>
      <w:r w:rsidRPr="00B17A23">
        <w:t>…the contract with the state required that inmate workers receive "prevailing wages" (section 8.6</w:t>
      </w:r>
      <w:r w:rsidR="00267A09" w:rsidRPr="00B17A23">
        <w:t>),</w:t>
      </w:r>
      <w:r w:rsidRPr="00B17A23">
        <w:t xml:space="preserve"> or the same wage paid to private sector workers performing the same duties on the outside</w:t>
      </w:r>
      <w:r w:rsidR="00AC4AC6" w:rsidRPr="00B17A23">
        <w:t xml:space="preserve">. </w:t>
      </w:r>
      <w:r w:rsidRPr="00B17A23">
        <w:t>Instead, NDOC and Alpine set the inmate wage rate at or below the state minimum wage scale, exploiting the labor of inmate workers and further enriching Alpine…</w:t>
      </w:r>
      <w:sdt>
        <w:sdtPr>
          <w:id w:val="-710340203"/>
          <w:citation/>
        </w:sdtPr>
        <w:sdtEndPr/>
        <w:sdtContent>
          <w:r w:rsidRPr="00B17A23">
            <w:fldChar w:fldCharType="begin"/>
          </w:r>
          <w:r w:rsidRPr="00B17A23">
            <w:instrText xml:space="preserve"> CITATION Slo14 \l 1033 </w:instrText>
          </w:r>
          <w:r w:rsidRPr="00B17A23">
            <w:fldChar w:fldCharType="separate"/>
          </w:r>
          <w:r w:rsidR="00CF098F">
            <w:rPr>
              <w:noProof/>
            </w:rPr>
            <w:t xml:space="preserve"> (Sloan, 2014)</w:t>
          </w:r>
          <w:r w:rsidRPr="00B17A23">
            <w:fldChar w:fldCharType="end"/>
          </w:r>
        </w:sdtContent>
      </w:sdt>
      <w:r w:rsidR="00AE672C" w:rsidRPr="00B17A23">
        <w:t>.</w:t>
      </w:r>
    </w:p>
    <w:p w14:paraId="2291AE5A" w14:textId="0A9DD0A8" w:rsidR="00367464" w:rsidRPr="00B17A23" w:rsidRDefault="00367464" w:rsidP="00367464">
      <w:pPr>
        <w:spacing w:line="360" w:lineRule="auto"/>
      </w:pPr>
      <w:r w:rsidRPr="00B17A23">
        <w:t xml:space="preserve">These frauds deter felons from </w:t>
      </w:r>
      <w:r w:rsidR="00AE672C" w:rsidRPr="00B17A23">
        <w:t>partaking</w:t>
      </w:r>
      <w:r w:rsidRPr="00B17A23">
        <w:t xml:space="preserve"> in PIECP and negatively affect the reputation of the program. It is also costly to the states; in some cases, they end up reimbursing prisoners.</w:t>
      </w:r>
    </w:p>
    <w:p w14:paraId="49DA6892" w14:textId="120D60F3" w:rsidR="00367464" w:rsidRPr="00B17A23" w:rsidRDefault="00367464" w:rsidP="00367464">
      <w:pPr>
        <w:tabs>
          <w:tab w:val="left" w:pos="630"/>
        </w:tabs>
        <w:spacing w:line="360" w:lineRule="auto"/>
        <w:ind w:firstLine="450"/>
        <w:contextualSpacing/>
      </w:pPr>
      <w:r w:rsidRPr="00B17A23">
        <w:t xml:space="preserve">NCIA sets up training workshops and private businesses begin employment and training of PIE laborers. The proximal and intermediate </w:t>
      </w:r>
      <w:r w:rsidR="00AC4AC6" w:rsidRPr="00B17A23">
        <w:t xml:space="preserve">expected </w:t>
      </w:r>
      <w:r w:rsidRPr="00B17A23">
        <w:t xml:space="preserve">outcomes are that felons </w:t>
      </w:r>
      <w:r w:rsidR="00AC4AC6" w:rsidRPr="00B17A23">
        <w:t>stay occupied</w:t>
      </w:r>
      <w:r w:rsidRPr="00B17A23">
        <w:t xml:space="preserve"> when they partake in the program, which fights idleness and prevents recurring </w:t>
      </w:r>
      <w:r w:rsidR="009A4509" w:rsidRPr="00B17A23">
        <w:t>offenses,</w:t>
      </w:r>
      <w:r w:rsidR="00AC4AC6" w:rsidRPr="00B17A23">
        <w:t xml:space="preserve"> and</w:t>
      </w:r>
      <w:r w:rsidRPr="00B17A23">
        <w:t xml:space="preserve"> fewer reports of violence and lower recidivism. Simultaneously, laborers start to sharpen their skills or gain new skillsets from the vocational trainings they </w:t>
      </w:r>
      <w:r w:rsidR="009A4509" w:rsidRPr="00B17A23">
        <w:t xml:space="preserve">receive. </w:t>
      </w:r>
      <w:r w:rsidRPr="00B17A23">
        <w:t xml:space="preserve">Their earnings are deducted to pay for housing, victims’ funds and many other recipients; </w:t>
      </w:r>
      <w:r w:rsidR="009A4509" w:rsidRPr="00B17A23">
        <w:t>they</w:t>
      </w:r>
      <w:r w:rsidRPr="00B17A23">
        <w:t xml:space="preserve"> also serve</w:t>
      </w:r>
      <w:r w:rsidR="009A4509" w:rsidRPr="00B17A23">
        <w:t xml:space="preserve"> for </w:t>
      </w:r>
      <w:r w:rsidRPr="00B17A23">
        <w:t xml:space="preserve">reinsertion savings. In the long-term (distal), released felons should have greater chances to secure a job in the free-market due to their vocational readiness. The savings they built during their tenure in prison should alleviate the reinsertion costs; all leading to improved social and economic stability, less chances for recurring criminal behavior, and a reduced rate of recidivism. Society is safer when less crimes are committed, and the government will meet its goal to reduce recidivism and decrease correctional costs. </w:t>
      </w:r>
      <w:r w:rsidR="009A4509" w:rsidRPr="00B17A23">
        <w:t>While these are ideal outcomes, program evaluations have shown disparate actual outcomes. I will share the findings from various research but p</w:t>
      </w:r>
      <w:r w:rsidR="00810601" w:rsidRPr="00B17A23">
        <w:t xml:space="preserve">rior to evaluating the literature, I </w:t>
      </w:r>
      <w:r w:rsidR="009B3BCB" w:rsidRPr="00B17A23">
        <w:t>discussed</w:t>
      </w:r>
      <w:r w:rsidR="008B1CFB" w:rsidRPr="00B17A23">
        <w:t xml:space="preserve"> Stone</w:t>
      </w:r>
      <w:r w:rsidR="00F24AE1" w:rsidRPr="00B17A23">
        <w:t xml:space="preserve"> (2012)</w:t>
      </w:r>
      <w:r w:rsidR="008B1CFB" w:rsidRPr="00B17A23">
        <w:t xml:space="preserve"> </w:t>
      </w:r>
      <w:r w:rsidR="009B3BCB" w:rsidRPr="00B17A23">
        <w:t>concept of</w:t>
      </w:r>
      <w:r w:rsidR="009A4509" w:rsidRPr="00B17A23">
        <w:t xml:space="preserve"> merit </w:t>
      </w:r>
      <w:r w:rsidR="009A4509" w:rsidRPr="00B17A23">
        <w:lastRenderedPageBreak/>
        <w:t>and distribution</w:t>
      </w:r>
      <w:r w:rsidR="00F24AE1" w:rsidRPr="00B17A23">
        <w:t>.</w:t>
      </w:r>
      <w:r w:rsidR="00366B3B" w:rsidRPr="00B17A23">
        <w:t xml:space="preserve"> This topic </w:t>
      </w:r>
      <w:r w:rsidR="00F24AE1" w:rsidRPr="00B17A23">
        <w:t xml:space="preserve">could have </w:t>
      </w:r>
      <w:r w:rsidR="008B1CFB" w:rsidRPr="00B17A23">
        <w:t>fit</w:t>
      </w:r>
      <w:r w:rsidR="00F24AE1" w:rsidRPr="00B17A23">
        <w:t xml:space="preserve"> in the discussion about</w:t>
      </w:r>
      <w:r w:rsidR="008B1CFB" w:rsidRPr="00B17A23">
        <w:t xml:space="preserve"> Social Constructions of Target Populations (SCTP</w:t>
      </w:r>
      <w:r w:rsidR="00F24AE1" w:rsidRPr="00B17A23">
        <w:t>),</w:t>
      </w:r>
      <w:r w:rsidR="008B1CFB" w:rsidRPr="00B17A23">
        <w:t xml:space="preserve"> but I chose to discuss it in this section to illustrate the manner Merit and Distribution</w:t>
      </w:r>
      <w:r w:rsidR="00F24AE1" w:rsidRPr="00B17A23">
        <w:t xml:space="preserve"> </w:t>
      </w:r>
      <w:r w:rsidR="00366B3B" w:rsidRPr="00B17A23">
        <w:t xml:space="preserve">could influence decisions </w:t>
      </w:r>
      <w:r w:rsidR="00F24AE1" w:rsidRPr="00B17A23">
        <w:t xml:space="preserve">in the penal labor policy making world. Pursuant to this depiction, </w:t>
      </w:r>
      <w:r w:rsidR="00366B3B" w:rsidRPr="00B17A23">
        <w:t>I shared t</w:t>
      </w:r>
      <w:r w:rsidRPr="00B17A23">
        <w:t xml:space="preserve">hrough the literature review </w:t>
      </w:r>
      <w:r w:rsidR="00F7102F" w:rsidRPr="00B17A23">
        <w:t xml:space="preserve">few </w:t>
      </w:r>
      <w:r w:rsidR="00267A09" w:rsidRPr="00B17A23">
        <w:t>researches</w:t>
      </w:r>
      <w:r w:rsidR="00F7102F" w:rsidRPr="00B17A23">
        <w:t xml:space="preserve"> to assert whether</w:t>
      </w:r>
      <w:r w:rsidRPr="00B17A23">
        <w:t xml:space="preserve"> </w:t>
      </w:r>
      <w:r w:rsidR="00DF0796" w:rsidRPr="00B17A23">
        <w:t>public policies’</w:t>
      </w:r>
      <w:r w:rsidRPr="00B17A23">
        <w:t xml:space="preserve"> distal goals are met.</w:t>
      </w:r>
    </w:p>
    <w:p w14:paraId="1B2D41C3" w14:textId="77777777" w:rsidR="0033375B" w:rsidRPr="00B17A23" w:rsidRDefault="0033375B" w:rsidP="00F9704E">
      <w:pPr>
        <w:pStyle w:val="APALevel3"/>
      </w:pPr>
      <w:r w:rsidRPr="00B17A23">
        <w:t>Merit and Distribution</w:t>
      </w:r>
    </w:p>
    <w:p w14:paraId="395C9439" w14:textId="4F7D0566" w:rsidR="0084460D" w:rsidRPr="00B17A23" w:rsidRDefault="000B0A56" w:rsidP="0033375B">
      <w:pPr>
        <w:spacing w:line="360" w:lineRule="auto"/>
        <w:ind w:firstLine="720"/>
      </w:pPr>
      <w:r w:rsidRPr="00B17A23">
        <w:t xml:space="preserve">Stone posited that most policy decisions are rooted in value-laden positions that are later justified with a logical reasoning. They are seldom based on reality but on ones’ construction of it; thus, the value a person attributes to membership defines its worth. </w:t>
      </w:r>
      <w:r w:rsidR="0033375B" w:rsidRPr="00B17A23">
        <w:t xml:space="preserve">The notion of </w:t>
      </w:r>
      <w:r w:rsidRPr="00B17A23">
        <w:t xml:space="preserve">membership, </w:t>
      </w:r>
      <w:r w:rsidR="0033375B" w:rsidRPr="00B17A23">
        <w:t>merit</w:t>
      </w:r>
      <w:r w:rsidR="00E31FFC" w:rsidRPr="00B17A23">
        <w:t xml:space="preserve"> and distribution</w:t>
      </w:r>
      <w:r w:rsidR="0033375B" w:rsidRPr="00B17A23">
        <w:t xml:space="preserve"> is tainted by individual experiences, culture, history, and pre-conceived ideas about group</w:t>
      </w:r>
      <w:r w:rsidR="008B1CFB" w:rsidRPr="00B17A23">
        <w:t>s</w:t>
      </w:r>
      <w:r w:rsidR="0033375B" w:rsidRPr="00B17A23">
        <w:t xml:space="preserve">. This is exemplified in Stone’s (2012, p.45) citation of former President Bill Clinton who purported “if you work hard and play by the rules, you should be given a chance to go as far as your God-given ability will take you”. Yet, the former President’s Crime Bill passed in 1994, </w:t>
      </w:r>
      <w:r w:rsidR="0033375B" w:rsidRPr="00B17A23">
        <w:fldChar w:fldCharType="begin"/>
      </w:r>
      <w:r w:rsidR="0033375B" w:rsidRPr="00B17A23">
        <w:instrText xml:space="preserve"> ADDIN ZOTERO_ITEM CSL_CITATION {"citationID":"99MFQg3r","properties":{"formattedCitation":"(1994 Bill Clinton Crime Bill, n.d.)","plainCitation":"(1994 Bill Clinton Crime Bill, n.d.)","noteIndex":0},"citationItems":[{"id":9,"uris":["http://zotero.org/users/4344859/items/93K7MKF8"],"uri":["http://zotero.org/users/4344859/items/93K7MKF8"],"itemData":{"id":9,"type":"bill","title":"1994 Bill Clinton Crime Bill","URL":"https://www.congress.gov/bill/103rd-congress/house-bill/3355/text","accessed":{"date-parts":[["2017",10,10]]}}}],"schema":"https://github.com/citation-style-language/schema/raw/master/csl-citation.json"} </w:instrText>
      </w:r>
      <w:r w:rsidR="0033375B" w:rsidRPr="00B17A23">
        <w:fldChar w:fldCharType="separate"/>
      </w:r>
      <w:r w:rsidR="0033375B" w:rsidRPr="00B17A23">
        <w:t>(1994 Bill Clinton Crime Bill, n.d.)</w:t>
      </w:r>
      <w:r w:rsidR="0033375B" w:rsidRPr="00B17A23">
        <w:fldChar w:fldCharType="end"/>
      </w:r>
      <w:r w:rsidR="0052359E" w:rsidRPr="00B17A23">
        <w:t xml:space="preserve"> failed to </w:t>
      </w:r>
      <w:r w:rsidR="00E31FFC" w:rsidRPr="00B17A23">
        <w:t>apply</w:t>
      </w:r>
      <w:r w:rsidR="00655B73" w:rsidRPr="00B17A23">
        <w:t xml:space="preserve"> its giving a second chance assertion</w:t>
      </w:r>
      <w:r w:rsidR="0033375B" w:rsidRPr="00B17A23">
        <w:t>.</w:t>
      </w:r>
      <w:r w:rsidR="00655B73" w:rsidRPr="00B17A23">
        <w:t xml:space="preserve"> Although Stone acknowledged that policies will not succeed at discerning merit and allocating equal shares</w:t>
      </w:r>
      <w:r w:rsidR="00E31FFC" w:rsidRPr="00B17A23">
        <w:t>; she</w:t>
      </w:r>
      <w:r w:rsidR="0033375B" w:rsidRPr="00B17A23">
        <w:t xml:space="preserve"> asserted that equitable distributions are more logical than equal distributions for they ensure that users receive shares that will satisfy their needs</w:t>
      </w:r>
      <w:r w:rsidR="00AC4FF4" w:rsidRPr="00B17A23">
        <w:t xml:space="preserve"> (p39)</w:t>
      </w:r>
      <w:r w:rsidR="007E1979" w:rsidRPr="00B17A23">
        <w:t xml:space="preserve">. </w:t>
      </w:r>
      <w:r w:rsidR="0033375B" w:rsidRPr="00B17A23">
        <w:t>Stone</w:t>
      </w:r>
      <w:r w:rsidR="00AC4FF4" w:rsidRPr="00B17A23">
        <w:t xml:space="preserve"> </w:t>
      </w:r>
      <w:r w:rsidR="0033375B" w:rsidRPr="00B17A23">
        <w:t>discussed multitude threats to equitable distributions</w:t>
      </w:r>
      <w:r w:rsidR="004A74AB" w:rsidRPr="00B17A23">
        <w:t xml:space="preserve"> (p.42)</w:t>
      </w:r>
      <w:r w:rsidR="0033375B" w:rsidRPr="00B17A23">
        <w:t xml:space="preserve">, just a few are mentioned in this research: membership and merit that may play a detrimental role in the manner wage determination and revenues’ distribution are fixed in the penal labor program. Also, the manner the exchange rate between the CFA and the Euro is determined in Europe and its effect </w:t>
      </w:r>
      <w:r w:rsidRPr="00B17A23">
        <w:t>on</w:t>
      </w:r>
      <w:r w:rsidR="0033375B" w:rsidRPr="00B17A23">
        <w:t xml:space="preserve"> West African countries that adopted the CFA as their currency. </w:t>
      </w:r>
    </w:p>
    <w:p w14:paraId="45D03E0C" w14:textId="177282AC" w:rsidR="0033375B" w:rsidRPr="00B17A23" w:rsidRDefault="0033375B" w:rsidP="00A05F4D">
      <w:pPr>
        <w:spacing w:line="360" w:lineRule="auto"/>
        <w:ind w:firstLine="720"/>
      </w:pPr>
      <w:r w:rsidRPr="00B17A23">
        <w:t>Equality-based distributions would mean that each recipient gets the same share(s) regardless of circumstances, externalities, or handicaps.</w:t>
      </w:r>
      <w:r w:rsidR="002F78AE" w:rsidRPr="00B17A23">
        <w:t xml:space="preserve"> However, e</w:t>
      </w:r>
      <w:r w:rsidRPr="00B17A23">
        <w:t xml:space="preserve">quality should not </w:t>
      </w:r>
      <w:r w:rsidR="002D0A6D" w:rsidRPr="00B17A23">
        <w:t xml:space="preserve">be </w:t>
      </w:r>
      <w:r w:rsidRPr="00B17A23">
        <w:t>literal</w:t>
      </w:r>
      <w:r w:rsidR="002F78AE" w:rsidRPr="00B17A23">
        <w:t xml:space="preserve"> and</w:t>
      </w:r>
      <w:r w:rsidRPr="00B17A23">
        <w:t xml:space="preserve"> policy makers should logically consider situations that warrant distributing more, less, or none to some. </w:t>
      </w:r>
      <w:r w:rsidR="002F78AE" w:rsidRPr="00B17A23">
        <w:t>The right aim for distribution is to look for e</w:t>
      </w:r>
      <w:r w:rsidRPr="00B17A23">
        <w:t>quitable distributions</w:t>
      </w:r>
      <w:r w:rsidR="002F78AE" w:rsidRPr="00B17A23">
        <w:t xml:space="preserve"> as it</w:t>
      </w:r>
      <w:r w:rsidRPr="00B17A23">
        <w:t xml:space="preserve"> </w:t>
      </w:r>
      <w:r w:rsidR="00267A09" w:rsidRPr="00B17A23">
        <w:t>ensures</w:t>
      </w:r>
      <w:r w:rsidRPr="00B17A23">
        <w:t xml:space="preserve"> each recipient receives shares that satisfy their </w:t>
      </w:r>
      <w:r w:rsidR="00C46846" w:rsidRPr="00B17A23">
        <w:t xml:space="preserve">needs </w:t>
      </w:r>
      <w:r w:rsidR="00C46846" w:rsidRPr="00B17A23">
        <w:lastRenderedPageBreak/>
        <w:t>(</w:t>
      </w:r>
      <w:r w:rsidR="00AC4FF4" w:rsidRPr="00B17A23">
        <w:t>pp 39-42)</w:t>
      </w:r>
      <w:r w:rsidRPr="00B17A23">
        <w:t xml:space="preserve">. While equity is ideal and worth the fight, Stone argues its actual </w:t>
      </w:r>
      <w:r w:rsidR="002D0A6D" w:rsidRPr="00B17A23">
        <w:t>application is</w:t>
      </w:r>
      <w:r w:rsidRPr="00B17A23">
        <w:t xml:space="preserve"> far from its aim</w:t>
      </w:r>
      <w:r w:rsidR="002D0A6D" w:rsidRPr="00B17A23">
        <w:t xml:space="preserve"> because of </w:t>
      </w:r>
      <w:r w:rsidRPr="00B17A23">
        <w:t>personal motives and interpretation</w:t>
      </w:r>
      <w:r w:rsidR="00C46846" w:rsidRPr="00B17A23">
        <w:t>.</w:t>
      </w:r>
      <w:r w:rsidRPr="00B17A23">
        <w:t xml:space="preserve"> Factors such as economic and political power, gender, race, social structure negatively affect equitable distributions and the least deserving get most shares while the deserving receive a menial part or nothing. Although policy makers want equitable distributions, Stone posit</w:t>
      </w:r>
      <w:r w:rsidR="00936494" w:rsidRPr="00B17A23">
        <w:t>ed that</w:t>
      </w:r>
      <w:r w:rsidRPr="00B17A23">
        <w:t xml:space="preserve"> the following challenges prevent </w:t>
      </w:r>
      <w:r w:rsidR="00936494" w:rsidRPr="00B17A23">
        <w:t>their</w:t>
      </w:r>
      <w:r w:rsidRPr="00B17A23">
        <w:t xml:space="preserve"> materialization.</w:t>
      </w:r>
    </w:p>
    <w:p w14:paraId="32F6F95F" w14:textId="693A8190" w:rsidR="0033375B" w:rsidRPr="00B17A23" w:rsidRDefault="0033375B" w:rsidP="0033375B">
      <w:pPr>
        <w:spacing w:line="360" w:lineRule="auto"/>
        <w:ind w:firstLine="360"/>
      </w:pPr>
      <w:r w:rsidRPr="00B17A23">
        <w:t xml:space="preserve">Membership is a determinant </w:t>
      </w:r>
      <w:r w:rsidR="00AC2A98" w:rsidRPr="00B17A23">
        <w:t>in identifying</w:t>
      </w:r>
      <w:r w:rsidRPr="00B17A23">
        <w:t xml:space="preserve"> beneficiaries or punishments’ recipients</w:t>
      </w:r>
      <w:r w:rsidR="00D46D7E" w:rsidRPr="00B17A23">
        <w:t xml:space="preserve"> (Stone, 2012, p.</w:t>
      </w:r>
      <w:r w:rsidR="000414F3" w:rsidRPr="00B17A23">
        <w:t>42)</w:t>
      </w:r>
      <w:r w:rsidRPr="00B17A23">
        <w:t xml:space="preserve">. It </w:t>
      </w:r>
      <w:r w:rsidR="00AC2A98" w:rsidRPr="00B17A23">
        <w:t>might be</w:t>
      </w:r>
      <w:r w:rsidRPr="00B17A23">
        <w:t xml:space="preserve"> influenced by social constructions</w:t>
      </w:r>
      <w:r w:rsidR="003F205C" w:rsidRPr="00B17A23">
        <w:t xml:space="preserve"> of target populations</w:t>
      </w:r>
      <w:r w:rsidRPr="00B17A23">
        <w:t xml:space="preserve">, and political </w:t>
      </w:r>
      <w:r w:rsidR="00D8325C" w:rsidRPr="00B17A23">
        <w:t xml:space="preserve">or </w:t>
      </w:r>
      <w:r w:rsidRPr="00B17A23">
        <w:t xml:space="preserve">economic position in society. </w:t>
      </w:r>
      <w:r w:rsidR="0037078C" w:rsidRPr="00B17A23">
        <w:t xml:space="preserve">An </w:t>
      </w:r>
      <w:r w:rsidRPr="00B17A23">
        <w:t>Ex-prison laborer offers an insight on the penal labor situation, stating that attempts to reform penal labor failed due to mix ups. He thinks that “</w:t>
      </w:r>
      <w:r w:rsidRPr="00B17A23">
        <w:rPr>
          <w:lang w:val="en"/>
        </w:rPr>
        <w:t>redefining prison labor as legal employment could reform the system in meaningful and lasting ways, more effectively than trying to convince people that it’s slavery”</w:t>
      </w:r>
      <w:sdt>
        <w:sdtPr>
          <w:rPr>
            <w:lang w:val="en"/>
          </w:rPr>
          <w:id w:val="-536972374"/>
          <w:citation/>
        </w:sdtPr>
        <w:sdtEndPr/>
        <w:sdtContent>
          <w:r w:rsidRPr="00B17A23">
            <w:rPr>
              <w:lang w:val="en"/>
            </w:rPr>
            <w:fldChar w:fldCharType="begin"/>
          </w:r>
          <w:r w:rsidRPr="00B17A23">
            <w:instrText xml:space="preserve"> CITATION Boz17 \l 1033 </w:instrText>
          </w:r>
          <w:r w:rsidRPr="00B17A23">
            <w:rPr>
              <w:lang w:val="en"/>
            </w:rPr>
            <w:fldChar w:fldCharType="separate"/>
          </w:r>
          <w:r w:rsidR="00CF098F">
            <w:rPr>
              <w:noProof/>
            </w:rPr>
            <w:t xml:space="preserve"> (Bozelko, 2017)</w:t>
          </w:r>
          <w:r w:rsidRPr="00B17A23">
            <w:rPr>
              <w:lang w:val="en"/>
            </w:rPr>
            <w:fldChar w:fldCharType="end"/>
          </w:r>
        </w:sdtContent>
      </w:sdt>
      <w:r w:rsidRPr="00B17A23">
        <w:rPr>
          <w:lang w:val="en"/>
        </w:rPr>
        <w:t xml:space="preserve">. </w:t>
      </w:r>
      <w:r w:rsidR="003F205C" w:rsidRPr="00B17A23">
        <w:rPr>
          <w:lang w:val="en"/>
        </w:rPr>
        <w:t xml:space="preserve">Thus, the governance and policies of membership could become more meaningful for inmates than the construct that it is </w:t>
      </w:r>
      <w:r w:rsidR="00EC4E65" w:rsidRPr="00B17A23">
        <w:rPr>
          <w:lang w:val="en"/>
        </w:rPr>
        <w:t xml:space="preserve">neo-slavery. While many other inmates embrace this belief, others are constant in their belief that equitable distributions of good or services are primary to defining membership. </w:t>
      </w:r>
      <w:r w:rsidRPr="00B17A23">
        <w:rPr>
          <w:lang w:val="en"/>
        </w:rPr>
        <w:t>Stone’ equity theory supports that there is no right or wrong when defining membership</w:t>
      </w:r>
      <w:r w:rsidR="007A0246" w:rsidRPr="00B17A23">
        <w:rPr>
          <w:lang w:val="en"/>
        </w:rPr>
        <w:t>, merit, or distributions</w:t>
      </w:r>
      <w:r w:rsidRPr="00B17A23">
        <w:rPr>
          <w:lang w:val="en"/>
        </w:rPr>
        <w:t>; individual</w:t>
      </w:r>
      <w:r w:rsidR="00D8325C" w:rsidRPr="00B17A23">
        <w:rPr>
          <w:lang w:val="en"/>
        </w:rPr>
        <w:t>s</w:t>
      </w:r>
      <w:r w:rsidRPr="00B17A23">
        <w:rPr>
          <w:lang w:val="en"/>
        </w:rPr>
        <w:t xml:space="preserve"> or groups define it according to the value they assign</w:t>
      </w:r>
      <w:r w:rsidR="00622BE1" w:rsidRPr="00B17A23">
        <w:rPr>
          <w:lang w:val="en"/>
        </w:rPr>
        <w:t xml:space="preserve"> to</w:t>
      </w:r>
      <w:r w:rsidRPr="00B17A23">
        <w:rPr>
          <w:lang w:val="en"/>
        </w:rPr>
        <w:t xml:space="preserve"> it, their understanding</w:t>
      </w:r>
      <w:r w:rsidR="00EC4E65" w:rsidRPr="00B17A23">
        <w:rPr>
          <w:lang w:val="en"/>
        </w:rPr>
        <w:t>,</w:t>
      </w:r>
      <w:r w:rsidRPr="00B17A23">
        <w:rPr>
          <w:lang w:val="en"/>
        </w:rPr>
        <w:t xml:space="preserve"> and perception.</w:t>
      </w:r>
      <w:r w:rsidRPr="00B17A23">
        <w:t xml:space="preserve"> Policy makers cannot fit all citizens in the same box; therefore, they rely on their judgement and analysis to identify memberships. </w:t>
      </w:r>
      <w:r w:rsidR="007A0246" w:rsidRPr="00B17A23">
        <w:t>For example, t</w:t>
      </w:r>
      <w:r w:rsidRPr="00B17A23">
        <w:t xml:space="preserve">he US code </w:t>
      </w:r>
      <w:r w:rsidR="007A0246" w:rsidRPr="00B17A23">
        <w:t>is used to identify membership and attribution of benefits</w:t>
      </w:r>
      <w:r w:rsidR="00AC660A" w:rsidRPr="00B17A23">
        <w:t xml:space="preserve">; it defines the employer membership </w:t>
      </w:r>
      <w:r w:rsidRPr="00B17A23">
        <w:t>stipulat</w:t>
      </w:r>
      <w:r w:rsidR="00AC660A" w:rsidRPr="00B17A23">
        <w:t>ing</w:t>
      </w:r>
      <w:r w:rsidRPr="00B17A23">
        <w:t xml:space="preserve"> that an employer is “any person who during any calendar quarter in the calendar year or the preceding calendar year paid wages of $1,500 or more”.</w:t>
      </w:r>
      <w:r w:rsidR="00FA5A83" w:rsidRPr="00B17A23">
        <w:rPr>
          <w:noProof/>
        </w:rPr>
        <w:t xml:space="preserve"> (26 U.S. Code § 3306 - Definitions, n.d.)</w:t>
      </w:r>
      <w:r w:rsidR="00AC660A" w:rsidRPr="00B17A23">
        <w:t>: T</w:t>
      </w:r>
      <w:r w:rsidRPr="00B17A23">
        <w:t>his defines the membership for employers and eases their participation in penal labor</w:t>
      </w:r>
      <w:r w:rsidR="00EC4E65" w:rsidRPr="00B17A23">
        <w:t xml:space="preserve"> as long as they meet the membership requirements set by the US and other prison industry codes.</w:t>
      </w:r>
      <w:r w:rsidR="00AC2A98" w:rsidRPr="00B17A23">
        <w:t xml:space="preserve"> </w:t>
      </w:r>
    </w:p>
    <w:p w14:paraId="0193D6A3" w14:textId="214E1BA9" w:rsidR="000414F3" w:rsidRPr="00B17A23" w:rsidRDefault="0033375B" w:rsidP="0033375B">
      <w:pPr>
        <w:spacing w:line="360" w:lineRule="auto"/>
        <w:ind w:firstLine="360"/>
      </w:pPr>
      <w:r w:rsidRPr="00B17A23">
        <w:t xml:space="preserve">Stone points out </w:t>
      </w:r>
      <w:r w:rsidR="00650B0B" w:rsidRPr="00B17A23">
        <w:t>the hardships involved in</w:t>
      </w:r>
      <w:r w:rsidRPr="00B17A23">
        <w:t xml:space="preserve"> </w:t>
      </w:r>
      <w:r w:rsidR="00650B0B" w:rsidRPr="00B17A23">
        <w:t xml:space="preserve">making decisions that exclude </w:t>
      </w:r>
      <w:r w:rsidRPr="00B17A23">
        <w:t>social constructions, race, gender, and economic or political power</w:t>
      </w:r>
      <w:r w:rsidR="00C956A1" w:rsidRPr="00B17A23">
        <w:t>. This challenge manifest</w:t>
      </w:r>
      <w:r w:rsidR="00EC4E65" w:rsidRPr="00B17A23">
        <w:t>s</w:t>
      </w:r>
      <w:r w:rsidR="00C956A1" w:rsidRPr="00B17A23">
        <w:t xml:space="preserve"> in </w:t>
      </w:r>
      <w:r w:rsidR="00C956A1" w:rsidRPr="00B17A23">
        <w:lastRenderedPageBreak/>
        <w:t>the discernment of merit and</w:t>
      </w:r>
      <w:r w:rsidRPr="00B17A23">
        <w:t xml:space="preserve"> </w:t>
      </w:r>
      <w:r w:rsidR="00111504" w:rsidRPr="00B17A23">
        <w:t>its</w:t>
      </w:r>
      <w:r w:rsidRPr="00B17A23">
        <w:t xml:space="preserve"> awardees</w:t>
      </w:r>
      <w:r w:rsidR="000414F3" w:rsidRPr="00B17A23">
        <w:t>; for example, p</w:t>
      </w:r>
      <w:r w:rsidRPr="00B17A23">
        <w:t>risoners are unable to claim unemployment insurance</w:t>
      </w:r>
      <w:r w:rsidR="00111504" w:rsidRPr="00B17A23">
        <w:t xml:space="preserve"> and some citizens believe that this is a right for non-offenders if we follow the principle of</w:t>
      </w:r>
      <w:r w:rsidR="00AE099A" w:rsidRPr="00B17A23">
        <w:t xml:space="preserve"> </w:t>
      </w:r>
      <w:r w:rsidR="009B3BCB" w:rsidRPr="00B17A23">
        <w:t xml:space="preserve">the </w:t>
      </w:r>
      <w:r w:rsidR="009B3BCB" w:rsidRPr="00B17A23">
        <w:rPr>
          <w:noProof/>
        </w:rPr>
        <w:t>“</w:t>
      </w:r>
      <w:r w:rsidR="00AE099A" w:rsidRPr="00B17A23">
        <w:rPr>
          <w:noProof/>
        </w:rPr>
        <w:t>less eligibility” discussed by Hawkins (2013), which states that citizens do not want convicted inmates to be treated equally than non-offenders</w:t>
      </w:r>
      <w:r w:rsidRPr="00B17A23">
        <w:t xml:space="preserve">. Even if we were to agree that prisoners have less merit because they are serving under </w:t>
      </w:r>
      <w:r w:rsidR="00AC660A" w:rsidRPr="00B17A23">
        <w:t xml:space="preserve">a </w:t>
      </w:r>
      <w:r w:rsidRPr="00B17A23">
        <w:t>punishment</w:t>
      </w:r>
      <w:r w:rsidR="000414F3" w:rsidRPr="00B17A23">
        <w:t xml:space="preserve">, </w:t>
      </w:r>
      <w:r w:rsidRPr="00B17A23">
        <w:t>Stone wonders how to measure merit and assign shares accordingly</w:t>
      </w:r>
      <w:r w:rsidR="007E1979" w:rsidRPr="00B17A23">
        <w:t>.</w:t>
      </w:r>
      <w:r w:rsidR="00C956A1" w:rsidRPr="00B17A23">
        <w:t xml:space="preserve"> </w:t>
      </w:r>
      <w:r w:rsidR="00AC660A" w:rsidRPr="00B17A23">
        <w:t xml:space="preserve">There are many factors that taint the identification and assignment of merit, one of these factors is </w:t>
      </w:r>
      <w:r w:rsidR="00C956A1" w:rsidRPr="00B17A23">
        <w:t xml:space="preserve">rank. </w:t>
      </w:r>
      <w:r w:rsidRPr="00B17A23">
        <w:t>According to Stone, rank is a determinant for merit, reward, and differential treatments</w:t>
      </w:r>
      <w:r w:rsidR="00AE099A" w:rsidRPr="00B17A23">
        <w:t>,</w:t>
      </w:r>
      <w:r w:rsidR="000414F3" w:rsidRPr="00B17A23">
        <w:t xml:space="preserve"> p.48</w:t>
      </w:r>
      <w:r w:rsidRPr="00B17A23">
        <w:t xml:space="preserve">). The higher the rank, the biggest the rewards </w:t>
      </w:r>
      <w:r w:rsidR="00A676CE" w:rsidRPr="00B17A23">
        <w:t>for</w:t>
      </w:r>
      <w:r w:rsidRPr="00B17A23">
        <w:t xml:space="preserve"> rank is </w:t>
      </w:r>
      <w:r w:rsidR="00A676CE" w:rsidRPr="00B17A23">
        <w:t xml:space="preserve">mixed up with </w:t>
      </w:r>
      <w:r w:rsidRPr="00B17A23">
        <w:t>skills, contributions, and knowledge</w:t>
      </w:r>
      <w:r w:rsidR="00A676CE" w:rsidRPr="00B17A23">
        <w:t>.</w:t>
      </w:r>
      <w:r w:rsidRPr="00B17A23">
        <w:t xml:space="preserve"> People within the same rank, (horizontal equity) enjoy the same benefits, and the lower ranks (vertical equity) receive either the punishment or lower treatments. In the penal labor system, non- market workers (prisoners) and employers </w:t>
      </w:r>
      <w:r w:rsidR="008B34D5" w:rsidRPr="00B17A23">
        <w:t xml:space="preserve">in the Prison Industry </w:t>
      </w:r>
      <w:r w:rsidRPr="00B17A23">
        <w:t>are legally separated, and within their rank</w:t>
      </w:r>
      <w:r w:rsidR="008B34D5" w:rsidRPr="00B17A23">
        <w:t>/membership</w:t>
      </w:r>
      <w:r w:rsidRPr="00B17A23">
        <w:t xml:space="preserve"> they either enjoy exemptions</w:t>
      </w:r>
      <w:r w:rsidR="00A676CE" w:rsidRPr="00B17A23">
        <w:t xml:space="preserve"> and subventions</w:t>
      </w:r>
      <w:r w:rsidRPr="00B17A23">
        <w:t xml:space="preserve"> or share</w:t>
      </w:r>
      <w:r w:rsidR="00397638" w:rsidRPr="00B17A23">
        <w:t>d</w:t>
      </w:r>
      <w:r w:rsidRPr="00B17A23">
        <w:t xml:space="preserve"> punishments. </w:t>
      </w:r>
      <w:r w:rsidR="00A676CE" w:rsidRPr="00B17A23">
        <w:t>A Sergeant Major of Army</w:t>
      </w:r>
      <w:r w:rsidR="008B34D5" w:rsidRPr="00B17A23">
        <w:t xml:space="preserve"> </w:t>
      </w:r>
      <w:r w:rsidR="00A676CE" w:rsidRPr="00B17A23">
        <w:t>who enjoys more privileges than lower ranks army men</w:t>
      </w:r>
      <w:r w:rsidR="008B34D5" w:rsidRPr="00B17A23">
        <w:t xml:space="preserve"> </w:t>
      </w:r>
      <w:r w:rsidR="00267A09" w:rsidRPr="00B17A23">
        <w:t>do</w:t>
      </w:r>
      <w:r w:rsidR="00A676CE" w:rsidRPr="00B17A23">
        <w:t xml:space="preserve"> not necessarily have higher skills, experience, education, or contribution. </w:t>
      </w:r>
      <w:r w:rsidRPr="00B17A23">
        <w:t>Using ranks to determine distribution is as difficult as finding reasonable metrics for merit. Stone</w:t>
      </w:r>
      <w:r w:rsidR="00642C6C" w:rsidRPr="00B17A23">
        <w:t xml:space="preserve"> (2012)</w:t>
      </w:r>
      <w:r w:rsidRPr="00B17A23">
        <w:t xml:space="preserve"> question</w:t>
      </w:r>
      <w:r w:rsidR="008B34D5" w:rsidRPr="00B17A23">
        <w:t>ed</w:t>
      </w:r>
      <w:r w:rsidRPr="00B17A23">
        <w:t xml:space="preserve"> the rank criterion as a determinant for distribution, especially if compared</w:t>
      </w:r>
      <w:r w:rsidR="008B34D5" w:rsidRPr="00B17A23">
        <w:t xml:space="preserve"> to</w:t>
      </w:r>
      <w:r w:rsidRPr="00B17A23">
        <w:t xml:space="preserve"> the declaration of independence, that </w:t>
      </w:r>
      <w:r w:rsidR="008B34D5" w:rsidRPr="00B17A23">
        <w:t xml:space="preserve">affirmed that </w:t>
      </w:r>
      <w:r w:rsidRPr="00B17A23">
        <w:t>all men are created equal</w:t>
      </w:r>
      <w:r w:rsidR="00776B13" w:rsidRPr="00B17A23">
        <w:t xml:space="preserve"> (pp. 49-50)</w:t>
      </w:r>
      <w:r w:rsidRPr="00B17A23">
        <w:t>.</w:t>
      </w:r>
      <w:r w:rsidR="00DF4FF0" w:rsidRPr="00B17A23">
        <w:t xml:space="preserve"> </w:t>
      </w:r>
    </w:p>
    <w:p w14:paraId="7C6BD6E9" w14:textId="11CE0175" w:rsidR="00316553" w:rsidRPr="00B17A23" w:rsidRDefault="00DF4FF0" w:rsidP="0033375B">
      <w:pPr>
        <w:spacing w:line="360" w:lineRule="auto"/>
        <w:ind w:firstLine="360"/>
        <w:rPr>
          <w:lang w:val="en"/>
        </w:rPr>
      </w:pPr>
      <w:r w:rsidRPr="00B17A23">
        <w:t>One more factor that is a constraint to equity is group-based merit.</w:t>
      </w:r>
      <w:r w:rsidR="000414F3" w:rsidRPr="00B17A23">
        <w:t xml:space="preserve"> </w:t>
      </w:r>
      <w:r w:rsidR="0033375B" w:rsidRPr="00B17A23">
        <w:t>Group based merit rewards or punishes a group regardless of the quality, or size of their individual contribution. Veterans have preferential treatments to federal employment selection over civilians. While their reward is not rank based, each group member is attributed merit based on the overall group’s social merit. Stone</w:t>
      </w:r>
      <w:r w:rsidR="00776B13" w:rsidRPr="00B17A23">
        <w:t xml:space="preserve"> </w:t>
      </w:r>
      <w:r w:rsidR="00CA4681" w:rsidRPr="00B17A23">
        <w:t>(2012)</w:t>
      </w:r>
      <w:r w:rsidR="0033375B" w:rsidRPr="00B17A23">
        <w:t xml:space="preserve"> question</w:t>
      </w:r>
      <w:r w:rsidR="00776B13" w:rsidRPr="00B17A23">
        <w:t>ed</w:t>
      </w:r>
      <w:r w:rsidR="0033375B" w:rsidRPr="00B17A23">
        <w:t xml:space="preserve"> the group-reward, mainly when individuals and organizations who do not have merit profit from this distribution</w:t>
      </w:r>
      <w:r w:rsidR="00CA4681" w:rsidRPr="00B17A23">
        <w:t>.</w:t>
      </w:r>
      <w:r w:rsidRPr="00B17A23">
        <w:t xml:space="preserve"> Group-based merit mask</w:t>
      </w:r>
      <w:r w:rsidR="008B34D5" w:rsidRPr="00B17A23">
        <w:t>s the</w:t>
      </w:r>
      <w:r w:rsidRPr="00B17A23">
        <w:t xml:space="preserve"> needs for individuals in the group and non-group members. </w:t>
      </w:r>
      <w:r w:rsidR="0033375B" w:rsidRPr="00B17A23">
        <w:t>Stone affirm</w:t>
      </w:r>
      <w:r w:rsidR="00CA4681" w:rsidRPr="00B17A23">
        <w:t>ed</w:t>
      </w:r>
      <w:r w:rsidR="0033375B" w:rsidRPr="00B17A23">
        <w:t xml:space="preserve"> that </w:t>
      </w:r>
      <w:r w:rsidR="00E66A9B" w:rsidRPr="00B17A23">
        <w:t xml:space="preserve">determining </w:t>
      </w:r>
      <w:r w:rsidR="0033375B" w:rsidRPr="00B17A23">
        <w:t xml:space="preserve">citizen’s needs and </w:t>
      </w:r>
      <w:r w:rsidR="00E66A9B" w:rsidRPr="00B17A23">
        <w:t xml:space="preserve">allocating </w:t>
      </w:r>
      <w:r w:rsidR="0033375B" w:rsidRPr="00B17A23">
        <w:t>shares</w:t>
      </w:r>
      <w:r w:rsidR="0072609A" w:rsidRPr="00B17A23">
        <w:t xml:space="preserve"> </w:t>
      </w:r>
      <w:r w:rsidR="0033375B" w:rsidRPr="00B17A23">
        <w:lastRenderedPageBreak/>
        <w:t xml:space="preserve">should be </w:t>
      </w:r>
      <w:r w:rsidRPr="00B17A23">
        <w:t>based on</w:t>
      </w:r>
      <w:r w:rsidR="008B34D5" w:rsidRPr="00B17A23">
        <w:t xml:space="preserve"> </w:t>
      </w:r>
      <w:r w:rsidR="00316553" w:rsidRPr="00B17A23">
        <w:t>the desir</w:t>
      </w:r>
      <w:r w:rsidR="008B34D5" w:rsidRPr="00B17A23">
        <w:t>ed policy or program</w:t>
      </w:r>
      <w:r w:rsidR="00316553" w:rsidRPr="00B17A23">
        <w:t xml:space="preserve"> outcome.</w:t>
      </w:r>
      <w:r w:rsidR="0033375B" w:rsidRPr="00B17A23">
        <w:t xml:space="preserve"> </w:t>
      </w:r>
      <w:r w:rsidR="00E868A5" w:rsidRPr="00B17A23">
        <w:t>She further posited that w</w:t>
      </w:r>
      <w:r w:rsidR="0033375B" w:rsidRPr="00B17A23">
        <w:t xml:space="preserve">hen analyzing an issue, rather than limiting it to one problem area, policy analysts must consider all the areas that it touches, prioritize, and distribute shares </w:t>
      </w:r>
      <w:r w:rsidR="0072609A" w:rsidRPr="00B17A23">
        <w:t>based on</w:t>
      </w:r>
      <w:r w:rsidR="0033375B" w:rsidRPr="00B17A23">
        <w:t xml:space="preserve"> needs</w:t>
      </w:r>
      <w:r w:rsidR="00776B13" w:rsidRPr="00B17A23">
        <w:t xml:space="preserve"> (pp.50-52)</w:t>
      </w:r>
      <w:r w:rsidR="0033375B" w:rsidRPr="00B17A23">
        <w:t xml:space="preserve">. </w:t>
      </w:r>
      <w:r w:rsidR="00CA4681" w:rsidRPr="00B17A23">
        <w:t xml:space="preserve">A </w:t>
      </w:r>
      <w:r w:rsidR="0033375B" w:rsidRPr="00B17A23">
        <w:t>Former penal labor inmate declare</w:t>
      </w:r>
      <w:r w:rsidR="00CA4681" w:rsidRPr="00B17A23">
        <w:t>d</w:t>
      </w:r>
      <w:r w:rsidR="0033375B" w:rsidRPr="00B17A23">
        <w:t xml:space="preserve"> that citizens do not understand what prisoners are saying when they ask for more money, it is not just for their sustenance but to limit the burden on their family. He </w:t>
      </w:r>
      <w:r w:rsidR="00CA4681" w:rsidRPr="00B17A23">
        <w:t>added that</w:t>
      </w:r>
      <w:r w:rsidR="0033375B" w:rsidRPr="00B17A23">
        <w:t xml:space="preserve"> citizens should read between the lines and see the bigger picture that surpasses financial needs</w:t>
      </w:r>
      <w:r w:rsidR="00BF2DC9" w:rsidRPr="00B17A23">
        <w:rPr>
          <w:noProof/>
        </w:rPr>
        <w:t xml:space="preserve"> (Bozelko, Give Working Prisoners Dignity - Decent Wages, 2017)</w:t>
      </w:r>
      <w:r w:rsidR="0033375B" w:rsidRPr="00B17A23">
        <w:rPr>
          <w:lang w:val="en"/>
        </w:rPr>
        <w:t xml:space="preserve">. </w:t>
      </w:r>
    </w:p>
    <w:p w14:paraId="73571F98" w14:textId="1857D132" w:rsidR="00B17418" w:rsidRPr="00B17A23" w:rsidRDefault="00316553" w:rsidP="0033375B">
      <w:pPr>
        <w:spacing w:line="360" w:lineRule="auto"/>
        <w:ind w:firstLine="360"/>
        <w:rPr>
          <w:lang w:val="en"/>
        </w:rPr>
      </w:pPr>
      <w:r w:rsidRPr="00B17A23">
        <w:rPr>
          <w:lang w:val="en"/>
        </w:rPr>
        <w:t>In conclusion, a</w:t>
      </w:r>
      <w:r w:rsidR="0033375B" w:rsidRPr="00B17A23">
        <w:rPr>
          <w:lang w:val="en"/>
        </w:rPr>
        <w:t xml:space="preserve">iming for equality does not guarantee value, nor does it provide a satisfactory solution to needs. Reaching for equity is appropriate when dealing with disparate social, economic, and political conditions. Policy </w:t>
      </w:r>
      <w:r w:rsidR="0033375B" w:rsidRPr="00B17A23">
        <w:t>makers should consider all the advantages prisoners receive while incarcerated, such as lodging, utilities, food, education, job, medical care, and weight them against the government’s cost of services, including facility maintenance. “Housing an inmate in a state prison costs $95 a day</w:t>
      </w:r>
      <w:r w:rsidR="00654EED" w:rsidRPr="00B17A23">
        <w:t xml:space="preserve"> or $35,000 a year</w:t>
      </w:r>
      <w:r w:rsidR="0033375B" w:rsidRPr="00B17A23">
        <w:t xml:space="preserve">, and it costs $75 per day </w:t>
      </w:r>
      <w:r w:rsidR="00037D51" w:rsidRPr="00B17A23">
        <w:t xml:space="preserve">or $27,375 a year </w:t>
      </w:r>
      <w:r w:rsidR="00E868A5" w:rsidRPr="00B17A23">
        <w:t xml:space="preserve">to keep them </w:t>
      </w:r>
      <w:r w:rsidR="0033375B" w:rsidRPr="00B17A23">
        <w:t>in a halfway house.</w:t>
      </w:r>
      <w:r w:rsidR="00037D51" w:rsidRPr="00B17A23">
        <w:t xml:space="preserve"> </w:t>
      </w:r>
      <w:r w:rsidR="009528D4" w:rsidRPr="00B17A23">
        <w:t>“</w:t>
      </w:r>
      <w:r w:rsidR="0033375B" w:rsidRPr="00B17A23">
        <w:t>For 2010-11, the state spent $468,000 to house state inmates”</w:t>
      </w:r>
      <w:r w:rsidR="00BF2DC9" w:rsidRPr="00B17A23">
        <w:rPr>
          <w:noProof/>
        </w:rPr>
        <w:t xml:space="preserve"> (Vidonic, 2013)</w:t>
      </w:r>
      <w:r w:rsidR="0033375B" w:rsidRPr="00B17A23">
        <w:t>. The government</w:t>
      </w:r>
      <w:r w:rsidR="009528D4" w:rsidRPr="00B17A23">
        <w:t>’</w:t>
      </w:r>
      <w:r w:rsidR="00AE672C" w:rsidRPr="00B17A23">
        <w:t>s</w:t>
      </w:r>
      <w:r w:rsidR="009528D4" w:rsidRPr="00B17A23">
        <w:t xml:space="preserve"> share from</w:t>
      </w:r>
      <w:r w:rsidR="0033375B" w:rsidRPr="00B17A23">
        <w:t xml:space="preserve"> penal labor </w:t>
      </w:r>
      <w:r w:rsidR="00AE672C" w:rsidRPr="00B17A23">
        <w:t xml:space="preserve">earning </w:t>
      </w:r>
      <w:r w:rsidR="0033375B" w:rsidRPr="00B17A23">
        <w:t xml:space="preserve">might be justifiable if compared against all the benefits prisoners received and </w:t>
      </w:r>
      <w:r w:rsidR="009528D4" w:rsidRPr="00B17A23">
        <w:t xml:space="preserve">subsidies </w:t>
      </w:r>
      <w:r w:rsidR="0033375B" w:rsidRPr="00B17A23">
        <w:t xml:space="preserve">housing cost. On the other hand, prisoners and their families suffer the consequences from all </w:t>
      </w:r>
      <w:r w:rsidR="009528D4" w:rsidRPr="00B17A23">
        <w:t xml:space="preserve">other </w:t>
      </w:r>
      <w:r w:rsidR="0033375B" w:rsidRPr="00B17A23">
        <w:t>cost</w:t>
      </w:r>
      <w:r w:rsidR="009528D4" w:rsidRPr="00B17A23">
        <w:t xml:space="preserve"> and income deductions</w:t>
      </w:r>
      <w:r w:rsidR="0033375B" w:rsidRPr="00B17A23">
        <w:t xml:space="preserve"> they incur, which </w:t>
      </w:r>
      <w:r w:rsidR="009528D4" w:rsidRPr="00B17A23">
        <w:t>leads to lower</w:t>
      </w:r>
      <w:r w:rsidR="0033375B" w:rsidRPr="00B17A23">
        <w:t xml:space="preserve"> economic status. One justification for penal labor is that, it prepares convicts for reinsertion. National Review found that “</w:t>
      </w:r>
      <w:r w:rsidR="0033375B" w:rsidRPr="00B17A23">
        <w:rPr>
          <w:lang w:val="en"/>
        </w:rPr>
        <w:t xml:space="preserve">Researchers studying “first-day recidivism” and the amount of “gate money” provided to discharging inmates have found that reducing “liquidity constraints” on discharged prisoners (i.e. giving them more cash) helps them avoid reoffending”. </w:t>
      </w:r>
    </w:p>
    <w:p w14:paraId="0DB7B269" w14:textId="72E08CC1" w:rsidR="00B75284" w:rsidRPr="00B17A23" w:rsidRDefault="00A80232" w:rsidP="00B17418">
      <w:pPr>
        <w:spacing w:line="360" w:lineRule="auto"/>
        <w:ind w:firstLine="360"/>
        <w:rPr>
          <w:rFonts w:eastAsiaTheme="minorHAnsi"/>
        </w:rPr>
      </w:pPr>
      <w:r w:rsidRPr="00B17A23">
        <w:rPr>
          <w:lang w:val="en"/>
        </w:rPr>
        <w:t>In the upcoming session, I discussed the qualification requirements for inmates to enter the PIE program and the literature review on PIE to uncover previous research and findings on the impact PIE brings to society, especially to inmates.</w:t>
      </w:r>
      <w:r w:rsidR="00B17418" w:rsidRPr="00B17A23">
        <w:rPr>
          <w:lang w:val="en"/>
        </w:rPr>
        <w:t xml:space="preserve"> </w:t>
      </w:r>
    </w:p>
    <w:p w14:paraId="798B2262" w14:textId="77777777" w:rsidR="00264475" w:rsidRPr="00B17A23" w:rsidRDefault="00BE5512" w:rsidP="0072634C">
      <w:pPr>
        <w:spacing w:line="360" w:lineRule="auto"/>
        <w:ind w:firstLine="720"/>
        <w:rPr>
          <w:noProof/>
        </w:rPr>
      </w:pPr>
      <w:r w:rsidRPr="00B17A23">
        <w:rPr>
          <w:noProof/>
        </w:rPr>
        <w:t xml:space="preserve">In 2003, Petersik, Nayak, and Foreman conducted a research at the State prison </w:t>
      </w:r>
    </w:p>
    <w:p w14:paraId="1C7A5560" w14:textId="262EB80C" w:rsidR="008F1480" w:rsidRPr="00B17A23" w:rsidRDefault="00BE5512" w:rsidP="00903387">
      <w:pPr>
        <w:spacing w:line="360" w:lineRule="auto"/>
        <w:rPr>
          <w:noProof/>
        </w:rPr>
      </w:pPr>
      <w:r w:rsidRPr="00B17A23">
        <w:rPr>
          <w:noProof/>
        </w:rPr>
        <w:lastRenderedPageBreak/>
        <w:t xml:space="preserve">level to evaluate the primary beneficiaries of the PIE income and their sizeable shares. Simultaneously, they focused on forecasting the potential financial income and beneficiaries from PIE based on few assumptions, including increasing the size of the penal labor populations, mimicking the non-prison workforce model as it relates to productivity, annual work hours, similar skills and wages. They hoped for the research findings to enable policy makers and program administrators to make informed decisions regarding future policies, be cognizant of the program’s impact </w:t>
      </w:r>
      <w:r w:rsidR="00A052BE" w:rsidRPr="00B17A23">
        <w:rPr>
          <w:noProof/>
        </w:rPr>
        <w:t>on</w:t>
      </w:r>
      <w:r w:rsidRPr="00B17A23">
        <w:rPr>
          <w:noProof/>
        </w:rPr>
        <w:t xml:space="preserve"> the beneficiaries who receive their shares of the PIE, and possibly identify new recipients and equip them with the right arguments to represent and defend their case effectively.</w:t>
      </w:r>
      <w:r w:rsidR="00903387" w:rsidRPr="00B17A23">
        <w:rPr>
          <w:noProof/>
        </w:rPr>
        <w:t xml:space="preserve"> </w:t>
      </w:r>
      <w:r w:rsidRPr="00B17A23">
        <w:rPr>
          <w:noProof/>
        </w:rPr>
        <w:t xml:space="preserve">The table below shows the beneficiaries of PIE income and the mandated percentage deductions </w:t>
      </w:r>
      <w:r w:rsidR="000019FD" w:rsidRPr="00B17A23">
        <w:rPr>
          <w:noProof/>
        </w:rPr>
        <w:t>for the PIE cumulative wages from 19</w:t>
      </w:r>
      <w:r w:rsidR="00574E17" w:rsidRPr="00B17A23">
        <w:rPr>
          <w:noProof/>
        </w:rPr>
        <w:t>79 through 2018</w:t>
      </w:r>
      <w:r w:rsidR="00264475" w:rsidRPr="00B17A23">
        <w:rPr>
          <w:noProof/>
        </w:rPr>
        <w:t>.</w:t>
      </w:r>
      <w:r w:rsidR="00C67A7A" w:rsidRPr="00B17A23">
        <w:rPr>
          <w:noProof/>
        </w:rPr>
        <w:t xml:space="preserve"> </w:t>
      </w:r>
    </w:p>
    <w:p w14:paraId="695759C8" w14:textId="571C3B0D" w:rsidR="008470BB" w:rsidRPr="00B17A23" w:rsidRDefault="008470BB" w:rsidP="00903387">
      <w:pPr>
        <w:spacing w:line="360" w:lineRule="auto"/>
        <w:rPr>
          <w:noProof/>
        </w:rPr>
      </w:pPr>
    </w:p>
    <w:p w14:paraId="7112430D" w14:textId="6B95F96E" w:rsidR="008470BB" w:rsidRPr="00B17A23" w:rsidRDefault="008470BB" w:rsidP="00903387">
      <w:pPr>
        <w:spacing w:line="360" w:lineRule="auto"/>
        <w:rPr>
          <w:noProof/>
        </w:rPr>
      </w:pPr>
    </w:p>
    <w:p w14:paraId="738ED3F0" w14:textId="6A05DC1A" w:rsidR="008470BB" w:rsidRPr="00B17A23" w:rsidRDefault="008470BB" w:rsidP="00903387">
      <w:pPr>
        <w:spacing w:line="360" w:lineRule="auto"/>
        <w:rPr>
          <w:noProof/>
        </w:rPr>
      </w:pPr>
    </w:p>
    <w:p w14:paraId="7DD9B82B" w14:textId="29B53EA5" w:rsidR="008470BB" w:rsidRPr="00B17A23" w:rsidRDefault="008470BB" w:rsidP="00903387">
      <w:pPr>
        <w:spacing w:line="360" w:lineRule="auto"/>
        <w:rPr>
          <w:noProof/>
        </w:rPr>
      </w:pPr>
    </w:p>
    <w:p w14:paraId="29310B8C" w14:textId="2D7B75FB" w:rsidR="008470BB" w:rsidRPr="00B17A23" w:rsidRDefault="008470BB" w:rsidP="00903387">
      <w:pPr>
        <w:spacing w:line="360" w:lineRule="auto"/>
        <w:rPr>
          <w:noProof/>
        </w:rPr>
      </w:pPr>
    </w:p>
    <w:p w14:paraId="7469FADE" w14:textId="1849AB6D" w:rsidR="008470BB" w:rsidRPr="00B17A23" w:rsidRDefault="008470BB" w:rsidP="00903387">
      <w:pPr>
        <w:spacing w:line="360" w:lineRule="auto"/>
        <w:rPr>
          <w:noProof/>
        </w:rPr>
      </w:pPr>
    </w:p>
    <w:p w14:paraId="5D422D9E" w14:textId="75F00768" w:rsidR="008470BB" w:rsidRPr="00B17A23" w:rsidRDefault="008470BB" w:rsidP="00903387">
      <w:pPr>
        <w:spacing w:line="360" w:lineRule="auto"/>
        <w:rPr>
          <w:noProof/>
        </w:rPr>
      </w:pPr>
    </w:p>
    <w:p w14:paraId="14591AC4" w14:textId="77777777" w:rsidR="008470BB" w:rsidRPr="00B17A23" w:rsidRDefault="008470BB" w:rsidP="00903387">
      <w:pPr>
        <w:spacing w:line="360" w:lineRule="auto"/>
        <w:rPr>
          <w:noProof/>
        </w:rPr>
      </w:pPr>
    </w:p>
    <w:p w14:paraId="2F2BB4EB" w14:textId="0EFDF017" w:rsidR="00C67A7A" w:rsidRPr="00B17A23" w:rsidRDefault="00C67A7A" w:rsidP="00903387">
      <w:pPr>
        <w:spacing w:line="360" w:lineRule="auto"/>
        <w:rPr>
          <w:noProof/>
        </w:rPr>
      </w:pPr>
      <w:bookmarkStart w:id="58" w:name="_Toc46052692"/>
      <w:r w:rsidRPr="00B17A23">
        <w:rPr>
          <w:rStyle w:val="TableTitleCharChar"/>
        </w:rPr>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Pr="00B17A23">
        <w:rPr>
          <w:rStyle w:val="TableTitleCharChar"/>
          <w:noProof/>
        </w:rPr>
        <w:t>6</w:t>
      </w:r>
      <w:r w:rsidRPr="00B17A23">
        <w:rPr>
          <w:rStyle w:val="TableTitleCharChar"/>
        </w:rPr>
        <w:fldChar w:fldCharType="end"/>
      </w:r>
      <w:r w:rsidRPr="00B17A23">
        <w:rPr>
          <w:rStyle w:val="TableTitleCharChar"/>
        </w:rPr>
        <w:t xml:space="preserve">. </w:t>
      </w:r>
      <w:r w:rsidRPr="00B17A23">
        <w:rPr>
          <w:rStyle w:val="TableTitleCharChar"/>
        </w:rPr>
        <w:br/>
      </w:r>
      <w:r w:rsidRPr="00B17A23">
        <w:rPr>
          <w:rStyle w:val="TableTitleCharChar"/>
          <w:i/>
        </w:rPr>
        <w:t>Cumulative PIE Wages and Deductions. 1979</w:t>
      </w:r>
      <w:r w:rsidR="00942AD8" w:rsidRPr="00B17A23">
        <w:rPr>
          <w:rStyle w:val="TableTitleCharChar"/>
          <w:i/>
        </w:rPr>
        <w:t>-</w:t>
      </w:r>
      <w:r w:rsidRPr="00B17A23">
        <w:rPr>
          <w:rStyle w:val="TableTitleCharChar"/>
          <w:i/>
        </w:rPr>
        <w:t xml:space="preserve"> 2018 ($Million)</w:t>
      </w:r>
      <w:bookmarkEnd w:id="58"/>
    </w:p>
    <w:p w14:paraId="260CC1A0" w14:textId="52E60538" w:rsidR="00903387" w:rsidRPr="00B17A23" w:rsidRDefault="00903387" w:rsidP="009C18E9">
      <w:pPr>
        <w:rPr>
          <w:noProof/>
        </w:rPr>
      </w:pPr>
      <w:r w:rsidRPr="00B17A23">
        <w:rPr>
          <w:noProof/>
        </w:rPr>
        <w:t>Note: Petersik, Nayak, and Foreman (2003)</w:t>
      </w:r>
    </w:p>
    <w:tbl>
      <w:tblPr>
        <w:tblStyle w:val="TableGrid"/>
        <w:tblpPr w:leftFromText="180" w:rightFromText="180" w:vertAnchor="page" w:horzAnchor="margin" w:tblpY="3511"/>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2094"/>
        <w:gridCol w:w="2141"/>
        <w:gridCol w:w="2411"/>
      </w:tblGrid>
      <w:tr w:rsidR="001465A4" w:rsidRPr="00B17A23" w14:paraId="6E7F7ECD" w14:textId="77777777" w:rsidTr="001465A4">
        <w:trPr>
          <w:trHeight w:val="528"/>
        </w:trPr>
        <w:tc>
          <w:tcPr>
            <w:tcW w:w="1994" w:type="dxa"/>
            <w:tcBorders>
              <w:top w:val="single" w:sz="4" w:space="0" w:color="auto"/>
              <w:bottom w:val="single" w:sz="4" w:space="0" w:color="auto"/>
            </w:tcBorders>
          </w:tcPr>
          <w:p w14:paraId="32A00E94" w14:textId="77777777" w:rsidR="001465A4" w:rsidRPr="00B17A23" w:rsidRDefault="001465A4" w:rsidP="001465A4">
            <w:pPr>
              <w:rPr>
                <w:rFonts w:ascii="Arial" w:hAnsi="Arial" w:cs="Arial"/>
                <w:sz w:val="20"/>
                <w:szCs w:val="20"/>
              </w:rPr>
            </w:pPr>
          </w:p>
          <w:p w14:paraId="415C18CF" w14:textId="77777777" w:rsidR="001465A4" w:rsidRPr="00B17A23" w:rsidRDefault="001465A4" w:rsidP="001465A4">
            <w:pPr>
              <w:rPr>
                <w:rFonts w:ascii="Arial" w:hAnsi="Arial" w:cs="Arial"/>
                <w:sz w:val="20"/>
                <w:szCs w:val="20"/>
              </w:rPr>
            </w:pPr>
            <w:r w:rsidRPr="00B17A23">
              <w:rPr>
                <w:rFonts w:ascii="Arial" w:hAnsi="Arial" w:cs="Arial"/>
                <w:sz w:val="20"/>
                <w:szCs w:val="20"/>
              </w:rPr>
              <w:t>Category</w:t>
            </w:r>
          </w:p>
          <w:p w14:paraId="05309D43" w14:textId="77777777" w:rsidR="001465A4" w:rsidRPr="00B17A23" w:rsidRDefault="001465A4" w:rsidP="001465A4">
            <w:pPr>
              <w:rPr>
                <w:rFonts w:ascii="Arial" w:hAnsi="Arial" w:cs="Arial"/>
                <w:sz w:val="20"/>
                <w:szCs w:val="20"/>
              </w:rPr>
            </w:pPr>
          </w:p>
        </w:tc>
        <w:tc>
          <w:tcPr>
            <w:tcW w:w="2094" w:type="dxa"/>
            <w:tcBorders>
              <w:top w:val="single" w:sz="4" w:space="0" w:color="auto"/>
              <w:bottom w:val="single" w:sz="4" w:space="0" w:color="auto"/>
            </w:tcBorders>
          </w:tcPr>
          <w:p w14:paraId="350DC192" w14:textId="77777777" w:rsidR="001465A4" w:rsidRPr="00B17A23" w:rsidRDefault="001465A4" w:rsidP="001465A4">
            <w:pPr>
              <w:jc w:val="center"/>
              <w:rPr>
                <w:rFonts w:ascii="Arial" w:hAnsi="Arial" w:cs="Arial"/>
                <w:sz w:val="20"/>
                <w:szCs w:val="20"/>
              </w:rPr>
            </w:pPr>
          </w:p>
          <w:p w14:paraId="6BC7DAA6" w14:textId="77777777" w:rsidR="001465A4" w:rsidRPr="00B17A23" w:rsidRDefault="001465A4" w:rsidP="001465A4">
            <w:pPr>
              <w:jc w:val="center"/>
              <w:rPr>
                <w:rFonts w:ascii="Arial" w:hAnsi="Arial" w:cs="Arial"/>
                <w:sz w:val="20"/>
                <w:szCs w:val="20"/>
              </w:rPr>
            </w:pPr>
            <w:r w:rsidRPr="00B17A23">
              <w:rPr>
                <w:rFonts w:ascii="Arial" w:hAnsi="Arial" w:cs="Arial"/>
                <w:sz w:val="20"/>
                <w:szCs w:val="20"/>
              </w:rPr>
              <w:t>Cumulative $</w:t>
            </w:r>
          </w:p>
        </w:tc>
        <w:tc>
          <w:tcPr>
            <w:tcW w:w="2141" w:type="dxa"/>
            <w:tcBorders>
              <w:top w:val="single" w:sz="4" w:space="0" w:color="auto"/>
              <w:bottom w:val="single" w:sz="4" w:space="0" w:color="auto"/>
            </w:tcBorders>
          </w:tcPr>
          <w:p w14:paraId="6D1BFF9F" w14:textId="77777777" w:rsidR="001465A4" w:rsidRPr="00B17A23" w:rsidRDefault="001465A4" w:rsidP="001465A4">
            <w:pPr>
              <w:contextualSpacing/>
              <w:jc w:val="center"/>
              <w:rPr>
                <w:rFonts w:ascii="Arial" w:hAnsi="Arial" w:cs="Arial"/>
                <w:sz w:val="20"/>
                <w:szCs w:val="20"/>
              </w:rPr>
            </w:pPr>
          </w:p>
        </w:tc>
        <w:tc>
          <w:tcPr>
            <w:tcW w:w="2411" w:type="dxa"/>
            <w:tcBorders>
              <w:top w:val="single" w:sz="4" w:space="0" w:color="auto"/>
              <w:bottom w:val="single" w:sz="4" w:space="0" w:color="auto"/>
            </w:tcBorders>
          </w:tcPr>
          <w:p w14:paraId="662A7790" w14:textId="77777777" w:rsidR="001465A4" w:rsidRPr="00B17A23" w:rsidRDefault="001465A4" w:rsidP="001465A4">
            <w:pPr>
              <w:contextualSpacing/>
              <w:jc w:val="center"/>
              <w:rPr>
                <w:rFonts w:ascii="Arial" w:hAnsi="Arial" w:cs="Arial"/>
                <w:sz w:val="20"/>
                <w:szCs w:val="20"/>
              </w:rPr>
            </w:pPr>
          </w:p>
          <w:p w14:paraId="0639B272" w14:textId="77777777" w:rsidR="001465A4" w:rsidRPr="00B17A23" w:rsidRDefault="001465A4" w:rsidP="001465A4">
            <w:pPr>
              <w:contextualSpacing/>
              <w:jc w:val="center"/>
              <w:rPr>
                <w:rFonts w:ascii="Arial" w:hAnsi="Arial" w:cs="Arial"/>
                <w:sz w:val="20"/>
                <w:szCs w:val="20"/>
              </w:rPr>
            </w:pPr>
            <w:r w:rsidRPr="00B17A23">
              <w:rPr>
                <w:rFonts w:ascii="Arial" w:hAnsi="Arial" w:cs="Arial"/>
                <w:sz w:val="20"/>
                <w:szCs w:val="20"/>
              </w:rPr>
              <w:t>Percent</w:t>
            </w:r>
          </w:p>
        </w:tc>
      </w:tr>
      <w:tr w:rsidR="001465A4" w:rsidRPr="00B17A23" w14:paraId="3780A07C" w14:textId="77777777" w:rsidTr="001465A4">
        <w:trPr>
          <w:trHeight w:val="366"/>
        </w:trPr>
        <w:tc>
          <w:tcPr>
            <w:tcW w:w="1994" w:type="dxa"/>
            <w:tcBorders>
              <w:top w:val="single" w:sz="4" w:space="0" w:color="auto"/>
            </w:tcBorders>
          </w:tcPr>
          <w:p w14:paraId="2C3071F0"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Gross Wages</w:t>
            </w:r>
          </w:p>
        </w:tc>
        <w:tc>
          <w:tcPr>
            <w:tcW w:w="2094" w:type="dxa"/>
            <w:tcBorders>
              <w:top w:val="single" w:sz="4" w:space="0" w:color="auto"/>
            </w:tcBorders>
          </w:tcPr>
          <w:p w14:paraId="598FDA94"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900</w:t>
            </w:r>
          </w:p>
        </w:tc>
        <w:tc>
          <w:tcPr>
            <w:tcW w:w="2141" w:type="dxa"/>
            <w:tcBorders>
              <w:top w:val="single" w:sz="4" w:space="0" w:color="auto"/>
            </w:tcBorders>
          </w:tcPr>
          <w:p w14:paraId="7EC14A29"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Borders>
              <w:top w:val="single" w:sz="4" w:space="0" w:color="auto"/>
            </w:tcBorders>
          </w:tcPr>
          <w:p w14:paraId="58470466"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100</w:t>
            </w:r>
          </w:p>
        </w:tc>
      </w:tr>
      <w:tr w:rsidR="001465A4" w:rsidRPr="00B17A23" w14:paraId="15FF4709" w14:textId="77777777" w:rsidTr="001465A4">
        <w:trPr>
          <w:trHeight w:val="366"/>
        </w:trPr>
        <w:tc>
          <w:tcPr>
            <w:tcW w:w="1994" w:type="dxa"/>
          </w:tcPr>
          <w:p w14:paraId="5C99904F"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Victims Programs</w:t>
            </w:r>
          </w:p>
        </w:tc>
        <w:tc>
          <w:tcPr>
            <w:tcW w:w="2094" w:type="dxa"/>
          </w:tcPr>
          <w:p w14:paraId="0A4209AF"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89</w:t>
            </w:r>
          </w:p>
        </w:tc>
        <w:tc>
          <w:tcPr>
            <w:tcW w:w="2141" w:type="dxa"/>
          </w:tcPr>
          <w:p w14:paraId="227A3007"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Pr>
          <w:p w14:paraId="449151E3"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10</w:t>
            </w:r>
          </w:p>
        </w:tc>
      </w:tr>
      <w:tr w:rsidR="001465A4" w:rsidRPr="00B17A23" w14:paraId="14410E8D" w14:textId="77777777" w:rsidTr="001465A4">
        <w:trPr>
          <w:trHeight w:val="366"/>
        </w:trPr>
        <w:tc>
          <w:tcPr>
            <w:tcW w:w="1994" w:type="dxa"/>
          </w:tcPr>
          <w:p w14:paraId="7D54E860"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Room &amp; Board</w:t>
            </w:r>
          </w:p>
        </w:tc>
        <w:tc>
          <w:tcPr>
            <w:tcW w:w="2094" w:type="dxa"/>
          </w:tcPr>
          <w:p w14:paraId="3D63AF59"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285</w:t>
            </w:r>
          </w:p>
        </w:tc>
        <w:tc>
          <w:tcPr>
            <w:tcW w:w="2141" w:type="dxa"/>
          </w:tcPr>
          <w:p w14:paraId="344AC891"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Pr>
          <w:p w14:paraId="33FD3759"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31</w:t>
            </w:r>
          </w:p>
        </w:tc>
      </w:tr>
      <w:tr w:rsidR="001465A4" w:rsidRPr="00B17A23" w14:paraId="74B5667A" w14:textId="77777777" w:rsidTr="001465A4">
        <w:trPr>
          <w:trHeight w:val="366"/>
        </w:trPr>
        <w:tc>
          <w:tcPr>
            <w:tcW w:w="1994" w:type="dxa"/>
          </w:tcPr>
          <w:p w14:paraId="1ED7FA10"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Family Support</w:t>
            </w:r>
          </w:p>
        </w:tc>
        <w:tc>
          <w:tcPr>
            <w:tcW w:w="2094" w:type="dxa"/>
          </w:tcPr>
          <w:p w14:paraId="5EA0EC30"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49</w:t>
            </w:r>
          </w:p>
        </w:tc>
        <w:tc>
          <w:tcPr>
            <w:tcW w:w="2141" w:type="dxa"/>
          </w:tcPr>
          <w:p w14:paraId="5E91C600"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Pr>
          <w:p w14:paraId="1965E2AB"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5</w:t>
            </w:r>
          </w:p>
        </w:tc>
      </w:tr>
      <w:tr w:rsidR="001465A4" w:rsidRPr="00B17A23" w14:paraId="106CADA2" w14:textId="77777777" w:rsidTr="001465A4">
        <w:trPr>
          <w:trHeight w:val="366"/>
        </w:trPr>
        <w:tc>
          <w:tcPr>
            <w:tcW w:w="1994" w:type="dxa"/>
          </w:tcPr>
          <w:p w14:paraId="6E29448A"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Total Taxes</w:t>
            </w:r>
          </w:p>
        </w:tc>
        <w:tc>
          <w:tcPr>
            <w:tcW w:w="2094" w:type="dxa"/>
          </w:tcPr>
          <w:p w14:paraId="40374377"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107</w:t>
            </w:r>
          </w:p>
        </w:tc>
        <w:tc>
          <w:tcPr>
            <w:tcW w:w="2141" w:type="dxa"/>
          </w:tcPr>
          <w:p w14:paraId="23240446"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Pr>
          <w:p w14:paraId="37C4B551"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12</w:t>
            </w:r>
          </w:p>
        </w:tc>
      </w:tr>
      <w:tr w:rsidR="001465A4" w:rsidRPr="00B17A23" w14:paraId="3B4C04BB" w14:textId="77777777" w:rsidTr="001465A4">
        <w:trPr>
          <w:trHeight w:val="366"/>
        </w:trPr>
        <w:tc>
          <w:tcPr>
            <w:tcW w:w="1994" w:type="dxa"/>
          </w:tcPr>
          <w:p w14:paraId="344DE516"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Total Deductions</w:t>
            </w:r>
          </w:p>
        </w:tc>
        <w:tc>
          <w:tcPr>
            <w:tcW w:w="2094" w:type="dxa"/>
          </w:tcPr>
          <w:p w14:paraId="2B5A508A"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530</w:t>
            </w:r>
          </w:p>
        </w:tc>
        <w:tc>
          <w:tcPr>
            <w:tcW w:w="2141" w:type="dxa"/>
          </w:tcPr>
          <w:p w14:paraId="42D085EA"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Pr>
          <w:p w14:paraId="54AE3C4C"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58</w:t>
            </w:r>
          </w:p>
        </w:tc>
      </w:tr>
      <w:tr w:rsidR="001465A4" w:rsidRPr="00B17A23" w14:paraId="443D8525" w14:textId="77777777" w:rsidTr="001465A4">
        <w:trPr>
          <w:trHeight w:val="350"/>
        </w:trPr>
        <w:tc>
          <w:tcPr>
            <w:tcW w:w="1994" w:type="dxa"/>
            <w:tcBorders>
              <w:bottom w:val="single" w:sz="4" w:space="0" w:color="auto"/>
            </w:tcBorders>
          </w:tcPr>
          <w:p w14:paraId="6E5E3A98" w14:textId="77777777" w:rsidR="001465A4" w:rsidRPr="00B17A23" w:rsidRDefault="001465A4" w:rsidP="001465A4">
            <w:pPr>
              <w:spacing w:line="360" w:lineRule="auto"/>
              <w:rPr>
                <w:rFonts w:ascii="Arial" w:hAnsi="Arial" w:cs="Arial"/>
                <w:sz w:val="20"/>
                <w:szCs w:val="20"/>
              </w:rPr>
            </w:pPr>
            <w:r w:rsidRPr="00B17A23">
              <w:rPr>
                <w:rFonts w:ascii="Arial" w:hAnsi="Arial" w:cs="Arial"/>
                <w:sz w:val="20"/>
                <w:szCs w:val="20"/>
              </w:rPr>
              <w:t>Mandatory Saving</w:t>
            </w:r>
          </w:p>
        </w:tc>
        <w:tc>
          <w:tcPr>
            <w:tcW w:w="2094" w:type="dxa"/>
            <w:tcBorders>
              <w:bottom w:val="single" w:sz="4" w:space="0" w:color="auto"/>
            </w:tcBorders>
          </w:tcPr>
          <w:p w14:paraId="2FFAD00E" w14:textId="77777777" w:rsidR="001465A4" w:rsidRPr="00B17A23" w:rsidRDefault="001465A4" w:rsidP="001465A4">
            <w:pPr>
              <w:spacing w:line="360" w:lineRule="auto"/>
              <w:jc w:val="center"/>
              <w:rPr>
                <w:rFonts w:ascii="Arial" w:hAnsi="Arial" w:cs="Arial"/>
                <w:sz w:val="20"/>
                <w:szCs w:val="20"/>
              </w:rPr>
            </w:pPr>
            <w:r w:rsidRPr="00B17A23">
              <w:rPr>
                <w:rFonts w:ascii="Arial" w:hAnsi="Arial" w:cs="Arial"/>
                <w:sz w:val="20"/>
                <w:szCs w:val="20"/>
              </w:rPr>
              <w:t>50</w:t>
            </w:r>
          </w:p>
        </w:tc>
        <w:tc>
          <w:tcPr>
            <w:tcW w:w="2141" w:type="dxa"/>
            <w:tcBorders>
              <w:bottom w:val="single" w:sz="4" w:space="0" w:color="auto"/>
            </w:tcBorders>
          </w:tcPr>
          <w:p w14:paraId="440C8639" w14:textId="77777777" w:rsidR="001465A4" w:rsidRPr="00B17A23" w:rsidRDefault="001465A4" w:rsidP="001465A4">
            <w:pPr>
              <w:spacing w:line="360" w:lineRule="auto"/>
              <w:contextualSpacing/>
              <w:jc w:val="center"/>
              <w:rPr>
                <w:rFonts w:ascii="Arial" w:hAnsi="Arial" w:cs="Arial"/>
                <w:sz w:val="20"/>
                <w:szCs w:val="20"/>
              </w:rPr>
            </w:pPr>
          </w:p>
        </w:tc>
        <w:tc>
          <w:tcPr>
            <w:tcW w:w="2411" w:type="dxa"/>
            <w:tcBorders>
              <w:bottom w:val="single" w:sz="4" w:space="0" w:color="auto"/>
            </w:tcBorders>
          </w:tcPr>
          <w:p w14:paraId="2F860A15" w14:textId="77777777" w:rsidR="001465A4" w:rsidRPr="00B17A23" w:rsidRDefault="001465A4" w:rsidP="001465A4">
            <w:pPr>
              <w:spacing w:line="360" w:lineRule="auto"/>
              <w:contextualSpacing/>
              <w:jc w:val="center"/>
              <w:rPr>
                <w:rFonts w:ascii="Arial" w:hAnsi="Arial" w:cs="Arial"/>
                <w:sz w:val="20"/>
                <w:szCs w:val="20"/>
              </w:rPr>
            </w:pPr>
            <w:r w:rsidRPr="00B17A23">
              <w:rPr>
                <w:rFonts w:ascii="Arial" w:hAnsi="Arial" w:cs="Arial"/>
                <w:sz w:val="20"/>
                <w:szCs w:val="20"/>
              </w:rPr>
              <w:t>5.5</w:t>
            </w:r>
          </w:p>
        </w:tc>
      </w:tr>
    </w:tbl>
    <w:p w14:paraId="60394875" w14:textId="77777777" w:rsidR="00984914" w:rsidRPr="00B17A23" w:rsidRDefault="00984914" w:rsidP="009C18E9">
      <w:pPr>
        <w:rPr>
          <w:noProof/>
        </w:rPr>
      </w:pPr>
    </w:p>
    <w:p w14:paraId="72449D1E" w14:textId="38124489" w:rsidR="00BE5512" w:rsidRPr="00B17A23" w:rsidRDefault="00BE5512" w:rsidP="00700470">
      <w:pPr>
        <w:spacing w:line="360" w:lineRule="auto"/>
        <w:ind w:firstLine="720"/>
        <w:rPr>
          <w:noProof/>
        </w:rPr>
      </w:pPr>
      <w:r w:rsidRPr="00B17A23">
        <w:rPr>
          <w:noProof/>
        </w:rPr>
        <w:t xml:space="preserve">Their findings revealed that, based on their assumptions related to the tax rates and the policies that govern income distributions, the </w:t>
      </w:r>
      <w:r w:rsidR="00984914" w:rsidRPr="00B17A23">
        <w:rPr>
          <w:noProof/>
        </w:rPr>
        <w:t xml:space="preserve">magnitude </w:t>
      </w:r>
      <w:r w:rsidRPr="00B17A23">
        <w:rPr>
          <w:noProof/>
        </w:rPr>
        <w:t xml:space="preserve">of the income generated by PIE affected the </w:t>
      </w:r>
      <w:r w:rsidR="00984914" w:rsidRPr="00B17A23">
        <w:rPr>
          <w:noProof/>
        </w:rPr>
        <w:t>size</w:t>
      </w:r>
      <w:r w:rsidRPr="00B17A23">
        <w:rPr>
          <w:noProof/>
        </w:rPr>
        <w:t xml:space="preserve"> of benefits its recipients received. They posited that on the aggregate level, inmates were not the primary beneficiary of their income. However, they found that in their model, inmates laborers were the “single largest beneficiary of PIE income” </w:t>
      </w:r>
      <w:r w:rsidR="001465A4" w:rsidRPr="00B17A23">
        <w:rPr>
          <w:noProof/>
        </w:rPr>
        <w:t>(Petersik &amp; al., p. 13)</w:t>
      </w:r>
      <w:r w:rsidRPr="00B17A23">
        <w:rPr>
          <w:noProof/>
        </w:rPr>
        <w:t xml:space="preserve"> as they were left with 47</w:t>
      </w:r>
      <w:r w:rsidR="00C83B88" w:rsidRPr="00B17A23">
        <w:rPr>
          <w:noProof/>
        </w:rPr>
        <w:t xml:space="preserve">% </w:t>
      </w:r>
      <w:r w:rsidRPr="00B17A23">
        <w:rPr>
          <w:noProof/>
        </w:rPr>
        <w:t xml:space="preserve">of the PIE gross income after all deductions were made. The first layer of deductions </w:t>
      </w:r>
      <w:r w:rsidR="00984914" w:rsidRPr="00B17A23">
        <w:rPr>
          <w:noProof/>
        </w:rPr>
        <w:t>from inmates’ earning are the employers’ contributions that are allocated to</w:t>
      </w:r>
      <w:r w:rsidRPr="00B17A23">
        <w:rPr>
          <w:noProof/>
        </w:rPr>
        <w:t xml:space="preserve"> taxes and other State mandates</w:t>
      </w:r>
      <w:r w:rsidR="00042821" w:rsidRPr="00B17A23">
        <w:rPr>
          <w:noProof/>
        </w:rPr>
        <w:t>, leaving</w:t>
      </w:r>
      <w:r w:rsidRPr="00B17A23">
        <w:rPr>
          <w:noProof/>
        </w:rPr>
        <w:t xml:space="preserve"> 91.4</w:t>
      </w:r>
      <w:r w:rsidR="00C83B88" w:rsidRPr="00B17A23">
        <w:rPr>
          <w:noProof/>
        </w:rPr>
        <w:t>%</w:t>
      </w:r>
      <w:r w:rsidRPr="00B17A23">
        <w:rPr>
          <w:noProof/>
        </w:rPr>
        <w:t xml:space="preserve"> of the PIE income </w:t>
      </w:r>
      <w:r w:rsidR="00042821" w:rsidRPr="00B17A23">
        <w:rPr>
          <w:noProof/>
        </w:rPr>
        <w:t xml:space="preserve">for other </w:t>
      </w:r>
      <w:r w:rsidRPr="00B17A23">
        <w:rPr>
          <w:noProof/>
        </w:rPr>
        <w:t>beneficiaries. They added that the group</w:t>
      </w:r>
      <w:r w:rsidR="00042821" w:rsidRPr="00B17A23">
        <w:rPr>
          <w:noProof/>
        </w:rPr>
        <w:t>s</w:t>
      </w:r>
      <w:r w:rsidRPr="00B17A23">
        <w:rPr>
          <w:noProof/>
        </w:rPr>
        <w:t xml:space="preserve"> that received the greatest size of all PIE income </w:t>
      </w:r>
      <w:r w:rsidR="00042821" w:rsidRPr="00B17A23">
        <w:rPr>
          <w:noProof/>
        </w:rPr>
        <w:t xml:space="preserve">are </w:t>
      </w:r>
      <w:r w:rsidRPr="00B17A23">
        <w:rPr>
          <w:noProof/>
        </w:rPr>
        <w:t>comprise</w:t>
      </w:r>
      <w:r w:rsidR="00042821" w:rsidRPr="00B17A23">
        <w:rPr>
          <w:noProof/>
        </w:rPr>
        <w:t>d of</w:t>
      </w:r>
      <w:r w:rsidRPr="00B17A23">
        <w:rPr>
          <w:noProof/>
        </w:rPr>
        <w:t xml:space="preserve"> the “State household and business taxpayers and all State programs benefiting from State income tax payments, accounting for about one third of PIE inmate incomes” (p. 13). The consequential beneficiaries are the tax-payers whose tax contributions are lessen</w:t>
      </w:r>
      <w:r w:rsidR="00042821" w:rsidRPr="00B17A23">
        <w:rPr>
          <w:noProof/>
        </w:rPr>
        <w:t>ed</w:t>
      </w:r>
      <w:r w:rsidRPr="00B17A23">
        <w:rPr>
          <w:noProof/>
        </w:rPr>
        <w:t xml:space="preserve"> because a third of the PIE income is allocated to inmates’housing and additional State income tax deductions helped increase tax-payers income size. Extending the </w:t>
      </w:r>
      <w:r w:rsidR="00042821" w:rsidRPr="00B17A23">
        <w:rPr>
          <w:noProof/>
        </w:rPr>
        <w:t>extent</w:t>
      </w:r>
      <w:r w:rsidRPr="00B17A23">
        <w:rPr>
          <w:noProof/>
        </w:rPr>
        <w:t xml:space="preserve"> PIE income distribution attributed to States contributes to public betterment, Petersik and al.</w:t>
      </w:r>
      <w:r w:rsidR="00D37F4E" w:rsidRPr="00B17A23">
        <w:rPr>
          <w:noProof/>
        </w:rPr>
        <w:t>(2013)</w:t>
      </w:r>
      <w:r w:rsidRPr="00B17A23">
        <w:rPr>
          <w:noProof/>
        </w:rPr>
        <w:t xml:space="preserve"> identified public school systems, child welfare programs, and the state bucket to victims’ funds that receive their shares from inmates laborers’ income from PIE. The subsequent group that receives the next greatest share of the PIE income after the state is the contributors to, and receivers of </w:t>
      </w:r>
      <w:r w:rsidRPr="00B17A23">
        <w:rPr>
          <w:noProof/>
        </w:rPr>
        <w:lastRenderedPageBreak/>
        <w:t xml:space="preserve">Social Security benefits “both for Old-Age, Survivors and Disability Insurance (OASDI) and Medicare (Hospital insurance, HI)” (P.14) which receive no less than 6 percent and up to 11 percent if we add the employer’s contributions to the inmates’s pay out. In their model the Gross Employer payout looked as followed: </w:t>
      </w:r>
    </w:p>
    <w:p w14:paraId="545945F2" w14:textId="1B43541F" w:rsidR="0000087D" w:rsidRPr="00B17A23" w:rsidRDefault="0000087D" w:rsidP="00555F56">
      <w:pPr>
        <w:pStyle w:val="TableTitle"/>
      </w:pPr>
      <w:bookmarkStart w:id="59" w:name="_Toc46052693"/>
      <w:r w:rsidRPr="00B17A23">
        <w:t xml:space="preserve">Table </w:t>
      </w:r>
      <w:fldSimple w:instr=" SEQ Table \* ARABIC ">
        <w:r w:rsidR="008F1480" w:rsidRPr="00B17A23">
          <w:rPr>
            <w:noProof/>
          </w:rPr>
          <w:t>7</w:t>
        </w:r>
      </w:fldSimple>
      <w:r w:rsidR="00AB5377" w:rsidRPr="00B17A23">
        <w:t>.</w:t>
      </w:r>
      <w:r w:rsidR="007E5E5F" w:rsidRPr="00B17A23">
        <w:br/>
      </w:r>
      <w:r w:rsidR="007E5E5F" w:rsidRPr="00B17A23">
        <w:rPr>
          <w:i/>
        </w:rPr>
        <w:t>Estimated Gross Employer Payouts</w:t>
      </w:r>
      <w:bookmarkEnd w:id="59"/>
    </w:p>
    <w:p w14:paraId="4D4C791D" w14:textId="6E301D5C" w:rsidR="00BE5512" w:rsidRPr="00B17A23" w:rsidRDefault="00BE5512" w:rsidP="00A05F4D">
      <w:pPr>
        <w:pBdr>
          <w:top w:val="single" w:sz="4" w:space="1" w:color="auto"/>
          <w:bottom w:val="single" w:sz="4" w:space="1" w:color="auto"/>
        </w:pBdr>
        <w:spacing w:line="360" w:lineRule="auto"/>
        <w:rPr>
          <w:rFonts w:ascii="Arial" w:hAnsi="Arial" w:cs="Arial"/>
          <w:noProof/>
          <w:sz w:val="20"/>
          <w:szCs w:val="20"/>
        </w:rPr>
      </w:pPr>
      <w:r w:rsidRPr="00B17A23">
        <w:rPr>
          <w:rFonts w:ascii="Arial" w:hAnsi="Arial" w:cs="Arial"/>
          <w:noProof/>
          <w:sz w:val="20"/>
          <w:szCs w:val="20"/>
        </w:rPr>
        <w:t xml:space="preserve">Category </w:t>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t xml:space="preserve">              ($Million) </w:t>
      </w:r>
      <w:r w:rsidRPr="00B17A23">
        <w:rPr>
          <w:rFonts w:ascii="Arial" w:hAnsi="Arial" w:cs="Arial"/>
          <w:noProof/>
          <w:sz w:val="20"/>
          <w:szCs w:val="20"/>
        </w:rPr>
        <w:tab/>
      </w:r>
      <w:r w:rsidRPr="00B17A23">
        <w:rPr>
          <w:rFonts w:ascii="Arial" w:hAnsi="Arial" w:cs="Arial"/>
          <w:noProof/>
          <w:sz w:val="20"/>
          <w:szCs w:val="20"/>
        </w:rPr>
        <w:tab/>
        <w:t>Percent</w:t>
      </w:r>
    </w:p>
    <w:p w14:paraId="09CF3910" w14:textId="5B0BFBCD"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Gross Employer Payout: </w:t>
      </w:r>
      <w:r w:rsidRPr="00B17A23">
        <w:rPr>
          <w:rFonts w:ascii="Arial" w:hAnsi="Arial" w:cs="Arial"/>
          <w:noProof/>
          <w:sz w:val="20"/>
          <w:szCs w:val="20"/>
        </w:rPr>
        <w:tab/>
      </w:r>
      <w:r w:rsidRPr="00B17A23">
        <w:rPr>
          <w:rFonts w:ascii="Arial" w:hAnsi="Arial" w:cs="Arial"/>
          <w:noProof/>
          <w:sz w:val="20"/>
          <w:szCs w:val="20"/>
        </w:rPr>
        <w:tab/>
      </w:r>
      <w:r w:rsidR="002C5114" w:rsidRPr="00B17A23">
        <w:rPr>
          <w:rFonts w:ascii="Arial" w:hAnsi="Arial" w:cs="Arial"/>
          <w:noProof/>
          <w:sz w:val="20"/>
          <w:szCs w:val="20"/>
        </w:rPr>
        <w:tab/>
      </w:r>
      <w:r w:rsidRPr="00B17A23">
        <w:rPr>
          <w:rFonts w:ascii="Arial" w:hAnsi="Arial" w:cs="Arial"/>
          <w:noProof/>
          <w:sz w:val="20"/>
          <w:szCs w:val="20"/>
        </w:rPr>
        <w:t xml:space="preserve">32.04 </w:t>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t xml:space="preserve"> 100.0</w:t>
      </w:r>
    </w:p>
    <w:p w14:paraId="6DCCC106" w14:textId="3D790B80"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     Social Security (OASDI) </w:t>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t xml:space="preserve">  1.42 </w:t>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t xml:space="preserve"> </w:t>
      </w:r>
      <w:r w:rsidR="002C5114" w:rsidRPr="00B17A23">
        <w:rPr>
          <w:rFonts w:ascii="Arial" w:hAnsi="Arial" w:cs="Arial"/>
          <w:noProof/>
          <w:sz w:val="20"/>
          <w:szCs w:val="20"/>
        </w:rPr>
        <w:t xml:space="preserve">  </w:t>
      </w:r>
      <w:r w:rsidRPr="00B17A23">
        <w:rPr>
          <w:rFonts w:ascii="Arial" w:hAnsi="Arial" w:cs="Arial"/>
          <w:noProof/>
          <w:sz w:val="20"/>
          <w:szCs w:val="20"/>
        </w:rPr>
        <w:t xml:space="preserve">  4.4</w:t>
      </w:r>
    </w:p>
    <w:p w14:paraId="6315F572" w14:textId="3FAF25DA"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     Social Security (HI—Medicare) </w:t>
      </w:r>
      <w:r w:rsidRPr="00B17A23">
        <w:rPr>
          <w:rFonts w:ascii="Arial" w:hAnsi="Arial" w:cs="Arial"/>
          <w:noProof/>
          <w:sz w:val="20"/>
          <w:szCs w:val="20"/>
        </w:rPr>
        <w:tab/>
      </w:r>
      <w:r w:rsidRPr="00B17A23">
        <w:rPr>
          <w:rFonts w:ascii="Arial" w:hAnsi="Arial" w:cs="Arial"/>
          <w:noProof/>
          <w:sz w:val="20"/>
          <w:szCs w:val="20"/>
        </w:rPr>
        <w:tab/>
        <w:t xml:space="preserve">  0.33 </w:t>
      </w:r>
      <w:r w:rsidRPr="00B17A23">
        <w:rPr>
          <w:rFonts w:ascii="Arial" w:hAnsi="Arial" w:cs="Arial"/>
          <w:noProof/>
          <w:sz w:val="20"/>
          <w:szCs w:val="20"/>
        </w:rPr>
        <w:tab/>
      </w:r>
      <w:r w:rsidRPr="00B17A23">
        <w:rPr>
          <w:rFonts w:ascii="Arial" w:hAnsi="Arial" w:cs="Arial"/>
          <w:noProof/>
          <w:sz w:val="20"/>
          <w:szCs w:val="20"/>
        </w:rPr>
        <w:tab/>
      </w:r>
      <w:r w:rsidRPr="00B17A23">
        <w:rPr>
          <w:rFonts w:ascii="Arial" w:hAnsi="Arial" w:cs="Arial"/>
          <w:noProof/>
          <w:sz w:val="20"/>
          <w:szCs w:val="20"/>
        </w:rPr>
        <w:tab/>
        <w:t xml:space="preserve">     1.0</w:t>
      </w:r>
    </w:p>
    <w:p w14:paraId="5C75F067" w14:textId="76D2AD67"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     Federal Unemployment Insurance </w:t>
      </w:r>
      <w:r w:rsidRPr="00B17A23">
        <w:rPr>
          <w:rFonts w:ascii="Arial" w:hAnsi="Arial" w:cs="Arial"/>
          <w:noProof/>
          <w:sz w:val="20"/>
          <w:szCs w:val="20"/>
        </w:rPr>
        <w:tab/>
        <w:t xml:space="preserve">       </w:t>
      </w:r>
      <w:r w:rsidR="002C5114" w:rsidRPr="00B17A23">
        <w:rPr>
          <w:rFonts w:ascii="Arial" w:hAnsi="Arial" w:cs="Arial"/>
          <w:noProof/>
          <w:sz w:val="20"/>
          <w:szCs w:val="20"/>
        </w:rPr>
        <w:tab/>
        <w:t xml:space="preserve">  </w:t>
      </w:r>
      <w:r w:rsidRPr="00B17A23">
        <w:rPr>
          <w:rFonts w:ascii="Arial" w:hAnsi="Arial" w:cs="Arial"/>
          <w:noProof/>
          <w:sz w:val="20"/>
          <w:szCs w:val="20"/>
        </w:rPr>
        <w:t>0.11                                   0.3</w:t>
      </w:r>
    </w:p>
    <w:p w14:paraId="33947F07" w14:textId="32CD1141"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     State Unemployment Insurance                        0.11                                   0.4</w:t>
      </w:r>
    </w:p>
    <w:p w14:paraId="62DA00B0" w14:textId="137A0876" w:rsidR="00BE5512" w:rsidRPr="00B17A23" w:rsidRDefault="00BE5512" w:rsidP="00A05F4D">
      <w:pPr>
        <w:spacing w:line="360" w:lineRule="auto"/>
        <w:rPr>
          <w:rFonts w:ascii="Arial" w:hAnsi="Arial" w:cs="Arial"/>
          <w:noProof/>
          <w:sz w:val="20"/>
          <w:szCs w:val="20"/>
        </w:rPr>
      </w:pPr>
      <w:r w:rsidRPr="00B17A23">
        <w:rPr>
          <w:rFonts w:ascii="Arial" w:hAnsi="Arial" w:cs="Arial"/>
          <w:noProof/>
          <w:sz w:val="20"/>
          <w:szCs w:val="20"/>
        </w:rPr>
        <w:t xml:space="preserve">     Workers Compensation                                     0.76                                   2.4</w:t>
      </w:r>
    </w:p>
    <w:p w14:paraId="60595546" w14:textId="050AEDD3" w:rsidR="00BE5512" w:rsidRPr="00B17A23" w:rsidRDefault="00BE5512" w:rsidP="00A05F4D">
      <w:pPr>
        <w:pBdr>
          <w:bottom w:val="single" w:sz="4" w:space="1" w:color="auto"/>
        </w:pBdr>
        <w:spacing w:line="360" w:lineRule="auto"/>
        <w:rPr>
          <w:noProof/>
        </w:rPr>
      </w:pPr>
      <w:r w:rsidRPr="00B17A23">
        <w:rPr>
          <w:rFonts w:ascii="Arial" w:hAnsi="Arial" w:cs="Arial"/>
          <w:noProof/>
          <w:sz w:val="20"/>
          <w:szCs w:val="20"/>
        </w:rPr>
        <w:t xml:space="preserve">           Employer Contributions        </w:t>
      </w:r>
      <w:r w:rsidRPr="00B17A23">
        <w:rPr>
          <w:noProof/>
        </w:rPr>
        <w:t xml:space="preserve">                     2.74                                8.6</w:t>
      </w:r>
    </w:p>
    <w:p w14:paraId="5E294980" w14:textId="57CD343F" w:rsidR="00BE5512" w:rsidRPr="00B17A23" w:rsidRDefault="0000087D" w:rsidP="00A05F4D">
      <w:pPr>
        <w:pStyle w:val="Caption"/>
        <w:spacing w:line="276" w:lineRule="auto"/>
        <w:rPr>
          <w:b w:val="0"/>
          <w:noProof/>
          <w:sz w:val="24"/>
          <w:szCs w:val="24"/>
        </w:rPr>
      </w:pPr>
      <w:r w:rsidRPr="00B17A23">
        <w:rPr>
          <w:b w:val="0"/>
          <w:sz w:val="24"/>
          <w:szCs w:val="24"/>
        </w:rPr>
        <w:t xml:space="preserve">Note: </w:t>
      </w:r>
      <w:r w:rsidR="009979D7" w:rsidRPr="00B17A23">
        <w:rPr>
          <w:b w:val="0"/>
          <w:noProof/>
          <w:sz w:val="24"/>
          <w:szCs w:val="24"/>
        </w:rPr>
        <w:t>Petersik, Nayak, &amp; Foreman, Identifying Beneficiaries of PIE Inmate Incomes, 2003, p. 13).</w:t>
      </w:r>
    </w:p>
    <w:p w14:paraId="765A4CD8" w14:textId="77777777" w:rsidR="009979D7" w:rsidRPr="00B17A23" w:rsidRDefault="009979D7" w:rsidP="009979D7"/>
    <w:p w14:paraId="1A7ACEE8" w14:textId="2317F037" w:rsidR="00BE5512" w:rsidRPr="00B17A23" w:rsidRDefault="00BE5512" w:rsidP="0072634C">
      <w:pPr>
        <w:spacing w:line="360" w:lineRule="auto"/>
        <w:ind w:firstLine="720"/>
        <w:rPr>
          <w:noProof/>
        </w:rPr>
      </w:pPr>
      <w:r w:rsidRPr="00B17A23">
        <w:rPr>
          <w:noProof/>
        </w:rPr>
        <w:t xml:space="preserve">States end up being the greatest beneficiary of the PIE income. Their findings revealed that the crime victim bucket is in the </w:t>
      </w:r>
      <w:r w:rsidR="004A70C2" w:rsidRPr="00B17A23">
        <w:rPr>
          <w:noProof/>
        </w:rPr>
        <w:t>primary</w:t>
      </w:r>
      <w:r w:rsidRPr="00B17A23">
        <w:rPr>
          <w:noProof/>
        </w:rPr>
        <w:t xml:space="preserve"> rank</w:t>
      </w:r>
      <w:r w:rsidR="004A70C2" w:rsidRPr="00B17A23">
        <w:rPr>
          <w:noProof/>
        </w:rPr>
        <w:t>s</w:t>
      </w:r>
      <w:r w:rsidRPr="00B17A23">
        <w:rPr>
          <w:noProof/>
        </w:rPr>
        <w:t xml:space="preserve"> of the beneficiaries, occupying the third position. For every dollar brought by States into this bucket, the Federal government contributes an additional 40 percent. The income from PIE to to funding victims’ funds is advantageous for victims, States, and employers who are impacted by victim’s health conditions and time taken off from work.  The second part of the research taken by Petersik and al., was based on predicting the size of the PIE income and its beneficiaries under certain assumed conditions. They </w:t>
      </w:r>
      <w:r w:rsidR="004A70C2" w:rsidRPr="00B17A23">
        <w:rPr>
          <w:noProof/>
        </w:rPr>
        <w:t>e</w:t>
      </w:r>
      <w:r w:rsidRPr="00B17A23">
        <w:rPr>
          <w:noProof/>
        </w:rPr>
        <w:t>nlarg</w:t>
      </w:r>
      <w:r w:rsidR="004A70C2" w:rsidRPr="00B17A23">
        <w:rPr>
          <w:noProof/>
        </w:rPr>
        <w:t>ed</w:t>
      </w:r>
      <w:r w:rsidRPr="00B17A23">
        <w:rPr>
          <w:noProof/>
        </w:rPr>
        <w:t xml:space="preserve"> the size of the penal labor populations in ranges with a lower and upper bound of 50 to 75 percent of current prison population from federal and state prisons. The constraints would be to pay minimum wage to the lower bound workers, which they approximated to 700,000 laborers, employ them full-time leading to earnings amounting to “10,500 a year” (p.16). The upper bound PIE population increase of 75 percent would employ about 1,050,000 </w:t>
      </w:r>
      <w:r w:rsidRPr="00B17A23">
        <w:rPr>
          <w:noProof/>
        </w:rPr>
        <w:lastRenderedPageBreak/>
        <w:t>laborers and earn the “U.S. average annual wage for calendar 2000, $32,000” (p. 16). Earners who earn an annual salary greater than $7,150 will pay “28-percent marginal Federal income tax rate” and ½ of the low bound 50 percent penal workers (350,000) pay 4.4 percent State income taxes if their annual earnings exceed $4,700 and 67 percent of the upper bound workers’(704,000 persons) income is imposed the same deduction rate. In this predictive model, Petersik and al. considered the implications on work program participation (employer or customer model) because they affect the size, income, tax payouts of participants, and the shares allocated to other beneficiaries. Their findings revealed the following information:</w:t>
      </w:r>
    </w:p>
    <w:p w14:paraId="7F3C66A2" w14:textId="221BF599" w:rsidR="00BE5512" w:rsidRPr="00B17A23" w:rsidRDefault="00BE5512" w:rsidP="0072634C">
      <w:pPr>
        <w:spacing w:line="360" w:lineRule="auto"/>
        <w:rPr>
          <w:noProof/>
        </w:rPr>
      </w:pPr>
      <w:r w:rsidRPr="00B17A23">
        <w:rPr>
          <w:noProof/>
        </w:rPr>
        <w:tab/>
        <w:t>Whereas PIE inmates’ annual gross incomes nationwide today total about $32 million</w:t>
      </w:r>
      <w:r w:rsidR="0072634C" w:rsidRPr="00B17A23">
        <w:rPr>
          <w:noProof/>
        </w:rPr>
        <w:t xml:space="preserve"> </w:t>
      </w:r>
      <w:r w:rsidRPr="00B17A23">
        <w:rPr>
          <w:noProof/>
        </w:rPr>
        <w:t xml:space="preserve">per year, generalized State and Federal inmate PIE work suggests total U.S. prison inmate </w:t>
      </w:r>
      <w:r w:rsidRPr="00B17A23">
        <w:rPr>
          <w:noProof/>
        </w:rPr>
        <w:tab/>
        <w:t>labor income potential ranging from about $7 billion to nearly $37 billion per year</w:t>
      </w:r>
      <w:r w:rsidR="001B0916" w:rsidRPr="00B17A23">
        <w:rPr>
          <w:noProof/>
        </w:rPr>
        <w:t>:</w:t>
      </w:r>
    </w:p>
    <w:p w14:paraId="0CE43F69" w14:textId="631E371F" w:rsidR="00BE5512" w:rsidRPr="00B17A23" w:rsidRDefault="00BE5512" w:rsidP="0072634C">
      <w:pPr>
        <w:spacing w:line="360" w:lineRule="auto"/>
        <w:ind w:left="720"/>
        <w:rPr>
          <w:noProof/>
        </w:rPr>
      </w:pPr>
      <w:r w:rsidRPr="00B17A23">
        <w:rPr>
          <w:noProof/>
        </w:rPr>
        <w:t xml:space="preserve"> … (1) the primary beneficiaries of general PIE inmate work would be Federal and State taxpayers, Social Security contributors and beneficiaries, crime victims, families, and others than the inmate; and (2) the greater the inmates’ productivity and incomes, the greater the proportional benefits to others than the inmate </w:t>
      </w:r>
      <w:r w:rsidR="000426E0" w:rsidRPr="00B17A23">
        <w:rPr>
          <w:noProof/>
        </w:rPr>
        <w:t>(Petersik &amp; al., p. 16)</w:t>
      </w:r>
      <w:r w:rsidRPr="00B17A23">
        <w:rPr>
          <w:noProof/>
        </w:rPr>
        <w:t>.</w:t>
      </w:r>
    </w:p>
    <w:p w14:paraId="2B614A74" w14:textId="25A9A8E1" w:rsidR="00BE5512" w:rsidRPr="00B17A23" w:rsidRDefault="00BE5512" w:rsidP="00BE5512">
      <w:pPr>
        <w:spacing w:line="360" w:lineRule="auto"/>
        <w:rPr>
          <w:noProof/>
        </w:rPr>
      </w:pPr>
      <w:r w:rsidRPr="00B17A23">
        <w:rPr>
          <w:noProof/>
        </w:rPr>
        <w:t>The distribution of PIE income would be as follows after taxes and other mandates are paid out from the gross employer payout (8.8 percent) income.</w:t>
      </w:r>
    </w:p>
    <w:p w14:paraId="31D43E52" w14:textId="782741FF" w:rsidR="001F2AF5" w:rsidRPr="00B17A23" w:rsidRDefault="00900E38" w:rsidP="00555F56">
      <w:pPr>
        <w:pStyle w:val="TableTitle"/>
      </w:pPr>
      <w:bookmarkStart w:id="60" w:name="_Toc46052694"/>
      <w:r w:rsidRPr="00B17A23">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8</w:t>
      </w:r>
      <w:r w:rsidRPr="00B17A23">
        <w:rPr>
          <w:rStyle w:val="TableTitleCharChar"/>
        </w:rPr>
        <w:fldChar w:fldCharType="end"/>
      </w:r>
      <w:r w:rsidRPr="00B17A23">
        <w:t>.</w:t>
      </w:r>
      <w:r w:rsidR="0001663B" w:rsidRPr="00B17A23">
        <w:br/>
      </w:r>
      <w:r w:rsidR="0001663B" w:rsidRPr="00B17A23">
        <w:rPr>
          <w:i/>
        </w:rPr>
        <w:t>PIE Income and Deductions</w:t>
      </w:r>
      <w:bookmarkEnd w:id="60"/>
    </w:p>
    <w:p w14:paraId="4E721D88" w14:textId="18FC80CF" w:rsidR="00BE5512" w:rsidRPr="00B17A23" w:rsidRDefault="00BE5512" w:rsidP="00BE5512">
      <w:pPr>
        <w:pBdr>
          <w:top w:val="single" w:sz="4" w:space="1" w:color="auto"/>
          <w:bottom w:val="single" w:sz="4" w:space="1" w:color="auto"/>
        </w:pBdr>
        <w:spacing w:line="360" w:lineRule="auto"/>
        <w:rPr>
          <w:rFonts w:ascii="Arial" w:hAnsi="Arial" w:cs="Arial"/>
          <w:sz w:val="20"/>
          <w:szCs w:val="20"/>
        </w:rPr>
      </w:pPr>
      <w:r w:rsidRPr="00B17A23">
        <w:rPr>
          <w:rFonts w:ascii="Arial" w:hAnsi="Arial" w:cs="Arial"/>
          <w:sz w:val="20"/>
          <w:szCs w:val="20"/>
        </w:rPr>
        <w:t xml:space="preserve">Category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t xml:space="preserve">($Billion) </w:t>
      </w:r>
      <w:r w:rsidRPr="00B17A23">
        <w:rPr>
          <w:rFonts w:ascii="Arial" w:hAnsi="Arial" w:cs="Arial"/>
          <w:sz w:val="20"/>
          <w:szCs w:val="20"/>
        </w:rPr>
        <w:tab/>
      </w:r>
      <w:r w:rsidR="0072634C" w:rsidRPr="00B17A23">
        <w:rPr>
          <w:rFonts w:ascii="Arial" w:hAnsi="Arial" w:cs="Arial"/>
          <w:sz w:val="20"/>
          <w:szCs w:val="20"/>
        </w:rPr>
        <w:t xml:space="preserve"> </w:t>
      </w:r>
      <w:r w:rsidRPr="00B17A23">
        <w:rPr>
          <w:rFonts w:ascii="Arial" w:hAnsi="Arial" w:cs="Arial"/>
          <w:sz w:val="20"/>
          <w:szCs w:val="20"/>
        </w:rPr>
        <w:t xml:space="preserve">  Percent</w:t>
      </w:r>
      <w:r w:rsidRPr="00B17A23">
        <w:rPr>
          <w:rFonts w:ascii="Arial" w:hAnsi="Arial" w:cs="Arial"/>
          <w:sz w:val="20"/>
          <w:szCs w:val="20"/>
        </w:rPr>
        <w:tab/>
        <w:t>Percent</w:t>
      </w:r>
    </w:p>
    <w:p w14:paraId="0AE3B8A3" w14:textId="29E64112"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Inmate Gross Income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t xml:space="preserve">33.60 </w:t>
      </w:r>
      <w:r w:rsidRPr="00B17A23">
        <w:rPr>
          <w:rFonts w:ascii="Arial" w:hAnsi="Arial" w:cs="Arial"/>
          <w:sz w:val="20"/>
          <w:szCs w:val="20"/>
        </w:rPr>
        <w:tab/>
      </w:r>
      <w:r w:rsidRPr="00B17A23">
        <w:rPr>
          <w:rFonts w:ascii="Arial" w:hAnsi="Arial" w:cs="Arial"/>
          <w:sz w:val="20"/>
          <w:szCs w:val="20"/>
        </w:rPr>
        <w:tab/>
      </w:r>
      <w:r w:rsidR="0072634C" w:rsidRPr="00B17A23">
        <w:rPr>
          <w:rFonts w:ascii="Arial" w:hAnsi="Arial" w:cs="Arial"/>
          <w:sz w:val="20"/>
          <w:szCs w:val="20"/>
        </w:rPr>
        <w:t xml:space="preserve"> </w:t>
      </w:r>
      <w:r w:rsidRPr="00B17A23">
        <w:rPr>
          <w:rFonts w:ascii="Arial" w:hAnsi="Arial" w:cs="Arial"/>
          <w:sz w:val="20"/>
          <w:szCs w:val="20"/>
        </w:rPr>
        <w:t xml:space="preserve">  91.2 </w:t>
      </w:r>
      <w:r w:rsidRPr="00B17A23">
        <w:rPr>
          <w:rFonts w:ascii="Arial" w:hAnsi="Arial" w:cs="Arial"/>
          <w:sz w:val="20"/>
          <w:szCs w:val="20"/>
        </w:rPr>
        <w:tab/>
      </w:r>
      <w:r w:rsidRPr="00B17A23">
        <w:rPr>
          <w:rFonts w:ascii="Arial" w:hAnsi="Arial" w:cs="Arial"/>
          <w:sz w:val="20"/>
          <w:szCs w:val="20"/>
        </w:rPr>
        <w:tab/>
        <w:t>100.0</w:t>
      </w:r>
    </w:p>
    <w:p w14:paraId="5D2EEA9A" w14:textId="015B080A"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Room and Board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t xml:space="preserve">10.85 </w:t>
      </w:r>
      <w:r w:rsidRPr="00B17A23">
        <w:rPr>
          <w:rFonts w:ascii="Arial" w:hAnsi="Arial" w:cs="Arial"/>
          <w:sz w:val="20"/>
          <w:szCs w:val="20"/>
        </w:rPr>
        <w:tab/>
      </w:r>
      <w:r w:rsidRPr="00B17A23">
        <w:rPr>
          <w:rFonts w:ascii="Arial" w:hAnsi="Arial" w:cs="Arial"/>
          <w:sz w:val="20"/>
          <w:szCs w:val="20"/>
        </w:rPr>
        <w:tab/>
      </w:r>
      <w:r w:rsidR="0072634C" w:rsidRPr="00B17A23">
        <w:rPr>
          <w:rFonts w:ascii="Arial" w:hAnsi="Arial" w:cs="Arial"/>
          <w:sz w:val="20"/>
          <w:szCs w:val="20"/>
        </w:rPr>
        <w:t xml:space="preserve"> </w:t>
      </w:r>
      <w:r w:rsidRPr="00B17A23">
        <w:rPr>
          <w:rFonts w:ascii="Arial" w:hAnsi="Arial" w:cs="Arial"/>
          <w:sz w:val="20"/>
          <w:szCs w:val="20"/>
        </w:rPr>
        <w:t xml:space="preserve">  29.5 </w:t>
      </w:r>
      <w:r w:rsidRPr="00B17A23">
        <w:rPr>
          <w:rFonts w:ascii="Arial" w:hAnsi="Arial" w:cs="Arial"/>
          <w:sz w:val="20"/>
          <w:szCs w:val="20"/>
        </w:rPr>
        <w:tab/>
      </w:r>
      <w:r w:rsidR="001B0916" w:rsidRPr="00B17A23">
        <w:rPr>
          <w:rFonts w:ascii="Arial" w:hAnsi="Arial" w:cs="Arial"/>
          <w:sz w:val="20"/>
          <w:szCs w:val="20"/>
        </w:rPr>
        <w:tab/>
      </w:r>
      <w:r w:rsidRPr="00B17A23">
        <w:rPr>
          <w:rFonts w:ascii="Arial" w:hAnsi="Arial" w:cs="Arial"/>
          <w:sz w:val="20"/>
          <w:szCs w:val="20"/>
        </w:rPr>
        <w:t xml:space="preserve"> 32.3</w:t>
      </w:r>
    </w:p>
    <w:p w14:paraId="6BEB0849" w14:textId="1C501976"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Taxes, Federal Income (Liability) </w:t>
      </w:r>
      <w:r w:rsidRPr="00B17A23">
        <w:rPr>
          <w:rFonts w:ascii="Arial" w:hAnsi="Arial" w:cs="Arial"/>
          <w:sz w:val="20"/>
          <w:szCs w:val="20"/>
        </w:rPr>
        <w:tab/>
      </w:r>
      <w:r w:rsidR="00E2033A" w:rsidRPr="00B17A23">
        <w:rPr>
          <w:rFonts w:ascii="Arial" w:hAnsi="Arial" w:cs="Arial"/>
          <w:sz w:val="20"/>
          <w:szCs w:val="20"/>
        </w:rPr>
        <w:tab/>
        <w:t xml:space="preserve"> 7.31</w:t>
      </w:r>
      <w:r w:rsidRPr="00B17A23">
        <w:rPr>
          <w:rFonts w:ascii="Arial" w:hAnsi="Arial" w:cs="Arial"/>
          <w:sz w:val="20"/>
          <w:szCs w:val="20"/>
        </w:rPr>
        <w:t xml:space="preserve">                    19.8 </w:t>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 xml:space="preserve"> 21.7</w:t>
      </w:r>
    </w:p>
    <w:p w14:paraId="32A9B967" w14:textId="1B6A6A33"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Taxes, State Income (Liability) </w:t>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ab/>
        <w:t xml:space="preserve"> 0.85</w:t>
      </w:r>
      <w:r w:rsidRPr="00B17A23">
        <w:rPr>
          <w:rFonts w:ascii="Arial" w:hAnsi="Arial" w:cs="Arial"/>
          <w:sz w:val="20"/>
          <w:szCs w:val="20"/>
        </w:rPr>
        <w:t xml:space="preserve">                      2.3               </w:t>
      </w:r>
      <w:r w:rsidR="001B0916" w:rsidRPr="00B17A23">
        <w:rPr>
          <w:rFonts w:ascii="Arial" w:hAnsi="Arial" w:cs="Arial"/>
          <w:sz w:val="20"/>
          <w:szCs w:val="20"/>
        </w:rPr>
        <w:t xml:space="preserve"> </w:t>
      </w:r>
      <w:r w:rsidRPr="00B17A23">
        <w:rPr>
          <w:rFonts w:ascii="Arial" w:hAnsi="Arial" w:cs="Arial"/>
          <w:sz w:val="20"/>
          <w:szCs w:val="20"/>
        </w:rPr>
        <w:t xml:space="preserve">    2.5</w:t>
      </w:r>
    </w:p>
    <w:p w14:paraId="343A7903" w14:textId="0EDC4AD5"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Social Security (OASDI) </w:t>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ab/>
        <w:t xml:space="preserve"> 2.57</w:t>
      </w:r>
      <w:r w:rsidRPr="00B17A23">
        <w:rPr>
          <w:rFonts w:ascii="Arial" w:hAnsi="Arial" w:cs="Arial"/>
          <w:sz w:val="20"/>
          <w:szCs w:val="20"/>
        </w:rPr>
        <w:t xml:space="preserve">                      7.0                    7.7</w:t>
      </w:r>
    </w:p>
    <w:p w14:paraId="424144B4" w14:textId="165B8864"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Victims Compensation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ab/>
        <w:t xml:space="preserve"> 3.70</w:t>
      </w:r>
      <w:r w:rsidRPr="00B17A23">
        <w:rPr>
          <w:rFonts w:ascii="Arial" w:hAnsi="Arial" w:cs="Arial"/>
          <w:sz w:val="20"/>
          <w:szCs w:val="20"/>
        </w:rPr>
        <w:t xml:space="preserve">                    10.0 </w:t>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 xml:space="preserve"> 11.0</w:t>
      </w:r>
    </w:p>
    <w:p w14:paraId="5CF57459" w14:textId="2596CD64"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lastRenderedPageBreak/>
        <w:t xml:space="preserve">Family Support*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t xml:space="preserve"> 2.08 </w:t>
      </w:r>
      <w:r w:rsidRPr="00B17A23">
        <w:rPr>
          <w:rFonts w:ascii="Arial" w:hAnsi="Arial" w:cs="Arial"/>
          <w:sz w:val="20"/>
          <w:szCs w:val="20"/>
        </w:rPr>
        <w:tab/>
      </w:r>
      <w:r w:rsidRPr="00B17A23">
        <w:rPr>
          <w:rFonts w:ascii="Arial" w:hAnsi="Arial" w:cs="Arial"/>
          <w:sz w:val="20"/>
          <w:szCs w:val="20"/>
        </w:rPr>
        <w:tab/>
      </w:r>
      <w:r w:rsidR="0072634C" w:rsidRPr="00B17A23">
        <w:rPr>
          <w:rFonts w:ascii="Arial" w:hAnsi="Arial" w:cs="Arial"/>
          <w:sz w:val="20"/>
          <w:szCs w:val="20"/>
        </w:rPr>
        <w:t xml:space="preserve"> </w:t>
      </w:r>
      <w:r w:rsidRPr="00B17A23">
        <w:rPr>
          <w:rFonts w:ascii="Arial" w:hAnsi="Arial" w:cs="Arial"/>
          <w:sz w:val="20"/>
          <w:szCs w:val="20"/>
        </w:rPr>
        <w:t xml:space="preserve">  5.7 </w:t>
      </w:r>
      <w:r w:rsidRPr="00B17A23">
        <w:rPr>
          <w:rFonts w:ascii="Arial" w:hAnsi="Arial" w:cs="Arial"/>
          <w:sz w:val="20"/>
          <w:szCs w:val="20"/>
        </w:rPr>
        <w:tab/>
      </w:r>
      <w:r w:rsidRPr="00B17A23">
        <w:rPr>
          <w:rFonts w:ascii="Arial" w:hAnsi="Arial" w:cs="Arial"/>
          <w:sz w:val="20"/>
          <w:szCs w:val="20"/>
        </w:rPr>
        <w:tab/>
      </w:r>
      <w:r w:rsidR="001B0916" w:rsidRPr="00B17A23">
        <w:rPr>
          <w:rFonts w:ascii="Arial" w:hAnsi="Arial" w:cs="Arial"/>
          <w:sz w:val="20"/>
          <w:szCs w:val="20"/>
        </w:rPr>
        <w:t xml:space="preserve"> </w:t>
      </w:r>
      <w:r w:rsidR="00E2033A" w:rsidRPr="00B17A23">
        <w:rPr>
          <w:rFonts w:ascii="Arial" w:hAnsi="Arial" w:cs="Arial"/>
          <w:sz w:val="20"/>
          <w:szCs w:val="20"/>
        </w:rPr>
        <w:t xml:space="preserve">  </w:t>
      </w:r>
      <w:r w:rsidRPr="00B17A23">
        <w:rPr>
          <w:rFonts w:ascii="Arial" w:hAnsi="Arial" w:cs="Arial"/>
          <w:sz w:val="20"/>
          <w:szCs w:val="20"/>
        </w:rPr>
        <w:t>6.2</w:t>
      </w:r>
    </w:p>
    <w:p w14:paraId="4F7D54B2" w14:textId="5ED41766"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Other PIE Deductions*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ab/>
        <w:t xml:space="preserve"> 0.07</w:t>
      </w:r>
      <w:r w:rsidRPr="00B17A23">
        <w:rPr>
          <w:rFonts w:ascii="Arial" w:hAnsi="Arial" w:cs="Arial"/>
          <w:sz w:val="20"/>
          <w:szCs w:val="20"/>
        </w:rPr>
        <w:t xml:space="preserve"> </w:t>
      </w:r>
      <w:r w:rsidRPr="00B17A23">
        <w:rPr>
          <w:rFonts w:ascii="Arial" w:hAnsi="Arial" w:cs="Arial"/>
          <w:sz w:val="20"/>
          <w:szCs w:val="20"/>
        </w:rPr>
        <w:tab/>
      </w:r>
      <w:r w:rsidR="00E2033A" w:rsidRPr="00B17A23">
        <w:rPr>
          <w:rFonts w:ascii="Arial" w:hAnsi="Arial" w:cs="Arial"/>
          <w:sz w:val="20"/>
          <w:szCs w:val="20"/>
        </w:rPr>
        <w:tab/>
        <w:t xml:space="preserve"> 0.2</w:t>
      </w:r>
      <w:r w:rsidRPr="00B17A23">
        <w:rPr>
          <w:rFonts w:ascii="Arial" w:hAnsi="Arial" w:cs="Arial"/>
          <w:sz w:val="20"/>
          <w:szCs w:val="20"/>
        </w:rPr>
        <w:t xml:space="preserve"> </w:t>
      </w:r>
      <w:r w:rsidRPr="00B17A23">
        <w:rPr>
          <w:rFonts w:ascii="Arial" w:hAnsi="Arial" w:cs="Arial"/>
          <w:sz w:val="20"/>
          <w:szCs w:val="20"/>
        </w:rPr>
        <w:tab/>
      </w:r>
      <w:r w:rsidRPr="00B17A23">
        <w:rPr>
          <w:rFonts w:ascii="Arial" w:hAnsi="Arial" w:cs="Arial"/>
          <w:sz w:val="20"/>
          <w:szCs w:val="20"/>
        </w:rPr>
        <w:tab/>
      </w:r>
      <w:r w:rsidR="001B0916" w:rsidRPr="00B17A23">
        <w:rPr>
          <w:rFonts w:ascii="Arial" w:hAnsi="Arial" w:cs="Arial"/>
          <w:sz w:val="20"/>
          <w:szCs w:val="20"/>
        </w:rPr>
        <w:t xml:space="preserve">  </w:t>
      </w:r>
      <w:r w:rsidRPr="00B17A23">
        <w:rPr>
          <w:rFonts w:ascii="Arial" w:hAnsi="Arial" w:cs="Arial"/>
          <w:sz w:val="20"/>
          <w:szCs w:val="20"/>
        </w:rPr>
        <w:t xml:space="preserve"> 0.2</w:t>
      </w:r>
    </w:p>
    <w:p w14:paraId="16270CC1" w14:textId="01C68BE8" w:rsidR="00BE5512" w:rsidRPr="00B17A23" w:rsidRDefault="00BE5512" w:rsidP="00BE5512">
      <w:pPr>
        <w:spacing w:line="360" w:lineRule="auto"/>
        <w:rPr>
          <w:rFonts w:ascii="Arial" w:hAnsi="Arial" w:cs="Arial"/>
          <w:sz w:val="20"/>
          <w:szCs w:val="20"/>
        </w:rPr>
      </w:pPr>
      <w:r w:rsidRPr="00B17A23">
        <w:rPr>
          <w:rFonts w:ascii="Arial" w:hAnsi="Arial" w:cs="Arial"/>
          <w:sz w:val="20"/>
          <w:szCs w:val="20"/>
        </w:rPr>
        <w:t xml:space="preserve">Total Inmate PIE Deductions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t xml:space="preserve">27.42 </w:t>
      </w:r>
      <w:r w:rsidRPr="00B17A23">
        <w:rPr>
          <w:rFonts w:ascii="Arial" w:hAnsi="Arial" w:cs="Arial"/>
          <w:sz w:val="20"/>
          <w:szCs w:val="20"/>
        </w:rPr>
        <w:tab/>
      </w:r>
      <w:r w:rsidRPr="00B17A23">
        <w:rPr>
          <w:rFonts w:ascii="Arial" w:hAnsi="Arial" w:cs="Arial"/>
          <w:sz w:val="20"/>
          <w:szCs w:val="20"/>
        </w:rPr>
        <w:tab/>
        <w:t xml:space="preserve">74.4 </w:t>
      </w:r>
      <w:r w:rsidRPr="00B17A23">
        <w:rPr>
          <w:rFonts w:ascii="Arial" w:hAnsi="Arial" w:cs="Arial"/>
          <w:sz w:val="20"/>
          <w:szCs w:val="20"/>
        </w:rPr>
        <w:tab/>
      </w:r>
      <w:r w:rsidRPr="00B17A23">
        <w:rPr>
          <w:rFonts w:ascii="Arial" w:hAnsi="Arial" w:cs="Arial"/>
          <w:sz w:val="20"/>
          <w:szCs w:val="20"/>
        </w:rPr>
        <w:tab/>
      </w:r>
      <w:r w:rsidR="001B0916" w:rsidRPr="00B17A23">
        <w:rPr>
          <w:rFonts w:ascii="Arial" w:hAnsi="Arial" w:cs="Arial"/>
          <w:sz w:val="20"/>
          <w:szCs w:val="20"/>
        </w:rPr>
        <w:t xml:space="preserve"> </w:t>
      </w:r>
      <w:r w:rsidRPr="00B17A23">
        <w:rPr>
          <w:rFonts w:ascii="Arial" w:hAnsi="Arial" w:cs="Arial"/>
          <w:sz w:val="20"/>
          <w:szCs w:val="20"/>
        </w:rPr>
        <w:t>81.6**</w:t>
      </w:r>
    </w:p>
    <w:p w14:paraId="732104A7" w14:textId="449D21F8" w:rsidR="00BE5512" w:rsidRPr="00B17A23" w:rsidRDefault="00BE5512" w:rsidP="00BE5512">
      <w:pPr>
        <w:pBdr>
          <w:bottom w:val="single" w:sz="4" w:space="1" w:color="auto"/>
        </w:pBdr>
        <w:spacing w:line="360" w:lineRule="auto"/>
        <w:rPr>
          <w:rFonts w:ascii="Arial" w:hAnsi="Arial" w:cs="Arial"/>
          <w:sz w:val="20"/>
          <w:szCs w:val="20"/>
        </w:rPr>
      </w:pPr>
      <w:r w:rsidRPr="00B17A23">
        <w:rPr>
          <w:rFonts w:ascii="Arial" w:hAnsi="Arial" w:cs="Arial"/>
          <w:sz w:val="20"/>
          <w:szCs w:val="20"/>
        </w:rPr>
        <w:t xml:space="preserve">PIE Residual </w:t>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Pr="00B17A23">
        <w:rPr>
          <w:rFonts w:ascii="Arial" w:hAnsi="Arial" w:cs="Arial"/>
          <w:sz w:val="20"/>
          <w:szCs w:val="20"/>
        </w:rPr>
        <w:tab/>
      </w:r>
      <w:r w:rsidR="00E2033A" w:rsidRPr="00B17A23">
        <w:rPr>
          <w:rFonts w:ascii="Arial" w:hAnsi="Arial" w:cs="Arial"/>
          <w:sz w:val="20"/>
          <w:szCs w:val="20"/>
        </w:rPr>
        <w:tab/>
        <w:t xml:space="preserve"> 6.18</w:t>
      </w:r>
      <w:r w:rsidRPr="00B17A23">
        <w:rPr>
          <w:rFonts w:ascii="Arial" w:hAnsi="Arial" w:cs="Arial"/>
          <w:sz w:val="20"/>
          <w:szCs w:val="20"/>
        </w:rPr>
        <w:t xml:space="preserve"> </w:t>
      </w:r>
      <w:r w:rsidRPr="00B17A23">
        <w:rPr>
          <w:rFonts w:ascii="Arial" w:hAnsi="Arial" w:cs="Arial"/>
          <w:sz w:val="20"/>
          <w:szCs w:val="20"/>
        </w:rPr>
        <w:tab/>
      </w:r>
      <w:r w:rsidRPr="00B17A23">
        <w:rPr>
          <w:rFonts w:ascii="Arial" w:hAnsi="Arial" w:cs="Arial"/>
          <w:sz w:val="20"/>
          <w:szCs w:val="20"/>
        </w:rPr>
        <w:tab/>
        <w:t xml:space="preserve">16.8 </w:t>
      </w:r>
      <w:r w:rsidRPr="00B17A23">
        <w:rPr>
          <w:rFonts w:ascii="Arial" w:hAnsi="Arial" w:cs="Arial"/>
          <w:sz w:val="20"/>
          <w:szCs w:val="20"/>
        </w:rPr>
        <w:tab/>
      </w:r>
      <w:r w:rsidRPr="00B17A23">
        <w:rPr>
          <w:rFonts w:ascii="Arial" w:hAnsi="Arial" w:cs="Arial"/>
          <w:sz w:val="20"/>
          <w:szCs w:val="20"/>
        </w:rPr>
        <w:tab/>
      </w:r>
      <w:r w:rsidR="00A24AC1" w:rsidRPr="00B17A23">
        <w:rPr>
          <w:rFonts w:ascii="Arial" w:hAnsi="Arial" w:cs="Arial"/>
          <w:sz w:val="20"/>
          <w:szCs w:val="20"/>
        </w:rPr>
        <w:t xml:space="preserve"> </w:t>
      </w:r>
      <w:r w:rsidRPr="00B17A23">
        <w:rPr>
          <w:rFonts w:ascii="Arial" w:hAnsi="Arial" w:cs="Arial"/>
          <w:sz w:val="20"/>
          <w:szCs w:val="20"/>
        </w:rPr>
        <w:t>18.4</w:t>
      </w:r>
    </w:p>
    <w:p w14:paraId="54BC71E1" w14:textId="47FD880D" w:rsidR="00BE5512" w:rsidRPr="00B17A23" w:rsidRDefault="00993CDD" w:rsidP="00E334B9">
      <w:pPr>
        <w:rPr>
          <w:noProof/>
        </w:rPr>
      </w:pPr>
      <w:r w:rsidRPr="00B17A23">
        <w:t xml:space="preserve">Note: </w:t>
      </w:r>
      <w:r w:rsidR="00BE5512" w:rsidRPr="00B17A23">
        <w:t xml:space="preserve">**Total exceeds PIE deductions limit of 80 percent. </w:t>
      </w:r>
      <w:r w:rsidR="00050E1E" w:rsidRPr="00B17A23">
        <w:rPr>
          <w:noProof/>
        </w:rPr>
        <w:t>(Petersik, Nayak, &amp; Foreman, 2003)</w:t>
      </w:r>
    </w:p>
    <w:p w14:paraId="5C699E47" w14:textId="75F17D4E" w:rsidR="00BE5512" w:rsidRPr="00B17A23" w:rsidRDefault="00BE5512" w:rsidP="00050E1E">
      <w:pPr>
        <w:spacing w:line="360" w:lineRule="auto"/>
        <w:rPr>
          <w:noProof/>
        </w:rPr>
      </w:pPr>
      <w:r w:rsidRPr="00B17A23">
        <w:rPr>
          <w:noProof/>
        </w:rPr>
        <w:tab/>
        <w:t xml:space="preserve">Based on this research, </w:t>
      </w:r>
      <w:r w:rsidR="00E2033A" w:rsidRPr="00B17A23">
        <w:rPr>
          <w:noProof/>
        </w:rPr>
        <w:t>regardless of the</w:t>
      </w:r>
      <w:r w:rsidRPr="00B17A23">
        <w:rPr>
          <w:noProof/>
        </w:rPr>
        <w:t xml:space="preserve"> assumptions, inmates will remain</w:t>
      </w:r>
      <w:r w:rsidR="004A70C2" w:rsidRPr="00B17A23">
        <w:rPr>
          <w:noProof/>
        </w:rPr>
        <w:t xml:space="preserve"> the</w:t>
      </w:r>
      <w:r w:rsidRPr="00B17A23">
        <w:rPr>
          <w:noProof/>
        </w:rPr>
        <w:t xml:space="preserve"> least served from their labor. The principle of </w:t>
      </w:r>
      <w:r w:rsidR="00A83CE4" w:rsidRPr="00B17A23">
        <w:rPr>
          <w:noProof/>
        </w:rPr>
        <w:t>“less eligibility” discussed by Hawkins (</w:t>
      </w:r>
      <w:r w:rsidR="00443EB5" w:rsidRPr="00B17A23">
        <w:rPr>
          <w:noProof/>
        </w:rPr>
        <w:t>1983</w:t>
      </w:r>
      <w:r w:rsidR="00A83CE4" w:rsidRPr="00B17A23">
        <w:rPr>
          <w:noProof/>
        </w:rPr>
        <w:t xml:space="preserve">) </w:t>
      </w:r>
      <w:r w:rsidRPr="00B17A23">
        <w:rPr>
          <w:noProof/>
        </w:rPr>
        <w:t xml:space="preserve"> is applicable here as inmates are intentionally punished for their crime whether they committed them or not, as long as they are found guilty. This distribution of income could have been a great restitituion for criminals and maybe a deterring factor for future crime if the rehabilitation outcomes could guarantee immediate employment at release or an income sufficient enough to aid inmates meet their basic living</w:t>
      </w:r>
      <w:r w:rsidR="004D24E0" w:rsidRPr="00B17A23">
        <w:rPr>
          <w:noProof/>
        </w:rPr>
        <w:t xml:space="preserve"> expenses</w:t>
      </w:r>
      <w:r w:rsidRPr="00B17A23">
        <w:rPr>
          <w:noProof/>
        </w:rPr>
        <w:t xml:space="preserve"> (nourishment, shelter, and transportation) the first 6 to 12 months following release; as, they are at the highest risks for recidivating during that time period. In this study, I  assessed what type of subsistance will emanate from their net earnings after all their deductions are taken from their income and assuming they take home the entire net earnings. Whether we apply the current PIE income distribution or materialize the predictive models developed by Petersek and al., I hypothesize that the rate of recidivism will continue to rise and hint that something is not working. Rather than imagining mathematical</w:t>
      </w:r>
      <w:r w:rsidR="004D24E0" w:rsidRPr="00B17A23">
        <w:rPr>
          <w:noProof/>
        </w:rPr>
        <w:t xml:space="preserve"> or statistical</w:t>
      </w:r>
      <w:r w:rsidRPr="00B17A23">
        <w:rPr>
          <w:noProof/>
        </w:rPr>
        <w:t xml:space="preserve"> models to increase the PIE income and feed all the buckets that solely exist because prisoners exist and are kept in captivity, maybe mathematical models should be imagined to predict what would happen if inmates’were able to meet their basic financial needs the first 6 to 12 months pursuing release to advert recidivism. </w:t>
      </w:r>
      <w:r w:rsidR="001D7AB7" w:rsidRPr="00B17A23">
        <w:rPr>
          <w:noProof/>
        </w:rPr>
        <w:t xml:space="preserve">As policy makers and analysts think about better soltuions to recidivism and </w:t>
      </w:r>
      <w:r w:rsidR="004D1A66" w:rsidRPr="00B17A23">
        <w:rPr>
          <w:noProof/>
        </w:rPr>
        <w:t>the</w:t>
      </w:r>
      <w:r w:rsidR="001D7AB7" w:rsidRPr="00B17A23">
        <w:rPr>
          <w:noProof/>
        </w:rPr>
        <w:t xml:space="preserve"> public</w:t>
      </w:r>
      <w:r w:rsidR="004D1A66" w:rsidRPr="00B17A23">
        <w:rPr>
          <w:noProof/>
        </w:rPr>
        <w:t>’s likely</w:t>
      </w:r>
      <w:r w:rsidR="001D7AB7" w:rsidRPr="00B17A23">
        <w:rPr>
          <w:noProof/>
        </w:rPr>
        <w:t xml:space="preserve"> rebuttal to the idea that ensuring inmates meet their basic needs when the risks for recidivims are the highest, would helpt reduce recidivism</w:t>
      </w:r>
      <w:r w:rsidR="004D1A66" w:rsidRPr="00B17A23">
        <w:rPr>
          <w:noProof/>
        </w:rPr>
        <w:t>,</w:t>
      </w:r>
      <w:r w:rsidR="001D7AB7" w:rsidRPr="00B17A23">
        <w:rPr>
          <w:noProof/>
        </w:rPr>
        <w:t xml:space="preserve"> </w:t>
      </w:r>
      <w:r w:rsidRPr="00B17A23">
        <w:rPr>
          <w:noProof/>
        </w:rPr>
        <w:t xml:space="preserve">I </w:t>
      </w:r>
      <w:r w:rsidR="004D1A66" w:rsidRPr="00B17A23">
        <w:rPr>
          <w:noProof/>
        </w:rPr>
        <w:t xml:space="preserve">bring up the research by .... which stated </w:t>
      </w:r>
      <w:r w:rsidRPr="00B17A23">
        <w:rPr>
          <w:noProof/>
        </w:rPr>
        <w:t>that crime is recursive and that ex-inmates will consider their options and choose the one that yield the best outcomes</w:t>
      </w:r>
      <w:r w:rsidR="004D1A66" w:rsidRPr="00B17A23">
        <w:rPr>
          <w:noProof/>
        </w:rPr>
        <w:t xml:space="preserve"> for them. This option </w:t>
      </w:r>
      <w:r w:rsidRPr="00B17A23">
        <w:rPr>
          <w:noProof/>
        </w:rPr>
        <w:t xml:space="preserve">includes a deliberate </w:t>
      </w:r>
      <w:r w:rsidRPr="00B17A23">
        <w:rPr>
          <w:noProof/>
        </w:rPr>
        <w:lastRenderedPageBreak/>
        <w:t>choice to return to jail</w:t>
      </w:r>
      <w:r w:rsidR="004D1A66" w:rsidRPr="00B17A23">
        <w:rPr>
          <w:noProof/>
        </w:rPr>
        <w:t>, especially if they know that their basic needs will be taken care of</w:t>
      </w:r>
      <w:r w:rsidRPr="00B17A23">
        <w:rPr>
          <w:noProof/>
        </w:rPr>
        <w:t xml:space="preserve">. I would counter arguee that this is happening anyway, so what is it to loose by creating policies that are geared towards </w:t>
      </w:r>
      <w:r w:rsidR="004D1A66" w:rsidRPr="00B17A23">
        <w:rPr>
          <w:noProof/>
        </w:rPr>
        <w:t xml:space="preserve">targeted financial </w:t>
      </w:r>
      <w:r w:rsidRPr="00B17A23">
        <w:rPr>
          <w:noProof/>
        </w:rPr>
        <w:t>rehabilitations and support to released convicts</w:t>
      </w:r>
      <w:r w:rsidR="00682EF9" w:rsidRPr="00B17A23">
        <w:rPr>
          <w:noProof/>
        </w:rPr>
        <w:t>’</w:t>
      </w:r>
      <w:r w:rsidRPr="00B17A23">
        <w:rPr>
          <w:noProof/>
        </w:rPr>
        <w:t>and their family’s financial burdens. The le</w:t>
      </w:r>
      <w:r w:rsidR="00682EF9" w:rsidRPr="00B17A23">
        <w:rPr>
          <w:noProof/>
        </w:rPr>
        <w:t>ss</w:t>
      </w:r>
      <w:r w:rsidRPr="00B17A23">
        <w:rPr>
          <w:noProof/>
        </w:rPr>
        <w:t xml:space="preserve"> crime committed, the less victims to pay, the lesser will be spent on processing and housing inmates, rehabiliation costs are lessened, family burdens diminish, society is safer, monies are diverted towards other social issues such as environmental degradations, social justice, education, etc.</w:t>
      </w:r>
    </w:p>
    <w:p w14:paraId="69FE71D5" w14:textId="6E31468F" w:rsidR="00D81065" w:rsidRPr="00B17A23" w:rsidRDefault="00682EF9" w:rsidP="00BE551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Petersik and Nayak’s </w:t>
      </w:r>
      <w:r w:rsidR="00D81065" w:rsidRPr="00B17A23">
        <w:t xml:space="preserve">research </w:t>
      </w:r>
      <w:r w:rsidRPr="00B17A23">
        <w:t xml:space="preserve">went beyond inmates’ income to citizens’ and </w:t>
      </w:r>
      <w:r w:rsidR="00D81065" w:rsidRPr="00B17A23">
        <w:t xml:space="preserve">contrasted the US non-inmate household consumption average between 1998 and 1999 and found that the average expenditures in the free world for workers who earned $42,770 before tax totaled $61,040. They contrasted these expenditures against inmates’ in-prison expenditures to highlight the financial </w:t>
      </w:r>
      <w:r w:rsidR="00CE6533" w:rsidRPr="00B17A23">
        <w:t xml:space="preserve">advantages </w:t>
      </w:r>
      <w:r w:rsidR="00D81065" w:rsidRPr="00B17A23">
        <w:t>offenders receive during their incarceration tenure, as their expenses are not commensurate with the average household consumption in the free world. They report that the largest in-prison expenditure for inmates are the goods they purchase in the incarceration store, “alone accounting for nearly 86 percent of pre-PIE inmate gross income”</w:t>
      </w:r>
      <w:sdt>
        <w:sdtPr>
          <w:id w:val="972796907"/>
          <w:citation/>
        </w:sdtPr>
        <w:sdtEndPr/>
        <w:sdtContent>
          <w:r w:rsidR="00CE6533" w:rsidRPr="00B17A23">
            <w:fldChar w:fldCharType="begin"/>
          </w:r>
          <w:r w:rsidR="00CE6533" w:rsidRPr="00B17A23">
            <w:instrText xml:space="preserve">CITATION Tho03 \t  \l 1033 </w:instrText>
          </w:r>
          <w:r w:rsidR="00CE6533" w:rsidRPr="00B17A23">
            <w:fldChar w:fldCharType="separate"/>
          </w:r>
          <w:r w:rsidR="00CF098F">
            <w:rPr>
              <w:noProof/>
            </w:rPr>
            <w:t xml:space="preserve"> (Petersik, Nayak, &amp; Foreman, 2003)</w:t>
          </w:r>
          <w:r w:rsidR="00CE6533" w:rsidRPr="00B17A23">
            <w:fldChar w:fldCharType="end"/>
          </w:r>
        </w:sdtContent>
      </w:sdt>
      <w:r w:rsidR="00D81065" w:rsidRPr="00B17A23">
        <w:t>. Prisoners’ income is spent on nourishment, if allowed tobacco products, personal hygiene, and communication products</w:t>
      </w:r>
      <w:r w:rsidR="00676614" w:rsidRPr="00B17A23">
        <w:t xml:space="preserve">, </w:t>
      </w:r>
      <w:r w:rsidR="00D81065" w:rsidRPr="00B17A23">
        <w:t>such as stamps. However, the biggest cost inmates incur, but do not pay directly, because they are paid through their kin or other recipients, are the phone charges. Industries that operate the phone services reported earnings that totaled 1.3 billion in 2017 (Rabuy &amp; Wagner, 2017).</w:t>
      </w:r>
      <w:r w:rsidRPr="00B17A23">
        <w:t xml:space="preserve"> They did not evaluate the impact inmates’ </w:t>
      </w:r>
      <w:r w:rsidR="00EF1432" w:rsidRPr="00B17A23">
        <w:t>take-home</w:t>
      </w:r>
      <w:r w:rsidRPr="00B17A23">
        <w:t xml:space="preserve"> earnings </w:t>
      </w:r>
      <w:r w:rsidR="00EF1432" w:rsidRPr="00B17A23">
        <w:t>bear on their ability to meet their basic living expenses at release and what impact that would bear on recidivism. My research will study that model to assert the significance of inmates’ earnings from PIE on their expenses outside the penal facilities.</w:t>
      </w:r>
    </w:p>
    <w:p w14:paraId="0DFFFBBB" w14:textId="09F17894" w:rsidR="00F13479" w:rsidRPr="00B17A23" w:rsidRDefault="000E76DC" w:rsidP="00D81065">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While I am not evaluating the full value of the PIE program, it is relevant to share other resources that evaluated the other goals of PIE to assess whether they met their expected outcomes. </w:t>
      </w:r>
      <w:r w:rsidR="00D81065" w:rsidRPr="00B17A23">
        <w:t xml:space="preserve">Moses &amp; Smith (2007) explored whether prison work programs are </w:t>
      </w:r>
      <w:r w:rsidR="00D81065" w:rsidRPr="00B17A23">
        <w:lastRenderedPageBreak/>
        <w:t xml:space="preserve">efficacious. They conducted a study to evaluate if the vocational training offenders received during their tenure in prison made a difference after their release. They referred to assertions from the Office of Justice Programs (OJP)’ research findings that concluded that penal work programs make a difference for offenders; they found employment faster than those who did not enroll in a vocational program. Moreover, the research’ results exposed that PIECP workers had higher chances to secure employment than TI or OTW participants. While PIECP workers earned wages equivalent to the federal minimum wages or similar wages paid to free market laborers, TI workers earned menial cents on the dollar, and OTW did not earn anything. However, wages earned by PIECP are deductible up to 80% according to PIECP mandates. Despite encouraging narratives about the benefits of PIECP, which stated that it is fruitful and makes a difference in offenders’ lives, Moses and Smith found a need to evaluate the program’s worth. They asserted that PIECP was an experiment never proven efficient. Their study concluded that PIECP participants did better than TI and OTW; however, they were unable to conclude a causal relationship with the program. The limitations that precluded them from making a causal inference stemmed from the sample selection process. PIECP and TI participation is voluntary, which creates a variance between the sample characteristics and the penal laborers population. In addition, volunteers go through a selection process in which the most qualified candidates are selected. This fosters a selection bias environment that justifies the higher results achieved by PIECP workers, followed by the TI and the OTW participants. Although they mitigated the selection bias in their analysis method, they still asserted that the high scores PIECP workers earned might just be the result of chance. Their overall findings state that PIECP found jobs faster and held on to them longer; “55 percent obtained employment within the first three months after release” (Moses &amp; Smith, 2007). Furthermore, they advanced that between 48.5 and 49.5 percent of PIECP held a job longer than a year, compared “40.8 percent of the offenders in TI and 8.5 percent of the offenders in OTW programs” (Moses &amp; Smith, 2007). Their research scrutinized offenders’ s earnings and found that PIECP workers earned more in the free </w:t>
      </w:r>
      <w:r w:rsidR="00D81065" w:rsidRPr="00B17A23">
        <w:lastRenderedPageBreak/>
        <w:t>market than TI and OTW resources. However, no more than 55 percent of the workers, regardless of the penal work program in which they were involved, earned less than the federal minimum wage. They posited that there are potentials for PIECP to lead to social betterment provided that more offenders take part in the program</w:t>
      </w:r>
      <w:r w:rsidR="00F13479" w:rsidRPr="00B17A23">
        <w:t>.</w:t>
      </w:r>
    </w:p>
    <w:p w14:paraId="0A733A37" w14:textId="203105AD" w:rsidR="006C5B5B" w:rsidRPr="00B17A23" w:rsidRDefault="006C5B5B" w:rsidP="008C4A51">
      <w:pPr>
        <w:pStyle w:val="APALevel2"/>
        <w:spacing w:line="360" w:lineRule="auto"/>
      </w:pPr>
      <w:bookmarkStart w:id="61" w:name="_Toc53498941"/>
      <w:r w:rsidRPr="00B17A23">
        <w:t xml:space="preserve">Why do Activists </w:t>
      </w:r>
      <w:r w:rsidR="007B462A" w:rsidRPr="00B17A23">
        <w:t>A</w:t>
      </w:r>
      <w:r w:rsidRPr="00B17A23">
        <w:t xml:space="preserve">ssimilate </w:t>
      </w:r>
      <w:r w:rsidR="005215C8" w:rsidRPr="00B17A23">
        <w:t xml:space="preserve">Incarceration and </w:t>
      </w:r>
      <w:r w:rsidRPr="00B17A23">
        <w:t>Penal Labor to Slavery?</w:t>
      </w:r>
      <w:bookmarkEnd w:id="61"/>
    </w:p>
    <w:p w14:paraId="5667DF35" w14:textId="7E66FFD2" w:rsidR="006C5B5B" w:rsidRPr="00B17A23" w:rsidRDefault="006C5B5B" w:rsidP="00903B25">
      <w:pPr>
        <w:shd w:val="clear" w:color="auto" w:fill="FFFFFF"/>
        <w:spacing w:line="360" w:lineRule="auto"/>
        <w:ind w:firstLine="360"/>
        <w:contextualSpacing/>
      </w:pPr>
      <w:r w:rsidRPr="00B17A23">
        <w:rPr>
          <w:rFonts w:eastAsiaTheme="minorEastAsia"/>
        </w:rPr>
        <w:t xml:space="preserve">While penal labor </w:t>
      </w:r>
      <w:r w:rsidR="00903B25" w:rsidRPr="00B17A23">
        <w:rPr>
          <w:rFonts w:eastAsiaTheme="minorEastAsia"/>
        </w:rPr>
        <w:t xml:space="preserve">policies </w:t>
      </w:r>
      <w:r w:rsidRPr="00B17A23">
        <w:rPr>
          <w:rFonts w:eastAsiaTheme="minorEastAsia"/>
        </w:rPr>
        <w:t xml:space="preserve">might have met one of the goals for which </w:t>
      </w:r>
      <w:r w:rsidR="00903B25" w:rsidRPr="00B17A23">
        <w:rPr>
          <w:rFonts w:eastAsiaTheme="minorEastAsia"/>
        </w:rPr>
        <w:t>they were</w:t>
      </w:r>
      <w:r w:rsidRPr="00B17A23">
        <w:rPr>
          <w:rFonts w:eastAsiaTheme="minorEastAsia"/>
        </w:rPr>
        <w:t xml:space="preserve"> created: to remedy isolation and idleness caused by inactivity</w:t>
      </w:r>
      <w:sdt>
        <w:sdtPr>
          <w:rPr>
            <w:rFonts w:eastAsiaTheme="minorEastAsia"/>
          </w:rPr>
          <w:id w:val="-1799596642"/>
          <w:citation/>
        </w:sdtPr>
        <w:sdtEndPr/>
        <w:sdtContent>
          <w:r w:rsidR="00A85FA2" w:rsidRPr="00B17A23">
            <w:rPr>
              <w:rFonts w:eastAsiaTheme="minorEastAsia"/>
            </w:rPr>
            <w:fldChar w:fldCharType="begin"/>
          </w:r>
          <w:r w:rsidR="00A85FA2" w:rsidRPr="00B17A23">
            <w:rPr>
              <w:rFonts w:eastAsiaTheme="minorEastAsia"/>
            </w:rPr>
            <w:instrText xml:space="preserve"> CITATION Lee13 \l 1033 </w:instrText>
          </w:r>
          <w:r w:rsidR="00A85FA2" w:rsidRPr="00B17A23">
            <w:rPr>
              <w:rFonts w:eastAsiaTheme="minorEastAsia"/>
            </w:rPr>
            <w:fldChar w:fldCharType="separate"/>
          </w:r>
          <w:r w:rsidR="00CF098F">
            <w:rPr>
              <w:rFonts w:eastAsiaTheme="minorEastAsia"/>
              <w:noProof/>
            </w:rPr>
            <w:t xml:space="preserve"> </w:t>
          </w:r>
          <w:r w:rsidR="00CF098F" w:rsidRPr="00CF098F">
            <w:rPr>
              <w:rFonts w:eastAsiaTheme="minorEastAsia"/>
              <w:noProof/>
            </w:rPr>
            <w:t>(Lee, 2013)</w:t>
          </w:r>
          <w:r w:rsidR="00A85FA2" w:rsidRPr="00B17A23">
            <w:rPr>
              <w:rFonts w:eastAsiaTheme="minorEastAsia"/>
            </w:rPr>
            <w:fldChar w:fldCharType="end"/>
          </w:r>
        </w:sdtContent>
      </w:sdt>
      <w:r w:rsidRPr="00B17A23">
        <w:rPr>
          <w:rFonts w:eastAsiaTheme="minorEastAsia"/>
        </w:rPr>
        <w:t xml:space="preserve">, its wages and work conditions are concerning, </w:t>
      </w:r>
      <w:r w:rsidR="00903B25" w:rsidRPr="00B17A23">
        <w:rPr>
          <w:rFonts w:eastAsiaTheme="minorEastAsia"/>
        </w:rPr>
        <w:t>c</w:t>
      </w:r>
      <w:r w:rsidRPr="00B17A23">
        <w:rPr>
          <w:rFonts w:eastAsiaTheme="minorEastAsia"/>
        </w:rPr>
        <w:t>ausing its assimilation to slavery</w:t>
      </w:r>
      <w:r w:rsidR="00903B25" w:rsidRPr="00B17A23">
        <w:rPr>
          <w:rFonts w:eastAsiaTheme="minorEastAsia"/>
        </w:rPr>
        <w:t>.</w:t>
      </w:r>
      <w:r w:rsidRPr="00B17A23">
        <w:rPr>
          <w:rFonts w:eastAsiaTheme="minorEastAsia"/>
        </w:rPr>
        <w:t xml:space="preserve"> “certainly, prison labor walks and quacks like slavery. </w:t>
      </w:r>
      <w:bookmarkStart w:id="62" w:name="_Hlk493869231"/>
      <w:r w:rsidRPr="00B17A23">
        <w:t>African-American slaves helped build the economic foundations of the new nation</w:t>
      </w:r>
      <w:bookmarkEnd w:id="62"/>
      <w:r w:rsidR="00A85FA2" w:rsidRPr="00B17A23">
        <w:t>”</w:t>
      </w:r>
      <w:r w:rsidR="007C510D" w:rsidRPr="00B17A23">
        <w:rPr>
          <w:noProof/>
        </w:rPr>
        <w:t xml:space="preserve"> (Rabuy &amp; Wagner, n.d., Following the Money of Mass Incarceration).</w:t>
      </w:r>
      <w:r w:rsidR="00A85FA2" w:rsidRPr="00B17A23">
        <w:rPr>
          <w:noProof/>
        </w:rPr>
        <w:t xml:space="preserve"> </w:t>
      </w:r>
      <w:r w:rsidR="007C510D" w:rsidRPr="00B17A23">
        <w:rPr>
          <w:noProof/>
        </w:rPr>
        <w:t>S</w:t>
      </w:r>
      <w:r w:rsidR="009B43A2" w:rsidRPr="00B17A23">
        <w:t>imilarly</w:t>
      </w:r>
      <w:r w:rsidR="00A85FA2" w:rsidRPr="00B17A23">
        <w:t>,</w:t>
      </w:r>
      <w:r w:rsidRPr="00B17A23">
        <w:t xml:space="preserve"> penal labor is helping build the nation’ economy: “commissary vendors that sell goods to incarcerated people — who rely largely on money sent by loved ones — is an even larger industry that brings in $1.6 billion a year”</w:t>
      </w:r>
      <w:r w:rsidR="007C510D" w:rsidRPr="00B17A23">
        <w:t xml:space="preserve"> </w:t>
      </w:r>
      <w:sdt>
        <w:sdtPr>
          <w:id w:val="1081184457"/>
          <w:citation/>
        </w:sdtPr>
        <w:sdtEndPr/>
        <w:sdtContent>
          <w:r w:rsidR="007C510D" w:rsidRPr="00B17A23">
            <w:fldChar w:fldCharType="begin"/>
          </w:r>
          <w:r w:rsidR="007C510D" w:rsidRPr="00B17A23">
            <w:instrText xml:space="preserve"> CITATION wag17 \l 1033 </w:instrText>
          </w:r>
          <w:r w:rsidR="007C510D" w:rsidRPr="00B17A23">
            <w:fldChar w:fldCharType="separate"/>
          </w:r>
          <w:r w:rsidR="00CF098F">
            <w:rPr>
              <w:noProof/>
            </w:rPr>
            <w:t>(Wagner &amp; Rabuy, 2017)</w:t>
          </w:r>
          <w:r w:rsidR="007C510D" w:rsidRPr="00B17A23">
            <w:fldChar w:fldCharType="end"/>
          </w:r>
        </w:sdtContent>
      </w:sdt>
      <w:r w:rsidR="007C510D" w:rsidRPr="00B17A23">
        <w:t>.</w:t>
      </w:r>
      <w:r w:rsidRPr="00B17A23">
        <w:t xml:space="preserve"> Albeit slavery lasted centuries and damaged many lives, limitingly referring to the civil war, it positively impacted the economic, political</w:t>
      </w:r>
      <w:r w:rsidR="00E6194A" w:rsidRPr="00B17A23">
        <w:t>,</w:t>
      </w:r>
      <w:r w:rsidRPr="00B17A23">
        <w:t xml:space="preserve"> and social welfare of the American population as African Americans were forced to labor in farms under inhuman conditions, enriching demanding slave owners. </w:t>
      </w:r>
    </w:p>
    <w:p w14:paraId="69EADB47" w14:textId="47C3E68C" w:rsidR="006C5B5B" w:rsidRPr="00B17A23" w:rsidRDefault="006C5B5B" w:rsidP="006C5B5B">
      <w:pPr>
        <w:spacing w:line="360" w:lineRule="auto"/>
        <w:ind w:left="360"/>
        <w:contextualSpacing/>
      </w:pPr>
      <w:r w:rsidRPr="00B17A23">
        <w:t>“it is inconceivable that European colonists could have settled and developed North and South America and the Caribbean without slave labor. Moreover, slave labor did produce the major consumer goods that were the basis of world trade during the eighteenth and early nineteenth centuries: coffee, cotton, rum, sugar, and tobacco”</w:t>
      </w:r>
      <w:r w:rsidR="000B4882" w:rsidRPr="00B17A23">
        <w:rPr>
          <w:noProof/>
        </w:rPr>
        <w:t xml:space="preserve"> (gilderlehrman.org, n.d.).</w:t>
      </w:r>
      <w:r w:rsidRPr="00B17A23">
        <w:t xml:space="preserve"> </w:t>
      </w:r>
    </w:p>
    <w:p w14:paraId="71EB29A0" w14:textId="16B73D15" w:rsidR="006C5B5B" w:rsidRPr="00B17A23" w:rsidRDefault="006C5B5B" w:rsidP="006C5B5B">
      <w:pPr>
        <w:spacing w:line="360" w:lineRule="auto"/>
        <w:ind w:firstLine="360"/>
        <w:contextualSpacing/>
      </w:pPr>
      <w:r w:rsidRPr="00B17A23">
        <w:t xml:space="preserve">Slavery was legally </w:t>
      </w:r>
      <w:r w:rsidR="00444A07" w:rsidRPr="00B17A23">
        <w:t>recognized</w:t>
      </w:r>
      <w:r w:rsidR="004566C2" w:rsidRPr="00B17A23">
        <w:t xml:space="preserve"> in America and was onset in Massachusetts. Slaves</w:t>
      </w:r>
      <w:r w:rsidRPr="00B17A23">
        <w:t xml:space="preserve"> did not earn any wages in return for their labor other than food and shelter. Penal labor is slightly different, it is legally recognized and sometimes comes with wages that compensate the labor efforts furnished by convicts; </w:t>
      </w:r>
      <w:r w:rsidR="002A5C68" w:rsidRPr="00B17A23">
        <w:t xml:space="preserve">in some </w:t>
      </w:r>
      <w:r w:rsidR="005215C8" w:rsidRPr="00B17A23">
        <w:t>cases,</w:t>
      </w:r>
      <w:r w:rsidR="002A5C68" w:rsidRPr="00B17A23">
        <w:t xml:space="preserve"> such as the Traditional Inmate work or the Federal Prison Industry programs, </w:t>
      </w:r>
      <w:r w:rsidRPr="00B17A23">
        <w:t xml:space="preserve">they are just not commensurate </w:t>
      </w:r>
      <w:r w:rsidRPr="00B17A23">
        <w:lastRenderedPageBreak/>
        <w:t>with the efforts put forth by prisoners. The wages seem unreasonable if contrasted against penal labor revenues and the costs of incarcerations to prisoners. Markowitz report</w:t>
      </w:r>
      <w:r w:rsidR="00E6194A" w:rsidRPr="00B17A23">
        <w:t>ed</w:t>
      </w:r>
      <w:r w:rsidRPr="00B17A23">
        <w:t xml:space="preserve">: </w:t>
      </w:r>
    </w:p>
    <w:p w14:paraId="65A8E279" w14:textId="4B8539B3" w:rsidR="006C5B5B" w:rsidRPr="00B17A23" w:rsidRDefault="006C5B5B" w:rsidP="006C5B5B">
      <w:pPr>
        <w:spacing w:line="360" w:lineRule="auto"/>
        <w:ind w:left="360"/>
        <w:contextualSpacing/>
      </w:pPr>
      <w:r w:rsidRPr="00B17A23">
        <w:t>Some jails, for instance, have removed in-person family-visitation rooms to make way for “video visitation” terminals, provided by private firms, which can charge as much as thirty dollars for forty minutes of screen time. One prison phone company, Securus Technologies, says in its marketing materials that it has paid out $1.3 billion in these so-called commissions over the past ten years</w:t>
      </w:r>
      <w:r w:rsidR="000B4882" w:rsidRPr="00B17A23">
        <w:t xml:space="preserve"> </w:t>
      </w:r>
      <w:sdt>
        <w:sdtPr>
          <w:id w:val="1148241108"/>
          <w:citation/>
        </w:sdtPr>
        <w:sdtEndPr/>
        <w:sdtContent>
          <w:r w:rsidR="000B4882" w:rsidRPr="00B17A23">
            <w:fldChar w:fldCharType="begin"/>
          </w:r>
          <w:r w:rsidR="000B4882" w:rsidRPr="00B17A23">
            <w:instrText xml:space="preserve"> CITATION Mar16 \l 1033 </w:instrText>
          </w:r>
          <w:r w:rsidR="000B4882" w:rsidRPr="00B17A23">
            <w:fldChar w:fldCharType="separate"/>
          </w:r>
          <w:r w:rsidR="00CF098F">
            <w:rPr>
              <w:noProof/>
            </w:rPr>
            <w:t>(Markowitz, 2016)</w:t>
          </w:r>
          <w:r w:rsidR="000B4882" w:rsidRPr="00B17A23">
            <w:fldChar w:fldCharType="end"/>
          </w:r>
        </w:sdtContent>
      </w:sdt>
    </w:p>
    <w:p w14:paraId="1B0525D5" w14:textId="6FD06132" w:rsidR="006C5B5B" w:rsidRPr="00B17A23" w:rsidRDefault="006C5B5B" w:rsidP="006C5B5B">
      <w:pPr>
        <w:spacing w:line="360" w:lineRule="auto"/>
        <w:contextualSpacing/>
      </w:pPr>
      <w:r w:rsidRPr="00B17A23">
        <w:t>In 1990, as a part of a joint venture between private organizations such as the Third Generation and South Carolina prisons, penal workers sewed lingerie worth 1.5 million, that were later sold to companies like Victoria Secret</w:t>
      </w:r>
      <w:r w:rsidR="000B4882" w:rsidRPr="00B17A23">
        <w:t xml:space="preserve"> </w:t>
      </w:r>
      <w:r w:rsidR="00083370" w:rsidRPr="00B17A23">
        <w:rPr>
          <w:noProof/>
        </w:rPr>
        <w:t>(Yahr, 2015).</w:t>
      </w:r>
      <w:r w:rsidRPr="00B17A23">
        <w:t xml:space="preserve"> It is apparent that private organizations who partake in penal labor are profiting more than the governments, whose revenues are absorbed by the inflated costs of mass incarceration and recidivism.</w:t>
      </w:r>
    </w:p>
    <w:p w14:paraId="289A9201" w14:textId="5EAD0369" w:rsidR="00583A8F" w:rsidRPr="00B17A23" w:rsidRDefault="006C5B5B" w:rsidP="006C5B5B">
      <w:pPr>
        <w:spacing w:line="360" w:lineRule="auto"/>
        <w:ind w:firstLine="360"/>
        <w:contextualSpacing/>
      </w:pPr>
      <w:r w:rsidRPr="00B17A23">
        <w:t>During slavery, slaves who refused to work were killed and the slave trades assured more workforce. Today, convicts who refuse to work are punished with isolation and private organizations who participate in penal labor receive</w:t>
      </w:r>
      <w:r w:rsidR="00444DB3" w:rsidRPr="00B17A23">
        <w:t>:</w:t>
      </w:r>
      <w:r w:rsidRPr="00B17A23">
        <w:t xml:space="preserve"> </w:t>
      </w:r>
    </w:p>
    <w:p w14:paraId="3A7F2726" w14:textId="04DD21E4" w:rsidR="00444DB3" w:rsidRPr="00B17A23" w:rsidRDefault="00444DB3" w:rsidP="00444DB3">
      <w:pPr>
        <w:spacing w:line="360" w:lineRule="auto"/>
        <w:ind w:left="360"/>
        <w:contextualSpacing/>
        <w:rPr>
          <w:noProof/>
        </w:rPr>
      </w:pPr>
      <w:r w:rsidRPr="00B17A23">
        <w:t>A</w:t>
      </w:r>
      <w:r w:rsidR="006C5B5B" w:rsidRPr="00B17A23">
        <w:t xml:space="preserve"> stable and readily available workforce. </w:t>
      </w:r>
      <w:r w:rsidR="00FE30E4" w:rsidRPr="00B17A23">
        <w:t xml:space="preserve">They are deemed stable as they are not going anywhere except for released inmates. They are readily available as some come with a vocation already and others receive a vocational training during their tenure. </w:t>
      </w:r>
      <w:r w:rsidR="006C5B5B" w:rsidRPr="00B17A23">
        <w:t>In addition, many correctional agencies provide low cost manufacturing space to private-sector companies involved in the program”</w:t>
      </w:r>
      <w:r w:rsidR="00FE24DB" w:rsidRPr="00B17A23">
        <w:t xml:space="preserve"> </w:t>
      </w:r>
      <w:r w:rsidR="005215C8" w:rsidRPr="00B17A23">
        <w:rPr>
          <w:noProof/>
        </w:rPr>
        <w:t xml:space="preserve">(nationalcia.org, n.d.). </w:t>
      </w:r>
    </w:p>
    <w:p w14:paraId="73DE8DFD" w14:textId="51110DEB" w:rsidR="005215C8" w:rsidRPr="00B17A23" w:rsidRDefault="005215C8" w:rsidP="00444DB3">
      <w:pPr>
        <w:spacing w:line="360" w:lineRule="auto"/>
        <w:contextualSpacing/>
      </w:pPr>
      <w:r w:rsidRPr="00B17A23">
        <w:rPr>
          <w:noProof/>
        </w:rPr>
        <w:t>Convicted inmates serving a sentence do not have the rights to vote</w:t>
      </w:r>
      <w:r w:rsidR="00FE30E4" w:rsidRPr="00B17A23">
        <w:rPr>
          <w:noProof/>
        </w:rPr>
        <w:t xml:space="preserve"> and </w:t>
      </w:r>
      <w:r w:rsidR="0058052C" w:rsidRPr="00B17A23">
        <w:rPr>
          <w:noProof/>
        </w:rPr>
        <w:t>the 1721 law</w:t>
      </w:r>
      <w:r w:rsidR="00444DB3" w:rsidRPr="00B17A23">
        <w:rPr>
          <w:noProof/>
        </w:rPr>
        <w:t xml:space="preserve"> (the sets of </w:t>
      </w:r>
      <w:r w:rsidR="008834A3" w:rsidRPr="00B17A23">
        <w:rPr>
          <w:noProof/>
        </w:rPr>
        <w:t xml:space="preserve">slavery </w:t>
      </w:r>
      <w:r w:rsidR="00444DB3" w:rsidRPr="00B17A23">
        <w:rPr>
          <w:noProof/>
        </w:rPr>
        <w:t xml:space="preserve">laws mentioned in this section </w:t>
      </w:r>
      <w:r w:rsidR="008834A3" w:rsidRPr="00B17A23">
        <w:rPr>
          <w:noProof/>
        </w:rPr>
        <w:t>are mentioned</w:t>
      </w:r>
      <w:r w:rsidR="00444DB3" w:rsidRPr="00B17A23">
        <w:rPr>
          <w:noProof/>
        </w:rPr>
        <w:t xml:space="preserve"> in earlier chapters)</w:t>
      </w:r>
      <w:r w:rsidR="0058052C" w:rsidRPr="00B17A23">
        <w:rPr>
          <w:noProof/>
        </w:rPr>
        <w:t xml:space="preserve"> in South Carolina constricted the rights to vote to whites alone.</w:t>
      </w:r>
      <w:r w:rsidR="00FE30E4" w:rsidRPr="00B17A23">
        <w:rPr>
          <w:noProof/>
        </w:rPr>
        <w:t xml:space="preserve"> The main difference is that inmates are comprised of all racial groups and </w:t>
      </w:r>
      <w:r w:rsidR="00866AC8" w:rsidRPr="00B17A23">
        <w:rPr>
          <w:noProof/>
        </w:rPr>
        <w:t xml:space="preserve">are </w:t>
      </w:r>
      <w:r w:rsidR="008834A3" w:rsidRPr="00B17A23">
        <w:rPr>
          <w:noProof/>
        </w:rPr>
        <w:t xml:space="preserve">affected </w:t>
      </w:r>
      <w:r w:rsidR="00866AC8" w:rsidRPr="00B17A23">
        <w:rPr>
          <w:noProof/>
        </w:rPr>
        <w:t>by the same restrictions</w:t>
      </w:r>
      <w:r w:rsidR="008834A3" w:rsidRPr="00B17A23">
        <w:rPr>
          <w:noProof/>
        </w:rPr>
        <w:t>; I</w:t>
      </w:r>
      <w:r w:rsidR="0058052C" w:rsidRPr="00B17A23">
        <w:rPr>
          <w:noProof/>
        </w:rPr>
        <w:t xml:space="preserve">n some States ex-inmates are still precluded from voting. On the vestimentary side, inmates are clothed </w:t>
      </w:r>
      <w:r w:rsidR="00866AC8" w:rsidRPr="00B17A23">
        <w:rPr>
          <w:noProof/>
        </w:rPr>
        <w:t>alike</w:t>
      </w:r>
      <w:r w:rsidR="0058052C" w:rsidRPr="00B17A23">
        <w:rPr>
          <w:noProof/>
        </w:rPr>
        <w:t xml:space="preserve"> as was the case in 1735 in South Carolina when a law mandated slaves to wear </w:t>
      </w:r>
      <w:r w:rsidR="00533236" w:rsidRPr="00B17A23">
        <w:rPr>
          <w:noProof/>
        </w:rPr>
        <w:t xml:space="preserve">same identifying clothes. </w:t>
      </w:r>
      <w:r w:rsidR="00866AC8" w:rsidRPr="00B17A23">
        <w:rPr>
          <w:noProof/>
        </w:rPr>
        <w:t xml:space="preserve">Today, some </w:t>
      </w:r>
      <w:r w:rsidR="00533236" w:rsidRPr="00B17A23">
        <w:rPr>
          <w:noProof/>
        </w:rPr>
        <w:t xml:space="preserve">criminals </w:t>
      </w:r>
      <w:r w:rsidR="00866AC8" w:rsidRPr="00B17A23">
        <w:rPr>
          <w:noProof/>
        </w:rPr>
        <w:t xml:space="preserve">guilty of vicious crimes </w:t>
      </w:r>
      <w:r w:rsidR="00533236" w:rsidRPr="00B17A23">
        <w:rPr>
          <w:noProof/>
        </w:rPr>
        <w:t xml:space="preserve">are </w:t>
      </w:r>
      <w:r w:rsidR="00533236" w:rsidRPr="00B17A23">
        <w:rPr>
          <w:noProof/>
        </w:rPr>
        <w:lastRenderedPageBreak/>
        <w:t>sentenced to the electrical chair and during slavery, a 1741 law in South Carolina, allowed slave owners to kill their slaves.</w:t>
      </w:r>
      <w:r w:rsidR="006C5B5B" w:rsidRPr="00B17A23">
        <w:t xml:space="preserve"> </w:t>
      </w:r>
    </w:p>
    <w:p w14:paraId="2F89291B" w14:textId="7C693413" w:rsidR="006C5B5B" w:rsidRPr="00B17A23" w:rsidRDefault="006C5B5B" w:rsidP="006C5B5B">
      <w:pPr>
        <w:spacing w:line="360" w:lineRule="auto"/>
        <w:ind w:firstLine="360"/>
        <w:contextualSpacing/>
      </w:pPr>
      <w:r w:rsidRPr="00B17A23">
        <w:rPr>
          <w:rFonts w:eastAsiaTheme="minorEastAsia"/>
        </w:rPr>
        <w:t xml:space="preserve">These facts, along with the language contained in the 13th Amendment, the terms of labor revenue exchanges between penal labor </w:t>
      </w:r>
      <w:r w:rsidR="00533236" w:rsidRPr="00B17A23">
        <w:rPr>
          <w:rFonts w:eastAsiaTheme="minorEastAsia"/>
        </w:rPr>
        <w:t xml:space="preserve">participants, </w:t>
      </w:r>
      <w:r w:rsidR="00533236" w:rsidRPr="00B17A23">
        <w:t>justify</w:t>
      </w:r>
      <w:r w:rsidRPr="00B17A23">
        <w:t xml:space="preserve"> the assimilation of penal labor to forced labor/slavery</w:t>
      </w:r>
      <w:r w:rsidR="004C0980" w:rsidRPr="00B17A23">
        <w:t xml:space="preserve">. </w:t>
      </w:r>
      <w:r w:rsidR="00341F8E" w:rsidRPr="00B17A23">
        <w:t>In chapter</w:t>
      </w:r>
      <w:r w:rsidR="0081186E" w:rsidRPr="00B17A23">
        <w:t xml:space="preserve"> 5</w:t>
      </w:r>
      <w:r w:rsidR="00341F8E" w:rsidRPr="00B17A23">
        <w:t xml:space="preserve">, </w:t>
      </w:r>
      <w:r w:rsidR="004C0980" w:rsidRPr="00B17A23">
        <w:t>I conduct</w:t>
      </w:r>
      <w:r w:rsidR="00CB6099" w:rsidRPr="00B17A23">
        <w:t>ed</w:t>
      </w:r>
      <w:r w:rsidR="004C0980" w:rsidRPr="00B17A23">
        <w:t xml:space="preserve"> </w:t>
      </w:r>
      <w:r w:rsidR="00533E88" w:rsidRPr="00B17A23">
        <w:t xml:space="preserve">a </w:t>
      </w:r>
      <w:r w:rsidR="004C0980" w:rsidRPr="00B17A23">
        <w:t>similar analysis of the CFA currency</w:t>
      </w:r>
      <w:r w:rsidR="00533E88" w:rsidRPr="00B17A23">
        <w:t xml:space="preserve"> sharing the facts that </w:t>
      </w:r>
      <w:r w:rsidR="00220207" w:rsidRPr="00B17A23">
        <w:t>provoked</w:t>
      </w:r>
      <w:r w:rsidR="00533E88" w:rsidRPr="00B17A23">
        <w:t xml:space="preserve"> its assimilation to colonization. The next section discussed the</w:t>
      </w:r>
      <w:r w:rsidR="00005CE2" w:rsidRPr="00B17A23">
        <w:t xml:space="preserve"> consequences of the</w:t>
      </w:r>
      <w:r w:rsidR="00533E88" w:rsidRPr="00B17A23">
        <w:t xml:space="preserve"> implementation of the CFA</w:t>
      </w:r>
      <w:r w:rsidR="004C0980" w:rsidRPr="00B17A23">
        <w:t>.</w:t>
      </w:r>
    </w:p>
    <w:p w14:paraId="301045CB" w14:textId="67BCEC9C" w:rsidR="00913353" w:rsidRPr="00B17A23" w:rsidRDefault="00F14684" w:rsidP="00AE0C33">
      <w:pPr>
        <w:pStyle w:val="APALevel1"/>
        <w:spacing w:line="360" w:lineRule="auto"/>
      </w:pPr>
      <w:bookmarkStart w:id="63" w:name="_Toc53498942"/>
      <w:r w:rsidRPr="00B17A23">
        <w:t xml:space="preserve">Administration </w:t>
      </w:r>
      <w:r w:rsidR="00493AEA" w:rsidRPr="00B17A23">
        <w:t xml:space="preserve">of the </w:t>
      </w:r>
      <w:r w:rsidR="00406646" w:rsidRPr="00B17A23">
        <w:t>CFA</w:t>
      </w:r>
      <w:r w:rsidR="00493AEA" w:rsidRPr="00B17A23">
        <w:t xml:space="preserve"> currency</w:t>
      </w:r>
      <w:r w:rsidR="00913353" w:rsidRPr="00B17A23">
        <w:t xml:space="preserve"> </w:t>
      </w:r>
      <w:r w:rsidR="00406646" w:rsidRPr="00B17A23">
        <w:t xml:space="preserve">in </w:t>
      </w:r>
      <w:r w:rsidR="00C84AD0" w:rsidRPr="00B17A23">
        <w:t>Sénégal</w:t>
      </w:r>
      <w:bookmarkEnd w:id="63"/>
    </w:p>
    <w:p w14:paraId="3188DB32" w14:textId="641897C0" w:rsidR="0099429E" w:rsidRPr="00B17A23" w:rsidRDefault="002F3E49" w:rsidP="002F3E49">
      <w:pPr>
        <w:pStyle w:val="BodyText"/>
        <w:spacing w:line="360" w:lineRule="auto"/>
      </w:pPr>
      <w:r w:rsidRPr="00B17A23">
        <w:t xml:space="preserve">Before </w:t>
      </w:r>
      <w:r w:rsidR="000C26A4" w:rsidRPr="00B17A23">
        <w:t>I discuss</w:t>
      </w:r>
      <w:r w:rsidRPr="00B17A23">
        <w:t xml:space="preserve"> the </w:t>
      </w:r>
      <w:r w:rsidR="00F14684" w:rsidRPr="00B17A23">
        <w:t xml:space="preserve">administration </w:t>
      </w:r>
      <w:r w:rsidR="002660FF" w:rsidRPr="00B17A23">
        <w:t xml:space="preserve">of the </w:t>
      </w:r>
      <w:r w:rsidR="00444DB3" w:rsidRPr="00B17A23">
        <w:t xml:space="preserve">monetary policies </w:t>
      </w:r>
      <w:r w:rsidR="00A64A84" w:rsidRPr="00B17A23">
        <w:t>under t</w:t>
      </w:r>
      <w:r w:rsidR="005B125E" w:rsidRPr="00B17A23">
        <w:t>he agreements between France and the franc zone regions and that govern</w:t>
      </w:r>
      <w:r w:rsidR="002660FF" w:rsidRPr="00B17A23">
        <w:t xml:space="preserve"> the </w:t>
      </w:r>
      <w:r w:rsidR="005B125E" w:rsidRPr="00B17A23">
        <w:t xml:space="preserve">circulation/operations of the </w:t>
      </w:r>
      <w:r w:rsidR="002660FF" w:rsidRPr="00B17A23">
        <w:t xml:space="preserve">CFA </w:t>
      </w:r>
      <w:r w:rsidRPr="00B17A23">
        <w:t>currency, I f</w:t>
      </w:r>
      <w:r w:rsidR="00533E88" w:rsidRPr="00B17A23">
        <w:t xml:space="preserve">ound it </w:t>
      </w:r>
      <w:r w:rsidRPr="00B17A23">
        <w:t xml:space="preserve">essential to bring up at a high-level, the concept behind </w:t>
      </w:r>
      <w:r w:rsidR="00861E53" w:rsidRPr="00B17A23">
        <w:t xml:space="preserve">the </w:t>
      </w:r>
      <w:r w:rsidRPr="00B17A23">
        <w:t>International Monetary System</w:t>
      </w:r>
      <w:r w:rsidR="00533E88" w:rsidRPr="00B17A23">
        <w:t xml:space="preserve"> (IMS)</w:t>
      </w:r>
      <w:r w:rsidRPr="00B17A23">
        <w:t xml:space="preserve"> </w:t>
      </w:r>
      <w:r w:rsidR="00861E53" w:rsidRPr="00B17A23">
        <w:t xml:space="preserve">from history to present </w:t>
      </w:r>
      <w:r w:rsidRPr="00B17A23">
        <w:t xml:space="preserve">and its role </w:t>
      </w:r>
      <w:r w:rsidR="00C64E3A" w:rsidRPr="00B17A23">
        <w:t>i</w:t>
      </w:r>
      <w:r w:rsidRPr="00B17A23">
        <w:t>n the economy</w:t>
      </w:r>
      <w:r w:rsidR="000C26A4" w:rsidRPr="00B17A23">
        <w:t xml:space="preserve"> and citizen’s financial welfare</w:t>
      </w:r>
      <w:r w:rsidRPr="00B17A23">
        <w:t xml:space="preserve">. This </w:t>
      </w:r>
      <w:r w:rsidR="000C26A4" w:rsidRPr="00B17A23">
        <w:t xml:space="preserve">uncovering will </w:t>
      </w:r>
      <w:r w:rsidR="00861E53" w:rsidRPr="00B17A23">
        <w:t xml:space="preserve">encompass currency, </w:t>
      </w:r>
      <w:r w:rsidRPr="00B17A23">
        <w:t xml:space="preserve">exchange rates, monetary policies, </w:t>
      </w:r>
      <w:r w:rsidR="005B125E" w:rsidRPr="00B17A23">
        <w:t xml:space="preserve">overvaluation, </w:t>
      </w:r>
      <w:r w:rsidRPr="00B17A23">
        <w:t xml:space="preserve">and devaluation. </w:t>
      </w:r>
      <w:r w:rsidR="00E71850" w:rsidRPr="00B17A23">
        <w:t xml:space="preserve">This review is </w:t>
      </w:r>
      <w:r w:rsidR="00932083" w:rsidRPr="00B17A23">
        <w:t>paramount</w:t>
      </w:r>
      <w:r w:rsidR="00E71850" w:rsidRPr="00B17A23">
        <w:t xml:space="preserve"> in understanding the strategies behind monetary exchanges</w:t>
      </w:r>
      <w:r w:rsidR="000C26A4" w:rsidRPr="00B17A23">
        <w:t xml:space="preserve"> and the influence </w:t>
      </w:r>
      <w:r w:rsidR="00932083" w:rsidRPr="00B17A23">
        <w:t xml:space="preserve">a Nation’s </w:t>
      </w:r>
      <w:r w:rsidR="00621BA1">
        <w:t>currency</w:t>
      </w:r>
      <w:r w:rsidR="000C26A4" w:rsidRPr="00B17A23">
        <w:t xml:space="preserve"> </w:t>
      </w:r>
      <w:r w:rsidR="00932083" w:rsidRPr="00B17A23">
        <w:t>authority</w:t>
      </w:r>
      <w:r w:rsidR="000C26A4" w:rsidRPr="00B17A23">
        <w:t xml:space="preserve"> bear</w:t>
      </w:r>
      <w:r w:rsidR="00932083" w:rsidRPr="00B17A23">
        <w:t>s</w:t>
      </w:r>
      <w:r w:rsidR="000C26A4" w:rsidRPr="00B17A23">
        <w:t xml:space="preserve"> on the terms of financial exchanges a</w:t>
      </w:r>
      <w:r w:rsidR="006A3F18" w:rsidRPr="00B17A23">
        <w:t>nd</w:t>
      </w:r>
      <w:r w:rsidR="000C26A4" w:rsidRPr="00B17A23">
        <w:t xml:space="preserve"> controlling powers.</w:t>
      </w:r>
      <w:r w:rsidR="00A43DDD" w:rsidRPr="00B17A23">
        <w:t xml:space="preserve"> Additionally, the account of </w:t>
      </w:r>
      <w:r w:rsidR="007F46EE" w:rsidRPr="00B17A23">
        <w:t>the past and current monetary system</w:t>
      </w:r>
      <w:r w:rsidR="00A00274" w:rsidRPr="00B17A23">
        <w:t>s</w:t>
      </w:r>
      <w:r w:rsidR="007F46EE" w:rsidRPr="00B17A23">
        <w:t xml:space="preserve"> </w:t>
      </w:r>
      <w:r w:rsidR="00A43DDD" w:rsidRPr="00B17A23">
        <w:t xml:space="preserve">will </w:t>
      </w:r>
      <w:r w:rsidR="00196C83" w:rsidRPr="00B17A23">
        <w:t xml:space="preserve">help us understand </w:t>
      </w:r>
      <w:r w:rsidR="00A43DDD" w:rsidRPr="00B17A23">
        <w:t xml:space="preserve">the rationale </w:t>
      </w:r>
      <w:r w:rsidR="00196C83" w:rsidRPr="00B17A23">
        <w:t xml:space="preserve">from </w:t>
      </w:r>
      <w:r w:rsidR="002660FF" w:rsidRPr="00B17A23">
        <w:t xml:space="preserve">the </w:t>
      </w:r>
      <w:r w:rsidR="00A43DDD" w:rsidRPr="00B17A23">
        <w:t xml:space="preserve">protestors of the </w:t>
      </w:r>
      <w:r w:rsidR="00121C43" w:rsidRPr="00B17A23">
        <w:t xml:space="preserve">pegged monetary agreements </w:t>
      </w:r>
      <w:r w:rsidR="004C0980" w:rsidRPr="00B17A23">
        <w:t>who</w:t>
      </w:r>
      <w:r w:rsidR="00A43DDD" w:rsidRPr="00B17A23">
        <w:t xml:space="preserve"> assert</w:t>
      </w:r>
      <w:r w:rsidR="004C0980" w:rsidRPr="00B17A23">
        <w:t>ed</w:t>
      </w:r>
      <w:r w:rsidR="00A43DDD" w:rsidRPr="00B17A23">
        <w:t xml:space="preserve"> that </w:t>
      </w:r>
      <w:r w:rsidR="00121C43" w:rsidRPr="00B17A23">
        <w:t>these treaties</w:t>
      </w:r>
      <w:r w:rsidR="00A43DDD" w:rsidRPr="00B17A23">
        <w:t xml:space="preserve"> </w:t>
      </w:r>
      <w:r w:rsidR="00121C43" w:rsidRPr="00B17A23">
        <w:t xml:space="preserve">nurture </w:t>
      </w:r>
      <w:r w:rsidR="00A43DDD" w:rsidRPr="00B17A23">
        <w:t xml:space="preserve">labor or monetary servitude </w:t>
      </w:r>
      <w:r w:rsidR="00121C43" w:rsidRPr="00B17A23">
        <w:t>directed to control</w:t>
      </w:r>
      <w:r w:rsidR="007F46EE" w:rsidRPr="00B17A23">
        <w:t xml:space="preserve"> </w:t>
      </w:r>
      <w:r w:rsidR="002660FF" w:rsidRPr="00B17A23">
        <w:t xml:space="preserve">the </w:t>
      </w:r>
      <w:r w:rsidR="00A43DDD" w:rsidRPr="00B17A23">
        <w:t>countries in the Franc zone</w:t>
      </w:r>
      <w:r w:rsidR="005B125E" w:rsidRPr="00B17A23">
        <w:t xml:space="preserve"> and keep them under-developed</w:t>
      </w:r>
      <w:r w:rsidR="00A43DDD" w:rsidRPr="00B17A23">
        <w:t>.</w:t>
      </w:r>
    </w:p>
    <w:p w14:paraId="75A24C20" w14:textId="0DEDACE2" w:rsidR="00362F88" w:rsidRPr="00B17A23" w:rsidRDefault="005A0EFD" w:rsidP="00AE0C33">
      <w:pPr>
        <w:pStyle w:val="APALevel2"/>
        <w:spacing w:line="360" w:lineRule="auto"/>
      </w:pPr>
      <w:bookmarkStart w:id="64" w:name="_Toc53498943"/>
      <w:r w:rsidRPr="00B17A23">
        <w:t xml:space="preserve">Monetary </w:t>
      </w:r>
      <w:r w:rsidR="00567229" w:rsidRPr="00B17A23">
        <w:t>Policies</w:t>
      </w:r>
      <w:r w:rsidR="007B462A" w:rsidRPr="00B17A23">
        <w:t xml:space="preserve">’ </w:t>
      </w:r>
      <w:r w:rsidR="00567229" w:rsidRPr="00B17A23">
        <w:t xml:space="preserve">Impact on </w:t>
      </w:r>
      <w:r w:rsidR="0037382E" w:rsidRPr="00B17A23">
        <w:t xml:space="preserve">the </w:t>
      </w:r>
      <w:r w:rsidR="00567229" w:rsidRPr="00B17A23">
        <w:t>Economy</w:t>
      </w:r>
      <w:bookmarkEnd w:id="64"/>
    </w:p>
    <w:p w14:paraId="7456705C" w14:textId="1291D8C6" w:rsidR="005A0EFD" w:rsidRPr="00B17A23" w:rsidRDefault="003F559F" w:rsidP="003F559F">
      <w:pPr>
        <w:pStyle w:val="BodyText"/>
        <w:spacing w:line="360" w:lineRule="auto"/>
        <w:rPr>
          <w:noProof/>
        </w:rPr>
      </w:pPr>
      <w:r w:rsidRPr="00B17A23">
        <w:t xml:space="preserve">As with most affairs affecting citizens and the economy, public policies play a role in regulating economic, social, and political outcomes. They </w:t>
      </w:r>
      <w:r w:rsidR="001B29EB" w:rsidRPr="00B17A23">
        <w:t xml:space="preserve">are </w:t>
      </w:r>
      <w:r w:rsidR="00BF1842" w:rsidRPr="00B17A23">
        <w:t xml:space="preserve">utilized </w:t>
      </w:r>
      <w:r w:rsidR="001B29EB" w:rsidRPr="00B17A23">
        <w:t xml:space="preserve">in </w:t>
      </w:r>
      <w:r w:rsidRPr="00B17A23">
        <w:t xml:space="preserve">the monetary world to set governing </w:t>
      </w:r>
      <w:r w:rsidR="00E71D68" w:rsidRPr="00B17A23">
        <w:t>rules</w:t>
      </w:r>
      <w:r w:rsidR="00BF1842" w:rsidRPr="00B17A23">
        <w:t xml:space="preserve"> that </w:t>
      </w:r>
      <w:r w:rsidR="003F37C1" w:rsidRPr="00B17A23">
        <w:t>dictat</w:t>
      </w:r>
      <w:r w:rsidR="00BF1842" w:rsidRPr="00B17A23">
        <w:t>e</w:t>
      </w:r>
      <w:r w:rsidR="003F37C1" w:rsidRPr="00B17A23">
        <w:t xml:space="preserve"> how</w:t>
      </w:r>
      <w:r w:rsidR="00E71D68" w:rsidRPr="00B17A23">
        <w:t xml:space="preserve"> to anticipate or </w:t>
      </w:r>
      <w:r w:rsidR="003F37C1" w:rsidRPr="00B17A23">
        <w:t>re</w:t>
      </w:r>
      <w:r w:rsidR="00E71D68" w:rsidRPr="00B17A23">
        <w:t xml:space="preserve">act </w:t>
      </w:r>
      <w:r w:rsidR="003F37C1" w:rsidRPr="00B17A23">
        <w:t xml:space="preserve">to </w:t>
      </w:r>
      <w:r w:rsidR="00E71D68" w:rsidRPr="00B17A23">
        <w:t>fluctuating interest rates.</w:t>
      </w:r>
      <w:r w:rsidR="00884853" w:rsidRPr="00B17A23">
        <w:t xml:space="preserve"> </w:t>
      </w:r>
      <w:r w:rsidR="00884853" w:rsidRPr="00B17A23">
        <w:rPr>
          <w:noProof/>
        </w:rPr>
        <w:t>Eiteman, Moffett, and Stonehill (2004) shared few currency terminology related to policies that help discern the</w:t>
      </w:r>
      <w:r w:rsidR="003F37C1" w:rsidRPr="00B17A23">
        <w:rPr>
          <w:noProof/>
        </w:rPr>
        <w:t xml:space="preserve"> diverse</w:t>
      </w:r>
      <w:r w:rsidR="00884853" w:rsidRPr="00B17A23">
        <w:rPr>
          <w:noProof/>
        </w:rPr>
        <w:t xml:space="preserve"> exchange rates</w:t>
      </w:r>
      <w:r w:rsidR="003F37C1" w:rsidRPr="00B17A23">
        <w:rPr>
          <w:noProof/>
        </w:rPr>
        <w:t xml:space="preserve"> and their applications</w:t>
      </w:r>
      <w:r w:rsidR="00884853" w:rsidRPr="00B17A23">
        <w:rPr>
          <w:noProof/>
        </w:rPr>
        <w:t xml:space="preserve"> in transactions. </w:t>
      </w:r>
      <w:r w:rsidR="003F37C1" w:rsidRPr="00B17A23">
        <w:rPr>
          <w:noProof/>
        </w:rPr>
        <w:t>The e</w:t>
      </w:r>
      <w:r w:rsidR="00884853" w:rsidRPr="00B17A23">
        <w:rPr>
          <w:noProof/>
        </w:rPr>
        <w:t>xchange rate</w:t>
      </w:r>
      <w:r w:rsidR="004A00FD" w:rsidRPr="00B17A23">
        <w:rPr>
          <w:noProof/>
        </w:rPr>
        <w:t xml:space="preserve"> as most know it, refer</w:t>
      </w:r>
      <w:r w:rsidR="003F37C1" w:rsidRPr="00B17A23">
        <w:rPr>
          <w:noProof/>
        </w:rPr>
        <w:t>s</w:t>
      </w:r>
      <w:r w:rsidR="004A00FD" w:rsidRPr="00B17A23">
        <w:rPr>
          <w:noProof/>
        </w:rPr>
        <w:t xml:space="preserve"> to the “price of one country’s currency in units of another currency” (p. 23). Some governments control the rate of </w:t>
      </w:r>
      <w:r w:rsidR="004A00FD" w:rsidRPr="00B17A23">
        <w:rPr>
          <w:noProof/>
        </w:rPr>
        <w:lastRenderedPageBreak/>
        <w:t>exchange their money converts with respect to other. For example, France set the convertibility of the CFA against the Euro, this is referred to as fixed exchange rate or pegged exchange rate.</w:t>
      </w:r>
      <w:r w:rsidR="00045E34" w:rsidRPr="00B17A23">
        <w:rPr>
          <w:noProof/>
        </w:rPr>
        <w:t xml:space="preserve"> In the absence of a pegged rate, currencies’s exchange rate are market</w:t>
      </w:r>
      <w:r w:rsidR="00DF71D1" w:rsidRPr="00B17A23">
        <w:rPr>
          <w:noProof/>
        </w:rPr>
        <w:t>-</w:t>
      </w:r>
      <w:r w:rsidR="00045E34" w:rsidRPr="00B17A23">
        <w:rPr>
          <w:noProof/>
        </w:rPr>
        <w:t>determine</w:t>
      </w:r>
      <w:r w:rsidR="00DF71D1" w:rsidRPr="00B17A23">
        <w:rPr>
          <w:noProof/>
        </w:rPr>
        <w:t>d</w:t>
      </w:r>
      <w:r w:rsidR="00045E34" w:rsidRPr="00B17A23">
        <w:rPr>
          <w:noProof/>
        </w:rPr>
        <w:t xml:space="preserve"> and fluctuate based on many other economic and financial factors; this is referred to as “flexible</w:t>
      </w:r>
      <w:r w:rsidR="008F6BC7" w:rsidRPr="00B17A23">
        <w:rPr>
          <w:noProof/>
        </w:rPr>
        <w:t xml:space="preserve"> rate</w:t>
      </w:r>
      <w:r w:rsidR="00045E34" w:rsidRPr="00B17A23">
        <w:rPr>
          <w:noProof/>
        </w:rPr>
        <w:t xml:space="preserve">” (Eiteman, Moffett, &amp; Stonehill, 2004, p. 23). There are other types of exchange rates that stem from agreements between </w:t>
      </w:r>
      <w:r w:rsidR="007F4262" w:rsidRPr="00B17A23">
        <w:rPr>
          <w:noProof/>
        </w:rPr>
        <w:t xml:space="preserve"> </w:t>
      </w:r>
      <w:r w:rsidR="00045E34" w:rsidRPr="00B17A23">
        <w:rPr>
          <w:noProof/>
        </w:rPr>
        <w:t>exchangers that pre or post-date the terms of exchanges</w:t>
      </w:r>
      <w:r w:rsidR="000E620D" w:rsidRPr="00B17A23">
        <w:rPr>
          <w:noProof/>
        </w:rPr>
        <w:t>: they are called “spot, forward, or forward premium or discount” (Eiteman</w:t>
      </w:r>
      <w:r w:rsidR="00205EB8" w:rsidRPr="00B17A23">
        <w:rPr>
          <w:noProof/>
        </w:rPr>
        <w:t xml:space="preserve"> et al.</w:t>
      </w:r>
      <w:r w:rsidR="000E620D" w:rsidRPr="00B17A23">
        <w:rPr>
          <w:noProof/>
        </w:rPr>
        <w:t>,</w:t>
      </w:r>
      <w:r w:rsidR="00205EB8" w:rsidRPr="00B17A23">
        <w:rPr>
          <w:noProof/>
        </w:rPr>
        <w:t xml:space="preserve"> 2004,</w:t>
      </w:r>
      <w:r w:rsidR="000E620D" w:rsidRPr="00B17A23">
        <w:rPr>
          <w:noProof/>
        </w:rPr>
        <w:t xml:space="preserve"> p. 24)</w:t>
      </w:r>
      <w:r w:rsidR="005E16E8" w:rsidRPr="00B17A23">
        <w:rPr>
          <w:noProof/>
        </w:rPr>
        <w:t>.</w:t>
      </w:r>
      <w:r w:rsidR="00861E53" w:rsidRPr="00B17A23">
        <w:rPr>
          <w:noProof/>
        </w:rPr>
        <w:t xml:space="preserve"> </w:t>
      </w:r>
      <w:r w:rsidR="007F4262" w:rsidRPr="00B17A23">
        <w:rPr>
          <w:noProof/>
        </w:rPr>
        <w:t>In this study, we are concentrating on fix</w:t>
      </w:r>
      <w:r w:rsidR="00DF71D1" w:rsidRPr="00B17A23">
        <w:rPr>
          <w:noProof/>
        </w:rPr>
        <w:t>ed</w:t>
      </w:r>
      <w:r w:rsidR="007F4262" w:rsidRPr="00B17A23">
        <w:rPr>
          <w:noProof/>
        </w:rPr>
        <w:t xml:space="preserve"> exchange rates and occasionally will bring up fluctuating exchange rates.</w:t>
      </w:r>
    </w:p>
    <w:p w14:paraId="1C7ACBE0" w14:textId="12E23798" w:rsidR="00861E53" w:rsidRPr="00B17A23" w:rsidRDefault="00073EA0" w:rsidP="003F559F">
      <w:pPr>
        <w:pStyle w:val="BodyText"/>
        <w:spacing w:line="360" w:lineRule="auto"/>
        <w:rPr>
          <w:noProof/>
        </w:rPr>
      </w:pPr>
      <w:r w:rsidRPr="00B17A23">
        <w:rPr>
          <w:noProof/>
        </w:rPr>
        <w:t>Eiteman et al. (2004</w:t>
      </w:r>
      <w:r w:rsidR="00E2644D" w:rsidRPr="00B17A23">
        <w:rPr>
          <w:noProof/>
        </w:rPr>
        <w:t>, pp. 24-26</w:t>
      </w:r>
      <w:r w:rsidRPr="00B17A23">
        <w:rPr>
          <w:noProof/>
        </w:rPr>
        <w:t xml:space="preserve">) discussed the history of the international system as followed: </w:t>
      </w:r>
      <w:r w:rsidR="00861E53" w:rsidRPr="00B17A23">
        <w:rPr>
          <w:noProof/>
        </w:rPr>
        <w:t>The world’s currency was gold from 1876 to 1913</w:t>
      </w:r>
      <w:r w:rsidR="00681D41" w:rsidRPr="00B17A23">
        <w:rPr>
          <w:noProof/>
        </w:rPr>
        <w:t xml:space="preserve"> and toward the end of the 19</w:t>
      </w:r>
      <w:r w:rsidR="00681D41" w:rsidRPr="00B17A23">
        <w:rPr>
          <w:noProof/>
          <w:vertAlign w:val="superscript"/>
        </w:rPr>
        <w:t>th</w:t>
      </w:r>
      <w:r w:rsidR="00681D41" w:rsidRPr="00B17A23">
        <w:rPr>
          <w:noProof/>
        </w:rPr>
        <w:t xml:space="preserve"> century as international trade was evolving a new trading policy was adopted. This system </w:t>
      </w:r>
      <w:r w:rsidRPr="00B17A23">
        <w:rPr>
          <w:noProof/>
        </w:rPr>
        <w:t>gave countries the authority to fix the value their own currency would hold with respect to the gold; this policy was known as the “gold standard</w:t>
      </w:r>
      <w:r w:rsidR="00475C2D" w:rsidRPr="00B17A23">
        <w:rPr>
          <w:noProof/>
        </w:rPr>
        <w:t xml:space="preserve"> ... the Britsh pound was pegged at £4.2474 per ounce of gold</w:t>
      </w:r>
      <w:r w:rsidRPr="00B17A23">
        <w:rPr>
          <w:noProof/>
        </w:rPr>
        <w:t>”</w:t>
      </w:r>
      <w:r w:rsidR="00475C2D" w:rsidRPr="00B17A23">
        <w:rPr>
          <w:noProof/>
        </w:rPr>
        <w:t xml:space="preserve"> </w:t>
      </w:r>
      <w:r w:rsidRPr="00B17A23">
        <w:rPr>
          <w:noProof/>
        </w:rPr>
        <w:t xml:space="preserve"> (p. 25).</w:t>
      </w:r>
      <w:r w:rsidR="00475C2D" w:rsidRPr="00B17A23">
        <w:rPr>
          <w:noProof/>
        </w:rPr>
        <w:t xml:space="preserve"> </w:t>
      </w:r>
      <w:r w:rsidR="006C3359" w:rsidRPr="00B17A23">
        <w:rPr>
          <w:noProof/>
        </w:rPr>
        <w:t xml:space="preserve">The quantity of gold </w:t>
      </w:r>
      <w:r w:rsidR="00736E25" w:rsidRPr="00B17A23">
        <w:rPr>
          <w:noProof/>
        </w:rPr>
        <w:t xml:space="preserve">a country </w:t>
      </w:r>
      <w:r w:rsidR="006C3359" w:rsidRPr="00B17A23">
        <w:rPr>
          <w:noProof/>
        </w:rPr>
        <w:t xml:space="preserve">detained </w:t>
      </w:r>
      <w:r w:rsidR="00736E25" w:rsidRPr="00B17A23">
        <w:rPr>
          <w:noProof/>
        </w:rPr>
        <w:t>or had the power to purchase</w:t>
      </w:r>
      <w:r w:rsidR="006C3359" w:rsidRPr="00B17A23">
        <w:rPr>
          <w:noProof/>
        </w:rPr>
        <w:t xml:space="preserve"> influenced the rate they appended to its convertibility and the amount of money they could print.</w:t>
      </w:r>
      <w:r w:rsidR="00532008" w:rsidRPr="00B17A23">
        <w:rPr>
          <w:noProof/>
        </w:rPr>
        <w:t xml:space="preserve"> The outbreak of World War</w:t>
      </w:r>
      <w:r w:rsidR="00AA4B8E" w:rsidRPr="00B17A23">
        <w:rPr>
          <w:noProof/>
        </w:rPr>
        <w:t>s, I and</w:t>
      </w:r>
      <w:r w:rsidR="00532008" w:rsidRPr="00B17A23">
        <w:rPr>
          <w:noProof/>
        </w:rPr>
        <w:t xml:space="preserve"> I</w:t>
      </w:r>
      <w:r w:rsidR="00AA4B8E" w:rsidRPr="00B17A23">
        <w:rPr>
          <w:noProof/>
        </w:rPr>
        <w:t>I</w:t>
      </w:r>
      <w:r w:rsidR="00E2644D" w:rsidRPr="00B17A23">
        <w:rPr>
          <w:noProof/>
        </w:rPr>
        <w:t xml:space="preserve"> </w:t>
      </w:r>
      <w:r w:rsidR="00AA4B8E" w:rsidRPr="00B17A23">
        <w:rPr>
          <w:noProof/>
        </w:rPr>
        <w:t>from</w:t>
      </w:r>
      <w:r w:rsidR="00E2644D" w:rsidRPr="00B17A23">
        <w:rPr>
          <w:noProof/>
        </w:rPr>
        <w:t xml:space="preserve"> 1914 to 1944</w:t>
      </w:r>
      <w:r w:rsidR="007F4262" w:rsidRPr="00B17A23">
        <w:rPr>
          <w:noProof/>
        </w:rPr>
        <w:t>,</w:t>
      </w:r>
      <w:r w:rsidR="00AA4B8E" w:rsidRPr="00B17A23">
        <w:rPr>
          <w:noProof/>
        </w:rPr>
        <w:t xml:space="preserve"> </w:t>
      </w:r>
      <w:r w:rsidR="00532008" w:rsidRPr="00B17A23">
        <w:rPr>
          <w:noProof/>
        </w:rPr>
        <w:t xml:space="preserve"> changed the convertibility of the gold from a fixed rate to a fluctuating rate</w:t>
      </w:r>
      <w:r w:rsidR="00752F89" w:rsidRPr="00B17A23">
        <w:rPr>
          <w:noProof/>
        </w:rPr>
        <w:t>; which was</w:t>
      </w:r>
      <w:r w:rsidR="00532008" w:rsidRPr="00B17A23">
        <w:rPr>
          <w:noProof/>
        </w:rPr>
        <w:t xml:space="preserve"> influenced by the demands for import</w:t>
      </w:r>
      <w:r w:rsidR="005B417C" w:rsidRPr="00B17A23">
        <w:rPr>
          <w:noProof/>
        </w:rPr>
        <w:t>s</w:t>
      </w:r>
      <w:r w:rsidR="00532008" w:rsidRPr="00B17A23">
        <w:rPr>
          <w:noProof/>
        </w:rPr>
        <w:t xml:space="preserve"> or export</w:t>
      </w:r>
      <w:r w:rsidR="005B417C" w:rsidRPr="00B17A23">
        <w:rPr>
          <w:noProof/>
        </w:rPr>
        <w:t>s of good</w:t>
      </w:r>
      <w:r w:rsidR="008C200D" w:rsidRPr="00B17A23">
        <w:rPr>
          <w:noProof/>
        </w:rPr>
        <w:t>s</w:t>
      </w:r>
      <w:r w:rsidR="005B417C" w:rsidRPr="00B17A23">
        <w:rPr>
          <w:noProof/>
        </w:rPr>
        <w:t xml:space="preserve"> or services. This was harmful to countries with lower pegged value</w:t>
      </w:r>
      <w:r w:rsidR="00752F89" w:rsidRPr="00B17A23">
        <w:rPr>
          <w:noProof/>
        </w:rPr>
        <w:t>,</w:t>
      </w:r>
      <w:r w:rsidR="005B417C" w:rsidRPr="00B17A23">
        <w:rPr>
          <w:noProof/>
        </w:rPr>
        <w:t xml:space="preserve"> as brokers (speculators) undermine</w:t>
      </w:r>
      <w:r w:rsidR="00752F89" w:rsidRPr="00B17A23">
        <w:rPr>
          <w:noProof/>
        </w:rPr>
        <w:t>d</w:t>
      </w:r>
      <w:r w:rsidR="005B417C" w:rsidRPr="00B17A23">
        <w:rPr>
          <w:noProof/>
        </w:rPr>
        <w:t xml:space="preserve"> their value and sold them for lower prices than stronger currencies; thus</w:t>
      </w:r>
      <w:r w:rsidR="00752F89" w:rsidRPr="00B17A23">
        <w:rPr>
          <w:noProof/>
        </w:rPr>
        <w:t>,</w:t>
      </w:r>
      <w:r w:rsidR="005B417C" w:rsidRPr="00B17A23">
        <w:rPr>
          <w:noProof/>
        </w:rPr>
        <w:t xml:space="preserve"> the term “selling short</w:t>
      </w:r>
      <w:r w:rsidR="00911CBF" w:rsidRPr="00B17A23">
        <w:rPr>
          <w:noProof/>
        </w:rPr>
        <w:t>, which</w:t>
      </w:r>
      <w:r w:rsidR="00E71850" w:rsidRPr="00B17A23">
        <w:rPr>
          <w:noProof/>
        </w:rPr>
        <w:t xml:space="preserve"> is a specu</w:t>
      </w:r>
      <w:r w:rsidR="004044CD" w:rsidRPr="00B17A23">
        <w:rPr>
          <w:noProof/>
        </w:rPr>
        <w:t>lat</w:t>
      </w:r>
      <w:r w:rsidR="00E71850" w:rsidRPr="00B17A23">
        <w:rPr>
          <w:noProof/>
        </w:rPr>
        <w:t>ion technique in which an individual sells an asset such as a currency to another party for delivery at a futute date</w:t>
      </w:r>
      <w:r w:rsidR="005B417C" w:rsidRPr="00B17A23">
        <w:rPr>
          <w:noProof/>
        </w:rPr>
        <w:t>”</w:t>
      </w:r>
      <w:r w:rsidR="00E71850" w:rsidRPr="00B17A23">
        <w:rPr>
          <w:noProof/>
        </w:rPr>
        <w:t xml:space="preserve"> </w:t>
      </w:r>
      <w:r w:rsidR="00E2644D" w:rsidRPr="00B17A23">
        <w:rPr>
          <w:noProof/>
        </w:rPr>
        <w:t xml:space="preserve">(Eiteman et al., p.25) </w:t>
      </w:r>
      <w:r w:rsidR="00E71850" w:rsidRPr="00B17A23">
        <w:rPr>
          <w:noProof/>
        </w:rPr>
        <w:t>with the anticipation that the price of the asset will fall before its due for payment.</w:t>
      </w:r>
      <w:r w:rsidR="00811551" w:rsidRPr="00B17A23">
        <w:rPr>
          <w:noProof/>
        </w:rPr>
        <w:t xml:space="preserve"> High cost currenc</w:t>
      </w:r>
      <w:r w:rsidR="00E2644D" w:rsidRPr="00B17A23">
        <w:rPr>
          <w:noProof/>
        </w:rPr>
        <w:t>ies</w:t>
      </w:r>
      <w:r w:rsidR="00811551" w:rsidRPr="00B17A23">
        <w:rPr>
          <w:noProof/>
        </w:rPr>
        <w:t xml:space="preserve"> </w:t>
      </w:r>
      <w:r w:rsidR="00AA4B8E" w:rsidRPr="00B17A23">
        <w:rPr>
          <w:noProof/>
        </w:rPr>
        <w:t xml:space="preserve">created similar impact on floating rates as buyers and borrowers counted on the fluctuations of the rate on the </w:t>
      </w:r>
      <w:r w:rsidR="005908F1" w:rsidRPr="00B17A23">
        <w:rPr>
          <w:noProof/>
        </w:rPr>
        <w:t xml:space="preserve">payment </w:t>
      </w:r>
      <w:r w:rsidR="00AA4B8E" w:rsidRPr="00B17A23">
        <w:rPr>
          <w:noProof/>
        </w:rPr>
        <w:t xml:space="preserve">due date of the </w:t>
      </w:r>
      <w:r w:rsidR="005908F1" w:rsidRPr="00B17A23">
        <w:rPr>
          <w:noProof/>
        </w:rPr>
        <w:t>debt</w:t>
      </w:r>
      <w:r w:rsidR="00AA4B8E" w:rsidRPr="00B17A23">
        <w:rPr>
          <w:noProof/>
        </w:rPr>
        <w:t xml:space="preserve"> to offset any potential losses.</w:t>
      </w:r>
    </w:p>
    <w:p w14:paraId="41E6B917" w14:textId="0EE7E18E" w:rsidR="003507E3" w:rsidRPr="00B17A23" w:rsidRDefault="00AA4B8E" w:rsidP="003F559F">
      <w:pPr>
        <w:pStyle w:val="BodyText"/>
        <w:spacing w:line="360" w:lineRule="auto"/>
        <w:rPr>
          <w:noProof/>
        </w:rPr>
      </w:pPr>
      <w:r w:rsidRPr="00B17A23">
        <w:rPr>
          <w:noProof/>
        </w:rPr>
        <w:lastRenderedPageBreak/>
        <w:t xml:space="preserve">At the end of </w:t>
      </w:r>
      <w:r w:rsidR="004044CD" w:rsidRPr="00B17A23">
        <w:rPr>
          <w:noProof/>
        </w:rPr>
        <w:t xml:space="preserve">the </w:t>
      </w:r>
      <w:r w:rsidR="00F86F0A" w:rsidRPr="00B17A23">
        <w:rPr>
          <w:noProof/>
        </w:rPr>
        <w:t>1944</w:t>
      </w:r>
      <w:r w:rsidR="004044CD" w:rsidRPr="00B17A23">
        <w:rPr>
          <w:noProof/>
        </w:rPr>
        <w:t xml:space="preserve"> war</w:t>
      </w:r>
      <w:r w:rsidR="00F86F0A" w:rsidRPr="00B17A23">
        <w:rPr>
          <w:noProof/>
        </w:rPr>
        <w:t xml:space="preserve">, there was an impetus to change the currency and exchange </w:t>
      </w:r>
      <w:r w:rsidR="00574C54" w:rsidRPr="00B17A23">
        <w:rPr>
          <w:noProof/>
        </w:rPr>
        <w:t xml:space="preserve">rate </w:t>
      </w:r>
      <w:r w:rsidR="00F86F0A" w:rsidRPr="00B17A23">
        <w:rPr>
          <w:noProof/>
        </w:rPr>
        <w:t xml:space="preserve">system. </w:t>
      </w:r>
      <w:r w:rsidR="006C3744" w:rsidRPr="00B17A23">
        <w:rPr>
          <w:noProof/>
        </w:rPr>
        <w:t>When U.S</w:t>
      </w:r>
      <w:r w:rsidR="00F86F0A" w:rsidRPr="00B17A23">
        <w:rPr>
          <w:noProof/>
        </w:rPr>
        <w:t xml:space="preserve"> </w:t>
      </w:r>
      <w:r w:rsidR="006C3744" w:rsidRPr="00B17A23">
        <w:rPr>
          <w:noProof/>
        </w:rPr>
        <w:t xml:space="preserve">emerge from </w:t>
      </w:r>
      <w:r w:rsidR="00F86F0A" w:rsidRPr="00B17A23">
        <w:rPr>
          <w:noProof/>
        </w:rPr>
        <w:t>the war</w:t>
      </w:r>
      <w:r w:rsidR="007E3E46" w:rsidRPr="00B17A23">
        <w:rPr>
          <w:noProof/>
        </w:rPr>
        <w:t xml:space="preserve"> a strong </w:t>
      </w:r>
      <w:r w:rsidR="00F86F0A" w:rsidRPr="00B17A23">
        <w:rPr>
          <w:noProof/>
        </w:rPr>
        <w:t xml:space="preserve">power, </w:t>
      </w:r>
      <w:r w:rsidR="006C3744" w:rsidRPr="00B17A23">
        <w:rPr>
          <w:noProof/>
        </w:rPr>
        <w:t xml:space="preserve">so did </w:t>
      </w:r>
      <w:r w:rsidR="007E3E46" w:rsidRPr="00B17A23">
        <w:rPr>
          <w:noProof/>
        </w:rPr>
        <w:t>the dollar</w:t>
      </w:r>
      <w:r w:rsidR="006C3744" w:rsidRPr="00B17A23">
        <w:rPr>
          <w:noProof/>
        </w:rPr>
        <w:t xml:space="preserve"> d</w:t>
      </w:r>
      <w:r w:rsidR="00F86F0A" w:rsidRPr="00B17A23">
        <w:rPr>
          <w:noProof/>
        </w:rPr>
        <w:t>uring the Bretton-Woods conference in New Hampshire</w:t>
      </w:r>
      <w:r w:rsidR="006C3744" w:rsidRPr="00B17A23">
        <w:rPr>
          <w:noProof/>
        </w:rPr>
        <w:t>.</w:t>
      </w:r>
      <w:r w:rsidR="007E3E46" w:rsidRPr="00B17A23">
        <w:rPr>
          <w:noProof/>
        </w:rPr>
        <w:t xml:space="preserve"> All agreed to a “U.S. </w:t>
      </w:r>
      <w:r w:rsidR="00CA620A" w:rsidRPr="00B17A23">
        <w:rPr>
          <w:noProof/>
        </w:rPr>
        <w:t>dollar-base</w:t>
      </w:r>
      <w:r w:rsidR="007E3E46" w:rsidRPr="00B17A23">
        <w:rPr>
          <w:noProof/>
        </w:rPr>
        <w:t>d international monetary system</w:t>
      </w:r>
      <w:r w:rsidR="006C3744" w:rsidRPr="00B17A23">
        <w:rPr>
          <w:noProof/>
        </w:rPr>
        <w:t>” (Eiteman, Moffett, &amp; Stonehill, 2004, p. 26)</w:t>
      </w:r>
      <w:r w:rsidR="00CA620A" w:rsidRPr="00B17A23">
        <w:rPr>
          <w:noProof/>
        </w:rPr>
        <w:t>; which meant that only the dollar was convertible to gold and all other countries</w:t>
      </w:r>
      <w:r w:rsidR="007A6F14" w:rsidRPr="00B17A23">
        <w:rPr>
          <w:noProof/>
        </w:rPr>
        <w:t xml:space="preserve"> decided to pegg their currency against the dollar first and then figure out </w:t>
      </w:r>
      <w:r w:rsidR="00C946C4" w:rsidRPr="00B17A23">
        <w:rPr>
          <w:noProof/>
        </w:rPr>
        <w:t>its convertibility to</w:t>
      </w:r>
      <w:r w:rsidR="007A6F14" w:rsidRPr="00B17A23">
        <w:rPr>
          <w:noProof/>
        </w:rPr>
        <w:t xml:space="preserve"> gold.  All partie</w:t>
      </w:r>
      <w:r w:rsidR="00C946C4" w:rsidRPr="00B17A23">
        <w:rPr>
          <w:noProof/>
        </w:rPr>
        <w:t>s</w:t>
      </w:r>
      <w:r w:rsidR="007A6F14" w:rsidRPr="00B17A23">
        <w:rPr>
          <w:noProof/>
        </w:rPr>
        <w:t xml:space="preserve"> agreed</w:t>
      </w:r>
      <w:r w:rsidR="00C946C4" w:rsidRPr="00B17A23">
        <w:rPr>
          <w:noProof/>
        </w:rPr>
        <w:t xml:space="preserve"> </w:t>
      </w:r>
      <w:r w:rsidR="005908F1" w:rsidRPr="00B17A23">
        <w:rPr>
          <w:noProof/>
        </w:rPr>
        <w:t xml:space="preserve">to </w:t>
      </w:r>
      <w:r w:rsidR="00C946C4" w:rsidRPr="00B17A23">
        <w:rPr>
          <w:noProof/>
        </w:rPr>
        <w:t xml:space="preserve">preserve </w:t>
      </w:r>
      <w:r w:rsidR="007A6F14" w:rsidRPr="00B17A23">
        <w:rPr>
          <w:noProof/>
        </w:rPr>
        <w:t>th</w:t>
      </w:r>
      <w:r w:rsidR="00DE144E" w:rsidRPr="00B17A23">
        <w:rPr>
          <w:noProof/>
        </w:rPr>
        <w:t>eir</w:t>
      </w:r>
      <w:r w:rsidR="007A6F14" w:rsidRPr="00B17A23">
        <w:rPr>
          <w:noProof/>
        </w:rPr>
        <w:t xml:space="preserve"> currency</w:t>
      </w:r>
      <w:r w:rsidR="00DE144E" w:rsidRPr="00B17A23">
        <w:rPr>
          <w:noProof/>
        </w:rPr>
        <w:t>’ s worth</w:t>
      </w:r>
      <w:r w:rsidR="007A6F14" w:rsidRPr="00B17A23">
        <w:rPr>
          <w:noProof/>
        </w:rPr>
        <w:t xml:space="preserve"> at a rate </w:t>
      </w:r>
      <w:r w:rsidR="00DE144E" w:rsidRPr="00B17A23">
        <w:rPr>
          <w:noProof/>
        </w:rPr>
        <w:t>within</w:t>
      </w:r>
      <w:r w:rsidR="00433644" w:rsidRPr="00B17A23">
        <w:rPr>
          <w:noProof/>
        </w:rPr>
        <w:t xml:space="preserve"> 2.25 percent </w:t>
      </w:r>
      <w:r w:rsidR="00DE144E" w:rsidRPr="00B17A23">
        <w:rPr>
          <w:noProof/>
        </w:rPr>
        <w:t>of its fixed value</w:t>
      </w:r>
      <w:r w:rsidR="00943BE0" w:rsidRPr="00B17A23">
        <w:rPr>
          <w:noProof/>
        </w:rPr>
        <w:t>.</w:t>
      </w:r>
      <w:r w:rsidR="007E3E46" w:rsidRPr="00B17A23">
        <w:rPr>
          <w:noProof/>
        </w:rPr>
        <w:t xml:space="preserve"> </w:t>
      </w:r>
      <w:r w:rsidR="00943BE0" w:rsidRPr="00B17A23">
        <w:rPr>
          <w:noProof/>
        </w:rPr>
        <w:t xml:space="preserve">The Bretton Wood agreement </w:t>
      </w:r>
      <w:r w:rsidR="00CB480F" w:rsidRPr="00B17A23">
        <w:rPr>
          <w:noProof/>
        </w:rPr>
        <w:t xml:space="preserve">led to the establishment of </w:t>
      </w:r>
      <w:r w:rsidR="007E3E46" w:rsidRPr="00B17A23">
        <w:rPr>
          <w:noProof/>
        </w:rPr>
        <w:t>two new institutions, the International Monetary Fund</w:t>
      </w:r>
      <w:r w:rsidR="00CB480F" w:rsidRPr="00B17A23">
        <w:rPr>
          <w:noProof/>
        </w:rPr>
        <w:t xml:space="preserve"> (IMF)</w:t>
      </w:r>
      <w:r w:rsidR="007E3E46" w:rsidRPr="00B17A23">
        <w:rPr>
          <w:noProof/>
        </w:rPr>
        <w:t xml:space="preserve"> and the World Bank</w:t>
      </w:r>
      <w:r w:rsidR="00437E90" w:rsidRPr="00B17A23">
        <w:rPr>
          <w:noProof/>
        </w:rPr>
        <w:t xml:space="preserve">. </w:t>
      </w:r>
      <w:r w:rsidR="00823E38" w:rsidRPr="00B17A23">
        <w:rPr>
          <w:noProof/>
        </w:rPr>
        <w:t xml:space="preserve">The latter (full name International Bank for Reconstruction and Development) was tasked with governing the rebuild that ensued the war and it evolved to support overall </w:t>
      </w:r>
      <w:r w:rsidR="00621BA1">
        <w:rPr>
          <w:noProof/>
        </w:rPr>
        <w:t>currency</w:t>
      </w:r>
      <w:r w:rsidR="00823E38" w:rsidRPr="00B17A23">
        <w:rPr>
          <w:noProof/>
        </w:rPr>
        <w:t xml:space="preserve"> growth. </w:t>
      </w:r>
      <w:r w:rsidR="00437E90" w:rsidRPr="00B17A23">
        <w:rPr>
          <w:noProof/>
        </w:rPr>
        <w:t xml:space="preserve">The role of the IMF was to support countries </w:t>
      </w:r>
      <w:r w:rsidR="00CB480F" w:rsidRPr="00B17A23">
        <w:rPr>
          <w:noProof/>
        </w:rPr>
        <w:t>who did not have sufficient fund</w:t>
      </w:r>
      <w:r w:rsidR="00AD2C3C" w:rsidRPr="00B17A23">
        <w:rPr>
          <w:noProof/>
        </w:rPr>
        <w:t>s</w:t>
      </w:r>
      <w:r w:rsidR="00CB480F" w:rsidRPr="00B17A23">
        <w:rPr>
          <w:noProof/>
        </w:rPr>
        <w:t xml:space="preserve"> to keep up with their</w:t>
      </w:r>
      <w:r w:rsidR="00437E90" w:rsidRPr="00B17A23">
        <w:rPr>
          <w:noProof/>
        </w:rPr>
        <w:t xml:space="preserve"> balance of payments</w:t>
      </w:r>
      <w:r w:rsidR="00AD2C3C" w:rsidRPr="00B17A23">
        <w:rPr>
          <w:noProof/>
        </w:rPr>
        <w:t xml:space="preserve">. This was due </w:t>
      </w:r>
      <w:r w:rsidR="00FD0898" w:rsidRPr="00B17A23">
        <w:rPr>
          <w:noProof/>
        </w:rPr>
        <w:t xml:space="preserve">to </w:t>
      </w:r>
      <w:r w:rsidR="00AD2C3C" w:rsidRPr="00B17A23">
        <w:rPr>
          <w:noProof/>
        </w:rPr>
        <w:t xml:space="preserve">“cyclical, seasonal, or random occurrences” (Eiteman et al., 2004, p.27) of unstable fluctuations of their currency </w:t>
      </w:r>
      <w:r w:rsidR="00C946C4" w:rsidRPr="00B17A23">
        <w:rPr>
          <w:noProof/>
        </w:rPr>
        <w:t>that did not conform to the agreed ceiling of 2.25</w:t>
      </w:r>
      <w:r w:rsidR="00220883" w:rsidRPr="00B17A23">
        <w:rPr>
          <w:noProof/>
        </w:rPr>
        <w:t>%</w:t>
      </w:r>
      <w:r w:rsidR="00C946C4" w:rsidRPr="00B17A23">
        <w:rPr>
          <w:noProof/>
        </w:rPr>
        <w:t>.</w:t>
      </w:r>
      <w:r w:rsidR="00AD2C3C" w:rsidRPr="00B17A23">
        <w:rPr>
          <w:noProof/>
        </w:rPr>
        <w:t xml:space="preserve"> </w:t>
      </w:r>
      <w:r w:rsidR="001B5E0B" w:rsidRPr="00B17A23">
        <w:rPr>
          <w:noProof/>
        </w:rPr>
        <w:t xml:space="preserve">Countries that were unable to </w:t>
      </w:r>
      <w:r w:rsidR="00994CAB" w:rsidRPr="00B17A23">
        <w:rPr>
          <w:noProof/>
        </w:rPr>
        <w:t>control the</w:t>
      </w:r>
      <w:r w:rsidR="00CD60DF" w:rsidRPr="00B17A23">
        <w:rPr>
          <w:noProof/>
        </w:rPr>
        <w:t>ir currency</w:t>
      </w:r>
      <w:r w:rsidR="005908F1" w:rsidRPr="00B17A23">
        <w:rPr>
          <w:noProof/>
        </w:rPr>
        <w:t>’s</w:t>
      </w:r>
      <w:r w:rsidR="00994CAB" w:rsidRPr="00B17A23">
        <w:rPr>
          <w:noProof/>
        </w:rPr>
        <w:t xml:space="preserve"> fluctuation</w:t>
      </w:r>
      <w:r w:rsidR="003507E3" w:rsidRPr="00B17A23">
        <w:rPr>
          <w:noProof/>
        </w:rPr>
        <w:t>s</w:t>
      </w:r>
      <w:r w:rsidR="00CD60DF" w:rsidRPr="00B17A23">
        <w:rPr>
          <w:noProof/>
        </w:rPr>
        <w:t xml:space="preserve"> and whose currency was </w:t>
      </w:r>
      <w:r w:rsidR="001B5E0B" w:rsidRPr="00B17A23">
        <w:rPr>
          <w:noProof/>
        </w:rPr>
        <w:t>too feeble to compete</w:t>
      </w:r>
      <w:r w:rsidR="00C9695F" w:rsidRPr="00B17A23">
        <w:rPr>
          <w:noProof/>
        </w:rPr>
        <w:t xml:space="preserve"> were taxed with</w:t>
      </w:r>
      <w:r w:rsidR="003507E3" w:rsidRPr="00B17A23">
        <w:rPr>
          <w:noProof/>
        </w:rPr>
        <w:t xml:space="preserve"> a devaluation of their </w:t>
      </w:r>
      <w:r w:rsidR="00994CAB" w:rsidRPr="00B17A23">
        <w:rPr>
          <w:noProof/>
        </w:rPr>
        <w:t>currency</w:t>
      </w:r>
      <w:r w:rsidR="001B5E0B" w:rsidRPr="00B17A23">
        <w:rPr>
          <w:noProof/>
        </w:rPr>
        <w:t xml:space="preserve"> </w:t>
      </w:r>
      <w:r w:rsidR="003507E3" w:rsidRPr="00B17A23">
        <w:rPr>
          <w:noProof/>
        </w:rPr>
        <w:t xml:space="preserve">of </w:t>
      </w:r>
      <w:r w:rsidR="001B5E0B" w:rsidRPr="00B17A23">
        <w:rPr>
          <w:noProof/>
        </w:rPr>
        <w:t>up to 10</w:t>
      </w:r>
      <w:r w:rsidR="00AD13E6" w:rsidRPr="00B17A23">
        <w:rPr>
          <w:noProof/>
        </w:rPr>
        <w:t>%</w:t>
      </w:r>
      <w:r w:rsidR="00994CAB" w:rsidRPr="00B17A23">
        <w:rPr>
          <w:noProof/>
        </w:rPr>
        <w:t>. A</w:t>
      </w:r>
      <w:r w:rsidR="001B5E0B" w:rsidRPr="00B17A23">
        <w:rPr>
          <w:noProof/>
        </w:rPr>
        <w:t xml:space="preserve">nything greater than </w:t>
      </w:r>
      <w:r w:rsidR="003507E3" w:rsidRPr="00B17A23">
        <w:rPr>
          <w:noProof/>
        </w:rPr>
        <w:t>10</w:t>
      </w:r>
      <w:r w:rsidR="00AD13E6" w:rsidRPr="00B17A23">
        <w:rPr>
          <w:noProof/>
        </w:rPr>
        <w:t>%</w:t>
      </w:r>
      <w:r w:rsidR="003507E3" w:rsidRPr="00B17A23">
        <w:rPr>
          <w:noProof/>
        </w:rPr>
        <w:t xml:space="preserve"> </w:t>
      </w:r>
      <w:r w:rsidR="001B5E0B" w:rsidRPr="00B17A23">
        <w:rPr>
          <w:noProof/>
        </w:rPr>
        <w:t xml:space="preserve">would require an approval by the IMF. </w:t>
      </w:r>
      <w:r w:rsidR="003507E3" w:rsidRPr="00B17A23">
        <w:rPr>
          <w:noProof/>
        </w:rPr>
        <w:t>Therefore, a devaluation is a punishment against a Nation for its inability to keep the value of its currency within the agreed norms.</w:t>
      </w:r>
      <w:r w:rsidR="00CD60DF" w:rsidRPr="00B17A23">
        <w:rPr>
          <w:noProof/>
        </w:rPr>
        <w:t xml:space="preserve"> </w:t>
      </w:r>
      <w:r w:rsidR="00FD0898" w:rsidRPr="00B17A23">
        <w:rPr>
          <w:noProof/>
        </w:rPr>
        <w:t xml:space="preserve">However, a </w:t>
      </w:r>
      <w:r w:rsidR="00CD60DF" w:rsidRPr="00B17A23">
        <w:rPr>
          <w:noProof/>
        </w:rPr>
        <w:t xml:space="preserve">currency devaluation was not to be used as a tool to keep a competitor down, but rather a mean to incentivize States to keep their currency valuable in the international market. </w:t>
      </w:r>
      <w:r w:rsidR="00A43DDD" w:rsidRPr="00B17A23">
        <w:rPr>
          <w:noProof/>
        </w:rPr>
        <w:t>I will discuss the impact of currency devalu</w:t>
      </w:r>
      <w:r w:rsidR="00E902B0" w:rsidRPr="00B17A23">
        <w:rPr>
          <w:noProof/>
        </w:rPr>
        <w:t>a</w:t>
      </w:r>
      <w:r w:rsidR="00A43DDD" w:rsidRPr="00B17A23">
        <w:rPr>
          <w:noProof/>
        </w:rPr>
        <w:t>tion in the next paragraphs below.</w:t>
      </w:r>
    </w:p>
    <w:p w14:paraId="5F1EA024" w14:textId="48CFCD36" w:rsidR="00D43881" w:rsidRPr="00B17A23" w:rsidRDefault="00823E38" w:rsidP="003F559F">
      <w:pPr>
        <w:pStyle w:val="BodyText"/>
        <w:spacing w:line="360" w:lineRule="auto"/>
        <w:rPr>
          <w:noProof/>
        </w:rPr>
      </w:pPr>
      <w:r w:rsidRPr="00B17A23">
        <w:rPr>
          <w:noProof/>
        </w:rPr>
        <w:t xml:space="preserve">The collapse of the Bretton Wood agreements was caused by </w:t>
      </w:r>
      <w:r w:rsidR="00A76182" w:rsidRPr="00B17A23">
        <w:rPr>
          <w:noProof/>
        </w:rPr>
        <w:t xml:space="preserve">the terms of the </w:t>
      </w:r>
      <w:r w:rsidR="000E7D3C" w:rsidRPr="00B17A23">
        <w:rPr>
          <w:noProof/>
        </w:rPr>
        <w:t xml:space="preserve">unsustainable </w:t>
      </w:r>
      <w:r w:rsidRPr="00B17A23">
        <w:rPr>
          <w:noProof/>
        </w:rPr>
        <w:t>monetary policies</w:t>
      </w:r>
      <w:r w:rsidR="00BA1944" w:rsidRPr="00B17A23">
        <w:rPr>
          <w:noProof/>
        </w:rPr>
        <w:t xml:space="preserve"> agreed by its participants</w:t>
      </w:r>
      <w:r w:rsidR="001B5D90" w:rsidRPr="00B17A23">
        <w:rPr>
          <w:noProof/>
        </w:rPr>
        <w:t>, such as fixed</w:t>
      </w:r>
      <w:r w:rsidR="00BA1944" w:rsidRPr="00B17A23">
        <w:rPr>
          <w:noProof/>
        </w:rPr>
        <w:t xml:space="preserve">-rate </w:t>
      </w:r>
      <w:r w:rsidR="0017215D" w:rsidRPr="00B17A23">
        <w:rPr>
          <w:noProof/>
        </w:rPr>
        <w:t>regime</w:t>
      </w:r>
      <w:r w:rsidR="00BA1944" w:rsidRPr="00B17A23">
        <w:rPr>
          <w:noProof/>
        </w:rPr>
        <w:t>,</w:t>
      </w:r>
      <w:r w:rsidRPr="00B17A23">
        <w:rPr>
          <w:noProof/>
        </w:rPr>
        <w:t xml:space="preserve"> external factors</w:t>
      </w:r>
      <w:r w:rsidR="0017215D" w:rsidRPr="00B17A23">
        <w:rPr>
          <w:noProof/>
        </w:rPr>
        <w:t xml:space="preserve"> that influence</w:t>
      </w:r>
      <w:r w:rsidR="00EC7D20" w:rsidRPr="00B17A23">
        <w:rPr>
          <w:noProof/>
        </w:rPr>
        <w:t>d</w:t>
      </w:r>
      <w:r w:rsidR="0017215D" w:rsidRPr="00B17A23">
        <w:rPr>
          <w:noProof/>
        </w:rPr>
        <w:t xml:space="preserve"> their ability to stay within the</w:t>
      </w:r>
      <w:r w:rsidR="00EC7D20" w:rsidRPr="00B17A23">
        <w:rPr>
          <w:noProof/>
        </w:rPr>
        <w:t xml:space="preserve"> floating exchange rate</w:t>
      </w:r>
      <w:r w:rsidR="0017215D" w:rsidRPr="00B17A23">
        <w:rPr>
          <w:noProof/>
        </w:rPr>
        <w:t xml:space="preserve"> threshold they set</w:t>
      </w:r>
      <w:r w:rsidRPr="00B17A23">
        <w:rPr>
          <w:noProof/>
        </w:rPr>
        <w:t xml:space="preserve">, and other </w:t>
      </w:r>
      <w:r w:rsidR="00EA5814" w:rsidRPr="00B17A23">
        <w:rPr>
          <w:noProof/>
        </w:rPr>
        <w:t>uncontrolled</w:t>
      </w:r>
      <w:r w:rsidRPr="00B17A23">
        <w:rPr>
          <w:noProof/>
        </w:rPr>
        <w:t xml:space="preserve"> events that rendered </w:t>
      </w:r>
      <w:r w:rsidR="0017215D" w:rsidRPr="00B17A23">
        <w:rPr>
          <w:noProof/>
        </w:rPr>
        <w:t>their</w:t>
      </w:r>
      <w:r w:rsidRPr="00B17A23">
        <w:rPr>
          <w:noProof/>
        </w:rPr>
        <w:t xml:space="preserve"> </w:t>
      </w:r>
      <w:r w:rsidR="0017215D" w:rsidRPr="00B17A23">
        <w:rPr>
          <w:noProof/>
        </w:rPr>
        <w:t>continuity</w:t>
      </w:r>
      <w:r w:rsidRPr="00B17A23">
        <w:rPr>
          <w:noProof/>
        </w:rPr>
        <w:t xml:space="preserve"> </w:t>
      </w:r>
      <w:r w:rsidR="0017215D" w:rsidRPr="00B17A23">
        <w:rPr>
          <w:noProof/>
        </w:rPr>
        <w:t>unrealistic</w:t>
      </w:r>
      <w:r w:rsidRPr="00B17A23">
        <w:rPr>
          <w:noProof/>
        </w:rPr>
        <w:t>.</w:t>
      </w:r>
      <w:r w:rsidR="004424FD" w:rsidRPr="00B17A23">
        <w:rPr>
          <w:noProof/>
        </w:rPr>
        <w:t xml:space="preserve"> The U.S dollar was the focal point</w:t>
      </w:r>
      <w:r w:rsidR="0017215D" w:rsidRPr="00B17A23">
        <w:rPr>
          <w:noProof/>
        </w:rPr>
        <w:t>; it</w:t>
      </w:r>
      <w:r w:rsidR="004424FD" w:rsidRPr="00B17A23">
        <w:rPr>
          <w:noProof/>
        </w:rPr>
        <w:t xml:space="preserve"> was </w:t>
      </w:r>
      <w:r w:rsidR="0017215D" w:rsidRPr="00B17A23">
        <w:rPr>
          <w:noProof/>
        </w:rPr>
        <w:t xml:space="preserve">highly demanded </w:t>
      </w:r>
      <w:r w:rsidR="004424FD" w:rsidRPr="00B17A23">
        <w:rPr>
          <w:noProof/>
        </w:rPr>
        <w:t xml:space="preserve">by the rest of the world </w:t>
      </w:r>
      <w:r w:rsidR="0017215D" w:rsidRPr="00B17A23">
        <w:rPr>
          <w:noProof/>
        </w:rPr>
        <w:t>for conversion against their currency.</w:t>
      </w:r>
      <w:r w:rsidR="004424FD" w:rsidRPr="00B17A23">
        <w:rPr>
          <w:noProof/>
        </w:rPr>
        <w:t xml:space="preserve"> The pressure was </w:t>
      </w:r>
      <w:r w:rsidR="00E902B0" w:rsidRPr="00B17A23">
        <w:rPr>
          <w:noProof/>
        </w:rPr>
        <w:t>u</w:t>
      </w:r>
      <w:r w:rsidR="004424FD" w:rsidRPr="00B17A23">
        <w:rPr>
          <w:noProof/>
        </w:rPr>
        <w:t>ntenable for U.S</w:t>
      </w:r>
      <w:r w:rsidR="0017215D" w:rsidRPr="00B17A23">
        <w:rPr>
          <w:noProof/>
        </w:rPr>
        <w:t>,</w:t>
      </w:r>
      <w:r w:rsidR="004424FD" w:rsidRPr="00B17A23">
        <w:rPr>
          <w:noProof/>
        </w:rPr>
        <w:t xml:space="preserve"> who could not </w:t>
      </w:r>
      <w:r w:rsidR="004424FD" w:rsidRPr="00B17A23">
        <w:rPr>
          <w:noProof/>
        </w:rPr>
        <w:lastRenderedPageBreak/>
        <w:t>keep up with the growing demand for its currency</w:t>
      </w:r>
      <w:r w:rsidR="0017215D" w:rsidRPr="00B17A23">
        <w:rPr>
          <w:noProof/>
        </w:rPr>
        <w:t>,</w:t>
      </w:r>
      <w:r w:rsidR="004424FD" w:rsidRPr="00B17A23">
        <w:rPr>
          <w:noProof/>
        </w:rPr>
        <w:t xml:space="preserve"> </w:t>
      </w:r>
      <w:r w:rsidR="0017215D" w:rsidRPr="00B17A23">
        <w:rPr>
          <w:noProof/>
        </w:rPr>
        <w:t>hence,</w:t>
      </w:r>
      <w:r w:rsidR="004424FD" w:rsidRPr="00B17A23">
        <w:rPr>
          <w:noProof/>
        </w:rPr>
        <w:t xml:space="preserve"> </w:t>
      </w:r>
      <w:r w:rsidR="00AE7691" w:rsidRPr="00B17A23">
        <w:rPr>
          <w:noProof/>
        </w:rPr>
        <w:t xml:space="preserve">its balance of payment reflected </w:t>
      </w:r>
      <w:r w:rsidR="001D31C4" w:rsidRPr="00B17A23">
        <w:rPr>
          <w:noProof/>
        </w:rPr>
        <w:t>its</w:t>
      </w:r>
      <w:r w:rsidR="00AE7691" w:rsidRPr="00B17A23">
        <w:rPr>
          <w:noProof/>
        </w:rPr>
        <w:t xml:space="preserve"> shortfalls. This led to insecurities with respect to U.S</w:t>
      </w:r>
      <w:r w:rsidR="00451A24" w:rsidRPr="00B17A23">
        <w:rPr>
          <w:noProof/>
        </w:rPr>
        <w:t>’s aptitude to meet their</w:t>
      </w:r>
      <w:r w:rsidR="00412AD1" w:rsidRPr="00B17A23">
        <w:rPr>
          <w:noProof/>
        </w:rPr>
        <w:t xml:space="preserve"> currency convertibility</w:t>
      </w:r>
      <w:r w:rsidR="00451A24" w:rsidRPr="00B17A23">
        <w:rPr>
          <w:noProof/>
        </w:rPr>
        <w:t xml:space="preserve"> obligations. </w:t>
      </w:r>
      <w:r w:rsidR="00412AD1" w:rsidRPr="00B17A23">
        <w:rPr>
          <w:noProof/>
        </w:rPr>
        <w:t xml:space="preserve">to mitigate this economic pression, in 1971, a decision from President Nixon </w:t>
      </w:r>
      <w:r w:rsidR="00451A24" w:rsidRPr="00B17A23">
        <w:rPr>
          <w:noProof/>
        </w:rPr>
        <w:t xml:space="preserve">put a stoppage on U.S’s services to the rest of the world </w:t>
      </w:r>
      <w:r w:rsidR="00EA5814" w:rsidRPr="00B17A23">
        <w:rPr>
          <w:noProof/>
        </w:rPr>
        <w:t>to</w:t>
      </w:r>
      <w:r w:rsidR="00451A24" w:rsidRPr="00B17A23">
        <w:rPr>
          <w:noProof/>
        </w:rPr>
        <w:t xml:space="preserve"> convert dollars </w:t>
      </w:r>
      <w:r w:rsidR="00DF3166" w:rsidRPr="00B17A23">
        <w:rPr>
          <w:noProof/>
        </w:rPr>
        <w:t>to</w:t>
      </w:r>
      <w:r w:rsidR="00451A24" w:rsidRPr="00B17A23">
        <w:rPr>
          <w:noProof/>
        </w:rPr>
        <w:t xml:space="preserve"> gold</w:t>
      </w:r>
      <w:r w:rsidR="00DF3166" w:rsidRPr="00B17A23">
        <w:rPr>
          <w:noProof/>
        </w:rPr>
        <w:t>.</w:t>
      </w:r>
      <w:r w:rsidR="00EA5814" w:rsidRPr="00B17A23">
        <w:rPr>
          <w:noProof/>
        </w:rPr>
        <w:t xml:space="preserve"> This created a ripple effect in</w:t>
      </w:r>
      <w:r w:rsidR="00CC752E" w:rsidRPr="00B17A23">
        <w:rPr>
          <w:noProof/>
        </w:rPr>
        <w:t xml:space="preserve"> other countries</w:t>
      </w:r>
      <w:r w:rsidR="00EA5814" w:rsidRPr="00B17A23">
        <w:rPr>
          <w:noProof/>
        </w:rPr>
        <w:t xml:space="preserve"> </w:t>
      </w:r>
      <w:r w:rsidR="00412AD1" w:rsidRPr="00B17A23">
        <w:rPr>
          <w:noProof/>
        </w:rPr>
        <w:t>whose</w:t>
      </w:r>
      <w:r w:rsidR="00CC752E" w:rsidRPr="00B17A23">
        <w:rPr>
          <w:noProof/>
        </w:rPr>
        <w:t xml:space="preserve"> currency’s </w:t>
      </w:r>
      <w:r w:rsidR="00412AD1" w:rsidRPr="00B17A23">
        <w:rPr>
          <w:noProof/>
        </w:rPr>
        <w:t>value</w:t>
      </w:r>
      <w:r w:rsidR="00DF3166" w:rsidRPr="00B17A23">
        <w:rPr>
          <w:noProof/>
        </w:rPr>
        <w:t xml:space="preserve"> increase</w:t>
      </w:r>
      <w:r w:rsidR="00CC752E" w:rsidRPr="00B17A23">
        <w:rPr>
          <w:noProof/>
        </w:rPr>
        <w:t>d and caught up with the</w:t>
      </w:r>
      <w:r w:rsidR="00DF3166" w:rsidRPr="00B17A23">
        <w:rPr>
          <w:noProof/>
        </w:rPr>
        <w:t xml:space="preserve"> </w:t>
      </w:r>
      <w:r w:rsidR="00CC752E" w:rsidRPr="00B17A23">
        <w:rPr>
          <w:noProof/>
        </w:rPr>
        <w:t>dollar</w:t>
      </w:r>
      <w:r w:rsidR="00EA5814" w:rsidRPr="00B17A23">
        <w:rPr>
          <w:noProof/>
        </w:rPr>
        <w:t xml:space="preserve">. This changed </w:t>
      </w:r>
      <w:r w:rsidR="007745DF" w:rsidRPr="00B17A23">
        <w:rPr>
          <w:noProof/>
        </w:rPr>
        <w:t xml:space="preserve">the world’ </w:t>
      </w:r>
      <w:r w:rsidR="00EA5814" w:rsidRPr="00B17A23">
        <w:rPr>
          <w:noProof/>
        </w:rPr>
        <w:t>convertibility options as the</w:t>
      </w:r>
      <w:r w:rsidR="007745DF" w:rsidRPr="00B17A23">
        <w:rPr>
          <w:noProof/>
        </w:rPr>
        <w:t xml:space="preserve">se new </w:t>
      </w:r>
      <w:r w:rsidR="00621BA1">
        <w:rPr>
          <w:noProof/>
        </w:rPr>
        <w:t>currency</w:t>
      </w:r>
      <w:r w:rsidR="007745DF" w:rsidRPr="00B17A23">
        <w:rPr>
          <w:noProof/>
        </w:rPr>
        <w:t xml:space="preserve"> strength</w:t>
      </w:r>
      <w:r w:rsidR="00EA5814" w:rsidRPr="00B17A23">
        <w:rPr>
          <w:noProof/>
        </w:rPr>
        <w:t xml:space="preserve"> </w:t>
      </w:r>
      <w:r w:rsidR="007745DF" w:rsidRPr="00B17A23">
        <w:rPr>
          <w:noProof/>
        </w:rPr>
        <w:t xml:space="preserve">propelled them to </w:t>
      </w:r>
      <w:r w:rsidR="003E28D2" w:rsidRPr="00B17A23">
        <w:rPr>
          <w:noProof/>
        </w:rPr>
        <w:t xml:space="preserve">take over the conversion of money U.S failed to </w:t>
      </w:r>
      <w:r w:rsidR="007745DF" w:rsidRPr="00B17A23">
        <w:rPr>
          <w:noProof/>
        </w:rPr>
        <w:t>meet</w:t>
      </w:r>
      <w:r w:rsidR="00CC752E" w:rsidRPr="00B17A23">
        <w:rPr>
          <w:noProof/>
        </w:rPr>
        <w:t>. This change in dynamic weakened the dollar and was comparable to a devaluation of the dollar</w:t>
      </w:r>
      <w:r w:rsidR="00DF3166" w:rsidRPr="00B17A23">
        <w:rPr>
          <w:noProof/>
        </w:rPr>
        <w:t>.</w:t>
      </w:r>
      <w:r w:rsidR="00CB692D" w:rsidRPr="00B17A23">
        <w:rPr>
          <w:noProof/>
        </w:rPr>
        <w:t xml:space="preserve"> From 1971 to 1973, the US dollars took many negative hits and kept losing its value while other currencies were gaining value and their presence in the exchange market naturally changed the fixed rate</w:t>
      </w:r>
      <w:r w:rsidR="003E28D2" w:rsidRPr="00B17A23">
        <w:rPr>
          <w:noProof/>
        </w:rPr>
        <w:t>s</w:t>
      </w:r>
      <w:r w:rsidR="00CB692D" w:rsidRPr="00B17A23">
        <w:rPr>
          <w:noProof/>
        </w:rPr>
        <w:t xml:space="preserve"> to floating rates and open the doors for market dictated </w:t>
      </w:r>
      <w:r w:rsidR="003E28D2" w:rsidRPr="00B17A23">
        <w:rPr>
          <w:noProof/>
        </w:rPr>
        <w:t>exchange rate</w:t>
      </w:r>
      <w:r w:rsidR="009E43C2" w:rsidRPr="00B17A23">
        <w:rPr>
          <w:noProof/>
        </w:rPr>
        <w:t>s</w:t>
      </w:r>
      <w:r w:rsidR="00CB692D" w:rsidRPr="00B17A23">
        <w:rPr>
          <w:noProof/>
        </w:rPr>
        <w:t>.</w:t>
      </w:r>
    </w:p>
    <w:p w14:paraId="2972F4AC" w14:textId="2CBA71C8" w:rsidR="00EF086F" w:rsidRPr="00B17A23" w:rsidRDefault="00800FD4" w:rsidP="002A7C88">
      <w:pPr>
        <w:pStyle w:val="APALevel2"/>
        <w:spacing w:line="360" w:lineRule="auto"/>
        <w:rPr>
          <w:noProof/>
        </w:rPr>
      </w:pPr>
      <w:bookmarkStart w:id="65" w:name="_Toc53498944"/>
      <w:r w:rsidRPr="00B17A23">
        <w:rPr>
          <w:noProof/>
        </w:rPr>
        <w:t>France</w:t>
      </w:r>
      <w:r w:rsidR="00B25DE0" w:rsidRPr="00B17A23">
        <w:rPr>
          <w:noProof/>
        </w:rPr>
        <w:t>’s Influence</w:t>
      </w:r>
      <w:r w:rsidRPr="00B17A23">
        <w:rPr>
          <w:noProof/>
        </w:rPr>
        <w:t xml:space="preserve"> in</w:t>
      </w:r>
      <w:r w:rsidR="00EF086F" w:rsidRPr="00B17A23">
        <w:rPr>
          <w:noProof/>
        </w:rPr>
        <w:t xml:space="preserve"> the Franc Zone</w:t>
      </w:r>
      <w:r w:rsidRPr="00B17A23">
        <w:rPr>
          <w:noProof/>
        </w:rPr>
        <w:t xml:space="preserve"> Monetary Policies</w:t>
      </w:r>
      <w:bookmarkEnd w:id="65"/>
      <w:r w:rsidR="00B25DE0" w:rsidRPr="00B17A23">
        <w:rPr>
          <w:noProof/>
        </w:rPr>
        <w:t xml:space="preserve"> </w:t>
      </w:r>
    </w:p>
    <w:p w14:paraId="43229922" w14:textId="3A5D8FFF" w:rsidR="00823E38" w:rsidRPr="00B17A23" w:rsidRDefault="00D43881" w:rsidP="003F559F">
      <w:pPr>
        <w:pStyle w:val="BodyText"/>
        <w:spacing w:line="360" w:lineRule="auto"/>
        <w:rPr>
          <w:noProof/>
        </w:rPr>
      </w:pPr>
      <w:r w:rsidRPr="00B17A23">
        <w:rPr>
          <w:noProof/>
        </w:rPr>
        <w:t>Although the history of international currency was necessary for a better understanding of the study of the CFA and its pegged value to the Euro set by France, it can be a little complex to grasp. I will attempt to show the value of</w:t>
      </w:r>
      <w:r w:rsidR="00204FFB" w:rsidRPr="00B17A23">
        <w:rPr>
          <w:noProof/>
        </w:rPr>
        <w:t xml:space="preserve"> this short discussi</w:t>
      </w:r>
      <w:r w:rsidR="00144704" w:rsidRPr="00B17A23">
        <w:rPr>
          <w:noProof/>
        </w:rPr>
        <w:t>on</w:t>
      </w:r>
      <w:r w:rsidR="00204FFB" w:rsidRPr="00B17A23">
        <w:rPr>
          <w:noProof/>
        </w:rPr>
        <w:t xml:space="preserve"> by highlighting the </w:t>
      </w:r>
      <w:r w:rsidR="0058721E" w:rsidRPr="00B17A23">
        <w:rPr>
          <w:noProof/>
        </w:rPr>
        <w:t xml:space="preserve">benefits and downfall of a </w:t>
      </w:r>
      <w:r w:rsidR="005A07ED" w:rsidRPr="00B17A23">
        <w:rPr>
          <w:noProof/>
        </w:rPr>
        <w:t>fixed exchange</w:t>
      </w:r>
      <w:r w:rsidR="0058721E" w:rsidRPr="00B17A23">
        <w:rPr>
          <w:noProof/>
        </w:rPr>
        <w:t xml:space="preserve"> </w:t>
      </w:r>
      <w:r w:rsidR="00547DF1" w:rsidRPr="00B17A23">
        <w:rPr>
          <w:noProof/>
        </w:rPr>
        <w:t>rate</w:t>
      </w:r>
      <w:r w:rsidR="0058721E" w:rsidRPr="00B17A23">
        <w:rPr>
          <w:noProof/>
        </w:rPr>
        <w:t xml:space="preserve"> discussed by Eiteman, Moffett, and Stonehill (</w:t>
      </w:r>
      <w:r w:rsidR="00A50149" w:rsidRPr="00B17A23">
        <w:rPr>
          <w:noProof/>
        </w:rPr>
        <w:t>2004)</w:t>
      </w:r>
      <w:r w:rsidR="00B84B97" w:rsidRPr="00B17A23">
        <w:rPr>
          <w:noProof/>
        </w:rPr>
        <w:t xml:space="preserve"> and the other monetary policies set by France that African nations in the zone must abide by to guarantee the convertibility of the CFA to Euro</w:t>
      </w:r>
      <w:r w:rsidR="00547DF1" w:rsidRPr="00B17A23">
        <w:rPr>
          <w:noProof/>
        </w:rPr>
        <w:t xml:space="preserve">. Nations may choose the most appropriate form of exchange rate based on their developmental objectives. They could transition from one </w:t>
      </w:r>
      <w:r w:rsidR="0058721E" w:rsidRPr="00B17A23">
        <w:rPr>
          <w:noProof/>
        </w:rPr>
        <w:t xml:space="preserve">style </w:t>
      </w:r>
      <w:r w:rsidR="00547DF1" w:rsidRPr="00B17A23">
        <w:rPr>
          <w:noProof/>
        </w:rPr>
        <w:t xml:space="preserve">to </w:t>
      </w:r>
      <w:r w:rsidR="000822F7" w:rsidRPr="00B17A23">
        <w:rPr>
          <w:noProof/>
        </w:rPr>
        <w:t>the other</w:t>
      </w:r>
      <w:r w:rsidR="00547DF1" w:rsidRPr="00B17A23">
        <w:rPr>
          <w:noProof/>
        </w:rPr>
        <w:t xml:space="preserve"> as long as it </w:t>
      </w:r>
      <w:r w:rsidR="001D31C4" w:rsidRPr="00B17A23">
        <w:rPr>
          <w:noProof/>
        </w:rPr>
        <w:t xml:space="preserve">compliments </w:t>
      </w:r>
      <w:r w:rsidR="00547DF1" w:rsidRPr="00B17A23">
        <w:rPr>
          <w:noProof/>
        </w:rPr>
        <w:t>their realities</w:t>
      </w:r>
      <w:r w:rsidR="000822F7" w:rsidRPr="00B17A23">
        <w:rPr>
          <w:noProof/>
        </w:rPr>
        <w:t>,</w:t>
      </w:r>
      <w:r w:rsidR="001D31C4" w:rsidRPr="00B17A23">
        <w:rPr>
          <w:noProof/>
        </w:rPr>
        <w:t xml:space="preserve"> considering </w:t>
      </w:r>
      <w:r w:rsidR="00196144" w:rsidRPr="00B17A23">
        <w:rPr>
          <w:noProof/>
        </w:rPr>
        <w:t xml:space="preserve">“inflation, unemployment, interest rate </w:t>
      </w:r>
      <w:r w:rsidR="00B87093" w:rsidRPr="00B17A23">
        <w:rPr>
          <w:noProof/>
        </w:rPr>
        <w:t>l</w:t>
      </w:r>
      <w:r w:rsidR="00196144" w:rsidRPr="00B17A23">
        <w:rPr>
          <w:noProof/>
        </w:rPr>
        <w:t xml:space="preserve">evels, trade balances, and economic growth” (Eiteman, </w:t>
      </w:r>
      <w:r w:rsidR="00F51855" w:rsidRPr="00B17A23">
        <w:rPr>
          <w:noProof/>
        </w:rPr>
        <w:t xml:space="preserve">et al., </w:t>
      </w:r>
      <w:r w:rsidR="00196144" w:rsidRPr="00B17A23">
        <w:rPr>
          <w:noProof/>
        </w:rPr>
        <w:t>2004, p. 32).</w:t>
      </w:r>
      <w:r w:rsidR="00DF3166" w:rsidRPr="00B17A23">
        <w:rPr>
          <w:noProof/>
        </w:rPr>
        <w:t xml:space="preserve"> </w:t>
      </w:r>
      <w:r w:rsidR="00A50149" w:rsidRPr="00B17A23">
        <w:rPr>
          <w:noProof/>
        </w:rPr>
        <w:t xml:space="preserve">When </w:t>
      </w:r>
      <w:r w:rsidR="00903F7D" w:rsidRPr="00B17A23">
        <w:rPr>
          <w:noProof/>
        </w:rPr>
        <w:t xml:space="preserve">nations </w:t>
      </w:r>
      <w:r w:rsidR="00A50149" w:rsidRPr="00B17A23">
        <w:rPr>
          <w:noProof/>
        </w:rPr>
        <w:t xml:space="preserve">are </w:t>
      </w:r>
      <w:r w:rsidR="0081186E" w:rsidRPr="00B17A23">
        <w:rPr>
          <w:noProof/>
        </w:rPr>
        <w:t xml:space="preserve">under </w:t>
      </w:r>
      <w:r w:rsidR="00A50149" w:rsidRPr="00B17A23">
        <w:rPr>
          <w:noProof/>
        </w:rPr>
        <w:t xml:space="preserve">a fixed rate, they lose the flexibility to adapt </w:t>
      </w:r>
      <w:r w:rsidR="001D31C4" w:rsidRPr="00B17A23">
        <w:rPr>
          <w:noProof/>
        </w:rPr>
        <w:t>to</w:t>
      </w:r>
      <w:r w:rsidR="00A50149" w:rsidRPr="00B17A23">
        <w:rPr>
          <w:noProof/>
        </w:rPr>
        <w:t xml:space="preserve"> evolution</w:t>
      </w:r>
      <w:r w:rsidR="00E93C20" w:rsidRPr="00B17A23">
        <w:rPr>
          <w:noProof/>
        </w:rPr>
        <w:t>ary stages</w:t>
      </w:r>
      <w:r w:rsidR="00A50149" w:rsidRPr="00B17A23">
        <w:rPr>
          <w:noProof/>
        </w:rPr>
        <w:t xml:space="preserve"> and </w:t>
      </w:r>
      <w:r w:rsidR="00B87093" w:rsidRPr="00B17A23">
        <w:rPr>
          <w:noProof/>
        </w:rPr>
        <w:t xml:space="preserve">the </w:t>
      </w:r>
      <w:r w:rsidR="00A50149" w:rsidRPr="00B17A23">
        <w:rPr>
          <w:noProof/>
        </w:rPr>
        <w:t xml:space="preserve">natural inconsistencies of needs as they permute from one stage of development to another. </w:t>
      </w:r>
      <w:r w:rsidR="006F6824" w:rsidRPr="00B17A23">
        <w:rPr>
          <w:noProof/>
        </w:rPr>
        <w:t>Per Eit</w:t>
      </w:r>
      <w:r w:rsidR="00E31795" w:rsidRPr="00B17A23">
        <w:rPr>
          <w:noProof/>
        </w:rPr>
        <w:t>e</w:t>
      </w:r>
      <w:r w:rsidR="006F6824" w:rsidRPr="00B17A23">
        <w:rPr>
          <w:noProof/>
        </w:rPr>
        <w:t xml:space="preserve">man et al., </w:t>
      </w:r>
      <w:r w:rsidR="00E31795" w:rsidRPr="00B17A23">
        <w:rPr>
          <w:noProof/>
        </w:rPr>
        <w:t xml:space="preserve">(2004) </w:t>
      </w:r>
      <w:r w:rsidR="006F6824" w:rsidRPr="00B17A23">
        <w:rPr>
          <w:noProof/>
        </w:rPr>
        <w:t>fix</w:t>
      </w:r>
      <w:r w:rsidR="00DC01EC" w:rsidRPr="00B17A23">
        <w:rPr>
          <w:noProof/>
        </w:rPr>
        <w:t>ed</w:t>
      </w:r>
      <w:r w:rsidR="006F6824" w:rsidRPr="00B17A23">
        <w:rPr>
          <w:noProof/>
        </w:rPr>
        <w:t xml:space="preserve"> rate</w:t>
      </w:r>
      <w:r w:rsidR="0000611E" w:rsidRPr="00B17A23">
        <w:rPr>
          <w:noProof/>
        </w:rPr>
        <w:t>s</w:t>
      </w:r>
      <w:r w:rsidR="006F6824" w:rsidRPr="00B17A23">
        <w:rPr>
          <w:noProof/>
        </w:rPr>
        <w:t xml:space="preserve"> </w:t>
      </w:r>
      <w:r w:rsidR="0000611E" w:rsidRPr="00B17A23">
        <w:rPr>
          <w:noProof/>
        </w:rPr>
        <w:t>are</w:t>
      </w:r>
      <w:r w:rsidR="006F6824" w:rsidRPr="00B17A23">
        <w:rPr>
          <w:noProof/>
        </w:rPr>
        <w:t xml:space="preserve"> favorable for international trade</w:t>
      </w:r>
      <w:r w:rsidR="00B87093" w:rsidRPr="00B17A23">
        <w:rPr>
          <w:noProof/>
        </w:rPr>
        <w:t>s</w:t>
      </w:r>
      <w:r w:rsidR="00765597" w:rsidRPr="00B17A23">
        <w:rPr>
          <w:noProof/>
        </w:rPr>
        <w:t xml:space="preserve"> because trading partners are guaranteed non-fluctuating prices </w:t>
      </w:r>
      <w:r w:rsidR="00B87093" w:rsidRPr="00B17A23">
        <w:rPr>
          <w:noProof/>
        </w:rPr>
        <w:t>due to its stagnant nature</w:t>
      </w:r>
      <w:r w:rsidR="004E3D4F" w:rsidRPr="00B17A23">
        <w:rPr>
          <w:noProof/>
        </w:rPr>
        <w:t xml:space="preserve"> </w:t>
      </w:r>
      <w:r w:rsidR="006D0EF9" w:rsidRPr="00B17A23">
        <w:rPr>
          <w:noProof/>
        </w:rPr>
        <w:t xml:space="preserve">but in the case of Senegal the commercial balance is negative, which means the country imports more than </w:t>
      </w:r>
      <w:r w:rsidR="006D0EF9" w:rsidRPr="00B17A23">
        <w:rPr>
          <w:noProof/>
        </w:rPr>
        <w:lastRenderedPageBreak/>
        <w:t>it export</w:t>
      </w:r>
      <w:r w:rsidR="0000611E" w:rsidRPr="00B17A23">
        <w:rPr>
          <w:noProof/>
        </w:rPr>
        <w:t>s. Consequently,</w:t>
      </w:r>
      <w:r w:rsidR="006D0EF9" w:rsidRPr="00B17A23">
        <w:rPr>
          <w:noProof/>
        </w:rPr>
        <w:t xml:space="preserve"> the guaranteed non-fluctuating rate</w:t>
      </w:r>
      <w:r w:rsidR="0000611E" w:rsidRPr="00B17A23">
        <w:rPr>
          <w:noProof/>
        </w:rPr>
        <w:t xml:space="preserve"> witht the Euro</w:t>
      </w:r>
      <w:r w:rsidR="006D0EF9" w:rsidRPr="00B17A23">
        <w:rPr>
          <w:noProof/>
        </w:rPr>
        <w:t xml:space="preserve"> is not all that attractive</w:t>
      </w:r>
      <w:r w:rsidR="0000611E" w:rsidRPr="00B17A23">
        <w:rPr>
          <w:noProof/>
        </w:rPr>
        <w:t>,</w:t>
      </w:r>
      <w:r w:rsidR="006D0EF9" w:rsidRPr="00B17A23">
        <w:rPr>
          <w:noProof/>
        </w:rPr>
        <w:t xml:space="preserve"> unless there are other factors</w:t>
      </w:r>
      <w:r w:rsidR="0000611E" w:rsidRPr="00B17A23">
        <w:rPr>
          <w:noProof/>
        </w:rPr>
        <w:t>, such as ill-fitting internal and intra policies within the franc zone</w:t>
      </w:r>
      <w:r w:rsidR="006D0EF9" w:rsidRPr="00B17A23">
        <w:rPr>
          <w:noProof/>
        </w:rPr>
        <w:t xml:space="preserve"> </w:t>
      </w:r>
      <w:r w:rsidR="0000611E" w:rsidRPr="00B17A23">
        <w:rPr>
          <w:noProof/>
        </w:rPr>
        <w:t xml:space="preserve">that </w:t>
      </w:r>
      <w:r w:rsidR="006D0EF9" w:rsidRPr="00B17A23">
        <w:rPr>
          <w:noProof/>
        </w:rPr>
        <w:t>deter</w:t>
      </w:r>
      <w:r w:rsidR="0000611E" w:rsidRPr="00B17A23">
        <w:rPr>
          <w:noProof/>
        </w:rPr>
        <w:t xml:space="preserve"> the efficient utilization of the franc zone monetary system</w:t>
      </w:r>
      <w:r w:rsidR="006D0EF9" w:rsidRPr="00B17A23">
        <w:rPr>
          <w:noProof/>
        </w:rPr>
        <w:t>.</w:t>
      </w:r>
      <w:r w:rsidR="00765597" w:rsidRPr="00B17A23">
        <w:rPr>
          <w:noProof/>
        </w:rPr>
        <w:t xml:space="preserve"> I discussed the role of labor in the economy</w:t>
      </w:r>
      <w:r w:rsidR="00F51855" w:rsidRPr="00B17A23">
        <w:rPr>
          <w:noProof/>
        </w:rPr>
        <w:t xml:space="preserve"> </w:t>
      </w:r>
      <w:r w:rsidR="007229B8" w:rsidRPr="00B17A23">
        <w:rPr>
          <w:noProof/>
        </w:rPr>
        <w:t>and</w:t>
      </w:r>
      <w:r w:rsidR="00765597" w:rsidRPr="00B17A23">
        <w:rPr>
          <w:noProof/>
        </w:rPr>
        <w:t xml:space="preserve"> underlined the role </w:t>
      </w:r>
      <w:r w:rsidR="00621BA1">
        <w:rPr>
          <w:noProof/>
        </w:rPr>
        <w:t>currency</w:t>
      </w:r>
      <w:r w:rsidR="00765597" w:rsidRPr="00B17A23">
        <w:rPr>
          <w:noProof/>
        </w:rPr>
        <w:t xml:space="preserve"> policies</w:t>
      </w:r>
      <w:r w:rsidR="00F51855" w:rsidRPr="00B17A23">
        <w:rPr>
          <w:noProof/>
        </w:rPr>
        <w:t xml:space="preserve"> </w:t>
      </w:r>
      <w:r w:rsidR="00B87093" w:rsidRPr="00B17A23">
        <w:rPr>
          <w:noProof/>
        </w:rPr>
        <w:t xml:space="preserve">hold </w:t>
      </w:r>
      <w:r w:rsidR="00F51855" w:rsidRPr="00B17A23">
        <w:rPr>
          <w:noProof/>
        </w:rPr>
        <w:t>in</w:t>
      </w:r>
      <w:r w:rsidR="00765597" w:rsidRPr="00B17A23">
        <w:rPr>
          <w:noProof/>
        </w:rPr>
        <w:t xml:space="preserve"> control</w:t>
      </w:r>
      <w:r w:rsidR="00F51855" w:rsidRPr="00B17A23">
        <w:rPr>
          <w:noProof/>
        </w:rPr>
        <w:t>ling</w:t>
      </w:r>
      <w:r w:rsidR="00765597" w:rsidRPr="00B17A23">
        <w:rPr>
          <w:noProof/>
        </w:rPr>
        <w:t xml:space="preserve"> inflation or recession</w:t>
      </w:r>
      <w:r w:rsidR="009B2701" w:rsidRPr="00B17A23">
        <w:rPr>
          <w:noProof/>
        </w:rPr>
        <w:t>,</w:t>
      </w:r>
      <w:r w:rsidR="00E07DE0" w:rsidRPr="00B17A23">
        <w:rPr>
          <w:noProof/>
        </w:rPr>
        <w:t xml:space="preserve"> </w:t>
      </w:r>
      <w:r w:rsidR="00B87093" w:rsidRPr="00B17A23">
        <w:rPr>
          <w:noProof/>
        </w:rPr>
        <w:t xml:space="preserve">as </w:t>
      </w:r>
      <w:r w:rsidR="00CD7321" w:rsidRPr="00B17A23">
        <w:rPr>
          <w:noProof/>
        </w:rPr>
        <w:t>policy makers use them to</w:t>
      </w:r>
      <w:r w:rsidR="00765597" w:rsidRPr="00B17A23">
        <w:rPr>
          <w:noProof/>
        </w:rPr>
        <w:t xml:space="preserve"> </w:t>
      </w:r>
      <w:r w:rsidR="00F51855" w:rsidRPr="00B17A23">
        <w:rPr>
          <w:noProof/>
        </w:rPr>
        <w:t xml:space="preserve">influence </w:t>
      </w:r>
      <w:r w:rsidR="00765597" w:rsidRPr="00B17A23">
        <w:rPr>
          <w:noProof/>
        </w:rPr>
        <w:t xml:space="preserve">the employment or unemployment rate. When a country uses </w:t>
      </w:r>
      <w:r w:rsidR="00B03F15" w:rsidRPr="00B17A23">
        <w:rPr>
          <w:noProof/>
        </w:rPr>
        <w:t xml:space="preserve">a </w:t>
      </w:r>
      <w:r w:rsidR="00765597" w:rsidRPr="00B17A23">
        <w:rPr>
          <w:noProof/>
        </w:rPr>
        <w:t>fixed rate, they are restricted</w:t>
      </w:r>
      <w:r w:rsidR="00F51855" w:rsidRPr="00B17A23">
        <w:rPr>
          <w:noProof/>
        </w:rPr>
        <w:t xml:space="preserve"> in terms of balancing the unemployment rate because “fixed exchange rates are inherently anti-inflationary” </w:t>
      </w:r>
      <w:r w:rsidR="00896183" w:rsidRPr="00B17A23">
        <w:rPr>
          <w:noProof/>
        </w:rPr>
        <w:t>(</w:t>
      </w:r>
      <w:r w:rsidR="00F51855" w:rsidRPr="00B17A23">
        <w:rPr>
          <w:noProof/>
        </w:rPr>
        <w:t>Eit</w:t>
      </w:r>
      <w:r w:rsidR="00E31795" w:rsidRPr="00B17A23">
        <w:rPr>
          <w:noProof/>
        </w:rPr>
        <w:t>e</w:t>
      </w:r>
      <w:r w:rsidR="00F51855" w:rsidRPr="00B17A23">
        <w:rPr>
          <w:noProof/>
        </w:rPr>
        <w:t xml:space="preserve">man et al., </w:t>
      </w:r>
      <w:r w:rsidR="00E31795" w:rsidRPr="00B17A23">
        <w:rPr>
          <w:noProof/>
        </w:rPr>
        <w:t xml:space="preserve">2004, </w:t>
      </w:r>
      <w:r w:rsidR="00F51855" w:rsidRPr="00B17A23">
        <w:rPr>
          <w:noProof/>
        </w:rPr>
        <w:t>p.32).</w:t>
      </w:r>
      <w:r w:rsidR="00194C77" w:rsidRPr="00B17A23">
        <w:rPr>
          <w:noProof/>
        </w:rPr>
        <w:t xml:space="preserve"> In a country like </w:t>
      </w:r>
      <w:r w:rsidR="00C84AD0" w:rsidRPr="00B17A23">
        <w:rPr>
          <w:noProof/>
        </w:rPr>
        <w:t>Sénégal</w:t>
      </w:r>
      <w:r w:rsidR="00194C77" w:rsidRPr="00B17A23">
        <w:rPr>
          <w:noProof/>
        </w:rPr>
        <w:t xml:space="preserve"> where the unemployment rate is high and poverty </w:t>
      </w:r>
      <w:r w:rsidR="00E93C20" w:rsidRPr="00B17A23">
        <w:rPr>
          <w:noProof/>
        </w:rPr>
        <w:t>level steep</w:t>
      </w:r>
      <w:r w:rsidR="00194C77" w:rsidRPr="00B17A23">
        <w:rPr>
          <w:noProof/>
        </w:rPr>
        <w:t>, any factors that hinder its developmental growth should be avoided to a</w:t>
      </w:r>
      <w:r w:rsidR="00E93C20" w:rsidRPr="00B17A23">
        <w:rPr>
          <w:noProof/>
        </w:rPr>
        <w:t>vert</w:t>
      </w:r>
      <w:r w:rsidR="00194C77" w:rsidRPr="00B17A23">
        <w:rPr>
          <w:noProof/>
        </w:rPr>
        <w:t xml:space="preserve"> structural and cyclical unemployment.</w:t>
      </w:r>
      <w:r w:rsidR="00CC30F8" w:rsidRPr="00B17A23">
        <w:rPr>
          <w:noProof/>
        </w:rPr>
        <w:t xml:space="preserve"> </w:t>
      </w:r>
      <w:r w:rsidR="0094256E" w:rsidRPr="00B17A23">
        <w:rPr>
          <w:noProof/>
        </w:rPr>
        <w:t>In addition, the c</w:t>
      </w:r>
      <w:r w:rsidR="00CC30F8" w:rsidRPr="00B17A23">
        <w:rPr>
          <w:noProof/>
        </w:rPr>
        <w:t>onvertibility dependency</w:t>
      </w:r>
      <w:r w:rsidR="006D19EA" w:rsidRPr="00B17A23">
        <w:rPr>
          <w:noProof/>
        </w:rPr>
        <w:t xml:space="preserve"> to</w:t>
      </w:r>
      <w:r w:rsidR="00CC30F8" w:rsidRPr="00B17A23">
        <w:rPr>
          <w:noProof/>
        </w:rPr>
        <w:t xml:space="preserve"> the Euro</w:t>
      </w:r>
      <w:r w:rsidR="00E33258" w:rsidRPr="00B17A23">
        <w:rPr>
          <w:noProof/>
        </w:rPr>
        <w:t xml:space="preserve"> signifies that </w:t>
      </w:r>
      <w:r w:rsidR="00CC30F8" w:rsidRPr="00B17A23">
        <w:rPr>
          <w:noProof/>
        </w:rPr>
        <w:t xml:space="preserve">the health of the economy </w:t>
      </w:r>
      <w:r w:rsidR="00556CDB" w:rsidRPr="00B17A23">
        <w:rPr>
          <w:noProof/>
        </w:rPr>
        <w:t xml:space="preserve">in </w:t>
      </w:r>
      <w:r w:rsidR="00CC30F8" w:rsidRPr="00B17A23">
        <w:rPr>
          <w:noProof/>
        </w:rPr>
        <w:t>the Euro zone</w:t>
      </w:r>
      <w:r w:rsidR="00E93C20" w:rsidRPr="00B17A23">
        <w:rPr>
          <w:noProof/>
        </w:rPr>
        <w:t xml:space="preserve"> and the value of the U.S dollar</w:t>
      </w:r>
      <w:r w:rsidR="00E33258" w:rsidRPr="00B17A23">
        <w:rPr>
          <w:noProof/>
        </w:rPr>
        <w:t xml:space="preserve"> will </w:t>
      </w:r>
      <w:r w:rsidR="00BA4CB7" w:rsidRPr="00B17A23">
        <w:rPr>
          <w:noProof/>
        </w:rPr>
        <w:t>influence the growth of the franc zone countries</w:t>
      </w:r>
      <w:r w:rsidR="00CC30F8" w:rsidRPr="00B17A23">
        <w:rPr>
          <w:noProof/>
        </w:rPr>
        <w:t>.</w:t>
      </w:r>
    </w:p>
    <w:p w14:paraId="599397AA" w14:textId="79BC0B64" w:rsidR="00B84B97" w:rsidRPr="00B17A23" w:rsidRDefault="00AB6539" w:rsidP="00AB6539">
      <w:pPr>
        <w:pStyle w:val="BodyText"/>
        <w:spacing w:line="360" w:lineRule="auto"/>
        <w:rPr>
          <w:noProof/>
        </w:rPr>
      </w:pPr>
      <w:r w:rsidRPr="00B17A23">
        <w:rPr>
          <w:noProof/>
        </w:rPr>
        <w:t xml:space="preserve">In 2019, Koddenbrock and Sylla offered a pertinent analysis of monetary dependency and chain of monetary events that they posited are intentionally devised to trigger a desired </w:t>
      </w:r>
      <w:r w:rsidR="00621BA1">
        <w:rPr>
          <w:noProof/>
        </w:rPr>
        <w:t>currency</w:t>
      </w:r>
      <w:r w:rsidRPr="00B17A23">
        <w:rPr>
          <w:noProof/>
        </w:rPr>
        <w:t xml:space="preserve"> and monetary outcomes for developed and developing nations (p.1). For developing African nations in the franc zone, their current monetary conundrum is not </w:t>
      </w:r>
      <w:r w:rsidR="004A6F9D" w:rsidRPr="00B17A23">
        <w:rPr>
          <w:noProof/>
        </w:rPr>
        <w:t xml:space="preserve">just </w:t>
      </w:r>
      <w:r w:rsidR="000A6D71" w:rsidRPr="00B17A23">
        <w:rPr>
          <w:noProof/>
        </w:rPr>
        <w:t xml:space="preserve">from their </w:t>
      </w:r>
      <w:r w:rsidRPr="00B17A23">
        <w:rPr>
          <w:noProof/>
        </w:rPr>
        <w:t xml:space="preserve">unwise monetary and </w:t>
      </w:r>
      <w:r w:rsidR="00621BA1">
        <w:rPr>
          <w:noProof/>
        </w:rPr>
        <w:t>currency</w:t>
      </w:r>
      <w:r w:rsidRPr="00B17A23">
        <w:rPr>
          <w:noProof/>
        </w:rPr>
        <w:t xml:space="preserve"> strateg</w:t>
      </w:r>
      <w:r w:rsidR="004A6F9D" w:rsidRPr="00B17A23">
        <w:rPr>
          <w:noProof/>
        </w:rPr>
        <w:t>ies</w:t>
      </w:r>
      <w:r w:rsidRPr="00B17A23">
        <w:rPr>
          <w:noProof/>
        </w:rPr>
        <w:t xml:space="preserve"> w</w:t>
      </w:r>
      <w:r w:rsidR="004B3885" w:rsidRPr="00B17A23">
        <w:rPr>
          <w:noProof/>
        </w:rPr>
        <w:t>ith</w:t>
      </w:r>
      <w:r w:rsidRPr="00B17A23">
        <w:rPr>
          <w:noProof/>
        </w:rPr>
        <w:t xml:space="preserve"> </w:t>
      </w:r>
      <w:r w:rsidR="00BA4CB7" w:rsidRPr="00B17A23">
        <w:rPr>
          <w:noProof/>
        </w:rPr>
        <w:t xml:space="preserve">expected </w:t>
      </w:r>
      <w:r w:rsidR="000A6D71" w:rsidRPr="00B17A23">
        <w:rPr>
          <w:noProof/>
        </w:rPr>
        <w:t>outcomes</w:t>
      </w:r>
      <w:r w:rsidRPr="00B17A23">
        <w:rPr>
          <w:noProof/>
        </w:rPr>
        <w:t xml:space="preserve"> to defeat poverty</w:t>
      </w:r>
      <w:r w:rsidR="00BA4CB7" w:rsidRPr="00B17A23">
        <w:rPr>
          <w:noProof/>
        </w:rPr>
        <w:t>; ra</w:t>
      </w:r>
      <w:r w:rsidRPr="00B17A23">
        <w:rPr>
          <w:noProof/>
        </w:rPr>
        <w:t>ther, Koddenbrock and Sylla</w:t>
      </w:r>
      <w:r w:rsidR="00B23E90" w:rsidRPr="00B17A23">
        <w:rPr>
          <w:noProof/>
        </w:rPr>
        <w:t xml:space="preserve"> </w:t>
      </w:r>
      <w:r w:rsidRPr="00B17A23">
        <w:rPr>
          <w:noProof/>
        </w:rPr>
        <w:t>prone that th</w:t>
      </w:r>
      <w:r w:rsidR="00B23E90" w:rsidRPr="00B17A23">
        <w:rPr>
          <w:noProof/>
        </w:rPr>
        <w:t>eir growth</w:t>
      </w:r>
      <w:r w:rsidRPr="00B17A23">
        <w:rPr>
          <w:noProof/>
        </w:rPr>
        <w:t xml:space="preserve"> </w:t>
      </w:r>
      <w:r w:rsidR="004A6F9D" w:rsidRPr="00B17A23">
        <w:rPr>
          <w:noProof/>
        </w:rPr>
        <w:t>constraints</w:t>
      </w:r>
      <w:r w:rsidR="00BA4CB7" w:rsidRPr="00B17A23">
        <w:rPr>
          <w:noProof/>
        </w:rPr>
        <w:t xml:space="preserve"> stem from</w:t>
      </w:r>
      <w:r w:rsidRPr="00B17A23">
        <w:rPr>
          <w:noProof/>
        </w:rPr>
        <w:t xml:space="preserve"> </w:t>
      </w:r>
      <w:r w:rsidR="004A6F9D" w:rsidRPr="00B17A23">
        <w:rPr>
          <w:noProof/>
        </w:rPr>
        <w:t xml:space="preserve">a </w:t>
      </w:r>
      <w:r w:rsidRPr="00B17A23">
        <w:rPr>
          <w:noProof/>
        </w:rPr>
        <w:t xml:space="preserve">colonial heritage </w:t>
      </w:r>
      <w:r w:rsidR="00BA4CB7" w:rsidRPr="00B17A23">
        <w:rPr>
          <w:noProof/>
        </w:rPr>
        <w:t>and continued application</w:t>
      </w:r>
      <w:r w:rsidR="008231AF" w:rsidRPr="00B17A23">
        <w:rPr>
          <w:noProof/>
        </w:rPr>
        <w:t>s</w:t>
      </w:r>
      <w:r w:rsidR="00BA4CB7" w:rsidRPr="00B17A23">
        <w:rPr>
          <w:noProof/>
        </w:rPr>
        <w:t xml:space="preserve"> of </w:t>
      </w:r>
      <w:r w:rsidR="004A6F9D" w:rsidRPr="00B17A23">
        <w:rPr>
          <w:noProof/>
        </w:rPr>
        <w:t xml:space="preserve">monetary and </w:t>
      </w:r>
      <w:r w:rsidR="00621BA1">
        <w:rPr>
          <w:noProof/>
        </w:rPr>
        <w:t>currency</w:t>
      </w:r>
      <w:r w:rsidR="004A6F9D" w:rsidRPr="00B17A23">
        <w:rPr>
          <w:noProof/>
        </w:rPr>
        <w:t xml:space="preserve"> </w:t>
      </w:r>
      <w:r w:rsidR="00BA4CB7" w:rsidRPr="00B17A23">
        <w:rPr>
          <w:noProof/>
        </w:rPr>
        <w:t>policies that are unfit for the</w:t>
      </w:r>
      <w:r w:rsidR="000A6D71" w:rsidRPr="00B17A23">
        <w:rPr>
          <w:noProof/>
        </w:rPr>
        <w:t>ir</w:t>
      </w:r>
      <w:r w:rsidR="00BA4CB7" w:rsidRPr="00B17A23">
        <w:rPr>
          <w:noProof/>
        </w:rPr>
        <w:t xml:space="preserve"> needs</w:t>
      </w:r>
      <w:r w:rsidR="0002363F" w:rsidRPr="00B17A23">
        <w:rPr>
          <w:noProof/>
        </w:rPr>
        <w:t xml:space="preserve">, </w:t>
      </w:r>
      <w:r w:rsidR="004A6F9D" w:rsidRPr="00B17A23">
        <w:rPr>
          <w:noProof/>
        </w:rPr>
        <w:t>lead</w:t>
      </w:r>
      <w:r w:rsidR="0002363F" w:rsidRPr="00B17A23">
        <w:rPr>
          <w:noProof/>
        </w:rPr>
        <w:t>ing</w:t>
      </w:r>
      <w:r w:rsidR="004A6F9D" w:rsidRPr="00B17A23">
        <w:rPr>
          <w:noProof/>
        </w:rPr>
        <w:t xml:space="preserve"> to a dependency on France </w:t>
      </w:r>
      <w:r w:rsidRPr="00B17A23">
        <w:rPr>
          <w:noProof/>
        </w:rPr>
        <w:t xml:space="preserve">(p.12). Taylor (2019) asserted that “the saliency of neo-colonialism remains a powerful analytical category to understand contemporary Africa’s political economy” (p. 3). Koddendrock and Sylla made their case using the CFA, which they considered a trailblazer currency that permitted Europe to implement a chain of political economy that triggered monetary servitude and dependencies for the African nations in the franc zone. </w:t>
      </w:r>
    </w:p>
    <w:p w14:paraId="4F2AFE83" w14:textId="2D5E202E" w:rsidR="00AB6539" w:rsidRPr="00B17A23" w:rsidRDefault="006E0E2C" w:rsidP="00AB6539">
      <w:pPr>
        <w:pStyle w:val="BodyText"/>
        <w:spacing w:line="360" w:lineRule="auto"/>
        <w:rPr>
          <w:noProof/>
        </w:rPr>
      </w:pPr>
      <w:r w:rsidRPr="00B17A23">
        <w:rPr>
          <w:noProof/>
        </w:rPr>
        <w:t>D</w:t>
      </w:r>
      <w:r w:rsidR="00AB6539" w:rsidRPr="00B17A23">
        <w:rPr>
          <w:noProof/>
        </w:rPr>
        <w:t xml:space="preserve">uring the Bretton Woods conference when France set to be the only guarantor of the convertibility of CFA in its own territories, “Article VIII, Section 2a of the Bretton </w:t>
      </w:r>
      <w:r w:rsidR="00AB6539" w:rsidRPr="00B17A23">
        <w:rPr>
          <w:noProof/>
        </w:rPr>
        <w:lastRenderedPageBreak/>
        <w:t>Woods Agreement” (Taylor, 2019, p.</w:t>
      </w:r>
      <w:r w:rsidR="007F5282" w:rsidRPr="00B17A23">
        <w:rPr>
          <w:noProof/>
        </w:rPr>
        <w:t xml:space="preserve"> </w:t>
      </w:r>
      <w:r w:rsidR="00AB6539" w:rsidRPr="00B17A23">
        <w:rPr>
          <w:noProof/>
        </w:rPr>
        <w:t xml:space="preserve">9), it restricted the CFA currency from free exchanges in the open market and created a monopolistic and dependency relationship between the French treasury and all zones using the CFA. As a result, this increases Frances’ credibility in the </w:t>
      </w:r>
      <w:r w:rsidR="00621BA1">
        <w:rPr>
          <w:noProof/>
        </w:rPr>
        <w:t>currency</w:t>
      </w:r>
      <w:r w:rsidR="00AB6539" w:rsidRPr="00B17A23">
        <w:rPr>
          <w:noProof/>
        </w:rPr>
        <w:t xml:space="preserve"> market and the quality of their economy</w:t>
      </w:r>
      <w:r w:rsidR="003921B7" w:rsidRPr="00B17A23">
        <w:rPr>
          <w:noProof/>
        </w:rPr>
        <w:t>. U</w:t>
      </w:r>
      <w:r w:rsidR="00AB6539" w:rsidRPr="00B17A23">
        <w:rPr>
          <w:noProof/>
        </w:rPr>
        <w:t xml:space="preserve">ltimately, this position improves their citizens’ welfare as </w:t>
      </w:r>
      <w:r w:rsidR="003921B7" w:rsidRPr="00B17A23">
        <w:rPr>
          <w:noProof/>
        </w:rPr>
        <w:t>implied</w:t>
      </w:r>
      <w:r w:rsidR="00AB6539" w:rsidRPr="00B17A23">
        <w:rPr>
          <w:noProof/>
        </w:rPr>
        <w:t xml:space="preserve"> by the Italian Prime Minister De Maio who contended that  one of Frances’ </w:t>
      </w:r>
      <w:r w:rsidR="003921B7" w:rsidRPr="00B17A23">
        <w:rPr>
          <w:noProof/>
        </w:rPr>
        <w:t>strategies</w:t>
      </w:r>
      <w:r w:rsidR="00AB6539" w:rsidRPr="00B17A23">
        <w:rPr>
          <w:noProof/>
        </w:rPr>
        <w:t xml:space="preserve"> to position themselves in the high ranked countries (occupying the 6th position of wealthy nations) is due to its imposition of inflexible </w:t>
      </w:r>
      <w:r w:rsidR="00621BA1">
        <w:rPr>
          <w:noProof/>
        </w:rPr>
        <w:t>currency</w:t>
      </w:r>
      <w:r w:rsidR="00AB6539" w:rsidRPr="00B17A23">
        <w:rPr>
          <w:noProof/>
        </w:rPr>
        <w:t xml:space="preserve"> and monetary policies on its ex-colonies in the franc zone; as well as, political manipulations that choke underdeveloped countries’ economic and social growth (Taylor, pp .1-2). </w:t>
      </w:r>
      <w:r w:rsidR="003921B7" w:rsidRPr="00B17A23">
        <w:rPr>
          <w:noProof/>
        </w:rPr>
        <w:t xml:space="preserve">A high ranking on the currency market increases value as buyers purchase more of the leading money to conduct transactions in their lands and approvision their foreign reserves. </w:t>
      </w:r>
      <w:r w:rsidR="00AB6539" w:rsidRPr="00B17A23">
        <w:rPr>
          <w:noProof/>
        </w:rPr>
        <w:t>Kodden</w:t>
      </w:r>
      <w:r w:rsidR="003A54C2" w:rsidRPr="00B17A23">
        <w:rPr>
          <w:noProof/>
        </w:rPr>
        <w:t>b</w:t>
      </w:r>
      <w:r w:rsidR="00AB6539" w:rsidRPr="00B17A23">
        <w:rPr>
          <w:noProof/>
        </w:rPr>
        <w:t>rock and Sylla (2019) argued that the continued administration of the CFA by Europe, France in particular, disenfranchises its users in the West African Monetary Union (WAM</w:t>
      </w:r>
      <w:r w:rsidR="003A54C2" w:rsidRPr="00B17A23">
        <w:rPr>
          <w:noProof/>
        </w:rPr>
        <w:t>U</w:t>
      </w:r>
      <w:r w:rsidR="00AB6539" w:rsidRPr="00B17A23">
        <w:rPr>
          <w:noProof/>
        </w:rPr>
        <w:t xml:space="preserve">) (p.1). </w:t>
      </w:r>
    </w:p>
    <w:p w14:paraId="3F72D43C" w14:textId="464FAE49" w:rsidR="00AB6539" w:rsidRPr="00B17A23" w:rsidRDefault="003A54C2" w:rsidP="00AB6539">
      <w:pPr>
        <w:pStyle w:val="BodyText"/>
        <w:spacing w:line="360" w:lineRule="auto"/>
        <w:rPr>
          <w:noProof/>
        </w:rPr>
      </w:pPr>
      <w:r w:rsidRPr="00B17A23">
        <w:rPr>
          <w:noProof/>
        </w:rPr>
        <w:t xml:space="preserve">The chain of dependencies, according to Koddenbrock and Sylla (2019) is </w:t>
      </w:r>
      <w:r w:rsidR="00892551" w:rsidRPr="00B17A23">
        <w:rPr>
          <w:noProof/>
        </w:rPr>
        <w:t>unravels</w:t>
      </w:r>
      <w:r w:rsidRPr="00B17A23">
        <w:rPr>
          <w:noProof/>
        </w:rPr>
        <w:t xml:space="preserve"> as follows: It </w:t>
      </w:r>
      <w:r w:rsidR="00AB6539" w:rsidRPr="00B17A23">
        <w:rPr>
          <w:noProof/>
        </w:rPr>
        <w:t xml:space="preserve">began with France fixing the exchange rate between the CFA and </w:t>
      </w:r>
      <w:r w:rsidR="00892551" w:rsidRPr="00B17A23">
        <w:rPr>
          <w:noProof/>
        </w:rPr>
        <w:t xml:space="preserve">the </w:t>
      </w:r>
      <w:r w:rsidR="00AB6539" w:rsidRPr="00B17A23">
        <w:rPr>
          <w:noProof/>
        </w:rPr>
        <w:t xml:space="preserve">Euro. Next, </w:t>
      </w:r>
      <w:r w:rsidR="00892551" w:rsidRPr="00B17A23">
        <w:rPr>
          <w:noProof/>
        </w:rPr>
        <w:t>France</w:t>
      </w:r>
      <w:r w:rsidR="00AB6539" w:rsidRPr="00B17A23">
        <w:rPr>
          <w:noProof/>
        </w:rPr>
        <w:t xml:space="preserve"> guarantees to lend Euros to the </w:t>
      </w:r>
      <w:r w:rsidR="00386A96" w:rsidRPr="00B17A23">
        <w:rPr>
          <w:noProof/>
        </w:rPr>
        <w:t xml:space="preserve">central </w:t>
      </w:r>
      <w:r w:rsidR="00AB6539" w:rsidRPr="00B17A23">
        <w:rPr>
          <w:noProof/>
        </w:rPr>
        <w:t>banks</w:t>
      </w:r>
      <w:r w:rsidR="00386A96" w:rsidRPr="00B17A23">
        <w:rPr>
          <w:noProof/>
        </w:rPr>
        <w:t xml:space="preserve"> (BCEAO and BEAC)</w:t>
      </w:r>
      <w:r w:rsidR="00AB6539" w:rsidRPr="00B17A23">
        <w:rPr>
          <w:noProof/>
        </w:rPr>
        <w:t xml:space="preserve"> governing the financial operations of the CFA if they deplete their foreign reserves. </w:t>
      </w:r>
      <w:r w:rsidR="00386A96" w:rsidRPr="00B17A23">
        <w:rPr>
          <w:noProof/>
        </w:rPr>
        <w:t>Next,</w:t>
      </w:r>
      <w:r w:rsidR="00AB6539" w:rsidRPr="00B17A23">
        <w:rPr>
          <w:noProof/>
        </w:rPr>
        <w:t xml:space="preserve"> France assured that it will convert CFA to Euro </w:t>
      </w:r>
      <w:r w:rsidR="00386A96" w:rsidRPr="00B17A23">
        <w:rPr>
          <w:noProof/>
        </w:rPr>
        <w:t xml:space="preserve">but </w:t>
      </w:r>
      <w:r w:rsidR="00AB6539" w:rsidRPr="00B17A23">
        <w:rPr>
          <w:noProof/>
        </w:rPr>
        <w:t xml:space="preserve">under certain conditions: </w:t>
      </w:r>
    </w:p>
    <w:p w14:paraId="583FB96E" w14:textId="2CB6C666" w:rsidR="00A01A87" w:rsidRPr="00B17A23" w:rsidRDefault="00AB6539" w:rsidP="00B84B97">
      <w:pPr>
        <w:pStyle w:val="BodyText"/>
        <w:numPr>
          <w:ilvl w:val="0"/>
          <w:numId w:val="40"/>
        </w:numPr>
        <w:spacing w:line="360" w:lineRule="auto"/>
        <w:rPr>
          <w:noProof/>
        </w:rPr>
      </w:pPr>
      <w:r w:rsidRPr="00B17A23">
        <w:rPr>
          <w:noProof/>
        </w:rPr>
        <w:t>50</w:t>
      </w:r>
      <w:r w:rsidR="00EE0EB3" w:rsidRPr="00B17A23">
        <w:rPr>
          <w:noProof/>
        </w:rPr>
        <w:t xml:space="preserve">% </w:t>
      </w:r>
      <w:r w:rsidRPr="00B17A23">
        <w:rPr>
          <w:noProof/>
        </w:rPr>
        <w:t xml:space="preserve">of their foreign reserves must be deposited in the French treasury, in a special </w:t>
      </w:r>
      <w:r w:rsidR="00EE0EB3" w:rsidRPr="00B17A23">
        <w:rPr>
          <w:noProof/>
        </w:rPr>
        <w:t>O</w:t>
      </w:r>
      <w:r w:rsidRPr="00B17A23">
        <w:rPr>
          <w:noProof/>
        </w:rPr>
        <w:t>peration</w:t>
      </w:r>
      <w:r w:rsidR="00386A96" w:rsidRPr="00B17A23">
        <w:rPr>
          <w:noProof/>
        </w:rPr>
        <w:t xml:space="preserve"> </w:t>
      </w:r>
      <w:r w:rsidR="00EE0EB3" w:rsidRPr="00B17A23">
        <w:rPr>
          <w:noProof/>
        </w:rPr>
        <w:t>A</w:t>
      </w:r>
      <w:r w:rsidRPr="00B17A23">
        <w:rPr>
          <w:noProof/>
        </w:rPr>
        <w:t xml:space="preserve">ccount. This poses many internal limitations </w:t>
      </w:r>
      <w:r w:rsidR="00386A96" w:rsidRPr="00B17A23">
        <w:rPr>
          <w:noProof/>
        </w:rPr>
        <w:t>on</w:t>
      </w:r>
      <w:r w:rsidRPr="00B17A23">
        <w:rPr>
          <w:noProof/>
        </w:rPr>
        <w:t xml:space="preserve"> African States </w:t>
      </w:r>
      <w:r w:rsidR="00386A96" w:rsidRPr="00B17A23">
        <w:rPr>
          <w:noProof/>
        </w:rPr>
        <w:t>to</w:t>
      </w:r>
      <w:r w:rsidRPr="00B17A23">
        <w:rPr>
          <w:noProof/>
        </w:rPr>
        <w:t xml:space="preserve"> acquire </w:t>
      </w:r>
      <w:r w:rsidR="00386A96" w:rsidRPr="00B17A23">
        <w:rPr>
          <w:noProof/>
        </w:rPr>
        <w:t xml:space="preserve">surplus </w:t>
      </w:r>
      <w:r w:rsidRPr="00B17A23">
        <w:rPr>
          <w:noProof/>
        </w:rPr>
        <w:t xml:space="preserve">foreign currencies to keep their mandate and </w:t>
      </w:r>
      <w:r w:rsidR="00386A96" w:rsidRPr="00B17A23">
        <w:rPr>
          <w:noProof/>
        </w:rPr>
        <w:t>protect</w:t>
      </w:r>
      <w:r w:rsidRPr="00B17A23">
        <w:rPr>
          <w:noProof/>
        </w:rPr>
        <w:t xml:space="preserve"> the convertibility agreements (Koddenbrock &amp; Sylla, 2019, p.12). </w:t>
      </w:r>
      <w:r w:rsidR="00FA1E93" w:rsidRPr="00B17A23">
        <w:rPr>
          <w:noProof/>
        </w:rPr>
        <w:t>For example</w:t>
      </w:r>
      <w:r w:rsidR="001D741F" w:rsidRPr="00B17A23">
        <w:rPr>
          <w:noProof/>
        </w:rPr>
        <w:t>,</w:t>
      </w:r>
      <w:r w:rsidR="00FA1E93" w:rsidRPr="00B17A23">
        <w:rPr>
          <w:noProof/>
        </w:rPr>
        <w:t xml:space="preserve"> all accounts receivables (money coming into the Franc zone)</w:t>
      </w:r>
      <w:r w:rsidR="001A2132" w:rsidRPr="00B17A23">
        <w:rPr>
          <w:noProof/>
        </w:rPr>
        <w:t xml:space="preserve"> are credited </w:t>
      </w:r>
      <w:r w:rsidR="00770EB9" w:rsidRPr="00B17A23">
        <w:rPr>
          <w:noProof/>
        </w:rPr>
        <w:t>into</w:t>
      </w:r>
      <w:r w:rsidR="001A2132" w:rsidRPr="00B17A23">
        <w:rPr>
          <w:noProof/>
        </w:rPr>
        <w:t xml:space="preserve"> this account</w:t>
      </w:r>
      <w:r w:rsidR="00770EB9" w:rsidRPr="00B17A23">
        <w:rPr>
          <w:noProof/>
        </w:rPr>
        <w:t>.</w:t>
      </w:r>
      <w:r w:rsidR="001A2132" w:rsidRPr="00B17A23">
        <w:rPr>
          <w:noProof/>
        </w:rPr>
        <w:t xml:space="preserve"> Examples of such are </w:t>
      </w:r>
      <w:r w:rsidR="00952C1D" w:rsidRPr="00B17A23">
        <w:rPr>
          <w:noProof/>
        </w:rPr>
        <w:t>remittances</w:t>
      </w:r>
      <w:r w:rsidR="00770EB9" w:rsidRPr="00B17A23">
        <w:rPr>
          <w:noProof/>
        </w:rPr>
        <w:t xml:space="preserve"> from expatriates</w:t>
      </w:r>
      <w:r w:rsidR="00776B62" w:rsidRPr="00B17A23">
        <w:rPr>
          <w:noProof/>
        </w:rPr>
        <w:t xml:space="preserve">, </w:t>
      </w:r>
      <w:r w:rsidR="00770EB9" w:rsidRPr="00B17A23">
        <w:rPr>
          <w:noProof/>
        </w:rPr>
        <w:t>international borrowings,</w:t>
      </w:r>
      <w:r w:rsidR="00776B62" w:rsidRPr="00B17A23">
        <w:rPr>
          <w:noProof/>
        </w:rPr>
        <w:t xml:space="preserve"> foreign aid, external investments, </w:t>
      </w:r>
      <w:r w:rsidR="009F0A5E" w:rsidRPr="00B17A23">
        <w:rPr>
          <w:noProof/>
        </w:rPr>
        <w:t xml:space="preserve">the Operation Account </w:t>
      </w:r>
      <w:r w:rsidR="00776B62" w:rsidRPr="00B17A23">
        <w:rPr>
          <w:noProof/>
        </w:rPr>
        <w:t xml:space="preserve">gets </w:t>
      </w:r>
      <w:r w:rsidR="009F0A5E" w:rsidRPr="00B17A23">
        <w:rPr>
          <w:noProof/>
        </w:rPr>
        <w:t>credi</w:t>
      </w:r>
      <w:r w:rsidR="00776B62" w:rsidRPr="00B17A23">
        <w:rPr>
          <w:noProof/>
        </w:rPr>
        <w:t xml:space="preserve">ted. However, for payments coming from the franc zone to external entities, </w:t>
      </w:r>
      <w:r w:rsidR="00C6286B" w:rsidRPr="00B17A23">
        <w:rPr>
          <w:noProof/>
        </w:rPr>
        <w:lastRenderedPageBreak/>
        <w:t>the account</w:t>
      </w:r>
      <w:r w:rsidR="00776B62" w:rsidRPr="00B17A23">
        <w:rPr>
          <w:noProof/>
        </w:rPr>
        <w:t xml:space="preserve"> is</w:t>
      </w:r>
      <w:r w:rsidR="00C6286B" w:rsidRPr="00B17A23">
        <w:rPr>
          <w:noProof/>
        </w:rPr>
        <w:t xml:space="preserve"> debited</w:t>
      </w:r>
      <w:r w:rsidR="00A01A87" w:rsidRPr="00B17A23">
        <w:rPr>
          <w:noProof/>
        </w:rPr>
        <w:t>.</w:t>
      </w:r>
      <w:r w:rsidR="000366C7" w:rsidRPr="00B17A23">
        <w:rPr>
          <w:noProof/>
        </w:rPr>
        <w:t xml:space="preserve"> </w:t>
      </w:r>
      <w:r w:rsidR="00770EB9" w:rsidRPr="00B17A23">
        <w:rPr>
          <w:noProof/>
        </w:rPr>
        <w:t xml:space="preserve">Additionally the central banks collect foreign currencies from internal export companies and financial institutions </w:t>
      </w:r>
      <w:r w:rsidR="00A01A87" w:rsidRPr="00B17A23">
        <w:rPr>
          <w:noProof/>
        </w:rPr>
        <w:t>t</w:t>
      </w:r>
      <w:r w:rsidR="004026F7" w:rsidRPr="00B17A23">
        <w:rPr>
          <w:noProof/>
        </w:rPr>
        <w:t>hey</w:t>
      </w:r>
      <w:r w:rsidR="00A01A87" w:rsidRPr="00B17A23">
        <w:rPr>
          <w:noProof/>
        </w:rPr>
        <w:t xml:space="preserve"> mandate </w:t>
      </w:r>
      <w:r w:rsidR="00770EB9" w:rsidRPr="00B17A23">
        <w:rPr>
          <w:noProof/>
        </w:rPr>
        <w:t>to convert through them at least 80</w:t>
      </w:r>
      <w:r w:rsidR="00C43EA6" w:rsidRPr="00B17A23">
        <w:rPr>
          <w:noProof/>
        </w:rPr>
        <w:t xml:space="preserve">% </w:t>
      </w:r>
      <w:r w:rsidR="00770EB9" w:rsidRPr="00B17A23">
        <w:rPr>
          <w:noProof/>
        </w:rPr>
        <w:t xml:space="preserve"> </w:t>
      </w:r>
      <w:r w:rsidR="00C43EA6" w:rsidRPr="00B17A23">
        <w:rPr>
          <w:noProof/>
        </w:rPr>
        <w:t>of their foreign currency within one month of receipt.</w:t>
      </w:r>
      <w:r w:rsidR="00770EB9" w:rsidRPr="00B17A23">
        <w:rPr>
          <w:noProof/>
        </w:rPr>
        <w:t xml:space="preserve"> </w:t>
      </w:r>
    </w:p>
    <w:p w14:paraId="596BD79C" w14:textId="563BC2EC" w:rsidR="000365B5" w:rsidRPr="00B17A23" w:rsidRDefault="00CB3148" w:rsidP="00A01A87">
      <w:pPr>
        <w:pStyle w:val="BodyText"/>
        <w:spacing w:line="360" w:lineRule="auto"/>
        <w:ind w:left="360" w:firstLine="0"/>
        <w:rPr>
          <w:noProof/>
        </w:rPr>
      </w:pPr>
      <w:r w:rsidRPr="00B17A23">
        <w:rPr>
          <w:noProof/>
        </w:rPr>
        <w:t xml:space="preserve">The </w:t>
      </w:r>
      <w:r w:rsidR="00EC1A2C" w:rsidRPr="00B17A23">
        <w:rPr>
          <w:noProof/>
        </w:rPr>
        <w:t>parity</w:t>
      </w:r>
      <w:r w:rsidRPr="00B17A23">
        <w:rPr>
          <w:noProof/>
        </w:rPr>
        <w:t xml:space="preserve"> of the pegged currency could be favorable or unfavorable based on</w:t>
      </w:r>
    </w:p>
    <w:p w14:paraId="57709648" w14:textId="574FA4E7" w:rsidR="00B57F17" w:rsidRPr="00B17A23" w:rsidRDefault="00CB3148" w:rsidP="00B57F17">
      <w:pPr>
        <w:pStyle w:val="BodyText"/>
        <w:spacing w:line="360" w:lineRule="auto"/>
        <w:ind w:firstLine="0"/>
        <w:rPr>
          <w:noProof/>
        </w:rPr>
      </w:pPr>
      <w:r w:rsidRPr="00B17A23">
        <w:rPr>
          <w:noProof/>
        </w:rPr>
        <w:t>the value of the Euro</w:t>
      </w:r>
      <w:r w:rsidR="00C33DD6" w:rsidRPr="00B17A23">
        <w:rPr>
          <w:noProof/>
        </w:rPr>
        <w:t xml:space="preserve"> and dollars</w:t>
      </w:r>
      <w:r w:rsidRPr="00B17A23">
        <w:rPr>
          <w:noProof/>
        </w:rPr>
        <w:t xml:space="preserve"> in the International monetary market</w:t>
      </w:r>
      <w:r w:rsidR="00A01A87" w:rsidRPr="00B17A23">
        <w:rPr>
          <w:noProof/>
        </w:rPr>
        <w:t xml:space="preserve"> </w:t>
      </w:r>
      <w:r w:rsidR="003D6FFE" w:rsidRPr="00B17A23">
        <w:rPr>
          <w:noProof/>
        </w:rPr>
        <w:t>(Pigeaud &amp; Sylla, 2018, loc.749).</w:t>
      </w:r>
      <w:r w:rsidRPr="00B17A23">
        <w:rPr>
          <w:noProof/>
        </w:rPr>
        <w:t xml:space="preserve"> </w:t>
      </w:r>
      <w:r w:rsidR="00D877B2" w:rsidRPr="00B17A23">
        <w:rPr>
          <w:noProof/>
        </w:rPr>
        <w:t>Because t</w:t>
      </w:r>
      <w:r w:rsidR="002418C1" w:rsidRPr="00B17A23">
        <w:rPr>
          <w:noProof/>
        </w:rPr>
        <w:t>he franc zone is guaranteed the same exchange rate with</w:t>
      </w:r>
      <w:r w:rsidR="006F56D1" w:rsidRPr="00B17A23">
        <w:rPr>
          <w:noProof/>
        </w:rPr>
        <w:t xml:space="preserve"> respect to its purchasing power against the</w:t>
      </w:r>
      <w:r w:rsidR="002418C1" w:rsidRPr="00B17A23">
        <w:rPr>
          <w:noProof/>
        </w:rPr>
        <w:t xml:space="preserve"> euro</w:t>
      </w:r>
      <w:r w:rsidR="006F56D1" w:rsidRPr="00B17A23">
        <w:rPr>
          <w:noProof/>
        </w:rPr>
        <w:t>,</w:t>
      </w:r>
      <w:r w:rsidR="002418C1" w:rsidRPr="00B17A23">
        <w:rPr>
          <w:noProof/>
        </w:rPr>
        <w:t xml:space="preserve"> </w:t>
      </w:r>
      <w:r w:rsidR="00D877B2" w:rsidRPr="00B17A23">
        <w:rPr>
          <w:noProof/>
        </w:rPr>
        <w:t xml:space="preserve">its </w:t>
      </w:r>
      <w:r w:rsidR="00655DE8" w:rsidRPr="00B17A23">
        <w:rPr>
          <w:noProof/>
        </w:rPr>
        <w:t>value</w:t>
      </w:r>
      <w:r w:rsidR="00D877B2" w:rsidRPr="00B17A23">
        <w:rPr>
          <w:noProof/>
        </w:rPr>
        <w:t xml:space="preserve"> is influenced by the value of the Euro. When the Euro is worth more than the U.S dollar, the </w:t>
      </w:r>
      <w:r w:rsidR="004026F7" w:rsidRPr="00B17A23">
        <w:rPr>
          <w:noProof/>
        </w:rPr>
        <w:t xml:space="preserve">value of the </w:t>
      </w:r>
      <w:r w:rsidR="00D877B2" w:rsidRPr="00B17A23">
        <w:rPr>
          <w:noProof/>
        </w:rPr>
        <w:t xml:space="preserve">CFA </w:t>
      </w:r>
      <w:r w:rsidR="004026F7" w:rsidRPr="00B17A23">
        <w:rPr>
          <w:noProof/>
        </w:rPr>
        <w:t>goes up</w:t>
      </w:r>
      <w:r w:rsidR="00D877B2" w:rsidRPr="00B17A23">
        <w:rPr>
          <w:noProof/>
        </w:rPr>
        <w:t xml:space="preserve">, which is an impediment </w:t>
      </w:r>
      <w:r w:rsidR="004026F7" w:rsidRPr="00B17A23">
        <w:rPr>
          <w:noProof/>
        </w:rPr>
        <w:t>to export</w:t>
      </w:r>
      <w:r w:rsidR="00655DE8" w:rsidRPr="00B17A23">
        <w:rPr>
          <w:noProof/>
        </w:rPr>
        <w:t xml:space="preserve"> as the conversion of dollars to Euro</w:t>
      </w:r>
      <w:r w:rsidR="00F1258E" w:rsidRPr="00B17A23">
        <w:rPr>
          <w:noProof/>
        </w:rPr>
        <w:t xml:space="preserve"> returns less value</w:t>
      </w:r>
      <w:r w:rsidR="00B57F17" w:rsidRPr="00B17A23">
        <w:rPr>
          <w:noProof/>
        </w:rPr>
        <w:t>. I</w:t>
      </w:r>
      <w:r w:rsidR="00D877B2" w:rsidRPr="00B17A23">
        <w:rPr>
          <w:noProof/>
        </w:rPr>
        <w:t>nternally produced products are more expensive because their costs are higher</w:t>
      </w:r>
      <w:r w:rsidR="006F56D1" w:rsidRPr="00B17A23">
        <w:rPr>
          <w:noProof/>
        </w:rPr>
        <w:t>,</w:t>
      </w:r>
      <w:r w:rsidR="003B52F2" w:rsidRPr="00B17A23">
        <w:rPr>
          <w:noProof/>
        </w:rPr>
        <w:t xml:space="preserve"> which </w:t>
      </w:r>
      <w:r w:rsidR="006F56D1" w:rsidRPr="00B17A23">
        <w:rPr>
          <w:noProof/>
        </w:rPr>
        <w:t>creates an influx of import and a deficit on the balance of payments for the African zone States.</w:t>
      </w:r>
      <w:r w:rsidR="002418C1" w:rsidRPr="00B17A23">
        <w:rPr>
          <w:noProof/>
        </w:rPr>
        <w:t xml:space="preserve"> </w:t>
      </w:r>
    </w:p>
    <w:p w14:paraId="5DF594FD" w14:textId="0B6FB2CD" w:rsidR="00C33DD6" w:rsidRPr="00B17A23" w:rsidRDefault="00F1258E" w:rsidP="00010DCE">
      <w:pPr>
        <w:pStyle w:val="BodyText"/>
        <w:spacing w:line="360" w:lineRule="auto"/>
        <w:ind w:firstLine="0"/>
        <w:rPr>
          <w:noProof/>
        </w:rPr>
      </w:pPr>
      <w:r w:rsidRPr="00B17A23">
        <w:rPr>
          <w:noProof/>
        </w:rPr>
        <w:t>The monetary agreements France has with Africa zone franc gives it the ability to purchase products from them without procuring US dollars, as all transactions are conducted in Euro. This is a very advantageous situation for France (Pigeaud &amp; Sylla, 2018, chap.6)</w:t>
      </w:r>
      <w:r w:rsidR="00010DCE" w:rsidRPr="00B17A23">
        <w:rPr>
          <w:noProof/>
        </w:rPr>
        <w:t xml:space="preserve">. </w:t>
      </w:r>
      <w:r w:rsidR="00052DE7" w:rsidRPr="00B17A23">
        <w:rPr>
          <w:noProof/>
        </w:rPr>
        <w:t>The stake is important for France, thus a</w:t>
      </w:r>
      <w:r w:rsidR="00F46DC3" w:rsidRPr="00B17A23">
        <w:rPr>
          <w:noProof/>
        </w:rPr>
        <w:t xml:space="preserve">ll monetary policies </w:t>
      </w:r>
      <w:r w:rsidR="00052DE7" w:rsidRPr="00B17A23">
        <w:rPr>
          <w:noProof/>
        </w:rPr>
        <w:t>it consider and implement</w:t>
      </w:r>
      <w:r w:rsidR="00F46DC3" w:rsidRPr="00B17A23">
        <w:rPr>
          <w:noProof/>
        </w:rPr>
        <w:t xml:space="preserve"> must </w:t>
      </w:r>
      <w:r w:rsidR="005D7DC1" w:rsidRPr="00B17A23">
        <w:rPr>
          <w:noProof/>
        </w:rPr>
        <w:t>f</w:t>
      </w:r>
      <w:r w:rsidR="00F46DC3" w:rsidRPr="00B17A23">
        <w:rPr>
          <w:noProof/>
        </w:rPr>
        <w:t>actor these variables</w:t>
      </w:r>
      <w:r w:rsidR="00052DE7" w:rsidRPr="00B17A23">
        <w:rPr>
          <w:noProof/>
        </w:rPr>
        <w:t>, which</w:t>
      </w:r>
      <w:r w:rsidR="00F46DC3" w:rsidRPr="00B17A23">
        <w:rPr>
          <w:noProof/>
        </w:rPr>
        <w:t xml:space="preserve"> </w:t>
      </w:r>
      <w:r w:rsidR="00052DE7" w:rsidRPr="00B17A23">
        <w:rPr>
          <w:noProof/>
        </w:rPr>
        <w:t>affect</w:t>
      </w:r>
      <w:r w:rsidR="00F46DC3" w:rsidRPr="00B17A23">
        <w:rPr>
          <w:noProof/>
        </w:rPr>
        <w:t xml:space="preserve"> the fixed rates</w:t>
      </w:r>
      <w:r w:rsidR="00052DE7" w:rsidRPr="00B17A23">
        <w:rPr>
          <w:noProof/>
        </w:rPr>
        <w:t xml:space="preserve"> it appends to the CFA</w:t>
      </w:r>
      <w:r w:rsidR="00F46DC3" w:rsidRPr="00B17A23">
        <w:rPr>
          <w:noProof/>
        </w:rPr>
        <w:t xml:space="preserve">, </w:t>
      </w:r>
      <w:r w:rsidR="00997D5E" w:rsidRPr="00B17A23">
        <w:rPr>
          <w:noProof/>
        </w:rPr>
        <w:t>the management of the franc zone monetary policies, including</w:t>
      </w:r>
      <w:r w:rsidR="00F46DC3" w:rsidRPr="00B17A23">
        <w:rPr>
          <w:noProof/>
        </w:rPr>
        <w:t xml:space="preserve"> currency entr</w:t>
      </w:r>
      <w:r w:rsidR="00997D5E" w:rsidRPr="00B17A23">
        <w:rPr>
          <w:noProof/>
        </w:rPr>
        <w:t>y and exit conditions</w:t>
      </w:r>
      <w:r w:rsidR="00F46DC3" w:rsidRPr="00B17A23">
        <w:rPr>
          <w:noProof/>
        </w:rPr>
        <w:t xml:space="preserve"> in</w:t>
      </w:r>
      <w:r w:rsidR="00997D5E" w:rsidRPr="00B17A23">
        <w:rPr>
          <w:noProof/>
        </w:rPr>
        <w:t>/from the</w:t>
      </w:r>
      <w:r w:rsidR="00F46DC3" w:rsidRPr="00B17A23">
        <w:rPr>
          <w:noProof/>
        </w:rPr>
        <w:t xml:space="preserve"> French treasury</w:t>
      </w:r>
      <w:r w:rsidR="00997D5E" w:rsidRPr="00B17A23">
        <w:rPr>
          <w:noProof/>
        </w:rPr>
        <w:t>.</w:t>
      </w:r>
      <w:r w:rsidR="005D7DC1" w:rsidRPr="00B17A23">
        <w:rPr>
          <w:noProof/>
        </w:rPr>
        <w:t xml:space="preserve"> France is involved in the administration of monetary policies (Gulde and Tsangarides, 2008; Tinel, 2016 as cited by Koddenbrock &amp; Sylla, pp.10-11).</w:t>
      </w:r>
    </w:p>
    <w:p w14:paraId="50BA339C" w14:textId="58407BBA" w:rsidR="00EE0EB3" w:rsidRPr="00B17A23" w:rsidRDefault="000366C7" w:rsidP="00B84B97">
      <w:pPr>
        <w:pStyle w:val="BodyText"/>
        <w:numPr>
          <w:ilvl w:val="0"/>
          <w:numId w:val="40"/>
        </w:numPr>
        <w:spacing w:line="360" w:lineRule="auto"/>
        <w:rPr>
          <w:noProof/>
        </w:rPr>
      </w:pPr>
      <w:r w:rsidRPr="00B17A23">
        <w:rPr>
          <w:noProof/>
        </w:rPr>
        <w:t>The reporting mechanism set by France for the central banks</w:t>
      </w:r>
      <w:r w:rsidR="00052DE7" w:rsidRPr="00B17A23">
        <w:rPr>
          <w:noProof/>
        </w:rPr>
        <w:t xml:space="preserve"> in the franc zone is</w:t>
      </w:r>
      <w:r w:rsidRPr="00B17A23">
        <w:rPr>
          <w:noProof/>
        </w:rPr>
        <w:t xml:space="preserve"> rigid and geared towards monitoring and controlling foreign </w:t>
      </w:r>
      <w:r w:rsidR="00B9033D" w:rsidRPr="00B17A23">
        <w:rPr>
          <w:noProof/>
        </w:rPr>
        <w:t xml:space="preserve">reserve </w:t>
      </w:r>
      <w:r w:rsidRPr="00B17A23">
        <w:rPr>
          <w:noProof/>
        </w:rPr>
        <w:t>holdings.</w:t>
      </w:r>
    </w:p>
    <w:p w14:paraId="3344EA2C" w14:textId="32551A5D" w:rsidR="00AB6539" w:rsidRPr="00B17A23" w:rsidRDefault="00AB6539" w:rsidP="00B84B97">
      <w:pPr>
        <w:pStyle w:val="BodyText"/>
        <w:numPr>
          <w:ilvl w:val="0"/>
          <w:numId w:val="40"/>
        </w:numPr>
        <w:spacing w:line="360" w:lineRule="auto"/>
        <w:rPr>
          <w:noProof/>
        </w:rPr>
      </w:pPr>
      <w:r w:rsidRPr="00B17A23">
        <w:rPr>
          <w:noProof/>
        </w:rPr>
        <w:t xml:space="preserve">The </w:t>
      </w:r>
      <w:r w:rsidR="007C0663" w:rsidRPr="00B17A23">
        <w:rPr>
          <w:noProof/>
        </w:rPr>
        <w:t xml:space="preserve">real </w:t>
      </w:r>
      <w:r w:rsidRPr="00B17A23">
        <w:rPr>
          <w:noProof/>
        </w:rPr>
        <w:t xml:space="preserve">interest rates offered by France in return for keeping </w:t>
      </w:r>
      <w:r w:rsidR="00997D5E" w:rsidRPr="00B17A23">
        <w:rPr>
          <w:noProof/>
        </w:rPr>
        <w:t>the franc zone</w:t>
      </w:r>
      <w:r w:rsidRPr="00B17A23">
        <w:rPr>
          <w:noProof/>
        </w:rPr>
        <w:t xml:space="preserve"> foreign reserves were </w:t>
      </w:r>
      <w:r w:rsidR="007C0663" w:rsidRPr="00B17A23">
        <w:rPr>
          <w:noProof/>
        </w:rPr>
        <w:t xml:space="preserve">often </w:t>
      </w:r>
      <w:r w:rsidRPr="00B17A23">
        <w:rPr>
          <w:noProof/>
        </w:rPr>
        <w:t>negative, which signifies that, France receive</w:t>
      </w:r>
      <w:r w:rsidR="00EE0EB3" w:rsidRPr="00B17A23">
        <w:rPr>
          <w:noProof/>
        </w:rPr>
        <w:t>d</w:t>
      </w:r>
      <w:r w:rsidRPr="00B17A23">
        <w:rPr>
          <w:noProof/>
        </w:rPr>
        <w:t xml:space="preserve"> additional monies to keep African States’ reserves in </w:t>
      </w:r>
      <w:r w:rsidR="008541DE" w:rsidRPr="00B17A23">
        <w:rPr>
          <w:noProof/>
        </w:rPr>
        <w:t xml:space="preserve">its </w:t>
      </w:r>
      <w:r w:rsidRPr="00B17A23">
        <w:rPr>
          <w:noProof/>
        </w:rPr>
        <w:t xml:space="preserve">treasury in the Operation Account (Pigeaud &amp; Sylla, pp.147-148 as cited by Koddenbrock &amp; Sylla, </w:t>
      </w:r>
      <w:r w:rsidR="00802E6C" w:rsidRPr="00B17A23">
        <w:rPr>
          <w:noProof/>
        </w:rPr>
        <w:t xml:space="preserve">2019, </w:t>
      </w:r>
      <w:r w:rsidRPr="00B17A23">
        <w:rPr>
          <w:noProof/>
        </w:rPr>
        <w:t>p.16).</w:t>
      </w:r>
    </w:p>
    <w:p w14:paraId="75D874CB" w14:textId="1AEEFE19" w:rsidR="00AB6539" w:rsidRPr="00B17A23" w:rsidRDefault="00AB6539" w:rsidP="00374D2B">
      <w:pPr>
        <w:pStyle w:val="BodyText"/>
        <w:numPr>
          <w:ilvl w:val="0"/>
          <w:numId w:val="39"/>
        </w:numPr>
        <w:spacing w:line="360" w:lineRule="auto"/>
        <w:rPr>
          <w:noProof/>
        </w:rPr>
      </w:pPr>
      <w:r w:rsidRPr="00B17A23">
        <w:rPr>
          <w:noProof/>
        </w:rPr>
        <w:lastRenderedPageBreak/>
        <w:t xml:space="preserve">France has a voice/representation in the financial and monetary decision-making regarding legislative and monetary policies affecting the franc zone. </w:t>
      </w:r>
    </w:p>
    <w:p w14:paraId="0C0595A5" w14:textId="62741FAE" w:rsidR="00AB6539" w:rsidRPr="00B17A23" w:rsidRDefault="00AB6539" w:rsidP="00374D2B">
      <w:pPr>
        <w:pStyle w:val="BodyText"/>
        <w:numPr>
          <w:ilvl w:val="0"/>
          <w:numId w:val="39"/>
        </w:numPr>
        <w:spacing w:line="360" w:lineRule="auto"/>
        <w:rPr>
          <w:noProof/>
        </w:rPr>
      </w:pPr>
      <w:r w:rsidRPr="00B17A23">
        <w:rPr>
          <w:noProof/>
        </w:rPr>
        <w:t xml:space="preserve">France detains authority </w:t>
      </w:r>
      <w:r w:rsidR="008B14AD" w:rsidRPr="00B17A23">
        <w:rPr>
          <w:noProof/>
        </w:rPr>
        <w:t>over the monetary and exchange rate policies</w:t>
      </w:r>
      <w:r w:rsidRPr="00B17A23">
        <w:rPr>
          <w:noProof/>
        </w:rPr>
        <w:t xml:space="preserve">, which  </w:t>
      </w:r>
      <w:r w:rsidR="008B14AD" w:rsidRPr="00B17A23">
        <w:rPr>
          <w:noProof/>
        </w:rPr>
        <w:t>empowe it</w:t>
      </w:r>
      <w:r w:rsidRPr="00B17A23">
        <w:rPr>
          <w:noProof/>
        </w:rPr>
        <w:t xml:space="preserve"> </w:t>
      </w:r>
      <w:r w:rsidR="008B14AD" w:rsidRPr="00B17A23">
        <w:rPr>
          <w:noProof/>
        </w:rPr>
        <w:t>to leverage this power to</w:t>
      </w:r>
      <w:r w:rsidRPr="00B17A23">
        <w:rPr>
          <w:noProof/>
        </w:rPr>
        <w:t xml:space="preserve"> </w:t>
      </w:r>
      <w:r w:rsidR="00966158" w:rsidRPr="00B17A23">
        <w:rPr>
          <w:noProof/>
        </w:rPr>
        <w:t>collect support from zone members to protect interests</w:t>
      </w:r>
      <w:r w:rsidRPr="00B17A23">
        <w:rPr>
          <w:noProof/>
        </w:rPr>
        <w:t xml:space="preserve"> or set punitive sanctions on uncooperative member States: Either refusing to perform exchanges or “organiz</w:t>
      </w:r>
      <w:r w:rsidR="00966158" w:rsidRPr="00B17A23">
        <w:rPr>
          <w:noProof/>
        </w:rPr>
        <w:t>ing</w:t>
      </w:r>
      <w:r w:rsidRPr="00B17A23">
        <w:rPr>
          <w:noProof/>
        </w:rPr>
        <w:t xml:space="preserve"> financial embargos”</w:t>
      </w:r>
      <w:r w:rsidR="00966158" w:rsidRPr="00B17A23">
        <w:rPr>
          <w:noProof/>
        </w:rPr>
        <w:t xml:space="preserve"> on offending countries</w:t>
      </w:r>
      <w:r w:rsidRPr="00B17A23">
        <w:rPr>
          <w:noProof/>
        </w:rPr>
        <w:t xml:space="preserve"> (</w:t>
      </w:r>
      <w:r w:rsidR="002F27A1" w:rsidRPr="00B17A23">
        <w:rPr>
          <w:noProof/>
        </w:rPr>
        <w:t xml:space="preserve">Koddenbrock &amp; Sylla, 2019, </w:t>
      </w:r>
      <w:r w:rsidRPr="00B17A23">
        <w:rPr>
          <w:noProof/>
        </w:rPr>
        <w:t xml:space="preserve">p.15). </w:t>
      </w:r>
    </w:p>
    <w:p w14:paraId="43B0493A" w14:textId="5BA47D6B" w:rsidR="00AB6539" w:rsidRPr="00B17A23" w:rsidRDefault="00AB6539" w:rsidP="00AB6539">
      <w:pPr>
        <w:pStyle w:val="BodyText"/>
        <w:spacing w:line="360" w:lineRule="auto"/>
        <w:rPr>
          <w:noProof/>
        </w:rPr>
      </w:pPr>
      <w:r w:rsidRPr="00B17A23">
        <w:rPr>
          <w:noProof/>
        </w:rPr>
        <w:t>Koddenbrock and Sylla (2019) pursued that the utilization of the CFA by countries in the franc zone is strained b</w:t>
      </w:r>
      <w:r w:rsidR="00DC0F6A" w:rsidRPr="00B17A23">
        <w:rPr>
          <w:noProof/>
        </w:rPr>
        <w:t xml:space="preserve">y its </w:t>
      </w:r>
      <w:r w:rsidR="00E93AF3" w:rsidRPr="00B17A23">
        <w:rPr>
          <w:noProof/>
        </w:rPr>
        <w:t>attachment</w:t>
      </w:r>
      <w:r w:rsidRPr="00B17A23">
        <w:rPr>
          <w:noProof/>
        </w:rPr>
        <w:t xml:space="preserve"> to the Euro</w:t>
      </w:r>
      <w:r w:rsidR="00DC0F6A" w:rsidRPr="00B17A23">
        <w:rPr>
          <w:noProof/>
        </w:rPr>
        <w:t>. Consequently,</w:t>
      </w:r>
      <w:r w:rsidRPr="00B17A23">
        <w:rPr>
          <w:noProof/>
        </w:rPr>
        <w:t xml:space="preserve"> </w:t>
      </w:r>
      <w:r w:rsidR="00DC0F6A" w:rsidRPr="00B17A23">
        <w:rPr>
          <w:noProof/>
        </w:rPr>
        <w:t xml:space="preserve">african zone countries are negatively affected by its </w:t>
      </w:r>
      <w:r w:rsidR="00E93AF3" w:rsidRPr="00B17A23">
        <w:rPr>
          <w:noProof/>
        </w:rPr>
        <w:t>fluctuations</w:t>
      </w:r>
      <w:r w:rsidR="00DC0F6A" w:rsidRPr="00B17A23">
        <w:rPr>
          <w:noProof/>
        </w:rPr>
        <w:t xml:space="preserve"> and adapt by implementing</w:t>
      </w:r>
      <w:r w:rsidRPr="00B17A23">
        <w:rPr>
          <w:noProof/>
        </w:rPr>
        <w:t xml:space="preserve"> unhealthy internal adjustments</w:t>
      </w:r>
      <w:r w:rsidR="00DA2A97" w:rsidRPr="00B17A23">
        <w:rPr>
          <w:noProof/>
        </w:rPr>
        <w:t>, such</w:t>
      </w:r>
      <w:r w:rsidRPr="00B17A23">
        <w:rPr>
          <w:noProof/>
        </w:rPr>
        <w:t xml:space="preserve"> </w:t>
      </w:r>
      <w:r w:rsidR="00DA2A97" w:rsidRPr="00B17A23">
        <w:rPr>
          <w:noProof/>
        </w:rPr>
        <w:t>as</w:t>
      </w:r>
      <w:r w:rsidRPr="00B17A23">
        <w:rPr>
          <w:noProof/>
        </w:rPr>
        <w:t xml:space="preserve"> lower</w:t>
      </w:r>
      <w:r w:rsidR="00DA2A97" w:rsidRPr="00B17A23">
        <w:rPr>
          <w:noProof/>
        </w:rPr>
        <w:t>ing internal</w:t>
      </w:r>
      <w:r w:rsidRPr="00B17A23">
        <w:rPr>
          <w:noProof/>
        </w:rPr>
        <w:t xml:space="preserve"> price to adjust (pp.8, 14). </w:t>
      </w:r>
      <w:r w:rsidR="00DA2A97" w:rsidRPr="00B17A23">
        <w:rPr>
          <w:noProof/>
        </w:rPr>
        <w:t>This strategy is harmful to the states because there is an illusion of lower prices when in reality, public subsidies absorb the differential</w:t>
      </w:r>
      <w:r w:rsidR="006155D5" w:rsidRPr="00B17A23">
        <w:rPr>
          <w:noProof/>
        </w:rPr>
        <w:t xml:space="preserve"> between nominal price</w:t>
      </w:r>
      <w:r w:rsidR="007C5F51" w:rsidRPr="00B17A23">
        <w:rPr>
          <w:noProof/>
        </w:rPr>
        <w:t>s</w:t>
      </w:r>
      <w:r w:rsidR="006155D5" w:rsidRPr="00B17A23">
        <w:rPr>
          <w:noProof/>
        </w:rPr>
        <w:t xml:space="preserve"> and </w:t>
      </w:r>
      <w:r w:rsidR="007C5F51" w:rsidRPr="00B17A23">
        <w:rPr>
          <w:noProof/>
        </w:rPr>
        <w:t>actual</w:t>
      </w:r>
      <w:r w:rsidR="006155D5" w:rsidRPr="00B17A23">
        <w:rPr>
          <w:noProof/>
        </w:rPr>
        <w:t xml:space="preserve"> price</w:t>
      </w:r>
      <w:r w:rsidR="007C5F51" w:rsidRPr="00B17A23">
        <w:rPr>
          <w:noProof/>
        </w:rPr>
        <w:t>s</w:t>
      </w:r>
      <w:r w:rsidR="00DA2A97" w:rsidRPr="00B17A23">
        <w:rPr>
          <w:noProof/>
        </w:rPr>
        <w:t>, augment public expenses, and consume a good portion of the public budge</w:t>
      </w:r>
      <w:r w:rsidR="00614BEA" w:rsidRPr="00B17A23">
        <w:rPr>
          <w:noProof/>
        </w:rPr>
        <w:t>t</w:t>
      </w:r>
      <w:r w:rsidR="00DA2A97" w:rsidRPr="00B17A23">
        <w:rPr>
          <w:noProof/>
        </w:rPr>
        <w:t>.</w:t>
      </w:r>
      <w:r w:rsidR="006155D5" w:rsidRPr="00B17A23">
        <w:rPr>
          <w:noProof/>
        </w:rPr>
        <w:t xml:space="preserve"> </w:t>
      </w:r>
      <w:r w:rsidRPr="00B17A23">
        <w:rPr>
          <w:noProof/>
        </w:rPr>
        <w:t xml:space="preserve">As a result, rather than augmenting States’ GDP </w:t>
      </w:r>
      <w:r w:rsidR="0095034B" w:rsidRPr="00B17A23">
        <w:rPr>
          <w:noProof/>
        </w:rPr>
        <w:t>with higher</w:t>
      </w:r>
      <w:r w:rsidRPr="00B17A23">
        <w:rPr>
          <w:noProof/>
        </w:rPr>
        <w:t xml:space="preserve"> internal productions</w:t>
      </w:r>
      <w:r w:rsidR="0095034B" w:rsidRPr="00B17A23">
        <w:rPr>
          <w:noProof/>
        </w:rPr>
        <w:t>,</w:t>
      </w:r>
      <w:r w:rsidRPr="00B17A23">
        <w:rPr>
          <w:noProof/>
        </w:rPr>
        <w:t xml:space="preserve"> </w:t>
      </w:r>
      <w:r w:rsidR="0095034B" w:rsidRPr="00B17A23">
        <w:rPr>
          <w:noProof/>
        </w:rPr>
        <w:t xml:space="preserve">increasing </w:t>
      </w:r>
      <w:r w:rsidR="007960F0" w:rsidRPr="00B17A23">
        <w:rPr>
          <w:noProof/>
        </w:rPr>
        <w:t xml:space="preserve">internal or regional </w:t>
      </w:r>
      <w:r w:rsidRPr="00B17A23">
        <w:rPr>
          <w:noProof/>
        </w:rPr>
        <w:t>credit extensions to propel businesses,</w:t>
      </w:r>
      <w:r w:rsidR="00A42B1C" w:rsidRPr="00B17A23">
        <w:rPr>
          <w:noProof/>
        </w:rPr>
        <w:t xml:space="preserve"> support</w:t>
      </w:r>
      <w:r w:rsidRPr="00B17A23">
        <w:rPr>
          <w:noProof/>
        </w:rPr>
        <w:t xml:space="preserve"> innovations</w:t>
      </w:r>
      <w:r w:rsidR="00A42B1C" w:rsidRPr="00B17A23">
        <w:rPr>
          <w:noProof/>
        </w:rPr>
        <w:t xml:space="preserve"> to augment employment and public revenue</w:t>
      </w:r>
      <w:r w:rsidRPr="00B17A23">
        <w:rPr>
          <w:noProof/>
        </w:rPr>
        <w:t>, these strict monetary policies</w:t>
      </w:r>
      <w:r w:rsidR="0095034B" w:rsidRPr="00B17A23">
        <w:rPr>
          <w:noProof/>
        </w:rPr>
        <w:t xml:space="preserve"> </w:t>
      </w:r>
      <w:r w:rsidRPr="00B17A23">
        <w:rPr>
          <w:noProof/>
        </w:rPr>
        <w:t>choke internal money supplies (financing and refinancing no longer guaranteed by central banks</w:t>
      </w:r>
      <w:r w:rsidR="00565BEE" w:rsidRPr="00B17A23">
        <w:rPr>
          <w:noProof/>
        </w:rPr>
        <w:t xml:space="preserve"> who set </w:t>
      </w:r>
      <w:r w:rsidR="00464616" w:rsidRPr="00B17A23">
        <w:rPr>
          <w:noProof/>
        </w:rPr>
        <w:t>h</w:t>
      </w:r>
      <w:r w:rsidRPr="00B17A23">
        <w:rPr>
          <w:noProof/>
        </w:rPr>
        <w:t>igh interest rates</w:t>
      </w:r>
      <w:r w:rsidR="00A42B1C" w:rsidRPr="00B17A23">
        <w:rPr>
          <w:noProof/>
        </w:rPr>
        <w:t xml:space="preserve"> </w:t>
      </w:r>
      <w:r w:rsidR="00565BEE" w:rsidRPr="00B17A23">
        <w:rPr>
          <w:noProof/>
        </w:rPr>
        <w:t>on loans</w:t>
      </w:r>
      <w:r w:rsidRPr="00B17A23">
        <w:rPr>
          <w:noProof/>
        </w:rPr>
        <w:t xml:space="preserve">). </w:t>
      </w:r>
      <w:r w:rsidR="0095034B" w:rsidRPr="00B17A23">
        <w:rPr>
          <w:noProof/>
        </w:rPr>
        <w:t xml:space="preserve">In addition when France imports products from the franc zone, it pays in its own currency by crediting the Operation Account. </w:t>
      </w:r>
      <w:r w:rsidR="00565BEE" w:rsidRPr="00B17A23">
        <w:rPr>
          <w:noProof/>
        </w:rPr>
        <w:t>This type of credit issuance transactions used by France are only operational in its commerce with countries in the franc zone (pp.14-15).</w:t>
      </w:r>
      <w:r w:rsidR="00DC2685" w:rsidRPr="00B17A23">
        <w:rPr>
          <w:noProof/>
        </w:rPr>
        <w:t xml:space="preserve"> </w:t>
      </w:r>
      <w:r w:rsidR="0095034B" w:rsidRPr="00B17A23">
        <w:rPr>
          <w:noProof/>
        </w:rPr>
        <w:t xml:space="preserve">This strategy </w:t>
      </w:r>
      <w:r w:rsidR="00DC2685" w:rsidRPr="00B17A23">
        <w:rPr>
          <w:noProof/>
        </w:rPr>
        <w:t>is beneficial to</w:t>
      </w:r>
      <w:r w:rsidR="0095034B" w:rsidRPr="00B17A23">
        <w:rPr>
          <w:noProof/>
        </w:rPr>
        <w:t xml:space="preserve"> France’s balance of payment as its foreign reserves </w:t>
      </w:r>
      <w:r w:rsidR="00DC2685" w:rsidRPr="00B17A23">
        <w:rPr>
          <w:noProof/>
        </w:rPr>
        <w:t>is used</w:t>
      </w:r>
      <w:r w:rsidR="0095034B" w:rsidRPr="00B17A23">
        <w:rPr>
          <w:noProof/>
        </w:rPr>
        <w:t xml:space="preserve"> for other foreign transactions</w:t>
      </w:r>
      <w:r w:rsidR="005B5FBD" w:rsidRPr="00B17A23">
        <w:rPr>
          <w:noProof/>
        </w:rPr>
        <w:t>.</w:t>
      </w:r>
      <w:r w:rsidR="0095034B" w:rsidRPr="00B17A23">
        <w:rPr>
          <w:noProof/>
        </w:rPr>
        <w:t xml:space="preserve"> </w:t>
      </w:r>
      <w:r w:rsidR="00DC2685" w:rsidRPr="00B17A23">
        <w:rPr>
          <w:noProof/>
        </w:rPr>
        <w:t>To keep up with these monetary policies</w:t>
      </w:r>
      <w:r w:rsidRPr="00B17A23">
        <w:rPr>
          <w:noProof/>
        </w:rPr>
        <w:t xml:space="preserve">, States </w:t>
      </w:r>
      <w:r w:rsidR="00DC2685" w:rsidRPr="00B17A23">
        <w:rPr>
          <w:noProof/>
        </w:rPr>
        <w:t xml:space="preserve">in the franc zone </w:t>
      </w:r>
      <w:r w:rsidRPr="00B17A23">
        <w:rPr>
          <w:noProof/>
        </w:rPr>
        <w:t>rely on foreign bonds, strong exports</w:t>
      </w:r>
      <w:r w:rsidR="00DC2685" w:rsidRPr="00B17A23">
        <w:rPr>
          <w:noProof/>
        </w:rPr>
        <w:t xml:space="preserve"> (which are already low from franc zone countries)</w:t>
      </w:r>
      <w:r w:rsidR="0095034B" w:rsidRPr="00B17A23">
        <w:rPr>
          <w:noProof/>
        </w:rPr>
        <w:t>,</w:t>
      </w:r>
      <w:r w:rsidRPr="00B17A23">
        <w:rPr>
          <w:noProof/>
        </w:rPr>
        <w:t xml:space="preserve"> or foreign investments to </w:t>
      </w:r>
      <w:r w:rsidR="00464616" w:rsidRPr="00B17A23">
        <w:rPr>
          <w:noProof/>
        </w:rPr>
        <w:t xml:space="preserve">finance the country’s </w:t>
      </w:r>
      <w:r w:rsidRPr="00B17A23">
        <w:rPr>
          <w:noProof/>
        </w:rPr>
        <w:t>needs (pp.12, 14)</w:t>
      </w:r>
      <w:r w:rsidR="007960F0" w:rsidRPr="00B17A23">
        <w:rPr>
          <w:noProof/>
        </w:rPr>
        <w:t>. T</w:t>
      </w:r>
      <w:r w:rsidRPr="00B17A23">
        <w:rPr>
          <w:noProof/>
        </w:rPr>
        <w:t xml:space="preserve">his source for money provisioning is not viable and poses many risks for citizens’ economic welfare and </w:t>
      </w:r>
      <w:r w:rsidR="00DC2685" w:rsidRPr="00B17A23">
        <w:rPr>
          <w:noProof/>
        </w:rPr>
        <w:t>franc zone’</w:t>
      </w:r>
      <w:r w:rsidRPr="00B17A23">
        <w:rPr>
          <w:noProof/>
        </w:rPr>
        <w:t xml:space="preserve"> States who must submit to investors </w:t>
      </w:r>
      <w:r w:rsidR="00DC2685" w:rsidRPr="00B17A23">
        <w:rPr>
          <w:noProof/>
        </w:rPr>
        <w:t>or</w:t>
      </w:r>
      <w:r w:rsidRPr="00B17A23">
        <w:rPr>
          <w:noProof/>
        </w:rPr>
        <w:t xml:space="preserve"> donors’ ideologies or demands to provision their </w:t>
      </w:r>
      <w:r w:rsidR="00621BA1">
        <w:rPr>
          <w:noProof/>
        </w:rPr>
        <w:t>currency</w:t>
      </w:r>
      <w:r w:rsidRPr="00B17A23">
        <w:rPr>
          <w:noProof/>
        </w:rPr>
        <w:t xml:space="preserve"> needs. </w:t>
      </w:r>
      <w:r w:rsidR="007960F0" w:rsidRPr="00B17A23">
        <w:rPr>
          <w:noProof/>
        </w:rPr>
        <w:t xml:space="preserve">Consequently, external </w:t>
      </w:r>
      <w:r w:rsidR="007960F0" w:rsidRPr="00B17A23">
        <w:rPr>
          <w:noProof/>
        </w:rPr>
        <w:lastRenderedPageBreak/>
        <w:t xml:space="preserve">currency dependency plays a sizable role in </w:t>
      </w:r>
      <w:r w:rsidR="00274B9E" w:rsidRPr="00B17A23">
        <w:rPr>
          <w:noProof/>
        </w:rPr>
        <w:t>the zone’s development or underdevelopment</w:t>
      </w:r>
      <w:r w:rsidR="007129BF" w:rsidRPr="00B17A23">
        <w:rPr>
          <w:noProof/>
        </w:rPr>
        <w:t xml:space="preserve">. Moreover, </w:t>
      </w:r>
      <w:r w:rsidR="007960F0" w:rsidRPr="00B17A23">
        <w:rPr>
          <w:noProof/>
        </w:rPr>
        <w:t>African States detain more foreign currencies than they need</w:t>
      </w:r>
      <w:r w:rsidR="007129BF" w:rsidRPr="00B17A23">
        <w:rPr>
          <w:noProof/>
        </w:rPr>
        <w:t xml:space="preserve">, which must be converted in CFA to be used internally and its value become depreciated </w:t>
      </w:r>
      <w:r w:rsidR="00FE02C4" w:rsidRPr="00B17A23">
        <w:rPr>
          <w:noProof/>
        </w:rPr>
        <w:t>by the terms of convertibility.</w:t>
      </w:r>
    </w:p>
    <w:p w14:paraId="68B5D954" w14:textId="3D4F5A4A" w:rsidR="003E15E8" w:rsidRPr="00B17A23" w:rsidRDefault="00AB6539" w:rsidP="001F689F">
      <w:pPr>
        <w:pStyle w:val="BodyText"/>
        <w:spacing w:line="360" w:lineRule="auto"/>
        <w:rPr>
          <w:noProof/>
        </w:rPr>
      </w:pPr>
      <w:r w:rsidRPr="00B17A23">
        <w:rPr>
          <w:noProof/>
        </w:rPr>
        <w:t xml:space="preserve">Supporters of the CFA and franc zone begged to differ, stating that the implementation of the franc zone </w:t>
      </w:r>
      <w:r w:rsidR="00A03716" w:rsidRPr="00B17A23">
        <w:rPr>
          <w:noProof/>
        </w:rPr>
        <w:t>made</w:t>
      </w:r>
      <w:r w:rsidRPr="00B17A23">
        <w:rPr>
          <w:noProof/>
        </w:rPr>
        <w:t xml:space="preserve"> African States visible </w:t>
      </w:r>
      <w:r w:rsidR="00E93AF3" w:rsidRPr="00B17A23">
        <w:rPr>
          <w:noProof/>
        </w:rPr>
        <w:t>internationally</w:t>
      </w:r>
      <w:r w:rsidRPr="00B17A23">
        <w:rPr>
          <w:noProof/>
        </w:rPr>
        <w:t>.</w:t>
      </w:r>
      <w:r w:rsidR="00533422" w:rsidRPr="00B17A23">
        <w:rPr>
          <w:noProof/>
        </w:rPr>
        <w:t xml:space="preserve"> </w:t>
      </w:r>
      <w:r w:rsidR="00432C0D" w:rsidRPr="00B17A23">
        <w:t>Boughton (1991) researched the effectiveness of the CFA (on behalf of the International Monetary Funds – IMF) and contrasted its utilization with currency union</w:t>
      </w:r>
      <w:r w:rsidR="001D3515" w:rsidRPr="00B17A23">
        <w:t>, stating that although the franc zone is not really in a real currency union, it however derives some benefits similar to countries that are in real currency unions</w:t>
      </w:r>
      <w:r w:rsidR="001E1813" w:rsidRPr="00B17A23">
        <w:t xml:space="preserve">. Taylor (2019) </w:t>
      </w:r>
      <w:r w:rsidR="009935C0" w:rsidRPr="00B17A23">
        <w:t>contradicted</w:t>
      </w:r>
      <w:r w:rsidR="001E1813" w:rsidRPr="00B17A23">
        <w:t xml:space="preserve"> </w:t>
      </w:r>
      <w:r w:rsidR="001D3515" w:rsidRPr="00B17A23">
        <w:t xml:space="preserve">Boughton, positing </w:t>
      </w:r>
      <w:r w:rsidR="001E1813" w:rsidRPr="00B17A23">
        <w:t xml:space="preserve">that the CFA zone cannot be called </w:t>
      </w:r>
      <w:r w:rsidR="00A03716" w:rsidRPr="00B17A23">
        <w:t xml:space="preserve">a </w:t>
      </w:r>
      <w:r w:rsidR="001E1813" w:rsidRPr="00B17A23">
        <w:t>currency union because it is not</w:t>
      </w:r>
      <w:r w:rsidR="009935C0" w:rsidRPr="00B17A23">
        <w:t>;</w:t>
      </w:r>
      <w:r w:rsidR="001E1813" w:rsidRPr="00B17A23">
        <w:t xml:space="preserve"> </w:t>
      </w:r>
      <w:r w:rsidR="00A03716" w:rsidRPr="00B17A23">
        <w:t xml:space="preserve">rather </w:t>
      </w:r>
      <w:r w:rsidR="001E1813" w:rsidRPr="00B17A23">
        <w:t>it serves as a political arm to subjugate leaders in African franc zone States (p.</w:t>
      </w:r>
      <w:r w:rsidR="00A03716" w:rsidRPr="00B17A23">
        <w:t xml:space="preserve"> </w:t>
      </w:r>
      <w:r w:rsidR="001E1813" w:rsidRPr="00B17A23">
        <w:t>2).</w:t>
      </w:r>
      <w:r w:rsidR="00B468CE" w:rsidRPr="00B17A23">
        <w:t xml:space="preserve"> </w:t>
      </w:r>
      <w:r w:rsidR="00A03716" w:rsidRPr="00B17A23">
        <w:t>Even</w:t>
      </w:r>
      <w:r w:rsidR="001E1813" w:rsidRPr="00B17A23">
        <w:t xml:space="preserve"> </w:t>
      </w:r>
      <w:r w:rsidR="00B468CE" w:rsidRPr="00B17A23">
        <w:t>Boughton (1991)</w:t>
      </w:r>
      <w:r w:rsidR="00432C0D" w:rsidRPr="00B17A23">
        <w:t xml:space="preserve"> recognized the dysfunctionalities in calling the franc zone a currency union because the countries in the franc zone respond differently to environmental changes and </w:t>
      </w:r>
      <w:r w:rsidR="00931E8F" w:rsidRPr="00B17A23">
        <w:t xml:space="preserve">to </w:t>
      </w:r>
      <w:r w:rsidR="001E1813" w:rsidRPr="00B17A23">
        <w:t xml:space="preserve">the </w:t>
      </w:r>
      <w:r w:rsidR="00B468CE" w:rsidRPr="00B17A23">
        <w:t>fluctuation</w:t>
      </w:r>
      <w:r w:rsidR="00003A33" w:rsidRPr="00B17A23">
        <w:t>s</w:t>
      </w:r>
      <w:r w:rsidR="00B468CE" w:rsidRPr="00B17A23">
        <w:t xml:space="preserve"> of </w:t>
      </w:r>
      <w:r w:rsidR="00003A33" w:rsidRPr="00B17A23">
        <w:t>exchange</w:t>
      </w:r>
      <w:r w:rsidR="00B468CE" w:rsidRPr="00B17A23">
        <w:t xml:space="preserve"> rates</w:t>
      </w:r>
      <w:r w:rsidR="00003A33" w:rsidRPr="00B17A23">
        <w:t xml:space="preserve"> (U.S dollar)</w:t>
      </w:r>
      <w:r w:rsidR="00B468CE" w:rsidRPr="00B17A23">
        <w:t xml:space="preserve"> </w:t>
      </w:r>
      <w:r w:rsidR="00003A33" w:rsidRPr="00B17A23">
        <w:t>and their impact</w:t>
      </w:r>
      <w:r w:rsidR="00931E8F" w:rsidRPr="00B17A23">
        <w:t xml:space="preserve"> on </w:t>
      </w:r>
      <w:r w:rsidR="00B468CE" w:rsidRPr="00B17A23">
        <w:t>the c</w:t>
      </w:r>
      <w:r w:rsidR="001E1813" w:rsidRPr="00B17A23">
        <w:t>urrency</w:t>
      </w:r>
      <w:r w:rsidR="00931E8F" w:rsidRPr="00B17A23">
        <w:t xml:space="preserve">. Nevertheless, </w:t>
      </w:r>
      <w:r w:rsidR="00003A33" w:rsidRPr="00B17A23">
        <w:t>Boughton (1991)</w:t>
      </w:r>
      <w:r w:rsidR="001E1813" w:rsidRPr="00B17A23">
        <w:t xml:space="preserve"> still </w:t>
      </w:r>
      <w:r w:rsidR="00B468CE" w:rsidRPr="00B17A23">
        <w:t>supported</w:t>
      </w:r>
      <w:r w:rsidR="00432C0D" w:rsidRPr="00B17A23">
        <w:t xml:space="preserve"> </w:t>
      </w:r>
      <w:r w:rsidR="00D83B18" w:rsidRPr="00B17A23">
        <w:t>that</w:t>
      </w:r>
      <w:r w:rsidR="00432C0D" w:rsidRPr="00B17A23">
        <w:t xml:space="preserve"> France’s influences on the CFA renders its </w:t>
      </w:r>
      <w:r w:rsidR="00003A33" w:rsidRPr="00B17A23">
        <w:t xml:space="preserve">utilization </w:t>
      </w:r>
      <w:r w:rsidR="00432C0D" w:rsidRPr="00B17A23">
        <w:t>advantageous in the franc zone. He holds that “when France is viewed as an integral part of the system, the benefits</w:t>
      </w:r>
      <w:r w:rsidR="0059059A" w:rsidRPr="00B17A23">
        <w:t xml:space="preserve"> </w:t>
      </w:r>
      <w:r w:rsidR="00432C0D" w:rsidRPr="00B17A23">
        <w:t>- including discipline, credibility, and stability in international competitiveness</w:t>
      </w:r>
      <w:r w:rsidR="0059059A" w:rsidRPr="00B17A23">
        <w:t xml:space="preserve"> - </w:t>
      </w:r>
      <w:r w:rsidR="00432C0D" w:rsidRPr="00B17A23">
        <w:t>become clearer”</w:t>
      </w:r>
      <w:r w:rsidR="00432C0D" w:rsidRPr="00B17A23">
        <w:rPr>
          <w:noProof/>
        </w:rPr>
        <w:t xml:space="preserve"> (Boughton, 1991, p. 1)</w:t>
      </w:r>
      <w:r w:rsidR="00432C0D" w:rsidRPr="00B17A23">
        <w:t>.</w:t>
      </w:r>
      <w:r w:rsidR="001E1813" w:rsidRPr="00B17A23">
        <w:t xml:space="preserve"> </w:t>
      </w:r>
      <w:r w:rsidRPr="00B17A23">
        <w:rPr>
          <w:noProof/>
        </w:rPr>
        <w:t xml:space="preserve">Koddenbrock and Sylla rebutted </w:t>
      </w:r>
      <w:r w:rsidR="006A53FF" w:rsidRPr="00B17A23">
        <w:rPr>
          <w:noProof/>
        </w:rPr>
        <w:t xml:space="preserve">that the </w:t>
      </w:r>
      <w:r w:rsidRPr="00B17A23">
        <w:rPr>
          <w:noProof/>
        </w:rPr>
        <w:t>currency is used as an instrument for servitude</w:t>
      </w:r>
      <w:r w:rsidR="00D04222" w:rsidRPr="00B17A23">
        <w:rPr>
          <w:noProof/>
        </w:rPr>
        <w:t xml:space="preserve"> and they </w:t>
      </w:r>
      <w:r w:rsidR="004A2E8A" w:rsidRPr="00B17A23">
        <w:rPr>
          <w:noProof/>
        </w:rPr>
        <w:t xml:space="preserve">analyzed </w:t>
      </w:r>
      <w:r w:rsidR="00D04222" w:rsidRPr="00B17A23">
        <w:rPr>
          <w:noProof/>
        </w:rPr>
        <w:t>Pouemi’s money, serfdom, and freedom</w:t>
      </w:r>
      <w:r w:rsidR="0077789B" w:rsidRPr="00B17A23">
        <w:rPr>
          <w:rStyle w:val="FootnoteReference"/>
          <w:noProof/>
        </w:rPr>
        <w:footnoteReference w:id="27"/>
      </w:r>
      <w:r w:rsidR="00D04222" w:rsidRPr="00B17A23">
        <w:rPr>
          <w:noProof/>
        </w:rPr>
        <w:t xml:space="preserve"> work</w:t>
      </w:r>
      <w:r w:rsidR="004A2E8A" w:rsidRPr="00B17A23">
        <w:rPr>
          <w:noProof/>
        </w:rPr>
        <w:t xml:space="preserve"> and commented that </w:t>
      </w:r>
      <w:r w:rsidR="00D04222" w:rsidRPr="00B17A23">
        <w:rPr>
          <w:noProof/>
        </w:rPr>
        <w:t xml:space="preserve">“capitalist money in the dual form of US-dollar dominance </w:t>
      </w:r>
      <w:r w:rsidR="0077789B" w:rsidRPr="00B17A23">
        <w:rPr>
          <w:noProof/>
        </w:rPr>
        <w:t>and the instituitions of the CFA franc operated as forces of continuing “servitude”</w:t>
      </w:r>
      <w:r w:rsidR="00F17566" w:rsidRPr="00B17A23">
        <w:rPr>
          <w:noProof/>
        </w:rPr>
        <w:t>”</w:t>
      </w:r>
      <w:r w:rsidR="00374156" w:rsidRPr="00B17A23">
        <w:rPr>
          <w:noProof/>
        </w:rPr>
        <w:t xml:space="preserve"> </w:t>
      </w:r>
      <w:r w:rsidR="0077789B" w:rsidRPr="00B17A23">
        <w:rPr>
          <w:noProof/>
        </w:rPr>
        <w:t>(Koddenbrock &amp; Sylla, 2019, p. 5)</w:t>
      </w:r>
      <w:r w:rsidRPr="00B17A23">
        <w:rPr>
          <w:noProof/>
        </w:rPr>
        <w:t xml:space="preserve">. Taylor (2019, p. 1) reinforced their position and argued that CFA </w:t>
      </w:r>
      <w:r w:rsidR="00FE6DCB" w:rsidRPr="00B17A23">
        <w:rPr>
          <w:noProof/>
        </w:rPr>
        <w:t>pro</w:t>
      </w:r>
      <w:r w:rsidRPr="00B17A23">
        <w:rPr>
          <w:noProof/>
        </w:rPr>
        <w:t xml:space="preserve">ponents are blind-sided by the illusion that its utilization remains an inflation reducer and </w:t>
      </w:r>
      <w:r w:rsidR="0059059A" w:rsidRPr="00B17A23">
        <w:rPr>
          <w:noProof/>
        </w:rPr>
        <w:t xml:space="preserve">their </w:t>
      </w:r>
      <w:r w:rsidR="00595C34" w:rsidRPr="00B17A23">
        <w:rPr>
          <w:noProof/>
        </w:rPr>
        <w:t>shield behind the</w:t>
      </w:r>
      <w:r w:rsidRPr="00B17A23">
        <w:rPr>
          <w:noProof/>
        </w:rPr>
        <w:t xml:space="preserve"> tainted argument that its fixed rate</w:t>
      </w:r>
      <w:r w:rsidR="0059059A" w:rsidRPr="00B17A23">
        <w:rPr>
          <w:noProof/>
        </w:rPr>
        <w:t xml:space="preserve"> and France’s involvements</w:t>
      </w:r>
      <w:r w:rsidR="00595C34" w:rsidRPr="00B17A23">
        <w:rPr>
          <w:noProof/>
        </w:rPr>
        <w:t xml:space="preserve"> heighten its </w:t>
      </w:r>
      <w:r w:rsidR="00595C34" w:rsidRPr="00B17A23">
        <w:rPr>
          <w:noProof/>
        </w:rPr>
        <w:lastRenderedPageBreak/>
        <w:t>value</w:t>
      </w:r>
      <w:r w:rsidRPr="00B17A23">
        <w:rPr>
          <w:noProof/>
        </w:rPr>
        <w:t xml:space="preserve">. Among the proponents of the CFA, </w:t>
      </w:r>
      <w:r w:rsidR="00CB1C14" w:rsidRPr="00B17A23">
        <w:rPr>
          <w:noProof/>
        </w:rPr>
        <w:t xml:space="preserve">Koddenbrock and Sylla </w:t>
      </w:r>
      <w:r w:rsidRPr="00B17A23">
        <w:rPr>
          <w:noProof/>
        </w:rPr>
        <w:t>cited “West African political leaders, the monetary authorities, orthodox economists and the French government” (</w:t>
      </w:r>
      <w:r w:rsidR="00CB1C14" w:rsidRPr="00B17A23">
        <w:rPr>
          <w:noProof/>
        </w:rPr>
        <w:t>2019</w:t>
      </w:r>
      <w:r w:rsidRPr="00B17A23">
        <w:rPr>
          <w:noProof/>
        </w:rPr>
        <w:t xml:space="preserve">, p. 1). They contended that proponents’ positions on the benefits of the CFA neglect the appalling monetary policies and governance of the currency. Moreover, France is naturally involved in all conversions from the CFA to other currencies as it </w:t>
      </w:r>
      <w:r w:rsidR="00CB1C14" w:rsidRPr="00B17A23">
        <w:rPr>
          <w:noProof/>
        </w:rPr>
        <w:t>decided</w:t>
      </w:r>
      <w:r w:rsidRPr="00B17A23">
        <w:rPr>
          <w:noProof/>
        </w:rPr>
        <w:t xml:space="preserve"> that all exchanges must occur within its own territories. </w:t>
      </w:r>
      <w:r w:rsidR="00CB1C14" w:rsidRPr="00B17A23">
        <w:rPr>
          <w:noProof/>
        </w:rPr>
        <w:t>This adds</w:t>
      </w:r>
      <w:r w:rsidRPr="00B17A23">
        <w:rPr>
          <w:noProof/>
        </w:rPr>
        <w:t xml:space="preserve"> to </w:t>
      </w:r>
      <w:r w:rsidR="00346757" w:rsidRPr="00B17A23">
        <w:rPr>
          <w:noProof/>
        </w:rPr>
        <w:t xml:space="preserve">some extent to </w:t>
      </w:r>
      <w:r w:rsidRPr="00B17A23">
        <w:rPr>
          <w:noProof/>
        </w:rPr>
        <w:t xml:space="preserve">France’s exposure and attraction in the international financial market. </w:t>
      </w:r>
    </w:p>
    <w:p w14:paraId="617EB7B2" w14:textId="339F881A" w:rsidR="00D60B08" w:rsidRPr="00B17A23" w:rsidRDefault="00AB6539" w:rsidP="00AB6539">
      <w:pPr>
        <w:pStyle w:val="BodyText"/>
        <w:spacing w:line="360" w:lineRule="auto"/>
        <w:rPr>
          <w:noProof/>
        </w:rPr>
      </w:pPr>
      <w:r w:rsidRPr="00B17A23">
        <w:rPr>
          <w:noProof/>
        </w:rPr>
        <w:t>Taylor (2019) support</w:t>
      </w:r>
      <w:r w:rsidR="00B46EFF" w:rsidRPr="00B17A23">
        <w:rPr>
          <w:noProof/>
        </w:rPr>
        <w:t>ed</w:t>
      </w:r>
      <w:r w:rsidRPr="00B17A23">
        <w:rPr>
          <w:noProof/>
        </w:rPr>
        <w:t xml:space="preserve"> that “the strength of the CFA then acts as an effective tax on exports and a subsidy on imports” (p.12). This restricts citizens from </w:t>
      </w:r>
      <w:r w:rsidR="00CD5081" w:rsidRPr="00B17A23">
        <w:rPr>
          <w:noProof/>
        </w:rPr>
        <w:t xml:space="preserve">venturing in </w:t>
      </w:r>
      <w:r w:rsidRPr="00B17A23">
        <w:rPr>
          <w:noProof/>
        </w:rPr>
        <w:t>entrepreneurship, growth and economic innovation</w:t>
      </w:r>
      <w:r w:rsidR="00CD5081" w:rsidRPr="00B17A23">
        <w:rPr>
          <w:noProof/>
        </w:rPr>
        <w:t>,</w:t>
      </w:r>
      <w:r w:rsidR="00CB1C14" w:rsidRPr="00B17A23">
        <w:rPr>
          <w:noProof/>
        </w:rPr>
        <w:t xml:space="preserve"> and</w:t>
      </w:r>
      <w:r w:rsidRPr="00B17A23">
        <w:rPr>
          <w:noProof/>
        </w:rPr>
        <w:t xml:space="preserve"> de</w:t>
      </w:r>
      <w:r w:rsidR="00B46EFF" w:rsidRPr="00B17A23">
        <w:rPr>
          <w:noProof/>
        </w:rPr>
        <w:t xml:space="preserve">epens the </w:t>
      </w:r>
      <w:r w:rsidR="00BF5D00" w:rsidRPr="00B17A23">
        <w:rPr>
          <w:noProof/>
        </w:rPr>
        <w:t>cost</w:t>
      </w:r>
      <w:r w:rsidR="00B46EFF" w:rsidRPr="00B17A23">
        <w:rPr>
          <w:noProof/>
        </w:rPr>
        <w:t xml:space="preserve">s of </w:t>
      </w:r>
      <w:r w:rsidR="00BF5D00" w:rsidRPr="00B17A23">
        <w:rPr>
          <w:noProof/>
        </w:rPr>
        <w:t xml:space="preserve"> </w:t>
      </w:r>
      <w:r w:rsidRPr="00B17A23">
        <w:rPr>
          <w:noProof/>
        </w:rPr>
        <w:t>imported products. The</w:t>
      </w:r>
      <w:r w:rsidRPr="00B17A23">
        <w:rPr>
          <w:noProof/>
          <w:color w:val="FF0000"/>
        </w:rPr>
        <w:t xml:space="preserve"> </w:t>
      </w:r>
      <w:r w:rsidRPr="00B17A23">
        <w:rPr>
          <w:noProof/>
        </w:rPr>
        <w:t>overvaluation</w:t>
      </w:r>
      <w:r w:rsidR="00AA0406" w:rsidRPr="00B17A23">
        <w:rPr>
          <w:noProof/>
        </w:rPr>
        <w:t xml:space="preserve"> of the CFA</w:t>
      </w:r>
      <w:r w:rsidRPr="00B17A23">
        <w:rPr>
          <w:noProof/>
        </w:rPr>
        <w:t xml:space="preserve"> </w:t>
      </w:r>
      <w:r w:rsidR="00B46EFF" w:rsidRPr="00B17A23">
        <w:rPr>
          <w:noProof/>
        </w:rPr>
        <w:t xml:space="preserve">caused by its pegged to the Euro </w:t>
      </w:r>
      <w:r w:rsidR="00BF5D00" w:rsidRPr="00B17A23">
        <w:rPr>
          <w:noProof/>
        </w:rPr>
        <w:t>limits buyers from purchasing CFA currency</w:t>
      </w:r>
      <w:r w:rsidR="00B46EFF" w:rsidRPr="00B17A23">
        <w:rPr>
          <w:noProof/>
        </w:rPr>
        <w:t>.</w:t>
      </w:r>
      <w:r w:rsidR="00BF5D00" w:rsidRPr="00B17A23">
        <w:rPr>
          <w:noProof/>
        </w:rPr>
        <w:t xml:space="preserve"> </w:t>
      </w:r>
      <w:r w:rsidR="009A78D0" w:rsidRPr="00B17A23">
        <w:rPr>
          <w:noProof/>
        </w:rPr>
        <w:t xml:space="preserve">A currency is overvalued when </w:t>
      </w:r>
      <w:r w:rsidR="00353862" w:rsidRPr="00B17A23">
        <w:rPr>
          <w:noProof/>
        </w:rPr>
        <w:t>there is a high demand in the International market</w:t>
      </w:r>
      <w:r w:rsidR="00293C34" w:rsidRPr="00B17A23">
        <w:rPr>
          <w:noProof/>
        </w:rPr>
        <w:t>,</w:t>
      </w:r>
      <w:r w:rsidR="00B0251C" w:rsidRPr="00B17A23">
        <w:rPr>
          <w:noProof/>
        </w:rPr>
        <w:t xml:space="preserve"> for natural or contrived reasons such as political crisis or a </w:t>
      </w:r>
      <w:r w:rsidR="00896E83" w:rsidRPr="00B17A23">
        <w:rPr>
          <w:noProof/>
        </w:rPr>
        <w:t xml:space="preserve">public </w:t>
      </w:r>
      <w:r w:rsidR="00B0251C" w:rsidRPr="00B17A23">
        <w:rPr>
          <w:noProof/>
        </w:rPr>
        <w:t>strategy to make import</w:t>
      </w:r>
      <w:r w:rsidR="00896E83" w:rsidRPr="00B17A23">
        <w:rPr>
          <w:noProof/>
        </w:rPr>
        <w:t>s</w:t>
      </w:r>
      <w:r w:rsidR="00B0251C" w:rsidRPr="00B17A23">
        <w:rPr>
          <w:noProof/>
        </w:rPr>
        <w:t xml:space="preserve"> more attractive</w:t>
      </w:r>
      <w:r w:rsidR="00896E83" w:rsidRPr="00B17A23">
        <w:rPr>
          <w:noProof/>
        </w:rPr>
        <w:t xml:space="preserve"> (Contractor, 2018, para. 1)</w:t>
      </w:r>
      <w:r w:rsidR="00B0251C" w:rsidRPr="00B17A23">
        <w:rPr>
          <w:noProof/>
        </w:rPr>
        <w:t>.</w:t>
      </w:r>
      <w:r w:rsidR="00B51839" w:rsidRPr="00B17A23">
        <w:rPr>
          <w:noProof/>
        </w:rPr>
        <w:t xml:space="preserve"> Because the euro is a strong currency and demanded in the market, the fact that the CFA is anchored to it gives the false illusion that it is </w:t>
      </w:r>
      <w:r w:rsidR="00C90CD8" w:rsidRPr="00B17A23">
        <w:rPr>
          <w:noProof/>
        </w:rPr>
        <w:t xml:space="preserve">a </w:t>
      </w:r>
      <w:r w:rsidR="00B51839" w:rsidRPr="00B17A23">
        <w:rPr>
          <w:noProof/>
        </w:rPr>
        <w:t>strong currency</w:t>
      </w:r>
      <w:r w:rsidR="00C90CD8" w:rsidRPr="00B17A23">
        <w:rPr>
          <w:noProof/>
        </w:rPr>
        <w:t>,</w:t>
      </w:r>
      <w:r w:rsidR="00B51839" w:rsidRPr="00B17A23">
        <w:rPr>
          <w:noProof/>
        </w:rPr>
        <w:t xml:space="preserve"> whereas it is not nearly as demanded. In addition, when a currency is overvalued, government intervention through subsidies create another false illusion that products and services are cheaper than they are since the government absorbs some of their costs</w:t>
      </w:r>
      <w:r w:rsidR="009C2186" w:rsidRPr="00B17A23">
        <w:rPr>
          <w:noProof/>
        </w:rPr>
        <w:t>, it makes import attractive as sellers receive more return</w:t>
      </w:r>
      <w:r w:rsidR="00B51839" w:rsidRPr="00B17A23">
        <w:rPr>
          <w:noProof/>
        </w:rPr>
        <w:t>.</w:t>
      </w:r>
      <w:r w:rsidR="00896E83" w:rsidRPr="00B17A23">
        <w:rPr>
          <w:noProof/>
        </w:rPr>
        <w:t xml:space="preserve"> </w:t>
      </w:r>
      <w:r w:rsidR="0065286A" w:rsidRPr="00B17A23">
        <w:rPr>
          <w:noProof/>
        </w:rPr>
        <w:t xml:space="preserve">But </w:t>
      </w:r>
      <w:r w:rsidR="003F30D1" w:rsidRPr="00B17A23">
        <w:rPr>
          <w:noProof/>
        </w:rPr>
        <w:t>overvaluation</w:t>
      </w:r>
      <w:r w:rsidR="0065286A" w:rsidRPr="00B17A23">
        <w:rPr>
          <w:noProof/>
        </w:rPr>
        <w:t xml:space="preserve"> is an impediment to local growth since products coming from outside the country are cheaper and guide consumers’ buying choices. </w:t>
      </w:r>
      <w:r w:rsidR="003F30D1" w:rsidRPr="00B17A23">
        <w:rPr>
          <w:noProof/>
        </w:rPr>
        <w:t>On the other hand</w:t>
      </w:r>
      <w:r w:rsidR="0065286A" w:rsidRPr="00B17A23">
        <w:rPr>
          <w:noProof/>
        </w:rPr>
        <w:t xml:space="preserve">, it is an inflation reducer as internal suppliers are competing with importers and are forced to reduce their prices. </w:t>
      </w:r>
      <w:r w:rsidR="00896E83" w:rsidRPr="00B17A23">
        <w:rPr>
          <w:noProof/>
        </w:rPr>
        <w:t xml:space="preserve">However, an overvalued currency bears adverse effects on exports because sellers </w:t>
      </w:r>
      <w:r w:rsidR="00106DBB" w:rsidRPr="00B17A23">
        <w:rPr>
          <w:noProof/>
        </w:rPr>
        <w:t xml:space="preserve">do not receive </w:t>
      </w:r>
      <w:r w:rsidR="00B5791F" w:rsidRPr="00B17A23">
        <w:rPr>
          <w:noProof/>
        </w:rPr>
        <w:t>greater</w:t>
      </w:r>
      <w:r w:rsidR="00106DBB" w:rsidRPr="00B17A23">
        <w:rPr>
          <w:noProof/>
        </w:rPr>
        <w:t xml:space="preserve"> return for their goods or services</w:t>
      </w:r>
      <w:r w:rsidR="0065286A" w:rsidRPr="00B17A23">
        <w:rPr>
          <w:noProof/>
        </w:rPr>
        <w:t>.</w:t>
      </w:r>
      <w:r w:rsidR="008B2A39" w:rsidRPr="00B17A23">
        <w:rPr>
          <w:noProof/>
        </w:rPr>
        <w:t xml:space="preserve"> (Contractor, 2018, para. 4-5).</w:t>
      </w:r>
      <w:r w:rsidR="00845824" w:rsidRPr="00B17A23">
        <w:rPr>
          <w:noProof/>
        </w:rPr>
        <w:t xml:space="preserve"> </w:t>
      </w:r>
    </w:p>
    <w:p w14:paraId="06F13773" w14:textId="1E89068B" w:rsidR="00AB6539" w:rsidRPr="00B17A23" w:rsidRDefault="003F30D1" w:rsidP="00AB6539">
      <w:pPr>
        <w:pStyle w:val="BodyText"/>
        <w:spacing w:line="360" w:lineRule="auto"/>
        <w:rPr>
          <w:noProof/>
        </w:rPr>
      </w:pPr>
      <w:r w:rsidRPr="00B17A23">
        <w:rPr>
          <w:noProof/>
        </w:rPr>
        <w:t>In addition to concerns regarding CFA’s worth in the international market, franc zone states must work around its anchor</w:t>
      </w:r>
      <w:r w:rsidR="0092509F" w:rsidRPr="00B17A23">
        <w:rPr>
          <w:noProof/>
        </w:rPr>
        <w:t>ing (pegged)</w:t>
      </w:r>
      <w:r w:rsidRPr="00B17A23">
        <w:rPr>
          <w:noProof/>
        </w:rPr>
        <w:t xml:space="preserve"> to the euro.</w:t>
      </w:r>
      <w:r w:rsidR="0092509F" w:rsidRPr="00B17A23">
        <w:rPr>
          <w:noProof/>
        </w:rPr>
        <w:t xml:space="preserve"> </w:t>
      </w:r>
      <w:r w:rsidR="00AB6539" w:rsidRPr="00B17A23">
        <w:rPr>
          <w:noProof/>
        </w:rPr>
        <w:t>How does the pegged work with regards to the CFA</w:t>
      </w:r>
      <w:r w:rsidR="00BF5D00" w:rsidRPr="00B17A23">
        <w:rPr>
          <w:noProof/>
        </w:rPr>
        <w:t>, import</w:t>
      </w:r>
      <w:r w:rsidR="00CD1404" w:rsidRPr="00B17A23">
        <w:rPr>
          <w:noProof/>
        </w:rPr>
        <w:t>,</w:t>
      </w:r>
      <w:r w:rsidR="00BF5D00" w:rsidRPr="00B17A23">
        <w:rPr>
          <w:noProof/>
        </w:rPr>
        <w:t xml:space="preserve"> and export</w:t>
      </w:r>
      <w:r w:rsidR="00AB6539" w:rsidRPr="00B17A23">
        <w:rPr>
          <w:noProof/>
        </w:rPr>
        <w:t>? Let’s review a simpl</w:t>
      </w:r>
      <w:r w:rsidR="00C3092C" w:rsidRPr="00B17A23">
        <w:rPr>
          <w:noProof/>
        </w:rPr>
        <w:t>e</w:t>
      </w:r>
      <w:r w:rsidR="00AB6539" w:rsidRPr="00B17A23">
        <w:rPr>
          <w:noProof/>
        </w:rPr>
        <w:t xml:space="preserve"> illustration of </w:t>
      </w:r>
      <w:r w:rsidR="00AB6539" w:rsidRPr="00B17A23">
        <w:rPr>
          <w:noProof/>
        </w:rPr>
        <w:lastRenderedPageBreak/>
        <w:t xml:space="preserve">the mechanism. Currently the </w:t>
      </w:r>
      <w:r w:rsidR="00346757" w:rsidRPr="00B17A23">
        <w:rPr>
          <w:noProof/>
        </w:rPr>
        <w:t>parity</w:t>
      </w:r>
      <w:r w:rsidR="00AB6539" w:rsidRPr="00B17A23">
        <w:rPr>
          <w:noProof/>
        </w:rPr>
        <w:t xml:space="preserve"> of the CFA </w:t>
      </w:r>
      <w:r w:rsidR="00346757" w:rsidRPr="00B17A23">
        <w:rPr>
          <w:noProof/>
        </w:rPr>
        <w:t xml:space="preserve">against the </w:t>
      </w:r>
      <w:r w:rsidR="00AB6539" w:rsidRPr="00B17A23">
        <w:rPr>
          <w:noProof/>
        </w:rPr>
        <w:t>Euro is expressed in the following terms, for 1 Euro a CFA buyer will receive 655.957 francs (1 euro = 655.597 CFA francs) and for this example, I round it up to 1 euro = 655 CFA francs.</w:t>
      </w:r>
      <w:r w:rsidR="00DD4515" w:rsidRPr="00B17A23">
        <w:rPr>
          <w:noProof/>
        </w:rPr>
        <w:t xml:space="preserve"> If</w:t>
      </w:r>
      <w:r w:rsidR="00292F57" w:rsidRPr="00B17A23">
        <w:rPr>
          <w:noProof/>
        </w:rPr>
        <w:t>,</w:t>
      </w:r>
    </w:p>
    <w:p w14:paraId="6EE8F796" w14:textId="678D2232" w:rsidR="00AB6539" w:rsidRPr="00B17A23" w:rsidRDefault="00AB6539" w:rsidP="004079CB">
      <w:pPr>
        <w:pStyle w:val="BodyText"/>
        <w:numPr>
          <w:ilvl w:val="0"/>
          <w:numId w:val="37"/>
        </w:numPr>
        <w:spacing w:line="360" w:lineRule="auto"/>
        <w:rPr>
          <w:noProof/>
        </w:rPr>
      </w:pPr>
      <w:r w:rsidRPr="00B17A23">
        <w:rPr>
          <w:noProof/>
        </w:rPr>
        <w:t xml:space="preserve">France wants to purchase </w:t>
      </w:r>
      <w:r w:rsidR="00470919" w:rsidRPr="00B17A23">
        <w:rPr>
          <w:noProof/>
        </w:rPr>
        <w:t xml:space="preserve">peanuts </w:t>
      </w:r>
      <w:r w:rsidRPr="00B17A23">
        <w:rPr>
          <w:noProof/>
        </w:rPr>
        <w:t xml:space="preserve">from Senegal. Let’s assume that </w:t>
      </w:r>
    </w:p>
    <w:p w14:paraId="7A6F3A43" w14:textId="4A2D775A" w:rsidR="00AB6539" w:rsidRPr="00B17A23" w:rsidRDefault="00AB6539" w:rsidP="004079CB">
      <w:pPr>
        <w:pStyle w:val="BodyText"/>
        <w:numPr>
          <w:ilvl w:val="1"/>
          <w:numId w:val="37"/>
        </w:numPr>
        <w:spacing w:line="360" w:lineRule="auto"/>
        <w:rPr>
          <w:noProof/>
        </w:rPr>
      </w:pPr>
      <w:r w:rsidRPr="00B17A23">
        <w:rPr>
          <w:noProof/>
        </w:rPr>
        <w:t xml:space="preserve">1 unit of Senegalese </w:t>
      </w:r>
      <w:r w:rsidR="00470919" w:rsidRPr="00B17A23">
        <w:rPr>
          <w:noProof/>
        </w:rPr>
        <w:t>peanuts</w:t>
      </w:r>
      <w:r w:rsidRPr="00B17A23">
        <w:rPr>
          <w:noProof/>
        </w:rPr>
        <w:t xml:space="preserve"> = 300 CFA francs</w:t>
      </w:r>
    </w:p>
    <w:p w14:paraId="625F5B09" w14:textId="7A5A3AC0" w:rsidR="00AB6539" w:rsidRPr="00B17A23" w:rsidRDefault="00AB6539" w:rsidP="00BF5D00">
      <w:pPr>
        <w:pStyle w:val="BodyText"/>
        <w:numPr>
          <w:ilvl w:val="1"/>
          <w:numId w:val="37"/>
        </w:numPr>
        <w:spacing w:line="360" w:lineRule="auto"/>
        <w:rPr>
          <w:noProof/>
        </w:rPr>
      </w:pPr>
      <w:r w:rsidRPr="00B17A23">
        <w:rPr>
          <w:noProof/>
        </w:rPr>
        <w:t xml:space="preserve">With 1 Euro, France can purchase at least two units of </w:t>
      </w:r>
      <w:r w:rsidR="00470919" w:rsidRPr="00B17A23">
        <w:rPr>
          <w:noProof/>
        </w:rPr>
        <w:t>peanuts</w:t>
      </w:r>
      <w:r w:rsidRPr="00B17A23">
        <w:rPr>
          <w:noProof/>
        </w:rPr>
        <w:t xml:space="preserve"> from Senegal</w:t>
      </w:r>
      <w:r w:rsidR="00BF5D00" w:rsidRPr="00B17A23">
        <w:rPr>
          <w:noProof/>
        </w:rPr>
        <w:t xml:space="preserve">. Which means that </w:t>
      </w:r>
      <w:r w:rsidRPr="00B17A23">
        <w:rPr>
          <w:noProof/>
        </w:rPr>
        <w:t xml:space="preserve">France spends ½ unit of its currency to purchase one unit of </w:t>
      </w:r>
      <w:r w:rsidR="00286596" w:rsidRPr="00B17A23">
        <w:rPr>
          <w:noProof/>
        </w:rPr>
        <w:t>peanuts</w:t>
      </w:r>
      <w:r w:rsidRPr="00B17A23">
        <w:rPr>
          <w:noProof/>
        </w:rPr>
        <w:t>.</w:t>
      </w:r>
    </w:p>
    <w:p w14:paraId="7F345450" w14:textId="69883265" w:rsidR="00AB6539" w:rsidRPr="00B17A23" w:rsidRDefault="00AB6539" w:rsidP="00374D2B">
      <w:pPr>
        <w:pStyle w:val="BodyText"/>
        <w:numPr>
          <w:ilvl w:val="0"/>
          <w:numId w:val="38"/>
        </w:numPr>
        <w:spacing w:line="360" w:lineRule="auto"/>
        <w:rPr>
          <w:noProof/>
        </w:rPr>
      </w:pPr>
      <w:r w:rsidRPr="00B17A23">
        <w:rPr>
          <w:noProof/>
        </w:rPr>
        <w:t xml:space="preserve">Senegal wants to purchase </w:t>
      </w:r>
      <w:r w:rsidR="00470919" w:rsidRPr="00B17A23">
        <w:rPr>
          <w:noProof/>
        </w:rPr>
        <w:t>packaged peanut butter</w:t>
      </w:r>
      <w:r w:rsidRPr="00B17A23">
        <w:rPr>
          <w:noProof/>
        </w:rPr>
        <w:t xml:space="preserve"> from France. Let’s assume that</w:t>
      </w:r>
      <w:r w:rsidR="00C94E1D" w:rsidRPr="00B17A23">
        <w:rPr>
          <w:noProof/>
        </w:rPr>
        <w:t>:</w:t>
      </w:r>
    </w:p>
    <w:p w14:paraId="15937E6C" w14:textId="3C23B009" w:rsidR="00AB6539" w:rsidRPr="00B17A23" w:rsidRDefault="00AB6539" w:rsidP="00374D2B">
      <w:pPr>
        <w:pStyle w:val="BodyText"/>
        <w:numPr>
          <w:ilvl w:val="1"/>
          <w:numId w:val="38"/>
        </w:numPr>
        <w:spacing w:line="360" w:lineRule="auto"/>
        <w:rPr>
          <w:noProof/>
        </w:rPr>
      </w:pPr>
      <w:r w:rsidRPr="00B17A23">
        <w:rPr>
          <w:noProof/>
        </w:rPr>
        <w:t xml:space="preserve">1 unit of French </w:t>
      </w:r>
      <w:r w:rsidR="00286596" w:rsidRPr="00B17A23">
        <w:rPr>
          <w:noProof/>
        </w:rPr>
        <w:t xml:space="preserve">peanut butter </w:t>
      </w:r>
      <w:r w:rsidRPr="00B17A23">
        <w:rPr>
          <w:noProof/>
        </w:rPr>
        <w:t xml:space="preserve"> = 2 Euros</w:t>
      </w:r>
      <w:r w:rsidR="00C94E1D" w:rsidRPr="00B17A23">
        <w:rPr>
          <w:noProof/>
        </w:rPr>
        <w:t xml:space="preserve"> </w:t>
      </w:r>
    </w:p>
    <w:p w14:paraId="145F674B" w14:textId="42EC48EE" w:rsidR="00AB6539" w:rsidRPr="00B17A23" w:rsidRDefault="00AB6539" w:rsidP="00BF5D00">
      <w:pPr>
        <w:pStyle w:val="BodyText"/>
        <w:numPr>
          <w:ilvl w:val="1"/>
          <w:numId w:val="38"/>
        </w:numPr>
        <w:spacing w:line="360" w:lineRule="auto"/>
        <w:rPr>
          <w:noProof/>
        </w:rPr>
      </w:pPr>
      <w:r w:rsidRPr="00B17A23">
        <w:rPr>
          <w:noProof/>
        </w:rPr>
        <w:t xml:space="preserve">In order for Senegal to purchase </w:t>
      </w:r>
      <w:r w:rsidR="00FE0D97" w:rsidRPr="00B17A23">
        <w:rPr>
          <w:noProof/>
        </w:rPr>
        <w:t xml:space="preserve">two </w:t>
      </w:r>
      <w:r w:rsidRPr="00B17A23">
        <w:rPr>
          <w:noProof/>
        </w:rPr>
        <w:t xml:space="preserve">units of </w:t>
      </w:r>
      <w:r w:rsidR="00C94E1D" w:rsidRPr="00B17A23">
        <w:rPr>
          <w:noProof/>
        </w:rPr>
        <w:t>peanut butter</w:t>
      </w:r>
      <w:r w:rsidRPr="00B17A23">
        <w:rPr>
          <w:noProof/>
        </w:rPr>
        <w:t xml:space="preserve">, it must </w:t>
      </w:r>
      <w:r w:rsidR="004F1D22" w:rsidRPr="00B17A23">
        <w:rPr>
          <w:noProof/>
        </w:rPr>
        <w:t>convert its currency to</w:t>
      </w:r>
      <w:r w:rsidRPr="00B17A23">
        <w:rPr>
          <w:noProof/>
        </w:rPr>
        <w:t xml:space="preserve"> Euros and spend (655 CFA franc</w:t>
      </w:r>
      <w:r w:rsidR="00C94E1D" w:rsidRPr="00B17A23">
        <w:rPr>
          <w:noProof/>
        </w:rPr>
        <w:t>s</w:t>
      </w:r>
      <w:r w:rsidRPr="00B17A23">
        <w:rPr>
          <w:noProof/>
        </w:rPr>
        <w:t xml:space="preserve"> *</w:t>
      </w:r>
      <w:r w:rsidR="00286596" w:rsidRPr="00B17A23">
        <w:rPr>
          <w:noProof/>
        </w:rPr>
        <w:t xml:space="preserve"> </w:t>
      </w:r>
      <w:r w:rsidRPr="00B17A23">
        <w:rPr>
          <w:noProof/>
        </w:rPr>
        <w:t>4).</w:t>
      </w:r>
      <w:r w:rsidR="00BF5D00" w:rsidRPr="00B17A23">
        <w:rPr>
          <w:noProof/>
        </w:rPr>
        <w:t xml:space="preserve"> Which means</w:t>
      </w:r>
      <w:r w:rsidRPr="00B17A23">
        <w:rPr>
          <w:noProof/>
        </w:rPr>
        <w:t xml:space="preserve"> that Senegal spends four units of its currency to purchase 2 units of </w:t>
      </w:r>
      <w:r w:rsidR="00C94E1D" w:rsidRPr="00B17A23">
        <w:rPr>
          <w:noProof/>
        </w:rPr>
        <w:t>peanut butter</w:t>
      </w:r>
      <w:r w:rsidRPr="00B17A23">
        <w:rPr>
          <w:noProof/>
        </w:rPr>
        <w:t xml:space="preserve"> and one unit of its currency to purchase ½ unit of </w:t>
      </w:r>
      <w:r w:rsidR="00C94E1D" w:rsidRPr="00B17A23">
        <w:rPr>
          <w:noProof/>
        </w:rPr>
        <w:t>peanut butter</w:t>
      </w:r>
      <w:r w:rsidRPr="00B17A23">
        <w:rPr>
          <w:noProof/>
        </w:rPr>
        <w:t>.</w:t>
      </w:r>
      <w:r w:rsidRPr="00B17A23">
        <w:rPr>
          <w:noProof/>
        </w:rPr>
        <w:tab/>
      </w:r>
    </w:p>
    <w:p w14:paraId="115C0C73" w14:textId="318A6074" w:rsidR="00CD1404" w:rsidRPr="00B17A23" w:rsidRDefault="00CD1404" w:rsidP="00BF5D00">
      <w:pPr>
        <w:pStyle w:val="BodyText"/>
        <w:numPr>
          <w:ilvl w:val="1"/>
          <w:numId w:val="38"/>
        </w:numPr>
        <w:spacing w:line="360" w:lineRule="auto"/>
        <w:rPr>
          <w:noProof/>
        </w:rPr>
      </w:pPr>
      <w:r w:rsidRPr="00B17A23">
        <w:rPr>
          <w:noProof/>
        </w:rPr>
        <w:t>This purchasing dynamic stays constant as long as the</w:t>
      </w:r>
      <w:r w:rsidR="004F1D22" w:rsidRPr="00B17A23">
        <w:rPr>
          <w:noProof/>
        </w:rPr>
        <w:t xml:space="preserve"> </w:t>
      </w:r>
      <w:r w:rsidR="00157E2E" w:rsidRPr="00B17A23">
        <w:rPr>
          <w:noProof/>
        </w:rPr>
        <w:t>pegged system</w:t>
      </w:r>
      <w:r w:rsidRPr="00B17A23">
        <w:rPr>
          <w:noProof/>
        </w:rPr>
        <w:t xml:space="preserve"> </w:t>
      </w:r>
      <w:r w:rsidR="00157E2E" w:rsidRPr="00B17A23">
        <w:rPr>
          <w:noProof/>
        </w:rPr>
        <w:t>remains</w:t>
      </w:r>
      <w:r w:rsidR="004F1D22" w:rsidRPr="00B17A23">
        <w:rPr>
          <w:noProof/>
        </w:rPr>
        <w:t xml:space="preserve">. </w:t>
      </w:r>
    </w:p>
    <w:p w14:paraId="10A0382D" w14:textId="015CA4FA" w:rsidR="007F5F29" w:rsidRPr="00B17A23" w:rsidRDefault="007F5F29" w:rsidP="00AB6539">
      <w:pPr>
        <w:pStyle w:val="BodyText"/>
        <w:spacing w:line="360" w:lineRule="auto"/>
        <w:rPr>
          <w:noProof/>
        </w:rPr>
      </w:pPr>
      <w:r w:rsidRPr="00B17A23">
        <w:rPr>
          <w:noProof/>
        </w:rPr>
        <w:t>We</w:t>
      </w:r>
      <w:r w:rsidR="00930836" w:rsidRPr="00B17A23">
        <w:rPr>
          <w:noProof/>
        </w:rPr>
        <w:t xml:space="preserve"> note that m</w:t>
      </w:r>
      <w:r w:rsidR="00B43BC1" w:rsidRPr="00B17A23">
        <w:rPr>
          <w:noProof/>
        </w:rPr>
        <w:t xml:space="preserve">any dependencies and constraints are attached to the CFA under its </w:t>
      </w:r>
      <w:r w:rsidR="00FF2912" w:rsidRPr="00B17A23">
        <w:rPr>
          <w:noProof/>
        </w:rPr>
        <w:t xml:space="preserve">past and current </w:t>
      </w:r>
      <w:r w:rsidR="00B43BC1" w:rsidRPr="00B17A23">
        <w:rPr>
          <w:noProof/>
        </w:rPr>
        <w:t xml:space="preserve">monetary policies with the </w:t>
      </w:r>
      <w:r w:rsidR="00465466" w:rsidRPr="00B17A23">
        <w:rPr>
          <w:noProof/>
        </w:rPr>
        <w:t xml:space="preserve">franc franc and </w:t>
      </w:r>
      <w:r w:rsidR="00B43BC1" w:rsidRPr="00B17A23">
        <w:rPr>
          <w:noProof/>
        </w:rPr>
        <w:t>Euro</w:t>
      </w:r>
      <w:r w:rsidR="00930836" w:rsidRPr="00B17A23">
        <w:rPr>
          <w:noProof/>
        </w:rPr>
        <w:t>. H</w:t>
      </w:r>
      <w:r w:rsidR="00ED38E5" w:rsidRPr="00B17A23">
        <w:rPr>
          <w:noProof/>
        </w:rPr>
        <w:t>ence</w:t>
      </w:r>
      <w:r w:rsidR="00AA0406" w:rsidRPr="00B17A23">
        <w:rPr>
          <w:noProof/>
        </w:rPr>
        <w:t>,</w:t>
      </w:r>
      <w:r w:rsidR="00ED38E5" w:rsidRPr="00B17A23">
        <w:rPr>
          <w:noProof/>
        </w:rPr>
        <w:t xml:space="preserve"> </w:t>
      </w:r>
      <w:r w:rsidR="00FF2912" w:rsidRPr="00B17A23">
        <w:rPr>
          <w:noProof/>
        </w:rPr>
        <w:t>antagonists</w:t>
      </w:r>
      <w:r w:rsidR="00930836" w:rsidRPr="00B17A23">
        <w:rPr>
          <w:noProof/>
        </w:rPr>
        <w:t xml:space="preserve"> of the terms of exchanges</w:t>
      </w:r>
      <w:r w:rsidR="00B53141" w:rsidRPr="00B17A23">
        <w:rPr>
          <w:noProof/>
        </w:rPr>
        <w:t>,</w:t>
      </w:r>
      <w:r w:rsidR="00ED38E5" w:rsidRPr="00B17A23">
        <w:rPr>
          <w:noProof/>
        </w:rPr>
        <w:t xml:space="preserve"> </w:t>
      </w:r>
      <w:r w:rsidR="003B6750" w:rsidRPr="00B17A23">
        <w:rPr>
          <w:noProof/>
        </w:rPr>
        <w:t>such as Amin</w:t>
      </w:r>
      <w:r w:rsidR="00AF7D52" w:rsidRPr="00B17A23">
        <w:rPr>
          <w:noProof/>
        </w:rPr>
        <w:t>’</w:t>
      </w:r>
      <w:r w:rsidR="00930836" w:rsidRPr="00B17A23">
        <w:rPr>
          <w:noProof/>
        </w:rPr>
        <w:t>and Diouf’</w:t>
      </w:r>
      <w:r w:rsidR="00AF7D52" w:rsidRPr="00B17A23">
        <w:rPr>
          <w:noProof/>
        </w:rPr>
        <w:t>s future of the franc zone</w:t>
      </w:r>
      <w:r w:rsidR="00930836" w:rsidRPr="00B17A23">
        <w:rPr>
          <w:rStyle w:val="FootnoteReference"/>
          <w:noProof/>
        </w:rPr>
        <w:footnoteReference w:id="28"/>
      </w:r>
      <w:r w:rsidR="00294485" w:rsidRPr="00B17A23">
        <w:rPr>
          <w:noProof/>
        </w:rPr>
        <w:t xml:space="preserve"> </w:t>
      </w:r>
      <w:r w:rsidR="00AF7D52" w:rsidRPr="00B17A23">
        <w:rPr>
          <w:noProof/>
        </w:rPr>
        <w:t>(</w:t>
      </w:r>
      <w:r w:rsidR="003B6750" w:rsidRPr="00B17A23">
        <w:rPr>
          <w:noProof/>
        </w:rPr>
        <w:t>as cited by</w:t>
      </w:r>
      <w:r w:rsidR="00864779" w:rsidRPr="00B17A23">
        <w:rPr>
          <w:noProof/>
        </w:rPr>
        <w:t xml:space="preserve"> Fouda Owoundi</w:t>
      </w:r>
      <w:r w:rsidR="00AF7D52" w:rsidRPr="00B17A23">
        <w:rPr>
          <w:noProof/>
        </w:rPr>
        <w:t xml:space="preserve">, </w:t>
      </w:r>
      <w:r w:rsidR="00864779" w:rsidRPr="00B17A23">
        <w:rPr>
          <w:noProof/>
        </w:rPr>
        <w:t>2001</w:t>
      </w:r>
      <w:r w:rsidR="00AA0406" w:rsidRPr="00B17A23">
        <w:rPr>
          <w:noProof/>
        </w:rPr>
        <w:t>, p.151</w:t>
      </w:r>
      <w:r w:rsidR="00864779" w:rsidRPr="00B17A23">
        <w:rPr>
          <w:noProof/>
        </w:rPr>
        <w:t xml:space="preserve">), </w:t>
      </w:r>
      <w:r w:rsidR="00ED38E5" w:rsidRPr="00B17A23">
        <w:rPr>
          <w:noProof/>
        </w:rPr>
        <w:t xml:space="preserve"> envision superior developmental outcomes regiona</w:t>
      </w:r>
      <w:r w:rsidR="003B6750" w:rsidRPr="00B17A23">
        <w:rPr>
          <w:noProof/>
        </w:rPr>
        <w:t>l</w:t>
      </w:r>
      <w:r w:rsidR="00ED38E5" w:rsidRPr="00B17A23">
        <w:rPr>
          <w:noProof/>
        </w:rPr>
        <w:t>l</w:t>
      </w:r>
      <w:r w:rsidR="003B6750" w:rsidRPr="00B17A23">
        <w:rPr>
          <w:noProof/>
        </w:rPr>
        <w:t>y</w:t>
      </w:r>
      <w:r w:rsidR="00ED38E5" w:rsidRPr="00B17A23">
        <w:rPr>
          <w:noProof/>
        </w:rPr>
        <w:t xml:space="preserve"> and internationally if the franc</w:t>
      </w:r>
      <w:r w:rsidR="00B53141" w:rsidRPr="00B17A23">
        <w:rPr>
          <w:noProof/>
        </w:rPr>
        <w:t xml:space="preserve"> zone</w:t>
      </w:r>
      <w:r w:rsidR="00ED38E5" w:rsidRPr="00B17A23">
        <w:rPr>
          <w:noProof/>
        </w:rPr>
        <w:t xml:space="preserve"> w</w:t>
      </w:r>
      <w:r w:rsidR="00465466" w:rsidRPr="00B17A23">
        <w:rPr>
          <w:noProof/>
        </w:rPr>
        <w:t>as</w:t>
      </w:r>
      <w:r w:rsidR="00ED38E5" w:rsidRPr="00B17A23">
        <w:rPr>
          <w:noProof/>
        </w:rPr>
        <w:t xml:space="preserve"> to detach </w:t>
      </w:r>
      <w:r w:rsidR="00B53141" w:rsidRPr="00B17A23">
        <w:rPr>
          <w:noProof/>
        </w:rPr>
        <w:t>itself</w:t>
      </w:r>
      <w:r w:rsidR="00ED38E5" w:rsidRPr="00B17A23">
        <w:rPr>
          <w:noProof/>
        </w:rPr>
        <w:t xml:space="preserve"> from </w:t>
      </w:r>
      <w:r w:rsidR="00FF2912" w:rsidRPr="00B17A23">
        <w:rPr>
          <w:noProof/>
        </w:rPr>
        <w:t>France and its decisive authority in their monetary policies</w:t>
      </w:r>
      <w:r w:rsidR="00B53141" w:rsidRPr="00B17A23">
        <w:rPr>
          <w:noProof/>
        </w:rPr>
        <w:t>.</w:t>
      </w:r>
      <w:r w:rsidR="00864779" w:rsidRPr="00B17A23">
        <w:rPr>
          <w:noProof/>
        </w:rPr>
        <w:t xml:space="preserve"> </w:t>
      </w:r>
      <w:r w:rsidR="00AB6539" w:rsidRPr="00B17A23">
        <w:rPr>
          <w:noProof/>
        </w:rPr>
        <w:t xml:space="preserve">Albeit their </w:t>
      </w:r>
      <w:r w:rsidR="00B43BC1" w:rsidRPr="00B17A23">
        <w:rPr>
          <w:noProof/>
        </w:rPr>
        <w:t>current state of dishevelment</w:t>
      </w:r>
      <w:r w:rsidR="00AB6539" w:rsidRPr="00B17A23">
        <w:rPr>
          <w:noProof/>
        </w:rPr>
        <w:t>, inefficient</w:t>
      </w:r>
      <w:r w:rsidR="00B53141" w:rsidRPr="00B17A23">
        <w:rPr>
          <w:noProof/>
        </w:rPr>
        <w:t xml:space="preserve"> communication</w:t>
      </w:r>
      <w:r w:rsidR="00464224" w:rsidRPr="00B17A23">
        <w:rPr>
          <w:noProof/>
        </w:rPr>
        <w:t>,</w:t>
      </w:r>
      <w:r w:rsidR="00AB6539" w:rsidRPr="00B17A23">
        <w:rPr>
          <w:noProof/>
        </w:rPr>
        <w:t xml:space="preserve"> insufficient commercial collaboration, and necessities for better application and monitoring of their governance agreements, </w:t>
      </w:r>
      <w:r w:rsidR="00B43BC1" w:rsidRPr="00B17A23">
        <w:rPr>
          <w:noProof/>
        </w:rPr>
        <w:t>a full integration of regions in the franc zone</w:t>
      </w:r>
      <w:r w:rsidR="00867C09" w:rsidRPr="00B17A23">
        <w:rPr>
          <w:noProof/>
        </w:rPr>
        <w:t xml:space="preserve"> would be beneficial.</w:t>
      </w:r>
      <w:r w:rsidR="00AB6539" w:rsidRPr="00B17A23">
        <w:rPr>
          <w:noProof/>
        </w:rPr>
        <w:t xml:space="preserve"> In light of this minus hope for recovery, I wondered whether the CFA could be salvaged and become a promoter of development and a ‘real’ union currency in the zones where it prevails. In 2001, Fouda Owoundi </w:t>
      </w:r>
      <w:r w:rsidR="00AB6539" w:rsidRPr="00B17A23">
        <w:rPr>
          <w:noProof/>
        </w:rPr>
        <w:lastRenderedPageBreak/>
        <w:t xml:space="preserve">attempted to answer that question </w:t>
      </w:r>
      <w:r w:rsidR="00B25DE0" w:rsidRPr="00B17A23">
        <w:rPr>
          <w:noProof/>
        </w:rPr>
        <w:t>under</w:t>
      </w:r>
      <w:r w:rsidR="00AB6539" w:rsidRPr="00B17A23">
        <w:rPr>
          <w:noProof/>
        </w:rPr>
        <w:t xml:space="preserve"> his research that examined whether the CFA could become a strong currency. </w:t>
      </w:r>
    </w:p>
    <w:p w14:paraId="3120660A" w14:textId="266F9B0A" w:rsidR="006B645D" w:rsidRPr="00B17A23" w:rsidRDefault="00C25DFC" w:rsidP="00AB6539">
      <w:pPr>
        <w:pStyle w:val="BodyText"/>
        <w:spacing w:line="360" w:lineRule="auto"/>
        <w:rPr>
          <w:noProof/>
        </w:rPr>
      </w:pPr>
      <w:r w:rsidRPr="00B17A23">
        <w:rPr>
          <w:noProof/>
        </w:rPr>
        <w:t>Fouda Owoundi</w:t>
      </w:r>
      <w:r w:rsidR="00AB6539" w:rsidRPr="00B17A23">
        <w:rPr>
          <w:noProof/>
        </w:rPr>
        <w:t xml:space="preserve"> began by acknowledging the concerns that surfaced shortly following the implementation of the euro and its long-term impact on</w:t>
      </w:r>
      <w:r w:rsidR="00265100" w:rsidRPr="00B17A23">
        <w:rPr>
          <w:noProof/>
        </w:rPr>
        <w:t xml:space="preserve"> the CFA</w:t>
      </w:r>
      <w:r w:rsidR="00AB6539" w:rsidRPr="00B17A23">
        <w:rPr>
          <w:noProof/>
        </w:rPr>
        <w:t xml:space="preserve">. </w:t>
      </w:r>
      <w:r w:rsidR="007324D4" w:rsidRPr="00B17A23">
        <w:rPr>
          <w:noProof/>
        </w:rPr>
        <w:t>His</w:t>
      </w:r>
      <w:r w:rsidR="00AB6539" w:rsidRPr="00B17A23">
        <w:rPr>
          <w:noProof/>
        </w:rPr>
        <w:t xml:space="preserve"> first</w:t>
      </w:r>
      <w:r w:rsidR="007324D4" w:rsidRPr="00B17A23">
        <w:rPr>
          <w:noProof/>
        </w:rPr>
        <w:t xml:space="preserve"> address</w:t>
      </w:r>
      <w:r w:rsidR="00AB6539" w:rsidRPr="00B17A23">
        <w:rPr>
          <w:noProof/>
        </w:rPr>
        <w:t xml:space="preserve"> dealt with the pegged status and the convertibility constraints brought forth by the foreign reserves kept in the French treasury in the Operations Account. He cited D’Almeida (1998) and Samin Amin (1998) who concluded that to remove the franc zone from its pegged relationship with France would require dismantling the monetary trap it is in. The second point </w:t>
      </w:r>
      <w:r w:rsidR="00753F1C" w:rsidRPr="00B17A23">
        <w:rPr>
          <w:noProof/>
        </w:rPr>
        <w:t>Fouda Owoundi (2001)</w:t>
      </w:r>
      <w:r w:rsidR="00AB6539" w:rsidRPr="00B17A23">
        <w:rPr>
          <w:noProof/>
        </w:rPr>
        <w:t xml:space="preserve"> mentioned was brought up by Samin Amin (1998) and Diouf (1998) and it addressed the questionability of the CFA as an instrument to promote development considering the terms of commercial exchanges that are unbalanced between France/Europe and Senegal and the lackluster outcomes produced by the 1994 currency devaluation (p.</w:t>
      </w:r>
      <w:r w:rsidR="00D7361B" w:rsidRPr="00B17A23">
        <w:rPr>
          <w:noProof/>
        </w:rPr>
        <w:t xml:space="preserve"> 151</w:t>
      </w:r>
      <w:r w:rsidR="00AB6539" w:rsidRPr="00B17A23">
        <w:rPr>
          <w:noProof/>
        </w:rPr>
        <w:t>). Fouda Owoundi (2001) disapproved the</w:t>
      </w:r>
      <w:r w:rsidR="007324D4" w:rsidRPr="00B17A23">
        <w:rPr>
          <w:noProof/>
        </w:rPr>
        <w:t>se</w:t>
      </w:r>
      <w:r w:rsidR="00AB6539" w:rsidRPr="00B17A23">
        <w:rPr>
          <w:noProof/>
        </w:rPr>
        <w:t xml:space="preserve"> research</w:t>
      </w:r>
      <w:r w:rsidR="00D7361B" w:rsidRPr="00B17A23">
        <w:rPr>
          <w:noProof/>
        </w:rPr>
        <w:t>es’</w:t>
      </w:r>
      <w:r w:rsidR="00AB6539" w:rsidRPr="00B17A23">
        <w:rPr>
          <w:noProof/>
        </w:rPr>
        <w:t xml:space="preserve"> findings stating that either impact</w:t>
      </w:r>
      <w:r w:rsidR="00402FBA" w:rsidRPr="00B17A23">
        <w:rPr>
          <w:noProof/>
        </w:rPr>
        <w:t>,</w:t>
      </w:r>
      <w:r w:rsidR="00AB6539" w:rsidRPr="00B17A23">
        <w:rPr>
          <w:noProof/>
        </w:rPr>
        <w:t xml:space="preserve"> cited by the researchers</w:t>
      </w:r>
      <w:r w:rsidR="002D3AF2" w:rsidRPr="00B17A23">
        <w:rPr>
          <w:noProof/>
        </w:rPr>
        <w:t>,</w:t>
      </w:r>
      <w:r w:rsidR="00AB6539" w:rsidRPr="00B17A23">
        <w:rPr>
          <w:noProof/>
        </w:rPr>
        <w:t xml:space="preserve"> is not strong enough to cause the underdevelopment of </w:t>
      </w:r>
      <w:r w:rsidR="002D3AF2" w:rsidRPr="00B17A23">
        <w:rPr>
          <w:noProof/>
        </w:rPr>
        <w:t xml:space="preserve">the </w:t>
      </w:r>
      <w:r w:rsidR="00AB6539" w:rsidRPr="00B17A23">
        <w:rPr>
          <w:noProof/>
        </w:rPr>
        <w:t>countries in the franc zone. He posited</w:t>
      </w:r>
      <w:r w:rsidR="0060137F" w:rsidRPr="00B17A23">
        <w:rPr>
          <w:noProof/>
        </w:rPr>
        <w:t xml:space="preserve">, based on a research by </w:t>
      </w:r>
      <w:r w:rsidR="009757B3" w:rsidRPr="00B17A23">
        <w:rPr>
          <w:noProof/>
        </w:rPr>
        <w:t>Edwards and Obstfeld reported by Naya and McCleery,</w:t>
      </w:r>
      <w:r w:rsidR="00AB6539" w:rsidRPr="00B17A23">
        <w:rPr>
          <w:noProof/>
        </w:rPr>
        <w:t xml:space="preserve"> </w:t>
      </w:r>
      <w:r w:rsidR="00FB1CF4" w:rsidRPr="00B17A23">
        <w:rPr>
          <w:noProof/>
        </w:rPr>
        <w:t xml:space="preserve">the choice of </w:t>
      </w:r>
      <w:r w:rsidR="00F80521" w:rsidRPr="00B17A23">
        <w:rPr>
          <w:noProof/>
        </w:rPr>
        <w:t xml:space="preserve">a </w:t>
      </w:r>
      <w:r w:rsidR="00FB1CF4" w:rsidRPr="00B17A23">
        <w:rPr>
          <w:noProof/>
        </w:rPr>
        <w:t>currency regime:</w:t>
      </w:r>
      <w:r w:rsidR="00AB6539" w:rsidRPr="00B17A23">
        <w:rPr>
          <w:noProof/>
        </w:rPr>
        <w:t xml:space="preserve"> </w:t>
      </w:r>
      <w:r w:rsidR="009757B3" w:rsidRPr="00B17A23">
        <w:rPr>
          <w:noProof/>
        </w:rPr>
        <w:t>F</w:t>
      </w:r>
      <w:r w:rsidR="00AB6539" w:rsidRPr="00B17A23">
        <w:rPr>
          <w:noProof/>
        </w:rPr>
        <w:t xml:space="preserve">ixed or </w:t>
      </w:r>
      <w:r w:rsidR="00D7361B" w:rsidRPr="00B17A23">
        <w:rPr>
          <w:noProof/>
        </w:rPr>
        <w:t>floating</w:t>
      </w:r>
      <w:r w:rsidR="00FB1CF4" w:rsidRPr="00B17A23">
        <w:rPr>
          <w:noProof/>
        </w:rPr>
        <w:t xml:space="preserve">, </w:t>
      </w:r>
      <w:r w:rsidR="00AB6539" w:rsidRPr="00B17A23">
        <w:rPr>
          <w:noProof/>
        </w:rPr>
        <w:t xml:space="preserve">cannot unequivocally be linked to development or underdevelopment. </w:t>
      </w:r>
      <w:r w:rsidR="002257A8" w:rsidRPr="00B17A23">
        <w:rPr>
          <w:noProof/>
        </w:rPr>
        <w:t>Th</w:t>
      </w:r>
      <w:r w:rsidR="0060137F" w:rsidRPr="00B17A23">
        <w:rPr>
          <w:noProof/>
        </w:rPr>
        <w:t>eir assertions are</w:t>
      </w:r>
      <w:r w:rsidR="002257A8" w:rsidRPr="00B17A23">
        <w:rPr>
          <w:noProof/>
        </w:rPr>
        <w:t xml:space="preserve"> based on an experiment </w:t>
      </w:r>
      <w:r w:rsidR="00065B1E" w:rsidRPr="00B17A23">
        <w:rPr>
          <w:noProof/>
        </w:rPr>
        <w:t>from a sample of developed and underdeveloped countries including the franc zone</w:t>
      </w:r>
      <w:r w:rsidR="007F5F29" w:rsidRPr="00B17A23">
        <w:rPr>
          <w:noProof/>
        </w:rPr>
        <w:t xml:space="preserve">. They </w:t>
      </w:r>
      <w:r w:rsidR="0060137F" w:rsidRPr="00B17A23">
        <w:rPr>
          <w:noProof/>
        </w:rPr>
        <w:t>evaluate</w:t>
      </w:r>
      <w:r w:rsidR="007F5F29" w:rsidRPr="00B17A23">
        <w:rPr>
          <w:noProof/>
        </w:rPr>
        <w:t>d</w:t>
      </w:r>
      <w:r w:rsidR="0060137F" w:rsidRPr="00B17A23">
        <w:rPr>
          <w:noProof/>
        </w:rPr>
        <w:t xml:space="preserve"> the impact a fixed or floating rate bear on economic development</w:t>
      </w:r>
      <w:r w:rsidR="00065B1E" w:rsidRPr="00B17A23">
        <w:rPr>
          <w:noProof/>
        </w:rPr>
        <w:t xml:space="preserve">. </w:t>
      </w:r>
      <w:r w:rsidR="009757B3" w:rsidRPr="00B17A23">
        <w:rPr>
          <w:noProof/>
        </w:rPr>
        <w:t>The</w:t>
      </w:r>
      <w:r w:rsidR="000934AB" w:rsidRPr="00B17A23">
        <w:rPr>
          <w:noProof/>
        </w:rPr>
        <w:t>ir first conclusion contented</w:t>
      </w:r>
      <w:r w:rsidR="009757B3" w:rsidRPr="00B17A23">
        <w:rPr>
          <w:noProof/>
        </w:rPr>
        <w:t xml:space="preserve"> that fixed rates are linked to low inflation and floating rates </w:t>
      </w:r>
      <w:r w:rsidR="002D3AF2" w:rsidRPr="00B17A23">
        <w:rPr>
          <w:noProof/>
        </w:rPr>
        <w:t xml:space="preserve">are correlated </w:t>
      </w:r>
      <w:r w:rsidR="009757B3" w:rsidRPr="00B17A23">
        <w:rPr>
          <w:noProof/>
        </w:rPr>
        <w:t>to stronger economic and investment growth . However, w</w:t>
      </w:r>
      <w:r w:rsidR="00065B1E" w:rsidRPr="00B17A23">
        <w:rPr>
          <w:noProof/>
        </w:rPr>
        <w:t>hen the</w:t>
      </w:r>
      <w:r w:rsidR="006B645D" w:rsidRPr="00B17A23">
        <w:rPr>
          <w:noProof/>
        </w:rPr>
        <w:t xml:space="preserve">y tested the same </w:t>
      </w:r>
      <w:r w:rsidR="00065B1E" w:rsidRPr="00B17A23">
        <w:rPr>
          <w:noProof/>
        </w:rPr>
        <w:t xml:space="preserve">model </w:t>
      </w:r>
      <w:r w:rsidR="006B645D" w:rsidRPr="00B17A23">
        <w:rPr>
          <w:noProof/>
        </w:rPr>
        <w:t>on</w:t>
      </w:r>
      <w:r w:rsidR="00065B1E" w:rsidRPr="00B17A23">
        <w:rPr>
          <w:noProof/>
        </w:rPr>
        <w:t xml:space="preserve"> Asian countries who</w:t>
      </w:r>
      <w:r w:rsidR="000934AB" w:rsidRPr="00B17A23">
        <w:rPr>
          <w:noProof/>
        </w:rPr>
        <w:t xml:space="preserve">se </w:t>
      </w:r>
      <w:r w:rsidR="002D3AF2" w:rsidRPr="00B17A23">
        <w:rPr>
          <w:noProof/>
        </w:rPr>
        <w:t xml:space="preserve">current </w:t>
      </w:r>
      <w:r w:rsidR="000934AB" w:rsidRPr="00B17A23">
        <w:rPr>
          <w:noProof/>
        </w:rPr>
        <w:t xml:space="preserve">models </w:t>
      </w:r>
      <w:r w:rsidR="00B653C6" w:rsidRPr="00B17A23">
        <w:rPr>
          <w:noProof/>
        </w:rPr>
        <w:t>are leading to</w:t>
      </w:r>
      <w:r w:rsidR="000934AB" w:rsidRPr="00B17A23">
        <w:rPr>
          <w:noProof/>
        </w:rPr>
        <w:t xml:space="preserve"> positive </w:t>
      </w:r>
      <w:r w:rsidR="00FE3907" w:rsidRPr="00B17A23">
        <w:rPr>
          <w:noProof/>
        </w:rPr>
        <w:t>developmental performances</w:t>
      </w:r>
      <w:r w:rsidR="00B653C6" w:rsidRPr="00B17A23">
        <w:rPr>
          <w:noProof/>
        </w:rPr>
        <w:t xml:space="preserve"> which</w:t>
      </w:r>
      <w:r w:rsidR="002D3AF2" w:rsidRPr="00B17A23">
        <w:rPr>
          <w:noProof/>
        </w:rPr>
        <w:t xml:space="preserve"> </w:t>
      </w:r>
      <w:r w:rsidR="0028029C" w:rsidRPr="00B17A23">
        <w:rPr>
          <w:noProof/>
        </w:rPr>
        <w:t xml:space="preserve">they thought </w:t>
      </w:r>
      <w:r w:rsidR="00FE3907" w:rsidRPr="00B17A23">
        <w:rPr>
          <w:noProof/>
        </w:rPr>
        <w:t xml:space="preserve">should be </w:t>
      </w:r>
      <w:r w:rsidR="000934AB" w:rsidRPr="00B17A23">
        <w:rPr>
          <w:noProof/>
        </w:rPr>
        <w:t>copied</w:t>
      </w:r>
      <w:r w:rsidR="00FE3907" w:rsidRPr="00B17A23">
        <w:rPr>
          <w:noProof/>
        </w:rPr>
        <w:t xml:space="preserve"> by </w:t>
      </w:r>
      <w:r w:rsidR="00065B1E" w:rsidRPr="00B17A23">
        <w:rPr>
          <w:noProof/>
        </w:rPr>
        <w:t>underdevelop</w:t>
      </w:r>
      <w:r w:rsidR="00FE3907" w:rsidRPr="00B17A23">
        <w:rPr>
          <w:noProof/>
        </w:rPr>
        <w:t>ed nations</w:t>
      </w:r>
      <w:r w:rsidR="00065B1E" w:rsidRPr="00B17A23">
        <w:rPr>
          <w:noProof/>
        </w:rPr>
        <w:t>, they found that the</w:t>
      </w:r>
      <w:r w:rsidR="00A1305D" w:rsidRPr="00B17A23">
        <w:rPr>
          <w:noProof/>
        </w:rPr>
        <w:t>ir</w:t>
      </w:r>
      <w:r w:rsidR="00065B1E" w:rsidRPr="00B17A23">
        <w:rPr>
          <w:noProof/>
        </w:rPr>
        <w:t xml:space="preserve"> adoption of a floating rate did not weigh</w:t>
      </w:r>
      <w:r w:rsidR="007B0EBE" w:rsidRPr="00B17A23">
        <w:rPr>
          <w:noProof/>
        </w:rPr>
        <w:t>t</w:t>
      </w:r>
      <w:r w:rsidR="00065B1E" w:rsidRPr="00B17A23">
        <w:rPr>
          <w:noProof/>
        </w:rPr>
        <w:t xml:space="preserve"> much on their </w:t>
      </w:r>
      <w:r w:rsidR="0028029C" w:rsidRPr="00B17A23">
        <w:rPr>
          <w:noProof/>
        </w:rPr>
        <w:t>growth</w:t>
      </w:r>
      <w:r w:rsidR="000934AB" w:rsidRPr="00B17A23">
        <w:rPr>
          <w:noProof/>
        </w:rPr>
        <w:t>. Hence,</w:t>
      </w:r>
      <w:r w:rsidR="0028029C" w:rsidRPr="00B17A23">
        <w:rPr>
          <w:noProof/>
        </w:rPr>
        <w:t xml:space="preserve"> their conclusions that </w:t>
      </w:r>
      <w:r w:rsidR="00B653C6" w:rsidRPr="00B17A23">
        <w:rPr>
          <w:noProof/>
        </w:rPr>
        <w:t>an</w:t>
      </w:r>
      <w:r w:rsidR="0028029C" w:rsidRPr="00B17A23">
        <w:rPr>
          <w:noProof/>
        </w:rPr>
        <w:t xml:space="preserve"> exchange rate regime is not a determinant for development</w:t>
      </w:r>
      <w:r w:rsidR="006B645D" w:rsidRPr="00B17A23">
        <w:rPr>
          <w:noProof/>
        </w:rPr>
        <w:t xml:space="preserve"> but</w:t>
      </w:r>
      <w:r w:rsidR="008E32D4" w:rsidRPr="00B17A23">
        <w:rPr>
          <w:noProof/>
        </w:rPr>
        <w:t xml:space="preserve"> it</w:t>
      </w:r>
      <w:r w:rsidR="006B645D" w:rsidRPr="00B17A23">
        <w:rPr>
          <w:noProof/>
        </w:rPr>
        <w:t xml:space="preserve"> strengthens a countr</w:t>
      </w:r>
      <w:r w:rsidR="00B653C6" w:rsidRPr="00B17A23">
        <w:rPr>
          <w:noProof/>
        </w:rPr>
        <w:t>y</w:t>
      </w:r>
      <w:r w:rsidR="006B645D" w:rsidRPr="00B17A23">
        <w:rPr>
          <w:noProof/>
        </w:rPr>
        <w:t>’</w:t>
      </w:r>
      <w:r w:rsidR="00B653C6" w:rsidRPr="00B17A23">
        <w:rPr>
          <w:noProof/>
        </w:rPr>
        <w:t>s</w:t>
      </w:r>
      <w:r w:rsidR="006B645D" w:rsidRPr="00B17A23">
        <w:rPr>
          <w:noProof/>
        </w:rPr>
        <w:t xml:space="preserve"> economy</w:t>
      </w:r>
      <w:r w:rsidR="008E32D4" w:rsidRPr="00B17A23">
        <w:rPr>
          <w:noProof/>
        </w:rPr>
        <w:t xml:space="preserve"> more</w:t>
      </w:r>
      <w:r w:rsidR="006B645D" w:rsidRPr="00B17A23">
        <w:rPr>
          <w:noProof/>
        </w:rPr>
        <w:t xml:space="preserve"> than fixed rates</w:t>
      </w:r>
      <w:r w:rsidR="00FB1CF4" w:rsidRPr="00B17A23">
        <w:rPr>
          <w:noProof/>
        </w:rPr>
        <w:t xml:space="preserve"> (</w:t>
      </w:r>
      <w:r w:rsidR="006B645D" w:rsidRPr="00B17A23">
        <w:rPr>
          <w:noProof/>
        </w:rPr>
        <w:t xml:space="preserve">as cited by Fouda Owoundi, 2001, </w:t>
      </w:r>
      <w:r w:rsidR="00FB1CF4" w:rsidRPr="00B17A23">
        <w:rPr>
          <w:noProof/>
        </w:rPr>
        <w:t>pp. 151 -152)</w:t>
      </w:r>
      <w:r w:rsidR="00AB6539" w:rsidRPr="00B17A23">
        <w:rPr>
          <w:noProof/>
        </w:rPr>
        <w:t xml:space="preserve">. </w:t>
      </w:r>
    </w:p>
    <w:p w14:paraId="7BE7A4EC" w14:textId="25235C1D" w:rsidR="00AB6539" w:rsidRPr="00B17A23" w:rsidRDefault="00B653C6" w:rsidP="00AB6539">
      <w:pPr>
        <w:pStyle w:val="BodyText"/>
        <w:spacing w:line="360" w:lineRule="auto"/>
        <w:rPr>
          <w:noProof/>
        </w:rPr>
      </w:pPr>
      <w:r w:rsidRPr="00B17A23">
        <w:rPr>
          <w:noProof/>
        </w:rPr>
        <w:lastRenderedPageBreak/>
        <w:t>Fouda Owoundi (2001) ’s</w:t>
      </w:r>
      <w:r w:rsidR="00AB6539" w:rsidRPr="00B17A23">
        <w:rPr>
          <w:noProof/>
        </w:rPr>
        <w:t xml:space="preserve"> </w:t>
      </w:r>
      <w:r w:rsidR="002D38D6" w:rsidRPr="00B17A23">
        <w:rPr>
          <w:noProof/>
        </w:rPr>
        <w:t>next</w:t>
      </w:r>
      <w:r w:rsidR="00AB6539" w:rsidRPr="00B17A23">
        <w:rPr>
          <w:noProof/>
        </w:rPr>
        <w:t xml:space="preserve"> reason for taking lightly the critics’ assertions is founded on the free flow of capital among members in the franc zone, which he stated promotes dependency among the</w:t>
      </w:r>
      <w:r w:rsidR="006A10B7" w:rsidRPr="00B17A23">
        <w:rPr>
          <w:noProof/>
        </w:rPr>
        <w:t>se</w:t>
      </w:r>
      <w:r w:rsidR="00AB6539" w:rsidRPr="00B17A23">
        <w:rPr>
          <w:noProof/>
        </w:rPr>
        <w:t xml:space="preserve"> nations and national economic development. He prone that </w:t>
      </w:r>
      <w:r w:rsidR="007F5AFD" w:rsidRPr="00B17A23">
        <w:rPr>
          <w:noProof/>
        </w:rPr>
        <w:t xml:space="preserve">these interelated relationships and international </w:t>
      </w:r>
      <w:r w:rsidR="007B7B2D" w:rsidRPr="00B17A23">
        <w:rPr>
          <w:noProof/>
        </w:rPr>
        <w:t>movement</w:t>
      </w:r>
      <w:r w:rsidR="007F5AFD" w:rsidRPr="00B17A23">
        <w:rPr>
          <w:noProof/>
        </w:rPr>
        <w:t xml:space="preserve"> of </w:t>
      </w:r>
      <w:r w:rsidR="007B7B2D" w:rsidRPr="00B17A23">
        <w:rPr>
          <w:noProof/>
        </w:rPr>
        <w:t>capital</w:t>
      </w:r>
      <w:r w:rsidR="007F5AFD" w:rsidRPr="00B17A23">
        <w:rPr>
          <w:noProof/>
        </w:rPr>
        <w:t xml:space="preserve"> </w:t>
      </w:r>
      <w:r w:rsidR="00C4581A" w:rsidRPr="00B17A23">
        <w:rPr>
          <w:noProof/>
        </w:rPr>
        <w:t>leads to</w:t>
      </w:r>
      <w:r w:rsidR="007F5AFD" w:rsidRPr="00B17A23">
        <w:rPr>
          <w:noProof/>
        </w:rPr>
        <w:t xml:space="preserve"> </w:t>
      </w:r>
      <w:r w:rsidR="00C4581A" w:rsidRPr="00B17A23">
        <w:rPr>
          <w:noProof/>
        </w:rPr>
        <w:t>forecasting the exchange rate using</w:t>
      </w:r>
      <w:r w:rsidR="00560836" w:rsidRPr="00B17A23">
        <w:rPr>
          <w:noProof/>
        </w:rPr>
        <w:t xml:space="preserve"> a mixed-method that accounts for on-going rate, real and predicted currency trends. Therefore, </w:t>
      </w:r>
      <w:r w:rsidR="007F5AFD" w:rsidRPr="00B17A23">
        <w:rPr>
          <w:noProof/>
        </w:rPr>
        <w:t xml:space="preserve"> </w:t>
      </w:r>
      <w:r w:rsidR="00562BA5" w:rsidRPr="00B17A23">
        <w:rPr>
          <w:noProof/>
        </w:rPr>
        <w:t xml:space="preserve">anti inflation </w:t>
      </w:r>
      <w:r w:rsidR="006A10B7" w:rsidRPr="00B17A23">
        <w:rPr>
          <w:noProof/>
        </w:rPr>
        <w:t xml:space="preserve">monetary </w:t>
      </w:r>
      <w:r w:rsidR="00562BA5" w:rsidRPr="00B17A23">
        <w:rPr>
          <w:noProof/>
        </w:rPr>
        <w:t>policies</w:t>
      </w:r>
      <w:r w:rsidR="00560836" w:rsidRPr="00B17A23">
        <w:rPr>
          <w:noProof/>
        </w:rPr>
        <w:t xml:space="preserve"> are created</w:t>
      </w:r>
      <w:r w:rsidR="00562BA5" w:rsidRPr="00B17A23">
        <w:rPr>
          <w:noProof/>
        </w:rPr>
        <w:t xml:space="preserve"> in response to real and predicted currency behavior</w:t>
      </w:r>
      <w:r w:rsidR="00651EA9" w:rsidRPr="00B17A23">
        <w:rPr>
          <w:noProof/>
        </w:rPr>
        <w:t xml:space="preserve"> and availability of capital.</w:t>
      </w:r>
      <w:r w:rsidR="00AB6539" w:rsidRPr="00B17A23">
        <w:rPr>
          <w:noProof/>
        </w:rPr>
        <w:t xml:space="preserve"> </w:t>
      </w:r>
      <w:r w:rsidR="00BD4E88" w:rsidRPr="00B17A23">
        <w:rPr>
          <w:noProof/>
        </w:rPr>
        <w:t xml:space="preserve">Through these expose Fouda Owoundi (2001) </w:t>
      </w:r>
      <w:r w:rsidR="008E32D4" w:rsidRPr="00B17A23">
        <w:rPr>
          <w:noProof/>
        </w:rPr>
        <w:t>brought</w:t>
      </w:r>
      <w:r w:rsidR="00BD4E88" w:rsidRPr="00B17A23">
        <w:rPr>
          <w:noProof/>
        </w:rPr>
        <w:t xml:space="preserve"> the focus on the tangible facts that should be evaluated rather than </w:t>
      </w:r>
      <w:r w:rsidR="008E32D4" w:rsidRPr="00B17A23">
        <w:rPr>
          <w:noProof/>
        </w:rPr>
        <w:t xml:space="preserve">the continued </w:t>
      </w:r>
      <w:r w:rsidR="00BD4E88" w:rsidRPr="00B17A23">
        <w:rPr>
          <w:noProof/>
        </w:rPr>
        <w:t>debat</w:t>
      </w:r>
      <w:r w:rsidR="008E32D4" w:rsidRPr="00B17A23">
        <w:rPr>
          <w:noProof/>
        </w:rPr>
        <w:t>es about</w:t>
      </w:r>
      <w:r w:rsidR="00BD4E88" w:rsidRPr="00B17A23">
        <w:rPr>
          <w:noProof/>
        </w:rPr>
        <w:t xml:space="preserve"> the appropriate exchange rate regimen</w:t>
      </w:r>
      <w:r w:rsidR="008E32D4" w:rsidRPr="00B17A23">
        <w:rPr>
          <w:noProof/>
        </w:rPr>
        <w:t xml:space="preserve"> that examine whether</w:t>
      </w:r>
      <w:r w:rsidR="00BD4E88" w:rsidRPr="00B17A23">
        <w:rPr>
          <w:noProof/>
        </w:rPr>
        <w:t xml:space="preserve"> </w:t>
      </w:r>
      <w:r w:rsidR="004671F1" w:rsidRPr="00B17A23">
        <w:rPr>
          <w:noProof/>
        </w:rPr>
        <w:t>CFA</w:t>
      </w:r>
      <w:r w:rsidR="00BD4E88" w:rsidRPr="00B17A23">
        <w:rPr>
          <w:noProof/>
        </w:rPr>
        <w:t xml:space="preserve"> should </w:t>
      </w:r>
      <w:r w:rsidR="004671F1" w:rsidRPr="00B17A23">
        <w:rPr>
          <w:noProof/>
        </w:rPr>
        <w:t xml:space="preserve">remain </w:t>
      </w:r>
      <w:r w:rsidR="00BD4E88" w:rsidRPr="00B17A23">
        <w:rPr>
          <w:noProof/>
        </w:rPr>
        <w:t>pegged to</w:t>
      </w:r>
      <w:r w:rsidR="004671F1" w:rsidRPr="00B17A23">
        <w:rPr>
          <w:noProof/>
        </w:rPr>
        <w:t xml:space="preserve"> the euro</w:t>
      </w:r>
      <w:r w:rsidR="008E32D4" w:rsidRPr="00B17A23">
        <w:rPr>
          <w:noProof/>
        </w:rPr>
        <w:t>,</w:t>
      </w:r>
      <w:r w:rsidR="004671F1" w:rsidRPr="00B17A23">
        <w:rPr>
          <w:noProof/>
        </w:rPr>
        <w:t xml:space="preserve"> </w:t>
      </w:r>
      <w:r w:rsidR="008E32D4" w:rsidRPr="00B17A23">
        <w:rPr>
          <w:noProof/>
        </w:rPr>
        <w:t>stand alone, or changed into a new currency</w:t>
      </w:r>
      <w:r w:rsidR="004671F1" w:rsidRPr="00B17A23">
        <w:rPr>
          <w:noProof/>
        </w:rPr>
        <w:t xml:space="preserve">. </w:t>
      </w:r>
      <w:r w:rsidR="00176706" w:rsidRPr="00B17A23">
        <w:rPr>
          <w:noProof/>
        </w:rPr>
        <w:t>Fouda Owoundi (2001)</w:t>
      </w:r>
      <w:r w:rsidR="00AB6539" w:rsidRPr="00B17A23">
        <w:rPr>
          <w:noProof/>
        </w:rPr>
        <w:t xml:space="preserve"> then concluded that the question people should p</w:t>
      </w:r>
      <w:r w:rsidR="004671F1" w:rsidRPr="00B17A23">
        <w:rPr>
          <w:noProof/>
        </w:rPr>
        <w:t>ose should be inquisitive</w:t>
      </w:r>
      <w:r w:rsidR="00AB6539" w:rsidRPr="00B17A23">
        <w:rPr>
          <w:noProof/>
        </w:rPr>
        <w:t xml:space="preserve">: </w:t>
      </w:r>
      <w:r w:rsidR="00DF3DAC" w:rsidRPr="00B17A23">
        <w:rPr>
          <w:noProof/>
        </w:rPr>
        <w:t xml:space="preserve">That is, </w:t>
      </w:r>
      <w:r w:rsidR="00AB6539" w:rsidRPr="00B17A23">
        <w:rPr>
          <w:noProof/>
        </w:rPr>
        <w:t>under which conditions will the CFA</w:t>
      </w:r>
      <w:r w:rsidR="00265100" w:rsidRPr="00B17A23">
        <w:rPr>
          <w:noProof/>
        </w:rPr>
        <w:t xml:space="preserve"> </w:t>
      </w:r>
      <w:r w:rsidR="00AB6539" w:rsidRPr="00B17A23">
        <w:rPr>
          <w:noProof/>
        </w:rPr>
        <w:t xml:space="preserve">promote internal investments that would guarantee economic competiveness </w:t>
      </w:r>
      <w:r w:rsidR="00DF3DAC" w:rsidRPr="00B17A23">
        <w:rPr>
          <w:noProof/>
        </w:rPr>
        <w:t xml:space="preserve">to the franc zone </w:t>
      </w:r>
      <w:r w:rsidR="00AB6539" w:rsidRPr="00B17A23">
        <w:rPr>
          <w:noProof/>
        </w:rPr>
        <w:t xml:space="preserve">regardless </w:t>
      </w:r>
      <w:r w:rsidR="001B6E87" w:rsidRPr="00B17A23">
        <w:rPr>
          <w:noProof/>
        </w:rPr>
        <w:t xml:space="preserve">of </w:t>
      </w:r>
      <w:r w:rsidR="00DF3DAC" w:rsidRPr="00B17A23">
        <w:rPr>
          <w:noProof/>
        </w:rPr>
        <w:t xml:space="preserve">the </w:t>
      </w:r>
      <w:r w:rsidR="00A53ADF" w:rsidRPr="00B17A23">
        <w:rPr>
          <w:noProof/>
        </w:rPr>
        <w:t>exchange rate regimen</w:t>
      </w:r>
      <w:r w:rsidR="00DF3DAC" w:rsidRPr="00B17A23">
        <w:rPr>
          <w:noProof/>
        </w:rPr>
        <w:t xml:space="preserve"> they adopt</w:t>
      </w:r>
      <w:r w:rsidR="00AB6539" w:rsidRPr="00B17A23">
        <w:rPr>
          <w:noProof/>
        </w:rPr>
        <w:t>.</w:t>
      </w:r>
      <w:r w:rsidR="00557ABC" w:rsidRPr="00B17A23">
        <w:rPr>
          <w:noProof/>
        </w:rPr>
        <w:t xml:space="preserve"> </w:t>
      </w:r>
      <w:r w:rsidR="00CF0C42" w:rsidRPr="00B17A23">
        <w:rPr>
          <w:noProof/>
        </w:rPr>
        <w:t xml:space="preserve">He </w:t>
      </w:r>
      <w:r w:rsidR="00AB6539" w:rsidRPr="00B17A23">
        <w:rPr>
          <w:noProof/>
        </w:rPr>
        <w:t xml:space="preserve">hypothesized that the CFA will only become a strong currency under two conditions: the first would be a </w:t>
      </w:r>
      <w:r w:rsidR="00DC7C80" w:rsidRPr="00B17A23">
        <w:rPr>
          <w:noProof/>
        </w:rPr>
        <w:t xml:space="preserve">sustainable </w:t>
      </w:r>
      <w:r w:rsidR="00AB6539" w:rsidRPr="00B17A23">
        <w:rPr>
          <w:noProof/>
        </w:rPr>
        <w:t xml:space="preserve">growth of the States in the franc zone and the second would be high attractiveness of the regions in the CFA zone. He cited the examples of countries with strong currencies such as the </w:t>
      </w:r>
      <w:r w:rsidR="00B30486" w:rsidRPr="00B17A23">
        <w:rPr>
          <w:noProof/>
        </w:rPr>
        <w:t xml:space="preserve">U.S. </w:t>
      </w:r>
      <w:r w:rsidR="00AB6539" w:rsidRPr="00B17A23">
        <w:rPr>
          <w:noProof/>
        </w:rPr>
        <w:t>dollar whose economies result in low inflation and strong growth; whereas, the franc zone States are not growing significantly enough to show signs of sustained growth</w:t>
      </w:r>
      <w:r w:rsidR="007A722F" w:rsidRPr="00B17A23">
        <w:rPr>
          <w:noProof/>
        </w:rPr>
        <w:t>. Fouda Owoundi contended that growth in the franc zone will strengthen the GDP and lower the unemployment rate because there is a strong positive link between GDP and employment rate</w:t>
      </w:r>
      <w:r w:rsidR="00CF0C42" w:rsidRPr="00B17A23">
        <w:rPr>
          <w:noProof/>
        </w:rPr>
        <w:t xml:space="preserve"> (p. 152)</w:t>
      </w:r>
      <w:r w:rsidR="00AB6539" w:rsidRPr="00B17A23">
        <w:rPr>
          <w:noProof/>
        </w:rPr>
        <w:t xml:space="preserve">. Although substantial low inflations are noted in the franc zone, they should result from </w:t>
      </w:r>
      <w:r w:rsidR="005201B8" w:rsidRPr="00B17A23">
        <w:rPr>
          <w:noProof/>
        </w:rPr>
        <w:t xml:space="preserve">strong currency and </w:t>
      </w:r>
      <w:r w:rsidR="00AB6539" w:rsidRPr="00B17A23">
        <w:rPr>
          <w:noProof/>
        </w:rPr>
        <w:t xml:space="preserve">growth </w:t>
      </w:r>
      <w:r w:rsidR="005201B8" w:rsidRPr="00B17A23">
        <w:rPr>
          <w:noProof/>
        </w:rPr>
        <w:t>rather than</w:t>
      </w:r>
      <w:r w:rsidR="00AB6539" w:rsidRPr="00B17A23">
        <w:rPr>
          <w:noProof/>
        </w:rPr>
        <w:t xml:space="preserve"> from secondary factors, such as overvaluation and the Operation Account that give the illusion of a low inflation (p.</w:t>
      </w:r>
      <w:r w:rsidR="00557ABC" w:rsidRPr="00B17A23">
        <w:rPr>
          <w:noProof/>
        </w:rPr>
        <w:t xml:space="preserve"> 15</w:t>
      </w:r>
      <w:r w:rsidR="007A722F" w:rsidRPr="00B17A23">
        <w:rPr>
          <w:noProof/>
        </w:rPr>
        <w:t>2</w:t>
      </w:r>
      <w:r w:rsidR="00AB6539" w:rsidRPr="00B17A23">
        <w:rPr>
          <w:noProof/>
        </w:rPr>
        <w:t xml:space="preserve">). The impact of detaining a strong currency is credibility and growth, making it a preferred currency for effecting payments and accumulating foreign reserves. Therefore, there is a causal relationship between </w:t>
      </w:r>
      <w:r w:rsidR="00B30486" w:rsidRPr="00B17A23">
        <w:rPr>
          <w:noProof/>
        </w:rPr>
        <w:t xml:space="preserve">value of a </w:t>
      </w:r>
      <w:r w:rsidR="00AB6539" w:rsidRPr="00B17A23">
        <w:rPr>
          <w:noProof/>
        </w:rPr>
        <w:t xml:space="preserve">currency and growth as we </w:t>
      </w:r>
      <w:r w:rsidR="00AB6539" w:rsidRPr="00B17A23">
        <w:rPr>
          <w:noProof/>
        </w:rPr>
        <w:lastRenderedPageBreak/>
        <w:t xml:space="preserve">explained above. Hence, an exchange rate that promotes growth is desirable as it would create an equilibrium or a surplus in the balance of payments (pp. 10, 15). </w:t>
      </w:r>
    </w:p>
    <w:p w14:paraId="15CD4002" w14:textId="38635F2D" w:rsidR="00AB6539" w:rsidRPr="00B17A23" w:rsidRDefault="00AB6539" w:rsidP="00AB6539">
      <w:pPr>
        <w:pStyle w:val="BodyText"/>
        <w:spacing w:line="360" w:lineRule="auto"/>
        <w:rPr>
          <w:noProof/>
        </w:rPr>
      </w:pPr>
      <w:r w:rsidRPr="00B17A23">
        <w:rPr>
          <w:noProof/>
        </w:rPr>
        <w:t>Under the second assumption Fouda Owoundi (2001) scrutinized, he defined attractiveness by underlining the current role the CFA plays in Africa even in non CFA African zones</w:t>
      </w:r>
      <w:r w:rsidR="0088344E" w:rsidRPr="00B17A23">
        <w:rPr>
          <w:noProof/>
        </w:rPr>
        <w:t>;</w:t>
      </w:r>
      <w:r w:rsidRPr="00B17A23">
        <w:rPr>
          <w:noProof/>
        </w:rPr>
        <w:t xml:space="preserve"> although</w:t>
      </w:r>
      <w:r w:rsidR="0088344E" w:rsidRPr="00B17A23">
        <w:rPr>
          <w:noProof/>
        </w:rPr>
        <w:t>,</w:t>
      </w:r>
      <w:r w:rsidRPr="00B17A23">
        <w:rPr>
          <w:noProof/>
        </w:rPr>
        <w:t xml:space="preserve"> its unlimited exchangeability and uncontrolled outflows of funds contribute to the high demand. It is also the object of attraction at the international level in some countries for different reasons. He deplored that despite these encouraging factors, these opportunities are not exploited effectively. Rather, foreign currencies are preferred due to the insecurity, instability, high risk of convertibility, and insufficient incentives to offset potential fluctuation in exchange rates in other currencies (p.1</w:t>
      </w:r>
      <w:r w:rsidR="00557ABC" w:rsidRPr="00B17A23">
        <w:rPr>
          <w:noProof/>
        </w:rPr>
        <w:t>5</w:t>
      </w:r>
      <w:r w:rsidRPr="00B17A23">
        <w:rPr>
          <w:noProof/>
        </w:rPr>
        <w:t>8), for example the U.S dollar. Corrective actions such as, creating a stable political, social, and economic environment and the establishment of positive risks factor fees that would anticipate fluctuation</w:t>
      </w:r>
      <w:r w:rsidR="0088344E" w:rsidRPr="00B17A23">
        <w:rPr>
          <w:noProof/>
        </w:rPr>
        <w:t>s</w:t>
      </w:r>
      <w:r w:rsidRPr="00B17A23">
        <w:rPr>
          <w:noProof/>
        </w:rPr>
        <w:t xml:space="preserve"> of the exchange rate (using past performance or predictive) to encourage the acquisition of CFA reserves and yield positive return on investment.  These dispositions would ease the CFA’s continued involve</w:t>
      </w:r>
      <w:r w:rsidR="00F30078" w:rsidRPr="00B17A23">
        <w:rPr>
          <w:noProof/>
        </w:rPr>
        <w:t>ment</w:t>
      </w:r>
      <w:r w:rsidRPr="00B17A23">
        <w:rPr>
          <w:noProof/>
        </w:rPr>
        <w:t xml:space="preserve"> in international transactions</w:t>
      </w:r>
      <w:r w:rsidR="005927E5" w:rsidRPr="00B17A23">
        <w:rPr>
          <w:noProof/>
        </w:rPr>
        <w:t>,</w:t>
      </w:r>
      <w:r w:rsidRPr="00B17A23">
        <w:rPr>
          <w:noProof/>
        </w:rPr>
        <w:t xml:space="preserve"> strengthen</w:t>
      </w:r>
      <w:r w:rsidR="000E596C" w:rsidRPr="00B17A23">
        <w:rPr>
          <w:noProof/>
        </w:rPr>
        <w:t>,</w:t>
      </w:r>
      <w:r w:rsidRPr="00B17A23">
        <w:rPr>
          <w:noProof/>
        </w:rPr>
        <w:t xml:space="preserve"> and heighten its value (pp. 21-24).</w:t>
      </w:r>
      <w:r w:rsidR="00B25DE0" w:rsidRPr="00B17A23">
        <w:rPr>
          <w:noProof/>
        </w:rPr>
        <w:t xml:space="preserve"> An important area that require deep structural changes </w:t>
      </w:r>
      <w:r w:rsidR="005E7135" w:rsidRPr="00B17A23">
        <w:rPr>
          <w:noProof/>
        </w:rPr>
        <w:t>is the financial institutions that manage and govern the financial transactions in the franc zone.</w:t>
      </w:r>
    </w:p>
    <w:p w14:paraId="0AC8FE38" w14:textId="2F46A6EA" w:rsidR="000578F6" w:rsidRPr="00B17A23" w:rsidRDefault="009B7969" w:rsidP="00DB4915">
      <w:pPr>
        <w:pStyle w:val="APALevel3"/>
      </w:pPr>
      <w:r w:rsidRPr="00B17A23">
        <w:t>Differing</w:t>
      </w:r>
      <w:r w:rsidR="00164D40" w:rsidRPr="00B17A23">
        <w:t xml:space="preserve"> </w:t>
      </w:r>
      <w:r w:rsidR="003A1E20" w:rsidRPr="00B17A23">
        <w:t>F</w:t>
      </w:r>
      <w:r w:rsidR="000578F6" w:rsidRPr="00B17A23">
        <w:t xml:space="preserve">ranc </w:t>
      </w:r>
      <w:r w:rsidR="003A1E20" w:rsidRPr="00B17A23">
        <w:t>Z</w:t>
      </w:r>
      <w:r w:rsidR="000578F6" w:rsidRPr="00B17A23">
        <w:t xml:space="preserve">ones and </w:t>
      </w:r>
      <w:r w:rsidR="003A1E20" w:rsidRPr="00B17A23">
        <w:t>Central Banks</w:t>
      </w:r>
      <w:r w:rsidR="000578F6" w:rsidRPr="00B17A23">
        <w:t xml:space="preserve"> managing the CFA</w:t>
      </w:r>
    </w:p>
    <w:p w14:paraId="5BCD50A1" w14:textId="2D8A56CF" w:rsidR="000578F6" w:rsidRPr="00B17A23" w:rsidRDefault="000578F6" w:rsidP="000578F6">
      <w:pPr>
        <w:pStyle w:val="BodyText"/>
        <w:spacing w:line="360" w:lineRule="auto"/>
        <w:rPr>
          <w:noProof/>
        </w:rPr>
      </w:pPr>
      <w:r w:rsidRPr="00B17A23">
        <w:t>Similar to the role the IMF</w:t>
      </w:r>
      <w:r w:rsidR="00BA2243" w:rsidRPr="00B17A23">
        <w:t xml:space="preserve"> was</w:t>
      </w:r>
      <w:r w:rsidRPr="00B17A23">
        <w:t xml:space="preserve"> </w:t>
      </w:r>
      <w:r w:rsidR="00525ED4" w:rsidRPr="00B17A23">
        <w:t>assigned at Bretton Woods</w:t>
      </w:r>
      <w:r w:rsidR="00B56085" w:rsidRPr="00B17A23">
        <w:t xml:space="preserve"> </w:t>
      </w:r>
      <w:r w:rsidRPr="00B17A23">
        <w:t>to help countries maintain their balance of payment and fixed rated, the West African Monetary Union (WAMU) was created in 1962 to “maintain the successful alignment of the currencies in the region to the French franc and to help integrate the member economies”</w:t>
      </w:r>
      <w:r w:rsidR="00DD742B" w:rsidRPr="00B17A23">
        <w:rPr>
          <w:noProof/>
        </w:rPr>
        <w:t xml:space="preserve"> (Van Den Boogaerde &amp; Tsangarides, 2005, p. 4)</w:t>
      </w:r>
      <w:r w:rsidRPr="00B17A23">
        <w:t xml:space="preserve">. A review of WAMU’s performance showed that its operational goals were successfully met for 20 years but </w:t>
      </w:r>
      <w:r w:rsidR="00525ED4" w:rsidRPr="00B17A23">
        <w:t>its</w:t>
      </w:r>
      <w:r w:rsidRPr="00B17A23">
        <w:t xml:space="preserve"> ability to maintain its objectives began to decline around 1980 forward</w:t>
      </w:r>
      <w:r w:rsidR="00630277" w:rsidRPr="00B17A23">
        <w:t xml:space="preserve"> due to </w:t>
      </w:r>
      <w:r w:rsidR="001F59F4" w:rsidRPr="00B17A23">
        <w:t xml:space="preserve">a fall in </w:t>
      </w:r>
      <w:r w:rsidR="00630277" w:rsidRPr="00B17A23">
        <w:t>commodity price</w:t>
      </w:r>
      <w:r w:rsidR="00225949" w:rsidRPr="00B17A23">
        <w:t>s</w:t>
      </w:r>
      <w:r w:rsidR="00630277" w:rsidRPr="00B17A23">
        <w:t xml:space="preserve"> and </w:t>
      </w:r>
      <w:r w:rsidR="001F59F4" w:rsidRPr="00B17A23">
        <w:t>the French Franc that gained value against the U.S dollar</w:t>
      </w:r>
      <w:sdt>
        <w:sdtPr>
          <w:id w:val="-1994632116"/>
          <w:citation/>
        </w:sdtPr>
        <w:sdtEndPr/>
        <w:sdtContent>
          <w:r w:rsidR="001F59F4" w:rsidRPr="00B17A23">
            <w:fldChar w:fldCharType="begin"/>
          </w:r>
          <w:r w:rsidR="00A87451" w:rsidRPr="00B17A23">
            <w:instrText xml:space="preserve">CITATION van05 \p 4 \l 1033 </w:instrText>
          </w:r>
          <w:r w:rsidR="001F59F4" w:rsidRPr="00B17A23">
            <w:fldChar w:fldCharType="separate"/>
          </w:r>
          <w:r w:rsidR="00CF098F">
            <w:rPr>
              <w:noProof/>
            </w:rPr>
            <w:t xml:space="preserve"> (Van Den Boogaerde &amp; Tsangarides, 2005, p. 4)</w:t>
          </w:r>
          <w:r w:rsidR="001F59F4" w:rsidRPr="00B17A23">
            <w:fldChar w:fldCharType="end"/>
          </w:r>
        </w:sdtContent>
      </w:sdt>
      <w:r w:rsidRPr="00B17A23">
        <w:t xml:space="preserve">. WAMU </w:t>
      </w:r>
      <w:r w:rsidR="00C3092C" w:rsidRPr="00B17A23">
        <w:t>coexisted with</w:t>
      </w:r>
      <w:r w:rsidRPr="00B17A23">
        <w:t xml:space="preserve"> the </w:t>
      </w:r>
      <w:r w:rsidRPr="00B17A23">
        <w:rPr>
          <w:noProof/>
        </w:rPr>
        <w:t xml:space="preserve">West African Economic and </w:t>
      </w:r>
      <w:r w:rsidRPr="00B17A23">
        <w:rPr>
          <w:noProof/>
        </w:rPr>
        <w:lastRenderedPageBreak/>
        <w:t>Monetary Union</w:t>
      </w:r>
      <w:r w:rsidRPr="00B17A23">
        <w:t xml:space="preserve"> (WAEMU) in 1994 to make financial and structural changes and anticipate the currency and </w:t>
      </w:r>
      <w:r w:rsidR="00621BA1">
        <w:t>currency</w:t>
      </w:r>
      <w:r w:rsidRPr="00B17A23">
        <w:t xml:space="preserve"> policies transformations Europe was about to experience. As France was permuting from the French franc to the Euro, structural monetary a</w:t>
      </w:r>
      <w:r w:rsidR="00AA38E5" w:rsidRPr="00B17A23">
        <w:t>nd</w:t>
      </w:r>
      <w:r w:rsidRPr="00B17A23">
        <w:t xml:space="preserve"> </w:t>
      </w:r>
      <w:r w:rsidR="00621BA1">
        <w:t>currency</w:t>
      </w:r>
      <w:r w:rsidRPr="00B17A23">
        <w:t xml:space="preserve"> policy changes were noticeable in Europe and in all zones using the CFA. </w:t>
      </w:r>
    </w:p>
    <w:p w14:paraId="531BB8F0" w14:textId="05D1C917" w:rsidR="006C2BBF" w:rsidRPr="00B17A23" w:rsidRDefault="000578F6" w:rsidP="000578F6">
      <w:pPr>
        <w:spacing w:line="360" w:lineRule="auto"/>
        <w:ind w:firstLine="360"/>
      </w:pPr>
      <w:r w:rsidRPr="00B17A23">
        <w:rPr>
          <w:noProof/>
        </w:rPr>
        <w:t>The CFA in the WAEMU zone is issued and managed by the Central Bank of West African States (known under its french acronyms BCEAO</w:t>
      </w:r>
      <w:r w:rsidR="00525ED4" w:rsidRPr="00B17A23">
        <w:rPr>
          <w:noProof/>
        </w:rPr>
        <w:t xml:space="preserve"> </w:t>
      </w:r>
      <w:r w:rsidR="009D64A5" w:rsidRPr="00B17A23">
        <w:rPr>
          <w:noProof/>
        </w:rPr>
        <w:t>(</w:t>
      </w:r>
      <w:r w:rsidR="00007E55" w:rsidRPr="00B17A23">
        <w:rPr>
          <w:noProof/>
        </w:rPr>
        <w:t>I discussed it</w:t>
      </w:r>
      <w:r w:rsidR="00D64858" w:rsidRPr="00B17A23">
        <w:rPr>
          <w:noProof/>
        </w:rPr>
        <w:t>s</w:t>
      </w:r>
      <w:r w:rsidR="00007E55" w:rsidRPr="00B17A23">
        <w:rPr>
          <w:noProof/>
        </w:rPr>
        <w:t xml:space="preserve"> implementation in Chapter </w:t>
      </w:r>
      <w:r w:rsidR="009D64A5" w:rsidRPr="00B17A23">
        <w:rPr>
          <w:noProof/>
        </w:rPr>
        <w:t>2, The Implementation of the</w:t>
      </w:r>
      <w:r w:rsidR="00AD13E6" w:rsidRPr="00B17A23">
        <w:rPr>
          <w:noProof/>
        </w:rPr>
        <w:t xml:space="preserve"> franc zone and</w:t>
      </w:r>
      <w:r w:rsidR="009D64A5" w:rsidRPr="00B17A23">
        <w:rPr>
          <w:noProof/>
        </w:rPr>
        <w:t xml:space="preserve"> CFA</w:t>
      </w:r>
      <w:r w:rsidRPr="00B17A23">
        <w:rPr>
          <w:noProof/>
        </w:rPr>
        <w:t>) and the CFA in the ECCAS zone is produced and managed by the Central Bank of Central African States (BEAC in French). Both zones set financial policies agreed by their respective members.</w:t>
      </w:r>
      <w:r w:rsidRPr="00B17A23">
        <w:t xml:space="preserve"> On January 13, 1994, its participating countries, pursuant to the devaluation of the CFA currency, </w:t>
      </w:r>
      <w:r w:rsidR="00007E55" w:rsidRPr="00B17A23">
        <w:t xml:space="preserve">both regions </w:t>
      </w:r>
      <w:r w:rsidRPr="00B17A23">
        <w:t xml:space="preserve">decided to create a stronger and inclusive members circle around the governance of the </w:t>
      </w:r>
      <w:r w:rsidR="00007E55" w:rsidRPr="00B17A23">
        <w:t xml:space="preserve">CFA </w:t>
      </w:r>
      <w:r w:rsidRPr="00B17A23">
        <w:t xml:space="preserve">currency. They decided </w:t>
      </w:r>
      <w:r w:rsidR="00044BB8" w:rsidRPr="00B17A23">
        <w:t xml:space="preserve">to work towards </w:t>
      </w:r>
      <w:r w:rsidR="00AA38E5" w:rsidRPr="00B17A23">
        <w:t xml:space="preserve">a </w:t>
      </w:r>
      <w:r w:rsidR="00044BB8" w:rsidRPr="00B17A23">
        <w:t xml:space="preserve">common national </w:t>
      </w:r>
      <w:r w:rsidR="00621BA1">
        <w:t>currency</w:t>
      </w:r>
      <w:r w:rsidR="00577A10" w:rsidRPr="00B17A23">
        <w:t xml:space="preserve"> and economic</w:t>
      </w:r>
      <w:r w:rsidR="00044BB8" w:rsidRPr="00B17A23">
        <w:t xml:space="preserve"> policies g</w:t>
      </w:r>
      <w:r w:rsidRPr="00B17A23">
        <w:t xml:space="preserve">eared towards </w:t>
      </w:r>
      <w:r w:rsidR="00044BB8" w:rsidRPr="00B17A23">
        <w:t xml:space="preserve">easing </w:t>
      </w:r>
      <w:r w:rsidRPr="00B17A23">
        <w:t>intra and external commercial interactions</w:t>
      </w:r>
      <w:r w:rsidR="00E84B5E" w:rsidRPr="00B17A23">
        <w:t xml:space="preserve"> among its members</w:t>
      </w:r>
      <w:r w:rsidR="009602A4" w:rsidRPr="00B17A23">
        <w:t>.</w:t>
      </w:r>
      <w:r w:rsidRPr="00B17A23">
        <w:t xml:space="preserve"> As a result, the West African Economic and Monetary Union (WAEMU) </w:t>
      </w:r>
      <w:r w:rsidR="00605BDB" w:rsidRPr="00B17A23">
        <w:t>comprised of eight members</w:t>
      </w:r>
      <w:r w:rsidR="00605BDB" w:rsidRPr="00B17A23">
        <w:rPr>
          <w:rStyle w:val="FootnoteReference"/>
        </w:rPr>
        <w:footnoteReference w:id="29"/>
      </w:r>
      <w:r w:rsidR="00815D8B" w:rsidRPr="00B17A23">
        <w:t xml:space="preserve"> </w:t>
      </w:r>
      <w:r w:rsidR="00605BDB" w:rsidRPr="00B17A23">
        <w:t>was added under a new treaty that</w:t>
      </w:r>
      <w:r w:rsidR="00E84B5E" w:rsidRPr="00B17A23">
        <w:t xml:space="preserve"> set</w:t>
      </w:r>
      <w:r w:rsidR="00605BDB" w:rsidRPr="00B17A23">
        <w:t>s its</w:t>
      </w:r>
      <w:r w:rsidR="00E84B5E" w:rsidRPr="00B17A23">
        <w:t xml:space="preserve"> </w:t>
      </w:r>
      <w:r w:rsidR="00605BDB" w:rsidRPr="00B17A23">
        <w:t xml:space="preserve">governance rules. </w:t>
      </w:r>
      <w:r w:rsidRPr="00B17A23">
        <w:t xml:space="preserve">The issues </w:t>
      </w:r>
      <w:r w:rsidR="00605BDB" w:rsidRPr="00B17A23">
        <w:t xml:space="preserve">in </w:t>
      </w:r>
      <w:r w:rsidRPr="00B17A23">
        <w:t xml:space="preserve">WAMU that WAEMU tried to fix </w:t>
      </w:r>
      <w:r w:rsidR="002A7C88" w:rsidRPr="00B17A23">
        <w:t>were</w:t>
      </w:r>
      <w:r w:rsidRPr="00B17A23">
        <w:t xml:space="preserve"> ineffective and conflicting terms of trade among its participants</w:t>
      </w:r>
      <w:r w:rsidR="009602A4" w:rsidRPr="00B17A23">
        <w:t>, inconsistencies when dealing</w:t>
      </w:r>
      <w:r w:rsidRPr="00B17A23">
        <w:t xml:space="preserve"> </w:t>
      </w:r>
      <w:r w:rsidR="009602A4" w:rsidRPr="00B17A23">
        <w:t>in</w:t>
      </w:r>
      <w:r w:rsidRPr="00B17A23">
        <w:t xml:space="preserve"> the international market</w:t>
      </w:r>
      <w:r w:rsidR="006C2BBF" w:rsidRPr="00B17A23">
        <w:t>. Additionally, WAEMU was to deal with</w:t>
      </w:r>
      <w:r w:rsidRPr="00B17A23">
        <w:t xml:space="preserve"> unstable economies, disparate</w:t>
      </w:r>
      <w:r w:rsidR="00DC229F" w:rsidRPr="00B17A23">
        <w:t xml:space="preserve"> and</w:t>
      </w:r>
      <w:r w:rsidRPr="00B17A23">
        <w:t xml:space="preserve"> infrequent attempts to restructure internal policies, rising external debt, and high poverty level</w:t>
      </w:r>
      <w:r w:rsidR="006C2BBF" w:rsidRPr="00B17A23">
        <w:t xml:space="preserve"> felt in the franc zone</w:t>
      </w:r>
      <w:r w:rsidRPr="00B17A23">
        <w:t>. The CFA currency was pegged</w:t>
      </w:r>
      <w:r w:rsidR="006C2BBF" w:rsidRPr="00B17A23">
        <w:t xml:space="preserve"> (anchored)</w:t>
      </w:r>
      <w:r w:rsidRPr="00B17A23">
        <w:t xml:space="preserve"> to the French franc from its creation until 1999 when the Euro preceded it and became its new pegged currency</w:t>
      </w:r>
      <w:sdt>
        <w:sdtPr>
          <w:id w:val="1520808890"/>
          <w:citation/>
        </w:sdtPr>
        <w:sdtEndPr/>
        <w:sdtContent>
          <w:r w:rsidRPr="00B17A23">
            <w:fldChar w:fldCharType="begin"/>
          </w:r>
          <w:r w:rsidR="00A87451" w:rsidRPr="00B17A23">
            <w:instrText xml:space="preserve">CITATION van05 \p 3 \l 1033 </w:instrText>
          </w:r>
          <w:r w:rsidRPr="00B17A23">
            <w:fldChar w:fldCharType="separate"/>
          </w:r>
          <w:r w:rsidR="00CF098F">
            <w:rPr>
              <w:noProof/>
            </w:rPr>
            <w:t xml:space="preserve"> (Van Den Boogaerde &amp; Tsangarides, 2005, p. 3)</w:t>
          </w:r>
          <w:r w:rsidRPr="00B17A23">
            <w:fldChar w:fldCharType="end"/>
          </w:r>
        </w:sdtContent>
      </w:sdt>
      <w:r w:rsidRPr="00B17A23">
        <w:t xml:space="preserve">. </w:t>
      </w:r>
    </w:p>
    <w:p w14:paraId="519C7400" w14:textId="3D849F85" w:rsidR="000578F6" w:rsidRPr="00B17A23" w:rsidRDefault="00044BB8" w:rsidP="000578F6">
      <w:pPr>
        <w:spacing w:line="360" w:lineRule="auto"/>
        <w:ind w:firstLine="360"/>
        <w:rPr>
          <w:noProof/>
        </w:rPr>
      </w:pPr>
      <w:r w:rsidRPr="00B17A23">
        <w:t>Critics of the WAEMU stated that it</w:t>
      </w:r>
      <w:r w:rsidR="00E84B5E" w:rsidRPr="00B17A23">
        <w:t xml:space="preserve"> failed to deliver as expected due to its lackluster structural changes that failed to innovate and adapt to their realities, rather it borrowed </w:t>
      </w:r>
      <w:r w:rsidR="00E84B5E" w:rsidRPr="00B17A23">
        <w:lastRenderedPageBreak/>
        <w:t>from its formal colonial framework that were later adapted to suit France’s transition to the Euro zone.</w:t>
      </w:r>
      <w:r w:rsidR="006C2BBF" w:rsidRPr="00B17A23">
        <w:t xml:space="preserve"> </w:t>
      </w:r>
      <w:r w:rsidR="000578F6" w:rsidRPr="00B17A23">
        <w:rPr>
          <w:noProof/>
        </w:rPr>
        <w:t>WAEMU took the lead in 1999 and was followed in 2001 by ECCAS who adopted similar policies; they are cited by Gnangnon (2013) as listed below:</w:t>
      </w:r>
    </w:p>
    <w:p w14:paraId="7A1AFD16" w14:textId="471CFC18" w:rsidR="000578F6" w:rsidRPr="00B17A23" w:rsidRDefault="000578F6" w:rsidP="000578F6">
      <w:pPr>
        <w:numPr>
          <w:ilvl w:val="0"/>
          <w:numId w:val="31"/>
        </w:numPr>
        <w:autoSpaceDE/>
        <w:autoSpaceDN/>
        <w:adjustRightInd/>
        <w:snapToGrid/>
        <w:spacing w:line="360" w:lineRule="auto"/>
        <w:rPr>
          <w:noProof/>
        </w:rPr>
      </w:pPr>
      <w:r w:rsidRPr="00B17A23">
        <w:rPr>
          <w:noProof/>
        </w:rPr>
        <w:t xml:space="preserve">The ratio of the basic </w:t>
      </w:r>
      <w:r w:rsidR="00621BA1">
        <w:rPr>
          <w:noProof/>
        </w:rPr>
        <w:t>currency</w:t>
      </w:r>
      <w:r w:rsidRPr="00B17A23">
        <w:rPr>
          <w:noProof/>
        </w:rPr>
        <w:t xml:space="preserve"> balance to nominal GDP must be in balance or in surplus.</w:t>
      </w:r>
    </w:p>
    <w:p w14:paraId="786C3411" w14:textId="77777777" w:rsidR="000578F6" w:rsidRPr="00B17A23" w:rsidRDefault="000578F6" w:rsidP="000578F6">
      <w:pPr>
        <w:numPr>
          <w:ilvl w:val="0"/>
          <w:numId w:val="31"/>
        </w:numPr>
        <w:autoSpaceDE/>
        <w:autoSpaceDN/>
        <w:adjustRightInd/>
        <w:snapToGrid/>
        <w:spacing w:line="360" w:lineRule="auto"/>
      </w:pPr>
      <w:r w:rsidRPr="00B17A23">
        <w:t>The ratio of outstanding domestic and foreign debt to nominal GDP must not exceed 70%.</w:t>
      </w:r>
    </w:p>
    <w:p w14:paraId="6A1672C6" w14:textId="77777777" w:rsidR="000578F6" w:rsidRPr="00B17A23" w:rsidRDefault="000578F6" w:rsidP="000578F6">
      <w:pPr>
        <w:numPr>
          <w:ilvl w:val="0"/>
          <w:numId w:val="31"/>
        </w:numPr>
        <w:autoSpaceDE/>
        <w:autoSpaceDN/>
        <w:adjustRightInd/>
        <w:snapToGrid/>
        <w:spacing w:line="360" w:lineRule="auto"/>
      </w:pPr>
      <w:r w:rsidRPr="00B17A23">
        <w:t xml:space="preserve">Average annual inflation rate cannot exceed 3% a year </w:t>
      </w:r>
    </w:p>
    <w:p w14:paraId="7A3E06D8" w14:textId="622EFC20" w:rsidR="000578F6" w:rsidRPr="00B17A23" w:rsidRDefault="000578F6" w:rsidP="000578F6">
      <w:pPr>
        <w:numPr>
          <w:ilvl w:val="0"/>
          <w:numId w:val="31"/>
        </w:numPr>
        <w:autoSpaceDE/>
        <w:autoSpaceDN/>
        <w:adjustRightInd/>
        <w:snapToGrid/>
        <w:spacing w:line="360" w:lineRule="auto"/>
      </w:pPr>
      <w:r w:rsidRPr="00B17A23">
        <w:t xml:space="preserve">The non-accumulation of domestic and external arrears </w:t>
      </w:r>
      <w:r w:rsidR="00DD742B" w:rsidRPr="00B17A23">
        <w:rPr>
          <w:noProof/>
        </w:rPr>
        <w:t>(Gnangnon, 2013, p. 817)</w:t>
      </w:r>
      <w:r w:rsidRPr="00B17A23">
        <w:t>.</w:t>
      </w:r>
    </w:p>
    <w:p w14:paraId="69078242" w14:textId="2C0B88AA" w:rsidR="00FA23B4" w:rsidRPr="00B17A23" w:rsidRDefault="00FA23B4" w:rsidP="00FA23B4">
      <w:pPr>
        <w:spacing w:line="360" w:lineRule="auto"/>
      </w:pPr>
      <w:r w:rsidRPr="00B17A23">
        <w:t>The</w:t>
      </w:r>
      <w:r w:rsidR="00BD76DD" w:rsidRPr="00B17A23">
        <w:t xml:space="preserve"> introduction of these new</w:t>
      </w:r>
      <w:r w:rsidRPr="00B17A23">
        <w:t xml:space="preserve"> </w:t>
      </w:r>
      <w:r w:rsidR="00621BA1">
        <w:t>currency</w:t>
      </w:r>
      <w:r w:rsidRPr="00B17A23">
        <w:t xml:space="preserve"> policies </w:t>
      </w:r>
      <w:r w:rsidR="00267A09" w:rsidRPr="00B17A23">
        <w:t>is</w:t>
      </w:r>
      <w:r w:rsidRPr="00B17A23">
        <w:t xml:space="preserve"> germane to countries in the </w:t>
      </w:r>
      <w:r w:rsidR="00605BDB" w:rsidRPr="00B17A23">
        <w:t>f</w:t>
      </w:r>
      <w:r w:rsidRPr="00B17A23">
        <w:t>ranc zone</w:t>
      </w:r>
      <w:r w:rsidR="00D4741A" w:rsidRPr="00B17A23">
        <w:t>,</w:t>
      </w:r>
      <w:r w:rsidRPr="00B17A23">
        <w:t xml:space="preserve"> as it indicates the</w:t>
      </w:r>
      <w:r w:rsidR="00CF26AB" w:rsidRPr="00B17A23">
        <w:t xml:space="preserve"> </w:t>
      </w:r>
      <w:r w:rsidR="00BD76DD" w:rsidRPr="00B17A23">
        <w:t xml:space="preserve">limitations </w:t>
      </w:r>
      <w:r w:rsidR="00CF26AB" w:rsidRPr="00B17A23">
        <w:t>in their ability to be agile in response to structural, economic, and social changes.</w:t>
      </w:r>
      <w:r w:rsidRPr="00B17A23">
        <w:t xml:space="preserve"> The impact of devaluations are enormous, not just on citizens but also on</w:t>
      </w:r>
      <w:r w:rsidR="00CF26AB" w:rsidRPr="00B17A23">
        <w:t xml:space="preserve"> the governments</w:t>
      </w:r>
      <w:r w:rsidRPr="00B17A23">
        <w:t xml:space="preserve"> that are forced to invest </w:t>
      </w:r>
      <w:r w:rsidR="00CF26AB" w:rsidRPr="00B17A23">
        <w:t xml:space="preserve">their limited </w:t>
      </w:r>
      <w:r w:rsidR="005B16B5" w:rsidRPr="00B17A23">
        <w:t>needed resources</w:t>
      </w:r>
      <w:r w:rsidRPr="00B17A23">
        <w:t xml:space="preserve"> to plan</w:t>
      </w:r>
      <w:r w:rsidR="005B16B5" w:rsidRPr="00B17A23">
        <w:t>, predict,</w:t>
      </w:r>
      <w:r w:rsidRPr="00B17A23">
        <w:t xml:space="preserve"> and respond to </w:t>
      </w:r>
      <w:r w:rsidR="00BD76DD" w:rsidRPr="00B17A23">
        <w:t xml:space="preserve">the </w:t>
      </w:r>
      <w:r w:rsidRPr="00B17A23">
        <w:t>unwanted effects of devaluations</w:t>
      </w:r>
      <w:r w:rsidR="005B16B5" w:rsidRPr="00B17A23">
        <w:t>, with no guaranty that they will yield their expected outcomes, as we will see in the next section and in figure</w:t>
      </w:r>
      <w:r w:rsidR="007D45FC" w:rsidRPr="00B17A23">
        <w:t>.</w:t>
      </w:r>
      <w:r w:rsidR="005B16B5" w:rsidRPr="00B17A23">
        <w:t>10 below</w:t>
      </w:r>
      <w:r w:rsidRPr="00B17A23">
        <w:t xml:space="preserve">. </w:t>
      </w:r>
      <w:r w:rsidR="005B16B5" w:rsidRPr="00B17A23">
        <w:t xml:space="preserve">These changes followed the recommendations after the devaluation for countries in the franc zone to implement strong governance policies in </w:t>
      </w:r>
      <w:r w:rsidRPr="00B17A23">
        <w:t xml:space="preserve">attempt to be predictive rather than reactive and </w:t>
      </w:r>
      <w:r w:rsidR="005B16B5" w:rsidRPr="00B17A23">
        <w:t>c</w:t>
      </w:r>
      <w:r w:rsidR="004A637B" w:rsidRPr="00B17A23">
        <w:t xml:space="preserve">ontrol their </w:t>
      </w:r>
      <w:r w:rsidR="00DC229F" w:rsidRPr="00B17A23">
        <w:t>economic</w:t>
      </w:r>
      <w:r w:rsidR="004A637B" w:rsidRPr="00B17A23">
        <w:t xml:space="preserve"> growth. However, </w:t>
      </w:r>
      <w:r w:rsidR="00E87502" w:rsidRPr="00B17A23">
        <w:t xml:space="preserve">they </w:t>
      </w:r>
      <w:r w:rsidR="00DC229F" w:rsidRPr="00B17A23">
        <w:t xml:space="preserve">still </w:t>
      </w:r>
      <w:r w:rsidR="00E87502" w:rsidRPr="00B17A23">
        <w:t>face</w:t>
      </w:r>
      <w:r w:rsidR="004A637B" w:rsidRPr="00B17A23">
        <w:t xml:space="preserve"> limitations rooted in the </w:t>
      </w:r>
      <w:r w:rsidR="00DC229F" w:rsidRPr="00B17A23">
        <w:t xml:space="preserve">colonial </w:t>
      </w:r>
      <w:r w:rsidR="002A6088" w:rsidRPr="00B17A23">
        <w:t>structure under which</w:t>
      </w:r>
      <w:r w:rsidR="004A637B" w:rsidRPr="00B17A23">
        <w:t xml:space="preserve"> </w:t>
      </w:r>
      <w:r w:rsidR="002A6088" w:rsidRPr="00B17A23">
        <w:t xml:space="preserve">these </w:t>
      </w:r>
      <w:r w:rsidR="004A637B" w:rsidRPr="00B17A23">
        <w:t xml:space="preserve">organizations </w:t>
      </w:r>
      <w:r w:rsidR="002A6088" w:rsidRPr="00B17A23">
        <w:t xml:space="preserve">were created and </w:t>
      </w:r>
      <w:r w:rsidR="004A637B" w:rsidRPr="00B17A23">
        <w:t xml:space="preserve">that </w:t>
      </w:r>
      <w:r w:rsidR="002A6088" w:rsidRPr="00B17A23">
        <w:t xml:space="preserve">continue to </w:t>
      </w:r>
      <w:r w:rsidR="004A637B" w:rsidRPr="00B17A23">
        <w:t xml:space="preserve">choke </w:t>
      </w:r>
      <w:r w:rsidR="002A6088" w:rsidRPr="00B17A23">
        <w:t>their development.</w:t>
      </w:r>
    </w:p>
    <w:p w14:paraId="38998268" w14:textId="44F4BCC3" w:rsidR="000578F6" w:rsidRPr="00B17A23" w:rsidRDefault="000578F6" w:rsidP="00783DE2">
      <w:pPr>
        <w:pStyle w:val="APALevel3"/>
      </w:pPr>
      <w:r w:rsidRPr="00B17A23">
        <w:t>Structural Financial Limitations</w:t>
      </w:r>
      <w:r w:rsidR="00783DE2" w:rsidRPr="00B17A23">
        <w:t>.</w:t>
      </w:r>
    </w:p>
    <w:p w14:paraId="34F2AEE6" w14:textId="095EA092" w:rsidR="001535E2" w:rsidRPr="00B17A23" w:rsidRDefault="00783DE2" w:rsidP="00783DE2">
      <w:pPr>
        <w:spacing w:line="360" w:lineRule="auto"/>
        <w:ind w:firstLine="360"/>
      </w:pPr>
      <w:r w:rsidRPr="00B17A23">
        <w:t>The central bank of the west African States (</w:t>
      </w:r>
      <w:r w:rsidR="000578F6" w:rsidRPr="00B17A23">
        <w:t>BCEAO</w:t>
      </w:r>
      <w:r w:rsidRPr="00B17A23">
        <w:t xml:space="preserve"> in French)</w:t>
      </w:r>
      <w:r w:rsidR="000578F6" w:rsidRPr="00B17A23">
        <w:t xml:space="preserve"> is in charge </w:t>
      </w:r>
      <w:r w:rsidRPr="00B17A23">
        <w:t>of setting</w:t>
      </w:r>
      <w:r w:rsidR="000578F6" w:rsidRPr="00B17A23">
        <w:t xml:space="preserve"> WAEMU’s monetary policy at the local level and holds the aggregated reserves from members of WAEMU</w:t>
      </w:r>
      <w:r w:rsidR="005E4EC4" w:rsidRPr="00B17A23">
        <w:t>, 50 percent of which goes to the Operation Account held by the French treasury</w:t>
      </w:r>
      <w:r w:rsidR="000578F6" w:rsidRPr="00B17A23">
        <w:t>.</w:t>
      </w:r>
      <w:r w:rsidR="00EB2A7A" w:rsidRPr="00B17A23">
        <w:t xml:space="preserve"> Pigeaud and Sylla (2018) reminded us</w:t>
      </w:r>
      <w:r w:rsidR="00A92A3B" w:rsidRPr="00B17A23">
        <w:t xml:space="preserve"> that France is heavily involved in the administration of the BCEA</w:t>
      </w:r>
      <w:r w:rsidR="005E4EC4" w:rsidRPr="00B17A23">
        <w:t>O</w:t>
      </w:r>
      <w:r w:rsidR="00210E69" w:rsidRPr="00B17A23">
        <w:t>,</w:t>
      </w:r>
      <w:r w:rsidR="00A92A3B" w:rsidRPr="00B17A23">
        <w:t xml:space="preserve"> has a seat in the voting chairs</w:t>
      </w:r>
      <w:r w:rsidR="00F62EC8" w:rsidRPr="00B17A23">
        <w:t xml:space="preserve"> with as many representatives and voices as </w:t>
      </w:r>
      <w:r w:rsidR="002A6088" w:rsidRPr="00B17A23">
        <w:t xml:space="preserve">each </w:t>
      </w:r>
      <w:r w:rsidR="00F62EC8" w:rsidRPr="00B17A23">
        <w:t>member states</w:t>
      </w:r>
      <w:r w:rsidR="002A6088" w:rsidRPr="00B17A23">
        <w:t xml:space="preserve"> (2 for each)</w:t>
      </w:r>
      <w:r w:rsidR="001C6840" w:rsidRPr="00B17A23">
        <w:t>,</w:t>
      </w:r>
      <w:r w:rsidR="006A0CD3" w:rsidRPr="00B17A23">
        <w:t xml:space="preserve"> and </w:t>
      </w:r>
      <w:r w:rsidR="00A92A3B" w:rsidRPr="00B17A23">
        <w:t>the right to Veto decisions made by African leaders</w:t>
      </w:r>
      <w:r w:rsidR="006A0CD3" w:rsidRPr="00B17A23">
        <w:t xml:space="preserve"> involving modifications to statutes that govern both </w:t>
      </w:r>
      <w:r w:rsidR="006A0CD3" w:rsidRPr="00B17A23">
        <w:lastRenderedPageBreak/>
        <w:t>BCEAO and B</w:t>
      </w:r>
      <w:r w:rsidR="002A6088" w:rsidRPr="00B17A23">
        <w:t>E</w:t>
      </w:r>
      <w:r w:rsidR="006A0CD3" w:rsidRPr="00B17A23">
        <w:t>AC</w:t>
      </w:r>
      <w:r w:rsidR="00F476CF" w:rsidRPr="00B17A23">
        <w:t xml:space="preserve">. </w:t>
      </w:r>
      <w:r w:rsidR="001C6840" w:rsidRPr="00B17A23">
        <w:t>E</w:t>
      </w:r>
      <w:r w:rsidR="00F476CF" w:rsidRPr="00B17A23">
        <w:t xml:space="preserve">xchange rate policies are initiated and decided by the French Treasury, thus the </w:t>
      </w:r>
      <w:r w:rsidR="008078E6" w:rsidRPr="00B17A23">
        <w:t>Franc zone members</w:t>
      </w:r>
      <w:r w:rsidR="00F476CF" w:rsidRPr="00B17A23">
        <w:t xml:space="preserve"> </w:t>
      </w:r>
      <w:r w:rsidR="001C6840" w:rsidRPr="00B17A23">
        <w:t>charged</w:t>
      </w:r>
      <w:r w:rsidR="00F476CF" w:rsidRPr="00B17A23">
        <w:t xml:space="preserve"> BCEAO to deposit 50% of the foreign reserves it holds in the French Treasury</w:t>
      </w:r>
      <w:r w:rsidR="008078E6" w:rsidRPr="00B17A23">
        <w:t xml:space="preserve"> to meet their convertibility agreement with France</w:t>
      </w:r>
      <w:r w:rsidR="00EB2A7A" w:rsidRPr="00B17A23">
        <w:rPr>
          <w:noProof/>
        </w:rPr>
        <w:t xml:space="preserve"> (</w:t>
      </w:r>
      <w:r w:rsidR="00F62EC8" w:rsidRPr="00B17A23">
        <w:rPr>
          <w:noProof/>
        </w:rPr>
        <w:t>“Paris au coeur des Institutions, loc.1842</w:t>
      </w:r>
      <w:r w:rsidR="00EB2A7A" w:rsidRPr="00B17A23">
        <w:rPr>
          <w:noProof/>
        </w:rPr>
        <w:t>)</w:t>
      </w:r>
      <w:r w:rsidR="008078E6" w:rsidRPr="00B17A23">
        <w:rPr>
          <w:noProof/>
        </w:rPr>
        <w:t>.</w:t>
      </w:r>
      <w:r w:rsidR="00F476CF" w:rsidRPr="00B17A23">
        <w:t xml:space="preserve"> BCEAO’s</w:t>
      </w:r>
      <w:r w:rsidR="000578F6" w:rsidRPr="00B17A23">
        <w:t xml:space="preserve"> main </w:t>
      </w:r>
      <w:r w:rsidR="00F476CF" w:rsidRPr="00B17A23">
        <w:t xml:space="preserve">and limited </w:t>
      </w:r>
      <w:r w:rsidR="000578F6" w:rsidRPr="00B17A23">
        <w:t xml:space="preserve">functions are </w:t>
      </w:r>
      <w:r w:rsidR="00F476CF" w:rsidRPr="00B17A23">
        <w:t xml:space="preserve">to </w:t>
      </w:r>
      <w:r w:rsidR="000578F6" w:rsidRPr="00B17A23">
        <w:t>“preserve the credibility of the exchange rate, achieve its target level of foreign</w:t>
      </w:r>
      <w:r w:rsidRPr="00B17A23">
        <w:t xml:space="preserve"> </w:t>
      </w:r>
      <w:r w:rsidR="000578F6" w:rsidRPr="00B17A23">
        <w:t>assets</w:t>
      </w:r>
      <w:r w:rsidR="00766FF1" w:rsidRPr="00B17A23">
        <w:t>,</w:t>
      </w:r>
      <w:r w:rsidR="000578F6" w:rsidRPr="00B17A23">
        <w:t xml:space="preserve"> restrain the inflation rate in member countries and maintain monetary stability”</w:t>
      </w:r>
      <w:r w:rsidR="00766FF1" w:rsidRPr="00B17A23">
        <w:rPr>
          <w:noProof/>
        </w:rPr>
        <w:t xml:space="preserve"> (van den Boogaerde &amp; Tsangarides, 2005, p. 13)</w:t>
      </w:r>
      <w:r w:rsidR="000578F6" w:rsidRPr="00B17A23">
        <w:t xml:space="preserve">. Its biggest challenge would be the latter, which will lead to maintaining the terms of the fixed exchange rate (Rother (1998) as cited by </w:t>
      </w:r>
      <w:r w:rsidR="00DD742B" w:rsidRPr="00B17A23">
        <w:rPr>
          <w:noProof/>
        </w:rPr>
        <w:t>(Van Den Boogaerde &amp; Tsangarides, 2005, p. 13)</w:t>
      </w:r>
      <w:r w:rsidR="000578F6" w:rsidRPr="00B17A23">
        <w:t xml:space="preserve">). The sets of challenges </w:t>
      </w:r>
      <w:r w:rsidR="008078E6" w:rsidRPr="00B17A23">
        <w:t xml:space="preserve">that </w:t>
      </w:r>
      <w:r w:rsidR="000578F6" w:rsidRPr="00B17A23">
        <w:t xml:space="preserve">WAEMU zone </w:t>
      </w:r>
      <w:r w:rsidR="008078E6" w:rsidRPr="00B17A23">
        <w:t xml:space="preserve">faces </w:t>
      </w:r>
      <w:r w:rsidR="006B1409" w:rsidRPr="00B17A23">
        <w:t xml:space="preserve">in the </w:t>
      </w:r>
      <w:r w:rsidR="000578F6" w:rsidRPr="00B17A23">
        <w:t>banking</w:t>
      </w:r>
      <w:r w:rsidR="006B1409" w:rsidRPr="00B17A23">
        <w:t xml:space="preserve"> domain </w:t>
      </w:r>
      <w:r w:rsidR="002A7C88" w:rsidRPr="00B17A23">
        <w:t>are</w:t>
      </w:r>
      <w:r w:rsidR="000578F6" w:rsidRPr="00B17A23">
        <w:t xml:space="preserve"> a</w:t>
      </w:r>
      <w:r w:rsidR="005E679F" w:rsidRPr="00B17A23">
        <w:t>n</w:t>
      </w:r>
      <w:r w:rsidR="000578F6" w:rsidRPr="00B17A23">
        <w:t xml:space="preserve"> </w:t>
      </w:r>
      <w:r w:rsidR="005E679F" w:rsidRPr="00B17A23">
        <w:t>uninspiring</w:t>
      </w:r>
      <w:r w:rsidR="000578F6" w:rsidRPr="00B17A23">
        <w:t xml:space="preserve"> competing relations among themselves</w:t>
      </w:r>
      <w:r w:rsidR="00766FF1" w:rsidRPr="00B17A23">
        <w:t>,</w:t>
      </w:r>
      <w:r w:rsidR="000578F6" w:rsidRPr="00B17A23">
        <w:t xml:space="preserve"> </w:t>
      </w:r>
      <w:r w:rsidR="00EE76BA" w:rsidRPr="00B17A23">
        <w:t xml:space="preserve">insignificant </w:t>
      </w:r>
      <w:r w:rsidR="000578F6" w:rsidRPr="00B17A23">
        <w:t xml:space="preserve">internal financial markets at the regional level, both leading to underperforming banking systems at the regional level and the absence of supply and demand transactions from banks in regions with liquidity toward regions that are in needs </w:t>
      </w:r>
      <w:r w:rsidR="00766FF1" w:rsidRPr="00B17A23">
        <w:t xml:space="preserve">of </w:t>
      </w:r>
      <w:r w:rsidR="000578F6" w:rsidRPr="00B17A23">
        <w:t>credit. Rather than diverting their objectives towards supply and demand and inter-relations, banks have been competing for size and credibility</w:t>
      </w:r>
      <w:r w:rsidR="00D22392" w:rsidRPr="00B17A23">
        <w:rPr>
          <w:noProof/>
        </w:rPr>
        <w:t xml:space="preserve"> (van den Boogaerde &amp; Tsangarides, 2005, p.13)</w:t>
      </w:r>
      <w:r w:rsidR="000578F6" w:rsidRPr="00B17A23">
        <w:t xml:space="preserve">. </w:t>
      </w:r>
    </w:p>
    <w:p w14:paraId="6FEA10A3" w14:textId="2145BF5C" w:rsidR="000578F6" w:rsidRPr="00B17A23" w:rsidRDefault="000578F6" w:rsidP="00783DE2">
      <w:pPr>
        <w:spacing w:line="360" w:lineRule="auto"/>
        <w:ind w:firstLine="360"/>
      </w:pPr>
      <w:r w:rsidRPr="00B17A23">
        <w:t>The regional payment system was enhanced to a successful “cross-border real-time gross settlement system”</w:t>
      </w:r>
      <w:r w:rsidR="00DD742B" w:rsidRPr="00B17A23">
        <w:rPr>
          <w:noProof/>
        </w:rPr>
        <w:t xml:space="preserve"> (Van Den Boogaerde &amp; Tsangarides, 2005, p. 14)</w:t>
      </w:r>
      <w:r w:rsidRPr="00B17A23">
        <w:t xml:space="preserve"> to entertain stronger inter-regional transactions</w:t>
      </w:r>
      <w:r w:rsidR="00647A2A" w:rsidRPr="00B17A23">
        <w:t xml:space="preserve"> by easing instant payments towards the receivable accounts</w:t>
      </w:r>
      <w:r w:rsidRPr="00B17A23">
        <w:t xml:space="preserve">. This effort paid off as it increased the trading relations among </w:t>
      </w:r>
      <w:r w:rsidR="00267A09" w:rsidRPr="00B17A23">
        <w:t>regions,</w:t>
      </w:r>
      <w:r w:rsidRPr="00B17A23">
        <w:t xml:space="preserve"> but </w:t>
      </w:r>
      <w:r w:rsidR="00267A09" w:rsidRPr="00B17A23">
        <w:t>many</w:t>
      </w:r>
      <w:r w:rsidRPr="00B17A23">
        <w:t xml:space="preserve"> efforts need to be exercised to transcend the increased subsidiary transactions</w:t>
      </w:r>
      <w:r w:rsidR="0017684B" w:rsidRPr="00B17A23">
        <w:t xml:space="preserve"> from the</w:t>
      </w:r>
      <w:r w:rsidRPr="00B17A23">
        <w:t xml:space="preserve"> central banks. Common business laws</w:t>
      </w:r>
      <w:r w:rsidR="00D22392" w:rsidRPr="00B17A23">
        <w:t>’</w:t>
      </w:r>
      <w:r w:rsidRPr="00B17A23">
        <w:t xml:space="preserve"> regulations have been instituted under “Organization for harmonization of business laws (OHADA)” </w:t>
      </w:r>
      <w:r w:rsidR="00DD742B" w:rsidRPr="00B17A23">
        <w:rPr>
          <w:noProof/>
        </w:rPr>
        <w:t>(Van Den Boogaerde &amp; Tsangarides, 2005, p. 14)</w:t>
      </w:r>
      <w:r w:rsidRPr="00B17A23">
        <w:t>, microfinance regulated by BCEAO under the Parmec Law is booming and contributing to poverty diminution</w:t>
      </w:r>
      <w:r w:rsidR="0017684B" w:rsidRPr="00B17A23">
        <w:t>;</w:t>
      </w:r>
      <w:r w:rsidRPr="00B17A23">
        <w:t xml:space="preserve"> a central agency was set up at the regional level to aid with credit risk assessment and prevention</w:t>
      </w:r>
      <w:r w:rsidR="0017684B" w:rsidRPr="00B17A23">
        <w:t>;</w:t>
      </w:r>
      <w:r w:rsidRPr="00B17A23">
        <w:t xml:space="preserve"> a</w:t>
      </w:r>
      <w:r w:rsidR="0017684B" w:rsidRPr="00B17A23">
        <w:t xml:space="preserve"> different type of</w:t>
      </w:r>
      <w:r w:rsidRPr="00B17A23">
        <w:t xml:space="preserve"> bank was establish</w:t>
      </w:r>
      <w:r w:rsidR="00647A2A" w:rsidRPr="00B17A23">
        <w:t>ed</w:t>
      </w:r>
      <w:r w:rsidRPr="00B17A23">
        <w:t xml:space="preserve"> to help with developmental needs. While these additions have potential to improve </w:t>
      </w:r>
      <w:r w:rsidR="00621BA1">
        <w:t>currency</w:t>
      </w:r>
      <w:r w:rsidRPr="00B17A23">
        <w:t xml:space="preserve"> governance and growth, greater efforts </w:t>
      </w:r>
      <w:r w:rsidR="00647A2A" w:rsidRPr="00B17A23">
        <w:t>should</w:t>
      </w:r>
      <w:r w:rsidRPr="00B17A23">
        <w:t xml:space="preserve"> be spent towards </w:t>
      </w:r>
      <w:r w:rsidRPr="00B17A23">
        <w:lastRenderedPageBreak/>
        <w:t>diversifying financial institutions, such as “savings banks, mortgage, leasing</w:t>
      </w:r>
      <w:r w:rsidR="0017684B" w:rsidRPr="00B17A23">
        <w:t>,</w:t>
      </w:r>
      <w:r w:rsidRPr="00B17A23">
        <w:t xml:space="preserve"> venture capital firms”, and </w:t>
      </w:r>
      <w:r w:rsidR="0017684B" w:rsidRPr="00B17A23">
        <w:t xml:space="preserve">the adoption of </w:t>
      </w:r>
      <w:r w:rsidRPr="00B17A23">
        <w:t>a variety of instruments to yield better</w:t>
      </w:r>
      <w:r w:rsidR="0017684B" w:rsidRPr="00B17A23">
        <w:t xml:space="preserve"> social</w:t>
      </w:r>
      <w:r w:rsidRPr="00B17A23">
        <w:t xml:space="preserve"> outcomes and </w:t>
      </w:r>
      <w:r w:rsidR="0017684B" w:rsidRPr="00B17A23">
        <w:t xml:space="preserve">economic </w:t>
      </w:r>
      <w:r w:rsidRPr="00B17A23">
        <w:t>development</w:t>
      </w:r>
      <w:r w:rsidR="00DD742B" w:rsidRPr="00B17A23">
        <w:rPr>
          <w:noProof/>
        </w:rPr>
        <w:t xml:space="preserve"> (Van Den Boogaerde &amp; Tsangarides, 2005, p. 14)</w:t>
      </w:r>
      <w:r w:rsidRPr="00B17A23">
        <w:t>.</w:t>
      </w:r>
    </w:p>
    <w:p w14:paraId="018D431E" w14:textId="5E238866" w:rsidR="000578F6" w:rsidRPr="00B17A23" w:rsidRDefault="000578F6" w:rsidP="000578F6">
      <w:pPr>
        <w:spacing w:line="360" w:lineRule="auto"/>
        <w:ind w:firstLine="360"/>
      </w:pPr>
      <w:r w:rsidRPr="00B17A23">
        <w:t>These regional constraints are an impediment to financial progress and economic development. At the macro level, th</w:t>
      </w:r>
      <w:r w:rsidR="005F0DB2" w:rsidRPr="00B17A23">
        <w:t>ey create</w:t>
      </w:r>
      <w:r w:rsidRPr="00B17A23">
        <w:t xml:space="preserve"> a setback for any steps towards encouraging WAEMU </w:t>
      </w:r>
      <w:r w:rsidR="005F0DB2" w:rsidRPr="00B17A23">
        <w:t xml:space="preserve">to </w:t>
      </w:r>
      <w:r w:rsidR="00362411" w:rsidRPr="00B17A23">
        <w:t>crea</w:t>
      </w:r>
      <w:r w:rsidR="005F0DB2" w:rsidRPr="00B17A23">
        <w:t>te</w:t>
      </w:r>
      <w:r w:rsidR="00362411" w:rsidRPr="00B17A23">
        <w:t xml:space="preserve"> a real currency </w:t>
      </w:r>
      <w:r w:rsidR="005F0DB2" w:rsidRPr="00B17A23">
        <w:t xml:space="preserve">union, </w:t>
      </w:r>
      <w:r w:rsidR="002401A3" w:rsidRPr="00B17A23">
        <w:t xml:space="preserve">select their own </w:t>
      </w:r>
      <w:r w:rsidR="00B800A8" w:rsidRPr="00B17A23">
        <w:t>exchange rate regime (floating or fixed)</w:t>
      </w:r>
      <w:r w:rsidRPr="00B17A23">
        <w:t>, control</w:t>
      </w:r>
      <w:r w:rsidR="005F0DB2" w:rsidRPr="00B17A23">
        <w:t xml:space="preserve"> their </w:t>
      </w:r>
      <w:r w:rsidRPr="00B17A23">
        <w:t>financial outcomes</w:t>
      </w:r>
      <w:r w:rsidR="005F0DB2" w:rsidRPr="00B17A23">
        <w:t xml:space="preserve"> to</w:t>
      </w:r>
      <w:r w:rsidRPr="00B17A23">
        <w:t xml:space="preserve"> gain force and credibility at the international level</w:t>
      </w:r>
      <w:r w:rsidR="005F0DB2" w:rsidRPr="00B17A23">
        <w:t>. Ultimately</w:t>
      </w:r>
      <w:r w:rsidRPr="00B17A23">
        <w:t xml:space="preserve"> cutting the umbilical cord</w:t>
      </w:r>
      <w:r w:rsidR="00067670" w:rsidRPr="00B17A23">
        <w:t xml:space="preserve"> that</w:t>
      </w:r>
      <w:r w:rsidRPr="00B17A23">
        <w:t xml:space="preserve"> the </w:t>
      </w:r>
      <w:r w:rsidR="00362411" w:rsidRPr="00B17A23">
        <w:t>P</w:t>
      </w:r>
      <w:r w:rsidRPr="00B17A23">
        <w:t xml:space="preserve">resident </w:t>
      </w:r>
      <w:r w:rsidR="005F0DB2" w:rsidRPr="00B17A23">
        <w:t>Idris</w:t>
      </w:r>
      <w:r w:rsidRPr="00B17A23">
        <w:t xml:space="preserve"> </w:t>
      </w:r>
      <w:r w:rsidR="00916145" w:rsidRPr="00B17A23">
        <w:t xml:space="preserve">Deby </w:t>
      </w:r>
      <w:r w:rsidR="00362411" w:rsidRPr="00B17A23">
        <w:rPr>
          <w:rFonts w:eastAsiaTheme="minorHAnsi"/>
        </w:rPr>
        <w:t>of Chad (West Africa) posited in 2015, “we must have the courage to say there is a cord preventing development in Africa that must be severed’</w:t>
      </w:r>
      <w:r w:rsidR="00362411" w:rsidRPr="00B17A23">
        <w:rPr>
          <w:rFonts w:eastAsiaTheme="minorHAnsi"/>
          <w:noProof/>
        </w:rPr>
        <w:t xml:space="preserve"> (Sylla, n.d)</w:t>
      </w:r>
      <w:r w:rsidR="00362411" w:rsidRPr="00B17A23">
        <w:rPr>
          <w:rFonts w:eastAsiaTheme="minorHAnsi"/>
        </w:rPr>
        <w:t>. The ‘cord’ he was referring to is the CFA.</w:t>
      </w:r>
      <w:r w:rsidR="005E4EC4" w:rsidRPr="00B17A23">
        <w:rPr>
          <w:rFonts w:eastAsiaTheme="minorHAnsi"/>
        </w:rPr>
        <w:t xml:space="preserve"> </w:t>
      </w:r>
      <w:r w:rsidR="007766D8" w:rsidRPr="00B17A23">
        <w:rPr>
          <w:rFonts w:eastAsiaTheme="minorHAnsi"/>
        </w:rPr>
        <w:t>According to the World Bank, “poverty remains high in Senegal, affecting 46.7% of the population”</w:t>
      </w:r>
      <w:r w:rsidR="007766D8" w:rsidRPr="00B17A23">
        <w:rPr>
          <w:rFonts w:eastAsiaTheme="minorHAnsi"/>
          <w:noProof/>
        </w:rPr>
        <w:t xml:space="preserve"> (worldbank, 2017)</w:t>
      </w:r>
      <w:r w:rsidR="00CA6928" w:rsidRPr="00B17A23">
        <w:rPr>
          <w:rFonts w:eastAsiaTheme="minorHAnsi"/>
          <w:noProof/>
        </w:rPr>
        <w:t>.</w:t>
      </w:r>
      <w:r w:rsidR="007766D8" w:rsidRPr="00B17A23">
        <w:rPr>
          <w:rFonts w:eastAsiaTheme="minorHAnsi"/>
        </w:rPr>
        <w:t xml:space="preserve"> </w:t>
      </w:r>
    </w:p>
    <w:p w14:paraId="4B036924" w14:textId="60E86CA9" w:rsidR="00406646" w:rsidRPr="00B17A23" w:rsidRDefault="005E7135" w:rsidP="00692BC2">
      <w:pPr>
        <w:pStyle w:val="APALevel3"/>
      </w:pPr>
      <w:r w:rsidRPr="00B17A23">
        <w:t xml:space="preserve">Impact on Poverty Level: </w:t>
      </w:r>
      <w:r w:rsidR="009B3BCB" w:rsidRPr="00B17A23">
        <w:t>The</w:t>
      </w:r>
      <w:r w:rsidRPr="00B17A23">
        <w:t xml:space="preserve"> </w:t>
      </w:r>
      <w:r w:rsidR="00997E9E" w:rsidRPr="00B17A23">
        <w:t>Devaluation</w:t>
      </w:r>
      <w:r w:rsidR="009D3ADC" w:rsidRPr="00B17A23">
        <w:t xml:space="preserve"> of the CFA</w:t>
      </w:r>
    </w:p>
    <w:p w14:paraId="0644CE71" w14:textId="283269BB" w:rsidR="001D503E" w:rsidRPr="00B17A23" w:rsidRDefault="00EC7AC9" w:rsidP="006B1409">
      <w:pPr>
        <w:pStyle w:val="BodyText"/>
        <w:spacing w:line="360" w:lineRule="auto"/>
      </w:pPr>
      <w:r w:rsidRPr="00B17A23">
        <w:t>A devaluation of a currency is “a drop in foreign exchange value of a currency that is pegged to gold or to another currency”</w:t>
      </w:r>
      <w:r w:rsidRPr="00B17A23">
        <w:rPr>
          <w:noProof/>
        </w:rPr>
        <w:t xml:space="preserve"> (Eiteman, Moffett, &amp; Stonehill, 2004, p. 24). </w:t>
      </w:r>
      <w:r w:rsidR="006B1409" w:rsidRPr="00B17A23">
        <w:t>Two devaluations of the CFA occurred, in 19</w:t>
      </w:r>
      <w:r w:rsidR="001F3466" w:rsidRPr="00B17A23">
        <w:t>48</w:t>
      </w:r>
      <w:r w:rsidR="006B1409" w:rsidRPr="00B17A23">
        <w:t xml:space="preserve"> and 1994. </w:t>
      </w:r>
      <w:r w:rsidR="00ED20B5" w:rsidRPr="00B17A23">
        <w:t>In 2018 Pigeaud and Sylla provided the circumstances that led to the</w:t>
      </w:r>
      <w:r w:rsidR="001F3466" w:rsidRPr="00B17A23">
        <w:t xml:space="preserve"> latter</w:t>
      </w:r>
      <w:r w:rsidR="00ED20B5" w:rsidRPr="00B17A23">
        <w:t xml:space="preserve"> devaluation</w:t>
      </w:r>
      <w:r w:rsidR="00971DF1" w:rsidRPr="00B17A23">
        <w:t xml:space="preserve"> which is related below. </w:t>
      </w:r>
      <w:r w:rsidR="00ED20B5" w:rsidRPr="00B17A23">
        <w:t xml:space="preserve">I </w:t>
      </w:r>
      <w:r w:rsidR="00971DF1" w:rsidRPr="00B17A23">
        <w:t xml:space="preserve">also </w:t>
      </w:r>
      <w:r w:rsidR="00ED20B5" w:rsidRPr="00B17A23">
        <w:t xml:space="preserve">presented subsequent to their presentation of facts, arguments from other authors who offered their perspectives on what precipitated the devaluation. </w:t>
      </w:r>
      <w:r w:rsidR="006B1409" w:rsidRPr="00B17A23">
        <w:t>The later</w:t>
      </w:r>
      <w:r w:rsidR="00ED20B5" w:rsidRPr="00B17A23">
        <w:t xml:space="preserve"> devaluation</w:t>
      </w:r>
      <w:r w:rsidR="006B1409" w:rsidRPr="00B17A23">
        <w:t xml:space="preserve"> was decided by African countries</w:t>
      </w:r>
      <w:r w:rsidR="00EB2A7A" w:rsidRPr="00B17A23">
        <w:t xml:space="preserve"> under duress as facing the resistance of majority African leaders, the </w:t>
      </w:r>
      <w:r w:rsidR="00A622D3" w:rsidRPr="00B17A23">
        <w:t>International Monetary fund (IMF)</w:t>
      </w:r>
      <w:r w:rsidR="00EB2A7A" w:rsidRPr="00B17A23">
        <w:t xml:space="preserve"> conditioned them to accept the devaluation else, they will </w:t>
      </w:r>
      <w:r w:rsidR="001D11A5" w:rsidRPr="00B17A23">
        <w:t>prevent them to receive aid from them and the World Bank unless they are able to pay off their debt from the monetary funds. France and the IMF were obviously involved in the decision-making panel (Pigeaud &amp; Sylla, Une dévaluation imposée par Paris</w:t>
      </w:r>
      <w:r w:rsidR="001D11A5" w:rsidRPr="00B17A23">
        <w:rPr>
          <w:rStyle w:val="FootnoteReference"/>
        </w:rPr>
        <w:footnoteReference w:id="30"/>
      </w:r>
      <w:r w:rsidR="001D11A5" w:rsidRPr="00B17A23">
        <w:t>, loc. 1978</w:t>
      </w:r>
      <w:r w:rsidR="001E357D" w:rsidRPr="00B17A23">
        <w:t>)</w:t>
      </w:r>
      <w:r w:rsidR="00A622D3" w:rsidRPr="00B17A23">
        <w:t>.</w:t>
      </w:r>
      <w:r w:rsidR="001F3466" w:rsidRPr="00B17A23">
        <w:t xml:space="preserve"> Pigeaud and Sylla </w:t>
      </w:r>
      <w:r w:rsidR="004B552E" w:rsidRPr="00B17A23">
        <w:t xml:space="preserve">(2018) </w:t>
      </w:r>
      <w:r w:rsidR="001F3466" w:rsidRPr="00B17A23">
        <w:t>continued with the assertions that the 1958 and 1968 devaluation</w:t>
      </w:r>
      <w:r w:rsidR="00B800A8" w:rsidRPr="00B17A23">
        <w:t>s</w:t>
      </w:r>
      <w:r w:rsidR="001F3466" w:rsidRPr="00B17A23">
        <w:t xml:space="preserve"> of the French franc w</w:t>
      </w:r>
      <w:r w:rsidR="00B800A8" w:rsidRPr="00B17A23">
        <w:t>ere</w:t>
      </w:r>
      <w:r w:rsidR="001F3466" w:rsidRPr="00B17A23">
        <w:t xml:space="preserve"> a unilateral decision </w:t>
      </w:r>
      <w:r w:rsidR="00B97AA3" w:rsidRPr="00B17A23">
        <w:t xml:space="preserve">as it is </w:t>
      </w:r>
      <w:r w:rsidR="00B97AA3" w:rsidRPr="00B17A23">
        <w:lastRenderedPageBreak/>
        <w:t>only</w:t>
      </w:r>
      <w:r w:rsidR="001F3466" w:rsidRPr="00B17A23">
        <w:t xml:space="preserve"> </w:t>
      </w:r>
      <w:r w:rsidR="00B97AA3" w:rsidRPr="00B17A23">
        <w:t xml:space="preserve">after the fact that </w:t>
      </w:r>
      <w:r w:rsidR="001F3466" w:rsidRPr="00B17A23">
        <w:t xml:space="preserve">France informed African countries </w:t>
      </w:r>
      <w:r w:rsidR="00A056AF" w:rsidRPr="00B17A23">
        <w:t xml:space="preserve">who would be impacted </w:t>
      </w:r>
      <w:r w:rsidR="00B97AA3" w:rsidRPr="00B17A23">
        <w:t>because of the</w:t>
      </w:r>
      <w:r w:rsidR="00A056AF" w:rsidRPr="00B17A23">
        <w:t xml:space="preserve"> parity of the CFA with the franc. The </w:t>
      </w:r>
      <w:r w:rsidR="00EB338C" w:rsidRPr="00B17A23">
        <w:t>consequence</w:t>
      </w:r>
      <w:r w:rsidR="00A056AF" w:rsidRPr="00B17A23">
        <w:t xml:space="preserve"> on African countries were a higher cost of living, mainly for urban citizens and an increase of their external debts. According to Pigeaud and Sylla (2018) the 1994 devaluation mimicked these events </w:t>
      </w:r>
      <w:r w:rsidR="00042C6C" w:rsidRPr="00B17A23">
        <w:t>but</w:t>
      </w:r>
      <w:r w:rsidR="00A056AF" w:rsidRPr="00B17A23">
        <w:t xml:space="preserve"> bear stronger negative consequences on the </w:t>
      </w:r>
      <w:r w:rsidR="00B571FC" w:rsidRPr="00B17A23">
        <w:t>African populations in the franc zone. It was decided by France and the IMF that the CFA was to lose 50</w:t>
      </w:r>
      <w:r w:rsidR="00736349" w:rsidRPr="00B17A23">
        <w:t>%</w:t>
      </w:r>
      <w:r w:rsidR="00B571FC" w:rsidRPr="00B17A23">
        <w:t xml:space="preserve"> of its </w:t>
      </w:r>
      <w:r w:rsidR="00B800A8" w:rsidRPr="00B17A23">
        <w:t xml:space="preserve">external </w:t>
      </w:r>
      <w:r w:rsidR="00B571FC" w:rsidRPr="00B17A23">
        <w:t xml:space="preserve">value, which would change the terms of its parity with the </w:t>
      </w:r>
      <w:r w:rsidR="00B800A8" w:rsidRPr="00B17A23">
        <w:t>franc</w:t>
      </w:r>
      <w:r w:rsidR="00B571FC" w:rsidRPr="00B17A23">
        <w:t>. France’s decision came forth with the series of economic events that affected the world. Pigeaud and Sylla (2018) pursued that in early 1980s interest</w:t>
      </w:r>
      <w:r w:rsidR="00042C6C" w:rsidRPr="00B17A23">
        <w:t xml:space="preserve"> rates</w:t>
      </w:r>
      <w:r w:rsidR="00B571FC" w:rsidRPr="00B17A23">
        <w:t xml:space="preserve"> went up at the global level</w:t>
      </w:r>
      <w:r w:rsidR="00B52F82" w:rsidRPr="00B17A23">
        <w:t>, the price of raw materials went do</w:t>
      </w:r>
      <w:r w:rsidR="00042C6C" w:rsidRPr="00B17A23">
        <w:t>wn</w:t>
      </w:r>
      <w:r w:rsidR="00B52F82" w:rsidRPr="00B17A23">
        <w:t xml:space="preserve">, followed by the debt crisis at the international level. African countries with </w:t>
      </w:r>
      <w:r w:rsidR="00CA6928" w:rsidRPr="00B17A23">
        <w:t xml:space="preserve">the </w:t>
      </w:r>
      <w:r w:rsidR="0049020B" w:rsidRPr="00B17A23">
        <w:t>bigge</w:t>
      </w:r>
      <w:r w:rsidR="00800C21" w:rsidRPr="00B17A23">
        <w:t>st</w:t>
      </w:r>
      <w:r w:rsidR="0049020B" w:rsidRPr="00B17A23">
        <w:t xml:space="preserve"> </w:t>
      </w:r>
      <w:r w:rsidR="00B52F82" w:rsidRPr="00B17A23">
        <w:t xml:space="preserve">economies </w:t>
      </w:r>
      <w:r w:rsidR="00042C6C" w:rsidRPr="00B17A23">
        <w:t>we</w:t>
      </w:r>
      <w:r w:rsidR="00B52F82" w:rsidRPr="00B17A23">
        <w:t>re affected, naming Cameroon and Côte d’Ivoire</w:t>
      </w:r>
      <w:r w:rsidR="00691AF5" w:rsidRPr="00B17A23">
        <w:t xml:space="preserve"> (Une dévaluation imposée par Paris, loc. 1938)</w:t>
      </w:r>
      <w:r w:rsidR="00835324" w:rsidRPr="00B17A23">
        <w:t xml:space="preserve">. IMF could </w:t>
      </w:r>
      <w:r w:rsidR="00D21CB9" w:rsidRPr="00B17A23">
        <w:t>no longer</w:t>
      </w:r>
      <w:r w:rsidR="00835324" w:rsidRPr="00B17A23">
        <w:t xml:space="preserve"> provision the countries who could not keep up with their balance of payments. </w:t>
      </w:r>
      <w:r w:rsidR="007B797A" w:rsidRPr="00B17A23">
        <w:t>Thus,</w:t>
      </w:r>
      <w:r w:rsidR="00835324" w:rsidRPr="00B17A23">
        <w:t xml:space="preserve"> IMF mandated structural </w:t>
      </w:r>
      <w:r w:rsidR="00276847" w:rsidRPr="00B17A23">
        <w:t xml:space="preserve">real </w:t>
      </w:r>
      <w:r w:rsidR="00835324" w:rsidRPr="00B17A23">
        <w:t xml:space="preserve">economic changes that would </w:t>
      </w:r>
      <w:r w:rsidR="00276847" w:rsidRPr="00B17A23">
        <w:t xml:space="preserve">diminish </w:t>
      </w:r>
      <w:r w:rsidR="007B797A" w:rsidRPr="00B17A23">
        <w:t xml:space="preserve">internal demands by lowering public expenditures and imports. They thought these changes would reestablish a good </w:t>
      </w:r>
      <w:r w:rsidR="00621BA1">
        <w:t>currency</w:t>
      </w:r>
      <w:r w:rsidR="007B797A" w:rsidRPr="00B17A23">
        <w:t xml:space="preserve"> balance in the public</w:t>
      </w:r>
      <w:r w:rsidR="001D503E" w:rsidRPr="00B17A23">
        <w:t xml:space="preserve"> debt</w:t>
      </w:r>
      <w:r w:rsidR="007B797A" w:rsidRPr="00B17A23">
        <w:t xml:space="preserve"> account</w:t>
      </w:r>
      <w:r w:rsidR="001D503E" w:rsidRPr="00B17A23">
        <w:t>s</w:t>
      </w:r>
      <w:r w:rsidR="007B797A" w:rsidRPr="00B17A23">
        <w:t xml:space="preserve"> and external balance</w:t>
      </w:r>
      <w:r w:rsidR="001D503E" w:rsidRPr="00B17A23">
        <w:t xml:space="preserve"> of payments</w:t>
      </w:r>
      <w:r w:rsidR="007B797A" w:rsidRPr="00B17A23">
        <w:t xml:space="preserve">. In addition to the changes, they believed that a devaluation would adjust the monetary terms of exchanges and enable </w:t>
      </w:r>
      <w:r w:rsidR="00826410" w:rsidRPr="00B17A23">
        <w:t xml:space="preserve">them </w:t>
      </w:r>
      <w:r w:rsidR="007B797A" w:rsidRPr="00B17A23">
        <w:t xml:space="preserve">to </w:t>
      </w:r>
      <w:r w:rsidR="00331659" w:rsidRPr="00B17A23">
        <w:t xml:space="preserve">collect the funds owed by the indebted African countries. Pigeaud and Sylla (2018) added that IMF’s proposed changes would occasion </w:t>
      </w:r>
      <w:r w:rsidR="008E6E6F" w:rsidRPr="00B17A23">
        <w:t>monetary policy</w:t>
      </w:r>
      <w:r w:rsidR="00331659" w:rsidRPr="00B17A23">
        <w:t xml:space="preserve"> changes that would enable the organization to </w:t>
      </w:r>
      <w:r w:rsidR="00174862" w:rsidRPr="00B17A23">
        <w:t xml:space="preserve">strengthen their </w:t>
      </w:r>
      <w:r w:rsidR="00780A0A" w:rsidRPr="00B17A23">
        <w:t>control of its terms of exchanges with the franc zone.</w:t>
      </w:r>
      <w:r w:rsidR="00826410" w:rsidRPr="00B17A23">
        <w:t xml:space="preserve"> </w:t>
      </w:r>
    </w:p>
    <w:p w14:paraId="0F190026" w14:textId="0A201B71" w:rsidR="001F3466" w:rsidRPr="00B17A23" w:rsidRDefault="00826410" w:rsidP="006B1409">
      <w:pPr>
        <w:pStyle w:val="BodyText"/>
        <w:spacing w:line="360" w:lineRule="auto"/>
      </w:pPr>
      <w:r w:rsidRPr="00B17A23">
        <w:t xml:space="preserve">Although France did not want to compromise its treaties with </w:t>
      </w:r>
      <w:r w:rsidR="00800C21" w:rsidRPr="00B17A23">
        <w:t>t</w:t>
      </w:r>
      <w:r w:rsidRPr="00B17A23">
        <w:t xml:space="preserve">he franc zone, it </w:t>
      </w:r>
      <w:r w:rsidR="005368B2" w:rsidRPr="00B17A23">
        <w:t>had an</w:t>
      </w:r>
      <w:r w:rsidRPr="00B17A23">
        <w:t xml:space="preserve"> economic </w:t>
      </w:r>
      <w:r w:rsidR="00174862" w:rsidRPr="00B17A23">
        <w:t xml:space="preserve">urgency </w:t>
      </w:r>
      <w:r w:rsidRPr="00B17A23">
        <w:t>to reduce its inflation</w:t>
      </w:r>
      <w:r w:rsidR="005368B2" w:rsidRPr="00B17A23">
        <w:t xml:space="preserve"> rate</w:t>
      </w:r>
      <w:r w:rsidR="00691AF5" w:rsidRPr="00B17A23">
        <w:t xml:space="preserve">, which </w:t>
      </w:r>
      <w:r w:rsidR="005368B2" w:rsidRPr="00B17A23">
        <w:t xml:space="preserve">led the French government, in 1981, to anchor its money </w:t>
      </w:r>
      <w:r w:rsidR="00174862" w:rsidRPr="00B17A23">
        <w:t>to</w:t>
      </w:r>
      <w:r w:rsidR="005368B2" w:rsidRPr="00B17A23">
        <w:t xml:space="preserve"> the Deutsche Mark for credibility. This worked for them</w:t>
      </w:r>
      <w:r w:rsidR="00691AF5" w:rsidRPr="00B17A23">
        <w:t xml:space="preserve"> temporarily</w:t>
      </w:r>
      <w:r w:rsidR="005368B2" w:rsidRPr="00B17A23">
        <w:t>, as the anchorage add</w:t>
      </w:r>
      <w:r w:rsidR="00691AF5" w:rsidRPr="00B17A23">
        <w:t>ed</w:t>
      </w:r>
      <w:r w:rsidR="005368B2" w:rsidRPr="00B17A23">
        <w:t xml:space="preserve"> value to their </w:t>
      </w:r>
      <w:r w:rsidR="00174862" w:rsidRPr="00B17A23">
        <w:t>currency,</w:t>
      </w:r>
      <w:r w:rsidRPr="00B17A23">
        <w:t xml:space="preserve"> </w:t>
      </w:r>
      <w:r w:rsidR="001D1AC6" w:rsidRPr="00B17A23">
        <w:t xml:space="preserve">but they failed to anticipate the impact </w:t>
      </w:r>
      <w:r w:rsidR="009544C6" w:rsidRPr="00B17A23">
        <w:t xml:space="preserve">the stronger </w:t>
      </w:r>
      <w:r w:rsidR="001D1AC6" w:rsidRPr="00B17A23">
        <w:t xml:space="preserve">currency </w:t>
      </w:r>
      <w:r w:rsidR="009544C6" w:rsidRPr="00B17A23">
        <w:t xml:space="preserve">would bear </w:t>
      </w:r>
      <w:r w:rsidR="001D1AC6" w:rsidRPr="00B17A23">
        <w:t>on African States in the franc zone</w:t>
      </w:r>
      <w:r w:rsidR="007248D5" w:rsidRPr="00B17A23">
        <w:t xml:space="preserve"> and other countries not in the zone whose currency depreciated</w:t>
      </w:r>
      <w:r w:rsidR="001D1AC6" w:rsidRPr="00B17A23">
        <w:t xml:space="preserve">. </w:t>
      </w:r>
      <w:r w:rsidR="00C13A66" w:rsidRPr="00B17A23">
        <w:t xml:space="preserve">Some African countries, not in the franc zone, notably </w:t>
      </w:r>
      <w:r w:rsidR="00962969" w:rsidRPr="00B17A23">
        <w:t>Nigeria and Ghana</w:t>
      </w:r>
      <w:r w:rsidR="00C13A66" w:rsidRPr="00B17A23">
        <w:t xml:space="preserve"> who are</w:t>
      </w:r>
      <w:r w:rsidR="00381ADF" w:rsidRPr="00B17A23">
        <w:t xml:space="preserve"> also</w:t>
      </w:r>
      <w:r w:rsidR="00C13A66" w:rsidRPr="00B17A23">
        <w:t xml:space="preserve"> trade partners with the franc zone</w:t>
      </w:r>
      <w:r w:rsidR="00381ADF" w:rsidRPr="00B17A23">
        <w:t xml:space="preserve"> </w:t>
      </w:r>
      <w:r w:rsidR="00381ADF" w:rsidRPr="00B17A23">
        <w:lastRenderedPageBreak/>
        <w:t>States</w:t>
      </w:r>
      <w:r w:rsidR="007248D5" w:rsidRPr="00B17A23">
        <w:t>,</w:t>
      </w:r>
      <w:r w:rsidR="00962969" w:rsidRPr="00B17A23">
        <w:t xml:space="preserve"> lowered the prices they assured to agricultural producers as the value acquired by the franc weakened theirs</w:t>
      </w:r>
      <w:r w:rsidR="00C13A66" w:rsidRPr="00B17A23">
        <w:t xml:space="preserve">, </w:t>
      </w:r>
      <w:r w:rsidR="00962969" w:rsidRPr="00B17A23">
        <w:t>as if they went through a real devaluation (“Une dévaluation imposée par Paris”, loc.1952).</w:t>
      </w:r>
      <w:r w:rsidR="00C13A66" w:rsidRPr="00B17A23">
        <w:t xml:space="preserve"> In franc zone regions, m</w:t>
      </w:r>
      <w:r w:rsidR="00CF5858" w:rsidRPr="00B17A23">
        <w:t xml:space="preserve">ost African countries could not assure their internal needs and </w:t>
      </w:r>
      <w:r w:rsidR="003C4DBA" w:rsidRPr="00B17A23">
        <w:t xml:space="preserve">neglected the balance of payments as they lacked the funds to keep up with their payments. For the majority of African countries, their debts </w:t>
      </w:r>
      <w:r w:rsidR="00CB3A51" w:rsidRPr="00B17A23">
        <w:t xml:space="preserve">surpassed their GDP, some even went </w:t>
      </w:r>
      <w:r w:rsidR="003C4DBA" w:rsidRPr="00B17A23">
        <w:t xml:space="preserve">above 600% of their GDP. </w:t>
      </w:r>
      <w:r w:rsidR="00CB3A51" w:rsidRPr="00B17A23">
        <w:t>In anticipation for a potential devaluation, some p</w:t>
      </w:r>
      <w:r w:rsidR="003C4DBA" w:rsidRPr="00B17A23">
        <w:t>rivate external investors t</w:t>
      </w:r>
      <w:r w:rsidR="00CB3A51" w:rsidRPr="00B17A23">
        <w:t>ook</w:t>
      </w:r>
      <w:r w:rsidR="003C4DBA" w:rsidRPr="00B17A23">
        <w:t xml:space="preserve"> advantage of the </w:t>
      </w:r>
      <w:r w:rsidR="00ED21EA" w:rsidRPr="00B17A23">
        <w:t xml:space="preserve">free </w:t>
      </w:r>
      <w:r w:rsidR="003C4DBA" w:rsidRPr="00B17A23">
        <w:t>mobility of funds</w:t>
      </w:r>
      <w:r w:rsidR="00ED21EA" w:rsidRPr="00B17A23">
        <w:t xml:space="preserve"> and the convertibility of the CFA to transfer their profits and investments from Africa.</w:t>
      </w:r>
      <w:r w:rsidR="00E17560" w:rsidRPr="00B17A23">
        <w:t xml:space="preserve"> According to </w:t>
      </w:r>
      <w:r w:rsidR="00CC2C65" w:rsidRPr="00B17A23">
        <w:t xml:space="preserve">an account of the relationships between France and its ex-colonies provided in 1994 by </w:t>
      </w:r>
      <w:r w:rsidR="00E17560" w:rsidRPr="00B17A23">
        <w:t xml:space="preserve">Verschave, the devaluation was </w:t>
      </w:r>
      <w:r w:rsidR="00B41159" w:rsidRPr="00B17A23">
        <w:t>unpredictable for the common citizen</w:t>
      </w:r>
      <w:r w:rsidR="00CC2C65" w:rsidRPr="00B17A23">
        <w:t>s</w:t>
      </w:r>
      <w:r w:rsidR="00B41159" w:rsidRPr="00B17A23">
        <w:t xml:space="preserve"> but</w:t>
      </w:r>
      <w:r w:rsidR="00CC2C65" w:rsidRPr="00B17A23">
        <w:t xml:space="preserve"> not</w:t>
      </w:r>
      <w:r w:rsidR="00B41159" w:rsidRPr="00B17A23">
        <w:t xml:space="preserve"> for the </w:t>
      </w:r>
      <w:r w:rsidR="00CC2C65" w:rsidRPr="00B17A23">
        <w:t>informed</w:t>
      </w:r>
      <w:r w:rsidR="00B41159" w:rsidRPr="00B17A23">
        <w:t xml:space="preserve"> investors</w:t>
      </w:r>
      <w:r w:rsidR="00CC2C65" w:rsidRPr="00B17A23">
        <w:t xml:space="preserve"> for whom</w:t>
      </w:r>
      <w:r w:rsidR="00B41159" w:rsidRPr="00B17A23">
        <w:t xml:space="preserve"> it was an incontestable money-making opportunity. He cited a powerful company in Senegal “Bolloré” that specialized in transport and tobacco. He further added that in 1993, Industrial French groups </w:t>
      </w:r>
      <w:r w:rsidR="00B24360" w:rsidRPr="00B17A23">
        <w:t xml:space="preserve">who knew that the devaluation was near acquired shared in the most profitable sectors of the economies using credit. The devaluation diminished their credit balance and shorten the government as it receives less than </w:t>
      </w:r>
      <w:r w:rsidR="00EF1468" w:rsidRPr="00B17A23">
        <w:t xml:space="preserve">was </w:t>
      </w:r>
      <w:r w:rsidR="00701DC9" w:rsidRPr="00B17A23">
        <w:t>lent</w:t>
      </w:r>
      <w:r w:rsidR="00B24360" w:rsidRPr="00B17A23">
        <w:t>.</w:t>
      </w:r>
      <w:r w:rsidR="00EF1468" w:rsidRPr="00B17A23">
        <w:t xml:space="preserve"> Verschave called this a legalized fraud condoned by an elitist group</w:t>
      </w:r>
      <w:r w:rsidR="00701DC9" w:rsidRPr="00B17A23">
        <w:rPr>
          <w:noProof/>
        </w:rPr>
        <w:t xml:space="preserve"> (Verschave, 1998, p. 264)</w:t>
      </w:r>
      <w:r w:rsidR="00EF1468" w:rsidRPr="00B17A23">
        <w:t>.</w:t>
      </w:r>
    </w:p>
    <w:p w14:paraId="3392E630" w14:textId="1E79B0EC" w:rsidR="00EC7AC9" w:rsidRPr="00B17A23" w:rsidRDefault="001D503E" w:rsidP="006B1409">
      <w:pPr>
        <w:pStyle w:val="BodyText"/>
        <w:spacing w:line="360" w:lineRule="auto"/>
      </w:pPr>
      <w:r w:rsidRPr="00B17A23">
        <w:t xml:space="preserve">African leaders who reminisce the consequences of the franc devaluation were fearful of its impact on citizens and the economy. Mainly when most African countries invest more in import than export, losing the value of their currency will augment their </w:t>
      </w:r>
      <w:r w:rsidR="008C5F53" w:rsidRPr="00B17A23">
        <w:t xml:space="preserve">investment in imported products. This would signify that citizens’ buying power would go down in response to higher prices/costs. In addition to the social implications and its potential impact on politicians, a devaluation would augment their debt balances as they are contracted in foreign currencies. For </w:t>
      </w:r>
      <w:r w:rsidR="00287022" w:rsidRPr="00B17A23">
        <w:t>example,</w:t>
      </w:r>
      <w:r w:rsidR="008C5F53" w:rsidRPr="00B17A23">
        <w:t xml:space="preserve"> </w:t>
      </w:r>
      <w:r w:rsidR="00685289" w:rsidRPr="00B17A23">
        <w:t xml:space="preserve">if </w:t>
      </w:r>
      <w:r w:rsidR="004E33D6" w:rsidRPr="00B17A23">
        <w:t xml:space="preserve">1 CFA converted </w:t>
      </w:r>
      <w:r w:rsidR="006765C1" w:rsidRPr="00B17A23">
        <w:t>to</w:t>
      </w:r>
      <w:r w:rsidR="004E33D6" w:rsidRPr="00B17A23">
        <w:t xml:space="preserve"> 0.02 franc</w:t>
      </w:r>
      <w:r w:rsidR="006765C1" w:rsidRPr="00B17A23">
        <w:t xml:space="preserve"> before the devaluation of 50%</w:t>
      </w:r>
      <w:r w:rsidR="004E33D6" w:rsidRPr="00B17A23">
        <w:t xml:space="preserve">, after the devaluation, it would convert </w:t>
      </w:r>
      <w:r w:rsidR="006765C1" w:rsidRPr="00B17A23">
        <w:t>to</w:t>
      </w:r>
      <w:r w:rsidR="004E33D6" w:rsidRPr="00B17A23">
        <w:t xml:space="preserve"> 0.01 franc. </w:t>
      </w:r>
      <w:r w:rsidR="006765C1" w:rsidRPr="00B17A23">
        <w:t>Precisely the implications for Senegal and all the countries whose currency lost its value by 50 % would be: a debt of</w:t>
      </w:r>
      <w:r w:rsidR="004E33D6" w:rsidRPr="00B17A23">
        <w:t xml:space="preserve"> </w:t>
      </w:r>
      <w:r w:rsidR="000F4F7E" w:rsidRPr="00B17A23">
        <w:t>100 Franc</w:t>
      </w:r>
      <w:r w:rsidR="004E33D6" w:rsidRPr="00B17A23">
        <w:t xml:space="preserve"> </w:t>
      </w:r>
      <w:r w:rsidR="000F4F7E" w:rsidRPr="00B17A23">
        <w:t xml:space="preserve">contracted before the </w:t>
      </w:r>
      <w:r w:rsidR="004E33D6" w:rsidRPr="00B17A23">
        <w:t xml:space="preserve">devaluation </w:t>
      </w:r>
      <w:r w:rsidR="006765C1" w:rsidRPr="00B17A23">
        <w:t xml:space="preserve">would </w:t>
      </w:r>
      <w:r w:rsidR="004E33D6" w:rsidRPr="00B17A23">
        <w:t xml:space="preserve">equal 50,000 </w:t>
      </w:r>
      <w:r w:rsidR="006765C1" w:rsidRPr="00B17A23">
        <w:t>CFA</w:t>
      </w:r>
      <w:r w:rsidR="004E33D6" w:rsidRPr="00B17A23">
        <w:t xml:space="preserve"> franc</w:t>
      </w:r>
      <w:r w:rsidR="00D60FAB" w:rsidRPr="00B17A23">
        <w:t>. A</w:t>
      </w:r>
      <w:r w:rsidR="004E33D6" w:rsidRPr="00B17A23">
        <w:t>fter the devaluation</w:t>
      </w:r>
      <w:r w:rsidR="000F4F7E" w:rsidRPr="00B17A23">
        <w:t>, Senegal will disburse</w:t>
      </w:r>
      <w:r w:rsidR="004E33D6" w:rsidRPr="00B17A23">
        <w:t xml:space="preserve"> 100,000 </w:t>
      </w:r>
      <w:r w:rsidR="000F4F7E" w:rsidRPr="00B17A23">
        <w:t>CFA</w:t>
      </w:r>
      <w:r w:rsidR="004E33D6" w:rsidRPr="00B17A23">
        <w:t xml:space="preserve"> </w:t>
      </w:r>
      <w:r w:rsidR="000F4F7E" w:rsidRPr="00B17A23">
        <w:t xml:space="preserve">to pay off </w:t>
      </w:r>
      <w:r w:rsidR="000F4F7E" w:rsidRPr="00B17A23">
        <w:lastRenderedPageBreak/>
        <w:t xml:space="preserve">the same debt. This </w:t>
      </w:r>
      <w:r w:rsidR="004E33D6" w:rsidRPr="00B17A23">
        <w:t xml:space="preserve">means that Senegal will </w:t>
      </w:r>
      <w:r w:rsidR="006765C1" w:rsidRPr="00B17A23">
        <w:t>use more financial resources to pay the same amount it owed before the devaluation.</w:t>
      </w:r>
      <w:r w:rsidR="000F4F7E" w:rsidRPr="00B17A23">
        <w:t xml:space="preserve"> </w:t>
      </w:r>
      <w:r w:rsidR="00EC7AC9" w:rsidRPr="00B17A23">
        <w:t>However, the devaluation would be profitable for agricultural export</w:t>
      </w:r>
      <w:r w:rsidR="00F42274" w:rsidRPr="00B17A23">
        <w:t>s</w:t>
      </w:r>
      <w:r w:rsidR="00D60FAB" w:rsidRPr="00B17A23">
        <w:t xml:space="preserve"> as it is supposed to reduce production cost and make prices more attractive to buyers</w:t>
      </w:r>
      <w:r w:rsidR="006A3D98" w:rsidRPr="00B17A23">
        <w:t xml:space="preserve"> and boost demands</w:t>
      </w:r>
      <w:r w:rsidR="00EC7AC9" w:rsidRPr="00B17A23">
        <w:t xml:space="preserve"> (more on devaluation’s impact is explained in figure 10. below)</w:t>
      </w:r>
      <w:r w:rsidR="00F42274" w:rsidRPr="00B17A23">
        <w:t xml:space="preserve">. </w:t>
      </w:r>
      <w:r w:rsidR="00EC7AC9" w:rsidRPr="00B17A23">
        <w:t xml:space="preserve">Some economists affirmed that the devaluation </w:t>
      </w:r>
      <w:r w:rsidR="00267A09" w:rsidRPr="00B17A23">
        <w:t>would</w:t>
      </w:r>
      <w:r w:rsidR="00EC7AC9" w:rsidRPr="00B17A23">
        <w:t xml:space="preserve"> favor exports and discourage imports if the franc zone creates and maintains severe </w:t>
      </w:r>
      <w:r w:rsidR="00621BA1">
        <w:t>currency</w:t>
      </w:r>
      <w:r w:rsidR="00EC7AC9" w:rsidRPr="00B17A23">
        <w:t xml:space="preserve"> policies to control its international exchanges. Table.</w:t>
      </w:r>
      <w:r w:rsidR="00052244" w:rsidRPr="00B17A23">
        <w:t>8</w:t>
      </w:r>
      <w:r w:rsidR="00EC7AC9" w:rsidRPr="00B17A23">
        <w:t xml:space="preserve"> below presents the parity outcomes of the CFA that ensued </w:t>
      </w:r>
      <w:r w:rsidR="00052244" w:rsidRPr="00B17A23">
        <w:t xml:space="preserve">the 1994 devaluation of the CFA and the 1999 conversion of the franc to Euro. </w:t>
      </w:r>
    </w:p>
    <w:p w14:paraId="7882E145" w14:textId="315EFB52" w:rsidR="004B0F23" w:rsidRPr="00B17A23" w:rsidRDefault="00301640" w:rsidP="004B0F23">
      <w:pPr>
        <w:pStyle w:val="BodyText"/>
        <w:spacing w:line="360" w:lineRule="auto"/>
      </w:pPr>
      <w:r w:rsidRPr="00B17A23">
        <w:t>Hearing through the grape vine</w:t>
      </w:r>
      <w:r w:rsidR="004B7036" w:rsidRPr="00B17A23">
        <w:t>s</w:t>
      </w:r>
      <w:r w:rsidRPr="00B17A23">
        <w:t xml:space="preserve"> what was </w:t>
      </w:r>
      <w:r w:rsidR="00D66580" w:rsidRPr="00B17A23">
        <w:t xml:space="preserve">about </w:t>
      </w:r>
      <w:r w:rsidRPr="00B17A23">
        <w:t>to happen, i</w:t>
      </w:r>
      <w:r w:rsidR="00750FB8" w:rsidRPr="00B17A23">
        <w:t xml:space="preserve">n 1992, concerned African presidents rush to Paris to ask the President to prevent a devaluation, they are deceitfully guaranteed by François </w:t>
      </w:r>
      <w:r w:rsidR="008C0989" w:rsidRPr="00B17A23">
        <w:t>Mitterrand that a devaluation will not occur, although Paris, FMI</w:t>
      </w:r>
      <w:r w:rsidR="004B7036" w:rsidRPr="00B17A23">
        <w:t>,</w:t>
      </w:r>
      <w:r w:rsidR="008C0989" w:rsidRPr="00B17A23">
        <w:t xml:space="preserve"> and the World Bank had already decided that a devaluation of the CFA was to be effected. </w:t>
      </w:r>
      <w:r w:rsidRPr="00B17A23">
        <w:t>Pigeaud and Sylla</w:t>
      </w:r>
      <w:r w:rsidR="004B7036" w:rsidRPr="00B17A23">
        <w:t xml:space="preserve"> (2018, loc. 1938)</w:t>
      </w:r>
      <w:r w:rsidRPr="00B17A23">
        <w:t xml:space="preserve"> shared statements from journalist Antoine Glaser and Stephen Smith who </w:t>
      </w:r>
      <w:r w:rsidR="004B7036" w:rsidRPr="00B17A23">
        <w:t>purported</w:t>
      </w:r>
      <w:r w:rsidRPr="00B17A23">
        <w:t xml:space="preserve"> that no</w:t>
      </w:r>
      <w:r w:rsidR="004B7036" w:rsidRPr="00B17A23">
        <w:t>t a single</w:t>
      </w:r>
      <w:r w:rsidRPr="00B17A23">
        <w:t xml:space="preserve"> African leader was involved or informed about the potential devaluation.</w:t>
      </w:r>
      <w:r w:rsidR="0006029B" w:rsidRPr="00B17A23">
        <w:t xml:space="preserve"> High-ranked professionals from the French treasury worked for months in the highest secrecy on a myriad of devaluation models</w:t>
      </w:r>
      <w:r w:rsidR="008D4B68" w:rsidRPr="00B17A23">
        <w:t xml:space="preserve">. </w:t>
      </w:r>
      <w:r w:rsidR="008C0989" w:rsidRPr="00B17A23">
        <w:t xml:space="preserve">The first attempt to devaluate the CFA in 1992 was thwarted despite a strong plan and promises that it would be made. Apparently political leaders in the French Parliament opposed to it </w:t>
      </w:r>
      <w:r w:rsidR="00EC7AC9" w:rsidRPr="00B17A23">
        <w:t xml:space="preserve">but it was just a </w:t>
      </w:r>
      <w:r w:rsidR="00A53DE9" w:rsidRPr="00B17A23">
        <w:t>setback</w:t>
      </w:r>
      <w:r w:rsidR="00EC7AC9" w:rsidRPr="00B17A23">
        <w:t xml:space="preserve"> that was finally materialized with a change in political majority who finally voted for the implementation of the devaluation</w:t>
      </w:r>
      <w:r w:rsidR="00C2615D" w:rsidRPr="00B17A23">
        <w:t xml:space="preserve">. Still not informed, African leaders begin to see a manifestation of their fear when organizations outside of the franc zone began to </w:t>
      </w:r>
      <w:r w:rsidR="000C2CF6" w:rsidRPr="00B17A23">
        <w:t xml:space="preserve">decline </w:t>
      </w:r>
      <w:r w:rsidR="00C2615D" w:rsidRPr="00B17A23">
        <w:t xml:space="preserve">the currency. The central banks, both BCEAO and the BEAC </w:t>
      </w:r>
      <w:r w:rsidR="004B0F23" w:rsidRPr="00B17A23">
        <w:t>were also no longer guaranteeing the conversion of the CFA between the two zones. Conversion of the currencies were only possible through a third party. France’s tone changed radically when it formally announced to the head</w:t>
      </w:r>
      <w:r w:rsidR="000C2CF6" w:rsidRPr="00B17A23">
        <w:t xml:space="preserve">s </w:t>
      </w:r>
      <w:r w:rsidR="004B0F23" w:rsidRPr="00B17A23">
        <w:t xml:space="preserve">of State in the franc zone that it will no longer give financial advances to countries who refuse to conform to the FMI’s new </w:t>
      </w:r>
      <w:r w:rsidR="00D66580" w:rsidRPr="00B17A23">
        <w:t xml:space="preserve">monetary and </w:t>
      </w:r>
      <w:r w:rsidR="00621BA1">
        <w:t>currency</w:t>
      </w:r>
      <w:r w:rsidR="00D66580" w:rsidRPr="00B17A23">
        <w:t xml:space="preserve"> </w:t>
      </w:r>
      <w:r w:rsidR="004B0F23" w:rsidRPr="00B17A23">
        <w:t>rules.</w:t>
      </w:r>
    </w:p>
    <w:p w14:paraId="4DD3A610" w14:textId="5F922222" w:rsidR="00576AEC" w:rsidRPr="00B17A23" w:rsidRDefault="00576AEC" w:rsidP="00576AEC">
      <w:pPr>
        <w:pStyle w:val="Caption"/>
      </w:pPr>
      <w:bookmarkStart w:id="66" w:name="_Toc46052695"/>
      <w:r w:rsidRPr="00B17A23">
        <w:rPr>
          <w:rStyle w:val="TableTitleCharChar"/>
        </w:rPr>
        <w:lastRenderedPageBreak/>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9</w:t>
      </w:r>
      <w:r w:rsidRPr="00B17A23">
        <w:rPr>
          <w:rStyle w:val="TableTitleCharChar"/>
        </w:rPr>
        <w:fldChar w:fldCharType="end"/>
      </w:r>
      <w:r w:rsidRPr="00B17A23">
        <w:rPr>
          <w:rStyle w:val="TableTitleCharChar"/>
        </w:rPr>
        <w:t>.</w:t>
      </w:r>
      <w:r w:rsidR="007046C0" w:rsidRPr="00B17A23">
        <w:rPr>
          <w:rStyle w:val="TableTitleCharChar"/>
        </w:rPr>
        <w:br/>
      </w:r>
      <w:r w:rsidR="007046C0" w:rsidRPr="00B17A23">
        <w:rPr>
          <w:rStyle w:val="TableTitleCharChar"/>
          <w:b w:val="0"/>
          <w:bCs w:val="0"/>
          <w:i/>
        </w:rPr>
        <w:t>CFA Devaluation and Subsequent Parity</w:t>
      </w:r>
      <w:bookmarkEnd w:id="66"/>
      <w:r w:rsidR="009E0A57" w:rsidRPr="00B17A23">
        <w:rPr>
          <w:rStyle w:val="TableTitleCharChar"/>
        </w:rPr>
        <w:br/>
      </w:r>
    </w:p>
    <w:tbl>
      <w:tblPr>
        <w:tblStyle w:val="APAReport"/>
        <w:tblW w:w="9326" w:type="dxa"/>
        <w:tblLook w:val="04A0" w:firstRow="1" w:lastRow="0" w:firstColumn="1" w:lastColumn="0" w:noHBand="0" w:noVBand="1"/>
      </w:tblPr>
      <w:tblGrid>
        <w:gridCol w:w="4043"/>
        <w:gridCol w:w="2317"/>
        <w:gridCol w:w="2966"/>
      </w:tblGrid>
      <w:tr w:rsidR="00576AEC" w:rsidRPr="00B17A23" w14:paraId="10738016" w14:textId="77777777" w:rsidTr="008E1D3F">
        <w:trPr>
          <w:cnfStyle w:val="100000000000" w:firstRow="1" w:lastRow="0" w:firstColumn="0" w:lastColumn="0" w:oddVBand="0" w:evenVBand="0" w:oddHBand="0" w:evenHBand="0" w:firstRowFirstColumn="0" w:firstRowLastColumn="0" w:lastRowFirstColumn="0" w:lastRowLastColumn="0"/>
          <w:trHeight w:val="253"/>
        </w:trPr>
        <w:tc>
          <w:tcPr>
            <w:tcW w:w="0" w:type="auto"/>
            <w:tcBorders>
              <w:bottom w:val="nil"/>
            </w:tcBorders>
            <w:hideMark/>
          </w:tcPr>
          <w:p w14:paraId="4B969C7D"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Devaluation of the CFA F</w:t>
            </w:r>
          </w:p>
        </w:tc>
        <w:tc>
          <w:tcPr>
            <w:tcW w:w="0" w:type="auto"/>
            <w:tcBorders>
              <w:bottom w:val="nil"/>
            </w:tcBorders>
            <w:hideMark/>
          </w:tcPr>
          <w:p w14:paraId="6BFE37BB"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January 12, 1994</w:t>
            </w:r>
          </w:p>
        </w:tc>
        <w:tc>
          <w:tcPr>
            <w:tcW w:w="0" w:type="auto"/>
            <w:tcBorders>
              <w:bottom w:val="nil"/>
            </w:tcBorders>
            <w:hideMark/>
          </w:tcPr>
          <w:p w14:paraId="12ACF659"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CFA F 1 = FF 0.01</w:t>
            </w:r>
          </w:p>
        </w:tc>
      </w:tr>
      <w:tr w:rsidR="00576AEC" w:rsidRPr="00B17A23" w14:paraId="2A40EB40" w14:textId="77777777" w:rsidTr="008E1D3F">
        <w:trPr>
          <w:trHeight w:val="267"/>
        </w:trPr>
        <w:tc>
          <w:tcPr>
            <w:tcW w:w="0" w:type="auto"/>
            <w:tcBorders>
              <w:top w:val="nil"/>
              <w:bottom w:val="single" w:sz="4" w:space="0" w:color="auto"/>
            </w:tcBorders>
            <w:hideMark/>
          </w:tcPr>
          <w:p w14:paraId="3A0597F8"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Pegging of the CFA F to the euro</w:t>
            </w:r>
          </w:p>
        </w:tc>
        <w:tc>
          <w:tcPr>
            <w:tcW w:w="0" w:type="auto"/>
            <w:tcBorders>
              <w:top w:val="nil"/>
              <w:bottom w:val="single" w:sz="4" w:space="0" w:color="auto"/>
            </w:tcBorders>
            <w:hideMark/>
          </w:tcPr>
          <w:p w14:paraId="03A3E5FB"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January 1st, 1999</w:t>
            </w:r>
          </w:p>
        </w:tc>
        <w:tc>
          <w:tcPr>
            <w:tcW w:w="0" w:type="auto"/>
            <w:tcBorders>
              <w:top w:val="nil"/>
              <w:bottom w:val="single" w:sz="4" w:space="0" w:color="auto"/>
            </w:tcBorders>
            <w:hideMark/>
          </w:tcPr>
          <w:p w14:paraId="41BA7C57" w14:textId="77777777" w:rsidR="00576AEC" w:rsidRPr="00B17A23" w:rsidRDefault="00576AEC" w:rsidP="008E1D3F">
            <w:pPr>
              <w:spacing w:line="360" w:lineRule="auto"/>
              <w:rPr>
                <w:rFonts w:ascii="Arial" w:eastAsia="Times New Roman" w:hAnsi="Arial" w:cs="Arial"/>
                <w:sz w:val="20"/>
                <w:szCs w:val="20"/>
                <w:lang w:eastAsia="en-US"/>
              </w:rPr>
            </w:pPr>
            <w:r w:rsidRPr="00B17A23">
              <w:rPr>
                <w:rFonts w:ascii="Arial" w:eastAsia="Times New Roman" w:hAnsi="Arial" w:cs="Arial"/>
                <w:sz w:val="20"/>
                <w:szCs w:val="20"/>
                <w:lang w:eastAsia="en-US"/>
              </w:rPr>
              <w:t>CFA F 655.957 = 1euro</w:t>
            </w:r>
          </w:p>
        </w:tc>
      </w:tr>
    </w:tbl>
    <w:p w14:paraId="178DC155" w14:textId="590554A3" w:rsidR="00576AEC" w:rsidRPr="00B17A23" w:rsidRDefault="00576AEC" w:rsidP="00576AE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rsidRPr="00B17A23">
        <w:rPr>
          <w:i/>
        </w:rPr>
        <w:t>Note:</w:t>
      </w:r>
      <w:r w:rsidRPr="00B17A23">
        <w:t xml:space="preserve"> </w:t>
      </w:r>
      <w:sdt>
        <w:sdtPr>
          <w:id w:val="-494809439"/>
          <w:citation/>
        </w:sdtPr>
        <w:sdtEndPr/>
        <w:sdtContent>
          <w:r w:rsidR="006A3D98" w:rsidRPr="00B17A23">
            <w:fldChar w:fldCharType="begin"/>
          </w:r>
          <w:r w:rsidR="006A3D98" w:rsidRPr="00B17A23">
            <w:instrText xml:space="preserve"> CITATION wor19 \l 1033 </w:instrText>
          </w:r>
          <w:r w:rsidR="006A3D98" w:rsidRPr="00B17A23">
            <w:fldChar w:fldCharType="separate"/>
          </w:r>
          <w:r w:rsidR="00CF098F">
            <w:rPr>
              <w:noProof/>
            </w:rPr>
            <w:t>(worldbank.org, The World Bank in Senegal, 2019)</w:t>
          </w:r>
          <w:r w:rsidR="006A3D98" w:rsidRPr="00B17A23">
            <w:fldChar w:fldCharType="end"/>
          </w:r>
        </w:sdtContent>
      </w:sdt>
    </w:p>
    <w:p w14:paraId="2F43FCB0" w14:textId="52114C75" w:rsidR="000A0DB4" w:rsidRPr="00B17A23" w:rsidRDefault="0078332A" w:rsidP="006B1E89">
      <w:pPr>
        <w:spacing w:line="360" w:lineRule="auto"/>
        <w:ind w:firstLine="720"/>
      </w:pPr>
      <w:r w:rsidRPr="00B17A23">
        <w:rPr>
          <w:noProof/>
        </w:rPr>
        <w:t xml:space="preserve">Other </w:t>
      </w:r>
      <w:r w:rsidR="00754B91" w:rsidRPr="00B17A23">
        <w:rPr>
          <w:noProof/>
        </w:rPr>
        <w:t>researchers</w:t>
      </w:r>
      <w:r w:rsidRPr="00B17A23">
        <w:rPr>
          <w:noProof/>
        </w:rPr>
        <w:t xml:space="preserve"> contended that t</w:t>
      </w:r>
      <w:r w:rsidR="00544B6F" w:rsidRPr="00B17A23">
        <w:rPr>
          <w:noProof/>
        </w:rPr>
        <w:t>he f</w:t>
      </w:r>
      <w:r w:rsidR="00407C9D" w:rsidRPr="00B17A23">
        <w:t xml:space="preserve">actors that led to the 1994 devaluation of the CFA were: Population growth, migration from rural into urban areas provoked higher demand for commodity than production could handle, a decline in rainfall and an infertile soil affected growth and productivity, and climatic changes curtailed the agricultural season. In summary multiple factors contributed to a declining economy. The 1994 devaluation had many goals, one of which was to improve the agricultural productions for the benefits of citizens by boosting the export of peanuts and cotton and encourage local productions, promote substitutable products, such as cereals, in order to discourage the high import of rice. Another objective of the devaluation was to encourage the use of technologies in the agricultural fields to combat the impacts from climate change and relent their advancement </w:t>
      </w:r>
      <w:r w:rsidR="00407C9D" w:rsidRPr="00B17A23">
        <w:rPr>
          <w:noProof/>
        </w:rPr>
        <w:t xml:space="preserve">(Diagana &amp; Kelly, 1996, p.1). The </w:t>
      </w:r>
      <w:r w:rsidR="00A672DD" w:rsidRPr="00B17A23">
        <w:rPr>
          <w:noProof/>
        </w:rPr>
        <w:t>expected outcomes</w:t>
      </w:r>
      <w:r w:rsidR="00407C9D" w:rsidRPr="00B17A23">
        <w:rPr>
          <w:noProof/>
        </w:rPr>
        <w:t xml:space="preserve"> of the devaluation were  two fold (1) diminish imports and replace these products with domestic commodity. (2) promote exports and drive investments. The </w:t>
      </w:r>
      <w:r w:rsidR="00A672DD" w:rsidRPr="00B17A23">
        <w:rPr>
          <w:noProof/>
        </w:rPr>
        <w:t>unwanted outcomes</w:t>
      </w:r>
      <w:r w:rsidR="00407C9D" w:rsidRPr="00B17A23">
        <w:rPr>
          <w:noProof/>
        </w:rPr>
        <w:t xml:space="preserve"> that could emanate from the devaluation were that urban populations would be the secondary beneficiaries after the rural populations who, according to the estimates, would earn more from the boost in export productions </w:t>
      </w:r>
      <w:r w:rsidR="00DD742B" w:rsidRPr="00B17A23">
        <w:rPr>
          <w:noProof/>
        </w:rPr>
        <w:t>(Diagana, Akindes, Savadogo, Reardon, &amp; Staatz, 1999, p. 466)</w:t>
      </w:r>
      <w:r w:rsidR="00407C9D" w:rsidRPr="00B17A23">
        <w:rPr>
          <w:noProof/>
        </w:rPr>
        <w:t xml:space="preserve">. </w:t>
      </w:r>
      <w:r w:rsidR="001B119D" w:rsidRPr="00B17A23">
        <w:rPr>
          <w:noProof/>
        </w:rPr>
        <w:t xml:space="preserve">Research on the effects of the devaluation, as we will see in the literature review, showed that </w:t>
      </w:r>
      <w:r w:rsidR="00196C83" w:rsidRPr="00B17A23">
        <w:rPr>
          <w:noProof/>
        </w:rPr>
        <w:t xml:space="preserve">it </w:t>
      </w:r>
      <w:r w:rsidR="001B119D" w:rsidRPr="00B17A23">
        <w:rPr>
          <w:noProof/>
        </w:rPr>
        <w:t>did not perform as expected</w:t>
      </w:r>
      <w:r w:rsidR="001B119D" w:rsidRPr="00B17A23">
        <w:t xml:space="preserve"> </w:t>
      </w:r>
    </w:p>
    <w:p w14:paraId="186AEE63" w14:textId="79D5E361" w:rsidR="00407C9D" w:rsidRPr="00B17A23" w:rsidRDefault="001B119D" w:rsidP="006B1E89">
      <w:pPr>
        <w:spacing w:line="360" w:lineRule="auto"/>
        <w:ind w:firstLine="720"/>
        <w:rPr>
          <w:noProof/>
        </w:rPr>
      </w:pPr>
      <w:r w:rsidRPr="00B17A23">
        <w:t>In the</w:t>
      </w:r>
      <w:r w:rsidR="000A0DB4" w:rsidRPr="00B17A23">
        <w:t xml:space="preserve"> upcoming</w:t>
      </w:r>
      <w:r w:rsidRPr="00B17A23">
        <w:t xml:space="preserve"> section I presented the research and findings from various studies </w:t>
      </w:r>
      <w:r w:rsidR="00A672DD" w:rsidRPr="00B17A23">
        <w:t xml:space="preserve">that focused on </w:t>
      </w:r>
      <w:r w:rsidRPr="00B17A23">
        <w:t xml:space="preserve">assessing the impact </w:t>
      </w:r>
      <w:r w:rsidR="00FC5A9A" w:rsidRPr="00B17A23">
        <w:t>the devaluation of</w:t>
      </w:r>
      <w:r w:rsidRPr="00B17A23">
        <w:t xml:space="preserve"> 1994 </w:t>
      </w:r>
      <w:r w:rsidR="00FC5A9A" w:rsidRPr="00B17A23">
        <w:t>bear</w:t>
      </w:r>
      <w:r w:rsidRPr="00B17A23">
        <w:t xml:space="preserve"> on the </w:t>
      </w:r>
      <w:r w:rsidR="00A672DD" w:rsidRPr="00B17A23">
        <w:t>Senegalese</w:t>
      </w:r>
      <w:r w:rsidRPr="00B17A23">
        <w:t xml:space="preserve"> economy and citizens’ </w:t>
      </w:r>
      <w:r w:rsidR="00196C83" w:rsidRPr="00B17A23">
        <w:t>welfare.</w:t>
      </w:r>
      <w:r w:rsidR="00E23A0B" w:rsidRPr="00B17A23">
        <w:rPr>
          <w:noProof/>
        </w:rPr>
        <w:t xml:space="preserve"> </w:t>
      </w:r>
      <w:r w:rsidR="00FC5A9A" w:rsidRPr="00B17A23">
        <w:rPr>
          <w:noProof/>
        </w:rPr>
        <w:t>But, b</w:t>
      </w:r>
      <w:r w:rsidR="00E23A0B" w:rsidRPr="00B17A23">
        <w:rPr>
          <w:noProof/>
        </w:rPr>
        <w:t>efore getting into the literature review, I w</w:t>
      </w:r>
      <w:r w:rsidR="000C2CF6" w:rsidRPr="00B17A23">
        <w:rPr>
          <w:noProof/>
        </w:rPr>
        <w:t xml:space="preserve">ill </w:t>
      </w:r>
      <w:r w:rsidR="00E23A0B" w:rsidRPr="00B17A23">
        <w:rPr>
          <w:noProof/>
        </w:rPr>
        <w:t xml:space="preserve">elabore on the effects of devaluations in general. For illustrative purposes, I began with a </w:t>
      </w:r>
      <w:r w:rsidR="00E23A0B" w:rsidRPr="00B17A23">
        <w:rPr>
          <w:noProof/>
        </w:rPr>
        <w:lastRenderedPageBreak/>
        <w:t xml:space="preserve">graph from Pettinger (2017) that depicted the </w:t>
      </w:r>
      <w:r w:rsidR="008F242B" w:rsidRPr="00B17A23">
        <w:rPr>
          <w:noProof/>
        </w:rPr>
        <w:t xml:space="preserve">expected positive </w:t>
      </w:r>
      <w:r w:rsidR="00E23A0B" w:rsidRPr="00B17A23">
        <w:rPr>
          <w:noProof/>
        </w:rPr>
        <w:t>effects of the devaluation of the British pounds in 2008</w:t>
      </w:r>
      <w:r w:rsidR="004837C8" w:rsidRPr="00B17A23">
        <w:rPr>
          <w:noProof/>
        </w:rPr>
        <w:t>.</w:t>
      </w:r>
      <w:r w:rsidR="00E23A0B" w:rsidRPr="00B17A23">
        <w:rPr>
          <w:noProof/>
        </w:rPr>
        <w:t xml:space="preserve"> </w:t>
      </w:r>
    </w:p>
    <w:p w14:paraId="34FB7FDF" w14:textId="7B1C5605" w:rsidR="00546A86" w:rsidRPr="00B17A23" w:rsidRDefault="00EA2F49" w:rsidP="00C701BC">
      <w:pPr>
        <w:pStyle w:val="APALevel3"/>
      </w:pPr>
      <w:r w:rsidRPr="00B17A23">
        <w:rPr>
          <w:noProof/>
        </w:rPr>
        <mc:AlternateContent>
          <mc:Choice Requires="wps">
            <w:drawing>
              <wp:anchor distT="0" distB="0" distL="114300" distR="114300" simplePos="0" relativeHeight="251654656" behindDoc="0" locked="0" layoutInCell="1" allowOverlap="1" wp14:anchorId="7D7193A6" wp14:editId="7A3D547D">
                <wp:simplePos x="0" y="0"/>
                <wp:positionH relativeFrom="column">
                  <wp:posOffset>95250</wp:posOffset>
                </wp:positionH>
                <wp:positionV relativeFrom="paragraph">
                  <wp:posOffset>2108200</wp:posOffset>
                </wp:positionV>
                <wp:extent cx="2352675" cy="247650"/>
                <wp:effectExtent l="0" t="0" r="9525" b="0"/>
                <wp:wrapTopAndBottom/>
                <wp:docPr id="11" name="Text Box 11"/>
                <wp:cNvGraphicFramePr/>
                <a:graphic xmlns:a="http://schemas.openxmlformats.org/drawingml/2006/main">
                  <a:graphicData uri="http://schemas.microsoft.com/office/word/2010/wordprocessingShape">
                    <wps:wsp>
                      <wps:cNvSpPr txBox="1"/>
                      <wps:spPr>
                        <a:xfrm>
                          <a:off x="0" y="0"/>
                          <a:ext cx="2352675" cy="247650"/>
                        </a:xfrm>
                        <a:prstGeom prst="rect">
                          <a:avLst/>
                        </a:prstGeom>
                        <a:solidFill>
                          <a:prstClr val="white"/>
                        </a:solidFill>
                        <a:ln>
                          <a:noFill/>
                        </a:ln>
                      </wps:spPr>
                      <wps:txbx>
                        <w:txbxContent>
                          <w:p w14:paraId="4655812B" w14:textId="667D5F4E" w:rsidR="005E5ED0" w:rsidRPr="00C701BC" w:rsidRDefault="005E5ED0" w:rsidP="00C701BC">
                            <w:pPr>
                              <w:pStyle w:val="Caption"/>
                              <w:rPr>
                                <w:b w:val="0"/>
                                <w:i/>
                                <w:noProof/>
                                <w:sz w:val="24"/>
                                <w:szCs w:val="24"/>
                              </w:rPr>
                            </w:pPr>
                            <w:bookmarkStart w:id="67" w:name="_Toc46052709"/>
                            <w:r w:rsidRPr="00C701BC">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10</w:t>
                            </w:r>
                            <w:r>
                              <w:rPr>
                                <w:b w:val="0"/>
                                <w:i/>
                                <w:sz w:val="24"/>
                                <w:szCs w:val="24"/>
                              </w:rPr>
                              <w:fldChar w:fldCharType="end"/>
                            </w:r>
                            <w:r w:rsidRPr="00C701BC">
                              <w:rPr>
                                <w:b w:val="0"/>
                                <w:i/>
                                <w:sz w:val="24"/>
                                <w:szCs w:val="24"/>
                              </w:rPr>
                              <w:t>. Effects of Devaluation</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7193A6" id="Text Box 11" o:spid="_x0000_s1036" type="#_x0000_t202" style="position:absolute;margin-left:7.5pt;margin-top:166pt;width:185.25pt;height:1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" stroked="f">
                <v:textbox inset="0,0,0,0">
                  <w:txbxContent>
                    <w:p w14:paraId="4655812B" w14:textId="667D5F4E" w:rsidR="005E5ED0" w:rsidRPr="00C701BC" w:rsidRDefault="005E5ED0" w:rsidP="00C701BC">
                      <w:pPr>
                        <w:pStyle w:val="Caption"/>
                        <w:rPr>
                          <w:b w:val="0"/>
                          <w:i/>
                          <w:noProof/>
                          <w:sz w:val="24"/>
                          <w:szCs w:val="24"/>
                        </w:rPr>
                      </w:pPr>
                      <w:bookmarkStart w:id="72" w:name="_Toc46052709"/>
                      <w:r w:rsidRPr="00C701BC">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10</w:t>
                      </w:r>
                      <w:r>
                        <w:rPr>
                          <w:b w:val="0"/>
                          <w:i/>
                          <w:sz w:val="24"/>
                          <w:szCs w:val="24"/>
                        </w:rPr>
                        <w:fldChar w:fldCharType="end"/>
                      </w:r>
                      <w:r w:rsidRPr="00C701BC">
                        <w:rPr>
                          <w:b w:val="0"/>
                          <w:i/>
                          <w:sz w:val="24"/>
                          <w:szCs w:val="24"/>
                        </w:rPr>
                        <w:t>. Effects of Devaluation</w:t>
                      </w:r>
                      <w:bookmarkEnd w:id="72"/>
                    </w:p>
                  </w:txbxContent>
                </v:textbox>
                <w10:wrap type="topAndBottom"/>
              </v:shape>
            </w:pict>
          </mc:Fallback>
        </mc:AlternateContent>
      </w:r>
      <w:r w:rsidR="006A3101" w:rsidRPr="00B17A23">
        <w:rPr>
          <w:noProof/>
        </w:rPr>
        <w:drawing>
          <wp:inline distT="0" distB="0" distL="0" distR="0" wp14:anchorId="0B5E4987" wp14:editId="1DDF46E2">
            <wp:extent cx="5401310" cy="1977390"/>
            <wp:effectExtent l="0" t="0" r="8890" b="3810"/>
            <wp:docPr id="5" name="Picture 5" descr="effect-of-devaluation-flow">
              <a:hlinkClick xmlns:a="http://schemas.openxmlformats.org/drawingml/2006/main" r:id="rId45"/>
            </wp:docPr>
            <wp:cNvGraphicFramePr/>
            <a:graphic xmlns:a="http://schemas.openxmlformats.org/drawingml/2006/main">
              <a:graphicData uri="http://schemas.openxmlformats.org/drawingml/2006/picture">
                <pic:pic xmlns:pic="http://schemas.openxmlformats.org/drawingml/2006/picture">
                  <pic:nvPicPr>
                    <pic:cNvPr id="8" name="Picture 8" descr="effect-of-devaluation-flow">
                      <a:hlinkClick r:id="rId45"/>
                    </pic:cNvPr>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1310" cy="1977390"/>
                    </a:xfrm>
                    <a:prstGeom prst="rect">
                      <a:avLst/>
                    </a:prstGeom>
                    <a:noFill/>
                    <a:ln>
                      <a:noFill/>
                    </a:ln>
                  </pic:spPr>
                </pic:pic>
              </a:graphicData>
            </a:graphic>
          </wp:inline>
        </w:drawing>
      </w:r>
      <w:r w:rsidR="00C701BC" w:rsidRPr="00B17A23">
        <w:t>Effects of Devaluation</w:t>
      </w:r>
      <w:r w:rsidR="00546A86" w:rsidRPr="00B17A23">
        <w:t>.</w:t>
      </w:r>
    </w:p>
    <w:p w14:paraId="3C8EF1DC" w14:textId="0D84ECE1" w:rsidR="008C19CA" w:rsidRPr="00B17A23" w:rsidRDefault="00C701BC" w:rsidP="00FA61BB">
      <w:pPr>
        <w:pStyle w:val="NormalWeb"/>
        <w:shd w:val="clear" w:color="auto" w:fill="FFFFFF"/>
        <w:spacing w:before="0" w:beforeAutospacing="0" w:line="360" w:lineRule="auto"/>
        <w:ind w:firstLine="720"/>
        <w:contextualSpacing/>
        <w:rPr>
          <w:noProof/>
          <w:color w:val="333333"/>
        </w:rPr>
      </w:pPr>
      <w:r w:rsidRPr="00B17A23">
        <w:rPr>
          <w:color w:val="333333"/>
          <w:lang w:val="en-GB"/>
        </w:rPr>
        <w:t>I discussed in chapte</w:t>
      </w:r>
      <w:r w:rsidR="007174DA" w:rsidRPr="00B17A23">
        <w:rPr>
          <w:color w:val="333333"/>
          <w:lang w:val="en-GB"/>
        </w:rPr>
        <w:t>r 2</w:t>
      </w:r>
      <w:r w:rsidR="008F5CA3" w:rsidRPr="00B17A23">
        <w:rPr>
          <w:color w:val="333333"/>
          <w:lang w:val="en-GB"/>
        </w:rPr>
        <w:t>,</w:t>
      </w:r>
      <w:r w:rsidR="007174DA" w:rsidRPr="00B17A23">
        <w:rPr>
          <w:color w:val="333333"/>
          <w:lang w:val="en-GB"/>
        </w:rPr>
        <w:t xml:space="preserve"> in the colonization section,</w:t>
      </w:r>
      <w:r w:rsidRPr="00B17A23">
        <w:rPr>
          <w:color w:val="333333"/>
          <w:lang w:val="en-GB"/>
        </w:rPr>
        <w:t xml:space="preserve"> the sets of events that led to the </w:t>
      </w:r>
      <w:r w:rsidR="00533E25" w:rsidRPr="00B17A23">
        <w:rPr>
          <w:color w:val="333333"/>
          <w:lang w:val="en-GB"/>
        </w:rPr>
        <w:t xml:space="preserve"> </w:t>
      </w:r>
      <w:r w:rsidR="00985779" w:rsidRPr="00B17A23">
        <w:rPr>
          <w:color w:val="333333"/>
          <w:lang w:val="en-GB"/>
        </w:rPr>
        <w:t xml:space="preserve"> </w:t>
      </w:r>
      <w:r w:rsidRPr="00B17A23">
        <w:rPr>
          <w:color w:val="333333"/>
          <w:lang w:val="en-GB"/>
        </w:rPr>
        <w:t xml:space="preserve">devaluation of the dollar after the Bretton Woods conference of 1944. A devaluation might be assimilated to a punishment applied to countries whose growth failed to keep up with its expected development </w:t>
      </w:r>
      <w:r w:rsidR="008F5CA3" w:rsidRPr="00B17A23">
        <w:rPr>
          <w:color w:val="333333"/>
          <w:lang w:val="en-GB"/>
        </w:rPr>
        <w:t>or which</w:t>
      </w:r>
      <w:r w:rsidRPr="00B17A23">
        <w:rPr>
          <w:color w:val="333333"/>
          <w:lang w:val="en-GB"/>
        </w:rPr>
        <w:t xml:space="preserve"> did not perform well enough in comparison to other nations. </w:t>
      </w:r>
      <w:r w:rsidR="00FA61BB" w:rsidRPr="00B17A23">
        <w:rPr>
          <w:color w:val="333333"/>
          <w:lang w:val="en-GB"/>
        </w:rPr>
        <w:t>A</w:t>
      </w:r>
      <w:r w:rsidRPr="00B17A23">
        <w:rPr>
          <w:color w:val="333333"/>
          <w:lang w:val="en-GB"/>
        </w:rPr>
        <w:t xml:space="preserve"> devaluation’s </w:t>
      </w:r>
      <w:r w:rsidR="008F5CA3" w:rsidRPr="00B17A23">
        <w:rPr>
          <w:color w:val="333333"/>
          <w:lang w:val="en-GB"/>
        </w:rPr>
        <w:t xml:space="preserve">expressed </w:t>
      </w:r>
      <w:r w:rsidRPr="00B17A23">
        <w:rPr>
          <w:color w:val="333333"/>
          <w:lang w:val="en-GB"/>
        </w:rPr>
        <w:t>intent is to help</w:t>
      </w:r>
      <w:r w:rsidR="008F5CA3" w:rsidRPr="00B17A23">
        <w:rPr>
          <w:color w:val="333333"/>
          <w:lang w:val="en-GB"/>
        </w:rPr>
        <w:t xml:space="preserve"> countries </w:t>
      </w:r>
      <w:r w:rsidRPr="00B17A23">
        <w:rPr>
          <w:color w:val="333333"/>
          <w:lang w:val="en-GB"/>
        </w:rPr>
        <w:t xml:space="preserve">get back on track </w:t>
      </w:r>
      <w:r w:rsidR="00FC5A9A" w:rsidRPr="00B17A23">
        <w:rPr>
          <w:color w:val="333333"/>
          <w:lang w:val="en-GB"/>
        </w:rPr>
        <w:t>and ease opportunities</w:t>
      </w:r>
      <w:r w:rsidRPr="00B17A23">
        <w:rPr>
          <w:color w:val="333333"/>
          <w:lang w:val="en-GB"/>
        </w:rPr>
        <w:t xml:space="preserve"> to reinvent themselves with better </w:t>
      </w:r>
      <w:r w:rsidR="00621BA1">
        <w:rPr>
          <w:color w:val="333333"/>
          <w:lang w:val="en-GB"/>
        </w:rPr>
        <w:t>currency</w:t>
      </w:r>
      <w:r w:rsidR="00FC5A9A" w:rsidRPr="00B17A23">
        <w:rPr>
          <w:color w:val="333333"/>
          <w:lang w:val="en-GB"/>
        </w:rPr>
        <w:t xml:space="preserve"> </w:t>
      </w:r>
      <w:r w:rsidRPr="00B17A23">
        <w:rPr>
          <w:color w:val="333333"/>
          <w:lang w:val="en-GB"/>
        </w:rPr>
        <w:t>policies</w:t>
      </w:r>
      <w:r w:rsidR="00FC5A9A" w:rsidRPr="00B17A23">
        <w:rPr>
          <w:color w:val="333333"/>
          <w:lang w:val="en-GB"/>
        </w:rPr>
        <w:t>, structural transformation,</w:t>
      </w:r>
      <w:r w:rsidRPr="00B17A23">
        <w:rPr>
          <w:color w:val="333333"/>
          <w:lang w:val="en-GB"/>
        </w:rPr>
        <w:t xml:space="preserve"> </w:t>
      </w:r>
      <w:r w:rsidR="008F5CA3" w:rsidRPr="00B17A23">
        <w:rPr>
          <w:color w:val="333333"/>
          <w:lang w:val="en-GB"/>
        </w:rPr>
        <w:t>and governance</w:t>
      </w:r>
      <w:r w:rsidRPr="00B17A23">
        <w:rPr>
          <w:color w:val="333333"/>
          <w:lang w:val="en-GB"/>
        </w:rPr>
        <w:t>. Th</w:t>
      </w:r>
      <w:r w:rsidR="00FC5A9A" w:rsidRPr="00B17A23">
        <w:rPr>
          <w:color w:val="333333"/>
          <w:lang w:val="en-GB"/>
        </w:rPr>
        <w:t>e expected outcomes of devaluations</w:t>
      </w:r>
      <w:r w:rsidRPr="00B17A23">
        <w:rPr>
          <w:color w:val="333333"/>
          <w:lang w:val="en-GB"/>
        </w:rPr>
        <w:t xml:space="preserve"> look good on </w:t>
      </w:r>
      <w:r w:rsidR="00FB3809" w:rsidRPr="00B17A23">
        <w:rPr>
          <w:color w:val="333333"/>
          <w:lang w:val="en-GB"/>
        </w:rPr>
        <w:t>paper,</w:t>
      </w:r>
      <w:r w:rsidRPr="00B17A23">
        <w:rPr>
          <w:color w:val="333333"/>
          <w:lang w:val="en-GB"/>
        </w:rPr>
        <w:t xml:space="preserve"> but </w:t>
      </w:r>
      <w:r w:rsidR="00FC5A9A" w:rsidRPr="00B17A23">
        <w:rPr>
          <w:color w:val="333333"/>
          <w:lang w:val="en-GB"/>
        </w:rPr>
        <w:t>their</w:t>
      </w:r>
      <w:r w:rsidRPr="00B17A23">
        <w:rPr>
          <w:color w:val="333333"/>
          <w:lang w:val="en-GB"/>
        </w:rPr>
        <w:t xml:space="preserve"> </w:t>
      </w:r>
      <w:r w:rsidR="00CC789F" w:rsidRPr="00B17A23">
        <w:rPr>
          <w:color w:val="333333"/>
          <w:lang w:val="en-GB"/>
        </w:rPr>
        <w:t>attainment</w:t>
      </w:r>
      <w:r w:rsidRPr="00B17A23">
        <w:rPr>
          <w:color w:val="333333"/>
          <w:lang w:val="en-GB"/>
        </w:rPr>
        <w:t xml:space="preserve"> is quite challenging considering </w:t>
      </w:r>
      <w:r w:rsidR="00CC789F" w:rsidRPr="00B17A23">
        <w:rPr>
          <w:color w:val="333333"/>
          <w:lang w:val="en-GB"/>
        </w:rPr>
        <w:t>the</w:t>
      </w:r>
      <w:r w:rsidRPr="00B17A23">
        <w:rPr>
          <w:color w:val="333333"/>
          <w:lang w:val="en-GB"/>
        </w:rPr>
        <w:t xml:space="preserve"> international and internal factors that influence </w:t>
      </w:r>
      <w:r w:rsidR="00CC789F" w:rsidRPr="00B17A23">
        <w:rPr>
          <w:color w:val="333333"/>
          <w:lang w:val="en-GB"/>
        </w:rPr>
        <w:t>their</w:t>
      </w:r>
      <w:r w:rsidRPr="00B17A23">
        <w:rPr>
          <w:color w:val="333333"/>
          <w:lang w:val="en-GB"/>
        </w:rPr>
        <w:t xml:space="preserve"> effective </w:t>
      </w:r>
      <w:r w:rsidR="00CC789F" w:rsidRPr="00B17A23">
        <w:rPr>
          <w:color w:val="333333"/>
          <w:lang w:val="en-GB"/>
        </w:rPr>
        <w:t>achievement</w:t>
      </w:r>
      <w:r w:rsidRPr="00B17A23">
        <w:rPr>
          <w:color w:val="333333"/>
          <w:lang w:val="en-GB"/>
        </w:rPr>
        <w:t xml:space="preserve">. Thus, when governance is not tight or is impractical, inflation could ensue if the demands for imports increase despite higher prices. However, if the demand for exports or imports respond </w:t>
      </w:r>
      <w:r w:rsidR="001E65D6" w:rsidRPr="00B17A23">
        <w:rPr>
          <w:color w:val="333333"/>
          <w:lang w:val="en-GB"/>
        </w:rPr>
        <w:t xml:space="preserve">to the changes in price </w:t>
      </w:r>
      <w:r w:rsidRPr="00B17A23">
        <w:rPr>
          <w:color w:val="333333"/>
          <w:lang w:val="en-GB"/>
        </w:rPr>
        <w:t xml:space="preserve">as intended (more exports than import when prices change) and internal production </w:t>
      </w:r>
      <w:r w:rsidR="00CC789F" w:rsidRPr="00B17A23">
        <w:rPr>
          <w:color w:val="333333"/>
          <w:lang w:val="en-GB"/>
        </w:rPr>
        <w:t>meets</w:t>
      </w:r>
      <w:r w:rsidRPr="00B17A23">
        <w:rPr>
          <w:color w:val="333333"/>
          <w:lang w:val="en-GB"/>
        </w:rPr>
        <w:t xml:space="preserve"> all needs, then, a devaluation will be good for the economy as it will propel its growth </w:t>
      </w:r>
      <w:r w:rsidR="00DD742B" w:rsidRPr="00B17A23">
        <w:rPr>
          <w:noProof/>
          <w:color w:val="333333"/>
        </w:rPr>
        <w:t>(Pettinger, 2017)</w:t>
      </w:r>
      <w:r w:rsidRPr="00B17A23">
        <w:rPr>
          <w:color w:val="333333"/>
          <w:lang w:val="en-GB"/>
        </w:rPr>
        <w:t xml:space="preserve">. The United Kingdom showed a great example of a devaluation that worked as intended after their isolation from the European Exchange Rate Mechanism (ERM) and one that bear adverse effects. The ERM system was put in place in 1979 in </w:t>
      </w:r>
      <w:r w:rsidRPr="00B17A23">
        <w:rPr>
          <w:color w:val="333333"/>
          <w:lang w:val="en-GB"/>
        </w:rPr>
        <w:lastRenderedPageBreak/>
        <w:t>preparation for the Euro and to stabilize the volatility of European currency exchange rates and currency</w:t>
      </w:r>
      <w:r w:rsidRPr="00B17A23">
        <w:rPr>
          <w:noProof/>
          <w:color w:val="333333"/>
          <w:lang w:val="en-GB"/>
        </w:rPr>
        <w:t xml:space="preserve"> </w:t>
      </w:r>
      <w:r w:rsidRPr="00B17A23">
        <w:rPr>
          <w:noProof/>
          <w:color w:val="333333"/>
        </w:rPr>
        <w:t>(ERM II</w:t>
      </w:r>
      <w:r w:rsidR="00C870B0" w:rsidRPr="00B17A23">
        <w:rPr>
          <w:noProof/>
          <w:color w:val="333333"/>
        </w:rPr>
        <w:t>, n.d.,</w:t>
      </w:r>
      <w:r w:rsidRPr="00B17A23">
        <w:rPr>
          <w:noProof/>
          <w:color w:val="333333"/>
        </w:rPr>
        <w:t xml:space="preserve"> the EU's Exchange Rate Mechanism)</w:t>
      </w:r>
      <w:r w:rsidR="00FA61BB" w:rsidRPr="00B17A23">
        <w:rPr>
          <w:noProof/>
          <w:color w:val="333333"/>
        </w:rPr>
        <w:t>.</w:t>
      </w:r>
      <w:r w:rsidR="009B43E9" w:rsidRPr="00B17A23">
        <w:rPr>
          <w:noProof/>
          <w:color w:val="333333"/>
        </w:rPr>
        <w:t xml:space="preserve"> </w:t>
      </w:r>
    </w:p>
    <w:p w14:paraId="2A626BDC" w14:textId="45CF8A2E" w:rsidR="00C701BC" w:rsidRPr="00B17A23" w:rsidRDefault="00C701BC" w:rsidP="00582454">
      <w:pPr>
        <w:pStyle w:val="NormalWeb"/>
        <w:shd w:val="clear" w:color="auto" w:fill="FFFFFF"/>
        <w:spacing w:before="0" w:beforeAutospacing="0" w:after="0" w:afterAutospacing="0" w:line="360" w:lineRule="auto"/>
        <w:ind w:left="720"/>
        <w:contextualSpacing/>
        <w:rPr>
          <w:lang w:val="en-GB"/>
        </w:rPr>
      </w:pPr>
      <w:r w:rsidRPr="00B17A23">
        <w:rPr>
          <w:lang w:val="en-GB"/>
        </w:rPr>
        <w:t xml:space="preserve">In 1992, the UK experienced a large devaluation as it left the ERM. This also allowed interest rates to fall from record highs of 15%. This caused a strong economic recovery. The low-inflationary economic growth of the 1990s, also contributed to appreciation in Sterling as it regained former value. However, the 2008 devaluation </w:t>
      </w:r>
      <w:r w:rsidR="00267A09" w:rsidRPr="00B17A23">
        <w:rPr>
          <w:lang w:val="en-GB"/>
        </w:rPr>
        <w:t>did not</w:t>
      </w:r>
      <w:r w:rsidRPr="00B17A23">
        <w:rPr>
          <w:lang w:val="en-GB"/>
        </w:rPr>
        <w:t xml:space="preserve"> really help economic growth… Also, because the world economy was in recession, cheaper UK exports </w:t>
      </w:r>
      <w:r w:rsidR="00267A09" w:rsidRPr="00B17A23">
        <w:rPr>
          <w:lang w:val="en-GB"/>
        </w:rPr>
        <w:t>did not</w:t>
      </w:r>
      <w:r w:rsidRPr="00B17A23">
        <w:rPr>
          <w:lang w:val="en-GB"/>
        </w:rPr>
        <w:t xml:space="preserve"> cause much increase in demand (economicshelp.org)</w:t>
      </w:r>
      <w:r w:rsidR="008C19CA" w:rsidRPr="00B17A23">
        <w:rPr>
          <w:lang w:val="en-GB"/>
        </w:rPr>
        <w:t>.</w:t>
      </w:r>
    </w:p>
    <w:p w14:paraId="23A349B3" w14:textId="7695BC46" w:rsidR="00406646" w:rsidRPr="00B17A23" w:rsidRDefault="005E7135" w:rsidP="00692BC2">
      <w:pPr>
        <w:pStyle w:val="APALevel3"/>
      </w:pPr>
      <w:r w:rsidRPr="00B17A23">
        <w:t>Aftermath of the</w:t>
      </w:r>
      <w:r w:rsidR="00F619DE" w:rsidRPr="00B17A23">
        <w:t xml:space="preserve"> 1994 Devaluation of the CFA in Senegal</w:t>
      </w:r>
    </w:p>
    <w:p w14:paraId="56CF08ED" w14:textId="510C8E60" w:rsidR="009D3ADC"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A country’s economic wealth is correlated to the size of its Gross Domestic Product (GDP) which is indirectly correlated to citizen’s economic welfare; hence, it makes sense to evaluate the impacts the CFA and its devaluations bear on economic growth through GDP’ s inclusive elements. We have already established in previous chapters that black markets, illicit commerce, and unreported labor are excluded from GDP calculations. Import and export, private and public aid, debt, private and public consumptions are the variables to consider when determining a nation’s economic wealth. While acknowledging that the size of GDP alone is not necessarily a success factor for </w:t>
      </w:r>
      <w:r w:rsidR="00390C0B" w:rsidRPr="00B17A23">
        <w:t xml:space="preserve">measuring </w:t>
      </w:r>
      <w:r w:rsidRPr="00B17A23">
        <w:t xml:space="preserve">citizens’ economic betterment. GDP must be assessed against the size of a population to indicate how </w:t>
      </w:r>
      <w:r w:rsidR="00FE0F51" w:rsidRPr="00B17A23">
        <w:t>well-off</w:t>
      </w:r>
      <w:r w:rsidRPr="00B17A23">
        <w:t xml:space="preserve"> citizens are. Since the size of the population</w:t>
      </w:r>
      <w:r w:rsidR="00E53FBA" w:rsidRPr="00B17A23">
        <w:t xml:space="preserve"> is beyond our control</w:t>
      </w:r>
      <w:r w:rsidRPr="00B17A23">
        <w:t xml:space="preserve">, the GDP is the natural fall back to measure economic wealth. I used the literature review to share the findings from studies that have examined the effects the devaluation of the CFA in 1994 coupled with the pegged exchange rate against the Euro bear on the </w:t>
      </w:r>
      <w:r w:rsidR="00CC789F" w:rsidRPr="00B17A23">
        <w:t>Senegalese’s</w:t>
      </w:r>
      <w:r w:rsidRPr="00B17A23">
        <w:t xml:space="preserve"> economy</w:t>
      </w:r>
      <w:r w:rsidR="00F71D3D" w:rsidRPr="00B17A23">
        <w:t xml:space="preserve">. </w:t>
      </w:r>
    </w:p>
    <w:p w14:paraId="3B7B73DA" w14:textId="1821A0FA" w:rsidR="00F71D3D" w:rsidRPr="00B17A23" w:rsidRDefault="00F71D3D"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In 1995, </w:t>
      </w:r>
      <w:r w:rsidRPr="00B17A23">
        <w:rPr>
          <w:noProof/>
        </w:rPr>
        <w:t xml:space="preserve">Diagana, Abdoulaye, Kelly, and Reardon </w:t>
      </w:r>
      <w:r w:rsidRPr="00B17A23">
        <w:t xml:space="preserve">predicted the impact of the 1994 devaluation using income and expenditure data on actual (real) household earnings to determine which groups would suffer the most from it. They found that urban populations would be the most affected because their spending on imported rice would </w:t>
      </w:r>
      <w:r w:rsidRPr="00B17A23">
        <w:lastRenderedPageBreak/>
        <w:t xml:space="preserve">grow and their account receivable will not include peanut export income. The output for peanuts would be too low to propel high import; </w:t>
      </w:r>
      <w:r w:rsidR="00FC7056" w:rsidRPr="00B17A23">
        <w:t>thus,</w:t>
      </w:r>
      <w:r w:rsidRPr="00B17A23">
        <w:t xml:space="preserve"> would bear an insignificant impact on rural earnings. However, outliers were detected in two peanuts zones in which 50% of their income is derived from peanuts production. The income increase was significant: “14 -16% increase in real income”</w:t>
      </w:r>
      <w:r w:rsidR="00DD742B" w:rsidRPr="00B17A23">
        <w:rPr>
          <w:noProof/>
        </w:rPr>
        <w:t xml:space="preserve"> (Diagana B. , Kelly, Reardon, &amp; Fall, 1995)</w:t>
      </w:r>
      <w:r w:rsidRPr="00B17A23">
        <w:t>. Their simulation forecasted that a portion of the rural area would be affected the same as the urbans, a segment of the rural zone will not be impacted by the devaluation, and 5 percent of the rural area will see an increase in their actual income. The big surprise for policymakers would be that their expecta</w:t>
      </w:r>
      <w:r w:rsidR="005879B6" w:rsidRPr="00B17A23">
        <w:t>tions</w:t>
      </w:r>
      <w:r w:rsidRPr="00B17A23">
        <w:t xml:space="preserve"> for the rural area would be trumped by higher demands in import than predicted and lower supply of peanuts. They advised policymakers to create policies that would shield the poor and policy that would thrust investments for specific groups with the expectations of short-run growth, which will aggregate into long-term benefits if sustained </w:t>
      </w:r>
      <w:r w:rsidR="00DD742B" w:rsidRPr="00B17A23">
        <w:rPr>
          <w:noProof/>
        </w:rPr>
        <w:t>(Diagana B. , Kelly, Reardon, &amp; Fall, 1995, p. 299)</w:t>
      </w:r>
      <w:r w:rsidRPr="00B17A23">
        <w:t>.</w:t>
      </w:r>
    </w:p>
    <w:p w14:paraId="106E80BB" w14:textId="26027127" w:rsidR="005814AF"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The outcomes of a devaluation are strongly correlated with changes involving </w:t>
      </w:r>
      <w:r w:rsidR="00621BA1">
        <w:t>currency</w:t>
      </w:r>
      <w:r w:rsidRPr="00B17A23">
        <w:t xml:space="preserve">, commercial, and behavioral policies. Diagana and Kelly (1996) evaluated the impact of the 1994 devaluation on the production of peanuts in the most fertile soil and strong concentration of rural inhabitants in </w:t>
      </w:r>
      <w:r w:rsidR="00C84AD0" w:rsidRPr="00B17A23">
        <w:t>Sénégal</w:t>
      </w:r>
      <w:r w:rsidRPr="00B17A23">
        <w:t xml:space="preserve">: The </w:t>
      </w:r>
      <w:r w:rsidR="00CC789F" w:rsidRPr="00B17A23">
        <w:t>Senegalese</w:t>
      </w:r>
      <w:r w:rsidRPr="00B17A23">
        <w:t xml:space="preserve"> Peanut Basin. Their aim was to assess whether the devaluation led to more profits from cultivating the principal crops, also, did it precipitate a change in crop mix and technology, and last, did the devaluation enable farmers to adopt new behaviors that would lead them to sustainable </w:t>
      </w:r>
      <w:r w:rsidR="00621BA1">
        <w:t>currency</w:t>
      </w:r>
      <w:r w:rsidRPr="00B17A23">
        <w:t xml:space="preserve"> and environmental growth. To effect their analysis, they used pre and post devaluation crop funding and a linear model. They also used a normative model that did not account for current farmers’ behavior but rather recommended behaviors that farmers should embrace to become profitable in the short-term, despite the many constricting factors they face. They used data from survey initiated by ISRA/IFRI on 70 households and coupled this information with secondary data that reported “crop production parameters” (Diagana &amp; Kelly, 1996, p. 1</w:t>
      </w:r>
      <w:r w:rsidR="005814AF" w:rsidRPr="00B17A23">
        <w:t>). They</w:t>
      </w:r>
      <w:r w:rsidRPr="00B17A23">
        <w:t xml:space="preserve"> caution about generalizing </w:t>
      </w:r>
      <w:r w:rsidRPr="00B17A23">
        <w:lastRenderedPageBreak/>
        <w:t xml:space="preserve">the short-term outcomes to long-term guaranteed outcomes since the use of technology may change and influence long-term results. Diagana and Kelly found that the “profitability of peanuts and millet has increased since devaluation” (Diagana &amp; Kelly, 1996, p. 2). </w:t>
      </w:r>
    </w:p>
    <w:p w14:paraId="2C5F702F" w14:textId="77777777" w:rsidR="005814AF"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They found that the margins per hectare produced increased because the price of inputs were lower than net revenues; however, they did not account for the cost of labor in their profit calculations; instead, they used the value of the production minus the cost of the inputs for production. They reported that “producer prices increased from 40 to 70 percent after the devaluation, while input prices rose 20 to 50 percent, except for the price of urea … which jumped 90 percent” (Diagana &amp; Kelly, 1996, p. 2). Their next finding showed that farmers increased their inputs of peanuts in the crop mix more than they did with millet. This was caused by attractive </w:t>
      </w:r>
      <w:r w:rsidR="005814AF" w:rsidRPr="00B17A23">
        <w:t>prices (</w:t>
      </w:r>
      <w:r w:rsidRPr="00B17A23">
        <w:t>relative costs) for this crop that were more advantageous than their cost prior to devaluation “87 percent versus 43 percent (for crops using the most prevalent technologies)” (Diagana &amp; Kelly, 1996, p. 2). The study revealed that the devaluation did not bear any significant impact on farmers’ decision to invest in fertilizers to render their soil more fertile. They continued to plant higher seeds than recommended for their soil type as it was more profitable for them; “in the southeast, the high-density module was 26 percent more profitable before devaluation and 30 percent more profitable after devaluation” (Diagana &amp; Kelly, 1996, p. 2).; whereas, in the central side of the Basin, profits went down by six percent after the devaluation (“36 v. 30 percent”) (Diagana &amp; Kelly, 1996, p. 2). The profits that stemmed from using distinct technologies (nature made fertilizers (manure), human produced recommended levels of fertilizers, no fertilizers,) in millet production were not impacted by the devaluation. “In the central Peanut Basin, millet grown with manure continues to be 36 percent more profitable than millet grown with fertilizer and 43 percent more profitable than millet grown with no</w:t>
      </w:r>
      <w:r w:rsidR="005814AF" w:rsidRPr="00B17A23">
        <w:t xml:space="preserve"> </w:t>
      </w:r>
      <w:r w:rsidRPr="00B17A23">
        <w:t xml:space="preserve">Fertilizer” (Diagana &amp; Kelly, 1996, p. 2). </w:t>
      </w:r>
    </w:p>
    <w:p w14:paraId="3F4B2873" w14:textId="77777777" w:rsidR="005814AF"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The scarcity of manure fertilizers and the greater results proved by the use of </w:t>
      </w:r>
      <w:r w:rsidR="005814AF" w:rsidRPr="00B17A23">
        <w:t>man-made</w:t>
      </w:r>
      <w:r w:rsidRPr="00B17A23">
        <w:t xml:space="preserve"> fertilizers is not a strong incentive for farmers to invest in fertilizers. As far as </w:t>
      </w:r>
      <w:r w:rsidRPr="00B17A23">
        <w:lastRenderedPageBreak/>
        <w:t xml:space="preserve">evaluating if the devaluation was conducive to farmer’s sustainable economic investments strategies, Diagana and Kelly (1996) modeled their analysis to account for resources (land size), food security, alternating the crops production to consider their growth needs, and cash constraints including the part nonfarm income played in farm income, in addition to the search for higher profit margins. With these limitations, their analysis showed that the devaluation did not play any role in crop rotation or the choice of </w:t>
      </w:r>
      <w:r w:rsidR="005814AF" w:rsidRPr="00B17A23">
        <w:t>technology,</w:t>
      </w:r>
      <w:r w:rsidRPr="00B17A23">
        <w:t xml:space="preserve"> but it was a strong determinant for non-farm employment (“46 percent increase in southeast and 38 percent in the center” (Diagana &amp; Kelly, 1996, p. 3)). Which means that farmers make more income working off the farm than on their lands; this results in available fields being deserted: </w:t>
      </w:r>
      <w:r w:rsidR="005814AF" w:rsidRPr="00B17A23">
        <w:t>“in</w:t>
      </w:r>
      <w:r w:rsidRPr="00B17A23">
        <w:t xml:space="preserve"> the southeast 1.8 hectares of land are not cultivated” (Diagana &amp; Kelly, 1996, p. 3), the labor shortage remained an issue after devaluation. </w:t>
      </w:r>
    </w:p>
    <w:p w14:paraId="23D1F0AE" w14:textId="5D9C7B4D" w:rsidR="009D3ADC"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When some of the limitations were lightened on the model, such as income limitations, farmers did not invest the available funds on fertilizers before or after devaluation; which signifies that the root cause is not financially related but rather conditioned by the levels of profits observed when manure or fertilizers or none are used. </w:t>
      </w:r>
      <w:r w:rsidR="005D0157" w:rsidRPr="00B17A23">
        <w:t>Farmers’</w:t>
      </w:r>
      <w:r w:rsidRPr="00B17A23">
        <w:t xml:space="preserve"> decisions are equally conditioned by food insecurity (millet as a supplement to peanuts rather than peanuts alone) and crops rotational outcomes more than the devaluation of the CFA. Diagana and Kelly (1996) found that producing peanuts alone would yield greater monetary benefits but is not a </w:t>
      </w:r>
      <w:r w:rsidR="00267A09" w:rsidRPr="00B17A23">
        <w:t>sustainable solution</w:t>
      </w:r>
      <w:r w:rsidRPr="00B17A23">
        <w:t xml:space="preserve"> in the absence of fertilizers and over-utilization/density of seeds. In conclusion, </w:t>
      </w:r>
      <w:r w:rsidR="005D0157" w:rsidRPr="00B17A23">
        <w:t>Diagana</w:t>
      </w:r>
      <w:r w:rsidRPr="00B17A23">
        <w:t xml:space="preserve"> and Kelly (1996) postulated that:</w:t>
      </w:r>
    </w:p>
    <w:p w14:paraId="480B048C" w14:textId="5B745759" w:rsidR="009D3ADC" w:rsidRPr="00B17A23" w:rsidRDefault="009D3ADC" w:rsidP="005814A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left="720" w:firstLine="0"/>
      </w:pPr>
      <w:r w:rsidRPr="00B17A23">
        <w:t>Although the devaluation increased gross margins and nominal income in the short-run</w:t>
      </w:r>
      <w:r w:rsidR="008D713D" w:rsidRPr="00B17A23">
        <w:t xml:space="preserve"> </w:t>
      </w:r>
      <w:r w:rsidRPr="00B17A23">
        <w:t>period covered by this analysis, it has also increased the negative impact of agriculture on the environment by encouraging farmers to raise peanut production without adopting</w:t>
      </w:r>
      <w:r w:rsidR="008D713D" w:rsidRPr="00B17A23">
        <w:t xml:space="preserve"> </w:t>
      </w:r>
      <w:r w:rsidRPr="00B17A23">
        <w:t>technologies that will return nutrients to the soil, guard against soil erosion, and</w:t>
      </w:r>
      <w:r w:rsidR="004D0620" w:rsidRPr="00B17A23">
        <w:t xml:space="preserve"> </w:t>
      </w:r>
      <w:r w:rsidRPr="00B17A23">
        <w:t>improve the quality of their seed stock (Diagana &amp; Kelly, 1996, p. 4).</w:t>
      </w:r>
    </w:p>
    <w:p w14:paraId="69BA57AF" w14:textId="5BEE72A2" w:rsidR="009D3ADC" w:rsidRPr="00B17A23" w:rsidRDefault="009D3ADC" w:rsidP="008D713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rsidRPr="00B17A23">
        <w:lastRenderedPageBreak/>
        <w:t xml:space="preserve">The main issue I found with </w:t>
      </w:r>
      <w:r w:rsidR="00F71D3D" w:rsidRPr="00B17A23">
        <w:t>Diagana</w:t>
      </w:r>
      <w:r w:rsidRPr="00B17A23">
        <w:t xml:space="preserve"> and Kelly’s (1996) research is the fact that their model is based on a predicted behavior and not on actual farmers’ behavior. This leads to hypothetical ‘proven’ findings based on their assumptions. If none of their predicted behaviors is applied by farmers, then their findings would be obsolete. However, future public and private actions derived from the knowledge within the study, could serve to guide farmers toward their predictive model of behaviors. If farmers advance towards their predicted models, then public policies could be applied to direct farmers to embrace the habits that would be beneficial to the country as a whole, as well as incentivize the urban populations to farm labor. </w:t>
      </w:r>
      <w:r w:rsidRPr="00B17A23">
        <w:tab/>
      </w:r>
    </w:p>
    <w:p w14:paraId="17D85CDD" w14:textId="4F91E7B9" w:rsidR="00406646" w:rsidRPr="00B17A23" w:rsidRDefault="009D3ADC" w:rsidP="009D3AD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A new research endeavored by Diagana, Akindes, Savadogo, Reardon, and </w:t>
      </w:r>
      <w:r w:rsidR="0080236F" w:rsidRPr="00B17A23">
        <w:t>Staatz</w:t>
      </w:r>
      <w:r w:rsidRPr="00B17A23">
        <w:t xml:space="preserve"> (1999) examined four West African countries (Burkina Faso, Cote d’Ivoire, Mali, and </w:t>
      </w:r>
      <w:r w:rsidR="00C84AD0" w:rsidRPr="00B17A23">
        <w:t>Sénégal</w:t>
      </w:r>
      <w:r w:rsidRPr="00B17A23">
        <w:t xml:space="preserve">) to evaluate their food intake pattern after the devaluation to assess if it caused any food consumption changes in the urban areas. They found that cereal intake, especially for the poorest population decreased after the devaluation. Unlike the expected goals of the devaluation, imported rice consumption did not go down; it remained stable; </w:t>
      </w:r>
      <w:r w:rsidR="008D713D" w:rsidRPr="00B17A23">
        <w:t>however,</w:t>
      </w:r>
      <w:r w:rsidRPr="00B17A23">
        <w:t xml:space="preserve"> the utilization of imported wheat went down. The food intake for internally grown “coarse grains (millet, maize, and sorghum) remained the same except in Burkina Faso where the maize consumption went up. Mali began to consume more local rice, dropping its import size. The poorest populations dropped their food consumption from diverse to less diverse food, such as meat, consumable oil, fruits, and vegetable. There was a boost in local oil consumption. The biggest surprise of the devaluation was the non-acceptance of domestic rice and coarse grains, which would have been vital for lowering the cost of import and a boost for export. These findings reveal the needs for better public policies and equal substitutable products for the urban population who is appealed by convenience and shorter cooking time. (Diagana, Akindes, Savadogo, Reardon, &amp; Staatz, 1999, pp. 464-465).</w:t>
      </w:r>
    </w:p>
    <w:p w14:paraId="49EE4943" w14:textId="467397C7" w:rsidR="00597215" w:rsidRPr="00B17A23" w:rsidRDefault="00FC7056" w:rsidP="00597215">
      <w:pPr>
        <w:spacing w:line="360" w:lineRule="auto"/>
        <w:ind w:firstLine="720"/>
      </w:pPr>
      <w:r w:rsidRPr="00B17A23">
        <w:t xml:space="preserve">From 1994 to 1998 the devaluation of CFA was expected to stabilize the macroeconomic outcomes of participating WAEMU countries and to bring structural </w:t>
      </w:r>
      <w:r w:rsidRPr="00B17A23">
        <w:lastRenderedPageBreak/>
        <w:t>changes. As a result, in the short-term, the devaluation brought “strong economic expansion, a more balanced macroeconomic performance, and progress in transforming the structure of their economies”</w:t>
      </w:r>
      <w:r w:rsidR="00DD742B" w:rsidRPr="00B17A23">
        <w:rPr>
          <w:noProof/>
        </w:rPr>
        <w:t xml:space="preserve"> (Van Den Boogaerde &amp; Tsangarides, 2005, p. 3)</w:t>
      </w:r>
      <w:r w:rsidRPr="00B17A23">
        <w:t xml:space="preserve">. Unfortunately, van den Boogaerde and Tsangarides (2005) reported that the growth was followed by a return to old habits in which the WAEMU zone showed lower outputs, a growth of external debts, and, looser commitments towards the terms of agreements were precipitated by internal idiosyncratic issues within participating countries and uneven devaluation outcomes sourced </w:t>
      </w:r>
      <w:r w:rsidR="00BA195C" w:rsidRPr="00B17A23">
        <w:t>from</w:t>
      </w:r>
      <w:r w:rsidRPr="00B17A23">
        <w:t xml:space="preserve"> structural and developmental inequalities among participants</w:t>
      </w:r>
      <w:sdt>
        <w:sdtPr>
          <w:id w:val="922457341"/>
          <w:citation/>
        </w:sdtPr>
        <w:sdtEndPr/>
        <w:sdtContent>
          <w:r w:rsidRPr="00B17A23">
            <w:fldChar w:fldCharType="begin"/>
          </w:r>
          <w:r w:rsidR="00A87451" w:rsidRPr="00B17A23">
            <w:instrText xml:space="preserve">CITATION van05 \p 8 \l 1033 </w:instrText>
          </w:r>
          <w:r w:rsidRPr="00B17A23">
            <w:fldChar w:fldCharType="separate"/>
          </w:r>
          <w:r w:rsidR="00CF098F">
            <w:rPr>
              <w:noProof/>
            </w:rPr>
            <w:t xml:space="preserve"> (Van Den Boogaerde &amp; Tsangarides, 2005, p. 8)</w:t>
          </w:r>
          <w:r w:rsidRPr="00B17A23">
            <w:fldChar w:fldCharType="end"/>
          </w:r>
        </w:sdtContent>
      </w:sdt>
      <w:r w:rsidRPr="00B17A23">
        <w:t>.</w:t>
      </w:r>
      <w:r w:rsidR="00597215" w:rsidRPr="00B17A23">
        <w:t xml:space="preserve"> According to </w:t>
      </w:r>
      <w:r w:rsidR="00597215" w:rsidRPr="00B17A23">
        <w:rPr>
          <w:noProof/>
        </w:rPr>
        <w:t>Azam, Dia, Tsimpo, and Wodon (2007), t</w:t>
      </w:r>
      <w:r w:rsidR="00597215" w:rsidRPr="00B17A23">
        <w:t xml:space="preserve">he 1994 devaluation created new opportunities for public investments in Senegal and a low and incomparable rise in private investments. These investments elevated the </w:t>
      </w:r>
      <w:r w:rsidR="00621BA1">
        <w:t>currency</w:t>
      </w:r>
      <w:r w:rsidR="00597215" w:rsidRPr="00B17A23">
        <w:t xml:space="preserve"> growth and favored a decline of the poverty level that was more pronounced for urban populations than rural’. This was justified by investments that were centered towards the service and industrial sectors rather than urban-focused. Coupled with environmental degradations that manifested in fewer rain falls prior to the devaluation and the real price of crops that went down after the devaluation. In summary, the devaluation seemed to be more profitable for rural who consumed more commodity than for farmers whose contribution in the Senegalese economy is lower (p. 45). They used national household survey data pre and post 1994 devaluation to assert the impact the devaluation bear on the poor (urban populations) and concluded that the devaluation “draws a clear dividing line between a “before” and an “after” for the affected countries…”</w:t>
      </w:r>
      <w:r w:rsidR="00DD742B" w:rsidRPr="00B17A23">
        <w:rPr>
          <w:noProof/>
        </w:rPr>
        <w:t xml:space="preserve"> (Azam, Dia, Tsimpo, &amp; Wodon, 2007, p. 46)</w:t>
      </w:r>
      <w:r w:rsidR="00597215" w:rsidRPr="00B17A23">
        <w:t xml:space="preserve">. </w:t>
      </w:r>
    </w:p>
    <w:p w14:paraId="557D7850" w14:textId="5D3A692C" w:rsidR="00597215" w:rsidRPr="00B17A23" w:rsidRDefault="00597215" w:rsidP="00597215">
      <w:pPr>
        <w:spacing w:line="360" w:lineRule="auto"/>
      </w:pPr>
      <w:r w:rsidRPr="00B17A23">
        <w:tab/>
        <w:t xml:space="preserve">The issues that stemmed from high wages in the public sector were resolved by the devaluation as a fall in the wages were registered and GDP went up for 3 years pursuant to the devaluation. Financial investment began to rise after the monies freed up by the fall in real wages were utilized to propel public investment; this strategic move played a key role in sustaining Senegalese’s lifestyle during the 2000 recession and reducing poverty. The authors emphasized that the downfall of the poverty level was </w:t>
      </w:r>
      <w:r w:rsidRPr="00B17A23">
        <w:lastRenderedPageBreak/>
        <w:t xml:space="preserve">caused by the decisions by political leaders to use the </w:t>
      </w:r>
      <w:r w:rsidR="005D0157" w:rsidRPr="00B17A23">
        <w:t>freed-up</w:t>
      </w:r>
      <w:r w:rsidRPr="00B17A23">
        <w:t xml:space="preserve"> money from real wage falls to create new investment outlets (public and private), which in turn, in the long run engendered a poverty reduction. Although the devaluation was not poor-friendly, their research revealed an overall betterment in 2001 as opposed to standards of living in 1994. What the devaluation did, was to free funds (lower public debt) and enable the government to make internal changes to their wage bill that increased the funds available. The public investments that were afforded by the availability of funds, help create looser corporate policies that boosted private investments. The aggregation of public and private investments </w:t>
      </w:r>
      <w:r w:rsidR="00267A09" w:rsidRPr="00B17A23">
        <w:t>was</w:t>
      </w:r>
      <w:r w:rsidRPr="00B17A23">
        <w:t xml:space="preserve"> beneficial to the GDP and the populations felt it via their improved economic welfare. The authors provide these final words to encourage public and private investments “As poverty reduction may lag by some time behind improvements in profitability and growth, it thus takes a sustained effort in favor of profitability to pull a significant number of people out of poverty”</w:t>
      </w:r>
      <w:r w:rsidR="00077500" w:rsidRPr="00B17A23">
        <w:rPr>
          <w:noProof/>
        </w:rPr>
        <w:t xml:space="preserve"> (Azam, Dia, Tsimpo, &amp; Wodon, 2007, p. 65)</w:t>
      </w:r>
      <w:r w:rsidRPr="00B17A23">
        <w:t>.</w:t>
      </w:r>
    </w:p>
    <w:p w14:paraId="2EF542C7" w14:textId="3735E1CF" w:rsidR="00AD36F6" w:rsidRPr="00B17A23" w:rsidRDefault="004C2BD1" w:rsidP="006B3AD3">
      <w:pPr>
        <w:pStyle w:val="APALevel2"/>
        <w:spacing w:line="360" w:lineRule="auto"/>
      </w:pPr>
      <w:bookmarkStart w:id="68" w:name="_Toc53498945"/>
      <w:r>
        <w:t xml:space="preserve">Administration of the </w:t>
      </w:r>
      <w:r w:rsidR="00AD36F6" w:rsidRPr="00B17A23">
        <w:t>CFA: Labor</w:t>
      </w:r>
      <w:r w:rsidR="0000006F" w:rsidRPr="00B17A23">
        <w:t xml:space="preserve"> or </w:t>
      </w:r>
      <w:r w:rsidR="00AD36F6" w:rsidRPr="00B17A23">
        <w:t>Monetary Servitude</w:t>
      </w:r>
      <w:r w:rsidR="00210361">
        <w:t xml:space="preserve"> and Neo-Colonization</w:t>
      </w:r>
      <w:r w:rsidR="00AD36F6" w:rsidRPr="00B17A23">
        <w:t>?</w:t>
      </w:r>
      <w:bookmarkEnd w:id="68"/>
    </w:p>
    <w:p w14:paraId="04B26145" w14:textId="24698DAC" w:rsidR="00371AA2" w:rsidRPr="00B17A23" w:rsidRDefault="007964E7" w:rsidP="00AD36F6">
      <w:pPr>
        <w:spacing w:line="360" w:lineRule="auto"/>
        <w:ind w:firstLine="720"/>
        <w:rPr>
          <w:noProof/>
        </w:rPr>
      </w:pPr>
      <w:r w:rsidRPr="00B17A23">
        <w:t>In 1965</w:t>
      </w:r>
      <w:r w:rsidR="00895BC2" w:rsidRPr="00B17A23">
        <w:t xml:space="preserve"> Nk</w:t>
      </w:r>
      <w:r w:rsidR="00EA279E" w:rsidRPr="00B17A23">
        <w:t>rumah evaluated colonization under its old and new form</w:t>
      </w:r>
      <w:r w:rsidR="00315B32" w:rsidRPr="00B17A23">
        <w:t>s</w:t>
      </w:r>
      <w:r w:rsidR="00EA279E" w:rsidRPr="00B17A23">
        <w:t xml:space="preserve"> and offered a somber outlook o</w:t>
      </w:r>
      <w:r w:rsidR="009E4592" w:rsidRPr="00B17A23">
        <w:t>f</w:t>
      </w:r>
      <w:r w:rsidR="00EA279E" w:rsidRPr="00B17A23">
        <w:t xml:space="preserve"> </w:t>
      </w:r>
      <w:r w:rsidR="009E4592" w:rsidRPr="00B17A23">
        <w:t xml:space="preserve">neo-colonialism or </w:t>
      </w:r>
      <w:r w:rsidR="00EA279E" w:rsidRPr="00B17A23">
        <w:t>imperialism and its consequences on the colonized</w:t>
      </w:r>
      <w:r w:rsidR="00315B32" w:rsidRPr="00B17A23">
        <w:t xml:space="preserve"> or what he called nominally independent States</w:t>
      </w:r>
      <w:r w:rsidR="00EA279E" w:rsidRPr="00B17A23">
        <w:t>. He asserted</w:t>
      </w:r>
      <w:r w:rsidR="00030757" w:rsidRPr="00B17A23">
        <w:t xml:space="preserve"> that</w:t>
      </w:r>
      <w:r w:rsidR="00EA279E" w:rsidRPr="00B17A23">
        <w:t xml:space="preserve"> “the neo- colonialism of today represent</w:t>
      </w:r>
      <w:r w:rsidR="009E4592" w:rsidRPr="00B17A23">
        <w:t>s</w:t>
      </w:r>
      <w:r w:rsidR="00EA279E" w:rsidRPr="00B17A23">
        <w:t xml:space="preserve"> imperialism in its final and perhaps</w:t>
      </w:r>
      <w:r w:rsidR="009E4592" w:rsidRPr="00B17A23">
        <w:t xml:space="preserve"> its</w:t>
      </w:r>
      <w:r w:rsidR="00EA279E" w:rsidRPr="00B17A23">
        <w:t xml:space="preserve"> most dangerous stage”</w:t>
      </w:r>
      <w:r w:rsidR="00EA279E" w:rsidRPr="00B17A23">
        <w:rPr>
          <w:noProof/>
        </w:rPr>
        <w:t xml:space="preserve"> (Nkrumah, 1965, In</w:t>
      </w:r>
      <w:r w:rsidR="00206238" w:rsidRPr="00B17A23">
        <w:rPr>
          <w:noProof/>
        </w:rPr>
        <w:t>troduction</w:t>
      </w:r>
      <w:r w:rsidR="00EA279E" w:rsidRPr="00B17A23">
        <w:rPr>
          <w:noProof/>
        </w:rPr>
        <w:t>)</w:t>
      </w:r>
      <w:r w:rsidR="00416B41" w:rsidRPr="00B17A23">
        <w:rPr>
          <w:noProof/>
        </w:rPr>
        <w:t xml:space="preserve">. </w:t>
      </w:r>
      <w:r w:rsidR="00001940" w:rsidRPr="00B17A23">
        <w:rPr>
          <w:noProof/>
        </w:rPr>
        <w:t xml:space="preserve">He posited that while colonialim in its ancient form is still an issue for African countries, he acknowledged that its new form is </w:t>
      </w:r>
      <w:r w:rsidR="002E60A0" w:rsidRPr="00B17A23">
        <w:rPr>
          <w:noProof/>
        </w:rPr>
        <w:t xml:space="preserve">more </w:t>
      </w:r>
      <w:r w:rsidR="00001940" w:rsidRPr="00B17A23">
        <w:rPr>
          <w:noProof/>
        </w:rPr>
        <w:t>problematic</w:t>
      </w:r>
      <w:r w:rsidR="009E4592" w:rsidRPr="00B17A23">
        <w:rPr>
          <w:noProof/>
        </w:rPr>
        <w:t>;</w:t>
      </w:r>
      <w:r w:rsidR="00001940" w:rsidRPr="00B17A23">
        <w:rPr>
          <w:noProof/>
        </w:rPr>
        <w:t xml:space="preserve"> for</w:t>
      </w:r>
      <w:r w:rsidR="009E4592" w:rsidRPr="00B17A23">
        <w:rPr>
          <w:noProof/>
        </w:rPr>
        <w:t>,</w:t>
      </w:r>
      <w:r w:rsidR="00001940" w:rsidRPr="00B17A23">
        <w:rPr>
          <w:noProof/>
        </w:rPr>
        <w:t xml:space="preserve"> it </w:t>
      </w:r>
      <w:r w:rsidR="009E4592" w:rsidRPr="00B17A23">
        <w:rPr>
          <w:noProof/>
        </w:rPr>
        <w:t xml:space="preserve">wears a disguise </w:t>
      </w:r>
      <w:r w:rsidR="00001940" w:rsidRPr="00B17A23">
        <w:rPr>
          <w:noProof/>
        </w:rPr>
        <w:t>and implant</w:t>
      </w:r>
      <w:r w:rsidR="009E4592" w:rsidRPr="00B17A23">
        <w:rPr>
          <w:noProof/>
        </w:rPr>
        <w:t>s</w:t>
      </w:r>
      <w:r w:rsidR="00001940" w:rsidRPr="00B17A23">
        <w:rPr>
          <w:noProof/>
        </w:rPr>
        <w:t xml:space="preserve"> itself in the ex-colonies</w:t>
      </w:r>
      <w:r w:rsidR="009E4592" w:rsidRPr="00B17A23">
        <w:rPr>
          <w:noProof/>
        </w:rPr>
        <w:t>’</w:t>
      </w:r>
      <w:r w:rsidR="00001940" w:rsidRPr="00B17A23">
        <w:rPr>
          <w:noProof/>
        </w:rPr>
        <w:t xml:space="preserve"> affairs from </w:t>
      </w:r>
      <w:r w:rsidR="009E4592" w:rsidRPr="00B17A23">
        <w:rPr>
          <w:noProof/>
        </w:rPr>
        <w:t>a distance.</w:t>
      </w:r>
      <w:r w:rsidR="002E60A0" w:rsidRPr="00B17A23">
        <w:rPr>
          <w:noProof/>
        </w:rPr>
        <w:t xml:space="preserve"> </w:t>
      </w:r>
      <w:r w:rsidR="009E4592" w:rsidRPr="00B17A23">
        <w:rPr>
          <w:noProof/>
        </w:rPr>
        <w:t xml:space="preserve">He reinforced his point </w:t>
      </w:r>
      <w:r w:rsidR="003A6CEC" w:rsidRPr="00B17A23">
        <w:rPr>
          <w:noProof/>
        </w:rPr>
        <w:t>by argueing that</w:t>
      </w:r>
      <w:r w:rsidR="00001940" w:rsidRPr="00B17A23">
        <w:rPr>
          <w:noProof/>
        </w:rPr>
        <w:t xml:space="preserve"> </w:t>
      </w:r>
    </w:p>
    <w:p w14:paraId="64443F39" w14:textId="006CC8FE" w:rsidR="007964E7" w:rsidRPr="00B17A23" w:rsidRDefault="00001940" w:rsidP="00371AA2">
      <w:pPr>
        <w:spacing w:line="360" w:lineRule="auto"/>
        <w:ind w:left="720"/>
      </w:pPr>
      <w:r w:rsidRPr="00B17A23">
        <w:rPr>
          <w:noProof/>
        </w:rPr>
        <w:t>the essence of neo-colonialimsm is that the State which is subject to it is, in theory, independent and has all the outward trappings of international sovereignty. In reality its economic system and thus its politcal policy is directed from outside</w:t>
      </w:r>
      <w:r w:rsidR="002E60A0" w:rsidRPr="00B17A23">
        <w:rPr>
          <w:noProof/>
        </w:rPr>
        <w:t xml:space="preserve"> (Nkrumah, 1965, Introduction).</w:t>
      </w:r>
    </w:p>
    <w:p w14:paraId="3CD2D28C" w14:textId="77777777" w:rsidR="00432020" w:rsidRPr="00B17A23" w:rsidRDefault="00623216" w:rsidP="00DF69A2">
      <w:pPr>
        <w:spacing w:line="360" w:lineRule="auto"/>
        <w:ind w:firstLine="720"/>
      </w:pPr>
      <w:r w:rsidRPr="00B17A23">
        <w:lastRenderedPageBreak/>
        <w:t xml:space="preserve">He </w:t>
      </w:r>
      <w:r w:rsidR="003A6CEC" w:rsidRPr="00B17A23">
        <w:t>pursued</w:t>
      </w:r>
      <w:r w:rsidRPr="00B17A23">
        <w:t xml:space="preserve"> that the influence</w:t>
      </w:r>
      <w:r w:rsidR="003A6CEC" w:rsidRPr="00B17A23">
        <w:t xml:space="preserve"> from the external entity</w:t>
      </w:r>
      <w:r w:rsidRPr="00B17A23">
        <w:t xml:space="preserve"> is often exerted through economic and “monetary means” </w:t>
      </w:r>
      <w:r w:rsidRPr="00B17A23">
        <w:rPr>
          <w:noProof/>
        </w:rPr>
        <w:t>(Nkrumah, 1965, Introduction).</w:t>
      </w:r>
      <w:r w:rsidRPr="00B17A23">
        <w:t xml:space="preserve"> </w:t>
      </w:r>
      <w:r w:rsidR="008F1E58" w:rsidRPr="00B17A23">
        <w:t xml:space="preserve">Moreover, he asserted that although the State exercising the control could be different from the </w:t>
      </w:r>
      <w:r w:rsidR="003A6CEC" w:rsidRPr="00B17A23">
        <w:t>ex-</w:t>
      </w:r>
      <w:r w:rsidR="008F1E58" w:rsidRPr="00B17A23">
        <w:t>colonizer</w:t>
      </w:r>
      <w:r w:rsidR="003A6CEC" w:rsidRPr="00B17A23">
        <w:t xml:space="preserve">, it </w:t>
      </w:r>
      <w:r w:rsidR="004359AF" w:rsidRPr="00B17A23">
        <w:t>is often</w:t>
      </w:r>
      <w:r w:rsidR="008F1E58" w:rsidRPr="00B17A23">
        <w:t xml:space="preserve"> </w:t>
      </w:r>
      <w:r w:rsidR="003A6CEC" w:rsidRPr="00B17A23">
        <w:t>coming</w:t>
      </w:r>
      <w:r w:rsidR="00DF69A2" w:rsidRPr="00B17A23">
        <w:t xml:space="preserve"> </w:t>
      </w:r>
      <w:r w:rsidR="003A6CEC" w:rsidRPr="00B17A23">
        <w:t xml:space="preserve">from </w:t>
      </w:r>
      <w:r w:rsidR="008F1E58" w:rsidRPr="00B17A23">
        <w:t>the</w:t>
      </w:r>
      <w:r w:rsidR="00DF69A2" w:rsidRPr="00B17A23">
        <w:t>m</w:t>
      </w:r>
      <w:r w:rsidR="008F1E58" w:rsidRPr="00B17A23">
        <w:t>. Among the schemes used by the colonial power to continue its colonial activities, Nkrumah (1965) supported that they influence the exchange rate by controlling the banking system</w:t>
      </w:r>
      <w:r w:rsidR="003A6CEC" w:rsidRPr="00B17A23">
        <w:t>.</w:t>
      </w:r>
    </w:p>
    <w:p w14:paraId="1FFBA28E" w14:textId="1591E2B6" w:rsidR="00AD36F6" w:rsidRPr="00B17A23" w:rsidRDefault="00623216" w:rsidP="00DF69A2">
      <w:pPr>
        <w:spacing w:line="360" w:lineRule="auto"/>
        <w:ind w:firstLine="720"/>
      </w:pPr>
      <w:r w:rsidRPr="00B17A23">
        <w:t>Conver</w:t>
      </w:r>
      <w:r w:rsidR="002E60A0" w:rsidRPr="00B17A23">
        <w:t xml:space="preserve">ging </w:t>
      </w:r>
      <w:r w:rsidR="00432020" w:rsidRPr="00B17A23">
        <w:t>findings</w:t>
      </w:r>
      <w:r w:rsidR="002E60A0" w:rsidRPr="00B17A23">
        <w:t xml:space="preserve"> are embraced by </w:t>
      </w:r>
      <w:r w:rsidR="00AD36F6" w:rsidRPr="00B17A23">
        <w:t>Pigeaud and Sylla</w:t>
      </w:r>
      <w:r w:rsidR="004359AF" w:rsidRPr="00B17A23">
        <w:t>,</w:t>
      </w:r>
      <w:r w:rsidR="00AD36F6" w:rsidRPr="00B17A23">
        <w:t xml:space="preserve"> </w:t>
      </w:r>
      <w:r w:rsidR="002E60A0" w:rsidRPr="00B17A23">
        <w:t xml:space="preserve">who in 2018 </w:t>
      </w:r>
      <w:r w:rsidR="00AD36F6" w:rsidRPr="00B17A23">
        <w:t xml:space="preserve">introduced their work on the economic impact the monetary treaty between France and </w:t>
      </w:r>
      <w:r w:rsidR="00E11598" w:rsidRPr="00B17A23">
        <w:t xml:space="preserve">the </w:t>
      </w:r>
      <w:r w:rsidR="004359AF" w:rsidRPr="00B17A23">
        <w:t>z</w:t>
      </w:r>
      <w:r w:rsidR="00AD36F6" w:rsidRPr="00B17A23">
        <w:t xml:space="preserve">one </w:t>
      </w:r>
      <w:r w:rsidR="004359AF" w:rsidRPr="00B17A23">
        <w:t>f</w:t>
      </w:r>
      <w:r w:rsidR="00AD36F6" w:rsidRPr="00B17A23">
        <w:t xml:space="preserve">ranc </w:t>
      </w:r>
      <w:r w:rsidR="004359AF" w:rsidRPr="00B17A23">
        <w:t>holds on</w:t>
      </w:r>
      <w:r w:rsidR="00AD36F6" w:rsidRPr="00B17A23">
        <w:t xml:space="preserve"> the French</w:t>
      </w:r>
      <w:r w:rsidR="006D668E" w:rsidRPr="00B17A23">
        <w:t xml:space="preserve"> </w:t>
      </w:r>
      <w:r w:rsidR="00DF69A2" w:rsidRPr="00B17A23">
        <w:t xml:space="preserve">and Senegalese </w:t>
      </w:r>
      <w:r w:rsidR="00AD36F6" w:rsidRPr="00B17A23">
        <w:t>economy. They posited that the agreement was rooted in a strategic decision by France to uphold its influence in their ex (</w:t>
      </w:r>
      <w:r w:rsidR="00432020" w:rsidRPr="00B17A23">
        <w:t>? as they questioned whether they are truly independent</w:t>
      </w:r>
      <w:r w:rsidR="00AD36F6" w:rsidRPr="00B17A23">
        <w:t xml:space="preserve">) African colonies. They postulated that France strategically assured its continued hegemony through its monetary agreement which guaranteed them the control of the </w:t>
      </w:r>
      <w:r w:rsidR="009B6B53" w:rsidRPr="00B17A23">
        <w:t>converti</w:t>
      </w:r>
      <w:r w:rsidR="00AD36F6" w:rsidRPr="00B17A23">
        <w:t>bility of the CFA against their franc</w:t>
      </w:r>
      <w:r w:rsidR="004359AF" w:rsidRPr="00B17A23">
        <w:t>, turned to Euro</w:t>
      </w:r>
      <w:r w:rsidR="00432020" w:rsidRPr="00B17A23">
        <w:t xml:space="preserve"> in 1999</w:t>
      </w:r>
      <w:r w:rsidR="00AD36F6" w:rsidRPr="00B17A23">
        <w:t>. They further</w:t>
      </w:r>
      <w:r w:rsidR="00030757" w:rsidRPr="00B17A23">
        <w:t>ed</w:t>
      </w:r>
      <w:r w:rsidR="00AD36F6" w:rsidRPr="00B17A23">
        <w:t xml:space="preserve"> their advances stating</w:t>
      </w:r>
      <w:r w:rsidR="006A3A89" w:rsidRPr="00B17A23">
        <w:t xml:space="preserve"> that </w:t>
      </w:r>
      <w:r w:rsidR="00F110FB" w:rsidRPr="00B17A23">
        <w:t xml:space="preserve">the franc zone, which assured the economic control of the colonies, again assured to the French’s economy a competitive advantage on the African continent </w:t>
      </w:r>
      <w:r w:rsidR="00AD36F6" w:rsidRPr="00B17A23">
        <w:rPr>
          <w:rStyle w:val="FootnoteReference"/>
        </w:rPr>
        <w:footnoteReference w:id="31"/>
      </w:r>
      <w:r w:rsidR="000F3450" w:rsidRPr="00B17A23">
        <w:t>(Pigeaud &amp; Sylla,</w:t>
      </w:r>
      <w:r w:rsidR="00432020" w:rsidRPr="00B17A23">
        <w:t xml:space="preserve"> loc</w:t>
      </w:r>
      <w:r w:rsidR="00DF5ACB" w:rsidRPr="00B17A23">
        <w:t>. 32</w:t>
      </w:r>
      <w:r w:rsidR="00432020" w:rsidRPr="00B17A23">
        <w:t>)</w:t>
      </w:r>
      <w:r w:rsidR="00AD36F6" w:rsidRPr="00B17A23">
        <w:t>.</w:t>
      </w:r>
      <w:r w:rsidR="000F3450" w:rsidRPr="00B17A23">
        <w:t xml:space="preserve"> S</w:t>
      </w:r>
      <w:r w:rsidR="00254F45" w:rsidRPr="00B17A23">
        <w:t>imilar</w:t>
      </w:r>
      <w:r w:rsidR="000F3450" w:rsidRPr="00B17A23">
        <w:t xml:space="preserve"> ideas </w:t>
      </w:r>
      <w:r w:rsidR="00254F45" w:rsidRPr="00B17A23">
        <w:t xml:space="preserve">were </w:t>
      </w:r>
      <w:r w:rsidR="004359AF" w:rsidRPr="00B17A23">
        <w:t>embraced</w:t>
      </w:r>
      <w:r w:rsidR="000F3450" w:rsidRPr="00B17A23">
        <w:t xml:space="preserve"> by Nkrumah when he affirmed that </w:t>
      </w:r>
      <w:r w:rsidR="00254F45" w:rsidRPr="00B17A23">
        <w:t>among the</w:t>
      </w:r>
      <w:r w:rsidR="000F3450" w:rsidRPr="00B17A23">
        <w:t xml:space="preserve"> outcomes of neo-col</w:t>
      </w:r>
      <w:r w:rsidR="00254F45" w:rsidRPr="00B17A23">
        <w:t xml:space="preserve">onialism is the use of foreign </w:t>
      </w:r>
      <w:r w:rsidR="00A32E18" w:rsidRPr="00B17A23">
        <w:t xml:space="preserve">financial </w:t>
      </w:r>
      <w:r w:rsidR="00254F45" w:rsidRPr="00B17A23">
        <w:t>resources to under develop emerging nations rather than contribut</w:t>
      </w:r>
      <w:r w:rsidR="00A32E18" w:rsidRPr="00B17A23">
        <w:t>e</w:t>
      </w:r>
      <w:r w:rsidR="00254F45" w:rsidRPr="00B17A23">
        <w:t xml:space="preserve"> to their growth.</w:t>
      </w:r>
      <w:r w:rsidR="007057AD" w:rsidRPr="00B17A23">
        <w:t xml:space="preserve"> </w:t>
      </w:r>
      <w:r w:rsidR="00F6122D" w:rsidRPr="00B17A23">
        <w:t>Although h</w:t>
      </w:r>
      <w:r w:rsidR="007057AD" w:rsidRPr="00B17A23">
        <w:t xml:space="preserve">e prone that </w:t>
      </w:r>
      <w:r w:rsidR="00D51D00" w:rsidRPr="00B17A23">
        <w:t>while the</w:t>
      </w:r>
      <w:r w:rsidR="007057AD" w:rsidRPr="00B17A23">
        <w:t xml:space="preserve"> financial support </w:t>
      </w:r>
      <w:r w:rsidR="00D51D00" w:rsidRPr="00B17A23">
        <w:t>from imperialist powers is necessary, the</w:t>
      </w:r>
      <w:r w:rsidR="00195521" w:rsidRPr="00B17A23">
        <w:t xml:space="preserve"> adversaries of neo-colonialism </w:t>
      </w:r>
      <w:r w:rsidR="006D668E" w:rsidRPr="00B17A23">
        <w:t>affirm</w:t>
      </w:r>
      <w:r w:rsidR="00D51D00" w:rsidRPr="00B17A23">
        <w:t xml:space="preserve"> </w:t>
      </w:r>
      <w:r w:rsidR="00336F7C" w:rsidRPr="00B17A23">
        <w:t>their</w:t>
      </w:r>
      <w:r w:rsidR="007057AD" w:rsidRPr="00B17A23">
        <w:t xml:space="preserve"> utilization as a mean to deepen the economic gap between developed and emerging nations</w:t>
      </w:r>
      <w:r w:rsidR="00750878" w:rsidRPr="00B17A23">
        <w:rPr>
          <w:noProof/>
        </w:rPr>
        <w:t xml:space="preserve"> (Nkrumah, 1965, </w:t>
      </w:r>
      <w:r w:rsidR="00E07DD9" w:rsidRPr="00B17A23">
        <w:rPr>
          <w:noProof/>
        </w:rPr>
        <w:t>p.1</w:t>
      </w:r>
      <w:r w:rsidR="00750878" w:rsidRPr="00B17A23">
        <w:rPr>
          <w:noProof/>
        </w:rPr>
        <w:t>)</w:t>
      </w:r>
      <w:r w:rsidR="00315B32" w:rsidRPr="00B17A23">
        <w:rPr>
          <w:noProof/>
        </w:rPr>
        <w:t>.</w:t>
      </w:r>
    </w:p>
    <w:p w14:paraId="57394F5D" w14:textId="00D666A0" w:rsidR="0053470A" w:rsidRPr="00B17A23" w:rsidRDefault="005611FA" w:rsidP="00800F12">
      <w:pPr>
        <w:spacing w:line="360" w:lineRule="auto"/>
        <w:ind w:firstLine="720"/>
      </w:pPr>
      <w:r w:rsidRPr="00B17A23">
        <w:t>Slavery, colonization, and apartheid are vivid cases that strengthen the</w:t>
      </w:r>
      <w:r w:rsidR="004F48FB" w:rsidRPr="00B17A23">
        <w:t xml:space="preserve"> </w:t>
      </w:r>
      <w:r w:rsidR="009B6B53" w:rsidRPr="00B17A23">
        <w:t>above assertions</w:t>
      </w:r>
      <w:r w:rsidR="006D668E" w:rsidRPr="00B17A23">
        <w:t xml:space="preserve"> while</w:t>
      </w:r>
      <w:r w:rsidRPr="00B17A23">
        <w:t xml:space="preserve"> </w:t>
      </w:r>
      <w:r w:rsidR="00F6122D" w:rsidRPr="00B17A23">
        <w:t>supporting the narrative</w:t>
      </w:r>
      <w:r w:rsidR="005E03D8" w:rsidRPr="00B17A23">
        <w:t xml:space="preserve"> that </w:t>
      </w:r>
      <w:r w:rsidR="004F48FB" w:rsidRPr="00B17A23">
        <w:t>European</w:t>
      </w:r>
      <w:r w:rsidRPr="00B17A23">
        <w:t xml:space="preserve"> nations</w:t>
      </w:r>
      <w:r w:rsidR="004F48FB" w:rsidRPr="00B17A23">
        <w:t xml:space="preserve"> who partook in the colonial system</w:t>
      </w:r>
      <w:r w:rsidRPr="00B17A23">
        <w:t xml:space="preserve"> created </w:t>
      </w:r>
      <w:r w:rsidR="008A282E" w:rsidRPr="00B17A23">
        <w:t xml:space="preserve">a </w:t>
      </w:r>
      <w:r w:rsidRPr="00B17A23">
        <w:t xml:space="preserve">political economy that served their needs and led to the underdevelopment of the nations they dominated. </w:t>
      </w:r>
      <w:r w:rsidR="00072A4B" w:rsidRPr="00B17A23">
        <w:t xml:space="preserve">This vision fits the description of </w:t>
      </w:r>
      <w:r w:rsidR="00F6122D" w:rsidRPr="00B17A23">
        <w:t xml:space="preserve">one </w:t>
      </w:r>
      <w:r w:rsidR="00F6122D" w:rsidRPr="00B17A23">
        <w:lastRenderedPageBreak/>
        <w:t xml:space="preserve">of the impact of </w:t>
      </w:r>
      <w:r w:rsidR="00072A4B" w:rsidRPr="00B17A23">
        <w:t xml:space="preserve">neo-colonialism discussed by Nkrumah (1965) who stated that “for those who </w:t>
      </w:r>
      <w:r w:rsidR="00267A09" w:rsidRPr="00B17A23">
        <w:t>practice</w:t>
      </w:r>
      <w:r w:rsidR="00072A4B" w:rsidRPr="00B17A23">
        <w:t xml:space="preserve"> it, it means power without responsibility and for those who suffer from it, it means exploitation without redress”</w:t>
      </w:r>
      <w:r w:rsidR="00072A4B" w:rsidRPr="00B17A23">
        <w:rPr>
          <w:noProof/>
        </w:rPr>
        <w:t xml:space="preserve"> (Nkrumah, 1965, p.2).</w:t>
      </w:r>
      <w:r w:rsidR="007900DC" w:rsidRPr="00B17A23">
        <w:t xml:space="preserve"> </w:t>
      </w:r>
      <w:r w:rsidR="0016757F" w:rsidRPr="00B17A23">
        <w:t xml:space="preserve">He furthered his position with the </w:t>
      </w:r>
      <w:r w:rsidR="00E956DC" w:rsidRPr="00B17A23">
        <w:t>contention</w:t>
      </w:r>
      <w:r w:rsidR="00FA19AA" w:rsidRPr="00B17A23">
        <w:t xml:space="preserve"> that,</w:t>
      </w:r>
    </w:p>
    <w:p w14:paraId="4019573E" w14:textId="77777777" w:rsidR="00FA19AA" w:rsidRPr="00B17A23" w:rsidRDefault="0053470A" w:rsidP="0053470A">
      <w:pPr>
        <w:spacing w:line="360" w:lineRule="auto"/>
        <w:ind w:left="720"/>
        <w:rPr>
          <w:noProof/>
        </w:rPr>
      </w:pPr>
      <w:r w:rsidRPr="00B17A23">
        <w:t>neo-colonialism is based upon the principle of breaking up former large united colonial territories into a number of small non-viable States which are incapable of independent development and must rely upon the former imperial power for defense and even internal security</w:t>
      </w:r>
      <w:r w:rsidR="00FA19AA" w:rsidRPr="00B17A23">
        <w:t xml:space="preserve"> </w:t>
      </w:r>
      <w:r w:rsidR="00FA19AA" w:rsidRPr="00B17A23">
        <w:rPr>
          <w:noProof/>
        </w:rPr>
        <w:t>(Nkrumah, 1965, p.3).</w:t>
      </w:r>
    </w:p>
    <w:p w14:paraId="3C1480F2" w14:textId="7EF1A7B4" w:rsidR="003E15E8" w:rsidRPr="00B17A23" w:rsidRDefault="00FA19AA" w:rsidP="003E15E8">
      <w:pPr>
        <w:spacing w:line="360" w:lineRule="auto"/>
      </w:pPr>
      <w:r w:rsidRPr="00B17A23">
        <w:rPr>
          <w:noProof/>
        </w:rPr>
        <w:t xml:space="preserve">If we consider </w:t>
      </w:r>
      <w:r w:rsidR="0066667C" w:rsidRPr="00B17A23">
        <w:rPr>
          <w:noProof/>
        </w:rPr>
        <w:t xml:space="preserve">the following scenarios, we might find a truth to Nkrumah’s assertions: </w:t>
      </w:r>
      <w:r w:rsidRPr="00B17A23">
        <w:rPr>
          <w:noProof/>
        </w:rPr>
        <w:t xml:space="preserve">the monetary and </w:t>
      </w:r>
      <w:r w:rsidR="00621BA1">
        <w:rPr>
          <w:noProof/>
        </w:rPr>
        <w:t>currency</w:t>
      </w:r>
      <w:r w:rsidRPr="00B17A23">
        <w:rPr>
          <w:noProof/>
        </w:rPr>
        <w:t xml:space="preserve"> system in place in the franc zone </w:t>
      </w:r>
      <w:r w:rsidR="00001B5A" w:rsidRPr="00B17A23">
        <w:rPr>
          <w:noProof/>
        </w:rPr>
        <w:t>under which</w:t>
      </w:r>
      <w:r w:rsidRPr="00B17A23">
        <w:rPr>
          <w:noProof/>
        </w:rPr>
        <w:t xml:space="preserve"> the west and central States are unable to </w:t>
      </w:r>
      <w:r w:rsidR="00001B5A" w:rsidRPr="00B17A23">
        <w:rPr>
          <w:noProof/>
        </w:rPr>
        <w:t>conduct transactions with each other</w:t>
      </w:r>
      <w:r w:rsidRPr="00B17A23">
        <w:rPr>
          <w:noProof/>
        </w:rPr>
        <w:t xml:space="preserve"> using the same currency</w:t>
      </w:r>
      <w:r w:rsidR="00001B5A" w:rsidRPr="00B17A23">
        <w:rPr>
          <w:noProof/>
        </w:rPr>
        <w:t>; they are</w:t>
      </w:r>
      <w:r w:rsidRPr="00B17A23">
        <w:rPr>
          <w:noProof/>
        </w:rPr>
        <w:t xml:space="preserve"> required to convert their currencies </w:t>
      </w:r>
      <w:r w:rsidR="00001B5A" w:rsidRPr="00B17A23">
        <w:rPr>
          <w:noProof/>
        </w:rPr>
        <w:t xml:space="preserve">into Euro </w:t>
      </w:r>
      <w:r w:rsidRPr="00B17A23">
        <w:rPr>
          <w:noProof/>
        </w:rPr>
        <w:t>to conduct bi-lateral financial transactions with each other. The central banks that govern the money, although both under France’s authority</w:t>
      </w:r>
      <w:r w:rsidR="006362B0" w:rsidRPr="00B17A23">
        <w:rPr>
          <w:noProof/>
        </w:rPr>
        <w:t>,</w:t>
      </w:r>
      <w:r w:rsidRPr="00B17A23">
        <w:rPr>
          <w:noProof/>
        </w:rPr>
        <w:t xml:space="preserve"> run differently and operate under different principles. </w:t>
      </w:r>
      <w:r w:rsidR="00B3678B" w:rsidRPr="00B17A23">
        <w:rPr>
          <w:noProof/>
        </w:rPr>
        <w:t xml:space="preserve">The french army is heavily present in its ancient colonies and guarantee some internal and even external </w:t>
      </w:r>
      <w:r w:rsidR="00B3678B" w:rsidRPr="00B17A23">
        <w:t>securities</w:t>
      </w:r>
      <w:r w:rsidR="00001B5A" w:rsidRPr="00B17A23">
        <w:t xml:space="preserve"> of the franc zone regions</w:t>
      </w:r>
      <w:r w:rsidR="00B3678B" w:rsidRPr="00B17A23">
        <w:t>. Intra-wars within African States and populations</w:t>
      </w:r>
      <w:r w:rsidR="006362B0" w:rsidRPr="00B17A23">
        <w:t>’</w:t>
      </w:r>
      <w:r w:rsidR="00B3678B" w:rsidRPr="00B17A23">
        <w:t xml:space="preserve"> massacres led by ethnics conflicts, often instigated by the developed nations create instability and justif</w:t>
      </w:r>
      <w:r w:rsidR="00001B5A" w:rsidRPr="00B17A23">
        <w:t xml:space="preserve">y their </w:t>
      </w:r>
      <w:r w:rsidR="00B3678B" w:rsidRPr="00B17A23">
        <w:t>interv</w:t>
      </w:r>
      <w:r w:rsidR="00001B5A" w:rsidRPr="00B17A23">
        <w:t>entions</w:t>
      </w:r>
      <w:r w:rsidR="00B3678B" w:rsidRPr="00B17A23">
        <w:t xml:space="preserve"> in their affairs, support Nkrumah’s assertions. </w:t>
      </w:r>
      <w:r w:rsidR="00001B5A" w:rsidRPr="00B17A23">
        <w:t xml:space="preserve">Instability in </w:t>
      </w:r>
      <w:r w:rsidR="00267A09" w:rsidRPr="00B17A23">
        <w:t>these zones</w:t>
      </w:r>
      <w:r w:rsidR="00001B5A" w:rsidRPr="00B17A23">
        <w:t xml:space="preserve"> deter investors</w:t>
      </w:r>
      <w:r w:rsidR="00FE25E0" w:rsidRPr="00B17A23">
        <w:t xml:space="preserve"> from engaging with these countries, all of which contribute to weakened currency and least favorable positions in the international market.</w:t>
      </w:r>
    </w:p>
    <w:p w14:paraId="7F8D04B1" w14:textId="61E30545" w:rsidR="00FE25E0" w:rsidRPr="00B17A23" w:rsidRDefault="00FE25E0" w:rsidP="00FE25E0">
      <w:pPr>
        <w:spacing w:line="360" w:lineRule="auto"/>
        <w:ind w:firstLine="720"/>
      </w:pPr>
      <w:r w:rsidRPr="00B17A23">
        <w:t xml:space="preserve">Martin (1987) researched the value of the France-franc zone dynamic through a compilation of research in the matter to determine its worth for Africans in the franc zone. He scrutinized his research under the dependency theory lenses using the neo-Marxist school of thought. Their theory assimilated dependency to a phenomenon in which developed countries, since the 15th century to date, through many historically known domination politics, such as colonialism, imperialism, and neo-colonization, systemically and consistently exploit the natural and human resources of under-developed </w:t>
      </w:r>
      <w:r w:rsidRPr="00B17A23">
        <w:lastRenderedPageBreak/>
        <w:t>countries to assure their own development, all the while creating under-development and chronic dependencies (p.56). Martin (1987) shared what economic dependency means by citing Dos Santos who in 1970 defined it as follows: “It is a situation in which certain countries’ economies are conditioned by the development and the expansion of another economy, that the first one is submissive of. He continued that the relational interdependencies between different economies, and between these economies and the international market, become a dependency when the certain countries (the dominant) can evolve autonomously whereas the others (the submissive) can only reach that state from the resultant of the dominant’s outcomes. This could lead to positive or negative impact on their immediate growth. On the other hand, he provides a perfect picture of what an independent economy resembles using Pouemi’s 1980 definition of economic liberty. It is defined as the possibility for each country to direct its development strategy in any fitting way that guarantees the material betterment of its population, thus the control over the exploitation of its resources (</w:t>
      </w:r>
      <w:r w:rsidR="0058798F" w:rsidRPr="00B17A23">
        <w:t xml:space="preserve">as cited by Martin, </w:t>
      </w:r>
      <w:r w:rsidRPr="00B17A23">
        <w:t xml:space="preserve">1987, </w:t>
      </w:r>
      <w:r w:rsidR="0058798F" w:rsidRPr="00B17A23">
        <w:t>p</w:t>
      </w:r>
      <w:r w:rsidRPr="00B17A23">
        <w:t xml:space="preserve">. 57). </w:t>
      </w:r>
      <w:r w:rsidR="0058798F" w:rsidRPr="00B17A23">
        <w:t>Martin (1987)</w:t>
      </w:r>
      <w:r w:rsidRPr="00B17A23">
        <w:t xml:space="preserve"> concluded that France’s control and domination of the monetary system in the franc zone leads it to keep its commercial privileges, aid, and investments in its old African colonies. Moreover, it holds a near absolute control over the structural and economic paths of these countries that, similar to the colonial aegis, continue to satisfy the economic needs of France. This monetary system and France-franc zone dynamic perpetuates economic dependency of franc zone States to France resulting in a sizeable contribution towards France’s development and a sizeable development of under-development of African States. (p. 87).</w:t>
      </w:r>
    </w:p>
    <w:p w14:paraId="4DAF8576" w14:textId="6F424904" w:rsidR="003E15E8" w:rsidRPr="00B17A23" w:rsidRDefault="00AA0FF0" w:rsidP="00FE25E0">
      <w:pPr>
        <w:spacing w:line="360" w:lineRule="auto"/>
        <w:ind w:firstLine="720"/>
        <w:rPr>
          <w:noProof/>
        </w:rPr>
      </w:pPr>
      <w:r w:rsidRPr="00B17A23">
        <w:t xml:space="preserve">In 2019, </w:t>
      </w:r>
      <w:r w:rsidR="00B3678B" w:rsidRPr="00B17A23">
        <w:t>Koddenbrock and Sylla</w:t>
      </w:r>
      <w:r w:rsidRPr="00B17A23">
        <w:t xml:space="preserve">’ analysis of the chain of dependency </w:t>
      </w:r>
      <w:r w:rsidR="002201C6" w:rsidRPr="00B17A23">
        <w:t xml:space="preserve">is </w:t>
      </w:r>
      <w:r w:rsidR="001E5EAE" w:rsidRPr="00B17A23">
        <w:t xml:space="preserve">webbed </w:t>
      </w:r>
      <w:r w:rsidR="0058798F" w:rsidRPr="00B17A23">
        <w:t>through</w:t>
      </w:r>
      <w:r w:rsidR="002201C6" w:rsidRPr="00B17A23">
        <w:t xml:space="preserve"> </w:t>
      </w:r>
      <w:r w:rsidRPr="00B17A23">
        <w:t>monetary control</w:t>
      </w:r>
      <w:r w:rsidR="00B3678B" w:rsidRPr="00B17A23">
        <w:t xml:space="preserve"> </w:t>
      </w:r>
      <w:r w:rsidR="00780BAF" w:rsidRPr="00B17A23">
        <w:t>de</w:t>
      </w:r>
      <w:r w:rsidR="00E956DC" w:rsidRPr="00B17A23">
        <w:t>scribed</w:t>
      </w:r>
      <w:r w:rsidR="00780BAF" w:rsidRPr="00B17A23">
        <w:t xml:space="preserve"> </w:t>
      </w:r>
      <w:r w:rsidR="002201C6" w:rsidRPr="00B17A23">
        <w:t xml:space="preserve">the </w:t>
      </w:r>
      <w:r w:rsidR="00780BAF" w:rsidRPr="00B17A23">
        <w:t>monetary servitude imposed upon the franc zone by France.</w:t>
      </w:r>
      <w:r w:rsidR="00B5637B" w:rsidRPr="00B17A23">
        <w:t xml:space="preserve"> </w:t>
      </w:r>
      <w:r w:rsidR="002201C6" w:rsidRPr="00B17A23">
        <w:t xml:space="preserve">They contended that </w:t>
      </w:r>
      <w:r w:rsidR="0058798F" w:rsidRPr="00B17A23">
        <w:t>imperialists</w:t>
      </w:r>
      <w:r w:rsidR="00A103D3" w:rsidRPr="00B17A23">
        <w:t xml:space="preserve"> continued involvement in African affairs through legalized policies and treaties are a strong affirmation of interest and self-serving purposes.</w:t>
      </w:r>
      <w:r w:rsidR="007900DC" w:rsidRPr="00B17A23">
        <w:t xml:space="preserve"> </w:t>
      </w:r>
      <w:r w:rsidR="005611FA" w:rsidRPr="00B17A23">
        <w:t xml:space="preserve">Koddenbrock </w:t>
      </w:r>
      <w:r w:rsidR="007900DC" w:rsidRPr="00B17A23">
        <w:t>and</w:t>
      </w:r>
      <w:r w:rsidR="005611FA" w:rsidRPr="00B17A23">
        <w:t xml:space="preserve"> Sylla</w:t>
      </w:r>
      <w:r w:rsidR="007900DC" w:rsidRPr="00B17A23">
        <w:t xml:space="preserve"> </w:t>
      </w:r>
      <w:r w:rsidR="005611FA" w:rsidRPr="00B17A23">
        <w:t>framed their assertions with the dependency theory and demonstrat</w:t>
      </w:r>
      <w:r w:rsidR="007900DC" w:rsidRPr="00B17A23">
        <w:t>ed</w:t>
      </w:r>
      <w:r w:rsidR="005611FA" w:rsidRPr="00B17A23">
        <w:t xml:space="preserve"> the link between wealth or poverty and currencies, debts, monetary system, </w:t>
      </w:r>
      <w:r w:rsidR="005611FA" w:rsidRPr="00B17A23">
        <w:lastRenderedPageBreak/>
        <w:t xml:space="preserve">and </w:t>
      </w:r>
      <w:r w:rsidR="00621BA1">
        <w:t>currency</w:t>
      </w:r>
      <w:r w:rsidR="005611FA" w:rsidRPr="00B17A23">
        <w:t xml:space="preserve"> policies. </w:t>
      </w:r>
      <w:r w:rsidR="003E15E8" w:rsidRPr="00B17A23">
        <w:t xml:space="preserve">The </w:t>
      </w:r>
      <w:r w:rsidR="007900DC" w:rsidRPr="00B17A23">
        <w:t xml:space="preserve">dependency theory </w:t>
      </w:r>
      <w:r w:rsidR="00780BAF" w:rsidRPr="00B17A23">
        <w:t>offer</w:t>
      </w:r>
      <w:r w:rsidR="000652F8" w:rsidRPr="00B17A23">
        <w:t>s</w:t>
      </w:r>
      <w:r w:rsidR="007900DC" w:rsidRPr="00B17A23">
        <w:t xml:space="preserve"> a contradicting worldview to what the modernization theory presented as the nucleus of developmental factors. Its supporters neglected States’ social, economic, and political inequality factors and defined modernism in a way that fits the status quo of Nations who enrich themselves from the international political economy they created to suit their needs. </w:t>
      </w:r>
      <w:r w:rsidR="005611FA" w:rsidRPr="00B17A23">
        <w:t>used the following units of analysis to effect their studies</w:t>
      </w:r>
      <w:r w:rsidR="000652F8" w:rsidRPr="00B17A23">
        <w:t xml:space="preserve">. </w:t>
      </w:r>
      <w:r w:rsidR="000652F8" w:rsidRPr="00B17A23">
        <w:rPr>
          <w:noProof/>
        </w:rPr>
        <w:t>Koddenbrock and Sylla</w:t>
      </w:r>
      <w:r w:rsidR="002201C6" w:rsidRPr="00B17A23">
        <w:rPr>
          <w:noProof/>
        </w:rPr>
        <w:t>’</w:t>
      </w:r>
      <w:r w:rsidR="003E15E8" w:rsidRPr="00B17A23">
        <w:rPr>
          <w:noProof/>
        </w:rPr>
        <w:t xml:space="preserve"> stance about money and currency defended that “money under capitalism is indeed always about wealth and power, self-determination, and relations of super – and subordination” (Koddenbrock &amp; Sylla, 2019, p. 2). </w:t>
      </w:r>
      <w:r w:rsidR="000652F8" w:rsidRPr="00B17A23">
        <w:rPr>
          <w:noProof/>
        </w:rPr>
        <w:t>This is supported by a 2019 study by Taylor.</w:t>
      </w:r>
    </w:p>
    <w:p w14:paraId="619FF0EF" w14:textId="20FDFD71" w:rsidR="003E15E8" w:rsidRPr="00B17A23" w:rsidRDefault="003E15E8" w:rsidP="003E15E8">
      <w:pPr>
        <w:pStyle w:val="BodyText"/>
        <w:spacing w:line="360" w:lineRule="auto"/>
        <w:rPr>
          <w:noProof/>
        </w:rPr>
      </w:pPr>
      <w:r w:rsidRPr="00B17A23">
        <w:rPr>
          <w:noProof/>
        </w:rPr>
        <w:t>Taylor (2019)</w:t>
      </w:r>
      <w:r w:rsidR="000652F8" w:rsidRPr="00B17A23">
        <w:rPr>
          <w:noProof/>
        </w:rPr>
        <w:t>’s</w:t>
      </w:r>
      <w:r w:rsidRPr="00B17A23">
        <w:rPr>
          <w:noProof/>
        </w:rPr>
        <w:t xml:space="preserve"> examination of the CFA </w:t>
      </w:r>
      <w:r w:rsidR="002E62D0" w:rsidRPr="00B17A23">
        <w:rPr>
          <w:noProof/>
        </w:rPr>
        <w:t>stated</w:t>
      </w:r>
      <w:r w:rsidRPr="00B17A23">
        <w:rPr>
          <w:noProof/>
        </w:rPr>
        <w:t xml:space="preserve"> the deliberate implementation of the CFA as a mean</w:t>
      </w:r>
      <w:r w:rsidR="002E62D0" w:rsidRPr="00B17A23">
        <w:rPr>
          <w:noProof/>
        </w:rPr>
        <w:t xml:space="preserve"> by France</w:t>
      </w:r>
      <w:r w:rsidRPr="00B17A23">
        <w:rPr>
          <w:noProof/>
        </w:rPr>
        <w:t xml:space="preserve"> to control the economy of African States in the zone. </w:t>
      </w:r>
      <w:r w:rsidR="002E62D0" w:rsidRPr="00B17A23">
        <w:rPr>
          <w:noProof/>
        </w:rPr>
        <w:t xml:space="preserve">This results in a </w:t>
      </w:r>
      <w:r w:rsidRPr="00B17A23">
        <w:rPr>
          <w:noProof/>
        </w:rPr>
        <w:t xml:space="preserve">relationship in which France is the victorious party and the franc zone States </w:t>
      </w:r>
      <w:r w:rsidR="002E62D0" w:rsidRPr="00B17A23">
        <w:rPr>
          <w:noProof/>
        </w:rPr>
        <w:t xml:space="preserve">are </w:t>
      </w:r>
      <w:r w:rsidRPr="00B17A23">
        <w:rPr>
          <w:noProof/>
        </w:rPr>
        <w:t>the indebted and servant parties that continue to struggle</w:t>
      </w:r>
      <w:r w:rsidR="00613F1D" w:rsidRPr="00B17A23">
        <w:rPr>
          <w:noProof/>
        </w:rPr>
        <w:t xml:space="preserve"> to meet their terms of the monetary agreements</w:t>
      </w:r>
      <w:r w:rsidRPr="00B17A23">
        <w:rPr>
          <w:noProof/>
        </w:rPr>
        <w:t xml:space="preserve"> and take away from their citizens’ welfare to keep up with the terms of convertibility of the CFA set by France. Taylor reminded us the origin of the currency and its continued printing by France; as the CFA is not printed in the countries where it is used but the rights to print are attributed to France (p. 2). Unlike many studies that stressed the pegged currency against the Euro, Taylor studied the implications of the CFA in politico-economic affairs with an emphasis on how it is serving France to under develop Africa with the complicity of privileged African leaders. Taylor posited “it is apparent that the CFA acts as a mechanism that helps promotes inertial and underdevelopment for its member states” (p.11). Although the fixed exchange rate is not primarily responsible for the downfall of export nor is it fully accountable for promoting import in the States in the franc zone, its role is significant in the franc zone poverty state. In 2002, Mbaye’s study on Senegal’s competitiveness in the international market when export is concerned and considering relative unit cost of production, demonstrated that production growth are strained by the fixed exchange rate and in order to improve Senegal’s competitiveness in the international market, this impediment should be </w:t>
      </w:r>
      <w:r w:rsidRPr="00B17A23">
        <w:rPr>
          <w:noProof/>
        </w:rPr>
        <w:lastRenderedPageBreak/>
        <w:t xml:space="preserve">circumvented by finding ways to reduce the costs of production. His research found a significant link between relative unit cost of production and exports; as a result MBaye recommended structural changes, other than the 1994 devaluation of the CFA, to propel and maintain export’s growth (p.1). </w:t>
      </w:r>
    </w:p>
    <w:p w14:paraId="4FEADE56" w14:textId="368A6B92" w:rsidR="003E15E8" w:rsidRPr="00B17A23" w:rsidRDefault="003E15E8" w:rsidP="003E15E8">
      <w:pPr>
        <w:pStyle w:val="BodyText"/>
        <w:spacing w:line="360" w:lineRule="auto"/>
        <w:rPr>
          <w:noProof/>
        </w:rPr>
      </w:pPr>
      <w:r w:rsidRPr="00B17A23">
        <w:rPr>
          <w:noProof/>
        </w:rPr>
        <w:t xml:space="preserve">The power given to France to set the exchangeability of the CFA with the Euro and the monetary policies under its controls are more detrimental to the welfare of citizens in the franc zone for it promotes a structural inertia that even the best monetary and </w:t>
      </w:r>
      <w:r w:rsidR="00621BA1">
        <w:rPr>
          <w:noProof/>
        </w:rPr>
        <w:t>currency</w:t>
      </w:r>
      <w:r w:rsidRPr="00B17A23">
        <w:rPr>
          <w:noProof/>
        </w:rPr>
        <w:t xml:space="preserve"> policies and fit governance strategies from African leaders cannot thwart. Taylor posited: </w:t>
      </w:r>
    </w:p>
    <w:p w14:paraId="00605719" w14:textId="77777777" w:rsidR="003E15E8" w:rsidRPr="00B17A23" w:rsidRDefault="003E15E8" w:rsidP="003E15E8">
      <w:pPr>
        <w:pStyle w:val="BodyText"/>
        <w:spacing w:line="360" w:lineRule="auto"/>
        <w:ind w:left="720" w:firstLine="0"/>
        <w:rPr>
          <w:noProof/>
        </w:rPr>
      </w:pPr>
      <w:r w:rsidRPr="00B17A23">
        <w:rPr>
          <w:noProof/>
        </w:rPr>
        <w:t>The external value of the CFA is thus entrusted with the former colonial power, in the former colonial capital. The net result is that control over the money supply, monetary and financial regulations and, ultimately, budgetary and economic policies, are in the hands of the former colonizer (Taylor, 2019, p. 7)</w:t>
      </w:r>
    </w:p>
    <w:p w14:paraId="01A05026" w14:textId="22A718F4" w:rsidR="007D322A" w:rsidRPr="00B17A23" w:rsidRDefault="003E15E8" w:rsidP="007D322A">
      <w:pPr>
        <w:spacing w:line="360" w:lineRule="auto"/>
      </w:pPr>
      <w:r w:rsidRPr="00B17A23">
        <w:rPr>
          <w:noProof/>
        </w:rPr>
        <w:t>Most agree that the CFA was/is overvalued, which deters exports and ease imports</w:t>
      </w:r>
      <w:r w:rsidR="001F689F" w:rsidRPr="00B17A23">
        <w:rPr>
          <w:noProof/>
        </w:rPr>
        <w:t xml:space="preserve">. </w:t>
      </w:r>
      <w:r w:rsidR="00355864" w:rsidRPr="00B17A23">
        <w:t>Koddenbrock</w:t>
      </w:r>
      <w:r w:rsidR="007D322A" w:rsidRPr="00B17A23">
        <w:t xml:space="preserve"> and Sylla (2019) reiterated the ingenuity behind the creation and imposition of the CFA</w:t>
      </w:r>
      <w:r w:rsidR="001F689F" w:rsidRPr="00B17A23">
        <w:t xml:space="preserve"> by France</w:t>
      </w:r>
      <w:r w:rsidR="007D322A" w:rsidRPr="00B17A23">
        <w:t xml:space="preserve"> to its colonies and ex-colonies. A strategic plan that assured the continuity and regular provisioning of financial resources from Africa to sustain its welfare. Amin </w:t>
      </w:r>
      <w:r w:rsidR="001F689F" w:rsidRPr="00B17A23">
        <w:t>contended</w:t>
      </w:r>
      <w:r w:rsidR="007D322A" w:rsidRPr="00B17A23">
        <w:t xml:space="preserve"> that </w:t>
      </w:r>
      <w:r w:rsidR="009B6B53" w:rsidRPr="00B17A23">
        <w:t xml:space="preserve">money </w:t>
      </w:r>
      <w:r w:rsidR="007D322A" w:rsidRPr="00B17A23">
        <w:t>is an “effective instrument for organizing the transfer of value from the underdeveloped periphery of the world system to its advanced center (Amin, 1974, ibid. 397, as cited by Kodden</w:t>
      </w:r>
      <w:r w:rsidR="00F92220" w:rsidRPr="00B17A23">
        <w:t>b</w:t>
      </w:r>
      <w:r w:rsidR="007D322A" w:rsidRPr="00B17A23">
        <w:t>rock and Sylla, p.3).</w:t>
      </w:r>
    </w:p>
    <w:p w14:paraId="0C686791" w14:textId="097A8861" w:rsidR="00610AD8" w:rsidRPr="00B17A23" w:rsidRDefault="00610AD8" w:rsidP="00610AD8">
      <w:pPr>
        <w:pStyle w:val="BodyText"/>
        <w:spacing w:line="360" w:lineRule="auto"/>
        <w:rPr>
          <w:noProof/>
        </w:rPr>
      </w:pPr>
      <w:r w:rsidRPr="00B17A23">
        <w:rPr>
          <w:noProof/>
        </w:rPr>
        <w:t xml:space="preserve">Why </w:t>
      </w:r>
      <w:r w:rsidR="00167521">
        <w:rPr>
          <w:noProof/>
        </w:rPr>
        <w:t>drives</w:t>
      </w:r>
      <w:r w:rsidRPr="00B17A23">
        <w:rPr>
          <w:noProof/>
        </w:rPr>
        <w:t xml:space="preserve"> France</w:t>
      </w:r>
      <w:r w:rsidR="00167521">
        <w:rPr>
          <w:noProof/>
        </w:rPr>
        <w:t xml:space="preserve">’s </w:t>
      </w:r>
      <w:r w:rsidRPr="00B17A23">
        <w:rPr>
          <w:noProof/>
        </w:rPr>
        <w:t>interests in Africa? The continent is an excellent source of energy and raw material to satisfy its needs, protect its businesses in the continent for which the overvaluation of the CFA enable to save on production cost and sell to the CFA zone profitably. Moreover free fluctuations of funds (more lax on influx than outflow monitoring guideline ease the fund transfer to Europe).</w:t>
      </w:r>
    </w:p>
    <w:p w14:paraId="084FB508" w14:textId="47612936" w:rsidR="00F92220" w:rsidRPr="00B17A23" w:rsidRDefault="00610AD8" w:rsidP="00F92220">
      <w:pPr>
        <w:pStyle w:val="BodyText"/>
        <w:spacing w:line="360" w:lineRule="auto"/>
        <w:ind w:left="720" w:firstLine="0"/>
        <w:rPr>
          <w:noProof/>
        </w:rPr>
      </w:pPr>
      <w:r w:rsidRPr="00B17A23">
        <w:rPr>
          <w:noProof/>
        </w:rPr>
        <w:t xml:space="preserve">Africa is important, given that nuclear power accounts for 80% of French electricity production and uranium, sourced from Niger, is crucial. In addition, French industries depend specifically on CFA countries for imports of </w:t>
      </w:r>
      <w:r w:rsidRPr="00B17A23">
        <w:rPr>
          <w:noProof/>
        </w:rPr>
        <w:lastRenderedPageBreak/>
        <w:t>manganese, chromium and phosphates, minerals all essential for French aeronautics and weaponry production. For French corporations active in Africa, the fixed parity of the CFA franc, which is overvalued, means that these French interests are effectively protected from common currency deprec</w:t>
      </w:r>
      <w:r w:rsidR="008A282E" w:rsidRPr="00B17A23">
        <w:rPr>
          <w:noProof/>
        </w:rPr>
        <w:t>i</w:t>
      </w:r>
      <w:r w:rsidRPr="00B17A23">
        <w:rPr>
          <w:noProof/>
        </w:rPr>
        <w:t>ations, while the convertibility and free transfer principles facilitate their repatriation of profits out of the continent (Taylor, 2019, p.3)</w:t>
      </w:r>
    </w:p>
    <w:p w14:paraId="5F233E36" w14:textId="28D32F84" w:rsidR="00F92220" w:rsidRPr="00B17A23" w:rsidRDefault="00F92220" w:rsidP="00F92220">
      <w:pPr>
        <w:pStyle w:val="BodyText"/>
        <w:spacing w:line="360" w:lineRule="auto"/>
        <w:rPr>
          <w:noProof/>
        </w:rPr>
      </w:pPr>
      <w:r w:rsidRPr="00B17A23">
        <w:rPr>
          <w:noProof/>
        </w:rPr>
        <w:t xml:space="preserve">Through the literature, I divulged research from many examiners of the CFA currency and France’involvement which proned that the implementation of the CFA during colonization served the French interests and the creation of the currency did not result from attempts to create an economic or social betterment for African countries in the franc zone. </w:t>
      </w:r>
      <w:r w:rsidR="003A1FE6" w:rsidRPr="00B17A23">
        <w:rPr>
          <w:noProof/>
        </w:rPr>
        <w:t>T</w:t>
      </w:r>
      <w:r w:rsidRPr="00B17A23">
        <w:rPr>
          <w:noProof/>
        </w:rPr>
        <w:t xml:space="preserve">he continued implementation of the CFA is a political and </w:t>
      </w:r>
      <w:r w:rsidR="00621BA1">
        <w:rPr>
          <w:noProof/>
        </w:rPr>
        <w:t>currency</w:t>
      </w:r>
      <w:r w:rsidRPr="00B17A23">
        <w:rPr>
          <w:noProof/>
        </w:rPr>
        <w:t xml:space="preserve"> arm that France uses against African leaders who dare to oppose its monetary</w:t>
      </w:r>
      <w:r w:rsidR="003A1FE6" w:rsidRPr="00B17A23">
        <w:rPr>
          <w:noProof/>
        </w:rPr>
        <w:t>,</w:t>
      </w:r>
      <w:r w:rsidRPr="00B17A23">
        <w:rPr>
          <w:noProof/>
        </w:rPr>
        <w:t xml:space="preserve"> </w:t>
      </w:r>
      <w:r w:rsidR="00621BA1">
        <w:rPr>
          <w:noProof/>
        </w:rPr>
        <w:t>currency</w:t>
      </w:r>
      <w:r w:rsidRPr="00B17A23">
        <w:rPr>
          <w:noProof/>
        </w:rPr>
        <w:t>, and political decisions. Although France signed an Agreement to convert the CFA to Euro when needed, there were times when France refused to conform to this agreement if the asking country refused to support their economic, political, or other decisions: the case was noted in African States that refused to give their consent for the 1994 devaluation.</w:t>
      </w:r>
      <w:r w:rsidR="00D80124" w:rsidRPr="00B17A23">
        <w:rPr>
          <w:noProof/>
        </w:rPr>
        <w:t>The review uncovered</w:t>
      </w:r>
      <w:r w:rsidRPr="00B17A23">
        <w:rPr>
          <w:noProof/>
        </w:rPr>
        <w:t xml:space="preserve"> that the CFA works best for France under its current terms of exchanges as it deters its competitors from procuring products from Africa, </w:t>
      </w:r>
      <w:r w:rsidR="00D80124" w:rsidRPr="00B17A23">
        <w:rPr>
          <w:noProof/>
        </w:rPr>
        <w:t>which until recently</w:t>
      </w:r>
      <w:r w:rsidR="001533AF" w:rsidRPr="00B17A23">
        <w:rPr>
          <w:noProof/>
        </w:rPr>
        <w:t xml:space="preserve"> (2000)</w:t>
      </w:r>
      <w:r w:rsidR="00D80124" w:rsidRPr="00B17A23">
        <w:rPr>
          <w:noProof/>
        </w:rPr>
        <w:t xml:space="preserve"> left </w:t>
      </w:r>
      <w:r w:rsidRPr="00B17A23">
        <w:rPr>
          <w:noProof/>
        </w:rPr>
        <w:t>it the principal buyer of their products</w:t>
      </w:r>
      <w:r w:rsidR="00D80124" w:rsidRPr="00B17A23">
        <w:rPr>
          <w:noProof/>
        </w:rPr>
        <w:t>. France pays the products it procure from the French zone b</w:t>
      </w:r>
      <w:r w:rsidRPr="00B17A23">
        <w:rPr>
          <w:noProof/>
        </w:rPr>
        <w:t>y issuing credits that are applied toward the foreign reserves</w:t>
      </w:r>
      <w:r w:rsidR="00D80124" w:rsidRPr="00B17A23">
        <w:rPr>
          <w:noProof/>
        </w:rPr>
        <w:t xml:space="preserve"> in the Operation Account</w:t>
      </w:r>
      <w:r w:rsidR="00D2277E" w:rsidRPr="00B17A23">
        <w:rPr>
          <w:noProof/>
        </w:rPr>
        <w:t>,</w:t>
      </w:r>
      <w:r w:rsidR="00C71EC2" w:rsidRPr="00B17A23">
        <w:rPr>
          <w:noProof/>
        </w:rPr>
        <w:t xml:space="preserve"> that serves </w:t>
      </w:r>
      <w:r w:rsidRPr="00B17A23">
        <w:rPr>
          <w:noProof/>
        </w:rPr>
        <w:t xml:space="preserve">to guarantee the convertibility of the CFA to Euro. </w:t>
      </w:r>
      <w:r w:rsidR="00B62997" w:rsidRPr="00B17A23">
        <w:rPr>
          <w:noProof/>
        </w:rPr>
        <w:t xml:space="preserve">I conveyed from the literature, the presence of a surplus in these reserves that </w:t>
      </w:r>
      <w:r w:rsidR="00C71EC2" w:rsidRPr="00B17A23">
        <w:rPr>
          <w:noProof/>
        </w:rPr>
        <w:t>is used to protect African countries from inability to meet their financial obligations to France.</w:t>
      </w:r>
      <w:r w:rsidR="00B62997" w:rsidRPr="00B17A23">
        <w:rPr>
          <w:noProof/>
        </w:rPr>
        <w:t xml:space="preserve"> Rather than paying interest on these reserves, the interest rates assessed</w:t>
      </w:r>
      <w:r w:rsidR="00C71EC2" w:rsidRPr="00B17A23">
        <w:rPr>
          <w:noProof/>
        </w:rPr>
        <w:t xml:space="preserve"> on the Operation Account by the French Treasury</w:t>
      </w:r>
      <w:r w:rsidR="00B62997" w:rsidRPr="00B17A23">
        <w:rPr>
          <w:noProof/>
        </w:rPr>
        <w:t xml:space="preserve"> have been negative</w:t>
      </w:r>
      <w:r w:rsidR="00D2277E" w:rsidRPr="00B17A23">
        <w:rPr>
          <w:noProof/>
        </w:rPr>
        <w:t xml:space="preserve"> in real terms (</w:t>
      </w:r>
      <w:r w:rsidR="00D23064" w:rsidRPr="00B17A23">
        <w:rPr>
          <w:noProof/>
        </w:rPr>
        <w:t xml:space="preserve">= </w:t>
      </w:r>
      <w:r w:rsidR="005D4CA5" w:rsidRPr="00B17A23">
        <w:rPr>
          <w:noProof/>
        </w:rPr>
        <w:t>nominal interest -</w:t>
      </w:r>
      <w:r w:rsidR="00D2277E" w:rsidRPr="00B17A23">
        <w:rPr>
          <w:noProof/>
        </w:rPr>
        <w:t xml:space="preserve"> inflation rate)</w:t>
      </w:r>
      <w:r w:rsidR="00B62997" w:rsidRPr="00B17A23">
        <w:rPr>
          <w:noProof/>
        </w:rPr>
        <w:t xml:space="preserve"> for the past 20 years, leading African countries to pay more to France to keep their reserves. This financial confiscation limits the currency in circulation in the African States in the franc zone and creates an internal </w:t>
      </w:r>
      <w:r w:rsidR="00B62997" w:rsidRPr="00B17A23">
        <w:rPr>
          <w:noProof/>
        </w:rPr>
        <w:lastRenderedPageBreak/>
        <w:t>deficit as these nations are unable to keep up with their public’ expenses and citizens’ needs.</w:t>
      </w:r>
      <w:r w:rsidR="00C71EC2" w:rsidRPr="00B17A23">
        <w:rPr>
          <w:noProof/>
        </w:rPr>
        <w:t xml:space="preserve"> </w:t>
      </w:r>
      <w:r w:rsidRPr="00B17A23">
        <w:rPr>
          <w:noProof/>
        </w:rPr>
        <w:t xml:space="preserve">These monetary and </w:t>
      </w:r>
      <w:r w:rsidR="00621BA1">
        <w:rPr>
          <w:noProof/>
        </w:rPr>
        <w:t>currency</w:t>
      </w:r>
      <w:r w:rsidRPr="00B17A23">
        <w:rPr>
          <w:noProof/>
        </w:rPr>
        <w:t xml:space="preserve"> constraints contribute to rising poverty which is aggravated for rural populations</w:t>
      </w:r>
      <w:r w:rsidR="00C71EC2" w:rsidRPr="00B17A23">
        <w:rPr>
          <w:noProof/>
        </w:rPr>
        <w:t>; they</w:t>
      </w:r>
      <w:r w:rsidRPr="00B17A23">
        <w:rPr>
          <w:noProof/>
        </w:rPr>
        <w:t xml:space="preserve"> deepen the </w:t>
      </w:r>
      <w:r w:rsidR="00C71EC2" w:rsidRPr="00B17A23">
        <w:rPr>
          <w:noProof/>
        </w:rPr>
        <w:t>balance of payments</w:t>
      </w:r>
      <w:r w:rsidRPr="00B17A23">
        <w:rPr>
          <w:noProof/>
        </w:rPr>
        <w:t>, increases reliance on investors or international donors</w:t>
      </w:r>
      <w:r w:rsidR="00A17EDB" w:rsidRPr="00B17A23">
        <w:rPr>
          <w:noProof/>
        </w:rPr>
        <w:t xml:space="preserve"> which forces countries in need </w:t>
      </w:r>
      <w:r w:rsidRPr="00B17A23">
        <w:rPr>
          <w:noProof/>
        </w:rPr>
        <w:t xml:space="preserve">to abide by </w:t>
      </w:r>
      <w:r w:rsidR="00A17EDB" w:rsidRPr="00B17A23">
        <w:rPr>
          <w:noProof/>
        </w:rPr>
        <w:t xml:space="preserve">donors </w:t>
      </w:r>
      <w:r w:rsidRPr="00B17A23">
        <w:rPr>
          <w:noProof/>
        </w:rPr>
        <w:t xml:space="preserve">principles to secure their investments. </w:t>
      </w:r>
    </w:p>
    <w:p w14:paraId="5B693E5C" w14:textId="46FF2EF5" w:rsidR="00B62997" w:rsidRPr="00B17A23" w:rsidRDefault="00B62997" w:rsidP="00B62997">
      <w:pPr>
        <w:pStyle w:val="BodyText"/>
        <w:spacing w:line="360" w:lineRule="auto"/>
        <w:rPr>
          <w:noProof/>
        </w:rPr>
      </w:pPr>
      <w:r w:rsidRPr="00B17A23">
        <w:rPr>
          <w:noProof/>
        </w:rPr>
        <w:t xml:space="preserve">The literature review uncovered that </w:t>
      </w:r>
      <w:r w:rsidR="00F92220" w:rsidRPr="00B17A23">
        <w:rPr>
          <w:noProof/>
        </w:rPr>
        <w:t xml:space="preserve">the printing of the CFA franc is performed in Europe by </w:t>
      </w:r>
      <w:r w:rsidR="00D2277E" w:rsidRPr="00B17A23">
        <w:rPr>
          <w:noProof/>
        </w:rPr>
        <w:t xml:space="preserve">Banque de France </w:t>
      </w:r>
      <w:r w:rsidR="00247AF0" w:rsidRPr="00B17A23">
        <w:rPr>
          <w:noProof/>
        </w:rPr>
        <w:t>(Central Bank of France)</w:t>
      </w:r>
      <w:r w:rsidR="00F92220" w:rsidRPr="00B17A23">
        <w:rPr>
          <w:noProof/>
        </w:rPr>
        <w:t xml:space="preserve">, with all the fees and additional costs passed on to the ordering countries. The central banks in charge of the governance of the CFA and the economic unions that govern the terms of exchanges of the currency among members are still controlled by France who set their monetary and </w:t>
      </w:r>
      <w:r w:rsidR="00621BA1">
        <w:rPr>
          <w:noProof/>
        </w:rPr>
        <w:t>currency</w:t>
      </w:r>
      <w:r w:rsidR="00F92220" w:rsidRPr="00B17A23">
        <w:rPr>
          <w:noProof/>
        </w:rPr>
        <w:t xml:space="preserve"> policies with the right to veto decisions that are not advantageous to its development. The interest rates assessed to internal banks for borrowing moneys are high and dissuade them from borrowing money</w:t>
      </w:r>
      <w:r w:rsidR="00A17EDB" w:rsidRPr="00B17A23">
        <w:rPr>
          <w:noProof/>
        </w:rPr>
        <w:t>. This</w:t>
      </w:r>
      <w:r w:rsidR="00F92220" w:rsidRPr="00B17A23">
        <w:rPr>
          <w:noProof/>
        </w:rPr>
        <w:t xml:space="preserve"> manifests in internal struggles f</w:t>
      </w:r>
      <w:r w:rsidR="00A17EDB" w:rsidRPr="00B17A23">
        <w:rPr>
          <w:noProof/>
        </w:rPr>
        <w:t>or</w:t>
      </w:r>
      <w:r w:rsidR="00F92220" w:rsidRPr="00B17A23">
        <w:rPr>
          <w:noProof/>
        </w:rPr>
        <w:t xml:space="preserve"> small businesses, little innovations</w:t>
      </w:r>
      <w:r w:rsidR="00A17EDB" w:rsidRPr="00B17A23">
        <w:rPr>
          <w:noProof/>
        </w:rPr>
        <w:t xml:space="preserve"> to diversify export products</w:t>
      </w:r>
      <w:r w:rsidR="00F92220" w:rsidRPr="00B17A23">
        <w:rPr>
          <w:noProof/>
        </w:rPr>
        <w:t>, and recourse to imports</w:t>
      </w:r>
      <w:r w:rsidR="00A17EDB" w:rsidRPr="00B17A23">
        <w:rPr>
          <w:noProof/>
        </w:rPr>
        <w:t>; all leading to</w:t>
      </w:r>
      <w:r w:rsidR="00F92220" w:rsidRPr="00B17A23">
        <w:rPr>
          <w:noProof/>
        </w:rPr>
        <w:t xml:space="preserve"> unhealthy economic welfare. To circumvent these limitations, African countries in the franc zone rely on external investors to supply foreign currency in the country, external borrowing in the forms of bonds</w:t>
      </w:r>
      <w:r w:rsidR="00CC5F43" w:rsidRPr="00B17A23">
        <w:rPr>
          <w:noProof/>
        </w:rPr>
        <w:t xml:space="preserve"> </w:t>
      </w:r>
      <w:r w:rsidR="00F92220" w:rsidRPr="00B17A23">
        <w:rPr>
          <w:noProof/>
        </w:rPr>
        <w:t>with the principal lender being French treasury that issues bonds in Euro currency</w:t>
      </w:r>
      <w:r w:rsidR="00E37AC1" w:rsidRPr="00B17A23">
        <w:rPr>
          <w:noProof/>
        </w:rPr>
        <w:t xml:space="preserve"> </w:t>
      </w:r>
      <w:sdt>
        <w:sdtPr>
          <w:rPr>
            <w:noProof/>
          </w:rPr>
          <w:id w:val="-2012833312"/>
          <w:citation/>
        </w:sdtPr>
        <w:sdtEndPr/>
        <w:sdtContent>
          <w:r w:rsidR="00E37AC1" w:rsidRPr="00B17A23">
            <w:rPr>
              <w:noProof/>
            </w:rPr>
            <w:fldChar w:fldCharType="begin"/>
          </w:r>
          <w:r w:rsidR="00E37AC1" w:rsidRPr="00B17A23">
            <w:rPr>
              <w:noProof/>
            </w:rPr>
            <w:instrText xml:space="preserve"> CITATION wor19 \l 1033 </w:instrText>
          </w:r>
          <w:r w:rsidR="00E37AC1" w:rsidRPr="00B17A23">
            <w:rPr>
              <w:noProof/>
            </w:rPr>
            <w:fldChar w:fldCharType="separate"/>
          </w:r>
          <w:r w:rsidR="00CF098F">
            <w:rPr>
              <w:noProof/>
            </w:rPr>
            <w:t>(worldbank.org, The World Bank in Senegal, 2019)</w:t>
          </w:r>
          <w:r w:rsidR="00E37AC1" w:rsidRPr="00B17A23">
            <w:rPr>
              <w:noProof/>
            </w:rPr>
            <w:fldChar w:fldCharType="end"/>
          </w:r>
        </w:sdtContent>
      </w:sdt>
      <w:r w:rsidR="00F92220" w:rsidRPr="00B17A23">
        <w:rPr>
          <w:noProof/>
        </w:rPr>
        <w:t xml:space="preserve">. Due to its fixity to the Euro and its privately held exchangeability in </w:t>
      </w:r>
      <w:r w:rsidRPr="00B17A23">
        <w:rPr>
          <w:noProof/>
        </w:rPr>
        <w:t xml:space="preserve">a </w:t>
      </w:r>
      <w:r w:rsidR="00F92220" w:rsidRPr="00B17A23">
        <w:rPr>
          <w:noProof/>
        </w:rPr>
        <w:t>close market where France is the sole supplier, the CFA does not adjust to international economic or monetary changes in fitting ways, rather it is dragged under the mud and forced to react to international markets</w:t>
      </w:r>
      <w:r w:rsidR="00C331A4" w:rsidRPr="00B17A23">
        <w:rPr>
          <w:noProof/>
        </w:rPr>
        <w:t>’</w:t>
      </w:r>
      <w:r w:rsidR="00F92220" w:rsidRPr="00B17A23">
        <w:rPr>
          <w:noProof/>
        </w:rPr>
        <w:t xml:space="preserve"> waves, shocks, and volatility</w:t>
      </w:r>
      <w:r w:rsidR="00C331A4" w:rsidRPr="00B17A23">
        <w:rPr>
          <w:noProof/>
        </w:rPr>
        <w:t>. One of their reactions manifest in</w:t>
      </w:r>
      <w:r w:rsidR="00F92220" w:rsidRPr="00B17A23">
        <w:rPr>
          <w:noProof/>
        </w:rPr>
        <w:t xml:space="preserve"> suppressing </w:t>
      </w:r>
      <w:r w:rsidR="00C331A4" w:rsidRPr="00B17A23">
        <w:rPr>
          <w:noProof/>
        </w:rPr>
        <w:t>their</w:t>
      </w:r>
      <w:r w:rsidR="00F92220" w:rsidRPr="00B17A23">
        <w:rPr>
          <w:noProof/>
        </w:rPr>
        <w:t xml:space="preserve"> internal and citizens’ needs, leading to increased poverty, high unemployment rate, amputated innovational strategy to diversify its industries</w:t>
      </w:r>
      <w:r w:rsidR="00C331A4" w:rsidRPr="00B17A23">
        <w:rPr>
          <w:noProof/>
        </w:rPr>
        <w:t>,</w:t>
      </w:r>
      <w:r w:rsidR="00F92220" w:rsidRPr="00B17A23">
        <w:rPr>
          <w:noProof/>
        </w:rPr>
        <w:t xml:space="preserve"> and unfit educational structures. </w:t>
      </w:r>
    </w:p>
    <w:p w14:paraId="7EC29F1A" w14:textId="22AD713E" w:rsidR="00AA0FF0" w:rsidRPr="00B17A23" w:rsidRDefault="00C331A4" w:rsidP="00ED50D4">
      <w:pPr>
        <w:pStyle w:val="BodyText"/>
        <w:spacing w:line="360" w:lineRule="auto"/>
        <w:rPr>
          <w:noProof/>
        </w:rPr>
      </w:pPr>
      <w:r w:rsidRPr="00B17A23">
        <w:rPr>
          <w:noProof/>
        </w:rPr>
        <w:t xml:space="preserve">Based on these accounts from the literature, it appears that </w:t>
      </w:r>
      <w:r w:rsidR="002B164C" w:rsidRPr="00B17A23">
        <w:rPr>
          <w:noProof/>
        </w:rPr>
        <w:t>Franc zone populations’</w:t>
      </w:r>
      <w:r w:rsidR="00F92220" w:rsidRPr="00B17A23">
        <w:rPr>
          <w:noProof/>
        </w:rPr>
        <w:t xml:space="preserve"> efforts to </w:t>
      </w:r>
      <w:r w:rsidR="002B164C" w:rsidRPr="00B17A23">
        <w:rPr>
          <w:noProof/>
        </w:rPr>
        <w:t>better their economic outcomes</w:t>
      </w:r>
      <w:r w:rsidR="00F92220" w:rsidRPr="00B17A23">
        <w:rPr>
          <w:noProof/>
        </w:rPr>
        <w:t xml:space="preserve"> result</w:t>
      </w:r>
      <w:r w:rsidR="002B164C" w:rsidRPr="00B17A23">
        <w:rPr>
          <w:noProof/>
        </w:rPr>
        <w:t xml:space="preserve">s </w:t>
      </w:r>
      <w:r w:rsidR="00F92220" w:rsidRPr="00B17A23">
        <w:rPr>
          <w:noProof/>
        </w:rPr>
        <w:t xml:space="preserve">in French citizens’ enrichment, thus the accusations that the implementation of the CFA </w:t>
      </w:r>
      <w:r w:rsidR="002B164C" w:rsidRPr="00B17A23">
        <w:rPr>
          <w:noProof/>
        </w:rPr>
        <w:t>creates a</w:t>
      </w:r>
      <w:r w:rsidR="00F92220" w:rsidRPr="00B17A23">
        <w:rPr>
          <w:noProof/>
        </w:rPr>
        <w:t xml:space="preserve"> labor </w:t>
      </w:r>
      <w:r w:rsidR="00D23064" w:rsidRPr="00B17A23">
        <w:rPr>
          <w:noProof/>
        </w:rPr>
        <w:t>or</w:t>
      </w:r>
      <w:r w:rsidR="00F92220" w:rsidRPr="00B17A23">
        <w:rPr>
          <w:noProof/>
        </w:rPr>
        <w:t xml:space="preserve"> </w:t>
      </w:r>
      <w:r w:rsidR="00F92220" w:rsidRPr="00B17A23">
        <w:rPr>
          <w:noProof/>
        </w:rPr>
        <w:lastRenderedPageBreak/>
        <w:t>monetary servitude and neo-colonization</w:t>
      </w:r>
      <w:r w:rsidR="00D23064" w:rsidRPr="00B17A23">
        <w:rPr>
          <w:noProof/>
        </w:rPr>
        <w:t>,</w:t>
      </w:r>
      <w:r w:rsidR="00F92220" w:rsidRPr="00B17A23">
        <w:rPr>
          <w:noProof/>
        </w:rPr>
        <w:t xml:space="preserve"> where France is the profiteer and </w:t>
      </w:r>
      <w:r w:rsidRPr="00B17A23">
        <w:rPr>
          <w:noProof/>
        </w:rPr>
        <w:t xml:space="preserve">ruler while </w:t>
      </w:r>
      <w:r w:rsidR="00F92220" w:rsidRPr="00B17A23">
        <w:rPr>
          <w:noProof/>
        </w:rPr>
        <w:t>Africans in the franc zone the ruled</w:t>
      </w:r>
      <w:r w:rsidRPr="00B17A23">
        <w:rPr>
          <w:noProof/>
        </w:rPr>
        <w:t xml:space="preserve"> and loosers</w:t>
      </w:r>
      <w:r w:rsidR="00F92220" w:rsidRPr="00B17A23">
        <w:rPr>
          <w:noProof/>
        </w:rPr>
        <w:t>. Th</w:t>
      </w:r>
      <w:r w:rsidR="00D23064" w:rsidRPr="00B17A23">
        <w:rPr>
          <w:noProof/>
        </w:rPr>
        <w:t>ese facts</w:t>
      </w:r>
      <w:r w:rsidRPr="00B17A23">
        <w:rPr>
          <w:noProof/>
        </w:rPr>
        <w:t xml:space="preserve"> </w:t>
      </w:r>
      <w:r w:rsidR="00F92220" w:rsidRPr="00B17A23">
        <w:rPr>
          <w:noProof/>
        </w:rPr>
        <w:t xml:space="preserve">reinforced the analysis of the CFA and its impact on economic welfare of the citizens in the franc zone using </w:t>
      </w:r>
      <w:r w:rsidR="00691553" w:rsidRPr="00B17A23">
        <w:rPr>
          <w:noProof/>
        </w:rPr>
        <w:t>Critical Race Theory (</w:t>
      </w:r>
      <w:r w:rsidR="00F92220" w:rsidRPr="00B17A23">
        <w:rPr>
          <w:noProof/>
        </w:rPr>
        <w:t>CRT</w:t>
      </w:r>
      <w:r w:rsidR="00691553" w:rsidRPr="00B17A23">
        <w:rPr>
          <w:noProof/>
        </w:rPr>
        <w:t>)</w:t>
      </w:r>
      <w:r w:rsidR="00F92220" w:rsidRPr="00B17A23">
        <w:rPr>
          <w:noProof/>
        </w:rPr>
        <w:t>.</w:t>
      </w:r>
      <w:r w:rsidR="002B164C" w:rsidRPr="00B17A23">
        <w:rPr>
          <w:noProof/>
        </w:rPr>
        <w:t xml:space="preserve"> </w:t>
      </w:r>
      <w:r w:rsidR="00AA0FF0" w:rsidRPr="00B17A23">
        <w:rPr>
          <w:noProof/>
        </w:rPr>
        <w:t>We must keep in mind the effects caused by France’s monetary polic</w:t>
      </w:r>
      <w:r w:rsidR="00CE75A5" w:rsidRPr="00B17A23">
        <w:rPr>
          <w:noProof/>
        </w:rPr>
        <w:t>ies</w:t>
      </w:r>
      <w:r w:rsidR="00AA0FF0" w:rsidRPr="00B17A23">
        <w:rPr>
          <w:noProof/>
        </w:rPr>
        <w:t xml:space="preserve"> that conveniently enable them to keep ½ of franc zone’s </w:t>
      </w:r>
      <w:r w:rsidR="00ED50D4" w:rsidRPr="00B17A23">
        <w:rPr>
          <w:noProof/>
        </w:rPr>
        <w:t>foreign reserves</w:t>
      </w:r>
      <w:r w:rsidR="00AA0FF0" w:rsidRPr="00B17A23">
        <w:rPr>
          <w:noProof/>
        </w:rPr>
        <w:t xml:space="preserve"> away from them in order to guarantee the pegged value of the CFA against the Euro. Forcing countries in the franc zone to work harder to maintain the mandated reserve, borrow money they cannot pay back, depend on investors who impose their ideology upon them. </w:t>
      </w:r>
      <w:r w:rsidR="008A12EE" w:rsidRPr="00B17A23">
        <w:rPr>
          <w:noProof/>
        </w:rPr>
        <w:t>Comparable</w:t>
      </w:r>
      <w:r w:rsidR="00AA0FF0" w:rsidRPr="00B17A23">
        <w:rPr>
          <w:noProof/>
        </w:rPr>
        <w:t xml:space="preserve"> to  prisoners</w:t>
      </w:r>
      <w:r w:rsidR="00CE75A5" w:rsidRPr="00B17A23">
        <w:rPr>
          <w:noProof/>
        </w:rPr>
        <w:t>’</w:t>
      </w:r>
      <w:r w:rsidR="00AA0FF0" w:rsidRPr="00B17A23">
        <w:rPr>
          <w:noProof/>
        </w:rPr>
        <w:t xml:space="preserve"> problem which Cox (2009) said was recursive</w:t>
      </w:r>
      <w:r w:rsidR="00423F8F" w:rsidRPr="00B17A23">
        <w:rPr>
          <w:noProof/>
        </w:rPr>
        <w:t xml:space="preserve"> and l</w:t>
      </w:r>
      <w:r w:rsidR="00AA0FF0" w:rsidRPr="00B17A23">
        <w:rPr>
          <w:noProof/>
        </w:rPr>
        <w:t xml:space="preserve">eads ex-inmates to prison and in </w:t>
      </w:r>
      <w:r w:rsidR="00610AD8" w:rsidRPr="00B17A23">
        <w:rPr>
          <w:noProof/>
        </w:rPr>
        <w:t>penal labor</w:t>
      </w:r>
      <w:r w:rsidR="002B164C" w:rsidRPr="00B17A23">
        <w:rPr>
          <w:noProof/>
        </w:rPr>
        <w:t>,</w:t>
      </w:r>
      <w:r w:rsidR="00AA0FF0" w:rsidRPr="00B17A23">
        <w:rPr>
          <w:noProof/>
        </w:rPr>
        <w:t xml:space="preserve"> I observe that the CFA </w:t>
      </w:r>
      <w:r w:rsidR="0091795F" w:rsidRPr="00B17A23">
        <w:rPr>
          <w:noProof/>
        </w:rPr>
        <w:t xml:space="preserve">under its current monetary policies, maintenance, and control </w:t>
      </w:r>
      <w:r w:rsidR="00AA0FF0" w:rsidRPr="00B17A23">
        <w:rPr>
          <w:noProof/>
        </w:rPr>
        <w:t xml:space="preserve">conditions </w:t>
      </w:r>
      <w:r w:rsidR="0091795F" w:rsidRPr="00B17A23">
        <w:rPr>
          <w:noProof/>
        </w:rPr>
        <w:t xml:space="preserve">will lead to recursive </w:t>
      </w:r>
      <w:r w:rsidR="00AA0FF0" w:rsidRPr="00B17A23">
        <w:rPr>
          <w:noProof/>
        </w:rPr>
        <w:t>issues</w:t>
      </w:r>
      <w:r w:rsidR="008A12EE" w:rsidRPr="00B17A23">
        <w:rPr>
          <w:noProof/>
        </w:rPr>
        <w:t>,</w:t>
      </w:r>
      <w:r w:rsidR="00AA0FF0" w:rsidRPr="00B17A23">
        <w:rPr>
          <w:noProof/>
        </w:rPr>
        <w:t xml:space="preserve"> for the countries in the franc zone will </w:t>
      </w:r>
      <w:r w:rsidR="00610AD8" w:rsidRPr="00B17A23">
        <w:rPr>
          <w:noProof/>
        </w:rPr>
        <w:t xml:space="preserve">continue to </w:t>
      </w:r>
      <w:r w:rsidR="00AA0FF0" w:rsidRPr="00B17A23">
        <w:rPr>
          <w:noProof/>
        </w:rPr>
        <w:t>face the same issues</w:t>
      </w:r>
      <w:r w:rsidR="008A12EE" w:rsidRPr="00B17A23">
        <w:rPr>
          <w:noProof/>
        </w:rPr>
        <w:t xml:space="preserve"> the literature uncovered</w:t>
      </w:r>
      <w:r w:rsidR="00AA0FF0" w:rsidRPr="00B17A23">
        <w:rPr>
          <w:noProof/>
        </w:rPr>
        <w:t>, leading to the same decisions</w:t>
      </w:r>
      <w:r w:rsidR="0091795F" w:rsidRPr="00B17A23">
        <w:rPr>
          <w:noProof/>
        </w:rPr>
        <w:t xml:space="preserve"> and outcomes</w:t>
      </w:r>
      <w:r w:rsidR="00423F8F" w:rsidRPr="00B17A23">
        <w:rPr>
          <w:noProof/>
        </w:rPr>
        <w:t>: under development, dependency on France, and exploit</w:t>
      </w:r>
      <w:r w:rsidR="008A5DEF" w:rsidRPr="00B17A23">
        <w:rPr>
          <w:noProof/>
        </w:rPr>
        <w:t>ation</w:t>
      </w:r>
      <w:r w:rsidR="00AA0FF0" w:rsidRPr="00B17A23">
        <w:rPr>
          <w:noProof/>
        </w:rPr>
        <w:t xml:space="preserve">. </w:t>
      </w:r>
      <w:r w:rsidR="0091795F" w:rsidRPr="00B17A23">
        <w:rPr>
          <w:noProof/>
        </w:rPr>
        <w:t>Many structural issues need to be resolved for a continued use of a currency in an union-like zone</w:t>
      </w:r>
      <w:r w:rsidR="008A12EE" w:rsidRPr="00B17A23">
        <w:rPr>
          <w:noProof/>
        </w:rPr>
        <w:t xml:space="preserve"> in the absence of implementing a true currency union. T</w:t>
      </w:r>
      <w:r w:rsidR="0091795F" w:rsidRPr="00B17A23">
        <w:rPr>
          <w:noProof/>
        </w:rPr>
        <w:t>his include</w:t>
      </w:r>
      <w:r w:rsidR="00423F8F" w:rsidRPr="00B17A23">
        <w:rPr>
          <w:noProof/>
        </w:rPr>
        <w:t>s</w:t>
      </w:r>
      <w:r w:rsidR="0091795F" w:rsidRPr="00B17A23">
        <w:rPr>
          <w:noProof/>
        </w:rPr>
        <w:t xml:space="preserve"> </w:t>
      </w:r>
      <w:r w:rsidR="00AA0FF0" w:rsidRPr="00B17A23">
        <w:rPr>
          <w:noProof/>
        </w:rPr>
        <w:t xml:space="preserve">the </w:t>
      </w:r>
      <w:r w:rsidR="00423F8F" w:rsidRPr="00B17A23">
        <w:rPr>
          <w:noProof/>
        </w:rPr>
        <w:t>structural change</w:t>
      </w:r>
      <w:r w:rsidR="00AA0FF0" w:rsidRPr="00B17A23">
        <w:rPr>
          <w:noProof/>
        </w:rPr>
        <w:t xml:space="preserve"> of the </w:t>
      </w:r>
      <w:r w:rsidR="00423F8F" w:rsidRPr="00B17A23">
        <w:rPr>
          <w:noProof/>
        </w:rPr>
        <w:t xml:space="preserve">management of the </w:t>
      </w:r>
      <w:r w:rsidR="00AA0FF0" w:rsidRPr="00B17A23">
        <w:rPr>
          <w:noProof/>
        </w:rPr>
        <w:t>currency by financial institutions that were ‘grand-fathered’ in from the colonial system. A term used when systems inherit from a parent system and embrace most of their foundational traits, systems, policies, and governance, leaving small room for changes or adaptation to structural changes.</w:t>
      </w:r>
    </w:p>
    <w:p w14:paraId="09DB9CC7" w14:textId="01B78937" w:rsidR="00AF2907" w:rsidRPr="00B17A23" w:rsidRDefault="00AF2907" w:rsidP="00570EFD">
      <w:pPr>
        <w:pStyle w:val="APALevel0"/>
        <w:spacing w:line="360" w:lineRule="auto"/>
        <w:sectPr w:rsidR="00AF2907" w:rsidRPr="00B17A23" w:rsidSect="008536E8">
          <w:headerReference w:type="default" r:id="rId47"/>
          <w:pgSz w:w="12240" w:h="15840" w:code="1"/>
          <w:pgMar w:top="1872" w:right="1440" w:bottom="1440" w:left="2160" w:header="1440" w:footer="1440" w:gutter="0"/>
          <w:cols w:space="720"/>
          <w:noEndnote/>
          <w:docGrid w:linePitch="360"/>
        </w:sectPr>
      </w:pPr>
    </w:p>
    <w:p w14:paraId="1C2AAB2A" w14:textId="2A6EB1FD" w:rsidR="00B14EF8" w:rsidRPr="00B17A23" w:rsidRDefault="00452E2C" w:rsidP="00570EFD">
      <w:pPr>
        <w:pStyle w:val="APALevel0"/>
        <w:spacing w:line="360" w:lineRule="auto"/>
      </w:pPr>
      <w:bookmarkStart w:id="70" w:name="_Toc53498946"/>
      <w:r>
        <w:lastRenderedPageBreak/>
        <w:t xml:space="preserve">Chapter 3: </w:t>
      </w:r>
      <w:r w:rsidR="00160375" w:rsidRPr="00B17A23">
        <w:t>Methodology</w:t>
      </w:r>
      <w:r w:rsidR="002A7C88">
        <w:t xml:space="preserve"> and </w:t>
      </w:r>
      <w:r w:rsidR="002236D0" w:rsidRPr="00B17A23">
        <w:t>Analysis</w:t>
      </w:r>
      <w:bookmarkEnd w:id="70"/>
    </w:p>
    <w:p w14:paraId="28765A58" w14:textId="77777777" w:rsidR="00C23947" w:rsidRPr="00B17A23" w:rsidRDefault="00C23947" w:rsidP="00692BC2">
      <w:pPr>
        <w:pStyle w:val="APALevel2"/>
        <w:spacing w:line="360" w:lineRule="auto"/>
        <w:rPr>
          <w:snapToGrid w:val="0"/>
        </w:rPr>
      </w:pPr>
      <w:bookmarkStart w:id="71" w:name="Chapter_4"/>
      <w:bookmarkStart w:id="72" w:name="_Toc53498947"/>
      <w:bookmarkEnd w:id="71"/>
      <w:r w:rsidRPr="00B17A23">
        <w:rPr>
          <w:snapToGrid w:val="0"/>
        </w:rPr>
        <w:t>Methodology</w:t>
      </w:r>
      <w:bookmarkEnd w:id="72"/>
    </w:p>
    <w:p w14:paraId="1A79954C" w14:textId="02972BD3" w:rsidR="00CA6C4B" w:rsidRPr="00B17A23" w:rsidRDefault="00740C3A" w:rsidP="005406E8">
      <w:pPr>
        <w:spacing w:line="360" w:lineRule="auto"/>
        <w:ind w:firstLine="720"/>
        <w:rPr>
          <w:noProof/>
        </w:rPr>
      </w:pPr>
      <w:bookmarkStart w:id="73" w:name="_Toc15622414"/>
      <w:r w:rsidRPr="00B17A23">
        <w:rPr>
          <w:noProof/>
        </w:rPr>
        <w:t>Th</w:t>
      </w:r>
      <w:r w:rsidR="00094A63" w:rsidRPr="00B17A23">
        <w:rPr>
          <w:noProof/>
        </w:rPr>
        <w:t>is examination</w:t>
      </w:r>
      <w:r w:rsidRPr="00B17A23">
        <w:rPr>
          <w:noProof/>
        </w:rPr>
        <w:t xml:space="preserve"> reli</w:t>
      </w:r>
      <w:r w:rsidR="00094A63" w:rsidRPr="00B17A23">
        <w:rPr>
          <w:noProof/>
        </w:rPr>
        <w:t>ed</w:t>
      </w:r>
      <w:r w:rsidRPr="00B17A23">
        <w:rPr>
          <w:noProof/>
        </w:rPr>
        <w:t xml:space="preserve"> on the 20</w:t>
      </w:r>
      <w:r w:rsidR="00A95227" w:rsidRPr="00B17A23">
        <w:rPr>
          <w:noProof/>
        </w:rPr>
        <w:t>02</w:t>
      </w:r>
      <w:r w:rsidRPr="00B17A23">
        <w:rPr>
          <w:noProof/>
        </w:rPr>
        <w:t xml:space="preserve"> to 2018 income report</w:t>
      </w:r>
      <w:r w:rsidR="00A95227" w:rsidRPr="00B17A23">
        <w:rPr>
          <w:noProof/>
        </w:rPr>
        <w:t>s</w:t>
      </w:r>
      <w:r w:rsidRPr="00B17A23">
        <w:rPr>
          <w:noProof/>
        </w:rPr>
        <w:t xml:space="preserve"> f</w:t>
      </w:r>
      <w:r w:rsidR="00A95227" w:rsidRPr="00B17A23">
        <w:rPr>
          <w:noProof/>
        </w:rPr>
        <w:t>rom the National Correctio</w:t>
      </w:r>
      <w:r w:rsidR="004F3882" w:rsidRPr="00B17A23">
        <w:rPr>
          <w:noProof/>
        </w:rPr>
        <w:t>nal</w:t>
      </w:r>
      <w:r w:rsidR="00A95227" w:rsidRPr="00B17A23">
        <w:rPr>
          <w:noProof/>
        </w:rPr>
        <w:t xml:space="preserve"> Industry </w:t>
      </w:r>
      <w:r w:rsidR="004F3882" w:rsidRPr="00B17A23">
        <w:rPr>
          <w:noProof/>
        </w:rPr>
        <w:t>Association (NCIA)</w:t>
      </w:r>
      <w:r w:rsidRPr="00B17A23">
        <w:rPr>
          <w:noProof/>
        </w:rPr>
        <w:t xml:space="preserve"> </w:t>
      </w:r>
      <w:r w:rsidR="004F3882" w:rsidRPr="00B17A23">
        <w:rPr>
          <w:noProof/>
        </w:rPr>
        <w:t>regarding inmates’ wages</w:t>
      </w:r>
      <w:r w:rsidR="00C42142" w:rsidRPr="00B17A23">
        <w:rPr>
          <w:noProof/>
        </w:rPr>
        <w:t xml:space="preserve"> across the U.S.</w:t>
      </w:r>
      <w:r w:rsidRPr="00B17A23">
        <w:rPr>
          <w:noProof/>
        </w:rPr>
        <w:t xml:space="preserve"> All reported inmates who participated in PIE are accounted </w:t>
      </w:r>
      <w:r w:rsidR="004F3882" w:rsidRPr="00B17A23">
        <w:rPr>
          <w:noProof/>
        </w:rPr>
        <w:t>in the whole U.S.</w:t>
      </w:r>
      <w:r w:rsidR="00772BDD" w:rsidRPr="00B17A23">
        <w:rPr>
          <w:noProof/>
        </w:rPr>
        <w:t xml:space="preserve"> penal </w:t>
      </w:r>
      <w:r w:rsidR="004F3882" w:rsidRPr="00B17A23">
        <w:rPr>
          <w:noProof/>
        </w:rPr>
        <w:t xml:space="preserve">population and I also used a model using Maryland only, </w:t>
      </w:r>
      <w:r w:rsidRPr="00B17A23">
        <w:rPr>
          <w:noProof/>
        </w:rPr>
        <w:t xml:space="preserve">regardless of the work model in which </w:t>
      </w:r>
      <w:r w:rsidR="004F3882" w:rsidRPr="00B17A23">
        <w:rPr>
          <w:noProof/>
        </w:rPr>
        <w:t xml:space="preserve">inmates </w:t>
      </w:r>
      <w:r w:rsidRPr="00B17A23">
        <w:rPr>
          <w:noProof/>
        </w:rPr>
        <w:t>were placed (employer or customer model). Net</w:t>
      </w:r>
      <w:r w:rsidR="00094A63" w:rsidRPr="00B17A23">
        <w:rPr>
          <w:noProof/>
        </w:rPr>
        <w:t>-</w:t>
      </w:r>
      <w:r w:rsidR="00C42142" w:rsidRPr="00B17A23">
        <w:rPr>
          <w:noProof/>
        </w:rPr>
        <w:t>wages</w:t>
      </w:r>
      <w:r w:rsidRPr="00B17A23">
        <w:rPr>
          <w:noProof/>
        </w:rPr>
        <w:t xml:space="preserve"> was divided among program participants to estimate individualized earnings although inmates earned different wages</w:t>
      </w:r>
      <w:r w:rsidR="00C42142" w:rsidRPr="00B17A23">
        <w:rPr>
          <w:noProof/>
        </w:rPr>
        <w:t xml:space="preserve"> based on the type of work they performed</w:t>
      </w:r>
      <w:r w:rsidRPr="00B17A23">
        <w:rPr>
          <w:noProof/>
        </w:rPr>
        <w:t xml:space="preserve">. </w:t>
      </w:r>
      <w:r w:rsidR="004F3882" w:rsidRPr="00B17A23">
        <w:rPr>
          <w:noProof/>
        </w:rPr>
        <w:t xml:space="preserve">The </w:t>
      </w:r>
      <w:r w:rsidR="00772BDD" w:rsidRPr="00B17A23">
        <w:rPr>
          <w:noProof/>
        </w:rPr>
        <w:t>inmates</w:t>
      </w:r>
      <w:r w:rsidR="00CF6A8C" w:rsidRPr="00B17A23">
        <w:rPr>
          <w:noProof/>
        </w:rPr>
        <w:t>’</w:t>
      </w:r>
      <w:r w:rsidR="00772BDD" w:rsidRPr="00B17A23">
        <w:rPr>
          <w:noProof/>
        </w:rPr>
        <w:t xml:space="preserve"> financial </w:t>
      </w:r>
      <w:r w:rsidR="004F3882" w:rsidRPr="00B17A23">
        <w:rPr>
          <w:noProof/>
        </w:rPr>
        <w:t xml:space="preserve">reports are provided on a quarterly basis for each year for a total of four reports a year. </w:t>
      </w:r>
      <w:r w:rsidR="00772BDD" w:rsidRPr="00B17A23">
        <w:rPr>
          <w:noProof/>
        </w:rPr>
        <w:t xml:space="preserve">Also, </w:t>
      </w:r>
      <w:r w:rsidR="004F3882" w:rsidRPr="00B17A23">
        <w:rPr>
          <w:noProof/>
        </w:rPr>
        <w:t>NCIA present</w:t>
      </w:r>
      <w:r w:rsidR="00094A63" w:rsidRPr="00B17A23">
        <w:rPr>
          <w:noProof/>
        </w:rPr>
        <w:t>s</w:t>
      </w:r>
      <w:r w:rsidR="004F3882" w:rsidRPr="00B17A23">
        <w:rPr>
          <w:noProof/>
        </w:rPr>
        <w:t xml:space="preserve"> cumulative reports that indicate the earnings generated by the program since its inception in 1979</w:t>
      </w:r>
      <w:r w:rsidR="00772BDD" w:rsidRPr="00B17A23">
        <w:rPr>
          <w:noProof/>
        </w:rPr>
        <w:t xml:space="preserve"> but I did not use these reports in this examination.</w:t>
      </w:r>
    </w:p>
    <w:p w14:paraId="5185FAA8" w14:textId="3752C192" w:rsidR="00740C3A" w:rsidRPr="00B17A23" w:rsidRDefault="004F3882" w:rsidP="005406E8">
      <w:pPr>
        <w:spacing w:line="360" w:lineRule="auto"/>
        <w:ind w:firstLine="720"/>
        <w:rPr>
          <w:noProof/>
        </w:rPr>
      </w:pPr>
      <w:r w:rsidRPr="00B17A23">
        <w:rPr>
          <w:noProof/>
        </w:rPr>
        <w:t xml:space="preserve"> I used </w:t>
      </w:r>
      <w:r w:rsidR="00BC0B7B" w:rsidRPr="00B17A23">
        <w:rPr>
          <w:noProof/>
        </w:rPr>
        <w:t>a qua</w:t>
      </w:r>
      <w:r w:rsidR="00122266" w:rsidRPr="00B17A23">
        <w:rPr>
          <w:noProof/>
        </w:rPr>
        <w:t>nti</w:t>
      </w:r>
      <w:r w:rsidR="00BC0B7B" w:rsidRPr="00B17A23">
        <w:rPr>
          <w:noProof/>
        </w:rPr>
        <w:t xml:space="preserve">tative method to analyze </w:t>
      </w:r>
      <w:r w:rsidRPr="00B17A23">
        <w:rPr>
          <w:noProof/>
        </w:rPr>
        <w:t>the statistical quarterly reports</w:t>
      </w:r>
      <w:r w:rsidR="00D46C11" w:rsidRPr="00B17A23">
        <w:rPr>
          <w:noProof/>
        </w:rPr>
        <w:t xml:space="preserve"> for this study</w:t>
      </w:r>
      <w:r w:rsidR="00BC0B7B" w:rsidRPr="00B17A23">
        <w:rPr>
          <w:noProof/>
        </w:rPr>
        <w:t>.</w:t>
      </w:r>
      <w:r w:rsidR="00D46C11" w:rsidRPr="00B17A23">
        <w:rPr>
          <w:noProof/>
        </w:rPr>
        <w:t xml:space="preserve"> Since the cumulat</w:t>
      </w:r>
      <w:r w:rsidR="00A3709B" w:rsidRPr="00B17A23">
        <w:rPr>
          <w:noProof/>
        </w:rPr>
        <w:t>ive</w:t>
      </w:r>
      <w:r w:rsidR="00D46C11" w:rsidRPr="00B17A23">
        <w:rPr>
          <w:noProof/>
        </w:rPr>
        <w:t xml:space="preserve"> yearly earnings were not provided on the reports, I calculated them by adding up the quarterly reports for a given year.  </w:t>
      </w:r>
      <w:r w:rsidR="00BC0B7B" w:rsidRPr="00B17A23">
        <w:rPr>
          <w:noProof/>
        </w:rPr>
        <w:t xml:space="preserve">I contrasted the </w:t>
      </w:r>
      <w:r w:rsidR="00D46C11" w:rsidRPr="00B17A23">
        <w:rPr>
          <w:noProof/>
        </w:rPr>
        <w:t xml:space="preserve">yearly earnings and net wages </w:t>
      </w:r>
      <w:r w:rsidR="00094A63" w:rsidRPr="00B17A23">
        <w:rPr>
          <w:noProof/>
        </w:rPr>
        <w:t xml:space="preserve">from the PIE program </w:t>
      </w:r>
      <w:r w:rsidR="00D46C11" w:rsidRPr="00B17A23">
        <w:rPr>
          <w:noProof/>
        </w:rPr>
        <w:t xml:space="preserve">against </w:t>
      </w:r>
      <w:r w:rsidR="00BC0B7B" w:rsidRPr="00B17A23">
        <w:rPr>
          <w:noProof/>
        </w:rPr>
        <w:t>c</w:t>
      </w:r>
      <w:r w:rsidR="00D46C11" w:rsidRPr="00B17A23">
        <w:rPr>
          <w:noProof/>
        </w:rPr>
        <w:t>onsumers yearly expenses</w:t>
      </w:r>
      <w:r w:rsidR="00D81A79" w:rsidRPr="00B17A23">
        <w:rPr>
          <w:noProof/>
        </w:rPr>
        <w:t xml:space="preserve"> reported by the Bureau of Labor and Statistics (BLS)</w:t>
      </w:r>
      <w:r w:rsidR="00D46C11" w:rsidRPr="00B17A23">
        <w:rPr>
          <w:noProof/>
        </w:rPr>
        <w:t xml:space="preserve">. From the </w:t>
      </w:r>
      <w:r w:rsidR="00122266" w:rsidRPr="00B17A23">
        <w:rPr>
          <w:noProof/>
        </w:rPr>
        <w:t xml:space="preserve">quantitative </w:t>
      </w:r>
      <w:r w:rsidR="00D46C11" w:rsidRPr="00B17A23">
        <w:rPr>
          <w:noProof/>
        </w:rPr>
        <w:t>data</w:t>
      </w:r>
      <w:r w:rsidR="00D81A79" w:rsidRPr="00B17A23">
        <w:rPr>
          <w:noProof/>
        </w:rPr>
        <w:t xml:space="preserve"> analyisis</w:t>
      </w:r>
      <w:r w:rsidR="00D46C11" w:rsidRPr="00B17A23">
        <w:rPr>
          <w:noProof/>
        </w:rPr>
        <w:t xml:space="preserve">, I concluded wheter inmate’s one year </w:t>
      </w:r>
      <w:r w:rsidR="00BC0B7B" w:rsidRPr="00B17A23">
        <w:rPr>
          <w:noProof/>
        </w:rPr>
        <w:t xml:space="preserve">net </w:t>
      </w:r>
      <w:r w:rsidR="00D81A79" w:rsidRPr="00B17A23">
        <w:rPr>
          <w:noProof/>
        </w:rPr>
        <w:t>wages</w:t>
      </w:r>
      <w:r w:rsidR="00D46C11" w:rsidRPr="00B17A23">
        <w:rPr>
          <w:noProof/>
        </w:rPr>
        <w:t xml:space="preserve"> from PIE would enable them to meet their basic </w:t>
      </w:r>
      <w:r w:rsidR="00A3709B" w:rsidRPr="00B17A23">
        <w:rPr>
          <w:noProof/>
        </w:rPr>
        <w:t>living expenses</w:t>
      </w:r>
      <w:r w:rsidR="00D81A79" w:rsidRPr="00B17A23">
        <w:rPr>
          <w:noProof/>
        </w:rPr>
        <w:t xml:space="preserve"> (Nourishment, Shelter, Transportation)</w:t>
      </w:r>
      <w:r w:rsidR="00A3709B" w:rsidRPr="00B17A23">
        <w:rPr>
          <w:noProof/>
        </w:rPr>
        <w:t xml:space="preserve"> </w:t>
      </w:r>
      <w:r w:rsidR="00D46C11" w:rsidRPr="00B17A23">
        <w:rPr>
          <w:noProof/>
        </w:rPr>
        <w:t xml:space="preserve">pursuing their release. </w:t>
      </w:r>
      <w:r w:rsidR="007160D3" w:rsidRPr="00B17A23">
        <w:rPr>
          <w:noProof/>
        </w:rPr>
        <w:t xml:space="preserve"> </w:t>
      </w:r>
      <w:r w:rsidR="00740C3A" w:rsidRPr="00B17A23">
        <w:rPr>
          <w:noProof/>
        </w:rPr>
        <w:t xml:space="preserve">No interview or personal contact with inmates were established by this study. </w:t>
      </w:r>
    </w:p>
    <w:p w14:paraId="4F0A6665" w14:textId="27F74FA4" w:rsidR="002A5F09" w:rsidRPr="00B17A23" w:rsidRDefault="00C42142" w:rsidP="005406E8">
      <w:pPr>
        <w:spacing w:line="360" w:lineRule="auto"/>
        <w:ind w:firstLine="720"/>
        <w:rPr>
          <w:noProof/>
        </w:rPr>
      </w:pPr>
      <w:r w:rsidRPr="00B17A23">
        <w:rPr>
          <w:noProof/>
        </w:rPr>
        <w:t xml:space="preserve">I pulled </w:t>
      </w:r>
      <w:r w:rsidR="00835A90" w:rsidRPr="00B17A23">
        <w:rPr>
          <w:noProof/>
        </w:rPr>
        <w:t xml:space="preserve">some </w:t>
      </w:r>
      <w:r w:rsidRPr="00B17A23">
        <w:rPr>
          <w:noProof/>
        </w:rPr>
        <w:t xml:space="preserve">data from the </w:t>
      </w:r>
      <w:r w:rsidR="00C740B8" w:rsidRPr="00B17A23">
        <w:rPr>
          <w:noProof/>
        </w:rPr>
        <w:t xml:space="preserve">Bureau of Labor and Statistics (BLS) about consumers’ expenditures from 2002 to 2008. </w:t>
      </w:r>
      <w:r w:rsidR="007160D3" w:rsidRPr="00B17A23">
        <w:rPr>
          <w:noProof/>
        </w:rPr>
        <w:t xml:space="preserve">From their reports, </w:t>
      </w:r>
      <w:r w:rsidR="00C740B8" w:rsidRPr="00B17A23">
        <w:rPr>
          <w:noProof/>
        </w:rPr>
        <w:t xml:space="preserve">I extracted the variables that I identified to compose basic living </w:t>
      </w:r>
      <w:r w:rsidR="00A3709B" w:rsidRPr="00B17A23">
        <w:rPr>
          <w:noProof/>
        </w:rPr>
        <w:t>needs</w:t>
      </w:r>
      <w:r w:rsidR="00835A90" w:rsidRPr="00B17A23">
        <w:rPr>
          <w:noProof/>
        </w:rPr>
        <w:t xml:space="preserve">: </w:t>
      </w:r>
      <w:r w:rsidR="00C740B8" w:rsidRPr="00B17A23">
        <w:rPr>
          <w:noProof/>
        </w:rPr>
        <w:t xml:space="preserve">Nourishment, Shelter, and </w:t>
      </w:r>
      <w:r w:rsidR="00763A3A" w:rsidRPr="00B17A23">
        <w:rPr>
          <w:noProof/>
        </w:rPr>
        <w:t>Tr</w:t>
      </w:r>
      <w:r w:rsidR="00C740B8" w:rsidRPr="00B17A23">
        <w:rPr>
          <w:noProof/>
        </w:rPr>
        <w:t xml:space="preserve">ansportation. </w:t>
      </w:r>
      <w:r w:rsidR="00A3709B" w:rsidRPr="00B17A23">
        <w:rPr>
          <w:noProof/>
        </w:rPr>
        <w:t>On the BLS reports, they</w:t>
      </w:r>
      <w:r w:rsidR="007160D3" w:rsidRPr="00B17A23">
        <w:rPr>
          <w:noProof/>
        </w:rPr>
        <w:t xml:space="preserve"> split t</w:t>
      </w:r>
      <w:r w:rsidR="00C740B8" w:rsidRPr="00B17A23">
        <w:rPr>
          <w:noProof/>
        </w:rPr>
        <w:t>ransportation into vehicle owners and public transportation</w:t>
      </w:r>
      <w:r w:rsidR="007160D3" w:rsidRPr="00B17A23">
        <w:rPr>
          <w:noProof/>
        </w:rPr>
        <w:t xml:space="preserve"> expenses</w:t>
      </w:r>
      <w:r w:rsidR="00A3709B" w:rsidRPr="00B17A23">
        <w:rPr>
          <w:noProof/>
        </w:rPr>
        <w:t xml:space="preserve"> and</w:t>
      </w:r>
      <w:r w:rsidR="00763A3A" w:rsidRPr="00B17A23">
        <w:rPr>
          <w:noProof/>
        </w:rPr>
        <w:t xml:space="preserve"> </w:t>
      </w:r>
      <w:r w:rsidR="00C740B8" w:rsidRPr="00B17A23">
        <w:rPr>
          <w:noProof/>
        </w:rPr>
        <w:t>I use</w:t>
      </w:r>
      <w:r w:rsidR="007160D3" w:rsidRPr="00B17A23">
        <w:rPr>
          <w:noProof/>
        </w:rPr>
        <w:t>d</w:t>
      </w:r>
      <w:r w:rsidR="00C740B8" w:rsidRPr="00B17A23">
        <w:rPr>
          <w:noProof/>
        </w:rPr>
        <w:t xml:space="preserve"> public transportation</w:t>
      </w:r>
      <w:r w:rsidR="007160D3" w:rsidRPr="00B17A23">
        <w:rPr>
          <w:noProof/>
        </w:rPr>
        <w:t xml:space="preserve"> expenses</w:t>
      </w:r>
      <w:r w:rsidR="00A3709B" w:rsidRPr="00B17A23">
        <w:rPr>
          <w:noProof/>
        </w:rPr>
        <w:t xml:space="preserve"> to </w:t>
      </w:r>
      <w:r w:rsidR="00D81A79" w:rsidRPr="00B17A23">
        <w:rPr>
          <w:noProof/>
        </w:rPr>
        <w:t xml:space="preserve">compose one </w:t>
      </w:r>
      <w:r w:rsidR="00EE5A17" w:rsidRPr="00B17A23">
        <w:rPr>
          <w:noProof/>
        </w:rPr>
        <w:t xml:space="preserve">of the </w:t>
      </w:r>
      <w:r w:rsidR="00D81A79" w:rsidRPr="00B17A23">
        <w:rPr>
          <w:noProof/>
        </w:rPr>
        <w:t>variable</w:t>
      </w:r>
      <w:r w:rsidR="00EE5A17" w:rsidRPr="00B17A23">
        <w:rPr>
          <w:noProof/>
        </w:rPr>
        <w:t>s</w:t>
      </w:r>
      <w:r w:rsidR="00D81A79" w:rsidRPr="00B17A23">
        <w:rPr>
          <w:noProof/>
        </w:rPr>
        <w:t xml:space="preserve"> of </w:t>
      </w:r>
      <w:r w:rsidR="00A3709B" w:rsidRPr="00B17A23">
        <w:rPr>
          <w:noProof/>
        </w:rPr>
        <w:t>basic living needs. W</w:t>
      </w:r>
      <w:r w:rsidR="00C740B8" w:rsidRPr="00B17A23">
        <w:rPr>
          <w:noProof/>
        </w:rPr>
        <w:t xml:space="preserve">henever </w:t>
      </w:r>
      <w:r w:rsidR="00A3709B" w:rsidRPr="00B17A23">
        <w:rPr>
          <w:noProof/>
        </w:rPr>
        <w:t>public transportation was not provided, I</w:t>
      </w:r>
      <w:r w:rsidR="00C740B8" w:rsidRPr="00B17A23">
        <w:rPr>
          <w:noProof/>
        </w:rPr>
        <w:t xml:space="preserve"> estimated it based on inflation</w:t>
      </w:r>
      <w:r w:rsidR="00CF3323" w:rsidRPr="00B17A23">
        <w:rPr>
          <w:noProof/>
        </w:rPr>
        <w:t xml:space="preserve"> and </w:t>
      </w:r>
      <w:r w:rsidR="00D81A79" w:rsidRPr="00B17A23">
        <w:rPr>
          <w:noProof/>
        </w:rPr>
        <w:t xml:space="preserve">prior year </w:t>
      </w:r>
      <w:r w:rsidR="00CF3323" w:rsidRPr="00B17A23">
        <w:rPr>
          <w:noProof/>
        </w:rPr>
        <w:t>provided data</w:t>
      </w:r>
      <w:r w:rsidR="00C740B8" w:rsidRPr="00B17A23">
        <w:rPr>
          <w:noProof/>
        </w:rPr>
        <w:t xml:space="preserve">. I used the same process for Shelter because in earlier BLS reports, they did not </w:t>
      </w:r>
      <w:r w:rsidR="00947170" w:rsidRPr="00B17A23">
        <w:rPr>
          <w:noProof/>
        </w:rPr>
        <w:t>distinguish</w:t>
      </w:r>
      <w:r w:rsidR="00C740B8" w:rsidRPr="00B17A23">
        <w:rPr>
          <w:noProof/>
        </w:rPr>
        <w:t xml:space="preserve"> between renters and </w:t>
      </w:r>
      <w:r w:rsidR="00DE09F8" w:rsidRPr="00B17A23">
        <w:rPr>
          <w:noProof/>
        </w:rPr>
        <w:lastRenderedPageBreak/>
        <w:t>home</w:t>
      </w:r>
      <w:r w:rsidR="00C740B8" w:rsidRPr="00B17A23">
        <w:rPr>
          <w:noProof/>
        </w:rPr>
        <w:t>owners</w:t>
      </w:r>
      <w:r w:rsidR="00DE09F8" w:rsidRPr="00B17A23">
        <w:rPr>
          <w:noProof/>
        </w:rPr>
        <w:t xml:space="preserve">. The </w:t>
      </w:r>
      <w:r w:rsidR="00C740B8" w:rsidRPr="00B17A23">
        <w:rPr>
          <w:noProof/>
        </w:rPr>
        <w:t>BLS report</w:t>
      </w:r>
      <w:r w:rsidR="00947170" w:rsidRPr="00B17A23">
        <w:rPr>
          <w:noProof/>
        </w:rPr>
        <w:t>s</w:t>
      </w:r>
      <w:r w:rsidR="00C740B8" w:rsidRPr="00B17A23">
        <w:rPr>
          <w:noProof/>
        </w:rPr>
        <w:t xml:space="preserve"> </w:t>
      </w:r>
      <w:r w:rsidR="00DE09F8" w:rsidRPr="00B17A23">
        <w:rPr>
          <w:noProof/>
        </w:rPr>
        <w:t xml:space="preserve">surveyed household composed of 2.5 </w:t>
      </w:r>
      <w:r w:rsidR="00835A90" w:rsidRPr="00B17A23">
        <w:rPr>
          <w:noProof/>
        </w:rPr>
        <w:t>individuals</w:t>
      </w:r>
      <w:r w:rsidR="00DE09F8" w:rsidRPr="00B17A23">
        <w:rPr>
          <w:noProof/>
        </w:rPr>
        <w:t xml:space="preserve"> whose income ranged from $40,000 to $</w:t>
      </w:r>
      <w:r w:rsidR="00835A90" w:rsidRPr="00B17A23">
        <w:rPr>
          <w:noProof/>
        </w:rPr>
        <w:t>78</w:t>
      </w:r>
      <w:r w:rsidR="00DE09F8" w:rsidRPr="00B17A23">
        <w:rPr>
          <w:noProof/>
        </w:rPr>
        <w:t>,000 before tax. I am aware th</w:t>
      </w:r>
      <w:r w:rsidR="00947170" w:rsidRPr="00B17A23">
        <w:rPr>
          <w:noProof/>
        </w:rPr>
        <w:t>at the</w:t>
      </w:r>
      <w:r w:rsidR="00DE09F8" w:rsidRPr="00B17A23">
        <w:rPr>
          <w:noProof/>
        </w:rPr>
        <w:t xml:space="preserve"> prison population does not make quite that much</w:t>
      </w:r>
      <w:r w:rsidR="00094A63" w:rsidRPr="00B17A23">
        <w:rPr>
          <w:noProof/>
        </w:rPr>
        <w:t xml:space="preserve"> yearly</w:t>
      </w:r>
      <w:r w:rsidR="00DE09F8" w:rsidRPr="00B17A23">
        <w:rPr>
          <w:noProof/>
        </w:rPr>
        <w:t>, therefore their expenses will be less than the ones in the BLS report</w:t>
      </w:r>
      <w:r w:rsidR="00835A90" w:rsidRPr="00B17A23">
        <w:rPr>
          <w:noProof/>
        </w:rPr>
        <w:t>s</w:t>
      </w:r>
      <w:r w:rsidR="00DE09F8" w:rsidRPr="00B17A23">
        <w:rPr>
          <w:noProof/>
        </w:rPr>
        <w:t xml:space="preserve">. </w:t>
      </w:r>
      <w:r w:rsidR="00122266" w:rsidRPr="00B17A23">
        <w:rPr>
          <w:noProof/>
        </w:rPr>
        <w:t>Before using the earning data from NCIA, I reduced the income size from the BLS reports and manipulated food variable to adjust to the new income size. The manipulation of the BLS data</w:t>
      </w:r>
      <w:r w:rsidR="005B3D50" w:rsidRPr="00B17A23">
        <w:rPr>
          <w:noProof/>
        </w:rPr>
        <w:t xml:space="preserve"> was as followed: </w:t>
      </w:r>
      <w:r w:rsidR="00947170" w:rsidRPr="00B17A23">
        <w:rPr>
          <w:noProof/>
        </w:rPr>
        <w:t xml:space="preserve">I </w:t>
      </w:r>
      <w:r w:rsidR="00DE09F8" w:rsidRPr="00B17A23">
        <w:rPr>
          <w:noProof/>
        </w:rPr>
        <w:t>used 1/3 of the income reported by BLS for a household of 2.5 individuals. I reduce</w:t>
      </w:r>
      <w:r w:rsidR="00947170" w:rsidRPr="00B17A23">
        <w:rPr>
          <w:noProof/>
        </w:rPr>
        <w:t>d</w:t>
      </w:r>
      <w:r w:rsidR="00DE09F8" w:rsidRPr="00B17A23">
        <w:rPr>
          <w:noProof/>
        </w:rPr>
        <w:t xml:space="preserve"> the nourishment expenses by 1/3 but I did not change the expenses for shelter or public transportation as I considered that consumers do not have many options to reduce those expenses, unless they are staying in a homeless shelter</w:t>
      </w:r>
      <w:r w:rsidR="004E12FA" w:rsidRPr="00B17A23">
        <w:rPr>
          <w:noProof/>
        </w:rPr>
        <w:t xml:space="preserve"> and</w:t>
      </w:r>
      <w:r w:rsidR="00947170" w:rsidRPr="00B17A23">
        <w:rPr>
          <w:noProof/>
        </w:rPr>
        <w:t xml:space="preserve"> walking, or riding a bike</w:t>
      </w:r>
      <w:r w:rsidR="00A95227" w:rsidRPr="00B17A23">
        <w:rPr>
          <w:noProof/>
        </w:rPr>
        <w:t>.</w:t>
      </w:r>
      <w:r w:rsidR="003B5F31" w:rsidRPr="00B17A23">
        <w:rPr>
          <w:noProof/>
        </w:rPr>
        <w:t xml:space="preserve"> </w:t>
      </w:r>
      <w:r w:rsidR="005B3D50" w:rsidRPr="00B17A23">
        <w:rPr>
          <w:noProof/>
        </w:rPr>
        <w:t xml:space="preserve">The logic </w:t>
      </w:r>
      <w:r w:rsidR="00B322EF" w:rsidRPr="00B17A23">
        <w:rPr>
          <w:noProof/>
        </w:rPr>
        <w:t xml:space="preserve">for </w:t>
      </w:r>
      <w:r w:rsidR="005B3D50" w:rsidRPr="00B17A23">
        <w:rPr>
          <w:noProof/>
        </w:rPr>
        <w:t xml:space="preserve">such manipulation was to assess households whose income should be closer to inmates’ before </w:t>
      </w:r>
      <w:r w:rsidR="00EE5A17" w:rsidRPr="00B17A23">
        <w:rPr>
          <w:noProof/>
        </w:rPr>
        <w:t>deductions</w:t>
      </w:r>
      <w:r w:rsidR="005B3D50" w:rsidRPr="00B17A23">
        <w:rPr>
          <w:noProof/>
        </w:rPr>
        <w:t xml:space="preserve"> </w:t>
      </w:r>
      <w:r w:rsidR="00D2543C" w:rsidRPr="00B17A23">
        <w:rPr>
          <w:noProof/>
        </w:rPr>
        <w:t>earnings</w:t>
      </w:r>
      <w:r w:rsidR="00B322EF" w:rsidRPr="00B17A23">
        <w:rPr>
          <w:noProof/>
        </w:rPr>
        <w:t>.</w:t>
      </w:r>
      <w:r w:rsidR="005B3D50" w:rsidRPr="00B17A23">
        <w:rPr>
          <w:noProof/>
        </w:rPr>
        <w:t xml:space="preserve"> Then, I used the earnings reported by NCIA to evaluate </w:t>
      </w:r>
      <w:r w:rsidR="00E625CE" w:rsidRPr="00B17A23">
        <w:rPr>
          <w:noProof/>
        </w:rPr>
        <w:t>inmates’s ability to meet their basic living expenses at release</w:t>
      </w:r>
      <w:r w:rsidR="00DE5ED1" w:rsidRPr="00B17A23">
        <w:rPr>
          <w:noProof/>
        </w:rPr>
        <w:t>.</w:t>
      </w:r>
      <w:r w:rsidR="00E625CE" w:rsidRPr="00B17A23">
        <w:rPr>
          <w:noProof/>
        </w:rPr>
        <w:t xml:space="preserve"> </w:t>
      </w:r>
      <w:r w:rsidR="00D2543C" w:rsidRPr="00B17A23">
        <w:rPr>
          <w:noProof/>
        </w:rPr>
        <w:t xml:space="preserve">I </w:t>
      </w:r>
      <w:r w:rsidR="00E625CE" w:rsidRPr="00B17A23">
        <w:rPr>
          <w:noProof/>
        </w:rPr>
        <w:t>start</w:t>
      </w:r>
      <w:r w:rsidR="00D2543C" w:rsidRPr="00B17A23">
        <w:rPr>
          <w:noProof/>
        </w:rPr>
        <w:t>ed</w:t>
      </w:r>
      <w:r w:rsidR="00E625CE" w:rsidRPr="00B17A23">
        <w:rPr>
          <w:noProof/>
        </w:rPr>
        <w:t xml:space="preserve"> with the general population, then Maryland’s PIE population. </w:t>
      </w:r>
      <w:r w:rsidR="00CF3323" w:rsidRPr="00B17A23">
        <w:rPr>
          <w:noProof/>
        </w:rPr>
        <w:t>In phase 2 of the study, I</w:t>
      </w:r>
      <w:r w:rsidR="002A5F09" w:rsidRPr="00B17A23">
        <w:rPr>
          <w:noProof/>
        </w:rPr>
        <w:t xml:space="preserve"> </w:t>
      </w:r>
      <w:r w:rsidR="00E625CE" w:rsidRPr="00B17A23">
        <w:rPr>
          <w:noProof/>
        </w:rPr>
        <w:t xml:space="preserve">conducted a qualitative study in which I </w:t>
      </w:r>
      <w:r w:rsidR="002A5F09" w:rsidRPr="00B17A23">
        <w:rPr>
          <w:noProof/>
        </w:rPr>
        <w:t>evaluate</w:t>
      </w:r>
      <w:r w:rsidR="00CF3323" w:rsidRPr="00B17A23">
        <w:rPr>
          <w:noProof/>
        </w:rPr>
        <w:t>d</w:t>
      </w:r>
      <w:r w:rsidR="002A5F09" w:rsidRPr="00B17A23">
        <w:rPr>
          <w:noProof/>
        </w:rPr>
        <w:t xml:space="preserve"> the penal labor economic outcomes and policies under the tenets of CRT, the description of modern day slavery by ILO. </w:t>
      </w:r>
      <w:r w:rsidR="00043721" w:rsidRPr="00B17A23">
        <w:rPr>
          <w:noProof/>
        </w:rPr>
        <w:t xml:space="preserve">More information on the design of the qualitative study is provided </w:t>
      </w:r>
      <w:r w:rsidR="00CF3323" w:rsidRPr="00B17A23">
        <w:rPr>
          <w:noProof/>
        </w:rPr>
        <w:t>i</w:t>
      </w:r>
      <w:r w:rsidR="00043721" w:rsidRPr="00B17A23">
        <w:rPr>
          <w:noProof/>
        </w:rPr>
        <w:t xml:space="preserve">n </w:t>
      </w:r>
      <w:r w:rsidR="00B322EF" w:rsidRPr="00B17A23">
        <w:rPr>
          <w:noProof/>
        </w:rPr>
        <w:t>figure 11 below</w:t>
      </w:r>
      <w:r w:rsidR="00043721" w:rsidRPr="00B17A23">
        <w:rPr>
          <w:noProof/>
        </w:rPr>
        <w:t>.</w:t>
      </w:r>
    </w:p>
    <w:p w14:paraId="10A0D71F" w14:textId="416D4DA9" w:rsidR="00740C3A" w:rsidRPr="00B17A23" w:rsidRDefault="00A06845" w:rsidP="00A06845">
      <w:pPr>
        <w:pStyle w:val="FlushLeft"/>
        <w:spacing w:line="360" w:lineRule="auto"/>
        <w:ind w:firstLine="720"/>
      </w:pPr>
      <w:r w:rsidRPr="00B17A23">
        <w:t xml:space="preserve">In the case of Sénégal, I analyzed the impact of </w:t>
      </w:r>
      <w:r w:rsidR="00DA4973" w:rsidRPr="00B17A23">
        <w:t>euro fluctuations against the euro dollar</w:t>
      </w:r>
      <w:r w:rsidRPr="00B17A23">
        <w:t xml:space="preserve">, </w:t>
      </w:r>
      <w:r w:rsidR="00C821CC" w:rsidRPr="00B17A23">
        <w:t xml:space="preserve">Balance of </w:t>
      </w:r>
      <w:r w:rsidR="00DA4973" w:rsidRPr="00B17A23">
        <w:t>P</w:t>
      </w:r>
      <w:r w:rsidR="00C821CC" w:rsidRPr="00B17A23">
        <w:t>ayment,</w:t>
      </w:r>
      <w:r w:rsidRPr="00B17A23">
        <w:t xml:space="preserve"> </w:t>
      </w:r>
      <w:r w:rsidR="00326E66" w:rsidRPr="00B17A23">
        <w:t xml:space="preserve">and </w:t>
      </w:r>
      <w:r w:rsidRPr="00B17A23">
        <w:t xml:space="preserve">GDP levels. The data is provided by the </w:t>
      </w:r>
      <w:r w:rsidR="00144A5B" w:rsidRPr="00B17A23">
        <w:t>B</w:t>
      </w:r>
      <w:r w:rsidRPr="00B17A23">
        <w:t xml:space="preserve">ank of </w:t>
      </w:r>
      <w:r w:rsidR="006176CD" w:rsidRPr="00B17A23">
        <w:t>D</w:t>
      </w:r>
      <w:r w:rsidRPr="00B17A23">
        <w:t xml:space="preserve">ata for the </w:t>
      </w:r>
      <w:r w:rsidR="006176CD" w:rsidRPr="00B17A23">
        <w:t>S</w:t>
      </w:r>
      <w:r w:rsidRPr="00B17A23">
        <w:t xml:space="preserve">ocial </w:t>
      </w:r>
      <w:r w:rsidR="006176CD" w:rsidRPr="00B17A23">
        <w:t>I</w:t>
      </w:r>
      <w:r w:rsidRPr="00B17A23">
        <w:t>ndices in Senegal</w:t>
      </w:r>
      <w:r w:rsidR="00144A5B" w:rsidRPr="00B17A23">
        <w:t xml:space="preserve"> (BADIS)</w:t>
      </w:r>
      <w:r w:rsidR="005D58BC" w:rsidRPr="00B17A23">
        <w:t xml:space="preserve"> and Open Data Senegal</w:t>
      </w:r>
      <w:r w:rsidRPr="00B17A23">
        <w:t>. The l</w:t>
      </w:r>
      <w:r w:rsidR="00740C3A" w:rsidRPr="00B17A23">
        <w:rPr>
          <w:noProof/>
        </w:rPr>
        <w:t>imitation</w:t>
      </w:r>
      <w:r w:rsidR="00DE5C2B" w:rsidRPr="00B17A23">
        <w:rPr>
          <w:noProof/>
        </w:rPr>
        <w:t>s</w:t>
      </w:r>
      <w:r w:rsidR="00740C3A" w:rsidRPr="00B17A23">
        <w:rPr>
          <w:noProof/>
        </w:rPr>
        <w:t xml:space="preserve"> for </w:t>
      </w:r>
      <w:r w:rsidRPr="00B17A23">
        <w:rPr>
          <w:noProof/>
        </w:rPr>
        <w:t xml:space="preserve">my study of the </w:t>
      </w:r>
      <w:r w:rsidR="006D4F1F" w:rsidRPr="00B17A23">
        <w:rPr>
          <w:noProof/>
        </w:rPr>
        <w:t>Senegal</w:t>
      </w:r>
      <w:r w:rsidRPr="00B17A23">
        <w:rPr>
          <w:noProof/>
        </w:rPr>
        <w:t xml:space="preserve"> case could be lumped as follows:</w:t>
      </w:r>
      <w:r w:rsidR="006D4F1F" w:rsidRPr="00B17A23">
        <w:rPr>
          <w:noProof/>
        </w:rPr>
        <w:t xml:space="preserve"> Because this case touche</w:t>
      </w:r>
      <w:r w:rsidR="006176CD" w:rsidRPr="00B17A23">
        <w:rPr>
          <w:noProof/>
        </w:rPr>
        <w:t>s primarily</w:t>
      </w:r>
      <w:r w:rsidR="006D4F1F" w:rsidRPr="00B17A23">
        <w:rPr>
          <w:noProof/>
        </w:rPr>
        <w:t xml:space="preserve"> on </w:t>
      </w:r>
      <w:r w:rsidR="00621BA1">
        <w:rPr>
          <w:noProof/>
        </w:rPr>
        <w:t>currency</w:t>
      </w:r>
      <w:r w:rsidR="006D4F1F" w:rsidRPr="00B17A23">
        <w:rPr>
          <w:noProof/>
        </w:rPr>
        <w:t xml:space="preserve"> and monetary policies, </w:t>
      </w:r>
      <w:r w:rsidR="006176CD" w:rsidRPr="00B17A23">
        <w:rPr>
          <w:noProof/>
        </w:rPr>
        <w:t xml:space="preserve">my </w:t>
      </w:r>
      <w:r w:rsidR="00D2543C" w:rsidRPr="00B17A23">
        <w:rPr>
          <w:noProof/>
        </w:rPr>
        <w:t>boundaries</w:t>
      </w:r>
      <w:r w:rsidR="006176CD" w:rsidRPr="00B17A23">
        <w:rPr>
          <w:noProof/>
        </w:rPr>
        <w:t xml:space="preserve"> came from</w:t>
      </w:r>
      <w:r w:rsidR="006D4F1F" w:rsidRPr="00B17A23">
        <w:rPr>
          <w:noProof/>
        </w:rPr>
        <w:t xml:space="preserve"> scaling down the content and depth of the analysis to fit in the public administrator’s domain while uncovering relevant information to feed policy makers and p</w:t>
      </w:r>
      <w:r w:rsidR="008A5DEF" w:rsidRPr="00B17A23">
        <w:rPr>
          <w:noProof/>
        </w:rPr>
        <w:t>l</w:t>
      </w:r>
      <w:r w:rsidR="006D4F1F" w:rsidRPr="00B17A23">
        <w:rPr>
          <w:noProof/>
        </w:rPr>
        <w:t>ubic administrators whether at the governance</w:t>
      </w:r>
      <w:r w:rsidR="006176CD" w:rsidRPr="00B17A23">
        <w:rPr>
          <w:noProof/>
        </w:rPr>
        <w:t>,</w:t>
      </w:r>
      <w:r w:rsidR="006D4F1F" w:rsidRPr="00B17A23">
        <w:rPr>
          <w:noProof/>
        </w:rPr>
        <w:t xml:space="preserve"> </w:t>
      </w:r>
      <w:r w:rsidR="006176CD" w:rsidRPr="00B17A23">
        <w:rPr>
          <w:noProof/>
        </w:rPr>
        <w:t xml:space="preserve">bank management, </w:t>
      </w:r>
      <w:r w:rsidR="006D4F1F" w:rsidRPr="00B17A23">
        <w:rPr>
          <w:noProof/>
        </w:rPr>
        <w:t>union</w:t>
      </w:r>
      <w:r w:rsidR="006176CD" w:rsidRPr="00B17A23">
        <w:rPr>
          <w:noProof/>
        </w:rPr>
        <w:t>,</w:t>
      </w:r>
      <w:r w:rsidR="006D4F1F" w:rsidRPr="00B17A23">
        <w:rPr>
          <w:noProof/>
        </w:rPr>
        <w:t xml:space="preserve"> </w:t>
      </w:r>
      <w:r w:rsidR="006176CD" w:rsidRPr="00B17A23">
        <w:rPr>
          <w:noProof/>
        </w:rPr>
        <w:t xml:space="preserve">community </w:t>
      </w:r>
      <w:r w:rsidR="006D4F1F" w:rsidRPr="00B17A23">
        <w:rPr>
          <w:noProof/>
        </w:rPr>
        <w:t>or cooperation level. While many areas could be analyzed to depict the vast impact</w:t>
      </w:r>
      <w:r w:rsidR="00525A77" w:rsidRPr="00B17A23">
        <w:rPr>
          <w:noProof/>
        </w:rPr>
        <w:t>,</w:t>
      </w:r>
      <w:r w:rsidR="006D4F1F" w:rsidRPr="00B17A23">
        <w:rPr>
          <w:noProof/>
        </w:rPr>
        <w:t xml:space="preserve"> </w:t>
      </w:r>
      <w:r w:rsidR="005968E3" w:rsidRPr="00B17A23">
        <w:rPr>
          <w:noProof/>
        </w:rPr>
        <w:t>including the benefits</w:t>
      </w:r>
      <w:r w:rsidR="00525A77" w:rsidRPr="00B17A23">
        <w:rPr>
          <w:noProof/>
        </w:rPr>
        <w:t>,</w:t>
      </w:r>
      <w:r w:rsidR="005968E3" w:rsidRPr="00B17A23">
        <w:rPr>
          <w:noProof/>
        </w:rPr>
        <w:t xml:space="preserve"> </w:t>
      </w:r>
      <w:r w:rsidR="006D4F1F" w:rsidRPr="00B17A23">
        <w:rPr>
          <w:noProof/>
        </w:rPr>
        <w:t xml:space="preserve">of the CFA </w:t>
      </w:r>
      <w:r w:rsidR="005968E3" w:rsidRPr="00B17A23">
        <w:rPr>
          <w:noProof/>
        </w:rPr>
        <w:t xml:space="preserve">in the franc zone under the monetary and </w:t>
      </w:r>
      <w:r w:rsidR="00621BA1">
        <w:rPr>
          <w:noProof/>
        </w:rPr>
        <w:t>currency</w:t>
      </w:r>
      <w:r w:rsidR="005968E3" w:rsidRPr="00B17A23">
        <w:rPr>
          <w:noProof/>
        </w:rPr>
        <w:t xml:space="preserve"> policies that bind its actors, I limited the variables to </w:t>
      </w:r>
      <w:r w:rsidR="00525A77" w:rsidRPr="00B17A23">
        <w:rPr>
          <w:noProof/>
        </w:rPr>
        <w:t xml:space="preserve">GDP, </w:t>
      </w:r>
      <w:r w:rsidR="005968E3" w:rsidRPr="00B17A23">
        <w:rPr>
          <w:noProof/>
        </w:rPr>
        <w:t xml:space="preserve">currency exchange rate variations, </w:t>
      </w:r>
      <w:r w:rsidR="00D2543C" w:rsidRPr="00B17A23">
        <w:rPr>
          <w:noProof/>
        </w:rPr>
        <w:t xml:space="preserve">and </w:t>
      </w:r>
      <w:r w:rsidR="00DB32A8" w:rsidRPr="00B17A23">
        <w:rPr>
          <w:noProof/>
        </w:rPr>
        <w:t>Balance of Payment</w:t>
      </w:r>
      <w:r w:rsidR="005968E3" w:rsidRPr="00B17A23">
        <w:rPr>
          <w:noProof/>
        </w:rPr>
        <w:t xml:space="preserve"> </w:t>
      </w:r>
      <w:r w:rsidR="005968E3" w:rsidRPr="00B17A23">
        <w:rPr>
          <w:noProof/>
        </w:rPr>
        <w:lastRenderedPageBreak/>
        <w:t xml:space="preserve">at a very high level. Economists conducted throrough research on the impact and areas where changes would be most necessary in the franc zone and </w:t>
      </w:r>
      <w:r w:rsidR="00525A77" w:rsidRPr="00B17A23">
        <w:rPr>
          <w:noProof/>
        </w:rPr>
        <w:t xml:space="preserve">for interested actors, they could learn more from their in depth economic and </w:t>
      </w:r>
      <w:r w:rsidR="00621BA1">
        <w:rPr>
          <w:noProof/>
        </w:rPr>
        <w:t>currency</w:t>
      </w:r>
      <w:r w:rsidR="00525A77" w:rsidRPr="00B17A23">
        <w:rPr>
          <w:noProof/>
        </w:rPr>
        <w:t xml:space="preserve"> analysis of the problem. A</w:t>
      </w:r>
      <w:r w:rsidR="005968E3" w:rsidRPr="00B17A23">
        <w:rPr>
          <w:noProof/>
        </w:rPr>
        <w:t xml:space="preserve">s we know </w:t>
      </w:r>
      <w:r w:rsidR="00525A77" w:rsidRPr="00B17A23">
        <w:rPr>
          <w:noProof/>
        </w:rPr>
        <w:t xml:space="preserve">more </w:t>
      </w:r>
      <w:r w:rsidR="005968E3" w:rsidRPr="00B17A23">
        <w:rPr>
          <w:noProof/>
        </w:rPr>
        <w:t xml:space="preserve">about the replacing currency and its terms of exchanges, </w:t>
      </w:r>
      <w:r w:rsidR="00525A77" w:rsidRPr="00B17A23">
        <w:rPr>
          <w:noProof/>
        </w:rPr>
        <w:t>further</w:t>
      </w:r>
      <w:r w:rsidR="005968E3" w:rsidRPr="00B17A23">
        <w:rPr>
          <w:noProof/>
        </w:rPr>
        <w:t xml:space="preserve"> impact studies will be conducted. Studying the case of Senegal does not necessarily lead to a generalization of members in the West </w:t>
      </w:r>
      <w:r w:rsidRPr="00B17A23">
        <w:rPr>
          <w:noProof/>
        </w:rPr>
        <w:t>nor Central</w:t>
      </w:r>
      <w:r w:rsidR="004D778E" w:rsidRPr="00B17A23">
        <w:rPr>
          <w:noProof/>
        </w:rPr>
        <w:t>s</w:t>
      </w:r>
      <w:r w:rsidRPr="00B17A23">
        <w:rPr>
          <w:noProof/>
        </w:rPr>
        <w:t xml:space="preserve"> zone as the countries are not measurable in terms of growth, size, and degree of development. </w:t>
      </w:r>
    </w:p>
    <w:p w14:paraId="0B2B49CE" w14:textId="35816044" w:rsidR="003C561C" w:rsidRPr="00B17A23" w:rsidRDefault="00415463" w:rsidP="00415463">
      <w:pPr>
        <w:pStyle w:val="FlushLeft"/>
        <w:spacing w:line="360" w:lineRule="auto"/>
      </w:pPr>
      <w:r w:rsidRPr="00B17A23">
        <w:tab/>
        <w:t>In summary this is a staggered analysis composed of t</w:t>
      </w:r>
      <w:r w:rsidR="001726F3" w:rsidRPr="00B17A23">
        <w:t>hree</w:t>
      </w:r>
      <w:r w:rsidRPr="00B17A23">
        <w:t xml:space="preserve"> parts: </w:t>
      </w:r>
      <w:r w:rsidR="00857DF0" w:rsidRPr="00B17A23">
        <w:t>T</w:t>
      </w:r>
      <w:r w:rsidRPr="00B17A23">
        <w:t xml:space="preserve">he first </w:t>
      </w:r>
      <w:r w:rsidR="001726F3" w:rsidRPr="00B17A23">
        <w:t xml:space="preserve">and second </w:t>
      </w:r>
      <w:r w:rsidR="00043721" w:rsidRPr="00B17A23">
        <w:t xml:space="preserve">use </w:t>
      </w:r>
      <w:r w:rsidR="008828AF" w:rsidRPr="00B17A23">
        <w:t xml:space="preserve">a </w:t>
      </w:r>
      <w:r w:rsidR="00043721" w:rsidRPr="00B17A23">
        <w:t>quantitative</w:t>
      </w:r>
      <w:r w:rsidR="00CC17F5" w:rsidRPr="00B17A23">
        <w:t>/Descriptive</w:t>
      </w:r>
      <w:r w:rsidR="00043721" w:rsidRPr="00B17A23">
        <w:t xml:space="preserve"> method </w:t>
      </w:r>
      <w:r w:rsidR="00CE3C7F" w:rsidRPr="00B17A23">
        <w:t>to determine abilities to meet basic needs</w:t>
      </w:r>
      <w:r w:rsidR="00DF507A" w:rsidRPr="00B17A23">
        <w:t xml:space="preserve"> </w:t>
      </w:r>
      <w:r w:rsidR="00A95227" w:rsidRPr="00B17A23">
        <w:t>based on consumer expenses reports published</w:t>
      </w:r>
      <w:r w:rsidR="00DF507A" w:rsidRPr="00B17A23">
        <w:t xml:space="preserve"> by</w:t>
      </w:r>
      <w:r w:rsidR="00A95227" w:rsidRPr="00B17A23">
        <w:t xml:space="preserve"> BLS</w:t>
      </w:r>
      <w:r w:rsidR="00CE3C7F" w:rsidRPr="00B17A23">
        <w:t xml:space="preserve">. The second evaluate </w:t>
      </w:r>
      <w:r w:rsidR="004D778E" w:rsidRPr="00B17A23">
        <w:t xml:space="preserve">U.S dollar </w:t>
      </w:r>
      <w:r w:rsidR="00552733" w:rsidRPr="00B17A23">
        <w:t xml:space="preserve">to Euro </w:t>
      </w:r>
      <w:r w:rsidR="004D778E" w:rsidRPr="00B17A23">
        <w:t xml:space="preserve">fluctuations, </w:t>
      </w:r>
      <w:r w:rsidR="008828AF" w:rsidRPr="00B17A23">
        <w:t xml:space="preserve">and US dollar to CFA fluctuations, </w:t>
      </w:r>
      <w:r w:rsidR="00552733" w:rsidRPr="00B17A23">
        <w:t>Account Balance, and</w:t>
      </w:r>
      <w:r w:rsidR="00CE3C7F" w:rsidRPr="00B17A23">
        <w:t xml:space="preserve"> GDP</w:t>
      </w:r>
      <w:r w:rsidR="00552733" w:rsidRPr="00B17A23">
        <w:t xml:space="preserve"> from 2000 to 2019</w:t>
      </w:r>
      <w:r w:rsidR="00833B55" w:rsidRPr="00B17A23">
        <w:t>.</w:t>
      </w:r>
      <w:r w:rsidR="00CE3C7F" w:rsidRPr="00B17A23">
        <w:t xml:space="preserve"> The last </w:t>
      </w:r>
      <w:r w:rsidR="00043721" w:rsidRPr="00B17A23">
        <w:t xml:space="preserve">uses a qualitative methods that </w:t>
      </w:r>
      <w:r w:rsidR="00CE3C7F" w:rsidRPr="00B17A23">
        <w:t>considers</w:t>
      </w:r>
      <w:r w:rsidRPr="00B17A23">
        <w:t xml:space="preserve"> </w:t>
      </w:r>
      <w:r w:rsidR="001726F3" w:rsidRPr="00B17A23">
        <w:t xml:space="preserve">the </w:t>
      </w:r>
      <w:r w:rsidR="004D778E" w:rsidRPr="00B17A23">
        <w:t xml:space="preserve">CRT tenets, </w:t>
      </w:r>
      <w:r w:rsidRPr="00B17A23">
        <w:t>modern</w:t>
      </w:r>
      <w:r w:rsidR="001726F3" w:rsidRPr="00B17A23">
        <w:t>-</w:t>
      </w:r>
      <w:r w:rsidRPr="00B17A23">
        <w:t xml:space="preserve">day description of slavery </w:t>
      </w:r>
      <w:r w:rsidR="00143047" w:rsidRPr="00B17A23">
        <w:t xml:space="preserve">offered by the United Nations and ILO (keeping in mind that forced labor, debt bondage, and colonization are considered forms of slavery) </w:t>
      </w:r>
      <w:r w:rsidR="001726F3" w:rsidRPr="00B17A23">
        <w:t xml:space="preserve">to assert if </w:t>
      </w:r>
      <w:r w:rsidR="00CE3C7F" w:rsidRPr="00B17A23">
        <w:t>based on findings from phases 1 and 2, the practices of penal labor wage determination and/or CFA utilization under Frances’ control</w:t>
      </w:r>
      <w:r w:rsidR="001726F3" w:rsidRPr="00B17A23">
        <w:t xml:space="preserve"> fit under these descriptions</w:t>
      </w:r>
      <w:r w:rsidRPr="00B17A23">
        <w:t xml:space="preserve">. </w:t>
      </w:r>
      <w:r w:rsidR="003C561C" w:rsidRPr="00B17A23">
        <w:t>Find below in figure</w:t>
      </w:r>
      <w:r w:rsidR="008828AF" w:rsidRPr="00B17A23">
        <w:t xml:space="preserve"> </w:t>
      </w:r>
      <w:r w:rsidR="00043721" w:rsidRPr="00B17A23">
        <w:t>1</w:t>
      </w:r>
      <w:r w:rsidR="008828AF" w:rsidRPr="00B17A23">
        <w:t>1</w:t>
      </w:r>
      <w:r w:rsidR="00043721" w:rsidRPr="00B17A23">
        <w:t>.</w:t>
      </w:r>
      <w:r w:rsidR="003C561C" w:rsidRPr="00B17A23">
        <w:t xml:space="preserve"> a graphical representation of the research design.</w:t>
      </w:r>
    </w:p>
    <w:p w14:paraId="02A0A8AF" w14:textId="77777777" w:rsidR="00767E95" w:rsidRPr="00B17A23" w:rsidRDefault="00767E95" w:rsidP="00415463">
      <w:pPr>
        <w:pStyle w:val="FlushLeft"/>
        <w:spacing w:line="360" w:lineRule="auto"/>
      </w:pPr>
    </w:p>
    <w:p w14:paraId="76A78979" w14:textId="1CFDA5DC" w:rsidR="00012129" w:rsidRPr="00B17A23" w:rsidRDefault="00813430" w:rsidP="00336D4F">
      <w:pPr>
        <w:spacing w:line="360" w:lineRule="auto"/>
        <w:ind w:left="-180"/>
      </w:pPr>
      <w:r w:rsidRPr="00B17A23">
        <w:rPr>
          <w:noProof/>
        </w:rPr>
        <w:lastRenderedPageBreak/>
        <mc:AlternateContent>
          <mc:Choice Requires="wpg">
            <w:drawing>
              <wp:anchor distT="0" distB="0" distL="114300" distR="114300" simplePos="0" relativeHeight="251657728" behindDoc="0" locked="1" layoutInCell="1" allowOverlap="1" wp14:anchorId="0C8816B8" wp14:editId="006CBC67">
                <wp:simplePos x="0" y="0"/>
                <wp:positionH relativeFrom="column">
                  <wp:posOffset>-76200</wp:posOffset>
                </wp:positionH>
                <wp:positionV relativeFrom="paragraph">
                  <wp:posOffset>1905</wp:posOffset>
                </wp:positionV>
                <wp:extent cx="6053328" cy="3447288"/>
                <wp:effectExtent l="38100" t="0" r="62230" b="1270"/>
                <wp:wrapTopAndBottom/>
                <wp:docPr id="25" name="Group 25"/>
                <wp:cNvGraphicFramePr/>
                <a:graphic xmlns:a="http://schemas.openxmlformats.org/drawingml/2006/main">
                  <a:graphicData uri="http://schemas.microsoft.com/office/word/2010/wordprocessingGroup">
                    <wpg:wgp>
                      <wpg:cNvGrpSpPr/>
                      <wpg:grpSpPr>
                        <a:xfrm>
                          <a:off x="0" y="0"/>
                          <a:ext cx="6053328" cy="3447286"/>
                          <a:chOff x="-561975" y="-1183792"/>
                          <a:chExt cx="6048375" cy="3196268"/>
                        </a:xfrm>
                      </wpg:grpSpPr>
                      <wpg:graphicFrame>
                        <wpg:cNvPr id="3" name="Diagram 3"/>
                        <wpg:cNvFrPr/>
                        <wpg:xfrm>
                          <a:off x="-561975" y="-1183792"/>
                          <a:ext cx="6048375" cy="3050218"/>
                        </wpg:xfrm>
                        <a:graphic>
                          <a:graphicData uri="http://schemas.openxmlformats.org/drawingml/2006/diagram">
                            <dgm:relIds xmlns:dgm="http://schemas.openxmlformats.org/drawingml/2006/diagram" xmlns:r="http://schemas.openxmlformats.org/officeDocument/2006/relationships" r:dm="rId48" r:lo="rId49" r:qs="rId50" r:cs="rId51"/>
                          </a:graphicData>
                        </a:graphic>
                      </wpg:graphicFrame>
                      <wps:wsp>
                        <wps:cNvPr id="23" name="Text Box 23"/>
                        <wps:cNvSpPr txBox="1"/>
                        <wps:spPr>
                          <a:xfrm>
                            <a:off x="-514350" y="1866426"/>
                            <a:ext cx="5486400" cy="146050"/>
                          </a:xfrm>
                          <a:prstGeom prst="rect">
                            <a:avLst/>
                          </a:prstGeom>
                          <a:solidFill>
                            <a:prstClr val="white"/>
                          </a:solidFill>
                          <a:ln>
                            <a:noFill/>
                          </a:ln>
                        </wps:spPr>
                        <wps:txbx>
                          <w:txbxContent>
                            <w:p w14:paraId="516FF2B5" w14:textId="3FB71F36" w:rsidR="005E5ED0" w:rsidRPr="001C687E" w:rsidRDefault="005E5ED0" w:rsidP="00E17FDE">
                              <w:pPr>
                                <w:pStyle w:val="Caption"/>
                                <w:rPr>
                                  <w:b w:val="0"/>
                                  <w:i/>
                                  <w:noProof/>
                                  <w:sz w:val="24"/>
                                  <w:szCs w:val="24"/>
                                </w:rPr>
                              </w:pPr>
                              <w:bookmarkStart w:id="74" w:name="_Toc46052710"/>
                              <w:r w:rsidRPr="001C687E">
                                <w:rPr>
                                  <w:b w:val="0"/>
                                  <w:i/>
                                  <w:sz w:val="24"/>
                                  <w:szCs w:val="24"/>
                                </w:rPr>
                                <w:t xml:space="preserve">Figure </w:t>
                              </w:r>
                              <w:r w:rsidRPr="001C687E">
                                <w:rPr>
                                  <w:b w:val="0"/>
                                  <w:i/>
                                  <w:sz w:val="24"/>
                                  <w:szCs w:val="24"/>
                                </w:rPr>
                                <w:fldChar w:fldCharType="begin"/>
                              </w:r>
                              <w:r w:rsidRPr="001C687E">
                                <w:rPr>
                                  <w:b w:val="0"/>
                                  <w:i/>
                                  <w:sz w:val="24"/>
                                  <w:szCs w:val="24"/>
                                </w:rPr>
                                <w:instrText xml:space="preserve"> SEQ Figure \* ARABIC </w:instrText>
                              </w:r>
                              <w:r w:rsidRPr="001C687E">
                                <w:rPr>
                                  <w:b w:val="0"/>
                                  <w:i/>
                                  <w:sz w:val="24"/>
                                  <w:szCs w:val="24"/>
                                </w:rPr>
                                <w:fldChar w:fldCharType="separate"/>
                              </w:r>
                              <w:r w:rsidRPr="001C687E">
                                <w:rPr>
                                  <w:b w:val="0"/>
                                  <w:i/>
                                  <w:noProof/>
                                  <w:sz w:val="24"/>
                                  <w:szCs w:val="24"/>
                                </w:rPr>
                                <w:t>11</w:t>
                              </w:r>
                              <w:r w:rsidRPr="001C687E">
                                <w:rPr>
                                  <w:b w:val="0"/>
                                  <w:i/>
                                  <w:sz w:val="24"/>
                                  <w:szCs w:val="24"/>
                                </w:rPr>
                                <w:fldChar w:fldCharType="end"/>
                              </w:r>
                              <w:r w:rsidRPr="001C687E">
                                <w:rPr>
                                  <w:b w:val="0"/>
                                  <w:i/>
                                  <w:sz w:val="24"/>
                                  <w:szCs w:val="24"/>
                                </w:rPr>
                                <w:t>. Research Design</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C8816B8" id="Group 25" o:spid="_x0000_s1037" style="position:absolute;left:0;text-align:left;margin-left:-6pt;margin-top:.15pt;width:476.65pt;height:271.45pt;z-index:251657728;mso-position-horizontal-relative:text;mso-position-vertical-relative:text;mso-width-relative:margin;mso-height-relative:margin" coordorigin="-5619,-11837" coordsize="60483,31962"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">
                <v:shape id="Diagram 3" o:spid="_x0000_s1038" type="#_x0000_t75" style="position:absolute;left:-5741;top:-11837;width:60726;height:300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">
                  <v:imagedata r:id="rId53" o:title=""/>
                  <o:lock v:ext="edit" aspectratio="f"/>
                </v:shape>
                <v:shape id="Text Box 23" o:spid="_x0000_s1039" type="#_x0000_t202" style="position:absolute;left:-5143;top:18664;width:54863;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" stroked="f">
                  <v:textbox inset="0,0,0,0">
                    <w:txbxContent>
                      <w:p w14:paraId="516FF2B5" w14:textId="3FB71F36" w:rsidR="005E5ED0" w:rsidRPr="001C687E" w:rsidRDefault="005E5ED0" w:rsidP="00E17FDE">
                        <w:pPr>
                          <w:pStyle w:val="Caption"/>
                          <w:rPr>
                            <w:b w:val="0"/>
                            <w:i/>
                            <w:noProof/>
                            <w:sz w:val="24"/>
                            <w:szCs w:val="24"/>
                          </w:rPr>
                        </w:pPr>
                        <w:bookmarkStart w:id="80" w:name="_Toc46052710"/>
                        <w:r w:rsidRPr="001C687E">
                          <w:rPr>
                            <w:b w:val="0"/>
                            <w:i/>
                            <w:sz w:val="24"/>
                            <w:szCs w:val="24"/>
                          </w:rPr>
                          <w:t xml:space="preserve">Figure </w:t>
                        </w:r>
                        <w:r w:rsidRPr="001C687E">
                          <w:rPr>
                            <w:b w:val="0"/>
                            <w:i/>
                            <w:sz w:val="24"/>
                            <w:szCs w:val="24"/>
                          </w:rPr>
                          <w:fldChar w:fldCharType="begin"/>
                        </w:r>
                        <w:r w:rsidRPr="001C687E">
                          <w:rPr>
                            <w:b w:val="0"/>
                            <w:i/>
                            <w:sz w:val="24"/>
                            <w:szCs w:val="24"/>
                          </w:rPr>
                          <w:instrText xml:space="preserve"> SEQ Figure \* ARABIC </w:instrText>
                        </w:r>
                        <w:r w:rsidRPr="001C687E">
                          <w:rPr>
                            <w:b w:val="0"/>
                            <w:i/>
                            <w:sz w:val="24"/>
                            <w:szCs w:val="24"/>
                          </w:rPr>
                          <w:fldChar w:fldCharType="separate"/>
                        </w:r>
                        <w:r w:rsidRPr="001C687E">
                          <w:rPr>
                            <w:b w:val="0"/>
                            <w:i/>
                            <w:noProof/>
                            <w:sz w:val="24"/>
                            <w:szCs w:val="24"/>
                          </w:rPr>
                          <w:t>11</w:t>
                        </w:r>
                        <w:r w:rsidRPr="001C687E">
                          <w:rPr>
                            <w:b w:val="0"/>
                            <w:i/>
                            <w:sz w:val="24"/>
                            <w:szCs w:val="24"/>
                          </w:rPr>
                          <w:fldChar w:fldCharType="end"/>
                        </w:r>
                        <w:r w:rsidRPr="001C687E">
                          <w:rPr>
                            <w:b w:val="0"/>
                            <w:i/>
                            <w:sz w:val="24"/>
                            <w:szCs w:val="24"/>
                          </w:rPr>
                          <w:t>. Research Design</w:t>
                        </w:r>
                        <w:bookmarkEnd w:id="80"/>
                      </w:p>
                    </w:txbxContent>
                  </v:textbox>
                </v:shape>
                <w10:wrap type="topAndBottom"/>
                <w10:anchorlock/>
              </v:group>
            </w:pict>
          </mc:Fallback>
        </mc:AlternateContent>
      </w:r>
    </w:p>
    <w:p w14:paraId="38380477" w14:textId="411BEC06" w:rsidR="009B2AAF" w:rsidRPr="00B17A23" w:rsidRDefault="008662D9" w:rsidP="0061110A">
      <w:pPr>
        <w:pStyle w:val="Caption"/>
        <w:spacing w:line="360" w:lineRule="auto"/>
      </w:pPr>
      <w:bookmarkStart w:id="75" w:name="_Toc46052696"/>
      <w:bookmarkEnd w:id="73"/>
      <w:r w:rsidRPr="00B17A23">
        <w:t xml:space="preserve">Table </w:t>
      </w:r>
      <w:fldSimple w:instr=" SEQ Table \* ARABIC ">
        <w:r w:rsidR="008F1480" w:rsidRPr="00B17A23">
          <w:rPr>
            <w:noProof/>
          </w:rPr>
          <w:t>10</w:t>
        </w:r>
      </w:fldSimple>
      <w:r w:rsidRPr="00B17A23">
        <w:t>.</w:t>
      </w:r>
      <w:r w:rsidRPr="00B17A23">
        <w:br/>
      </w:r>
      <w:r w:rsidR="007B172E" w:rsidRPr="00B17A23">
        <w:rPr>
          <w:b w:val="0"/>
          <w:i/>
          <w:sz w:val="24"/>
          <w:szCs w:val="24"/>
        </w:rPr>
        <w:t>Data, Population</w:t>
      </w:r>
      <w:r w:rsidR="0000006F" w:rsidRPr="00B17A23">
        <w:rPr>
          <w:b w:val="0"/>
          <w:i/>
          <w:sz w:val="24"/>
          <w:szCs w:val="24"/>
        </w:rPr>
        <w:t>,</w:t>
      </w:r>
      <w:r w:rsidR="007B172E" w:rsidRPr="00B17A23">
        <w:rPr>
          <w:b w:val="0"/>
          <w:i/>
          <w:sz w:val="24"/>
          <w:szCs w:val="24"/>
        </w:rPr>
        <w:t xml:space="preserve"> and Instruments</w:t>
      </w:r>
      <w:bookmarkEnd w:id="75"/>
    </w:p>
    <w:tbl>
      <w:tblPr>
        <w:tblW w:w="5104" w:type="pct"/>
        <w:tblLook w:val="01E0" w:firstRow="1" w:lastRow="1" w:firstColumn="1" w:lastColumn="1" w:noHBand="0" w:noVBand="0"/>
      </w:tblPr>
      <w:tblGrid>
        <w:gridCol w:w="1731"/>
        <w:gridCol w:w="3039"/>
        <w:gridCol w:w="4050"/>
      </w:tblGrid>
      <w:tr w:rsidR="00BB6AF3" w:rsidRPr="00B17A23" w14:paraId="6A6E41A9" w14:textId="77777777" w:rsidTr="003035D0">
        <w:trPr>
          <w:trHeight w:val="494"/>
        </w:trPr>
        <w:tc>
          <w:tcPr>
            <w:tcW w:w="981" w:type="pct"/>
            <w:tcBorders>
              <w:top w:val="single" w:sz="4" w:space="0" w:color="auto"/>
              <w:bottom w:val="single" w:sz="4" w:space="0" w:color="auto"/>
            </w:tcBorders>
          </w:tcPr>
          <w:p w14:paraId="58102923" w14:textId="77777777" w:rsidR="00BB6AF3" w:rsidRPr="00B17A23" w:rsidRDefault="00BB6AF3" w:rsidP="00105779">
            <w:pPr>
              <w:spacing w:line="360" w:lineRule="auto"/>
              <w:rPr>
                <w:iCs/>
                <w:snapToGrid w:val="0"/>
              </w:rPr>
            </w:pPr>
          </w:p>
        </w:tc>
        <w:tc>
          <w:tcPr>
            <w:tcW w:w="1722" w:type="pct"/>
            <w:tcBorders>
              <w:top w:val="single" w:sz="4" w:space="0" w:color="auto"/>
              <w:bottom w:val="single" w:sz="4" w:space="0" w:color="auto"/>
            </w:tcBorders>
          </w:tcPr>
          <w:p w14:paraId="7F0710BB" w14:textId="3192021B" w:rsidR="00BB6AF3" w:rsidRPr="00B17A23" w:rsidRDefault="00BB6AF3" w:rsidP="00105779">
            <w:pPr>
              <w:spacing w:line="360" w:lineRule="auto"/>
              <w:rPr>
                <w:rFonts w:ascii="Arial" w:hAnsi="Arial" w:cs="Arial"/>
                <w:iCs/>
                <w:snapToGrid w:val="0"/>
                <w:sz w:val="20"/>
                <w:szCs w:val="20"/>
              </w:rPr>
            </w:pPr>
            <w:r w:rsidRPr="00B17A23">
              <w:rPr>
                <w:rFonts w:ascii="Arial" w:hAnsi="Arial" w:cs="Arial"/>
                <w:iCs/>
                <w:snapToGrid w:val="0"/>
                <w:sz w:val="20"/>
                <w:szCs w:val="20"/>
              </w:rPr>
              <w:t>Penal Labor</w:t>
            </w:r>
          </w:p>
          <w:p w14:paraId="4D19E126" w14:textId="77777777" w:rsidR="00BB6AF3" w:rsidRPr="00B17A23" w:rsidRDefault="00BB6AF3" w:rsidP="00105779">
            <w:pPr>
              <w:spacing w:line="360" w:lineRule="auto"/>
              <w:rPr>
                <w:rFonts w:ascii="Arial" w:hAnsi="Arial" w:cs="Arial"/>
                <w:iCs/>
                <w:snapToGrid w:val="0"/>
                <w:sz w:val="20"/>
                <w:szCs w:val="20"/>
              </w:rPr>
            </w:pPr>
          </w:p>
        </w:tc>
        <w:tc>
          <w:tcPr>
            <w:tcW w:w="2296" w:type="pct"/>
            <w:tcBorders>
              <w:top w:val="single" w:sz="4" w:space="0" w:color="auto"/>
              <w:bottom w:val="single" w:sz="4" w:space="0" w:color="auto"/>
            </w:tcBorders>
          </w:tcPr>
          <w:p w14:paraId="74DF5B86" w14:textId="76497ED4" w:rsidR="00BB6AF3" w:rsidRPr="00B17A23" w:rsidRDefault="00336D4F" w:rsidP="00105779">
            <w:pPr>
              <w:spacing w:line="360" w:lineRule="auto"/>
              <w:rPr>
                <w:rFonts w:ascii="Arial" w:hAnsi="Arial" w:cs="Arial"/>
                <w:iCs/>
                <w:snapToGrid w:val="0"/>
                <w:sz w:val="20"/>
                <w:szCs w:val="20"/>
              </w:rPr>
            </w:pPr>
            <w:r w:rsidRPr="00B17A23">
              <w:rPr>
                <w:rFonts w:ascii="Arial" w:hAnsi="Arial" w:cs="Arial"/>
                <w:iCs/>
                <w:snapToGrid w:val="0"/>
                <w:sz w:val="20"/>
                <w:szCs w:val="20"/>
              </w:rPr>
              <w:t>CFA Monetary Policies</w:t>
            </w:r>
          </w:p>
        </w:tc>
      </w:tr>
      <w:tr w:rsidR="00BB6AF3" w:rsidRPr="00B17A23" w14:paraId="1D66ECB5" w14:textId="77777777" w:rsidTr="003035D0">
        <w:tc>
          <w:tcPr>
            <w:tcW w:w="981" w:type="pct"/>
            <w:tcBorders>
              <w:top w:val="single" w:sz="4" w:space="0" w:color="auto"/>
            </w:tcBorders>
          </w:tcPr>
          <w:p w14:paraId="22D9D553" w14:textId="1E09799A" w:rsidR="00BB6AF3" w:rsidRPr="00B17A23" w:rsidRDefault="00BB6AF3" w:rsidP="00105779">
            <w:pPr>
              <w:spacing w:line="360" w:lineRule="auto"/>
              <w:rPr>
                <w:rFonts w:ascii="Arial" w:hAnsi="Arial" w:cs="Arial"/>
                <w:iCs/>
                <w:snapToGrid w:val="0"/>
                <w:sz w:val="20"/>
                <w:szCs w:val="20"/>
              </w:rPr>
            </w:pPr>
            <w:r w:rsidRPr="00B17A23">
              <w:rPr>
                <w:rFonts w:ascii="Arial" w:hAnsi="Arial" w:cs="Arial"/>
                <w:iCs/>
                <w:snapToGrid w:val="0"/>
                <w:sz w:val="20"/>
                <w:szCs w:val="20"/>
              </w:rPr>
              <w:t>Instrument</w:t>
            </w:r>
          </w:p>
        </w:tc>
        <w:tc>
          <w:tcPr>
            <w:tcW w:w="1722" w:type="pct"/>
            <w:tcBorders>
              <w:top w:val="single" w:sz="4" w:space="0" w:color="auto"/>
            </w:tcBorders>
          </w:tcPr>
          <w:p w14:paraId="19D99E55" w14:textId="699863CC" w:rsidR="00BB6AF3" w:rsidRPr="00B17A23" w:rsidRDefault="00BB6AF3" w:rsidP="00105779">
            <w:pPr>
              <w:spacing w:line="360" w:lineRule="auto"/>
              <w:rPr>
                <w:rFonts w:ascii="Arial" w:hAnsi="Arial" w:cs="Arial"/>
                <w:iCs/>
                <w:snapToGrid w:val="0"/>
                <w:sz w:val="20"/>
                <w:szCs w:val="20"/>
              </w:rPr>
            </w:pPr>
            <w:r w:rsidRPr="00B17A23">
              <w:rPr>
                <w:rFonts w:ascii="Arial" w:hAnsi="Arial" w:cs="Arial"/>
                <w:iCs/>
                <w:snapToGrid w:val="0"/>
                <w:sz w:val="20"/>
                <w:szCs w:val="20"/>
              </w:rPr>
              <w:t>NCIA Report</w:t>
            </w:r>
            <w:r w:rsidR="003D09E8" w:rsidRPr="00B17A23">
              <w:rPr>
                <w:rFonts w:ascii="Arial" w:hAnsi="Arial" w:cs="Arial"/>
                <w:iCs/>
                <w:snapToGrid w:val="0"/>
                <w:sz w:val="20"/>
                <w:szCs w:val="20"/>
              </w:rPr>
              <w:t>s</w:t>
            </w:r>
          </w:p>
        </w:tc>
        <w:tc>
          <w:tcPr>
            <w:tcW w:w="2296" w:type="pct"/>
            <w:tcBorders>
              <w:top w:val="single" w:sz="4" w:space="0" w:color="auto"/>
            </w:tcBorders>
          </w:tcPr>
          <w:p w14:paraId="4C9BD9CD" w14:textId="09EE002C" w:rsidR="00BB6AF3" w:rsidRPr="00B17A23" w:rsidRDefault="00012129" w:rsidP="00105779">
            <w:pPr>
              <w:spacing w:line="360" w:lineRule="auto"/>
              <w:rPr>
                <w:rFonts w:ascii="Arial" w:hAnsi="Arial" w:cs="Arial"/>
                <w:iCs/>
                <w:snapToGrid w:val="0"/>
                <w:sz w:val="20"/>
                <w:szCs w:val="20"/>
              </w:rPr>
            </w:pPr>
            <w:r w:rsidRPr="00B17A23">
              <w:rPr>
                <w:rFonts w:ascii="Arial" w:hAnsi="Arial" w:cs="Arial"/>
                <w:iCs/>
                <w:snapToGrid w:val="0"/>
                <w:sz w:val="20"/>
                <w:szCs w:val="20"/>
              </w:rPr>
              <w:t>BADIS</w:t>
            </w:r>
            <w:r w:rsidR="004A6BE4" w:rsidRPr="00B17A23">
              <w:rPr>
                <w:rFonts w:ascii="Arial" w:hAnsi="Arial" w:cs="Arial"/>
                <w:iCs/>
                <w:snapToGrid w:val="0"/>
                <w:sz w:val="20"/>
                <w:szCs w:val="20"/>
              </w:rPr>
              <w:t>/Senegal Open</w:t>
            </w:r>
            <w:r w:rsidR="00A60D15" w:rsidRPr="00B17A23">
              <w:rPr>
                <w:rFonts w:ascii="Arial" w:hAnsi="Arial" w:cs="Arial"/>
                <w:iCs/>
                <w:snapToGrid w:val="0"/>
                <w:sz w:val="20"/>
                <w:szCs w:val="20"/>
              </w:rPr>
              <w:t xml:space="preserve"> </w:t>
            </w:r>
            <w:r w:rsidR="004A6BE4" w:rsidRPr="00B17A23">
              <w:rPr>
                <w:rFonts w:ascii="Arial" w:hAnsi="Arial" w:cs="Arial"/>
                <w:iCs/>
                <w:snapToGrid w:val="0"/>
                <w:sz w:val="20"/>
                <w:szCs w:val="20"/>
              </w:rPr>
              <w:t>data for Africa, IMF</w:t>
            </w:r>
          </w:p>
        </w:tc>
      </w:tr>
      <w:tr w:rsidR="00BB6AF3" w:rsidRPr="00B17A23" w14:paraId="4C23C50E" w14:textId="77777777" w:rsidTr="003035D0">
        <w:tc>
          <w:tcPr>
            <w:tcW w:w="981" w:type="pct"/>
          </w:tcPr>
          <w:p w14:paraId="10939EF8" w14:textId="4F59979D" w:rsidR="00BB6AF3" w:rsidRPr="00B17A23" w:rsidRDefault="003D09E8" w:rsidP="00105779">
            <w:pPr>
              <w:spacing w:line="360" w:lineRule="auto"/>
              <w:rPr>
                <w:rFonts w:ascii="Arial" w:hAnsi="Arial" w:cs="Arial"/>
                <w:iCs/>
                <w:snapToGrid w:val="0"/>
                <w:sz w:val="20"/>
                <w:szCs w:val="20"/>
              </w:rPr>
            </w:pPr>
            <w:r w:rsidRPr="00B17A23">
              <w:rPr>
                <w:rFonts w:ascii="Arial" w:hAnsi="Arial" w:cs="Arial"/>
                <w:iCs/>
                <w:snapToGrid w:val="0"/>
                <w:sz w:val="20"/>
                <w:szCs w:val="20"/>
              </w:rPr>
              <w:t>Data</w:t>
            </w:r>
            <w:r w:rsidR="00BB6AF3" w:rsidRPr="00B17A23">
              <w:rPr>
                <w:rFonts w:ascii="Arial" w:hAnsi="Arial" w:cs="Arial"/>
                <w:iCs/>
                <w:snapToGrid w:val="0"/>
                <w:sz w:val="20"/>
                <w:szCs w:val="20"/>
              </w:rPr>
              <w:t xml:space="preserve"> Type</w:t>
            </w:r>
          </w:p>
        </w:tc>
        <w:tc>
          <w:tcPr>
            <w:tcW w:w="1722" w:type="pct"/>
          </w:tcPr>
          <w:p w14:paraId="0A4640F3" w14:textId="4CC8E539" w:rsidR="00BB6AF3" w:rsidRPr="00B17A23" w:rsidRDefault="000D59FD" w:rsidP="00105779">
            <w:pPr>
              <w:spacing w:line="360" w:lineRule="auto"/>
              <w:rPr>
                <w:rFonts w:ascii="Arial" w:hAnsi="Arial" w:cs="Arial"/>
                <w:iCs/>
                <w:snapToGrid w:val="0"/>
                <w:sz w:val="20"/>
                <w:szCs w:val="20"/>
              </w:rPr>
            </w:pPr>
            <w:r w:rsidRPr="00B17A23">
              <w:rPr>
                <w:rFonts w:ascii="Arial" w:hAnsi="Arial" w:cs="Arial"/>
                <w:iCs/>
                <w:snapToGrid w:val="0"/>
                <w:sz w:val="20"/>
                <w:szCs w:val="20"/>
              </w:rPr>
              <w:t xml:space="preserve">Net </w:t>
            </w:r>
            <w:r w:rsidR="0022179C" w:rsidRPr="00B17A23">
              <w:rPr>
                <w:rFonts w:ascii="Arial" w:hAnsi="Arial" w:cs="Arial"/>
                <w:iCs/>
                <w:snapToGrid w:val="0"/>
                <w:sz w:val="20"/>
                <w:szCs w:val="20"/>
              </w:rPr>
              <w:t>Wages</w:t>
            </w:r>
            <w:r w:rsidR="003D09E8" w:rsidRPr="00B17A23">
              <w:rPr>
                <w:rFonts w:ascii="Arial" w:hAnsi="Arial" w:cs="Arial"/>
                <w:iCs/>
                <w:snapToGrid w:val="0"/>
                <w:sz w:val="20"/>
                <w:szCs w:val="20"/>
              </w:rPr>
              <w:t xml:space="preserve"> and Basic Needs</w:t>
            </w:r>
          </w:p>
        </w:tc>
        <w:tc>
          <w:tcPr>
            <w:tcW w:w="2296" w:type="pct"/>
          </w:tcPr>
          <w:p w14:paraId="44366E3D" w14:textId="342399CE" w:rsidR="00BB6AF3" w:rsidRPr="00B17A23" w:rsidRDefault="00012129" w:rsidP="00105779">
            <w:pPr>
              <w:spacing w:line="360" w:lineRule="auto"/>
              <w:rPr>
                <w:rFonts w:ascii="Arial" w:hAnsi="Arial" w:cs="Arial"/>
                <w:iCs/>
                <w:snapToGrid w:val="0"/>
                <w:sz w:val="20"/>
                <w:szCs w:val="20"/>
              </w:rPr>
            </w:pPr>
            <w:r w:rsidRPr="00B17A23">
              <w:rPr>
                <w:rFonts w:ascii="Arial" w:hAnsi="Arial" w:cs="Arial"/>
                <w:iCs/>
                <w:snapToGrid w:val="0"/>
                <w:sz w:val="20"/>
                <w:szCs w:val="20"/>
              </w:rPr>
              <w:t xml:space="preserve">GDP, </w:t>
            </w:r>
            <w:r w:rsidR="00B1436F" w:rsidRPr="00B17A23">
              <w:rPr>
                <w:rFonts w:ascii="Arial" w:hAnsi="Arial" w:cs="Arial"/>
                <w:iCs/>
                <w:snapToGrid w:val="0"/>
                <w:sz w:val="20"/>
                <w:szCs w:val="20"/>
              </w:rPr>
              <w:t>US/</w:t>
            </w:r>
            <w:r w:rsidRPr="00B17A23">
              <w:rPr>
                <w:rFonts w:ascii="Arial" w:hAnsi="Arial" w:cs="Arial"/>
                <w:iCs/>
                <w:snapToGrid w:val="0"/>
                <w:sz w:val="20"/>
                <w:szCs w:val="20"/>
              </w:rPr>
              <w:t>Dollar Exchange Rate</w:t>
            </w:r>
          </w:p>
        </w:tc>
      </w:tr>
      <w:tr w:rsidR="00BB6AF3" w:rsidRPr="00B17A23" w14:paraId="61582CA8" w14:textId="77777777" w:rsidTr="003035D0">
        <w:tc>
          <w:tcPr>
            <w:tcW w:w="981" w:type="pct"/>
            <w:tcBorders>
              <w:bottom w:val="single" w:sz="4" w:space="0" w:color="auto"/>
            </w:tcBorders>
          </w:tcPr>
          <w:p w14:paraId="134B7551" w14:textId="02F41A0F" w:rsidR="00BB6AF3" w:rsidRPr="00B17A23" w:rsidRDefault="003D09E8" w:rsidP="00105779">
            <w:pPr>
              <w:spacing w:line="360" w:lineRule="auto"/>
              <w:rPr>
                <w:rFonts w:ascii="Arial" w:hAnsi="Arial" w:cs="Arial"/>
                <w:iCs/>
                <w:snapToGrid w:val="0"/>
                <w:sz w:val="20"/>
                <w:szCs w:val="20"/>
              </w:rPr>
            </w:pPr>
            <w:r w:rsidRPr="00B17A23">
              <w:rPr>
                <w:rFonts w:ascii="Arial" w:hAnsi="Arial" w:cs="Arial"/>
                <w:iCs/>
                <w:snapToGrid w:val="0"/>
                <w:sz w:val="20"/>
                <w:szCs w:val="20"/>
              </w:rPr>
              <w:t>Data</w:t>
            </w:r>
            <w:r w:rsidR="0022179C" w:rsidRPr="00B17A23">
              <w:rPr>
                <w:rFonts w:ascii="Arial" w:hAnsi="Arial" w:cs="Arial"/>
                <w:iCs/>
                <w:snapToGrid w:val="0"/>
                <w:sz w:val="20"/>
                <w:szCs w:val="20"/>
              </w:rPr>
              <w:t xml:space="preserve"> </w:t>
            </w:r>
            <w:r w:rsidR="00BB6AF3" w:rsidRPr="00B17A23">
              <w:rPr>
                <w:rFonts w:ascii="Arial" w:hAnsi="Arial" w:cs="Arial"/>
                <w:iCs/>
                <w:snapToGrid w:val="0"/>
                <w:sz w:val="20"/>
                <w:szCs w:val="20"/>
              </w:rPr>
              <w:t>Size</w:t>
            </w:r>
          </w:p>
        </w:tc>
        <w:tc>
          <w:tcPr>
            <w:tcW w:w="1722" w:type="pct"/>
            <w:tcBorders>
              <w:bottom w:val="single" w:sz="4" w:space="0" w:color="auto"/>
            </w:tcBorders>
          </w:tcPr>
          <w:p w14:paraId="50E065FD" w14:textId="61E02DED" w:rsidR="00BB6AF3" w:rsidRPr="00B17A23" w:rsidRDefault="003D09E8" w:rsidP="00105779">
            <w:pPr>
              <w:spacing w:line="360" w:lineRule="auto"/>
              <w:rPr>
                <w:rFonts w:ascii="Arial" w:hAnsi="Arial" w:cs="Arial"/>
                <w:iCs/>
                <w:snapToGrid w:val="0"/>
                <w:sz w:val="20"/>
                <w:szCs w:val="20"/>
              </w:rPr>
            </w:pPr>
            <w:r w:rsidRPr="00B17A23">
              <w:rPr>
                <w:rFonts w:ascii="Arial" w:hAnsi="Arial" w:cs="Arial"/>
                <w:iCs/>
                <w:snapToGrid w:val="0"/>
                <w:sz w:val="20"/>
                <w:szCs w:val="20"/>
              </w:rPr>
              <w:t>15 years</w:t>
            </w:r>
          </w:p>
        </w:tc>
        <w:tc>
          <w:tcPr>
            <w:tcW w:w="2296" w:type="pct"/>
            <w:tcBorders>
              <w:bottom w:val="single" w:sz="4" w:space="0" w:color="auto"/>
            </w:tcBorders>
          </w:tcPr>
          <w:p w14:paraId="4BB57247" w14:textId="2E745289" w:rsidR="00BB6AF3" w:rsidRPr="00B17A23" w:rsidRDefault="003D09E8" w:rsidP="00105779">
            <w:pPr>
              <w:spacing w:line="360" w:lineRule="auto"/>
              <w:rPr>
                <w:rFonts w:ascii="Arial" w:hAnsi="Arial" w:cs="Arial"/>
                <w:iCs/>
                <w:snapToGrid w:val="0"/>
                <w:sz w:val="20"/>
                <w:szCs w:val="20"/>
              </w:rPr>
            </w:pPr>
            <w:r w:rsidRPr="00B17A23">
              <w:rPr>
                <w:rFonts w:ascii="Arial" w:hAnsi="Arial" w:cs="Arial"/>
                <w:iCs/>
                <w:snapToGrid w:val="0"/>
                <w:sz w:val="20"/>
                <w:szCs w:val="20"/>
              </w:rPr>
              <w:t>1</w:t>
            </w:r>
            <w:r w:rsidR="004A6BE4" w:rsidRPr="00B17A23">
              <w:rPr>
                <w:rFonts w:ascii="Arial" w:hAnsi="Arial" w:cs="Arial"/>
                <w:iCs/>
                <w:snapToGrid w:val="0"/>
                <w:sz w:val="20"/>
                <w:szCs w:val="20"/>
              </w:rPr>
              <w:t>9</w:t>
            </w:r>
            <w:r w:rsidRPr="00B17A23">
              <w:rPr>
                <w:rFonts w:ascii="Arial" w:hAnsi="Arial" w:cs="Arial"/>
                <w:iCs/>
                <w:snapToGrid w:val="0"/>
                <w:sz w:val="20"/>
                <w:szCs w:val="20"/>
              </w:rPr>
              <w:t xml:space="preserve"> years</w:t>
            </w:r>
          </w:p>
        </w:tc>
      </w:tr>
    </w:tbl>
    <w:p w14:paraId="27AFFD50" w14:textId="77777777" w:rsidR="009B2AAF" w:rsidRPr="00B17A23" w:rsidRDefault="009B2AAF" w:rsidP="009B2AAF">
      <w:pPr>
        <w:pStyle w:val="Caption"/>
        <w:keepNext/>
      </w:pPr>
    </w:p>
    <w:p w14:paraId="7C5DEA24" w14:textId="7EE2D860" w:rsidR="00127CC6" w:rsidRPr="00B17A23" w:rsidRDefault="00127CC6" w:rsidP="00F416DE">
      <w:pPr>
        <w:pStyle w:val="BodyText"/>
        <w:spacing w:line="360" w:lineRule="auto"/>
      </w:pPr>
      <w:r w:rsidRPr="00B17A23">
        <w:t xml:space="preserve">As for </w:t>
      </w:r>
      <w:r w:rsidR="00C84AD0" w:rsidRPr="00B17A23">
        <w:t>Sénégal</w:t>
      </w:r>
      <w:r w:rsidRPr="00B17A23">
        <w:t xml:space="preserve">, I </w:t>
      </w:r>
      <w:r w:rsidR="00012129" w:rsidRPr="00B17A23">
        <w:t xml:space="preserve">collected data </w:t>
      </w:r>
      <w:r w:rsidR="0020336F" w:rsidRPr="00B17A23">
        <w:t>on GDP</w:t>
      </w:r>
      <w:r w:rsidR="00B26F45" w:rsidRPr="00B17A23">
        <w:t>, Exchange</w:t>
      </w:r>
      <w:r w:rsidR="00012129" w:rsidRPr="00B17A23">
        <w:t xml:space="preserve"> Rate of the U.S dollar</w:t>
      </w:r>
      <w:r w:rsidR="00B26F45" w:rsidRPr="00B17A23">
        <w:t xml:space="preserve"> against the Euro, and </w:t>
      </w:r>
      <w:r w:rsidR="0020336F" w:rsidRPr="00B17A23">
        <w:t>Balance of Payment</w:t>
      </w:r>
      <w:r w:rsidR="00B26F45" w:rsidRPr="00B17A23">
        <w:t>.</w:t>
      </w:r>
      <w:r w:rsidR="00012129" w:rsidRPr="00B17A23">
        <w:t xml:space="preserve"> </w:t>
      </w:r>
      <w:r w:rsidR="00020532" w:rsidRPr="00B17A23">
        <w:t>This data enabled us to</w:t>
      </w:r>
      <w:r w:rsidR="00B26F45" w:rsidRPr="00B17A23">
        <w:t xml:space="preserve"> verify</w:t>
      </w:r>
      <w:r w:rsidR="00020532" w:rsidRPr="00B17A23">
        <w:t xml:space="preserve"> the information </w:t>
      </w:r>
      <w:r w:rsidR="00B26F45" w:rsidRPr="00B17A23">
        <w:t xml:space="preserve">uncovered in </w:t>
      </w:r>
      <w:r w:rsidR="00020532" w:rsidRPr="00B17A23">
        <w:t xml:space="preserve">the literature related to the illusion of reduced inflation, the impact the valuation of the currency plays on </w:t>
      </w:r>
      <w:r w:rsidR="00B26F45" w:rsidRPr="00B17A23">
        <w:t>growth</w:t>
      </w:r>
      <w:r w:rsidR="00020532" w:rsidRPr="00B17A23">
        <w:t xml:space="preserve">, and the fluctuation of the </w:t>
      </w:r>
      <w:r w:rsidR="0020336F" w:rsidRPr="00B17A23">
        <w:t xml:space="preserve">Euro against the </w:t>
      </w:r>
      <w:r w:rsidR="00020532" w:rsidRPr="00B17A23">
        <w:t>dollar and its effect on</w:t>
      </w:r>
      <w:r w:rsidR="00B26F45" w:rsidRPr="00B17A23">
        <w:t xml:space="preserve"> franc zone export, </w:t>
      </w:r>
      <w:r w:rsidR="00020532" w:rsidRPr="00B17A23">
        <w:t>especially if the Euro appreciates with respect to the dollar.</w:t>
      </w:r>
    </w:p>
    <w:p w14:paraId="43BB41C9" w14:textId="31493BAD" w:rsidR="00DA7145" w:rsidRPr="00B17A23" w:rsidRDefault="00DA7145" w:rsidP="00C16AF0">
      <w:pPr>
        <w:pStyle w:val="APALevel3"/>
        <w:rPr>
          <w:b w:val="0"/>
        </w:rPr>
      </w:pPr>
      <w:r w:rsidRPr="00B17A23">
        <w:lastRenderedPageBreak/>
        <w:t>Tools</w:t>
      </w:r>
      <w:r w:rsidR="00C16AF0" w:rsidRPr="00B17A23">
        <w:t xml:space="preserve">. </w:t>
      </w:r>
      <w:r w:rsidRPr="00B17A23">
        <w:rPr>
          <w:b w:val="0"/>
        </w:rPr>
        <w:t xml:space="preserve">This evaluation will utilize </w:t>
      </w:r>
      <w:r w:rsidR="002754E8" w:rsidRPr="00B17A23">
        <w:rPr>
          <w:b w:val="0"/>
        </w:rPr>
        <w:t>Microsoft excel</w:t>
      </w:r>
      <w:r w:rsidR="00114255" w:rsidRPr="00B17A23">
        <w:rPr>
          <w:b w:val="0"/>
        </w:rPr>
        <w:t xml:space="preserve"> to represent descriptively the collected data</w:t>
      </w:r>
      <w:r w:rsidR="00287A97" w:rsidRPr="00B17A23">
        <w:rPr>
          <w:b w:val="0"/>
        </w:rPr>
        <w:t>.</w:t>
      </w:r>
    </w:p>
    <w:p w14:paraId="516DC1A3" w14:textId="37323B1A" w:rsidR="00D25D41" w:rsidRPr="00B17A23" w:rsidRDefault="00D25D41" w:rsidP="00C16AF0">
      <w:pPr>
        <w:pStyle w:val="APALevel3"/>
        <w:rPr>
          <w:b w:val="0"/>
        </w:rPr>
      </w:pPr>
      <w:r w:rsidRPr="00B17A23">
        <w:t xml:space="preserve">Quantitative. </w:t>
      </w:r>
      <w:r w:rsidRPr="00B17A23">
        <w:rPr>
          <w:b w:val="0"/>
        </w:rPr>
        <w:t xml:space="preserve">For the penal labor </w:t>
      </w:r>
      <w:r w:rsidR="0020336F" w:rsidRPr="00B17A23">
        <w:rPr>
          <w:b w:val="0"/>
        </w:rPr>
        <w:t xml:space="preserve">case </w:t>
      </w:r>
      <w:r w:rsidRPr="00B17A23">
        <w:rPr>
          <w:b w:val="0"/>
        </w:rPr>
        <w:t xml:space="preserve">with the Prison Industry Enhancement (PIE) program, I used the entire </w:t>
      </w:r>
      <w:r w:rsidR="0020336F" w:rsidRPr="00B17A23">
        <w:rPr>
          <w:b w:val="0"/>
        </w:rPr>
        <w:t xml:space="preserve">PIE </w:t>
      </w:r>
      <w:r w:rsidRPr="00B17A23">
        <w:rPr>
          <w:b w:val="0"/>
        </w:rPr>
        <w:t xml:space="preserve">population and their related </w:t>
      </w:r>
      <w:r w:rsidR="0020336F" w:rsidRPr="00B17A23">
        <w:rPr>
          <w:b w:val="0"/>
        </w:rPr>
        <w:t xml:space="preserve">income </w:t>
      </w:r>
      <w:r w:rsidRPr="00B17A23">
        <w:rPr>
          <w:b w:val="0"/>
        </w:rPr>
        <w:t xml:space="preserve">data reported by NCIA. The data is for the nationwide </w:t>
      </w:r>
      <w:r w:rsidR="0020336F" w:rsidRPr="00B17A23">
        <w:rPr>
          <w:b w:val="0"/>
        </w:rPr>
        <w:t xml:space="preserve">PIE </w:t>
      </w:r>
      <w:r w:rsidRPr="00B17A23">
        <w:rPr>
          <w:b w:val="0"/>
        </w:rPr>
        <w:t xml:space="preserve">participant as well as Maryland. </w:t>
      </w:r>
      <w:r w:rsidR="00786E27" w:rsidRPr="00B17A23">
        <w:rPr>
          <w:b w:val="0"/>
        </w:rPr>
        <w:t>Th</w:t>
      </w:r>
      <w:r w:rsidR="0020336F" w:rsidRPr="00B17A23">
        <w:rPr>
          <w:b w:val="0"/>
        </w:rPr>
        <w:t xml:space="preserve">e </w:t>
      </w:r>
      <w:r w:rsidR="00786E27" w:rsidRPr="00B17A23">
        <w:rPr>
          <w:b w:val="0"/>
        </w:rPr>
        <w:t>use of the entire population mitigates any issues that could be related to sample</w:t>
      </w:r>
      <w:r w:rsidR="0020336F" w:rsidRPr="00B17A23">
        <w:rPr>
          <w:b w:val="0"/>
        </w:rPr>
        <w:t xml:space="preserve"> size</w:t>
      </w:r>
      <w:r w:rsidR="00786E27" w:rsidRPr="00B17A23">
        <w:rPr>
          <w:b w:val="0"/>
        </w:rPr>
        <w:t xml:space="preserve"> or sample variances. The data is historical as well as current; however, I did not contrast any states nor participants based on any particular feature. This removes any needs to adjust the data </w:t>
      </w:r>
      <w:r w:rsidR="0020336F" w:rsidRPr="00B17A23">
        <w:rPr>
          <w:b w:val="0"/>
        </w:rPr>
        <w:t xml:space="preserve">logarithmically </w:t>
      </w:r>
      <w:r w:rsidR="00A90E7A" w:rsidRPr="00B17A23">
        <w:rPr>
          <w:b w:val="0"/>
        </w:rPr>
        <w:t>due to unbalance earnings and population size in different states. The focus</w:t>
      </w:r>
      <w:r w:rsidR="00786E27" w:rsidRPr="00B17A23">
        <w:rPr>
          <w:b w:val="0"/>
        </w:rPr>
        <w:t xml:space="preserve"> for this research was to evaluate whether the </w:t>
      </w:r>
      <w:r w:rsidR="003B0346" w:rsidRPr="00B17A23">
        <w:rPr>
          <w:b w:val="0"/>
        </w:rPr>
        <w:t>net-earnings</w:t>
      </w:r>
      <w:r w:rsidR="00786E27" w:rsidRPr="00B17A23">
        <w:rPr>
          <w:b w:val="0"/>
        </w:rPr>
        <w:t xml:space="preserve"> generated from the PIE program in Maryland </w:t>
      </w:r>
      <w:r w:rsidR="00A34066" w:rsidRPr="00B17A23">
        <w:rPr>
          <w:b w:val="0"/>
        </w:rPr>
        <w:t xml:space="preserve">would be sufficient to alleviate inmates’ financial burdens at release by allowing them to meet their basic needs. </w:t>
      </w:r>
      <w:r w:rsidR="00A90E7A" w:rsidRPr="00B17A23">
        <w:rPr>
          <w:b w:val="0"/>
        </w:rPr>
        <w:t xml:space="preserve">I used sets of assumption to compute and analyze the value of </w:t>
      </w:r>
      <w:r w:rsidR="003B0346" w:rsidRPr="00B17A23">
        <w:rPr>
          <w:b w:val="0"/>
        </w:rPr>
        <w:t>net-earnings</w:t>
      </w:r>
      <w:r w:rsidR="00A90E7A" w:rsidRPr="00B17A23">
        <w:rPr>
          <w:b w:val="0"/>
        </w:rPr>
        <w:t xml:space="preserve"> against living expenses nationwide.</w:t>
      </w:r>
    </w:p>
    <w:p w14:paraId="3ED4DD59" w14:textId="1C1C9E28" w:rsidR="00A34066" w:rsidRPr="00B17A23" w:rsidRDefault="00A34066" w:rsidP="00C16AF0">
      <w:pPr>
        <w:pStyle w:val="APALevel3"/>
        <w:rPr>
          <w:b w:val="0"/>
        </w:rPr>
      </w:pPr>
      <w:r w:rsidRPr="00B17A23">
        <w:rPr>
          <w:b w:val="0"/>
        </w:rPr>
        <w:t xml:space="preserve">For the case of Senegal, the quantitative analysis </w:t>
      </w:r>
      <w:r w:rsidR="00E2162C" w:rsidRPr="00B17A23">
        <w:rPr>
          <w:b w:val="0"/>
        </w:rPr>
        <w:t xml:space="preserve">is a descriptive analysis of the variables </w:t>
      </w:r>
      <w:r w:rsidR="00A90E7A" w:rsidRPr="00B17A23">
        <w:rPr>
          <w:b w:val="0"/>
        </w:rPr>
        <w:t>mentioned above.</w:t>
      </w:r>
      <w:r w:rsidR="00E2162C" w:rsidRPr="00B17A23">
        <w:rPr>
          <w:b w:val="0"/>
        </w:rPr>
        <w:t xml:space="preserve"> </w:t>
      </w:r>
    </w:p>
    <w:p w14:paraId="5F3BE563" w14:textId="77F97545" w:rsidR="00096066" w:rsidRPr="00B17A23" w:rsidRDefault="00096066" w:rsidP="00096066">
      <w:pPr>
        <w:pStyle w:val="APALevel3"/>
        <w:rPr>
          <w:b w:val="0"/>
        </w:rPr>
      </w:pPr>
      <w:bookmarkStart w:id="76" w:name="_Toc511555818"/>
      <w:bookmarkStart w:id="77" w:name="_Toc512200571"/>
      <w:r w:rsidRPr="00B17A23">
        <w:t>Qualitative</w:t>
      </w:r>
      <w:bookmarkEnd w:id="76"/>
      <w:bookmarkEnd w:id="77"/>
      <w:r w:rsidRPr="00B17A23">
        <w:t>:</w:t>
      </w:r>
      <w:r w:rsidRPr="00B17A23">
        <w:rPr>
          <w:b w:val="0"/>
        </w:rPr>
        <w:t xml:space="preserve"> </w:t>
      </w:r>
      <w:r w:rsidR="0061110A" w:rsidRPr="00B17A23">
        <w:rPr>
          <w:b w:val="0"/>
        </w:rPr>
        <w:t>I used tables 11, 12, and 13</w:t>
      </w:r>
      <w:r w:rsidR="00B70AFD" w:rsidRPr="00B17A23">
        <w:rPr>
          <w:b w:val="0"/>
        </w:rPr>
        <w:t xml:space="preserve">, </w:t>
      </w:r>
      <w:r w:rsidR="001C687E" w:rsidRPr="00B17A23">
        <w:rPr>
          <w:b w:val="0"/>
        </w:rPr>
        <w:t>located</w:t>
      </w:r>
      <w:r w:rsidR="0061110A" w:rsidRPr="00B17A23">
        <w:rPr>
          <w:b w:val="0"/>
        </w:rPr>
        <w:t xml:space="preserve"> in the Analysis Section, for the qualitative analysis that evaluated how the policies and treaties under scrutiny fit with the characteristics in the table</w:t>
      </w:r>
      <w:r w:rsidR="00B70AFD" w:rsidRPr="00B17A23">
        <w:rPr>
          <w:b w:val="0"/>
        </w:rPr>
        <w:t>s</w:t>
      </w:r>
      <w:r w:rsidR="0061110A" w:rsidRPr="00B17A23">
        <w:rPr>
          <w:b w:val="0"/>
        </w:rPr>
        <w:t>. Table 11 describes United Nations and ILO</w:t>
      </w:r>
      <w:r w:rsidR="00B70AFD" w:rsidRPr="00B17A23">
        <w:rPr>
          <w:b w:val="0"/>
        </w:rPr>
        <w:t>’s</w:t>
      </w:r>
      <w:r w:rsidR="0061110A" w:rsidRPr="00B17A23">
        <w:rPr>
          <w:b w:val="0"/>
        </w:rPr>
        <w:t xml:space="preserve"> </w:t>
      </w:r>
      <w:r w:rsidR="00B70AFD" w:rsidRPr="00B17A23">
        <w:rPr>
          <w:b w:val="0"/>
        </w:rPr>
        <w:t xml:space="preserve">description </w:t>
      </w:r>
      <w:r w:rsidR="0061110A" w:rsidRPr="00B17A23">
        <w:rPr>
          <w:b w:val="0"/>
        </w:rPr>
        <w:t xml:space="preserve">of </w:t>
      </w:r>
      <w:r w:rsidR="00B70AFD" w:rsidRPr="00B17A23">
        <w:rPr>
          <w:b w:val="0"/>
        </w:rPr>
        <w:t>forced labor/</w:t>
      </w:r>
      <w:r w:rsidR="0061110A" w:rsidRPr="00B17A23">
        <w:rPr>
          <w:b w:val="0"/>
        </w:rPr>
        <w:t>slavery</w:t>
      </w:r>
      <w:r w:rsidR="00B70AFD" w:rsidRPr="00B17A23">
        <w:rPr>
          <w:b w:val="0"/>
        </w:rPr>
        <w:t>/colonization</w:t>
      </w:r>
      <w:r w:rsidR="0061110A" w:rsidRPr="00B17A23">
        <w:rPr>
          <w:b w:val="0"/>
        </w:rPr>
        <w:t xml:space="preserve">. Table 12 </w:t>
      </w:r>
      <w:r w:rsidR="00B70AFD" w:rsidRPr="00B17A23">
        <w:rPr>
          <w:b w:val="0"/>
        </w:rPr>
        <w:t>shows</w:t>
      </w:r>
      <w:r w:rsidR="0061110A" w:rsidRPr="00B17A23">
        <w:rPr>
          <w:b w:val="0"/>
        </w:rPr>
        <w:t xml:space="preserve"> the four tenets of Critical Race Theory (CRT) identified in 2012 by Delgado and Stefancic</w:t>
      </w:r>
      <w:r w:rsidR="0061110A" w:rsidRPr="00B17A23">
        <w:t xml:space="preserve">. </w:t>
      </w:r>
      <w:r w:rsidR="0061110A" w:rsidRPr="00B17A23">
        <w:rPr>
          <w:b w:val="0"/>
        </w:rPr>
        <w:t>N</w:t>
      </w:r>
      <w:r w:rsidRPr="00B17A23">
        <w:rPr>
          <w:b w:val="0"/>
        </w:rPr>
        <w:t>o coding of data will be required for either cases</w:t>
      </w:r>
      <w:r w:rsidR="00B70AFD" w:rsidRPr="00B17A23">
        <w:rPr>
          <w:b w:val="0"/>
        </w:rPr>
        <w:t>,</w:t>
      </w:r>
      <w:r w:rsidRPr="00B17A23">
        <w:rPr>
          <w:b w:val="0"/>
        </w:rPr>
        <w:t xml:space="preserve"> </w:t>
      </w:r>
      <w:r w:rsidR="002F2858" w:rsidRPr="00B17A23">
        <w:rPr>
          <w:b w:val="0"/>
        </w:rPr>
        <w:t>Maryland or</w:t>
      </w:r>
      <w:r w:rsidRPr="00B17A23">
        <w:rPr>
          <w:b w:val="0"/>
        </w:rPr>
        <w:t xml:space="preserve"> Senegal</w:t>
      </w:r>
      <w:r w:rsidR="00B70AFD" w:rsidRPr="00B17A23">
        <w:rPr>
          <w:b w:val="0"/>
        </w:rPr>
        <w:t>,</w:t>
      </w:r>
      <w:r w:rsidRPr="00B17A23">
        <w:rPr>
          <w:b w:val="0"/>
        </w:rPr>
        <w:t xml:space="preserve"> as the data we are testing is relatively small</w:t>
      </w:r>
      <w:r w:rsidR="00B70AFD" w:rsidRPr="00B17A23">
        <w:rPr>
          <w:b w:val="0"/>
        </w:rPr>
        <w:t xml:space="preserve">, </w:t>
      </w:r>
      <w:r w:rsidR="00A90E7A" w:rsidRPr="00B17A23">
        <w:rPr>
          <w:b w:val="0"/>
        </w:rPr>
        <w:t xml:space="preserve">which negates the use for </w:t>
      </w:r>
      <w:r w:rsidR="002F2858" w:rsidRPr="00B17A23">
        <w:rPr>
          <w:b w:val="0"/>
        </w:rPr>
        <w:t xml:space="preserve">coding. </w:t>
      </w:r>
    </w:p>
    <w:p w14:paraId="3814BD98" w14:textId="2C54DFA3" w:rsidR="000667E0" w:rsidRPr="00B17A23" w:rsidRDefault="000667E0" w:rsidP="000667E0">
      <w:pPr>
        <w:pStyle w:val="APALevel3"/>
        <w:ind w:firstLine="720"/>
        <w:rPr>
          <w:b w:val="0"/>
        </w:rPr>
      </w:pPr>
      <w:r w:rsidRPr="00B17A23">
        <w:rPr>
          <w:b w:val="0"/>
        </w:rPr>
        <w:t xml:space="preserve">For the penal labor study, I faced the following limitations: The research encompasses Net Wages for inmates in Maryland </w:t>
      </w:r>
      <w:r w:rsidR="00267A09">
        <w:rPr>
          <w:b w:val="0"/>
        </w:rPr>
        <w:t>broadly with no emphasis on</w:t>
      </w:r>
      <w:r w:rsidRPr="00B17A23">
        <w:rPr>
          <w:b w:val="0"/>
        </w:rPr>
        <w:t xml:space="preserve"> Federal, State, or local jails. This study is not evaluating inmates’ ability to meet their in-prison living conditions but their out of prison basic living expenses under the assumptions that they used their whole after deductions net-wages accumulated for a year. I am cognizant that this puts limitations on their ability to use net-earnings for part of the in-prison living </w:t>
      </w:r>
      <w:r w:rsidRPr="00B17A23">
        <w:rPr>
          <w:b w:val="0"/>
        </w:rPr>
        <w:lastRenderedPageBreak/>
        <w:t>needs and some inmates might not have been in the program for a year. This research is not a full evaluation of PIE and does not consider any other financial source of income inmates receive or other benefits from PIE that are not financial related. Gender or different demographics are not considered in this study; although inmates are considered a minority with respect to all other industry participants</w:t>
      </w:r>
    </w:p>
    <w:p w14:paraId="17DBEE12" w14:textId="77777777" w:rsidR="00096066" w:rsidRPr="00B17A23" w:rsidRDefault="00096066">
      <w:pPr>
        <w:pStyle w:val="BodyText"/>
        <w:spacing w:line="360" w:lineRule="auto"/>
        <w:rPr>
          <w:snapToGrid w:val="0"/>
        </w:rPr>
      </w:pPr>
    </w:p>
    <w:p w14:paraId="7165099E" w14:textId="122F0E04" w:rsidR="00160375" w:rsidRPr="00B17A23" w:rsidRDefault="00160375" w:rsidP="00A26308">
      <w:pPr>
        <w:pStyle w:val="APALevel0"/>
        <w:spacing w:line="360" w:lineRule="auto"/>
        <w:sectPr w:rsidR="00160375" w:rsidRPr="00B17A23" w:rsidSect="008536E8">
          <w:headerReference w:type="default" r:id="rId54"/>
          <w:pgSz w:w="12240" w:h="15840" w:code="1"/>
          <w:pgMar w:top="1872" w:right="1440" w:bottom="1440" w:left="2160" w:header="1440" w:footer="1440" w:gutter="0"/>
          <w:cols w:space="720"/>
          <w:noEndnote/>
          <w:docGrid w:linePitch="360"/>
        </w:sectPr>
      </w:pPr>
    </w:p>
    <w:p w14:paraId="13324376" w14:textId="1BB1D7D6" w:rsidR="004E12FA" w:rsidRPr="00B17A23" w:rsidRDefault="002A7C88" w:rsidP="00E23E78">
      <w:pPr>
        <w:pStyle w:val="APALevel2"/>
        <w:spacing w:line="360" w:lineRule="auto"/>
        <w:rPr>
          <w:snapToGrid w:val="0"/>
        </w:rPr>
      </w:pPr>
      <w:bookmarkStart w:id="78" w:name="_Toc53498948"/>
      <w:r>
        <w:rPr>
          <w:snapToGrid w:val="0"/>
        </w:rPr>
        <w:lastRenderedPageBreak/>
        <w:t xml:space="preserve">Analysis and </w:t>
      </w:r>
      <w:r w:rsidR="006B023E" w:rsidRPr="00B17A23">
        <w:rPr>
          <w:snapToGrid w:val="0"/>
        </w:rPr>
        <w:t>Presentation of the Study Findings</w:t>
      </w:r>
      <w:bookmarkEnd w:id="78"/>
      <w:r w:rsidR="006B023E" w:rsidRPr="00B17A23">
        <w:rPr>
          <w:snapToGrid w:val="0"/>
        </w:rPr>
        <w:t xml:space="preserve"> </w:t>
      </w:r>
    </w:p>
    <w:p w14:paraId="5899CD99" w14:textId="12BFD859" w:rsidR="00B516E2" w:rsidRPr="00B17A23" w:rsidRDefault="00B516E2" w:rsidP="00E23E78">
      <w:pPr>
        <w:pStyle w:val="APALevel3"/>
      </w:pPr>
      <w:r w:rsidRPr="00B17A23">
        <w:t>Qua</w:t>
      </w:r>
      <w:r w:rsidR="00096066" w:rsidRPr="00B17A23">
        <w:t>nti</w:t>
      </w:r>
      <w:r w:rsidRPr="00B17A23">
        <w:t xml:space="preserve">tative Analysis </w:t>
      </w:r>
      <w:r w:rsidR="00036309" w:rsidRPr="00B17A23">
        <w:t>PIE</w:t>
      </w:r>
      <w:r w:rsidR="00D92EC1" w:rsidRPr="00B17A23">
        <w:t>’</w:t>
      </w:r>
      <w:r w:rsidR="00036309" w:rsidRPr="00B17A23">
        <w:t>s</w:t>
      </w:r>
      <w:r w:rsidR="00430A14" w:rsidRPr="00B17A23">
        <w:t xml:space="preserve"> </w:t>
      </w:r>
      <w:r w:rsidR="003B0346" w:rsidRPr="00B17A23">
        <w:t>Net-</w:t>
      </w:r>
      <w:r w:rsidR="00D92EC1" w:rsidRPr="00B17A23">
        <w:t>E</w:t>
      </w:r>
      <w:r w:rsidR="003B0346" w:rsidRPr="00B17A23">
        <w:t>arnings</w:t>
      </w:r>
      <w:r w:rsidR="00430A14" w:rsidRPr="00B17A23">
        <w:t xml:space="preserve"> in Maryland</w:t>
      </w:r>
      <w:r w:rsidR="002A7C88">
        <w:t xml:space="preserve">. </w:t>
      </w:r>
    </w:p>
    <w:p w14:paraId="21816E25" w14:textId="5855F555" w:rsidR="004E12FA" w:rsidRPr="00B17A23" w:rsidRDefault="002D189B" w:rsidP="004E12FA">
      <w:pPr>
        <w:pStyle w:val="BodyText"/>
        <w:spacing w:line="360" w:lineRule="auto"/>
      </w:pPr>
      <w:r w:rsidRPr="00B17A23">
        <w:t>This policy impact analysis under Critical Race Theory</w:t>
      </w:r>
      <w:r w:rsidR="00F028CD" w:rsidRPr="00B17A23">
        <w:t xml:space="preserve"> (CRT) framework</w:t>
      </w:r>
      <w:r w:rsidRPr="00B17A23">
        <w:t xml:space="preserve"> studied </w:t>
      </w:r>
      <w:r w:rsidR="00AD50A1" w:rsidRPr="00B17A23">
        <w:t>mercantile racism and its economic impact on populations</w:t>
      </w:r>
      <w:r w:rsidR="00F028CD" w:rsidRPr="00B17A23">
        <w:t xml:space="preserve">. I used the cases of </w:t>
      </w:r>
      <w:r w:rsidR="00AD50A1" w:rsidRPr="00B17A23">
        <w:t xml:space="preserve">the </w:t>
      </w:r>
      <w:r w:rsidRPr="00B17A23">
        <w:t xml:space="preserve">Prison Industry Enhancement (PIE) income distribution policies to evaluate </w:t>
      </w:r>
      <w:r w:rsidR="00F028CD" w:rsidRPr="00B17A23">
        <w:t>released inmates’</w:t>
      </w:r>
      <w:r w:rsidRPr="00B17A23">
        <w:t xml:space="preserve"> take-home earnings</w:t>
      </w:r>
      <w:r w:rsidR="00F028CD" w:rsidRPr="00B17A23">
        <w:t xml:space="preserve"> from their participation in penal labor and whether it was sufficient</w:t>
      </w:r>
      <w:r w:rsidRPr="00B17A23">
        <w:t xml:space="preserve"> to help them meet their basic needs. </w:t>
      </w:r>
      <w:r w:rsidR="00D95FD2" w:rsidRPr="00B17A23">
        <w:t xml:space="preserve">I also examined the terms of monetary agreements between France and Senegal, a Franc zone country, to assess their impact on citizen’s economic welfare. The goals of the study were </w:t>
      </w:r>
      <w:r w:rsidR="004702C6" w:rsidRPr="00B17A23">
        <w:t>2 folds: The first, to</w:t>
      </w:r>
      <w:r w:rsidR="00D95FD2" w:rsidRPr="00B17A23">
        <w:t xml:space="preserve"> evaluate </w:t>
      </w:r>
      <w:r w:rsidR="004702C6" w:rsidRPr="00B17A23">
        <w:t xml:space="preserve">quantitatively the worth of these programs’ economic outcomes on citizens. The second, assess </w:t>
      </w:r>
      <w:r w:rsidR="00D95FD2" w:rsidRPr="00B17A23">
        <w:t>qualitatively the accusations that these policies were created with the intent to foster labor servitude and new forms of slavery in Maryland and Colonization in Senegal</w:t>
      </w:r>
      <w:r w:rsidR="00036309" w:rsidRPr="00B17A23">
        <w:t>,</w:t>
      </w:r>
      <w:r w:rsidR="00D95FD2" w:rsidRPr="00B17A23">
        <w:t xml:space="preserve"> at the detriment of weaker populations or nations</w:t>
      </w:r>
      <w:r w:rsidR="00C72827" w:rsidRPr="00B17A23">
        <w:t>;</w:t>
      </w:r>
      <w:r w:rsidR="00D95FD2" w:rsidRPr="00B17A23">
        <w:t xml:space="preserve"> as was the case with historical slavery in America and Colonization of Africa by Europe</w:t>
      </w:r>
      <w:r w:rsidR="000F7C68" w:rsidRPr="00B17A23">
        <w:t xml:space="preserve">, </w:t>
      </w:r>
      <w:r w:rsidR="00036309" w:rsidRPr="00B17A23">
        <w:t xml:space="preserve">which I </w:t>
      </w:r>
      <w:r w:rsidR="000F7C68" w:rsidRPr="00B17A23">
        <w:t>isolated to France. The accusations embrace Critical Race Theory thinkers who prone that in America, laws were and continue to be used to create classism and segregation that advance white people’s interest.</w:t>
      </w:r>
      <w:r w:rsidR="00AD50A1" w:rsidRPr="00B17A23">
        <w:t xml:space="preserve"> In the analysis section, </w:t>
      </w:r>
      <w:r w:rsidR="004E12FA" w:rsidRPr="00B17A23">
        <w:t xml:space="preserve">I shared the manner </w:t>
      </w:r>
      <w:r w:rsidR="002971EE" w:rsidRPr="00B17A23">
        <w:t xml:space="preserve">in which </w:t>
      </w:r>
      <w:r w:rsidR="004E12FA" w:rsidRPr="00B17A23">
        <w:t>I manipulated the data I collected</w:t>
      </w:r>
      <w:r w:rsidR="00E2162C" w:rsidRPr="00B17A23">
        <w:t>,</w:t>
      </w:r>
      <w:r w:rsidR="00D67CAC" w:rsidRPr="00B17A23">
        <w:t xml:space="preserve"> my analysis of the data</w:t>
      </w:r>
      <w:r w:rsidR="00E2162C" w:rsidRPr="00B17A23">
        <w:t>, and findings</w:t>
      </w:r>
      <w:r w:rsidR="004E12FA" w:rsidRPr="00B17A23">
        <w:t xml:space="preserve">. I </w:t>
      </w:r>
      <w:r w:rsidR="0026039F" w:rsidRPr="00B17A23">
        <w:t>began with</w:t>
      </w:r>
      <w:r w:rsidR="00662B06" w:rsidRPr="00B17A23">
        <w:t xml:space="preserve"> </w:t>
      </w:r>
      <w:r w:rsidR="004E12FA" w:rsidRPr="00B17A23">
        <w:t xml:space="preserve">the </w:t>
      </w:r>
      <w:r w:rsidR="0026039F" w:rsidRPr="00B17A23">
        <w:t xml:space="preserve">living expenses data from the </w:t>
      </w:r>
      <w:r w:rsidR="00662B06" w:rsidRPr="00B17A23">
        <w:t>Bureau of Labor and Statistics (</w:t>
      </w:r>
      <w:r w:rsidR="004E12FA" w:rsidRPr="00B17A23">
        <w:t>BLS</w:t>
      </w:r>
      <w:r w:rsidR="00662B06" w:rsidRPr="00B17A23">
        <w:t xml:space="preserve">) </w:t>
      </w:r>
      <w:r w:rsidR="00F6635D" w:rsidRPr="00B17A23">
        <w:t xml:space="preserve">to represent high and low income and their spending behavior towards living expenses. Then I used </w:t>
      </w:r>
      <w:r w:rsidR="00662B06" w:rsidRPr="00B17A23">
        <w:t>the income reported by the National Correctional Industries Association (NCIA)</w:t>
      </w:r>
      <w:r w:rsidR="004E12FA" w:rsidRPr="00B17A23">
        <w:t xml:space="preserve"> </w:t>
      </w:r>
      <w:r w:rsidR="00C72827" w:rsidRPr="00B17A23">
        <w:t>reports</w:t>
      </w:r>
      <w:r w:rsidR="00F6635D" w:rsidRPr="00B17A23">
        <w:t xml:space="preserve"> to show </w:t>
      </w:r>
      <w:r w:rsidR="001B718C" w:rsidRPr="00B17A23">
        <w:t xml:space="preserve">ex-convicts’ </w:t>
      </w:r>
      <w:r w:rsidR="00F6635D" w:rsidRPr="00B17A23">
        <w:t>ability or inability to meet basic living expenses in the free world</w:t>
      </w:r>
      <w:r w:rsidR="001B718C" w:rsidRPr="00B17A23">
        <w:t xml:space="preserve"> from</w:t>
      </w:r>
      <w:r w:rsidR="00F6635D" w:rsidRPr="00B17A23">
        <w:t xml:space="preserve"> the income </w:t>
      </w:r>
      <w:r w:rsidR="001B718C" w:rsidRPr="00B17A23">
        <w:t>they earned</w:t>
      </w:r>
      <w:r w:rsidR="00F6635D" w:rsidRPr="00B17A23">
        <w:t xml:space="preserve"> during </w:t>
      </w:r>
      <w:r w:rsidR="001B718C" w:rsidRPr="00B17A23">
        <w:t xml:space="preserve">their </w:t>
      </w:r>
      <w:r w:rsidR="00F6635D" w:rsidRPr="00B17A23">
        <w:t>participation in the PIE program</w:t>
      </w:r>
      <w:r w:rsidR="004E12FA" w:rsidRPr="00B17A23">
        <w:t>.</w:t>
      </w:r>
      <w:r w:rsidR="00546021" w:rsidRPr="00B17A23">
        <w:t xml:space="preserve"> Figure 1</w:t>
      </w:r>
      <w:r w:rsidR="001A0667" w:rsidRPr="00B17A23">
        <w:t>2</w:t>
      </w:r>
      <w:r w:rsidR="00190405" w:rsidRPr="00B17A23">
        <w:t>.</w:t>
      </w:r>
      <w:r w:rsidR="00546021" w:rsidRPr="00B17A23">
        <w:t xml:space="preserve"> below </w:t>
      </w:r>
      <w:r w:rsidR="00C539E5" w:rsidRPr="00B17A23">
        <w:t>shows BLS</w:t>
      </w:r>
      <w:r w:rsidR="00A34A52" w:rsidRPr="00B17A23">
        <w:t>’s</w:t>
      </w:r>
      <w:r w:rsidR="00546021" w:rsidRPr="00B17A23">
        <w:t xml:space="preserve"> report</w:t>
      </w:r>
      <w:r w:rsidR="00A34A52" w:rsidRPr="00B17A23">
        <w:t>s</w:t>
      </w:r>
      <w:r w:rsidR="00546021" w:rsidRPr="00B17A23">
        <w:t xml:space="preserve"> </w:t>
      </w:r>
      <w:r w:rsidR="00C539E5" w:rsidRPr="00B17A23">
        <w:t xml:space="preserve">on </w:t>
      </w:r>
      <w:r w:rsidR="00190405" w:rsidRPr="00B17A23">
        <w:t>c</w:t>
      </w:r>
      <w:r w:rsidR="00546021" w:rsidRPr="00B17A23">
        <w:t xml:space="preserve">onsumers’ expenses for a family of 2.5 individuals with </w:t>
      </w:r>
      <w:r w:rsidR="00D67CAC" w:rsidRPr="00B17A23">
        <w:t xml:space="preserve">their </w:t>
      </w:r>
      <w:r w:rsidR="00546021" w:rsidRPr="00B17A23">
        <w:t xml:space="preserve">before tax income. Although inmates do not make this kind of income </w:t>
      </w:r>
      <w:r w:rsidR="001B718C" w:rsidRPr="00B17A23">
        <w:t>during</w:t>
      </w:r>
      <w:r w:rsidR="00546021" w:rsidRPr="00B17A23">
        <w:t xml:space="preserve"> incarceration or might not have earned this amount before incarceration, I chose this data to baseline the </w:t>
      </w:r>
      <w:r w:rsidR="0026039F" w:rsidRPr="00B17A23">
        <w:t xml:space="preserve">basic living </w:t>
      </w:r>
      <w:r w:rsidR="00546021" w:rsidRPr="00B17A23">
        <w:t>expenses for workers in this income bracket</w:t>
      </w:r>
      <w:r w:rsidR="00BD0F63" w:rsidRPr="00B17A23">
        <w:t>.</w:t>
      </w:r>
    </w:p>
    <w:p w14:paraId="03400C64" w14:textId="4F057B05" w:rsidR="00F74B7F" w:rsidRPr="00B17A23" w:rsidRDefault="00726D0A" w:rsidP="00F74B7F">
      <w:pPr>
        <w:pStyle w:val="BodyText"/>
        <w:keepNext/>
        <w:spacing w:line="360" w:lineRule="auto"/>
        <w:ind w:left="-180" w:firstLine="0"/>
      </w:pPr>
      <w:r w:rsidRPr="00B17A23">
        <w:rPr>
          <w:noProof/>
        </w:rPr>
        <w:lastRenderedPageBreak/>
        <w:drawing>
          <wp:anchor distT="0" distB="0" distL="114300" distR="114300" simplePos="0" relativeHeight="251660800" behindDoc="0" locked="0" layoutInCell="1" allowOverlap="1" wp14:anchorId="42EECB4F" wp14:editId="0D000A30">
            <wp:simplePos x="0" y="0"/>
            <wp:positionH relativeFrom="column">
              <wp:posOffset>0</wp:posOffset>
            </wp:positionH>
            <wp:positionV relativeFrom="paragraph">
              <wp:posOffset>256540</wp:posOffset>
            </wp:positionV>
            <wp:extent cx="5486400" cy="3508375"/>
            <wp:effectExtent l="0" t="0" r="0" b="15875"/>
            <wp:wrapTopAndBottom/>
            <wp:docPr id="19" name="Chart 19">
              <a:extLst xmlns:a="http://schemas.openxmlformats.org/drawingml/2006/main">
                <a:ext uri="{FF2B5EF4-FFF2-40B4-BE49-F238E27FC236}">
                  <a16:creationId xmlns:a16="http://schemas.microsoft.com/office/drawing/2014/main" id="{E9B87B82-2F8A-46C2-99FF-BE4677FD63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14:sizeRelV relativeFrom="margin">
              <wp14:pctHeight>0</wp14:pctHeight>
            </wp14:sizeRelV>
          </wp:anchor>
        </w:drawing>
      </w:r>
      <w:r w:rsidR="003F2040" w:rsidRPr="00B17A23">
        <w:t xml:space="preserve"> </w:t>
      </w:r>
    </w:p>
    <w:p w14:paraId="0564E1E2" w14:textId="679448CE" w:rsidR="003818A2" w:rsidRPr="00B17A23" w:rsidRDefault="00854E08" w:rsidP="008662D9">
      <w:pPr>
        <w:pStyle w:val="Caption"/>
        <w:spacing w:line="360" w:lineRule="auto"/>
        <w:rPr>
          <w:b w:val="0"/>
          <w:i/>
          <w:sz w:val="24"/>
          <w:szCs w:val="24"/>
        </w:rPr>
      </w:pPr>
      <w:bookmarkStart w:id="79" w:name="_Toc46052711"/>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12</w:t>
      </w:r>
      <w:r w:rsidR="002F20B6" w:rsidRPr="00B17A23">
        <w:rPr>
          <w:b w:val="0"/>
          <w:i/>
          <w:sz w:val="24"/>
          <w:szCs w:val="24"/>
        </w:rPr>
        <w:fldChar w:fldCharType="end"/>
      </w:r>
      <w:r w:rsidRPr="00B17A23">
        <w:rPr>
          <w:b w:val="0"/>
          <w:i/>
          <w:sz w:val="24"/>
          <w:szCs w:val="24"/>
        </w:rPr>
        <w:t xml:space="preserve">. </w:t>
      </w:r>
      <w:r w:rsidR="00C343F7" w:rsidRPr="00B17A23">
        <w:rPr>
          <w:b w:val="0"/>
          <w:i/>
          <w:sz w:val="24"/>
          <w:szCs w:val="24"/>
        </w:rPr>
        <w:t>Limited Expenditures’ Share on Before Tax</w:t>
      </w:r>
      <w:r w:rsidRPr="00B17A23">
        <w:rPr>
          <w:b w:val="0"/>
          <w:i/>
          <w:sz w:val="24"/>
          <w:szCs w:val="24"/>
        </w:rPr>
        <w:t xml:space="preserve"> Income</w:t>
      </w:r>
      <w:bookmarkEnd w:id="79"/>
      <w:r w:rsidR="005009F3" w:rsidRPr="00B17A23">
        <w:rPr>
          <w:b w:val="0"/>
          <w:i/>
          <w:sz w:val="24"/>
          <w:szCs w:val="24"/>
        </w:rPr>
        <w:t xml:space="preserve"> </w:t>
      </w:r>
    </w:p>
    <w:p w14:paraId="1B2DADB7" w14:textId="714AEEAF" w:rsidR="00805795" w:rsidRPr="00B17A23" w:rsidRDefault="00805795" w:rsidP="003512D6">
      <w:pPr>
        <w:pStyle w:val="BodyText"/>
        <w:spacing w:line="360" w:lineRule="auto"/>
        <w:ind w:firstLine="0"/>
      </w:pPr>
      <w:r w:rsidRPr="00B17A23">
        <w:t>Source: Average annual expenditures by major category of all consumer units and percent changes, Consumer Expenditure Survey</w:t>
      </w:r>
      <w:r w:rsidR="00726D0A" w:rsidRPr="00B17A23">
        <w:t>s</w:t>
      </w:r>
      <w:r w:rsidRPr="00B17A23">
        <w:t xml:space="preserve">: 2001 </w:t>
      </w:r>
      <w:r w:rsidR="003512D6" w:rsidRPr="00B17A23">
        <w:t xml:space="preserve">to </w:t>
      </w:r>
      <w:r w:rsidRPr="00B17A23">
        <w:t>2018</w:t>
      </w:r>
      <w:r w:rsidR="00D9051E" w:rsidRPr="00B17A23">
        <w:t xml:space="preserve"> (bls.gov</w:t>
      </w:r>
      <w:r w:rsidR="008C29DC" w:rsidRPr="00B17A23">
        <w:t>)</w:t>
      </w:r>
    </w:p>
    <w:p w14:paraId="575DF669" w14:textId="5414B036" w:rsidR="00CB6226" w:rsidRPr="00B17A23" w:rsidRDefault="001A0667" w:rsidP="008662D9">
      <w:pPr>
        <w:pStyle w:val="NoSpacing"/>
        <w:spacing w:line="360" w:lineRule="auto"/>
        <w:ind w:firstLine="720"/>
        <w:rPr>
          <w:rFonts w:ascii="Times New Roman" w:hAnsi="Times New Roman" w:cs="Times New Roman"/>
        </w:rPr>
      </w:pPr>
      <w:r w:rsidRPr="00B17A23">
        <w:rPr>
          <w:rFonts w:ascii="Times New Roman" w:hAnsi="Times New Roman" w:cs="Times New Roman"/>
        </w:rPr>
        <w:t>I</w:t>
      </w:r>
      <w:r w:rsidR="00814301" w:rsidRPr="00B17A23">
        <w:rPr>
          <w:rFonts w:ascii="Times New Roman" w:hAnsi="Times New Roman" w:cs="Times New Roman"/>
        </w:rPr>
        <w:t xml:space="preserve">n </w:t>
      </w:r>
      <w:r w:rsidR="000324BA" w:rsidRPr="00B17A23">
        <w:rPr>
          <w:rFonts w:ascii="Times New Roman" w:hAnsi="Times New Roman" w:cs="Times New Roman"/>
        </w:rPr>
        <w:t>figure 1</w:t>
      </w:r>
      <w:r w:rsidR="000865B4" w:rsidRPr="00B17A23">
        <w:rPr>
          <w:rFonts w:ascii="Times New Roman" w:hAnsi="Times New Roman" w:cs="Times New Roman"/>
        </w:rPr>
        <w:t>2</w:t>
      </w:r>
      <w:r w:rsidR="000324BA" w:rsidRPr="00B17A23">
        <w:rPr>
          <w:rFonts w:ascii="Times New Roman" w:hAnsi="Times New Roman" w:cs="Times New Roman"/>
        </w:rPr>
        <w:t>.</w:t>
      </w:r>
      <w:r w:rsidR="005009F3" w:rsidRPr="00B17A23">
        <w:rPr>
          <w:rFonts w:ascii="Times New Roman" w:hAnsi="Times New Roman" w:cs="Times New Roman"/>
        </w:rPr>
        <w:t xml:space="preserve"> above</w:t>
      </w:r>
      <w:r w:rsidR="00814301" w:rsidRPr="00B17A23">
        <w:rPr>
          <w:rFonts w:ascii="Times New Roman" w:hAnsi="Times New Roman" w:cs="Times New Roman"/>
        </w:rPr>
        <w:t>, t</w:t>
      </w:r>
      <w:r w:rsidR="00341D23" w:rsidRPr="00B17A23">
        <w:rPr>
          <w:rFonts w:ascii="Times New Roman" w:hAnsi="Times New Roman" w:cs="Times New Roman"/>
        </w:rPr>
        <w:t xml:space="preserve">he public transportation cost is </w:t>
      </w:r>
      <w:r w:rsidR="00FE631C" w:rsidRPr="00B17A23">
        <w:rPr>
          <w:rFonts w:ascii="Times New Roman" w:hAnsi="Times New Roman" w:cs="Times New Roman"/>
        </w:rPr>
        <w:t xml:space="preserve">hardly visible </w:t>
      </w:r>
      <w:r w:rsidR="00814301" w:rsidRPr="00B17A23">
        <w:rPr>
          <w:rFonts w:ascii="Times New Roman" w:hAnsi="Times New Roman" w:cs="Times New Roman"/>
        </w:rPr>
        <w:t xml:space="preserve">as </w:t>
      </w:r>
      <w:r w:rsidR="00FE631C" w:rsidRPr="00B17A23">
        <w:rPr>
          <w:rFonts w:ascii="Times New Roman" w:hAnsi="Times New Roman" w:cs="Times New Roman"/>
        </w:rPr>
        <w:t xml:space="preserve">it consumes a fairly small amount of the </w:t>
      </w:r>
      <w:r w:rsidRPr="00B17A23">
        <w:rPr>
          <w:rFonts w:ascii="Times New Roman" w:hAnsi="Times New Roman" w:cs="Times New Roman"/>
        </w:rPr>
        <w:t>before tax-</w:t>
      </w:r>
      <w:r w:rsidR="00FE631C" w:rsidRPr="00B17A23">
        <w:rPr>
          <w:rFonts w:ascii="Times New Roman" w:hAnsi="Times New Roman" w:cs="Times New Roman"/>
        </w:rPr>
        <w:t>income</w:t>
      </w:r>
      <w:r w:rsidR="003818A2" w:rsidRPr="00B17A23">
        <w:rPr>
          <w:rFonts w:ascii="Times New Roman" w:hAnsi="Times New Roman" w:cs="Times New Roman"/>
        </w:rPr>
        <w:t xml:space="preserve"> with an average of $515 a </w:t>
      </w:r>
      <w:r w:rsidR="00D507AF" w:rsidRPr="00B17A23">
        <w:rPr>
          <w:rFonts w:ascii="Times New Roman" w:hAnsi="Times New Roman" w:cs="Times New Roman"/>
        </w:rPr>
        <w:t>year;</w:t>
      </w:r>
      <w:r w:rsidR="00814301" w:rsidRPr="00B17A23">
        <w:rPr>
          <w:rFonts w:ascii="Times New Roman" w:hAnsi="Times New Roman" w:cs="Times New Roman"/>
        </w:rPr>
        <w:t xml:space="preserve"> however, </w:t>
      </w:r>
      <w:r w:rsidR="00FE631C" w:rsidRPr="00B17A23">
        <w:rPr>
          <w:rFonts w:ascii="Times New Roman" w:hAnsi="Times New Roman" w:cs="Times New Roman"/>
        </w:rPr>
        <w:t xml:space="preserve">shelter consumes a larger amount of </w:t>
      </w:r>
      <w:r w:rsidR="00D507AF" w:rsidRPr="00B17A23">
        <w:rPr>
          <w:rFonts w:ascii="Times New Roman" w:hAnsi="Times New Roman" w:cs="Times New Roman"/>
        </w:rPr>
        <w:t xml:space="preserve">homeowners’ </w:t>
      </w:r>
      <w:r w:rsidR="00FE631C" w:rsidRPr="00B17A23">
        <w:rPr>
          <w:rFonts w:ascii="Times New Roman" w:hAnsi="Times New Roman" w:cs="Times New Roman"/>
        </w:rPr>
        <w:t>budget</w:t>
      </w:r>
      <w:r w:rsidR="008F5B91" w:rsidRPr="00B17A23">
        <w:rPr>
          <w:rFonts w:ascii="Times New Roman" w:hAnsi="Times New Roman" w:cs="Times New Roman"/>
        </w:rPr>
        <w:t xml:space="preserve"> with an average of $10,000</w:t>
      </w:r>
      <w:r w:rsidR="00CD5659" w:rsidRPr="00B17A23">
        <w:rPr>
          <w:rFonts w:ascii="Times New Roman" w:hAnsi="Times New Roman" w:cs="Times New Roman"/>
        </w:rPr>
        <w:t>. F</w:t>
      </w:r>
      <w:r w:rsidR="00FE631C" w:rsidRPr="00B17A23">
        <w:rPr>
          <w:rFonts w:ascii="Times New Roman" w:hAnsi="Times New Roman" w:cs="Times New Roman"/>
        </w:rPr>
        <w:t xml:space="preserve">ood </w:t>
      </w:r>
      <w:r w:rsidR="00D507AF" w:rsidRPr="00B17A23">
        <w:rPr>
          <w:rFonts w:ascii="Times New Roman" w:hAnsi="Times New Roman" w:cs="Times New Roman"/>
        </w:rPr>
        <w:t>expenses are the next highes</w:t>
      </w:r>
      <w:r w:rsidR="005B3B92" w:rsidRPr="00B17A23">
        <w:rPr>
          <w:rFonts w:ascii="Times New Roman" w:hAnsi="Times New Roman" w:cs="Times New Roman"/>
        </w:rPr>
        <w:t>t with</w:t>
      </w:r>
      <w:r w:rsidR="008F5B91" w:rsidRPr="00B17A23">
        <w:rPr>
          <w:rFonts w:ascii="Times New Roman" w:hAnsi="Times New Roman" w:cs="Times New Roman"/>
        </w:rPr>
        <w:t xml:space="preserve"> an average expenditure of $6,500</w:t>
      </w:r>
      <w:r w:rsidR="00CD5659" w:rsidRPr="00B17A23">
        <w:rPr>
          <w:rFonts w:ascii="Times New Roman" w:hAnsi="Times New Roman" w:cs="Times New Roman"/>
        </w:rPr>
        <w:t xml:space="preserve"> a year. To assess total basic expenses, I used </w:t>
      </w:r>
      <w:r w:rsidR="00F22590" w:rsidRPr="00B17A23">
        <w:rPr>
          <w:rFonts w:ascii="Times New Roman" w:hAnsi="Times New Roman" w:cs="Times New Roman"/>
        </w:rPr>
        <w:t>a</w:t>
      </w:r>
      <w:r w:rsidR="00CB6226" w:rsidRPr="00B17A23">
        <w:rPr>
          <w:rFonts w:ascii="Times New Roman" w:hAnsi="Times New Roman" w:cs="Times New Roman"/>
        </w:rPr>
        <w:t xml:space="preserve"> composite variable called </w:t>
      </w:r>
      <w:r w:rsidR="00FE631C" w:rsidRPr="00B17A23">
        <w:rPr>
          <w:rFonts w:ascii="Times New Roman" w:hAnsi="Times New Roman" w:cs="Times New Roman"/>
        </w:rPr>
        <w:t>Basic Living Expenses</w:t>
      </w:r>
      <w:r w:rsidR="00F22590" w:rsidRPr="00B17A23">
        <w:rPr>
          <w:rFonts w:ascii="Times New Roman" w:hAnsi="Times New Roman" w:cs="Times New Roman"/>
        </w:rPr>
        <w:t>, which I created</w:t>
      </w:r>
      <w:r w:rsidR="00CB6226" w:rsidRPr="00B17A23">
        <w:rPr>
          <w:rFonts w:ascii="Times New Roman" w:hAnsi="Times New Roman" w:cs="Times New Roman"/>
        </w:rPr>
        <w:t xml:space="preserve"> </w:t>
      </w:r>
      <w:r w:rsidR="00FE631C" w:rsidRPr="00B17A23">
        <w:rPr>
          <w:rFonts w:ascii="Times New Roman" w:hAnsi="Times New Roman" w:cs="Times New Roman"/>
        </w:rPr>
        <w:t xml:space="preserve">by adding up </w:t>
      </w:r>
      <w:r w:rsidR="00CB6226" w:rsidRPr="00B17A23">
        <w:rPr>
          <w:rFonts w:ascii="Times New Roman" w:hAnsi="Times New Roman" w:cs="Times New Roman"/>
        </w:rPr>
        <w:t xml:space="preserve">the three variables: </w:t>
      </w:r>
      <w:r w:rsidR="00CD5659" w:rsidRPr="00B17A23">
        <w:rPr>
          <w:rFonts w:ascii="Times New Roman" w:hAnsi="Times New Roman" w:cs="Times New Roman"/>
        </w:rPr>
        <w:t xml:space="preserve">Food, </w:t>
      </w:r>
      <w:r w:rsidR="00CB6226" w:rsidRPr="00B17A23">
        <w:rPr>
          <w:rFonts w:ascii="Times New Roman" w:hAnsi="Times New Roman" w:cs="Times New Roman"/>
        </w:rPr>
        <w:t>Shelter</w:t>
      </w:r>
      <w:r w:rsidR="00CD5659" w:rsidRPr="00B17A23">
        <w:rPr>
          <w:rFonts w:ascii="Times New Roman" w:hAnsi="Times New Roman" w:cs="Times New Roman"/>
        </w:rPr>
        <w:t>,</w:t>
      </w:r>
      <w:r w:rsidR="00CB6226" w:rsidRPr="00B17A23">
        <w:rPr>
          <w:rFonts w:ascii="Times New Roman" w:hAnsi="Times New Roman" w:cs="Times New Roman"/>
        </w:rPr>
        <w:t xml:space="preserve"> and Public Transportation</w:t>
      </w:r>
      <w:r w:rsidR="00CD5659" w:rsidRPr="00B17A23">
        <w:rPr>
          <w:rFonts w:ascii="Times New Roman" w:hAnsi="Times New Roman" w:cs="Times New Roman"/>
        </w:rPr>
        <w:t>. W</w:t>
      </w:r>
      <w:r w:rsidR="00F22590" w:rsidRPr="00B17A23">
        <w:rPr>
          <w:rFonts w:ascii="Times New Roman" w:hAnsi="Times New Roman" w:cs="Times New Roman"/>
        </w:rPr>
        <w:t xml:space="preserve">e see </w:t>
      </w:r>
      <w:r w:rsidR="008353B4" w:rsidRPr="00B17A23">
        <w:rPr>
          <w:rFonts w:ascii="Times New Roman" w:hAnsi="Times New Roman" w:cs="Times New Roman"/>
        </w:rPr>
        <w:t>i</w:t>
      </w:r>
      <w:r w:rsidR="00BE79E2" w:rsidRPr="00B17A23">
        <w:rPr>
          <w:rFonts w:ascii="Times New Roman" w:hAnsi="Times New Roman" w:cs="Times New Roman"/>
        </w:rPr>
        <w:t>n Figure 1</w:t>
      </w:r>
      <w:r w:rsidR="008651E0" w:rsidRPr="00B17A23">
        <w:rPr>
          <w:rFonts w:ascii="Times New Roman" w:hAnsi="Times New Roman" w:cs="Times New Roman"/>
        </w:rPr>
        <w:t>3</w:t>
      </w:r>
      <w:r w:rsidR="00B24D40" w:rsidRPr="00B17A23">
        <w:rPr>
          <w:rFonts w:ascii="Times New Roman" w:hAnsi="Times New Roman" w:cs="Times New Roman"/>
        </w:rPr>
        <w:t>.</w:t>
      </w:r>
      <w:r w:rsidR="00B45375" w:rsidRPr="00B17A23">
        <w:rPr>
          <w:rFonts w:ascii="Times New Roman" w:hAnsi="Times New Roman" w:cs="Times New Roman"/>
        </w:rPr>
        <w:t>,</w:t>
      </w:r>
      <w:r w:rsidR="00BE79E2" w:rsidRPr="00B17A23">
        <w:rPr>
          <w:rFonts w:ascii="Times New Roman" w:hAnsi="Times New Roman" w:cs="Times New Roman"/>
        </w:rPr>
        <w:t xml:space="preserve"> </w:t>
      </w:r>
      <w:r w:rsidR="00B45375" w:rsidRPr="00B17A23">
        <w:rPr>
          <w:rFonts w:ascii="Times New Roman" w:hAnsi="Times New Roman" w:cs="Times New Roman"/>
        </w:rPr>
        <w:t>b</w:t>
      </w:r>
      <w:r w:rsidR="008651E0" w:rsidRPr="00B17A23">
        <w:rPr>
          <w:rFonts w:ascii="Times New Roman" w:hAnsi="Times New Roman" w:cs="Times New Roman"/>
        </w:rPr>
        <w:t>elow</w:t>
      </w:r>
      <w:r w:rsidR="00B45375" w:rsidRPr="00B17A23">
        <w:rPr>
          <w:rFonts w:ascii="Times New Roman" w:hAnsi="Times New Roman" w:cs="Times New Roman"/>
        </w:rPr>
        <w:t>,</w:t>
      </w:r>
      <w:r w:rsidR="008651E0" w:rsidRPr="00B17A23">
        <w:rPr>
          <w:rFonts w:ascii="Times New Roman" w:hAnsi="Times New Roman" w:cs="Times New Roman"/>
        </w:rPr>
        <w:t xml:space="preserve"> </w:t>
      </w:r>
      <w:r w:rsidR="00F22590" w:rsidRPr="00B17A23">
        <w:rPr>
          <w:rFonts w:ascii="Times New Roman" w:hAnsi="Times New Roman" w:cs="Times New Roman"/>
        </w:rPr>
        <w:t>that basic living expenses consume</w:t>
      </w:r>
      <w:r w:rsidR="00BE79E2" w:rsidRPr="00B17A23">
        <w:rPr>
          <w:rFonts w:ascii="Times New Roman" w:hAnsi="Times New Roman" w:cs="Times New Roman"/>
        </w:rPr>
        <w:t>s</w:t>
      </w:r>
      <w:r w:rsidR="00F22590" w:rsidRPr="00B17A23">
        <w:rPr>
          <w:rFonts w:ascii="Times New Roman" w:hAnsi="Times New Roman" w:cs="Times New Roman"/>
        </w:rPr>
        <w:t xml:space="preserve"> on average </w:t>
      </w:r>
      <w:r w:rsidR="00B24D40" w:rsidRPr="00B17A23">
        <w:rPr>
          <w:rFonts w:ascii="Times New Roman" w:hAnsi="Times New Roman" w:cs="Times New Roman"/>
        </w:rPr>
        <w:t>between</w:t>
      </w:r>
      <w:r w:rsidR="00BE79E2" w:rsidRPr="00B17A23">
        <w:rPr>
          <w:rFonts w:ascii="Times New Roman" w:hAnsi="Times New Roman" w:cs="Times New Roman"/>
        </w:rPr>
        <w:t xml:space="preserve"> </w:t>
      </w:r>
      <w:r w:rsidR="00F43C68" w:rsidRPr="00B17A23">
        <w:rPr>
          <w:rFonts w:ascii="Times New Roman" w:hAnsi="Times New Roman" w:cs="Times New Roman"/>
          <w:vertAlign w:val="subscript"/>
        </w:rPr>
        <w:t>1/3</w:t>
      </w:r>
      <w:r w:rsidR="00F43C68" w:rsidRPr="00B17A23">
        <w:rPr>
          <w:rFonts w:ascii="Times New Roman" w:hAnsi="Times New Roman" w:cs="Times New Roman"/>
        </w:rPr>
        <w:t xml:space="preserve"> to ½ of</w:t>
      </w:r>
      <w:r w:rsidR="003207A3" w:rsidRPr="00B17A23">
        <w:rPr>
          <w:rFonts w:ascii="Times New Roman" w:hAnsi="Times New Roman" w:cs="Times New Roman"/>
        </w:rPr>
        <w:t xml:space="preserve"> </w:t>
      </w:r>
      <w:r w:rsidR="00F43C68" w:rsidRPr="00B17A23">
        <w:rPr>
          <w:rFonts w:ascii="Times New Roman" w:hAnsi="Times New Roman" w:cs="Times New Roman"/>
        </w:rPr>
        <w:t xml:space="preserve">before tax </w:t>
      </w:r>
      <w:r w:rsidR="003207A3" w:rsidRPr="00B17A23">
        <w:rPr>
          <w:rFonts w:ascii="Times New Roman" w:hAnsi="Times New Roman" w:cs="Times New Roman"/>
        </w:rPr>
        <w:t>income</w:t>
      </w:r>
      <w:r w:rsidR="00BE79E2" w:rsidRPr="00B17A23">
        <w:rPr>
          <w:rFonts w:ascii="Times New Roman" w:hAnsi="Times New Roman" w:cs="Times New Roman"/>
        </w:rPr>
        <w:t>.</w:t>
      </w:r>
    </w:p>
    <w:p w14:paraId="745F0003" w14:textId="1891B409" w:rsidR="00CB6C4B" w:rsidRPr="00B17A23" w:rsidRDefault="003055AE" w:rsidP="003207A3">
      <w:pPr>
        <w:pStyle w:val="BodyText"/>
        <w:spacing w:line="360" w:lineRule="auto"/>
        <w:ind w:firstLine="0"/>
      </w:pPr>
      <w:r w:rsidRPr="00B17A23">
        <w:rPr>
          <w:noProof/>
        </w:rPr>
        <w:lastRenderedPageBreak/>
        <w:drawing>
          <wp:inline distT="0" distB="0" distL="0" distR="0" wp14:anchorId="28B46DFA" wp14:editId="70C00CB8">
            <wp:extent cx="5486400" cy="2818765"/>
            <wp:effectExtent l="0" t="0" r="0" b="635"/>
            <wp:docPr id="37" name="Chart 37">
              <a:extLst xmlns:a="http://schemas.openxmlformats.org/drawingml/2006/main">
                <a:ext uri="{FF2B5EF4-FFF2-40B4-BE49-F238E27FC236}">
                  <a16:creationId xmlns:a16="http://schemas.microsoft.com/office/drawing/2014/main" id="{8884ABCC-BF72-448B-B814-4DB89599BA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5DC07EB" w14:textId="2183940E" w:rsidR="006B11B4" w:rsidRPr="00B17A23" w:rsidRDefault="004D6D90" w:rsidP="007B17F4">
      <w:pPr>
        <w:pStyle w:val="Caption"/>
        <w:spacing w:line="360" w:lineRule="auto"/>
        <w:rPr>
          <w:b w:val="0"/>
          <w:i/>
          <w:sz w:val="24"/>
          <w:szCs w:val="24"/>
        </w:rPr>
      </w:pPr>
      <w:bookmarkStart w:id="80" w:name="_Toc46052712"/>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13</w:t>
      </w:r>
      <w:r w:rsidR="002F20B6" w:rsidRPr="00B17A23">
        <w:rPr>
          <w:b w:val="0"/>
          <w:i/>
          <w:sz w:val="24"/>
          <w:szCs w:val="24"/>
        </w:rPr>
        <w:fldChar w:fldCharType="end"/>
      </w:r>
      <w:r w:rsidRPr="00B17A23">
        <w:rPr>
          <w:b w:val="0"/>
          <w:i/>
          <w:sz w:val="24"/>
          <w:szCs w:val="24"/>
        </w:rPr>
        <w:t xml:space="preserve">. </w:t>
      </w:r>
      <w:r w:rsidR="00A34A52" w:rsidRPr="00B17A23">
        <w:rPr>
          <w:b w:val="0"/>
          <w:i/>
          <w:sz w:val="24"/>
          <w:szCs w:val="24"/>
        </w:rPr>
        <w:t xml:space="preserve">Basic </w:t>
      </w:r>
      <w:r w:rsidRPr="00B17A23">
        <w:rPr>
          <w:b w:val="0"/>
          <w:i/>
          <w:sz w:val="24"/>
          <w:szCs w:val="24"/>
        </w:rPr>
        <w:t xml:space="preserve">Living </w:t>
      </w:r>
      <w:r w:rsidR="00662B06" w:rsidRPr="00B17A23">
        <w:rPr>
          <w:b w:val="0"/>
          <w:i/>
          <w:sz w:val="24"/>
          <w:szCs w:val="24"/>
        </w:rPr>
        <w:t>Expenses</w:t>
      </w:r>
      <w:r w:rsidR="008B6AB5" w:rsidRPr="00B17A23">
        <w:rPr>
          <w:b w:val="0"/>
          <w:i/>
          <w:sz w:val="24"/>
          <w:szCs w:val="24"/>
        </w:rPr>
        <w:t>’</w:t>
      </w:r>
      <w:r w:rsidR="002A5647" w:rsidRPr="00B17A23">
        <w:rPr>
          <w:b w:val="0"/>
          <w:i/>
          <w:sz w:val="24"/>
          <w:szCs w:val="24"/>
        </w:rPr>
        <w:t xml:space="preserve"> </w:t>
      </w:r>
      <w:r w:rsidR="00662B06" w:rsidRPr="00B17A23">
        <w:rPr>
          <w:b w:val="0"/>
          <w:i/>
          <w:sz w:val="24"/>
          <w:szCs w:val="24"/>
        </w:rPr>
        <w:t>Share on Before Tax Income</w:t>
      </w:r>
      <w:bookmarkEnd w:id="80"/>
    </w:p>
    <w:p w14:paraId="41C549F9" w14:textId="3DC34EE0" w:rsidR="006B11B4" w:rsidRPr="00B17A23" w:rsidRDefault="00A34A52" w:rsidP="00D9051E">
      <w:pPr>
        <w:pStyle w:val="BodyText"/>
        <w:spacing w:line="240" w:lineRule="auto"/>
        <w:ind w:firstLine="0"/>
      </w:pPr>
      <w:r w:rsidRPr="00B17A23">
        <w:t xml:space="preserve">Note: </w:t>
      </w:r>
      <w:r w:rsidR="004D40DD" w:rsidRPr="00B17A23">
        <w:t>Consumer Expenditure Survey: 2001</w:t>
      </w:r>
      <w:r w:rsidR="003512D6" w:rsidRPr="00B17A23">
        <w:t xml:space="preserve"> to </w:t>
      </w:r>
      <w:r w:rsidR="004D40DD" w:rsidRPr="00B17A23">
        <w:t>2018</w:t>
      </w:r>
      <w:r w:rsidR="00D9051E" w:rsidRPr="00B17A23">
        <w:t xml:space="preserve"> (bls.gov)</w:t>
      </w:r>
    </w:p>
    <w:p w14:paraId="4E6601E0" w14:textId="77777777" w:rsidR="00D9051E" w:rsidRPr="00B17A23" w:rsidRDefault="00D9051E" w:rsidP="00D9051E">
      <w:pPr>
        <w:pStyle w:val="BodyText"/>
        <w:spacing w:line="240" w:lineRule="auto"/>
        <w:ind w:firstLine="0"/>
      </w:pPr>
    </w:p>
    <w:p w14:paraId="096E1343" w14:textId="12A8E5C8" w:rsidR="00845F97" w:rsidRPr="00B17A23" w:rsidRDefault="003E61F9" w:rsidP="004D40DD">
      <w:pPr>
        <w:pStyle w:val="BodyText"/>
        <w:spacing w:line="360" w:lineRule="auto"/>
      </w:pPr>
      <w:r w:rsidRPr="00B17A23">
        <w:t>Using the data from BLS</w:t>
      </w:r>
      <w:r w:rsidR="007B1487" w:rsidRPr="00B17A23">
        <w:t xml:space="preserve"> depicted in Figure 13 above</w:t>
      </w:r>
      <w:r w:rsidRPr="00B17A23">
        <w:t xml:space="preserve"> and a</w:t>
      </w:r>
      <w:r w:rsidR="002F20B6" w:rsidRPr="00B17A23">
        <w:t>ssuming a tax bracket deductions of 12% and other deductions on income totaling</w:t>
      </w:r>
      <w:r w:rsidR="00845F97" w:rsidRPr="00B17A23">
        <w:t xml:space="preserve"> 22% from the above income</w:t>
      </w:r>
      <w:r w:rsidR="002F20B6" w:rsidRPr="00B17A23">
        <w:t xml:space="preserve">, </w:t>
      </w:r>
      <w:r w:rsidR="00845F97" w:rsidRPr="00B17A23">
        <w:t xml:space="preserve">then the ability to meet living expenses is represented in Figure 14, below. This representation served to </w:t>
      </w:r>
      <w:r w:rsidR="002F20B6" w:rsidRPr="00B17A23">
        <w:t xml:space="preserve">depict the impact of the deductions assessed on inmates’ </w:t>
      </w:r>
      <w:r w:rsidR="007B1487" w:rsidRPr="00B17A23">
        <w:t xml:space="preserve">earnings </w:t>
      </w:r>
      <w:r w:rsidR="002F20B6" w:rsidRPr="00B17A23">
        <w:t xml:space="preserve">from the PIE program against the </w:t>
      </w:r>
      <w:r w:rsidR="00D9051E" w:rsidRPr="00B17A23">
        <w:t xml:space="preserve">wage </w:t>
      </w:r>
      <w:r w:rsidR="002F20B6" w:rsidRPr="00B17A23">
        <w:t xml:space="preserve">deductions </w:t>
      </w:r>
      <w:r w:rsidR="00D9051E" w:rsidRPr="00B17A23">
        <w:t>incurred by</w:t>
      </w:r>
      <w:r w:rsidR="002F20B6" w:rsidRPr="00B17A23">
        <w:t xml:space="preserve"> non-inmates</w:t>
      </w:r>
      <w:r w:rsidR="00D9051E" w:rsidRPr="00B17A23">
        <w:t>.</w:t>
      </w:r>
    </w:p>
    <w:p w14:paraId="23821EF6" w14:textId="112423FD" w:rsidR="002F20B6" w:rsidRPr="00B17A23" w:rsidRDefault="002645D4" w:rsidP="002F20B6">
      <w:pPr>
        <w:pStyle w:val="BodyText"/>
        <w:keepNext/>
        <w:spacing w:line="360" w:lineRule="auto"/>
        <w:ind w:firstLine="0"/>
      </w:pPr>
      <w:r w:rsidRPr="00B17A23">
        <w:rPr>
          <w:noProof/>
        </w:rPr>
        <w:lastRenderedPageBreak/>
        <w:drawing>
          <wp:inline distT="0" distB="0" distL="0" distR="0" wp14:anchorId="32855908" wp14:editId="4E5D1919">
            <wp:extent cx="5067300" cy="2743200"/>
            <wp:effectExtent l="0" t="0" r="0" b="0"/>
            <wp:docPr id="42" name="Chart 42">
              <a:extLst xmlns:a="http://schemas.openxmlformats.org/drawingml/2006/main">
                <a:ext uri="{FF2B5EF4-FFF2-40B4-BE49-F238E27FC236}">
                  <a16:creationId xmlns:a16="http://schemas.microsoft.com/office/drawing/2014/main" id="{CB298477-F0FC-4571-B4CE-81A3CD92D4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87068AD" w14:textId="5509882D" w:rsidR="002F20B6" w:rsidRPr="00B17A23" w:rsidRDefault="002F20B6" w:rsidP="00750470">
      <w:pPr>
        <w:pStyle w:val="Caption"/>
        <w:spacing w:line="360" w:lineRule="auto"/>
        <w:rPr>
          <w:b w:val="0"/>
          <w:i/>
          <w:sz w:val="24"/>
          <w:szCs w:val="24"/>
        </w:rPr>
      </w:pPr>
      <w:bookmarkStart w:id="81" w:name="_Toc46052713"/>
      <w:r w:rsidRPr="00B17A23">
        <w:rPr>
          <w:b w:val="0"/>
          <w:i/>
          <w:sz w:val="24"/>
          <w:szCs w:val="24"/>
        </w:rPr>
        <w:t xml:space="preserve">Figure </w:t>
      </w:r>
      <w:r w:rsidRPr="00B17A23">
        <w:rPr>
          <w:b w:val="0"/>
          <w:i/>
          <w:sz w:val="24"/>
          <w:szCs w:val="24"/>
        </w:rPr>
        <w:fldChar w:fldCharType="begin"/>
      </w:r>
      <w:r w:rsidRPr="00B17A23">
        <w:rPr>
          <w:b w:val="0"/>
          <w:i/>
          <w:sz w:val="24"/>
          <w:szCs w:val="24"/>
        </w:rPr>
        <w:instrText xml:space="preserve"> SEQ Figure \* ARABIC </w:instrText>
      </w:r>
      <w:r w:rsidRPr="00B17A23">
        <w:rPr>
          <w:b w:val="0"/>
          <w:i/>
          <w:sz w:val="24"/>
          <w:szCs w:val="24"/>
        </w:rPr>
        <w:fldChar w:fldCharType="separate"/>
      </w:r>
      <w:r w:rsidRPr="00B17A23">
        <w:rPr>
          <w:b w:val="0"/>
          <w:i/>
          <w:sz w:val="24"/>
          <w:szCs w:val="24"/>
        </w:rPr>
        <w:t>14</w:t>
      </w:r>
      <w:r w:rsidRPr="00B17A23">
        <w:rPr>
          <w:b w:val="0"/>
          <w:i/>
          <w:sz w:val="24"/>
          <w:szCs w:val="24"/>
        </w:rPr>
        <w:fldChar w:fldCharType="end"/>
      </w:r>
      <w:r w:rsidRPr="00B17A23">
        <w:rPr>
          <w:b w:val="0"/>
          <w:i/>
          <w:sz w:val="24"/>
          <w:szCs w:val="24"/>
        </w:rPr>
        <w:t xml:space="preserve">. </w:t>
      </w:r>
      <w:r w:rsidR="00885C8D" w:rsidRPr="00B17A23">
        <w:rPr>
          <w:b w:val="0"/>
          <w:i/>
          <w:sz w:val="24"/>
          <w:szCs w:val="24"/>
        </w:rPr>
        <w:t xml:space="preserve">Share of Living expenses on </w:t>
      </w:r>
      <w:r w:rsidR="00DE2C57" w:rsidRPr="00B17A23">
        <w:rPr>
          <w:b w:val="0"/>
          <w:i/>
          <w:sz w:val="24"/>
          <w:szCs w:val="24"/>
        </w:rPr>
        <w:t>N</w:t>
      </w:r>
      <w:r w:rsidR="00885C8D" w:rsidRPr="00B17A23">
        <w:rPr>
          <w:b w:val="0"/>
          <w:i/>
          <w:sz w:val="24"/>
          <w:szCs w:val="24"/>
        </w:rPr>
        <w:t xml:space="preserve">et </w:t>
      </w:r>
      <w:r w:rsidR="00DE2C57" w:rsidRPr="00B17A23">
        <w:rPr>
          <w:b w:val="0"/>
          <w:i/>
          <w:sz w:val="24"/>
          <w:szCs w:val="24"/>
        </w:rPr>
        <w:t>I</w:t>
      </w:r>
      <w:r w:rsidR="00885C8D" w:rsidRPr="00B17A23">
        <w:rPr>
          <w:b w:val="0"/>
          <w:i/>
          <w:sz w:val="24"/>
          <w:szCs w:val="24"/>
        </w:rPr>
        <w:t>ncome</w:t>
      </w:r>
      <w:bookmarkEnd w:id="81"/>
    </w:p>
    <w:p w14:paraId="17E8105C" w14:textId="2734980D" w:rsidR="00EA2A33" w:rsidRPr="00B17A23" w:rsidRDefault="00EC0797" w:rsidP="00EC0797">
      <w:pPr>
        <w:spacing w:line="360" w:lineRule="auto"/>
      </w:pPr>
      <w:r w:rsidRPr="00B17A23">
        <w:t xml:space="preserve">Source: </w:t>
      </w:r>
      <w:r w:rsidR="002645D4" w:rsidRPr="00B17A23">
        <w:t>data from the Consumer Expenditure Surveys: 2001 to 2018 (bls.gov) was manipulated</w:t>
      </w:r>
      <w:r w:rsidR="00D9051E" w:rsidRPr="00B17A23">
        <w:t xml:space="preserve"> </w:t>
      </w:r>
      <w:r w:rsidR="002645D4" w:rsidRPr="00B17A23">
        <w:t>to derive after tax</w:t>
      </w:r>
      <w:r w:rsidRPr="00B17A23">
        <w:t xml:space="preserve"> </w:t>
      </w:r>
      <w:r w:rsidR="002645D4" w:rsidRPr="00B17A23">
        <w:t>income</w:t>
      </w:r>
    </w:p>
    <w:p w14:paraId="01C6CD21" w14:textId="38B8F790" w:rsidR="005929E9" w:rsidRPr="00B17A23" w:rsidRDefault="005E0820" w:rsidP="004E0CCD">
      <w:pPr>
        <w:pStyle w:val="BodyText"/>
        <w:spacing w:line="360" w:lineRule="auto"/>
      </w:pPr>
      <w:r w:rsidRPr="00B17A23">
        <w:t>I</w:t>
      </w:r>
      <w:r w:rsidR="008651E0" w:rsidRPr="00B17A23">
        <w:t xml:space="preserve">n the next </w:t>
      </w:r>
      <w:r w:rsidR="00B45375" w:rsidRPr="00B17A23">
        <w:t xml:space="preserve">figure. </w:t>
      </w:r>
      <w:r w:rsidR="008651E0" w:rsidRPr="00B17A23">
        <w:t>1</w:t>
      </w:r>
      <w:r w:rsidR="003E61F9" w:rsidRPr="00B17A23">
        <w:t>5</w:t>
      </w:r>
      <w:r w:rsidR="00B45375" w:rsidRPr="00B17A23">
        <w:t xml:space="preserve"> below,</w:t>
      </w:r>
      <w:r w:rsidR="008651E0" w:rsidRPr="00B17A23">
        <w:t xml:space="preserve"> I manipulated</w:t>
      </w:r>
      <w:r w:rsidR="00AC2295" w:rsidRPr="00B17A23">
        <w:t xml:space="preserve"> the data reported by BLS</w:t>
      </w:r>
      <w:r w:rsidR="00BE79E2" w:rsidRPr="00B17A23">
        <w:t xml:space="preserve"> </w:t>
      </w:r>
      <w:r w:rsidR="003F1155" w:rsidRPr="00B17A23">
        <w:t xml:space="preserve">to assess </w:t>
      </w:r>
      <w:r w:rsidR="00B45375" w:rsidRPr="00B17A23">
        <w:t>living expenses when income is lower</w:t>
      </w:r>
      <w:r w:rsidR="003F1155" w:rsidRPr="00B17A23">
        <w:t>. I reduced the income provided in the BLS reports by 1/3 and predicted new food expenses by dividing the food expenses from the BLS report by 1/3</w:t>
      </w:r>
      <w:r w:rsidR="007B31E6" w:rsidRPr="00B17A23">
        <w:t>; however, I</w:t>
      </w:r>
      <w:r w:rsidR="003F1155" w:rsidRPr="00B17A23">
        <w:t xml:space="preserve"> </w:t>
      </w:r>
      <w:r w:rsidR="007B31E6" w:rsidRPr="00B17A23">
        <w:t xml:space="preserve">left </w:t>
      </w:r>
      <w:r w:rsidR="003F1155" w:rsidRPr="00B17A23">
        <w:t>the shelter and Public Transportation expenses untouched, see figure 1</w:t>
      </w:r>
      <w:r w:rsidR="007B1487" w:rsidRPr="00B17A23">
        <w:t>5</w:t>
      </w:r>
      <w:r w:rsidR="003F1155" w:rsidRPr="00B17A23">
        <w:t xml:space="preserve">. below. The logic for such estimations </w:t>
      </w:r>
      <w:r w:rsidR="008353B4" w:rsidRPr="00B17A23">
        <w:t>was</w:t>
      </w:r>
      <w:r w:rsidR="003F1155" w:rsidRPr="00B17A23">
        <w:t xml:space="preserve"> fed by the fact that food is easily reduced when income is lower, whereas consumers have less flexibility in changing the cost of shelter and public transportation. PIE inmate participants fit in a different and lower income bracket due to the various deductions on their income that are assessed in addition to taxes. </w:t>
      </w:r>
      <w:r w:rsidR="00C27F37" w:rsidRPr="00B17A23">
        <w:t>Despite the fact that i</w:t>
      </w:r>
      <w:r w:rsidR="00BD0F63" w:rsidRPr="00B17A23">
        <w:t xml:space="preserve">nmates </w:t>
      </w:r>
      <w:r w:rsidR="00DE1FB2" w:rsidRPr="00B17A23">
        <w:t xml:space="preserve">in PIE </w:t>
      </w:r>
      <w:r w:rsidR="00BD0F63" w:rsidRPr="00B17A23">
        <w:t>earn federal minimum wages or the same wages as non-inmate workers who perform similar work within the prison facility</w:t>
      </w:r>
      <w:r w:rsidR="00DE1FB2" w:rsidRPr="00B17A23">
        <w:t>’s</w:t>
      </w:r>
      <w:r w:rsidR="00BD0F63" w:rsidRPr="00B17A23">
        <w:t xml:space="preserve"> geographical </w:t>
      </w:r>
      <w:r w:rsidR="00DE1FB2" w:rsidRPr="00B17A23">
        <w:t>boundaries</w:t>
      </w:r>
      <w:r w:rsidR="008651E0" w:rsidRPr="00B17A23">
        <w:t>,</w:t>
      </w:r>
      <w:r w:rsidR="00DE1FB2" w:rsidRPr="00B17A23">
        <w:t xml:space="preserve"> they</w:t>
      </w:r>
      <w:r w:rsidR="00BD0F63" w:rsidRPr="00B17A23">
        <w:t xml:space="preserve"> </w:t>
      </w:r>
      <w:r w:rsidR="007B31E6" w:rsidRPr="00B17A23">
        <w:t xml:space="preserve">should </w:t>
      </w:r>
      <w:r w:rsidR="00BD0F63" w:rsidRPr="00B17A23">
        <w:t>rightfully fit in the</w:t>
      </w:r>
      <w:r w:rsidR="001228CE" w:rsidRPr="00B17A23">
        <w:t xml:space="preserve"> before </w:t>
      </w:r>
      <w:r w:rsidR="007B1487" w:rsidRPr="00B17A23">
        <w:t>deductions</w:t>
      </w:r>
      <w:r w:rsidR="001228CE" w:rsidRPr="00B17A23">
        <w:t>-</w:t>
      </w:r>
      <w:r w:rsidR="00BD0F63" w:rsidRPr="00B17A23">
        <w:t xml:space="preserve"> income b</w:t>
      </w:r>
      <w:r w:rsidRPr="00B17A23">
        <w:t>ra</w:t>
      </w:r>
      <w:r w:rsidR="00BD0F63" w:rsidRPr="00B17A23">
        <w:t xml:space="preserve">cket between $15,000 </w:t>
      </w:r>
      <w:r w:rsidR="00DE1FB2" w:rsidRPr="00B17A23">
        <w:t>to</w:t>
      </w:r>
      <w:r w:rsidR="00953658" w:rsidRPr="00B17A23">
        <w:t xml:space="preserve"> a little</w:t>
      </w:r>
      <w:r w:rsidR="00DE1FB2" w:rsidRPr="00B17A23">
        <w:t xml:space="preserve"> above $25,000</w:t>
      </w:r>
      <w:r w:rsidR="00F64B29" w:rsidRPr="00B17A23">
        <w:t xml:space="preserve"> a year</w:t>
      </w:r>
      <w:r w:rsidR="006220A3" w:rsidRPr="00B17A23">
        <w:t>. This</w:t>
      </w:r>
      <w:r w:rsidR="001228CE" w:rsidRPr="00B17A23">
        <w:t xml:space="preserve"> assumption justifie</w:t>
      </w:r>
      <w:r w:rsidR="006220A3" w:rsidRPr="00B17A23">
        <w:t>d</w:t>
      </w:r>
      <w:r w:rsidR="003F1155" w:rsidRPr="00B17A23">
        <w:t xml:space="preserve"> my deductions by 1/3 of the income reported by BLS and </w:t>
      </w:r>
      <w:r w:rsidR="00DB05DA" w:rsidRPr="00B17A23">
        <w:t>its proportion on living expenses, see Figure 1</w:t>
      </w:r>
      <w:r w:rsidR="007B1487" w:rsidRPr="00B17A23">
        <w:t>5</w:t>
      </w:r>
      <w:r w:rsidR="00DB05DA" w:rsidRPr="00B17A23">
        <w:t xml:space="preserve"> below</w:t>
      </w:r>
      <w:r w:rsidR="00DE1FB2" w:rsidRPr="00B17A23">
        <w:t xml:space="preserve">. </w:t>
      </w:r>
      <w:r w:rsidR="001228CE" w:rsidRPr="00B17A23">
        <w:t>The reports from NCIA will shed some lights on actual earnings as I pursue the analysis.</w:t>
      </w:r>
    </w:p>
    <w:p w14:paraId="5EE3FABB" w14:textId="6AB81E32" w:rsidR="00AC2295" w:rsidRPr="00B17A23" w:rsidRDefault="007F1274" w:rsidP="00AC2295">
      <w:pPr>
        <w:pStyle w:val="BodyText"/>
        <w:keepNext/>
        <w:spacing w:line="360" w:lineRule="auto"/>
        <w:ind w:firstLine="0"/>
      </w:pPr>
      <w:r w:rsidRPr="00B17A23">
        <w:rPr>
          <w:noProof/>
        </w:rPr>
        <w:lastRenderedPageBreak/>
        <w:drawing>
          <wp:inline distT="0" distB="0" distL="0" distR="0" wp14:anchorId="346B4A5E" wp14:editId="7FF771D3">
            <wp:extent cx="5086350" cy="2886075"/>
            <wp:effectExtent l="0" t="0" r="0" b="9525"/>
            <wp:docPr id="39" name="Chart 39">
              <a:extLst xmlns:a="http://schemas.openxmlformats.org/drawingml/2006/main">
                <a:ext uri="{FF2B5EF4-FFF2-40B4-BE49-F238E27FC236}">
                  <a16:creationId xmlns:a16="http://schemas.microsoft.com/office/drawing/2014/main" id="{8B6511B8-4739-4A88-8BA8-6865E0EA49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3B760AC0" w14:textId="3CC844CE" w:rsidR="00AC2295" w:rsidRPr="00B17A23" w:rsidRDefault="00AC2295" w:rsidP="007B6DDF">
      <w:pPr>
        <w:pStyle w:val="Caption"/>
        <w:spacing w:line="360" w:lineRule="auto"/>
        <w:rPr>
          <w:b w:val="0"/>
          <w:i/>
          <w:sz w:val="24"/>
          <w:szCs w:val="24"/>
        </w:rPr>
      </w:pPr>
      <w:bookmarkStart w:id="82" w:name="_Toc46052714"/>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15</w:t>
      </w:r>
      <w:r w:rsidR="002F20B6" w:rsidRPr="00B17A23">
        <w:rPr>
          <w:b w:val="0"/>
          <w:i/>
          <w:sz w:val="24"/>
          <w:szCs w:val="24"/>
        </w:rPr>
        <w:fldChar w:fldCharType="end"/>
      </w:r>
      <w:r w:rsidRPr="00B17A23">
        <w:rPr>
          <w:b w:val="0"/>
          <w:i/>
          <w:sz w:val="24"/>
          <w:szCs w:val="24"/>
        </w:rPr>
        <w:t>. Estimated Yearly</w:t>
      </w:r>
      <w:r w:rsidR="00C04CA8" w:rsidRPr="00B17A23">
        <w:rPr>
          <w:b w:val="0"/>
          <w:i/>
          <w:sz w:val="24"/>
          <w:szCs w:val="24"/>
        </w:rPr>
        <w:t xml:space="preserve"> Expenses</w:t>
      </w:r>
      <w:r w:rsidR="001255D8" w:rsidRPr="00B17A23">
        <w:rPr>
          <w:b w:val="0"/>
          <w:i/>
          <w:sz w:val="24"/>
          <w:szCs w:val="24"/>
        </w:rPr>
        <w:t>:</w:t>
      </w:r>
      <w:r w:rsidR="00C04CA8" w:rsidRPr="00B17A23">
        <w:rPr>
          <w:b w:val="0"/>
          <w:i/>
          <w:sz w:val="24"/>
          <w:szCs w:val="24"/>
        </w:rPr>
        <w:t xml:space="preserve"> Food, Shelter, Transportation- </w:t>
      </w:r>
      <w:r w:rsidRPr="00B17A23">
        <w:rPr>
          <w:b w:val="0"/>
          <w:i/>
          <w:sz w:val="24"/>
          <w:szCs w:val="24"/>
        </w:rPr>
        <w:t>Lower Income</w:t>
      </w:r>
      <w:bookmarkEnd w:id="82"/>
    </w:p>
    <w:p w14:paraId="478A9632" w14:textId="3CE078BA" w:rsidR="00EA2A33" w:rsidRPr="00B17A23" w:rsidRDefault="007F1274" w:rsidP="007B6DDF">
      <w:pPr>
        <w:spacing w:line="360" w:lineRule="auto"/>
      </w:pPr>
      <w:r w:rsidRPr="00B17A23">
        <w:t>Manipulated (reduced income) the d</w:t>
      </w:r>
      <w:r w:rsidR="00EA2A33" w:rsidRPr="00B17A23">
        <w:t>ata from: Consumer Expenditure Survey</w:t>
      </w:r>
      <w:r w:rsidR="003512D6" w:rsidRPr="00B17A23">
        <w:t>s</w:t>
      </w:r>
      <w:r w:rsidR="00EA2A33" w:rsidRPr="00B17A23">
        <w:t>: 2001</w:t>
      </w:r>
      <w:r w:rsidR="003512D6" w:rsidRPr="00B17A23">
        <w:t xml:space="preserve"> to </w:t>
      </w:r>
      <w:r w:rsidR="00EA2A33" w:rsidRPr="00B17A23">
        <w:t>2018 (bls.gov)</w:t>
      </w:r>
      <w:r w:rsidR="00E61F07">
        <w:t>.</w:t>
      </w:r>
    </w:p>
    <w:p w14:paraId="42C0BB6E" w14:textId="57CE93BE" w:rsidR="00896A12" w:rsidRPr="00B17A23" w:rsidRDefault="00DE1FB2" w:rsidP="008662D9">
      <w:pPr>
        <w:spacing w:line="360" w:lineRule="auto"/>
        <w:ind w:firstLine="720"/>
      </w:pPr>
      <w:r w:rsidRPr="00B17A23">
        <w:t>Similar</w:t>
      </w:r>
      <w:r w:rsidR="0085533B" w:rsidRPr="00B17A23">
        <w:t xml:space="preserve"> to the trend of expenses for citizens in higher income bracket, </w:t>
      </w:r>
      <w:r w:rsidR="006220A3" w:rsidRPr="00B17A23">
        <w:t>I</w:t>
      </w:r>
      <w:r w:rsidR="0030538E" w:rsidRPr="00B17A23">
        <w:t xml:space="preserve"> note</w:t>
      </w:r>
      <w:r w:rsidR="006220A3" w:rsidRPr="00B17A23">
        <w:t>d</w:t>
      </w:r>
      <w:r w:rsidR="0030538E" w:rsidRPr="00B17A23">
        <w:t xml:space="preserve"> that </w:t>
      </w:r>
      <w:r w:rsidR="004E0CCD" w:rsidRPr="00B17A23">
        <w:t>because</w:t>
      </w:r>
      <w:r w:rsidR="0085533B" w:rsidRPr="00B17A23">
        <w:t xml:space="preserve"> transportation and shelte</w:t>
      </w:r>
      <w:r w:rsidR="004E0CCD" w:rsidRPr="00B17A23">
        <w:t>r’s expenses</w:t>
      </w:r>
      <w:r w:rsidR="007958C3" w:rsidRPr="00B17A23">
        <w:t xml:space="preserve"> are not as easily</w:t>
      </w:r>
      <w:r w:rsidR="004E0CCD" w:rsidRPr="00B17A23">
        <w:t xml:space="preserve"> </w:t>
      </w:r>
      <w:r w:rsidR="007958C3" w:rsidRPr="00B17A23">
        <w:t xml:space="preserve">manipulated </w:t>
      </w:r>
      <w:r w:rsidR="004E0CCD" w:rsidRPr="00B17A23">
        <w:t xml:space="preserve">by </w:t>
      </w:r>
      <w:r w:rsidR="003625B1" w:rsidRPr="00B17A23">
        <w:t>consumers,</w:t>
      </w:r>
      <w:r w:rsidR="003F1BC2" w:rsidRPr="00B17A23">
        <w:t xml:space="preserve"> the</w:t>
      </w:r>
      <w:r w:rsidR="003625B1" w:rsidRPr="00B17A23">
        <w:t>y</w:t>
      </w:r>
      <w:r w:rsidR="003F1BC2" w:rsidRPr="00B17A23">
        <w:t xml:space="preserve"> remain constant in consumers’ expenses, despite a lower income. </w:t>
      </w:r>
      <w:r w:rsidR="0030538E" w:rsidRPr="00B17A23">
        <w:t>However,</w:t>
      </w:r>
      <w:r w:rsidR="003F1BC2" w:rsidRPr="00B17A23">
        <w:t xml:space="preserve"> food expenses drop</w:t>
      </w:r>
      <w:r w:rsidR="006220A3" w:rsidRPr="00B17A23">
        <w:t>ped</w:t>
      </w:r>
      <w:r w:rsidR="003F1BC2" w:rsidRPr="00B17A23">
        <w:t xml:space="preserve"> drastically with an </w:t>
      </w:r>
      <w:r w:rsidR="00267A09" w:rsidRPr="00B17A23">
        <w:t>average expense</w:t>
      </w:r>
      <w:r w:rsidR="003F1BC2" w:rsidRPr="00B17A23">
        <w:t xml:space="preserve"> of </w:t>
      </w:r>
      <w:r w:rsidR="0030538E" w:rsidRPr="00B17A23">
        <w:t>$2,100 per year as shown in</w:t>
      </w:r>
      <w:r w:rsidR="0085533B" w:rsidRPr="00B17A23">
        <w:t xml:space="preserve"> figure 1</w:t>
      </w:r>
      <w:r w:rsidR="007B1487" w:rsidRPr="00B17A23">
        <w:t>5</w:t>
      </w:r>
      <w:r w:rsidR="0085533B" w:rsidRPr="00B17A23">
        <w:t xml:space="preserve">. </w:t>
      </w:r>
      <w:r w:rsidR="00DB05DA" w:rsidRPr="00B17A23">
        <w:t>a</w:t>
      </w:r>
      <w:r w:rsidR="0085533B" w:rsidRPr="00B17A23">
        <w:t>bove</w:t>
      </w:r>
      <w:r w:rsidR="00953658" w:rsidRPr="00B17A23">
        <w:t xml:space="preserve"> compared to 6,500 for higher income bracket</w:t>
      </w:r>
      <w:r w:rsidR="000865B4" w:rsidRPr="00B17A23">
        <w:t xml:space="preserve"> (Figure 13 above)</w:t>
      </w:r>
      <w:r w:rsidR="0030538E" w:rsidRPr="00B17A23">
        <w:t>.</w:t>
      </w:r>
      <w:r w:rsidR="004E0CCD" w:rsidRPr="00B17A23">
        <w:t xml:space="preserve"> </w:t>
      </w:r>
      <w:r w:rsidR="00462DF1" w:rsidRPr="00B17A23">
        <w:t xml:space="preserve">Unlike </w:t>
      </w:r>
      <w:r w:rsidR="003625B1" w:rsidRPr="00B17A23">
        <w:t xml:space="preserve">higher before tax income bracket, </w:t>
      </w:r>
      <w:r w:rsidR="00462DF1" w:rsidRPr="00B17A23">
        <w:t>where basic living expenses consume</w:t>
      </w:r>
      <w:r w:rsidR="0009010B" w:rsidRPr="00B17A23">
        <w:t xml:space="preserve"> between</w:t>
      </w:r>
      <w:r w:rsidR="00462DF1" w:rsidRPr="00B17A23">
        <w:t xml:space="preserve"> </w:t>
      </w:r>
      <w:r w:rsidR="00462DF1" w:rsidRPr="00B17A23">
        <w:rPr>
          <w:vertAlign w:val="subscript"/>
        </w:rPr>
        <w:t>1/3</w:t>
      </w:r>
      <w:r w:rsidR="00462DF1" w:rsidRPr="00B17A23">
        <w:t xml:space="preserve"> to ½ of income, the lowest income bracket population’s basic living expenses consume</w:t>
      </w:r>
      <w:r w:rsidR="001470F3" w:rsidRPr="00B17A23">
        <w:t>s</w:t>
      </w:r>
      <w:r w:rsidR="00462DF1" w:rsidRPr="00B17A23">
        <w:t xml:space="preserve"> almost all of their before tax income</w:t>
      </w:r>
      <w:r w:rsidR="00F64B29" w:rsidRPr="00B17A23">
        <w:t xml:space="preserve"> in some instances</w:t>
      </w:r>
      <w:r w:rsidR="00896A12" w:rsidRPr="00B17A23">
        <w:t>, see Figure 1</w:t>
      </w:r>
      <w:r w:rsidR="006220A3" w:rsidRPr="00B17A23">
        <w:t>6</w:t>
      </w:r>
      <w:r w:rsidR="00896A12" w:rsidRPr="00B17A23">
        <w:t xml:space="preserve"> below.</w:t>
      </w:r>
    </w:p>
    <w:p w14:paraId="2B73D50B" w14:textId="0D495418" w:rsidR="00896A12" w:rsidRPr="00B17A23" w:rsidRDefault="00401CD9" w:rsidP="004E0CCD">
      <w:pPr>
        <w:spacing w:line="360" w:lineRule="auto"/>
      </w:pPr>
      <w:r w:rsidRPr="00B17A23">
        <w:rPr>
          <w:noProof/>
        </w:rPr>
        <w:lastRenderedPageBreak/>
        <w:drawing>
          <wp:inline distT="0" distB="0" distL="0" distR="0" wp14:anchorId="69773DA3" wp14:editId="128EE5CD">
            <wp:extent cx="5486400" cy="3519805"/>
            <wp:effectExtent l="0" t="0" r="0" b="4445"/>
            <wp:docPr id="43" name="Chart 43">
              <a:extLst xmlns:a="http://schemas.openxmlformats.org/drawingml/2006/main">
                <a:ext uri="{FF2B5EF4-FFF2-40B4-BE49-F238E27FC236}">
                  <a16:creationId xmlns:a16="http://schemas.microsoft.com/office/drawing/2014/main" id="{EA6AB066-222C-44C2-8333-4FC97F6AA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A13D200" w14:textId="512BE001" w:rsidR="00B67520" w:rsidRPr="00B17A23" w:rsidRDefault="00621BDE" w:rsidP="00B67520">
      <w:pPr>
        <w:spacing w:line="360" w:lineRule="auto"/>
      </w:pPr>
      <w:r w:rsidRPr="00B17A23">
        <w:rPr>
          <w:noProof/>
        </w:rPr>
        <mc:AlternateContent>
          <mc:Choice Requires="wps">
            <w:drawing>
              <wp:inline distT="0" distB="0" distL="0" distR="0" wp14:anchorId="7B139D12" wp14:editId="798C184F">
                <wp:extent cx="5486400" cy="635"/>
                <wp:effectExtent l="0" t="0" r="0" b="0"/>
                <wp:docPr id="35" name="Text Box 35"/>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37DDC189" w14:textId="1E8BDC84" w:rsidR="005E5ED0" w:rsidRPr="007B17F4" w:rsidRDefault="005E5ED0" w:rsidP="00896A12">
                            <w:pPr>
                              <w:pStyle w:val="Caption"/>
                              <w:rPr>
                                <w:b w:val="0"/>
                                <w:i/>
                                <w:sz w:val="24"/>
                                <w:szCs w:val="24"/>
                              </w:rPr>
                            </w:pPr>
                            <w:bookmarkStart w:id="83" w:name="_Toc46052715"/>
                            <w:r w:rsidRPr="007B17F4">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16</w:t>
                            </w:r>
                            <w:r>
                              <w:rPr>
                                <w:b w:val="0"/>
                                <w:i/>
                                <w:sz w:val="24"/>
                                <w:szCs w:val="24"/>
                              </w:rPr>
                              <w:fldChar w:fldCharType="end"/>
                            </w:r>
                            <w:r w:rsidRPr="007B17F4">
                              <w:rPr>
                                <w:b w:val="0"/>
                                <w:i/>
                                <w:sz w:val="24"/>
                                <w:szCs w:val="24"/>
                              </w:rPr>
                              <w:t>. Yearly Basic Living Expenses</w:t>
                            </w:r>
                            <w:r>
                              <w:rPr>
                                <w:b w:val="0"/>
                                <w:i/>
                                <w:sz w:val="24"/>
                                <w:szCs w:val="24"/>
                              </w:rPr>
                              <w:t xml:space="preserve"> on </w:t>
                            </w:r>
                            <w:r w:rsidRPr="007B17F4">
                              <w:rPr>
                                <w:b w:val="0"/>
                                <w:i/>
                                <w:sz w:val="24"/>
                                <w:szCs w:val="24"/>
                              </w:rPr>
                              <w:t>Lower Income Bracket</w:t>
                            </w:r>
                            <w:r>
                              <w:rPr>
                                <w:b w:val="0"/>
                                <w:i/>
                                <w:sz w:val="24"/>
                                <w:szCs w:val="24"/>
                              </w:rPr>
                              <w:t xml:space="preserve"> (before tax)</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7B139D12" id="Text Box 35" o:spid="_x0000_s1040" type="#_x0000_t202" style="width:6in;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" stroked="f">
                <v:textbox style="mso-fit-shape-to-text:t" inset="0,0,0,0">
                  <w:txbxContent>
                    <w:p w14:paraId="37DDC189" w14:textId="1E8BDC84" w:rsidR="005E5ED0" w:rsidRPr="007B17F4" w:rsidRDefault="005E5ED0" w:rsidP="00896A12">
                      <w:pPr>
                        <w:pStyle w:val="Caption"/>
                        <w:rPr>
                          <w:b w:val="0"/>
                          <w:i/>
                          <w:sz w:val="24"/>
                          <w:szCs w:val="24"/>
                        </w:rPr>
                      </w:pPr>
                      <w:bookmarkStart w:id="90" w:name="_Toc46052715"/>
                      <w:r w:rsidRPr="007B17F4">
                        <w:rPr>
                          <w:b w:val="0"/>
                          <w:i/>
                          <w:sz w:val="24"/>
                          <w:szCs w:val="24"/>
                        </w:rPr>
                        <w:t xml:space="preserve">Figure </w:t>
                      </w:r>
                      <w:r>
                        <w:rPr>
                          <w:b w:val="0"/>
                          <w:i/>
                          <w:sz w:val="24"/>
                          <w:szCs w:val="24"/>
                        </w:rPr>
                        <w:fldChar w:fldCharType="begin"/>
                      </w:r>
                      <w:r>
                        <w:rPr>
                          <w:b w:val="0"/>
                          <w:i/>
                          <w:sz w:val="24"/>
                          <w:szCs w:val="24"/>
                        </w:rPr>
                        <w:instrText xml:space="preserve"> SEQ Figure \* ARABIC </w:instrText>
                      </w:r>
                      <w:r>
                        <w:rPr>
                          <w:b w:val="0"/>
                          <w:i/>
                          <w:sz w:val="24"/>
                          <w:szCs w:val="24"/>
                        </w:rPr>
                        <w:fldChar w:fldCharType="separate"/>
                      </w:r>
                      <w:r>
                        <w:rPr>
                          <w:b w:val="0"/>
                          <w:i/>
                          <w:noProof/>
                          <w:sz w:val="24"/>
                          <w:szCs w:val="24"/>
                        </w:rPr>
                        <w:t>16</w:t>
                      </w:r>
                      <w:r>
                        <w:rPr>
                          <w:b w:val="0"/>
                          <w:i/>
                          <w:sz w:val="24"/>
                          <w:szCs w:val="24"/>
                        </w:rPr>
                        <w:fldChar w:fldCharType="end"/>
                      </w:r>
                      <w:r w:rsidRPr="007B17F4">
                        <w:rPr>
                          <w:b w:val="0"/>
                          <w:i/>
                          <w:sz w:val="24"/>
                          <w:szCs w:val="24"/>
                        </w:rPr>
                        <w:t>. Yearly Basic Living Expenses</w:t>
                      </w:r>
                      <w:r>
                        <w:rPr>
                          <w:b w:val="0"/>
                          <w:i/>
                          <w:sz w:val="24"/>
                          <w:szCs w:val="24"/>
                        </w:rPr>
                        <w:t xml:space="preserve"> on </w:t>
                      </w:r>
                      <w:r w:rsidRPr="007B17F4">
                        <w:rPr>
                          <w:b w:val="0"/>
                          <w:i/>
                          <w:sz w:val="24"/>
                          <w:szCs w:val="24"/>
                        </w:rPr>
                        <w:t>Lower Income Bracket</w:t>
                      </w:r>
                      <w:r>
                        <w:rPr>
                          <w:b w:val="0"/>
                          <w:i/>
                          <w:sz w:val="24"/>
                          <w:szCs w:val="24"/>
                        </w:rPr>
                        <w:t xml:space="preserve"> (before tax)</w:t>
                      </w:r>
                      <w:bookmarkEnd w:id="90"/>
                    </w:p>
                  </w:txbxContent>
                </v:textbox>
                <w10:anchorlock/>
              </v:shape>
            </w:pict>
          </mc:Fallback>
        </mc:AlternateContent>
      </w:r>
      <w:r w:rsidR="00B67520" w:rsidRPr="00B17A23">
        <w:t>Source</w:t>
      </w:r>
      <w:r w:rsidR="003512D6" w:rsidRPr="00B17A23">
        <w:t xml:space="preserve">: Manipulated data from </w:t>
      </w:r>
      <w:r w:rsidR="00C563B7" w:rsidRPr="00B17A23">
        <w:t>Consumer Expenditure Surveys 2001 to 2018</w:t>
      </w:r>
      <w:r w:rsidR="003512D6" w:rsidRPr="00B17A23">
        <w:t xml:space="preserve"> (bls.gov)</w:t>
      </w:r>
      <w:r w:rsidR="00C563B7" w:rsidRPr="00B17A23">
        <w:t xml:space="preserve"> </w:t>
      </w:r>
    </w:p>
    <w:p w14:paraId="6EB116A4" w14:textId="30E555F6" w:rsidR="00FA671C" w:rsidRPr="00B17A23" w:rsidRDefault="00462DF1" w:rsidP="008662D9">
      <w:pPr>
        <w:spacing w:line="360" w:lineRule="auto"/>
        <w:ind w:firstLine="360"/>
      </w:pPr>
      <w:r w:rsidRPr="00B17A23">
        <w:t>The lowe</w:t>
      </w:r>
      <w:r w:rsidR="000816D1" w:rsidRPr="00B17A23">
        <w:t>r</w:t>
      </w:r>
      <w:r w:rsidRPr="00B17A23">
        <w:t xml:space="preserve"> the income, </w:t>
      </w:r>
      <w:r w:rsidR="00FA671C" w:rsidRPr="00B17A23">
        <w:t>living expenses will consume most of it</w:t>
      </w:r>
      <w:r w:rsidR="006220A3" w:rsidRPr="00B17A23">
        <w:t>. If</w:t>
      </w:r>
      <w:r w:rsidR="00896A12" w:rsidRPr="00B17A23">
        <w:t xml:space="preserve"> we go any lower than the $15,000 income, living expenses will surpass the available income for meeting the basic living expenses.</w:t>
      </w:r>
      <w:r w:rsidR="00FA671C" w:rsidRPr="00B17A23">
        <w:t xml:space="preserve"> </w:t>
      </w:r>
      <w:r w:rsidR="00552823" w:rsidRPr="00B17A23">
        <w:t xml:space="preserve">Instead of evaluating the share of living expenses on after tax lower income bracket citizens in the non-prison world, I will continue with inmates’ earnings in the Prison Industry Enhancement (PIE) program. </w:t>
      </w:r>
      <w:r w:rsidR="00FA671C" w:rsidRPr="00B17A23">
        <w:t xml:space="preserve">This analysis is important to the study as we can now </w:t>
      </w:r>
      <w:r w:rsidR="006220A3" w:rsidRPr="00B17A23">
        <w:t xml:space="preserve">see how this logic </w:t>
      </w:r>
      <w:r w:rsidR="00FA671C" w:rsidRPr="00B17A23">
        <w:t>appl</w:t>
      </w:r>
      <w:r w:rsidR="006220A3" w:rsidRPr="00B17A23">
        <w:t>ied to</w:t>
      </w:r>
      <w:r w:rsidR="00FA671C" w:rsidRPr="00B17A23">
        <w:t xml:space="preserve"> the income reported by NCIA for inmates in PIE nationwide and in Maryland</w:t>
      </w:r>
      <w:r w:rsidR="00621BDE" w:rsidRPr="00B17A23">
        <w:t xml:space="preserve"> and the income distribution policies will impact inmates’ take-home earnings</w:t>
      </w:r>
      <w:r w:rsidR="00FA671C" w:rsidRPr="00B17A23">
        <w:t xml:space="preserve">. This </w:t>
      </w:r>
      <w:r w:rsidR="00552823" w:rsidRPr="00B17A23">
        <w:t>led</w:t>
      </w:r>
      <w:r w:rsidR="00FA671C" w:rsidRPr="00B17A23">
        <w:t xml:space="preserve"> us to assess their ability to meet their basic living expenses a</w:t>
      </w:r>
      <w:r w:rsidR="00D54797" w:rsidRPr="00B17A23">
        <w:t>fter</w:t>
      </w:r>
      <w:r w:rsidR="00FA671C" w:rsidRPr="00B17A23">
        <w:t xml:space="preserve"> release.</w:t>
      </w:r>
      <w:r w:rsidR="00B603C0" w:rsidRPr="00B17A23">
        <w:t xml:space="preserve"> </w:t>
      </w:r>
      <w:r w:rsidR="00C72975" w:rsidRPr="00B17A23">
        <w:t xml:space="preserve">I </w:t>
      </w:r>
      <w:r w:rsidR="00F40670" w:rsidRPr="00B17A23">
        <w:t>assess ex-inmates</w:t>
      </w:r>
      <w:r w:rsidR="00AB23F2" w:rsidRPr="00B17A23">
        <w:t>’</w:t>
      </w:r>
      <w:r w:rsidR="00F40670" w:rsidRPr="00B17A23">
        <w:t xml:space="preserve"> </w:t>
      </w:r>
      <w:r w:rsidR="00AB23F2" w:rsidRPr="00B17A23">
        <w:t xml:space="preserve">in PIE’s </w:t>
      </w:r>
      <w:r w:rsidR="00F40670" w:rsidRPr="00B17A23">
        <w:t>ability to meet the</w:t>
      </w:r>
      <w:r w:rsidR="00AB23F2" w:rsidRPr="00B17A23">
        <w:t xml:space="preserve">ir basic living expenses </w:t>
      </w:r>
      <w:r w:rsidR="00C72975" w:rsidRPr="00B17A23">
        <w:t xml:space="preserve">under the following assumptions: </w:t>
      </w:r>
    </w:p>
    <w:p w14:paraId="7186D514" w14:textId="360424FD" w:rsidR="00C72975" w:rsidRPr="00B17A23" w:rsidRDefault="00C72975" w:rsidP="00C72975">
      <w:pPr>
        <w:pStyle w:val="ListParagraph"/>
        <w:numPr>
          <w:ilvl w:val="0"/>
          <w:numId w:val="36"/>
        </w:numPr>
        <w:spacing w:line="360" w:lineRule="auto"/>
      </w:pPr>
      <w:r w:rsidRPr="00B17A23">
        <w:t>Participants were in a program for a full year</w:t>
      </w:r>
      <w:r w:rsidR="00AB23F2" w:rsidRPr="00B17A23">
        <w:t>, therefore, for any given year included in the analysis, we assume inmates brought home the</w:t>
      </w:r>
      <w:r w:rsidR="00D54797" w:rsidRPr="00B17A23">
        <w:t>ir</w:t>
      </w:r>
      <w:r w:rsidR="00AB23F2" w:rsidRPr="00B17A23">
        <w:t xml:space="preserve"> total net earnings</w:t>
      </w:r>
      <w:r w:rsidR="00D54797" w:rsidRPr="00B17A23">
        <w:t>.</w:t>
      </w:r>
      <w:r w:rsidR="00AB23F2" w:rsidRPr="00B17A23">
        <w:t xml:space="preserve"> </w:t>
      </w:r>
    </w:p>
    <w:p w14:paraId="527AEAEF" w14:textId="4ED74D0E" w:rsidR="00AB23F2" w:rsidRPr="00B17A23" w:rsidRDefault="00AB23F2" w:rsidP="00C72975">
      <w:pPr>
        <w:pStyle w:val="ListParagraph"/>
        <w:numPr>
          <w:ilvl w:val="0"/>
          <w:numId w:val="36"/>
        </w:numPr>
        <w:spacing w:line="360" w:lineRule="auto"/>
      </w:pPr>
      <w:r w:rsidRPr="00B17A23">
        <w:lastRenderedPageBreak/>
        <w:t>I did not account for any post PIE deductions and</w:t>
      </w:r>
      <w:r w:rsidR="000068EF" w:rsidRPr="00B17A23">
        <w:t xml:space="preserve"> I</w:t>
      </w:r>
      <w:r w:rsidRPr="00B17A23">
        <w:t xml:space="preserve"> operate</w:t>
      </w:r>
      <w:r w:rsidR="000068EF" w:rsidRPr="00B17A23">
        <w:t>d</w:t>
      </w:r>
      <w:r w:rsidRPr="00B17A23">
        <w:t xml:space="preserve"> under the prediction that inmates took home the</w:t>
      </w:r>
      <w:r w:rsidR="000068EF" w:rsidRPr="00B17A23">
        <w:t xml:space="preserve"> yearly</w:t>
      </w:r>
      <w:r w:rsidRPr="00B17A23">
        <w:t xml:space="preserve"> </w:t>
      </w:r>
      <w:r w:rsidR="003B0346" w:rsidRPr="00B17A23">
        <w:t>net-earnings</w:t>
      </w:r>
      <w:r w:rsidRPr="00B17A23">
        <w:t xml:space="preserve"> reported by NCIA. This assumption</w:t>
      </w:r>
      <w:r w:rsidR="000068EF" w:rsidRPr="00B17A23">
        <w:t xml:space="preserve"> will permit meaningful findings that could be used to</w:t>
      </w:r>
      <w:r w:rsidR="006208C7" w:rsidRPr="00B17A23">
        <w:t xml:space="preserve"> predict </w:t>
      </w:r>
      <w:r w:rsidR="000068EF" w:rsidRPr="00B17A23">
        <w:t xml:space="preserve">the outcomes for lower or higher take home </w:t>
      </w:r>
      <w:r w:rsidR="00951E5F" w:rsidRPr="00B17A23">
        <w:t>earnings</w:t>
      </w:r>
      <w:r w:rsidR="000068EF" w:rsidRPr="00B17A23">
        <w:t xml:space="preserve"> based on the wages inmates earned.</w:t>
      </w:r>
    </w:p>
    <w:p w14:paraId="3FF03BB6" w14:textId="4F6B0C6C" w:rsidR="00C72975" w:rsidRPr="00B17A23" w:rsidRDefault="00C72975" w:rsidP="00C72975">
      <w:pPr>
        <w:pStyle w:val="ListParagraph"/>
        <w:numPr>
          <w:ilvl w:val="0"/>
          <w:numId w:val="36"/>
        </w:numPr>
        <w:spacing w:line="360" w:lineRule="auto"/>
      </w:pPr>
      <w:r w:rsidRPr="00B17A23">
        <w:t>Earning</w:t>
      </w:r>
      <w:r w:rsidR="00904C3D" w:rsidRPr="00B17A23">
        <w:t>s are</w:t>
      </w:r>
      <w:r w:rsidRPr="00B17A23">
        <w:t xml:space="preserve"> split equally among participants</w:t>
      </w:r>
      <w:r w:rsidR="00951E5F" w:rsidRPr="00B17A23">
        <w:t xml:space="preserve"> for any given year based on the reported total population on the </w:t>
      </w:r>
      <w:r w:rsidR="006208C7" w:rsidRPr="00B17A23">
        <w:t xml:space="preserve">NCIA </w:t>
      </w:r>
      <w:r w:rsidR="00951E5F" w:rsidRPr="00B17A23">
        <w:t>reports</w:t>
      </w:r>
      <w:r w:rsidRPr="00B17A23">
        <w:t xml:space="preserve"> (although we know that in reality, income </w:t>
      </w:r>
      <w:r w:rsidR="00904C3D" w:rsidRPr="00B17A23">
        <w:t xml:space="preserve">distribution </w:t>
      </w:r>
      <w:r w:rsidRPr="00B17A23">
        <w:t>will be disparate because of wage determination inequalit</w:t>
      </w:r>
      <w:r w:rsidR="00904C3D" w:rsidRPr="00B17A23">
        <w:t>ies</w:t>
      </w:r>
      <w:r w:rsidRPr="00B17A23">
        <w:t xml:space="preserve"> between programs</w:t>
      </w:r>
      <w:r w:rsidR="00951E5F" w:rsidRPr="00B17A23">
        <w:t>)</w:t>
      </w:r>
      <w:r w:rsidRPr="00B17A23">
        <w:t>. Since the wage determination per work model is not included on the NCIA reports, I will operate under the assumption that reported income is split equally among the reported participants both Nationwide and in the State of Maryland)</w:t>
      </w:r>
      <w:r w:rsidR="00F40670" w:rsidRPr="00B17A23">
        <w:t>.</w:t>
      </w:r>
    </w:p>
    <w:p w14:paraId="3FB30DA4" w14:textId="7E6822F9" w:rsidR="00F40670" w:rsidRPr="00B17A23" w:rsidRDefault="00F40670" w:rsidP="00C72975">
      <w:pPr>
        <w:pStyle w:val="ListParagraph"/>
        <w:numPr>
          <w:ilvl w:val="0"/>
          <w:numId w:val="36"/>
        </w:numPr>
        <w:spacing w:line="360" w:lineRule="auto"/>
      </w:pPr>
      <w:r w:rsidRPr="00B17A23">
        <w:t>The Nationwide calculations will include Maryland and I will also single out Maryland</w:t>
      </w:r>
      <w:r w:rsidR="00951E5F" w:rsidRPr="00B17A23">
        <w:t xml:space="preserve"> </w:t>
      </w:r>
      <w:r w:rsidR="00904C3D" w:rsidRPr="00B17A23">
        <w:t xml:space="preserve">on a separate </w:t>
      </w:r>
      <w:r w:rsidR="00B603C0" w:rsidRPr="00B17A23">
        <w:t xml:space="preserve">analysis </w:t>
      </w:r>
      <w:r w:rsidR="00951E5F" w:rsidRPr="00B17A23">
        <w:t>to assess PIE laborer’s ability to meet their basic living expenses with their take home net earnings</w:t>
      </w:r>
      <w:r w:rsidRPr="00B17A23">
        <w:t>.</w:t>
      </w:r>
    </w:p>
    <w:p w14:paraId="71783D8E" w14:textId="0BDF1B47" w:rsidR="00F40670" w:rsidRPr="00B17A23" w:rsidRDefault="00F40670" w:rsidP="00C72975">
      <w:pPr>
        <w:pStyle w:val="ListParagraph"/>
        <w:numPr>
          <w:ilvl w:val="0"/>
          <w:numId w:val="36"/>
        </w:numPr>
        <w:spacing w:line="360" w:lineRule="auto"/>
      </w:pPr>
      <w:r w:rsidRPr="00B17A23">
        <w:t xml:space="preserve">The reports for living expenses by BLS </w:t>
      </w:r>
      <w:r w:rsidR="00951E5F" w:rsidRPr="00B17A23">
        <w:t>reflect a</w:t>
      </w:r>
      <w:r w:rsidR="00904C3D" w:rsidRPr="00B17A23">
        <w:t xml:space="preserve">n </w:t>
      </w:r>
      <w:r w:rsidR="00267A09" w:rsidRPr="00B17A23">
        <w:t>average nationwide expense</w:t>
      </w:r>
      <w:r w:rsidR="00951E5F" w:rsidRPr="00B17A23">
        <w:t>;</w:t>
      </w:r>
      <w:r w:rsidRPr="00B17A23">
        <w:t xml:space="preserve"> I use their report knowing that living expenses differ per state. </w:t>
      </w:r>
      <w:r w:rsidR="00951E5F" w:rsidRPr="00B17A23">
        <w:t xml:space="preserve">Further research might exploit the opportunity to customize the </w:t>
      </w:r>
      <w:r w:rsidR="00056956" w:rsidRPr="00B17A23">
        <w:t>living expenses per state to be more distinct.</w:t>
      </w:r>
    </w:p>
    <w:p w14:paraId="1DDBA4B6" w14:textId="1DBBABD8" w:rsidR="00B97A01" w:rsidRPr="00B17A23" w:rsidRDefault="00B97A01" w:rsidP="00B97A01">
      <w:pPr>
        <w:spacing w:line="360" w:lineRule="auto"/>
        <w:ind w:left="360"/>
      </w:pPr>
      <w:r w:rsidRPr="00B17A23">
        <w:t xml:space="preserve">The </w:t>
      </w:r>
      <w:r w:rsidR="00356E94" w:rsidRPr="00B17A23">
        <w:t xml:space="preserve">nationwide </w:t>
      </w:r>
      <w:r w:rsidRPr="00B17A23">
        <w:t xml:space="preserve">PIE population is </w:t>
      </w:r>
      <w:r w:rsidR="00E46C6E" w:rsidRPr="00B17A23">
        <w:t>relatively</w:t>
      </w:r>
      <w:r w:rsidRPr="00B17A23">
        <w:t xml:space="preserve"> small compared to the total number of </w:t>
      </w:r>
      <w:r w:rsidR="00267A09" w:rsidRPr="00B17A23">
        <w:t>admissions</w:t>
      </w:r>
      <w:r w:rsidRPr="00B17A23">
        <w:t xml:space="preserve"> of sentenced prisoners </w:t>
      </w:r>
      <w:r w:rsidR="00981DCE" w:rsidRPr="00B17A23">
        <w:t>in</w:t>
      </w:r>
      <w:r w:rsidRPr="00B17A23">
        <w:t xml:space="preserve"> </w:t>
      </w:r>
      <w:r w:rsidR="00981DCE" w:rsidRPr="00B17A23">
        <w:t>s</w:t>
      </w:r>
      <w:r w:rsidRPr="00B17A23">
        <w:t>tate o</w:t>
      </w:r>
      <w:r w:rsidR="003821F5" w:rsidRPr="00B17A23">
        <w:t>r</w:t>
      </w:r>
      <w:r w:rsidRPr="00B17A23">
        <w:t xml:space="preserve"> federal prison</w:t>
      </w:r>
      <w:r w:rsidR="00356E94" w:rsidRPr="00B17A23">
        <w:t>s</w:t>
      </w:r>
      <w:r w:rsidRPr="00B17A23">
        <w:t xml:space="preserve"> between </w:t>
      </w:r>
      <w:r w:rsidR="00085B9A" w:rsidRPr="00B17A23">
        <w:t xml:space="preserve">2002 </w:t>
      </w:r>
      <w:r w:rsidRPr="00B17A23">
        <w:t>to 201</w:t>
      </w:r>
      <w:r w:rsidR="00085B9A" w:rsidRPr="00B17A23">
        <w:t>7</w:t>
      </w:r>
      <w:r w:rsidR="00356E94" w:rsidRPr="00B17A23">
        <w:t>.</w:t>
      </w:r>
      <w:r w:rsidRPr="00B17A23">
        <w:t xml:space="preserve"> </w:t>
      </w:r>
      <w:r w:rsidR="00356E94" w:rsidRPr="00B17A23">
        <w:t xml:space="preserve">Therefore, </w:t>
      </w:r>
      <w:r w:rsidR="003821F5" w:rsidRPr="00B17A23">
        <w:t>PIE’s</w:t>
      </w:r>
      <w:r w:rsidR="00356E94" w:rsidRPr="00B17A23">
        <w:t xml:space="preserve"> impact on total prisoners will be relatively small.</w:t>
      </w:r>
      <w:r w:rsidR="000C5D52" w:rsidRPr="00B17A23">
        <w:t xml:space="preserve"> I used quarterly reports by NCIA and aggregated the reported PIE population</w:t>
      </w:r>
      <w:r w:rsidR="00356E94" w:rsidRPr="00B17A23">
        <w:t xml:space="preserve"> </w:t>
      </w:r>
      <w:r w:rsidR="000C5D52" w:rsidRPr="00B17A23">
        <w:t xml:space="preserve">to get the yearly population size. </w:t>
      </w:r>
      <w:r w:rsidR="00356E94" w:rsidRPr="00B17A23">
        <w:t>See figure 1</w:t>
      </w:r>
      <w:r w:rsidR="003821F5" w:rsidRPr="00B17A23">
        <w:t>6</w:t>
      </w:r>
      <w:r w:rsidR="00356E94" w:rsidRPr="00B17A23">
        <w:t>.</w:t>
      </w:r>
      <w:r w:rsidR="003821F5" w:rsidRPr="00B17A23">
        <w:t>, b</w:t>
      </w:r>
      <w:r w:rsidR="00356E94" w:rsidRPr="00B17A23">
        <w:t>elow</w:t>
      </w:r>
      <w:r w:rsidR="003821F5" w:rsidRPr="00B17A23">
        <w:t>,</w:t>
      </w:r>
      <w:r w:rsidR="00356E94" w:rsidRPr="00B17A23">
        <w:t xml:space="preserve"> for the </w:t>
      </w:r>
      <w:r w:rsidR="000C5D52" w:rsidRPr="00B17A23">
        <w:t xml:space="preserve">penal </w:t>
      </w:r>
      <w:r w:rsidR="00356E94" w:rsidRPr="00B17A23">
        <w:t>population size.</w:t>
      </w:r>
    </w:p>
    <w:p w14:paraId="53DE2FAE" w14:textId="03578FF9" w:rsidR="00085B9A" w:rsidRPr="00B17A23" w:rsidRDefault="00356E94" w:rsidP="001C0B4F">
      <w:pPr>
        <w:keepNext/>
        <w:spacing w:line="360" w:lineRule="auto"/>
      </w:pPr>
      <w:r w:rsidRPr="00B17A23">
        <w:rPr>
          <w:noProof/>
        </w:rPr>
        <w:lastRenderedPageBreak/>
        <w:drawing>
          <wp:inline distT="0" distB="0" distL="0" distR="0" wp14:anchorId="513AFB94" wp14:editId="4BEE412F">
            <wp:extent cx="5648325" cy="3448050"/>
            <wp:effectExtent l="0" t="0" r="9525" b="0"/>
            <wp:docPr id="20" name="Chart 20">
              <a:extLst xmlns:a="http://schemas.openxmlformats.org/drawingml/2006/main">
                <a:ext uri="{FF2B5EF4-FFF2-40B4-BE49-F238E27FC236}">
                  <a16:creationId xmlns:a16="http://schemas.microsoft.com/office/drawing/2014/main" id="{419038D7-5B7F-4477-A7CA-CBB305B45C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3B2ACD6" w14:textId="49CB33C8" w:rsidR="00E46C6E" w:rsidRPr="00B17A23" w:rsidRDefault="00085B9A" w:rsidP="007B17F4">
      <w:pPr>
        <w:pStyle w:val="Caption"/>
        <w:spacing w:line="360" w:lineRule="auto"/>
        <w:rPr>
          <w:b w:val="0"/>
          <w:i/>
          <w:sz w:val="24"/>
          <w:szCs w:val="24"/>
        </w:rPr>
      </w:pPr>
      <w:bookmarkStart w:id="84" w:name="_Toc46052716"/>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17</w:t>
      </w:r>
      <w:r w:rsidR="002F20B6" w:rsidRPr="00B17A23">
        <w:rPr>
          <w:b w:val="0"/>
          <w:i/>
          <w:sz w:val="24"/>
          <w:szCs w:val="24"/>
        </w:rPr>
        <w:fldChar w:fldCharType="end"/>
      </w:r>
      <w:r w:rsidRPr="00B17A23">
        <w:rPr>
          <w:b w:val="0"/>
          <w:i/>
          <w:sz w:val="24"/>
          <w:szCs w:val="24"/>
        </w:rPr>
        <w:t>.</w:t>
      </w:r>
      <w:r w:rsidR="007B17F4" w:rsidRPr="00B17A23">
        <w:rPr>
          <w:b w:val="0"/>
          <w:i/>
          <w:sz w:val="24"/>
          <w:szCs w:val="24"/>
        </w:rPr>
        <w:t xml:space="preserve"> Total U.S</w:t>
      </w:r>
      <w:r w:rsidRPr="00B17A23">
        <w:rPr>
          <w:b w:val="0"/>
          <w:i/>
          <w:sz w:val="24"/>
          <w:szCs w:val="24"/>
        </w:rPr>
        <w:t xml:space="preserve"> Incarceration and PIE</w:t>
      </w:r>
      <w:r w:rsidR="007B17F4" w:rsidRPr="00B17A23">
        <w:rPr>
          <w:b w:val="0"/>
          <w:i/>
          <w:sz w:val="24"/>
          <w:szCs w:val="24"/>
        </w:rPr>
        <w:t>’</w:t>
      </w:r>
      <w:r w:rsidRPr="00B17A23">
        <w:rPr>
          <w:b w:val="0"/>
          <w:i/>
          <w:sz w:val="24"/>
          <w:szCs w:val="24"/>
        </w:rPr>
        <w:t xml:space="preserve"> Population</w:t>
      </w:r>
      <w:r w:rsidR="00C04CA8" w:rsidRPr="00B17A23">
        <w:rPr>
          <w:b w:val="0"/>
          <w:i/>
          <w:sz w:val="24"/>
          <w:szCs w:val="24"/>
        </w:rPr>
        <w:t>s</w:t>
      </w:r>
      <w:r w:rsidR="007B17F4" w:rsidRPr="00B17A23">
        <w:rPr>
          <w:b w:val="0"/>
          <w:i/>
          <w:sz w:val="24"/>
          <w:szCs w:val="24"/>
        </w:rPr>
        <w:t xml:space="preserve"> – 2002 to 2017</w:t>
      </w:r>
      <w:bookmarkEnd w:id="84"/>
    </w:p>
    <w:p w14:paraId="74986C66" w14:textId="1DCCF249" w:rsidR="00E142D7" w:rsidRPr="00B17A23" w:rsidRDefault="0060774D" w:rsidP="00E142D7">
      <w:r w:rsidRPr="00B17A23">
        <w:t>Source</w:t>
      </w:r>
      <w:r w:rsidR="00E142D7" w:rsidRPr="00B17A23">
        <w:t xml:space="preserve"> from: </w:t>
      </w:r>
      <w:r w:rsidR="002133BE" w:rsidRPr="00B17A23">
        <w:rPr>
          <w:noProof/>
        </w:rPr>
        <w:t>(Bronson &amp; Carson, 2019; bjs.gov, 2016;</w:t>
      </w:r>
      <w:r w:rsidR="00356E94" w:rsidRPr="00B17A23">
        <w:rPr>
          <w:noProof/>
        </w:rPr>
        <w:t xml:space="preserve"> n</w:t>
      </w:r>
      <w:r w:rsidR="00C563B7" w:rsidRPr="00B17A23">
        <w:rPr>
          <w:noProof/>
        </w:rPr>
        <w:t>ationalcia.org</w:t>
      </w:r>
      <w:r w:rsidR="002133BE" w:rsidRPr="00B17A23">
        <w:rPr>
          <w:noProof/>
        </w:rPr>
        <w:t>)</w:t>
      </w:r>
    </w:p>
    <w:p w14:paraId="178A1A55" w14:textId="34E039EE" w:rsidR="006224FD" w:rsidRPr="00B17A23" w:rsidRDefault="006224FD" w:rsidP="006224FD"/>
    <w:p w14:paraId="191B2AFE" w14:textId="27AE4B41" w:rsidR="00356E94" w:rsidRPr="00B17A23" w:rsidRDefault="00356E94" w:rsidP="009E72F6">
      <w:pPr>
        <w:spacing w:line="360" w:lineRule="auto"/>
        <w:ind w:firstLine="720"/>
      </w:pPr>
      <w:r w:rsidRPr="00B17A23">
        <w:t>The same relative proportion of prisoners in incarceration facili</w:t>
      </w:r>
      <w:r w:rsidR="00032368" w:rsidRPr="00B17A23">
        <w:t xml:space="preserve">ties in Maryland in contrast </w:t>
      </w:r>
      <w:r w:rsidR="00C61339" w:rsidRPr="00B17A23">
        <w:t>with</w:t>
      </w:r>
      <w:r w:rsidR="00A5263C" w:rsidRPr="00B17A23">
        <w:t xml:space="preserve"> </w:t>
      </w:r>
      <w:r w:rsidR="00032368" w:rsidRPr="00B17A23">
        <w:t xml:space="preserve">the PIE population in Maryland is </w:t>
      </w:r>
      <w:r w:rsidR="006A5D81" w:rsidRPr="00B17A23">
        <w:t xml:space="preserve">observed </w:t>
      </w:r>
      <w:r w:rsidR="00032368" w:rsidRPr="00B17A23">
        <w:t>also</w:t>
      </w:r>
      <w:r w:rsidR="00981DCE" w:rsidRPr="00B17A23">
        <w:t xml:space="preserve"> in Figure 1</w:t>
      </w:r>
      <w:r w:rsidR="00A717B6" w:rsidRPr="00B17A23">
        <w:t>8</w:t>
      </w:r>
      <w:r w:rsidR="00981DCE" w:rsidRPr="00B17A23">
        <w:t>., below</w:t>
      </w:r>
      <w:r w:rsidR="00032368" w:rsidRPr="00B17A23">
        <w:t>. This means that the impact of PIE on inmates</w:t>
      </w:r>
      <w:r w:rsidR="002E4F12" w:rsidRPr="00B17A23">
        <w:t>’</w:t>
      </w:r>
      <w:r w:rsidR="00032368" w:rsidRPr="00B17A23">
        <w:t xml:space="preserve"> overall</w:t>
      </w:r>
      <w:r w:rsidR="006A5D81" w:rsidRPr="00B17A23">
        <w:t xml:space="preserve"> economic welfare</w:t>
      </w:r>
      <w:r w:rsidR="00032368" w:rsidRPr="00B17A23">
        <w:t xml:space="preserve"> will be very slim due to limited participation </w:t>
      </w:r>
      <w:r w:rsidR="00981DCE" w:rsidRPr="00B17A23">
        <w:t>i</w:t>
      </w:r>
      <w:r w:rsidR="00032368" w:rsidRPr="00B17A23">
        <w:t>n the program, see figure 1</w:t>
      </w:r>
      <w:r w:rsidR="00A717B6" w:rsidRPr="00B17A23">
        <w:t>8</w:t>
      </w:r>
      <w:r w:rsidR="006A5D81" w:rsidRPr="00B17A23">
        <w:t>.</w:t>
      </w:r>
      <w:r w:rsidR="00032368" w:rsidRPr="00B17A23">
        <w:t xml:space="preserve"> below. The scale was represented with a logarithm base 10 for </w:t>
      </w:r>
      <w:r w:rsidR="004051E6" w:rsidRPr="00B17A23">
        <w:t xml:space="preserve">visibility of the </w:t>
      </w:r>
      <w:r w:rsidR="00032368" w:rsidRPr="00B17A23">
        <w:t>representation of the Maryland PIE participants</w:t>
      </w:r>
      <w:r w:rsidR="004051E6" w:rsidRPr="00B17A23">
        <w:t xml:space="preserve"> in contrast </w:t>
      </w:r>
      <w:r w:rsidR="00274017" w:rsidRPr="00B17A23">
        <w:t>with</w:t>
      </w:r>
      <w:r w:rsidR="004051E6" w:rsidRPr="00B17A23">
        <w:t xml:space="preserve"> the total incarcerated inmates.</w:t>
      </w:r>
    </w:p>
    <w:p w14:paraId="718B9D9A" w14:textId="77777777" w:rsidR="001C0B4F" w:rsidRPr="00B17A23" w:rsidRDefault="00252DED" w:rsidP="001C0B4F">
      <w:pPr>
        <w:pStyle w:val="Caption"/>
        <w:keepNext/>
      </w:pPr>
      <w:r w:rsidRPr="00B17A23">
        <w:rPr>
          <w:b w:val="0"/>
          <w:noProof/>
        </w:rPr>
        <w:lastRenderedPageBreak/>
        <w:drawing>
          <wp:inline distT="0" distB="0" distL="0" distR="0" wp14:anchorId="2851B5A3" wp14:editId="63466F9F">
            <wp:extent cx="5486400" cy="3423285"/>
            <wp:effectExtent l="0" t="0" r="0" b="5715"/>
            <wp:docPr id="18" name="Chart 18">
              <a:extLst xmlns:a="http://schemas.openxmlformats.org/drawingml/2006/main">
                <a:ext uri="{FF2B5EF4-FFF2-40B4-BE49-F238E27FC236}">
                  <a16:creationId xmlns:a16="http://schemas.microsoft.com/office/drawing/2014/main" id="{73D6EA90-C2F1-4C7E-A2C8-0D2124832E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0184C04A" w14:textId="66735418" w:rsidR="009B4C5E" w:rsidRPr="00B17A23" w:rsidRDefault="001C0B4F" w:rsidP="007B17F4">
      <w:pPr>
        <w:pStyle w:val="Caption"/>
        <w:spacing w:line="360" w:lineRule="auto"/>
        <w:rPr>
          <w:b w:val="0"/>
          <w:i/>
          <w:sz w:val="24"/>
          <w:szCs w:val="24"/>
        </w:rPr>
      </w:pPr>
      <w:bookmarkStart w:id="85" w:name="_Toc46052717"/>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18</w:t>
      </w:r>
      <w:r w:rsidR="002F20B6" w:rsidRPr="00B17A23">
        <w:rPr>
          <w:b w:val="0"/>
          <w:i/>
          <w:sz w:val="24"/>
          <w:szCs w:val="24"/>
        </w:rPr>
        <w:fldChar w:fldCharType="end"/>
      </w:r>
      <w:r w:rsidRPr="00B17A23">
        <w:rPr>
          <w:b w:val="0"/>
          <w:i/>
          <w:sz w:val="24"/>
          <w:szCs w:val="24"/>
        </w:rPr>
        <w:t>. Maryland Inmates and PIE</w:t>
      </w:r>
      <w:r w:rsidR="007B17F4" w:rsidRPr="00B17A23">
        <w:rPr>
          <w:b w:val="0"/>
          <w:i/>
          <w:sz w:val="24"/>
          <w:szCs w:val="24"/>
        </w:rPr>
        <w:t>’</w:t>
      </w:r>
      <w:r w:rsidRPr="00B17A23">
        <w:rPr>
          <w:b w:val="0"/>
          <w:i/>
          <w:sz w:val="24"/>
          <w:szCs w:val="24"/>
        </w:rPr>
        <w:t xml:space="preserve"> Population</w:t>
      </w:r>
      <w:r w:rsidR="00C04CA8" w:rsidRPr="00B17A23">
        <w:rPr>
          <w:b w:val="0"/>
          <w:i/>
          <w:sz w:val="24"/>
          <w:szCs w:val="24"/>
        </w:rPr>
        <w:t>s</w:t>
      </w:r>
      <w:r w:rsidR="007B17F4" w:rsidRPr="00B17A23">
        <w:rPr>
          <w:b w:val="0"/>
          <w:i/>
          <w:sz w:val="24"/>
          <w:szCs w:val="24"/>
        </w:rPr>
        <w:t xml:space="preserve"> - 2002 to 2017</w:t>
      </w:r>
      <w:bookmarkEnd w:id="85"/>
    </w:p>
    <w:p w14:paraId="4D2D2551" w14:textId="085F020C" w:rsidR="00981DCE" w:rsidRPr="00B17A23" w:rsidRDefault="004074AF" w:rsidP="007C7188">
      <w:pPr>
        <w:rPr>
          <w:noProof/>
        </w:rPr>
      </w:pPr>
      <w:r w:rsidRPr="00B17A23">
        <w:t>Source</w:t>
      </w:r>
      <w:r w:rsidR="007C7188" w:rsidRPr="00B17A23">
        <w:t xml:space="preserve"> from: </w:t>
      </w:r>
      <w:r w:rsidR="0092362E" w:rsidRPr="00B17A23">
        <w:rPr>
          <w:noProof/>
        </w:rPr>
        <w:t>(ncia.gov, 2019; nicic.gov; bjs.gov)</w:t>
      </w:r>
      <w:r w:rsidR="00981DCE" w:rsidRPr="00B17A23">
        <w:rPr>
          <w:noProof/>
        </w:rPr>
        <w:t>.</w:t>
      </w:r>
    </w:p>
    <w:p w14:paraId="3247E3AF" w14:textId="77777777" w:rsidR="00981DCE" w:rsidRPr="00B17A23" w:rsidRDefault="00981DCE" w:rsidP="007C7188">
      <w:pPr>
        <w:rPr>
          <w:noProof/>
        </w:rPr>
      </w:pPr>
    </w:p>
    <w:p w14:paraId="66D75A96" w14:textId="601F64F9" w:rsidR="007C7188" w:rsidRPr="00B17A23" w:rsidRDefault="00981DCE" w:rsidP="00237F30">
      <w:pPr>
        <w:spacing w:line="360" w:lineRule="auto"/>
      </w:pPr>
      <w:r w:rsidRPr="00B17A23">
        <w:rPr>
          <w:noProof/>
        </w:rPr>
        <w:t>Figure 1</w:t>
      </w:r>
      <w:r w:rsidR="00A717B6" w:rsidRPr="00B17A23">
        <w:rPr>
          <w:noProof/>
        </w:rPr>
        <w:t>9</w:t>
      </w:r>
      <w:r w:rsidRPr="00B17A23">
        <w:rPr>
          <w:noProof/>
        </w:rPr>
        <w:t>., below, depict</w:t>
      </w:r>
      <w:r w:rsidR="00A717B6" w:rsidRPr="00B17A23">
        <w:rPr>
          <w:noProof/>
        </w:rPr>
        <w:t>ed</w:t>
      </w:r>
      <w:r w:rsidRPr="00B17A23">
        <w:rPr>
          <w:noProof/>
        </w:rPr>
        <w:t xml:space="preserve"> the size of </w:t>
      </w:r>
      <w:r w:rsidR="003B0346" w:rsidRPr="00B17A23">
        <w:rPr>
          <w:noProof/>
        </w:rPr>
        <w:t>net-earnings</w:t>
      </w:r>
      <w:r w:rsidR="00237F30" w:rsidRPr="00B17A23">
        <w:rPr>
          <w:noProof/>
        </w:rPr>
        <w:t xml:space="preserve"> </w:t>
      </w:r>
      <w:r w:rsidR="00B62D56" w:rsidRPr="00B17A23">
        <w:rPr>
          <w:noProof/>
        </w:rPr>
        <w:t xml:space="preserve">of PIE workers </w:t>
      </w:r>
      <w:r w:rsidR="00237F30" w:rsidRPr="00B17A23">
        <w:rPr>
          <w:noProof/>
        </w:rPr>
        <w:t>with respect to gross-wages and total wage deductions.</w:t>
      </w:r>
      <w:r w:rsidR="0092362E" w:rsidRPr="00B17A23">
        <w:rPr>
          <w:noProof/>
        </w:rPr>
        <w:t xml:space="preserve"> </w:t>
      </w:r>
    </w:p>
    <w:p w14:paraId="43188B75" w14:textId="2F9F8B8A" w:rsidR="00313043" w:rsidRPr="00B17A23" w:rsidRDefault="00313043" w:rsidP="00313043">
      <w:pPr>
        <w:pStyle w:val="Caption"/>
        <w:keepNext/>
      </w:pPr>
    </w:p>
    <w:p w14:paraId="5D388212" w14:textId="77777777" w:rsidR="005361FB" w:rsidRPr="00B17A23" w:rsidRDefault="00313043" w:rsidP="005361FB">
      <w:pPr>
        <w:pStyle w:val="BodyText"/>
        <w:keepNext/>
        <w:spacing w:line="360" w:lineRule="auto"/>
        <w:ind w:firstLine="0"/>
      </w:pPr>
      <w:r w:rsidRPr="00B17A23">
        <w:rPr>
          <w:noProof/>
        </w:rPr>
        <w:drawing>
          <wp:inline distT="0" distB="0" distL="0" distR="0" wp14:anchorId="6265B5BC" wp14:editId="177E5633">
            <wp:extent cx="5486400" cy="3528060"/>
            <wp:effectExtent l="0" t="0" r="0" b="15240"/>
            <wp:docPr id="22" name="Chart 22">
              <a:extLst xmlns:a="http://schemas.openxmlformats.org/drawingml/2006/main">
                <a:ext uri="{FF2B5EF4-FFF2-40B4-BE49-F238E27FC236}">
                  <a16:creationId xmlns:a16="http://schemas.microsoft.com/office/drawing/2014/main" id="{C7422907-EFAA-4F91-8D42-E787FAF5AD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5BE2C40E" w14:textId="07DE1E4A" w:rsidR="005361FB" w:rsidRPr="00B17A23" w:rsidRDefault="005361FB" w:rsidP="00FA6ED4">
      <w:pPr>
        <w:pStyle w:val="Caption"/>
        <w:spacing w:line="360" w:lineRule="auto"/>
        <w:rPr>
          <w:b w:val="0"/>
          <w:i/>
          <w:sz w:val="24"/>
          <w:szCs w:val="24"/>
        </w:rPr>
      </w:pPr>
      <w:bookmarkStart w:id="86" w:name="_Toc46052718"/>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19</w:t>
      </w:r>
      <w:r w:rsidR="002F20B6" w:rsidRPr="00B17A23">
        <w:rPr>
          <w:b w:val="0"/>
          <w:i/>
          <w:sz w:val="24"/>
          <w:szCs w:val="24"/>
        </w:rPr>
        <w:fldChar w:fldCharType="end"/>
      </w:r>
      <w:r w:rsidRPr="00B17A23">
        <w:rPr>
          <w:b w:val="0"/>
          <w:i/>
          <w:sz w:val="24"/>
          <w:szCs w:val="24"/>
        </w:rPr>
        <w:t>.Wages, Deductions, Net Earnings: 2002 to 2018</w:t>
      </w:r>
      <w:r w:rsidR="00163B31" w:rsidRPr="00B17A23">
        <w:rPr>
          <w:b w:val="0"/>
          <w:i/>
          <w:sz w:val="24"/>
          <w:szCs w:val="24"/>
        </w:rPr>
        <w:t xml:space="preserve"> for Entire PIE</w:t>
      </w:r>
      <w:bookmarkEnd w:id="86"/>
      <w:r w:rsidR="00163B31" w:rsidRPr="00B17A23">
        <w:rPr>
          <w:b w:val="0"/>
          <w:i/>
          <w:sz w:val="24"/>
          <w:szCs w:val="24"/>
        </w:rPr>
        <w:t xml:space="preserve"> </w:t>
      </w:r>
    </w:p>
    <w:p w14:paraId="66D7E7DC" w14:textId="215F7B18" w:rsidR="00151FF4" w:rsidRPr="00B17A23" w:rsidRDefault="004074AF" w:rsidP="00B97A01">
      <w:pPr>
        <w:pStyle w:val="BodyText"/>
        <w:spacing w:line="360" w:lineRule="auto"/>
        <w:ind w:firstLine="0"/>
      </w:pPr>
      <w:r w:rsidRPr="00B17A23">
        <w:t>Source</w:t>
      </w:r>
      <w:r w:rsidR="001B5644" w:rsidRPr="00B17A23">
        <w:t>: Cumulative Statistical Reports</w:t>
      </w:r>
      <w:r w:rsidR="005361FB" w:rsidRPr="00B17A23">
        <w:t xml:space="preserve"> from N</w:t>
      </w:r>
      <w:r w:rsidR="00EA2A33" w:rsidRPr="00B17A23">
        <w:t>ational Correction</w:t>
      </w:r>
      <w:r w:rsidR="001B5644" w:rsidRPr="00B17A23">
        <w:t>al Industries Association</w:t>
      </w:r>
      <w:r w:rsidR="00B60A39" w:rsidRPr="00B17A23">
        <w:t xml:space="preserve"> </w:t>
      </w:r>
      <w:r w:rsidR="001B5644" w:rsidRPr="00B17A23">
        <w:t>(nationalcia.org)</w:t>
      </w:r>
    </w:p>
    <w:p w14:paraId="0224344E" w14:textId="3C9D25EF" w:rsidR="00DE0601" w:rsidRPr="00B17A23" w:rsidRDefault="00DE0601" w:rsidP="009E72F6">
      <w:pPr>
        <w:pStyle w:val="BodyText"/>
        <w:spacing w:line="360" w:lineRule="auto"/>
      </w:pPr>
      <w:r w:rsidRPr="00B17A23">
        <w:t>Supporting the conclusion from Petersik and Nayak’s 2003 research that stated that inmates in the PIE program were not the primary beneficiaries of their income, we note that the total deductions that would be distributed to other beneficiaries surpass</w:t>
      </w:r>
      <w:r w:rsidR="00163B31" w:rsidRPr="00B17A23">
        <w:t>es</w:t>
      </w:r>
      <w:r w:rsidRPr="00B17A23">
        <w:t xml:space="preserve"> the net-wages to be shared by all inmates who participate in the PIE program for any given year.</w:t>
      </w:r>
      <w:r w:rsidR="00410DDC" w:rsidRPr="00B17A23">
        <w:t xml:space="preserve"> Although their research showed that out of all the beneficiaries, inmates received the highest percentage of the earnings</w:t>
      </w:r>
      <w:r w:rsidR="00237F30" w:rsidRPr="00B17A23">
        <w:t>;</w:t>
      </w:r>
      <w:r w:rsidR="00410DDC" w:rsidRPr="00B17A23">
        <w:t xml:space="preserve"> however, when the percentage </w:t>
      </w:r>
      <w:r w:rsidR="00237F30" w:rsidRPr="00B17A23">
        <w:t xml:space="preserve">allocate to the PIE workers </w:t>
      </w:r>
      <w:r w:rsidR="00410DDC" w:rsidRPr="00B17A23">
        <w:t xml:space="preserve">is split among the program workers, the </w:t>
      </w:r>
      <w:r w:rsidR="0060774D" w:rsidRPr="00B17A23">
        <w:t>takeaway</w:t>
      </w:r>
      <w:r w:rsidR="00410DDC" w:rsidRPr="00B17A23">
        <w:t xml:space="preserve"> from each penal worker </w:t>
      </w:r>
      <w:r w:rsidR="00237F30" w:rsidRPr="00B17A23">
        <w:t>will</w:t>
      </w:r>
      <w:r w:rsidR="00410DDC" w:rsidRPr="00B17A23">
        <w:t xml:space="preserve"> not be as significant.</w:t>
      </w:r>
    </w:p>
    <w:p w14:paraId="63F7B55A" w14:textId="69D2952D" w:rsidR="0048559F" w:rsidRPr="00B17A23" w:rsidRDefault="0048559F" w:rsidP="00B97A01">
      <w:pPr>
        <w:pStyle w:val="BodyText"/>
        <w:spacing w:line="360" w:lineRule="auto"/>
        <w:ind w:firstLine="0"/>
      </w:pPr>
    </w:p>
    <w:p w14:paraId="12BCB509" w14:textId="77777777" w:rsidR="001C0B4F" w:rsidRPr="00B17A23" w:rsidRDefault="00611D4B" w:rsidP="001C0B4F">
      <w:pPr>
        <w:pStyle w:val="BodyText"/>
        <w:keepNext/>
        <w:spacing w:line="360" w:lineRule="auto"/>
        <w:ind w:firstLine="0"/>
      </w:pPr>
      <w:r w:rsidRPr="00B17A23">
        <w:rPr>
          <w:noProof/>
        </w:rPr>
        <w:lastRenderedPageBreak/>
        <w:drawing>
          <wp:inline distT="0" distB="0" distL="0" distR="0" wp14:anchorId="5A428DB4" wp14:editId="7233F99B">
            <wp:extent cx="5486400" cy="3794760"/>
            <wp:effectExtent l="0" t="0" r="0" b="15240"/>
            <wp:docPr id="24" name="Chart 24">
              <a:extLst xmlns:a="http://schemas.openxmlformats.org/drawingml/2006/main">
                <a:ext uri="{FF2B5EF4-FFF2-40B4-BE49-F238E27FC236}">
                  <a16:creationId xmlns:a16="http://schemas.microsoft.com/office/drawing/2014/main" id="{F989F378-A854-405A-86F8-B487F0D34D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4EB1C03B" w14:textId="0FAE7C4F" w:rsidR="0048559F" w:rsidRPr="00B17A23" w:rsidRDefault="001C0B4F" w:rsidP="002B293C">
      <w:pPr>
        <w:pStyle w:val="Caption"/>
        <w:spacing w:line="360" w:lineRule="auto"/>
        <w:rPr>
          <w:b w:val="0"/>
          <w:i/>
          <w:sz w:val="24"/>
          <w:szCs w:val="24"/>
        </w:rPr>
      </w:pPr>
      <w:bookmarkStart w:id="87" w:name="_Toc46052719"/>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20</w:t>
      </w:r>
      <w:r w:rsidR="002F20B6" w:rsidRPr="00B17A23">
        <w:rPr>
          <w:b w:val="0"/>
          <w:i/>
          <w:sz w:val="24"/>
          <w:szCs w:val="24"/>
        </w:rPr>
        <w:fldChar w:fldCharType="end"/>
      </w:r>
      <w:r w:rsidRPr="00B17A23">
        <w:rPr>
          <w:b w:val="0"/>
          <w:i/>
          <w:sz w:val="24"/>
          <w:szCs w:val="24"/>
        </w:rPr>
        <w:t>. Maryland PIE Gross Wages, Deductions, and Net Wages</w:t>
      </w:r>
      <w:r w:rsidR="00C04CA8" w:rsidRPr="00B17A23">
        <w:rPr>
          <w:b w:val="0"/>
          <w:i/>
          <w:sz w:val="24"/>
          <w:szCs w:val="24"/>
        </w:rPr>
        <w:t>-2002-2005</w:t>
      </w:r>
      <w:bookmarkEnd w:id="87"/>
    </w:p>
    <w:p w14:paraId="33E8E69D" w14:textId="3DBCFA59" w:rsidR="004C4DE7" w:rsidRPr="00B17A23" w:rsidRDefault="00AC225C" w:rsidP="002B293C">
      <w:pPr>
        <w:spacing w:line="360" w:lineRule="auto"/>
      </w:pPr>
      <w:r w:rsidRPr="00B17A23">
        <w:t>Source</w:t>
      </w:r>
      <w:r w:rsidR="004C4DE7" w:rsidRPr="00B17A23">
        <w:t xml:space="preserve">: </w:t>
      </w:r>
      <w:r w:rsidR="001B5644" w:rsidRPr="00B17A23">
        <w:t>Source: Cumulative Statistical Reports from National Correctional Industries Association (nationalcia.org)</w:t>
      </w:r>
    </w:p>
    <w:p w14:paraId="7A2FC0C3" w14:textId="339EBC12" w:rsidR="008E1A8A" w:rsidRPr="00B17A23" w:rsidRDefault="00205AB7" w:rsidP="009E72F6">
      <w:pPr>
        <w:pStyle w:val="BodyText"/>
        <w:spacing w:line="360" w:lineRule="auto"/>
      </w:pPr>
      <w:r w:rsidRPr="00B17A23">
        <w:t xml:space="preserve">We </w:t>
      </w:r>
      <w:r w:rsidR="009E72F6" w:rsidRPr="00B17A23">
        <w:t>observe</w:t>
      </w:r>
      <w:r w:rsidRPr="00B17A23">
        <w:t xml:space="preserve"> in Figure </w:t>
      </w:r>
      <w:r w:rsidR="00A717B6" w:rsidRPr="00B17A23">
        <w:t>20</w:t>
      </w:r>
      <w:r w:rsidR="00561DF6" w:rsidRPr="00B17A23">
        <w:t xml:space="preserve"> above</w:t>
      </w:r>
      <w:r w:rsidRPr="00B17A23">
        <w:t>, u</w:t>
      </w:r>
      <w:r w:rsidR="00410DDC" w:rsidRPr="00B17A23">
        <w:t>nlike what w</w:t>
      </w:r>
      <w:r w:rsidRPr="00B17A23">
        <w:t>e</w:t>
      </w:r>
      <w:r w:rsidR="00410DDC" w:rsidRPr="00B17A23">
        <w:t xml:space="preserve"> observed</w:t>
      </w:r>
      <w:r w:rsidR="00561DF6" w:rsidRPr="00B17A23">
        <w:t xml:space="preserve"> for</w:t>
      </w:r>
      <w:r w:rsidR="00410DDC" w:rsidRPr="00B17A23">
        <w:t xml:space="preserve"> the entire PIE population </w:t>
      </w:r>
      <w:r w:rsidRPr="00B17A23">
        <w:t>in Figure 1</w:t>
      </w:r>
      <w:r w:rsidR="00A717B6" w:rsidRPr="00B17A23">
        <w:t>9</w:t>
      </w:r>
      <w:r w:rsidRPr="00B17A23">
        <w:t xml:space="preserve"> </w:t>
      </w:r>
      <w:r w:rsidR="00410DDC" w:rsidRPr="00B17A23">
        <w:t xml:space="preserve">above, in Maryland, the </w:t>
      </w:r>
      <w:r w:rsidR="00DD77D0" w:rsidRPr="00B17A23">
        <w:t>n</w:t>
      </w:r>
      <w:r w:rsidR="00410DDC" w:rsidRPr="00B17A23">
        <w:t>et-</w:t>
      </w:r>
      <w:r w:rsidR="00DD77D0" w:rsidRPr="00B17A23">
        <w:t>w</w:t>
      </w:r>
      <w:r w:rsidR="00410DDC" w:rsidRPr="00B17A23">
        <w:t xml:space="preserve">ages </w:t>
      </w:r>
      <w:r w:rsidR="00C34AF7" w:rsidRPr="00B17A23">
        <w:t>surpass</w:t>
      </w:r>
      <w:r w:rsidR="00DD77D0" w:rsidRPr="00B17A23">
        <w:t>es</w:t>
      </w:r>
      <w:r w:rsidR="00C34AF7" w:rsidRPr="00B17A23">
        <w:t xml:space="preserve"> the total deduction</w:t>
      </w:r>
      <w:r w:rsidR="00561DF6" w:rsidRPr="00B17A23">
        <w:t>s</w:t>
      </w:r>
      <w:r w:rsidR="00C34AF7" w:rsidRPr="00B17A23">
        <w:t xml:space="preserve">, even if in certain years, they are almost equal. This could be justified by the fact that the earnings in Maryland are relatively small due to smaller size participants. In many instances, the data in Maryland showed the absence of deductions for the savings bucket and sometimes, the victims funds. </w:t>
      </w:r>
    </w:p>
    <w:p w14:paraId="50986AD6" w14:textId="77777777" w:rsidR="001C0B4F" w:rsidRPr="00B17A23" w:rsidRDefault="00611D4B" w:rsidP="001C0B4F">
      <w:pPr>
        <w:pStyle w:val="BodyText"/>
        <w:keepNext/>
        <w:spacing w:line="360" w:lineRule="auto"/>
        <w:ind w:firstLine="0"/>
      </w:pPr>
      <w:r w:rsidRPr="00B17A23">
        <w:rPr>
          <w:noProof/>
        </w:rPr>
        <w:lastRenderedPageBreak/>
        <w:drawing>
          <wp:inline distT="0" distB="0" distL="0" distR="0" wp14:anchorId="67BFD33E" wp14:editId="0013352C">
            <wp:extent cx="5486400" cy="3334385"/>
            <wp:effectExtent l="0" t="0" r="0" b="18415"/>
            <wp:docPr id="30" name="Chart 30">
              <a:extLst xmlns:a="http://schemas.openxmlformats.org/drawingml/2006/main">
                <a:ext uri="{FF2B5EF4-FFF2-40B4-BE49-F238E27FC236}">
                  <a16:creationId xmlns:a16="http://schemas.microsoft.com/office/drawing/2014/main" id="{657C607C-0FC5-44ED-8975-E55E525C5B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40644B0D" w14:textId="74542EAA" w:rsidR="0048559F" w:rsidRPr="00B17A23" w:rsidRDefault="001C0B4F" w:rsidP="00951E50">
      <w:pPr>
        <w:pStyle w:val="Caption"/>
        <w:spacing w:line="360" w:lineRule="auto"/>
        <w:rPr>
          <w:b w:val="0"/>
          <w:i/>
          <w:sz w:val="24"/>
          <w:szCs w:val="24"/>
        </w:rPr>
      </w:pPr>
      <w:bookmarkStart w:id="88" w:name="_Toc46052720"/>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21</w:t>
      </w:r>
      <w:r w:rsidR="002F20B6" w:rsidRPr="00B17A23">
        <w:rPr>
          <w:b w:val="0"/>
          <w:i/>
          <w:sz w:val="24"/>
          <w:szCs w:val="24"/>
        </w:rPr>
        <w:fldChar w:fldCharType="end"/>
      </w:r>
      <w:r w:rsidRPr="00B17A23">
        <w:rPr>
          <w:b w:val="0"/>
          <w:i/>
          <w:sz w:val="24"/>
          <w:szCs w:val="24"/>
        </w:rPr>
        <w:t>. Maryland PIE NetWages Unsplit among Participants, Living Expenses</w:t>
      </w:r>
      <w:bookmarkEnd w:id="88"/>
    </w:p>
    <w:p w14:paraId="2BBDB651" w14:textId="6CC9FDEF" w:rsidR="00C43D8D" w:rsidRPr="00B17A23" w:rsidRDefault="00AC225C" w:rsidP="00951E50">
      <w:pPr>
        <w:spacing w:line="360" w:lineRule="auto"/>
      </w:pPr>
      <w:r w:rsidRPr="00B17A23">
        <w:t>Source</w:t>
      </w:r>
      <w:r w:rsidR="00C43D8D" w:rsidRPr="00B17A23">
        <w:t xml:space="preserve">: </w:t>
      </w:r>
      <w:r w:rsidR="001B5644" w:rsidRPr="00B17A23">
        <w:t>Cumulative Statistical Reports from National Correctional Industries Association (nationalcia.org)</w:t>
      </w:r>
    </w:p>
    <w:p w14:paraId="2586655B" w14:textId="1D7110BC" w:rsidR="00611D4B" w:rsidRPr="00B17A23" w:rsidRDefault="007E07C5" w:rsidP="009E72F6">
      <w:pPr>
        <w:pStyle w:val="BodyText"/>
        <w:spacing w:line="360" w:lineRule="auto"/>
      </w:pPr>
      <w:r w:rsidRPr="00B17A23">
        <w:t xml:space="preserve">In Figure </w:t>
      </w:r>
      <w:r w:rsidR="00561DF6" w:rsidRPr="00B17A23">
        <w:t>2</w:t>
      </w:r>
      <w:r w:rsidR="00A717B6" w:rsidRPr="00B17A23">
        <w:t>1</w:t>
      </w:r>
      <w:r w:rsidRPr="00B17A23">
        <w:t xml:space="preserve">. </w:t>
      </w:r>
      <w:r w:rsidR="00BC1EB6" w:rsidRPr="00B17A23">
        <w:t>a</w:t>
      </w:r>
      <w:r w:rsidRPr="00B17A23">
        <w:t xml:space="preserve">bove, the </w:t>
      </w:r>
      <w:r w:rsidR="00BC1EB6" w:rsidRPr="00B17A23">
        <w:t>n</w:t>
      </w:r>
      <w:r w:rsidR="00611D4B" w:rsidRPr="00B17A23">
        <w:t>et</w:t>
      </w:r>
      <w:r w:rsidR="00BC1EB6" w:rsidRPr="00B17A23">
        <w:t>-earnings for</w:t>
      </w:r>
      <w:r w:rsidRPr="00B17A23">
        <w:t xml:space="preserve"> Maryland PIE workers </w:t>
      </w:r>
      <w:r w:rsidR="00611D4B" w:rsidRPr="00B17A23">
        <w:t xml:space="preserve">are not split among industry participants. I assessed what </w:t>
      </w:r>
      <w:r w:rsidR="005810AD" w:rsidRPr="00B17A23">
        <w:t xml:space="preserve">the total </w:t>
      </w:r>
      <w:r w:rsidR="003B0346" w:rsidRPr="00B17A23">
        <w:t>net-earnings</w:t>
      </w:r>
      <w:r w:rsidRPr="00B17A23">
        <w:t xml:space="preserve"> </w:t>
      </w:r>
      <w:r w:rsidR="005810AD" w:rsidRPr="00B17A23">
        <w:t xml:space="preserve">for any given year </w:t>
      </w:r>
      <w:r w:rsidRPr="00B17A23">
        <w:t xml:space="preserve">would be </w:t>
      </w:r>
      <w:r w:rsidR="00611D4B" w:rsidRPr="00B17A23">
        <w:t xml:space="preserve">worth </w:t>
      </w:r>
      <w:r w:rsidRPr="00B17A23">
        <w:t xml:space="preserve">for one person </w:t>
      </w:r>
      <w:r w:rsidR="00611D4B" w:rsidRPr="00B17A23">
        <w:t xml:space="preserve">with respect to </w:t>
      </w:r>
      <w:r w:rsidRPr="00B17A23">
        <w:t xml:space="preserve">their </w:t>
      </w:r>
      <w:r w:rsidR="00611D4B" w:rsidRPr="00B17A23">
        <w:t>ability to meet basic living expenses</w:t>
      </w:r>
      <w:r w:rsidRPr="00B17A23">
        <w:t xml:space="preserve"> </w:t>
      </w:r>
      <w:r w:rsidR="005810AD" w:rsidRPr="00B17A23">
        <w:t>between</w:t>
      </w:r>
      <w:r w:rsidRPr="00B17A23">
        <w:t xml:space="preserve"> 2002 to 2017</w:t>
      </w:r>
      <w:r w:rsidR="00593115" w:rsidRPr="00B17A23">
        <w:t>. We see that when the wages are below $15,000, they are not sufficient to cover living expenses. On</w:t>
      </w:r>
      <w:r w:rsidRPr="00B17A23">
        <w:t xml:space="preserve"> the next figure</w:t>
      </w:r>
      <w:r w:rsidR="008E1A8A" w:rsidRPr="00B17A23">
        <w:t xml:space="preserve"> 2</w:t>
      </w:r>
      <w:r w:rsidR="00A717B6" w:rsidRPr="00B17A23">
        <w:t>2</w:t>
      </w:r>
      <w:r w:rsidR="008E1A8A" w:rsidRPr="00B17A23">
        <w:t>. below</w:t>
      </w:r>
      <w:r w:rsidRPr="00B17A23">
        <w:t xml:space="preserve">, </w:t>
      </w:r>
      <w:r w:rsidR="00611D4B" w:rsidRPr="00B17A23">
        <w:t>I split the</w:t>
      </w:r>
      <w:r w:rsidR="008E1A8A" w:rsidRPr="00B17A23">
        <w:t xml:space="preserve"> </w:t>
      </w:r>
      <w:r w:rsidR="00BC1EB6" w:rsidRPr="00B17A23">
        <w:t xml:space="preserve">total </w:t>
      </w:r>
      <w:r w:rsidR="008E1A8A" w:rsidRPr="00B17A23">
        <w:t>net earnings</w:t>
      </w:r>
      <w:r w:rsidR="00611D4B" w:rsidRPr="00B17A23">
        <w:t xml:space="preserve"> among participants to assess its worth for meeting basic living expenses</w:t>
      </w:r>
      <w:r w:rsidR="008E1A8A" w:rsidRPr="00B17A23">
        <w:t xml:space="preserve"> for each</w:t>
      </w:r>
      <w:r w:rsidRPr="00B17A23">
        <w:t>.</w:t>
      </w:r>
    </w:p>
    <w:p w14:paraId="5649EB80" w14:textId="6CDC6816" w:rsidR="00593115" w:rsidRPr="00B17A23" w:rsidRDefault="00593115" w:rsidP="00B97A01">
      <w:pPr>
        <w:pStyle w:val="BodyText"/>
        <w:spacing w:line="360" w:lineRule="auto"/>
        <w:ind w:firstLine="0"/>
      </w:pPr>
    </w:p>
    <w:p w14:paraId="5E9204FC" w14:textId="22D60E17" w:rsidR="00593115" w:rsidRPr="00B17A23" w:rsidRDefault="00593115" w:rsidP="00B97A01">
      <w:pPr>
        <w:pStyle w:val="BodyText"/>
        <w:spacing w:line="360" w:lineRule="auto"/>
        <w:ind w:firstLine="0"/>
      </w:pPr>
    </w:p>
    <w:p w14:paraId="08E75A55" w14:textId="2E81176B" w:rsidR="00593115" w:rsidRPr="00B17A23" w:rsidRDefault="00593115" w:rsidP="00B97A01">
      <w:pPr>
        <w:pStyle w:val="BodyText"/>
        <w:spacing w:line="360" w:lineRule="auto"/>
        <w:ind w:firstLine="0"/>
      </w:pPr>
    </w:p>
    <w:p w14:paraId="296C219D" w14:textId="3452514A" w:rsidR="00593115" w:rsidRPr="00B17A23" w:rsidRDefault="00593115" w:rsidP="00B97A01">
      <w:pPr>
        <w:pStyle w:val="BodyText"/>
        <w:spacing w:line="360" w:lineRule="auto"/>
        <w:ind w:firstLine="0"/>
      </w:pPr>
    </w:p>
    <w:p w14:paraId="550541C6" w14:textId="45B9241E" w:rsidR="00593115" w:rsidRPr="00B17A23" w:rsidRDefault="00593115" w:rsidP="00B97A01">
      <w:pPr>
        <w:pStyle w:val="BodyText"/>
        <w:spacing w:line="360" w:lineRule="auto"/>
        <w:ind w:firstLine="0"/>
      </w:pPr>
    </w:p>
    <w:p w14:paraId="6AAB6EE8" w14:textId="77777777" w:rsidR="00593115" w:rsidRPr="00B17A23" w:rsidRDefault="00593115" w:rsidP="00B97A01">
      <w:pPr>
        <w:pStyle w:val="BodyText"/>
        <w:spacing w:line="360" w:lineRule="auto"/>
        <w:ind w:firstLine="0"/>
      </w:pPr>
    </w:p>
    <w:p w14:paraId="7A698614" w14:textId="3D49999D" w:rsidR="00D727C1" w:rsidRPr="00B17A23" w:rsidRDefault="00D727C1" w:rsidP="00B97A01">
      <w:pPr>
        <w:pStyle w:val="BodyText"/>
        <w:spacing w:line="360" w:lineRule="auto"/>
        <w:ind w:firstLine="0"/>
      </w:pPr>
    </w:p>
    <w:p w14:paraId="5970E5C1" w14:textId="77777777" w:rsidR="00A533DE" w:rsidRPr="00B17A23" w:rsidRDefault="00A533DE" w:rsidP="00A533DE">
      <w:pPr>
        <w:pStyle w:val="BodyText"/>
        <w:keepNext/>
        <w:spacing w:line="360" w:lineRule="auto"/>
        <w:ind w:firstLine="0"/>
      </w:pPr>
      <w:r w:rsidRPr="00B17A23">
        <w:rPr>
          <w:noProof/>
        </w:rPr>
        <w:drawing>
          <wp:inline distT="0" distB="0" distL="0" distR="0" wp14:anchorId="2CE0CA8E" wp14:editId="771324E0">
            <wp:extent cx="5486400" cy="3179445"/>
            <wp:effectExtent l="0" t="0" r="0" b="1905"/>
            <wp:docPr id="31" name="Chart 31">
              <a:extLst xmlns:a="http://schemas.openxmlformats.org/drawingml/2006/main">
                <a:ext uri="{FF2B5EF4-FFF2-40B4-BE49-F238E27FC236}">
                  <a16:creationId xmlns:a16="http://schemas.microsoft.com/office/drawing/2014/main" id="{6C75FFD6-3DC2-42CA-95C2-CAC6DE29DE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1D85ABD9" w14:textId="12AC9B00" w:rsidR="00611D4B" w:rsidRPr="00B17A23" w:rsidRDefault="00A533DE" w:rsidP="002212F4">
      <w:pPr>
        <w:pStyle w:val="Caption"/>
        <w:rPr>
          <w:b w:val="0"/>
          <w:i/>
          <w:sz w:val="24"/>
          <w:szCs w:val="24"/>
        </w:rPr>
      </w:pPr>
      <w:bookmarkStart w:id="89" w:name="_Toc46052721"/>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22</w:t>
      </w:r>
      <w:r w:rsidR="002F20B6" w:rsidRPr="00B17A23">
        <w:rPr>
          <w:b w:val="0"/>
          <w:i/>
          <w:sz w:val="24"/>
          <w:szCs w:val="24"/>
        </w:rPr>
        <w:fldChar w:fldCharType="end"/>
      </w:r>
      <w:r w:rsidRPr="00B17A23">
        <w:rPr>
          <w:b w:val="0"/>
          <w:i/>
          <w:sz w:val="24"/>
          <w:szCs w:val="24"/>
        </w:rPr>
        <w:t>.M</w:t>
      </w:r>
      <w:r w:rsidR="0011393C" w:rsidRPr="00B17A23">
        <w:rPr>
          <w:b w:val="0"/>
          <w:i/>
          <w:sz w:val="24"/>
          <w:szCs w:val="24"/>
        </w:rPr>
        <w:t>D</w:t>
      </w:r>
      <w:r w:rsidRPr="00B17A23">
        <w:rPr>
          <w:b w:val="0"/>
          <w:i/>
          <w:sz w:val="24"/>
          <w:szCs w:val="24"/>
        </w:rPr>
        <w:t xml:space="preserve"> PIE NetWages and Basic Living Expense</w:t>
      </w:r>
      <w:r w:rsidR="002212F4" w:rsidRPr="00B17A23">
        <w:rPr>
          <w:b w:val="0"/>
          <w:i/>
          <w:sz w:val="24"/>
          <w:szCs w:val="24"/>
        </w:rPr>
        <w:t>s</w:t>
      </w:r>
      <w:bookmarkEnd w:id="89"/>
    </w:p>
    <w:p w14:paraId="1174CEAE" w14:textId="42D8EFC2" w:rsidR="00AC225C" w:rsidRPr="00B17A23" w:rsidRDefault="00AC225C" w:rsidP="00C563B7">
      <w:pPr>
        <w:spacing w:line="360" w:lineRule="auto"/>
      </w:pPr>
      <w:r w:rsidRPr="00B17A23">
        <w:t>Source:</w:t>
      </w:r>
      <w:r w:rsidR="001B5644" w:rsidRPr="00B17A23">
        <w:t xml:space="preserve"> </w:t>
      </w:r>
      <w:r w:rsidR="00C563B7" w:rsidRPr="00B17A23">
        <w:t>M</w:t>
      </w:r>
      <w:r w:rsidR="001B5644" w:rsidRPr="00B17A23">
        <w:t>anipulated data</w:t>
      </w:r>
      <w:r w:rsidR="00A15C48" w:rsidRPr="00B17A23">
        <w:t xml:space="preserve"> from:</w:t>
      </w:r>
      <w:r w:rsidR="001B5644" w:rsidRPr="00B17A23">
        <w:t xml:space="preserve"> Cumulative Statistical Reports from National Correctional Industries Association</w:t>
      </w:r>
      <w:r w:rsidR="00C563B7" w:rsidRPr="00B17A23">
        <w:t>; Consumer Expenditure Surveys: 2001 to 2018</w:t>
      </w:r>
      <w:r w:rsidR="001B5644" w:rsidRPr="00B17A23">
        <w:t xml:space="preserve"> (nationalcia.org</w:t>
      </w:r>
      <w:r w:rsidR="00C563B7" w:rsidRPr="00B17A23">
        <w:t>; bls.org</w:t>
      </w:r>
      <w:r w:rsidR="001B5644" w:rsidRPr="00B17A23">
        <w:t>)</w:t>
      </w:r>
      <w:r w:rsidR="00591246" w:rsidRPr="00B17A23">
        <w:t>.</w:t>
      </w:r>
    </w:p>
    <w:p w14:paraId="1E6DD275" w14:textId="1F82DF12" w:rsidR="008E1A8A" w:rsidRPr="00B17A23" w:rsidRDefault="002C2583" w:rsidP="002212F4">
      <w:pPr>
        <w:pStyle w:val="BodyText"/>
        <w:spacing w:line="360" w:lineRule="auto"/>
      </w:pPr>
      <w:r w:rsidRPr="00B17A23">
        <w:t>When the net earnings in Maryland are split among the PIE participants, using the assumptions I listed earlier in the chapter, it is clear that net</w:t>
      </w:r>
      <w:r w:rsidR="00B1436F" w:rsidRPr="00B17A23">
        <w:t>-</w:t>
      </w:r>
      <w:r w:rsidRPr="00B17A23">
        <w:t>earning</w:t>
      </w:r>
      <w:r w:rsidR="00A15C48" w:rsidRPr="00B17A23">
        <w:t>s</w:t>
      </w:r>
      <w:r w:rsidRPr="00B17A23">
        <w:t xml:space="preserve"> for any given year is extremely insignificant with respect to meeting the basic living expenses. We can draw from that</w:t>
      </w:r>
      <w:r w:rsidR="00A15C48" w:rsidRPr="00B17A23">
        <w:t xml:space="preserve"> this </w:t>
      </w:r>
      <w:r w:rsidR="000006AC" w:rsidRPr="00B17A23">
        <w:t>leads</w:t>
      </w:r>
      <w:r w:rsidR="00A15C48" w:rsidRPr="00B17A23">
        <w:t xml:space="preserve"> to higher risks for recidivism if we use Merton or Cox’s findings. </w:t>
      </w:r>
      <w:r w:rsidRPr="00B17A23">
        <w:t xml:space="preserve">  Merton’s </w:t>
      </w:r>
      <w:r w:rsidR="001A7785" w:rsidRPr="00B17A23">
        <w:t xml:space="preserve">1938 </w:t>
      </w:r>
      <w:r w:rsidRPr="00B17A23">
        <w:t>strain theory</w:t>
      </w:r>
      <w:r w:rsidR="000260A3" w:rsidRPr="00B17A23">
        <w:t xml:space="preserve"> stated that some people will resort to crime to meet their financial needs</w:t>
      </w:r>
      <w:r w:rsidR="0040110C" w:rsidRPr="00B17A23">
        <w:t xml:space="preserve"> if they cannot meet their basic needs legally. </w:t>
      </w:r>
      <w:r w:rsidR="001A7785" w:rsidRPr="00B17A23">
        <w:t xml:space="preserve">Cox’s </w:t>
      </w:r>
      <w:r w:rsidR="00571706" w:rsidRPr="00B17A23">
        <w:t>2009 study</w:t>
      </w:r>
      <w:r w:rsidR="001A7785" w:rsidRPr="00B17A23">
        <w:t xml:space="preserve"> </w:t>
      </w:r>
      <w:r w:rsidR="005810AD" w:rsidRPr="00B17A23">
        <w:t xml:space="preserve">which </w:t>
      </w:r>
      <w:r w:rsidR="001A7785" w:rsidRPr="00B17A23">
        <w:t xml:space="preserve">concluded that ex-inmates </w:t>
      </w:r>
      <w:r w:rsidR="00267A09" w:rsidRPr="00B17A23">
        <w:t>would</w:t>
      </w:r>
      <w:r w:rsidR="001A7785" w:rsidRPr="00B17A23">
        <w:t xml:space="preserve"> commit a crime if their financial outcomes are better in prison than in the free world</w:t>
      </w:r>
      <w:r w:rsidR="00571706" w:rsidRPr="00B17A23">
        <w:t>. A</w:t>
      </w:r>
      <w:r w:rsidRPr="00B17A23">
        <w:t xml:space="preserve"> </w:t>
      </w:r>
      <w:r w:rsidR="008913AE" w:rsidRPr="00B17A23">
        <w:t>201</w:t>
      </w:r>
      <w:r w:rsidR="009004DA" w:rsidRPr="00B17A23">
        <w:t xml:space="preserve">0 </w:t>
      </w:r>
      <w:r w:rsidRPr="00B17A23">
        <w:t>study by the United Nations</w:t>
      </w:r>
      <w:r w:rsidR="001A7785" w:rsidRPr="00B17A23">
        <w:t xml:space="preserve"> Office on Drugs and Crime (UNODC)</w:t>
      </w:r>
      <w:r w:rsidRPr="00B17A23">
        <w:t xml:space="preserve"> </w:t>
      </w:r>
      <w:r w:rsidR="008913AE" w:rsidRPr="00B17A23">
        <w:t xml:space="preserve">stated that economic crises may trigger rise in crime </w:t>
      </w:r>
      <w:r w:rsidR="00571706" w:rsidRPr="00B17A23">
        <w:t>as</w:t>
      </w:r>
      <w:r w:rsidR="008913AE" w:rsidRPr="00B17A23">
        <w:t xml:space="preserve"> they noted</w:t>
      </w:r>
      <w:r w:rsidRPr="00B17A23">
        <w:t xml:space="preserve"> that </w:t>
      </w:r>
      <w:r w:rsidR="008913AE" w:rsidRPr="00B17A23">
        <w:t xml:space="preserve">during periods of economic stress the incidence of robbery may double, homicide and </w:t>
      </w:r>
      <w:r w:rsidR="008913AE" w:rsidRPr="00B17A23">
        <w:lastRenderedPageBreak/>
        <w:t>motor vehicle theft also increase</w:t>
      </w:r>
      <w:r w:rsidR="009004DA" w:rsidRPr="00B17A23">
        <w:t xml:space="preserve"> </w:t>
      </w:r>
      <w:sdt>
        <w:sdtPr>
          <w:id w:val="2138060096"/>
          <w:citation/>
        </w:sdtPr>
        <w:sdtEndPr/>
        <w:sdtContent>
          <w:r w:rsidR="009004DA" w:rsidRPr="00B17A23">
            <w:fldChar w:fldCharType="begin"/>
          </w:r>
          <w:r w:rsidR="009004DA" w:rsidRPr="00B17A23">
            <w:instrText xml:space="preserve"> CITATION Mal10 \l 1033 </w:instrText>
          </w:r>
          <w:r w:rsidR="009004DA" w:rsidRPr="00B17A23">
            <w:fldChar w:fldCharType="separate"/>
          </w:r>
          <w:r w:rsidR="00CF098F">
            <w:rPr>
              <w:noProof/>
            </w:rPr>
            <w:t>(Malby &amp; Davis, 2010)</w:t>
          </w:r>
          <w:r w:rsidR="009004DA" w:rsidRPr="00B17A23">
            <w:fldChar w:fldCharType="end"/>
          </w:r>
        </w:sdtContent>
      </w:sdt>
      <w:r w:rsidR="009004DA" w:rsidRPr="00B17A23">
        <w:t>.</w:t>
      </w:r>
      <w:r w:rsidR="004F3858" w:rsidRPr="00B17A23">
        <w:t xml:space="preserve"> As policy makers receive reports from program administrators, this information is relevant and crucial in making informed policy decisions if they want to limit recidivism related to financial stress and economic distress.</w:t>
      </w:r>
    </w:p>
    <w:p w14:paraId="6D3B9C57" w14:textId="388CBAF0" w:rsidR="00FE2295" w:rsidRPr="00B17A23" w:rsidRDefault="00FE2295" w:rsidP="00E61F07">
      <w:pPr>
        <w:pStyle w:val="APALevel3"/>
      </w:pPr>
      <w:r w:rsidRPr="00B17A23">
        <w:t>Quantitative Analysis of the CFA</w:t>
      </w:r>
      <w:r w:rsidR="008F1480" w:rsidRPr="00B17A23">
        <w:t xml:space="preserve"> in Senegal</w:t>
      </w:r>
      <w:r w:rsidRPr="00B17A23">
        <w:t xml:space="preserve"> </w:t>
      </w:r>
      <w:r w:rsidR="00F610F9" w:rsidRPr="00B17A23">
        <w:t>F</w:t>
      </w:r>
      <w:r w:rsidRPr="00B17A23">
        <w:t>ranc zone</w:t>
      </w:r>
      <w:r w:rsidR="00B1436F" w:rsidRPr="00B17A23">
        <w:t xml:space="preserve"> </w:t>
      </w:r>
    </w:p>
    <w:p w14:paraId="0BCFE39A" w14:textId="73E4876D" w:rsidR="00754168" w:rsidRPr="00B17A23" w:rsidRDefault="00754168" w:rsidP="00754168">
      <w:pPr>
        <w:pStyle w:val="BodyText"/>
        <w:spacing w:line="360" w:lineRule="auto"/>
      </w:pPr>
      <w:r w:rsidRPr="00B17A23">
        <w:t>I beg</w:t>
      </w:r>
      <w:r w:rsidR="002212F4" w:rsidRPr="00B17A23">
        <w:t>a</w:t>
      </w:r>
      <w:r w:rsidRPr="00B17A23">
        <w:t>n with the graphs</w:t>
      </w:r>
      <w:r w:rsidR="00EA2680" w:rsidRPr="00B17A23">
        <w:t xml:space="preserve"> (Figures 2</w:t>
      </w:r>
      <w:r w:rsidR="00A717B6" w:rsidRPr="00B17A23">
        <w:t>3</w:t>
      </w:r>
      <w:r w:rsidR="00EA2680" w:rsidRPr="00B17A23">
        <w:t>-2</w:t>
      </w:r>
      <w:r w:rsidR="00A717B6" w:rsidRPr="00B17A23">
        <w:t>4</w:t>
      </w:r>
      <w:r w:rsidR="00AA12B6" w:rsidRPr="00B17A23">
        <w:t xml:space="preserve"> below</w:t>
      </w:r>
      <w:r w:rsidR="00EA2680" w:rsidRPr="00B17A23">
        <w:t>)</w:t>
      </w:r>
      <w:r w:rsidRPr="00B17A23">
        <w:t xml:space="preserve"> that illustrate the fluctuations of the Euro and CFA </w:t>
      </w:r>
      <w:r w:rsidR="00EA2680" w:rsidRPr="00B17A23">
        <w:t>with respect to the US dollar</w:t>
      </w:r>
      <w:r w:rsidR="00EE5A55" w:rsidRPr="00B17A23">
        <w:t>. Th</w:t>
      </w:r>
      <w:r w:rsidR="00A717B6" w:rsidRPr="00B17A23">
        <w:t>e intent was</w:t>
      </w:r>
      <w:r w:rsidRPr="00B17A23">
        <w:t xml:space="preserve"> to demonstrate the links between </w:t>
      </w:r>
      <w:r w:rsidR="006B5135" w:rsidRPr="00B17A23">
        <w:t>the value of the E</w:t>
      </w:r>
      <w:r w:rsidRPr="00B17A23">
        <w:t>uro and CFA’s.</w:t>
      </w:r>
      <w:r w:rsidR="00A717B6" w:rsidRPr="00B17A23">
        <w:t xml:space="preserve"> I</w:t>
      </w:r>
      <w:r w:rsidR="00012501" w:rsidRPr="00B17A23">
        <w:t xml:space="preserve"> observe</w:t>
      </w:r>
      <w:r w:rsidR="00A717B6" w:rsidRPr="00B17A23">
        <w:t>d</w:t>
      </w:r>
      <w:r w:rsidR="00012501" w:rsidRPr="00B17A23">
        <w:t xml:space="preserve"> th</w:t>
      </w:r>
      <w:r w:rsidR="008254E6" w:rsidRPr="00B17A23">
        <w:t>at the fluctuations of the</w:t>
      </w:r>
      <w:r w:rsidR="00012501" w:rsidRPr="00B17A23">
        <w:t xml:space="preserve"> currencies, Euro and CFA, </w:t>
      </w:r>
      <w:r w:rsidR="00AF4C7B" w:rsidRPr="00B17A23">
        <w:t>depict</w:t>
      </w:r>
      <w:r w:rsidR="00A717B6" w:rsidRPr="00B17A23">
        <w:t>ed</w:t>
      </w:r>
      <w:r w:rsidR="00AF4C7B" w:rsidRPr="00B17A23">
        <w:t xml:space="preserve"> the </w:t>
      </w:r>
      <w:r w:rsidR="00012501" w:rsidRPr="00B17A23">
        <w:t xml:space="preserve">same </w:t>
      </w:r>
      <w:r w:rsidR="00AF4C7B" w:rsidRPr="00B17A23">
        <w:t>trends</w:t>
      </w:r>
      <w:r w:rsidR="00012501" w:rsidRPr="00B17A23">
        <w:t xml:space="preserve"> with respect to the</w:t>
      </w:r>
      <w:r w:rsidR="00AF4C7B" w:rsidRPr="00B17A23">
        <w:t xml:space="preserve"> U.S dollar</w:t>
      </w:r>
      <w:r w:rsidR="008254E6" w:rsidRPr="00B17A23">
        <w:t>, although differing in valuation.</w:t>
      </w:r>
    </w:p>
    <w:p w14:paraId="58B365AB" w14:textId="487EB752" w:rsidR="009B08BD" w:rsidRPr="00B17A23" w:rsidRDefault="009B08BD" w:rsidP="007D6324">
      <w:pPr>
        <w:pStyle w:val="BodyText"/>
        <w:ind w:firstLine="90"/>
      </w:pPr>
      <w:r w:rsidRPr="00B17A23">
        <w:rPr>
          <w:noProof/>
        </w:rPr>
        <w:drawing>
          <wp:inline distT="0" distB="0" distL="0" distR="0" wp14:anchorId="57A4BA31" wp14:editId="18A5ED41">
            <wp:extent cx="4889500" cy="2592125"/>
            <wp:effectExtent l="0" t="0" r="6350" b="17780"/>
            <wp:docPr id="38" name="Chart 38">
              <a:extLst xmlns:a="http://schemas.openxmlformats.org/drawingml/2006/main">
                <a:ext uri="{FF2B5EF4-FFF2-40B4-BE49-F238E27FC236}">
                  <a16:creationId xmlns:a16="http://schemas.microsoft.com/office/drawing/2014/main" id="{19FDA4B6-BF00-4F20-BAAC-80E4952275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404BACDD" w14:textId="7E784551" w:rsidR="007D6324" w:rsidRPr="00B17A23" w:rsidRDefault="007D6324" w:rsidP="00AA12B6">
      <w:pPr>
        <w:pStyle w:val="Caption"/>
        <w:spacing w:line="360" w:lineRule="auto"/>
        <w:rPr>
          <w:b w:val="0"/>
          <w:i/>
          <w:sz w:val="24"/>
          <w:szCs w:val="24"/>
        </w:rPr>
      </w:pPr>
      <w:bookmarkStart w:id="90" w:name="_Toc46052722"/>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23</w:t>
      </w:r>
      <w:r w:rsidR="002F20B6" w:rsidRPr="00B17A23">
        <w:rPr>
          <w:b w:val="0"/>
          <w:i/>
          <w:sz w:val="24"/>
          <w:szCs w:val="24"/>
        </w:rPr>
        <w:fldChar w:fldCharType="end"/>
      </w:r>
      <w:r w:rsidRPr="00B17A23">
        <w:rPr>
          <w:b w:val="0"/>
          <w:i/>
          <w:sz w:val="24"/>
          <w:szCs w:val="24"/>
        </w:rPr>
        <w:t xml:space="preserve">. Exchange Rate Fluctuation USD to </w:t>
      </w:r>
      <w:r w:rsidR="00AA12B6" w:rsidRPr="00B17A23">
        <w:rPr>
          <w:b w:val="0"/>
          <w:i/>
          <w:sz w:val="24"/>
          <w:szCs w:val="24"/>
        </w:rPr>
        <w:t>Euro Franc</w:t>
      </w:r>
      <w:r w:rsidRPr="00B17A23">
        <w:rPr>
          <w:b w:val="0"/>
          <w:i/>
          <w:sz w:val="24"/>
          <w:szCs w:val="24"/>
        </w:rPr>
        <w:t xml:space="preserve"> 2000-2019</w:t>
      </w:r>
      <w:bookmarkEnd w:id="90"/>
    </w:p>
    <w:p w14:paraId="1282844E" w14:textId="4926467B" w:rsidR="007D6324" w:rsidRPr="00B17A23" w:rsidRDefault="00AA12B6" w:rsidP="00AA12B6">
      <w:pPr>
        <w:spacing w:line="360" w:lineRule="auto"/>
      </w:pPr>
      <w:r w:rsidRPr="00B17A23">
        <w:t xml:space="preserve">Source: </w:t>
      </w:r>
      <w:r w:rsidR="009C1068" w:rsidRPr="00B17A23">
        <w:t>D</w:t>
      </w:r>
      <w:r w:rsidR="00CE0174" w:rsidRPr="00B17A23">
        <w:t>ata from</w:t>
      </w:r>
      <w:r w:rsidR="007D6324" w:rsidRPr="00B17A23">
        <w:t xml:space="preserve"> IMF.org</w:t>
      </w:r>
    </w:p>
    <w:p w14:paraId="5C6AC4E8" w14:textId="77777777" w:rsidR="00691192" w:rsidRPr="00B17A23" w:rsidRDefault="00691192" w:rsidP="00AA12B6">
      <w:pPr>
        <w:spacing w:line="360" w:lineRule="auto"/>
      </w:pPr>
    </w:p>
    <w:p w14:paraId="1C395BB3" w14:textId="5F7F9E0B" w:rsidR="00CE0174" w:rsidRPr="00B17A23" w:rsidRDefault="00CE0174" w:rsidP="007D6324"/>
    <w:p w14:paraId="3DDEF8CB" w14:textId="457FE214" w:rsidR="00CE0174" w:rsidRPr="00B17A23" w:rsidRDefault="00EC1C2E" w:rsidP="007D6324">
      <w:r w:rsidRPr="00B17A23">
        <w:rPr>
          <w:noProof/>
        </w:rPr>
        <w:lastRenderedPageBreak/>
        <w:drawing>
          <wp:inline distT="0" distB="0" distL="0" distR="0" wp14:anchorId="5610E40B" wp14:editId="433AF76D">
            <wp:extent cx="4946650" cy="1685925"/>
            <wp:effectExtent l="0" t="0" r="6350" b="9525"/>
            <wp:docPr id="40" name="Chart 40">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1DC6A63D" w14:textId="3602CD34" w:rsidR="00CE0174" w:rsidRPr="00B17A23" w:rsidRDefault="00CE0174" w:rsidP="007D6324"/>
    <w:p w14:paraId="24601865" w14:textId="2515F7BF" w:rsidR="00CE0174" w:rsidRPr="00B17A23" w:rsidRDefault="00CE0174" w:rsidP="00EC1C2E">
      <w:pPr>
        <w:pStyle w:val="Caption"/>
        <w:spacing w:line="360" w:lineRule="auto"/>
        <w:rPr>
          <w:b w:val="0"/>
          <w:i/>
          <w:sz w:val="24"/>
          <w:szCs w:val="24"/>
        </w:rPr>
      </w:pPr>
      <w:bookmarkStart w:id="91" w:name="_Toc46052723"/>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24</w:t>
      </w:r>
      <w:r w:rsidR="002F20B6" w:rsidRPr="00B17A23">
        <w:rPr>
          <w:b w:val="0"/>
          <w:i/>
          <w:sz w:val="24"/>
          <w:szCs w:val="24"/>
        </w:rPr>
        <w:fldChar w:fldCharType="end"/>
      </w:r>
      <w:r w:rsidRPr="00B17A23">
        <w:rPr>
          <w:b w:val="0"/>
          <w:i/>
          <w:sz w:val="24"/>
          <w:szCs w:val="24"/>
        </w:rPr>
        <w:t>. Purchasing Power Parity of CFA against the USD</w:t>
      </w:r>
      <w:bookmarkEnd w:id="91"/>
    </w:p>
    <w:p w14:paraId="05CDF27A" w14:textId="6C5F9293" w:rsidR="00CE0174" w:rsidRPr="00B17A23" w:rsidRDefault="009C1068" w:rsidP="000006AC">
      <w:pPr>
        <w:spacing w:line="360" w:lineRule="auto"/>
      </w:pPr>
      <w:r w:rsidRPr="00B17A23">
        <w:t>D</w:t>
      </w:r>
      <w:r w:rsidR="00CE0174" w:rsidRPr="00B17A23">
        <w:t xml:space="preserve">ata from </w:t>
      </w:r>
      <w:r w:rsidR="00EC1C2E" w:rsidRPr="00B17A23">
        <w:t>http://cb.senegal.opendataforafrica.org/tmguehd/taux-de-change</w:t>
      </w:r>
    </w:p>
    <w:p w14:paraId="3D547995" w14:textId="53954070" w:rsidR="0012717C" w:rsidRPr="00B17A23" w:rsidRDefault="00EC1C2E" w:rsidP="008F1480">
      <w:pPr>
        <w:spacing w:line="360" w:lineRule="auto"/>
      </w:pPr>
      <w:r w:rsidRPr="00B17A23">
        <w:t>Figure</w:t>
      </w:r>
      <w:r w:rsidR="009B7E4A" w:rsidRPr="00B17A23">
        <w:t>s</w:t>
      </w:r>
      <w:r w:rsidRPr="00B17A23">
        <w:t xml:space="preserve"> 2</w:t>
      </w:r>
      <w:r w:rsidR="00096643" w:rsidRPr="00B17A23">
        <w:t>3</w:t>
      </w:r>
      <w:r w:rsidRPr="00B17A23">
        <w:t xml:space="preserve"> and 2</w:t>
      </w:r>
      <w:r w:rsidR="00096643" w:rsidRPr="00B17A23">
        <w:t>4</w:t>
      </w:r>
      <w:r w:rsidR="000775E0" w:rsidRPr="00B17A23">
        <w:t xml:space="preserve"> above</w:t>
      </w:r>
      <w:r w:rsidRPr="00B17A23">
        <w:t xml:space="preserve"> demonstrate </w:t>
      </w:r>
      <w:r w:rsidR="00AF4C7B" w:rsidRPr="00B17A23">
        <w:t xml:space="preserve">that </w:t>
      </w:r>
      <w:r w:rsidR="00C12984" w:rsidRPr="00B17A23">
        <w:t>the</w:t>
      </w:r>
      <w:r w:rsidR="009C1068" w:rsidRPr="00B17A23">
        <w:t xml:space="preserve"> value of the</w:t>
      </w:r>
      <w:r w:rsidRPr="00B17A23">
        <w:t xml:space="preserve"> CFA with respect to the </w:t>
      </w:r>
      <w:r w:rsidR="009C1068" w:rsidRPr="00B17A23">
        <w:t>US dollar</w:t>
      </w:r>
      <w:r w:rsidRPr="00B17A23">
        <w:t xml:space="preserve"> mimics that of the Euro</w:t>
      </w:r>
      <w:r w:rsidR="009C1068" w:rsidRPr="00B17A23">
        <w:t xml:space="preserve"> </w:t>
      </w:r>
      <w:r w:rsidR="00C12984" w:rsidRPr="00B17A23">
        <w:t xml:space="preserve">against the </w:t>
      </w:r>
      <w:r w:rsidR="009C1068" w:rsidRPr="00B17A23">
        <w:t>US dollar. This</w:t>
      </w:r>
      <w:r w:rsidR="009B7E4A" w:rsidRPr="00B17A23">
        <w:t xml:space="preserve"> is due to its pegged </w:t>
      </w:r>
      <w:r w:rsidR="009C1068" w:rsidRPr="00B17A23">
        <w:t xml:space="preserve">(anchored) </w:t>
      </w:r>
      <w:r w:rsidR="009B7E4A" w:rsidRPr="00B17A23">
        <w:t>relationship with the Euro</w:t>
      </w:r>
      <w:r w:rsidR="00AF4C7B" w:rsidRPr="00B17A23">
        <w:t>.</w:t>
      </w:r>
      <w:r w:rsidR="009C1068" w:rsidRPr="00B17A23">
        <w:t xml:space="preserve"> A</w:t>
      </w:r>
      <w:r w:rsidR="009B7E4A" w:rsidRPr="00B17A23">
        <w:t>s the value of the Euro grows against the dollar, so does the CFA</w:t>
      </w:r>
      <w:r w:rsidR="009C1068" w:rsidRPr="00B17A23">
        <w:t>’s</w:t>
      </w:r>
      <w:r w:rsidR="009B7E4A" w:rsidRPr="00B17A23">
        <w:t xml:space="preserve">. </w:t>
      </w:r>
      <w:r w:rsidR="00D355AE" w:rsidRPr="00B17A23">
        <w:t>Below in figure 2</w:t>
      </w:r>
      <w:r w:rsidR="00096643" w:rsidRPr="00B17A23">
        <w:t>5</w:t>
      </w:r>
      <w:r w:rsidR="00D355AE" w:rsidRPr="00B17A23">
        <w:t>, we observe</w:t>
      </w:r>
      <w:r w:rsidR="00EE5A55" w:rsidRPr="00B17A23">
        <w:t xml:space="preserve"> one of </w:t>
      </w:r>
      <w:r w:rsidR="00D355AE" w:rsidRPr="00B17A23">
        <w:t>the impact</w:t>
      </w:r>
      <w:r w:rsidR="00EE5A55" w:rsidRPr="00B17A23">
        <w:t>s</w:t>
      </w:r>
      <w:r w:rsidR="00D355AE" w:rsidRPr="00B17A23">
        <w:t xml:space="preserve"> of the valuation of the CFA against the US dollar </w:t>
      </w:r>
      <w:r w:rsidR="00C12984" w:rsidRPr="00B17A23">
        <w:t>on Senegal’s</w:t>
      </w:r>
      <w:r w:rsidR="00D355AE" w:rsidRPr="00B17A23">
        <w:t xml:space="preserve"> balance of payment</w:t>
      </w:r>
      <w:r w:rsidR="00C12984" w:rsidRPr="00B17A23">
        <w:t xml:space="preserve"> (Export – Import).</w:t>
      </w:r>
    </w:p>
    <w:p w14:paraId="56B8C3B1" w14:textId="651B06C4" w:rsidR="008F1480" w:rsidRPr="00B17A23" w:rsidRDefault="008F1480" w:rsidP="008F1480">
      <w:pPr>
        <w:spacing w:line="360" w:lineRule="auto"/>
        <w:ind w:hanging="270"/>
      </w:pPr>
      <w:r w:rsidRPr="00B17A23">
        <w:rPr>
          <w:noProof/>
        </w:rPr>
        <w:lastRenderedPageBreak/>
        <w:drawing>
          <wp:inline distT="0" distB="0" distL="0" distR="0" wp14:anchorId="58DF677E" wp14:editId="156148A0">
            <wp:extent cx="5486400" cy="4029075"/>
            <wp:effectExtent l="0" t="0" r="0" b="9525"/>
            <wp:docPr id="29" name="Current Account Balance (USD)">
              <a:extLst xmlns:a="http://schemas.openxmlformats.org/drawingml/2006/main">
                <a:ext uri="{FF2B5EF4-FFF2-40B4-BE49-F238E27FC236}">
                  <a16:creationId xmlns:a16="http://schemas.microsoft.com/office/drawing/2014/main" id="{00000000-0008-0000-0100-000001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Current Account Balance (USD)">
                      <a:extLst>
                        <a:ext uri="{FF2B5EF4-FFF2-40B4-BE49-F238E27FC236}">
                          <a16:creationId xmlns:a16="http://schemas.microsoft.com/office/drawing/2014/main" id="{00000000-0008-0000-0100-000001040000}"/>
                        </a:ext>
                      </a:extLst>
                    </pic:cNvPr>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486400" cy="4029075"/>
                    </a:xfrm>
                    <a:prstGeom prst="rect">
                      <a:avLst/>
                    </a:prstGeom>
                    <a:noFill/>
                  </pic:spPr>
                </pic:pic>
              </a:graphicData>
            </a:graphic>
          </wp:inline>
        </w:drawing>
      </w:r>
    </w:p>
    <w:p w14:paraId="27CA9CEA" w14:textId="1FF899AD" w:rsidR="0010786E" w:rsidRPr="00B17A23" w:rsidRDefault="00D355AE" w:rsidP="00D355AE">
      <w:pPr>
        <w:pStyle w:val="Caption"/>
        <w:spacing w:line="360" w:lineRule="auto"/>
        <w:rPr>
          <w:b w:val="0"/>
          <w:sz w:val="24"/>
          <w:szCs w:val="24"/>
        </w:rPr>
      </w:pPr>
      <w:bookmarkStart w:id="92" w:name="_Toc46052724"/>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25</w:t>
      </w:r>
      <w:r w:rsidR="002F20B6" w:rsidRPr="00B17A23">
        <w:rPr>
          <w:b w:val="0"/>
          <w:i/>
          <w:sz w:val="24"/>
          <w:szCs w:val="24"/>
        </w:rPr>
        <w:fldChar w:fldCharType="end"/>
      </w:r>
      <w:r w:rsidRPr="00B17A23">
        <w:rPr>
          <w:b w:val="0"/>
          <w:i/>
          <w:sz w:val="24"/>
          <w:szCs w:val="24"/>
        </w:rPr>
        <w:t>. Senegal Current Account Balance</w:t>
      </w:r>
      <w:bookmarkEnd w:id="92"/>
      <w:r w:rsidR="0010786E" w:rsidRPr="00B17A23">
        <w:rPr>
          <w:b w:val="0"/>
          <w:i/>
          <w:sz w:val="24"/>
          <w:szCs w:val="24"/>
        </w:rPr>
        <w:t xml:space="preserve"> </w:t>
      </w:r>
    </w:p>
    <w:p w14:paraId="65B4CAFF" w14:textId="71C54C17" w:rsidR="00145494" w:rsidRPr="00B17A23" w:rsidRDefault="0010786E" w:rsidP="0010786E">
      <w:pPr>
        <w:pStyle w:val="Caption"/>
        <w:spacing w:line="360" w:lineRule="auto"/>
        <w:rPr>
          <w:b w:val="0"/>
          <w:sz w:val="24"/>
          <w:szCs w:val="24"/>
        </w:rPr>
      </w:pPr>
      <w:r w:rsidRPr="00B17A23">
        <w:rPr>
          <w:b w:val="0"/>
          <w:sz w:val="24"/>
          <w:szCs w:val="24"/>
        </w:rPr>
        <w:t>Note:</w:t>
      </w:r>
      <w:sdt>
        <w:sdtPr>
          <w:rPr>
            <w:b w:val="0"/>
            <w:sz w:val="24"/>
            <w:szCs w:val="24"/>
          </w:rPr>
          <w:id w:val="1079866946"/>
          <w:citation/>
        </w:sdtPr>
        <w:sdtEndPr/>
        <w:sdtContent>
          <w:r w:rsidRPr="00B17A23">
            <w:rPr>
              <w:b w:val="0"/>
              <w:sz w:val="24"/>
              <w:szCs w:val="24"/>
            </w:rPr>
            <w:fldChar w:fldCharType="begin"/>
          </w:r>
          <w:r w:rsidRPr="00B17A23">
            <w:rPr>
              <w:b w:val="0"/>
              <w:sz w:val="24"/>
              <w:szCs w:val="24"/>
            </w:rPr>
            <w:instrText xml:space="preserve"> CITATION Che16 \l 1033 </w:instrText>
          </w:r>
          <w:r w:rsidRPr="00B17A23">
            <w:rPr>
              <w:b w:val="0"/>
              <w:sz w:val="24"/>
              <w:szCs w:val="24"/>
            </w:rPr>
            <w:fldChar w:fldCharType="separate"/>
          </w:r>
          <w:r w:rsidR="00CF098F">
            <w:rPr>
              <w:b w:val="0"/>
              <w:noProof/>
              <w:sz w:val="24"/>
              <w:szCs w:val="24"/>
            </w:rPr>
            <w:t xml:space="preserve"> </w:t>
          </w:r>
          <w:r w:rsidR="00CF098F" w:rsidRPr="00CF098F">
            <w:rPr>
              <w:noProof/>
              <w:sz w:val="24"/>
              <w:szCs w:val="24"/>
            </w:rPr>
            <w:t>(Chernyshev, 2016)</w:t>
          </w:r>
          <w:r w:rsidRPr="00B17A23">
            <w:rPr>
              <w:b w:val="0"/>
              <w:sz w:val="24"/>
              <w:szCs w:val="24"/>
            </w:rPr>
            <w:fldChar w:fldCharType="end"/>
          </w:r>
        </w:sdtContent>
      </w:sdt>
      <w:r w:rsidRPr="00B17A23">
        <w:rPr>
          <w:b w:val="0"/>
          <w:sz w:val="24"/>
          <w:szCs w:val="24"/>
        </w:rPr>
        <w:t xml:space="preserve"> - </w:t>
      </w:r>
      <w:r w:rsidRPr="00B17A23">
        <w:rPr>
          <w:b w:val="0"/>
          <w:color w:val="222222"/>
          <w:sz w:val="24"/>
          <w:szCs w:val="24"/>
          <w:shd w:val="clear" w:color="auto" w:fill="FFFFFF"/>
        </w:rPr>
        <w:t>Source: </w:t>
      </w:r>
      <w:r w:rsidRPr="00B17A23">
        <w:rPr>
          <w:b w:val="0"/>
          <w:sz w:val="24"/>
          <w:szCs w:val="24"/>
          <w:shd w:val="clear" w:color="auto" w:fill="FFFFFF"/>
        </w:rPr>
        <w:t>IMF World Economic Outlook (WEO), April 2016</w:t>
      </w:r>
    </w:p>
    <w:p w14:paraId="687DAA6D" w14:textId="4EA19469" w:rsidR="00F64727" w:rsidRPr="00B17A23" w:rsidRDefault="00C857D1" w:rsidP="008D13FA">
      <w:pPr>
        <w:spacing w:line="360" w:lineRule="auto"/>
        <w:ind w:firstLine="720"/>
      </w:pPr>
      <w:r w:rsidRPr="00B17A23">
        <w:t xml:space="preserve">Pursuant to the 1994 devaluation of the CFA, the first positive </w:t>
      </w:r>
      <w:r w:rsidR="00C4045E" w:rsidRPr="00B17A23">
        <w:t xml:space="preserve">expected </w:t>
      </w:r>
      <w:r w:rsidRPr="00B17A23">
        <w:t>impact</w:t>
      </w:r>
      <w:r w:rsidR="00C4045E" w:rsidRPr="00B17A23">
        <w:t xml:space="preserve">s </w:t>
      </w:r>
      <w:r w:rsidRPr="00B17A23">
        <w:t>reduced the balance of payments</w:t>
      </w:r>
      <w:r w:rsidR="00C12984" w:rsidRPr="00B17A23">
        <w:t>,</w:t>
      </w:r>
      <w:r w:rsidRPr="00B17A23">
        <w:t xml:space="preserve"> as </w:t>
      </w:r>
      <w:r w:rsidR="00C4045E" w:rsidRPr="00B17A23">
        <w:t>export went up</w:t>
      </w:r>
      <w:r w:rsidRPr="00B17A23">
        <w:t xml:space="preserve"> </w:t>
      </w:r>
      <w:r w:rsidR="00C12984" w:rsidRPr="00B17A23">
        <w:t xml:space="preserve">and </w:t>
      </w:r>
      <w:r w:rsidRPr="00B17A23">
        <w:t>import</w:t>
      </w:r>
      <w:r w:rsidR="00C4045E" w:rsidRPr="00B17A23">
        <w:t xml:space="preserve"> went down</w:t>
      </w:r>
      <w:r w:rsidR="00C12984" w:rsidRPr="00B17A23">
        <w:t>.</w:t>
      </w:r>
      <w:r w:rsidRPr="00B17A23">
        <w:t xml:space="preserve"> </w:t>
      </w:r>
      <w:r w:rsidR="00017092" w:rsidRPr="00B17A23">
        <w:t>Then, pursuing the implementation of the Euro</w:t>
      </w:r>
      <w:r w:rsidR="00D25D54" w:rsidRPr="00B17A23">
        <w:t xml:space="preserve"> in 1999</w:t>
      </w:r>
      <w:r w:rsidR="00017092" w:rsidRPr="00B17A23">
        <w:t xml:space="preserve">, we begin to see the impact </w:t>
      </w:r>
      <w:r w:rsidR="00824188" w:rsidRPr="00B17A23">
        <w:t>its</w:t>
      </w:r>
      <w:r w:rsidR="00C12984" w:rsidRPr="00B17A23">
        <w:t xml:space="preserve"> valuation over the </w:t>
      </w:r>
      <w:r w:rsidR="00824188" w:rsidRPr="00B17A23">
        <w:t>US dollar bear on the CFA.</w:t>
      </w:r>
      <w:r w:rsidR="00D03E0E" w:rsidRPr="00B17A23">
        <w:t xml:space="preserve"> This affect</w:t>
      </w:r>
      <w:r w:rsidR="00824188" w:rsidRPr="00B17A23">
        <w:t>ed</w:t>
      </w:r>
      <w:r w:rsidR="00D03E0E" w:rsidRPr="00B17A23">
        <w:t xml:space="preserve"> all transactions </w:t>
      </w:r>
      <w:r w:rsidR="00824188" w:rsidRPr="00B17A23">
        <w:t xml:space="preserve">from the franc zone </w:t>
      </w:r>
      <w:r w:rsidR="00D03E0E" w:rsidRPr="00B17A23">
        <w:t xml:space="preserve">that are effected </w:t>
      </w:r>
      <w:r w:rsidR="00824188" w:rsidRPr="00B17A23">
        <w:t xml:space="preserve">in </w:t>
      </w:r>
      <w:r w:rsidR="00D03E0E" w:rsidRPr="00B17A23">
        <w:t>US currency</w:t>
      </w:r>
      <w:r w:rsidR="00D25D54" w:rsidRPr="00B17A23">
        <w:t xml:space="preserve"> causing</w:t>
      </w:r>
      <w:r w:rsidR="00F54350" w:rsidRPr="00B17A23">
        <w:t xml:space="preserve"> export</w:t>
      </w:r>
      <w:r w:rsidR="00D25D54" w:rsidRPr="00B17A23">
        <w:t>s</w:t>
      </w:r>
      <w:r w:rsidR="00F54350" w:rsidRPr="00B17A23">
        <w:t xml:space="preserve"> </w:t>
      </w:r>
      <w:r w:rsidR="00D25D54" w:rsidRPr="00B17A23">
        <w:t>to go</w:t>
      </w:r>
      <w:r w:rsidR="00F54350" w:rsidRPr="00B17A23">
        <w:t xml:space="preserve"> down and import </w:t>
      </w:r>
      <w:r w:rsidR="00D25D54" w:rsidRPr="00B17A23">
        <w:t xml:space="preserve">to </w:t>
      </w:r>
      <w:r w:rsidR="00F54350" w:rsidRPr="00B17A23">
        <w:t>rise</w:t>
      </w:r>
      <w:r w:rsidR="00D03E0E" w:rsidRPr="00B17A23">
        <w:t xml:space="preserve">. </w:t>
      </w:r>
      <w:r w:rsidR="00F54350" w:rsidRPr="00B17A23">
        <w:t>W</w:t>
      </w:r>
      <w:r w:rsidR="00D03E0E" w:rsidRPr="00B17A23">
        <w:t>ith the overvaluation of a currency, export</w:t>
      </w:r>
      <w:r w:rsidR="00824188" w:rsidRPr="00B17A23">
        <w:t>s</w:t>
      </w:r>
      <w:r w:rsidR="00D03E0E" w:rsidRPr="00B17A23">
        <w:t xml:space="preserve"> go down and internal consumption </w:t>
      </w:r>
      <w:r w:rsidR="00F54350" w:rsidRPr="00B17A23">
        <w:t xml:space="preserve">increases </w:t>
      </w:r>
      <w:r w:rsidR="00D03E0E" w:rsidRPr="00B17A23">
        <w:t xml:space="preserve">because the cost of </w:t>
      </w:r>
      <w:r w:rsidR="00D25D54" w:rsidRPr="00B17A23">
        <w:t xml:space="preserve">internal </w:t>
      </w:r>
      <w:r w:rsidR="00D03E0E" w:rsidRPr="00B17A23">
        <w:t xml:space="preserve">production </w:t>
      </w:r>
      <w:r w:rsidR="00D25D54" w:rsidRPr="00B17A23">
        <w:t>goes up</w:t>
      </w:r>
      <w:r w:rsidR="00D03E0E" w:rsidRPr="00B17A23">
        <w:t xml:space="preserve">; leaving the country with no other recourse but </w:t>
      </w:r>
      <w:r w:rsidR="00824188" w:rsidRPr="00B17A23">
        <w:t xml:space="preserve">to </w:t>
      </w:r>
      <w:r w:rsidR="00D03E0E" w:rsidRPr="00B17A23">
        <w:t xml:space="preserve">import goods. With reserves being tied by the </w:t>
      </w:r>
      <w:r w:rsidR="00302DD1" w:rsidRPr="00B17A23">
        <w:t>Operation Account</w:t>
      </w:r>
      <w:r w:rsidR="00824188" w:rsidRPr="00B17A23">
        <w:t xml:space="preserve"> and loose trade protectionism policies</w:t>
      </w:r>
      <w:r w:rsidR="00302DD1" w:rsidRPr="00B17A23">
        <w:t>, the country is forced to borrow money from the outside</w:t>
      </w:r>
      <w:r w:rsidR="007E06AB" w:rsidRPr="00B17A23">
        <w:t xml:space="preserve"> and lobby</w:t>
      </w:r>
      <w:r w:rsidR="00302DD1" w:rsidRPr="00B17A23">
        <w:t xml:space="preserve"> investors and benefactors</w:t>
      </w:r>
      <w:r w:rsidR="007E06AB" w:rsidRPr="00B17A23">
        <w:t xml:space="preserve"> for funds</w:t>
      </w:r>
      <w:r w:rsidR="00302DD1" w:rsidRPr="00B17A23">
        <w:t>; all of which impact the balance of payment, making the country more accountable to external entities and less credible.</w:t>
      </w:r>
      <w:r w:rsidR="00017092" w:rsidRPr="00B17A23">
        <w:t xml:space="preserve"> The </w:t>
      </w:r>
      <w:r w:rsidR="000775E0" w:rsidRPr="00B17A23">
        <w:t xml:space="preserve">steep growth </w:t>
      </w:r>
      <w:r w:rsidR="007E06AB" w:rsidRPr="00B17A23">
        <w:t xml:space="preserve">of </w:t>
      </w:r>
      <w:r w:rsidR="007E06AB" w:rsidRPr="00B17A23">
        <w:lastRenderedPageBreak/>
        <w:t xml:space="preserve">the balance of payment </w:t>
      </w:r>
      <w:r w:rsidR="000775E0" w:rsidRPr="00B17A23">
        <w:t xml:space="preserve">in </w:t>
      </w:r>
      <w:r w:rsidR="00017092" w:rsidRPr="00B17A23">
        <w:t>2008</w:t>
      </w:r>
      <w:r w:rsidR="000775E0" w:rsidRPr="00B17A23">
        <w:t xml:space="preserve"> is an indicant </w:t>
      </w:r>
      <w:r w:rsidR="00302DD1" w:rsidRPr="00B17A23">
        <w:t>of</w:t>
      </w:r>
      <w:r w:rsidR="000775E0" w:rsidRPr="00B17A23">
        <w:t xml:space="preserve"> an unusual situation that caused a huge increase; the </w:t>
      </w:r>
      <w:r w:rsidR="00915AAC" w:rsidRPr="00B17A23">
        <w:t xml:space="preserve">global financial crisis caused a </w:t>
      </w:r>
      <w:r w:rsidR="00F01B48" w:rsidRPr="00B17A23">
        <w:t>decline</w:t>
      </w:r>
      <w:r w:rsidR="00915AAC" w:rsidRPr="00B17A23">
        <w:t xml:space="preserve"> in the value of the Euro compared to the dollar</w:t>
      </w:r>
      <w:r w:rsidR="00302DD1" w:rsidRPr="00B17A23">
        <w:t>, which triggered a de</w:t>
      </w:r>
      <w:r w:rsidR="001B69F2" w:rsidRPr="00B17A23">
        <w:t>preciation</w:t>
      </w:r>
      <w:r w:rsidR="00302DD1" w:rsidRPr="00B17A23">
        <w:t xml:space="preserve"> of the CFA, </w:t>
      </w:r>
      <w:r w:rsidR="00185F9B" w:rsidRPr="00B17A23">
        <w:t>deepening its balance of payment.</w:t>
      </w:r>
      <w:r w:rsidR="00915AAC" w:rsidRPr="00B17A23">
        <w:t xml:space="preserve"> </w:t>
      </w:r>
      <w:r w:rsidR="00185F9B" w:rsidRPr="00B17A23">
        <w:t>W</w:t>
      </w:r>
      <w:r w:rsidR="00915AAC" w:rsidRPr="00B17A23">
        <w:t xml:space="preserve">e see its impact </w:t>
      </w:r>
      <w:r w:rsidR="007E06AB" w:rsidRPr="00B17A23">
        <w:t xml:space="preserve">on the GDP </w:t>
      </w:r>
      <w:r w:rsidR="00915AAC" w:rsidRPr="00B17A23">
        <w:t>in Figure 25</w:t>
      </w:r>
      <w:r w:rsidR="007E06AB" w:rsidRPr="00B17A23">
        <w:t xml:space="preserve"> below.</w:t>
      </w:r>
      <w:r w:rsidR="00915AAC" w:rsidRPr="00B17A23">
        <w:t xml:space="preserve"> Otherwise, t</w:t>
      </w:r>
      <w:r w:rsidR="00017092" w:rsidRPr="00B17A23">
        <w:t xml:space="preserve">he rise and fall of the </w:t>
      </w:r>
      <w:r w:rsidR="001B69F2" w:rsidRPr="00B17A23">
        <w:t xml:space="preserve">current </w:t>
      </w:r>
      <w:r w:rsidR="00017092" w:rsidRPr="00B17A23">
        <w:t xml:space="preserve">Account Balance </w:t>
      </w:r>
      <w:r w:rsidR="00185F9B" w:rsidRPr="00B17A23">
        <w:t>resemble</w:t>
      </w:r>
      <w:r w:rsidR="00017092" w:rsidRPr="00B17A23">
        <w:t xml:space="preserve"> an irregular cyclical wave</w:t>
      </w:r>
      <w:r w:rsidR="00915AAC" w:rsidRPr="00B17A23">
        <w:t xml:space="preserve"> that is accentuated when external shocks affect the Euro and the U.S. dollar.</w:t>
      </w:r>
      <w:r w:rsidR="00512780" w:rsidRPr="00B17A23">
        <w:t xml:space="preserve"> The strength of the Euro does not impact the CFA zone due to its fixed exchange </w:t>
      </w:r>
      <w:r w:rsidR="000D48B9" w:rsidRPr="00B17A23">
        <w:t>rate</w:t>
      </w:r>
      <w:r w:rsidR="00F01B48" w:rsidRPr="00B17A23">
        <w:t>,</w:t>
      </w:r>
      <w:r w:rsidR="002471B8" w:rsidRPr="00B17A23">
        <w:t xml:space="preserve"> which offset </w:t>
      </w:r>
      <w:r w:rsidR="003A1FCB" w:rsidRPr="00B17A23">
        <w:t>certain</w:t>
      </w:r>
      <w:r w:rsidR="002471B8" w:rsidRPr="00B17A23">
        <w:t xml:space="preserve"> risks inherent to floating exchange rates. However, the value of the Euro</w:t>
      </w:r>
      <w:r w:rsidR="000D48B9" w:rsidRPr="00B17A23">
        <w:t xml:space="preserve"> </w:t>
      </w:r>
      <w:r w:rsidR="00267A09" w:rsidRPr="00B17A23">
        <w:t>affects</w:t>
      </w:r>
      <w:r w:rsidR="000D48B9" w:rsidRPr="00B17A23">
        <w:t xml:space="preserve"> the</w:t>
      </w:r>
      <w:r w:rsidR="002471B8" w:rsidRPr="00B17A23">
        <w:t xml:space="preserve"> CFA </w:t>
      </w:r>
      <w:r w:rsidR="000D48B9" w:rsidRPr="00B17A23">
        <w:t>with respect to the dollar</w:t>
      </w:r>
      <w:r w:rsidR="00185F9B" w:rsidRPr="00B17A23">
        <w:t xml:space="preserve"> and other international currencies</w:t>
      </w:r>
      <w:r w:rsidR="000D48B9" w:rsidRPr="00B17A23">
        <w:t>. Senegal expanded it</w:t>
      </w:r>
      <w:r w:rsidR="003A1FCB" w:rsidRPr="00B17A23">
        <w:t>s</w:t>
      </w:r>
      <w:r w:rsidR="000D48B9" w:rsidRPr="00B17A23">
        <w:t xml:space="preserve"> commercial trade beyond Europe and receive</w:t>
      </w:r>
      <w:r w:rsidR="0077772D" w:rsidRPr="00B17A23">
        <w:t>d</w:t>
      </w:r>
      <w:r w:rsidR="000D48B9" w:rsidRPr="00B17A23">
        <w:t xml:space="preserve"> payments for its </w:t>
      </w:r>
      <w:r w:rsidR="00D25D54" w:rsidRPr="00B17A23">
        <w:t xml:space="preserve">non-European </w:t>
      </w:r>
      <w:r w:rsidR="000D48B9" w:rsidRPr="00B17A23">
        <w:t xml:space="preserve">exports </w:t>
      </w:r>
      <w:r w:rsidR="00185F9B" w:rsidRPr="00B17A23">
        <w:t xml:space="preserve">or pay for its import in </w:t>
      </w:r>
      <w:r w:rsidR="00D25D54" w:rsidRPr="00B17A23">
        <w:t>US</w:t>
      </w:r>
      <w:r w:rsidR="007E06AB" w:rsidRPr="00B17A23">
        <w:t xml:space="preserve"> dollars</w:t>
      </w:r>
      <w:r w:rsidR="00C4045E" w:rsidRPr="00B17A23">
        <w:t>.</w:t>
      </w:r>
      <w:r w:rsidR="000D48B9" w:rsidRPr="00B17A23">
        <w:t xml:space="preserve"> </w:t>
      </w:r>
    </w:p>
    <w:p w14:paraId="27B49FD6" w14:textId="6BE697C2" w:rsidR="00F76E1A" w:rsidRPr="00B17A23" w:rsidRDefault="00BA4A5E" w:rsidP="00BA4A5E">
      <w:pPr>
        <w:spacing w:line="360" w:lineRule="auto"/>
        <w:ind w:firstLine="720"/>
      </w:pPr>
      <w:r w:rsidRPr="00B17A23">
        <w:t>On the next graph</w:t>
      </w:r>
      <w:r w:rsidR="00833F8C" w:rsidRPr="00B17A23">
        <w:t xml:space="preserve"> in figure 2</w:t>
      </w:r>
      <w:r w:rsidR="00096643" w:rsidRPr="00B17A23">
        <w:t>6</w:t>
      </w:r>
      <w:r w:rsidR="00077CC9" w:rsidRPr="00B17A23">
        <w:t xml:space="preserve"> below</w:t>
      </w:r>
      <w:r w:rsidRPr="00B17A23">
        <w:t>, through the</w:t>
      </w:r>
      <w:r w:rsidR="003035D0" w:rsidRPr="00B17A23">
        <w:t xml:space="preserve"> GDP,</w:t>
      </w:r>
      <w:r w:rsidRPr="00B17A23">
        <w:t xml:space="preserve"> </w:t>
      </w:r>
      <w:r w:rsidR="0077772D" w:rsidRPr="00B17A23">
        <w:t>I</w:t>
      </w:r>
      <w:r w:rsidRPr="00B17A23">
        <w:t xml:space="preserve"> observe</w:t>
      </w:r>
      <w:r w:rsidR="0077772D" w:rsidRPr="00B17A23">
        <w:t>d</w:t>
      </w:r>
      <w:r w:rsidRPr="00B17A23">
        <w:t xml:space="preserve"> the same trends</w:t>
      </w:r>
      <w:r w:rsidR="00833F8C" w:rsidRPr="00B17A23">
        <w:t xml:space="preserve"> as </w:t>
      </w:r>
      <w:r w:rsidRPr="00B17A23">
        <w:t>in figure</w:t>
      </w:r>
      <w:r w:rsidR="00833F8C" w:rsidRPr="00B17A23">
        <w:t>s</w:t>
      </w:r>
      <w:r w:rsidRPr="00B17A23">
        <w:t xml:space="preserve"> 2</w:t>
      </w:r>
      <w:r w:rsidR="00096643" w:rsidRPr="00B17A23">
        <w:t>4</w:t>
      </w:r>
      <w:r w:rsidR="00833F8C" w:rsidRPr="00B17A23">
        <w:t>,</w:t>
      </w:r>
      <w:r w:rsidRPr="00B17A23">
        <w:t xml:space="preserve"> 2</w:t>
      </w:r>
      <w:r w:rsidR="00096643" w:rsidRPr="00B17A23">
        <w:t>5</w:t>
      </w:r>
      <w:r w:rsidRPr="00B17A23">
        <w:t xml:space="preserve"> above</w:t>
      </w:r>
      <w:r w:rsidR="00833F8C" w:rsidRPr="00B17A23">
        <w:t>,</w:t>
      </w:r>
      <w:r w:rsidRPr="00B17A23">
        <w:t xml:space="preserve"> where the valuation of the Euro with respect to the dollars led similar trends</w:t>
      </w:r>
      <w:r w:rsidR="003A1FCB" w:rsidRPr="00B17A23">
        <w:t>, as</w:t>
      </w:r>
      <w:r w:rsidRPr="00B17A23">
        <w:t xml:space="preserve"> </w:t>
      </w:r>
      <w:r w:rsidR="005C3C21" w:rsidRPr="00B17A23">
        <w:t xml:space="preserve">we noted in the relationship between </w:t>
      </w:r>
      <w:r w:rsidRPr="00B17A23">
        <w:t xml:space="preserve">the CFA </w:t>
      </w:r>
      <w:r w:rsidR="005C3C21" w:rsidRPr="00B17A23">
        <w:t xml:space="preserve">and </w:t>
      </w:r>
      <w:r w:rsidRPr="00B17A23">
        <w:t>the</w:t>
      </w:r>
      <w:r w:rsidR="00077CC9" w:rsidRPr="00B17A23">
        <w:t xml:space="preserve"> US</w:t>
      </w:r>
      <w:r w:rsidRPr="00B17A23">
        <w:t xml:space="preserve"> dollar</w:t>
      </w:r>
      <w:r w:rsidR="005C3C21" w:rsidRPr="00B17A23">
        <w:t xml:space="preserve"> due to its pegged relationship with the Euro</w:t>
      </w:r>
      <w:r w:rsidRPr="00B17A23">
        <w:t>. While th</w:t>
      </w:r>
      <w:r w:rsidR="005C3C21" w:rsidRPr="00B17A23">
        <w:t>e influence of the anchoring to the Euro</w:t>
      </w:r>
      <w:r w:rsidRPr="00B17A23">
        <w:t xml:space="preserve"> is not a surprise</w:t>
      </w:r>
      <w:r w:rsidR="00833F8C" w:rsidRPr="00B17A23">
        <w:t>, it</w:t>
      </w:r>
      <w:r w:rsidR="005C3C21" w:rsidRPr="00B17A23">
        <w:t>s</w:t>
      </w:r>
      <w:r w:rsidR="00833F8C" w:rsidRPr="00B17A23">
        <w:t xml:space="preserve"> impacts</w:t>
      </w:r>
      <w:r w:rsidR="00077CC9" w:rsidRPr="00B17A23">
        <w:t xml:space="preserve"> on</w:t>
      </w:r>
      <w:r w:rsidR="00833F8C" w:rsidRPr="00B17A23">
        <w:t xml:space="preserve"> the economy </w:t>
      </w:r>
      <w:r w:rsidR="00077CC9" w:rsidRPr="00B17A23">
        <w:t>bear negative effect on economic welfare for the Senegalese populations</w:t>
      </w:r>
      <w:r w:rsidR="005C3C21" w:rsidRPr="00B17A23">
        <w:t>, as depicted below through the GDP</w:t>
      </w:r>
      <w:r w:rsidR="003A1FCB" w:rsidRPr="00B17A23">
        <w:t xml:space="preserve">. </w:t>
      </w:r>
    </w:p>
    <w:p w14:paraId="07ED9C1D" w14:textId="77777777" w:rsidR="009B7E4A" w:rsidRPr="00B17A23" w:rsidRDefault="009B7E4A" w:rsidP="009B7E4A">
      <w:pPr>
        <w:pStyle w:val="BodyText"/>
        <w:keepNext/>
        <w:spacing w:line="240" w:lineRule="auto"/>
        <w:ind w:firstLine="0"/>
      </w:pPr>
      <w:r w:rsidRPr="00B17A23">
        <w:rPr>
          <w:noProof/>
        </w:rPr>
        <w:lastRenderedPageBreak/>
        <w:drawing>
          <wp:inline distT="0" distB="0" distL="0" distR="0" wp14:anchorId="77C34818" wp14:editId="19B1B862">
            <wp:extent cx="5486400" cy="4114800"/>
            <wp:effectExtent l="0" t="0" r="0" b="0"/>
            <wp:docPr id="1025" name="Real GDP (% change)">
              <a:extLst xmlns:a="http://schemas.openxmlformats.org/drawingml/2006/main">
                <a:ext uri="{FF2B5EF4-FFF2-40B4-BE49-F238E27FC236}">
                  <a16:creationId xmlns:a16="http://schemas.microsoft.com/office/drawing/2014/main" id="{00000000-0008-0000-0300-000001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Real GDP (% change)">
                      <a:extLst>
                        <a:ext uri="{FF2B5EF4-FFF2-40B4-BE49-F238E27FC236}">
                          <a16:creationId xmlns:a16="http://schemas.microsoft.com/office/drawing/2014/main" id="{00000000-0008-0000-0300-000001040000}"/>
                        </a:ext>
                      </a:extLst>
                    </pic:cNvPr>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pic:spPr>
                </pic:pic>
              </a:graphicData>
            </a:graphic>
          </wp:inline>
        </w:drawing>
      </w:r>
    </w:p>
    <w:p w14:paraId="418AC606" w14:textId="5845161A" w:rsidR="009B7E4A" w:rsidRPr="00B17A23" w:rsidRDefault="009B7E4A" w:rsidP="009B7E4A">
      <w:pPr>
        <w:pStyle w:val="Caption"/>
        <w:spacing w:line="360" w:lineRule="auto"/>
        <w:rPr>
          <w:b w:val="0"/>
          <w:i/>
          <w:sz w:val="24"/>
          <w:szCs w:val="24"/>
        </w:rPr>
      </w:pPr>
      <w:bookmarkStart w:id="93" w:name="_Toc46052725"/>
      <w:r w:rsidRPr="00B17A23">
        <w:rPr>
          <w:b w:val="0"/>
          <w:i/>
          <w:sz w:val="24"/>
          <w:szCs w:val="24"/>
        </w:rPr>
        <w:t xml:space="preserve">Figure </w:t>
      </w:r>
      <w:r w:rsidR="002F20B6" w:rsidRPr="00B17A23">
        <w:rPr>
          <w:b w:val="0"/>
          <w:i/>
          <w:sz w:val="24"/>
          <w:szCs w:val="24"/>
        </w:rPr>
        <w:fldChar w:fldCharType="begin"/>
      </w:r>
      <w:r w:rsidR="002F20B6" w:rsidRPr="00B17A23">
        <w:rPr>
          <w:b w:val="0"/>
          <w:i/>
          <w:sz w:val="24"/>
          <w:szCs w:val="24"/>
        </w:rPr>
        <w:instrText xml:space="preserve"> SEQ Figure \* ARABIC </w:instrText>
      </w:r>
      <w:r w:rsidR="002F20B6" w:rsidRPr="00B17A23">
        <w:rPr>
          <w:b w:val="0"/>
          <w:i/>
          <w:sz w:val="24"/>
          <w:szCs w:val="24"/>
        </w:rPr>
        <w:fldChar w:fldCharType="separate"/>
      </w:r>
      <w:r w:rsidR="002F20B6" w:rsidRPr="00B17A23">
        <w:rPr>
          <w:b w:val="0"/>
          <w:i/>
          <w:noProof/>
          <w:sz w:val="24"/>
          <w:szCs w:val="24"/>
        </w:rPr>
        <w:t>26</w:t>
      </w:r>
      <w:r w:rsidR="002F20B6" w:rsidRPr="00B17A23">
        <w:rPr>
          <w:b w:val="0"/>
          <w:i/>
          <w:sz w:val="24"/>
          <w:szCs w:val="24"/>
        </w:rPr>
        <w:fldChar w:fldCharType="end"/>
      </w:r>
      <w:r w:rsidRPr="00B17A23">
        <w:rPr>
          <w:b w:val="0"/>
          <w:i/>
          <w:sz w:val="24"/>
          <w:szCs w:val="24"/>
        </w:rPr>
        <w:t>. Senegal Real GDP (% Change)</w:t>
      </w:r>
      <w:bookmarkEnd w:id="93"/>
    </w:p>
    <w:p w14:paraId="03DBB015" w14:textId="718D9E65" w:rsidR="009B7E4A" w:rsidRPr="00B17A23" w:rsidRDefault="009B7E4A" w:rsidP="009B7E4A">
      <w:pPr>
        <w:pStyle w:val="Caption"/>
        <w:spacing w:line="360" w:lineRule="auto"/>
        <w:rPr>
          <w:b w:val="0"/>
        </w:rPr>
      </w:pPr>
      <w:r w:rsidRPr="00B17A23">
        <w:rPr>
          <w:b w:val="0"/>
          <w:sz w:val="24"/>
          <w:szCs w:val="24"/>
        </w:rPr>
        <w:t>Note:</w:t>
      </w:r>
      <w:r w:rsidR="003C055F" w:rsidRPr="00B17A23">
        <w:rPr>
          <w:b w:val="0"/>
          <w:noProof/>
          <w:sz w:val="24"/>
          <w:szCs w:val="24"/>
        </w:rPr>
        <w:t xml:space="preserve"> (Chernyshev, 2016)</w:t>
      </w:r>
      <w:r w:rsidRPr="00B17A23">
        <w:rPr>
          <w:b w:val="0"/>
          <w:sz w:val="24"/>
          <w:szCs w:val="24"/>
        </w:rPr>
        <w:t xml:space="preserve"> - Source: </w:t>
      </w:r>
      <w:hyperlink r:id="rId70" w:tgtFrame="_blank" w:history="1">
        <w:r w:rsidRPr="00B17A23">
          <w:rPr>
            <w:b w:val="0"/>
            <w:sz w:val="24"/>
            <w:szCs w:val="24"/>
          </w:rPr>
          <w:t>IMF World Economic Outlook (WEO), April 2016</w:t>
        </w:r>
      </w:hyperlink>
    </w:p>
    <w:p w14:paraId="4BBC0408" w14:textId="4C407F01" w:rsidR="003C055F" w:rsidRPr="00B17A23" w:rsidRDefault="003C055F" w:rsidP="003C055F">
      <w:pPr>
        <w:pStyle w:val="BodyText"/>
        <w:spacing w:line="360" w:lineRule="auto"/>
      </w:pPr>
      <w:r w:rsidRPr="00B17A23">
        <w:t>We discussed in Chapters 2 and 4 that when the GDP goes up for two consecutive quarter</w:t>
      </w:r>
      <w:r w:rsidR="00111BCA" w:rsidRPr="00B17A23">
        <w:t>s or more</w:t>
      </w:r>
      <w:r w:rsidRPr="00B17A23">
        <w:t>, then the inflation rate goes up</w:t>
      </w:r>
      <w:r w:rsidR="00212E8C" w:rsidRPr="00B17A23">
        <w:t xml:space="preserve">; </w:t>
      </w:r>
      <w:r w:rsidRPr="00B17A23">
        <w:t>which means that buying power decreases for consumers who cannot afford the cost of living</w:t>
      </w:r>
      <w:r w:rsidR="00212E8C" w:rsidRPr="00B17A23">
        <w:t>. I</w:t>
      </w:r>
      <w:r w:rsidRPr="00B17A23">
        <w:t xml:space="preserve">n Senegal, rural populations are more affected by urbans, as we showed in the literature review </w:t>
      </w:r>
      <w:r w:rsidR="00244937" w:rsidRPr="00B17A23">
        <w:t>about</w:t>
      </w:r>
      <w:r w:rsidRPr="00B17A23">
        <w:t xml:space="preserve"> the effects of the </w:t>
      </w:r>
      <w:r w:rsidR="00212E8C" w:rsidRPr="00B17A23">
        <w:t xml:space="preserve">1994 </w:t>
      </w:r>
      <w:r w:rsidRPr="00B17A23">
        <w:t xml:space="preserve">devaluation on populations. The adverse effects </w:t>
      </w:r>
      <w:r w:rsidR="00244937" w:rsidRPr="00B17A23">
        <w:t xml:space="preserve">on buying power </w:t>
      </w:r>
      <w:r w:rsidR="0077772D" w:rsidRPr="00B17A23">
        <w:t>were</w:t>
      </w:r>
      <w:r w:rsidRPr="00B17A23">
        <w:t xml:space="preserve"> </w:t>
      </w:r>
      <w:r w:rsidR="00244937" w:rsidRPr="00B17A23">
        <w:t>realized</w:t>
      </w:r>
      <w:r w:rsidRPr="00B17A23">
        <w:t xml:space="preserve"> when GDP </w:t>
      </w:r>
      <w:r w:rsidR="0077772D" w:rsidRPr="00B17A23">
        <w:t>went</w:t>
      </w:r>
      <w:r w:rsidRPr="00B17A23">
        <w:t xml:space="preserve"> down for two consecutive quarters</w:t>
      </w:r>
      <w:r w:rsidR="00212E8C" w:rsidRPr="00B17A23">
        <w:t xml:space="preserve"> or more</w:t>
      </w:r>
      <w:r w:rsidRPr="00B17A23">
        <w:t xml:space="preserve">. </w:t>
      </w:r>
      <w:r w:rsidR="00244937" w:rsidRPr="00B17A23">
        <w:t>Based on the</w:t>
      </w:r>
      <w:r w:rsidRPr="00B17A23">
        <w:t xml:space="preserve"> trend we s</w:t>
      </w:r>
      <w:r w:rsidR="0077772D" w:rsidRPr="00B17A23">
        <w:t>aw</w:t>
      </w:r>
      <w:r w:rsidRPr="00B17A23">
        <w:t xml:space="preserve"> above in </w:t>
      </w:r>
      <w:r w:rsidR="00096643" w:rsidRPr="00B17A23">
        <w:t>figure.</w:t>
      </w:r>
      <w:r w:rsidRPr="00B17A23">
        <w:t xml:space="preserve"> 2</w:t>
      </w:r>
      <w:r w:rsidR="00096643" w:rsidRPr="00B17A23">
        <w:t>6</w:t>
      </w:r>
      <w:r w:rsidRPr="00B17A23">
        <w:t>, although not depicting quarterly figures but yearly</w:t>
      </w:r>
      <w:r w:rsidR="00212E8C" w:rsidRPr="00B17A23">
        <w:t>,</w:t>
      </w:r>
      <w:r w:rsidRPr="00B17A23">
        <w:t xml:space="preserve"> we can assume quarterly figures based on the yearly trends. </w:t>
      </w:r>
      <w:r w:rsidR="00232AEF" w:rsidRPr="00B17A23">
        <w:t>I noted</w:t>
      </w:r>
      <w:r w:rsidRPr="00B17A23">
        <w:t xml:space="preserve"> the instability of the GDP which demonstrate</w:t>
      </w:r>
      <w:r w:rsidR="00212E8C" w:rsidRPr="00B17A23">
        <w:t>s</w:t>
      </w:r>
      <w:r w:rsidRPr="00B17A23">
        <w:t xml:space="preserve"> the instability of Senegal and its inability to adjust its monetary policies to adapt to the internal and external factors that influence its GDP</w:t>
      </w:r>
      <w:r w:rsidR="00212E8C" w:rsidRPr="00B17A23">
        <w:t>.</w:t>
      </w:r>
      <w:r w:rsidRPr="00B17A23">
        <w:t xml:space="preserve"> </w:t>
      </w:r>
      <w:r w:rsidR="00212E8C" w:rsidRPr="00B17A23">
        <w:t xml:space="preserve">Internal monetary policies should effectively enable the country to manipulate the interest rates to </w:t>
      </w:r>
      <w:r w:rsidR="00212E8C" w:rsidRPr="00B17A23">
        <w:lastRenderedPageBreak/>
        <w:t xml:space="preserve">stabilize the </w:t>
      </w:r>
      <w:r w:rsidR="00C6157C" w:rsidRPr="00B17A23">
        <w:t>economy,</w:t>
      </w:r>
      <w:r w:rsidR="00212E8C" w:rsidRPr="00B17A23">
        <w:t xml:space="preserve"> but it is </w:t>
      </w:r>
      <w:r w:rsidR="00232AEF" w:rsidRPr="00B17A23">
        <w:t>precluded from attaining stability</w:t>
      </w:r>
      <w:r w:rsidR="00212E8C" w:rsidRPr="00B17A23">
        <w:t xml:space="preserve"> as it is dependent on external factors, such as its anchoring to the Euro</w:t>
      </w:r>
      <w:r w:rsidR="00232AEF" w:rsidRPr="00B17A23">
        <w:t xml:space="preserve"> that</w:t>
      </w:r>
      <w:r w:rsidR="00212E8C" w:rsidRPr="00B17A23">
        <w:t xml:space="preserve"> rende</w:t>
      </w:r>
      <w:r w:rsidR="00244937" w:rsidRPr="00B17A23">
        <w:t>r</w:t>
      </w:r>
      <w:r w:rsidR="00232AEF" w:rsidRPr="00B17A23">
        <w:t>s</w:t>
      </w:r>
      <w:r w:rsidR="00212E8C" w:rsidRPr="00B17A23">
        <w:t xml:space="preserve"> internal </w:t>
      </w:r>
      <w:r w:rsidR="00C6157C" w:rsidRPr="00B17A23">
        <w:t>policies unstable and inefficient.</w:t>
      </w:r>
      <w:r w:rsidRPr="00B17A23">
        <w:t xml:space="preserve"> These trends showcased the </w:t>
      </w:r>
      <w:r w:rsidR="00232AEF" w:rsidRPr="00B17A23">
        <w:t>variability</w:t>
      </w:r>
      <w:r w:rsidRPr="00B17A23">
        <w:t xml:space="preserve"> of citizens’ buying power</w:t>
      </w:r>
      <w:r w:rsidR="00C6157C" w:rsidRPr="00B17A23">
        <w:t xml:space="preserve"> as there are more prolonged period of recession</w:t>
      </w:r>
      <w:r w:rsidR="00FE4831" w:rsidRPr="00B17A23">
        <w:t xml:space="preserve"> (high unemployment or under employment rate)</w:t>
      </w:r>
      <w:r w:rsidR="00C6157C" w:rsidRPr="00B17A23">
        <w:t xml:space="preserve"> than inflation: all indicating poorer citizens’ economic welfare.</w:t>
      </w:r>
    </w:p>
    <w:p w14:paraId="31F4BD5B" w14:textId="1EEB743C" w:rsidR="009E72F6" w:rsidRPr="00B17A23" w:rsidRDefault="00430A14" w:rsidP="0025546B">
      <w:pPr>
        <w:pStyle w:val="APALevel3"/>
      </w:pPr>
      <w:r w:rsidRPr="00B17A23">
        <w:t>Qualitative Analysis</w:t>
      </w:r>
      <w:r w:rsidR="00910B8C" w:rsidRPr="00B17A23">
        <w:t xml:space="preserve"> </w:t>
      </w:r>
      <w:r w:rsidR="00E80DA6" w:rsidRPr="00B17A23">
        <w:t xml:space="preserve">of the Prison Industry Enhancement (PIE) </w:t>
      </w:r>
      <w:r w:rsidR="005F7F14" w:rsidRPr="00B17A23">
        <w:t xml:space="preserve">and </w:t>
      </w:r>
      <w:r w:rsidR="00C857D1" w:rsidRPr="00B17A23">
        <w:t xml:space="preserve">the Monetary </w:t>
      </w:r>
      <w:r w:rsidR="008523E8" w:rsidRPr="00B17A23">
        <w:t>Agreements</w:t>
      </w:r>
      <w:r w:rsidR="00C857D1" w:rsidRPr="00B17A23">
        <w:t xml:space="preserve"> between Franc zone Senegal and France</w:t>
      </w:r>
      <w:r w:rsidR="00C6157C" w:rsidRPr="00B17A23">
        <w:t>.</w:t>
      </w:r>
    </w:p>
    <w:p w14:paraId="5064F7CE" w14:textId="23A11F85" w:rsidR="00C6157C" w:rsidRPr="00B17A23" w:rsidRDefault="00C6157C" w:rsidP="008571A3">
      <w:pPr>
        <w:pStyle w:val="BodyText"/>
        <w:spacing w:line="360" w:lineRule="auto"/>
      </w:pPr>
      <w:r w:rsidRPr="00B17A23">
        <w:t xml:space="preserve">In this section, I analyzed the </w:t>
      </w:r>
      <w:r w:rsidR="004C62D8" w:rsidRPr="00B17A23">
        <w:t>theories</w:t>
      </w:r>
      <w:r w:rsidRPr="00B17A23">
        <w:t xml:space="preserve"> that penal labor wage distribution policies</w:t>
      </w:r>
      <w:r w:rsidR="004C62D8" w:rsidRPr="00B17A23">
        <w:t xml:space="preserve"> (through the Prison Enhancement Program (PIE))</w:t>
      </w:r>
      <w:r w:rsidRPr="00B17A23">
        <w:t xml:space="preserve"> and the terms of the economic monetary policies between Senegal and France foster labor servitude, neo-slavery, or neo-colonization. I used the findings from the International Labor Organization (ILO)</w:t>
      </w:r>
      <w:r w:rsidR="004C62D8" w:rsidRPr="00B17A23">
        <w:t>, in table 11. below</w:t>
      </w:r>
      <w:r w:rsidRPr="00B17A23">
        <w:t xml:space="preserve"> and the tenets of </w:t>
      </w:r>
      <w:r w:rsidR="008571A3" w:rsidRPr="00B17A23">
        <w:t xml:space="preserve">Critical Race Theory (CRT) </w:t>
      </w:r>
      <w:r w:rsidR="00130554" w:rsidRPr="00B17A23">
        <w:t xml:space="preserve">in table 12. Below </w:t>
      </w:r>
      <w:r w:rsidR="008571A3" w:rsidRPr="00B17A23">
        <w:t>to evaluate their applicability to the cases under scrutiny.</w:t>
      </w:r>
    </w:p>
    <w:p w14:paraId="49D254D4" w14:textId="1FA4AE7C" w:rsidR="00FE2295" w:rsidRPr="00B17A23" w:rsidRDefault="009E72F6" w:rsidP="009E72F6">
      <w:pPr>
        <w:pStyle w:val="Caption"/>
        <w:rPr>
          <w:rStyle w:val="TableTitleCharChar"/>
          <w:b w:val="0"/>
          <w:bCs w:val="0"/>
          <w:i/>
        </w:rPr>
      </w:pPr>
      <w:bookmarkStart w:id="94" w:name="_Toc46052697"/>
      <w:r w:rsidRPr="00B17A23">
        <w:rPr>
          <w:sz w:val="24"/>
          <w:szCs w:val="24"/>
        </w:rPr>
        <w:t xml:space="preserve">Table </w:t>
      </w:r>
      <w:r w:rsidR="00F00797" w:rsidRPr="00B17A23">
        <w:rPr>
          <w:sz w:val="24"/>
          <w:szCs w:val="24"/>
        </w:rPr>
        <w:fldChar w:fldCharType="begin"/>
      </w:r>
      <w:r w:rsidR="00F00797" w:rsidRPr="00B17A23">
        <w:rPr>
          <w:sz w:val="24"/>
          <w:szCs w:val="24"/>
        </w:rPr>
        <w:instrText xml:space="preserve"> SEQ Table \* ARABIC </w:instrText>
      </w:r>
      <w:r w:rsidR="00F00797" w:rsidRPr="00B17A23">
        <w:rPr>
          <w:sz w:val="24"/>
          <w:szCs w:val="24"/>
        </w:rPr>
        <w:fldChar w:fldCharType="separate"/>
      </w:r>
      <w:r w:rsidR="008F1480" w:rsidRPr="00B17A23">
        <w:rPr>
          <w:noProof/>
          <w:sz w:val="24"/>
          <w:szCs w:val="24"/>
        </w:rPr>
        <w:t>11</w:t>
      </w:r>
      <w:r w:rsidR="00F00797" w:rsidRPr="00B17A23">
        <w:rPr>
          <w:noProof/>
          <w:sz w:val="24"/>
          <w:szCs w:val="24"/>
        </w:rPr>
        <w:fldChar w:fldCharType="end"/>
      </w:r>
      <w:r w:rsidRPr="00B17A23">
        <w:rPr>
          <w:sz w:val="24"/>
          <w:szCs w:val="24"/>
        </w:rPr>
        <w:t>.</w:t>
      </w:r>
      <w:r w:rsidR="007A0BCE" w:rsidRPr="00B17A23">
        <w:rPr>
          <w:sz w:val="24"/>
          <w:szCs w:val="24"/>
        </w:rPr>
        <w:br/>
      </w:r>
      <w:r w:rsidRPr="00B17A23">
        <w:br/>
      </w:r>
      <w:r w:rsidR="00FE2295" w:rsidRPr="00B17A23">
        <w:rPr>
          <w:rStyle w:val="TableTitleCharChar"/>
          <w:b w:val="0"/>
          <w:bCs w:val="0"/>
          <w:i/>
        </w:rPr>
        <w:t>Description of Slavery Defined by United Nations</w:t>
      </w:r>
      <w:r w:rsidR="00901795" w:rsidRPr="00B17A23">
        <w:rPr>
          <w:rStyle w:val="TableTitleCharChar"/>
          <w:b w:val="0"/>
          <w:bCs w:val="0"/>
          <w:i/>
        </w:rPr>
        <w:t xml:space="preserve"> (UN)</w:t>
      </w:r>
      <w:r w:rsidR="00FE2295" w:rsidRPr="00B17A23">
        <w:rPr>
          <w:rStyle w:val="TableTitleCharChar"/>
          <w:b w:val="0"/>
          <w:bCs w:val="0"/>
          <w:i/>
        </w:rPr>
        <w:t xml:space="preserve"> and ILO</w:t>
      </w:r>
      <w:bookmarkEnd w:id="94"/>
    </w:p>
    <w:p w14:paraId="6D6CA893" w14:textId="77777777" w:rsidR="00CC6EFF" w:rsidRPr="00B17A23" w:rsidRDefault="00CC6EFF" w:rsidP="00CC6EFF"/>
    <w:tbl>
      <w:tblPr>
        <w:tblW w:w="5000" w:type="pct"/>
        <w:tblBorders>
          <w:top w:val="single" w:sz="4" w:space="0" w:color="auto"/>
          <w:bottom w:val="single" w:sz="4" w:space="0" w:color="auto"/>
          <w:insideH w:val="single" w:sz="4" w:space="0" w:color="auto"/>
        </w:tblBorders>
        <w:tblLook w:val="01E0" w:firstRow="1" w:lastRow="1" w:firstColumn="1" w:lastColumn="1" w:noHBand="0" w:noVBand="0"/>
      </w:tblPr>
      <w:tblGrid>
        <w:gridCol w:w="1658"/>
        <w:gridCol w:w="2122"/>
        <w:gridCol w:w="2430"/>
        <w:gridCol w:w="2430"/>
      </w:tblGrid>
      <w:tr w:rsidR="00FE2295" w:rsidRPr="00B17A23" w14:paraId="5FE607A9" w14:textId="77777777" w:rsidTr="00CC6EFF">
        <w:trPr>
          <w:trHeight w:val="494"/>
        </w:trPr>
        <w:tc>
          <w:tcPr>
            <w:tcW w:w="959" w:type="pct"/>
            <w:tcBorders>
              <w:bottom w:val="single" w:sz="4" w:space="0" w:color="auto"/>
            </w:tcBorders>
          </w:tcPr>
          <w:p w14:paraId="250D2C99" w14:textId="77777777" w:rsidR="00FE2295" w:rsidRPr="00B17A23" w:rsidRDefault="00FE2295" w:rsidP="0000006F">
            <w:pPr>
              <w:spacing w:line="360" w:lineRule="auto"/>
              <w:rPr>
                <w:iCs/>
                <w:snapToGrid w:val="0"/>
              </w:rPr>
            </w:pPr>
          </w:p>
        </w:tc>
        <w:tc>
          <w:tcPr>
            <w:tcW w:w="1228" w:type="pct"/>
            <w:tcBorders>
              <w:bottom w:val="single" w:sz="4" w:space="0" w:color="auto"/>
            </w:tcBorders>
          </w:tcPr>
          <w:p w14:paraId="0574AC6C"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Event 1</w:t>
            </w:r>
          </w:p>
          <w:p w14:paraId="68075F9B" w14:textId="77777777" w:rsidR="00FE2295" w:rsidRPr="00B17A23" w:rsidRDefault="00FE2295" w:rsidP="0000006F">
            <w:pPr>
              <w:spacing w:line="360" w:lineRule="auto"/>
              <w:rPr>
                <w:rFonts w:ascii="Arial" w:hAnsi="Arial" w:cs="Arial"/>
                <w:iCs/>
                <w:snapToGrid w:val="0"/>
                <w:sz w:val="20"/>
                <w:szCs w:val="20"/>
              </w:rPr>
            </w:pPr>
          </w:p>
        </w:tc>
        <w:tc>
          <w:tcPr>
            <w:tcW w:w="1406" w:type="pct"/>
            <w:tcBorders>
              <w:bottom w:val="single" w:sz="4" w:space="0" w:color="auto"/>
            </w:tcBorders>
          </w:tcPr>
          <w:p w14:paraId="7DEBBC3C"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Event 2</w:t>
            </w:r>
          </w:p>
        </w:tc>
        <w:tc>
          <w:tcPr>
            <w:tcW w:w="1406" w:type="pct"/>
            <w:tcBorders>
              <w:bottom w:val="single" w:sz="4" w:space="0" w:color="auto"/>
            </w:tcBorders>
          </w:tcPr>
          <w:p w14:paraId="57A13E76"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Event 3</w:t>
            </w:r>
          </w:p>
        </w:tc>
      </w:tr>
      <w:tr w:rsidR="00FE2295" w:rsidRPr="00B17A23" w14:paraId="472FA13C" w14:textId="77777777" w:rsidTr="0000006F">
        <w:tc>
          <w:tcPr>
            <w:tcW w:w="959" w:type="pct"/>
            <w:tcBorders>
              <w:bottom w:val="nil"/>
            </w:tcBorders>
          </w:tcPr>
          <w:p w14:paraId="16C0D396" w14:textId="77777777" w:rsidR="00FE2295" w:rsidRPr="00B17A23" w:rsidRDefault="00FE2295" w:rsidP="0000006F">
            <w:pPr>
              <w:spacing w:line="360" w:lineRule="auto"/>
              <w:rPr>
                <w:iCs/>
                <w:snapToGrid w:val="0"/>
              </w:rPr>
            </w:pPr>
            <w:r w:rsidRPr="00B17A23">
              <w:rPr>
                <w:iCs/>
                <w:snapToGrid w:val="0"/>
              </w:rPr>
              <w:t>Any of these Events</w:t>
            </w:r>
          </w:p>
          <w:p w14:paraId="7E81D843" w14:textId="77777777" w:rsidR="00FE2295" w:rsidRPr="00B17A23" w:rsidRDefault="00FE2295" w:rsidP="0000006F">
            <w:pPr>
              <w:spacing w:line="360" w:lineRule="auto"/>
              <w:rPr>
                <w:iCs/>
                <w:snapToGrid w:val="0"/>
              </w:rPr>
            </w:pPr>
          </w:p>
          <w:p w14:paraId="56527A13" w14:textId="77777777" w:rsidR="00FE2295" w:rsidRPr="00B17A23" w:rsidRDefault="00FE2295" w:rsidP="0000006F">
            <w:pPr>
              <w:spacing w:line="360" w:lineRule="auto"/>
              <w:rPr>
                <w:iCs/>
                <w:snapToGrid w:val="0"/>
              </w:rPr>
            </w:pPr>
            <w:r w:rsidRPr="00B17A23">
              <w:rPr>
                <w:iCs/>
                <w:snapToGrid w:val="0"/>
              </w:rPr>
              <w:t>+</w:t>
            </w:r>
          </w:p>
          <w:p w14:paraId="76A3AD1B" w14:textId="77777777" w:rsidR="00FE2295" w:rsidRPr="00B17A23" w:rsidRDefault="00FE2295" w:rsidP="0000006F">
            <w:pPr>
              <w:spacing w:line="360" w:lineRule="auto"/>
              <w:rPr>
                <w:iCs/>
                <w:snapToGrid w:val="0"/>
              </w:rPr>
            </w:pPr>
          </w:p>
        </w:tc>
        <w:tc>
          <w:tcPr>
            <w:tcW w:w="1228" w:type="pct"/>
            <w:tcBorders>
              <w:bottom w:val="nil"/>
            </w:tcBorders>
          </w:tcPr>
          <w:p w14:paraId="0034CD30"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sz w:val="20"/>
                <w:szCs w:val="20"/>
              </w:rPr>
              <w:t>the degree of restriction of the individual’s inherent right to freedom of movement</w:t>
            </w:r>
          </w:p>
        </w:tc>
        <w:tc>
          <w:tcPr>
            <w:tcW w:w="1406" w:type="pct"/>
            <w:tcBorders>
              <w:bottom w:val="nil"/>
            </w:tcBorders>
          </w:tcPr>
          <w:p w14:paraId="04B05EF7"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sz w:val="20"/>
                <w:szCs w:val="20"/>
              </w:rPr>
              <w:t>the degree of control of the individual’s personal belongings</w:t>
            </w:r>
          </w:p>
        </w:tc>
        <w:tc>
          <w:tcPr>
            <w:tcW w:w="1406" w:type="pct"/>
            <w:tcBorders>
              <w:bottom w:val="nil"/>
            </w:tcBorders>
          </w:tcPr>
          <w:p w14:paraId="7D37E9DE" w14:textId="77777777" w:rsidR="00FE2295" w:rsidRPr="00B17A23" w:rsidRDefault="00FE2295" w:rsidP="0000006F">
            <w:pPr>
              <w:pStyle w:val="FlushLeft"/>
              <w:spacing w:line="360" w:lineRule="auto"/>
              <w:rPr>
                <w:rFonts w:ascii="Arial" w:hAnsi="Arial" w:cs="Arial"/>
                <w:sz w:val="20"/>
                <w:szCs w:val="20"/>
              </w:rPr>
            </w:pPr>
            <w:r w:rsidRPr="00B17A23">
              <w:rPr>
                <w:rFonts w:ascii="Arial" w:hAnsi="Arial" w:cs="Arial"/>
                <w:sz w:val="20"/>
                <w:szCs w:val="20"/>
              </w:rPr>
              <w:t>the existence of informed consent and a full understanding of the nature of the relationship between the parties</w:t>
            </w:r>
          </w:p>
          <w:p w14:paraId="6513E471" w14:textId="77777777" w:rsidR="00FE2295" w:rsidRPr="00B17A23" w:rsidRDefault="00FE2295" w:rsidP="0000006F">
            <w:pPr>
              <w:spacing w:line="360" w:lineRule="auto"/>
              <w:rPr>
                <w:rFonts w:ascii="Arial" w:hAnsi="Arial" w:cs="Arial"/>
                <w:iCs/>
                <w:snapToGrid w:val="0"/>
                <w:sz w:val="20"/>
                <w:szCs w:val="20"/>
              </w:rPr>
            </w:pPr>
          </w:p>
        </w:tc>
      </w:tr>
      <w:tr w:rsidR="00FE2295" w:rsidRPr="00B17A23" w14:paraId="29CACCA8" w14:textId="77777777" w:rsidTr="0000006F">
        <w:tc>
          <w:tcPr>
            <w:tcW w:w="959" w:type="pct"/>
            <w:tcBorders>
              <w:top w:val="nil"/>
            </w:tcBorders>
          </w:tcPr>
          <w:p w14:paraId="09496101" w14:textId="77777777" w:rsidR="00FE2295" w:rsidRPr="00B17A23" w:rsidRDefault="00FE2295" w:rsidP="0000006F">
            <w:pPr>
              <w:spacing w:line="360" w:lineRule="auto"/>
              <w:rPr>
                <w:iCs/>
                <w:snapToGrid w:val="0"/>
              </w:rPr>
            </w:pPr>
            <w:r w:rsidRPr="00B17A23">
              <w:rPr>
                <w:iCs/>
                <w:snapToGrid w:val="0"/>
              </w:rPr>
              <w:t>accompanied by:</w:t>
            </w:r>
          </w:p>
        </w:tc>
        <w:tc>
          <w:tcPr>
            <w:tcW w:w="1228" w:type="pct"/>
            <w:tcBorders>
              <w:top w:val="nil"/>
            </w:tcBorders>
          </w:tcPr>
          <w:p w14:paraId="5F1B0D8C" w14:textId="77777777" w:rsidR="00FE2295" w:rsidRPr="00B17A23" w:rsidRDefault="00FE2295" w:rsidP="0000006F">
            <w:pPr>
              <w:spacing w:line="360" w:lineRule="auto"/>
              <w:rPr>
                <w:rFonts w:ascii="Arial" w:hAnsi="Arial" w:cs="Arial"/>
                <w:sz w:val="20"/>
                <w:szCs w:val="20"/>
              </w:rPr>
            </w:pPr>
            <w:r w:rsidRPr="00B17A23">
              <w:rPr>
                <w:rFonts w:ascii="Arial" w:hAnsi="Arial" w:cs="Arial"/>
                <w:sz w:val="20"/>
                <w:szCs w:val="20"/>
              </w:rPr>
              <w:t xml:space="preserve">Menace of brutality, controlled by another person, control of a person’s free will </w:t>
            </w:r>
          </w:p>
        </w:tc>
        <w:tc>
          <w:tcPr>
            <w:tcW w:w="1406" w:type="pct"/>
            <w:tcBorders>
              <w:top w:val="nil"/>
            </w:tcBorders>
          </w:tcPr>
          <w:p w14:paraId="2BE397D1" w14:textId="77777777" w:rsidR="00FE2295" w:rsidRPr="00B17A23" w:rsidRDefault="00FE2295" w:rsidP="0000006F">
            <w:pPr>
              <w:spacing w:line="360" w:lineRule="auto"/>
              <w:rPr>
                <w:rFonts w:ascii="Arial" w:hAnsi="Arial" w:cs="Arial"/>
                <w:sz w:val="20"/>
                <w:szCs w:val="20"/>
              </w:rPr>
            </w:pPr>
          </w:p>
        </w:tc>
        <w:tc>
          <w:tcPr>
            <w:tcW w:w="1406" w:type="pct"/>
            <w:tcBorders>
              <w:top w:val="nil"/>
            </w:tcBorders>
          </w:tcPr>
          <w:p w14:paraId="5543EC3D" w14:textId="77777777" w:rsidR="00FE2295" w:rsidRPr="00B17A23" w:rsidRDefault="00FE2295" w:rsidP="0000006F">
            <w:pPr>
              <w:pStyle w:val="FlushLeft"/>
              <w:spacing w:line="360" w:lineRule="auto"/>
              <w:rPr>
                <w:rFonts w:ascii="Arial" w:hAnsi="Arial" w:cs="Arial"/>
                <w:sz w:val="20"/>
                <w:szCs w:val="20"/>
              </w:rPr>
            </w:pPr>
          </w:p>
        </w:tc>
      </w:tr>
    </w:tbl>
    <w:p w14:paraId="641A2378" w14:textId="79EAF6A2" w:rsidR="00FE2295" w:rsidRPr="00B17A23" w:rsidRDefault="00FE2295" w:rsidP="00FE2295">
      <w:pPr>
        <w:spacing w:line="360" w:lineRule="auto"/>
        <w:rPr>
          <w:snapToGrid w:val="0"/>
        </w:rPr>
      </w:pPr>
      <w:r w:rsidRPr="00B17A23">
        <w:rPr>
          <w:i/>
          <w:iCs/>
          <w:snapToGrid w:val="0"/>
        </w:rPr>
        <w:t>Note</w:t>
      </w:r>
      <w:r w:rsidRPr="00B17A23">
        <w:rPr>
          <w:snapToGrid w:val="0"/>
        </w:rPr>
        <w:t xml:space="preserve">. From </w:t>
      </w:r>
      <w:r w:rsidR="00760871" w:rsidRPr="00B17A23">
        <w:rPr>
          <w:snapToGrid w:val="0"/>
        </w:rPr>
        <w:t>(</w:t>
      </w:r>
      <w:r w:rsidR="003E5E32" w:rsidRPr="00B17A23">
        <w:rPr>
          <w:noProof/>
        </w:rPr>
        <w:t>Weissbrodt &amp; Dottrige 2002, p. 7)</w:t>
      </w:r>
      <w:r w:rsidRPr="00B17A23">
        <w:rPr>
          <w:snapToGrid w:val="0"/>
        </w:rPr>
        <w:t>.</w:t>
      </w:r>
    </w:p>
    <w:p w14:paraId="1DCBD532" w14:textId="73BFEF15" w:rsidR="00910B8C" w:rsidRPr="00B17A23" w:rsidRDefault="00A879F5" w:rsidP="00296905">
      <w:pPr>
        <w:spacing w:line="360" w:lineRule="auto"/>
        <w:ind w:firstLine="720"/>
        <w:rPr>
          <w:snapToGrid w:val="0"/>
        </w:rPr>
      </w:pPr>
      <w:r w:rsidRPr="00B17A23">
        <w:rPr>
          <w:snapToGrid w:val="0"/>
        </w:rPr>
        <w:t>Prisoners</w:t>
      </w:r>
      <w:r w:rsidR="00901795" w:rsidRPr="00B17A23">
        <w:rPr>
          <w:snapToGrid w:val="0"/>
        </w:rPr>
        <w:t xml:space="preserve"> </w:t>
      </w:r>
      <w:r w:rsidR="006920A3" w:rsidRPr="00B17A23">
        <w:rPr>
          <w:snapToGrid w:val="0"/>
        </w:rPr>
        <w:t xml:space="preserve">and the </w:t>
      </w:r>
      <w:r w:rsidR="00914259" w:rsidRPr="00B17A23">
        <w:rPr>
          <w:snapToGrid w:val="0"/>
        </w:rPr>
        <w:t>concept</w:t>
      </w:r>
      <w:r w:rsidR="006920A3" w:rsidRPr="00B17A23">
        <w:rPr>
          <w:snapToGrid w:val="0"/>
        </w:rPr>
        <w:t xml:space="preserve"> of incarceration</w:t>
      </w:r>
      <w:r w:rsidR="00C05ED7" w:rsidRPr="00B17A23">
        <w:rPr>
          <w:snapToGrid w:val="0"/>
        </w:rPr>
        <w:t>/punishment</w:t>
      </w:r>
      <w:r w:rsidR="006920A3" w:rsidRPr="00B17A23">
        <w:rPr>
          <w:snapToGrid w:val="0"/>
        </w:rPr>
        <w:t xml:space="preserve"> </w:t>
      </w:r>
      <w:r w:rsidR="00901795" w:rsidRPr="00B17A23">
        <w:rPr>
          <w:snapToGrid w:val="0"/>
        </w:rPr>
        <w:t xml:space="preserve">fit under the above description </w:t>
      </w:r>
      <w:r w:rsidR="00296905" w:rsidRPr="00B17A23">
        <w:rPr>
          <w:snapToGrid w:val="0"/>
        </w:rPr>
        <w:t xml:space="preserve">provided </w:t>
      </w:r>
      <w:r w:rsidR="00901795" w:rsidRPr="00B17A23">
        <w:rPr>
          <w:snapToGrid w:val="0"/>
        </w:rPr>
        <w:t xml:space="preserve">by UN and ILO. All three events and their accompanying clause are </w:t>
      </w:r>
      <w:r w:rsidR="00901795" w:rsidRPr="00B17A23">
        <w:rPr>
          <w:snapToGrid w:val="0"/>
        </w:rPr>
        <w:lastRenderedPageBreak/>
        <w:t xml:space="preserve">experienced by inmates </w:t>
      </w:r>
      <w:r w:rsidR="0056168B" w:rsidRPr="00B17A23">
        <w:rPr>
          <w:snapToGrid w:val="0"/>
        </w:rPr>
        <w:t xml:space="preserve">at some point or another </w:t>
      </w:r>
      <w:r w:rsidR="00901795" w:rsidRPr="00B17A23">
        <w:rPr>
          <w:snapToGrid w:val="0"/>
        </w:rPr>
        <w:t xml:space="preserve">during their prison tenure. However, </w:t>
      </w:r>
      <w:r w:rsidR="00171AF1" w:rsidRPr="00B17A23">
        <w:rPr>
          <w:snapToGrid w:val="0"/>
        </w:rPr>
        <w:t>some citizens might argue the</w:t>
      </w:r>
      <w:r w:rsidR="00901795" w:rsidRPr="00B17A23">
        <w:rPr>
          <w:snapToGrid w:val="0"/>
        </w:rPr>
        <w:t xml:space="preserve"> logical explanation to </w:t>
      </w:r>
      <w:r w:rsidR="00171AF1" w:rsidRPr="00B17A23">
        <w:rPr>
          <w:snapToGrid w:val="0"/>
        </w:rPr>
        <w:t>this</w:t>
      </w:r>
      <w:r w:rsidR="00901795" w:rsidRPr="00B17A23">
        <w:rPr>
          <w:snapToGrid w:val="0"/>
        </w:rPr>
        <w:t xml:space="preserve"> practice </w:t>
      </w:r>
      <w:r w:rsidR="00171AF1" w:rsidRPr="00B17A23">
        <w:rPr>
          <w:snapToGrid w:val="0"/>
        </w:rPr>
        <w:t>by citing</w:t>
      </w:r>
      <w:r w:rsidR="00901795" w:rsidRPr="00B17A23">
        <w:rPr>
          <w:snapToGrid w:val="0"/>
        </w:rPr>
        <w:t xml:space="preserve"> the 13</w:t>
      </w:r>
      <w:r w:rsidR="00901795" w:rsidRPr="00B17A23">
        <w:rPr>
          <w:snapToGrid w:val="0"/>
          <w:vertAlign w:val="superscript"/>
        </w:rPr>
        <w:t>th</w:t>
      </w:r>
      <w:r w:rsidR="00901795" w:rsidRPr="00B17A23">
        <w:rPr>
          <w:snapToGrid w:val="0"/>
        </w:rPr>
        <w:t xml:space="preserve"> Amendment</w:t>
      </w:r>
      <w:r w:rsidR="00171AF1" w:rsidRPr="00B17A23">
        <w:rPr>
          <w:snapToGrid w:val="0"/>
        </w:rPr>
        <w:t>,</w:t>
      </w:r>
      <w:r w:rsidR="00901795" w:rsidRPr="00B17A23">
        <w:rPr>
          <w:snapToGrid w:val="0"/>
        </w:rPr>
        <w:t xml:space="preserve"> which condones</w:t>
      </w:r>
      <w:r w:rsidR="00C05ED7" w:rsidRPr="00B17A23">
        <w:rPr>
          <w:snapToGrid w:val="0"/>
        </w:rPr>
        <w:t xml:space="preserve"> the use of</w:t>
      </w:r>
      <w:r w:rsidR="00901795" w:rsidRPr="00B17A23">
        <w:rPr>
          <w:snapToGrid w:val="0"/>
        </w:rPr>
        <w:t xml:space="preserve"> </w:t>
      </w:r>
      <w:r w:rsidR="00171AF1" w:rsidRPr="00B17A23">
        <w:rPr>
          <w:snapToGrid w:val="0"/>
        </w:rPr>
        <w:t>slavery</w:t>
      </w:r>
      <w:r w:rsidR="00901795" w:rsidRPr="00B17A23">
        <w:rPr>
          <w:snapToGrid w:val="0"/>
        </w:rPr>
        <w:t xml:space="preserve"> on </w:t>
      </w:r>
      <w:r w:rsidR="00C65BBB" w:rsidRPr="00B17A23">
        <w:rPr>
          <w:snapToGrid w:val="0"/>
        </w:rPr>
        <w:t xml:space="preserve">prisoners. Although subsequent laws </w:t>
      </w:r>
      <w:r w:rsidR="00171AF1" w:rsidRPr="00B17A23">
        <w:rPr>
          <w:snapToGrid w:val="0"/>
        </w:rPr>
        <w:t>(14</w:t>
      </w:r>
      <w:r w:rsidR="00C63AAB" w:rsidRPr="00B17A23">
        <w:rPr>
          <w:snapToGrid w:val="0"/>
          <w:vertAlign w:val="superscript"/>
        </w:rPr>
        <w:t>th,</w:t>
      </w:r>
      <w:r w:rsidR="004F4ED9" w:rsidRPr="00B17A23">
        <w:rPr>
          <w:snapToGrid w:val="0"/>
        </w:rPr>
        <w:t xml:space="preserve"> 15</w:t>
      </w:r>
      <w:r w:rsidR="008763F3" w:rsidRPr="00B17A23">
        <w:rPr>
          <w:snapToGrid w:val="0"/>
          <w:vertAlign w:val="superscript"/>
        </w:rPr>
        <w:t>th</w:t>
      </w:r>
      <w:r w:rsidR="008763F3" w:rsidRPr="00B17A23">
        <w:rPr>
          <w:snapToGrid w:val="0"/>
        </w:rPr>
        <w:t>, Civil</w:t>
      </w:r>
      <w:r w:rsidR="004F4ED9" w:rsidRPr="00B17A23">
        <w:rPr>
          <w:snapToGrid w:val="0"/>
        </w:rPr>
        <w:t xml:space="preserve"> Rights Act of 1866</w:t>
      </w:r>
      <w:r w:rsidR="00C246E1" w:rsidRPr="00B17A23">
        <w:rPr>
          <w:snapToGrid w:val="0"/>
        </w:rPr>
        <w:t>) made</w:t>
      </w:r>
      <w:r w:rsidR="00C65BBB" w:rsidRPr="00B17A23">
        <w:rPr>
          <w:snapToGrid w:val="0"/>
        </w:rPr>
        <w:t xml:space="preserve"> the appropriate correction</w:t>
      </w:r>
      <w:r w:rsidR="00E66FD1" w:rsidRPr="00B17A23">
        <w:rPr>
          <w:snapToGrid w:val="0"/>
        </w:rPr>
        <w:t>s; However, the 13</w:t>
      </w:r>
      <w:r w:rsidR="00E66FD1" w:rsidRPr="00B17A23">
        <w:rPr>
          <w:snapToGrid w:val="0"/>
          <w:vertAlign w:val="superscript"/>
        </w:rPr>
        <w:t>th</w:t>
      </w:r>
      <w:r w:rsidR="00E66FD1" w:rsidRPr="00B17A23">
        <w:rPr>
          <w:snapToGrid w:val="0"/>
        </w:rPr>
        <w:t xml:space="preserve"> </w:t>
      </w:r>
      <w:r w:rsidR="000A26AB" w:rsidRPr="00B17A23">
        <w:t xml:space="preserve">Amendment </w:t>
      </w:r>
      <w:r w:rsidR="00E66FD1" w:rsidRPr="00B17A23">
        <w:rPr>
          <w:snapToGrid w:val="0"/>
        </w:rPr>
        <w:t xml:space="preserve">is still invoked by Courts and citizens to </w:t>
      </w:r>
      <w:r w:rsidR="00C05ED7" w:rsidRPr="00B17A23">
        <w:rPr>
          <w:snapToGrid w:val="0"/>
        </w:rPr>
        <w:t xml:space="preserve">denounce and </w:t>
      </w:r>
      <w:r w:rsidR="00E66FD1" w:rsidRPr="00B17A23">
        <w:rPr>
          <w:snapToGrid w:val="0"/>
        </w:rPr>
        <w:t>argue cases of forced labor</w:t>
      </w:r>
      <w:r w:rsidR="00C65BBB" w:rsidRPr="00B17A23">
        <w:rPr>
          <w:snapToGrid w:val="0"/>
        </w:rPr>
        <w:t>.</w:t>
      </w:r>
      <w:r w:rsidR="00E80DA6" w:rsidRPr="00B17A23">
        <w:rPr>
          <w:snapToGrid w:val="0"/>
        </w:rPr>
        <w:t xml:space="preserve"> </w:t>
      </w:r>
      <w:r w:rsidR="00914259" w:rsidRPr="00B17A23">
        <w:rPr>
          <w:snapToGrid w:val="0"/>
        </w:rPr>
        <w:t xml:space="preserve">We also uncover in the literature review that the Courts have the discretion to enforce rules that fit under the description of forced labor as well as the existence of exceptions to enforce the </w:t>
      </w:r>
      <w:r w:rsidR="005D46E1" w:rsidRPr="00B17A23">
        <w:rPr>
          <w:snapToGrid w:val="0"/>
        </w:rPr>
        <w:t xml:space="preserve">Statute when certain conditions are met. </w:t>
      </w:r>
      <w:r w:rsidR="00E66FD1" w:rsidRPr="00B17A23">
        <w:rPr>
          <w:snapToGrid w:val="0"/>
        </w:rPr>
        <w:t>The application of all events defined above by UN and ILO</w:t>
      </w:r>
      <w:r w:rsidR="00020201" w:rsidRPr="00B17A23">
        <w:rPr>
          <w:snapToGrid w:val="0"/>
        </w:rPr>
        <w:t xml:space="preserve"> could be argued </w:t>
      </w:r>
      <w:r w:rsidR="005D46E1" w:rsidRPr="00B17A23">
        <w:rPr>
          <w:snapToGrid w:val="0"/>
        </w:rPr>
        <w:t xml:space="preserve">by some as </w:t>
      </w:r>
      <w:r w:rsidR="00E66FD1" w:rsidRPr="00B17A23">
        <w:rPr>
          <w:snapToGrid w:val="0"/>
        </w:rPr>
        <w:t>acceptable</w:t>
      </w:r>
      <w:r w:rsidR="00020201" w:rsidRPr="00B17A23">
        <w:rPr>
          <w:snapToGrid w:val="0"/>
        </w:rPr>
        <w:t xml:space="preserve"> practices </w:t>
      </w:r>
      <w:r w:rsidR="00E66FD1" w:rsidRPr="00B17A23">
        <w:rPr>
          <w:snapToGrid w:val="0"/>
        </w:rPr>
        <w:t>if scrutinized under the principle</w:t>
      </w:r>
      <w:r w:rsidR="00C05ED7" w:rsidRPr="00B17A23">
        <w:rPr>
          <w:snapToGrid w:val="0"/>
        </w:rPr>
        <w:t>s</w:t>
      </w:r>
      <w:r w:rsidR="00E66FD1" w:rsidRPr="00B17A23">
        <w:rPr>
          <w:snapToGrid w:val="0"/>
        </w:rPr>
        <w:t xml:space="preserve"> of public safety</w:t>
      </w:r>
      <w:r w:rsidR="00C05ED7" w:rsidRPr="00B17A23">
        <w:rPr>
          <w:snapToGrid w:val="0"/>
        </w:rPr>
        <w:t>, less</w:t>
      </w:r>
      <w:r w:rsidR="005D46E1" w:rsidRPr="00B17A23">
        <w:rPr>
          <w:snapToGrid w:val="0"/>
        </w:rPr>
        <w:t xml:space="preserve"> </w:t>
      </w:r>
      <w:r w:rsidR="00C05ED7" w:rsidRPr="00B17A23">
        <w:rPr>
          <w:snapToGrid w:val="0"/>
        </w:rPr>
        <w:t>eligibility status of convicted inmates,</w:t>
      </w:r>
      <w:r w:rsidR="00E66FD1" w:rsidRPr="00B17A23">
        <w:rPr>
          <w:snapToGrid w:val="0"/>
        </w:rPr>
        <w:t xml:space="preserve"> and overall betterment of society </w:t>
      </w:r>
      <w:r w:rsidR="007D5AA2" w:rsidRPr="00B17A23">
        <w:rPr>
          <w:snapToGrid w:val="0"/>
        </w:rPr>
        <w:t xml:space="preserve">that prevail </w:t>
      </w:r>
      <w:r w:rsidR="00E66FD1" w:rsidRPr="00B17A23">
        <w:rPr>
          <w:snapToGrid w:val="0"/>
        </w:rPr>
        <w:t>over</w:t>
      </w:r>
      <w:r w:rsidR="00627134" w:rsidRPr="00B17A23">
        <w:rPr>
          <w:snapToGrid w:val="0"/>
        </w:rPr>
        <w:t xml:space="preserve"> them</w:t>
      </w:r>
      <w:r w:rsidR="00020201" w:rsidRPr="00B17A23">
        <w:rPr>
          <w:snapToGrid w:val="0"/>
        </w:rPr>
        <w:t xml:space="preserve">. </w:t>
      </w:r>
      <w:r w:rsidR="00E80DA6" w:rsidRPr="00B17A23">
        <w:rPr>
          <w:snapToGrid w:val="0"/>
        </w:rPr>
        <w:t>Haw</w:t>
      </w:r>
      <w:r w:rsidR="00443EB5" w:rsidRPr="00B17A23">
        <w:rPr>
          <w:snapToGrid w:val="0"/>
        </w:rPr>
        <w:t>kins (1983)</w:t>
      </w:r>
      <w:r w:rsidR="00C63AAB" w:rsidRPr="00B17A23">
        <w:rPr>
          <w:snapToGrid w:val="0"/>
        </w:rPr>
        <w:t xml:space="preserve"> </w:t>
      </w:r>
      <w:r w:rsidR="00E80DA6" w:rsidRPr="00B17A23">
        <w:rPr>
          <w:snapToGrid w:val="0"/>
        </w:rPr>
        <w:t>and Plato</w:t>
      </w:r>
      <w:r w:rsidR="00627134" w:rsidRPr="00B17A23">
        <w:rPr>
          <w:snapToGrid w:val="0"/>
        </w:rPr>
        <w:t>,</w:t>
      </w:r>
      <w:r w:rsidR="00F80B48" w:rsidRPr="00B17A23">
        <w:rPr>
          <w:snapToGrid w:val="0"/>
        </w:rPr>
        <w:t xml:space="preserve"> as we saw in previous </w:t>
      </w:r>
      <w:r w:rsidR="00C05ED7" w:rsidRPr="00B17A23">
        <w:rPr>
          <w:snapToGrid w:val="0"/>
        </w:rPr>
        <w:t>chapters,</w:t>
      </w:r>
      <w:r w:rsidR="00E80DA6" w:rsidRPr="00B17A23">
        <w:rPr>
          <w:snapToGrid w:val="0"/>
        </w:rPr>
        <w:t xml:space="preserve"> questioned the long-run impact</w:t>
      </w:r>
      <w:r w:rsidR="00020201" w:rsidRPr="00B17A23">
        <w:rPr>
          <w:snapToGrid w:val="0"/>
        </w:rPr>
        <w:t xml:space="preserve"> of punishment through incarceration</w:t>
      </w:r>
      <w:r w:rsidR="00972BC5" w:rsidRPr="00B17A23">
        <w:rPr>
          <w:snapToGrid w:val="0"/>
        </w:rPr>
        <w:t xml:space="preserve"> </w:t>
      </w:r>
      <w:r w:rsidR="007910C4" w:rsidRPr="00B17A23">
        <w:rPr>
          <w:snapToGrid w:val="0"/>
        </w:rPr>
        <w:t>on society</w:t>
      </w:r>
      <w:r w:rsidR="00627134" w:rsidRPr="00B17A23">
        <w:rPr>
          <w:snapToGrid w:val="0"/>
        </w:rPr>
        <w:t>. N</w:t>
      </w:r>
      <w:r w:rsidR="00020201" w:rsidRPr="00B17A23">
        <w:rPr>
          <w:snapToGrid w:val="0"/>
        </w:rPr>
        <w:t xml:space="preserve">ot just the </w:t>
      </w:r>
      <w:r w:rsidR="007910C4" w:rsidRPr="00B17A23">
        <w:rPr>
          <w:snapToGrid w:val="0"/>
        </w:rPr>
        <w:t xml:space="preserve">cost but </w:t>
      </w:r>
      <w:r w:rsidR="00020201" w:rsidRPr="00B17A23">
        <w:rPr>
          <w:snapToGrid w:val="0"/>
        </w:rPr>
        <w:t xml:space="preserve">the </w:t>
      </w:r>
      <w:r w:rsidR="007910C4" w:rsidRPr="00B17A23">
        <w:rPr>
          <w:snapToGrid w:val="0"/>
        </w:rPr>
        <w:t xml:space="preserve">rehabilitation </w:t>
      </w:r>
      <w:r w:rsidR="00020201" w:rsidRPr="00B17A23">
        <w:rPr>
          <w:snapToGrid w:val="0"/>
        </w:rPr>
        <w:t xml:space="preserve">efforts </w:t>
      </w:r>
      <w:r w:rsidR="00627134" w:rsidRPr="00B17A23">
        <w:rPr>
          <w:snapToGrid w:val="0"/>
        </w:rPr>
        <w:t xml:space="preserve">spent on </w:t>
      </w:r>
      <w:r w:rsidR="007910C4" w:rsidRPr="00B17A23">
        <w:rPr>
          <w:snapToGrid w:val="0"/>
        </w:rPr>
        <w:t xml:space="preserve">inmates who have been marginalized </w:t>
      </w:r>
      <w:r w:rsidR="0030487E" w:rsidRPr="00B17A23">
        <w:rPr>
          <w:snapToGrid w:val="0"/>
        </w:rPr>
        <w:t xml:space="preserve">and institutionalized </w:t>
      </w:r>
      <w:r w:rsidR="007910C4" w:rsidRPr="00B17A23">
        <w:rPr>
          <w:snapToGrid w:val="0"/>
        </w:rPr>
        <w:t xml:space="preserve">to the point where their </w:t>
      </w:r>
      <w:r w:rsidR="00C63AAB" w:rsidRPr="00B17A23">
        <w:rPr>
          <w:snapToGrid w:val="0"/>
        </w:rPr>
        <w:t>reinsertion</w:t>
      </w:r>
      <w:r w:rsidR="007910C4" w:rsidRPr="00B17A23">
        <w:rPr>
          <w:snapToGrid w:val="0"/>
        </w:rPr>
        <w:t xml:space="preserve"> cause</w:t>
      </w:r>
      <w:r w:rsidR="00627134" w:rsidRPr="00B17A23">
        <w:rPr>
          <w:snapToGrid w:val="0"/>
        </w:rPr>
        <w:t>s</w:t>
      </w:r>
      <w:r w:rsidR="007910C4" w:rsidRPr="00B17A23">
        <w:rPr>
          <w:snapToGrid w:val="0"/>
        </w:rPr>
        <w:t xml:space="preserve"> </w:t>
      </w:r>
      <w:r w:rsidR="00175477" w:rsidRPr="00B17A23">
        <w:rPr>
          <w:snapToGrid w:val="0"/>
        </w:rPr>
        <w:t>taxpayers</w:t>
      </w:r>
      <w:r w:rsidR="007910C4" w:rsidRPr="00B17A23">
        <w:rPr>
          <w:snapToGrid w:val="0"/>
        </w:rPr>
        <w:t xml:space="preserve"> and society more harm.</w:t>
      </w:r>
      <w:r w:rsidR="00C912D8" w:rsidRPr="00B17A23">
        <w:rPr>
          <w:snapToGrid w:val="0"/>
        </w:rPr>
        <w:t xml:space="preserve"> If we </w:t>
      </w:r>
      <w:r w:rsidR="005D46E1" w:rsidRPr="00B17A23">
        <w:rPr>
          <w:snapToGrid w:val="0"/>
        </w:rPr>
        <w:t>consider</w:t>
      </w:r>
      <w:r w:rsidR="00C912D8" w:rsidRPr="00B17A23">
        <w:rPr>
          <w:snapToGrid w:val="0"/>
        </w:rPr>
        <w:t xml:space="preserve"> the income distribution policies for PIE or any other penal labor program, </w:t>
      </w:r>
      <w:r w:rsidR="00C35446" w:rsidRPr="00B17A23">
        <w:rPr>
          <w:snapToGrid w:val="0"/>
        </w:rPr>
        <w:t>e</w:t>
      </w:r>
      <w:r w:rsidR="00C912D8" w:rsidRPr="00B17A23">
        <w:rPr>
          <w:snapToGrid w:val="0"/>
        </w:rPr>
        <w:t>vents 2 and 3</w:t>
      </w:r>
      <w:r w:rsidR="007436FB" w:rsidRPr="00B17A23">
        <w:rPr>
          <w:snapToGrid w:val="0"/>
        </w:rPr>
        <w:t xml:space="preserve"> in table 11, above,</w:t>
      </w:r>
      <w:r w:rsidR="00C912D8" w:rsidRPr="00B17A23">
        <w:rPr>
          <w:snapToGrid w:val="0"/>
        </w:rPr>
        <w:t xml:space="preserve"> are applicable because inmates have no control over the</w:t>
      </w:r>
      <w:r w:rsidR="007436FB" w:rsidRPr="00B17A23">
        <w:rPr>
          <w:snapToGrid w:val="0"/>
        </w:rPr>
        <w:t>ir</w:t>
      </w:r>
      <w:r w:rsidR="00C912D8" w:rsidRPr="00B17A23">
        <w:rPr>
          <w:snapToGrid w:val="0"/>
        </w:rPr>
        <w:t xml:space="preserve"> </w:t>
      </w:r>
      <w:r w:rsidR="007436FB" w:rsidRPr="00B17A23">
        <w:rPr>
          <w:snapToGrid w:val="0"/>
        </w:rPr>
        <w:t xml:space="preserve">wages, the </w:t>
      </w:r>
      <w:r w:rsidR="00C35446" w:rsidRPr="00B17A23">
        <w:rPr>
          <w:snapToGrid w:val="0"/>
        </w:rPr>
        <w:t xml:space="preserve">mandated </w:t>
      </w:r>
      <w:r w:rsidR="007436FB" w:rsidRPr="00B17A23">
        <w:rPr>
          <w:snapToGrid w:val="0"/>
        </w:rPr>
        <w:t>distribution policies to other beneficiaries, nor the selection policies that regulate their terms of acceptance into penal labor programs. These facts are not inherent to PIE alone but to all penal labor programs.</w:t>
      </w:r>
      <w:r w:rsidR="00C35446" w:rsidRPr="00B17A23">
        <w:rPr>
          <w:snapToGrid w:val="0"/>
        </w:rPr>
        <w:t xml:space="preserve"> With respect to the research question</w:t>
      </w:r>
      <w:r w:rsidR="002010D2" w:rsidRPr="00B17A23">
        <w:rPr>
          <w:snapToGrid w:val="0"/>
        </w:rPr>
        <w:t>:</w:t>
      </w:r>
      <w:r w:rsidR="002010D2" w:rsidRPr="00B17A23">
        <w:t xml:space="preserve"> What impact do wage distribution policies implemented by the Prison Industry Enhancement (PIE) penal labor program, bear on Maryland inmates’ economic status? </w:t>
      </w:r>
      <w:r w:rsidR="00C35446" w:rsidRPr="00B17A23">
        <w:rPr>
          <w:snapToGrid w:val="0"/>
        </w:rPr>
        <w:t xml:space="preserve">I could not prove the practice of slavery or neo-slavery when income distribution policies are concerned for inmates in the PIE program. Even if events 2 and 3 are </w:t>
      </w:r>
      <w:r w:rsidR="001F7E86" w:rsidRPr="00B17A23">
        <w:rPr>
          <w:snapToGrid w:val="0"/>
        </w:rPr>
        <w:t>applicable, they</w:t>
      </w:r>
      <w:r w:rsidR="00C35446" w:rsidRPr="00B17A23">
        <w:rPr>
          <w:snapToGrid w:val="0"/>
        </w:rPr>
        <w:t xml:space="preserve"> are not accompanied</w:t>
      </w:r>
      <w:r w:rsidR="001F7E86" w:rsidRPr="00B17A23">
        <w:rPr>
          <w:snapToGrid w:val="0"/>
        </w:rPr>
        <w:t xml:space="preserve"> by “Menace of brutality, controlled by another person, control of a person’s free </w:t>
      </w:r>
      <w:r w:rsidR="005D46E1" w:rsidRPr="00B17A23">
        <w:rPr>
          <w:snapToGrid w:val="0"/>
        </w:rPr>
        <w:t xml:space="preserve">will” </w:t>
      </w:r>
      <w:r w:rsidR="005D46E1" w:rsidRPr="00B17A23">
        <w:rPr>
          <w:noProof/>
          <w:snapToGrid w:val="0"/>
        </w:rPr>
        <w:t>(</w:t>
      </w:r>
      <w:r w:rsidR="001F7E86" w:rsidRPr="00B17A23">
        <w:rPr>
          <w:noProof/>
        </w:rPr>
        <w:t>Weissbrodt &amp; Dottrige, 2002, p. 7)</w:t>
      </w:r>
      <w:r w:rsidR="001F7E86" w:rsidRPr="00B17A23">
        <w:rPr>
          <w:snapToGrid w:val="0"/>
        </w:rPr>
        <w:t xml:space="preserve"> as inmates choose to participate in the PIE program knowing the terms and conditions of employment.</w:t>
      </w:r>
    </w:p>
    <w:p w14:paraId="3E80259E" w14:textId="77777777" w:rsidR="00E67200" w:rsidRPr="00B17A23" w:rsidRDefault="00472A47" w:rsidP="00296905">
      <w:pPr>
        <w:spacing w:line="360" w:lineRule="auto"/>
        <w:ind w:firstLine="720"/>
        <w:rPr>
          <w:snapToGrid w:val="0"/>
        </w:rPr>
      </w:pPr>
      <w:r w:rsidRPr="00B17A23">
        <w:rPr>
          <w:snapToGrid w:val="0"/>
        </w:rPr>
        <w:lastRenderedPageBreak/>
        <w:t xml:space="preserve">In the case of the CFA franc zone, </w:t>
      </w:r>
      <w:r w:rsidR="007F5FDB" w:rsidRPr="00B17A23">
        <w:rPr>
          <w:snapToGrid w:val="0"/>
        </w:rPr>
        <w:t>my analysis of the information from the literature review</w:t>
      </w:r>
      <w:r w:rsidR="00E67200" w:rsidRPr="00B17A23">
        <w:rPr>
          <w:snapToGrid w:val="0"/>
        </w:rPr>
        <w:t xml:space="preserve"> using the following facts uncovered from the data and previous research:</w:t>
      </w:r>
    </w:p>
    <w:p w14:paraId="08B20CDC" w14:textId="72B8299A" w:rsidR="00E67200" w:rsidRPr="00B17A23" w:rsidRDefault="00E67200" w:rsidP="004572BF">
      <w:pPr>
        <w:pStyle w:val="ListParagraph"/>
        <w:numPr>
          <w:ilvl w:val="0"/>
          <w:numId w:val="46"/>
        </w:numPr>
        <w:spacing w:line="360" w:lineRule="auto"/>
        <w:rPr>
          <w:snapToGrid w:val="0"/>
        </w:rPr>
      </w:pPr>
      <w:r w:rsidRPr="00B17A23">
        <w:rPr>
          <w:snapToGrid w:val="0"/>
        </w:rPr>
        <w:t>T</w:t>
      </w:r>
      <w:r w:rsidR="007F5FDB" w:rsidRPr="00B17A23">
        <w:rPr>
          <w:snapToGrid w:val="0"/>
        </w:rPr>
        <w:t xml:space="preserve">he </w:t>
      </w:r>
      <w:r w:rsidR="004572BF" w:rsidRPr="00B17A23">
        <w:rPr>
          <w:snapToGrid w:val="0"/>
        </w:rPr>
        <w:t xml:space="preserve">participation and control by France </w:t>
      </w:r>
      <w:r w:rsidR="007F5FDB" w:rsidRPr="00B17A23">
        <w:rPr>
          <w:snapToGrid w:val="0"/>
        </w:rPr>
        <w:t xml:space="preserve">of </w:t>
      </w:r>
      <w:r w:rsidR="004572BF" w:rsidRPr="00B17A23">
        <w:rPr>
          <w:snapToGrid w:val="0"/>
        </w:rPr>
        <w:t xml:space="preserve">the </w:t>
      </w:r>
      <w:r w:rsidR="007F5FDB" w:rsidRPr="00B17A23">
        <w:rPr>
          <w:snapToGrid w:val="0"/>
        </w:rPr>
        <w:t>monetary policies</w:t>
      </w:r>
      <w:r w:rsidR="004572BF" w:rsidRPr="00B17A23">
        <w:rPr>
          <w:snapToGrid w:val="0"/>
        </w:rPr>
        <w:t xml:space="preserve"> that govern the franc currency, </w:t>
      </w:r>
      <w:r w:rsidR="007F5FDB" w:rsidRPr="00B17A23">
        <w:rPr>
          <w:snapToGrid w:val="0"/>
        </w:rPr>
        <w:t xml:space="preserve">with the rights to veto decisions </w:t>
      </w:r>
      <w:r w:rsidR="004572BF" w:rsidRPr="00B17A23">
        <w:rPr>
          <w:snapToGrid w:val="0"/>
        </w:rPr>
        <w:t xml:space="preserve">that are not congruent with their </w:t>
      </w:r>
      <w:r w:rsidR="00FC233B" w:rsidRPr="00B17A23">
        <w:rPr>
          <w:snapToGrid w:val="0"/>
        </w:rPr>
        <w:t>interests.</w:t>
      </w:r>
    </w:p>
    <w:p w14:paraId="6CCE4961" w14:textId="711D260F" w:rsidR="004572BF" w:rsidRPr="00B17A23" w:rsidRDefault="00E67200" w:rsidP="004572BF">
      <w:pPr>
        <w:pStyle w:val="ListParagraph"/>
        <w:numPr>
          <w:ilvl w:val="0"/>
          <w:numId w:val="46"/>
        </w:numPr>
        <w:spacing w:line="360" w:lineRule="auto"/>
        <w:rPr>
          <w:snapToGrid w:val="0"/>
        </w:rPr>
      </w:pPr>
      <w:r w:rsidRPr="00B17A23">
        <w:rPr>
          <w:snapToGrid w:val="0"/>
        </w:rPr>
        <w:t>T</w:t>
      </w:r>
      <w:r w:rsidR="007F5FDB" w:rsidRPr="00B17A23">
        <w:rPr>
          <w:snapToGrid w:val="0"/>
        </w:rPr>
        <w:t>he concealing of the devaluation of 1994 from African leaders</w:t>
      </w:r>
      <w:r w:rsidR="00FC233B" w:rsidRPr="00B17A23">
        <w:rPr>
          <w:snapToGrid w:val="0"/>
        </w:rPr>
        <w:t xml:space="preserve"> and their non-inclusion in the decision making or planning until the last minute.</w:t>
      </w:r>
      <w:r w:rsidR="007F5FDB" w:rsidRPr="00B17A23">
        <w:rPr>
          <w:snapToGrid w:val="0"/>
        </w:rPr>
        <w:t xml:space="preserve"> </w:t>
      </w:r>
    </w:p>
    <w:p w14:paraId="3640710D" w14:textId="1F45F88D" w:rsidR="004572BF" w:rsidRPr="00B17A23" w:rsidRDefault="007F5FDB" w:rsidP="004572BF">
      <w:pPr>
        <w:pStyle w:val="ListParagraph"/>
        <w:numPr>
          <w:ilvl w:val="0"/>
          <w:numId w:val="46"/>
        </w:numPr>
        <w:spacing w:line="360" w:lineRule="auto"/>
        <w:rPr>
          <w:snapToGrid w:val="0"/>
        </w:rPr>
      </w:pPr>
      <w:r w:rsidRPr="00B17A23">
        <w:rPr>
          <w:snapToGrid w:val="0"/>
        </w:rPr>
        <w:t xml:space="preserve">France’s refusal to honor </w:t>
      </w:r>
      <w:r w:rsidR="00FC233B" w:rsidRPr="00B17A23">
        <w:rPr>
          <w:snapToGrid w:val="0"/>
        </w:rPr>
        <w:t>the</w:t>
      </w:r>
      <w:r w:rsidRPr="00B17A23">
        <w:rPr>
          <w:snapToGrid w:val="0"/>
        </w:rPr>
        <w:t xml:space="preserve"> convertibility agreements </w:t>
      </w:r>
      <w:r w:rsidR="00FC233B" w:rsidRPr="00B17A23">
        <w:rPr>
          <w:snapToGrid w:val="0"/>
        </w:rPr>
        <w:t xml:space="preserve">with franc zone countries </w:t>
      </w:r>
      <w:r w:rsidRPr="00B17A23">
        <w:rPr>
          <w:snapToGrid w:val="0"/>
        </w:rPr>
        <w:t xml:space="preserve">as a mean to control the decision making and advance its own interest, </w:t>
      </w:r>
    </w:p>
    <w:p w14:paraId="7A90715B" w14:textId="3C0C611E" w:rsidR="004572BF" w:rsidRPr="00B17A23" w:rsidRDefault="004572BF" w:rsidP="004572BF">
      <w:pPr>
        <w:pStyle w:val="ListParagraph"/>
        <w:numPr>
          <w:ilvl w:val="0"/>
          <w:numId w:val="46"/>
        </w:numPr>
        <w:spacing w:line="360" w:lineRule="auto"/>
        <w:rPr>
          <w:snapToGrid w:val="0"/>
        </w:rPr>
      </w:pPr>
      <w:r w:rsidRPr="00B17A23">
        <w:rPr>
          <w:snapToGrid w:val="0"/>
        </w:rPr>
        <w:t>T</w:t>
      </w:r>
      <w:r w:rsidR="00CB0A9B" w:rsidRPr="00B17A23">
        <w:rPr>
          <w:snapToGrid w:val="0"/>
        </w:rPr>
        <w:t>he implementation of the Operation Account</w:t>
      </w:r>
      <w:r w:rsidR="001B0507" w:rsidRPr="00B17A23">
        <w:rPr>
          <w:snapToGrid w:val="0"/>
        </w:rPr>
        <w:t xml:space="preserve"> </w:t>
      </w:r>
      <w:r w:rsidR="00FC233B" w:rsidRPr="00B17A23">
        <w:rPr>
          <w:snapToGrid w:val="0"/>
        </w:rPr>
        <w:t xml:space="preserve">in the French Treasury </w:t>
      </w:r>
      <w:r w:rsidR="001B0507" w:rsidRPr="00B17A23">
        <w:rPr>
          <w:snapToGrid w:val="0"/>
        </w:rPr>
        <w:t>and</w:t>
      </w:r>
      <w:r w:rsidR="00CB0A9B" w:rsidRPr="00B17A23">
        <w:rPr>
          <w:snapToGrid w:val="0"/>
        </w:rPr>
        <w:t xml:space="preserve"> the mandate </w:t>
      </w:r>
      <w:r w:rsidR="00FC233B" w:rsidRPr="00B17A23">
        <w:rPr>
          <w:snapToGrid w:val="0"/>
        </w:rPr>
        <w:t xml:space="preserve">to </w:t>
      </w:r>
      <w:r w:rsidRPr="00B17A23">
        <w:rPr>
          <w:snapToGrid w:val="0"/>
        </w:rPr>
        <w:t xml:space="preserve">African countries in the franc zone </w:t>
      </w:r>
      <w:r w:rsidR="00CB0A9B" w:rsidRPr="00B17A23">
        <w:rPr>
          <w:snapToGrid w:val="0"/>
        </w:rPr>
        <w:t xml:space="preserve">to keep at least 50% of </w:t>
      </w:r>
      <w:r w:rsidRPr="00B17A23">
        <w:rPr>
          <w:snapToGrid w:val="0"/>
        </w:rPr>
        <w:t xml:space="preserve">their foreign </w:t>
      </w:r>
      <w:r w:rsidR="00CB0A9B" w:rsidRPr="00B17A23">
        <w:rPr>
          <w:snapToGrid w:val="0"/>
        </w:rPr>
        <w:t>reserves in the account</w:t>
      </w:r>
      <w:r w:rsidRPr="00B17A23">
        <w:rPr>
          <w:snapToGrid w:val="0"/>
        </w:rPr>
        <w:t xml:space="preserve"> to guarantee the currency’s convertibility to euro</w:t>
      </w:r>
    </w:p>
    <w:p w14:paraId="742203E2" w14:textId="58022963" w:rsidR="004572BF" w:rsidRPr="00B17A23" w:rsidRDefault="00CB0A9B" w:rsidP="004572BF">
      <w:pPr>
        <w:pStyle w:val="ListParagraph"/>
        <w:numPr>
          <w:ilvl w:val="0"/>
          <w:numId w:val="46"/>
        </w:numPr>
        <w:spacing w:line="360" w:lineRule="auto"/>
        <w:rPr>
          <w:snapToGrid w:val="0"/>
        </w:rPr>
      </w:pPr>
      <w:r w:rsidRPr="00B17A23">
        <w:rPr>
          <w:snapToGrid w:val="0"/>
        </w:rPr>
        <w:t xml:space="preserve">Coupled with the </w:t>
      </w:r>
      <w:r w:rsidR="00FC233B" w:rsidRPr="00B17A23">
        <w:rPr>
          <w:snapToGrid w:val="0"/>
        </w:rPr>
        <w:t xml:space="preserve">CFA’s </w:t>
      </w:r>
      <w:r w:rsidRPr="00B17A23">
        <w:rPr>
          <w:snapToGrid w:val="0"/>
        </w:rPr>
        <w:t>dependency on the Euro</w:t>
      </w:r>
      <w:r w:rsidR="00FC233B" w:rsidRPr="00B17A23">
        <w:rPr>
          <w:snapToGrid w:val="0"/>
        </w:rPr>
        <w:t>,</w:t>
      </w:r>
      <w:r w:rsidRPr="00B17A23">
        <w:rPr>
          <w:snapToGrid w:val="0"/>
        </w:rPr>
        <w:t xml:space="preserve"> its impact on the CFA</w:t>
      </w:r>
      <w:r w:rsidR="00FC233B" w:rsidRPr="00B17A23">
        <w:rPr>
          <w:snapToGrid w:val="0"/>
        </w:rPr>
        <w:t>,</w:t>
      </w:r>
      <w:r w:rsidRPr="00B17A23">
        <w:rPr>
          <w:snapToGrid w:val="0"/>
        </w:rPr>
        <w:t xml:space="preserve"> and the </w:t>
      </w:r>
      <w:r w:rsidR="00FC233B" w:rsidRPr="00B17A23">
        <w:rPr>
          <w:snapToGrid w:val="0"/>
        </w:rPr>
        <w:t xml:space="preserve">fixed rate that impede the </w:t>
      </w:r>
      <w:r w:rsidRPr="00B17A23">
        <w:rPr>
          <w:snapToGrid w:val="0"/>
        </w:rPr>
        <w:t>franc zone</w:t>
      </w:r>
      <w:r w:rsidR="00FC233B" w:rsidRPr="00B17A23">
        <w:rPr>
          <w:snapToGrid w:val="0"/>
        </w:rPr>
        <w:t xml:space="preserve"> from implementing</w:t>
      </w:r>
      <w:r w:rsidRPr="00B17A23">
        <w:rPr>
          <w:snapToGrid w:val="0"/>
        </w:rPr>
        <w:t xml:space="preserve"> fitting adjustments to</w:t>
      </w:r>
      <w:r w:rsidR="00FC233B" w:rsidRPr="00B17A23">
        <w:rPr>
          <w:snapToGrid w:val="0"/>
        </w:rPr>
        <w:t xml:space="preserve"> external shocks to</w:t>
      </w:r>
      <w:r w:rsidRPr="00B17A23">
        <w:rPr>
          <w:snapToGrid w:val="0"/>
        </w:rPr>
        <w:t xml:space="preserve"> </w:t>
      </w:r>
      <w:r w:rsidR="00FC233B" w:rsidRPr="00B17A23">
        <w:rPr>
          <w:snapToGrid w:val="0"/>
        </w:rPr>
        <w:t>meet</w:t>
      </w:r>
      <w:r w:rsidRPr="00B17A23">
        <w:rPr>
          <w:snapToGrid w:val="0"/>
        </w:rPr>
        <w:t xml:space="preserve"> their </w:t>
      </w:r>
      <w:r w:rsidR="0098784F" w:rsidRPr="00B17A23">
        <w:rPr>
          <w:snapToGrid w:val="0"/>
        </w:rPr>
        <w:t>citizens ‘needs</w:t>
      </w:r>
      <w:r w:rsidRPr="00B17A23">
        <w:rPr>
          <w:snapToGrid w:val="0"/>
        </w:rPr>
        <w:t xml:space="preserve">. </w:t>
      </w:r>
    </w:p>
    <w:p w14:paraId="5EA35035" w14:textId="6036D120" w:rsidR="004572BF" w:rsidRPr="00B17A23" w:rsidRDefault="00CB0A9B" w:rsidP="004572BF">
      <w:pPr>
        <w:pStyle w:val="ListParagraph"/>
        <w:numPr>
          <w:ilvl w:val="0"/>
          <w:numId w:val="46"/>
        </w:numPr>
        <w:spacing w:line="360" w:lineRule="auto"/>
        <w:rPr>
          <w:snapToGrid w:val="0"/>
        </w:rPr>
      </w:pPr>
      <w:r w:rsidRPr="00B17A23">
        <w:rPr>
          <w:snapToGrid w:val="0"/>
        </w:rPr>
        <w:t xml:space="preserve">France’s ability to provision itself with the </w:t>
      </w:r>
      <w:r w:rsidR="005B74E7" w:rsidRPr="00B17A23">
        <w:rPr>
          <w:snapToGrid w:val="0"/>
        </w:rPr>
        <w:t xml:space="preserve">material </w:t>
      </w:r>
      <w:r w:rsidRPr="00B17A23">
        <w:rPr>
          <w:snapToGrid w:val="0"/>
        </w:rPr>
        <w:t xml:space="preserve">resources it needs without </w:t>
      </w:r>
      <w:r w:rsidR="00BC771D" w:rsidRPr="00B17A23">
        <w:rPr>
          <w:snapToGrid w:val="0"/>
        </w:rPr>
        <w:t xml:space="preserve">drawing from its reserves </w:t>
      </w:r>
      <w:r w:rsidR="0098784F" w:rsidRPr="00B17A23">
        <w:rPr>
          <w:snapToGrid w:val="0"/>
        </w:rPr>
        <w:t>to pay for those transactions</w:t>
      </w:r>
      <w:r w:rsidR="00BC771D" w:rsidRPr="00B17A23">
        <w:rPr>
          <w:snapToGrid w:val="0"/>
        </w:rPr>
        <w:t>; rather, it</w:t>
      </w:r>
      <w:r w:rsidR="0098784F" w:rsidRPr="00B17A23">
        <w:rPr>
          <w:snapToGrid w:val="0"/>
        </w:rPr>
        <w:t xml:space="preserve"> credit</w:t>
      </w:r>
      <w:r w:rsidR="004572BF" w:rsidRPr="00B17A23">
        <w:rPr>
          <w:snapToGrid w:val="0"/>
        </w:rPr>
        <w:t>s</w:t>
      </w:r>
      <w:r w:rsidR="0098784F" w:rsidRPr="00B17A23">
        <w:rPr>
          <w:snapToGrid w:val="0"/>
        </w:rPr>
        <w:t xml:space="preserve"> or debit</w:t>
      </w:r>
      <w:r w:rsidR="004572BF" w:rsidRPr="00B17A23">
        <w:rPr>
          <w:snapToGrid w:val="0"/>
        </w:rPr>
        <w:t>s</w:t>
      </w:r>
      <w:r w:rsidR="0098784F" w:rsidRPr="00B17A23">
        <w:rPr>
          <w:snapToGrid w:val="0"/>
        </w:rPr>
        <w:t xml:space="preserve"> the Operations account as needed. </w:t>
      </w:r>
    </w:p>
    <w:p w14:paraId="0B38796E" w14:textId="6E0385E1" w:rsidR="00C63AAB" w:rsidRPr="00B17A23" w:rsidRDefault="0098784F" w:rsidP="00E67200">
      <w:pPr>
        <w:spacing w:line="360" w:lineRule="auto"/>
        <w:rPr>
          <w:snapToGrid w:val="0"/>
        </w:rPr>
      </w:pPr>
      <w:r w:rsidRPr="00B17A23">
        <w:rPr>
          <w:snapToGrid w:val="0"/>
        </w:rPr>
        <w:t xml:space="preserve">All the factors I just listed and the many more I shared from the literature review lead me to conclude that Event 2 and Event 3 from Table 13. </w:t>
      </w:r>
      <w:r w:rsidR="001B0507" w:rsidRPr="00B17A23">
        <w:rPr>
          <w:snapToGrid w:val="0"/>
        </w:rPr>
        <w:t>a</w:t>
      </w:r>
      <w:r w:rsidRPr="00B17A23">
        <w:rPr>
          <w:snapToGrid w:val="0"/>
        </w:rPr>
        <w:t>bove are applicable to the France/Senegal/Zone franc dynamic</w:t>
      </w:r>
      <w:r w:rsidR="00CE3273" w:rsidRPr="00B17A23">
        <w:rPr>
          <w:snapToGrid w:val="0"/>
        </w:rPr>
        <w:t xml:space="preserve">. The accompanying clause </w:t>
      </w:r>
      <w:r w:rsidR="00BC771D" w:rsidRPr="00B17A23">
        <w:rPr>
          <w:snapToGrid w:val="0"/>
        </w:rPr>
        <w:t>“Menace of brutality, controlled by another person, control of a person’s free will”</w:t>
      </w:r>
      <w:r w:rsidR="00760871" w:rsidRPr="00B17A23">
        <w:rPr>
          <w:snapToGrid w:val="0"/>
        </w:rPr>
        <w:t xml:space="preserve"> </w:t>
      </w:r>
      <w:r w:rsidR="00760871" w:rsidRPr="00B17A23">
        <w:rPr>
          <w:noProof/>
          <w:snapToGrid w:val="0"/>
        </w:rPr>
        <w:t>(</w:t>
      </w:r>
      <w:r w:rsidR="00760871" w:rsidRPr="00B17A23">
        <w:rPr>
          <w:noProof/>
        </w:rPr>
        <w:t>Weissbrodt &amp; Dottrige, 2002, p. 7)</w:t>
      </w:r>
      <w:r w:rsidR="00BC771D" w:rsidRPr="00B17A23">
        <w:rPr>
          <w:snapToGrid w:val="0"/>
        </w:rPr>
        <w:t xml:space="preserve"> </w:t>
      </w:r>
      <w:r w:rsidR="00CE3273" w:rsidRPr="00B17A23">
        <w:rPr>
          <w:snapToGrid w:val="0"/>
        </w:rPr>
        <w:t xml:space="preserve">could apply at the </w:t>
      </w:r>
      <w:r w:rsidR="00BC771D" w:rsidRPr="00B17A23">
        <w:rPr>
          <w:snapToGrid w:val="0"/>
        </w:rPr>
        <w:t>country</w:t>
      </w:r>
      <w:r w:rsidR="00CE3273" w:rsidRPr="00B17A23">
        <w:rPr>
          <w:snapToGrid w:val="0"/>
        </w:rPr>
        <w:t xml:space="preserve"> level </w:t>
      </w:r>
      <w:r w:rsidR="00BC771D" w:rsidRPr="00B17A23">
        <w:rPr>
          <w:snapToGrid w:val="0"/>
        </w:rPr>
        <w:t xml:space="preserve">when France refuses to abide to the convertibility agreements </w:t>
      </w:r>
      <w:r w:rsidR="00480D15" w:rsidRPr="00B17A23">
        <w:rPr>
          <w:snapToGrid w:val="0"/>
        </w:rPr>
        <w:t xml:space="preserve"> </w:t>
      </w:r>
      <w:r w:rsidR="00CE3273" w:rsidRPr="00B17A23">
        <w:rPr>
          <w:snapToGrid w:val="0"/>
        </w:rPr>
        <w:t xml:space="preserve">or at the personal level when Presidents of African Nations are forced to make decisions that do not advance their country’s </w:t>
      </w:r>
      <w:r w:rsidR="00422FDB" w:rsidRPr="00B17A23">
        <w:rPr>
          <w:snapToGrid w:val="0"/>
        </w:rPr>
        <w:t>or citizens</w:t>
      </w:r>
      <w:r w:rsidR="00CE3273" w:rsidRPr="00B17A23">
        <w:rPr>
          <w:snapToGrid w:val="0"/>
        </w:rPr>
        <w:t xml:space="preserve">’ interests for fear of sanctions from the World Bank or </w:t>
      </w:r>
      <w:r w:rsidR="001B0507" w:rsidRPr="00B17A23">
        <w:rPr>
          <w:snapToGrid w:val="0"/>
        </w:rPr>
        <w:t>the International Monetary Fund (</w:t>
      </w:r>
      <w:r w:rsidR="00CE3273" w:rsidRPr="00B17A23">
        <w:rPr>
          <w:snapToGrid w:val="0"/>
        </w:rPr>
        <w:t>IMF</w:t>
      </w:r>
      <w:r w:rsidR="001B0507" w:rsidRPr="00B17A23">
        <w:rPr>
          <w:snapToGrid w:val="0"/>
        </w:rPr>
        <w:t>)</w:t>
      </w:r>
      <w:r w:rsidR="00480D15" w:rsidRPr="00B17A23">
        <w:rPr>
          <w:snapToGrid w:val="0"/>
        </w:rPr>
        <w:t>,</w:t>
      </w:r>
      <w:r w:rsidR="00CE3273" w:rsidRPr="00B17A23">
        <w:rPr>
          <w:snapToGrid w:val="0"/>
        </w:rPr>
        <w:t xml:space="preserve"> who</w:t>
      </w:r>
      <w:r w:rsidR="00480D15" w:rsidRPr="00B17A23">
        <w:rPr>
          <w:snapToGrid w:val="0"/>
        </w:rPr>
        <w:t xml:space="preserve"> threaten to </w:t>
      </w:r>
      <w:r w:rsidR="00CE3273" w:rsidRPr="00B17A23">
        <w:rPr>
          <w:snapToGrid w:val="0"/>
        </w:rPr>
        <w:t>refuse to fund them</w:t>
      </w:r>
      <w:r w:rsidR="00480D15" w:rsidRPr="00B17A23">
        <w:rPr>
          <w:snapToGrid w:val="0"/>
        </w:rPr>
        <w:t>,</w:t>
      </w:r>
      <w:r w:rsidR="00CE3273" w:rsidRPr="00B17A23">
        <w:rPr>
          <w:snapToGrid w:val="0"/>
        </w:rPr>
        <w:t xml:space="preserve"> as was the case before the 1994 devaluation of the CFA.</w:t>
      </w:r>
      <w:r w:rsidR="00422FDB" w:rsidRPr="00B17A23">
        <w:rPr>
          <w:snapToGrid w:val="0"/>
        </w:rPr>
        <w:t xml:space="preserve"> </w:t>
      </w:r>
    </w:p>
    <w:p w14:paraId="0D55E653" w14:textId="1EB4C755" w:rsidR="00472A47" w:rsidRPr="00B17A23" w:rsidRDefault="00422FDB" w:rsidP="00296905">
      <w:pPr>
        <w:spacing w:line="360" w:lineRule="auto"/>
        <w:ind w:firstLine="720"/>
        <w:rPr>
          <w:snapToGrid w:val="0"/>
        </w:rPr>
      </w:pPr>
      <w:r w:rsidRPr="00B17A23">
        <w:rPr>
          <w:snapToGrid w:val="0"/>
        </w:rPr>
        <w:lastRenderedPageBreak/>
        <w:t>I conclude</w:t>
      </w:r>
      <w:r w:rsidR="007B28FB" w:rsidRPr="00B17A23">
        <w:rPr>
          <w:snapToGrid w:val="0"/>
        </w:rPr>
        <w:t>d</w:t>
      </w:r>
      <w:r w:rsidRPr="00B17A23">
        <w:rPr>
          <w:snapToGrid w:val="0"/>
        </w:rPr>
        <w:t xml:space="preserve"> the practice of labor/monetary servitude, based on the above facts, by France towards Senegal and overall African countries in the zone franc, which creates a structural under-development, monetary dependencies, and aggravation of the poverty level in these regions. </w:t>
      </w:r>
      <w:r w:rsidR="00FB0344" w:rsidRPr="00B17A23">
        <w:rPr>
          <w:snapToGrid w:val="0"/>
        </w:rPr>
        <w:t>Thus,</w:t>
      </w:r>
      <w:r w:rsidRPr="00B17A23">
        <w:rPr>
          <w:snapToGrid w:val="0"/>
        </w:rPr>
        <w:t xml:space="preserve"> I answer</w:t>
      </w:r>
      <w:r w:rsidR="007B28FB" w:rsidRPr="00B17A23">
        <w:rPr>
          <w:snapToGrid w:val="0"/>
        </w:rPr>
        <w:t>ed</w:t>
      </w:r>
      <w:r w:rsidRPr="00B17A23">
        <w:rPr>
          <w:snapToGrid w:val="0"/>
        </w:rPr>
        <w:t xml:space="preserve"> the research question: </w:t>
      </w:r>
      <w:r w:rsidR="0066696F" w:rsidRPr="00B17A23">
        <w:rPr>
          <w:snapToGrid w:val="0"/>
        </w:rPr>
        <w:t>W</w:t>
      </w:r>
      <w:r w:rsidR="0066696F" w:rsidRPr="00B17A23">
        <w:t xml:space="preserve">hat economic consequences result </w:t>
      </w:r>
      <w:r w:rsidR="00CD35D3" w:rsidRPr="00B17A23">
        <w:t xml:space="preserve">for Senegalese citizens </w:t>
      </w:r>
      <w:r w:rsidR="0066696F" w:rsidRPr="00B17A23">
        <w:t>from the monetary policies that govern the currency exchanges between France and Senegal, a member of the Franc zone region,?</w:t>
      </w:r>
      <w:r w:rsidR="00FB0344" w:rsidRPr="00B17A23">
        <w:t xml:space="preserve"> </w:t>
      </w:r>
      <w:r w:rsidRPr="00B17A23">
        <w:rPr>
          <w:snapToGrid w:val="0"/>
        </w:rPr>
        <w:t xml:space="preserve">the terms of monetary agreements between France and Senegal and the franc zone regions leads to a monetary dependency that </w:t>
      </w:r>
      <w:r w:rsidR="006A7B06" w:rsidRPr="00B17A23">
        <w:rPr>
          <w:snapToGrid w:val="0"/>
        </w:rPr>
        <w:t>negatively affect the economic betterment of Senegalese and all Africans in the franc zone</w:t>
      </w:r>
      <w:r w:rsidR="00FB0344" w:rsidRPr="00B17A23">
        <w:rPr>
          <w:snapToGrid w:val="0"/>
        </w:rPr>
        <w:t xml:space="preserve"> by increasing poverty and </w:t>
      </w:r>
      <w:r w:rsidR="006F5ED8" w:rsidRPr="00B17A23">
        <w:rPr>
          <w:snapToGrid w:val="0"/>
        </w:rPr>
        <w:t xml:space="preserve">aggravating the affordability of living and standards of living for </w:t>
      </w:r>
      <w:r w:rsidR="001F2289" w:rsidRPr="00B17A23">
        <w:rPr>
          <w:snapToGrid w:val="0"/>
        </w:rPr>
        <w:t xml:space="preserve">all citizens and with deeper negative impact on </w:t>
      </w:r>
      <w:r w:rsidR="006F5ED8" w:rsidRPr="00B17A23">
        <w:rPr>
          <w:snapToGrid w:val="0"/>
        </w:rPr>
        <w:t>rural citizens.</w:t>
      </w:r>
    </w:p>
    <w:p w14:paraId="0BACE018" w14:textId="50E8406D" w:rsidR="00FE2295" w:rsidRPr="00B17A23" w:rsidRDefault="00FE2295" w:rsidP="00FE2295">
      <w:pPr>
        <w:pStyle w:val="Caption"/>
        <w:keepNext/>
        <w:rPr>
          <w:b w:val="0"/>
          <w:i/>
          <w:sz w:val="24"/>
          <w:szCs w:val="24"/>
        </w:rPr>
      </w:pPr>
      <w:bookmarkStart w:id="95" w:name="_Toc46052698"/>
      <w:r w:rsidRPr="00B17A23">
        <w:rPr>
          <w:rStyle w:val="TableTitleCharChar"/>
        </w:rPr>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12</w:t>
      </w:r>
      <w:r w:rsidRPr="00B17A23">
        <w:rPr>
          <w:rStyle w:val="TableTitleCharChar"/>
        </w:rPr>
        <w:fldChar w:fldCharType="end"/>
      </w:r>
      <w:r w:rsidRPr="00B17A23">
        <w:rPr>
          <w:rStyle w:val="TableTitleCharChar"/>
        </w:rPr>
        <w:t>.</w:t>
      </w:r>
      <w:r w:rsidR="00184809" w:rsidRPr="00B17A23">
        <w:rPr>
          <w:rStyle w:val="TableTitleCharChar"/>
        </w:rPr>
        <w:br/>
      </w:r>
      <w:r w:rsidRPr="00B17A23">
        <w:rPr>
          <w:b w:val="0"/>
          <w:i/>
          <w:sz w:val="24"/>
          <w:szCs w:val="24"/>
        </w:rPr>
        <w:br/>
      </w:r>
      <w:r w:rsidRPr="00B17A23">
        <w:rPr>
          <w:rStyle w:val="TableTitleCharChar"/>
          <w:b w:val="0"/>
          <w:bCs w:val="0"/>
          <w:i/>
        </w:rPr>
        <w:t>Four Tenets of Critical Race Theory (CRT)</w:t>
      </w:r>
      <w:bookmarkEnd w:id="95"/>
    </w:p>
    <w:p w14:paraId="021DA395" w14:textId="77777777" w:rsidR="00FE2295" w:rsidRPr="00B17A23" w:rsidRDefault="00FE2295" w:rsidP="00FE2295">
      <w:pPr>
        <w:pStyle w:val="Caption"/>
        <w:keepNext/>
      </w:pPr>
    </w:p>
    <w:tbl>
      <w:tblPr>
        <w:tblW w:w="5000" w:type="pct"/>
        <w:tblBorders>
          <w:top w:val="single" w:sz="4" w:space="0" w:color="auto"/>
          <w:bottom w:val="single" w:sz="4" w:space="0" w:color="auto"/>
          <w:insideH w:val="single" w:sz="4" w:space="0" w:color="auto"/>
        </w:tblBorders>
        <w:tblLook w:val="01E0" w:firstRow="1" w:lastRow="1" w:firstColumn="1" w:lastColumn="1" w:noHBand="0" w:noVBand="0"/>
      </w:tblPr>
      <w:tblGrid>
        <w:gridCol w:w="1295"/>
        <w:gridCol w:w="1655"/>
        <w:gridCol w:w="1897"/>
        <w:gridCol w:w="1897"/>
        <w:gridCol w:w="1896"/>
      </w:tblGrid>
      <w:tr w:rsidR="00FE2295" w:rsidRPr="00B17A23" w14:paraId="045A53A3" w14:textId="77777777" w:rsidTr="0000006F">
        <w:trPr>
          <w:trHeight w:val="485"/>
        </w:trPr>
        <w:tc>
          <w:tcPr>
            <w:tcW w:w="749" w:type="pct"/>
          </w:tcPr>
          <w:p w14:paraId="46193AB5" w14:textId="77777777" w:rsidR="00FE2295" w:rsidRPr="00B17A23" w:rsidRDefault="00FE2295" w:rsidP="0000006F">
            <w:pPr>
              <w:spacing w:line="360" w:lineRule="auto"/>
              <w:rPr>
                <w:iCs/>
                <w:snapToGrid w:val="0"/>
              </w:rPr>
            </w:pPr>
          </w:p>
        </w:tc>
        <w:tc>
          <w:tcPr>
            <w:tcW w:w="958" w:type="pct"/>
          </w:tcPr>
          <w:p w14:paraId="50EE18B5"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Tenet 1</w:t>
            </w:r>
          </w:p>
          <w:p w14:paraId="5936B843" w14:textId="77777777" w:rsidR="00FE2295" w:rsidRPr="00B17A23" w:rsidRDefault="00FE2295" w:rsidP="0000006F">
            <w:pPr>
              <w:spacing w:line="360" w:lineRule="auto"/>
              <w:rPr>
                <w:rFonts w:ascii="Arial" w:hAnsi="Arial" w:cs="Arial"/>
                <w:iCs/>
                <w:snapToGrid w:val="0"/>
                <w:sz w:val="20"/>
                <w:szCs w:val="20"/>
              </w:rPr>
            </w:pPr>
          </w:p>
        </w:tc>
        <w:tc>
          <w:tcPr>
            <w:tcW w:w="1098" w:type="pct"/>
          </w:tcPr>
          <w:p w14:paraId="2347BA62"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Tenet 2</w:t>
            </w:r>
          </w:p>
        </w:tc>
        <w:tc>
          <w:tcPr>
            <w:tcW w:w="1098" w:type="pct"/>
            <w:tcBorders>
              <w:bottom w:val="single" w:sz="4" w:space="0" w:color="auto"/>
            </w:tcBorders>
          </w:tcPr>
          <w:p w14:paraId="11C6057D"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Tenet 3</w:t>
            </w:r>
          </w:p>
        </w:tc>
        <w:tc>
          <w:tcPr>
            <w:tcW w:w="1097" w:type="pct"/>
            <w:tcBorders>
              <w:bottom w:val="single" w:sz="4" w:space="0" w:color="auto"/>
            </w:tcBorders>
          </w:tcPr>
          <w:p w14:paraId="74CD559D"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Tenet 4 </w:t>
            </w:r>
          </w:p>
        </w:tc>
      </w:tr>
      <w:tr w:rsidR="00FE2295" w:rsidRPr="00B17A23" w14:paraId="454414D4" w14:textId="77777777" w:rsidTr="0000006F">
        <w:tc>
          <w:tcPr>
            <w:tcW w:w="749" w:type="pct"/>
          </w:tcPr>
          <w:p w14:paraId="18474166" w14:textId="77777777" w:rsidR="00FE2295" w:rsidRPr="00B17A23" w:rsidRDefault="00FE2295" w:rsidP="0000006F">
            <w:pPr>
              <w:spacing w:line="360" w:lineRule="auto"/>
              <w:rPr>
                <w:iCs/>
                <w:snapToGrid w:val="0"/>
              </w:rPr>
            </w:pPr>
            <w:r w:rsidRPr="00B17A23">
              <w:rPr>
                <w:iCs/>
                <w:snapToGrid w:val="0"/>
              </w:rPr>
              <w:t xml:space="preserve">CRT  </w:t>
            </w:r>
          </w:p>
        </w:tc>
        <w:tc>
          <w:tcPr>
            <w:tcW w:w="958" w:type="pct"/>
          </w:tcPr>
          <w:p w14:paraId="00A4ADD7"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sz w:val="20"/>
                <w:szCs w:val="20"/>
              </w:rPr>
              <w:t>Race is ordinary, not aberrational</w:t>
            </w:r>
          </w:p>
        </w:tc>
        <w:tc>
          <w:tcPr>
            <w:tcW w:w="1098" w:type="pct"/>
          </w:tcPr>
          <w:p w14:paraId="48ADC508"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sz w:val="20"/>
                <w:szCs w:val="20"/>
              </w:rPr>
              <w:t>Interest Convergence or material determinism</w:t>
            </w:r>
          </w:p>
        </w:tc>
        <w:tc>
          <w:tcPr>
            <w:tcW w:w="1098" w:type="pct"/>
            <w:tcBorders>
              <w:bottom w:val="single" w:sz="4" w:space="0" w:color="auto"/>
            </w:tcBorders>
          </w:tcPr>
          <w:p w14:paraId="4D6C9907" w14:textId="77777777" w:rsidR="00FE2295" w:rsidRPr="00B17A23" w:rsidRDefault="00FE2295" w:rsidP="0000006F">
            <w:pPr>
              <w:pStyle w:val="FlushLeft"/>
              <w:spacing w:line="360" w:lineRule="auto"/>
              <w:rPr>
                <w:rFonts w:ascii="Arial" w:hAnsi="Arial" w:cs="Arial"/>
                <w:sz w:val="20"/>
                <w:szCs w:val="20"/>
              </w:rPr>
            </w:pPr>
            <w:r w:rsidRPr="00B17A23">
              <w:rPr>
                <w:rFonts w:ascii="Arial" w:hAnsi="Arial" w:cs="Arial"/>
                <w:sz w:val="20"/>
                <w:szCs w:val="20"/>
              </w:rPr>
              <w:t>Social Construction of Target Populations</w:t>
            </w:r>
          </w:p>
          <w:p w14:paraId="5A376DAB" w14:textId="77777777" w:rsidR="00FE2295" w:rsidRPr="00B17A23" w:rsidRDefault="00FE2295" w:rsidP="0000006F">
            <w:pPr>
              <w:spacing w:line="360" w:lineRule="auto"/>
              <w:rPr>
                <w:rFonts w:ascii="Arial" w:hAnsi="Arial" w:cs="Arial"/>
                <w:iCs/>
                <w:snapToGrid w:val="0"/>
                <w:sz w:val="20"/>
                <w:szCs w:val="20"/>
              </w:rPr>
            </w:pPr>
          </w:p>
        </w:tc>
        <w:tc>
          <w:tcPr>
            <w:tcW w:w="1097" w:type="pct"/>
            <w:tcBorders>
              <w:bottom w:val="single" w:sz="4" w:space="0" w:color="auto"/>
            </w:tcBorders>
          </w:tcPr>
          <w:p w14:paraId="1B7727F1" w14:textId="77777777" w:rsidR="00FE2295" w:rsidRPr="00B17A23" w:rsidRDefault="00FE2295" w:rsidP="0000006F">
            <w:pPr>
              <w:pStyle w:val="FlushLeft"/>
              <w:spacing w:line="360" w:lineRule="auto"/>
              <w:rPr>
                <w:rFonts w:ascii="Arial" w:hAnsi="Arial" w:cs="Arial"/>
                <w:sz w:val="20"/>
                <w:szCs w:val="20"/>
              </w:rPr>
            </w:pPr>
            <w:r w:rsidRPr="00B17A23">
              <w:rPr>
                <w:rFonts w:ascii="Arial" w:hAnsi="Arial" w:cs="Arial"/>
                <w:sz w:val="20"/>
                <w:szCs w:val="20"/>
              </w:rPr>
              <w:t>Differential Racialization (need-based)</w:t>
            </w:r>
          </w:p>
        </w:tc>
      </w:tr>
    </w:tbl>
    <w:p w14:paraId="5FDFDF68" w14:textId="77777777" w:rsidR="00FE2295" w:rsidRPr="00B17A23" w:rsidRDefault="00FE2295" w:rsidP="00FE2295">
      <w:pPr>
        <w:spacing w:line="360" w:lineRule="auto"/>
        <w:rPr>
          <w:snapToGrid w:val="0"/>
        </w:rPr>
      </w:pPr>
      <w:r w:rsidRPr="00B17A23">
        <w:rPr>
          <w:i/>
          <w:iCs/>
          <w:snapToGrid w:val="0"/>
        </w:rPr>
        <w:t>Note</w:t>
      </w:r>
      <w:r w:rsidRPr="00B17A23">
        <w:rPr>
          <w:snapToGrid w:val="0"/>
        </w:rPr>
        <w:t>. From “</w:t>
      </w:r>
      <w:r w:rsidRPr="00B17A23">
        <w:rPr>
          <w:noProof/>
        </w:rPr>
        <w:t>(Delgado &amp; Stefancic, 2012, p. 8)</w:t>
      </w:r>
    </w:p>
    <w:p w14:paraId="2FA2CD21" w14:textId="1FBAE483" w:rsidR="00910B8C" w:rsidRPr="00B17A23" w:rsidRDefault="00910B8C" w:rsidP="00910B8C">
      <w:pPr>
        <w:spacing w:line="360" w:lineRule="auto"/>
        <w:ind w:firstLine="720"/>
        <w:rPr>
          <w:snapToGrid w:val="0"/>
        </w:rPr>
      </w:pPr>
      <w:r w:rsidRPr="00B17A23">
        <w:rPr>
          <w:snapToGrid w:val="0"/>
        </w:rPr>
        <w:t>I argue</w:t>
      </w:r>
      <w:r w:rsidR="00691553" w:rsidRPr="00B17A23">
        <w:rPr>
          <w:snapToGrid w:val="0"/>
        </w:rPr>
        <w:t>d</w:t>
      </w:r>
      <w:r w:rsidRPr="00B17A23">
        <w:rPr>
          <w:snapToGrid w:val="0"/>
        </w:rPr>
        <w:t xml:space="preserve"> that the application of Critical Race Theory</w:t>
      </w:r>
      <w:r w:rsidR="00F05BD0" w:rsidRPr="00B17A23">
        <w:rPr>
          <w:snapToGrid w:val="0"/>
        </w:rPr>
        <w:t xml:space="preserve"> (CRT)</w:t>
      </w:r>
      <w:r w:rsidRPr="00B17A23">
        <w:rPr>
          <w:snapToGrid w:val="0"/>
        </w:rPr>
        <w:t xml:space="preserve"> becomes relevant in the justice system when it targets specific people based on </w:t>
      </w:r>
      <w:r w:rsidR="001F2289" w:rsidRPr="00B17A23">
        <w:rPr>
          <w:snapToGrid w:val="0"/>
        </w:rPr>
        <w:t>race,</w:t>
      </w:r>
      <w:r w:rsidRPr="00B17A23">
        <w:rPr>
          <w:snapToGrid w:val="0"/>
        </w:rPr>
        <w:t xml:space="preserve"> political, social, </w:t>
      </w:r>
      <w:r w:rsidR="00E3236A" w:rsidRPr="00B17A23">
        <w:rPr>
          <w:snapToGrid w:val="0"/>
        </w:rPr>
        <w:t xml:space="preserve">gender, </w:t>
      </w:r>
      <w:r w:rsidRPr="00B17A23">
        <w:rPr>
          <w:snapToGrid w:val="0"/>
        </w:rPr>
        <w:t xml:space="preserve">or economic status. It is applicable when laws are intentionally created to limit equal opportunity and deliberately impose inequitable sentencing on similar crimes based on racial, economic status, political viewpoint, gender, or sexual orientations. </w:t>
      </w:r>
      <w:r w:rsidR="001216CF" w:rsidRPr="00B17A23">
        <w:rPr>
          <w:snapToGrid w:val="0"/>
        </w:rPr>
        <w:t>W</w:t>
      </w:r>
      <w:r w:rsidRPr="00B17A23">
        <w:rPr>
          <w:snapToGrid w:val="0"/>
        </w:rPr>
        <w:t>ith respect to penal labor, workers in the Traditional Inmates (TI) program or under the Federal Bureau of Prison</w:t>
      </w:r>
      <w:r w:rsidR="00E3236A" w:rsidRPr="00B17A23">
        <w:rPr>
          <w:snapToGrid w:val="0"/>
        </w:rPr>
        <w:t xml:space="preserve"> (FPI)</w:t>
      </w:r>
      <w:r w:rsidRPr="00B17A23">
        <w:rPr>
          <w:snapToGrid w:val="0"/>
        </w:rPr>
        <w:t>’s menial earnings (discussed in Chapter 5), demonstrate</w:t>
      </w:r>
      <w:r w:rsidR="007B28FB" w:rsidRPr="00B17A23">
        <w:rPr>
          <w:snapToGrid w:val="0"/>
        </w:rPr>
        <w:t>d</w:t>
      </w:r>
      <w:r w:rsidRPr="00B17A23">
        <w:rPr>
          <w:snapToGrid w:val="0"/>
        </w:rPr>
        <w:t xml:space="preserve"> the inequitable distribution of </w:t>
      </w:r>
      <w:r w:rsidR="003B0346" w:rsidRPr="00B17A23">
        <w:rPr>
          <w:snapToGrid w:val="0"/>
        </w:rPr>
        <w:t>net-earnings</w:t>
      </w:r>
      <w:r w:rsidRPr="00B17A23">
        <w:rPr>
          <w:snapToGrid w:val="0"/>
        </w:rPr>
        <w:t xml:space="preserve"> on the inmates side; although justifiable under the punishment theory for inmates who committed a crime and were rightfully convicted. </w:t>
      </w:r>
      <w:r w:rsidR="00571C79" w:rsidRPr="00B17A23">
        <w:rPr>
          <w:snapToGrid w:val="0"/>
        </w:rPr>
        <w:lastRenderedPageBreak/>
        <w:t xml:space="preserve">However, the value of their earnings in contrast to Industry Participants could fit </w:t>
      </w:r>
      <w:r w:rsidR="006B1C24" w:rsidRPr="00B17A23">
        <w:rPr>
          <w:snapToGrid w:val="0"/>
        </w:rPr>
        <w:t xml:space="preserve">with </w:t>
      </w:r>
      <w:r w:rsidR="00571C79" w:rsidRPr="00B17A23">
        <w:rPr>
          <w:snapToGrid w:val="0"/>
        </w:rPr>
        <w:t>tenet</w:t>
      </w:r>
      <w:r w:rsidR="006B1C24" w:rsidRPr="00B17A23">
        <w:rPr>
          <w:snapToGrid w:val="0"/>
        </w:rPr>
        <w:t xml:space="preserve"> 2, but I did not conduct an in-depth analysis of TI or FPI to make conclusive statements about their links to CRT. However, i</w:t>
      </w:r>
      <w:r w:rsidR="002623DB" w:rsidRPr="00B17A23">
        <w:rPr>
          <w:snapToGrid w:val="0"/>
        </w:rPr>
        <w:t>n t</w:t>
      </w:r>
      <w:r w:rsidRPr="00B17A23">
        <w:rPr>
          <w:snapToGrid w:val="0"/>
        </w:rPr>
        <w:t xml:space="preserve">he Prison Industry Enhancement (PIE) </w:t>
      </w:r>
      <w:r w:rsidR="0012212F" w:rsidRPr="00B17A23">
        <w:rPr>
          <w:snapToGrid w:val="0"/>
        </w:rPr>
        <w:t>income distribution policies, I could not conclude the application of any</w:t>
      </w:r>
      <w:r w:rsidR="006E189D" w:rsidRPr="00B17A23">
        <w:rPr>
          <w:snapToGrid w:val="0"/>
        </w:rPr>
        <w:t xml:space="preserve"> </w:t>
      </w:r>
      <w:r w:rsidR="0012212F" w:rsidRPr="00B17A23">
        <w:rPr>
          <w:snapToGrid w:val="0"/>
        </w:rPr>
        <w:t>CRT tenets as a way to discriminate against penal laborers</w:t>
      </w:r>
      <w:r w:rsidR="006E189D" w:rsidRPr="00B17A23">
        <w:rPr>
          <w:snapToGrid w:val="0"/>
        </w:rPr>
        <w:t xml:space="preserve"> through the wage distribution policies</w:t>
      </w:r>
      <w:r w:rsidR="006B1C24" w:rsidRPr="00B17A23">
        <w:rPr>
          <w:snapToGrid w:val="0"/>
        </w:rPr>
        <w:t>.</w:t>
      </w:r>
      <w:r w:rsidR="006E189D" w:rsidRPr="00B17A23">
        <w:rPr>
          <w:snapToGrid w:val="0"/>
        </w:rPr>
        <w:t xml:space="preserve"> </w:t>
      </w:r>
      <w:r w:rsidR="0012212F" w:rsidRPr="00B17A23">
        <w:rPr>
          <w:snapToGrid w:val="0"/>
        </w:rPr>
        <w:t>D</w:t>
      </w:r>
      <w:r w:rsidRPr="00B17A23">
        <w:rPr>
          <w:snapToGrid w:val="0"/>
        </w:rPr>
        <w:t xml:space="preserve">espite the </w:t>
      </w:r>
      <w:r w:rsidR="0012212F" w:rsidRPr="00B17A23">
        <w:rPr>
          <w:snapToGrid w:val="0"/>
        </w:rPr>
        <w:t xml:space="preserve">inherent </w:t>
      </w:r>
      <w:r w:rsidRPr="00B17A23">
        <w:rPr>
          <w:snapToGrid w:val="0"/>
        </w:rPr>
        <w:t xml:space="preserve">limitations set by their </w:t>
      </w:r>
      <w:r w:rsidR="001216CF" w:rsidRPr="00B17A23">
        <w:rPr>
          <w:snapToGrid w:val="0"/>
        </w:rPr>
        <w:t xml:space="preserve">prison </w:t>
      </w:r>
      <w:r w:rsidRPr="00B17A23">
        <w:rPr>
          <w:snapToGrid w:val="0"/>
        </w:rPr>
        <w:t>tenure</w:t>
      </w:r>
      <w:r w:rsidR="006E189D" w:rsidRPr="00B17A23">
        <w:rPr>
          <w:snapToGrid w:val="0"/>
        </w:rPr>
        <w:t xml:space="preserve"> and</w:t>
      </w:r>
      <w:r w:rsidR="002623DB" w:rsidRPr="00B17A23">
        <w:rPr>
          <w:snapToGrid w:val="0"/>
        </w:rPr>
        <w:t xml:space="preserve"> if we</w:t>
      </w:r>
      <w:r w:rsidRPr="00B17A23">
        <w:rPr>
          <w:snapToGrid w:val="0"/>
        </w:rPr>
        <w:t xml:space="preserve"> </w:t>
      </w:r>
      <w:r w:rsidR="001216CF" w:rsidRPr="00B17A23">
        <w:rPr>
          <w:snapToGrid w:val="0"/>
        </w:rPr>
        <w:t>ignore</w:t>
      </w:r>
      <w:r w:rsidRPr="00B17A23">
        <w:rPr>
          <w:snapToGrid w:val="0"/>
        </w:rPr>
        <w:t xml:space="preserve"> the wrongful wage determination</w:t>
      </w:r>
      <w:r w:rsidR="001216CF" w:rsidRPr="00B17A23">
        <w:rPr>
          <w:snapToGrid w:val="0"/>
        </w:rPr>
        <w:t>s that preclude them from receiving appropriate wage</w:t>
      </w:r>
      <w:r w:rsidR="002623DB" w:rsidRPr="00B17A23">
        <w:rPr>
          <w:snapToGrid w:val="0"/>
        </w:rPr>
        <w:t>s</w:t>
      </w:r>
      <w:r w:rsidR="001216CF" w:rsidRPr="00B17A23">
        <w:rPr>
          <w:snapToGrid w:val="0"/>
        </w:rPr>
        <w:t>;</w:t>
      </w:r>
      <w:r w:rsidRPr="00B17A23">
        <w:rPr>
          <w:snapToGrid w:val="0"/>
        </w:rPr>
        <w:t xml:space="preserve"> </w:t>
      </w:r>
      <w:r w:rsidR="006E189D" w:rsidRPr="00B17A23">
        <w:rPr>
          <w:snapToGrid w:val="0"/>
        </w:rPr>
        <w:t>and even if</w:t>
      </w:r>
      <w:r w:rsidR="0012212F" w:rsidRPr="00B17A23">
        <w:rPr>
          <w:snapToGrid w:val="0"/>
        </w:rPr>
        <w:t xml:space="preserve"> </w:t>
      </w:r>
      <w:r w:rsidRPr="00B17A23">
        <w:rPr>
          <w:snapToGrid w:val="0"/>
        </w:rPr>
        <w:t>the</w:t>
      </w:r>
      <w:r w:rsidR="006B1C24" w:rsidRPr="00B17A23">
        <w:rPr>
          <w:snapToGrid w:val="0"/>
        </w:rPr>
        <w:t>ir</w:t>
      </w:r>
      <w:r w:rsidRPr="00B17A23">
        <w:rPr>
          <w:snapToGrid w:val="0"/>
        </w:rPr>
        <w:t xml:space="preserve"> </w:t>
      </w:r>
      <w:r w:rsidR="0012212F" w:rsidRPr="00B17A23">
        <w:rPr>
          <w:snapToGrid w:val="0"/>
        </w:rPr>
        <w:t>net-</w:t>
      </w:r>
      <w:r w:rsidRPr="00B17A23">
        <w:rPr>
          <w:snapToGrid w:val="0"/>
        </w:rPr>
        <w:t xml:space="preserve">earnings </w:t>
      </w:r>
      <w:r w:rsidR="0012212F" w:rsidRPr="00B17A23">
        <w:rPr>
          <w:snapToGrid w:val="0"/>
        </w:rPr>
        <w:t>are</w:t>
      </w:r>
      <w:r w:rsidRPr="00B17A23">
        <w:rPr>
          <w:snapToGrid w:val="0"/>
        </w:rPr>
        <w:t xml:space="preserve"> </w:t>
      </w:r>
      <w:r w:rsidR="001216CF" w:rsidRPr="00B17A23">
        <w:rPr>
          <w:snapToGrid w:val="0"/>
        </w:rPr>
        <w:t>insu</w:t>
      </w:r>
      <w:r w:rsidRPr="00B17A23">
        <w:rPr>
          <w:snapToGrid w:val="0"/>
        </w:rPr>
        <w:t xml:space="preserve">fficient to cover their out of prison living expenses, </w:t>
      </w:r>
      <w:r w:rsidR="0012212F" w:rsidRPr="00B17A23">
        <w:rPr>
          <w:snapToGrid w:val="0"/>
        </w:rPr>
        <w:t xml:space="preserve">the income </w:t>
      </w:r>
      <w:r w:rsidR="006B1C24" w:rsidRPr="00B17A23">
        <w:rPr>
          <w:snapToGrid w:val="0"/>
        </w:rPr>
        <w:t xml:space="preserve">determination and </w:t>
      </w:r>
      <w:r w:rsidR="0012212F" w:rsidRPr="00B17A23">
        <w:rPr>
          <w:snapToGrid w:val="0"/>
        </w:rPr>
        <w:t xml:space="preserve">distribution policies </w:t>
      </w:r>
      <w:r w:rsidR="002623DB" w:rsidRPr="00B17A23">
        <w:rPr>
          <w:snapToGrid w:val="0"/>
        </w:rPr>
        <w:t>are</w:t>
      </w:r>
      <w:r w:rsidRPr="00B17A23">
        <w:rPr>
          <w:snapToGrid w:val="0"/>
        </w:rPr>
        <w:t xml:space="preserve"> acceptable by the public under the less</w:t>
      </w:r>
      <w:r w:rsidR="00443EB5" w:rsidRPr="00B17A23">
        <w:rPr>
          <w:snapToGrid w:val="0"/>
        </w:rPr>
        <w:t xml:space="preserve"> </w:t>
      </w:r>
      <w:r w:rsidR="000B2B67" w:rsidRPr="00B17A23">
        <w:rPr>
          <w:snapToGrid w:val="0"/>
        </w:rPr>
        <w:t>eligibility</w:t>
      </w:r>
      <w:r w:rsidRPr="00B17A23">
        <w:rPr>
          <w:snapToGrid w:val="0"/>
        </w:rPr>
        <w:t xml:space="preserve"> and punishment </w:t>
      </w:r>
      <w:r w:rsidR="000B2B67" w:rsidRPr="00B17A23">
        <w:rPr>
          <w:snapToGrid w:val="0"/>
        </w:rPr>
        <w:t>paradigms</w:t>
      </w:r>
      <w:r w:rsidR="002623DB" w:rsidRPr="00B17A23">
        <w:rPr>
          <w:snapToGrid w:val="0"/>
        </w:rPr>
        <w:t xml:space="preserve">, which </w:t>
      </w:r>
      <w:r w:rsidR="00582431" w:rsidRPr="00B17A23">
        <w:rPr>
          <w:snapToGrid w:val="0"/>
        </w:rPr>
        <w:t>tolerate</w:t>
      </w:r>
      <w:r w:rsidR="002623DB" w:rsidRPr="00B17A23">
        <w:rPr>
          <w:snapToGrid w:val="0"/>
        </w:rPr>
        <w:t xml:space="preserve"> </w:t>
      </w:r>
      <w:r w:rsidR="006E189D" w:rsidRPr="00B17A23">
        <w:rPr>
          <w:snapToGrid w:val="0"/>
        </w:rPr>
        <w:t>inmates’</w:t>
      </w:r>
      <w:r w:rsidR="002623DB" w:rsidRPr="00B17A23">
        <w:rPr>
          <w:snapToGrid w:val="0"/>
        </w:rPr>
        <w:t xml:space="preserve"> </w:t>
      </w:r>
      <w:r w:rsidR="00060424" w:rsidRPr="00B17A23">
        <w:rPr>
          <w:snapToGrid w:val="0"/>
        </w:rPr>
        <w:t xml:space="preserve">financial </w:t>
      </w:r>
      <w:r w:rsidR="002623DB" w:rsidRPr="00B17A23">
        <w:rPr>
          <w:snapToGrid w:val="0"/>
        </w:rPr>
        <w:t>participation toward their prison tenure expenses and compensation to their victims</w:t>
      </w:r>
      <w:r w:rsidRPr="00B17A23">
        <w:rPr>
          <w:snapToGrid w:val="0"/>
        </w:rPr>
        <w:t xml:space="preserve">. </w:t>
      </w:r>
      <w:r w:rsidR="00052022" w:rsidRPr="00B17A23">
        <w:rPr>
          <w:snapToGrid w:val="0"/>
        </w:rPr>
        <w:t>Separate from the selection process that eliminate the participation of inmates with certain characteristics from the program, t</w:t>
      </w:r>
      <w:r w:rsidR="00060424" w:rsidRPr="00B17A23">
        <w:rPr>
          <w:snapToGrid w:val="0"/>
        </w:rPr>
        <w:t>he wage determination policies apply to all inmates and are not racially determined, reinforcing the conclusion that the tenets of CRT identified by Delgado and Stefancic</w:t>
      </w:r>
      <w:r w:rsidR="006E189D" w:rsidRPr="00B17A23">
        <w:rPr>
          <w:snapToGrid w:val="0"/>
        </w:rPr>
        <w:t xml:space="preserve"> (2012)</w:t>
      </w:r>
      <w:r w:rsidR="00060424" w:rsidRPr="00B17A23">
        <w:rPr>
          <w:snapToGrid w:val="0"/>
        </w:rPr>
        <w:t xml:space="preserve"> </w:t>
      </w:r>
      <w:r w:rsidR="00052022" w:rsidRPr="00B17A23">
        <w:rPr>
          <w:snapToGrid w:val="0"/>
        </w:rPr>
        <w:t>are not a good fit in justifying the rationale behind PIE’s wage determination and distribution policies</w:t>
      </w:r>
      <w:r w:rsidR="0081747F" w:rsidRPr="00B17A23">
        <w:rPr>
          <w:snapToGrid w:val="0"/>
        </w:rPr>
        <w:t xml:space="preserve">. </w:t>
      </w:r>
    </w:p>
    <w:p w14:paraId="13AA4FB5" w14:textId="7197B666" w:rsidR="003A6EF3" w:rsidRPr="00B17A23" w:rsidRDefault="003A6EF3" w:rsidP="00910B8C">
      <w:pPr>
        <w:spacing w:line="360" w:lineRule="auto"/>
        <w:ind w:firstLine="720"/>
        <w:rPr>
          <w:snapToGrid w:val="0"/>
        </w:rPr>
      </w:pPr>
      <w:r w:rsidRPr="00B17A23">
        <w:rPr>
          <w:snapToGrid w:val="0"/>
        </w:rPr>
        <w:t>Tenets 2, 3 and 4 are good fit to describe the monetary relationships between France and African countries in the franc zone. The only change I would make to make adaptable to countries rather than race per say would be as follows</w:t>
      </w:r>
      <w:r w:rsidR="00C251FB" w:rsidRPr="00B17A23">
        <w:rPr>
          <w:snapToGrid w:val="0"/>
        </w:rPr>
        <w:t>: Social constructions of target countries as African countries in the franc zone have different products to offer that when aggregated meet all of France’s needs in raw material. Thus, it created targeted alliances based on the best way to extract what it needs from any countries, which justifies the existence of</w:t>
      </w:r>
      <w:r w:rsidR="00CF12D0" w:rsidRPr="00B17A23">
        <w:rPr>
          <w:snapToGrid w:val="0"/>
        </w:rPr>
        <w:t xml:space="preserve"> the West African Economic and Monetary Union (</w:t>
      </w:r>
      <w:r w:rsidR="00C251FB" w:rsidRPr="00B17A23">
        <w:rPr>
          <w:snapToGrid w:val="0"/>
        </w:rPr>
        <w:t>WAEMU</w:t>
      </w:r>
      <w:r w:rsidR="003650D8" w:rsidRPr="00B17A23">
        <w:rPr>
          <w:snapToGrid w:val="0"/>
        </w:rPr>
        <w:t>)</w:t>
      </w:r>
      <w:r w:rsidR="00C251FB" w:rsidRPr="00B17A23">
        <w:rPr>
          <w:snapToGrid w:val="0"/>
        </w:rPr>
        <w:t xml:space="preserve"> and </w:t>
      </w:r>
      <w:r w:rsidR="00CF12D0" w:rsidRPr="00B17A23">
        <w:rPr>
          <w:snapToGrid w:val="0"/>
        </w:rPr>
        <w:t xml:space="preserve">Central African Economic and Monetary </w:t>
      </w:r>
      <w:r w:rsidR="00E8302B" w:rsidRPr="00B17A23">
        <w:rPr>
          <w:snapToGrid w:val="0"/>
        </w:rPr>
        <w:t xml:space="preserve">Community </w:t>
      </w:r>
      <w:r w:rsidR="00CF12D0" w:rsidRPr="00B17A23">
        <w:rPr>
          <w:snapToGrid w:val="0"/>
        </w:rPr>
        <w:t>(CAEM</w:t>
      </w:r>
      <w:r w:rsidR="00E8302B" w:rsidRPr="00B17A23">
        <w:rPr>
          <w:snapToGrid w:val="0"/>
        </w:rPr>
        <w:t>C</w:t>
      </w:r>
      <w:r w:rsidR="00CF12D0" w:rsidRPr="00B17A23">
        <w:rPr>
          <w:snapToGrid w:val="0"/>
        </w:rPr>
        <w:t>)</w:t>
      </w:r>
      <w:r w:rsidR="00C251FB" w:rsidRPr="00B17A23">
        <w:rPr>
          <w:snapToGrid w:val="0"/>
        </w:rPr>
        <w:t>and their inability to use their currency in either zone without convert</w:t>
      </w:r>
      <w:r w:rsidR="0007612E" w:rsidRPr="00B17A23">
        <w:rPr>
          <w:snapToGrid w:val="0"/>
        </w:rPr>
        <w:t>ing</w:t>
      </w:r>
      <w:r w:rsidR="00C251FB" w:rsidRPr="00B17A23">
        <w:rPr>
          <w:snapToGrid w:val="0"/>
        </w:rPr>
        <w:t xml:space="preserve"> them to Euro.</w:t>
      </w:r>
      <w:r w:rsidR="00EA7E94" w:rsidRPr="00B17A23">
        <w:rPr>
          <w:snapToGrid w:val="0"/>
        </w:rPr>
        <w:t xml:space="preserve"> Adding the presence of two central banks to govern each region and implement the policies set by the metropole, among other obligations.</w:t>
      </w:r>
    </w:p>
    <w:p w14:paraId="1ED752DB" w14:textId="0451A967" w:rsidR="00FE2295" w:rsidRPr="00B17A23" w:rsidRDefault="00FE2295" w:rsidP="00FE2295">
      <w:pPr>
        <w:pStyle w:val="Caption"/>
        <w:keepNext/>
        <w:rPr>
          <w:b w:val="0"/>
          <w:i/>
          <w:sz w:val="24"/>
          <w:szCs w:val="24"/>
        </w:rPr>
      </w:pPr>
      <w:bookmarkStart w:id="96" w:name="_Toc46052699"/>
      <w:r w:rsidRPr="00B17A23">
        <w:rPr>
          <w:rStyle w:val="TableTitleCharChar"/>
        </w:rPr>
        <w:lastRenderedPageBreak/>
        <w:t xml:space="preserve">Table </w:t>
      </w:r>
      <w:r w:rsidRPr="00B17A23">
        <w:rPr>
          <w:rStyle w:val="TableTitleCharChar"/>
        </w:rPr>
        <w:fldChar w:fldCharType="begin"/>
      </w:r>
      <w:r w:rsidRPr="00B17A23">
        <w:rPr>
          <w:rStyle w:val="TableTitleCharChar"/>
        </w:rPr>
        <w:instrText xml:space="preserve"> SEQ Table \* ARABIC </w:instrText>
      </w:r>
      <w:r w:rsidRPr="00B17A23">
        <w:rPr>
          <w:rStyle w:val="TableTitleCharChar"/>
        </w:rPr>
        <w:fldChar w:fldCharType="separate"/>
      </w:r>
      <w:r w:rsidR="008F1480" w:rsidRPr="00B17A23">
        <w:rPr>
          <w:rStyle w:val="TableTitleCharChar"/>
          <w:noProof/>
        </w:rPr>
        <w:t>13</w:t>
      </w:r>
      <w:r w:rsidRPr="00B17A23">
        <w:rPr>
          <w:rStyle w:val="TableTitleCharChar"/>
        </w:rPr>
        <w:fldChar w:fldCharType="end"/>
      </w:r>
      <w:r w:rsidRPr="00B17A23">
        <w:rPr>
          <w:rStyle w:val="TableTitleCharChar"/>
        </w:rPr>
        <w:t>.</w:t>
      </w:r>
      <w:r w:rsidR="00234476" w:rsidRPr="00B17A23">
        <w:rPr>
          <w:rStyle w:val="TableTitleCharChar"/>
        </w:rPr>
        <w:br/>
      </w:r>
      <w:r w:rsidR="006877EF" w:rsidRPr="00B17A23">
        <w:rPr>
          <w:rStyle w:val="TableTitleCharChar"/>
        </w:rPr>
        <w:br/>
      </w:r>
      <w:r w:rsidR="0025546B" w:rsidRPr="00B17A23">
        <w:rPr>
          <w:rStyle w:val="TableTitleCharChar"/>
          <w:b w:val="0"/>
          <w:bCs w:val="0"/>
          <w:i/>
        </w:rPr>
        <w:t>Comparison</w:t>
      </w:r>
      <w:bookmarkEnd w:id="96"/>
      <w:r w:rsidR="0025546B" w:rsidRPr="00B17A23">
        <w:rPr>
          <w:rStyle w:val="TableTitleCharChar"/>
          <w:b w:val="0"/>
          <w:bCs w:val="0"/>
          <w:i/>
        </w:rPr>
        <w:t xml:space="preserve"> </w:t>
      </w:r>
    </w:p>
    <w:p w14:paraId="4592588D" w14:textId="77777777" w:rsidR="00FE2295" w:rsidRPr="00B17A23" w:rsidRDefault="00FE2295" w:rsidP="00FE2295">
      <w:pPr>
        <w:pStyle w:val="Caption"/>
        <w:keepNext/>
      </w:pPr>
    </w:p>
    <w:tbl>
      <w:tblPr>
        <w:tblW w:w="5313" w:type="pct"/>
        <w:tblLook w:val="01E0" w:firstRow="1" w:lastRow="1" w:firstColumn="1" w:lastColumn="1" w:noHBand="0" w:noVBand="0"/>
      </w:tblPr>
      <w:tblGrid>
        <w:gridCol w:w="1261"/>
        <w:gridCol w:w="2000"/>
        <w:gridCol w:w="1935"/>
        <w:gridCol w:w="2130"/>
        <w:gridCol w:w="1855"/>
      </w:tblGrid>
      <w:tr w:rsidR="00C54982" w:rsidRPr="00B17A23" w14:paraId="679B3960" w14:textId="77777777" w:rsidTr="00E35B43">
        <w:tc>
          <w:tcPr>
            <w:tcW w:w="687" w:type="pct"/>
            <w:tcBorders>
              <w:top w:val="single" w:sz="4" w:space="0" w:color="auto"/>
              <w:bottom w:val="single" w:sz="4" w:space="0" w:color="auto"/>
            </w:tcBorders>
          </w:tcPr>
          <w:p w14:paraId="1A5BED85" w14:textId="77777777" w:rsidR="00FE2295" w:rsidRPr="00B17A23" w:rsidRDefault="00FE2295" w:rsidP="0000006F">
            <w:pPr>
              <w:spacing w:line="360" w:lineRule="auto"/>
              <w:rPr>
                <w:iCs/>
                <w:snapToGrid w:val="0"/>
              </w:rPr>
            </w:pPr>
          </w:p>
        </w:tc>
        <w:tc>
          <w:tcPr>
            <w:tcW w:w="1089" w:type="pct"/>
            <w:tcBorders>
              <w:top w:val="single" w:sz="4" w:space="0" w:color="auto"/>
              <w:bottom w:val="single" w:sz="4" w:space="0" w:color="auto"/>
            </w:tcBorders>
            <w:shd w:val="clear" w:color="auto" w:fill="D9D9D9" w:themeFill="background1" w:themeFillShade="D9"/>
          </w:tcPr>
          <w:p w14:paraId="14E20F8D" w14:textId="291DCE38" w:rsidR="0010145B" w:rsidRPr="00B17A23" w:rsidRDefault="00DF0722" w:rsidP="0000006F">
            <w:pPr>
              <w:spacing w:line="360" w:lineRule="auto"/>
              <w:rPr>
                <w:rFonts w:ascii="Arial" w:hAnsi="Arial" w:cs="Arial"/>
                <w:iCs/>
                <w:snapToGrid w:val="0"/>
                <w:sz w:val="20"/>
                <w:szCs w:val="20"/>
              </w:rPr>
            </w:pPr>
            <w:r w:rsidRPr="00B17A23">
              <w:rPr>
                <w:rFonts w:ascii="Arial" w:hAnsi="Arial" w:cs="Arial"/>
                <w:b/>
                <w:iCs/>
                <w:snapToGrid w:val="0"/>
                <w:sz w:val="20"/>
                <w:szCs w:val="20"/>
              </w:rPr>
              <w:t>Case Study:</w:t>
            </w:r>
            <w:r w:rsidRPr="00B17A23">
              <w:rPr>
                <w:rFonts w:ascii="Arial" w:hAnsi="Arial" w:cs="Arial"/>
                <w:iCs/>
                <w:snapToGrid w:val="0"/>
                <w:sz w:val="20"/>
                <w:szCs w:val="20"/>
              </w:rPr>
              <w:t xml:space="preserve"> </w:t>
            </w:r>
            <w:r w:rsidR="0010145B" w:rsidRPr="00B17A23">
              <w:rPr>
                <w:rFonts w:ascii="Arial" w:hAnsi="Arial" w:cs="Arial"/>
                <w:iCs/>
                <w:snapToGrid w:val="0"/>
                <w:sz w:val="20"/>
                <w:szCs w:val="20"/>
              </w:rPr>
              <w:t>Modern-day</w:t>
            </w:r>
          </w:p>
          <w:p w14:paraId="53B3C80E" w14:textId="5CB7A5AD" w:rsidR="00FE2295" w:rsidRPr="00B17A23" w:rsidRDefault="00101CFD" w:rsidP="0000006F">
            <w:pPr>
              <w:spacing w:line="360" w:lineRule="auto"/>
              <w:rPr>
                <w:rFonts w:ascii="Arial" w:hAnsi="Arial" w:cs="Arial"/>
                <w:iCs/>
                <w:snapToGrid w:val="0"/>
                <w:sz w:val="20"/>
                <w:szCs w:val="20"/>
              </w:rPr>
            </w:pPr>
            <w:r w:rsidRPr="00B17A23">
              <w:rPr>
                <w:rFonts w:ascii="Arial" w:hAnsi="Arial" w:cs="Arial"/>
                <w:iCs/>
                <w:snapToGrid w:val="0"/>
                <w:sz w:val="20"/>
                <w:szCs w:val="20"/>
              </w:rPr>
              <w:t>Penal Labor Under PIE</w:t>
            </w:r>
            <w:r w:rsidR="003A58E1" w:rsidRPr="00B17A23">
              <w:rPr>
                <w:rFonts w:ascii="Arial" w:hAnsi="Arial" w:cs="Arial"/>
                <w:iCs/>
                <w:snapToGrid w:val="0"/>
                <w:sz w:val="20"/>
                <w:szCs w:val="20"/>
              </w:rPr>
              <w:t xml:space="preserve">: </w:t>
            </w:r>
          </w:p>
          <w:p w14:paraId="330E9887" w14:textId="77777777" w:rsidR="00FE2295" w:rsidRPr="00B17A23" w:rsidRDefault="00FE2295" w:rsidP="0000006F">
            <w:pPr>
              <w:spacing w:line="360" w:lineRule="auto"/>
              <w:rPr>
                <w:rFonts w:ascii="Arial" w:hAnsi="Arial" w:cs="Arial"/>
                <w:iCs/>
                <w:snapToGrid w:val="0"/>
                <w:sz w:val="20"/>
                <w:szCs w:val="20"/>
              </w:rPr>
            </w:pPr>
          </w:p>
        </w:tc>
        <w:tc>
          <w:tcPr>
            <w:tcW w:w="1054" w:type="pct"/>
            <w:tcBorders>
              <w:top w:val="single" w:sz="4" w:space="0" w:color="auto"/>
              <w:bottom w:val="single" w:sz="4" w:space="0" w:color="auto"/>
            </w:tcBorders>
          </w:tcPr>
          <w:p w14:paraId="51FE4BE8" w14:textId="40F13B7D" w:rsidR="00FE2295" w:rsidRPr="00B17A23" w:rsidRDefault="00E35F46" w:rsidP="0000006F">
            <w:pPr>
              <w:spacing w:line="360" w:lineRule="auto"/>
              <w:rPr>
                <w:rFonts w:ascii="Arial" w:hAnsi="Arial" w:cs="Arial"/>
                <w:iCs/>
                <w:snapToGrid w:val="0"/>
                <w:sz w:val="20"/>
                <w:szCs w:val="20"/>
              </w:rPr>
            </w:pPr>
            <w:r w:rsidRPr="00B17A23">
              <w:rPr>
                <w:rFonts w:ascii="Arial" w:hAnsi="Arial" w:cs="Arial"/>
                <w:iCs/>
                <w:snapToGrid w:val="0"/>
                <w:sz w:val="20"/>
                <w:szCs w:val="20"/>
              </w:rPr>
              <w:t>Histor</w:t>
            </w:r>
            <w:r w:rsidR="003A58E1" w:rsidRPr="00B17A23">
              <w:rPr>
                <w:rFonts w:ascii="Arial" w:hAnsi="Arial" w:cs="Arial"/>
                <w:iCs/>
                <w:snapToGrid w:val="0"/>
                <w:sz w:val="20"/>
                <w:szCs w:val="20"/>
              </w:rPr>
              <w:t xml:space="preserve">y: </w:t>
            </w:r>
            <w:r w:rsidR="00FE2295" w:rsidRPr="00B17A23">
              <w:rPr>
                <w:rFonts w:ascii="Arial" w:hAnsi="Arial" w:cs="Arial"/>
                <w:iCs/>
                <w:snapToGrid w:val="0"/>
                <w:sz w:val="20"/>
                <w:szCs w:val="20"/>
              </w:rPr>
              <w:t>Slavery in Maryland</w:t>
            </w:r>
          </w:p>
        </w:tc>
        <w:tc>
          <w:tcPr>
            <w:tcW w:w="1160" w:type="pct"/>
            <w:tcBorders>
              <w:top w:val="single" w:sz="4" w:space="0" w:color="auto"/>
              <w:bottom w:val="single" w:sz="4" w:space="0" w:color="auto"/>
            </w:tcBorders>
            <w:shd w:val="clear" w:color="auto" w:fill="D9D9D9" w:themeFill="background1" w:themeFillShade="D9"/>
          </w:tcPr>
          <w:p w14:paraId="496F0570" w14:textId="73131E56" w:rsidR="0010145B" w:rsidRPr="00B17A23" w:rsidRDefault="00DF0722" w:rsidP="0000006F">
            <w:pPr>
              <w:spacing w:line="360" w:lineRule="auto"/>
              <w:rPr>
                <w:rFonts w:ascii="Arial" w:hAnsi="Arial" w:cs="Arial"/>
                <w:iCs/>
                <w:snapToGrid w:val="0"/>
                <w:sz w:val="20"/>
                <w:szCs w:val="20"/>
              </w:rPr>
            </w:pPr>
            <w:r w:rsidRPr="00B17A23">
              <w:rPr>
                <w:rFonts w:ascii="Arial" w:hAnsi="Arial" w:cs="Arial"/>
                <w:b/>
                <w:iCs/>
                <w:snapToGrid w:val="0"/>
                <w:sz w:val="20"/>
                <w:szCs w:val="20"/>
              </w:rPr>
              <w:t>Case Study:</w:t>
            </w:r>
            <w:r w:rsidRPr="00B17A23">
              <w:rPr>
                <w:rFonts w:ascii="Arial" w:hAnsi="Arial" w:cs="Arial"/>
                <w:iCs/>
                <w:snapToGrid w:val="0"/>
                <w:sz w:val="20"/>
                <w:szCs w:val="20"/>
              </w:rPr>
              <w:t xml:space="preserve"> </w:t>
            </w:r>
            <w:r w:rsidR="005D3AF4" w:rsidRPr="00B17A23">
              <w:rPr>
                <w:rFonts w:ascii="Arial" w:hAnsi="Arial" w:cs="Arial"/>
                <w:iCs/>
                <w:snapToGrid w:val="0"/>
                <w:sz w:val="20"/>
                <w:szCs w:val="20"/>
              </w:rPr>
              <w:t>Senegal</w:t>
            </w:r>
          </w:p>
          <w:p w14:paraId="23B2ED75" w14:textId="5330C51D" w:rsidR="003A58E1" w:rsidRPr="00B17A23" w:rsidRDefault="005D3AF4" w:rsidP="00DF0722">
            <w:pPr>
              <w:spacing w:line="360" w:lineRule="auto"/>
              <w:rPr>
                <w:rFonts w:ascii="Arial" w:hAnsi="Arial" w:cs="Arial"/>
                <w:iCs/>
                <w:snapToGrid w:val="0"/>
                <w:sz w:val="20"/>
                <w:szCs w:val="20"/>
              </w:rPr>
            </w:pPr>
            <w:r w:rsidRPr="00B17A23">
              <w:rPr>
                <w:rFonts w:ascii="Arial" w:hAnsi="Arial" w:cs="Arial"/>
                <w:iCs/>
                <w:snapToGrid w:val="0"/>
                <w:sz w:val="20"/>
                <w:szCs w:val="20"/>
              </w:rPr>
              <w:t>in</w:t>
            </w:r>
            <w:r w:rsidR="00FD7754" w:rsidRPr="00B17A23">
              <w:rPr>
                <w:rFonts w:ascii="Arial" w:hAnsi="Arial" w:cs="Arial"/>
                <w:iCs/>
                <w:snapToGrid w:val="0"/>
                <w:sz w:val="20"/>
                <w:szCs w:val="20"/>
              </w:rPr>
              <w:t xml:space="preserve"> </w:t>
            </w:r>
            <w:r w:rsidR="00DF0722" w:rsidRPr="00B17A23">
              <w:rPr>
                <w:rFonts w:ascii="Arial" w:hAnsi="Arial" w:cs="Arial"/>
                <w:iCs/>
                <w:snapToGrid w:val="0"/>
                <w:sz w:val="20"/>
                <w:szCs w:val="20"/>
              </w:rPr>
              <w:t xml:space="preserve">franc zone and </w:t>
            </w:r>
            <w:r w:rsidR="00FD7754" w:rsidRPr="00B17A23">
              <w:rPr>
                <w:rFonts w:ascii="Arial" w:hAnsi="Arial" w:cs="Arial"/>
                <w:iCs/>
                <w:snapToGrid w:val="0"/>
                <w:sz w:val="20"/>
                <w:szCs w:val="20"/>
              </w:rPr>
              <w:t xml:space="preserve">Monetary Policies </w:t>
            </w:r>
            <w:r w:rsidRPr="00B17A23">
              <w:rPr>
                <w:rFonts w:ascii="Arial" w:hAnsi="Arial" w:cs="Arial"/>
                <w:iCs/>
                <w:snapToGrid w:val="0"/>
                <w:sz w:val="20"/>
                <w:szCs w:val="20"/>
              </w:rPr>
              <w:t>with France</w:t>
            </w:r>
          </w:p>
        </w:tc>
        <w:tc>
          <w:tcPr>
            <w:tcW w:w="1010" w:type="pct"/>
            <w:tcBorders>
              <w:top w:val="single" w:sz="4" w:space="0" w:color="auto"/>
              <w:bottom w:val="single" w:sz="4" w:space="0" w:color="auto"/>
            </w:tcBorders>
          </w:tcPr>
          <w:p w14:paraId="224C63BE" w14:textId="06D1FD5B" w:rsidR="00FE2295" w:rsidRPr="00B17A23" w:rsidRDefault="00E35F46" w:rsidP="0000006F">
            <w:pPr>
              <w:spacing w:line="360" w:lineRule="auto"/>
              <w:rPr>
                <w:rFonts w:ascii="Arial" w:hAnsi="Arial" w:cs="Arial"/>
                <w:iCs/>
                <w:snapToGrid w:val="0"/>
                <w:sz w:val="20"/>
                <w:szCs w:val="20"/>
              </w:rPr>
            </w:pPr>
            <w:r w:rsidRPr="00B17A23">
              <w:rPr>
                <w:rFonts w:ascii="Arial" w:hAnsi="Arial" w:cs="Arial"/>
                <w:iCs/>
                <w:snapToGrid w:val="0"/>
                <w:sz w:val="20"/>
                <w:szCs w:val="20"/>
              </w:rPr>
              <w:t>Histor</w:t>
            </w:r>
            <w:r w:rsidR="003A58E1" w:rsidRPr="00B17A23">
              <w:rPr>
                <w:rFonts w:ascii="Arial" w:hAnsi="Arial" w:cs="Arial"/>
                <w:iCs/>
                <w:snapToGrid w:val="0"/>
                <w:sz w:val="20"/>
                <w:szCs w:val="20"/>
              </w:rPr>
              <w:t>y</w:t>
            </w:r>
            <w:r w:rsidR="00146F49" w:rsidRPr="00B17A23">
              <w:rPr>
                <w:rFonts w:ascii="Arial" w:hAnsi="Arial" w:cs="Arial"/>
                <w:iCs/>
                <w:snapToGrid w:val="0"/>
                <w:sz w:val="20"/>
                <w:szCs w:val="20"/>
              </w:rPr>
              <w:t>:</w:t>
            </w:r>
            <w:r w:rsidR="003A58E1" w:rsidRPr="00B17A23">
              <w:rPr>
                <w:rFonts w:ascii="Arial" w:hAnsi="Arial" w:cs="Arial"/>
                <w:iCs/>
                <w:snapToGrid w:val="0"/>
                <w:sz w:val="20"/>
                <w:szCs w:val="20"/>
              </w:rPr>
              <w:t xml:space="preserve"> </w:t>
            </w:r>
            <w:r w:rsidR="00FE2295" w:rsidRPr="00B17A23">
              <w:rPr>
                <w:rFonts w:ascii="Arial" w:hAnsi="Arial" w:cs="Arial"/>
                <w:iCs/>
                <w:snapToGrid w:val="0"/>
                <w:sz w:val="20"/>
                <w:szCs w:val="20"/>
              </w:rPr>
              <w:t>Colonization in Sénégal</w:t>
            </w:r>
            <w:r w:rsidR="005D3AF4" w:rsidRPr="00B17A23">
              <w:rPr>
                <w:rFonts w:ascii="Arial" w:hAnsi="Arial" w:cs="Arial"/>
                <w:iCs/>
                <w:snapToGrid w:val="0"/>
                <w:sz w:val="20"/>
                <w:szCs w:val="20"/>
              </w:rPr>
              <w:t xml:space="preserve"> by France</w:t>
            </w:r>
          </w:p>
        </w:tc>
      </w:tr>
      <w:tr w:rsidR="00C54982" w:rsidRPr="00B17A23" w14:paraId="2BFCACD9" w14:textId="77777777" w:rsidTr="00E35B43">
        <w:trPr>
          <w:trHeight w:val="1214"/>
        </w:trPr>
        <w:tc>
          <w:tcPr>
            <w:tcW w:w="687" w:type="pct"/>
            <w:tcBorders>
              <w:top w:val="single" w:sz="4" w:space="0" w:color="auto"/>
            </w:tcBorders>
          </w:tcPr>
          <w:p w14:paraId="48F51169"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Outcome 1</w:t>
            </w:r>
          </w:p>
        </w:tc>
        <w:tc>
          <w:tcPr>
            <w:tcW w:w="1089" w:type="pct"/>
            <w:tcBorders>
              <w:top w:val="single" w:sz="4" w:space="0" w:color="auto"/>
            </w:tcBorders>
            <w:shd w:val="clear" w:color="auto" w:fill="D9D9D9" w:themeFill="background1" w:themeFillShade="D9"/>
          </w:tcPr>
          <w:p w14:paraId="7CA9B472" w14:textId="1F02C7C3" w:rsidR="00FE2295" w:rsidRPr="00B17A23" w:rsidRDefault="00101CFD"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No </w:t>
            </w:r>
            <w:r w:rsidR="00FE2295" w:rsidRPr="00B17A23">
              <w:rPr>
                <w:rFonts w:ascii="Arial" w:hAnsi="Arial" w:cs="Arial"/>
                <w:iCs/>
                <w:snapToGrid w:val="0"/>
                <w:sz w:val="20"/>
                <w:szCs w:val="20"/>
              </w:rPr>
              <w:t>Labor Servitude</w:t>
            </w:r>
          </w:p>
        </w:tc>
        <w:tc>
          <w:tcPr>
            <w:tcW w:w="1054" w:type="pct"/>
            <w:tcBorders>
              <w:top w:val="single" w:sz="4" w:space="0" w:color="auto"/>
            </w:tcBorders>
          </w:tcPr>
          <w:p w14:paraId="157C6850" w14:textId="38A7532C"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r w:rsidR="00E35B43" w:rsidRPr="00B17A23">
              <w:rPr>
                <w:rFonts w:ascii="Arial" w:hAnsi="Arial" w:cs="Arial"/>
                <w:iCs/>
                <w:snapToGrid w:val="0"/>
                <w:sz w:val="20"/>
                <w:szCs w:val="20"/>
              </w:rPr>
              <w:t xml:space="preserve"> imposed on African Negroes</w:t>
            </w:r>
          </w:p>
        </w:tc>
        <w:tc>
          <w:tcPr>
            <w:tcW w:w="1160" w:type="pct"/>
            <w:tcBorders>
              <w:top w:val="single" w:sz="4" w:space="0" w:color="auto"/>
            </w:tcBorders>
            <w:shd w:val="clear" w:color="auto" w:fill="D9D9D9" w:themeFill="background1" w:themeFillShade="D9"/>
          </w:tcPr>
          <w:p w14:paraId="60BA71F1" w14:textId="3FBB4493"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Labor</w:t>
            </w:r>
            <w:r w:rsidR="00FD7754" w:rsidRPr="00B17A23">
              <w:rPr>
                <w:rFonts w:ascii="Arial" w:hAnsi="Arial" w:cs="Arial"/>
                <w:iCs/>
                <w:snapToGrid w:val="0"/>
                <w:sz w:val="20"/>
                <w:szCs w:val="20"/>
              </w:rPr>
              <w:t>/ Monetary</w:t>
            </w:r>
            <w:r w:rsidRPr="00B17A23">
              <w:rPr>
                <w:rFonts w:ascii="Arial" w:hAnsi="Arial" w:cs="Arial"/>
                <w:iCs/>
                <w:snapToGrid w:val="0"/>
                <w:sz w:val="20"/>
                <w:szCs w:val="20"/>
              </w:rPr>
              <w:t xml:space="preserve"> Servitude</w:t>
            </w:r>
          </w:p>
        </w:tc>
        <w:tc>
          <w:tcPr>
            <w:tcW w:w="1010" w:type="pct"/>
            <w:tcBorders>
              <w:top w:val="single" w:sz="4" w:space="0" w:color="auto"/>
            </w:tcBorders>
          </w:tcPr>
          <w:p w14:paraId="6BB2232F" w14:textId="1C018E1A"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Labor Servitude</w:t>
            </w:r>
            <w:r w:rsidR="00E35B43" w:rsidRPr="00B17A23">
              <w:rPr>
                <w:rFonts w:ascii="Arial" w:hAnsi="Arial" w:cs="Arial"/>
                <w:iCs/>
                <w:snapToGrid w:val="0"/>
                <w:sz w:val="20"/>
                <w:szCs w:val="20"/>
              </w:rPr>
              <w:t xml:space="preserve"> imposed on African Negroes</w:t>
            </w:r>
          </w:p>
        </w:tc>
      </w:tr>
      <w:tr w:rsidR="00C54982" w:rsidRPr="00B17A23" w14:paraId="1F7647FD" w14:textId="77777777" w:rsidTr="00E35B43">
        <w:trPr>
          <w:trHeight w:val="2259"/>
        </w:trPr>
        <w:tc>
          <w:tcPr>
            <w:tcW w:w="687" w:type="pct"/>
          </w:tcPr>
          <w:p w14:paraId="177FD488"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Outcome 2</w:t>
            </w:r>
          </w:p>
        </w:tc>
        <w:tc>
          <w:tcPr>
            <w:tcW w:w="1089" w:type="pct"/>
            <w:shd w:val="clear" w:color="auto" w:fill="D9D9D9" w:themeFill="background1" w:themeFillShade="D9"/>
          </w:tcPr>
          <w:p w14:paraId="1E0914C3" w14:textId="3B02ADC0" w:rsidR="00FE2295" w:rsidRPr="00B17A23" w:rsidRDefault="00101CFD"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No </w:t>
            </w:r>
            <w:r w:rsidR="00FE2295" w:rsidRPr="00B17A23">
              <w:rPr>
                <w:rFonts w:ascii="Arial" w:hAnsi="Arial" w:cs="Arial"/>
                <w:iCs/>
                <w:snapToGrid w:val="0"/>
                <w:sz w:val="20"/>
                <w:szCs w:val="20"/>
              </w:rPr>
              <w:t>Wealth Acquisition</w:t>
            </w:r>
            <w:r w:rsidR="00FD7754" w:rsidRPr="00B17A23">
              <w:rPr>
                <w:rFonts w:ascii="Arial" w:hAnsi="Arial" w:cs="Arial"/>
                <w:iCs/>
                <w:snapToGrid w:val="0"/>
                <w:sz w:val="20"/>
                <w:szCs w:val="20"/>
              </w:rPr>
              <w:t xml:space="preserve"> for Government, inmates, victims, </w:t>
            </w:r>
            <w:r w:rsidR="00175477" w:rsidRPr="00B17A23">
              <w:rPr>
                <w:rFonts w:ascii="Arial" w:hAnsi="Arial" w:cs="Arial"/>
                <w:iCs/>
                <w:snapToGrid w:val="0"/>
                <w:sz w:val="20"/>
                <w:szCs w:val="20"/>
              </w:rPr>
              <w:t>taxpayers</w:t>
            </w:r>
          </w:p>
        </w:tc>
        <w:tc>
          <w:tcPr>
            <w:tcW w:w="1054" w:type="pct"/>
          </w:tcPr>
          <w:p w14:paraId="5D6E4EE3" w14:textId="48FC7118"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Wealth Acquisition</w:t>
            </w:r>
            <w:r w:rsidR="00827287" w:rsidRPr="00B17A23">
              <w:rPr>
                <w:rFonts w:ascii="Arial" w:hAnsi="Arial" w:cs="Arial"/>
                <w:iCs/>
                <w:snapToGrid w:val="0"/>
                <w:sz w:val="20"/>
                <w:szCs w:val="20"/>
              </w:rPr>
              <w:t xml:space="preserve"> for dominant groups</w:t>
            </w:r>
          </w:p>
        </w:tc>
        <w:tc>
          <w:tcPr>
            <w:tcW w:w="1160" w:type="pct"/>
            <w:shd w:val="clear" w:color="auto" w:fill="D9D9D9" w:themeFill="background1" w:themeFillShade="D9"/>
          </w:tcPr>
          <w:p w14:paraId="660527F5" w14:textId="77777777" w:rsidR="00FD7754" w:rsidRPr="00B17A23" w:rsidRDefault="00FD7754" w:rsidP="0000006F">
            <w:pPr>
              <w:spacing w:line="360" w:lineRule="auto"/>
              <w:rPr>
                <w:rFonts w:ascii="Arial" w:hAnsi="Arial" w:cs="Arial"/>
                <w:iCs/>
                <w:snapToGrid w:val="0"/>
                <w:sz w:val="20"/>
                <w:szCs w:val="20"/>
              </w:rPr>
            </w:pPr>
            <w:r w:rsidRPr="00B17A23">
              <w:rPr>
                <w:rFonts w:ascii="Arial" w:hAnsi="Arial" w:cs="Arial"/>
                <w:iCs/>
                <w:snapToGrid w:val="0"/>
                <w:sz w:val="20"/>
                <w:szCs w:val="20"/>
              </w:rPr>
              <w:t>Under-Development/Poverty</w:t>
            </w:r>
          </w:p>
          <w:p w14:paraId="6BD53055" w14:textId="78A4D17A" w:rsidR="00FE2295" w:rsidRPr="00B17A23" w:rsidRDefault="00FD7754" w:rsidP="0000006F">
            <w:pPr>
              <w:spacing w:line="360" w:lineRule="auto"/>
              <w:rPr>
                <w:rFonts w:ascii="Arial" w:hAnsi="Arial" w:cs="Arial"/>
                <w:iCs/>
                <w:snapToGrid w:val="0"/>
                <w:sz w:val="20"/>
                <w:szCs w:val="20"/>
              </w:rPr>
            </w:pPr>
            <w:r w:rsidRPr="00B17A23">
              <w:rPr>
                <w:rFonts w:ascii="Arial" w:hAnsi="Arial" w:cs="Arial"/>
                <w:iCs/>
                <w:snapToGrid w:val="0"/>
                <w:sz w:val="20"/>
                <w:szCs w:val="20"/>
              </w:rPr>
              <w:t>/Dependencies</w:t>
            </w:r>
          </w:p>
        </w:tc>
        <w:tc>
          <w:tcPr>
            <w:tcW w:w="1010" w:type="pct"/>
          </w:tcPr>
          <w:p w14:paraId="6CAC0CDC" w14:textId="50AD1E9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Wealth Acquisition</w:t>
            </w:r>
            <w:r w:rsidR="00E35B43" w:rsidRPr="00B17A23">
              <w:rPr>
                <w:rFonts w:ascii="Arial" w:hAnsi="Arial" w:cs="Arial"/>
                <w:iCs/>
                <w:snapToGrid w:val="0"/>
                <w:sz w:val="20"/>
                <w:szCs w:val="20"/>
              </w:rPr>
              <w:t xml:space="preserve"> for dominant group: France</w:t>
            </w:r>
          </w:p>
        </w:tc>
      </w:tr>
      <w:tr w:rsidR="00C54982" w:rsidRPr="00B17A23" w14:paraId="7E592570" w14:textId="77777777" w:rsidTr="00E35B43">
        <w:trPr>
          <w:trHeight w:val="810"/>
        </w:trPr>
        <w:tc>
          <w:tcPr>
            <w:tcW w:w="687" w:type="pct"/>
          </w:tcPr>
          <w:p w14:paraId="17B47653"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Outcome 3</w:t>
            </w:r>
          </w:p>
        </w:tc>
        <w:tc>
          <w:tcPr>
            <w:tcW w:w="1089" w:type="pct"/>
            <w:shd w:val="clear" w:color="auto" w:fill="D9D9D9" w:themeFill="background1" w:themeFillShade="D9"/>
          </w:tcPr>
          <w:p w14:paraId="012C1796"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054" w:type="pct"/>
          </w:tcPr>
          <w:p w14:paraId="13918945"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160" w:type="pct"/>
            <w:shd w:val="clear" w:color="auto" w:fill="D9D9D9" w:themeFill="background1" w:themeFillShade="D9"/>
          </w:tcPr>
          <w:p w14:paraId="514BE340"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c>
          <w:tcPr>
            <w:tcW w:w="1010" w:type="pct"/>
          </w:tcPr>
          <w:p w14:paraId="6759E2A8"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Classism</w:t>
            </w:r>
          </w:p>
        </w:tc>
      </w:tr>
      <w:tr w:rsidR="00C54982" w:rsidRPr="00B17A23" w14:paraId="6C36E298" w14:textId="77777777" w:rsidTr="00E35B43">
        <w:trPr>
          <w:trHeight w:val="1890"/>
        </w:trPr>
        <w:tc>
          <w:tcPr>
            <w:tcW w:w="687" w:type="pct"/>
          </w:tcPr>
          <w:p w14:paraId="3CFE34CC"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Outcome 4</w:t>
            </w:r>
          </w:p>
        </w:tc>
        <w:tc>
          <w:tcPr>
            <w:tcW w:w="1089" w:type="pct"/>
            <w:shd w:val="clear" w:color="auto" w:fill="D9D9D9" w:themeFill="background1" w:themeFillShade="D9"/>
          </w:tcPr>
          <w:p w14:paraId="7F3C3A5E" w14:textId="218B0310" w:rsidR="00FE2295" w:rsidRPr="00B17A23" w:rsidRDefault="00101CFD"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No </w:t>
            </w:r>
            <w:r w:rsidR="00E35B43" w:rsidRPr="00B17A23">
              <w:rPr>
                <w:rFonts w:ascii="Arial" w:hAnsi="Arial" w:cs="Arial"/>
                <w:iCs/>
                <w:snapToGrid w:val="0"/>
                <w:sz w:val="20"/>
                <w:szCs w:val="20"/>
              </w:rPr>
              <w:t xml:space="preserve">Economic </w:t>
            </w:r>
            <w:r w:rsidR="00FE2295" w:rsidRPr="00B17A23">
              <w:rPr>
                <w:rFonts w:ascii="Arial" w:hAnsi="Arial" w:cs="Arial"/>
                <w:iCs/>
                <w:snapToGrid w:val="0"/>
                <w:sz w:val="20"/>
                <w:szCs w:val="20"/>
              </w:rPr>
              <w:t xml:space="preserve">Exploitation of </w:t>
            </w:r>
            <w:r w:rsidRPr="00B17A23">
              <w:rPr>
                <w:rFonts w:ascii="Arial" w:hAnsi="Arial" w:cs="Arial"/>
                <w:iCs/>
                <w:snapToGrid w:val="0"/>
                <w:sz w:val="20"/>
                <w:szCs w:val="20"/>
              </w:rPr>
              <w:t>Inmates</w:t>
            </w:r>
            <w:r w:rsidR="00FE2295" w:rsidRPr="00B17A23">
              <w:rPr>
                <w:rFonts w:ascii="Arial" w:hAnsi="Arial" w:cs="Arial"/>
                <w:iCs/>
                <w:snapToGrid w:val="0"/>
                <w:sz w:val="20"/>
                <w:szCs w:val="20"/>
              </w:rPr>
              <w:t xml:space="preserve"> </w:t>
            </w:r>
            <w:r w:rsidR="00E35B43" w:rsidRPr="00B17A23">
              <w:rPr>
                <w:rFonts w:ascii="Arial" w:hAnsi="Arial" w:cs="Arial"/>
                <w:iCs/>
                <w:snapToGrid w:val="0"/>
                <w:sz w:val="20"/>
                <w:szCs w:val="20"/>
              </w:rPr>
              <w:t>in PIE penal labor program</w:t>
            </w:r>
          </w:p>
        </w:tc>
        <w:tc>
          <w:tcPr>
            <w:tcW w:w="1054" w:type="pct"/>
          </w:tcPr>
          <w:p w14:paraId="44981432"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Exploitation of Africans Negroes</w:t>
            </w:r>
          </w:p>
        </w:tc>
        <w:tc>
          <w:tcPr>
            <w:tcW w:w="1160" w:type="pct"/>
            <w:shd w:val="clear" w:color="auto" w:fill="D9D9D9" w:themeFill="background1" w:themeFillShade="D9"/>
          </w:tcPr>
          <w:p w14:paraId="194B994F" w14:textId="18D923AB"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Exploitation </w:t>
            </w:r>
            <w:r w:rsidR="00146F49" w:rsidRPr="00B17A23">
              <w:rPr>
                <w:rFonts w:ascii="Arial" w:hAnsi="Arial" w:cs="Arial"/>
                <w:iCs/>
                <w:snapToGrid w:val="0"/>
                <w:sz w:val="20"/>
                <w:szCs w:val="20"/>
              </w:rPr>
              <w:t xml:space="preserve">of </w:t>
            </w:r>
            <w:r w:rsidR="00C54982" w:rsidRPr="00B17A23">
              <w:rPr>
                <w:rFonts w:ascii="Arial" w:hAnsi="Arial" w:cs="Arial"/>
                <w:iCs/>
                <w:snapToGrid w:val="0"/>
                <w:sz w:val="20"/>
                <w:szCs w:val="20"/>
              </w:rPr>
              <w:t xml:space="preserve">African </w:t>
            </w:r>
            <w:r w:rsidR="00146F49" w:rsidRPr="00B17A23">
              <w:rPr>
                <w:rFonts w:ascii="Arial" w:hAnsi="Arial" w:cs="Arial"/>
                <w:iCs/>
                <w:snapToGrid w:val="0"/>
                <w:sz w:val="20"/>
                <w:szCs w:val="20"/>
              </w:rPr>
              <w:t>c</w:t>
            </w:r>
            <w:r w:rsidR="00C54982" w:rsidRPr="00B17A23">
              <w:rPr>
                <w:rFonts w:ascii="Arial" w:hAnsi="Arial" w:cs="Arial"/>
                <w:iCs/>
                <w:snapToGrid w:val="0"/>
                <w:sz w:val="20"/>
                <w:szCs w:val="20"/>
              </w:rPr>
              <w:t>ountries in the franc zone</w:t>
            </w:r>
          </w:p>
        </w:tc>
        <w:tc>
          <w:tcPr>
            <w:tcW w:w="1010" w:type="pct"/>
          </w:tcPr>
          <w:p w14:paraId="044528B2"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Exploitation of Africans Negroes</w:t>
            </w:r>
          </w:p>
        </w:tc>
      </w:tr>
      <w:tr w:rsidR="00C54982" w:rsidRPr="00B17A23" w14:paraId="10816856" w14:textId="77777777" w:rsidTr="00E35B43">
        <w:trPr>
          <w:trHeight w:val="1890"/>
        </w:trPr>
        <w:tc>
          <w:tcPr>
            <w:tcW w:w="687" w:type="pct"/>
            <w:tcBorders>
              <w:bottom w:val="single" w:sz="4" w:space="0" w:color="auto"/>
            </w:tcBorders>
          </w:tcPr>
          <w:p w14:paraId="109FC853"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Outcome 5</w:t>
            </w:r>
          </w:p>
        </w:tc>
        <w:tc>
          <w:tcPr>
            <w:tcW w:w="1089" w:type="pct"/>
            <w:tcBorders>
              <w:bottom w:val="single" w:sz="4" w:space="0" w:color="auto"/>
            </w:tcBorders>
            <w:shd w:val="clear" w:color="auto" w:fill="D9D9D9" w:themeFill="background1" w:themeFillShade="D9"/>
          </w:tcPr>
          <w:p w14:paraId="5CD4C93B" w14:textId="71DC440F" w:rsidR="00FE2295" w:rsidRPr="00B17A23" w:rsidRDefault="00D735B5" w:rsidP="0000006F">
            <w:pPr>
              <w:spacing w:line="360" w:lineRule="auto"/>
              <w:rPr>
                <w:rFonts w:ascii="Arial" w:hAnsi="Arial" w:cs="Arial"/>
                <w:iCs/>
                <w:snapToGrid w:val="0"/>
                <w:sz w:val="20"/>
                <w:szCs w:val="20"/>
              </w:rPr>
            </w:pPr>
            <w:r w:rsidRPr="00B17A23">
              <w:rPr>
                <w:rFonts w:ascii="Arial" w:hAnsi="Arial" w:cs="Arial"/>
                <w:iCs/>
                <w:snapToGrid w:val="0"/>
                <w:sz w:val="20"/>
                <w:szCs w:val="20"/>
              </w:rPr>
              <w:t>Earnings are insignificant with respect to helping them meet their basic living expenses at release.</w:t>
            </w:r>
          </w:p>
        </w:tc>
        <w:tc>
          <w:tcPr>
            <w:tcW w:w="1054" w:type="pct"/>
            <w:tcBorders>
              <w:bottom w:val="single" w:sz="4" w:space="0" w:color="auto"/>
            </w:tcBorders>
          </w:tcPr>
          <w:p w14:paraId="6A38B54C"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Ended to protect public image</w:t>
            </w:r>
          </w:p>
        </w:tc>
        <w:tc>
          <w:tcPr>
            <w:tcW w:w="1160" w:type="pct"/>
            <w:tcBorders>
              <w:bottom w:val="single" w:sz="4" w:space="0" w:color="auto"/>
            </w:tcBorders>
            <w:shd w:val="clear" w:color="auto" w:fill="D9D9D9" w:themeFill="background1" w:themeFillShade="D9"/>
          </w:tcPr>
          <w:p w14:paraId="1C900EC9" w14:textId="0834831E" w:rsidR="00FE2295" w:rsidRPr="00B17A23" w:rsidRDefault="00C54982" w:rsidP="0000006F">
            <w:pPr>
              <w:spacing w:line="360" w:lineRule="auto"/>
              <w:rPr>
                <w:rFonts w:ascii="Arial" w:hAnsi="Arial" w:cs="Arial"/>
                <w:iCs/>
                <w:snapToGrid w:val="0"/>
                <w:sz w:val="20"/>
                <w:szCs w:val="20"/>
              </w:rPr>
            </w:pPr>
            <w:r w:rsidRPr="00B17A23">
              <w:rPr>
                <w:rFonts w:ascii="Arial" w:hAnsi="Arial" w:cs="Arial"/>
                <w:iCs/>
                <w:snapToGrid w:val="0"/>
                <w:sz w:val="20"/>
                <w:szCs w:val="20"/>
              </w:rPr>
              <w:t xml:space="preserve">A mean to extract financial and </w:t>
            </w:r>
            <w:r w:rsidR="00635857" w:rsidRPr="00B17A23">
              <w:rPr>
                <w:rFonts w:ascii="Arial" w:hAnsi="Arial" w:cs="Arial"/>
                <w:iCs/>
                <w:snapToGrid w:val="0"/>
                <w:sz w:val="20"/>
                <w:szCs w:val="20"/>
              </w:rPr>
              <w:t>material</w:t>
            </w:r>
            <w:r w:rsidRPr="00B17A23">
              <w:rPr>
                <w:rFonts w:ascii="Arial" w:hAnsi="Arial" w:cs="Arial"/>
                <w:iCs/>
                <w:snapToGrid w:val="0"/>
                <w:sz w:val="20"/>
                <w:szCs w:val="20"/>
              </w:rPr>
              <w:t xml:space="preserve"> resources from African countries for the benefits of France.</w:t>
            </w:r>
          </w:p>
        </w:tc>
        <w:tc>
          <w:tcPr>
            <w:tcW w:w="1010" w:type="pct"/>
            <w:tcBorders>
              <w:bottom w:val="single" w:sz="4" w:space="0" w:color="auto"/>
            </w:tcBorders>
          </w:tcPr>
          <w:p w14:paraId="5D93F741" w14:textId="77777777" w:rsidR="00FE2295" w:rsidRPr="00B17A23" w:rsidRDefault="00FE2295" w:rsidP="0000006F">
            <w:pPr>
              <w:spacing w:line="360" w:lineRule="auto"/>
              <w:rPr>
                <w:rFonts w:ascii="Arial" w:hAnsi="Arial" w:cs="Arial"/>
                <w:iCs/>
                <w:snapToGrid w:val="0"/>
                <w:sz w:val="20"/>
                <w:szCs w:val="20"/>
              </w:rPr>
            </w:pPr>
            <w:r w:rsidRPr="00B17A23">
              <w:rPr>
                <w:rFonts w:ascii="Arial" w:hAnsi="Arial" w:cs="Arial"/>
                <w:iCs/>
                <w:snapToGrid w:val="0"/>
                <w:sz w:val="20"/>
                <w:szCs w:val="20"/>
              </w:rPr>
              <w:t>Ended to protect public image</w:t>
            </w:r>
          </w:p>
        </w:tc>
      </w:tr>
    </w:tbl>
    <w:p w14:paraId="300C74AD" w14:textId="2091D6FE" w:rsidR="00FE2295" w:rsidRPr="00B17A23" w:rsidRDefault="006877EF" w:rsidP="00423BFC">
      <w:pPr>
        <w:pStyle w:val="BodyText"/>
        <w:spacing w:line="360" w:lineRule="auto"/>
      </w:pPr>
      <w:r w:rsidRPr="00B17A23">
        <w:lastRenderedPageBreak/>
        <w:t xml:space="preserve">To analyze the assertions that penal labor mimics slavery, I contrasted the </w:t>
      </w:r>
      <w:r w:rsidR="005D3AF4" w:rsidRPr="00B17A23">
        <w:t xml:space="preserve">economic </w:t>
      </w:r>
      <w:r w:rsidRPr="00B17A23">
        <w:t xml:space="preserve">outcomes </w:t>
      </w:r>
      <w:r w:rsidR="005D3AF4" w:rsidRPr="00B17A23">
        <w:t xml:space="preserve">of income distribution in </w:t>
      </w:r>
      <w:r w:rsidRPr="00B17A23">
        <w:t xml:space="preserve">the PIE program </w:t>
      </w:r>
      <w:r w:rsidR="005D3AF4" w:rsidRPr="00B17A23">
        <w:t>from t</w:t>
      </w:r>
      <w:r w:rsidRPr="00B17A23">
        <w:t>he quantitative analysis</w:t>
      </w:r>
      <w:r w:rsidR="005D3AF4" w:rsidRPr="00B17A23">
        <w:t xml:space="preserve"> and</w:t>
      </w:r>
      <w:r w:rsidRPr="00B17A23">
        <w:t xml:space="preserve"> I evaluated them against the outcomes of slaver</w:t>
      </w:r>
      <w:r w:rsidR="002178B8" w:rsidRPr="00B17A23">
        <w:t>y:</w:t>
      </w:r>
      <w:r w:rsidR="00DA7BEF" w:rsidRPr="00B17A23">
        <w:t xml:space="preserve"> column 1 against column 2 in table 15</w:t>
      </w:r>
      <w:r w:rsidR="005D3AF4" w:rsidRPr="00B17A23">
        <w:t>,</w:t>
      </w:r>
      <w:r w:rsidR="00DA7BEF" w:rsidRPr="00B17A23">
        <w:t xml:space="preserve"> above</w:t>
      </w:r>
      <w:r w:rsidR="005D3AF4" w:rsidRPr="00B17A23">
        <w:t>. I</w:t>
      </w:r>
      <w:r w:rsidR="00DA7BEF" w:rsidRPr="00B17A23">
        <w:t xml:space="preserve"> conclud</w:t>
      </w:r>
      <w:r w:rsidR="005D3AF4" w:rsidRPr="00B17A23">
        <w:t>e</w:t>
      </w:r>
      <w:r w:rsidR="00696D09" w:rsidRPr="00B17A23">
        <w:t>d</w:t>
      </w:r>
      <w:r w:rsidR="00DA7BEF" w:rsidRPr="00B17A23">
        <w:t xml:space="preserve">: </w:t>
      </w:r>
      <w:r w:rsidR="00423BFC" w:rsidRPr="00B17A23">
        <w:t xml:space="preserve">In the PIE program, participation is on a volunteering basis, which means that inmates are not forced </w:t>
      </w:r>
      <w:r w:rsidR="005D3AF4" w:rsidRPr="00B17A23">
        <w:t xml:space="preserve">into </w:t>
      </w:r>
      <w:r w:rsidR="00423BFC" w:rsidRPr="00B17A23">
        <w:t xml:space="preserve">the program. They </w:t>
      </w:r>
      <w:r w:rsidR="00234476" w:rsidRPr="00B17A23">
        <w:t>submit to</w:t>
      </w:r>
      <w:r w:rsidR="00423BFC" w:rsidRPr="00B17A23">
        <w:t xml:space="preserve"> a selection process and governing rules that determine their qualifications to participate in the program. They go through an interview process and if they are found qualified</w:t>
      </w:r>
      <w:r w:rsidR="00234476" w:rsidRPr="00B17A23">
        <w:t>,</w:t>
      </w:r>
      <w:r w:rsidR="00423BFC" w:rsidRPr="00B17A23">
        <w:t xml:space="preserve"> then they are </w:t>
      </w:r>
      <w:r w:rsidR="00234476" w:rsidRPr="00B17A23">
        <w:t>accepted in t</w:t>
      </w:r>
      <w:r w:rsidR="00423BFC" w:rsidRPr="00B17A23">
        <w:t>he program</w:t>
      </w:r>
      <w:r w:rsidR="00234476" w:rsidRPr="00B17A23">
        <w:t xml:space="preserve"> and put to work</w:t>
      </w:r>
      <w:r w:rsidR="00423BFC" w:rsidRPr="00B17A23">
        <w:t xml:space="preserve"> or on a waiting list. The steps inmates have to </w:t>
      </w:r>
      <w:r w:rsidR="00234476" w:rsidRPr="00B17A23">
        <w:t>initiate</w:t>
      </w:r>
      <w:r w:rsidR="00423BFC" w:rsidRPr="00B17A23">
        <w:t xml:space="preserve"> to participate in the program reflects a deliberate</w:t>
      </w:r>
      <w:r w:rsidR="002E4A24" w:rsidRPr="00B17A23">
        <w:t xml:space="preserve"> choice. </w:t>
      </w:r>
      <w:r w:rsidR="00234476" w:rsidRPr="00B17A23">
        <w:t>Although, s</w:t>
      </w:r>
      <w:r w:rsidR="002E4A24" w:rsidRPr="00B17A23">
        <w:t xml:space="preserve">ome might argue that they picked the best of all </w:t>
      </w:r>
      <w:r w:rsidR="006F58BE" w:rsidRPr="00B17A23">
        <w:t>options,</w:t>
      </w:r>
      <w:r w:rsidR="002E4A24" w:rsidRPr="00B17A23">
        <w:t xml:space="preserve"> but it does not necessarily mean that </w:t>
      </w:r>
      <w:r w:rsidR="006F58BE" w:rsidRPr="00B17A23">
        <w:t>PIE</w:t>
      </w:r>
      <w:r w:rsidR="002E4A24" w:rsidRPr="00B17A23">
        <w:t xml:space="preserve"> is the optimal </w:t>
      </w:r>
      <w:r w:rsidR="006F58BE" w:rsidRPr="00B17A23">
        <w:t>solution</w:t>
      </w:r>
      <w:r w:rsidR="002E4A24" w:rsidRPr="00B17A23">
        <w:t xml:space="preserve"> for their overall economic betterment</w:t>
      </w:r>
      <w:r w:rsidR="006F58BE" w:rsidRPr="00B17A23">
        <w:t>; similar to free citizens who might pick available options rather than the best options for their needs</w:t>
      </w:r>
      <w:r w:rsidR="002E4A24" w:rsidRPr="00B17A23">
        <w:t xml:space="preserve">. </w:t>
      </w:r>
      <w:r w:rsidR="006F58BE" w:rsidRPr="00B17A23">
        <w:t xml:space="preserve">A </w:t>
      </w:r>
      <w:r w:rsidR="002E4A24" w:rsidRPr="00B17A23">
        <w:t xml:space="preserve">counter argument could </w:t>
      </w:r>
      <w:r w:rsidR="006F58BE" w:rsidRPr="00B17A23">
        <w:t>present</w:t>
      </w:r>
      <w:r w:rsidR="002E4A24" w:rsidRPr="00B17A23">
        <w:t xml:space="preserve"> that</w:t>
      </w:r>
      <w:r w:rsidR="006F58BE" w:rsidRPr="00B17A23">
        <w:t xml:space="preserve"> inmates</w:t>
      </w:r>
      <w:r w:rsidR="002E4A24" w:rsidRPr="00B17A23">
        <w:t xml:space="preserve"> have the option</w:t>
      </w:r>
      <w:r w:rsidR="006F58BE" w:rsidRPr="00B17A23">
        <w:t>s</w:t>
      </w:r>
      <w:r w:rsidR="002E4A24" w:rsidRPr="00B17A23">
        <w:t xml:space="preserve"> to choose Other Than Work (OTW) program to pursue an educational </w:t>
      </w:r>
      <w:r w:rsidR="00103112" w:rsidRPr="00B17A23">
        <w:t>path</w:t>
      </w:r>
      <w:r w:rsidR="002E4A24" w:rsidRPr="00B17A23">
        <w:t>.</w:t>
      </w:r>
      <w:r w:rsidR="00DA7BEF" w:rsidRPr="00B17A23">
        <w:t xml:space="preserve"> </w:t>
      </w:r>
      <w:r w:rsidR="006F58BE" w:rsidRPr="00B17A23">
        <w:t xml:space="preserve">Based on the facts advanced, </w:t>
      </w:r>
      <w:r w:rsidR="00DA7BEF" w:rsidRPr="00B17A23">
        <w:t>I conclude</w:t>
      </w:r>
      <w:r w:rsidR="00696D09" w:rsidRPr="00B17A23">
        <w:t>d</w:t>
      </w:r>
      <w:r w:rsidR="00DA7BEF" w:rsidRPr="00B17A23">
        <w:t xml:space="preserve"> the absence of labor servitude</w:t>
      </w:r>
      <w:r w:rsidR="006F58BE" w:rsidRPr="00B17A23">
        <w:t xml:space="preserve"> towards inmates in the PIE program; </w:t>
      </w:r>
      <w:r w:rsidR="00DA7BEF" w:rsidRPr="00B17A23">
        <w:t xml:space="preserve"> the program is not a </w:t>
      </w:r>
      <w:r w:rsidR="00D735B5" w:rsidRPr="00B17A23">
        <w:t>money-making</w:t>
      </w:r>
      <w:r w:rsidR="00DA7BEF" w:rsidRPr="00B17A23">
        <w:t xml:space="preserve"> opportunity for most parties</w:t>
      </w:r>
      <w:r w:rsidR="00D735B5" w:rsidRPr="00B17A23">
        <w:t xml:space="preserve"> </w:t>
      </w:r>
      <w:r w:rsidR="006F58BE" w:rsidRPr="00B17A23">
        <w:t>involved</w:t>
      </w:r>
      <w:r w:rsidR="00476220" w:rsidRPr="00B17A23">
        <w:t xml:space="preserve">, </w:t>
      </w:r>
      <w:r w:rsidR="00D735B5" w:rsidRPr="00B17A23">
        <w:t>whether inmates, incarceration facilities, Justice Departments</w:t>
      </w:r>
      <w:r w:rsidR="00476220" w:rsidRPr="00B17A23">
        <w:t>,</w:t>
      </w:r>
      <w:r w:rsidR="00D735B5" w:rsidRPr="00B17A23">
        <w:t xml:space="preserve"> or victims;</w:t>
      </w:r>
      <w:r w:rsidR="00DA7BEF" w:rsidRPr="00B17A23">
        <w:t xml:space="preserve"> except for the private vendors that partake in the </w:t>
      </w:r>
      <w:r w:rsidR="00476220" w:rsidRPr="00B17A23">
        <w:t>prison industry</w:t>
      </w:r>
      <w:r w:rsidR="00D735B5" w:rsidRPr="00B17A23">
        <w:t>,</w:t>
      </w:r>
      <w:r w:rsidR="00DA7BEF" w:rsidRPr="00B17A23">
        <w:t xml:space="preserve"> such as telephone companies, money transfer</w:t>
      </w:r>
      <w:r w:rsidR="00D735B5" w:rsidRPr="00B17A23">
        <w:t xml:space="preserve"> companies, </w:t>
      </w:r>
      <w:r w:rsidR="00476220" w:rsidRPr="00B17A23">
        <w:t xml:space="preserve">food suppliers, </w:t>
      </w:r>
      <w:r w:rsidR="00D735B5" w:rsidRPr="00B17A23">
        <w:t xml:space="preserve">etc. </w:t>
      </w:r>
      <w:r w:rsidR="00476220" w:rsidRPr="00B17A23">
        <w:t>however, the latter group was not</w:t>
      </w:r>
      <w:r w:rsidR="00D735B5" w:rsidRPr="00B17A23">
        <w:t xml:space="preserve"> a focus </w:t>
      </w:r>
      <w:r w:rsidR="00476220" w:rsidRPr="00B17A23">
        <w:t>for</w:t>
      </w:r>
      <w:r w:rsidR="00D735B5" w:rsidRPr="00B17A23">
        <w:t xml:space="preserve"> this research. Classism is practice</w:t>
      </w:r>
      <w:r w:rsidR="00476220" w:rsidRPr="00B17A23">
        <w:t>d</w:t>
      </w:r>
      <w:r w:rsidR="00D735B5" w:rsidRPr="00B17A23">
        <w:t xml:space="preserve"> </w:t>
      </w:r>
      <w:r w:rsidR="00476220" w:rsidRPr="00B17A23">
        <w:t>in</w:t>
      </w:r>
      <w:r w:rsidR="00D735B5" w:rsidRPr="00B17A23">
        <w:t xml:space="preserve"> the PIE program based on the eligibility requirements </w:t>
      </w:r>
      <w:r w:rsidR="00476220" w:rsidRPr="00B17A23">
        <w:t>and selection criteria</w:t>
      </w:r>
      <w:r w:rsidR="00D735B5" w:rsidRPr="00B17A23">
        <w:t xml:space="preserve"> which remove unqualified </w:t>
      </w:r>
      <w:r w:rsidR="00103112" w:rsidRPr="00B17A23">
        <w:t xml:space="preserve">willing </w:t>
      </w:r>
      <w:r w:rsidR="00D735B5" w:rsidRPr="00B17A23">
        <w:t>volunteers from the program.</w:t>
      </w:r>
      <w:r w:rsidR="002178B8" w:rsidRPr="00B17A23">
        <w:t xml:space="preserve"> Note that the findings are for PIE alone, no generalization can be made to other penal labor programs as the participants are different based on characteristics and eligibility, </w:t>
      </w:r>
      <w:r w:rsidR="00103112" w:rsidRPr="00B17A23">
        <w:t>although</w:t>
      </w:r>
      <w:r w:rsidR="002178B8" w:rsidRPr="00B17A23">
        <w:t xml:space="preserve"> most workers in the Traditional Inmate</w:t>
      </w:r>
      <w:r w:rsidR="00146F49" w:rsidRPr="00B17A23">
        <w:t xml:space="preserve"> (TI)</w:t>
      </w:r>
      <w:r w:rsidR="002178B8" w:rsidRPr="00B17A23">
        <w:t xml:space="preserve"> </w:t>
      </w:r>
      <w:r w:rsidR="00146F49" w:rsidRPr="00B17A23">
        <w:t xml:space="preserve">Program </w:t>
      </w:r>
      <w:r w:rsidR="002178B8" w:rsidRPr="00B17A23">
        <w:t>meet the</w:t>
      </w:r>
      <w:r w:rsidR="00146F49" w:rsidRPr="00B17A23">
        <w:t xml:space="preserve"> PIE</w:t>
      </w:r>
      <w:r w:rsidR="002178B8" w:rsidRPr="00B17A23">
        <w:t xml:space="preserve"> selection requirements</w:t>
      </w:r>
      <w:r w:rsidR="00A26DA3" w:rsidRPr="00B17A23">
        <w:t>.</w:t>
      </w:r>
    </w:p>
    <w:p w14:paraId="18AC6AA0" w14:textId="6F25ABA3" w:rsidR="00146F49" w:rsidRPr="00B17A23" w:rsidRDefault="00146F49" w:rsidP="00423BFC">
      <w:pPr>
        <w:pStyle w:val="BodyText"/>
        <w:spacing w:line="360" w:lineRule="auto"/>
      </w:pPr>
      <w:r w:rsidRPr="00B17A23">
        <w:t xml:space="preserve">As far as the outcomes of the monetary agreements between France and Senegal and the CFA Franc zone in general, the research found that it mimics all the outcomes of </w:t>
      </w:r>
      <w:r w:rsidR="00C246E1" w:rsidRPr="00B17A23">
        <w:t xml:space="preserve">colonization that was officially onset after the 1865 Berlin treaty and ended in 1960 in Senegal. I provided a detailed justification in the paragraph under Table </w:t>
      </w:r>
      <w:r w:rsidR="00162D33" w:rsidRPr="00B17A23">
        <w:t xml:space="preserve">13. Where I </w:t>
      </w:r>
      <w:r w:rsidR="00162D33" w:rsidRPr="00B17A23">
        <w:lastRenderedPageBreak/>
        <w:t>contrasted slavery/labor servitude as defined by ILO against the outcomes of the monetary agreements between France and Senegal and the franc zone.</w:t>
      </w:r>
    </w:p>
    <w:p w14:paraId="03630469" w14:textId="77777777" w:rsidR="00C863CC" w:rsidRDefault="00C863CC" w:rsidP="00925F25">
      <w:pPr>
        <w:pStyle w:val="APALevel0"/>
        <w:spacing w:line="360" w:lineRule="auto"/>
      </w:pPr>
      <w:bookmarkStart w:id="97" w:name="References"/>
      <w:bookmarkEnd w:id="97"/>
    </w:p>
    <w:p w14:paraId="6DDB62F4" w14:textId="77777777" w:rsidR="00C863CC" w:rsidRDefault="00C863CC" w:rsidP="00925F25">
      <w:pPr>
        <w:pStyle w:val="APALevel0"/>
        <w:spacing w:line="360" w:lineRule="auto"/>
      </w:pPr>
    </w:p>
    <w:p w14:paraId="2D289DCD" w14:textId="77777777" w:rsidR="00C863CC" w:rsidRDefault="00C863CC" w:rsidP="00925F25">
      <w:pPr>
        <w:pStyle w:val="APALevel0"/>
        <w:spacing w:line="360" w:lineRule="auto"/>
      </w:pPr>
    </w:p>
    <w:p w14:paraId="04E3C38F" w14:textId="77777777" w:rsidR="00C863CC" w:rsidRDefault="00C863CC" w:rsidP="00925F25">
      <w:pPr>
        <w:pStyle w:val="APALevel0"/>
        <w:spacing w:line="360" w:lineRule="auto"/>
      </w:pPr>
    </w:p>
    <w:p w14:paraId="012EAB0B" w14:textId="77777777" w:rsidR="00C863CC" w:rsidRDefault="00C863CC" w:rsidP="00925F25">
      <w:pPr>
        <w:pStyle w:val="APALevel0"/>
        <w:spacing w:line="360" w:lineRule="auto"/>
      </w:pPr>
    </w:p>
    <w:p w14:paraId="0612BB48" w14:textId="77777777" w:rsidR="00C863CC" w:rsidRDefault="00C863CC" w:rsidP="00925F25">
      <w:pPr>
        <w:pStyle w:val="APALevel0"/>
        <w:spacing w:line="360" w:lineRule="auto"/>
      </w:pPr>
    </w:p>
    <w:p w14:paraId="0EA8C163" w14:textId="77777777" w:rsidR="00C863CC" w:rsidRDefault="00C863CC" w:rsidP="00925F25">
      <w:pPr>
        <w:pStyle w:val="APALevel0"/>
        <w:spacing w:line="360" w:lineRule="auto"/>
      </w:pPr>
    </w:p>
    <w:p w14:paraId="22F548C7" w14:textId="77777777" w:rsidR="00C863CC" w:rsidRDefault="00C863CC" w:rsidP="00925F25">
      <w:pPr>
        <w:pStyle w:val="APALevel0"/>
        <w:spacing w:line="360" w:lineRule="auto"/>
      </w:pPr>
    </w:p>
    <w:p w14:paraId="0A5D2D23" w14:textId="77777777" w:rsidR="00C863CC" w:rsidRDefault="00C863CC" w:rsidP="00925F25">
      <w:pPr>
        <w:pStyle w:val="APALevel0"/>
        <w:spacing w:line="360" w:lineRule="auto"/>
      </w:pPr>
    </w:p>
    <w:p w14:paraId="1D420D51" w14:textId="77777777" w:rsidR="00C863CC" w:rsidRDefault="00C863CC" w:rsidP="00925F25">
      <w:pPr>
        <w:pStyle w:val="APALevel0"/>
        <w:spacing w:line="360" w:lineRule="auto"/>
      </w:pPr>
    </w:p>
    <w:p w14:paraId="14E6C624" w14:textId="77777777" w:rsidR="00C863CC" w:rsidRDefault="00C863CC" w:rsidP="00925F25">
      <w:pPr>
        <w:pStyle w:val="APALevel0"/>
        <w:spacing w:line="360" w:lineRule="auto"/>
      </w:pPr>
    </w:p>
    <w:p w14:paraId="25AF6FB9" w14:textId="77777777" w:rsidR="00C863CC" w:rsidRDefault="00C863CC" w:rsidP="00925F25">
      <w:pPr>
        <w:pStyle w:val="APALevel0"/>
        <w:spacing w:line="360" w:lineRule="auto"/>
      </w:pPr>
    </w:p>
    <w:p w14:paraId="68135146" w14:textId="77777777" w:rsidR="00C863CC" w:rsidRDefault="00C863CC" w:rsidP="00925F25">
      <w:pPr>
        <w:pStyle w:val="APALevel0"/>
        <w:spacing w:line="360" w:lineRule="auto"/>
      </w:pPr>
    </w:p>
    <w:p w14:paraId="57C5DF70" w14:textId="77777777" w:rsidR="00C863CC" w:rsidRDefault="00C863CC" w:rsidP="00925F25">
      <w:pPr>
        <w:pStyle w:val="APALevel0"/>
        <w:spacing w:line="360" w:lineRule="auto"/>
      </w:pPr>
    </w:p>
    <w:p w14:paraId="3C57790F" w14:textId="77777777" w:rsidR="00C863CC" w:rsidRDefault="00C863CC" w:rsidP="00925F25">
      <w:pPr>
        <w:pStyle w:val="APALevel0"/>
        <w:spacing w:line="360" w:lineRule="auto"/>
      </w:pPr>
    </w:p>
    <w:p w14:paraId="69FF3689" w14:textId="77777777" w:rsidR="00C863CC" w:rsidRDefault="00C863CC" w:rsidP="00925F25">
      <w:pPr>
        <w:pStyle w:val="APALevel0"/>
        <w:spacing w:line="360" w:lineRule="auto"/>
      </w:pPr>
    </w:p>
    <w:p w14:paraId="5ACCD69E" w14:textId="77777777" w:rsidR="00C863CC" w:rsidRDefault="00C863CC" w:rsidP="00925F25">
      <w:pPr>
        <w:pStyle w:val="APALevel0"/>
        <w:spacing w:line="360" w:lineRule="auto"/>
      </w:pPr>
    </w:p>
    <w:p w14:paraId="16479805" w14:textId="77777777" w:rsidR="00C863CC" w:rsidRDefault="00C863CC" w:rsidP="00925F25">
      <w:pPr>
        <w:pStyle w:val="APALevel0"/>
        <w:spacing w:line="360" w:lineRule="auto"/>
      </w:pPr>
    </w:p>
    <w:p w14:paraId="3010A732" w14:textId="77777777" w:rsidR="00C863CC" w:rsidRDefault="00C863CC" w:rsidP="00925F25">
      <w:pPr>
        <w:pStyle w:val="APALevel0"/>
        <w:spacing w:line="360" w:lineRule="auto"/>
      </w:pPr>
    </w:p>
    <w:p w14:paraId="146F769D" w14:textId="77777777" w:rsidR="00C863CC" w:rsidRDefault="00C863CC" w:rsidP="00925F25">
      <w:pPr>
        <w:pStyle w:val="APALevel0"/>
        <w:spacing w:line="360" w:lineRule="auto"/>
      </w:pPr>
    </w:p>
    <w:p w14:paraId="36B83493" w14:textId="77777777" w:rsidR="00C863CC" w:rsidRDefault="00C863CC" w:rsidP="00925F25">
      <w:pPr>
        <w:pStyle w:val="APALevel0"/>
        <w:spacing w:line="360" w:lineRule="auto"/>
      </w:pPr>
    </w:p>
    <w:p w14:paraId="63947F8F" w14:textId="77777777" w:rsidR="00C863CC" w:rsidRDefault="00C863CC" w:rsidP="00925F25">
      <w:pPr>
        <w:pStyle w:val="APALevel0"/>
        <w:spacing w:line="360" w:lineRule="auto"/>
      </w:pPr>
    </w:p>
    <w:p w14:paraId="20E80905" w14:textId="77777777" w:rsidR="00C863CC" w:rsidRDefault="00C863CC" w:rsidP="00925F25">
      <w:pPr>
        <w:pStyle w:val="APALevel0"/>
        <w:spacing w:line="360" w:lineRule="auto"/>
      </w:pPr>
    </w:p>
    <w:p w14:paraId="4DB7FAB0" w14:textId="77777777" w:rsidR="00C863CC" w:rsidRDefault="00C863CC" w:rsidP="00925F25">
      <w:pPr>
        <w:pStyle w:val="APALevel0"/>
        <w:spacing w:line="360" w:lineRule="auto"/>
      </w:pPr>
    </w:p>
    <w:p w14:paraId="2B559DE0" w14:textId="77777777" w:rsidR="00C863CC" w:rsidRDefault="00C863CC" w:rsidP="00925F25">
      <w:pPr>
        <w:pStyle w:val="APALevel0"/>
        <w:spacing w:line="360" w:lineRule="auto"/>
      </w:pPr>
    </w:p>
    <w:p w14:paraId="3D2051B7" w14:textId="77777777" w:rsidR="00C863CC" w:rsidRDefault="00C863CC" w:rsidP="00925F25">
      <w:pPr>
        <w:pStyle w:val="APALevel0"/>
        <w:spacing w:line="360" w:lineRule="auto"/>
      </w:pPr>
    </w:p>
    <w:p w14:paraId="4B1FCD0B" w14:textId="0E967557" w:rsidR="00AC225C" w:rsidRPr="00B17A23" w:rsidRDefault="00925F25" w:rsidP="00925F25">
      <w:pPr>
        <w:pStyle w:val="APALevel0"/>
        <w:spacing w:line="360" w:lineRule="auto"/>
      </w:pPr>
      <w:bookmarkStart w:id="98" w:name="_Toc53498949"/>
      <w:r>
        <w:lastRenderedPageBreak/>
        <w:t xml:space="preserve">Chapter 4: </w:t>
      </w:r>
      <w:r w:rsidR="006B023E" w:rsidRPr="00B17A23">
        <w:t xml:space="preserve">Significance of </w:t>
      </w:r>
      <w:r w:rsidR="00AC225C" w:rsidRPr="00B17A23">
        <w:t>Findings</w:t>
      </w:r>
      <w:bookmarkEnd w:id="98"/>
    </w:p>
    <w:p w14:paraId="4481F9F9" w14:textId="3212531A" w:rsidR="00F6003C" w:rsidRPr="00B17A23" w:rsidRDefault="001F0DCB" w:rsidP="009F3994">
      <w:pPr>
        <w:spacing w:line="360" w:lineRule="auto"/>
        <w:ind w:firstLine="720"/>
      </w:pPr>
      <w:r w:rsidRPr="00B17A23">
        <w:t xml:space="preserve">Whether </w:t>
      </w:r>
      <w:r w:rsidR="00F6003C" w:rsidRPr="00B17A23">
        <w:t>administering programs</w:t>
      </w:r>
      <w:r w:rsidR="00992C86" w:rsidRPr="00B17A23">
        <w:t xml:space="preserve"> for the World Bank, the United Nations</w:t>
      </w:r>
      <w:r w:rsidR="007207A3" w:rsidRPr="00B17A23">
        <w:t xml:space="preserve"> (UN)</w:t>
      </w:r>
      <w:r w:rsidR="00992C86" w:rsidRPr="00B17A23">
        <w:t xml:space="preserve">, </w:t>
      </w:r>
      <w:r w:rsidR="00C863CC">
        <w:t xml:space="preserve">or the </w:t>
      </w:r>
      <w:r w:rsidR="00DB22FE" w:rsidRPr="00B17A23">
        <w:t>West African Economic and Monetary Union (WAEMU)</w:t>
      </w:r>
      <w:r w:rsidR="00F6003C" w:rsidRPr="00B17A23">
        <w:t xml:space="preserve">, </w:t>
      </w:r>
      <w:r w:rsidR="00DB22FE" w:rsidRPr="00B17A23">
        <w:t>Central African Economic and Monetary Community (CAEMC)</w:t>
      </w:r>
      <w:r w:rsidR="00F6003C" w:rsidRPr="00B17A23">
        <w:t xml:space="preserve">, </w:t>
      </w:r>
      <w:r w:rsidR="00DB22FE" w:rsidRPr="00B17A23">
        <w:rPr>
          <w:noProof/>
        </w:rPr>
        <w:t>Banque Centrale des Etats de l’Afrique de l’Ouest</w:t>
      </w:r>
      <w:r w:rsidR="00DB22FE" w:rsidRPr="00B17A23">
        <w:rPr>
          <w:rStyle w:val="FootnoteReference"/>
          <w:noProof/>
        </w:rPr>
        <w:footnoteReference w:id="32"/>
      </w:r>
      <w:r w:rsidR="00DB22FE" w:rsidRPr="00B17A23">
        <w:rPr>
          <w:noProof/>
        </w:rPr>
        <w:t xml:space="preserve"> (BCEAO)</w:t>
      </w:r>
      <w:r w:rsidR="00F6003C" w:rsidRPr="00B17A23">
        <w:t>, or</w:t>
      </w:r>
      <w:r w:rsidR="00992C86" w:rsidRPr="00B17A23">
        <w:t xml:space="preserve"> </w:t>
      </w:r>
      <w:r w:rsidR="003019C5" w:rsidRPr="00B17A23">
        <w:t xml:space="preserve">working as </w:t>
      </w:r>
      <w:r w:rsidR="00992C86" w:rsidRPr="00B17A23">
        <w:t>a representative of a government</w:t>
      </w:r>
      <w:r w:rsidR="00F6003C" w:rsidRPr="00B17A23">
        <w:t>’s</w:t>
      </w:r>
      <w:r w:rsidR="00992C86" w:rsidRPr="00B17A23">
        <w:t xml:space="preserve"> executive branch in charge of enacting law</w:t>
      </w:r>
      <w:r w:rsidR="003E60F5" w:rsidRPr="00B17A23">
        <w:t>s</w:t>
      </w:r>
      <w:r w:rsidR="003019C5" w:rsidRPr="00B17A23">
        <w:t xml:space="preserve"> or</w:t>
      </w:r>
      <w:r w:rsidR="00992C86" w:rsidRPr="00B17A23">
        <w:t xml:space="preserve"> choosing </w:t>
      </w:r>
      <w:r w:rsidR="00F008DA" w:rsidRPr="00B17A23">
        <w:t xml:space="preserve">the </w:t>
      </w:r>
      <w:r w:rsidR="00992C86" w:rsidRPr="00B17A23">
        <w:t>social issues to resolve</w:t>
      </w:r>
      <w:r w:rsidR="007D4F05" w:rsidRPr="00B17A23">
        <w:t xml:space="preserve"> or</w:t>
      </w:r>
      <w:r w:rsidR="00F008DA" w:rsidRPr="00B17A23">
        <w:t xml:space="preserve"> if you are a </w:t>
      </w:r>
      <w:r w:rsidR="00992C86" w:rsidRPr="00B17A23">
        <w:t xml:space="preserve">penal labor program administrator or </w:t>
      </w:r>
      <w:r w:rsidR="00F008DA" w:rsidRPr="00B17A23">
        <w:t xml:space="preserve">a </w:t>
      </w:r>
      <w:r w:rsidR="00F6003C" w:rsidRPr="00B17A23">
        <w:t xml:space="preserve">program </w:t>
      </w:r>
      <w:r w:rsidR="00992C86" w:rsidRPr="00B17A23">
        <w:t>monitoring entit</w:t>
      </w:r>
      <w:r w:rsidR="00F008DA" w:rsidRPr="00B17A23">
        <w:t>y</w:t>
      </w:r>
      <w:r w:rsidR="00992C86" w:rsidRPr="00B17A23">
        <w:t xml:space="preserve">, this evaluation shall speak to </w:t>
      </w:r>
      <w:r w:rsidR="00F6003C" w:rsidRPr="00B17A23">
        <w:t>you</w:t>
      </w:r>
      <w:r w:rsidR="00992C86" w:rsidRPr="00B17A23">
        <w:t xml:space="preserve"> </w:t>
      </w:r>
      <w:r w:rsidR="00F008DA" w:rsidRPr="00B17A23">
        <w:t>for the following reasons:</w:t>
      </w:r>
    </w:p>
    <w:p w14:paraId="0D89C643" w14:textId="7550CCA9" w:rsidR="00F6003C" w:rsidRPr="00B17A23" w:rsidRDefault="00F6003C" w:rsidP="000740D1">
      <w:pPr>
        <w:pStyle w:val="ListParagraph"/>
        <w:numPr>
          <w:ilvl w:val="0"/>
          <w:numId w:val="41"/>
        </w:numPr>
        <w:spacing w:line="360" w:lineRule="auto"/>
      </w:pPr>
      <w:r w:rsidRPr="00B17A23">
        <w:t>The information</w:t>
      </w:r>
      <w:r w:rsidR="00F008DA" w:rsidRPr="00B17A23">
        <w:t>/data</w:t>
      </w:r>
      <w:r w:rsidRPr="00B17A23">
        <w:t xml:space="preserve"> that stem from program administrators shall feed evidence-based decision</w:t>
      </w:r>
      <w:r w:rsidR="00390C37" w:rsidRPr="00B17A23">
        <w:t>-</w:t>
      </w:r>
      <w:r w:rsidRPr="00B17A23">
        <w:t>making</w:t>
      </w:r>
      <w:r w:rsidR="00F008DA" w:rsidRPr="00B17A23">
        <w:t>,</w:t>
      </w:r>
      <w:r w:rsidRPr="00B17A23">
        <w:t xml:space="preserve"> whether </w:t>
      </w:r>
      <w:r w:rsidR="007E22B2">
        <w:t xml:space="preserve">through </w:t>
      </w:r>
      <w:r w:rsidR="004165C2" w:rsidRPr="00B17A23">
        <w:t>amend</w:t>
      </w:r>
      <w:r w:rsidR="007E22B2">
        <w:t xml:space="preserve">ment </w:t>
      </w:r>
      <w:r w:rsidRPr="00B17A23">
        <w:t xml:space="preserve">or creating a new </w:t>
      </w:r>
      <w:r w:rsidR="007E22B2">
        <w:t>laws or policies.</w:t>
      </w:r>
    </w:p>
    <w:p w14:paraId="3DE8940E" w14:textId="5628DD30" w:rsidR="000740D1" w:rsidRPr="00B17A23" w:rsidRDefault="000740D1" w:rsidP="000740D1">
      <w:pPr>
        <w:pStyle w:val="ListParagraph"/>
        <w:numPr>
          <w:ilvl w:val="0"/>
          <w:numId w:val="41"/>
        </w:numPr>
        <w:spacing w:line="360" w:lineRule="auto"/>
      </w:pPr>
      <w:r w:rsidRPr="00B17A23">
        <w:t xml:space="preserve">The reporting and </w:t>
      </w:r>
      <w:r w:rsidR="00F008DA" w:rsidRPr="00B17A23">
        <w:t>metrics</w:t>
      </w:r>
      <w:r w:rsidRPr="00B17A23">
        <w:t xml:space="preserve"> used </w:t>
      </w:r>
      <w:r w:rsidR="00F008DA" w:rsidRPr="00B17A23">
        <w:t>to monitor or evaluate programs</w:t>
      </w:r>
      <w:r w:rsidR="000D3A78" w:rsidRPr="00B17A23">
        <w:t xml:space="preserve"> or entities</w:t>
      </w:r>
      <w:r w:rsidRPr="00B17A23">
        <w:t xml:space="preserve"> shall indicate whether </w:t>
      </w:r>
      <w:r w:rsidR="000D3A78" w:rsidRPr="00B17A23">
        <w:t>they are</w:t>
      </w:r>
      <w:r w:rsidRPr="00B17A23">
        <w:t xml:space="preserve"> performing as expected or</w:t>
      </w:r>
      <w:r w:rsidR="004165C2" w:rsidRPr="00B17A23">
        <w:t xml:space="preserve"> </w:t>
      </w:r>
      <w:r w:rsidRPr="00B17A23">
        <w:t>yield</w:t>
      </w:r>
      <w:r w:rsidR="004165C2" w:rsidRPr="00B17A23">
        <w:t>ing</w:t>
      </w:r>
      <w:r w:rsidRPr="00B17A23">
        <w:t xml:space="preserve"> different outcomes</w:t>
      </w:r>
      <w:r w:rsidR="007E22B2">
        <w:t xml:space="preserve"> and should</w:t>
      </w:r>
      <w:r w:rsidRPr="00B17A23">
        <w:t xml:space="preserve"> enable innovations or program adjustments.</w:t>
      </w:r>
    </w:p>
    <w:p w14:paraId="65AFCB01" w14:textId="78BA5A31" w:rsidR="000740D1" w:rsidRPr="00B17A23" w:rsidRDefault="000740D1" w:rsidP="000740D1">
      <w:pPr>
        <w:pStyle w:val="ListParagraph"/>
        <w:numPr>
          <w:ilvl w:val="0"/>
          <w:numId w:val="41"/>
        </w:numPr>
        <w:spacing w:line="360" w:lineRule="auto"/>
      </w:pPr>
      <w:r w:rsidRPr="00B17A23">
        <w:t xml:space="preserve">Program Administrators’ reports should include recommendations to policy makers as administrators interface with program </w:t>
      </w:r>
      <w:r w:rsidR="004165C2" w:rsidRPr="00B17A23">
        <w:t>operations</w:t>
      </w:r>
      <w:r w:rsidRPr="00B17A23">
        <w:t xml:space="preserve"> in ways that enable them to be accurate about </w:t>
      </w:r>
      <w:r w:rsidR="000D3A78" w:rsidRPr="00B17A23">
        <w:t>their</w:t>
      </w:r>
      <w:r w:rsidRPr="00B17A23">
        <w:t xml:space="preserve"> impacts</w:t>
      </w:r>
      <w:r w:rsidR="004165C2" w:rsidRPr="00B17A23">
        <w:t>, successes, or failures.</w:t>
      </w:r>
    </w:p>
    <w:p w14:paraId="201FC817" w14:textId="76A48DB3" w:rsidR="000740D1" w:rsidRPr="00B17A23" w:rsidRDefault="000740D1" w:rsidP="000740D1">
      <w:pPr>
        <w:pStyle w:val="ListParagraph"/>
        <w:numPr>
          <w:ilvl w:val="0"/>
          <w:numId w:val="41"/>
        </w:numPr>
        <w:spacing w:line="360" w:lineRule="auto"/>
      </w:pPr>
      <w:r w:rsidRPr="00B17A23">
        <w:t>Decision-makers should collaborate with program administrator</w:t>
      </w:r>
      <w:r w:rsidR="003019C5" w:rsidRPr="00B17A23">
        <w:t>s</w:t>
      </w:r>
      <w:r w:rsidRPr="00B17A23">
        <w:t xml:space="preserve"> to evaluate their decisions and </w:t>
      </w:r>
      <w:r w:rsidR="007E22B2">
        <w:t>t</w:t>
      </w:r>
      <w:r w:rsidRPr="00B17A23">
        <w:t xml:space="preserve">ake corrective actions </w:t>
      </w:r>
      <w:r w:rsidR="003019C5" w:rsidRPr="00B17A23">
        <w:t>when required.</w:t>
      </w:r>
    </w:p>
    <w:p w14:paraId="0C866140" w14:textId="77777777" w:rsidR="00967B13" w:rsidRPr="00B17A23" w:rsidRDefault="00422A61" w:rsidP="00967B13">
      <w:pPr>
        <w:spacing w:line="360" w:lineRule="auto"/>
        <w:ind w:firstLine="360"/>
      </w:pPr>
      <w:r w:rsidRPr="00B17A23">
        <w:t>The intent for this study was to address two questions:</w:t>
      </w:r>
      <w:r w:rsidR="0066696F" w:rsidRPr="00B17A23">
        <w:t xml:space="preserve"> </w:t>
      </w:r>
    </w:p>
    <w:p w14:paraId="13E353DE" w14:textId="1E53B653" w:rsidR="0066696F" w:rsidRPr="00B17A23" w:rsidRDefault="0066696F" w:rsidP="00967B13">
      <w:pPr>
        <w:pStyle w:val="ListParagraph"/>
        <w:numPr>
          <w:ilvl w:val="0"/>
          <w:numId w:val="48"/>
        </w:numPr>
        <w:spacing w:line="360" w:lineRule="auto"/>
      </w:pPr>
      <w:r w:rsidRPr="00B17A23">
        <w:t>What impact do wage distribution policies implemented by the Prison Industry Enhancement (PIE) penal labor program, bear on Maryland inmates’ economic status?</w:t>
      </w:r>
    </w:p>
    <w:p w14:paraId="2D5B0E0B" w14:textId="43E5B008" w:rsidR="00422A61" w:rsidRPr="00B17A23" w:rsidRDefault="0066696F" w:rsidP="00967B13">
      <w:pPr>
        <w:pStyle w:val="ListParagraph"/>
        <w:numPr>
          <w:ilvl w:val="0"/>
          <w:numId w:val="48"/>
        </w:numPr>
        <w:spacing w:line="360" w:lineRule="auto"/>
      </w:pPr>
      <w:r w:rsidRPr="00B17A23">
        <w:t xml:space="preserve">What economic consequences result </w:t>
      </w:r>
      <w:r w:rsidR="00CA3D62" w:rsidRPr="00B17A23">
        <w:t xml:space="preserve">for Senegalese citizens </w:t>
      </w:r>
      <w:r w:rsidRPr="00B17A23">
        <w:t xml:space="preserve">from the monetary policies that govern the currency exchanges between France and Senegal, a member of the </w:t>
      </w:r>
      <w:r w:rsidR="00842662">
        <w:t>West f</w:t>
      </w:r>
      <w:r w:rsidRPr="00B17A23">
        <w:t>ranc zone region?</w:t>
      </w:r>
    </w:p>
    <w:p w14:paraId="5D1263D2" w14:textId="7C8F78A5" w:rsidR="006967E5" w:rsidRDefault="00422A61" w:rsidP="001267E2">
      <w:pPr>
        <w:spacing w:line="360" w:lineRule="auto"/>
      </w:pPr>
      <w:r w:rsidRPr="00B17A23">
        <w:lastRenderedPageBreak/>
        <w:t xml:space="preserve">In order to answer these </w:t>
      </w:r>
      <w:r w:rsidR="00967B13" w:rsidRPr="00B17A23">
        <w:t>inquiries</w:t>
      </w:r>
      <w:r w:rsidRPr="00B17A23">
        <w:t>, I took an international journey on public policies to uncover the constructs that influence their making, both intrinsic and man-made factors. The inherent issues with policies stem from their complexities, difficulties to grasp their root cause, and inefficient procedures to identify and understand the variables that contrive issues and their solutions. I discussed</w:t>
      </w:r>
      <w:r w:rsidR="00515F85">
        <w:t xml:space="preserve"> self-interests that guide intentional</w:t>
      </w:r>
      <w:r w:rsidRPr="00B17A23">
        <w:t xml:space="preserve"> </w:t>
      </w:r>
      <w:r w:rsidR="00562286">
        <w:t xml:space="preserve">outcomes of </w:t>
      </w:r>
      <w:r w:rsidRPr="00B17A23">
        <w:t xml:space="preserve">policy making </w:t>
      </w:r>
      <w:r w:rsidR="00515F85">
        <w:t>and their</w:t>
      </w:r>
      <w:r w:rsidRPr="00B17A23">
        <w:t xml:space="preserve"> influencers, such as personal motives, private businesses that exert </w:t>
      </w:r>
      <w:r w:rsidR="00562286">
        <w:t xml:space="preserve">structural or instrumental </w:t>
      </w:r>
      <w:r w:rsidRPr="00B17A23">
        <w:t xml:space="preserve">influence in the policy agenda to advance their own-interests, and the public whose strength reside in pressuring policy makers to change their agenda to deal with pressing security issues that affect their livelihood. </w:t>
      </w:r>
      <w:r w:rsidR="00515F85">
        <w:t xml:space="preserve">For the case of Penal Labor in Maryland, although the study could not connect </w:t>
      </w:r>
      <w:r w:rsidR="00562286">
        <w:t xml:space="preserve">intentional forced labor from law makers with </w:t>
      </w:r>
      <w:r w:rsidR="00515F85">
        <w:t>the income distribution polic</w:t>
      </w:r>
      <w:r w:rsidR="00562286">
        <w:t>ies</w:t>
      </w:r>
      <w:r w:rsidR="00515F85">
        <w:t xml:space="preserve"> that govern the Prison Industry Enhancement penal work program, it still demonstrated that the income ex-inmates take home from their penal labor earnings is </w:t>
      </w:r>
      <w:r w:rsidR="00DA5B71">
        <w:t xml:space="preserve">too insignificant to provide any meaningful support and deter any thoughts of recidivating to meet their basic needs. </w:t>
      </w:r>
      <w:r w:rsidR="002A623D">
        <w:t>Although this</w:t>
      </w:r>
      <w:r w:rsidR="00DA5B71">
        <w:t xml:space="preserve"> study did not consider other aids available to ex-convicts that could</w:t>
      </w:r>
      <w:r w:rsidR="002A623D">
        <w:t xml:space="preserve"> be aggregated to assess whether their sum will </w:t>
      </w:r>
      <w:r w:rsidR="00DA5B71">
        <w:t>alleviate their financial burdens, therefore, future studies should consider including these additional factors to evaluate if they are significant enough to offset the maigre take-home earnings</w:t>
      </w:r>
      <w:r w:rsidR="002A623D">
        <w:t xml:space="preserve"> from penal labor</w:t>
      </w:r>
      <w:r w:rsidR="00035A94">
        <w:t xml:space="preserve">. Policy makers should consider an income distribution policy that will </w:t>
      </w:r>
      <w:r w:rsidR="002A623D">
        <w:t>dissuade</w:t>
      </w:r>
      <w:r w:rsidR="00035A94">
        <w:t xml:space="preserve"> the temptation of recidivism to remove the financial burdens felt by inmates </w:t>
      </w:r>
      <w:r w:rsidR="002A623D">
        <w:t xml:space="preserve">among the various </w:t>
      </w:r>
      <w:r w:rsidR="00035A94">
        <w:t>issues</w:t>
      </w:r>
      <w:r w:rsidR="002A623D">
        <w:t>,</w:t>
      </w:r>
      <w:r w:rsidR="00035A94">
        <w:t xml:space="preserve"> such as unemployment and disenfranchise</w:t>
      </w:r>
      <w:r w:rsidR="002A623D">
        <w:t>,</w:t>
      </w:r>
      <w:r w:rsidR="00035A94">
        <w:t xml:space="preserve"> caused by their criminal background. </w:t>
      </w:r>
      <w:r w:rsidR="002A623D">
        <w:t>T</w:t>
      </w:r>
      <w:r w:rsidR="00035A94">
        <w:t xml:space="preserve">he </w:t>
      </w:r>
      <w:r w:rsidR="002A623D">
        <w:t>vocational</w:t>
      </w:r>
      <w:r w:rsidR="00035A94">
        <w:t xml:space="preserve"> </w:t>
      </w:r>
      <w:r w:rsidR="002A623D">
        <w:t>training,</w:t>
      </w:r>
      <w:r w:rsidR="00035A94">
        <w:t xml:space="preserve"> they receive during their penal labor experience </w:t>
      </w:r>
      <w:r w:rsidR="00893661">
        <w:t xml:space="preserve">bears small relevancy if they are unable to find employment. One would suggest to lawmakers to negotiate after-prison employment opportunities with the industries who partake in the prison industry and who offered employment to inmates during their prison tenure. If such negotiations are possible and implemented, they will potentially contribute to lessening </w:t>
      </w:r>
      <w:r w:rsidR="00EA3B64">
        <w:t>inmates’ financial</w:t>
      </w:r>
      <w:r w:rsidR="00893661">
        <w:t xml:space="preserve"> burdens</w:t>
      </w:r>
      <w:r w:rsidR="001267E2">
        <w:t xml:space="preserve"> and maybe play a higher role in their decision-making to sustain legal activities versus illegal actions.</w:t>
      </w:r>
    </w:p>
    <w:p w14:paraId="0F4EC69A" w14:textId="3A1A3704" w:rsidR="00EA3B64" w:rsidRDefault="00EA3B64" w:rsidP="00422A61">
      <w:pPr>
        <w:spacing w:line="360" w:lineRule="auto"/>
      </w:pPr>
      <w:r>
        <w:lastRenderedPageBreak/>
        <w:tab/>
        <w:t xml:space="preserve">As for the monetary and governance policies that bind franc zone countries to France, </w:t>
      </w:r>
      <w:r w:rsidR="003016F4">
        <w:t xml:space="preserve">the research revealed intentional and plotted use of policies and laws to maintain hegemony and keep the African countries and other franc zone countries that are in the Franc zone subservient, underdeveloped and too intimidated to </w:t>
      </w:r>
      <w:r w:rsidR="008A0EAC">
        <w:t>stop this new form of forced labor. F</w:t>
      </w:r>
      <w:r>
        <w:t>ormer President of Senegal, Leopold S</w:t>
      </w:r>
      <w:r w:rsidR="00AA370B">
        <w:t>é</w:t>
      </w:r>
      <w:r>
        <w:t>dar Senghor said once that Charity among nations is just an illusion</w:t>
      </w:r>
      <w:r w:rsidR="009C5B9E">
        <w:t>;</w:t>
      </w:r>
      <w:r>
        <w:t xml:space="preserve"> the real motives behind charity between nations is self-interests. As long as France finds its interests in controlling and </w:t>
      </w:r>
      <w:r w:rsidR="00DC1FED">
        <w:t>being involved in the administration and sustaining the monetary policies that bind him to Senegal and the Franc zone in general, it will take advantage of this relationship until it faces resistance. This signifies that the leaders in the franc zone countries have to be more concerned about developing their countries and the welfare of their citizens that they are of themselves and their close circle. Change is possible and necessary as the African countries should not continue to be exploited by developed Nations</w:t>
      </w:r>
      <w:r w:rsidR="003016F4">
        <w:t xml:space="preserve"> nor intimidated to remain still while they are using its labor, economic, social, geographic resources to meet their needs.</w:t>
      </w:r>
      <w:r w:rsidR="009C5B9E">
        <w:t xml:space="preserve"> African countries will benefit and gain the economic, social, and political strength they need to weight enough internationally to influence policies in their favor and gain the respect they have the capacity to impose if they unite and create sustainable trad</w:t>
      </w:r>
      <w:r w:rsidR="00134410">
        <w:t xml:space="preserve">e and social </w:t>
      </w:r>
      <w:r w:rsidR="009C5B9E">
        <w:t>policies among</w:t>
      </w:r>
      <w:r w:rsidR="00134410">
        <w:t xml:space="preserve"> them that put their interests in the forefront.</w:t>
      </w:r>
    </w:p>
    <w:p w14:paraId="2643F815" w14:textId="258C66A7" w:rsidR="00422A61" w:rsidRPr="00B17A23" w:rsidRDefault="00422A61" w:rsidP="00134410">
      <w:pPr>
        <w:spacing w:line="360" w:lineRule="auto"/>
        <w:ind w:firstLine="360"/>
      </w:pPr>
      <w:r w:rsidRPr="00B17A23">
        <w:t>I discussed Critical Race Theory (CRT) and its four tenets identified by Delgado and Stefancic in 2012</w:t>
      </w:r>
      <w:r w:rsidR="006A4F4C" w:rsidRPr="00B17A23">
        <w:t xml:space="preserve"> (p.</w:t>
      </w:r>
      <w:r w:rsidR="005F619B" w:rsidRPr="00B17A23">
        <w:t xml:space="preserve"> </w:t>
      </w:r>
      <w:r w:rsidR="006A4F4C" w:rsidRPr="00B17A23">
        <w:t>8)</w:t>
      </w:r>
      <w:r w:rsidRPr="00B17A23">
        <w:t xml:space="preserve"> and their role in </w:t>
      </w:r>
      <w:r w:rsidR="00175477" w:rsidRPr="00B17A23">
        <w:t>policymaking</w:t>
      </w:r>
      <w:r w:rsidR="005F619B" w:rsidRPr="00B17A23">
        <w:t>. They</w:t>
      </w:r>
      <w:r w:rsidRPr="00B17A23">
        <w:t xml:space="preserve"> are:</w:t>
      </w:r>
    </w:p>
    <w:p w14:paraId="1890FAC6" w14:textId="41C98ED6" w:rsidR="00422A61" w:rsidRPr="00B17A23" w:rsidRDefault="00422A61" w:rsidP="00422A61">
      <w:pPr>
        <w:pStyle w:val="ListParagraph"/>
        <w:numPr>
          <w:ilvl w:val="0"/>
          <w:numId w:val="44"/>
        </w:numPr>
        <w:autoSpaceDE/>
        <w:autoSpaceDN/>
        <w:adjustRightInd/>
        <w:snapToGrid/>
        <w:spacing w:line="360" w:lineRule="auto"/>
      </w:pPr>
      <w:r w:rsidRPr="00B17A23">
        <w:t>Rac</w:t>
      </w:r>
      <w:r w:rsidR="005F619B" w:rsidRPr="00B17A23">
        <w:t>ism</w:t>
      </w:r>
      <w:r w:rsidRPr="00B17A23">
        <w:t xml:space="preserve"> is ordinary, not aberrational</w:t>
      </w:r>
    </w:p>
    <w:p w14:paraId="0CF139CD" w14:textId="77777777" w:rsidR="00422A61" w:rsidRPr="00B17A23" w:rsidRDefault="00422A61" w:rsidP="00422A61">
      <w:pPr>
        <w:pStyle w:val="ListParagraph"/>
        <w:numPr>
          <w:ilvl w:val="0"/>
          <w:numId w:val="44"/>
        </w:numPr>
        <w:autoSpaceDE/>
        <w:autoSpaceDN/>
        <w:adjustRightInd/>
        <w:snapToGrid/>
        <w:spacing w:line="360" w:lineRule="auto"/>
      </w:pPr>
      <w:r w:rsidRPr="00B17A23">
        <w:t>Interest Convergence or material determinism</w:t>
      </w:r>
    </w:p>
    <w:p w14:paraId="1D4325F9" w14:textId="77777777" w:rsidR="00422A61" w:rsidRPr="00B17A23" w:rsidRDefault="00422A61" w:rsidP="00422A61">
      <w:pPr>
        <w:pStyle w:val="ListParagraph"/>
        <w:numPr>
          <w:ilvl w:val="0"/>
          <w:numId w:val="44"/>
        </w:numPr>
        <w:autoSpaceDE/>
        <w:autoSpaceDN/>
        <w:adjustRightInd/>
        <w:snapToGrid/>
        <w:spacing w:line="360" w:lineRule="auto"/>
      </w:pPr>
      <w:r w:rsidRPr="00B17A23">
        <w:t>Social Construction of Target Population</w:t>
      </w:r>
    </w:p>
    <w:p w14:paraId="34147349" w14:textId="77777777" w:rsidR="00422A61" w:rsidRPr="00B17A23" w:rsidRDefault="00422A61" w:rsidP="00422A61">
      <w:pPr>
        <w:pStyle w:val="ListParagraph"/>
        <w:numPr>
          <w:ilvl w:val="0"/>
          <w:numId w:val="44"/>
        </w:numPr>
        <w:autoSpaceDE/>
        <w:autoSpaceDN/>
        <w:adjustRightInd/>
        <w:snapToGrid/>
        <w:spacing w:line="360" w:lineRule="auto"/>
      </w:pPr>
      <w:r w:rsidRPr="00B17A23">
        <w:t>Differential Racialization (need-based)</w:t>
      </w:r>
    </w:p>
    <w:p w14:paraId="0F978958" w14:textId="477897E6" w:rsidR="00422A61" w:rsidRPr="00B17A23" w:rsidRDefault="00422A61" w:rsidP="00422A61">
      <w:pPr>
        <w:spacing w:line="360" w:lineRule="auto"/>
        <w:ind w:firstLine="360"/>
      </w:pPr>
      <w:r w:rsidRPr="00B17A23">
        <w:t xml:space="preserve">The logic for using CRT to frame this study was sourced from accusations that the cases scrutinized in this examination, penal labor and the terms of monetary exchanges between Senegal and France, foster labor or monetary servitude. Accusations also advanced that their purpose is to create new labor outlets to keep dominant groups in </w:t>
      </w:r>
      <w:r w:rsidRPr="00B17A23">
        <w:lastRenderedPageBreak/>
        <w:t>power</w:t>
      </w:r>
      <w:r w:rsidR="006A4F4C" w:rsidRPr="00B17A23">
        <w:t>,</w:t>
      </w:r>
      <w:r w:rsidRPr="00B17A23">
        <w:t xml:space="preserve"> subjugate economically challenged groups or countries</w:t>
      </w:r>
      <w:r w:rsidR="006A4F4C" w:rsidRPr="00B17A23">
        <w:t xml:space="preserve"> to become</w:t>
      </w:r>
      <w:r w:rsidRPr="00B17A23">
        <w:t xml:space="preserve"> subservient and under </w:t>
      </w:r>
      <w:r w:rsidR="006A4F4C" w:rsidRPr="00B17A23">
        <w:t xml:space="preserve">the </w:t>
      </w:r>
      <w:r w:rsidRPr="00B17A23">
        <w:t xml:space="preserve">dependency of influential groups who manipulate them per their interests. I also showed through the literature review that while CRT was onset by racial discrimination towards blacks in </w:t>
      </w:r>
      <w:r w:rsidR="00C25BDA" w:rsidRPr="00B17A23">
        <w:t xml:space="preserve">the legal school system in </w:t>
      </w:r>
      <w:r w:rsidRPr="00B17A23">
        <w:t>America, it transcend</w:t>
      </w:r>
      <w:r w:rsidR="006A4F4C" w:rsidRPr="00B17A23">
        <w:t>s</w:t>
      </w:r>
      <w:r w:rsidRPr="00B17A23">
        <w:t xml:space="preserve"> diverse areas that go beyond race. It is used to analyze inequalities in the school system; </w:t>
      </w:r>
      <w:r w:rsidR="007538BB" w:rsidRPr="00B17A23">
        <w:t xml:space="preserve">issues that affect gender inequality; </w:t>
      </w:r>
      <w:r w:rsidRPr="00B17A23">
        <w:t>it is proposed as a mean to analyze International treaties</w:t>
      </w:r>
      <w:r w:rsidR="007538BB" w:rsidRPr="00B17A23">
        <w:t>,</w:t>
      </w:r>
      <w:r w:rsidRPr="00B17A23">
        <w:t xml:space="preserve"> a</w:t>
      </w:r>
      <w:bookmarkStart w:id="99" w:name="_Hlk23927211"/>
      <w:r w:rsidRPr="00B17A23">
        <w:t xml:space="preserve">s Alvarez in 1996 and 1997 wished that CRT would have been used to examine the </w:t>
      </w:r>
      <w:r w:rsidR="007538BB" w:rsidRPr="00B17A23">
        <w:t>N</w:t>
      </w:r>
      <w:r w:rsidR="00400FEA" w:rsidRPr="00B17A23">
        <w:t xml:space="preserve">orth America Free Trade Agreement (NAFTA) between America and Mexico. He posited that scrutinizing the </w:t>
      </w:r>
      <w:r w:rsidRPr="00B17A23">
        <w:t xml:space="preserve">Foreign Direct Investment (FDI) </w:t>
      </w:r>
      <w:r w:rsidR="00400FEA" w:rsidRPr="00B17A23">
        <w:t xml:space="preserve">agreement </w:t>
      </w:r>
      <w:r w:rsidRPr="00B17A23">
        <w:t>between countries</w:t>
      </w:r>
      <w:r w:rsidR="00400FEA" w:rsidRPr="00B17A23">
        <w:t xml:space="preserve"> would have offered a better perspective to Mexico</w:t>
      </w:r>
      <w:r w:rsidRPr="00B17A23">
        <w:t>.</w:t>
      </w:r>
      <w:bookmarkEnd w:id="99"/>
      <w:r w:rsidRPr="00B17A23">
        <w:t xml:space="preserve"> Th</w:t>
      </w:r>
      <w:r w:rsidR="0050609A" w:rsidRPr="00B17A23">
        <w:t xml:space="preserve">e use of CRT to </w:t>
      </w:r>
      <w:r w:rsidR="001B48A4" w:rsidRPr="00B17A23">
        <w:t>study terms of agreements</w:t>
      </w:r>
      <w:r w:rsidRPr="00B17A23">
        <w:t xml:space="preserve"> would also expand to the monetary agreements between France and its ex-African colonies in the franc zone regions. Thus, I used CRT to analyze the international monetary treaties between France and </w:t>
      </w:r>
      <w:r w:rsidR="004865D6" w:rsidRPr="00B17A23">
        <w:t>Senegal,</w:t>
      </w:r>
      <w:r w:rsidRPr="00B17A23">
        <w:t xml:space="preserve"> </w:t>
      </w:r>
      <w:r w:rsidR="00134410" w:rsidRPr="00B17A23">
        <w:t>as well as</w:t>
      </w:r>
      <w:r w:rsidRPr="00B17A23">
        <w:t xml:space="preserve"> penal labor program outcomes in Maryland.</w:t>
      </w:r>
    </w:p>
    <w:p w14:paraId="5B55564F" w14:textId="1599E794" w:rsidR="00075F45" w:rsidRPr="00B17A23" w:rsidRDefault="007D4F05" w:rsidP="00422A61">
      <w:pPr>
        <w:spacing w:line="360" w:lineRule="auto"/>
        <w:ind w:firstLine="720"/>
      </w:pPr>
      <w:r w:rsidRPr="00B17A23">
        <w:t>H</w:t>
      </w:r>
      <w:r w:rsidR="00422A61" w:rsidRPr="00B17A23">
        <w:t>istorically, the needs for labor outlets</w:t>
      </w:r>
      <w:r w:rsidR="001B48A4" w:rsidRPr="00B17A23">
        <w:t xml:space="preserve"> and resources; the quest for </w:t>
      </w:r>
      <w:r w:rsidR="00422A61" w:rsidRPr="00B17A23">
        <w:t>economic, social, and political betterment for Europeans led to the implementation of slavery and colonization and the creation of supporting laws and policies, I discussed the importance of labor in the economy</w:t>
      </w:r>
      <w:r w:rsidR="001B48A4" w:rsidRPr="00B17A23">
        <w:t xml:space="preserve"> and the </w:t>
      </w:r>
      <w:r w:rsidR="00422A61" w:rsidRPr="00B17A23">
        <w:t>factors that affect the search for new labor outlets</w:t>
      </w:r>
      <w:r w:rsidR="001B48A4" w:rsidRPr="00B17A23">
        <w:t>. Moreover, I shared</w:t>
      </w:r>
      <w:r w:rsidR="00422A61" w:rsidRPr="00B17A23">
        <w:t xml:space="preserve"> the strategies</w:t>
      </w:r>
      <w:r w:rsidR="001B48A4" w:rsidRPr="00B17A23">
        <w:t xml:space="preserve"> used </w:t>
      </w:r>
      <w:r w:rsidR="00274F91" w:rsidRPr="00B17A23">
        <w:t xml:space="preserve">by stakeholders </w:t>
      </w:r>
      <w:r w:rsidR="001B48A4" w:rsidRPr="00B17A23">
        <w:t xml:space="preserve">to meet personal and targeted groups’ </w:t>
      </w:r>
      <w:r w:rsidR="00B46CEB" w:rsidRPr="00B17A23">
        <w:t>needs, including</w:t>
      </w:r>
      <w:r w:rsidR="001B48A4" w:rsidRPr="00B17A23">
        <w:t xml:space="preserve"> the enactment of laws and policies </w:t>
      </w:r>
      <w:r w:rsidR="00422A61" w:rsidRPr="00B17A23">
        <w:t xml:space="preserve">that serve </w:t>
      </w:r>
      <w:r w:rsidR="00B46CEB" w:rsidRPr="00B17A23">
        <w:t xml:space="preserve">the interest of </w:t>
      </w:r>
      <w:r w:rsidR="00422A61" w:rsidRPr="00B17A23">
        <w:t xml:space="preserve">dominant groups or political powers. In the discussion related to labor and its role in citizens’ betterment, I talked about the </w:t>
      </w:r>
      <w:r w:rsidR="00621BA1">
        <w:t>currency</w:t>
      </w:r>
      <w:r w:rsidR="00422A61" w:rsidRPr="00B17A23">
        <w:t xml:space="preserve"> policies that are effected to avert inflation and unemployment; as well as, the approaches by </w:t>
      </w:r>
      <w:r w:rsidR="00175477" w:rsidRPr="00B17A23">
        <w:t>policymakers</w:t>
      </w:r>
      <w:r w:rsidR="00422A61" w:rsidRPr="00B17A23">
        <w:t xml:space="preserve"> to counter over-employment and low availability of financial resources in the economy. The literature review </w:t>
      </w:r>
      <w:r w:rsidR="00274F91" w:rsidRPr="00B17A23">
        <w:t>demonstrated</w:t>
      </w:r>
      <w:r w:rsidR="00422A61" w:rsidRPr="00B17A23">
        <w:t xml:space="preserve"> that the economy </w:t>
      </w:r>
      <w:r w:rsidR="00B46CEB" w:rsidRPr="00B17A23">
        <w:t xml:space="preserve">and society’s welfare </w:t>
      </w:r>
      <w:r w:rsidR="00422A61" w:rsidRPr="00B17A23">
        <w:t xml:space="preserve">can be influenced by the implementation of targeted laws or policies to yield a desired social, political, behavioral, or political outcomes. </w:t>
      </w:r>
      <w:r w:rsidR="00B46CEB" w:rsidRPr="00B17A23">
        <w:t>Manipulating</w:t>
      </w:r>
      <w:r w:rsidR="00422A61" w:rsidRPr="00B17A23">
        <w:t xml:space="preserve"> the economy would mean that society </w:t>
      </w:r>
      <w:r w:rsidR="00B46CEB" w:rsidRPr="00B17A23">
        <w:t>or particular groups or countries are</w:t>
      </w:r>
      <w:r w:rsidR="00422A61" w:rsidRPr="00B17A23">
        <w:t xml:space="preserve"> better off or worse off</w:t>
      </w:r>
      <w:r w:rsidR="00B46CEB" w:rsidRPr="00B17A23">
        <w:t>. T</w:t>
      </w:r>
      <w:r w:rsidR="00422A61" w:rsidRPr="00B17A23">
        <w:t xml:space="preserve">he practice of CRT or social construction </w:t>
      </w:r>
      <w:r w:rsidR="00B46CEB" w:rsidRPr="00B17A23">
        <w:lastRenderedPageBreak/>
        <w:t xml:space="preserve">of target population </w:t>
      </w:r>
      <w:r w:rsidR="00422A61" w:rsidRPr="00B17A23">
        <w:t xml:space="preserve">would signify that target groups are </w:t>
      </w:r>
      <w:r w:rsidR="00B46CEB" w:rsidRPr="00B17A23">
        <w:t xml:space="preserve">identified, </w:t>
      </w:r>
      <w:r w:rsidR="00422A61" w:rsidRPr="00B17A23">
        <w:t>better served than others</w:t>
      </w:r>
      <w:r w:rsidR="00B46CEB" w:rsidRPr="00B17A23">
        <w:t>, or deemed less meriting than others</w:t>
      </w:r>
      <w:r w:rsidR="00422A61" w:rsidRPr="00B17A23">
        <w:t>. I used the examples of historical slavery and colonization to prove this case</w:t>
      </w:r>
      <w:r w:rsidR="00075F45" w:rsidRPr="00B17A23">
        <w:t>,</w:t>
      </w:r>
      <w:r w:rsidR="00422A61" w:rsidRPr="00B17A23">
        <w:t xml:space="preserve"> as it is pervasive that their outcomes were more advantageous for whites </w:t>
      </w:r>
      <w:r w:rsidR="00075F45" w:rsidRPr="00B17A23">
        <w:t xml:space="preserve">Europeans </w:t>
      </w:r>
      <w:r w:rsidR="00422A61" w:rsidRPr="00B17A23">
        <w:t>than black</w:t>
      </w:r>
      <w:r w:rsidR="004017E5" w:rsidRPr="00B17A23">
        <w:t xml:space="preserve"> Africans</w:t>
      </w:r>
      <w:r w:rsidR="00422A61" w:rsidRPr="00B17A23">
        <w:t>. Moreover, the</w:t>
      </w:r>
      <w:r w:rsidR="00075F45" w:rsidRPr="00B17A23">
        <w:t>ir implementation</w:t>
      </w:r>
      <w:r w:rsidR="00422A61" w:rsidRPr="00B17A23">
        <w:t xml:space="preserve"> helped build and develop the countries in which they were practiced, notably America, Europe, and even some targeted African </w:t>
      </w:r>
      <w:r w:rsidR="004017E5" w:rsidRPr="00B17A23">
        <w:t>countries</w:t>
      </w:r>
      <w:r w:rsidR="00422A61" w:rsidRPr="00B17A23">
        <w:t xml:space="preserve">. </w:t>
      </w:r>
    </w:p>
    <w:p w14:paraId="6B16E1CB" w14:textId="6FA5C33E" w:rsidR="00240655" w:rsidRDefault="00422A61" w:rsidP="00422A61">
      <w:pPr>
        <w:spacing w:line="360" w:lineRule="auto"/>
        <w:ind w:firstLine="720"/>
      </w:pPr>
      <w:r w:rsidRPr="00B17A23">
        <w:t>I discussed the United Nations and the International Labor Organization (ILO)’s finding</w:t>
      </w:r>
      <w:r w:rsidR="004017E5" w:rsidRPr="00B17A23">
        <w:t>s</w:t>
      </w:r>
      <w:r w:rsidRPr="00B17A23">
        <w:t xml:space="preserve"> about the impact slavery</w:t>
      </w:r>
      <w:r w:rsidR="00075F45" w:rsidRPr="00B17A23">
        <w:t xml:space="preserve"> and colonization</w:t>
      </w:r>
      <w:r w:rsidRPr="00B17A23">
        <w:t xml:space="preserve"> </w:t>
      </w:r>
      <w:r w:rsidR="004017E5" w:rsidRPr="00B17A23">
        <w:t xml:space="preserve">bear </w:t>
      </w:r>
      <w:r w:rsidRPr="00B17A23">
        <w:t xml:space="preserve">on groups with lower social, economic, and political </w:t>
      </w:r>
      <w:r w:rsidR="00134410" w:rsidRPr="00B17A23">
        <w:t>influences,</w:t>
      </w:r>
      <w:r w:rsidRPr="00B17A23">
        <w:t xml:space="preserve"> and </w:t>
      </w:r>
      <w:r w:rsidR="00075F45" w:rsidRPr="00B17A23">
        <w:t>their</w:t>
      </w:r>
      <w:r w:rsidR="00A84ED9" w:rsidRPr="00B17A23">
        <w:t xml:space="preserve"> relationship with</w:t>
      </w:r>
      <w:r w:rsidR="00075F45" w:rsidRPr="00B17A23">
        <w:t xml:space="preserve"> nurturing </w:t>
      </w:r>
      <w:r w:rsidRPr="00B17A23">
        <w:t xml:space="preserve">labor servitude. </w:t>
      </w:r>
      <w:r w:rsidR="00075F45" w:rsidRPr="00B17A23">
        <w:t xml:space="preserve">They </w:t>
      </w:r>
      <w:r w:rsidRPr="00B17A23">
        <w:t xml:space="preserve">reported </w:t>
      </w:r>
      <w:r w:rsidR="00075F45" w:rsidRPr="00B17A23">
        <w:t>the modern-day and lucrative practice of labor servitude</w:t>
      </w:r>
      <w:r w:rsidR="005E70F7" w:rsidRPr="00B17A23">
        <w:t xml:space="preserve">; </w:t>
      </w:r>
      <w:r w:rsidR="00134410" w:rsidRPr="00B17A23">
        <w:t>as well as</w:t>
      </w:r>
      <w:r w:rsidR="005E70F7" w:rsidRPr="00B17A23">
        <w:t xml:space="preserve"> it</w:t>
      </w:r>
      <w:r w:rsidR="004017E5" w:rsidRPr="00B17A23">
        <w:t>s</w:t>
      </w:r>
      <w:r w:rsidR="005E70F7" w:rsidRPr="00B17A23">
        <w:t xml:space="preserve"> </w:t>
      </w:r>
      <w:r w:rsidR="004017E5" w:rsidRPr="00B17A23">
        <w:t>use</w:t>
      </w:r>
      <w:r w:rsidR="005E70F7" w:rsidRPr="00B17A23">
        <w:t xml:space="preserve"> as an instrument to coerce </w:t>
      </w:r>
      <w:r w:rsidRPr="00B17A23">
        <w:t>poor citizens or political opponent</w:t>
      </w:r>
      <w:r w:rsidR="005E70F7" w:rsidRPr="00B17A23">
        <w:t>s</w:t>
      </w:r>
      <w:r w:rsidRPr="00B17A23">
        <w:t>. They admitted that not all forms of modern-day slavery are known due to the absence of evidence-based data and unwillingness from countries to dedicate the right resources to monitor and control its practice.</w:t>
      </w:r>
      <w:r w:rsidR="00075F45" w:rsidRPr="00B17A23">
        <w:t xml:space="preserve"> </w:t>
      </w:r>
      <w:r w:rsidR="000D5DB8" w:rsidRPr="00B17A23">
        <w:t xml:space="preserve">First, I </w:t>
      </w:r>
      <w:r w:rsidRPr="00B17A23">
        <w:t>establish</w:t>
      </w:r>
      <w:r w:rsidR="000D5DB8" w:rsidRPr="00B17A23">
        <w:t>ed</w:t>
      </w:r>
      <w:r w:rsidR="00E15FD0" w:rsidRPr="00B17A23">
        <w:t>,</w:t>
      </w:r>
      <w:r w:rsidRPr="00B17A23">
        <w:t xml:space="preserve"> through the literature</w:t>
      </w:r>
      <w:r w:rsidR="000D5DB8" w:rsidRPr="00B17A23">
        <w:t xml:space="preserve"> review</w:t>
      </w:r>
      <w:r w:rsidR="00E15FD0" w:rsidRPr="00B17A23">
        <w:t>,</w:t>
      </w:r>
      <w:r w:rsidRPr="00B17A23">
        <w:t xml:space="preserve"> that the needs for resources triggered</w:t>
      </w:r>
      <w:r w:rsidR="00A84ED9" w:rsidRPr="00B17A23">
        <w:t>,</w:t>
      </w:r>
      <w:r w:rsidRPr="00B17A23">
        <w:t xml:space="preserve"> in the past and </w:t>
      </w:r>
      <w:r w:rsidR="00A84ED9" w:rsidRPr="00B17A23">
        <w:t>today,</w:t>
      </w:r>
      <w:r w:rsidRPr="00B17A23">
        <w:t xml:space="preserve"> labor servitude locally and internationally; uncovering that targeted groups are identified</w:t>
      </w:r>
      <w:r w:rsidR="00E15FD0" w:rsidRPr="00B17A23">
        <w:t xml:space="preserve"> and merit and shared decided based on their influential power</w:t>
      </w:r>
      <w:r w:rsidR="00A84ED9" w:rsidRPr="00B17A23">
        <w:t>. This</w:t>
      </w:r>
      <w:r w:rsidRPr="00B17A23">
        <w:t xml:space="preserve"> practice serves the interest of socially, economically, and politically stronger groups</w:t>
      </w:r>
      <w:r w:rsidR="000D5DB8" w:rsidRPr="00B17A23">
        <w:t>. Then,</w:t>
      </w:r>
      <w:r w:rsidRPr="00B17A23">
        <w:t xml:space="preserve"> I began the case study to evaluate whether the needs for new resource outlets </w:t>
      </w:r>
      <w:r w:rsidR="000D5DB8" w:rsidRPr="00B17A23">
        <w:t>to thrust a nation’s economy, citizens’ welfare, satisfy certain</w:t>
      </w:r>
      <w:r w:rsidRPr="00B17A23">
        <w:t xml:space="preserve"> groups</w:t>
      </w:r>
      <w:r w:rsidR="000D5DB8" w:rsidRPr="00B17A23">
        <w:t>’ interests</w:t>
      </w:r>
      <w:r w:rsidRPr="00B17A23">
        <w:t xml:space="preserve">, </w:t>
      </w:r>
      <w:r w:rsidR="000D5DB8" w:rsidRPr="00B17A23">
        <w:t>awaken</w:t>
      </w:r>
      <w:r w:rsidR="00240655" w:rsidRPr="00B17A23">
        <w:t>ed</w:t>
      </w:r>
      <w:r w:rsidR="000D5DB8" w:rsidRPr="00B17A23">
        <w:t xml:space="preserve"> the practice, whether consciously or not, of </w:t>
      </w:r>
      <w:r w:rsidR="00A84ED9" w:rsidRPr="00B17A23">
        <w:t>neo-slavery or neo-colonization</w:t>
      </w:r>
      <w:r w:rsidR="00FE4DA8" w:rsidRPr="00B17A23">
        <w:t xml:space="preserve"> by implementing any or all of the tenets identified by </w:t>
      </w:r>
      <w:r w:rsidRPr="00B17A23">
        <w:t>CRT and social construction of target populations</w:t>
      </w:r>
      <w:r w:rsidR="00FE4DA8" w:rsidRPr="00B17A23">
        <w:t>.</w:t>
      </w:r>
      <w:r w:rsidRPr="00B17A23">
        <w:t xml:space="preserve"> I used </w:t>
      </w:r>
      <w:r w:rsidR="00FE4DA8" w:rsidRPr="00B17A23">
        <w:t xml:space="preserve">the Prison Industry Enhancement (PIE) </w:t>
      </w:r>
      <w:r w:rsidR="00240655" w:rsidRPr="00B17A23">
        <w:t xml:space="preserve">penal labor wage distribution </w:t>
      </w:r>
      <w:r w:rsidR="000D5DB8" w:rsidRPr="00B17A23">
        <w:t xml:space="preserve">policies’ </w:t>
      </w:r>
      <w:r w:rsidRPr="00B17A23">
        <w:t>contemporary outcomes</w:t>
      </w:r>
      <w:r w:rsidR="00240655" w:rsidRPr="00B17A23">
        <w:t xml:space="preserve"> and the terms of the monetary agreements between France and its former colonies in the franc zone,</w:t>
      </w:r>
      <w:r w:rsidRPr="00B17A23">
        <w:t xml:space="preserve"> to assert whether they me</w:t>
      </w:r>
      <w:r w:rsidR="000D5DB8" w:rsidRPr="00B17A23">
        <w:t>e</w:t>
      </w:r>
      <w:r w:rsidRPr="00B17A23">
        <w:t xml:space="preserve">t their </w:t>
      </w:r>
      <w:r w:rsidR="00240655" w:rsidRPr="00B17A23">
        <w:t xml:space="preserve">expressed </w:t>
      </w:r>
      <w:r w:rsidRPr="00B17A23">
        <w:t>goals</w:t>
      </w:r>
      <w:r w:rsidR="00240655" w:rsidRPr="00B17A23">
        <w:t xml:space="preserve"> to alleviate the financial burdens for its participants with lower economic status</w:t>
      </w:r>
      <w:r w:rsidR="00FE4DA8" w:rsidRPr="00B17A23">
        <w:t xml:space="preserve"> and whether they condone labor or monetary servitude or both.</w:t>
      </w:r>
      <w:r w:rsidRPr="00B17A23">
        <w:t xml:space="preserve"> </w:t>
      </w:r>
    </w:p>
    <w:p w14:paraId="454008A0" w14:textId="22F95F04" w:rsidR="00134410" w:rsidRPr="00B17A23" w:rsidRDefault="00134410" w:rsidP="00134410">
      <w:pPr>
        <w:spacing w:line="360" w:lineRule="auto"/>
      </w:pPr>
      <w:r>
        <w:t xml:space="preserve">The study revealed that historically slavery and colonization were implemented </w:t>
      </w:r>
      <w:r w:rsidR="00E604FE">
        <w:t>and</w:t>
      </w:r>
      <w:r w:rsidR="00BC4B6A">
        <w:t xml:space="preserve"> sustain through laws, which reinforces</w:t>
      </w:r>
      <w:r w:rsidR="00E604FE">
        <w:t xml:space="preserve"> critical race theor</w:t>
      </w:r>
      <w:r w:rsidR="00BC4B6A">
        <w:t xml:space="preserve">ists assertions that laws or </w:t>
      </w:r>
      <w:r w:rsidR="00BC4B6A">
        <w:lastRenderedPageBreak/>
        <w:t>policies are sometimes instruments that are used</w:t>
      </w:r>
      <w:r w:rsidR="00E604FE">
        <w:t xml:space="preserve"> to create and maintain classism and lower economic, political, and social status for Africans in North America and Africa</w:t>
      </w:r>
      <w:r w:rsidR="00BC4B6A">
        <w:t xml:space="preserve">. </w:t>
      </w:r>
      <w:r w:rsidR="00E604FE">
        <w:t xml:space="preserve"> CRT is still a plausible theory for </w:t>
      </w:r>
      <w:r w:rsidR="00BC4B6A">
        <w:t xml:space="preserve"> contemporary </w:t>
      </w:r>
      <w:r w:rsidR="00695C4E">
        <w:t>policy creations as</w:t>
      </w:r>
      <w:r w:rsidR="00127D5C">
        <w:t xml:space="preserve"> the study demonstrated that </w:t>
      </w:r>
      <w:r w:rsidR="00695C4E">
        <w:t>policies that govern the monetary agreements between France and most of its former colonies</w:t>
      </w:r>
      <w:r w:rsidR="00127D5C">
        <w:t xml:space="preserve"> creates advances France more than the parties on the other side of the agreement who at times are in such economic distress that they are unable to negotiate terms that favor their nation</w:t>
      </w:r>
      <w:r w:rsidR="00695C4E">
        <w:t xml:space="preserve">. We could affirm that CRT took a new form because the leaders in former colonies contribute to </w:t>
      </w:r>
      <w:r w:rsidR="00127D5C">
        <w:t>their societal political and economic maltreat</w:t>
      </w:r>
      <w:r w:rsidR="00695C4E">
        <w:t xml:space="preserve"> </w:t>
      </w:r>
      <w:r w:rsidR="004865D6">
        <w:t>each</w:t>
      </w:r>
      <w:r w:rsidR="00695C4E">
        <w:t xml:space="preserve"> time they sign agreements or new policies that disfavor the nation they govern and deepens poverty and societal </w:t>
      </w:r>
      <w:r w:rsidR="00BC4B6A">
        <w:t>hardship</w:t>
      </w:r>
      <w:r w:rsidR="00695C4E">
        <w:t xml:space="preserve"> for their citizens</w:t>
      </w:r>
      <w:r w:rsidR="00BC4B6A">
        <w:t>, while contributing to a developed countries welfare.</w:t>
      </w:r>
      <w:r w:rsidR="004865D6">
        <w:t xml:space="preserve"> Currency justice in Africa will be effected when the African countries find strength in each other and create alliances and treaties that will force developed nations to play nice and </w:t>
      </w:r>
      <w:r w:rsidR="00064BB5">
        <w:t>respect them during negotiations. As long as there are weaknesses to exploit from Africa, developed countries will use them to advance their interests and critical race theory will continue to be used to explain classism either within the same nation or among nations.</w:t>
      </w:r>
    </w:p>
    <w:p w14:paraId="225C57CF" w14:textId="12503FAF" w:rsidR="00422A61" w:rsidRPr="00B17A23" w:rsidRDefault="00670AA0" w:rsidP="00422A61">
      <w:pPr>
        <w:spacing w:line="360" w:lineRule="auto"/>
        <w:ind w:firstLine="720"/>
      </w:pPr>
      <w:r w:rsidRPr="00B17A23">
        <w:t>Using</w:t>
      </w:r>
      <w:r w:rsidR="00422A61" w:rsidRPr="00B17A23">
        <w:t xml:space="preserve"> descriptive </w:t>
      </w:r>
      <w:r w:rsidR="004E6954" w:rsidRPr="00B17A23">
        <w:t xml:space="preserve">and qualitative </w:t>
      </w:r>
      <w:r w:rsidR="00422A61" w:rsidRPr="00B17A23">
        <w:t xml:space="preserve">analysis, I evaluated the data collected, either from primary or secondary sources, to answer the research </w:t>
      </w:r>
      <w:r w:rsidR="002C4B85" w:rsidRPr="00B17A23">
        <w:t>inquiries</w:t>
      </w:r>
      <w:r w:rsidR="00422A61" w:rsidRPr="00B17A23">
        <w:t>. I made some assumptions (found in the analysis section of this document) to mitigate the research’ limitation</w:t>
      </w:r>
      <w:r w:rsidR="003E219E" w:rsidRPr="00B17A23">
        <w:t>s</w:t>
      </w:r>
      <w:r w:rsidR="00422A61" w:rsidRPr="00B17A23">
        <w:t xml:space="preserve"> before starting the data analysis</w:t>
      </w:r>
      <w:r w:rsidR="003E219E" w:rsidRPr="00B17A23">
        <w:t>. I</w:t>
      </w:r>
      <w:r w:rsidR="00422A61" w:rsidRPr="00B17A23">
        <w:t xml:space="preserve"> found that net earnings for prisoners in PIE have no impact on Maryland’s inmates’ ability to meet their basic living expenses (Nourishment, Shelter, and Transportation) after release. The net earnings they accumulated for a year in the program are awfully insignificant in comparison to yearly living expenses. If we interpret </w:t>
      </w:r>
      <w:r w:rsidR="003E219E" w:rsidRPr="00B17A23">
        <w:t xml:space="preserve">one of </w:t>
      </w:r>
      <w:r w:rsidR="00422A61" w:rsidRPr="00B17A23">
        <w:t xml:space="preserve">the </w:t>
      </w:r>
      <w:r w:rsidR="00267A09" w:rsidRPr="00B17A23">
        <w:t>goals</w:t>
      </w:r>
      <w:r w:rsidR="003E219E" w:rsidRPr="00B17A23">
        <w:t xml:space="preserve"> of the program, which stated its intent</w:t>
      </w:r>
      <w:r w:rsidR="00422A61" w:rsidRPr="00B17A23">
        <w:t xml:space="preserve"> to reduce inmates’ financial burdens, inclusive of alleviating their financial struggles outside the prison facility, then the program did not meet this expressed goal. Moreover, the gross earnings generated in Maryland by the PIE program are extremely insignificant in comparison to the cost of processing inmates, maintaining the program, and the </w:t>
      </w:r>
      <w:r w:rsidR="00422A61" w:rsidRPr="00B17A23">
        <w:lastRenderedPageBreak/>
        <w:t xml:space="preserve">administration of industry participants’ certification in Maryland. On the other hand, based on the entry conditions and the wages paid to inmates in the PIE program, this research did not find PIE to nurture labor servitude; although, inmates are not the primary beneficiary of their income. Contrarily to the PIE findings, this study revealed that the current utilization of the CFA in Sénégal and in the remaining Franc zone regions, the control of the CFA currency </w:t>
      </w:r>
      <w:r w:rsidR="00AD4065" w:rsidRPr="00B17A23">
        <w:t xml:space="preserve">by France </w:t>
      </w:r>
      <w:r w:rsidR="00422A61" w:rsidRPr="00B17A23">
        <w:t xml:space="preserve">through </w:t>
      </w:r>
      <w:r w:rsidR="00AD4065" w:rsidRPr="00B17A23">
        <w:t>its</w:t>
      </w:r>
      <w:r w:rsidR="00422A61" w:rsidRPr="00B17A23">
        <w:t xml:space="preserve"> monetary and </w:t>
      </w:r>
      <w:r w:rsidR="00621BA1">
        <w:t>currency</w:t>
      </w:r>
      <w:r w:rsidR="00422A61" w:rsidRPr="00B17A23">
        <w:t xml:space="preserve"> policies, resemble labor and monetary servitude. This renders franc zone States vulnerable to poverty, underdevelopment, low hopes for sustained growth, and continued economic struggles. Granted that weak moral determinations from African leaders to control the narrative, insufficient discipline and conformance to governance principles set by the franc zone union members, inadequate supplies of available funds into regions in needs, unsatisfactory commerce relationships among union members, and lack of innovation and diversification of commodities, play a role in the franc zone’ current state. This study uncovered that the implementation of the CFA and its monetary policies that govern its functioning did not meet their publicly expressed goals, to lead countries in the franc zone to social, economic, and political betterment. </w:t>
      </w:r>
    </w:p>
    <w:p w14:paraId="695C00CB" w14:textId="7D87EE3B" w:rsidR="00F36B83" w:rsidRDefault="00670AA0" w:rsidP="00670AA0">
      <w:pPr>
        <w:pStyle w:val="FlushLeft"/>
        <w:spacing w:line="360" w:lineRule="auto"/>
        <w:ind w:firstLine="720"/>
      </w:pPr>
      <w:r w:rsidRPr="00B17A23">
        <w:t xml:space="preserve">Based on </w:t>
      </w:r>
      <w:r w:rsidR="00562EAD" w:rsidRPr="00B17A23">
        <w:t xml:space="preserve">international and internal </w:t>
      </w:r>
      <w:r w:rsidRPr="00B17A23">
        <w:t>labor servitude laws</w:t>
      </w:r>
      <w:r w:rsidR="00562EAD" w:rsidRPr="00B17A23">
        <w:t xml:space="preserve"> and policies and their exceptions</w:t>
      </w:r>
      <w:r w:rsidR="007C6663" w:rsidRPr="00B17A23">
        <w:t xml:space="preserve"> (Per ILO: prison labor is not considered forced labor if prisons are administered by non-private entiti</w:t>
      </w:r>
      <w:r w:rsidR="009D13B1" w:rsidRPr="00B17A23">
        <w:t>es</w:t>
      </w:r>
      <w:r w:rsidR="00AD4065" w:rsidRPr="00B17A23">
        <w:t xml:space="preserve">), </w:t>
      </w:r>
      <w:r w:rsidR="00AA6B7E" w:rsidRPr="00B17A23">
        <w:t xml:space="preserve">I ask: </w:t>
      </w:r>
      <w:r w:rsidR="009D13B1" w:rsidRPr="00B17A23">
        <w:t>Where does monetary servitude</w:t>
      </w:r>
      <w:r w:rsidR="00AD4065" w:rsidRPr="00B17A23">
        <w:t>,</w:t>
      </w:r>
      <w:r w:rsidR="00064DB8" w:rsidRPr="00B17A23">
        <w:t xml:space="preserve"> carried through by developed countries towards under-developed countries</w:t>
      </w:r>
      <w:r w:rsidR="00AD4065" w:rsidRPr="00B17A23">
        <w:t>,</w:t>
      </w:r>
      <w:r w:rsidR="009D13B1" w:rsidRPr="00B17A23">
        <w:t xml:space="preserve"> fit in th</w:t>
      </w:r>
      <w:r w:rsidR="00AA6B7E" w:rsidRPr="00B17A23">
        <w:t>eir description and exceptions.</w:t>
      </w:r>
      <w:r w:rsidR="007C6663" w:rsidRPr="00B17A23">
        <w:t xml:space="preserve"> </w:t>
      </w:r>
      <w:r w:rsidR="00562EAD" w:rsidRPr="00B17A23">
        <w:t xml:space="preserve">I </w:t>
      </w:r>
      <w:r w:rsidR="00AA6B7E" w:rsidRPr="00B17A23">
        <w:t>ponder</w:t>
      </w:r>
      <w:r w:rsidR="00562EAD" w:rsidRPr="00B17A23">
        <w:t>: Wi</w:t>
      </w:r>
      <w:r w:rsidR="00FA54A3" w:rsidRPr="00B17A23">
        <w:t xml:space="preserve">ll it ever be a win-win situation </w:t>
      </w:r>
      <w:r w:rsidR="00562EAD" w:rsidRPr="00B17A23">
        <w:t xml:space="preserve">when penal laborers from other </w:t>
      </w:r>
      <w:r w:rsidR="00B33FAD" w:rsidRPr="00B17A23">
        <w:t xml:space="preserve">penal labor </w:t>
      </w:r>
      <w:r w:rsidR="00562EAD" w:rsidRPr="00B17A23">
        <w:t xml:space="preserve">programs </w:t>
      </w:r>
      <w:r w:rsidR="00AD4065" w:rsidRPr="00B17A23">
        <w:t>invoke</w:t>
      </w:r>
      <w:r w:rsidR="00562EAD" w:rsidRPr="00B17A23">
        <w:t xml:space="preserve"> the </w:t>
      </w:r>
      <w:r w:rsidR="00AD4065" w:rsidRPr="00B17A23">
        <w:t xml:space="preserve">US </w:t>
      </w:r>
      <w:r w:rsidR="002C5604" w:rsidRPr="00B17A23">
        <w:t>C</w:t>
      </w:r>
      <w:r w:rsidR="00562EAD" w:rsidRPr="00B17A23">
        <w:t>ourt</w:t>
      </w:r>
      <w:r w:rsidR="002C5604" w:rsidRPr="00B17A23">
        <w:t>s</w:t>
      </w:r>
      <w:r w:rsidR="00562EAD" w:rsidRPr="00B17A23">
        <w:t xml:space="preserve"> to change their financial </w:t>
      </w:r>
      <w:r w:rsidR="00065141" w:rsidRPr="00B17A23">
        <w:t>earnings from penal labor</w:t>
      </w:r>
      <w:r w:rsidR="00562EAD" w:rsidRPr="00B17A23">
        <w:t xml:space="preserve">, arguing that they are under labor </w:t>
      </w:r>
      <w:r w:rsidR="007C6663" w:rsidRPr="00B17A23">
        <w:t xml:space="preserve">Servitude? </w:t>
      </w:r>
      <w:r w:rsidR="00AD4065" w:rsidRPr="00B17A23">
        <w:t xml:space="preserve">And when the Courts reject their pleas because they </w:t>
      </w:r>
      <w:r w:rsidR="00FA54A3" w:rsidRPr="00B17A23">
        <w:t>have the discretion to decide when to apply or reject the 13</w:t>
      </w:r>
      <w:r w:rsidR="00FA54A3" w:rsidRPr="00B17A23">
        <w:rPr>
          <w:vertAlign w:val="superscript"/>
        </w:rPr>
        <w:t>th</w:t>
      </w:r>
      <w:r w:rsidR="00FA54A3" w:rsidRPr="00B17A23">
        <w:t>, 14</w:t>
      </w:r>
      <w:r w:rsidR="00267A09" w:rsidRPr="00B17A23">
        <w:rPr>
          <w:vertAlign w:val="superscript"/>
        </w:rPr>
        <w:t>th</w:t>
      </w:r>
      <w:r w:rsidR="00267A09" w:rsidRPr="00682A50">
        <w:t>, and</w:t>
      </w:r>
      <w:r w:rsidR="00FA54A3" w:rsidRPr="00B17A23">
        <w:t xml:space="preserve"> other Amendments</w:t>
      </w:r>
      <w:r w:rsidR="00065141" w:rsidRPr="00B17A23">
        <w:t xml:space="preserve">. </w:t>
      </w:r>
      <w:r w:rsidR="00086D75" w:rsidRPr="00B17A23">
        <w:t>For the case of the CFA and franc zone countr</w:t>
      </w:r>
      <w:r w:rsidR="00622BF1" w:rsidRPr="00B17A23">
        <w:t>ies</w:t>
      </w:r>
      <w:r w:rsidR="00086D75" w:rsidRPr="00B17A23">
        <w:t>, the question</w:t>
      </w:r>
      <w:r w:rsidR="001F3933" w:rsidRPr="00B17A23">
        <w:t>s</w:t>
      </w:r>
      <w:r w:rsidR="00086D75" w:rsidRPr="00B17A23">
        <w:t xml:space="preserve"> I </w:t>
      </w:r>
      <w:r w:rsidR="00842662">
        <w:t xml:space="preserve">ask </w:t>
      </w:r>
      <w:r w:rsidR="00086D75" w:rsidRPr="00B17A23">
        <w:t xml:space="preserve">for </w:t>
      </w:r>
      <w:r w:rsidR="007456A4" w:rsidRPr="00B17A23">
        <w:t>the entire franc zone participants, political leaders, central bank administrators</w:t>
      </w:r>
      <w:r w:rsidR="002C5604" w:rsidRPr="00B17A23">
        <w:t xml:space="preserve"> are: W</w:t>
      </w:r>
      <w:r w:rsidR="007456A4" w:rsidRPr="00B17A23">
        <w:t xml:space="preserve">hat steps must be initiated to break down the colonial structural heritage and begin to create adjustments that are fitted for </w:t>
      </w:r>
      <w:r w:rsidR="004972F8" w:rsidRPr="00B17A23">
        <w:t>Africa’</w:t>
      </w:r>
      <w:r w:rsidR="007456A4" w:rsidRPr="00B17A23">
        <w:t xml:space="preserve"> realities? </w:t>
      </w:r>
      <w:r w:rsidR="007456A4" w:rsidRPr="00B17A23">
        <w:lastRenderedPageBreak/>
        <w:t>Wh</w:t>
      </w:r>
      <w:r w:rsidR="002C5604" w:rsidRPr="00B17A23">
        <w:t>ich African political leaders</w:t>
      </w:r>
      <w:r w:rsidR="007456A4" w:rsidRPr="00B17A23">
        <w:t xml:space="preserve"> will make the decision</w:t>
      </w:r>
      <w:r w:rsidR="002C5604" w:rsidRPr="00B17A23">
        <w:t>s to</w:t>
      </w:r>
      <w:r w:rsidR="007456A4" w:rsidRPr="00B17A23">
        <w:t xml:space="preserve"> </w:t>
      </w:r>
      <w:r w:rsidR="002C5604" w:rsidRPr="00B17A23">
        <w:t xml:space="preserve">write the </w:t>
      </w:r>
      <w:r w:rsidR="007456A4" w:rsidRPr="00B17A23">
        <w:t>narrative for the African continent in a well-fitt</w:t>
      </w:r>
      <w:r w:rsidR="00622BF1" w:rsidRPr="00B17A23">
        <w:t>ing</w:t>
      </w:r>
      <w:r w:rsidR="007456A4" w:rsidRPr="00B17A23">
        <w:t xml:space="preserve"> manner that looks out for its citizens’ interest and</w:t>
      </w:r>
      <w:r w:rsidR="001F3933" w:rsidRPr="00B17A23">
        <w:t xml:space="preserve"> betterment</w:t>
      </w:r>
      <w:r w:rsidR="001331FE" w:rsidRPr="00B17A23">
        <w:t xml:space="preserve">? </w:t>
      </w:r>
      <w:r w:rsidR="002C5604" w:rsidRPr="00B17A23">
        <w:t xml:space="preserve">The future seems brighter as we witness more African country leaders daring to take control of their </w:t>
      </w:r>
      <w:r w:rsidR="00064BB5" w:rsidRPr="00B17A23">
        <w:t>destiny,</w:t>
      </w:r>
      <w:r w:rsidR="00622BF1" w:rsidRPr="00B17A23">
        <w:t xml:space="preserve"> such as,</w:t>
      </w:r>
      <w:r w:rsidR="002C5604" w:rsidRPr="00B17A23">
        <w:t xml:space="preserve"> Cote D’Ivoire and </w:t>
      </w:r>
      <w:r w:rsidR="00DF6D17" w:rsidRPr="00B17A23">
        <w:t>Ghana</w:t>
      </w:r>
      <w:r w:rsidR="002C5604" w:rsidRPr="00B17A23">
        <w:t xml:space="preserve"> </w:t>
      </w:r>
      <w:r w:rsidR="00622BF1" w:rsidRPr="00B17A23">
        <w:t xml:space="preserve">who </w:t>
      </w:r>
      <w:r w:rsidR="002C5604" w:rsidRPr="00B17A23">
        <w:t xml:space="preserve">decided to </w:t>
      </w:r>
      <w:r w:rsidR="00367EC0" w:rsidRPr="00B17A23">
        <w:t xml:space="preserve">change the terms of financial exchanges of the coffee they export. Ghana, non-bearer of the CFA currency </w:t>
      </w:r>
      <w:r w:rsidR="008072AF" w:rsidRPr="00B17A23">
        <w:t>is g</w:t>
      </w:r>
      <w:r w:rsidR="00367EC0" w:rsidRPr="00B17A23">
        <w:t>row</w:t>
      </w:r>
      <w:r w:rsidR="008072AF" w:rsidRPr="00B17A23">
        <w:t>ing</w:t>
      </w:r>
      <w:r w:rsidR="00367EC0" w:rsidRPr="00B17A23">
        <w:t xml:space="preserve"> its economy </w:t>
      </w:r>
      <w:r w:rsidR="00131750" w:rsidRPr="00B17A23">
        <w:t xml:space="preserve">in promising ways, </w:t>
      </w:r>
      <w:r w:rsidR="008072AF" w:rsidRPr="00B17A23">
        <w:t xml:space="preserve">through a model that should be evaluated by African leaders to </w:t>
      </w:r>
      <w:r w:rsidR="00AC493B" w:rsidRPr="00B17A23">
        <w:t>assess whether it is replicable based on their realities.</w:t>
      </w:r>
    </w:p>
    <w:p w14:paraId="20EDB353" w14:textId="29CF574A" w:rsidR="00064BB5" w:rsidRPr="00B17A23" w:rsidRDefault="001D255E" w:rsidP="002710F5">
      <w:pPr>
        <w:pStyle w:val="FlushLeft"/>
        <w:spacing w:line="360" w:lineRule="auto"/>
        <w:ind w:firstLine="720"/>
      </w:pPr>
      <w:r>
        <w:t>These f</w:t>
      </w:r>
      <w:r w:rsidR="006C1C30">
        <w:t xml:space="preserve">indings reinforced </w:t>
      </w:r>
      <w:r>
        <w:t xml:space="preserve">my </w:t>
      </w:r>
      <w:r w:rsidR="006C1C30">
        <w:t xml:space="preserve">sense of urgency of forming new minded African citizens who are educated and present at the decision-making tables in Africa and </w:t>
      </w:r>
      <w:r w:rsidR="002710F5">
        <w:t xml:space="preserve">in </w:t>
      </w:r>
      <w:r w:rsidR="006C1C30">
        <w:t xml:space="preserve">other continents to advance </w:t>
      </w:r>
      <w:r w:rsidR="002710F5">
        <w:t>and be their own advocates for matters concerning minority, whether based on race, economic, political, or social outcomes.</w:t>
      </w:r>
      <w:r w:rsidR="006C1C30">
        <w:t xml:space="preserve"> </w:t>
      </w:r>
      <w:r w:rsidR="002710F5">
        <w:t>Guided by self-interest to promote public welfare through public policies and to be the voice that will push for an African Union that is future centric and that will exploit its strength in natural and human resources to propel the continent</w:t>
      </w:r>
      <w:r w:rsidR="00107B2E">
        <w:t xml:space="preserve"> by putting a system in place that will lead to a </w:t>
      </w:r>
      <w:r w:rsidR="002710F5">
        <w:t>real increase of the nation’s GDP in ways that reflect a</w:t>
      </w:r>
      <w:r w:rsidR="00107B2E">
        <w:t xml:space="preserve"> superior</w:t>
      </w:r>
      <w:r w:rsidR="002710F5">
        <w:t xml:space="preserve"> economic and social power of their citizens. This study</w:t>
      </w:r>
      <w:r w:rsidR="00C73D7B">
        <w:t xml:space="preserve"> reinforce</w:t>
      </w:r>
      <w:r w:rsidR="002710F5">
        <w:t>d my belief</w:t>
      </w:r>
      <w:r w:rsidR="00C73D7B">
        <w:t xml:space="preserve"> that as much as law makers are entrusted with public welfare, so as public administrators who detain the power of </w:t>
      </w:r>
      <w:r w:rsidR="00107B2E">
        <w:t xml:space="preserve">reporting </w:t>
      </w:r>
      <w:r w:rsidR="00C73D7B">
        <w:t>program</w:t>
      </w:r>
      <w:r w:rsidR="00107B2E">
        <w:t>s’ outcomes</w:t>
      </w:r>
      <w:r w:rsidR="00C73D7B">
        <w:t xml:space="preserve"> and monitoring its impact on citizens</w:t>
      </w:r>
      <w:r w:rsidR="00107B2E">
        <w:t>. This feed shall influence</w:t>
      </w:r>
      <w:r w:rsidR="00C73D7B">
        <w:t xml:space="preserve"> policy makers </w:t>
      </w:r>
      <w:r w:rsidR="00107B2E">
        <w:t xml:space="preserve">to </w:t>
      </w:r>
      <w:r w:rsidR="00C73D7B">
        <w:t xml:space="preserve">propose amendments or corrective actions if the policies they enacted does not produce the expected </w:t>
      </w:r>
      <w:r w:rsidR="001E2C43">
        <w:t xml:space="preserve">social, economic, or political </w:t>
      </w:r>
      <w:r w:rsidR="00C73D7B">
        <w:t>outcomes</w:t>
      </w:r>
      <w:r w:rsidR="001E2C43">
        <w:t xml:space="preserve"> for citizens</w:t>
      </w:r>
      <w:r w:rsidR="000A243F">
        <w:t>;</w:t>
      </w:r>
      <w:r w:rsidR="00C73D7B">
        <w:t xml:space="preserve"> unless these outcomes</w:t>
      </w:r>
      <w:r w:rsidR="001E2C43">
        <w:t xml:space="preserve"> were only guided by self-interests</w:t>
      </w:r>
      <w:r w:rsidR="000A243F">
        <w:t xml:space="preserve"> that only benefit a target group</w:t>
      </w:r>
      <w:r w:rsidR="001E2C43">
        <w:t xml:space="preserve">. Therefore, </w:t>
      </w:r>
      <w:r w:rsidR="000A243F">
        <w:t>public administrators</w:t>
      </w:r>
      <w:r w:rsidR="001E2C43">
        <w:t xml:space="preserve"> could be either complicit or advocates.</w:t>
      </w:r>
      <w:r w:rsidR="000A243F">
        <w:t xml:space="preserve"> P</w:t>
      </w:r>
      <w:r w:rsidR="001E2C43">
        <w:t>rison administrators or central bank administrators have the power to influence polic</w:t>
      </w:r>
      <w:r w:rsidR="006927E9">
        <w:t>ies</w:t>
      </w:r>
      <w:r w:rsidR="001E2C43">
        <w:t xml:space="preserve"> by the way they present and interpret the data from their programs</w:t>
      </w:r>
      <w:r w:rsidR="000A243F">
        <w:t xml:space="preserve">. </w:t>
      </w:r>
    </w:p>
    <w:p w14:paraId="3A896E34" w14:textId="77777777" w:rsidR="000333C2" w:rsidRPr="00B17A23" w:rsidRDefault="000333C2" w:rsidP="00CA4CE9">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D94B809" w14:textId="77777777" w:rsidR="00B14EF8" w:rsidRPr="00B17A23" w:rsidRDefault="00687E0E" w:rsidP="0056766D">
      <w:pPr>
        <w:pStyle w:val="APALevel0"/>
        <w:spacing w:line="360" w:lineRule="auto"/>
      </w:pPr>
      <w:r w:rsidRPr="00B17A23">
        <w:br w:type="page"/>
      </w:r>
      <w:r w:rsidR="00E05EE4" w:rsidRPr="00B17A23">
        <w:lastRenderedPageBreak/>
        <w:t xml:space="preserve">  </w:t>
      </w:r>
      <w:bookmarkStart w:id="100" w:name="_Toc53498950"/>
      <w:r w:rsidRPr="00B17A23">
        <w:t>References</w:t>
      </w:r>
      <w:bookmarkEnd w:id="100"/>
    </w:p>
    <w:sdt>
      <w:sdtPr>
        <w:id w:val="178936271"/>
        <w:docPartObj>
          <w:docPartGallery w:val="Bibliographies"/>
          <w:docPartUnique/>
        </w:docPartObj>
      </w:sdtPr>
      <w:sdtEndPr/>
      <w:sdtContent>
        <w:p w14:paraId="67E8EB7C" w14:textId="5F3BDFC7" w:rsidR="0021118C" w:rsidRPr="00B17A23" w:rsidRDefault="0021118C" w:rsidP="0021118C"/>
        <w:sdt>
          <w:sdtPr>
            <w:id w:val="-573587230"/>
            <w:bibliography/>
          </w:sdtPr>
          <w:sdtEndPr/>
          <w:sdtContent>
            <w:p w14:paraId="24681B96" w14:textId="77777777" w:rsidR="00CF098F" w:rsidRDefault="0021118C" w:rsidP="00CF098F">
              <w:pPr>
                <w:pStyle w:val="Bibliography"/>
                <w:rPr>
                  <w:noProof/>
                </w:rPr>
              </w:pPr>
              <w:r w:rsidRPr="00B17A23">
                <w:fldChar w:fldCharType="begin"/>
              </w:r>
              <w:r w:rsidRPr="00B17A23">
                <w:instrText xml:space="preserve"> BIBLIOGRAPHY </w:instrText>
              </w:r>
              <w:r w:rsidRPr="00B17A23">
                <w:fldChar w:fldCharType="separate"/>
              </w:r>
              <w:r w:rsidR="00CF098F">
                <w:rPr>
                  <w:noProof/>
                </w:rPr>
                <w:t xml:space="preserve">Alvarez, J. E. (1996/1997). Critical Theory and the North American Free Trade Agreement's Chapter Eleven. </w:t>
              </w:r>
              <w:r w:rsidR="00CF098F">
                <w:rPr>
                  <w:i/>
                  <w:iCs/>
                  <w:noProof/>
                </w:rPr>
                <w:t>JSTOR, 28</w:t>
              </w:r>
              <w:r w:rsidR="00CF098F">
                <w:rPr>
                  <w:noProof/>
                </w:rPr>
                <w:t>(2), 303-312.</w:t>
              </w:r>
            </w:p>
            <w:p w14:paraId="48F71120" w14:textId="77777777" w:rsidR="00CF098F" w:rsidRDefault="00CF098F" w:rsidP="00CF098F">
              <w:pPr>
                <w:pStyle w:val="Bibliography"/>
                <w:rPr>
                  <w:noProof/>
                </w:rPr>
              </w:pPr>
              <w:r>
                <w:rPr>
                  <w:i/>
                  <w:iCs/>
                  <w:noProof/>
                </w:rPr>
                <w:t>American Slave Trade: 1649-1807</w:t>
              </w:r>
              <w:r>
                <w:rPr>
                  <w:noProof/>
                </w:rPr>
                <w:t>. (n.d.). Retrieved August 02, 2019, from National Geographic: https://www.nationalgeographic.org/interactive/slavery-united-states/</w:t>
              </w:r>
            </w:p>
            <w:p w14:paraId="4958C4FA" w14:textId="77777777" w:rsidR="00CF098F" w:rsidRDefault="00CF098F" w:rsidP="00CF098F">
              <w:pPr>
                <w:pStyle w:val="Bibliography"/>
                <w:rPr>
                  <w:noProof/>
                </w:rPr>
              </w:pPr>
              <w:r>
                <w:rPr>
                  <w:noProof/>
                </w:rPr>
                <w:t xml:space="preserve">americaslibrary.gov. (n.d.). </w:t>
              </w:r>
              <w:r>
                <w:rPr>
                  <w:i/>
                  <w:iCs/>
                  <w:noProof/>
                </w:rPr>
                <w:t>Reconstruction (1866-1877)</w:t>
              </w:r>
              <w:r>
                <w:rPr>
                  <w:noProof/>
                </w:rPr>
                <w:t>. Retrieved December 02, 2019, from America's Library: http://www.americaslibrary.gov/jb/recon/jb_recon_subj.html</w:t>
              </w:r>
            </w:p>
            <w:p w14:paraId="6D89882E" w14:textId="77777777" w:rsidR="00CF098F" w:rsidRDefault="00CF098F" w:rsidP="00CF098F">
              <w:pPr>
                <w:pStyle w:val="Bibliography"/>
                <w:rPr>
                  <w:noProof/>
                </w:rPr>
              </w:pPr>
              <w:r>
                <w:rPr>
                  <w:noProof/>
                </w:rPr>
                <w:t xml:space="preserve">Andrews, J. (2017, February 24). The Current State of Public and Private Prison Healthcare. </w:t>
              </w:r>
              <w:r>
                <w:rPr>
                  <w:i/>
                  <w:iCs/>
                  <w:noProof/>
                </w:rPr>
                <w:t>Public Policy Initiative</w:t>
              </w:r>
              <w:r>
                <w:rPr>
                  <w:noProof/>
                </w:rPr>
                <w:t>. Retrieved November 2, 2017, from https://publicpolicy.wharton.upenn.edu/live/news/1736-the-current-state-of-public-and-private-prison</w:t>
              </w:r>
            </w:p>
            <w:p w14:paraId="503A32FD" w14:textId="77777777" w:rsidR="00CF098F" w:rsidRDefault="00CF098F" w:rsidP="00CF098F">
              <w:pPr>
                <w:pStyle w:val="Bibliography"/>
                <w:rPr>
                  <w:noProof/>
                </w:rPr>
              </w:pPr>
              <w:r>
                <w:rPr>
                  <w:noProof/>
                </w:rPr>
                <w:t xml:space="preserve">aomol.msa.maryland. (2018, August 01). </w:t>
              </w:r>
              <w:r>
                <w:rPr>
                  <w:i/>
                  <w:iCs/>
                  <w:noProof/>
                </w:rPr>
                <w:t>The Maryland Code : Public General Laws and Public Local Laws, 1860</w:t>
              </w:r>
              <w:r>
                <w:rPr>
                  <w:noProof/>
                </w:rPr>
                <w:t>. Retrieved November 2019, 2019, from Archive of Maryland Online: http://aomol.msa.maryland.gov/megafile/msa/speccol/sc2900/sc2908/000001/000145/html/am145--452.html</w:t>
              </w:r>
            </w:p>
            <w:p w14:paraId="63C2EB80" w14:textId="77777777" w:rsidR="00CF098F" w:rsidRDefault="00CF098F" w:rsidP="00CF098F">
              <w:pPr>
                <w:pStyle w:val="Bibliography"/>
                <w:rPr>
                  <w:noProof/>
                </w:rPr>
              </w:pPr>
              <w:r>
                <w:rPr>
                  <w:noProof/>
                </w:rPr>
                <w:t xml:space="preserve">archives.gov. (n.d.). </w:t>
              </w:r>
              <w:r>
                <w:rPr>
                  <w:i/>
                  <w:iCs/>
                  <w:noProof/>
                </w:rPr>
                <w:t>13th Amendment to the U.S. Constitution: Abolition of Slavery</w:t>
              </w:r>
              <w:r>
                <w:rPr>
                  <w:noProof/>
                </w:rPr>
                <w:t>. Retrieved August 02, 2019, from National Archive: https://www.archives.gov/historical-docs/13th-amendment</w:t>
              </w:r>
            </w:p>
            <w:p w14:paraId="47D1744D" w14:textId="77777777" w:rsidR="00CF098F" w:rsidRDefault="00CF098F" w:rsidP="00CF098F">
              <w:pPr>
                <w:pStyle w:val="Bibliography"/>
                <w:rPr>
                  <w:noProof/>
                </w:rPr>
              </w:pPr>
              <w:r>
                <w:rPr>
                  <w:noProof/>
                </w:rPr>
                <w:lastRenderedPageBreak/>
                <w:t xml:space="preserve">Auerbach, B. (2002). </w:t>
              </w:r>
              <w:r>
                <w:rPr>
                  <w:i/>
                  <w:iCs/>
                  <w:noProof/>
                </w:rPr>
                <w:t xml:space="preserve">The Prison Industry Enhancement Certification Program: A Program History </w:t>
              </w:r>
              <w:r>
                <w:rPr>
                  <w:noProof/>
                </w:rPr>
                <w:t>. Retrieved 25 2019, August, from nationalcia.org: http://www.nationalcia.org/wp-content/uploads/PIECP-a-Program-History.pdf.</w:t>
              </w:r>
            </w:p>
            <w:p w14:paraId="49678FE7" w14:textId="77777777" w:rsidR="00CF098F" w:rsidRDefault="00CF098F" w:rsidP="00CF098F">
              <w:pPr>
                <w:pStyle w:val="Bibliography"/>
                <w:rPr>
                  <w:noProof/>
                </w:rPr>
              </w:pPr>
              <w:r>
                <w:rPr>
                  <w:noProof/>
                </w:rPr>
                <w:t xml:space="preserve">Azam, J.-P., Dia, M., Tsimpo, C., &amp; Wodon, Q. (2007). Has Growth in Senegal After the 1994 Devaluation Been Pro-Poor? (Q. Wodon, Ed.) </w:t>
              </w:r>
              <w:r>
                <w:rPr>
                  <w:i/>
                  <w:iCs/>
                  <w:noProof/>
                </w:rPr>
                <w:t>Munich Personal RePEc Archive</w:t>
              </w:r>
              <w:r>
                <w:rPr>
                  <w:noProof/>
                </w:rPr>
                <w:t>, 45-67. Retrieved from https://mpra.ub.uni-muenchen.de/11110/1/MPRA_paper_11110.pdf</w:t>
              </w:r>
            </w:p>
            <w:p w14:paraId="25087A45" w14:textId="77777777" w:rsidR="00CF098F" w:rsidRDefault="00CF098F" w:rsidP="00CF098F">
              <w:pPr>
                <w:pStyle w:val="Bibliography"/>
                <w:rPr>
                  <w:noProof/>
                </w:rPr>
              </w:pPr>
              <w:r>
                <w:rPr>
                  <w:noProof/>
                </w:rPr>
                <w:t xml:space="preserve">Ba, A. O. (2008). « L'emotion est negre comme la raison est helene » : D’une philosophie organologique Allemande vers sa Recuperation en Afrique Occidentale. </w:t>
              </w:r>
              <w:r>
                <w:rPr>
                  <w:i/>
                  <w:iCs/>
                  <w:noProof/>
                </w:rPr>
                <w:t>Ethiopique, 81</w:t>
              </w:r>
              <w:r>
                <w:rPr>
                  <w:noProof/>
                </w:rPr>
                <w:t>(2). Retrieved from http://ethiopiques.refer.sn/spip.php?page=imprimer-article&amp;id_article=1613</w:t>
              </w:r>
            </w:p>
            <w:p w14:paraId="51476B61" w14:textId="77777777" w:rsidR="00CF098F" w:rsidRDefault="00CF098F" w:rsidP="00CF098F">
              <w:pPr>
                <w:pStyle w:val="Bibliography"/>
                <w:rPr>
                  <w:noProof/>
                </w:rPr>
              </w:pPr>
              <w:r>
                <w:rPr>
                  <w:noProof/>
                </w:rPr>
                <w:t xml:space="preserve">Bae, J. (2017, September 29). </w:t>
              </w:r>
              <w:r>
                <w:rPr>
                  <w:i/>
                  <w:iCs/>
                  <w:noProof/>
                </w:rPr>
                <w:t>Developing Reentry Programs</w:t>
              </w:r>
              <w:r>
                <w:rPr>
                  <w:noProof/>
                </w:rPr>
                <w:t>. Retrieved December 08, 2017, from Vera Institute of Justice: https://www.vera.org/</w:t>
              </w:r>
            </w:p>
            <w:p w14:paraId="3BEF3890" w14:textId="77777777" w:rsidR="00CF098F" w:rsidRDefault="00CF098F" w:rsidP="00CF098F">
              <w:pPr>
                <w:pStyle w:val="Bibliography"/>
                <w:rPr>
                  <w:noProof/>
                </w:rPr>
              </w:pPr>
              <w:r>
                <w:rPr>
                  <w:noProof/>
                </w:rPr>
                <w:t xml:space="preserve">Bamba, A. B. (2013). Transnationalism decolonisation: the print media, American public spheres and France's Imperial exit in West Africa. </w:t>
              </w:r>
              <w:r>
                <w:rPr>
                  <w:i/>
                  <w:iCs/>
                  <w:noProof/>
                </w:rPr>
                <w:t>Journal of Transatlantic Studies, 11</w:t>
              </w:r>
              <w:r>
                <w:rPr>
                  <w:noProof/>
                </w:rPr>
                <w:t>(4), 327-349. Retrieved from http://dx.doi.org/10.1080/14794012.2013.843881</w:t>
              </w:r>
            </w:p>
            <w:p w14:paraId="6359BB5C" w14:textId="77777777" w:rsidR="00CF098F" w:rsidRDefault="00CF098F" w:rsidP="00CF098F">
              <w:pPr>
                <w:pStyle w:val="Bibliography"/>
                <w:rPr>
                  <w:noProof/>
                </w:rPr>
              </w:pPr>
              <w:r>
                <w:rPr>
                  <w:noProof/>
                </w:rPr>
                <w:t xml:space="preserve">Barrett, M., Mayan, M., Morse, J. M., Olson, K., &amp; Spiers, J. (2002). Verification Strategies for Establishing Reliability and Validity in Qualitative Research. </w:t>
              </w:r>
              <w:r>
                <w:rPr>
                  <w:i/>
                  <w:iCs/>
                  <w:noProof/>
                </w:rPr>
                <w:t>Journal of Qualitative Methods</w:t>
              </w:r>
              <w:r>
                <w:rPr>
                  <w:noProof/>
                </w:rPr>
                <w:t xml:space="preserve">. Retrieved May 07, 2018, from </w:t>
              </w:r>
              <w:r>
                <w:rPr>
                  <w:noProof/>
                </w:rPr>
                <w:lastRenderedPageBreak/>
                <w:t>http://journals.sagepub.com.proxy-ub.researchport.umd.edu/doi/pdf/10.1177/160940690200100202</w:t>
              </w:r>
            </w:p>
            <w:p w14:paraId="0475AA77" w14:textId="77777777" w:rsidR="00CF098F" w:rsidRDefault="00CF098F" w:rsidP="00CF098F">
              <w:pPr>
                <w:pStyle w:val="Bibliography"/>
                <w:rPr>
                  <w:noProof/>
                </w:rPr>
              </w:pPr>
              <w:r>
                <w:rPr>
                  <w:noProof/>
                </w:rPr>
                <w:t xml:space="preserve">bceao.int. (2017, September). Chronologie des Evenements Marquants de l'Histoire de la BCEAO et de L’UMOA. </w:t>
              </w:r>
              <w:r>
                <w:rPr>
                  <w:i/>
                  <w:iCs/>
                  <w:noProof/>
                </w:rPr>
                <w:t>Banque Centrale Dest Etats de l'Afrique de l'Ouest (BCEAO)</w:t>
              </w:r>
              <w:r>
                <w:rPr>
                  <w:noProof/>
                </w:rPr>
                <w:t>.</w:t>
              </w:r>
            </w:p>
            <w:p w14:paraId="31195C3E" w14:textId="77777777" w:rsidR="00CF098F" w:rsidRDefault="00CF098F" w:rsidP="00CF098F">
              <w:pPr>
                <w:pStyle w:val="Bibliography"/>
                <w:rPr>
                  <w:noProof/>
                </w:rPr>
              </w:pPr>
              <w:r>
                <w:rPr>
                  <w:noProof/>
                </w:rPr>
                <w:t xml:space="preserve">Bell, D. A. (1995). Who's Afraid of Critical Race Theory? </w:t>
              </w:r>
              <w:r>
                <w:rPr>
                  <w:i/>
                  <w:iCs/>
                  <w:noProof/>
                </w:rPr>
                <w:t>University of Illinois Law Review, 4</w:t>
              </w:r>
              <w:r>
                <w:rPr>
                  <w:noProof/>
                </w:rPr>
                <w:t>, 893-910.</w:t>
              </w:r>
            </w:p>
            <w:p w14:paraId="34F4752A" w14:textId="77777777" w:rsidR="00CF098F" w:rsidRDefault="00CF098F" w:rsidP="00CF098F">
              <w:pPr>
                <w:pStyle w:val="Bibliography"/>
                <w:rPr>
                  <w:noProof/>
                </w:rPr>
              </w:pPr>
              <w:r>
                <w:rPr>
                  <w:noProof/>
                </w:rPr>
                <w:t xml:space="preserve">bjs.org. (2016, September 23). </w:t>
              </w:r>
              <w:r>
                <w:rPr>
                  <w:i/>
                  <w:iCs/>
                  <w:noProof/>
                </w:rPr>
                <w:t>National Prisoner Statistics, 1978-2015.</w:t>
              </w:r>
              <w:r>
                <w:rPr>
                  <w:noProof/>
                </w:rPr>
                <w:t xml:space="preserve"> doi:https://doi.org/10.3886/ICPSR36657.v1</w:t>
              </w:r>
            </w:p>
            <w:p w14:paraId="213FA068" w14:textId="77777777" w:rsidR="00CF098F" w:rsidRDefault="00CF098F" w:rsidP="00CF098F">
              <w:pPr>
                <w:pStyle w:val="Bibliography"/>
                <w:rPr>
                  <w:noProof/>
                </w:rPr>
              </w:pPr>
              <w:r>
                <w:rPr>
                  <w:noProof/>
                </w:rPr>
                <w:t xml:space="preserve">bls.gov. (2005). </w:t>
              </w:r>
              <w:r>
                <w:rPr>
                  <w:i/>
                  <w:iCs/>
                  <w:noProof/>
                </w:rPr>
                <w:t>Consumer Expenditures in 2003.</w:t>
              </w:r>
              <w:r>
                <w:rPr>
                  <w:noProof/>
                </w:rPr>
                <w:t xml:space="preserve"> Retrieved June 1, 2019, from https://www.bls.gov/cex/research_papers/pdf/consumer-expenditures-in-2003.pdf</w:t>
              </w:r>
            </w:p>
            <w:p w14:paraId="20F96896" w14:textId="77777777" w:rsidR="00CF098F" w:rsidRDefault="00CF098F" w:rsidP="00CF098F">
              <w:pPr>
                <w:pStyle w:val="Bibliography"/>
                <w:rPr>
                  <w:noProof/>
                </w:rPr>
              </w:pPr>
              <w:r>
                <w:rPr>
                  <w:noProof/>
                </w:rPr>
                <w:t xml:space="preserve">bls.gov. (2007). </w:t>
              </w:r>
              <w:r>
                <w:rPr>
                  <w:i/>
                  <w:iCs/>
                  <w:noProof/>
                </w:rPr>
                <w:t>Average annual expenditures of all consumer units and percent changes, Consumer Expenditure Survey.</w:t>
              </w:r>
              <w:r>
                <w:rPr>
                  <w:noProof/>
                </w:rPr>
                <w:t xml:space="preserve"> BLS. Retrieved June 1, 2019, from https://www.bls.gov/cex/research_papers/pdf/consumer-expenditures-in-2005.pdf</w:t>
              </w:r>
            </w:p>
            <w:p w14:paraId="1B2DFBD1" w14:textId="77777777" w:rsidR="00CF098F" w:rsidRDefault="00CF098F" w:rsidP="00CF098F">
              <w:pPr>
                <w:pStyle w:val="Bibliography"/>
                <w:rPr>
                  <w:noProof/>
                </w:rPr>
              </w:pPr>
              <w:r>
                <w:rPr>
                  <w:noProof/>
                </w:rPr>
                <w:t xml:space="preserve">bls.gov. (2009). </w:t>
              </w:r>
              <w:r>
                <w:rPr>
                  <w:i/>
                  <w:iCs/>
                  <w:noProof/>
                </w:rPr>
                <w:t>Consumer Expenditures in 2007.</w:t>
              </w:r>
              <w:r>
                <w:rPr>
                  <w:noProof/>
                </w:rPr>
                <w:t xml:space="preserve"> Retrieved June 1, 2019, from https://www.bls.gov/cex/research_papers/pdf/consumer-expenditures-in-2007.pdf</w:t>
              </w:r>
            </w:p>
            <w:p w14:paraId="4E2232AD" w14:textId="77777777" w:rsidR="00CF098F" w:rsidRDefault="00CF098F" w:rsidP="00CF098F">
              <w:pPr>
                <w:pStyle w:val="Bibliography"/>
                <w:rPr>
                  <w:noProof/>
                </w:rPr>
              </w:pPr>
              <w:r>
                <w:rPr>
                  <w:noProof/>
                </w:rPr>
                <w:t xml:space="preserve">bls.gov. (2009). </w:t>
              </w:r>
              <w:r>
                <w:rPr>
                  <w:i/>
                  <w:iCs/>
                  <w:noProof/>
                </w:rPr>
                <w:t>Consumer Expenditures in 2008.</w:t>
              </w:r>
              <w:r>
                <w:rPr>
                  <w:noProof/>
                </w:rPr>
                <w:t xml:space="preserve"> Retrieved June 1, 2019, from https://www.bls.gov/news.release/archives/cesan_10062009.pdf</w:t>
              </w:r>
            </w:p>
            <w:p w14:paraId="10FF0811" w14:textId="77777777" w:rsidR="00CF098F" w:rsidRDefault="00CF098F" w:rsidP="00CF098F">
              <w:pPr>
                <w:pStyle w:val="Bibliography"/>
                <w:rPr>
                  <w:noProof/>
                </w:rPr>
              </w:pPr>
              <w:r>
                <w:rPr>
                  <w:noProof/>
                </w:rPr>
                <w:t xml:space="preserve">bls.gov. (2014). </w:t>
              </w:r>
              <w:r>
                <w:rPr>
                  <w:i/>
                  <w:iCs/>
                  <w:noProof/>
                </w:rPr>
                <w:t>Consumer Expenditures in 2012.</w:t>
              </w:r>
              <w:r>
                <w:rPr>
                  <w:noProof/>
                </w:rPr>
                <w:t xml:space="preserve"> Retrieved June 1, 2019, from https://www.bls.gov/cex/research_papers/pdf/consumer-expenditures-in-2012.pdf</w:t>
              </w:r>
            </w:p>
            <w:p w14:paraId="22E53943" w14:textId="77777777" w:rsidR="00CF098F" w:rsidRDefault="00CF098F" w:rsidP="00CF098F">
              <w:pPr>
                <w:pStyle w:val="Bibliography"/>
                <w:rPr>
                  <w:noProof/>
                </w:rPr>
              </w:pPr>
              <w:r>
                <w:rPr>
                  <w:noProof/>
                </w:rPr>
                <w:lastRenderedPageBreak/>
                <w:t xml:space="preserve">bls.gov. (2015). </w:t>
              </w:r>
              <w:r>
                <w:rPr>
                  <w:i/>
                  <w:iCs/>
                  <w:noProof/>
                </w:rPr>
                <w:t>Consumer Expenditures in 2013.</w:t>
              </w:r>
              <w:r>
                <w:rPr>
                  <w:noProof/>
                </w:rPr>
                <w:t xml:space="preserve"> Retrieved June 1, 2019, from https://www.bls.gov/cex/research_papers/pdf/consumer-expenditures-in-2013.pdf</w:t>
              </w:r>
            </w:p>
            <w:p w14:paraId="4ED284F3" w14:textId="77777777" w:rsidR="00CF098F" w:rsidRDefault="00CF098F" w:rsidP="00CF098F">
              <w:pPr>
                <w:pStyle w:val="Bibliography"/>
                <w:rPr>
                  <w:noProof/>
                </w:rPr>
              </w:pPr>
              <w:r>
                <w:rPr>
                  <w:noProof/>
                </w:rPr>
                <w:t xml:space="preserve">bls.gov. (2018). </w:t>
              </w:r>
              <w:r>
                <w:rPr>
                  <w:i/>
                  <w:iCs/>
                  <w:noProof/>
                </w:rPr>
                <w:t>Consumer Expenditures in 2016.</w:t>
              </w:r>
              <w:r>
                <w:rPr>
                  <w:noProof/>
                </w:rPr>
                <w:t xml:space="preserve"> Retrieved June 1, 2019, from https://www.bls.gov/opub/reports/consumer-expenditures/2016/pdf/home.pdf</w:t>
              </w:r>
            </w:p>
            <w:p w14:paraId="7D432E4C" w14:textId="77777777" w:rsidR="00CF098F" w:rsidRDefault="00CF098F" w:rsidP="00CF098F">
              <w:pPr>
                <w:pStyle w:val="Bibliography"/>
                <w:rPr>
                  <w:noProof/>
                </w:rPr>
              </w:pPr>
              <w:r>
                <w:rPr>
                  <w:noProof/>
                </w:rPr>
                <w:t xml:space="preserve">bls.gov. (2019). </w:t>
              </w:r>
              <w:r>
                <w:rPr>
                  <w:i/>
                  <w:iCs/>
                  <w:noProof/>
                </w:rPr>
                <w:t>Consumer Expenditures- 2018.</w:t>
              </w:r>
              <w:r>
                <w:rPr>
                  <w:noProof/>
                </w:rPr>
                <w:t xml:space="preserve"> Retrieved 1 2019, June, from https://www.bls.gov/news.release/pdf/cesan.pdf</w:t>
              </w:r>
            </w:p>
            <w:p w14:paraId="15541984" w14:textId="77777777" w:rsidR="00CF098F" w:rsidRDefault="00CF098F" w:rsidP="00CF098F">
              <w:pPr>
                <w:pStyle w:val="Bibliography"/>
                <w:rPr>
                  <w:noProof/>
                </w:rPr>
              </w:pPr>
              <w:r>
                <w:rPr>
                  <w:noProof/>
                </w:rPr>
                <w:t xml:space="preserve">bls.gov. (2019). </w:t>
              </w:r>
              <w:r>
                <w:rPr>
                  <w:i/>
                  <w:iCs/>
                  <w:noProof/>
                </w:rPr>
                <w:t>Consumer Expenditures in 2017.</w:t>
              </w:r>
              <w:r>
                <w:rPr>
                  <w:noProof/>
                </w:rPr>
                <w:t xml:space="preserve"> Retrieved June 01, 2019, from https://www.bls.gov/opub/reports/consumer-expenditures/2017/pdf/home.pdf</w:t>
              </w:r>
            </w:p>
            <w:p w14:paraId="566392D3" w14:textId="77777777" w:rsidR="00CF098F" w:rsidRDefault="00CF098F" w:rsidP="00CF098F">
              <w:pPr>
                <w:pStyle w:val="Bibliography"/>
                <w:rPr>
                  <w:noProof/>
                </w:rPr>
              </w:pPr>
              <w:r>
                <w:rPr>
                  <w:noProof/>
                </w:rPr>
                <w:t xml:space="preserve">bls.gov. (n.d.). </w:t>
              </w:r>
              <w:r>
                <w:rPr>
                  <w:i/>
                  <w:iCs/>
                  <w:noProof/>
                </w:rPr>
                <w:t>Economy at a Glance: Maryland</w:t>
              </w:r>
              <w:r>
                <w:rPr>
                  <w:noProof/>
                </w:rPr>
                <w:t>. Retrieved May 05, 2019, from https://www.bls.gov/eag/eag.md.htm#eag_md.f.2</w:t>
              </w:r>
            </w:p>
            <w:p w14:paraId="4504997F" w14:textId="77777777" w:rsidR="00CF098F" w:rsidRDefault="00CF098F" w:rsidP="00CF098F">
              <w:pPr>
                <w:pStyle w:val="Bibliography"/>
                <w:rPr>
                  <w:noProof/>
                </w:rPr>
              </w:pPr>
              <w:r>
                <w:rPr>
                  <w:noProof/>
                </w:rPr>
                <w:t xml:space="preserve">Bokamba, E. G. (1991). </w:t>
              </w:r>
              <w:r>
                <w:rPr>
                  <w:i/>
                  <w:iCs/>
                  <w:noProof/>
                </w:rPr>
                <w:t xml:space="preserve">French Colonial Language Policies in Africa and their Legacies. </w:t>
              </w:r>
              <w:r>
                <w:rPr>
                  <w:noProof/>
                </w:rPr>
                <w:t>(Vol. Language Planning. 3). (D. F. Marshall, Ed.) Amsterdam/Philadelphia: John Benjamins Publishing Company.</w:t>
              </w:r>
            </w:p>
            <w:p w14:paraId="5C8165BE" w14:textId="77777777" w:rsidR="00CF098F" w:rsidRDefault="00CF098F" w:rsidP="00CF098F">
              <w:pPr>
                <w:pStyle w:val="Bibliography"/>
                <w:rPr>
                  <w:noProof/>
                </w:rPr>
              </w:pPr>
              <w:r>
                <w:rPr>
                  <w:noProof/>
                </w:rPr>
                <w:t>Boughton, J. M. (1991, December). The CFA Franc Zone: Currency Union and Monetary Standard. International Monetary Fund. Retrieved from International Monetary Fund.</w:t>
              </w:r>
            </w:p>
            <w:p w14:paraId="6B29043C" w14:textId="77777777" w:rsidR="00CF098F" w:rsidRDefault="00CF098F" w:rsidP="00CF098F">
              <w:pPr>
                <w:pStyle w:val="Bibliography"/>
                <w:rPr>
                  <w:noProof/>
                </w:rPr>
              </w:pPr>
              <w:r>
                <w:rPr>
                  <w:noProof/>
                </w:rPr>
                <w:t xml:space="preserve">Bozelko, C. (2017, January 11). Give Working Prisoners Dignity - Decent Wages. </w:t>
              </w:r>
              <w:r>
                <w:rPr>
                  <w:i/>
                  <w:iCs/>
                  <w:noProof/>
                </w:rPr>
                <w:t>National Review</w:t>
              </w:r>
              <w:r>
                <w:rPr>
                  <w:noProof/>
                </w:rPr>
                <w:t>. Retrieved November 6, 2017, from http://www.nationalreview.com/article/443747/prison-labor-laws-wages</w:t>
              </w:r>
            </w:p>
            <w:p w14:paraId="1F946650" w14:textId="77777777" w:rsidR="00CF098F" w:rsidRDefault="00CF098F" w:rsidP="00CF098F">
              <w:pPr>
                <w:pStyle w:val="Bibliography"/>
                <w:rPr>
                  <w:noProof/>
                </w:rPr>
              </w:pPr>
              <w:r>
                <w:rPr>
                  <w:noProof/>
                </w:rPr>
                <w:t xml:space="preserve">Bronson, J., &amp; Carson, E. (2019, April). Prisoners in 2017. </w:t>
              </w:r>
              <w:r>
                <w:rPr>
                  <w:i/>
                  <w:iCs/>
                  <w:noProof/>
                </w:rPr>
                <w:t>NCJ</w:t>
              </w:r>
              <w:r>
                <w:rPr>
                  <w:noProof/>
                </w:rPr>
                <w:t>(252156). Retrieved from https://www.bjs.gov/content/pub/pdf/p17.pdf</w:t>
              </w:r>
            </w:p>
            <w:p w14:paraId="1B25CFED" w14:textId="77777777" w:rsidR="00CF098F" w:rsidRDefault="00CF098F" w:rsidP="00CF098F">
              <w:pPr>
                <w:pStyle w:val="Bibliography"/>
                <w:rPr>
                  <w:noProof/>
                </w:rPr>
              </w:pPr>
              <w:r>
                <w:rPr>
                  <w:noProof/>
                </w:rPr>
                <w:lastRenderedPageBreak/>
                <w:t xml:space="preserve">Bruni, M. (2019). The World at the Crossroad. Demographic Polarization and Mass Migration. Global threat or Global Opportunity? </w:t>
              </w:r>
              <w:r>
                <w:rPr>
                  <w:i/>
                  <w:iCs/>
                  <w:noProof/>
                </w:rPr>
                <w:t>Global Labor Organization, 301</w:t>
              </w:r>
              <w:r>
                <w:rPr>
                  <w:noProof/>
                </w:rPr>
                <w:t>. Retrieved from https://www.econstor.eu/handle/10419/191049</w:t>
              </w:r>
            </w:p>
            <w:p w14:paraId="14A667CE" w14:textId="77777777" w:rsidR="00CF098F" w:rsidRDefault="00CF098F" w:rsidP="00CF098F">
              <w:pPr>
                <w:pStyle w:val="Bibliography"/>
                <w:rPr>
                  <w:noProof/>
                </w:rPr>
              </w:pPr>
              <w:r>
                <w:rPr>
                  <w:noProof/>
                </w:rPr>
                <w:t xml:space="preserve">caselaw.findlaw.com. (n.d.). </w:t>
              </w:r>
              <w:r>
                <w:rPr>
                  <w:i/>
                  <w:iCs/>
                  <w:noProof/>
                </w:rPr>
                <w:t>BUTLER v. PERRY</w:t>
              </w:r>
              <w:r>
                <w:rPr>
                  <w:noProof/>
                </w:rPr>
                <w:t>. Retrieved August 14, 2019, from Find Law for Legal Professionals: https://caselaw.findlaw.com/us-supreme-court/240/328.html</w:t>
              </w:r>
            </w:p>
            <w:p w14:paraId="4EE8FFDC" w14:textId="77777777" w:rsidR="00CF098F" w:rsidRDefault="00CF098F" w:rsidP="00CF098F">
              <w:pPr>
                <w:pStyle w:val="Bibliography"/>
                <w:rPr>
                  <w:noProof/>
                </w:rPr>
              </w:pPr>
              <w:r>
                <w:rPr>
                  <w:noProof/>
                </w:rPr>
                <w:t xml:space="preserve">Castle, T. L. (2019). Prison and Jail Systems. </w:t>
              </w:r>
              <w:r>
                <w:rPr>
                  <w:i/>
                  <w:iCs/>
                  <w:noProof/>
                </w:rPr>
                <w:t>Salem Press Encyclopedia, 5p</w:t>
              </w:r>
              <w:r>
                <w:rPr>
                  <w:noProof/>
                </w:rPr>
                <w:t>.</w:t>
              </w:r>
            </w:p>
            <w:p w14:paraId="5BAC7356" w14:textId="77777777" w:rsidR="00CF098F" w:rsidRDefault="00CF098F" w:rsidP="00CF098F">
              <w:pPr>
                <w:pStyle w:val="Bibliography"/>
                <w:rPr>
                  <w:noProof/>
                </w:rPr>
              </w:pPr>
              <w:r>
                <w:rPr>
                  <w:noProof/>
                </w:rPr>
                <w:t xml:space="preserve">census.gov. (n.d.). </w:t>
              </w:r>
              <w:r>
                <w:rPr>
                  <w:i/>
                  <w:iCs/>
                  <w:noProof/>
                </w:rPr>
                <w:t>QuickFacts Maryland</w:t>
              </w:r>
              <w:r>
                <w:rPr>
                  <w:noProof/>
                </w:rPr>
                <w:t>. Retrieved May 05, 2019, from https://www.census.gov/quickfacts/fact/table/MD/POP060210#POP060210</w:t>
              </w:r>
            </w:p>
            <w:p w14:paraId="01D190F9" w14:textId="77777777" w:rsidR="00CF098F" w:rsidRDefault="00CF098F" w:rsidP="00CF098F">
              <w:pPr>
                <w:pStyle w:val="Bibliography"/>
                <w:rPr>
                  <w:noProof/>
                </w:rPr>
              </w:pPr>
              <w:r>
                <w:rPr>
                  <w:noProof/>
                </w:rPr>
                <w:t xml:space="preserve">Census.gov. (n.d.). </w:t>
              </w:r>
              <w:r>
                <w:rPr>
                  <w:i/>
                  <w:iCs/>
                  <w:noProof/>
                </w:rPr>
                <w:t>U.S. Census Bureau QuickFacts: Maryland</w:t>
              </w:r>
              <w:r>
                <w:rPr>
                  <w:noProof/>
                </w:rPr>
                <w:t>. Retrieved December 31, 2017, from U.S. Census Bureau: https://www.census.gov/quickfacts/MD.</w:t>
              </w:r>
            </w:p>
            <w:p w14:paraId="5FB3550E" w14:textId="77777777" w:rsidR="00CF098F" w:rsidRDefault="00CF098F" w:rsidP="00CF098F">
              <w:pPr>
                <w:pStyle w:val="Bibliography"/>
                <w:rPr>
                  <w:noProof/>
                </w:rPr>
              </w:pPr>
              <w:r>
                <w:rPr>
                  <w:noProof/>
                </w:rPr>
                <w:t xml:space="preserve">Chernyshev, D. (2016, May 16). </w:t>
              </w:r>
              <w:r>
                <w:rPr>
                  <w:i/>
                  <w:iCs/>
                  <w:noProof/>
                </w:rPr>
                <w:t>Senegal Country Outlook (Economic, Business Environment and Health Sector)</w:t>
              </w:r>
              <w:r>
                <w:rPr>
                  <w:noProof/>
                </w:rPr>
                <w:t>. (A. 2. Source: IMF World Economic Outlook (WEO), Producer) Retrieved November 04, 2019, from senegal.opendataforafrica.org/fqswsn: http://senegal.opendataforafrica.org/fqswsn/senegal-country-outlook-economic-business-environment-and-health-sector</w:t>
              </w:r>
            </w:p>
            <w:p w14:paraId="7DD2E78E" w14:textId="77777777" w:rsidR="00CF098F" w:rsidRDefault="00CF098F" w:rsidP="00CF098F">
              <w:pPr>
                <w:pStyle w:val="Bibliography"/>
                <w:rPr>
                  <w:noProof/>
                </w:rPr>
              </w:pPr>
              <w:r>
                <w:rPr>
                  <w:noProof/>
                </w:rPr>
                <w:t xml:space="preserve">cia.gov. (n.d.). </w:t>
              </w:r>
              <w:r>
                <w:rPr>
                  <w:i/>
                  <w:iCs/>
                  <w:noProof/>
                </w:rPr>
                <w:t>The World FactBook</w:t>
              </w:r>
              <w:r>
                <w:rPr>
                  <w:noProof/>
                </w:rPr>
                <w:t>. Retrieved May 05, 2019, from Central Intelligence Agency: https://www.cia.gov/library/publications/the-world-factbook/geos/sg.html</w:t>
              </w:r>
            </w:p>
            <w:p w14:paraId="1F0A31E4" w14:textId="77777777" w:rsidR="00CF098F" w:rsidRDefault="00CF098F" w:rsidP="00CF098F">
              <w:pPr>
                <w:pStyle w:val="Bibliography"/>
                <w:rPr>
                  <w:noProof/>
                </w:rPr>
              </w:pPr>
              <w:r>
                <w:rPr>
                  <w:noProof/>
                </w:rPr>
                <w:lastRenderedPageBreak/>
                <w:t xml:space="preserve">city-data.com. (n.d.). </w:t>
              </w:r>
              <w:r>
                <w:rPr>
                  <w:i/>
                  <w:iCs/>
                  <w:noProof/>
                </w:rPr>
                <w:t>Maryland</w:t>
              </w:r>
              <w:r>
                <w:rPr>
                  <w:noProof/>
                </w:rPr>
                <w:t>. Retrieved August 20, 2019, from city-Data: http://www.city-data.com/states/Maryland-Economy.html</w:t>
              </w:r>
            </w:p>
            <w:p w14:paraId="6528C2AE" w14:textId="77777777" w:rsidR="00CF098F" w:rsidRDefault="00CF098F" w:rsidP="00CF098F">
              <w:pPr>
                <w:pStyle w:val="Bibliography"/>
                <w:rPr>
                  <w:noProof/>
                </w:rPr>
              </w:pPr>
              <w:r>
                <w:rPr>
                  <w:i/>
                  <w:iCs/>
                  <w:noProof/>
                </w:rPr>
                <w:t>Civil Rights Book-NE-2.Pdf</w:t>
              </w:r>
              <w:r>
                <w:rPr>
                  <w:noProof/>
                </w:rPr>
                <w:t>. (n.d.).</w:t>
              </w:r>
            </w:p>
            <w:p w14:paraId="67C178A8" w14:textId="77777777" w:rsidR="00CF098F" w:rsidRDefault="00CF098F" w:rsidP="00CF098F">
              <w:pPr>
                <w:pStyle w:val="Bibliography"/>
                <w:rPr>
                  <w:noProof/>
                </w:rPr>
              </w:pPr>
              <w:r>
                <w:rPr>
                  <w:noProof/>
                </w:rPr>
                <w:t xml:space="preserve">constitutionus.com. (n.d.). </w:t>
              </w:r>
              <w:r>
                <w:rPr>
                  <w:i/>
                  <w:iCs/>
                  <w:noProof/>
                </w:rPr>
                <w:t>The Constitution of the United States - The Bill of Rights &amp; All Amendments</w:t>
              </w:r>
              <w:r>
                <w:rPr>
                  <w:noProof/>
                </w:rPr>
                <w:t>. Retrieved September 9, 2017, from constitutionous: http://constitutionus.com/</w:t>
              </w:r>
            </w:p>
            <w:p w14:paraId="043EB102" w14:textId="77777777" w:rsidR="00CF098F" w:rsidRDefault="00CF098F" w:rsidP="00CF098F">
              <w:pPr>
                <w:pStyle w:val="Bibliography"/>
                <w:rPr>
                  <w:noProof/>
                </w:rPr>
              </w:pPr>
              <w:r>
                <w:rPr>
                  <w:noProof/>
                </w:rPr>
                <w:t xml:space="preserve">Contractor, F. (2018, February 8). </w:t>
              </w:r>
              <w:r>
                <w:rPr>
                  <w:i/>
                  <w:iCs/>
                  <w:noProof/>
                </w:rPr>
                <w:t>Currencies: Undervalued versus Overvalued</w:t>
              </w:r>
              <w:r>
                <w:rPr>
                  <w:noProof/>
                </w:rPr>
                <w:t>. Retrieved October 25, 2019, from business rutgers: https://www.business.rutgers.edu/business-insights/currencies-undervalued-versus-overvalued</w:t>
              </w:r>
            </w:p>
            <w:p w14:paraId="74194362" w14:textId="77777777" w:rsidR="00CF098F" w:rsidRDefault="00CF098F" w:rsidP="00CF098F">
              <w:pPr>
                <w:pStyle w:val="Bibliography"/>
                <w:rPr>
                  <w:noProof/>
                </w:rPr>
              </w:pPr>
              <w:r>
                <w:rPr>
                  <w:noProof/>
                </w:rPr>
                <w:t xml:space="preserve">Core, D. (n.d.). </w:t>
              </w:r>
              <w:r>
                <w:rPr>
                  <w:i/>
                  <w:iCs/>
                  <w:noProof/>
                </w:rPr>
                <w:t>The Code Noir (The Black Code)</w:t>
              </w:r>
              <w:r>
                <w:rPr>
                  <w:noProof/>
                </w:rPr>
                <w:t>. Retrieved August 8, 2019, from Liberte, Egalite, Fraternite: http://chnm.gmu.edu/revolution/d/335/</w:t>
              </w:r>
            </w:p>
            <w:p w14:paraId="083B0682" w14:textId="77777777" w:rsidR="00CF098F" w:rsidRDefault="00CF098F" w:rsidP="00CF098F">
              <w:pPr>
                <w:pStyle w:val="Bibliography"/>
                <w:rPr>
                  <w:noProof/>
                </w:rPr>
              </w:pPr>
              <w:r>
                <w:rPr>
                  <w:noProof/>
                </w:rPr>
                <w:t xml:space="preserve">Coster. (2009, May 29). </w:t>
              </w:r>
              <w:r>
                <w:rPr>
                  <w:i/>
                  <w:iCs/>
                  <w:noProof/>
                </w:rPr>
                <w:t>senghor et l ' emotion est negre; comme la raison hellene.</w:t>
              </w:r>
              <w:r>
                <w:rPr>
                  <w:noProof/>
                </w:rPr>
                <w:t xml:space="preserve"> Retrieved August 27, 2019, from grioo.com: https://www.grioo.com/blogs/mambana/index.php/2006/05/29/1061-senghor-et-l-emotion-est-negre-comme-la-raison-hellene</w:t>
              </w:r>
            </w:p>
            <w:p w14:paraId="5B755F19" w14:textId="77777777" w:rsidR="00CF098F" w:rsidRDefault="00CF098F" w:rsidP="00CF098F">
              <w:pPr>
                <w:pStyle w:val="Bibliography"/>
                <w:rPr>
                  <w:noProof/>
                </w:rPr>
              </w:pPr>
              <w:r>
                <w:rPr>
                  <w:noProof/>
                </w:rPr>
                <w:t xml:space="preserve">Cox, R. (2009). An Economic Analysis of Prison Labor. </w:t>
              </w:r>
              <w:r>
                <w:rPr>
                  <w:i/>
                  <w:iCs/>
                  <w:noProof/>
                </w:rPr>
                <w:t>Dissertation</w:t>
              </w:r>
              <w:r>
                <w:rPr>
                  <w:noProof/>
                </w:rPr>
                <w:t>. Los Angeles, CA: UMI dissertation Publishing. Retrieved May 01, 2018</w:t>
              </w:r>
            </w:p>
            <w:p w14:paraId="40CE32ED" w14:textId="77777777" w:rsidR="00CF098F" w:rsidRDefault="00CF098F" w:rsidP="00CF098F">
              <w:pPr>
                <w:pStyle w:val="Bibliography"/>
                <w:rPr>
                  <w:noProof/>
                </w:rPr>
              </w:pPr>
              <w:r>
                <w:rPr>
                  <w:noProof/>
                </w:rPr>
                <w:t xml:space="preserve">Crenshaw, K., Gotanda, N., Peller, G., &amp; Thomas, K. (1995). </w:t>
              </w:r>
              <w:r>
                <w:rPr>
                  <w:i/>
                  <w:iCs/>
                  <w:noProof/>
                </w:rPr>
                <w:t>Critical Race Theory.</w:t>
              </w:r>
              <w:r>
                <w:rPr>
                  <w:noProof/>
                </w:rPr>
                <w:t xml:space="preserve"> New York: New Press.</w:t>
              </w:r>
            </w:p>
            <w:p w14:paraId="418476B4" w14:textId="77777777" w:rsidR="00CF098F" w:rsidRDefault="00CF098F" w:rsidP="00CF098F">
              <w:pPr>
                <w:pStyle w:val="Bibliography"/>
                <w:rPr>
                  <w:noProof/>
                </w:rPr>
              </w:pPr>
              <w:r>
                <w:rPr>
                  <w:noProof/>
                </w:rPr>
                <w:lastRenderedPageBreak/>
                <w:t xml:space="preserve">dallasfed.org. (n.d.). </w:t>
              </w:r>
              <w:r>
                <w:rPr>
                  <w:i/>
                  <w:iCs/>
                  <w:noProof/>
                </w:rPr>
                <w:t>Labor, The Economy and Monetary Policy</w:t>
              </w:r>
              <w:r>
                <w:rPr>
                  <w:noProof/>
                </w:rPr>
                <w:t>. Retrieved August 17, 2019, from dallasfed: https://www.dallasfed.org/~/media/documents/educate/everyday/labor.pdf</w:t>
              </w:r>
            </w:p>
            <w:p w14:paraId="11CAB19C" w14:textId="77777777" w:rsidR="00CF098F" w:rsidRDefault="00CF098F" w:rsidP="00CF098F">
              <w:pPr>
                <w:pStyle w:val="Bibliography"/>
                <w:rPr>
                  <w:noProof/>
                </w:rPr>
              </w:pPr>
              <w:r>
                <w:rPr>
                  <w:noProof/>
                </w:rPr>
                <w:t xml:space="preserve">Delgado, R., &amp; Stefancic, J. (2012). </w:t>
              </w:r>
              <w:r>
                <w:rPr>
                  <w:i/>
                  <w:iCs/>
                  <w:noProof/>
                </w:rPr>
                <w:t>Critica Race Theory: An Introduction</w:t>
              </w:r>
              <w:r>
                <w:rPr>
                  <w:noProof/>
                </w:rPr>
                <w:t xml:space="preserve"> (Second Edition ed.). New York: New York University Press.</w:t>
              </w:r>
            </w:p>
            <w:p w14:paraId="280C5576" w14:textId="77777777" w:rsidR="00CF098F" w:rsidRDefault="00CF098F" w:rsidP="00CF098F">
              <w:pPr>
                <w:pStyle w:val="Bibliography"/>
                <w:rPr>
                  <w:noProof/>
                </w:rPr>
              </w:pPr>
              <w:r>
                <w:rPr>
                  <w:noProof/>
                </w:rPr>
                <w:t xml:space="preserve">Diagana, B., &amp; Kelly, V. (1996, February). Will the CFA Franc Devaluation Enhance Sustainable Agricultural Intensificatio in the Senegalese Peanut Basin? </w:t>
              </w:r>
              <w:r>
                <w:rPr>
                  <w:i/>
                  <w:iCs/>
                  <w:noProof/>
                </w:rPr>
                <w:t>Policy Synthesis</w:t>
              </w:r>
              <w:r>
                <w:rPr>
                  <w:noProof/>
                </w:rPr>
                <w:t>(9).</w:t>
              </w:r>
            </w:p>
            <w:p w14:paraId="7C3754A6" w14:textId="77777777" w:rsidR="00CF098F" w:rsidRDefault="00CF098F" w:rsidP="00CF098F">
              <w:pPr>
                <w:pStyle w:val="Bibliography"/>
                <w:rPr>
                  <w:noProof/>
                </w:rPr>
              </w:pPr>
              <w:r>
                <w:rPr>
                  <w:noProof/>
                </w:rPr>
                <w:t xml:space="preserve">Diagana, B., Akindes, F., Savadogo, K., Reardon, T., &amp; Staatz, J. (1999). Effects of the CFA franc devaluation on urban food consumption in West Africa: overview and cross-country comparisons. </w:t>
              </w:r>
              <w:r>
                <w:rPr>
                  <w:i/>
                  <w:iCs/>
                  <w:noProof/>
                </w:rPr>
                <w:t>Food Policy</w:t>
              </w:r>
              <w:r>
                <w:rPr>
                  <w:noProof/>
                </w:rPr>
                <w:t>(24), 465-478. Retrieved August 21, 2019, from www.elsevier.com/locate/foodpol</w:t>
              </w:r>
            </w:p>
            <w:p w14:paraId="71B75AC3" w14:textId="77777777" w:rsidR="00CF098F" w:rsidRDefault="00CF098F" w:rsidP="00CF098F">
              <w:pPr>
                <w:pStyle w:val="Bibliography"/>
                <w:rPr>
                  <w:noProof/>
                </w:rPr>
              </w:pPr>
              <w:r>
                <w:rPr>
                  <w:noProof/>
                </w:rPr>
                <w:t xml:space="preserve">Diagana, B., Kelly, V., Reardon, T., &amp; Fall, A. A. (1995, August). Impacts of devaluation on Senegalese households: policy implications. </w:t>
              </w:r>
              <w:r>
                <w:rPr>
                  <w:i/>
                  <w:iCs/>
                  <w:noProof/>
                </w:rPr>
                <w:t>Food Policy, 20</w:t>
              </w:r>
              <w:r>
                <w:rPr>
                  <w:noProof/>
                </w:rPr>
                <w:t>(4), 299-313. doi:https://doi.org/10.1016/0306-9192(95)00027-5</w:t>
              </w:r>
            </w:p>
            <w:p w14:paraId="2221F1CA" w14:textId="77777777" w:rsidR="00CF098F" w:rsidRDefault="00CF098F" w:rsidP="00CF098F">
              <w:pPr>
                <w:pStyle w:val="Bibliography"/>
                <w:rPr>
                  <w:noProof/>
                </w:rPr>
              </w:pPr>
              <w:r>
                <w:rPr>
                  <w:i/>
                  <w:iCs/>
                  <w:noProof/>
                </w:rPr>
                <w:t>Diplomatic Dictionary</w:t>
              </w:r>
              <w:r>
                <w:rPr>
                  <w:noProof/>
                </w:rPr>
                <w:t>. (n.d.). Retrieved August 05, 2019, from Diplomacy: https://diplomacy.state.gov/diplomatic-dictionary</w:t>
              </w:r>
            </w:p>
            <w:p w14:paraId="0B458B1B" w14:textId="77777777" w:rsidR="00CF098F" w:rsidRDefault="00CF098F" w:rsidP="00CF098F">
              <w:pPr>
                <w:pStyle w:val="Bibliography"/>
                <w:rPr>
                  <w:noProof/>
                </w:rPr>
              </w:pPr>
              <w:r>
                <w:rPr>
                  <w:noProof/>
                </w:rPr>
                <w:t xml:space="preserve">Durose, M. R., Cooper, A. D., &amp; Snyder, H. N. (2014, April 22). </w:t>
              </w:r>
              <w:r>
                <w:rPr>
                  <w:i/>
                  <w:iCs/>
                  <w:noProof/>
                </w:rPr>
                <w:t>Recidivism</w:t>
              </w:r>
              <w:r>
                <w:rPr>
                  <w:noProof/>
                </w:rPr>
                <w:t>. Retrieved December 05, 2017, from Bureau of Justice Statistics: https://www.bjs.gov/index.cfm?ty=pbdetail&amp;iid=4987</w:t>
              </w:r>
            </w:p>
            <w:p w14:paraId="05F6518B" w14:textId="77777777" w:rsidR="00CF098F" w:rsidRDefault="00CF098F" w:rsidP="00CF098F">
              <w:pPr>
                <w:pStyle w:val="Bibliography"/>
                <w:rPr>
                  <w:noProof/>
                </w:rPr>
              </w:pPr>
              <w:r>
                <w:rPr>
                  <w:noProof/>
                </w:rPr>
                <w:lastRenderedPageBreak/>
                <w:t xml:space="preserve">Durose, M., Cooper, A., Snyder, H., &amp; Markman, J. (2016). </w:t>
              </w:r>
              <w:r>
                <w:rPr>
                  <w:i/>
                  <w:iCs/>
                  <w:noProof/>
                </w:rPr>
                <w:t>Recidivism of Prisoners Released in 30 States in 2005: Patterns from 2005 to 2010.</w:t>
              </w:r>
              <w:r>
                <w:rPr>
                  <w:noProof/>
                </w:rPr>
                <w:t xml:space="preserve"> Bureau of Justice Statistics. Retrieved November 28, 2017, from https://www.bjs.gov/content/pub/pdf/rprts05p0510_st.pdf</w:t>
              </w:r>
            </w:p>
            <w:p w14:paraId="55A306F4" w14:textId="77777777" w:rsidR="00CF098F" w:rsidRDefault="00CF098F" w:rsidP="00CF098F">
              <w:pPr>
                <w:pStyle w:val="Bibliography"/>
                <w:rPr>
                  <w:noProof/>
                </w:rPr>
              </w:pPr>
              <w:r>
                <w:rPr>
                  <w:noProof/>
                </w:rPr>
                <w:t xml:space="preserve">DuVernay, A. (Producer). (2015). </w:t>
              </w:r>
              <w:r>
                <w:rPr>
                  <w:i/>
                  <w:iCs/>
                  <w:noProof/>
                </w:rPr>
                <w:t>13th</w:t>
              </w:r>
              <w:r>
                <w:rPr>
                  <w:noProof/>
                </w:rPr>
                <w:t xml:space="preserve"> [Motion Picture]. Netflix.</w:t>
              </w:r>
            </w:p>
            <w:p w14:paraId="6A4EA717" w14:textId="77777777" w:rsidR="00CF098F" w:rsidRDefault="00CF098F" w:rsidP="00CF098F">
              <w:pPr>
                <w:pStyle w:val="Bibliography"/>
                <w:rPr>
                  <w:noProof/>
                </w:rPr>
              </w:pPr>
              <w:r>
                <w:rPr>
                  <w:noProof/>
                </w:rPr>
                <w:t xml:space="preserve">ec.europa.eu. (n.d.). </w:t>
              </w:r>
              <w:r>
                <w:rPr>
                  <w:i/>
                  <w:iCs/>
                  <w:noProof/>
                </w:rPr>
                <w:t>Economic and Monetary Union</w:t>
              </w:r>
              <w:r>
                <w:rPr>
                  <w:noProof/>
                </w:rPr>
                <w:t>. Retrieved September 28, 2019, from European Union: https://ec.europa.eu/info/business-economy-euro/economic-and-fiscal-policy-coordination/economic-and-monetary-union_en</w:t>
              </w:r>
            </w:p>
            <w:p w14:paraId="666CFF23" w14:textId="77777777" w:rsidR="00CF098F" w:rsidRDefault="00CF098F" w:rsidP="00CF098F">
              <w:pPr>
                <w:pStyle w:val="Bibliography"/>
                <w:rPr>
                  <w:noProof/>
                </w:rPr>
              </w:pPr>
              <w:r>
                <w:rPr>
                  <w:noProof/>
                </w:rPr>
                <w:t xml:space="preserve">economist.com. (2017, March 16). The incarcerated workforce. </w:t>
              </w:r>
              <w:r>
                <w:rPr>
                  <w:i/>
                  <w:iCs/>
                  <w:noProof/>
                </w:rPr>
                <w:t>The Economist</w:t>
              </w:r>
              <w:r>
                <w:rPr>
                  <w:noProof/>
                </w:rPr>
                <w:t>. Retrieved November 2, 2017, from https://www.economist.com/news/united-states/21718897-idaho-prisoners-roast-potatoes-kentucky-they-sell-cattle-prison-labour</w:t>
              </w:r>
            </w:p>
            <w:p w14:paraId="7E84BD20" w14:textId="77777777" w:rsidR="00CF098F" w:rsidRDefault="00CF098F" w:rsidP="00CF098F">
              <w:pPr>
                <w:pStyle w:val="Bibliography"/>
                <w:rPr>
                  <w:noProof/>
                </w:rPr>
              </w:pPr>
              <w:r>
                <w:rPr>
                  <w:noProof/>
                </w:rPr>
                <w:t xml:space="preserve">economist.com. (2018, January 27). Franc Exchange Francophone Africa’s CFA franc is under fire. </w:t>
              </w:r>
              <w:r>
                <w:rPr>
                  <w:i/>
                  <w:iCs/>
                  <w:noProof/>
                </w:rPr>
                <w:t>The Economist</w:t>
              </w:r>
              <w:r>
                <w:rPr>
                  <w:noProof/>
                </w:rPr>
                <w:t>. Retrieved May 21, 2018, from https://www.economist.com/middle-east-and-africa/2018/01/27/francophone-africas-cfa-franc-is-under-fire</w:t>
              </w:r>
            </w:p>
            <w:p w14:paraId="4558658B" w14:textId="77777777" w:rsidR="00CF098F" w:rsidRDefault="00CF098F" w:rsidP="00CF098F">
              <w:pPr>
                <w:pStyle w:val="Bibliography"/>
                <w:rPr>
                  <w:noProof/>
                </w:rPr>
              </w:pPr>
              <w:r>
                <w:rPr>
                  <w:noProof/>
                </w:rPr>
                <w:t xml:space="preserve">Eiteman, D. K., Moffett, M. H., &amp; Stonehill, A. I. (2004). </w:t>
              </w:r>
              <w:r>
                <w:rPr>
                  <w:i/>
                  <w:iCs/>
                  <w:noProof/>
                </w:rPr>
                <w:t>Multinational Business Finance</w:t>
              </w:r>
              <w:r>
                <w:rPr>
                  <w:noProof/>
                </w:rPr>
                <w:t xml:space="preserve"> (10th Ed. ed.). (D. Clinton, Ed.) Pearson Addison Wesley.</w:t>
              </w:r>
            </w:p>
            <w:p w14:paraId="6B3C5524" w14:textId="77777777" w:rsidR="00CF098F" w:rsidRDefault="00CF098F" w:rsidP="00CF098F">
              <w:pPr>
                <w:pStyle w:val="Bibliography"/>
                <w:rPr>
                  <w:noProof/>
                </w:rPr>
              </w:pPr>
              <w:r>
                <w:rPr>
                  <w:noProof/>
                </w:rPr>
                <w:t xml:space="preserve">Elmore, R. F. (1979-1980). Backward Mapping: Implementation Research and Policy Decision. </w:t>
              </w:r>
              <w:r>
                <w:rPr>
                  <w:i/>
                  <w:iCs/>
                  <w:noProof/>
                </w:rPr>
                <w:t>Political Science Quarterly, 94</w:t>
              </w:r>
              <w:r>
                <w:rPr>
                  <w:noProof/>
                </w:rPr>
                <w:t>(4), pp. 601-616. Retrieved 11 16, 2017, from http://www.jstor.org/stable/2149628</w:t>
              </w:r>
            </w:p>
            <w:p w14:paraId="049B4982" w14:textId="77777777" w:rsidR="00CF098F" w:rsidRDefault="00CF098F" w:rsidP="00CF098F">
              <w:pPr>
                <w:pStyle w:val="Bibliography"/>
                <w:rPr>
                  <w:noProof/>
                </w:rPr>
              </w:pPr>
              <w:r>
                <w:rPr>
                  <w:i/>
                  <w:iCs/>
                  <w:noProof/>
                </w:rPr>
                <w:t>ER</w:t>
              </w:r>
              <w:r>
                <w:rPr>
                  <w:i/>
                  <w:iCs/>
                  <w:noProof/>
                </w:rPr>
                <w:lastRenderedPageBreak/>
                <w:t>M II – the EU's Exchange Rate Mechanism</w:t>
              </w:r>
              <w:r>
                <w:rPr>
                  <w:noProof/>
                </w:rPr>
                <w:t>. (n.d.). Retrieved August 22, 2019, from ec.europa.eu: https://ec.europa.eu/info/business-economy-euro/euro-area/enlargement-euro-area/introducing-euro/adoption-fixed-euro-conversion-rate/erm-ii-eus-exchange-rate-mechanism_en</w:t>
              </w:r>
            </w:p>
            <w:p w14:paraId="545FA46B" w14:textId="77777777" w:rsidR="00CF098F" w:rsidRDefault="00CF098F" w:rsidP="00CF098F">
              <w:pPr>
                <w:pStyle w:val="Bibliography"/>
                <w:rPr>
                  <w:noProof/>
                </w:rPr>
              </w:pPr>
              <w:r>
                <w:rPr>
                  <w:noProof/>
                </w:rPr>
                <w:t xml:space="preserve">factfinder.Census.gov. (n.d.). </w:t>
              </w:r>
              <w:r>
                <w:rPr>
                  <w:i/>
                  <w:iCs/>
                  <w:noProof/>
                </w:rPr>
                <w:t>Snapshot</w:t>
              </w:r>
              <w:r>
                <w:rPr>
                  <w:noProof/>
                </w:rPr>
                <w:t>. Retrieved December 27, 2017, from Census Bureau: https://factfinder.census.gov/faces/tableservices/jsf/pages/productview.xhtml?pid=ACS_15_5YR_B01003&amp;prodType=table.</w:t>
              </w:r>
            </w:p>
            <w:p w14:paraId="74336C71" w14:textId="77777777" w:rsidR="00CF098F" w:rsidRDefault="00CF098F" w:rsidP="00CF098F">
              <w:pPr>
                <w:pStyle w:val="Bibliography"/>
                <w:rPr>
                  <w:noProof/>
                </w:rPr>
              </w:pPr>
              <w:r>
                <w:rPr>
                  <w:noProof/>
                </w:rPr>
                <w:t xml:space="preserve">Farley, R. (2016, April 16). </w:t>
              </w:r>
              <w:r>
                <w:rPr>
                  <w:i/>
                  <w:iCs/>
                  <w:noProof/>
                </w:rPr>
                <w:t>Bill Clinton and the 1994 Crime Bill</w:t>
              </w:r>
              <w:r>
                <w:rPr>
                  <w:noProof/>
                </w:rPr>
                <w:t>. (A. P. Center, Producer) Retrieved August 25, 2019, from Fact Check: https://www.factcheck.org/2016/04/bill-clinton-and-the-1994-crime-bill/</w:t>
              </w:r>
            </w:p>
            <w:p w14:paraId="73D42781" w14:textId="77777777" w:rsidR="00CF098F" w:rsidRDefault="00CF098F" w:rsidP="00CF098F">
              <w:pPr>
                <w:pStyle w:val="Bibliography"/>
                <w:rPr>
                  <w:noProof/>
                </w:rPr>
              </w:pPr>
              <w:r>
                <w:rPr>
                  <w:noProof/>
                </w:rPr>
                <w:t xml:space="preserve">Federal Register. (1999, April 7). </w:t>
              </w:r>
              <w:r>
                <w:rPr>
                  <w:i/>
                  <w:iCs/>
                  <w:noProof/>
                </w:rPr>
                <w:t>Volume 64</w:t>
              </w:r>
              <w:r>
                <w:rPr>
                  <w:noProof/>
                </w:rPr>
                <w:t>(66 ). Retrieved February 11, 2018, from https://www.gpo.gov/fdsys/pkg/FR-1999-04-07/html/99-8575.htm.</w:t>
              </w:r>
            </w:p>
            <w:p w14:paraId="2CFC74D4" w14:textId="77777777" w:rsidR="00CF098F" w:rsidRDefault="00CF098F" w:rsidP="00CF098F">
              <w:pPr>
                <w:pStyle w:val="Bibliography"/>
                <w:rPr>
                  <w:noProof/>
                </w:rPr>
              </w:pPr>
              <w:r>
                <w:rPr>
                  <w:noProof/>
                </w:rPr>
                <w:t xml:space="preserve">Flanagan, T. J. (1989). Prison and Industry. In M. D. In: Goodstein L., </w:t>
              </w:r>
              <w:r>
                <w:rPr>
                  <w:i/>
                  <w:iCs/>
                  <w:noProof/>
                </w:rPr>
                <w:t>The American Prison. Law, Society and Policy, vol 4. .</w:t>
              </w:r>
              <w:r>
                <w:rPr>
                  <w:noProof/>
                </w:rPr>
                <w:t xml:space="preserve"> Boston, MA: Springer, Boston, MA .</w:t>
              </w:r>
            </w:p>
            <w:p w14:paraId="6C1AB152" w14:textId="77777777" w:rsidR="00CF098F" w:rsidRDefault="00CF098F" w:rsidP="00CF098F">
              <w:pPr>
                <w:pStyle w:val="Bibliography"/>
                <w:rPr>
                  <w:noProof/>
                </w:rPr>
              </w:pPr>
              <w:r>
                <w:rPr>
                  <w:noProof/>
                </w:rPr>
                <w:t xml:space="preserve">focus-economics.com. (n.d.). </w:t>
              </w:r>
              <w:r>
                <w:rPr>
                  <w:i/>
                  <w:iCs/>
                  <w:noProof/>
                </w:rPr>
                <w:t>Economic Growth</w:t>
              </w:r>
              <w:r>
                <w:rPr>
                  <w:noProof/>
                </w:rPr>
                <w:t>. Retrieved August 20, 2019, from Focus Economics: https://www.focus-economics.com/economic-indicator/gdp</w:t>
              </w:r>
            </w:p>
            <w:p w14:paraId="57117B7E" w14:textId="77777777" w:rsidR="00CF098F" w:rsidRDefault="00CF098F" w:rsidP="00CF098F">
              <w:pPr>
                <w:pStyle w:val="Bibliography"/>
                <w:rPr>
                  <w:noProof/>
                </w:rPr>
              </w:pPr>
              <w:r>
                <w:rPr>
                  <w:noProof/>
                </w:rPr>
                <w:t xml:space="preserve">Fouda Owoundi, J. P. (2001). Le Franc CFA Peut-il Devenir une Monnaie Forte? </w:t>
              </w:r>
              <w:r>
                <w:rPr>
                  <w:i/>
                  <w:iCs/>
                  <w:noProof/>
                </w:rPr>
                <w:t>Mondes en développement, 113-114</w:t>
              </w:r>
              <w:r>
                <w:rPr>
                  <w:noProof/>
                </w:rPr>
                <w:t>(1), 151-173.</w:t>
              </w:r>
            </w:p>
            <w:p w14:paraId="54BB6F68" w14:textId="77777777" w:rsidR="00CF098F" w:rsidRDefault="00CF098F" w:rsidP="00CF098F">
              <w:pPr>
                <w:pStyle w:val="Bibliography"/>
                <w:rPr>
                  <w:noProof/>
                </w:rPr>
              </w:pPr>
              <w:r>
                <w:rPr>
                  <w:noProof/>
                </w:rPr>
                <w:t>Fr</w:t>
              </w:r>
              <w:r>
                <w:rPr>
                  <w:noProof/>
                </w:rPr>
                <w:lastRenderedPageBreak/>
                <w:t xml:space="preserve">ankel, N. A. (2007,2008, n.d n.d). </w:t>
              </w:r>
              <w:r>
                <w:rPr>
                  <w:i/>
                  <w:iCs/>
                  <w:noProof/>
                </w:rPr>
                <w:t>Slave Trade From Africa to the Americas</w:t>
              </w:r>
              <w:r>
                <w:rPr>
                  <w:noProof/>
                </w:rPr>
                <w:t>. Retrieved September 30, 2017, from Slavery Site: http://www.slaverysite.com/slave%20trade.htm</w:t>
              </w:r>
            </w:p>
            <w:p w14:paraId="35ADD26E" w14:textId="77777777" w:rsidR="00CF098F" w:rsidRDefault="00CF098F" w:rsidP="00CF098F">
              <w:pPr>
                <w:pStyle w:val="Bibliography"/>
                <w:rPr>
                  <w:noProof/>
                </w:rPr>
              </w:pPr>
              <w:r>
                <w:rPr>
                  <w:noProof/>
                </w:rPr>
                <w:t xml:space="preserve">Gaudreault-DesBiens, J.-F. (2001). Critical Race Theory: Of State Law as a Useful but Imperfect Tool for Social Change Studies. </w:t>
              </w:r>
              <w:r>
                <w:rPr>
                  <w:i/>
                  <w:iCs/>
                  <w:noProof/>
                </w:rPr>
                <w:t>HeinOnline, Droit et Societe 48</w:t>
              </w:r>
              <w:r>
                <w:rPr>
                  <w:noProof/>
                </w:rPr>
                <w:t>, 581-612.</w:t>
              </w:r>
            </w:p>
            <w:p w14:paraId="686EA425" w14:textId="77777777" w:rsidR="00CF098F" w:rsidRDefault="00CF098F" w:rsidP="00CF098F">
              <w:pPr>
                <w:pStyle w:val="Bibliography"/>
                <w:rPr>
                  <w:noProof/>
                </w:rPr>
              </w:pPr>
              <w:r>
                <w:rPr>
                  <w:noProof/>
                </w:rPr>
                <w:t xml:space="preserve">Gellar, S. (1976). </w:t>
              </w:r>
              <w:r>
                <w:rPr>
                  <w:i/>
                  <w:iCs/>
                  <w:noProof/>
                </w:rPr>
                <w:t>Structural Changes and Colonial Dependency: Senegal 1885-1945</w:t>
              </w:r>
              <w:r>
                <w:rPr>
                  <w:noProof/>
                </w:rPr>
                <w:t xml:space="preserve"> (Vol. 5). Beverly Hills: SAGE Publications.</w:t>
              </w:r>
            </w:p>
            <w:p w14:paraId="779C05A4" w14:textId="77777777" w:rsidR="00CF098F" w:rsidRDefault="00CF098F" w:rsidP="00CF098F">
              <w:pPr>
                <w:pStyle w:val="Bibliography"/>
                <w:rPr>
                  <w:noProof/>
                </w:rPr>
              </w:pPr>
              <w:r>
                <w:rPr>
                  <w:noProof/>
                </w:rPr>
                <w:t xml:space="preserve">gilderlehrman.org. (n.d.). </w:t>
              </w:r>
              <w:r>
                <w:rPr>
                  <w:i/>
                  <w:iCs/>
                  <w:noProof/>
                </w:rPr>
                <w:t>Historical Context: Was Slavery the Engine of American Economic Growth?</w:t>
              </w:r>
              <w:r>
                <w:rPr>
                  <w:noProof/>
                </w:rPr>
                <w:t xml:space="preserve"> Retrieved December 30, 2017, from Gilder Lehrman Institute of American History: https://www.gilderlehrman.org/content/historical-context-was-slavery-engine-american-economic-growth.</w:t>
              </w:r>
            </w:p>
            <w:p w14:paraId="37915B7D" w14:textId="77777777" w:rsidR="00CF098F" w:rsidRDefault="00CF098F" w:rsidP="00CF098F">
              <w:pPr>
                <w:pStyle w:val="Bibliography"/>
                <w:rPr>
                  <w:noProof/>
                </w:rPr>
              </w:pPr>
              <w:r>
                <w:rPr>
                  <w:noProof/>
                </w:rPr>
                <w:t xml:space="preserve">Gnangnon, S. K. (2013, September). Structural vulnerability and excessive public indebtedness in CFA Franc Zone countries. </w:t>
              </w:r>
              <w:r>
                <w:rPr>
                  <w:i/>
                  <w:iCs/>
                  <w:noProof/>
                </w:rPr>
                <w:t>Economic Modeling, 35</w:t>
              </w:r>
              <w:r>
                <w:rPr>
                  <w:noProof/>
                </w:rPr>
                <w:t>, 816-832. Retrieved from https://doi.org/10.1016/j.econmod.2013.08.022</w:t>
              </w:r>
            </w:p>
            <w:p w14:paraId="5E6FAE70" w14:textId="77777777" w:rsidR="00CF098F" w:rsidRDefault="00CF098F" w:rsidP="00CF098F">
              <w:pPr>
                <w:pStyle w:val="Bibliography"/>
                <w:rPr>
                  <w:noProof/>
                </w:rPr>
              </w:pPr>
              <w:r>
                <w:rPr>
                  <w:noProof/>
                </w:rPr>
                <w:t xml:space="preserve">Gonzalez-Tennant, E. (2018). </w:t>
              </w:r>
              <w:r>
                <w:rPr>
                  <w:i/>
                  <w:iCs/>
                  <w:noProof/>
                </w:rPr>
                <w:t>The Rosewood Massacre: An archeology and History of Intersectional Violence.</w:t>
              </w:r>
              <w:r>
                <w:rPr>
                  <w:noProof/>
                </w:rPr>
                <w:t xml:space="preserve"> Gainesville: The University Press of Florida.</w:t>
              </w:r>
            </w:p>
            <w:p w14:paraId="7D83EB55" w14:textId="77777777" w:rsidR="00CF098F" w:rsidRDefault="00CF098F" w:rsidP="00CF098F">
              <w:pPr>
                <w:pStyle w:val="Bibliography"/>
                <w:rPr>
                  <w:noProof/>
                </w:rPr>
              </w:pPr>
              <w:r>
                <w:rPr>
                  <w:noProof/>
                </w:rPr>
                <w:t xml:space="preserve">Gooden, S. T. (2015). </w:t>
              </w:r>
              <w:r>
                <w:rPr>
                  <w:i/>
                  <w:iCs/>
                  <w:noProof/>
                </w:rPr>
                <w:t>Race and Social Equity: A nervous Area of Government.</w:t>
              </w:r>
              <w:r>
                <w:rPr>
                  <w:noProof/>
                </w:rPr>
                <w:t xml:space="preserve"> Routledge.</w:t>
              </w:r>
            </w:p>
            <w:p w14:paraId="48E80441" w14:textId="77777777" w:rsidR="00CF098F" w:rsidRDefault="00CF098F" w:rsidP="00CF098F">
              <w:pPr>
                <w:pStyle w:val="Bibliography"/>
                <w:rPr>
                  <w:noProof/>
                </w:rPr>
              </w:pPr>
              <w:r>
                <w:rPr>
                  <w:noProof/>
                </w:rPr>
                <w:t xml:space="preserve">Hamilton, M. (2014, January 1). Prison by Default:Challenging the Federal Sentencing Policy's Presumption of Incarceration. </w:t>
              </w:r>
              <w:r>
                <w:rPr>
                  <w:i/>
                  <w:iCs/>
                  <w:noProof/>
                </w:rPr>
                <w:t>Houston Law Review 51:1271</w:t>
              </w:r>
              <w:r>
                <w:rPr>
                  <w:noProof/>
                </w:rPr>
                <w:t>.</w:t>
              </w:r>
            </w:p>
            <w:p w14:paraId="07F80C81" w14:textId="77777777" w:rsidR="00CF098F" w:rsidRDefault="00CF098F" w:rsidP="00CF098F">
              <w:pPr>
                <w:pStyle w:val="Bibliography"/>
                <w:rPr>
                  <w:noProof/>
                </w:rPr>
              </w:pPr>
              <w:r>
                <w:rPr>
                  <w:noProof/>
                </w:rPr>
                <w:t>Ha</w:t>
              </w:r>
              <w:r>
                <w:rPr>
                  <w:noProof/>
                </w:rPr>
                <w:lastRenderedPageBreak/>
                <w:t xml:space="preserve">wkins, G. (1983). Prison Labor and Prison Industries. In </w:t>
              </w:r>
              <w:r>
                <w:rPr>
                  <w:i/>
                  <w:iCs/>
                  <w:noProof/>
                </w:rPr>
                <w:t>Crime and Justice</w:t>
              </w:r>
              <w:r>
                <w:rPr>
                  <w:noProof/>
                </w:rPr>
                <w:t xml:space="preserve"> (pp. 5:85-127). Chicago: University of Press.</w:t>
              </w:r>
            </w:p>
            <w:p w14:paraId="52047100" w14:textId="77777777" w:rsidR="00CF098F" w:rsidRDefault="00CF098F" w:rsidP="00CF098F">
              <w:pPr>
                <w:pStyle w:val="Bibliography"/>
                <w:rPr>
                  <w:noProof/>
                </w:rPr>
              </w:pPr>
              <w:r>
                <w:rPr>
                  <w:i/>
                  <w:iCs/>
                  <w:noProof/>
                </w:rPr>
                <w:t>History of Fort McHenry</w:t>
              </w:r>
              <w:r>
                <w:rPr>
                  <w:noProof/>
                </w:rPr>
                <w:t>. (n.d.). Retrieved July 31, 2019, from National Park Service: https://www.nps.gov/fomc/learn/historyculture/history-of-fort-mchenry.htm</w:t>
              </w:r>
            </w:p>
            <w:p w14:paraId="0F6FF96D" w14:textId="77777777" w:rsidR="00CF098F" w:rsidRDefault="00CF098F" w:rsidP="00CF098F">
              <w:pPr>
                <w:pStyle w:val="Bibliography"/>
                <w:rPr>
                  <w:noProof/>
                </w:rPr>
              </w:pPr>
              <w:r>
                <w:rPr>
                  <w:noProof/>
                </w:rPr>
                <w:t>historyextra.com. (n.d.). Slave labour. Retrieved from http://www.historyextra.com/qa/slave-labour</w:t>
              </w:r>
            </w:p>
            <w:p w14:paraId="55C077B4" w14:textId="77777777" w:rsidR="00CF098F" w:rsidRDefault="00CF098F" w:rsidP="00CF098F">
              <w:pPr>
                <w:pStyle w:val="Bibliography"/>
                <w:rPr>
                  <w:noProof/>
                </w:rPr>
              </w:pPr>
              <w:r>
                <w:rPr>
                  <w:noProof/>
                </w:rPr>
                <w:t xml:space="preserve">Howard, T. C. (2008, May 05). Who Really Cares? The Disenfranchisement of African American Males in PreK-12 Schools: A Critical Race Theory Perspective. </w:t>
              </w:r>
              <w:r>
                <w:rPr>
                  <w:i/>
                  <w:iCs/>
                  <w:noProof/>
                </w:rPr>
                <w:t>Teachers College, Columbia University, 110</w:t>
              </w:r>
              <w:r>
                <w:rPr>
                  <w:noProof/>
                </w:rPr>
                <w:t>(5), 954-985. Retrieved August 27, 2019, from blackmaleinstitute: http://www.blackmaleinstitute.org/pdf/scholarly/Howard--TCR.pdf</w:t>
              </w:r>
            </w:p>
            <w:p w14:paraId="53BD1B91" w14:textId="77777777" w:rsidR="00CF098F" w:rsidRDefault="00CF098F" w:rsidP="00CF098F">
              <w:pPr>
                <w:pStyle w:val="Bibliography"/>
                <w:rPr>
                  <w:noProof/>
                </w:rPr>
              </w:pPr>
              <w:r>
                <w:rPr>
                  <w:noProof/>
                </w:rPr>
                <w:t xml:space="preserve">ilo.org. (2012). </w:t>
              </w:r>
              <w:r>
                <w:rPr>
                  <w:i/>
                  <w:iCs/>
                  <w:noProof/>
                </w:rPr>
                <w:t>Statistics on forced labour, modern slavery, and human trafficking</w:t>
              </w:r>
              <w:r>
                <w:rPr>
                  <w:noProof/>
                </w:rPr>
                <w:t>. Retrieved August 15, 2019, from https://www.ilo.org/global/topics/forced-labour/policy-areas/statistics/lang--en/index.htm</w:t>
              </w:r>
            </w:p>
            <w:p w14:paraId="18D76817" w14:textId="77777777" w:rsidR="00CF098F" w:rsidRDefault="00CF098F" w:rsidP="00CF098F">
              <w:pPr>
                <w:pStyle w:val="Bibliography"/>
                <w:rPr>
                  <w:noProof/>
                </w:rPr>
              </w:pPr>
              <w:r>
                <w:rPr>
                  <w:noProof/>
                </w:rPr>
                <w:t xml:space="preserve">ilo.org. (n.d.). </w:t>
              </w:r>
              <w:r>
                <w:rPr>
                  <w:i/>
                  <w:iCs/>
                  <w:noProof/>
                </w:rPr>
                <w:t>About the ILO</w:t>
              </w:r>
              <w:r>
                <w:rPr>
                  <w:noProof/>
                </w:rPr>
                <w:t>. Retrieved August 15, 2019, from International Labour Organization: https://www.ilo.org/global/about-the-ilo/lang--en/index.htm</w:t>
              </w:r>
            </w:p>
            <w:p w14:paraId="1AC0E8BD" w14:textId="77777777" w:rsidR="00CF098F" w:rsidRDefault="00CF098F" w:rsidP="00CF098F">
              <w:pPr>
                <w:pStyle w:val="Bibliography"/>
                <w:rPr>
                  <w:noProof/>
                </w:rPr>
              </w:pPr>
              <w:r>
                <w:rPr>
                  <w:noProof/>
                </w:rPr>
                <w:t xml:space="preserve">ilo.org. (n.d.). </w:t>
              </w:r>
              <w:r>
                <w:rPr>
                  <w:i/>
                  <w:iCs/>
                  <w:noProof/>
                </w:rPr>
                <w:t>Forced labour, modern slavery and human trafficking</w:t>
              </w:r>
              <w:r>
                <w:rPr>
                  <w:noProof/>
                </w:rPr>
                <w:t>. Retrieved August 14, 2019, from International Labour Organization: https://www.ilo.org/global/topics/forced-labour/lang--en/index.htm</w:t>
              </w:r>
            </w:p>
            <w:p w14:paraId="75AD5ED8" w14:textId="77777777" w:rsidR="00CF098F" w:rsidRDefault="00CF098F" w:rsidP="00CF098F">
              <w:pPr>
                <w:pStyle w:val="Bibliography"/>
                <w:rPr>
                  <w:noProof/>
                </w:rPr>
              </w:pPr>
              <w:r>
                <w:rPr>
                  <w:noProof/>
                </w:rPr>
                <w:t xml:space="preserve">ilo.org. (n.d.). </w:t>
              </w:r>
              <w:r>
                <w:rPr>
                  <w:i/>
                  <w:iCs/>
                  <w:noProof/>
                </w:rPr>
                <w:t>International Labour Standards on Forced labour</w:t>
              </w:r>
              <w:r>
                <w:rPr>
                  <w:noProof/>
                </w:rPr>
                <w:t>. Retrieved August 14, 2019, from International Labor Organization: ht</w:t>
              </w:r>
              <w:r>
                <w:rPr>
                  <w:noProof/>
                </w:rPr>
                <w:lastRenderedPageBreak/>
                <w:t>tps://www.ilo.org/global/standards/subjects-covered-by-international-labour-standards/forced-labour/lang--en/index.htm</w:t>
              </w:r>
            </w:p>
            <w:p w14:paraId="171C698D" w14:textId="77777777" w:rsidR="00CF098F" w:rsidRDefault="00CF098F" w:rsidP="00CF098F">
              <w:pPr>
                <w:pStyle w:val="Bibliography"/>
                <w:rPr>
                  <w:noProof/>
                </w:rPr>
              </w:pPr>
              <w:r>
                <w:rPr>
                  <w:noProof/>
                </w:rPr>
                <w:t xml:space="preserve">ilo.org. (n.d.). </w:t>
              </w:r>
              <w:r>
                <w:rPr>
                  <w:i/>
                  <w:iCs/>
                  <w:noProof/>
                </w:rPr>
                <w:t>Profits and poverty: The economics of forced labour</w:t>
              </w:r>
              <w:r>
                <w:rPr>
                  <w:noProof/>
                </w:rPr>
                <w:t>. Retrieved August 15, 2019, from International Labour Office: https://www.ilo.org/wcmsp5/groups/public/@ed_norm/@declaration/documents/publication/wcms_243027.pdf</w:t>
              </w:r>
            </w:p>
            <w:p w14:paraId="3809FB0C" w14:textId="77777777" w:rsidR="00CF098F" w:rsidRDefault="00CF098F" w:rsidP="00CF098F">
              <w:pPr>
                <w:pStyle w:val="Bibliography"/>
                <w:rPr>
                  <w:noProof/>
                </w:rPr>
              </w:pPr>
              <w:r>
                <w:rPr>
                  <w:noProof/>
                </w:rPr>
                <w:t xml:space="preserve">ilo.org. (n.d.). </w:t>
              </w:r>
              <w:r>
                <w:rPr>
                  <w:i/>
                  <w:iCs/>
                  <w:noProof/>
                </w:rPr>
                <w:t>Ratifications of C105 - Abolition of Forced Labour Convention, 1957 (No. 105)</w:t>
              </w:r>
              <w:r>
                <w:rPr>
                  <w:noProof/>
                </w:rPr>
                <w:t>. Retrieved from International Labour Organization: https://www.ilo.org/dyn/normlex/en/f?p=NORMLEXPUB:11300:0::NO::P11300_INSTRUMENT_ID:312250</w:t>
              </w:r>
            </w:p>
            <w:p w14:paraId="71F0D75E" w14:textId="77777777" w:rsidR="00CF098F" w:rsidRDefault="00CF098F" w:rsidP="00CF098F">
              <w:pPr>
                <w:pStyle w:val="Bibliography"/>
                <w:rPr>
                  <w:noProof/>
                </w:rPr>
              </w:pPr>
              <w:r>
                <w:rPr>
                  <w:noProof/>
                </w:rPr>
                <w:t xml:space="preserve">ilo.org. (n.d.). </w:t>
              </w:r>
              <w:r>
                <w:rPr>
                  <w:i/>
                  <w:iCs/>
                  <w:noProof/>
                </w:rPr>
                <w:t>Statistics on forced labour, modern slavery, and human trafficking</w:t>
              </w:r>
              <w:r>
                <w:rPr>
                  <w:noProof/>
                </w:rPr>
                <w:t>. Retrieved August 15, 2019, from https://www.ilo.org/global/topics/forced-labour/policy-areas/statistics/lang--en/index.htm</w:t>
              </w:r>
            </w:p>
            <w:p w14:paraId="3F833373" w14:textId="77777777" w:rsidR="00CF098F" w:rsidRDefault="00CF098F" w:rsidP="00CF098F">
              <w:pPr>
                <w:pStyle w:val="Bibliography"/>
                <w:rPr>
                  <w:noProof/>
                </w:rPr>
              </w:pPr>
              <w:r>
                <w:rPr>
                  <w:noProof/>
                </w:rPr>
                <w:t xml:space="preserve">imf.org. (n.d.). </w:t>
              </w:r>
              <w:r>
                <w:rPr>
                  <w:i/>
                  <w:iCs/>
                  <w:noProof/>
                </w:rPr>
                <w:t>Representative rates for the period December 01, 2000 - October 30, 2019</w:t>
              </w:r>
              <w:r>
                <w:rPr>
                  <w:noProof/>
                </w:rPr>
                <w:t>. Retrieved from imf.org: https://www.imf.org/external/np/fin/ert/GUI/Pages/Report.aspx?CU=%27EUR%27,%27USD%27&amp;EX=REP&amp;P=DateRange&amp;Fr=631112256000000000&amp;To=637079904000000000&amp;CF=Compressed&amp;CUF=Period&amp;DS=Ascending&amp;DT=Blank</w:t>
              </w:r>
            </w:p>
            <w:p w14:paraId="275997D3" w14:textId="77777777" w:rsidR="00CF098F" w:rsidRDefault="00CF098F" w:rsidP="00CF098F">
              <w:pPr>
                <w:pStyle w:val="Bibliography"/>
                <w:rPr>
                  <w:noProof/>
                </w:rPr>
              </w:pPr>
              <w:r>
                <w:rPr>
                  <w:i/>
                  <w:iCs/>
                  <w:noProof/>
                </w:rPr>
                <w:t>Investigate a Slavery Timeline</w:t>
              </w:r>
              <w:r>
                <w:rPr>
                  <w:noProof/>
                </w:rPr>
                <w:t>. (2019). (Maryland Public Television) Retrieved July 31, 2019, from Maryland Roots: http://mdroots.thinkport.org/interactives/slaverytimeline/default.asp</w:t>
              </w:r>
            </w:p>
            <w:p w14:paraId="33223359" w14:textId="77777777" w:rsidR="00CF098F" w:rsidRDefault="00CF098F" w:rsidP="00CF098F">
              <w:pPr>
                <w:pStyle w:val="Bibliography"/>
                <w:rPr>
                  <w:noProof/>
                </w:rPr>
              </w:pPr>
              <w:r>
                <w:rPr>
                  <w:noProof/>
                </w:rPr>
                <w:t>Iw</w:t>
              </w:r>
              <w:r>
                <w:rPr>
                  <w:noProof/>
                </w:rPr>
                <w:lastRenderedPageBreak/>
                <w:t xml:space="preserve">eriebor, E. (2011). </w:t>
              </w:r>
              <w:r>
                <w:rPr>
                  <w:i/>
                  <w:iCs/>
                  <w:noProof/>
                </w:rPr>
                <w:t>The Colonization of Africa</w:t>
              </w:r>
              <w:r>
                <w:rPr>
                  <w:noProof/>
                </w:rPr>
                <w:t>. Retrieved may 18, 2017, from Africana Age: http://exhibitions.nypl.org/africanaage/essay-colonization-of-africa.html</w:t>
              </w:r>
            </w:p>
            <w:p w14:paraId="4218B1ED" w14:textId="77777777" w:rsidR="00CF098F" w:rsidRDefault="00CF098F" w:rsidP="00CF098F">
              <w:pPr>
                <w:pStyle w:val="Bibliography"/>
                <w:rPr>
                  <w:noProof/>
                </w:rPr>
              </w:pPr>
              <w:r>
                <w:rPr>
                  <w:noProof/>
                </w:rPr>
                <w:t xml:space="preserve">Justice, D. o. (2013). </w:t>
              </w:r>
              <w:r>
                <w:rPr>
                  <w:i/>
                  <w:iCs/>
                  <w:noProof/>
                </w:rPr>
                <w:t>Justice and Education Departments Announce New Research Showing Prison Education Reduces Recidivism, Saves Money, Improves Employment.</w:t>
              </w:r>
              <w:r>
                <w:rPr>
                  <w:noProof/>
                </w:rPr>
                <w:t xml:space="preserve"> Justice News. Retrieved May 28, 2018, from https://www.justice.gov/opa/pr/justice-and-education-departments-announce-new-research-showing-prison-education-reduces</w:t>
              </w:r>
            </w:p>
            <w:p w14:paraId="486EADB5" w14:textId="77777777" w:rsidR="00CF098F" w:rsidRDefault="00CF098F" w:rsidP="00CF098F">
              <w:pPr>
                <w:pStyle w:val="Bibliography"/>
                <w:rPr>
                  <w:noProof/>
                </w:rPr>
              </w:pPr>
              <w:r>
                <w:rPr>
                  <w:noProof/>
                </w:rPr>
                <w:t xml:space="preserve">justice.gov. (2013). </w:t>
              </w:r>
              <w:r>
                <w:rPr>
                  <w:i/>
                  <w:iCs/>
                  <w:noProof/>
                </w:rPr>
                <w:t>Smart on Crime Reforming The Criminal Justice System for the 21st Century.</w:t>
              </w:r>
              <w:r>
                <w:rPr>
                  <w:noProof/>
                </w:rPr>
                <w:t xml:space="preserve"> Department of Justice. Retrieved May 20, 2018, from https://www.justice.gov/sites/default/files/ag/legacy/2013/08/12/smart-on-crime.pdf</w:t>
              </w:r>
            </w:p>
            <w:p w14:paraId="590AE613" w14:textId="77777777" w:rsidR="00CF098F" w:rsidRDefault="00CF098F" w:rsidP="00CF098F">
              <w:pPr>
                <w:pStyle w:val="Bibliography"/>
                <w:rPr>
                  <w:noProof/>
                </w:rPr>
              </w:pPr>
              <w:r>
                <w:rPr>
                  <w:noProof/>
                </w:rPr>
                <w:t xml:space="preserve">justice.gov. (n.d.). </w:t>
              </w:r>
              <w:r>
                <w:rPr>
                  <w:i/>
                  <w:iCs/>
                  <w:noProof/>
                </w:rPr>
                <w:t>Involuntary Servitude, Forced Labor, And Sex Trafficking Statutes Enforced</w:t>
              </w:r>
              <w:r>
                <w:rPr>
                  <w:noProof/>
                </w:rPr>
                <w:t>. Retrieved August 14, 2019, from The United States Department of Justice: https://www.justice.gov/crt/involuntary-servitude-forced-labor-and-sex-trafficking-statutes-enforced</w:t>
              </w:r>
            </w:p>
            <w:p w14:paraId="12294145" w14:textId="77777777" w:rsidR="00CF098F" w:rsidRDefault="00CF098F" w:rsidP="00CF098F">
              <w:pPr>
                <w:pStyle w:val="Bibliography"/>
                <w:rPr>
                  <w:noProof/>
                </w:rPr>
              </w:pPr>
              <w:r>
                <w:rPr>
                  <w:noProof/>
                </w:rPr>
                <w:t xml:space="preserve">Kaczorowski, R. J. (1986). </w:t>
              </w:r>
              <w:r>
                <w:rPr>
                  <w:i/>
                  <w:iCs/>
                  <w:noProof/>
                </w:rPr>
                <w:t>Revolutionary constitutionalism in the Era of the Civil War and Reconstruction.</w:t>
              </w:r>
              <w:r>
                <w:rPr>
                  <w:noProof/>
                </w:rPr>
                <w:t xml:space="preserve"> New York University Law Review 61 (5).</w:t>
              </w:r>
            </w:p>
            <w:p w14:paraId="53B9A9CA" w14:textId="77777777" w:rsidR="00CF098F" w:rsidRDefault="00CF098F" w:rsidP="00CF098F">
              <w:pPr>
                <w:pStyle w:val="Bibliography"/>
                <w:rPr>
                  <w:noProof/>
                </w:rPr>
              </w:pPr>
              <w:r>
                <w:rPr>
                  <w:noProof/>
                </w:rPr>
                <w:t xml:space="preserve">Koddenbrock, K., &amp; Sylla, N. S. (2019). Towards a Political Economy of Monetary Dependency: The Case of the CFA Franc in West Africa. </w:t>
              </w:r>
              <w:r>
                <w:rPr>
                  <w:i/>
                  <w:iCs/>
                  <w:noProof/>
                </w:rPr>
                <w:t>MaxPo Discussion Paper, 19/2. Max Planck Sciences Po Center on Coping with Instability in Market Societies, Paris.</w:t>
              </w:r>
              <w:r>
                <w:rPr>
                  <w:noProof/>
                </w:rPr>
                <w:t xml:space="preserve"> </w:t>
              </w:r>
            </w:p>
            <w:p w14:paraId="14B38D4B" w14:textId="77777777" w:rsidR="00CF098F" w:rsidRDefault="00CF098F" w:rsidP="00CF098F">
              <w:pPr>
                <w:pStyle w:val="Bibliography"/>
                <w:rPr>
                  <w:noProof/>
                </w:rPr>
              </w:pPr>
              <w:r>
                <w:rPr>
                  <w:noProof/>
                </w:rPr>
                <w:t>Kr</w:t>
              </w:r>
              <w:r>
                <w:rPr>
                  <w:noProof/>
                </w:rPr>
                <w:lastRenderedPageBreak/>
                <w:t xml:space="preserve">ugman, P. (2018, December 20). </w:t>
              </w:r>
              <w:r>
                <w:rPr>
                  <w:i/>
                  <w:iCs/>
                  <w:noProof/>
                </w:rPr>
                <w:t>What Is Gross Domestic Product? GDP Definition, GDP Formula, and Types of GDP</w:t>
              </w:r>
              <w:r>
                <w:rPr>
                  <w:noProof/>
                </w:rPr>
                <w:t>. Retrieved August 20, 2019, from MasterClass: https://www.masterclass.com/articles/what-is-gdp</w:t>
              </w:r>
            </w:p>
            <w:p w14:paraId="474020BB" w14:textId="77777777" w:rsidR="00CF098F" w:rsidRDefault="00CF098F" w:rsidP="00CF098F">
              <w:pPr>
                <w:pStyle w:val="Bibliography"/>
                <w:rPr>
                  <w:noProof/>
                </w:rPr>
              </w:pPr>
              <w:r>
                <w:rPr>
                  <w:noProof/>
                </w:rPr>
                <w:t xml:space="preserve">Ladson-Billings. (1998). Just What is Critical Race Theory and What’s It Doing in a Nice Field Like Education? </w:t>
              </w:r>
              <w:r>
                <w:rPr>
                  <w:i/>
                  <w:iCs/>
                  <w:noProof/>
                </w:rPr>
                <w:t>Reaseach Gate, 11</w:t>
              </w:r>
              <w:r>
                <w:rPr>
                  <w:noProof/>
                </w:rPr>
                <w:t xml:space="preserve">(1), 7-24. doi:10.1080/095183998236863 </w:t>
              </w:r>
            </w:p>
            <w:p w14:paraId="02347F67" w14:textId="77777777" w:rsidR="00CF098F" w:rsidRDefault="00CF098F" w:rsidP="00CF098F">
              <w:pPr>
                <w:pStyle w:val="Bibliography"/>
                <w:rPr>
                  <w:noProof/>
                </w:rPr>
              </w:pPr>
              <w:r>
                <w:rPr>
                  <w:noProof/>
                </w:rPr>
                <w:t xml:space="preserve">Ladson-Billings, G. J. (1999, January 01). Chapter 7: Preparing Teachers for Diverse Student Populations: A Critical Race Theory Perspective. </w:t>
              </w:r>
              <w:r>
                <w:rPr>
                  <w:i/>
                  <w:iCs/>
                  <w:noProof/>
                </w:rPr>
                <w:t>Sage, 24</w:t>
              </w:r>
              <w:r>
                <w:rPr>
                  <w:noProof/>
                </w:rPr>
                <w:t xml:space="preserve">(1), 211-247. doi:https://doi.org/10.3102/0091732X024001211 </w:t>
              </w:r>
            </w:p>
            <w:p w14:paraId="33084140" w14:textId="77777777" w:rsidR="00CF098F" w:rsidRDefault="00CF098F" w:rsidP="00CF098F">
              <w:pPr>
                <w:pStyle w:val="Bibliography"/>
                <w:rPr>
                  <w:noProof/>
                </w:rPr>
              </w:pPr>
              <w:r>
                <w:rPr>
                  <w:noProof/>
                </w:rPr>
                <w:t>Landy, C. A. (2003). “Emancipation of Slaves in the State of New York,” Race, Racism and the Law. Retrieved January 7, 2018, from http://racism.org/index.php/articles/law-and-justice/citizenship-rights/21-slavery-to-reparations/2003-emancipation-of-slaves-in-the-sta</w:t>
              </w:r>
            </w:p>
            <w:p w14:paraId="5EBBFBE2" w14:textId="77777777" w:rsidR="00CF098F" w:rsidRDefault="00CF098F" w:rsidP="00CF098F">
              <w:pPr>
                <w:pStyle w:val="Bibliography"/>
                <w:rPr>
                  <w:noProof/>
                </w:rPr>
              </w:pPr>
              <w:r>
                <w:rPr>
                  <w:noProof/>
                </w:rPr>
                <w:t xml:space="preserve">lawcornell.edu. (n.d.). </w:t>
              </w:r>
              <w:r>
                <w:rPr>
                  <w:i/>
                  <w:iCs/>
                  <w:noProof/>
                </w:rPr>
                <w:t>26 U.S. Code § 3306 - Definitions</w:t>
              </w:r>
              <w:r>
                <w:rPr>
                  <w:noProof/>
                </w:rPr>
                <w:t>. Retrieved November 6, 2017, from LawCornell: https://www.law.cornell.edu/uscode/text/26/3306</w:t>
              </w:r>
            </w:p>
            <w:p w14:paraId="6CBAF074" w14:textId="77777777" w:rsidR="00CF098F" w:rsidRDefault="00CF098F" w:rsidP="00CF098F">
              <w:pPr>
                <w:pStyle w:val="Bibliography"/>
                <w:rPr>
                  <w:noProof/>
                </w:rPr>
              </w:pPr>
              <w:r>
                <w:rPr>
                  <w:noProof/>
                </w:rPr>
                <w:t xml:space="preserve">laws.cornell.edu. (n.d.). </w:t>
              </w:r>
              <w:r>
                <w:rPr>
                  <w:i/>
                  <w:iCs/>
                  <w:noProof/>
                </w:rPr>
                <w:t>14th Amendment</w:t>
              </w:r>
              <w:r>
                <w:rPr>
                  <w:noProof/>
                </w:rPr>
                <w:t>. Retrieved August 14, 2019, from Cornell Law School: https://www.law.cornell.edu/constitution/amendmentxiv</w:t>
              </w:r>
            </w:p>
            <w:p w14:paraId="5AA78CCC" w14:textId="77777777" w:rsidR="00CF098F" w:rsidRDefault="00CF098F" w:rsidP="00CF098F">
              <w:pPr>
                <w:pStyle w:val="Bibliography"/>
                <w:rPr>
                  <w:noProof/>
                </w:rPr>
              </w:pPr>
              <w:r>
                <w:rPr>
                  <w:noProof/>
                </w:rPr>
                <w:t xml:space="preserve">Lee, M. (2013). Penology. </w:t>
              </w:r>
              <w:r>
                <w:rPr>
                  <w:i/>
                  <w:iCs/>
                  <w:noProof/>
                </w:rPr>
                <w:t>Salem Press Encyclopedia of Science</w:t>
              </w:r>
              <w:r>
                <w:rPr>
                  <w:noProof/>
                </w:rPr>
                <w:t>. Retrieved November 26, 2017, from https://eds-b-ebscohost-com.proxy-ub.researchport.umd.edu/eds/detail/detail?vid=1&amp;sid=78177528-d426-41ff-9475-b2</w:t>
              </w:r>
              <w:r>
                <w:rPr>
                  <w:noProof/>
                </w:rPr>
                <w:lastRenderedPageBreak/>
                <w:t>3ee2365622%40sessionmgr120&amp;bdata=JnNpdGU9ZWRzLWxpdmU%3d#AN=89250549&amp;db=ers</w:t>
              </w:r>
            </w:p>
            <w:p w14:paraId="68D15549" w14:textId="77777777" w:rsidR="00CF098F" w:rsidRDefault="00CF098F" w:rsidP="00CF098F">
              <w:pPr>
                <w:pStyle w:val="Bibliography"/>
                <w:rPr>
                  <w:noProof/>
                </w:rPr>
              </w:pPr>
              <w:r>
                <w:rPr>
                  <w:noProof/>
                </w:rPr>
                <w:t xml:space="preserve">Lehrman, G. (2017, December 20). </w:t>
              </w:r>
              <w:r>
                <w:rPr>
                  <w:i/>
                  <w:iCs/>
                  <w:noProof/>
                </w:rPr>
                <w:t>Was Slavery the Engine of American Economic Growth</w:t>
              </w:r>
              <w:r>
                <w:rPr>
                  <w:noProof/>
                </w:rPr>
                <w:t>. Retrieved from Gilder Lehrman Institute of American History: https://www.gilderlehrman.org/content/historical-context-was-slavery-engine-american-economic-growth.</w:t>
              </w:r>
            </w:p>
            <w:p w14:paraId="41C1AFEE" w14:textId="77777777" w:rsidR="00CF098F" w:rsidRDefault="00CF098F" w:rsidP="00CF098F">
              <w:pPr>
                <w:pStyle w:val="Bibliography"/>
                <w:rPr>
                  <w:noProof/>
                </w:rPr>
              </w:pPr>
              <w:r>
                <w:rPr>
                  <w:noProof/>
                </w:rPr>
                <w:t xml:space="preserve">LeRoy, M. H. (2007). Compulsory Labor in a National Emergency: Public Service or Involuntary Servitude? The Case of Crippled Ports. </w:t>
              </w:r>
              <w:r>
                <w:rPr>
                  <w:i/>
                  <w:iCs/>
                  <w:noProof/>
                </w:rPr>
                <w:t>Berkeley Journal of Employment &amp; Labor Law, 28:2</w:t>
              </w:r>
              <w:r>
                <w:rPr>
                  <w:noProof/>
                </w:rPr>
                <w:t>.</w:t>
              </w:r>
            </w:p>
            <w:p w14:paraId="3E871235" w14:textId="77777777" w:rsidR="00CF098F" w:rsidRDefault="00CF098F" w:rsidP="00CF098F">
              <w:pPr>
                <w:pStyle w:val="Bibliography"/>
                <w:rPr>
                  <w:noProof/>
                </w:rPr>
              </w:pPr>
              <w:r>
                <w:rPr>
                  <w:noProof/>
                </w:rPr>
                <w:t xml:space="preserve">Lewis, F. (2019, February 17). </w:t>
              </w:r>
              <w:r>
                <w:rPr>
                  <w:i/>
                  <w:iCs/>
                  <w:noProof/>
                </w:rPr>
                <w:t>African-American History Timeline: 1700 - 1799</w:t>
              </w:r>
              <w:r>
                <w:rPr>
                  <w:noProof/>
                </w:rPr>
                <w:t>. Retrieved August 08, 2019, from ToughtCo.: African-American History Timeline: 1700 - 1799</w:t>
              </w:r>
            </w:p>
            <w:p w14:paraId="5ED23F70" w14:textId="77777777" w:rsidR="00CF098F" w:rsidRDefault="00CF098F" w:rsidP="00CF098F">
              <w:pPr>
                <w:pStyle w:val="Bibliography"/>
                <w:rPr>
                  <w:noProof/>
                </w:rPr>
              </w:pPr>
              <w:r>
                <w:rPr>
                  <w:noProof/>
                </w:rPr>
                <w:t xml:space="preserve">lexico.com. (n.d.). </w:t>
              </w:r>
              <w:r>
                <w:rPr>
                  <w:i/>
                  <w:iCs/>
                  <w:noProof/>
                </w:rPr>
                <w:t>public policy</w:t>
              </w:r>
              <w:r>
                <w:rPr>
                  <w:noProof/>
                </w:rPr>
                <w:t>. Retrieved August 05, 2019, from Lexico: https://www.lexico.com/en/definition/public_policy</w:t>
              </w:r>
            </w:p>
            <w:p w14:paraId="42D890C4" w14:textId="77777777" w:rsidR="00CF098F" w:rsidRDefault="00CF098F" w:rsidP="00CF098F">
              <w:pPr>
                <w:pStyle w:val="Bibliography"/>
                <w:rPr>
                  <w:noProof/>
                </w:rPr>
              </w:pPr>
              <w:r>
                <w:rPr>
                  <w:noProof/>
                </w:rPr>
                <w:t xml:space="preserve">Lopez, G. R. (2003, February 1). The (Racially Neutral) Politics of Education: A Critical Race Theory Perspective. </w:t>
              </w:r>
              <w:r>
                <w:rPr>
                  <w:i/>
                  <w:iCs/>
                  <w:noProof/>
                </w:rPr>
                <w:t>Sage, 39</w:t>
              </w:r>
              <w:r>
                <w:rPr>
                  <w:noProof/>
                </w:rPr>
                <w:t xml:space="preserve">(1), 68-94. doi:https://doi.org/10.1177/0013161X02239761 </w:t>
              </w:r>
            </w:p>
            <w:p w14:paraId="09368A52" w14:textId="77777777" w:rsidR="00CF098F" w:rsidRDefault="00CF098F" w:rsidP="00CF098F">
              <w:pPr>
                <w:pStyle w:val="Bibliography"/>
                <w:rPr>
                  <w:noProof/>
                </w:rPr>
              </w:pPr>
              <w:r>
                <w:rPr>
                  <w:noProof/>
                </w:rPr>
                <w:t xml:space="preserve">Malby, S., &amp; Davis, P. (2010). </w:t>
              </w:r>
              <w:r>
                <w:rPr>
                  <w:i/>
                  <w:iCs/>
                  <w:noProof/>
                </w:rPr>
                <w:t>Monitoring the Impact of Economic Crisis on Crime.</w:t>
              </w:r>
              <w:r>
                <w:rPr>
                  <w:noProof/>
                </w:rPr>
                <w:t xml:space="preserve"> Vienna: United Nations Office on Drugs and Crime.</w:t>
              </w:r>
            </w:p>
            <w:p w14:paraId="0C651A79" w14:textId="77777777" w:rsidR="00CF098F" w:rsidRDefault="00CF098F" w:rsidP="00CF098F">
              <w:pPr>
                <w:pStyle w:val="Bibliography"/>
                <w:rPr>
                  <w:noProof/>
                </w:rPr>
              </w:pPr>
              <w:r>
                <w:rPr>
                  <w:noProof/>
                </w:rPr>
                <w:t xml:space="preserve">Malvasi, M. (2007, September 22). The Old Republic and the Sectional Crisis. </w:t>
              </w:r>
              <w:r>
                <w:rPr>
                  <w:i/>
                  <w:iCs/>
                  <w:noProof/>
                </w:rPr>
                <w:t>Intercollegiate Studies Institute, 49</w:t>
              </w:r>
              <w:r>
                <w:rPr>
                  <w:noProof/>
                </w:rPr>
                <w:t>(4, p463, 13p.). doi:edsgcl.177859960</w:t>
              </w:r>
            </w:p>
            <w:p w14:paraId="1DB54DA7" w14:textId="77777777" w:rsidR="00CF098F" w:rsidRDefault="00CF098F" w:rsidP="00CF098F">
              <w:pPr>
                <w:pStyle w:val="Bibliography"/>
                <w:rPr>
                  <w:noProof/>
                </w:rPr>
              </w:pPr>
              <w:r>
                <w:rPr>
                  <w:noProof/>
                </w:rPr>
                <w:t>Ma</w:t>
              </w:r>
              <w:r>
                <w:rPr>
                  <w:noProof/>
                </w:rPr>
                <w:lastRenderedPageBreak/>
                <w:t xml:space="preserve">rkowitz, E. (2016, September 4). </w:t>
              </w:r>
              <w:r>
                <w:rPr>
                  <w:i/>
                  <w:iCs/>
                  <w:noProof/>
                </w:rPr>
                <w:t>Making Profits On The Captive Prison Market</w:t>
              </w:r>
              <w:r>
                <w:rPr>
                  <w:noProof/>
                </w:rPr>
                <w:t>. Retrieved from https://www.newyorker.com/business/currency/making-profits-on-the-captive-prison-market.</w:t>
              </w:r>
            </w:p>
            <w:p w14:paraId="4F70D443" w14:textId="77777777" w:rsidR="00CF098F" w:rsidRDefault="00CF098F" w:rsidP="00CF098F">
              <w:pPr>
                <w:pStyle w:val="Bibliography"/>
                <w:rPr>
                  <w:noProof/>
                </w:rPr>
              </w:pPr>
              <w:r>
                <w:rPr>
                  <w:noProof/>
                </w:rPr>
                <w:t xml:space="preserve">Martin, G. (1987). Zone Franc, Sous-Developpement et Dependance en Afrique Noire Francophone. </w:t>
              </w:r>
              <w:r>
                <w:rPr>
                  <w:i/>
                  <w:iCs/>
                  <w:noProof/>
                </w:rPr>
                <w:t>Africa Development / Afrique et Developpement, 12</w:t>
              </w:r>
              <w:r>
                <w:rPr>
                  <w:noProof/>
                </w:rPr>
                <w:t>(1), 55-100.</w:t>
              </w:r>
            </w:p>
            <w:p w14:paraId="368BEAF4" w14:textId="77777777" w:rsidR="00CF098F" w:rsidRDefault="00CF098F" w:rsidP="00CF098F">
              <w:pPr>
                <w:pStyle w:val="Bibliography"/>
                <w:rPr>
                  <w:noProof/>
                </w:rPr>
              </w:pPr>
              <w:r>
                <w:rPr>
                  <w:noProof/>
                </w:rPr>
                <w:t xml:space="preserve">Masters, W. A. (2007, December). Distortions to Agricultural Incentives in Senegal. </w:t>
              </w:r>
              <w:r>
                <w:rPr>
                  <w:i/>
                  <w:iCs/>
                  <w:noProof/>
                </w:rPr>
                <w:t>Agricultural Distortions, Working Paper 41</w:t>
              </w:r>
              <w:r>
                <w:rPr>
                  <w:noProof/>
                </w:rPr>
                <w:t>. World Bank Development Research Group.</w:t>
              </w:r>
            </w:p>
            <w:p w14:paraId="30C15999" w14:textId="77777777" w:rsidR="00CF098F" w:rsidRDefault="00CF098F" w:rsidP="00CF098F">
              <w:pPr>
                <w:pStyle w:val="Bibliography"/>
                <w:rPr>
                  <w:noProof/>
                </w:rPr>
              </w:pPr>
              <w:r>
                <w:rPr>
                  <w:noProof/>
                </w:rPr>
                <w:t xml:space="preserve">Mbaye, A. A. (2002). Unit Labour Costs, International Competitiveness, and Exports: The Case of Senegal. </w:t>
              </w:r>
              <w:r>
                <w:rPr>
                  <w:i/>
                  <w:iCs/>
                  <w:noProof/>
                </w:rPr>
                <w:t>Journal of African Economies, 11</w:t>
              </w:r>
              <w:r>
                <w:rPr>
                  <w:noProof/>
                </w:rPr>
                <w:t xml:space="preserve">(2), 219-48. doi:https://doi.org/10.1093/jae/11.2.219 </w:t>
              </w:r>
            </w:p>
            <w:p w14:paraId="04971CF3" w14:textId="77777777" w:rsidR="00CF098F" w:rsidRDefault="00CF098F" w:rsidP="00CF098F">
              <w:pPr>
                <w:pStyle w:val="Bibliography"/>
                <w:rPr>
                  <w:noProof/>
                </w:rPr>
              </w:pPr>
              <w:r>
                <w:rPr>
                  <w:i/>
                  <w:iCs/>
                  <w:noProof/>
                </w:rPr>
                <w:t>MD History Q&amp;A</w:t>
              </w:r>
              <w:r>
                <w:rPr>
                  <w:noProof/>
                </w:rPr>
                <w:t>. (n.d.). Retrieved July 31, 2019, from Maryland Historical Society: http://www.mdhs.org/education/teachers/md-history-qa</w:t>
              </w:r>
            </w:p>
            <w:p w14:paraId="343E4C01" w14:textId="77777777" w:rsidR="00CF098F" w:rsidRDefault="00CF098F" w:rsidP="00CF098F">
              <w:pPr>
                <w:pStyle w:val="Bibliography"/>
                <w:rPr>
                  <w:noProof/>
                </w:rPr>
              </w:pPr>
              <w:r>
                <w:rPr>
                  <w:noProof/>
                </w:rPr>
                <w:t xml:space="preserve">Memmi, A. (2004). </w:t>
              </w:r>
              <w:r>
                <w:rPr>
                  <w:i/>
                  <w:iCs/>
                  <w:noProof/>
                </w:rPr>
                <w:t>Decolonization and the Decolonized.</w:t>
              </w:r>
              <w:r>
                <w:rPr>
                  <w:noProof/>
                </w:rPr>
                <w:t xml:space="preserve"> (R. Bononno, Ed.) France, Minneapolis: University of Minnesota Press.</w:t>
              </w:r>
            </w:p>
            <w:p w14:paraId="54F67EE8" w14:textId="77777777" w:rsidR="00CF098F" w:rsidRDefault="00CF098F" w:rsidP="00CF098F">
              <w:pPr>
                <w:pStyle w:val="Bibliography"/>
                <w:rPr>
                  <w:noProof/>
                </w:rPr>
              </w:pPr>
              <w:r>
                <w:rPr>
                  <w:i/>
                  <w:iCs/>
                  <w:noProof/>
                </w:rPr>
                <w:t>Memorandum IRSandOMB Guidance on Incentive Compensation</w:t>
              </w:r>
              <w:r>
                <w:rPr>
                  <w:noProof/>
                </w:rPr>
                <w:t>. (2006, December 04). Retrieved April 21, 2019, from national city of council: https://www.councilofnonprofits.org/sites/default/files/documents/MemoreIRSandOMBGuidanceonIncentiveCompensation_2006_0.pdf</w:t>
              </w:r>
            </w:p>
            <w:p w14:paraId="0F6F5B22" w14:textId="77777777" w:rsidR="00CF098F" w:rsidRDefault="00CF098F" w:rsidP="00CF098F">
              <w:pPr>
                <w:pStyle w:val="Bibliography"/>
                <w:rPr>
                  <w:noProof/>
                </w:rPr>
              </w:pPr>
              <w:r>
                <w:rPr>
                  <w:noProof/>
                </w:rPr>
                <w:t xml:space="preserve">Mintz, S. (1995). </w:t>
              </w:r>
              <w:r>
                <w:rPr>
                  <w:i/>
                  <w:iCs/>
                  <w:noProof/>
                </w:rPr>
                <w:t>Moralists and Modernizers: America's Pre-Civil War Reformers.</w:t>
              </w:r>
              <w:r>
                <w:rPr>
                  <w:noProof/>
                </w:rPr>
                <w:t xml:space="preserve"> John Hopkins University Press.</w:t>
              </w:r>
            </w:p>
            <w:p w14:paraId="3E07DA74" w14:textId="77777777" w:rsidR="00CF098F" w:rsidRDefault="00CF098F" w:rsidP="00CF098F">
              <w:pPr>
                <w:pStyle w:val="Bibliography"/>
                <w:rPr>
                  <w:noProof/>
                </w:rPr>
              </w:pPr>
              <w:r>
                <w:rPr>
                  <w:noProof/>
                </w:rPr>
                <w:t>Mo</w:t>
              </w:r>
              <w:r>
                <w:rPr>
                  <w:noProof/>
                </w:rPr>
                <w:lastRenderedPageBreak/>
                <w:t xml:space="preserve">ses, M. C., &amp; Smith, C. J. (2007, June). Factories Behind Fences: Do Prison 'Real Work' Programs work? </w:t>
              </w:r>
              <w:r>
                <w:rPr>
                  <w:i/>
                  <w:iCs/>
                  <w:noProof/>
                </w:rPr>
                <w:t>National Institute of Justice</w:t>
              </w:r>
              <w:r>
                <w:rPr>
                  <w:noProof/>
                </w:rPr>
                <w:t>(257). Retrieved 02 22, 2018, from https://www.nij.gov/journals/257/pages/real-work-programs.aspx</w:t>
              </w:r>
            </w:p>
            <w:p w14:paraId="4E546955" w14:textId="77777777" w:rsidR="00CF098F" w:rsidRDefault="00CF098F" w:rsidP="00CF098F">
              <w:pPr>
                <w:pStyle w:val="Bibliography"/>
                <w:rPr>
                  <w:noProof/>
                </w:rPr>
              </w:pPr>
              <w:r>
                <w:rPr>
                  <w:noProof/>
                </w:rPr>
                <w:t xml:space="preserve">Moyd, M. (2017, June 20). </w:t>
              </w:r>
              <w:r>
                <w:rPr>
                  <w:i/>
                  <w:iCs/>
                  <w:noProof/>
                </w:rPr>
                <w:t>Resistance and Rebellions (Africa)</w:t>
              </w:r>
              <w:r>
                <w:rPr>
                  <w:noProof/>
                </w:rPr>
                <w:t>. Retrieved August 16, 2019, from International Encyclopedia of the First World War: https://encyclopedia.1914-1918-online.net/pdf/1914-1918-Online-resistance_and_rebellions_africa-2017-06-20.pdf</w:t>
              </w:r>
            </w:p>
            <w:p w14:paraId="1759CFE0" w14:textId="77777777" w:rsidR="00CF098F" w:rsidRDefault="00CF098F" w:rsidP="00CF098F">
              <w:pPr>
                <w:pStyle w:val="Bibliography"/>
                <w:rPr>
                  <w:noProof/>
                </w:rPr>
              </w:pPr>
              <w:r>
                <w:rPr>
                  <w:noProof/>
                </w:rPr>
                <w:t xml:space="preserve">msa.maryland.gov. (n.d.). </w:t>
              </w:r>
              <w:r>
                <w:rPr>
                  <w:i/>
                  <w:iCs/>
                  <w:noProof/>
                </w:rPr>
                <w:t>Maryland at a glance</w:t>
              </w:r>
              <w:r>
                <w:rPr>
                  <w:noProof/>
                </w:rPr>
                <w:t>. Retrieved August 20, 2019, from Maryland Manual on-line: https://msa.maryland.gov/msa/mdmanual/01glance/economy/html/economy.html</w:t>
              </w:r>
            </w:p>
            <w:p w14:paraId="6B8890B9" w14:textId="77777777" w:rsidR="00CF098F" w:rsidRDefault="00CF098F" w:rsidP="00CF098F">
              <w:pPr>
                <w:pStyle w:val="Bibliography"/>
                <w:rPr>
                  <w:noProof/>
                </w:rPr>
              </w:pPr>
              <w:r>
                <w:rPr>
                  <w:noProof/>
                </w:rPr>
                <w:t xml:space="preserve">NAACP. (n.d). </w:t>
              </w:r>
              <w:r>
                <w:rPr>
                  <w:i/>
                  <w:iCs/>
                  <w:noProof/>
                </w:rPr>
                <w:t>Criminal Justice Fact Sheet</w:t>
              </w:r>
              <w:r>
                <w:rPr>
                  <w:noProof/>
                </w:rPr>
                <w:t>. Retrieved December 28, 2017, from NAACP: http://www.naacp.org/criminal-justice-fact-sheet/</w:t>
              </w:r>
            </w:p>
            <w:p w14:paraId="71250CEE" w14:textId="77777777" w:rsidR="00CF098F" w:rsidRDefault="00CF098F" w:rsidP="00CF098F">
              <w:pPr>
                <w:pStyle w:val="Bibliography"/>
                <w:rPr>
                  <w:noProof/>
                </w:rPr>
              </w:pPr>
              <w:r>
                <w:rPr>
                  <w:noProof/>
                </w:rPr>
                <w:t xml:space="preserve">nationalcia.org. (n.d.). </w:t>
              </w:r>
              <w:r>
                <w:rPr>
                  <w:i/>
                  <w:iCs/>
                  <w:noProof/>
                </w:rPr>
                <w:t>About PIECP</w:t>
              </w:r>
              <w:r>
                <w:rPr>
                  <w:noProof/>
                </w:rPr>
                <w:t>. Retrieved November 30, 2019, from National Correctional Industry Association: https://www.nationalcia.org/about-piecp</w:t>
              </w:r>
            </w:p>
            <w:p w14:paraId="356DECE4" w14:textId="77777777" w:rsidR="00CF098F" w:rsidRDefault="00CF098F" w:rsidP="00CF098F">
              <w:pPr>
                <w:pStyle w:val="Bibliography"/>
                <w:rPr>
                  <w:noProof/>
                </w:rPr>
              </w:pPr>
              <w:r>
                <w:rPr>
                  <w:noProof/>
                </w:rPr>
                <w:t xml:space="preserve">nationalcia.org. (n.d.). </w:t>
              </w:r>
              <w:r>
                <w:rPr>
                  <w:i/>
                  <w:iCs/>
                  <w:noProof/>
                </w:rPr>
                <w:t>PIECP</w:t>
              </w:r>
              <w:r>
                <w:rPr>
                  <w:noProof/>
                </w:rPr>
                <w:t>. Retrieved December 16, 2011, from National Correctional Industries Association, : http://www.nationalcia.org/piecp-2.</w:t>
              </w:r>
            </w:p>
            <w:p w14:paraId="5525A5FE" w14:textId="77777777" w:rsidR="00CF098F" w:rsidRDefault="00CF098F" w:rsidP="00CF098F">
              <w:pPr>
                <w:pStyle w:val="Bibliography"/>
                <w:rPr>
                  <w:noProof/>
                </w:rPr>
              </w:pPr>
              <w:r>
                <w:rPr>
                  <w:noProof/>
                </w:rPr>
                <w:t xml:space="preserve">nationalgeorgraphic.org. (n.d.). </w:t>
              </w:r>
              <w:r>
                <w:rPr>
                  <w:i/>
                  <w:iCs/>
                  <w:noProof/>
                </w:rPr>
                <w:t>A History of Slavery in the United States</w:t>
              </w:r>
              <w:r>
                <w:rPr>
                  <w:noProof/>
                </w:rPr>
                <w:t>. Retrieved August 09, 2019, from National Geographic: https://www.nationalgeographic.org/interactive/slavery-united-states/</w:t>
              </w:r>
            </w:p>
            <w:p w14:paraId="205DDFD6" w14:textId="77777777" w:rsidR="00CF098F" w:rsidRDefault="00CF098F" w:rsidP="00CF098F">
              <w:pPr>
                <w:pStyle w:val="Bibliography"/>
                <w:rPr>
                  <w:noProof/>
                </w:rPr>
              </w:pPr>
              <w:r>
                <w:rPr>
                  <w:noProof/>
                </w:rPr>
                <w:t>nc</w:t>
              </w:r>
              <w:r>
                <w:rPr>
                  <w:noProof/>
                </w:rPr>
                <w:lastRenderedPageBreak/>
                <w:t xml:space="preserve">ia.gov. (2017). </w:t>
              </w:r>
              <w:r>
                <w:rPr>
                  <w:i/>
                  <w:iCs/>
                  <w:noProof/>
                </w:rPr>
                <w:t>Prison Industry Enhancement Certification Program Cumulative Data.</w:t>
              </w:r>
              <w:r>
                <w:rPr>
                  <w:noProof/>
                </w:rPr>
                <w:t xml:space="preserve"> Baltimore: NCIA. Retrieved 05 01, 2018, from http://www.nationalcia.org/wp-content/uploads/Fourth-Quarter-2017-Cumulative-Data-Report.pdf</w:t>
              </w:r>
            </w:p>
            <w:p w14:paraId="4C60D10F" w14:textId="77777777" w:rsidR="00CF098F" w:rsidRDefault="00CF098F" w:rsidP="00CF098F">
              <w:pPr>
                <w:pStyle w:val="Bibliography"/>
                <w:rPr>
                  <w:noProof/>
                </w:rPr>
              </w:pPr>
              <w:r>
                <w:rPr>
                  <w:noProof/>
                </w:rPr>
                <w:t xml:space="preserve">ncjrs.gov. (n.d.). </w:t>
              </w:r>
              <w:r>
                <w:rPr>
                  <w:i/>
                  <w:iCs/>
                  <w:noProof/>
                </w:rPr>
                <w:t>Bureau of Justice Assistance Program Brief</w:t>
              </w:r>
              <w:r>
                <w:rPr>
                  <w:noProof/>
                </w:rPr>
                <w:t>. Retrieved February 17, 2018, from https://www.ncjrs.gov/html/bja/piecp/bja-prison-industr.html.</w:t>
              </w:r>
            </w:p>
            <w:p w14:paraId="39410EC2" w14:textId="77777777" w:rsidR="00CF098F" w:rsidRDefault="00CF098F" w:rsidP="00CF098F">
              <w:pPr>
                <w:pStyle w:val="Bibliography"/>
                <w:rPr>
                  <w:noProof/>
                </w:rPr>
              </w:pPr>
              <w:r>
                <w:rPr>
                  <w:noProof/>
                </w:rPr>
                <w:t xml:space="preserve">nicic.gov. (n.d.). </w:t>
              </w:r>
              <w:r>
                <w:rPr>
                  <w:i/>
                  <w:iCs/>
                  <w:noProof/>
                </w:rPr>
                <w:t>Maryland 2016.</w:t>
              </w:r>
              <w:r>
                <w:rPr>
                  <w:noProof/>
                </w:rPr>
                <w:t xml:space="preserve"> Retrieved October 07 2019, from National Institute Corrections: https://nicic.gov/state-statistics/2016/maryland</w:t>
              </w:r>
            </w:p>
            <w:p w14:paraId="0FDFE7F2" w14:textId="77777777" w:rsidR="00CF098F" w:rsidRDefault="00CF098F" w:rsidP="00CF098F">
              <w:pPr>
                <w:pStyle w:val="Bibliography"/>
                <w:rPr>
                  <w:noProof/>
                </w:rPr>
              </w:pPr>
              <w:r>
                <w:rPr>
                  <w:noProof/>
                </w:rPr>
                <w:t>Nkrumah, K. (1965). Neo-Colonialism, The Last Stage of Imperialism.</w:t>
              </w:r>
            </w:p>
            <w:p w14:paraId="1BD1DC9F" w14:textId="77777777" w:rsidR="00CF098F" w:rsidRDefault="00CF098F" w:rsidP="00CF098F">
              <w:pPr>
                <w:pStyle w:val="Bibliography"/>
                <w:rPr>
                  <w:noProof/>
                </w:rPr>
              </w:pPr>
              <w:r>
                <w:rPr>
                  <w:noProof/>
                </w:rPr>
                <w:t xml:space="preserve">nlrb.gov. (n.d.). </w:t>
              </w:r>
              <w:r>
                <w:rPr>
                  <w:i/>
                  <w:iCs/>
                  <w:noProof/>
                </w:rPr>
                <w:t>1947 Taft-Hartley Substantive Provisions</w:t>
              </w:r>
              <w:r>
                <w:rPr>
                  <w:noProof/>
                </w:rPr>
                <w:t>. Retrieved August 15, 2019, from National Labor Relations Board: https://www.nlrb.gov/about-nlrb/who-we-are/our-history/1947-taft-hartley-substantive-provisions</w:t>
              </w:r>
            </w:p>
            <w:p w14:paraId="5D0991F5" w14:textId="77777777" w:rsidR="00CF098F" w:rsidRDefault="00CF098F" w:rsidP="00CF098F">
              <w:pPr>
                <w:pStyle w:val="Bibliography"/>
                <w:rPr>
                  <w:noProof/>
                </w:rPr>
              </w:pPr>
              <w:r>
                <w:rPr>
                  <w:noProof/>
                </w:rPr>
                <w:t xml:space="preserve">nsao.senegal.opendataforafrica. (n.d.). </w:t>
              </w:r>
              <w:r>
                <w:rPr>
                  <w:i/>
                  <w:iCs/>
                  <w:noProof/>
                </w:rPr>
                <w:t>Labor Market: Unemployment</w:t>
              </w:r>
              <w:r>
                <w:rPr>
                  <w:noProof/>
                </w:rPr>
                <w:t>. Retrieved November 04, 2019, from nsao.senegal.opendataforafrica: http://nso.senegal.opendataforafrica.org/elxjhue/labor-market-unemployment</w:t>
              </w:r>
            </w:p>
            <w:p w14:paraId="533147CF" w14:textId="77777777" w:rsidR="00CF098F" w:rsidRDefault="00CF098F" w:rsidP="00CF098F">
              <w:pPr>
                <w:pStyle w:val="Bibliography"/>
                <w:rPr>
                  <w:noProof/>
                </w:rPr>
              </w:pPr>
              <w:r>
                <w:rPr>
                  <w:i/>
                  <w:iCs/>
                  <w:noProof/>
                </w:rPr>
                <w:t>Office of Violence Against Women</w:t>
              </w:r>
              <w:r>
                <w:rPr>
                  <w:noProof/>
                </w:rPr>
                <w:t>. (2017, January). Retrieved December 8, 2017, from US Deparment of Justice: https://www.justice.gov/ovw/page/file/926631/download</w:t>
              </w:r>
            </w:p>
            <w:p w14:paraId="249CA7F1" w14:textId="77777777" w:rsidR="00CF098F" w:rsidRDefault="00CF098F" w:rsidP="00CF098F">
              <w:pPr>
                <w:pStyle w:val="Bibliography"/>
                <w:rPr>
                  <w:noProof/>
                </w:rPr>
              </w:pPr>
              <w:r>
                <w:rPr>
                  <w:noProof/>
                </w:rPr>
                <w:t xml:space="preserve">ourdocuments.gov. (n.d.). </w:t>
              </w:r>
              <w:r>
                <w:rPr>
                  <w:i/>
                  <w:iCs/>
                  <w:noProof/>
                </w:rPr>
                <w:t>13th Amendment to the U.S. Constitution: Abolition of Slavery (1865)</w:t>
              </w:r>
              <w:r>
                <w:rPr>
                  <w:noProof/>
                </w:rPr>
                <w:t>. Retrieved November 30, 2019, from https://www.ourdocuments.gov/doc.php?flash=false&amp;doc=40</w:t>
              </w:r>
            </w:p>
            <w:p w14:paraId="28E396ED" w14:textId="77777777" w:rsidR="00CF098F" w:rsidRDefault="00CF098F" w:rsidP="00CF098F">
              <w:pPr>
                <w:pStyle w:val="Bibliography"/>
                <w:rPr>
                  <w:noProof/>
                </w:rPr>
              </w:pPr>
              <w:r>
                <w:rPr>
                  <w:noProof/>
                </w:rPr>
                <w:t>pb</w:t>
              </w:r>
              <w:r>
                <w:rPr>
                  <w:noProof/>
                </w:rPr>
                <w:lastRenderedPageBreak/>
                <w:t xml:space="preserve">s.org. (n.d.). </w:t>
              </w:r>
              <w:r>
                <w:rPr>
                  <w:i/>
                  <w:iCs/>
                  <w:noProof/>
                </w:rPr>
                <w:t>History Detectives Special Investigations: Undentured Servants in the U.S</w:t>
              </w:r>
              <w:r>
                <w:rPr>
                  <w:noProof/>
                </w:rPr>
                <w:t>. Retrieved August 15, 2019, from PBS MPT: https://www.pbs.org/opb/historydetectives/feature/indentured-servants-in-the-us/</w:t>
              </w:r>
            </w:p>
            <w:p w14:paraId="3E21DBCA" w14:textId="77777777" w:rsidR="00CF098F" w:rsidRDefault="00CF098F" w:rsidP="00CF098F">
              <w:pPr>
                <w:pStyle w:val="Bibliography"/>
                <w:rPr>
                  <w:noProof/>
                </w:rPr>
              </w:pPr>
              <w:r>
                <w:rPr>
                  <w:noProof/>
                </w:rPr>
                <w:t xml:space="preserve">Petersik, T. W., Nayak, T. K., &amp; Foreman, M. K. (2003). </w:t>
              </w:r>
              <w:r>
                <w:rPr>
                  <w:i/>
                  <w:iCs/>
                  <w:noProof/>
                </w:rPr>
                <w:t>Identifying Beneficiaries of PIE Inmate Income.</w:t>
              </w:r>
              <w:r>
                <w:rPr>
                  <w:noProof/>
                </w:rPr>
                <w:t xml:space="preserve"> The George Washington University Center for Economic Research. Retrieved April 30, 2018, from http://www.nationalcia.org/wp-content/uploads/researchfullrpt1.pdf</w:t>
              </w:r>
            </w:p>
            <w:p w14:paraId="33F9981E" w14:textId="77777777" w:rsidR="00CF098F" w:rsidRDefault="00CF098F" w:rsidP="00CF098F">
              <w:pPr>
                <w:pStyle w:val="Bibliography"/>
                <w:rPr>
                  <w:noProof/>
                </w:rPr>
              </w:pPr>
              <w:r>
                <w:rPr>
                  <w:noProof/>
                </w:rPr>
                <w:t xml:space="preserve">Pettinger, T. (2017, September 11). </w:t>
              </w:r>
              <w:r>
                <w:rPr>
                  <w:i/>
                  <w:iCs/>
                  <w:noProof/>
                </w:rPr>
                <w:t>economicshelp.org</w:t>
              </w:r>
              <w:r>
                <w:rPr>
                  <w:noProof/>
                </w:rPr>
                <w:t>. Retrieved August 22, 2019, from Economics.help: https://www.economicshelp.org/blog/5657/economics/exchange-rate-and-economic-growth/</w:t>
              </w:r>
            </w:p>
            <w:p w14:paraId="094D9889" w14:textId="77777777" w:rsidR="00CF098F" w:rsidRDefault="00CF098F" w:rsidP="00CF098F">
              <w:pPr>
                <w:pStyle w:val="Bibliography"/>
                <w:rPr>
                  <w:noProof/>
                </w:rPr>
              </w:pPr>
              <w:r>
                <w:rPr>
                  <w:noProof/>
                </w:rPr>
                <w:t xml:space="preserve">Pettit, B., &amp; Bruce, W. (2010). </w:t>
              </w:r>
              <w:r>
                <w:rPr>
                  <w:i/>
                  <w:iCs/>
                  <w:noProof/>
                </w:rPr>
                <w:t>Collateral Costs: Incarceration's Effect on Economic Mobility.</w:t>
              </w:r>
              <w:r>
                <w:rPr>
                  <w:noProof/>
                </w:rPr>
                <w:t xml:space="preserve"> The Pew Charitable Trusts. Retrieved December 8, 2017, from Pew Charitable Trusts: http://www.pewtrusts.org/~/media/legacy/uploadedfiles/pcs_assets/2010/collateralcosts1pdf.pdf</w:t>
              </w:r>
            </w:p>
            <w:p w14:paraId="00E166E3" w14:textId="77777777" w:rsidR="00CF098F" w:rsidRDefault="00CF098F" w:rsidP="00CF098F">
              <w:pPr>
                <w:pStyle w:val="Bibliography"/>
                <w:rPr>
                  <w:noProof/>
                </w:rPr>
              </w:pPr>
              <w:r>
                <w:rPr>
                  <w:noProof/>
                </w:rPr>
                <w:t xml:space="preserve">pewtrust.org. (2011). </w:t>
              </w:r>
              <w:r>
                <w:rPr>
                  <w:i/>
                  <w:iCs/>
                  <w:noProof/>
                </w:rPr>
                <w:t>State of Recidivism: The Revolving Door of America's Prisons.</w:t>
              </w:r>
              <w:r>
                <w:rPr>
                  <w:noProof/>
                </w:rPr>
                <w:t xml:space="preserve"> Pew Charitable Trusts. Retrieved 2 22, 2018, from http://www.pewtrusts.org/en/research-and-analysis/reports/0001/01/01/state-of-recidivism</w:t>
              </w:r>
            </w:p>
            <w:p w14:paraId="6234BEE5" w14:textId="77777777" w:rsidR="00CF098F" w:rsidRDefault="00CF098F" w:rsidP="00CF098F">
              <w:pPr>
                <w:pStyle w:val="Bibliography"/>
                <w:rPr>
                  <w:noProof/>
                </w:rPr>
              </w:pPr>
              <w:r>
                <w:rPr>
                  <w:noProof/>
                </w:rPr>
                <w:t xml:space="preserve">Pigeaud, F., &amp; Sylla, N. (2018). </w:t>
              </w:r>
              <w:r>
                <w:rPr>
                  <w:i/>
                  <w:iCs/>
                  <w:noProof/>
                </w:rPr>
                <w:t>L'arme Invisible de la Françafrique: Une histoire du franc CFA.</w:t>
              </w:r>
              <w:r>
                <w:rPr>
                  <w:noProof/>
                </w:rPr>
                <w:t xml:space="preserve"> Paris: La Découverte.</w:t>
              </w:r>
            </w:p>
            <w:p w14:paraId="1C8C4C62" w14:textId="77777777" w:rsidR="00CF098F" w:rsidRDefault="00CF098F" w:rsidP="00CF098F">
              <w:pPr>
                <w:pStyle w:val="Bibliography"/>
                <w:rPr>
                  <w:noProof/>
                </w:rPr>
              </w:pPr>
              <w:r>
                <w:rPr>
                  <w:noProof/>
                </w:rPr>
                <w:t>pr</w:t>
              </w:r>
              <w:r>
                <w:rPr>
                  <w:noProof/>
                </w:rPr>
                <w:lastRenderedPageBreak/>
                <w:t xml:space="preserve">ison-labor. (n.d.). </w:t>
              </w:r>
              <w:r>
                <w:rPr>
                  <w:i/>
                  <w:iCs/>
                  <w:noProof/>
                </w:rPr>
                <w:t>PIECP Violations.</w:t>
              </w:r>
              <w:r>
                <w:rPr>
                  <w:noProof/>
                </w:rPr>
                <w:t xml:space="preserve"> Retrieved 3 7, 2018, from Prison Labor: http://prison-labor.50megs.com/blank.html</w:t>
              </w:r>
            </w:p>
            <w:p w14:paraId="4D5B0DD6" w14:textId="77777777" w:rsidR="00CF098F" w:rsidRDefault="00CF098F" w:rsidP="00CF098F">
              <w:pPr>
                <w:pStyle w:val="Bibliography"/>
                <w:rPr>
                  <w:noProof/>
                </w:rPr>
              </w:pPr>
              <w:r>
                <w:rPr>
                  <w:i/>
                  <w:iCs/>
                  <w:noProof/>
                </w:rPr>
                <w:t>Program Details</w:t>
              </w:r>
              <w:r>
                <w:rPr>
                  <w:noProof/>
                </w:rPr>
                <w:t>. (n.d.). Retrieved May 18, 2018, from Federal Bureau of Prison: https://www.bop.gov/inmates/custody_and_care/unicor_about.jsp</w:t>
              </w:r>
            </w:p>
            <w:p w14:paraId="392EBA76" w14:textId="77777777" w:rsidR="00CF098F" w:rsidRDefault="00CF098F" w:rsidP="00CF098F">
              <w:pPr>
                <w:pStyle w:val="Bibliography"/>
                <w:rPr>
                  <w:noProof/>
                </w:rPr>
              </w:pPr>
              <w:r>
                <w:rPr>
                  <w:noProof/>
                </w:rPr>
                <w:t xml:space="preserve">Rabuy, B., &amp; Kopf, D. (2015, July 9). </w:t>
              </w:r>
              <w:r>
                <w:rPr>
                  <w:i/>
                  <w:iCs/>
                  <w:noProof/>
                </w:rPr>
                <w:t>Prison Policy Initiative</w:t>
              </w:r>
              <w:r>
                <w:rPr>
                  <w:noProof/>
                </w:rPr>
                <w:t>. Retrieved December 7, 2017, from https://www.prisonpolicy.org/reports/income.html</w:t>
              </w:r>
            </w:p>
            <w:p w14:paraId="50B41409" w14:textId="77777777" w:rsidR="00CF098F" w:rsidRDefault="00CF098F" w:rsidP="00CF098F">
              <w:pPr>
                <w:pStyle w:val="Bibliography"/>
                <w:rPr>
                  <w:noProof/>
                </w:rPr>
              </w:pPr>
              <w:r>
                <w:rPr>
                  <w:noProof/>
                </w:rPr>
                <w:t xml:space="preserve">Rabuy, B., &amp; Wagner, P. (n.d.). </w:t>
              </w:r>
              <w:r>
                <w:rPr>
                  <w:i/>
                  <w:iCs/>
                  <w:noProof/>
                </w:rPr>
                <w:t>Following the Money of Mass Incarceration</w:t>
              </w:r>
              <w:r>
                <w:rPr>
                  <w:noProof/>
                </w:rPr>
                <w:t>. Retrieved January 25, 2017, from Prison Policy Initiatives: https://www.prisonpolicy.org/reports/money.html.</w:t>
              </w:r>
            </w:p>
            <w:p w14:paraId="27718EF0" w14:textId="77777777" w:rsidR="00CF098F" w:rsidRDefault="00CF098F" w:rsidP="00CF098F">
              <w:pPr>
                <w:pStyle w:val="Bibliography"/>
                <w:rPr>
                  <w:noProof/>
                </w:rPr>
              </w:pPr>
              <w:r>
                <w:rPr>
                  <w:noProof/>
                </w:rPr>
                <w:t xml:space="preserve">Randall, E. V. (2012, April 11). </w:t>
              </w:r>
              <w:r>
                <w:rPr>
                  <w:i/>
                  <w:iCs/>
                  <w:noProof/>
                </w:rPr>
                <w:t>Citizenship rights</w:t>
              </w:r>
              <w:r>
                <w:rPr>
                  <w:noProof/>
                </w:rPr>
                <w:t>. Retrieved August 02, 2019, from racism: https://racism.org/articles/citizenship-rights/slavery-to-reparations/slavery-2/118-laws-related-to-slavery/801-aalaws01-2</w:t>
              </w:r>
            </w:p>
            <w:p w14:paraId="4A8555B8" w14:textId="77777777" w:rsidR="00CF098F" w:rsidRDefault="00CF098F" w:rsidP="00CF098F">
              <w:pPr>
                <w:pStyle w:val="Bibliography"/>
                <w:rPr>
                  <w:noProof/>
                </w:rPr>
              </w:pPr>
              <w:r>
                <w:rPr>
                  <w:noProof/>
                </w:rPr>
                <w:t xml:space="preserve">Ridgwell, H. (2019, January 23). Italy Accuses France of "Impoverishing Africa'. </w:t>
              </w:r>
              <w:r>
                <w:rPr>
                  <w:i/>
                  <w:iCs/>
                  <w:noProof/>
                </w:rPr>
                <w:t>VOA</w:t>
              </w:r>
              <w:r>
                <w:rPr>
                  <w:noProof/>
                </w:rPr>
                <w:t>. Retrieved August 02, 2019, from https://www.voanews.com/europe/italy-accuses-france-impoverishing-africa</w:t>
              </w:r>
            </w:p>
            <w:p w14:paraId="78364716" w14:textId="77777777" w:rsidR="00CF098F" w:rsidRDefault="00CF098F" w:rsidP="00CF098F">
              <w:pPr>
                <w:pStyle w:val="Bibliography"/>
                <w:rPr>
                  <w:noProof/>
                </w:rPr>
              </w:pPr>
              <w:r>
                <w:rPr>
                  <w:noProof/>
                </w:rPr>
                <w:t xml:space="preserve">Sabatier, P. A., &amp; Weible, C. M. (2014). </w:t>
              </w:r>
              <w:r>
                <w:rPr>
                  <w:i/>
                  <w:iCs/>
                  <w:noProof/>
                </w:rPr>
                <w:t>Theories of the Policy Process.</w:t>
              </w:r>
              <w:r>
                <w:rPr>
                  <w:noProof/>
                </w:rPr>
                <w:t xml:space="preserve"> Colorado: Westview Press.</w:t>
              </w:r>
            </w:p>
            <w:p w14:paraId="55520FA0" w14:textId="77777777" w:rsidR="00CF098F" w:rsidRDefault="00CF098F" w:rsidP="00CF098F">
              <w:pPr>
                <w:pStyle w:val="Bibliography"/>
                <w:rPr>
                  <w:noProof/>
                </w:rPr>
              </w:pPr>
              <w:r>
                <w:rPr>
                  <w:noProof/>
                </w:rPr>
                <w:t xml:space="preserve">Saneta deVuono-powell, C. S. (2015). </w:t>
              </w:r>
              <w:r>
                <w:rPr>
                  <w:i/>
                  <w:iCs/>
                  <w:noProof/>
                </w:rPr>
                <w:t>Who Pays? The True Cost of Incarceration on Families.</w:t>
              </w:r>
              <w:r>
                <w:rPr>
                  <w:noProof/>
                </w:rPr>
                <w:t xml:space="preserve"> Ella Baker Center, Forward Together, Research Action Design, Oakland. Retrieved November 6, 2017, from http://whopaysreport.org/key-findings/</w:t>
              </w:r>
            </w:p>
            <w:p w14:paraId="482E580C" w14:textId="77777777" w:rsidR="00CF098F" w:rsidRDefault="00CF098F" w:rsidP="00CF098F">
              <w:pPr>
                <w:pStyle w:val="Bibliography"/>
                <w:rPr>
                  <w:noProof/>
                </w:rPr>
              </w:pPr>
              <w:r>
                <w:rPr>
                  <w:noProof/>
                </w:rPr>
                <w:t>Sc</w:t>
              </w:r>
              <w:r>
                <w:rPr>
                  <w:noProof/>
                </w:rPr>
                <w:lastRenderedPageBreak/>
                <w:t xml:space="preserve">hweidler, C., Walters, A., deVuono-Powell, S., &amp; Zohrabi, A. (2015). </w:t>
              </w:r>
              <w:r>
                <w:rPr>
                  <w:i/>
                  <w:iCs/>
                  <w:noProof/>
                </w:rPr>
                <w:t>Who Pays? The True Cost of Incarceration on Families.</w:t>
              </w:r>
              <w:r>
                <w:rPr>
                  <w:noProof/>
                </w:rPr>
                <w:t xml:space="preserve"> Ella Baker Center, Forward Together, Research Action Design, Oakland. Retrieved December 7, 2017, from http://whopaysreport.org/key-findings/</w:t>
              </w:r>
            </w:p>
            <w:p w14:paraId="34F4A5EB" w14:textId="77777777" w:rsidR="00CF098F" w:rsidRDefault="00CF098F" w:rsidP="00CF098F">
              <w:pPr>
                <w:pStyle w:val="Bibliography"/>
                <w:rPr>
                  <w:noProof/>
                </w:rPr>
              </w:pPr>
              <w:r>
                <w:rPr>
                  <w:noProof/>
                </w:rPr>
                <w:t xml:space="preserve">science.org. (n.d.). </w:t>
              </w:r>
              <w:r>
                <w:rPr>
                  <w:i/>
                  <w:iCs/>
                  <w:noProof/>
                </w:rPr>
                <w:t>Critical Race Theory: Critcism</w:t>
              </w:r>
              <w:r>
                <w:rPr>
                  <w:noProof/>
                </w:rPr>
                <w:t>. Retrieved August 27, 2019, from science.jrank: https://science.jrank.org/pages/8887/Critical-Race-Theory-Criticism.html</w:t>
              </w:r>
            </w:p>
            <w:p w14:paraId="288DEEE1" w14:textId="77777777" w:rsidR="00CF098F" w:rsidRDefault="00CF098F" w:rsidP="00CF098F">
              <w:pPr>
                <w:pStyle w:val="Bibliography"/>
                <w:rPr>
                  <w:noProof/>
                </w:rPr>
              </w:pPr>
              <w:r>
                <w:rPr>
                  <w:noProof/>
                </w:rPr>
                <w:t xml:space="preserve">Scott, S. (2009). Why encouraging more people to become entrepreneurs is bad public policy. </w:t>
              </w:r>
              <w:r>
                <w:rPr>
                  <w:i/>
                  <w:iCs/>
                  <w:noProof/>
                </w:rPr>
                <w:t>Small Business Economics, 33:141</w:t>
              </w:r>
              <w:r>
                <w:rPr>
                  <w:noProof/>
                </w:rPr>
                <w:t xml:space="preserve">(2). Retrieved August 07, 2019, from https://doi.org/10.1007/s11187-009-9215-5 </w:t>
              </w:r>
            </w:p>
            <w:p w14:paraId="681204A7" w14:textId="77777777" w:rsidR="00CF098F" w:rsidRDefault="00CF098F" w:rsidP="00CF098F">
              <w:pPr>
                <w:pStyle w:val="Bibliography"/>
                <w:rPr>
                  <w:noProof/>
                </w:rPr>
              </w:pPr>
              <w:r>
                <w:rPr>
                  <w:noProof/>
                </w:rPr>
                <w:t xml:space="preserve">sec.gouv. (n.d.). </w:t>
              </w:r>
              <w:r>
                <w:rPr>
                  <w:i/>
                  <w:iCs/>
                  <w:noProof/>
                </w:rPr>
                <w:t>Gouvernement Republique Du Senegal</w:t>
              </w:r>
              <w:r>
                <w:rPr>
                  <w:noProof/>
                </w:rPr>
                <w:t>. Retrieved May 05, 2019, from https://www.sec.gouv.sn/dossiers/le-sénégal</w:t>
              </w:r>
            </w:p>
            <w:p w14:paraId="16496F7C" w14:textId="77777777" w:rsidR="00CF098F" w:rsidRDefault="00CF098F" w:rsidP="00CF098F">
              <w:pPr>
                <w:pStyle w:val="Bibliography"/>
                <w:rPr>
                  <w:noProof/>
                </w:rPr>
              </w:pPr>
              <w:r>
                <w:rPr>
                  <w:i/>
                  <w:iCs/>
                  <w:noProof/>
                </w:rPr>
                <w:t>Second Chance Act (SCA)</w:t>
              </w:r>
              <w:r>
                <w:rPr>
                  <w:noProof/>
                </w:rPr>
                <w:t>. (2017, December 8). Retrieved from Bureau of Justice Assistance: https://www.bja.gov/ProgramDetails.aspx?Program_ID=90</w:t>
              </w:r>
            </w:p>
            <w:p w14:paraId="1A46A258" w14:textId="77777777" w:rsidR="00CF098F" w:rsidRDefault="00CF098F" w:rsidP="00CF098F">
              <w:pPr>
                <w:pStyle w:val="Bibliography"/>
                <w:rPr>
                  <w:noProof/>
                </w:rPr>
              </w:pPr>
              <w:r>
                <w:rPr>
                  <w:noProof/>
                </w:rPr>
                <w:t xml:space="preserve">senate.gov. (n.d.). </w:t>
              </w:r>
              <w:r>
                <w:rPr>
                  <w:i/>
                  <w:iCs/>
                  <w:noProof/>
                </w:rPr>
                <w:t>Landmark Legislation: The Enforcement Acts of 1870 and 1871</w:t>
              </w:r>
              <w:r>
                <w:rPr>
                  <w:noProof/>
                </w:rPr>
                <w:t>. Retrieved December 02, 2019, from senate.gov: https://www.senate.gov/artandhistory/history/common/generic/EnforcementActs.htm</w:t>
              </w:r>
            </w:p>
            <w:p w14:paraId="22CEC996" w14:textId="77777777" w:rsidR="00CF098F" w:rsidRDefault="00CF098F" w:rsidP="00CF098F">
              <w:pPr>
                <w:pStyle w:val="Bibliography"/>
                <w:rPr>
                  <w:noProof/>
                </w:rPr>
              </w:pPr>
              <w:r>
                <w:rPr>
                  <w:i/>
                  <w:iCs/>
                  <w:noProof/>
                </w:rPr>
                <w:t>Slavery in America</w:t>
              </w:r>
              <w:r>
                <w:rPr>
                  <w:noProof/>
                </w:rPr>
                <w:t>. (2009, November 12). Retrieved August 02, 2019, from History: http://www.history.com/topics/black-history/slavery</w:t>
              </w:r>
            </w:p>
            <w:p w14:paraId="72183B22" w14:textId="77777777" w:rsidR="00CF098F" w:rsidRDefault="00CF098F" w:rsidP="00CF098F">
              <w:pPr>
                <w:pStyle w:val="Bibliography"/>
                <w:rPr>
                  <w:noProof/>
                </w:rPr>
              </w:pPr>
              <w:r>
                <w:rPr>
                  <w:noProof/>
                </w:rPr>
                <w:t>Sl</w:t>
              </w:r>
              <w:r>
                <w:rPr>
                  <w:noProof/>
                </w:rPr>
                <w:lastRenderedPageBreak/>
                <w:t xml:space="preserve">oan, B. (2014, 04 20). </w:t>
              </w:r>
              <w:r>
                <w:rPr>
                  <w:i/>
                  <w:iCs/>
                  <w:noProof/>
                </w:rPr>
                <w:t>Federal PIECP and Program Violations.</w:t>
              </w:r>
              <w:r>
                <w:rPr>
                  <w:noProof/>
                </w:rPr>
                <w:t xml:space="preserve"> Retrieved 3 7, 2018, from blogspot: http://sloan-wwwpiecp-violations.blogspot.com/search/label/prison%20industries</w:t>
              </w:r>
            </w:p>
            <w:p w14:paraId="26A177AC" w14:textId="77777777" w:rsidR="00CF098F" w:rsidRDefault="00CF098F" w:rsidP="00CF098F">
              <w:pPr>
                <w:pStyle w:val="Bibliography"/>
                <w:rPr>
                  <w:noProof/>
                </w:rPr>
              </w:pPr>
              <w:r>
                <w:rPr>
                  <w:noProof/>
                </w:rPr>
                <w:t xml:space="preserve">Smith, C., Bechtel, J., Patrick, A., Smith, R., &amp; Wilson-Gentry, L. (2006, 06). </w:t>
              </w:r>
              <w:r>
                <w:rPr>
                  <w:i/>
                  <w:iCs/>
                  <w:noProof/>
                </w:rPr>
                <w:t>Correctional Industries Preparing Inmates for Re-entry: Recidivism &amp; Post-release Employment.</w:t>
              </w:r>
              <w:r>
                <w:rPr>
                  <w:noProof/>
                </w:rPr>
                <w:t xml:space="preserve"> NCJRS. Retrieved 06 2018, 03, from https://www.ncjrs.gov/pdffiles1/nij/grants/214608.pdf</w:t>
              </w:r>
            </w:p>
            <w:p w14:paraId="1B78BFC1" w14:textId="77777777" w:rsidR="00CF098F" w:rsidRDefault="00CF098F" w:rsidP="00CF098F">
              <w:pPr>
                <w:pStyle w:val="Bibliography"/>
                <w:rPr>
                  <w:noProof/>
                </w:rPr>
              </w:pPr>
              <w:r>
                <w:rPr>
                  <w:noProof/>
                </w:rPr>
                <w:t xml:space="preserve">socialsci.libretexts.org. (2019, June 05). </w:t>
              </w:r>
              <w:r>
                <w:rPr>
                  <w:i/>
                  <w:iCs/>
                  <w:noProof/>
                </w:rPr>
                <w:t>Strain Theory: How Social Values Produce Deviance</w:t>
              </w:r>
              <w:r>
                <w:rPr>
                  <w:noProof/>
                </w:rPr>
                <w:t>. Retrieved August 18, 2019, from Social Science LibreTexts: https://socialsci.libretexts.org/Bookshelves/Sociology/Book%3A_Sociology_(Boundless)/7%3A_Deviance%2C_Social_Control%2C_and_Crime/7.4%3A_The_Functionalist_Perspective_on_Deviance/7.4B%3A_Strain_Theory%3A_How_Social_Values_Produce_Deviance</w:t>
              </w:r>
            </w:p>
            <w:p w14:paraId="0261006C" w14:textId="77777777" w:rsidR="00CF098F" w:rsidRDefault="00CF098F" w:rsidP="00CF098F">
              <w:pPr>
                <w:pStyle w:val="Bibliography"/>
                <w:rPr>
                  <w:noProof/>
                </w:rPr>
              </w:pPr>
              <w:r>
                <w:rPr>
                  <w:noProof/>
                </w:rPr>
                <w:t xml:space="preserve">Stone, D. (2012). </w:t>
              </w:r>
              <w:r>
                <w:rPr>
                  <w:i/>
                  <w:iCs/>
                  <w:noProof/>
                </w:rPr>
                <w:t>Policy Paradox: The Art of Political Decision Making</w:t>
              </w:r>
              <w:r>
                <w:rPr>
                  <w:noProof/>
                </w:rPr>
                <w:t xml:space="preserve"> (Third Edition ed.). New York: W.W Norton &amp; Company.</w:t>
              </w:r>
            </w:p>
            <w:p w14:paraId="5E59D047" w14:textId="77777777" w:rsidR="00CF098F" w:rsidRDefault="00CF098F" w:rsidP="00CF098F">
              <w:pPr>
                <w:pStyle w:val="Bibliography"/>
                <w:rPr>
                  <w:noProof/>
                </w:rPr>
              </w:pPr>
              <w:r>
                <w:rPr>
                  <w:noProof/>
                </w:rPr>
                <w:t xml:space="preserve">Stubbs, C. (2012, November 10). </w:t>
              </w:r>
              <w:r>
                <w:rPr>
                  <w:i/>
                  <w:iCs/>
                  <w:noProof/>
                </w:rPr>
                <w:t>wrongful convictions wrongful bias</w:t>
              </w:r>
              <w:r>
                <w:rPr>
                  <w:noProof/>
                </w:rPr>
                <w:t>. Retrieved 2016, from aclu: https://www.aclu.org/blog/wrongful-convictions-wrongful-bias</w:t>
              </w:r>
            </w:p>
            <w:p w14:paraId="3698119B" w14:textId="77777777" w:rsidR="00CF098F" w:rsidRDefault="00CF098F" w:rsidP="00CF098F">
              <w:pPr>
                <w:pStyle w:val="Bibliography"/>
                <w:rPr>
                  <w:noProof/>
                </w:rPr>
              </w:pPr>
              <w:r>
                <w:rPr>
                  <w:noProof/>
                </w:rPr>
                <w:t xml:space="preserve">Subotnik, D. (1998). What’s Wrong with Critical Race Theory: Reopening the Case for Middle Class Values. </w:t>
              </w:r>
              <w:r>
                <w:rPr>
                  <w:i/>
                  <w:iCs/>
                  <w:noProof/>
                </w:rPr>
                <w:t>Cornell Journal of Law and Public Policy, 7</w:t>
              </w:r>
              <w:r>
                <w:rPr>
                  <w:noProof/>
                </w:rPr>
                <w:t>(3, Article 1.). doi:http://scholarship.law.cornell.edu/cjlpp/vol7/iss3/1</w:t>
              </w:r>
            </w:p>
            <w:p w14:paraId="02E841AD" w14:textId="77777777" w:rsidR="00CF098F" w:rsidRDefault="00CF098F" w:rsidP="00CF098F">
              <w:pPr>
                <w:pStyle w:val="Bibliography"/>
                <w:rPr>
                  <w:noProof/>
                </w:rPr>
              </w:pPr>
              <w:r>
                <w:rPr>
                  <w:noProof/>
                </w:rPr>
                <w:t>Ta</w:t>
              </w:r>
              <w:r>
                <w:rPr>
                  <w:noProof/>
                </w:rPr>
                <w:lastRenderedPageBreak/>
                <w:t xml:space="preserve">lton, B. (n.d.). </w:t>
              </w:r>
              <w:r>
                <w:rPr>
                  <w:i/>
                  <w:iCs/>
                  <w:noProof/>
                </w:rPr>
                <w:t>African Resistance to Colonial Rule</w:t>
              </w:r>
              <w:r>
                <w:rPr>
                  <w:noProof/>
                </w:rPr>
                <w:t>. Retrieved August 16, 2019, from Africana Age: http://exhibitions.nypl.org/africanaage/essay-resistance.html</w:t>
              </w:r>
            </w:p>
            <w:p w14:paraId="232C3F93" w14:textId="77777777" w:rsidR="00CF098F" w:rsidRDefault="00CF098F" w:rsidP="00CF098F">
              <w:pPr>
                <w:pStyle w:val="Bibliography"/>
                <w:rPr>
                  <w:noProof/>
                </w:rPr>
              </w:pPr>
              <w:r>
                <w:rPr>
                  <w:noProof/>
                </w:rPr>
                <w:t xml:space="preserve">Tanya, F. (2012, August 27). Public Policy: Models of policy-making and their critique; Processes of conceptualisation, planning, implementation, monitoring, evaluation and review and their limitations; State theories and public policy formulation. </w:t>
              </w:r>
              <w:r>
                <w:rPr>
                  <w:i/>
                  <w:iCs/>
                  <w:noProof/>
                </w:rPr>
                <w:t>Public Administration</w:t>
              </w:r>
              <w:r>
                <w:rPr>
                  <w:noProof/>
                </w:rPr>
                <w:t>. Retrieved August 10, 2019, from https://publicadministrationtheone.blogspot.com/2012/08/public-policy-models-of-policy-making_27.html</w:t>
              </w:r>
            </w:p>
            <w:p w14:paraId="738FA6F2" w14:textId="77777777" w:rsidR="00CF098F" w:rsidRDefault="00CF098F" w:rsidP="00CF098F">
              <w:pPr>
                <w:pStyle w:val="Bibliography"/>
                <w:rPr>
                  <w:noProof/>
                </w:rPr>
              </w:pPr>
              <w:r>
                <w:rPr>
                  <w:noProof/>
                </w:rPr>
                <w:t xml:space="preserve">Taylor, I. (2019). France à fric: the CFA zone in Africa and neocolonialism. </w:t>
              </w:r>
              <w:r>
                <w:rPr>
                  <w:i/>
                  <w:iCs/>
                  <w:noProof/>
                </w:rPr>
                <w:t>Third World Quarterly</w:t>
              </w:r>
              <w:r>
                <w:rPr>
                  <w:noProof/>
                </w:rPr>
                <w:t>. doi:10.1080/01436597.2019.1585183</w:t>
              </w:r>
            </w:p>
            <w:p w14:paraId="690479C3" w14:textId="77777777" w:rsidR="00CF098F" w:rsidRDefault="00CF098F" w:rsidP="00CF098F">
              <w:pPr>
                <w:pStyle w:val="Bibliography"/>
                <w:rPr>
                  <w:noProof/>
                </w:rPr>
              </w:pPr>
              <w:r>
                <w:rPr>
                  <w:noProof/>
                </w:rPr>
                <w:t xml:space="preserve">Terry, D. T., &amp; Kane, K. (n.d.). </w:t>
              </w:r>
              <w:r>
                <w:rPr>
                  <w:i/>
                  <w:iCs/>
                  <w:noProof/>
                </w:rPr>
                <w:t>Slavery comes to Early Maryland: A Brief Look</w:t>
              </w:r>
              <w:r>
                <w:rPr>
                  <w:noProof/>
                </w:rPr>
                <w:t>. Retrieved July 31, 2019, from Exploring Maryland's Roots: http://mdroots.thinkport.org/interactives/slaverytimeline/slavery.pdf</w:t>
              </w:r>
            </w:p>
            <w:p w14:paraId="6BC024C0" w14:textId="77777777" w:rsidR="00CF098F" w:rsidRDefault="00CF098F" w:rsidP="00CF098F">
              <w:pPr>
                <w:pStyle w:val="Bibliography"/>
                <w:rPr>
                  <w:noProof/>
                </w:rPr>
              </w:pPr>
              <w:r>
                <w:rPr>
                  <w:noProof/>
                </w:rPr>
                <w:t xml:space="preserve">theglobaleconomy.com. (n.d.). </w:t>
              </w:r>
              <w:r>
                <w:rPr>
                  <w:i/>
                  <w:iCs/>
                  <w:noProof/>
                </w:rPr>
                <w:t>Senegal: Unemployment Rate.</w:t>
              </w:r>
              <w:r>
                <w:rPr>
                  <w:noProof/>
                </w:rPr>
                <w:t xml:space="preserve"> Retrieved October 7, 2019, from The Global Economy: https://www.theglobaleconomy.com/Senegal/Unemployment_rate/</w:t>
              </w:r>
            </w:p>
            <w:p w14:paraId="454EBDB4" w14:textId="77777777" w:rsidR="00CF098F" w:rsidRDefault="00CF098F" w:rsidP="00CF098F">
              <w:pPr>
                <w:pStyle w:val="Bibliography"/>
                <w:rPr>
                  <w:noProof/>
                </w:rPr>
              </w:pPr>
              <w:r>
                <w:rPr>
                  <w:noProof/>
                </w:rPr>
                <w:t xml:space="preserve">Theodoropoulos, C. (1987). Berlin Treaty of 1885 and the Annexation of South Africa to the Settler Colonies of the Cape, Natal, Orange River and the Transvaal. </w:t>
              </w:r>
              <w:r>
                <w:rPr>
                  <w:i/>
                  <w:iCs/>
                  <w:noProof/>
                </w:rPr>
                <w:t>Revue Hellenique de Droit International, ”40/41 (1988 1987)</w:t>
              </w:r>
              <w:r>
                <w:rPr>
                  <w:noProof/>
                </w:rPr>
                <w:t>( 255–66.).</w:t>
              </w:r>
            </w:p>
            <w:p w14:paraId="78D08837" w14:textId="77777777" w:rsidR="00CF098F" w:rsidRDefault="00CF098F" w:rsidP="00CF098F">
              <w:pPr>
                <w:pStyle w:val="Bibliography"/>
                <w:rPr>
                  <w:noProof/>
                </w:rPr>
              </w:pPr>
              <w:r>
                <w:rPr>
                  <w:i/>
                  <w:iCs/>
                  <w:noProof/>
                </w:rPr>
                <w:t>Traites et accords de la France</w:t>
              </w:r>
              <w:r>
                <w:rPr>
                  <w:noProof/>
                </w:rPr>
                <w:t>. (n.d.). Retrieved August 05, 2019, from France Diplomatie: https://basedoc.diplomatie.gouv.fr/exl-php/cadcgp.php?</w:t>
              </w:r>
            </w:p>
            <w:p w14:paraId="7306A069" w14:textId="77777777" w:rsidR="00CF098F" w:rsidRDefault="00CF098F" w:rsidP="00CF098F">
              <w:pPr>
                <w:pStyle w:val="Bibliography"/>
                <w:rPr>
                  <w:noProof/>
                </w:rPr>
              </w:pPr>
              <w:r>
                <w:rPr>
                  <w:i/>
                  <w:iCs/>
                  <w:noProof/>
                </w:rPr>
                <w:t>US</w:t>
              </w:r>
              <w:r>
                <w:rPr>
                  <w:i/>
                  <w:iCs/>
                  <w:noProof/>
                </w:rPr>
                <w:lastRenderedPageBreak/>
                <w:t xml:space="preserve"> Department of Justice</w:t>
              </w:r>
              <w:r>
                <w:rPr>
                  <w:noProof/>
                </w:rPr>
                <w:t>. (n.d.). Retrieved November 6, 2017, from Bureau of Justice Assistance: https://www.ncjrs.gov/pdffiles1/bja/203483.pdf</w:t>
              </w:r>
            </w:p>
            <w:p w14:paraId="6044D4DA" w14:textId="77777777" w:rsidR="00CF098F" w:rsidRDefault="00CF098F" w:rsidP="00CF098F">
              <w:pPr>
                <w:pStyle w:val="Bibliography"/>
                <w:rPr>
                  <w:noProof/>
                </w:rPr>
              </w:pPr>
              <w:r>
                <w:rPr>
                  <w:noProof/>
                </w:rPr>
                <w:t xml:space="preserve">uscourts.gov. (n.d.). </w:t>
              </w:r>
              <w:r>
                <w:rPr>
                  <w:i/>
                  <w:iCs/>
                  <w:noProof/>
                </w:rPr>
                <w:t>First Amendment Activities</w:t>
              </w:r>
              <w:r>
                <w:rPr>
                  <w:noProof/>
                </w:rPr>
                <w:t>. Retrieved September 06, 2019, from United States Courts: https://www.uscourts.gov/about-federal-courts/educational-resources/educational-activities/first-amendment-activities</w:t>
              </w:r>
            </w:p>
            <w:p w14:paraId="4BA6A103" w14:textId="77777777" w:rsidR="00CF098F" w:rsidRDefault="00CF098F" w:rsidP="00CF098F">
              <w:pPr>
                <w:pStyle w:val="Bibliography"/>
                <w:rPr>
                  <w:noProof/>
                </w:rPr>
              </w:pPr>
              <w:r>
                <w:rPr>
                  <w:noProof/>
                </w:rPr>
                <w:t xml:space="preserve">ushistory.org. (n.d.). </w:t>
              </w:r>
              <w:r>
                <w:rPr>
                  <w:i/>
                  <w:iCs/>
                  <w:noProof/>
                </w:rPr>
                <w:t>Slave Codes - U.S History Online Textbook</w:t>
              </w:r>
              <w:r>
                <w:rPr>
                  <w:noProof/>
                </w:rPr>
                <w:t>. Retrieved August 08, 2019, from http://www.ushistory.org/us/6f.asp</w:t>
              </w:r>
            </w:p>
            <w:p w14:paraId="527BC68E" w14:textId="77777777" w:rsidR="00CF098F" w:rsidRDefault="00CF098F" w:rsidP="00CF098F">
              <w:pPr>
                <w:pStyle w:val="Bibliography"/>
                <w:rPr>
                  <w:noProof/>
                </w:rPr>
              </w:pPr>
              <w:r>
                <w:rPr>
                  <w:noProof/>
                </w:rPr>
                <w:t xml:space="preserve">Van Den Boogaerde, P., &amp; Tsangarides, C. (2005, July). Ten Years After the CFA Franc Devaluation: Progress Toward Regional Integration in the WAEMU. </w:t>
              </w:r>
              <w:r>
                <w:rPr>
                  <w:i/>
                  <w:iCs/>
                  <w:noProof/>
                </w:rPr>
                <w:t>WP/05/145</w:t>
              </w:r>
              <w:r>
                <w:rPr>
                  <w:noProof/>
                </w:rPr>
                <w:t>. Retrieved from http://citeseerx.ist.psu.edu/viewdoc/download?doi=10.1.1.604.2375&amp;rep=rep1&amp;type=pdf</w:t>
              </w:r>
            </w:p>
            <w:p w14:paraId="717D26F3" w14:textId="77777777" w:rsidR="00CF098F" w:rsidRDefault="00CF098F" w:rsidP="00CF098F">
              <w:pPr>
                <w:pStyle w:val="Bibliography"/>
                <w:rPr>
                  <w:noProof/>
                </w:rPr>
              </w:pPr>
              <w:r>
                <w:rPr>
                  <w:noProof/>
                </w:rPr>
                <w:t xml:space="preserve">Verschave, F.-X. (1998). </w:t>
              </w:r>
              <w:r>
                <w:rPr>
                  <w:i/>
                  <w:iCs/>
                  <w:noProof/>
                </w:rPr>
                <w:t>Noir Silence: Qui arretera la Francafrique?</w:t>
              </w:r>
              <w:r>
                <w:rPr>
                  <w:noProof/>
                </w:rPr>
                <w:t xml:space="preserve"> Paris: Editions des Arenes.</w:t>
              </w:r>
            </w:p>
            <w:p w14:paraId="694C31A9" w14:textId="77777777" w:rsidR="00CF098F" w:rsidRDefault="00CF098F" w:rsidP="00CF098F">
              <w:pPr>
                <w:pStyle w:val="Bibliography"/>
                <w:rPr>
                  <w:noProof/>
                </w:rPr>
              </w:pPr>
              <w:r>
                <w:rPr>
                  <w:noProof/>
                </w:rPr>
                <w:t xml:space="preserve">Vidonic, B. (2013, November 10). Prison Locks Up Extra Revenue. </w:t>
              </w:r>
              <w:r>
                <w:rPr>
                  <w:i/>
                  <w:iCs/>
                  <w:noProof/>
                </w:rPr>
                <w:t>The Pittsburgh Tribune-Review</w:t>
              </w:r>
              <w:r>
                <w:rPr>
                  <w:noProof/>
                </w:rPr>
                <w:t>. Retrieved November 3, 2017, from http://ic.galegroup.com.proxy-ub.researchport.umd.edu/ic/ovic/NewsDetailsPage/NewsDetailsWindow?disableHighlighting=&amp;displayGroupName=News&amp;docIndex=&amp;source=DirectLinking&amp;prodId=&amp;mode=view&amp;jsid=136c924ec867054133fb764c39b115d5&amp;limiter=&amp;display-query=&amp;conte</w:t>
              </w:r>
            </w:p>
            <w:p w14:paraId="2B1A0420" w14:textId="77777777" w:rsidR="00CF098F" w:rsidRDefault="00CF098F" w:rsidP="00CF098F">
              <w:pPr>
                <w:pStyle w:val="Bibliography"/>
                <w:rPr>
                  <w:noProof/>
                </w:rPr>
              </w:pPr>
              <w:r>
                <w:rPr>
                  <w:noProof/>
                </w:rPr>
                <w:t>Wa</w:t>
              </w:r>
              <w:r>
                <w:rPr>
                  <w:noProof/>
                </w:rPr>
                <w:lastRenderedPageBreak/>
                <w:t xml:space="preserve">cquant, L. (2000). The New `Peculiar Institution': On the prison as surrogate ghetto. </w:t>
              </w:r>
              <w:r>
                <w:rPr>
                  <w:i/>
                  <w:iCs/>
                  <w:noProof/>
                </w:rPr>
                <w:t>Sage Publication, 4(3)</w:t>
              </w:r>
              <w:r>
                <w:rPr>
                  <w:noProof/>
                </w:rPr>
                <w:t>. Retrieved 3 7, 2018, from http://journals.sagepub.com.proxy-ub.researchport.umd.edu/doi/pdf/10.1177/1362480600004003007</w:t>
              </w:r>
            </w:p>
            <w:p w14:paraId="201D1066" w14:textId="77777777" w:rsidR="00CF098F" w:rsidRDefault="00CF098F" w:rsidP="00CF098F">
              <w:pPr>
                <w:pStyle w:val="Bibliography"/>
                <w:rPr>
                  <w:noProof/>
                </w:rPr>
              </w:pPr>
              <w:r>
                <w:rPr>
                  <w:noProof/>
                </w:rPr>
                <w:t xml:space="preserve">Wagner, D. (2014, September 30). Meet the Prison Bankers Who Profit From the Inmates. </w:t>
              </w:r>
              <w:r>
                <w:rPr>
                  <w:i/>
                  <w:iCs/>
                  <w:noProof/>
                </w:rPr>
                <w:t>Time</w:t>
              </w:r>
              <w:r>
                <w:rPr>
                  <w:noProof/>
                </w:rPr>
                <w:t>. Retrieved November 06, 2017, from http://time.com/3446372/criminal-justice-prisoners-profit/</w:t>
              </w:r>
            </w:p>
            <w:p w14:paraId="160AEB8E" w14:textId="77777777" w:rsidR="00CF098F" w:rsidRDefault="00CF098F" w:rsidP="00CF098F">
              <w:pPr>
                <w:pStyle w:val="Bibliography"/>
                <w:rPr>
                  <w:noProof/>
                </w:rPr>
              </w:pPr>
              <w:r>
                <w:rPr>
                  <w:noProof/>
                </w:rPr>
                <w:t xml:space="preserve">Wagner, P., &amp; Rabuy, B. (2017). </w:t>
              </w:r>
              <w:r>
                <w:rPr>
                  <w:i/>
                  <w:iCs/>
                  <w:noProof/>
                </w:rPr>
                <w:t>Following the Money of Mass Incarceration.</w:t>
              </w:r>
              <w:r>
                <w:rPr>
                  <w:noProof/>
                </w:rPr>
                <w:t xml:space="preserve"> prison policy. Retrieved December 06, 2017, from https://www.prisonpolicy.org/reports/money.html</w:t>
              </w:r>
            </w:p>
            <w:p w14:paraId="3BFB598A" w14:textId="77777777" w:rsidR="00CF098F" w:rsidRDefault="00CF098F" w:rsidP="00CF098F">
              <w:pPr>
                <w:pStyle w:val="Bibliography"/>
                <w:rPr>
                  <w:noProof/>
                </w:rPr>
              </w:pPr>
              <w:r>
                <w:rPr>
                  <w:noProof/>
                </w:rPr>
                <w:t xml:space="preserve">web.connectnetwork.com. (2016, July 06). </w:t>
              </w:r>
              <w:r>
                <w:rPr>
                  <w:i/>
                  <w:iCs/>
                  <w:noProof/>
                </w:rPr>
                <w:t>Connect Network</w:t>
              </w:r>
              <w:r>
                <w:rPr>
                  <w:noProof/>
                </w:rPr>
                <w:t>. Retrieved March 20, 2018, from https://web.connectnetwork.com/prison-work-programs/</w:t>
              </w:r>
            </w:p>
            <w:p w14:paraId="34A6CA64" w14:textId="77777777" w:rsidR="00CF098F" w:rsidRDefault="00CF098F" w:rsidP="00CF098F">
              <w:pPr>
                <w:pStyle w:val="Bibliography"/>
                <w:rPr>
                  <w:noProof/>
                </w:rPr>
              </w:pPr>
              <w:r>
                <w:rPr>
                  <w:noProof/>
                </w:rPr>
                <w:t xml:space="preserve">Weimer, D. L., &amp; Vining, A. R. (2016). </w:t>
              </w:r>
              <w:r>
                <w:rPr>
                  <w:i/>
                  <w:iCs/>
                  <w:noProof/>
                </w:rPr>
                <w:t>Policy Analysis.</w:t>
              </w:r>
              <w:r>
                <w:rPr>
                  <w:noProof/>
                </w:rPr>
                <w:t xml:space="preserve"> New York: Routledge.</w:t>
              </w:r>
            </w:p>
            <w:p w14:paraId="7DAF2E33" w14:textId="77777777" w:rsidR="00CF098F" w:rsidRDefault="00CF098F" w:rsidP="00CF098F">
              <w:pPr>
                <w:pStyle w:val="Bibliography"/>
                <w:rPr>
                  <w:noProof/>
                </w:rPr>
              </w:pPr>
              <w:r>
                <w:rPr>
                  <w:noProof/>
                </w:rPr>
                <w:t xml:space="preserve">Weissbrodt, D., &amp; Dottrige, M. (2002). </w:t>
              </w:r>
              <w:r>
                <w:rPr>
                  <w:i/>
                  <w:iCs/>
                  <w:noProof/>
                </w:rPr>
                <w:t>Abolishing Slavery and its Contemporary Forms</w:t>
              </w:r>
              <w:r>
                <w:rPr>
                  <w:noProof/>
                </w:rPr>
                <w:t>, HR/PUB/02/4. (U. Nations, Producer) Retrieved August 15, 2019, from Office of the United Nations High Commissioner for Human Rights: https://www.ohchr.org/documents/publications/slaveryen.pdf</w:t>
              </w:r>
            </w:p>
            <w:p w14:paraId="448C4C7E" w14:textId="77777777" w:rsidR="00CF098F" w:rsidRDefault="00CF098F" w:rsidP="00CF098F">
              <w:pPr>
                <w:pStyle w:val="Bibliography"/>
                <w:rPr>
                  <w:noProof/>
                </w:rPr>
              </w:pPr>
              <w:r>
                <w:rPr>
                  <w:noProof/>
                </w:rPr>
                <w:t xml:space="preserve">Werner, T. (2012). </w:t>
              </w:r>
              <w:r>
                <w:rPr>
                  <w:i/>
                  <w:iCs/>
                  <w:noProof/>
                </w:rPr>
                <w:t>Public Forces and Private Politics in American Big Business.</w:t>
              </w:r>
              <w:r>
                <w:rPr>
                  <w:noProof/>
                </w:rPr>
                <w:t xml:space="preserve"> Cambridge: Cambridge University Press. Retrieved from https://search-ebscohost-com.proxy-ub</w:t>
              </w:r>
              <w:r>
                <w:rPr>
                  <w:noProof/>
                </w:rPr>
                <w:lastRenderedPageBreak/>
                <w:t>.researchport.umd.edu/login.aspx?direct=true&amp;db=nlebk&amp;AN=458629&amp;site=eds-live</w:t>
              </w:r>
            </w:p>
            <w:p w14:paraId="555F6240" w14:textId="77777777" w:rsidR="00CF098F" w:rsidRDefault="00CF098F" w:rsidP="00CF098F">
              <w:pPr>
                <w:pStyle w:val="Bibliography"/>
                <w:rPr>
                  <w:noProof/>
                </w:rPr>
              </w:pPr>
              <w:r>
                <w:rPr>
                  <w:i/>
                  <w:iCs/>
                  <w:noProof/>
                </w:rPr>
                <w:t>What is Public Policy and Why is it Important</w:t>
              </w:r>
              <w:r>
                <w:rPr>
                  <w:noProof/>
                </w:rPr>
                <w:t>. (n.d.). Retrieved August 05, 2019, from Mackinack: https://www.mackinac.org/1542</w:t>
              </w:r>
            </w:p>
            <w:p w14:paraId="47492158" w14:textId="77777777" w:rsidR="00CF098F" w:rsidRDefault="00CF098F" w:rsidP="00CF098F">
              <w:pPr>
                <w:pStyle w:val="Bibliography"/>
                <w:rPr>
                  <w:noProof/>
                </w:rPr>
              </w:pPr>
              <w:r>
                <w:rPr>
                  <w:noProof/>
                </w:rPr>
                <w:t xml:space="preserve">whopaysreport.org. (2015). </w:t>
              </w:r>
              <w:r>
                <w:rPr>
                  <w:i/>
                  <w:iCs/>
                  <w:noProof/>
                </w:rPr>
                <w:t>Who Pays? The True Cost of Incarceration on Families.</w:t>
              </w:r>
              <w:r>
                <w:rPr>
                  <w:noProof/>
                </w:rPr>
                <w:t xml:space="preserve"> Ella Baker Center for Human Rights. Retrieved 03 07, 2018, from http://whopaysreport.org/wp-content/uploads/2015/09/Who-Pays-FINAL.pdf</w:t>
              </w:r>
            </w:p>
            <w:p w14:paraId="5B90FC9E" w14:textId="77777777" w:rsidR="00CF098F" w:rsidRDefault="00CF098F" w:rsidP="00CF098F">
              <w:pPr>
                <w:pStyle w:val="Bibliography"/>
                <w:rPr>
                  <w:noProof/>
                </w:rPr>
              </w:pPr>
              <w:r>
                <w:rPr>
                  <w:noProof/>
                </w:rPr>
                <w:t xml:space="preserve">WorldBank. (2020). </w:t>
              </w:r>
              <w:r>
                <w:rPr>
                  <w:i/>
                  <w:iCs/>
                  <w:noProof/>
                </w:rPr>
                <w:t>Personal Remittances, received (current US$) - Senegal.</w:t>
              </w:r>
              <w:r>
                <w:rPr>
                  <w:noProof/>
                </w:rPr>
                <w:t xml:space="preserve"> World Bank staff estimates based on IMF balance of payments data. Retrieved July 17, 2020, from https://data.worldbank.org/indicator/BX.TRF.PWKR.CD.DT?locations=SN</w:t>
              </w:r>
            </w:p>
            <w:p w14:paraId="64381675" w14:textId="77777777" w:rsidR="00CF098F" w:rsidRDefault="00CF098F" w:rsidP="00CF098F">
              <w:pPr>
                <w:pStyle w:val="Bibliography"/>
                <w:rPr>
                  <w:noProof/>
                </w:rPr>
              </w:pPr>
              <w:r>
                <w:rPr>
                  <w:noProof/>
                </w:rPr>
                <w:t xml:space="preserve">worldbank.org. (2019, April 13). </w:t>
              </w:r>
              <w:r>
                <w:rPr>
                  <w:i/>
                  <w:iCs/>
                  <w:noProof/>
                </w:rPr>
                <w:t>The World Bank in Senegal</w:t>
              </w:r>
              <w:r>
                <w:rPr>
                  <w:noProof/>
                </w:rPr>
                <w:t>. Retrieved August 20, 2019, from Worldbank: https://www.worldbank.org/en/country/senegal/overview</w:t>
              </w:r>
            </w:p>
            <w:p w14:paraId="56C27745" w14:textId="77777777" w:rsidR="00CF098F" w:rsidRDefault="00CF098F" w:rsidP="00CF098F">
              <w:pPr>
                <w:pStyle w:val="Bibliography"/>
                <w:rPr>
                  <w:noProof/>
                </w:rPr>
              </w:pPr>
              <w:r>
                <w:rPr>
                  <w:noProof/>
                </w:rPr>
                <w:t xml:space="preserve">worldbank.org. (2019, September). </w:t>
              </w:r>
              <w:r>
                <w:rPr>
                  <w:i/>
                  <w:iCs/>
                  <w:noProof/>
                </w:rPr>
                <w:t>Unemployment, total.</w:t>
              </w:r>
              <w:r>
                <w:rPr>
                  <w:noProof/>
                </w:rPr>
                <w:t xml:space="preserve"> Retrieved October 7, 2019, from The World Bank: https://data.worldbank.org/indicator/sl.uem.totl.zs</w:t>
              </w:r>
            </w:p>
            <w:p w14:paraId="7D667A10" w14:textId="77777777" w:rsidR="00CF098F" w:rsidRDefault="00CF098F" w:rsidP="00CF098F">
              <w:pPr>
                <w:pStyle w:val="Bibliography"/>
                <w:rPr>
                  <w:noProof/>
                </w:rPr>
              </w:pPr>
              <w:r>
                <w:rPr>
                  <w:noProof/>
                </w:rPr>
                <w:t xml:space="preserve">Yahr, E. (2015, June 17). “Yes, Prisoners Used to Sew Lingerie for Victoria’s Secret — Just like in ‘Orange Is the New Black’ Season 3,” Washington Post, June 17, 2015, sec. Arts and Entertainment,. </w:t>
              </w:r>
              <w:r>
                <w:rPr>
                  <w:i/>
                  <w:iCs/>
                  <w:noProof/>
                </w:rPr>
                <w:t>Washington Post</w:t>
              </w:r>
              <w:r>
                <w:rPr>
                  <w:noProof/>
                </w:rPr>
                <w:t>. Retrieved December 30, 2017, from washingtonpost: https://www.washingtonpost.com/news/arts-and-entertainment/wp/2015/06/1</w:t>
              </w:r>
            </w:p>
            <w:p w14:paraId="5F65BC82" w14:textId="77777777" w:rsidR="00CF098F" w:rsidRDefault="00CF098F" w:rsidP="00CF098F">
              <w:pPr>
                <w:pStyle w:val="Bibliography"/>
                <w:rPr>
                  <w:noProof/>
                </w:rPr>
              </w:pPr>
              <w:r>
                <w:rPr>
                  <w:noProof/>
                </w:rPr>
                <w:t>Yo</w:t>
              </w:r>
              <w:r>
                <w:rPr>
                  <w:noProof/>
                </w:rPr>
                <w:lastRenderedPageBreak/>
                <w:t xml:space="preserve">sso, T. J. (2005). Whose culture has capital? A critical race theory discussion of community cultural wealth, Race Ethnicity and Education. </w:t>
              </w:r>
              <w:r>
                <w:rPr>
                  <w:i/>
                  <w:iCs/>
                  <w:noProof/>
                </w:rPr>
                <w:t>Race Ethnicity and Education, 8</w:t>
              </w:r>
              <w:r>
                <w:rPr>
                  <w:noProof/>
                </w:rPr>
                <w:t xml:space="preserve">(1), 69-91. doi:DOI: 10.1080/1361332052000341006 </w:t>
              </w:r>
            </w:p>
            <w:p w14:paraId="5CFDBB70" w14:textId="77777777" w:rsidR="00CF098F" w:rsidRDefault="00CF098F" w:rsidP="00CF098F">
              <w:pPr>
                <w:pStyle w:val="Bibliography"/>
                <w:rPr>
                  <w:noProof/>
                </w:rPr>
              </w:pPr>
              <w:r>
                <w:rPr>
                  <w:noProof/>
                </w:rPr>
                <w:t xml:space="preserve">Zatz, N. (2008, April 1). Working at the Boundaries of Markets: Prison Labor and the Economic Dimension of Employment Relationships. </w:t>
              </w:r>
              <w:r>
                <w:rPr>
                  <w:i/>
                  <w:iCs/>
                  <w:noProof/>
                </w:rPr>
                <w:t>Vanderbilt Law Review</w:t>
              </w:r>
              <w:r>
                <w:rPr>
                  <w:noProof/>
                </w:rPr>
                <w:t>. Retrieved 11 1, 2017, from http://eds.a.ebscohost.com.proxy-ub.researchport.umd.edu/ehost/pdfviewer/pdfviewer?vid=1&amp;sid=08eac982-c663-4535-adf8-44fb87db7b62%40sessionmgr4009</w:t>
              </w:r>
            </w:p>
            <w:p w14:paraId="7AC521D5" w14:textId="1AFCCB09" w:rsidR="002E7585" w:rsidRPr="00B17A23" w:rsidRDefault="0021118C" w:rsidP="00CF098F">
              <w:r w:rsidRPr="00B17A23">
                <w:rPr>
                  <w:b/>
                  <w:bCs/>
                  <w:noProof/>
                </w:rPr>
                <w:fldChar w:fldCharType="end"/>
              </w:r>
              <w:r w:rsidR="00473E56" w:rsidRPr="00B17A23">
                <w:rPr>
                  <w:b/>
                  <w:bCs/>
                  <w:noProof/>
                </w:rPr>
                <w:t xml:space="preserve"> </w:t>
              </w:r>
            </w:p>
          </w:sdtContent>
        </w:sdt>
      </w:sdtContent>
    </w:sdt>
    <w:p w14:paraId="1FD9DCE4" w14:textId="7262080E" w:rsidR="002E7585" w:rsidRPr="00B17A23" w:rsidRDefault="002E7585" w:rsidP="0056766D">
      <w:pPr>
        <w:pStyle w:val="APAReference"/>
        <w:spacing w:line="360" w:lineRule="auto"/>
      </w:pPr>
    </w:p>
    <w:p w14:paraId="35DBF1DB" w14:textId="2C5758E8" w:rsidR="002E7585" w:rsidRPr="00B17A23" w:rsidRDefault="002E7585" w:rsidP="0056766D">
      <w:pPr>
        <w:pStyle w:val="APAReference"/>
        <w:spacing w:line="360" w:lineRule="auto"/>
      </w:pPr>
    </w:p>
    <w:p w14:paraId="2DFA7F45" w14:textId="7DF13C60" w:rsidR="006420D1" w:rsidRPr="00B17A23" w:rsidRDefault="006420D1" w:rsidP="0056766D">
      <w:pPr>
        <w:pStyle w:val="APAReference"/>
        <w:spacing w:line="360" w:lineRule="auto"/>
      </w:pPr>
    </w:p>
    <w:p w14:paraId="2AA62590" w14:textId="1AD3FD3E" w:rsidR="006420D1" w:rsidRPr="00B17A23" w:rsidRDefault="006420D1" w:rsidP="0056766D">
      <w:pPr>
        <w:pStyle w:val="APAReference"/>
        <w:spacing w:line="360" w:lineRule="auto"/>
      </w:pPr>
    </w:p>
    <w:p w14:paraId="51A6F22A" w14:textId="23526CD0" w:rsidR="006420D1" w:rsidRPr="00B17A23" w:rsidRDefault="006420D1" w:rsidP="0056766D">
      <w:pPr>
        <w:pStyle w:val="APAReference"/>
        <w:spacing w:line="360" w:lineRule="auto"/>
      </w:pPr>
    </w:p>
    <w:p w14:paraId="2C253FAE" w14:textId="3E09C5F3" w:rsidR="006420D1" w:rsidRPr="00B17A23" w:rsidRDefault="006420D1" w:rsidP="0056766D">
      <w:pPr>
        <w:pStyle w:val="APAReference"/>
        <w:spacing w:line="360" w:lineRule="auto"/>
      </w:pPr>
    </w:p>
    <w:p w14:paraId="17FBCB4E" w14:textId="604580D7" w:rsidR="006420D1" w:rsidRPr="00B17A23" w:rsidRDefault="006420D1" w:rsidP="0056766D">
      <w:pPr>
        <w:pStyle w:val="APAReference"/>
        <w:spacing w:line="360" w:lineRule="auto"/>
      </w:pPr>
    </w:p>
    <w:p w14:paraId="656CB4C9" w14:textId="16606674" w:rsidR="00FB4854" w:rsidRPr="00B17A23" w:rsidRDefault="00FB4854" w:rsidP="0056766D">
      <w:pPr>
        <w:pStyle w:val="APAReference"/>
        <w:spacing w:line="360" w:lineRule="auto"/>
      </w:pPr>
    </w:p>
    <w:p w14:paraId="0B47250B" w14:textId="4364D39D" w:rsidR="00FB4854" w:rsidRPr="00B17A23" w:rsidRDefault="00FB4854" w:rsidP="0056766D">
      <w:pPr>
        <w:pStyle w:val="APAReference"/>
        <w:spacing w:line="360" w:lineRule="auto"/>
      </w:pPr>
    </w:p>
    <w:p w14:paraId="0E1705DB" w14:textId="2448518A" w:rsidR="00FB4854" w:rsidRPr="00B17A23" w:rsidRDefault="00FB4854" w:rsidP="0056766D">
      <w:pPr>
        <w:pStyle w:val="APAReference"/>
        <w:spacing w:line="360" w:lineRule="auto"/>
      </w:pPr>
    </w:p>
    <w:p w14:paraId="056CF0B4" w14:textId="3F5AED80" w:rsidR="00FB4854" w:rsidRPr="00B17A23" w:rsidRDefault="00FB4854" w:rsidP="0056766D">
      <w:pPr>
        <w:pStyle w:val="APAReference"/>
        <w:spacing w:line="360" w:lineRule="auto"/>
      </w:pPr>
    </w:p>
    <w:p w14:paraId="1E56259D" w14:textId="69EDB0E7" w:rsidR="00FB4854" w:rsidRPr="00B17A23" w:rsidRDefault="00FB4854" w:rsidP="0056766D">
      <w:pPr>
        <w:pStyle w:val="APAReference"/>
        <w:spacing w:line="360" w:lineRule="auto"/>
      </w:pPr>
    </w:p>
    <w:p w14:paraId="5EA888F3" w14:textId="029AB5DC" w:rsidR="00FB4854" w:rsidRPr="00B17A23" w:rsidRDefault="00FB4854" w:rsidP="0056766D">
      <w:pPr>
        <w:pStyle w:val="APAReference"/>
        <w:spacing w:line="360" w:lineRule="auto"/>
      </w:pPr>
    </w:p>
    <w:p w14:paraId="043F7BC3" w14:textId="61983666" w:rsidR="00FB4854" w:rsidRPr="00B17A23" w:rsidRDefault="00FB4854" w:rsidP="0056766D">
      <w:pPr>
        <w:pStyle w:val="APAReference"/>
        <w:spacing w:line="360" w:lineRule="auto"/>
      </w:pPr>
    </w:p>
    <w:p w14:paraId="276BC504" w14:textId="6C71FBBF" w:rsidR="00062762" w:rsidRPr="00B17A23" w:rsidRDefault="00062762" w:rsidP="0056766D">
      <w:pPr>
        <w:pStyle w:val="APAReference"/>
        <w:spacing w:line="360" w:lineRule="auto"/>
      </w:pPr>
    </w:p>
    <w:p w14:paraId="6BD3D1A9" w14:textId="381F233A" w:rsidR="00062762" w:rsidRPr="00B17A23" w:rsidRDefault="00062762" w:rsidP="0056766D">
      <w:pPr>
        <w:pStyle w:val="APAReference"/>
        <w:spacing w:line="360" w:lineRule="auto"/>
      </w:pPr>
    </w:p>
    <w:p w14:paraId="1D973207" w14:textId="77777777" w:rsidR="00062762" w:rsidRPr="00B17A23" w:rsidRDefault="00062762" w:rsidP="0056766D">
      <w:pPr>
        <w:pStyle w:val="APAReference"/>
        <w:spacing w:line="360" w:lineRule="auto"/>
      </w:pPr>
    </w:p>
    <w:p w14:paraId="2B24D98A" w14:textId="3FBA5F7B" w:rsidR="00FB4854" w:rsidRPr="00B17A23" w:rsidRDefault="00FB4854" w:rsidP="0056766D">
      <w:pPr>
        <w:pStyle w:val="APAReference"/>
        <w:spacing w:line="360" w:lineRule="auto"/>
      </w:pPr>
    </w:p>
    <w:p w14:paraId="6BEDD9CB" w14:textId="1EC93CAE" w:rsidR="00FB4854" w:rsidRPr="00B17A23" w:rsidRDefault="00FB4854" w:rsidP="0056766D">
      <w:pPr>
        <w:pStyle w:val="APAReference"/>
        <w:spacing w:line="360" w:lineRule="auto"/>
      </w:pPr>
    </w:p>
    <w:p w14:paraId="2929A379" w14:textId="3D711EA4" w:rsidR="00FB4854" w:rsidRPr="00B17A23" w:rsidRDefault="00FB4854" w:rsidP="0056766D">
      <w:pPr>
        <w:pStyle w:val="APAReference"/>
        <w:spacing w:line="360" w:lineRule="auto"/>
      </w:pPr>
    </w:p>
    <w:p w14:paraId="37B15092" w14:textId="4BC021E5" w:rsidR="00FB4854" w:rsidRPr="00B17A23" w:rsidRDefault="00FB4854" w:rsidP="0056766D">
      <w:pPr>
        <w:pStyle w:val="APAReference"/>
        <w:spacing w:line="360" w:lineRule="auto"/>
      </w:pPr>
    </w:p>
    <w:p w14:paraId="24E119A5" w14:textId="6AA1A568" w:rsidR="00C6587C" w:rsidRPr="00B17A23" w:rsidRDefault="00C6587C" w:rsidP="0056766D">
      <w:pPr>
        <w:pStyle w:val="APAReference"/>
        <w:spacing w:line="360" w:lineRule="auto"/>
      </w:pPr>
    </w:p>
    <w:p w14:paraId="56537826" w14:textId="5B351CD3" w:rsidR="00C6587C" w:rsidRPr="00B17A23" w:rsidRDefault="00C6587C" w:rsidP="0056766D">
      <w:pPr>
        <w:pStyle w:val="APAReference"/>
        <w:spacing w:line="360" w:lineRule="auto"/>
      </w:pPr>
    </w:p>
    <w:p w14:paraId="1F9FAE62" w14:textId="4BF1B660" w:rsidR="00C6587C" w:rsidRPr="00B17A23" w:rsidRDefault="00C6587C" w:rsidP="0056766D">
      <w:pPr>
        <w:pStyle w:val="APAReference"/>
        <w:spacing w:line="360" w:lineRule="auto"/>
      </w:pPr>
    </w:p>
    <w:p w14:paraId="74E15E19" w14:textId="3FF6C16B" w:rsidR="00FD2C47" w:rsidRPr="00B17A23" w:rsidRDefault="00ED2E62" w:rsidP="0056766D">
      <w:pPr>
        <w:pStyle w:val="APALevel0"/>
        <w:spacing w:line="360" w:lineRule="auto"/>
      </w:pPr>
      <w:bookmarkStart w:id="101" w:name="Appendix"/>
      <w:bookmarkStart w:id="102" w:name="_Toc53498951"/>
      <w:bookmarkEnd w:id="101"/>
      <w:r w:rsidRPr="00B17A23">
        <w:t>Appendix</w:t>
      </w:r>
      <w:r w:rsidR="00B14EF8" w:rsidRPr="00B17A23">
        <w:t xml:space="preserve"> A</w:t>
      </w:r>
      <w:r w:rsidR="00FD2C47" w:rsidRPr="00B17A23">
        <w:t>:</w:t>
      </w:r>
      <w:r w:rsidR="005631EF" w:rsidRPr="00B17A23">
        <w:t xml:space="preserve"> </w:t>
      </w:r>
      <w:r w:rsidR="00CF290E" w:rsidRPr="00B17A23">
        <w:t>USA Forced Labor Laws</w:t>
      </w:r>
      <w:bookmarkEnd w:id="102"/>
    </w:p>
    <w:p w14:paraId="221F9F0B"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18 U.S.C. § 1581 </w:t>
      </w:r>
    </w:p>
    <w:p w14:paraId="32251C2C" w14:textId="2163366A"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(a) Whoever holds or returns any person to a condition of </w:t>
      </w:r>
      <w:r w:rsidR="002E7585" w:rsidRPr="00B17A23">
        <w:t>peonage or</w:t>
      </w:r>
      <w:r w:rsidRPr="00B17A23">
        <w:t xml:space="preserve"> arrests any person with the intent of placing him in or returning him to a condition of peonage, shall be fined under this title or imprisoned not more than 20 years, or both. If death results from the violation of this section, or if the violation includes kidnapping or an attempt to kidnap, aggravated sexual abuse or an attempt to commit aggravated sexual abuse, or an attempt to kill, the defendant shall be fined under this title or imprisoned for any term of years or life, or both. </w:t>
      </w:r>
    </w:p>
    <w:p w14:paraId="54B6A025"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(b) Whoever obstructs, or attempts to obstruct, or in any way interferes with or prevents the enforcement of this section, shall be liable to the penalties prescribed in subsection (a). (justice.gov, n.d.)</w:t>
      </w:r>
    </w:p>
    <w:p w14:paraId="7D2A9550"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18 U.S.C. § 1584 </w:t>
      </w:r>
    </w:p>
    <w:p w14:paraId="65AF1126"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Whoever knowingly and willfully holds to involuntary servitude or sells into any condition of involuntary servitude, any other person for any term, or brings within the United States any person so held, shall be fined under this title or imprisoned not more than 20 years, or both. If death results from the violation of this section, or if the violation includes kidnapping or an attempt to kidnap, aggravated sexual abuse or the attempt to commit aggravated sexual abuse, or an attempt to kill, the defendant shall be fined under this title or imprisoned for any term of years or life, or both. (justice.gov, n.d.)</w:t>
      </w:r>
    </w:p>
    <w:p w14:paraId="0831DF03"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18 U.S.C. § 1589 </w:t>
      </w:r>
    </w:p>
    <w:p w14:paraId="7C452165"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lastRenderedPageBreak/>
        <w:t>Whoever knowingly provides or obtains the labor or services of a person--</w:t>
      </w:r>
    </w:p>
    <w:p w14:paraId="031F1F73"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(1) by threats of serious harm to, or physical restraint against, that person or another person;</w:t>
      </w:r>
    </w:p>
    <w:p w14:paraId="5C0626B6"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(2) by means of any scheme, plan, or pattern intended to cause the person to believe that, if the person did not perform such labor or services, that person or another person would suffer serious harm or physical restraint; or </w:t>
      </w:r>
    </w:p>
    <w:p w14:paraId="73080D33"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(3) by means of the abuse or threatened abuse of law or the legal process,</w:t>
      </w:r>
    </w:p>
    <w:p w14:paraId="16EF62C1"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shall be fined under this title or imprisoned not more than 20 years, or both. If death results from the violation of this section, or if the violation includes kidnapping or an attempt to kidnap, aggravated sexual abuse or the attempt to commit aggravated sexual abuse, or an attempt to kill, the defendant shall be fined under this title or imprisoned for any term of years or life, or both. (justice.gov, n.d.)</w:t>
      </w:r>
    </w:p>
    <w:p w14:paraId="78AC3816" w14:textId="77777777"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 xml:space="preserve">18 U.S.C. § 1590 </w:t>
      </w:r>
    </w:p>
    <w:p w14:paraId="5C8FBC2D" w14:textId="2466A408" w:rsidR="00CF290E" w:rsidRPr="00B17A23" w:rsidRDefault="00CF290E"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B17A23">
        <w:t>Whoever knowingly recruits, harbors, transports, provides, or obtains by any means, any person for labor or services in violation of this chapter shall be fined under this title or imprisoned not more than 20 years, or both. If death results from the violation of this section, or if the violation includes kidnapping or an attempt to kidnap, aggravated sexual abuse, or the attempt to commit aggravated sexual abuse, or an attempt to kill, the defendant shall be fined under this title or imprisoned for any term of years or life, or both. (justice.gov, n.d.)</w:t>
      </w:r>
    </w:p>
    <w:p w14:paraId="10AF7DAF" w14:textId="491AF870" w:rsidR="00140B9A" w:rsidRPr="00B17A23" w:rsidRDefault="00140B9A"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AB9AAF1" w14:textId="66CB67E4" w:rsidR="00140B9A" w:rsidRPr="00B17A23" w:rsidRDefault="00140B9A"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45D74EA" w14:textId="305AFBBE"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D786D7C" w14:textId="000CF023"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0B652A23" w14:textId="430E35C4"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331786A" w14:textId="6BE54476"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5580476C" w14:textId="3540CB15"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1BBBE19" w14:textId="6A7873E9"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A039FA4" w14:textId="681022EE" w:rsidR="007B24BF" w:rsidRPr="00B17A23" w:rsidRDefault="007B24BF" w:rsidP="00CF290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CE86AFF" w14:textId="5A25B313" w:rsidR="00B56362" w:rsidRPr="00B17A23" w:rsidRDefault="00B56362" w:rsidP="00B56362">
      <w:pPr>
        <w:pStyle w:val="APALevel0"/>
        <w:spacing w:line="360" w:lineRule="auto"/>
      </w:pPr>
      <w:bookmarkStart w:id="103" w:name="_Hlk18651391"/>
      <w:bookmarkStart w:id="104" w:name="_Toc53498952"/>
      <w:r w:rsidRPr="00B17A23">
        <w:t>Appendix B:</w:t>
      </w:r>
      <w:bookmarkEnd w:id="103"/>
      <w:r w:rsidRPr="00B17A23">
        <w:t xml:space="preserve"> GDP</w:t>
      </w:r>
      <w:bookmarkEnd w:id="104"/>
      <w:r w:rsidRPr="00B17A23">
        <w:t xml:space="preserve"> </w:t>
      </w:r>
    </w:p>
    <w:p w14:paraId="059D56C0" w14:textId="77777777" w:rsidR="00B56362" w:rsidRPr="00B17A23" w:rsidRDefault="00B56362" w:rsidP="00B56362">
      <w:pPr>
        <w:pStyle w:val="NormalWeb"/>
        <w:rPr>
          <w:lang w:val="en"/>
        </w:rPr>
      </w:pPr>
      <w:r w:rsidRPr="00B17A23">
        <w:rPr>
          <w:lang w:val="en"/>
        </w:rPr>
        <w:t xml:space="preserve">There are four different types of GDP and it is important to know the difference between them, as they each show different economic outlooks. </w:t>
      </w:r>
    </w:p>
    <w:p w14:paraId="0015C671" w14:textId="77777777" w:rsidR="00B56362" w:rsidRPr="00B17A23" w:rsidRDefault="00B56362" w:rsidP="002F55C3">
      <w:pPr>
        <w:numPr>
          <w:ilvl w:val="0"/>
          <w:numId w:val="30"/>
        </w:numPr>
        <w:autoSpaceDE/>
        <w:autoSpaceDN/>
        <w:adjustRightInd/>
        <w:snapToGrid/>
        <w:spacing w:before="100" w:beforeAutospacing="1" w:after="100" w:afterAutospacing="1" w:line="360" w:lineRule="auto"/>
        <w:rPr>
          <w:lang w:val="en"/>
        </w:rPr>
      </w:pPr>
      <w:r w:rsidRPr="00B17A23">
        <w:rPr>
          <w:rStyle w:val="Strong"/>
          <w:lang w:val="en"/>
        </w:rPr>
        <w:t>Real GDP</w:t>
      </w:r>
      <w:r w:rsidRPr="00B17A23">
        <w:rPr>
          <w:lang w:val="en"/>
        </w:rPr>
        <w:t xml:space="preserve">. </w:t>
      </w:r>
      <w:hyperlink r:id="rId71" w:history="1">
        <w:r w:rsidRPr="00B17A23">
          <w:rPr>
            <w:rStyle w:val="Hyperlink"/>
            <w:lang w:val="en"/>
          </w:rPr>
          <w:t>Real GDP is a calculation of GDP that is adjusted for inflation</w:t>
        </w:r>
      </w:hyperlink>
      <w:r w:rsidRPr="00B17A23">
        <w:rPr>
          <w:lang w:val="en"/>
        </w:rPr>
        <w:t>. The prices of goods and services are calculated at a constant price level, which is usually set by a predetermined base year or by using the price levels of the previous year. Real GDP is considered the most accurate portrayal of a country’s economy and economic growth rate.</w:t>
      </w:r>
    </w:p>
    <w:p w14:paraId="5E6A837D" w14:textId="77777777" w:rsidR="00B56362" w:rsidRPr="00B17A23" w:rsidRDefault="00B56362" w:rsidP="002F55C3">
      <w:pPr>
        <w:numPr>
          <w:ilvl w:val="0"/>
          <w:numId w:val="30"/>
        </w:numPr>
        <w:autoSpaceDE/>
        <w:autoSpaceDN/>
        <w:adjustRightInd/>
        <w:snapToGrid/>
        <w:spacing w:before="100" w:beforeAutospacing="1" w:after="100" w:afterAutospacing="1" w:line="360" w:lineRule="auto"/>
        <w:rPr>
          <w:lang w:val="en"/>
        </w:rPr>
      </w:pPr>
      <w:r w:rsidRPr="00B17A23">
        <w:rPr>
          <w:rStyle w:val="Strong"/>
          <w:lang w:val="en"/>
        </w:rPr>
        <w:t>Nominal GDP</w:t>
      </w:r>
      <w:r w:rsidRPr="00B17A23">
        <w:rPr>
          <w:lang w:val="en"/>
        </w:rPr>
        <w:t xml:space="preserve">. </w:t>
      </w:r>
      <w:hyperlink r:id="rId72" w:history="1">
        <w:r w:rsidRPr="00B17A23">
          <w:rPr>
            <w:rStyle w:val="Hyperlink"/>
            <w:lang w:val="en"/>
          </w:rPr>
          <w:t>Nominal GDP is calculated with inflation</w:t>
        </w:r>
      </w:hyperlink>
      <w:r w:rsidRPr="00B17A23">
        <w:rPr>
          <w:lang w:val="en"/>
        </w:rPr>
        <w:t xml:space="preserve">. The prices of goods and services are calculated at current price levels. </w:t>
      </w:r>
    </w:p>
    <w:p w14:paraId="021B7018" w14:textId="77777777" w:rsidR="002F55C3" w:rsidRPr="00B17A23" w:rsidRDefault="00B56362" w:rsidP="002F55C3">
      <w:pPr>
        <w:numPr>
          <w:ilvl w:val="0"/>
          <w:numId w:val="30"/>
        </w:numPr>
        <w:autoSpaceDE/>
        <w:autoSpaceDN/>
        <w:adjustRightInd/>
        <w:snapToGrid/>
        <w:spacing w:before="100" w:beforeAutospacing="1" w:after="100" w:afterAutospacing="1" w:line="360" w:lineRule="auto"/>
        <w:rPr>
          <w:lang w:val="en"/>
        </w:rPr>
      </w:pPr>
      <w:r w:rsidRPr="00B17A23">
        <w:rPr>
          <w:rStyle w:val="Strong"/>
          <w:lang w:val="en"/>
        </w:rPr>
        <w:t>Actual GDP</w:t>
      </w:r>
      <w:r w:rsidRPr="00B17A23">
        <w:rPr>
          <w:lang w:val="en"/>
        </w:rPr>
        <w:t>. Actual GDP is the measurement of a country’s economy at the current moment in time.</w:t>
      </w:r>
    </w:p>
    <w:p w14:paraId="12E96939" w14:textId="3A907070" w:rsidR="003810A4" w:rsidRPr="00B17A23" w:rsidRDefault="00B56362" w:rsidP="002F55C3">
      <w:pPr>
        <w:numPr>
          <w:ilvl w:val="0"/>
          <w:numId w:val="30"/>
        </w:numPr>
        <w:autoSpaceDE/>
        <w:autoSpaceDN/>
        <w:adjustRightInd/>
        <w:snapToGrid/>
        <w:spacing w:before="100" w:beforeAutospacing="1" w:after="100" w:afterAutospacing="1" w:line="360" w:lineRule="auto"/>
        <w:rPr>
          <w:lang w:val="en"/>
        </w:rPr>
      </w:pPr>
      <w:r w:rsidRPr="00B17A23">
        <w:rPr>
          <w:rStyle w:val="Strong"/>
          <w:lang w:val="en"/>
        </w:rPr>
        <w:t>Potential GDP</w:t>
      </w:r>
      <w:r w:rsidRPr="00B17A23">
        <w:rPr>
          <w:lang w:val="en"/>
        </w:rPr>
        <w:t xml:space="preserve">. </w:t>
      </w:r>
      <w:hyperlink r:id="rId73" w:history="1">
        <w:r w:rsidRPr="00B17A23">
          <w:rPr>
            <w:rStyle w:val="Hyperlink"/>
            <w:lang w:val="en"/>
          </w:rPr>
          <w:t>Potential GDP is a calculation of a country’s economy under ideal conditions</w:t>
        </w:r>
      </w:hyperlink>
      <w:r w:rsidRPr="00B17A23">
        <w:rPr>
          <w:lang w:val="en"/>
        </w:rPr>
        <w:t xml:space="preserve">, like a steady currency, low inflation, and full employment. </w:t>
      </w:r>
      <w:sdt>
        <w:sdtPr>
          <w:rPr>
            <w:lang w:val="en"/>
          </w:rPr>
          <w:id w:val="2136668633"/>
          <w:citation/>
        </w:sdtPr>
        <w:sdtEndPr/>
        <w:sdtContent>
          <w:r w:rsidRPr="00B17A23">
            <w:rPr>
              <w:lang w:val="en"/>
            </w:rPr>
            <w:fldChar w:fldCharType="begin"/>
          </w:r>
          <w:r w:rsidRPr="00B17A23">
            <w:instrText xml:space="preserve"> CITATION Mas18 \l 1033 </w:instrText>
          </w:r>
          <w:r w:rsidRPr="00B17A23">
            <w:rPr>
              <w:lang w:val="en"/>
            </w:rPr>
            <w:fldChar w:fldCharType="separate"/>
          </w:r>
          <w:r w:rsidR="00CF098F">
            <w:rPr>
              <w:noProof/>
            </w:rPr>
            <w:t>(Krugman, 2018)</w:t>
          </w:r>
          <w:r w:rsidRPr="00B17A23">
            <w:rPr>
              <w:lang w:val="en"/>
            </w:rPr>
            <w:fldChar w:fldCharType="end"/>
          </w:r>
        </w:sdtContent>
      </w:sdt>
      <w:r w:rsidR="00426B9D" w:rsidRPr="00B17A23">
        <w:t xml:space="preserve"> </w:t>
      </w:r>
    </w:p>
    <w:p w14:paraId="72894AD4" w14:textId="0DC5AEED" w:rsidR="005F526A" w:rsidRPr="00B17A23" w:rsidRDefault="005F526A" w:rsidP="005F526A">
      <w:pPr>
        <w:pStyle w:val="BodyText"/>
        <w:spacing w:line="360" w:lineRule="auto"/>
      </w:pPr>
      <w:r w:rsidRPr="00B17A23">
        <w:t xml:space="preserve">I provided a definition of GDP and its contribution to a nation’s economic welfare. Although it is an economic concept, it is germane in understanding the </w:t>
      </w:r>
      <w:r w:rsidR="00621BA1">
        <w:t>currency</w:t>
      </w:r>
      <w:r w:rsidRPr="00B17A23">
        <w:t xml:space="preserve"> policies that determine the manner in which wealth is accounted in society and distributed; </w:t>
      </w:r>
      <w:r w:rsidR="0055337E" w:rsidRPr="00B17A23">
        <w:t>as well as</w:t>
      </w:r>
      <w:r w:rsidRPr="00B17A23">
        <w:t xml:space="preserve"> labor decisions and their impact on citizens’ economic health and future public policies. Appendix A. provides more details on GDP. </w:t>
      </w:r>
    </w:p>
    <w:p w14:paraId="1808953D" w14:textId="77777777" w:rsidR="005F526A" w:rsidRPr="00B17A23" w:rsidRDefault="005F526A" w:rsidP="005F526A">
      <w:pPr>
        <w:pStyle w:val="APALevel2"/>
        <w:spacing w:line="360" w:lineRule="auto"/>
      </w:pPr>
      <w:bookmarkStart w:id="105" w:name="_Toc53498953"/>
      <w:r w:rsidRPr="00B17A23">
        <w:t>GDP Defined</w:t>
      </w:r>
      <w:bookmarkEnd w:id="105"/>
    </w:p>
    <w:p w14:paraId="1C520022" w14:textId="77777777" w:rsidR="005F526A" w:rsidRPr="00B17A23" w:rsidRDefault="005F526A" w:rsidP="005F526A">
      <w:pPr>
        <w:spacing w:line="360" w:lineRule="auto"/>
      </w:pPr>
      <w:r w:rsidRPr="00B17A23">
        <w:tab/>
        <w:t xml:space="preserve">“GDP, short for Gross Domestic Product, is defined as the total market value of all final goods and services produced within a country in a given period. It includes private and public consumption, private and public investment, and exports less imports” </w:t>
      </w:r>
    </w:p>
    <w:p w14:paraId="10DBC9F5" w14:textId="77777777" w:rsidR="005F526A" w:rsidRPr="00B17A23" w:rsidRDefault="005F526A" w:rsidP="005F526A">
      <w:r w:rsidRPr="00B17A23">
        <w:t>GDP = C + I + G + (X – M)</w:t>
      </w:r>
    </w:p>
    <w:p w14:paraId="5ADF78EB" w14:textId="77777777" w:rsidR="005F526A" w:rsidRPr="00B17A23" w:rsidRDefault="005F526A" w:rsidP="005F526A">
      <w:pPr>
        <w:numPr>
          <w:ilvl w:val="0"/>
          <w:numId w:val="42"/>
        </w:numPr>
        <w:autoSpaceDE/>
        <w:autoSpaceDN/>
        <w:adjustRightInd/>
        <w:snapToGrid/>
        <w:spacing w:line="360" w:lineRule="auto"/>
      </w:pPr>
      <w:r w:rsidRPr="00B17A23">
        <w:t>C= Consumer spending on goods and services</w:t>
      </w:r>
    </w:p>
    <w:p w14:paraId="4A2EC30F" w14:textId="77777777" w:rsidR="005F526A" w:rsidRPr="00B17A23" w:rsidRDefault="005F526A" w:rsidP="005F526A">
      <w:pPr>
        <w:numPr>
          <w:ilvl w:val="0"/>
          <w:numId w:val="42"/>
        </w:numPr>
        <w:autoSpaceDE/>
        <w:autoSpaceDN/>
        <w:adjustRightInd/>
        <w:snapToGrid/>
        <w:spacing w:line="360" w:lineRule="auto"/>
      </w:pPr>
      <w:r w:rsidRPr="00B17A23">
        <w:lastRenderedPageBreak/>
        <w:t>I = Investment spending on goods and services</w:t>
      </w:r>
    </w:p>
    <w:p w14:paraId="7EFE01AB" w14:textId="77777777" w:rsidR="005F526A" w:rsidRPr="00B17A23" w:rsidRDefault="005F526A" w:rsidP="005F526A">
      <w:pPr>
        <w:numPr>
          <w:ilvl w:val="0"/>
          <w:numId w:val="42"/>
        </w:numPr>
        <w:autoSpaceDE/>
        <w:autoSpaceDN/>
        <w:adjustRightInd/>
        <w:snapToGrid/>
        <w:spacing w:line="360" w:lineRule="auto"/>
      </w:pPr>
      <w:r w:rsidRPr="00B17A23">
        <w:t>G = Government spending on public goods and services</w:t>
      </w:r>
    </w:p>
    <w:p w14:paraId="7192FA8C" w14:textId="77777777" w:rsidR="005F526A" w:rsidRPr="00B17A23" w:rsidRDefault="005F526A" w:rsidP="005F526A">
      <w:pPr>
        <w:numPr>
          <w:ilvl w:val="0"/>
          <w:numId w:val="42"/>
        </w:numPr>
        <w:autoSpaceDE/>
        <w:autoSpaceDN/>
        <w:adjustRightInd/>
        <w:snapToGrid/>
        <w:spacing w:line="360" w:lineRule="auto"/>
      </w:pPr>
      <w:r w:rsidRPr="00B17A23">
        <w:t>X = Exports</w:t>
      </w:r>
    </w:p>
    <w:p w14:paraId="2EA2CFC3" w14:textId="77777777" w:rsidR="005F526A" w:rsidRPr="00B17A23" w:rsidRDefault="005F526A" w:rsidP="005F526A">
      <w:pPr>
        <w:numPr>
          <w:ilvl w:val="0"/>
          <w:numId w:val="42"/>
        </w:numPr>
        <w:autoSpaceDE/>
        <w:autoSpaceDN/>
        <w:adjustRightInd/>
        <w:snapToGrid/>
        <w:spacing w:line="360" w:lineRule="auto"/>
      </w:pPr>
      <w:r w:rsidRPr="00B17A23">
        <w:t xml:space="preserve">M = Imports </w:t>
      </w:r>
      <w:r w:rsidRPr="00B17A23">
        <w:rPr>
          <w:noProof/>
        </w:rPr>
        <w:t>(focus-economics.com, n.d.)</w:t>
      </w:r>
      <w:r w:rsidRPr="00B17A23">
        <w:t>.</w:t>
      </w:r>
    </w:p>
    <w:p w14:paraId="37092BE8" w14:textId="2CDE34C0" w:rsidR="005F526A" w:rsidRPr="00B17A23" w:rsidRDefault="005F526A" w:rsidP="005F526A">
      <w:pPr>
        <w:spacing w:line="360" w:lineRule="auto"/>
      </w:pPr>
      <w:r w:rsidRPr="00B17A23">
        <w:t xml:space="preserve">Some exclusions apply when calculating a nation’s GDP. Krugman (2018) contended that the economic production and consumption that derive from illicit work are not included in the GDP. Examples are illegal drugs, forced labor, or debt bondage. Unreported labor, such as work performed from home in domestic chores, or the costs to remedy the degradation of the environment caused by industries. Illustratively, the cost to produce a plastic bag is included in the GDP but the cost to degrade it or fix its impact on the environment is not. GDP is a metric that enables countries to assess the size of their economy with respect to growth. If GDP goes up for at least two sequential quarters, it is a strong indication that wages are higher, and consumption of goods and services is increasing. It is a </w:t>
      </w:r>
      <w:r w:rsidR="00267A09" w:rsidRPr="00B17A23">
        <w:t>criterion</w:t>
      </w:r>
      <w:r w:rsidRPr="00B17A23">
        <w:t xml:space="preserve"> for detecting the impact of inflation or recession </w:t>
      </w:r>
      <w:r w:rsidRPr="00B17A23">
        <w:rPr>
          <w:noProof/>
        </w:rPr>
        <w:t>(Krugman, 2018)</w:t>
      </w:r>
      <w:r w:rsidRPr="00B17A23">
        <w:t xml:space="preserve">. I discussed the impact inflation bears in the labor market in the section: Role of labor force in the economy; thus, I will provide a quick summary here. When the employment rate goes up, consumption of commodity increases, so will the prices of goods and services, leading to inflation. Monetary policies involving elevating interest rates are used to alleviate the inflation and bring the economy to a reasonable growth </w:t>
      </w:r>
      <w:r w:rsidRPr="00B17A23">
        <w:rPr>
          <w:noProof/>
        </w:rPr>
        <w:t>(Krugman, 2018)</w:t>
      </w:r>
      <w:r w:rsidRPr="00B17A23">
        <w:t xml:space="preserve">. This means that the GDP will go down because wages, employment, and consumption went down. The adverse effects will occur when the GDP goes down at a constant rate for at least two successive quarters. </w:t>
      </w:r>
      <w:r w:rsidRPr="00B17A23">
        <w:tab/>
      </w:r>
    </w:p>
    <w:p w14:paraId="75E6225E" w14:textId="77777777" w:rsidR="005F526A" w:rsidRPr="00B17A23" w:rsidRDefault="005F526A" w:rsidP="005F526A">
      <w:pPr>
        <w:spacing w:line="360" w:lineRule="auto"/>
      </w:pPr>
      <w:r w:rsidRPr="00B17A23">
        <w:tab/>
        <w:t xml:space="preserve">A high GDP is not necessarily an indication of economic health as this latter is influenced by the size of the population producing and consuming commodities: </w:t>
      </w:r>
    </w:p>
    <w:p w14:paraId="18C16E1B" w14:textId="77777777" w:rsidR="005F526A" w:rsidRPr="00B17A23" w:rsidRDefault="005F526A" w:rsidP="005F526A">
      <w:pPr>
        <w:spacing w:line="360" w:lineRule="auto"/>
        <w:ind w:left="720"/>
      </w:pPr>
      <w:r w:rsidRPr="00B17A23">
        <w:t xml:space="preserve">China has a large GDP; its standard of living is quite low... The United States, on the other hand, has one of the highest standards of living in the world, with high incomes and a large amount of consumer spending. The GDP should be divided </w:t>
      </w:r>
      <w:r w:rsidRPr="00B17A23">
        <w:lastRenderedPageBreak/>
        <w:t>by the total population of a country to determine the standard of living, which is called GDP per capita</w:t>
      </w:r>
      <w:r w:rsidRPr="00B17A23">
        <w:rPr>
          <w:noProof/>
        </w:rPr>
        <w:t xml:space="preserve"> (Krugman, 2018)</w:t>
      </w:r>
      <w:r w:rsidRPr="00B17A23">
        <w:t>.</w:t>
      </w:r>
    </w:p>
    <w:p w14:paraId="4FA9C252" w14:textId="37257BE1" w:rsidR="005F526A" w:rsidRDefault="005F526A" w:rsidP="005F526A">
      <w:pPr>
        <w:spacing w:line="360" w:lineRule="auto"/>
        <w:ind w:firstLine="720"/>
      </w:pPr>
      <w:r w:rsidRPr="00B17A23">
        <w:t xml:space="preserve">Krugman (2018) </w:t>
      </w:r>
      <w:r w:rsidR="00B75E4A">
        <w:t>conclude</w:t>
      </w:r>
      <w:r w:rsidR="0076016D">
        <w:t>d that</w:t>
      </w:r>
      <w:r w:rsidRPr="00B17A23">
        <w:t xml:space="preserve"> “while GDP can portray a country’s standard of living, it does not take into account a population’s overall wellbeing, health, and happiness”. If a nation has a strong currency reflected in high international demands of their currency as a reserve to guarantee higher return on investments, then their GDP will be higher, and they will be deemed a well-off nation.</w:t>
      </w:r>
      <w:r w:rsidR="0076016D">
        <w:t xml:space="preserve"> This would signify that labor policies and labor is bearing positive outcomes that influence </w:t>
      </w:r>
      <w:r w:rsidR="00614DD5">
        <w:t>export more than import. The significance of a higher export than import is that workers are producing and selling their products or services advantageously, thus improving their living conditions.</w:t>
      </w:r>
      <w:r w:rsidRPr="00B17A23">
        <w:t xml:space="preserve"> The contrary occurs if a nation’s money is too weak to increase their GDP because the currency is not in demand in the market, unless their mass production levels are substantial enough to offset import, support high demands for exports, thus augmenting the country’s GDP. Whether a nation imports or exports goods or services, it engages in financial transactions with other actors and is impacted by the value of the currency used in exchanges: It is either stronger or weaker. The British pound, US dollar, and Euro are accepted worldwide and purchased in high volumes for foreign reserve holdings, unlike the CFA in the franc zone. In addition, these high valued currency’s exchange rates are market determined, which could be advantageous or harmful to the GDP based on market fluctuations and purchasers’ willingness to take risk. In conclusion the valuation of the CFA against the Euro set by France, determines Africans’ purchasing power as they import and export goods or services in the Euro zone, internationally, or even within Africa. Consequently, the value attributed to the CFA by France could favor France during import and export transactions with Africa and induce the African populations in the franc zone to work harder to meet their needs for import and exports. Although France begs to differ and argues that the administration of the currency is led by African nations, as we </w:t>
      </w:r>
      <w:r w:rsidR="0076016D">
        <w:t>discuss</w:t>
      </w:r>
      <w:r w:rsidRPr="00B17A23">
        <w:t xml:space="preserve"> in chapter </w:t>
      </w:r>
      <w:r w:rsidR="0076016D">
        <w:t>3</w:t>
      </w:r>
      <w:r w:rsidRPr="00B17A23">
        <w:t>.</w:t>
      </w:r>
    </w:p>
    <w:p w14:paraId="6831521D" w14:textId="77777777" w:rsidR="0076016D" w:rsidRDefault="0076016D" w:rsidP="005F526A">
      <w:pPr>
        <w:spacing w:line="360" w:lineRule="auto"/>
        <w:ind w:firstLine="720"/>
      </w:pPr>
    </w:p>
    <w:p w14:paraId="18FDB158" w14:textId="711A109F" w:rsidR="006132A7" w:rsidRDefault="006132A7" w:rsidP="00B5636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4DEE68CC" w14:textId="4E372C01" w:rsidR="006132A7" w:rsidRDefault="006132A7" w:rsidP="00401FDE"/>
    <w:sectPr w:rsidR="006132A7" w:rsidSect="008536E8">
      <w:headerReference w:type="default" r:id="rId74"/>
      <w:pgSz w:w="12240" w:h="15840" w:code="1"/>
      <w:pgMar w:top="1872" w:right="1440" w:bottom="1440" w:left="2160" w:header="1440" w:footer="144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0EDD1E" w14:textId="77777777" w:rsidR="00F27E6B" w:rsidRDefault="00F27E6B">
      <w:r>
        <w:separator/>
      </w:r>
    </w:p>
  </w:endnote>
  <w:endnote w:type="continuationSeparator" w:id="0">
    <w:p w14:paraId="3EA04C45" w14:textId="77777777" w:rsidR="00F27E6B" w:rsidRDefault="00F27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ource Sans Pro">
    <w:charset w:val="00"/>
    <w:family w:val="swiss"/>
    <w:pitch w:val="variable"/>
    <w:sig w:usb0="600002F7" w:usb1="02000001" w:usb2="00000000" w:usb3="00000000" w:csb0="0000019F" w:csb1="00000000"/>
  </w:font>
  <w:font w:name="Minion Pro">
    <w:altName w:val="Minion Pro"/>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9532CE" w14:textId="77777777" w:rsidR="005E5ED0" w:rsidRDefault="005E5ED0"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8CAFC00" w14:textId="77777777" w:rsidR="005E5ED0" w:rsidRDefault="005E5E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7EE9E" w14:textId="77777777" w:rsidR="005E5ED0" w:rsidRDefault="005E5ED0">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8271FF" w14:textId="7B271F99" w:rsidR="005E5ED0" w:rsidRDefault="005E5ED0">
    <w:pPr>
      <w:pStyle w:val="Footer"/>
      <w:jc w:val="center"/>
    </w:pPr>
  </w:p>
  <w:p w14:paraId="6C5C0C8A" w14:textId="77777777" w:rsidR="005E5ED0" w:rsidRDefault="005E5ED0">
    <w:pPr>
      <w:pStyle w:val="Footer"/>
      <w:ind w:right="36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3BA9AC" w14:textId="77777777" w:rsidR="00F27E6B" w:rsidRDefault="00F27E6B">
      <w:r>
        <w:separator/>
      </w:r>
    </w:p>
  </w:footnote>
  <w:footnote w:type="continuationSeparator" w:id="0">
    <w:p w14:paraId="5A00468E" w14:textId="77777777" w:rsidR="00F27E6B" w:rsidRDefault="00F27E6B">
      <w:r>
        <w:continuationSeparator/>
      </w:r>
    </w:p>
  </w:footnote>
  <w:footnote w:id="1">
    <w:p w14:paraId="701B3BB6" w14:textId="18C739AC" w:rsidR="005E5ED0" w:rsidRDefault="005E5ED0">
      <w:pPr>
        <w:pStyle w:val="FootnoteText"/>
      </w:pPr>
      <w:r>
        <w:rPr>
          <w:rStyle w:val="FootnoteReference"/>
        </w:rPr>
        <w:footnoteRef/>
      </w:r>
      <w:r>
        <w:t xml:space="preserve"> “</w:t>
      </w:r>
      <w:r w:rsidRPr="00233610">
        <w:t>Passed by Congress on January 31, 1865, and ratified on December 6, 1865, the 13th amendment abolished slavery in the United States.</w:t>
      </w:r>
      <w:r>
        <w:t xml:space="preserve"> </w:t>
      </w:r>
      <w:r w:rsidRPr="00233610">
        <w:t>"Neither slavery nor involuntary servitude, except as a punishment for crime whereof the party shall have been duly convicted, shall exist within the United States, or any place subject to their jurisdiction</w:t>
      </w:r>
      <w:r>
        <w:t>””</w:t>
      </w:r>
    </w:p>
  </w:footnote>
  <w:footnote w:id="2">
    <w:p w14:paraId="796EAAE1" w14:textId="77777777" w:rsidR="005E5ED0" w:rsidRDefault="005E5ED0" w:rsidP="00AA27E9">
      <w:pPr>
        <w:pStyle w:val="FootnoteText"/>
      </w:pPr>
      <w:r>
        <w:rPr>
          <w:rStyle w:val="FootnoteReference"/>
        </w:rPr>
        <w:footnoteRef/>
      </w:r>
      <w:r>
        <w:t xml:space="preserve"> France’s African Colonies</w:t>
      </w:r>
    </w:p>
  </w:footnote>
  <w:footnote w:id="3">
    <w:p w14:paraId="4DBC0D74" w14:textId="35E43C11" w:rsidR="005E5ED0" w:rsidRDefault="005E5ED0">
      <w:pPr>
        <w:pStyle w:val="FootnoteText"/>
      </w:pPr>
      <w:r>
        <w:rPr>
          <w:rStyle w:val="FootnoteReference"/>
        </w:rPr>
        <w:footnoteRef/>
      </w:r>
      <w:r>
        <w:t xml:space="preserve"> Financial Community of Africa</w:t>
      </w:r>
    </w:p>
  </w:footnote>
  <w:footnote w:id="4">
    <w:p w14:paraId="5358A9A3" w14:textId="485C402F" w:rsidR="005E5ED0" w:rsidRDefault="005E5ED0">
      <w:pPr>
        <w:pStyle w:val="FootnoteText"/>
      </w:pPr>
      <w:r>
        <w:rPr>
          <w:rStyle w:val="FootnoteReference"/>
        </w:rPr>
        <w:footnoteRef/>
      </w:r>
      <w:r>
        <w:t xml:space="preserve"> Central Bank of West African States</w:t>
      </w:r>
    </w:p>
  </w:footnote>
  <w:footnote w:id="5">
    <w:p w14:paraId="4C303BB0" w14:textId="77777777" w:rsidR="005E5ED0" w:rsidRDefault="005E5ED0" w:rsidP="00F72BA8">
      <w:pPr>
        <w:pStyle w:val="FootnoteText"/>
      </w:pPr>
      <w:r>
        <w:rPr>
          <w:rStyle w:val="FootnoteReference"/>
        </w:rPr>
        <w:footnoteRef/>
      </w:r>
      <w:r>
        <w:t xml:space="preserve"> Central Bank of the West African States; Central Bank of the East African States</w:t>
      </w:r>
    </w:p>
  </w:footnote>
  <w:footnote w:id="6">
    <w:p w14:paraId="716E9B5D" w14:textId="77777777" w:rsidR="005E5ED0" w:rsidRDefault="005E5ED0" w:rsidP="00F72BA8">
      <w:pPr>
        <w:pStyle w:val="FootnoteText"/>
      </w:pPr>
      <w:r>
        <w:rPr>
          <w:rStyle w:val="FootnoteReference"/>
        </w:rPr>
        <w:footnoteRef/>
      </w:r>
      <w:r>
        <w:t xml:space="preserve"> Operation Account</w:t>
      </w:r>
    </w:p>
  </w:footnote>
  <w:footnote w:id="7">
    <w:p w14:paraId="17466A1E" w14:textId="77777777" w:rsidR="005E5ED0" w:rsidRDefault="005E5ED0" w:rsidP="00B067B2">
      <w:pPr>
        <w:pStyle w:val="FootnoteText"/>
      </w:pPr>
      <w:r>
        <w:rPr>
          <w:rStyle w:val="FootnoteReference"/>
        </w:rPr>
        <w:footnoteRef/>
      </w:r>
      <w:r>
        <w:t xml:space="preserve"> A devaluation imposed by Paris</w:t>
      </w:r>
    </w:p>
  </w:footnote>
  <w:footnote w:id="8">
    <w:p w14:paraId="191F7CBE" w14:textId="7E84C622" w:rsidR="005E5ED0" w:rsidRDefault="005E5ED0">
      <w:pPr>
        <w:pStyle w:val="FootnoteText"/>
      </w:pPr>
      <w:r>
        <w:rPr>
          <w:rStyle w:val="FootnoteReference"/>
        </w:rPr>
        <w:footnoteRef/>
      </w:r>
      <w:r>
        <w:t xml:space="preserve"> </w:t>
      </w:r>
      <w:r w:rsidRPr="00D70898">
        <w:t>Congress shall make no law respecting an establishment of religion or prohibiting the free exercise thereof, or abridging the freedom of speech or of the press, or the right of the people peaceably to assemble and to petition the government for a redress of grievances.</w:t>
      </w:r>
      <w:sdt>
        <w:sdtPr>
          <w:id w:val="-1421634456"/>
          <w:citation/>
        </w:sdtPr>
        <w:sdtEndPr/>
        <w:sdtContent>
          <w:r>
            <w:fldChar w:fldCharType="begin"/>
          </w:r>
          <w:r>
            <w:instrText xml:space="preserve"> CITATION usc19 \l 1033 </w:instrText>
          </w:r>
          <w:r>
            <w:fldChar w:fldCharType="separate"/>
          </w:r>
          <w:r w:rsidR="00CF098F">
            <w:rPr>
              <w:noProof/>
            </w:rPr>
            <w:t xml:space="preserve"> (uscourts.gov, n.d.)</w:t>
          </w:r>
          <w:r>
            <w:fldChar w:fldCharType="end"/>
          </w:r>
        </w:sdtContent>
      </w:sdt>
    </w:p>
  </w:footnote>
  <w:footnote w:id="9">
    <w:p w14:paraId="6F16EA3D" w14:textId="77777777" w:rsidR="005E5ED0" w:rsidRDefault="005E5ED0" w:rsidP="005502BA">
      <w:pPr>
        <w:pStyle w:val="FootnoteText"/>
      </w:pPr>
      <w:r>
        <w:rPr>
          <w:rStyle w:val="FootnoteReference"/>
        </w:rPr>
        <w:footnoteRef/>
      </w:r>
      <w:r>
        <w:t xml:space="preserve"> Lorsque ses colonies d’Afrique ont accédé à l’indépendance, à l’orée des années 1960, la France a réussi in tour de passepasse redoutable. Elle a officiellment reconnu la souveraineté politique des nouveaux Etats tout en gardant la mainmise sur leur économie grâce à une arme aussi puissante qu’invisible: leur système monétaire”.</w:t>
      </w:r>
    </w:p>
  </w:footnote>
  <w:footnote w:id="10">
    <w:p w14:paraId="554AE6DE" w14:textId="6A191BE1" w:rsidR="005E5ED0" w:rsidRDefault="005E5ED0">
      <w:pPr>
        <w:pStyle w:val="FootnoteText"/>
      </w:pPr>
      <w:r>
        <w:rPr>
          <w:rStyle w:val="FootnoteReference"/>
        </w:rPr>
        <w:footnoteRef/>
      </w:r>
      <w:r>
        <w:t xml:space="preserve"> Bank of Senegal</w:t>
      </w:r>
    </w:p>
  </w:footnote>
  <w:footnote w:id="11">
    <w:p w14:paraId="019FD3C7" w14:textId="77777777" w:rsidR="005E5ED0" w:rsidRDefault="005E5ED0" w:rsidP="00300414">
      <w:pPr>
        <w:pStyle w:val="FootnoteText"/>
      </w:pPr>
      <w:r>
        <w:rPr>
          <w:rStyle w:val="FootnoteReference"/>
        </w:rPr>
        <w:footnoteRef/>
      </w:r>
      <w:r>
        <w:t xml:space="preserve"> French’s African Colonies</w:t>
      </w:r>
    </w:p>
  </w:footnote>
  <w:footnote w:id="12">
    <w:p w14:paraId="67BA85BE" w14:textId="77777777" w:rsidR="005E5ED0" w:rsidRDefault="005E5ED0" w:rsidP="00E575AC">
      <w:pPr>
        <w:pStyle w:val="FootnoteText"/>
      </w:pPr>
      <w:r>
        <w:rPr>
          <w:rStyle w:val="FootnoteReference"/>
        </w:rPr>
        <w:footnoteRef/>
      </w:r>
      <w:r>
        <w:t xml:space="preserve"> “Loin de marquer la find du “pacte colonial”, la naissance du franc CFA permet donc de rétablir des relations commerciales trés avantageuses pour la france. La création de cette nouvelle monnaie consacre aussi l’institionnalisation d’un “principe d’automacité”: les territoires colonisés voient leur monnaie arrimées fixement à celle de la métropole, sont privés de la possibilité de réajuster la parite de ces dernières et sont obligés de subir passivement les décisions unilatérales de la métropole qui modifie la valeur externe de sa propre monnaie selon ses besoins.”</w:t>
      </w:r>
    </w:p>
  </w:footnote>
  <w:footnote w:id="13">
    <w:p w14:paraId="46F4445C" w14:textId="7276D93A" w:rsidR="005E5ED0" w:rsidRDefault="005E5ED0">
      <w:pPr>
        <w:pStyle w:val="FootnoteText"/>
      </w:pPr>
      <w:r>
        <w:rPr>
          <w:rStyle w:val="FootnoteReference"/>
        </w:rPr>
        <w:footnoteRef/>
      </w:r>
      <w:r>
        <w:t xml:space="preserve"> Union Economique et Monétaire Ouest-Africaine (UEMOA)</w:t>
      </w:r>
    </w:p>
  </w:footnote>
  <w:footnote w:id="14">
    <w:p w14:paraId="42263EB8" w14:textId="763E18B5" w:rsidR="005E5ED0" w:rsidRDefault="005E5ED0">
      <w:pPr>
        <w:pStyle w:val="FootnoteText"/>
      </w:pPr>
      <w:r>
        <w:rPr>
          <w:rStyle w:val="FootnoteReference"/>
        </w:rPr>
        <w:footnoteRef/>
      </w:r>
      <w:r>
        <w:t xml:space="preserve"> Communauté Economique et Monétaire de l’Afrique Centrale (CEMAC)</w:t>
      </w:r>
    </w:p>
  </w:footnote>
  <w:footnote w:id="15">
    <w:p w14:paraId="049580B2" w14:textId="617CA1BE" w:rsidR="005E5ED0" w:rsidRDefault="005E5ED0">
      <w:pPr>
        <w:pStyle w:val="FootnoteText"/>
      </w:pPr>
      <w:r>
        <w:rPr>
          <w:rStyle w:val="FootnoteReference"/>
        </w:rPr>
        <w:footnoteRef/>
      </w:r>
      <w:r>
        <w:t xml:space="preserve"> Africa’s Financial Community</w:t>
      </w:r>
    </w:p>
  </w:footnote>
  <w:footnote w:id="16">
    <w:p w14:paraId="497B72CA" w14:textId="609657FB" w:rsidR="005E5ED0" w:rsidRDefault="005E5ED0">
      <w:pPr>
        <w:pStyle w:val="FootnoteText"/>
      </w:pPr>
      <w:r>
        <w:rPr>
          <w:rStyle w:val="FootnoteReference"/>
        </w:rPr>
        <w:footnoteRef/>
      </w:r>
      <w:r>
        <w:t xml:space="preserve"> Financial Cooperation in Central Africa</w:t>
      </w:r>
    </w:p>
  </w:footnote>
  <w:footnote w:id="17">
    <w:p w14:paraId="38636BEB" w14:textId="77777777" w:rsidR="005E5ED0" w:rsidRDefault="005E5ED0" w:rsidP="007115C0">
      <w:pPr>
        <w:pStyle w:val="FootnoteText"/>
      </w:pPr>
      <w:r>
        <w:rPr>
          <w:rStyle w:val="FootnoteReference"/>
        </w:rPr>
        <w:footnoteRef/>
      </w:r>
      <w:r>
        <w:t xml:space="preserve"> Central Bank of West African States</w:t>
      </w:r>
    </w:p>
  </w:footnote>
  <w:footnote w:id="18">
    <w:p w14:paraId="26E65B7A" w14:textId="77777777" w:rsidR="005E5ED0" w:rsidRDefault="005E5ED0" w:rsidP="00D259CB">
      <w:pPr>
        <w:pStyle w:val="FootnoteText"/>
      </w:pPr>
      <w:r>
        <w:rPr>
          <w:rStyle w:val="FootnoteReference"/>
        </w:rPr>
        <w:footnoteRef/>
      </w:r>
      <w:r>
        <w:t xml:space="preserve"> Central Bank of the West African States; Central Bank of the East African States</w:t>
      </w:r>
    </w:p>
  </w:footnote>
  <w:footnote w:id="19">
    <w:p w14:paraId="49135BFC" w14:textId="0EA594E1" w:rsidR="005E5ED0" w:rsidRDefault="005E5ED0">
      <w:pPr>
        <w:pStyle w:val="FootnoteText"/>
      </w:pPr>
      <w:r>
        <w:rPr>
          <w:rStyle w:val="FootnoteReference"/>
        </w:rPr>
        <w:footnoteRef/>
      </w:r>
      <w:r>
        <w:t xml:space="preserve"> Bank of Occidental Africa</w:t>
      </w:r>
    </w:p>
  </w:footnote>
  <w:footnote w:id="20">
    <w:p w14:paraId="537365FF" w14:textId="33E1EE6D" w:rsidR="005E5ED0" w:rsidRDefault="005E5ED0">
      <w:pPr>
        <w:pStyle w:val="FootnoteText"/>
      </w:pPr>
      <w:r>
        <w:rPr>
          <w:rStyle w:val="FootnoteReference"/>
        </w:rPr>
        <w:footnoteRef/>
      </w:r>
      <w:r>
        <w:t xml:space="preserve"> I</w:t>
      </w:r>
      <w:r w:rsidRPr="002070F2">
        <w:t>nstitut d'Emission de l'Afrique Occidentale Française et du Togo</w:t>
      </w:r>
    </w:p>
  </w:footnote>
  <w:footnote w:id="21">
    <w:p w14:paraId="4EC9F6E4" w14:textId="192B9254" w:rsidR="005E5ED0" w:rsidRDefault="005E5ED0">
      <w:pPr>
        <w:pStyle w:val="FootnoteText"/>
      </w:pPr>
      <w:r>
        <w:rPr>
          <w:rStyle w:val="FootnoteReference"/>
        </w:rPr>
        <w:footnoteRef/>
      </w:r>
      <w:r>
        <w:t xml:space="preserve"> </w:t>
      </w:r>
      <w:r w:rsidRPr="007E00B2">
        <w:t xml:space="preserve"> Helene = Antique Greece (symbol of philosophers, mathematicians, and scientists)</w:t>
      </w:r>
    </w:p>
  </w:footnote>
  <w:footnote w:id="22">
    <w:p w14:paraId="1373E3B4" w14:textId="0CBFD3E7" w:rsidR="005E5ED0" w:rsidRDefault="005E5ED0">
      <w:pPr>
        <w:pStyle w:val="FootnoteText"/>
      </w:pPr>
      <w:r>
        <w:rPr>
          <w:rStyle w:val="FootnoteReference"/>
        </w:rPr>
        <w:footnoteRef/>
      </w:r>
      <w:r>
        <w:t xml:space="preserve"> Emotion is for negers what reason is for whites</w:t>
      </w:r>
    </w:p>
  </w:footnote>
  <w:footnote w:id="23">
    <w:p w14:paraId="1DC0C958" w14:textId="605C8C72" w:rsidR="005E5ED0" w:rsidRDefault="005E5ED0">
      <w:pPr>
        <w:pStyle w:val="FootnoteText"/>
      </w:pPr>
      <w:r>
        <w:rPr>
          <w:rStyle w:val="FootnoteReference"/>
        </w:rPr>
        <w:footnoteRef/>
      </w:r>
      <w:r>
        <w:t xml:space="preserve"> </w:t>
      </w:r>
      <w:r w:rsidRPr="007E00B2">
        <w:t xml:space="preserve"> Angela P. Harris, Foreword: The Jurisprudence of Reconstruction, 82 CAL. L. REv.741, 743 (1994).</w:t>
      </w:r>
    </w:p>
  </w:footnote>
  <w:footnote w:id="24">
    <w:p w14:paraId="2EBA1225" w14:textId="77777777" w:rsidR="005E5ED0" w:rsidRDefault="005E5ED0" w:rsidP="00A44D0D">
      <w:pPr>
        <w:pStyle w:val="FootnoteText"/>
      </w:pPr>
      <w:r>
        <w:rPr>
          <w:rStyle w:val="FootnoteReference"/>
        </w:rPr>
        <w:footnoteRef/>
      </w:r>
      <w:r>
        <w:t xml:space="preserve"> A famous retired Black American running back (football) who in 1994 was accused of murdering his white wife and her xxx</w:t>
      </w:r>
    </w:p>
  </w:footnote>
  <w:footnote w:id="25">
    <w:p w14:paraId="053D4C4E" w14:textId="67331F14" w:rsidR="005E5ED0" w:rsidRPr="006F19DE" w:rsidRDefault="005E5ED0" w:rsidP="004E6D1D">
      <w:pPr>
        <w:pStyle w:val="FootnoteText"/>
        <w:rPr>
          <w:rFonts w:ascii="Times New Roman" w:hAnsi="Times New Roman" w:cs="Times New Roman"/>
          <w:sz w:val="24"/>
          <w:szCs w:val="24"/>
        </w:rPr>
      </w:pPr>
      <w:r>
        <w:rPr>
          <w:rStyle w:val="FootnoteReference"/>
        </w:rPr>
        <w:footnoteRef/>
      </w:r>
      <w:r>
        <w:t xml:space="preserve"> </w:t>
      </w:r>
      <w:r w:rsidRPr="006F19DE">
        <w:rPr>
          <w:rFonts w:ascii="Times New Roman" w:hAnsi="Times New Roman" w:cs="Times New Roman"/>
          <w:sz w:val="24"/>
          <w:szCs w:val="24"/>
        </w:rPr>
        <w:t xml:space="preserve">Richard A. Posner, </w:t>
      </w:r>
      <w:r w:rsidRPr="006F19DE">
        <w:rPr>
          <w:rFonts w:ascii="Times New Roman" w:hAnsi="Times New Roman" w:cs="Times New Roman"/>
          <w:i/>
          <w:iCs/>
          <w:sz w:val="24"/>
          <w:szCs w:val="24"/>
        </w:rPr>
        <w:t xml:space="preserve">The Skin Trade, </w:t>
      </w:r>
      <w:r w:rsidRPr="00CD6CC2">
        <w:rPr>
          <w:rFonts w:ascii="Times New Roman" w:hAnsi="Times New Roman" w:cs="Times New Roman"/>
          <w:bCs/>
          <w:sz w:val="24"/>
          <w:szCs w:val="24"/>
        </w:rPr>
        <w:t>N</w:t>
      </w:r>
      <w:r>
        <w:rPr>
          <w:rFonts w:ascii="Times New Roman" w:hAnsi="Times New Roman" w:cs="Times New Roman"/>
          <w:bCs/>
          <w:sz w:val="24"/>
          <w:szCs w:val="24"/>
        </w:rPr>
        <w:t>ew</w:t>
      </w:r>
      <w:r w:rsidRPr="00791809">
        <w:rPr>
          <w:rFonts w:ascii="Times New Roman" w:hAnsi="Times New Roman" w:cs="Times New Roman"/>
          <w:sz w:val="24"/>
          <w:szCs w:val="24"/>
        </w:rPr>
        <w:t xml:space="preserve"> </w:t>
      </w:r>
      <w:r w:rsidRPr="006F19DE">
        <w:rPr>
          <w:rFonts w:ascii="Times New Roman" w:hAnsi="Times New Roman" w:cs="Times New Roman"/>
          <w:sz w:val="24"/>
          <w:szCs w:val="24"/>
        </w:rPr>
        <w:t>R</w:t>
      </w:r>
      <w:r>
        <w:rPr>
          <w:rFonts w:ascii="Times New Roman" w:hAnsi="Times New Roman" w:cs="Times New Roman"/>
          <w:sz w:val="24"/>
          <w:szCs w:val="24"/>
        </w:rPr>
        <w:t>epublic</w:t>
      </w:r>
      <w:r w:rsidRPr="006F19DE">
        <w:rPr>
          <w:rFonts w:ascii="Times New Roman" w:hAnsi="Times New Roman" w:cs="Times New Roman"/>
          <w:sz w:val="24"/>
          <w:szCs w:val="24"/>
        </w:rPr>
        <w:t>, Oct. 13, 1997, at 40.</w:t>
      </w:r>
    </w:p>
  </w:footnote>
  <w:footnote w:id="26">
    <w:p w14:paraId="1BA4F3FA" w14:textId="77777777" w:rsidR="005E5ED0" w:rsidRPr="006F19DE" w:rsidRDefault="005E5ED0" w:rsidP="004E6D1D">
      <w:pPr>
        <w:rPr>
          <w:i/>
          <w:iCs/>
        </w:rPr>
      </w:pPr>
      <w:r>
        <w:rPr>
          <w:rStyle w:val="FootnoteReference"/>
        </w:rPr>
        <w:footnoteRef/>
      </w:r>
      <w:r>
        <w:t xml:space="preserve"> </w:t>
      </w:r>
      <w:r w:rsidRPr="006F19DE">
        <w:t xml:space="preserve">Alex Kozinski, </w:t>
      </w:r>
      <w:r w:rsidRPr="006F19DE">
        <w:rPr>
          <w:i/>
          <w:iCs/>
        </w:rPr>
        <w:t>Bending the Law: Are Radical Multiculturalists Poisoning Young</w:t>
      </w:r>
    </w:p>
    <w:p w14:paraId="223074AC" w14:textId="78FE085D" w:rsidR="005E5ED0" w:rsidRPr="006F19DE" w:rsidRDefault="005E5ED0" w:rsidP="004E6D1D">
      <w:pPr>
        <w:pStyle w:val="FootnoteText"/>
        <w:rPr>
          <w:rFonts w:ascii="Times New Roman" w:hAnsi="Times New Roman" w:cs="Times New Roman"/>
          <w:sz w:val="24"/>
          <w:szCs w:val="24"/>
        </w:rPr>
      </w:pPr>
      <w:r w:rsidRPr="006F19DE">
        <w:rPr>
          <w:rFonts w:ascii="Times New Roman" w:hAnsi="Times New Roman" w:cs="Times New Roman"/>
          <w:i/>
          <w:iCs/>
          <w:sz w:val="24"/>
          <w:szCs w:val="24"/>
        </w:rPr>
        <w:t xml:space="preserve">Legal Minds? </w:t>
      </w:r>
      <w:r w:rsidRPr="006F19DE">
        <w:rPr>
          <w:rFonts w:ascii="Times New Roman" w:hAnsi="Times New Roman" w:cs="Times New Roman"/>
          <w:sz w:val="24"/>
          <w:szCs w:val="24"/>
        </w:rPr>
        <w:t>N.Y. T</w:t>
      </w:r>
      <w:r>
        <w:rPr>
          <w:rFonts w:ascii="Times New Roman" w:hAnsi="Times New Roman" w:cs="Times New Roman"/>
          <w:sz w:val="24"/>
          <w:szCs w:val="24"/>
        </w:rPr>
        <w:t>imes</w:t>
      </w:r>
      <w:r w:rsidRPr="006F19DE">
        <w:rPr>
          <w:rFonts w:ascii="Times New Roman" w:hAnsi="Times New Roman" w:cs="Times New Roman"/>
          <w:sz w:val="24"/>
          <w:szCs w:val="24"/>
        </w:rPr>
        <w:t>, Nov. 2, 1997, § 7, at 46.</w:t>
      </w:r>
    </w:p>
  </w:footnote>
  <w:footnote w:id="27">
    <w:p w14:paraId="49F7A86A" w14:textId="10C81EF9" w:rsidR="005E5ED0" w:rsidRDefault="005E5ED0">
      <w:pPr>
        <w:pStyle w:val="FootnoteText"/>
      </w:pPr>
      <w:r>
        <w:rPr>
          <w:rStyle w:val="FootnoteReference"/>
        </w:rPr>
        <w:footnoteRef/>
      </w:r>
      <w:r>
        <w:t xml:space="preserve"> </w:t>
      </w:r>
      <w:r>
        <w:rPr>
          <w:rFonts w:cs="Minion Pro"/>
          <w:color w:val="000000"/>
          <w:sz w:val="20"/>
        </w:rPr>
        <w:t xml:space="preserve">Pouemi, J. T. (1980) 2000. </w:t>
      </w:r>
      <w:r>
        <w:rPr>
          <w:rFonts w:cs="Minion Pro"/>
          <w:i/>
          <w:iCs/>
          <w:color w:val="000000"/>
          <w:sz w:val="20"/>
        </w:rPr>
        <w:t>Monnaie, servitude et liberté: La répression monétaire de l’Afrique</w:t>
      </w:r>
      <w:r>
        <w:rPr>
          <w:rFonts w:cs="Minion Pro"/>
          <w:color w:val="000000"/>
          <w:sz w:val="20"/>
        </w:rPr>
        <w:t>. Paris: Menaibuc.</w:t>
      </w:r>
    </w:p>
  </w:footnote>
  <w:footnote w:id="28">
    <w:p w14:paraId="0292CA20" w14:textId="77777777" w:rsidR="005E5ED0" w:rsidRDefault="005E5ED0" w:rsidP="00930836">
      <w:pPr>
        <w:pStyle w:val="FootnoteText"/>
      </w:pPr>
      <w:r>
        <w:rPr>
          <w:rStyle w:val="FootnoteReference"/>
        </w:rPr>
        <w:footnoteRef/>
      </w:r>
      <w:r>
        <w:t xml:space="preserve"> Samir Amin, Diouf Makhtar (1998), L’avenir de la Zone Franc. CODESRIA 2000, Karthala, </w:t>
      </w:r>
    </w:p>
  </w:footnote>
  <w:footnote w:id="29">
    <w:p w14:paraId="4AA95DBA" w14:textId="77777777" w:rsidR="005E5ED0" w:rsidRDefault="005E5ED0" w:rsidP="00605BDB">
      <w:pPr>
        <w:pStyle w:val="FootnoteText"/>
      </w:pPr>
      <w:r>
        <w:rPr>
          <w:rStyle w:val="FootnoteReference"/>
        </w:rPr>
        <w:footnoteRef/>
      </w:r>
      <w:r>
        <w:t xml:space="preserve"> Benin, Burkina Faso, Côte d’Ivoire, Mali, Niger, Senegal, and Togo. Guinea Bissau was added in 1997.</w:t>
      </w:r>
    </w:p>
  </w:footnote>
  <w:footnote w:id="30">
    <w:p w14:paraId="2D62FF6C" w14:textId="77777777" w:rsidR="005E5ED0" w:rsidRDefault="005E5ED0" w:rsidP="001D11A5">
      <w:pPr>
        <w:pStyle w:val="FootnoteText"/>
      </w:pPr>
      <w:r>
        <w:rPr>
          <w:rStyle w:val="FootnoteReference"/>
        </w:rPr>
        <w:footnoteRef/>
      </w:r>
      <w:r>
        <w:t xml:space="preserve"> A devaluation imposed by Paris</w:t>
      </w:r>
    </w:p>
  </w:footnote>
  <w:footnote w:id="31">
    <w:p w14:paraId="424FCCB1" w14:textId="63FEB3C5" w:rsidR="005E5ED0" w:rsidRDefault="005E5ED0" w:rsidP="00AD36F6">
      <w:pPr>
        <w:pStyle w:val="FootnoteText"/>
      </w:pPr>
      <w:r>
        <w:rPr>
          <w:rStyle w:val="FootnoteReference"/>
        </w:rPr>
        <w:footnoteRef/>
      </w:r>
      <w:r>
        <w:t xml:space="preserve"> “Et la zone franc, qui assurait le contr</w:t>
      </w:r>
      <w:r w:rsidRPr="00F3032A">
        <w:t>ô</w:t>
      </w:r>
      <w:r>
        <w:t xml:space="preserve">le </w:t>
      </w:r>
      <w:r w:rsidRPr="00E4165A">
        <w:t>é</w:t>
      </w:r>
      <w:r>
        <w:t xml:space="preserve">conomique des colonies, garantit encore </w:t>
      </w:r>
      <w:r w:rsidRPr="00F3032A">
        <w:t>à</w:t>
      </w:r>
      <w:r>
        <w:t xml:space="preserve"> l’</w:t>
      </w:r>
      <w:r w:rsidRPr="00E4165A">
        <w:t>é</w:t>
      </w:r>
      <w:r>
        <w:t>conomie Fran</w:t>
      </w:r>
      <w:r w:rsidRPr="00F3032A">
        <w:t>ç</w:t>
      </w:r>
      <w:r>
        <w:t>aise un avantage comparatif sur le continent Africain.</w:t>
      </w:r>
    </w:p>
  </w:footnote>
  <w:footnote w:id="32">
    <w:p w14:paraId="48BC4938" w14:textId="77777777" w:rsidR="005E5ED0" w:rsidRDefault="005E5ED0" w:rsidP="00DB22FE">
      <w:pPr>
        <w:pStyle w:val="FootnoteText"/>
      </w:pPr>
      <w:r>
        <w:rPr>
          <w:rStyle w:val="FootnoteReference"/>
        </w:rPr>
        <w:footnoteRef/>
      </w:r>
      <w:r>
        <w:t xml:space="preserve"> Central Bank of West African States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CBD9DE" w14:textId="77777777" w:rsidR="005E5ED0" w:rsidRDefault="005E5ED0"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72179A" w14:textId="77777777" w:rsidR="005E5ED0" w:rsidRDefault="005E5ED0" w:rsidP="00687E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E94230" w14:textId="77777777" w:rsidR="005E5ED0" w:rsidRDefault="005E5ED0">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F3A3DC" w14:textId="031E55EA" w:rsidR="005E5ED0" w:rsidRDefault="005E5ED0" w:rsidP="00AB6F44">
    <w:pPr>
      <w:ind w:right="360"/>
      <w:rPr>
        <w:noProof/>
      </w:rPr>
    </w:pPr>
    <w:r>
      <w:t xml:space="preserve">Mercantile Racism: Labor, Currency, Economics, and Race in Maryland and Sénégal    </w:t>
    </w:r>
    <w:r>
      <w:fldChar w:fldCharType="begin"/>
    </w:r>
    <w:r>
      <w:instrText xml:space="preserve"> PAGE   \* MERGEFORMAT </w:instrText>
    </w:r>
    <w:r>
      <w:fldChar w:fldCharType="separate"/>
    </w:r>
    <w:r>
      <w:rPr>
        <w:noProof/>
      </w:rPr>
      <w:t>1</w:t>
    </w:r>
    <w:r>
      <w:rPr>
        <w:noProof/>
      </w:rPr>
      <w:fldChar w:fldCharType="end"/>
    </w:r>
  </w:p>
  <w:p w14:paraId="162DD213" w14:textId="77777777" w:rsidR="005E5ED0" w:rsidRDefault="005E5ED0" w:rsidP="00AB6F44">
    <w:pP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D71FC6" w14:textId="37B88EF5" w:rsidR="005E5ED0" w:rsidRDefault="005E5ED0" w:rsidP="002C0C92">
    <w:pPr>
      <w:ind w:right="360"/>
      <w:rPr>
        <w:noProof/>
      </w:rPr>
    </w:pPr>
    <w:bookmarkStart w:id="69" w:name="_Hlk38995753"/>
    <w:r>
      <w:t>Mercantile Racism: Labor, Currency, Economics and Race in Maryland and Sénégal</w:t>
    </w:r>
    <w:bookmarkEnd w:id="69"/>
    <w:r>
      <w:tab/>
    </w:r>
    <w:r>
      <w:tab/>
    </w:r>
    <w:r>
      <w:tab/>
    </w:r>
    <w:r>
      <w:tab/>
      <w:t xml:space="preserve"> </w:t>
    </w:r>
    <w:r>
      <w:tab/>
    </w:r>
    <w:r>
      <w:tab/>
    </w:r>
    <w:r>
      <w:tab/>
    </w:r>
    <w:r>
      <w:fldChar w:fldCharType="begin"/>
    </w:r>
    <w:r>
      <w:instrText xml:space="preserve"> PAGE   \* MERGEFORMAT </w:instrText>
    </w:r>
    <w:r>
      <w:fldChar w:fldCharType="separate"/>
    </w:r>
    <w:r>
      <w:rPr>
        <w:noProof/>
      </w:rPr>
      <w:t>1</w:t>
    </w:r>
    <w:r>
      <w:rPr>
        <w:noProof/>
      </w:rPr>
      <w:fldChar w:fldCharType="end"/>
    </w:r>
  </w:p>
  <w:p w14:paraId="702B4182" w14:textId="77777777" w:rsidR="005E5ED0" w:rsidRDefault="005E5ED0" w:rsidP="002C0C92">
    <w:pP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D5D4C5" w14:textId="52FE638A" w:rsidR="005E5ED0" w:rsidRDefault="005E5ED0" w:rsidP="002C0C92">
    <w:pPr>
      <w:ind w:right="360"/>
      <w:rPr>
        <w:noProof/>
      </w:rPr>
    </w:pPr>
    <w:r>
      <w:t>Policies and Programs’ Economic Impact on Populations: Data, Methodology, and Analysis</w:t>
    </w:r>
    <w:r>
      <w:tab/>
    </w:r>
    <w:r>
      <w:tab/>
    </w:r>
    <w:r>
      <w:tab/>
    </w:r>
    <w:r>
      <w:tab/>
    </w:r>
    <w:r>
      <w:tab/>
    </w:r>
    <w:r>
      <w:tab/>
    </w:r>
    <w:r>
      <w:tab/>
    </w:r>
    <w:r>
      <w:tab/>
    </w:r>
    <w:r>
      <w:tab/>
    </w:r>
    <w:r>
      <w:tab/>
    </w:r>
    <w:r>
      <w:fldChar w:fldCharType="begin"/>
    </w:r>
    <w:r>
      <w:instrText xml:space="preserve"> PAGE   \* MERGEFORMAT </w:instrText>
    </w:r>
    <w:r>
      <w:fldChar w:fldCharType="separate"/>
    </w:r>
    <w:r>
      <w:rPr>
        <w:noProof/>
      </w:rPr>
      <w:t>1</w:t>
    </w:r>
    <w:r>
      <w:rPr>
        <w:noProof/>
      </w:rPr>
      <w:fldChar w:fldCharType="end"/>
    </w:r>
  </w:p>
  <w:p w14:paraId="7D506A38" w14:textId="77777777" w:rsidR="005E5ED0" w:rsidRDefault="005E5ED0" w:rsidP="002C0C92">
    <w:pPr>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B36324" w14:textId="148E52D9" w:rsidR="005E5ED0" w:rsidRDefault="005E5ED0" w:rsidP="00450502">
    <w:pPr>
      <w:ind w:right="360"/>
      <w:jc w:val="both"/>
      <w:rPr>
        <w:noProof/>
      </w:rPr>
    </w:pPr>
    <w:r>
      <w:t>Policies and Programs’ Economic Impact on Populations: Findings</w:t>
    </w:r>
    <w:r>
      <w:tab/>
    </w:r>
    <w:r>
      <w:tab/>
    </w:r>
    <w:r>
      <w:tab/>
    </w:r>
    <w:r>
      <w:fldChar w:fldCharType="begin"/>
    </w:r>
    <w:r>
      <w:instrText xml:space="preserve"> PAGE   \* MERGEFORMAT </w:instrText>
    </w:r>
    <w:r>
      <w:fldChar w:fldCharType="separate"/>
    </w:r>
    <w:r>
      <w:rPr>
        <w:noProof/>
      </w:rPr>
      <w:t>1</w:t>
    </w:r>
    <w:r>
      <w:rPr>
        <w:noProof/>
      </w:rPr>
      <w:fldChar w:fldCharType="end"/>
    </w:r>
  </w:p>
  <w:p w14:paraId="66EF5FF3" w14:textId="77777777" w:rsidR="005E5ED0" w:rsidRDefault="005E5ED0" w:rsidP="002C0C92">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1D33E9"/>
    <w:multiLevelType w:val="hybridMultilevel"/>
    <w:tmpl w:val="39106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15:restartNumberingAfterBreak="0">
    <w:nsid w:val="12EB7DA9"/>
    <w:multiLevelType w:val="hybridMultilevel"/>
    <w:tmpl w:val="CADAC0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52DB9"/>
    <w:multiLevelType w:val="hybridMultilevel"/>
    <w:tmpl w:val="404C00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6D772FB"/>
    <w:multiLevelType w:val="hybridMultilevel"/>
    <w:tmpl w:val="04CC7EAE"/>
    <w:lvl w:ilvl="0" w:tplc="F35469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4D2DE3"/>
    <w:multiLevelType w:val="hybridMultilevel"/>
    <w:tmpl w:val="B3AEA1C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AE629D4"/>
    <w:multiLevelType w:val="hybridMultilevel"/>
    <w:tmpl w:val="C51E9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D65485"/>
    <w:multiLevelType w:val="hybridMultilevel"/>
    <w:tmpl w:val="7EDEA4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EBA736F"/>
    <w:multiLevelType w:val="hybridMultilevel"/>
    <w:tmpl w:val="552042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0884043"/>
    <w:multiLevelType w:val="multilevel"/>
    <w:tmpl w:val="B7748378"/>
    <w:lvl w:ilvl="0">
      <w:start w:val="1"/>
      <w:numFmt w:val="upperRoman"/>
      <w:lvlText w:val="%1."/>
      <w:lvlJc w:val="righ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3"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A605188"/>
    <w:multiLevelType w:val="hybridMultilevel"/>
    <w:tmpl w:val="E8FEE2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DB4CF9"/>
    <w:multiLevelType w:val="hybridMultilevel"/>
    <w:tmpl w:val="33B4F5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052942"/>
    <w:multiLevelType w:val="hybridMultilevel"/>
    <w:tmpl w:val="23CEFFD4"/>
    <w:lvl w:ilvl="0" w:tplc="04090001">
      <w:start w:val="1"/>
      <w:numFmt w:val="bullet"/>
      <w:lvlText w:val=""/>
      <w:lvlJc w:val="left"/>
      <w:pPr>
        <w:ind w:left="774" w:hanging="360"/>
      </w:pPr>
      <w:rPr>
        <w:rFonts w:ascii="Symbol" w:hAnsi="Symbol" w:hint="default"/>
      </w:rPr>
    </w:lvl>
    <w:lvl w:ilvl="1" w:tplc="04090003">
      <w:start w:val="1"/>
      <w:numFmt w:val="bullet"/>
      <w:lvlText w:val="o"/>
      <w:lvlJc w:val="left"/>
      <w:pPr>
        <w:ind w:left="1494" w:hanging="360"/>
      </w:pPr>
      <w:rPr>
        <w:rFonts w:ascii="Courier New" w:hAnsi="Courier New" w:cs="Courier New" w:hint="default"/>
      </w:rPr>
    </w:lvl>
    <w:lvl w:ilvl="2" w:tplc="04090005">
      <w:start w:val="1"/>
      <w:numFmt w:val="bullet"/>
      <w:lvlText w:val=""/>
      <w:lvlJc w:val="left"/>
      <w:pPr>
        <w:ind w:left="2214" w:hanging="360"/>
      </w:pPr>
      <w:rPr>
        <w:rFonts w:ascii="Wingdings" w:hAnsi="Wingdings" w:hint="default"/>
      </w:rPr>
    </w:lvl>
    <w:lvl w:ilvl="3" w:tplc="04090001">
      <w:start w:val="1"/>
      <w:numFmt w:val="bullet"/>
      <w:lvlText w:val=""/>
      <w:lvlJc w:val="left"/>
      <w:pPr>
        <w:ind w:left="2934" w:hanging="360"/>
      </w:pPr>
      <w:rPr>
        <w:rFonts w:ascii="Symbol" w:hAnsi="Symbol" w:hint="default"/>
      </w:rPr>
    </w:lvl>
    <w:lvl w:ilvl="4" w:tplc="04090003">
      <w:start w:val="1"/>
      <w:numFmt w:val="bullet"/>
      <w:lvlText w:val="o"/>
      <w:lvlJc w:val="left"/>
      <w:pPr>
        <w:ind w:left="3654" w:hanging="360"/>
      </w:pPr>
      <w:rPr>
        <w:rFonts w:ascii="Courier New" w:hAnsi="Courier New" w:cs="Courier New" w:hint="default"/>
      </w:rPr>
    </w:lvl>
    <w:lvl w:ilvl="5" w:tplc="04090005">
      <w:start w:val="1"/>
      <w:numFmt w:val="bullet"/>
      <w:lvlText w:val=""/>
      <w:lvlJc w:val="left"/>
      <w:pPr>
        <w:ind w:left="4374" w:hanging="360"/>
      </w:pPr>
      <w:rPr>
        <w:rFonts w:ascii="Wingdings" w:hAnsi="Wingdings" w:hint="default"/>
      </w:rPr>
    </w:lvl>
    <w:lvl w:ilvl="6" w:tplc="04090001">
      <w:start w:val="1"/>
      <w:numFmt w:val="bullet"/>
      <w:lvlText w:val=""/>
      <w:lvlJc w:val="left"/>
      <w:pPr>
        <w:ind w:left="5094" w:hanging="360"/>
      </w:pPr>
      <w:rPr>
        <w:rFonts w:ascii="Symbol" w:hAnsi="Symbol" w:hint="default"/>
      </w:rPr>
    </w:lvl>
    <w:lvl w:ilvl="7" w:tplc="04090003">
      <w:start w:val="1"/>
      <w:numFmt w:val="bullet"/>
      <w:lvlText w:val="o"/>
      <w:lvlJc w:val="left"/>
      <w:pPr>
        <w:ind w:left="5814" w:hanging="360"/>
      </w:pPr>
      <w:rPr>
        <w:rFonts w:ascii="Courier New" w:hAnsi="Courier New" w:cs="Courier New" w:hint="default"/>
      </w:rPr>
    </w:lvl>
    <w:lvl w:ilvl="8" w:tplc="04090005">
      <w:start w:val="1"/>
      <w:numFmt w:val="bullet"/>
      <w:lvlText w:val=""/>
      <w:lvlJc w:val="left"/>
      <w:pPr>
        <w:ind w:left="6534" w:hanging="360"/>
      </w:pPr>
      <w:rPr>
        <w:rFonts w:ascii="Wingdings" w:hAnsi="Wingdings" w:hint="default"/>
      </w:rPr>
    </w:lvl>
  </w:abstractNum>
  <w:abstractNum w:abstractNumId="17" w15:restartNumberingAfterBreak="0">
    <w:nsid w:val="35997093"/>
    <w:multiLevelType w:val="hybridMultilevel"/>
    <w:tmpl w:val="24C4EA2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15:restartNumberingAfterBreak="0">
    <w:nsid w:val="36F50FFF"/>
    <w:multiLevelType w:val="hybridMultilevel"/>
    <w:tmpl w:val="D35C22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31227D"/>
    <w:multiLevelType w:val="hybridMultilevel"/>
    <w:tmpl w:val="38EC2E8E"/>
    <w:lvl w:ilvl="0" w:tplc="1068A0E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431B6E"/>
    <w:multiLevelType w:val="hybridMultilevel"/>
    <w:tmpl w:val="F28ED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4748EC"/>
    <w:multiLevelType w:val="hybridMultilevel"/>
    <w:tmpl w:val="914C8F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A55093"/>
    <w:multiLevelType w:val="hybridMultilevel"/>
    <w:tmpl w:val="AB4AA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8E50FF"/>
    <w:multiLevelType w:val="hybridMultilevel"/>
    <w:tmpl w:val="55F28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AB40D5A"/>
    <w:multiLevelType w:val="hybridMultilevel"/>
    <w:tmpl w:val="5956A7E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D5212A"/>
    <w:multiLevelType w:val="hybridMultilevel"/>
    <w:tmpl w:val="EB98D36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BDB4387"/>
    <w:multiLevelType w:val="multilevel"/>
    <w:tmpl w:val="A08805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53A1074D"/>
    <w:multiLevelType w:val="hybridMultilevel"/>
    <w:tmpl w:val="67907FBC"/>
    <w:lvl w:ilvl="0" w:tplc="70B8D74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8D77DBB"/>
    <w:multiLevelType w:val="hybridMultilevel"/>
    <w:tmpl w:val="A502D4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8698F"/>
    <w:multiLevelType w:val="hybridMultilevel"/>
    <w:tmpl w:val="BDA275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9579D6"/>
    <w:multiLevelType w:val="hybridMultilevel"/>
    <w:tmpl w:val="06622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1505BB"/>
    <w:multiLevelType w:val="hybridMultilevel"/>
    <w:tmpl w:val="2F0C57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0432FB"/>
    <w:multiLevelType w:val="hybridMultilevel"/>
    <w:tmpl w:val="03008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F91D37"/>
    <w:multiLevelType w:val="hybridMultilevel"/>
    <w:tmpl w:val="B04C03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3A5F4C"/>
    <w:multiLevelType w:val="hybridMultilevel"/>
    <w:tmpl w:val="95F2F21A"/>
    <w:lvl w:ilvl="0" w:tplc="A2E4A68A">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1F0404"/>
    <w:multiLevelType w:val="hybridMultilevel"/>
    <w:tmpl w:val="67D0F4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6DEB13B0"/>
    <w:multiLevelType w:val="hybridMultilevel"/>
    <w:tmpl w:val="1A4E7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6FF72719"/>
    <w:multiLevelType w:val="hybridMultilevel"/>
    <w:tmpl w:val="ED94E544"/>
    <w:lvl w:ilvl="0" w:tplc="C46A89EC">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0292D39"/>
    <w:multiLevelType w:val="hybridMultilevel"/>
    <w:tmpl w:val="DDF814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0537857"/>
    <w:multiLevelType w:val="hybridMultilevel"/>
    <w:tmpl w:val="EF88C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0C04212"/>
    <w:multiLevelType w:val="hybridMultilevel"/>
    <w:tmpl w:val="DDD263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22D65E5"/>
    <w:multiLevelType w:val="hybridMultilevel"/>
    <w:tmpl w:val="0D0E2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4C2BFC"/>
    <w:multiLevelType w:val="hybridMultilevel"/>
    <w:tmpl w:val="2920022C"/>
    <w:lvl w:ilvl="0" w:tplc="A418C768">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AE91E43"/>
    <w:multiLevelType w:val="hybridMultilevel"/>
    <w:tmpl w:val="452E6C2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6" w15:restartNumberingAfterBreak="0">
    <w:nsid w:val="7F217542"/>
    <w:multiLevelType w:val="hybridMultilevel"/>
    <w:tmpl w:val="118A1E74"/>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3"/>
  </w:num>
  <w:num w:numId="3">
    <w:abstractNumId w:val="2"/>
  </w:num>
  <w:num w:numId="4">
    <w:abstractNumId w:val="13"/>
  </w:num>
  <w:num w:numId="5">
    <w:abstractNumId w:val="6"/>
  </w:num>
  <w:num w:numId="6">
    <w:abstractNumId w:val="27"/>
  </w:num>
  <w:num w:numId="7">
    <w:abstractNumId w:val="38"/>
  </w:num>
  <w:num w:numId="8">
    <w:abstractNumId w:val="18"/>
  </w:num>
  <w:num w:numId="9">
    <w:abstractNumId w:val="19"/>
  </w:num>
  <w:num w:numId="10">
    <w:abstractNumId w:val="14"/>
  </w:num>
  <w:num w:numId="11">
    <w:abstractNumId w:val="7"/>
  </w:num>
  <w:num w:numId="12">
    <w:abstractNumId w:val="41"/>
  </w:num>
  <w:num w:numId="13">
    <w:abstractNumId w:val="35"/>
  </w:num>
  <w:num w:numId="14">
    <w:abstractNumId w:val="40"/>
  </w:num>
  <w:num w:numId="15">
    <w:abstractNumId w:val="39"/>
  </w:num>
  <w:num w:numId="16">
    <w:abstractNumId w:val="16"/>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num>
  <w:num w:numId="19">
    <w:abstractNumId w:val="12"/>
  </w:num>
  <w:num w:numId="20">
    <w:abstractNumId w:val="23"/>
  </w:num>
  <w:num w:numId="21">
    <w:abstractNumId w:val="37"/>
  </w:num>
  <w:num w:numId="22">
    <w:abstractNumId w:val="43"/>
  </w:num>
  <w:num w:numId="23">
    <w:abstractNumId w:val="10"/>
  </w:num>
  <w:num w:numId="24">
    <w:abstractNumId w:val="46"/>
  </w:num>
  <w:num w:numId="25">
    <w:abstractNumId w:val="28"/>
  </w:num>
  <w:num w:numId="26">
    <w:abstractNumId w:val="20"/>
  </w:num>
  <w:num w:numId="27">
    <w:abstractNumId w:val="33"/>
  </w:num>
  <w:num w:numId="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44"/>
  </w:num>
  <w:num w:numId="33">
    <w:abstractNumId w:val="4"/>
  </w:num>
  <w:num w:numId="34">
    <w:abstractNumId w:val="44"/>
    <w:lvlOverride w:ilvl="0">
      <w:startOverride w:val="1"/>
    </w:lvlOverride>
  </w:num>
  <w:num w:numId="35">
    <w:abstractNumId w:val="21"/>
  </w:num>
  <w:num w:numId="36">
    <w:abstractNumId w:val="30"/>
  </w:num>
  <w:num w:numId="37">
    <w:abstractNumId w:val="15"/>
  </w:num>
  <w:num w:numId="38">
    <w:abstractNumId w:val="25"/>
  </w:num>
  <w:num w:numId="39">
    <w:abstractNumId w:val="31"/>
  </w:num>
  <w:num w:numId="40">
    <w:abstractNumId w:val="34"/>
  </w:num>
  <w:num w:numId="41">
    <w:abstractNumId w:val="32"/>
  </w:num>
  <w:num w:numId="42">
    <w:abstractNumId w:val="36"/>
  </w:num>
  <w:num w:numId="43">
    <w:abstractNumId w:val="29"/>
  </w:num>
  <w:num w:numId="44">
    <w:abstractNumId w:val="11"/>
  </w:num>
  <w:num w:numId="45">
    <w:abstractNumId w:val="24"/>
  </w:num>
  <w:num w:numId="46">
    <w:abstractNumId w:val="9"/>
  </w:num>
  <w:num w:numId="47">
    <w:abstractNumId w:val="5"/>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US" w:vendorID="64" w:dllVersion="0" w:nlCheck="1" w:checkStyle="0"/>
  <w:activeWritingStyle w:appName="MSWord" w:lang="en-GB"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s>
  <w:rsids>
    <w:rsidRoot w:val="00B14EF8"/>
    <w:rsid w:val="0000006F"/>
    <w:rsid w:val="000006AC"/>
    <w:rsid w:val="0000087D"/>
    <w:rsid w:val="00000CD7"/>
    <w:rsid w:val="00001033"/>
    <w:rsid w:val="00001940"/>
    <w:rsid w:val="000019FD"/>
    <w:rsid w:val="00001AAA"/>
    <w:rsid w:val="00001B5A"/>
    <w:rsid w:val="00001F8B"/>
    <w:rsid w:val="00002AEA"/>
    <w:rsid w:val="00002B58"/>
    <w:rsid w:val="00002FB9"/>
    <w:rsid w:val="0000375D"/>
    <w:rsid w:val="000039EE"/>
    <w:rsid w:val="00003A33"/>
    <w:rsid w:val="00003AF7"/>
    <w:rsid w:val="00003EDE"/>
    <w:rsid w:val="000041BE"/>
    <w:rsid w:val="000044EC"/>
    <w:rsid w:val="00004D86"/>
    <w:rsid w:val="00005C15"/>
    <w:rsid w:val="00005CE2"/>
    <w:rsid w:val="0000611E"/>
    <w:rsid w:val="00006252"/>
    <w:rsid w:val="00006264"/>
    <w:rsid w:val="000062FE"/>
    <w:rsid w:val="000068EF"/>
    <w:rsid w:val="00006D10"/>
    <w:rsid w:val="00007307"/>
    <w:rsid w:val="000076EE"/>
    <w:rsid w:val="00007944"/>
    <w:rsid w:val="00007A34"/>
    <w:rsid w:val="00007E55"/>
    <w:rsid w:val="00010023"/>
    <w:rsid w:val="00010349"/>
    <w:rsid w:val="00010A2C"/>
    <w:rsid w:val="00010DCE"/>
    <w:rsid w:val="000112E8"/>
    <w:rsid w:val="00011DD9"/>
    <w:rsid w:val="00012129"/>
    <w:rsid w:val="000121BB"/>
    <w:rsid w:val="00012501"/>
    <w:rsid w:val="0001330C"/>
    <w:rsid w:val="000133AE"/>
    <w:rsid w:val="00013A41"/>
    <w:rsid w:val="00013C22"/>
    <w:rsid w:val="00013E8C"/>
    <w:rsid w:val="00013F85"/>
    <w:rsid w:val="000159A7"/>
    <w:rsid w:val="00015CC4"/>
    <w:rsid w:val="00015CCF"/>
    <w:rsid w:val="00015E7B"/>
    <w:rsid w:val="0001663B"/>
    <w:rsid w:val="00016652"/>
    <w:rsid w:val="00016AA3"/>
    <w:rsid w:val="00017051"/>
    <w:rsid w:val="00017092"/>
    <w:rsid w:val="00017147"/>
    <w:rsid w:val="0001745F"/>
    <w:rsid w:val="00017BD8"/>
    <w:rsid w:val="000201BE"/>
    <w:rsid w:val="00020201"/>
    <w:rsid w:val="0002043F"/>
    <w:rsid w:val="00020532"/>
    <w:rsid w:val="00020CA8"/>
    <w:rsid w:val="00021476"/>
    <w:rsid w:val="00021701"/>
    <w:rsid w:val="00021A15"/>
    <w:rsid w:val="000227AD"/>
    <w:rsid w:val="000232ED"/>
    <w:rsid w:val="0002363F"/>
    <w:rsid w:val="0002438B"/>
    <w:rsid w:val="0002464F"/>
    <w:rsid w:val="0002471C"/>
    <w:rsid w:val="00024D25"/>
    <w:rsid w:val="00024D41"/>
    <w:rsid w:val="00025236"/>
    <w:rsid w:val="00025CDA"/>
    <w:rsid w:val="00025E19"/>
    <w:rsid w:val="000260A3"/>
    <w:rsid w:val="000260C5"/>
    <w:rsid w:val="0002664A"/>
    <w:rsid w:val="000266C8"/>
    <w:rsid w:val="00026B52"/>
    <w:rsid w:val="00026E2B"/>
    <w:rsid w:val="00026FC3"/>
    <w:rsid w:val="00027323"/>
    <w:rsid w:val="000276A8"/>
    <w:rsid w:val="00027845"/>
    <w:rsid w:val="000279AE"/>
    <w:rsid w:val="00027D95"/>
    <w:rsid w:val="00027F87"/>
    <w:rsid w:val="0003016D"/>
    <w:rsid w:val="000302E3"/>
    <w:rsid w:val="00030757"/>
    <w:rsid w:val="00031710"/>
    <w:rsid w:val="00031743"/>
    <w:rsid w:val="00031AAB"/>
    <w:rsid w:val="00032019"/>
    <w:rsid w:val="00032368"/>
    <w:rsid w:val="000324BA"/>
    <w:rsid w:val="00032B59"/>
    <w:rsid w:val="00032B88"/>
    <w:rsid w:val="00032E8B"/>
    <w:rsid w:val="00032FFA"/>
    <w:rsid w:val="00033042"/>
    <w:rsid w:val="000333C2"/>
    <w:rsid w:val="0003361C"/>
    <w:rsid w:val="0003375F"/>
    <w:rsid w:val="0003379E"/>
    <w:rsid w:val="00033DF3"/>
    <w:rsid w:val="0003432E"/>
    <w:rsid w:val="000349B7"/>
    <w:rsid w:val="000352B9"/>
    <w:rsid w:val="00035A94"/>
    <w:rsid w:val="00036309"/>
    <w:rsid w:val="00036571"/>
    <w:rsid w:val="000365B5"/>
    <w:rsid w:val="000366C7"/>
    <w:rsid w:val="00036ECA"/>
    <w:rsid w:val="00036FED"/>
    <w:rsid w:val="000372CC"/>
    <w:rsid w:val="00037356"/>
    <w:rsid w:val="000377DB"/>
    <w:rsid w:val="00037D51"/>
    <w:rsid w:val="00037F8A"/>
    <w:rsid w:val="000401BA"/>
    <w:rsid w:val="00040595"/>
    <w:rsid w:val="00040624"/>
    <w:rsid w:val="00040689"/>
    <w:rsid w:val="000409B2"/>
    <w:rsid w:val="00040A36"/>
    <w:rsid w:val="0004142E"/>
    <w:rsid w:val="000414F3"/>
    <w:rsid w:val="00041A34"/>
    <w:rsid w:val="00041B1F"/>
    <w:rsid w:val="00041F52"/>
    <w:rsid w:val="00042018"/>
    <w:rsid w:val="00042232"/>
    <w:rsid w:val="000426E0"/>
    <w:rsid w:val="00042821"/>
    <w:rsid w:val="00042C6C"/>
    <w:rsid w:val="00042EE7"/>
    <w:rsid w:val="00043037"/>
    <w:rsid w:val="00043721"/>
    <w:rsid w:val="000437BC"/>
    <w:rsid w:val="00043FEF"/>
    <w:rsid w:val="00044BB8"/>
    <w:rsid w:val="00045DAC"/>
    <w:rsid w:val="00045E34"/>
    <w:rsid w:val="0004663B"/>
    <w:rsid w:val="00046DE4"/>
    <w:rsid w:val="00046F4D"/>
    <w:rsid w:val="00047080"/>
    <w:rsid w:val="0004724E"/>
    <w:rsid w:val="00047B30"/>
    <w:rsid w:val="00047EEC"/>
    <w:rsid w:val="000509BD"/>
    <w:rsid w:val="00050A42"/>
    <w:rsid w:val="00050BF9"/>
    <w:rsid w:val="00050E1E"/>
    <w:rsid w:val="00051690"/>
    <w:rsid w:val="00051787"/>
    <w:rsid w:val="00052022"/>
    <w:rsid w:val="0005205D"/>
    <w:rsid w:val="00052244"/>
    <w:rsid w:val="00052308"/>
    <w:rsid w:val="0005246E"/>
    <w:rsid w:val="000526E8"/>
    <w:rsid w:val="00052B61"/>
    <w:rsid w:val="00052DE7"/>
    <w:rsid w:val="000530B7"/>
    <w:rsid w:val="000533C8"/>
    <w:rsid w:val="000540BB"/>
    <w:rsid w:val="000547C7"/>
    <w:rsid w:val="000549D3"/>
    <w:rsid w:val="00055AD5"/>
    <w:rsid w:val="00056956"/>
    <w:rsid w:val="00056CE2"/>
    <w:rsid w:val="00056E2A"/>
    <w:rsid w:val="00057087"/>
    <w:rsid w:val="0005709C"/>
    <w:rsid w:val="000578F6"/>
    <w:rsid w:val="00057B52"/>
    <w:rsid w:val="00057F79"/>
    <w:rsid w:val="0006029B"/>
    <w:rsid w:val="00060424"/>
    <w:rsid w:val="00060ABC"/>
    <w:rsid w:val="000613DC"/>
    <w:rsid w:val="000617AD"/>
    <w:rsid w:val="00061B0C"/>
    <w:rsid w:val="00062762"/>
    <w:rsid w:val="000632F2"/>
    <w:rsid w:val="00063E6C"/>
    <w:rsid w:val="00063EDF"/>
    <w:rsid w:val="00064130"/>
    <w:rsid w:val="000645AC"/>
    <w:rsid w:val="00064724"/>
    <w:rsid w:val="0006475B"/>
    <w:rsid w:val="000647DA"/>
    <w:rsid w:val="00064A2E"/>
    <w:rsid w:val="00064BB5"/>
    <w:rsid w:val="00064D99"/>
    <w:rsid w:val="00064DB8"/>
    <w:rsid w:val="00064E75"/>
    <w:rsid w:val="000650E9"/>
    <w:rsid w:val="00065141"/>
    <w:rsid w:val="000652F8"/>
    <w:rsid w:val="000653C7"/>
    <w:rsid w:val="00065995"/>
    <w:rsid w:val="00065B1E"/>
    <w:rsid w:val="00065EE9"/>
    <w:rsid w:val="00065F8D"/>
    <w:rsid w:val="00065F93"/>
    <w:rsid w:val="00066674"/>
    <w:rsid w:val="00066765"/>
    <w:rsid w:val="000667C9"/>
    <w:rsid w:val="000667E0"/>
    <w:rsid w:val="00066B9B"/>
    <w:rsid w:val="00066C11"/>
    <w:rsid w:val="00067670"/>
    <w:rsid w:val="000678C5"/>
    <w:rsid w:val="000679E6"/>
    <w:rsid w:val="00067FA9"/>
    <w:rsid w:val="000704AE"/>
    <w:rsid w:val="00070C15"/>
    <w:rsid w:val="00070E52"/>
    <w:rsid w:val="0007140B"/>
    <w:rsid w:val="00071633"/>
    <w:rsid w:val="00071C04"/>
    <w:rsid w:val="00071DD5"/>
    <w:rsid w:val="00072A4B"/>
    <w:rsid w:val="00072AB7"/>
    <w:rsid w:val="00072CBD"/>
    <w:rsid w:val="00073198"/>
    <w:rsid w:val="0007387B"/>
    <w:rsid w:val="00073C06"/>
    <w:rsid w:val="00073EA0"/>
    <w:rsid w:val="000740D1"/>
    <w:rsid w:val="000751EE"/>
    <w:rsid w:val="000752B8"/>
    <w:rsid w:val="000756D8"/>
    <w:rsid w:val="000756E1"/>
    <w:rsid w:val="00075F45"/>
    <w:rsid w:val="0007612E"/>
    <w:rsid w:val="00076349"/>
    <w:rsid w:val="0007640F"/>
    <w:rsid w:val="0007662C"/>
    <w:rsid w:val="00076D6C"/>
    <w:rsid w:val="00076E6E"/>
    <w:rsid w:val="00076FDA"/>
    <w:rsid w:val="0007715B"/>
    <w:rsid w:val="00077500"/>
    <w:rsid w:val="000775E0"/>
    <w:rsid w:val="000775F0"/>
    <w:rsid w:val="000776BD"/>
    <w:rsid w:val="000778D9"/>
    <w:rsid w:val="00077CC9"/>
    <w:rsid w:val="000802C3"/>
    <w:rsid w:val="00080B22"/>
    <w:rsid w:val="00080FCE"/>
    <w:rsid w:val="00081083"/>
    <w:rsid w:val="00081109"/>
    <w:rsid w:val="000816D1"/>
    <w:rsid w:val="00081835"/>
    <w:rsid w:val="00081E75"/>
    <w:rsid w:val="00081FF6"/>
    <w:rsid w:val="000822F7"/>
    <w:rsid w:val="0008257F"/>
    <w:rsid w:val="00083247"/>
    <w:rsid w:val="00083370"/>
    <w:rsid w:val="000838D2"/>
    <w:rsid w:val="00084615"/>
    <w:rsid w:val="00084AC9"/>
    <w:rsid w:val="00084F48"/>
    <w:rsid w:val="0008501E"/>
    <w:rsid w:val="0008577A"/>
    <w:rsid w:val="00085931"/>
    <w:rsid w:val="00085B9A"/>
    <w:rsid w:val="000865B4"/>
    <w:rsid w:val="00086BC6"/>
    <w:rsid w:val="00086BEB"/>
    <w:rsid w:val="00086D75"/>
    <w:rsid w:val="0008752C"/>
    <w:rsid w:val="000878D2"/>
    <w:rsid w:val="000879C4"/>
    <w:rsid w:val="00087C3A"/>
    <w:rsid w:val="00090043"/>
    <w:rsid w:val="0009010B"/>
    <w:rsid w:val="000901FB"/>
    <w:rsid w:val="00090447"/>
    <w:rsid w:val="000906A3"/>
    <w:rsid w:val="00091B91"/>
    <w:rsid w:val="00091E85"/>
    <w:rsid w:val="00091FC3"/>
    <w:rsid w:val="00092130"/>
    <w:rsid w:val="00092CF9"/>
    <w:rsid w:val="00093467"/>
    <w:rsid w:val="000934AB"/>
    <w:rsid w:val="00093721"/>
    <w:rsid w:val="00093937"/>
    <w:rsid w:val="00093F60"/>
    <w:rsid w:val="00093FC0"/>
    <w:rsid w:val="000949F0"/>
    <w:rsid w:val="00094A63"/>
    <w:rsid w:val="00094A76"/>
    <w:rsid w:val="00095BC6"/>
    <w:rsid w:val="00095F75"/>
    <w:rsid w:val="00096066"/>
    <w:rsid w:val="00096327"/>
    <w:rsid w:val="00096643"/>
    <w:rsid w:val="00096881"/>
    <w:rsid w:val="00096BAE"/>
    <w:rsid w:val="00096F93"/>
    <w:rsid w:val="00097103"/>
    <w:rsid w:val="00097B54"/>
    <w:rsid w:val="000A0012"/>
    <w:rsid w:val="000A05BF"/>
    <w:rsid w:val="000A0637"/>
    <w:rsid w:val="000A0DB4"/>
    <w:rsid w:val="000A0DE9"/>
    <w:rsid w:val="000A17F8"/>
    <w:rsid w:val="000A1AFB"/>
    <w:rsid w:val="000A1F01"/>
    <w:rsid w:val="000A243F"/>
    <w:rsid w:val="000A26AB"/>
    <w:rsid w:val="000A2B8F"/>
    <w:rsid w:val="000A2C87"/>
    <w:rsid w:val="000A3DB1"/>
    <w:rsid w:val="000A3F1F"/>
    <w:rsid w:val="000A4C83"/>
    <w:rsid w:val="000A5415"/>
    <w:rsid w:val="000A6070"/>
    <w:rsid w:val="000A60DC"/>
    <w:rsid w:val="000A6D71"/>
    <w:rsid w:val="000A7721"/>
    <w:rsid w:val="000A7968"/>
    <w:rsid w:val="000A7E13"/>
    <w:rsid w:val="000B001D"/>
    <w:rsid w:val="000B0099"/>
    <w:rsid w:val="000B0200"/>
    <w:rsid w:val="000B0A56"/>
    <w:rsid w:val="000B0AF7"/>
    <w:rsid w:val="000B0B93"/>
    <w:rsid w:val="000B0C13"/>
    <w:rsid w:val="000B0C20"/>
    <w:rsid w:val="000B0D69"/>
    <w:rsid w:val="000B1DE8"/>
    <w:rsid w:val="000B21E8"/>
    <w:rsid w:val="000B2AE7"/>
    <w:rsid w:val="000B2B67"/>
    <w:rsid w:val="000B2F38"/>
    <w:rsid w:val="000B35FA"/>
    <w:rsid w:val="000B3680"/>
    <w:rsid w:val="000B3761"/>
    <w:rsid w:val="000B379C"/>
    <w:rsid w:val="000B3FDE"/>
    <w:rsid w:val="000B438B"/>
    <w:rsid w:val="000B4882"/>
    <w:rsid w:val="000B5685"/>
    <w:rsid w:val="000B5699"/>
    <w:rsid w:val="000B5B69"/>
    <w:rsid w:val="000B67EE"/>
    <w:rsid w:val="000B76FC"/>
    <w:rsid w:val="000B7BA4"/>
    <w:rsid w:val="000B7F3C"/>
    <w:rsid w:val="000C013A"/>
    <w:rsid w:val="000C065F"/>
    <w:rsid w:val="000C078A"/>
    <w:rsid w:val="000C0926"/>
    <w:rsid w:val="000C0953"/>
    <w:rsid w:val="000C170B"/>
    <w:rsid w:val="000C21AB"/>
    <w:rsid w:val="000C26A4"/>
    <w:rsid w:val="000C2CF6"/>
    <w:rsid w:val="000C31AD"/>
    <w:rsid w:val="000C32D8"/>
    <w:rsid w:val="000C33DD"/>
    <w:rsid w:val="000C3430"/>
    <w:rsid w:val="000C388F"/>
    <w:rsid w:val="000C399D"/>
    <w:rsid w:val="000C3A41"/>
    <w:rsid w:val="000C435A"/>
    <w:rsid w:val="000C446E"/>
    <w:rsid w:val="000C44E3"/>
    <w:rsid w:val="000C4838"/>
    <w:rsid w:val="000C4B43"/>
    <w:rsid w:val="000C549F"/>
    <w:rsid w:val="000C5675"/>
    <w:rsid w:val="000C5BF3"/>
    <w:rsid w:val="000C5D52"/>
    <w:rsid w:val="000C6020"/>
    <w:rsid w:val="000C62AB"/>
    <w:rsid w:val="000C6596"/>
    <w:rsid w:val="000C751F"/>
    <w:rsid w:val="000C7C6F"/>
    <w:rsid w:val="000C7F39"/>
    <w:rsid w:val="000C7F60"/>
    <w:rsid w:val="000D0973"/>
    <w:rsid w:val="000D11DD"/>
    <w:rsid w:val="000D19C3"/>
    <w:rsid w:val="000D1A78"/>
    <w:rsid w:val="000D2154"/>
    <w:rsid w:val="000D2C07"/>
    <w:rsid w:val="000D309E"/>
    <w:rsid w:val="000D330D"/>
    <w:rsid w:val="000D33F9"/>
    <w:rsid w:val="000D3771"/>
    <w:rsid w:val="000D386A"/>
    <w:rsid w:val="000D3A78"/>
    <w:rsid w:val="000D3C95"/>
    <w:rsid w:val="000D48B9"/>
    <w:rsid w:val="000D4924"/>
    <w:rsid w:val="000D494C"/>
    <w:rsid w:val="000D547A"/>
    <w:rsid w:val="000D56C8"/>
    <w:rsid w:val="000D56D7"/>
    <w:rsid w:val="000D59FD"/>
    <w:rsid w:val="000D5D21"/>
    <w:rsid w:val="000D5DB8"/>
    <w:rsid w:val="000D5E8E"/>
    <w:rsid w:val="000D6186"/>
    <w:rsid w:val="000D63A6"/>
    <w:rsid w:val="000D6468"/>
    <w:rsid w:val="000D67FD"/>
    <w:rsid w:val="000D6EE4"/>
    <w:rsid w:val="000D72C5"/>
    <w:rsid w:val="000D769A"/>
    <w:rsid w:val="000D7886"/>
    <w:rsid w:val="000D7C04"/>
    <w:rsid w:val="000E0540"/>
    <w:rsid w:val="000E078D"/>
    <w:rsid w:val="000E0EAD"/>
    <w:rsid w:val="000E16FB"/>
    <w:rsid w:val="000E1AD2"/>
    <w:rsid w:val="000E206D"/>
    <w:rsid w:val="000E2318"/>
    <w:rsid w:val="000E29A5"/>
    <w:rsid w:val="000E2B7D"/>
    <w:rsid w:val="000E2EC0"/>
    <w:rsid w:val="000E3027"/>
    <w:rsid w:val="000E3B3E"/>
    <w:rsid w:val="000E3BA7"/>
    <w:rsid w:val="000E3E29"/>
    <w:rsid w:val="000E43A9"/>
    <w:rsid w:val="000E4566"/>
    <w:rsid w:val="000E48B1"/>
    <w:rsid w:val="000E492C"/>
    <w:rsid w:val="000E531B"/>
    <w:rsid w:val="000E596C"/>
    <w:rsid w:val="000E5FAD"/>
    <w:rsid w:val="000E5FF0"/>
    <w:rsid w:val="000E620D"/>
    <w:rsid w:val="000E6388"/>
    <w:rsid w:val="000E64CB"/>
    <w:rsid w:val="000E6ED7"/>
    <w:rsid w:val="000E6F6E"/>
    <w:rsid w:val="000E7395"/>
    <w:rsid w:val="000E768B"/>
    <w:rsid w:val="000E76DC"/>
    <w:rsid w:val="000E7722"/>
    <w:rsid w:val="000E7856"/>
    <w:rsid w:val="000E7944"/>
    <w:rsid w:val="000E795B"/>
    <w:rsid w:val="000E7D3C"/>
    <w:rsid w:val="000E7DDC"/>
    <w:rsid w:val="000F01E6"/>
    <w:rsid w:val="000F02AF"/>
    <w:rsid w:val="000F05C2"/>
    <w:rsid w:val="000F0812"/>
    <w:rsid w:val="000F0FD4"/>
    <w:rsid w:val="000F1560"/>
    <w:rsid w:val="000F1B80"/>
    <w:rsid w:val="000F1C0F"/>
    <w:rsid w:val="000F1D4D"/>
    <w:rsid w:val="000F1DB7"/>
    <w:rsid w:val="000F2A56"/>
    <w:rsid w:val="000F3450"/>
    <w:rsid w:val="000F361D"/>
    <w:rsid w:val="000F39A4"/>
    <w:rsid w:val="000F4455"/>
    <w:rsid w:val="000F4A66"/>
    <w:rsid w:val="000F4D15"/>
    <w:rsid w:val="000F4F7E"/>
    <w:rsid w:val="000F5393"/>
    <w:rsid w:val="000F5699"/>
    <w:rsid w:val="000F576E"/>
    <w:rsid w:val="000F58D8"/>
    <w:rsid w:val="000F5AC7"/>
    <w:rsid w:val="000F619A"/>
    <w:rsid w:val="000F647B"/>
    <w:rsid w:val="000F6761"/>
    <w:rsid w:val="000F69E3"/>
    <w:rsid w:val="000F6A65"/>
    <w:rsid w:val="000F6CAC"/>
    <w:rsid w:val="000F7401"/>
    <w:rsid w:val="000F7A0C"/>
    <w:rsid w:val="000F7C68"/>
    <w:rsid w:val="000F7D18"/>
    <w:rsid w:val="000F7F40"/>
    <w:rsid w:val="001002CD"/>
    <w:rsid w:val="00100A46"/>
    <w:rsid w:val="00100EE6"/>
    <w:rsid w:val="0010145B"/>
    <w:rsid w:val="00101A16"/>
    <w:rsid w:val="00101BE5"/>
    <w:rsid w:val="00101CFD"/>
    <w:rsid w:val="00101F14"/>
    <w:rsid w:val="0010235A"/>
    <w:rsid w:val="00102451"/>
    <w:rsid w:val="00102E06"/>
    <w:rsid w:val="00103112"/>
    <w:rsid w:val="001033CB"/>
    <w:rsid w:val="00103528"/>
    <w:rsid w:val="00103CAF"/>
    <w:rsid w:val="00104810"/>
    <w:rsid w:val="00104ABA"/>
    <w:rsid w:val="001053A3"/>
    <w:rsid w:val="00105779"/>
    <w:rsid w:val="00105D9E"/>
    <w:rsid w:val="0010630D"/>
    <w:rsid w:val="0010652B"/>
    <w:rsid w:val="00106DBB"/>
    <w:rsid w:val="001072C9"/>
    <w:rsid w:val="001072CB"/>
    <w:rsid w:val="001072FA"/>
    <w:rsid w:val="0010773B"/>
    <w:rsid w:val="0010786E"/>
    <w:rsid w:val="00107B2E"/>
    <w:rsid w:val="00107C7F"/>
    <w:rsid w:val="00110150"/>
    <w:rsid w:val="00110349"/>
    <w:rsid w:val="001104FF"/>
    <w:rsid w:val="00110D5B"/>
    <w:rsid w:val="00111183"/>
    <w:rsid w:val="0011124F"/>
    <w:rsid w:val="00111504"/>
    <w:rsid w:val="00111913"/>
    <w:rsid w:val="00111B8F"/>
    <w:rsid w:val="00111BCA"/>
    <w:rsid w:val="00111C1A"/>
    <w:rsid w:val="001128A8"/>
    <w:rsid w:val="0011393C"/>
    <w:rsid w:val="00113AB6"/>
    <w:rsid w:val="00114255"/>
    <w:rsid w:val="001143B5"/>
    <w:rsid w:val="0011449E"/>
    <w:rsid w:val="001146EC"/>
    <w:rsid w:val="00114DB8"/>
    <w:rsid w:val="001151F6"/>
    <w:rsid w:val="001155C5"/>
    <w:rsid w:val="0011564C"/>
    <w:rsid w:val="0011570A"/>
    <w:rsid w:val="00115B7C"/>
    <w:rsid w:val="001160AD"/>
    <w:rsid w:val="001161AE"/>
    <w:rsid w:val="00116692"/>
    <w:rsid w:val="00117D2A"/>
    <w:rsid w:val="00117DB0"/>
    <w:rsid w:val="00117EE2"/>
    <w:rsid w:val="00120056"/>
    <w:rsid w:val="00120384"/>
    <w:rsid w:val="001203AF"/>
    <w:rsid w:val="001214EF"/>
    <w:rsid w:val="001216CF"/>
    <w:rsid w:val="00121C0A"/>
    <w:rsid w:val="00121C43"/>
    <w:rsid w:val="00121E12"/>
    <w:rsid w:val="0012212F"/>
    <w:rsid w:val="00122266"/>
    <w:rsid w:val="0012237A"/>
    <w:rsid w:val="00122612"/>
    <w:rsid w:val="001228CE"/>
    <w:rsid w:val="00122BA0"/>
    <w:rsid w:val="00122DEF"/>
    <w:rsid w:val="001232B5"/>
    <w:rsid w:val="0012384B"/>
    <w:rsid w:val="00124002"/>
    <w:rsid w:val="001242BD"/>
    <w:rsid w:val="00124639"/>
    <w:rsid w:val="00124775"/>
    <w:rsid w:val="001247C5"/>
    <w:rsid w:val="001252E0"/>
    <w:rsid w:val="00125449"/>
    <w:rsid w:val="001255B6"/>
    <w:rsid w:val="001255D8"/>
    <w:rsid w:val="001256A0"/>
    <w:rsid w:val="0012572F"/>
    <w:rsid w:val="001257C7"/>
    <w:rsid w:val="00125A0D"/>
    <w:rsid w:val="00125E9C"/>
    <w:rsid w:val="00126668"/>
    <w:rsid w:val="001267E2"/>
    <w:rsid w:val="001268BF"/>
    <w:rsid w:val="00126A04"/>
    <w:rsid w:val="00126A6E"/>
    <w:rsid w:val="00126C7E"/>
    <w:rsid w:val="00126E1F"/>
    <w:rsid w:val="0012717C"/>
    <w:rsid w:val="00127CC6"/>
    <w:rsid w:val="00127D5C"/>
    <w:rsid w:val="00127E1B"/>
    <w:rsid w:val="00130365"/>
    <w:rsid w:val="00130400"/>
    <w:rsid w:val="00130554"/>
    <w:rsid w:val="0013063F"/>
    <w:rsid w:val="00130E08"/>
    <w:rsid w:val="001310DE"/>
    <w:rsid w:val="00131750"/>
    <w:rsid w:val="00132105"/>
    <w:rsid w:val="0013226E"/>
    <w:rsid w:val="001323FA"/>
    <w:rsid w:val="001324EF"/>
    <w:rsid w:val="00132707"/>
    <w:rsid w:val="001328A8"/>
    <w:rsid w:val="001331FE"/>
    <w:rsid w:val="00133551"/>
    <w:rsid w:val="00133610"/>
    <w:rsid w:val="00133633"/>
    <w:rsid w:val="00133C66"/>
    <w:rsid w:val="00133EA3"/>
    <w:rsid w:val="00133F04"/>
    <w:rsid w:val="00134275"/>
    <w:rsid w:val="00134410"/>
    <w:rsid w:val="00134B57"/>
    <w:rsid w:val="00134B5A"/>
    <w:rsid w:val="00134E58"/>
    <w:rsid w:val="0013549E"/>
    <w:rsid w:val="0013551C"/>
    <w:rsid w:val="001359AD"/>
    <w:rsid w:val="00135E82"/>
    <w:rsid w:val="001362AF"/>
    <w:rsid w:val="0013661B"/>
    <w:rsid w:val="00137DCA"/>
    <w:rsid w:val="0014002F"/>
    <w:rsid w:val="0014071F"/>
    <w:rsid w:val="00140A23"/>
    <w:rsid w:val="00140B9A"/>
    <w:rsid w:val="0014182C"/>
    <w:rsid w:val="00142608"/>
    <w:rsid w:val="00142C8E"/>
    <w:rsid w:val="00142CD3"/>
    <w:rsid w:val="00143047"/>
    <w:rsid w:val="00143157"/>
    <w:rsid w:val="00143390"/>
    <w:rsid w:val="001435D4"/>
    <w:rsid w:val="00143807"/>
    <w:rsid w:val="00143914"/>
    <w:rsid w:val="0014439D"/>
    <w:rsid w:val="00144704"/>
    <w:rsid w:val="00144764"/>
    <w:rsid w:val="00144A5B"/>
    <w:rsid w:val="00144CA9"/>
    <w:rsid w:val="00144F51"/>
    <w:rsid w:val="00144FC4"/>
    <w:rsid w:val="00145166"/>
    <w:rsid w:val="00145494"/>
    <w:rsid w:val="00145790"/>
    <w:rsid w:val="00145C76"/>
    <w:rsid w:val="00145FCD"/>
    <w:rsid w:val="001460F5"/>
    <w:rsid w:val="001462EB"/>
    <w:rsid w:val="001465A4"/>
    <w:rsid w:val="00146A0A"/>
    <w:rsid w:val="00146BAB"/>
    <w:rsid w:val="00146F49"/>
    <w:rsid w:val="001470F3"/>
    <w:rsid w:val="0014733B"/>
    <w:rsid w:val="00147540"/>
    <w:rsid w:val="00147770"/>
    <w:rsid w:val="00150358"/>
    <w:rsid w:val="001506E1"/>
    <w:rsid w:val="00150F42"/>
    <w:rsid w:val="001510DB"/>
    <w:rsid w:val="00151FF4"/>
    <w:rsid w:val="00152499"/>
    <w:rsid w:val="001533AF"/>
    <w:rsid w:val="001535E2"/>
    <w:rsid w:val="0015381A"/>
    <w:rsid w:val="00153A5D"/>
    <w:rsid w:val="00154552"/>
    <w:rsid w:val="001547E0"/>
    <w:rsid w:val="00154A03"/>
    <w:rsid w:val="00154B76"/>
    <w:rsid w:val="00154BC5"/>
    <w:rsid w:val="00155212"/>
    <w:rsid w:val="001556C7"/>
    <w:rsid w:val="00156CF6"/>
    <w:rsid w:val="00156D9F"/>
    <w:rsid w:val="001570AF"/>
    <w:rsid w:val="00157877"/>
    <w:rsid w:val="001579F2"/>
    <w:rsid w:val="00157E2E"/>
    <w:rsid w:val="001601DC"/>
    <w:rsid w:val="00160375"/>
    <w:rsid w:val="001605D8"/>
    <w:rsid w:val="0016080A"/>
    <w:rsid w:val="0016087E"/>
    <w:rsid w:val="00160EF2"/>
    <w:rsid w:val="00161168"/>
    <w:rsid w:val="00161321"/>
    <w:rsid w:val="00161561"/>
    <w:rsid w:val="001624EF"/>
    <w:rsid w:val="00162C23"/>
    <w:rsid w:val="00162D33"/>
    <w:rsid w:val="00162E10"/>
    <w:rsid w:val="0016391D"/>
    <w:rsid w:val="00163943"/>
    <w:rsid w:val="00163B31"/>
    <w:rsid w:val="00164102"/>
    <w:rsid w:val="001642B0"/>
    <w:rsid w:val="00164771"/>
    <w:rsid w:val="00164D40"/>
    <w:rsid w:val="00164EFD"/>
    <w:rsid w:val="00164FBB"/>
    <w:rsid w:val="00165547"/>
    <w:rsid w:val="00165C8F"/>
    <w:rsid w:val="00165D28"/>
    <w:rsid w:val="00165E5F"/>
    <w:rsid w:val="001666E2"/>
    <w:rsid w:val="00166BAA"/>
    <w:rsid w:val="00167355"/>
    <w:rsid w:val="00167521"/>
    <w:rsid w:val="0016757F"/>
    <w:rsid w:val="00170318"/>
    <w:rsid w:val="001703B5"/>
    <w:rsid w:val="00170517"/>
    <w:rsid w:val="0017091C"/>
    <w:rsid w:val="001709A8"/>
    <w:rsid w:val="0017115E"/>
    <w:rsid w:val="001714B4"/>
    <w:rsid w:val="001717DA"/>
    <w:rsid w:val="00171ADB"/>
    <w:rsid w:val="00171AF1"/>
    <w:rsid w:val="00171D7E"/>
    <w:rsid w:val="00171DEE"/>
    <w:rsid w:val="0017215D"/>
    <w:rsid w:val="00172190"/>
    <w:rsid w:val="001726F3"/>
    <w:rsid w:val="00172BD4"/>
    <w:rsid w:val="001735D2"/>
    <w:rsid w:val="001736C7"/>
    <w:rsid w:val="00173BCF"/>
    <w:rsid w:val="00173E72"/>
    <w:rsid w:val="0017411D"/>
    <w:rsid w:val="00174862"/>
    <w:rsid w:val="00174911"/>
    <w:rsid w:val="00174DD6"/>
    <w:rsid w:val="00174E54"/>
    <w:rsid w:val="00175477"/>
    <w:rsid w:val="0017586F"/>
    <w:rsid w:val="00176706"/>
    <w:rsid w:val="0017684B"/>
    <w:rsid w:val="0017736E"/>
    <w:rsid w:val="001777A6"/>
    <w:rsid w:val="001777B3"/>
    <w:rsid w:val="001802AB"/>
    <w:rsid w:val="0018096A"/>
    <w:rsid w:val="00180C3D"/>
    <w:rsid w:val="001813A2"/>
    <w:rsid w:val="00181467"/>
    <w:rsid w:val="0018170A"/>
    <w:rsid w:val="00181AE8"/>
    <w:rsid w:val="00181E72"/>
    <w:rsid w:val="00181F53"/>
    <w:rsid w:val="001820A5"/>
    <w:rsid w:val="00182CA9"/>
    <w:rsid w:val="00183378"/>
    <w:rsid w:val="0018379D"/>
    <w:rsid w:val="001837D6"/>
    <w:rsid w:val="0018392C"/>
    <w:rsid w:val="00183C92"/>
    <w:rsid w:val="0018405C"/>
    <w:rsid w:val="00184707"/>
    <w:rsid w:val="00184809"/>
    <w:rsid w:val="0018485C"/>
    <w:rsid w:val="001849F9"/>
    <w:rsid w:val="00185803"/>
    <w:rsid w:val="00185930"/>
    <w:rsid w:val="00185A78"/>
    <w:rsid w:val="00185D44"/>
    <w:rsid w:val="00185F9B"/>
    <w:rsid w:val="001868D7"/>
    <w:rsid w:val="00186A2E"/>
    <w:rsid w:val="00187EE8"/>
    <w:rsid w:val="00187F5F"/>
    <w:rsid w:val="001902DC"/>
    <w:rsid w:val="00190405"/>
    <w:rsid w:val="00190AE1"/>
    <w:rsid w:val="00190AEA"/>
    <w:rsid w:val="0019103D"/>
    <w:rsid w:val="0019106A"/>
    <w:rsid w:val="00191179"/>
    <w:rsid w:val="001914BC"/>
    <w:rsid w:val="001915D7"/>
    <w:rsid w:val="00191CCA"/>
    <w:rsid w:val="00192683"/>
    <w:rsid w:val="001926FD"/>
    <w:rsid w:val="00193DD8"/>
    <w:rsid w:val="001942FF"/>
    <w:rsid w:val="001943E4"/>
    <w:rsid w:val="00194599"/>
    <w:rsid w:val="0019499B"/>
    <w:rsid w:val="00194B9A"/>
    <w:rsid w:val="00194C77"/>
    <w:rsid w:val="00195521"/>
    <w:rsid w:val="00196144"/>
    <w:rsid w:val="00196C83"/>
    <w:rsid w:val="00196EED"/>
    <w:rsid w:val="00196F25"/>
    <w:rsid w:val="00196F4F"/>
    <w:rsid w:val="00197013"/>
    <w:rsid w:val="0019722B"/>
    <w:rsid w:val="001973EC"/>
    <w:rsid w:val="00197459"/>
    <w:rsid w:val="001979A9"/>
    <w:rsid w:val="00197F3F"/>
    <w:rsid w:val="00197F6F"/>
    <w:rsid w:val="001A03C7"/>
    <w:rsid w:val="001A0667"/>
    <w:rsid w:val="001A081F"/>
    <w:rsid w:val="001A092E"/>
    <w:rsid w:val="001A0A95"/>
    <w:rsid w:val="001A0ABE"/>
    <w:rsid w:val="001A0D57"/>
    <w:rsid w:val="001A1B5E"/>
    <w:rsid w:val="001A1CE5"/>
    <w:rsid w:val="001A2132"/>
    <w:rsid w:val="001A278E"/>
    <w:rsid w:val="001A29F8"/>
    <w:rsid w:val="001A3B4E"/>
    <w:rsid w:val="001A3CFE"/>
    <w:rsid w:val="001A42AB"/>
    <w:rsid w:val="001A4BB2"/>
    <w:rsid w:val="001A4F2A"/>
    <w:rsid w:val="001A4F94"/>
    <w:rsid w:val="001A5AEB"/>
    <w:rsid w:val="001A5B31"/>
    <w:rsid w:val="001A617C"/>
    <w:rsid w:val="001A68D6"/>
    <w:rsid w:val="001A6CD8"/>
    <w:rsid w:val="001A774D"/>
    <w:rsid w:val="001A776C"/>
    <w:rsid w:val="001A7785"/>
    <w:rsid w:val="001A7871"/>
    <w:rsid w:val="001A7A8D"/>
    <w:rsid w:val="001A7DE6"/>
    <w:rsid w:val="001B0507"/>
    <w:rsid w:val="001B076D"/>
    <w:rsid w:val="001B0916"/>
    <w:rsid w:val="001B0957"/>
    <w:rsid w:val="001B115B"/>
    <w:rsid w:val="001B119D"/>
    <w:rsid w:val="001B11A5"/>
    <w:rsid w:val="001B1525"/>
    <w:rsid w:val="001B25E8"/>
    <w:rsid w:val="001B27C8"/>
    <w:rsid w:val="001B29EB"/>
    <w:rsid w:val="001B2A51"/>
    <w:rsid w:val="001B2AE6"/>
    <w:rsid w:val="001B3C8B"/>
    <w:rsid w:val="001B43BA"/>
    <w:rsid w:val="001B48A4"/>
    <w:rsid w:val="001B5311"/>
    <w:rsid w:val="001B55CD"/>
    <w:rsid w:val="001B5644"/>
    <w:rsid w:val="001B5D90"/>
    <w:rsid w:val="001B5E0B"/>
    <w:rsid w:val="001B5F08"/>
    <w:rsid w:val="001B5F95"/>
    <w:rsid w:val="001B65BC"/>
    <w:rsid w:val="001B65D5"/>
    <w:rsid w:val="001B6830"/>
    <w:rsid w:val="001B69F2"/>
    <w:rsid w:val="001B6BBF"/>
    <w:rsid w:val="001B6E87"/>
    <w:rsid w:val="001B6ED8"/>
    <w:rsid w:val="001B7058"/>
    <w:rsid w:val="001B718C"/>
    <w:rsid w:val="001C00D0"/>
    <w:rsid w:val="001C086E"/>
    <w:rsid w:val="001C09BD"/>
    <w:rsid w:val="001C0B4F"/>
    <w:rsid w:val="001C0D87"/>
    <w:rsid w:val="001C15EF"/>
    <w:rsid w:val="001C1CF2"/>
    <w:rsid w:val="001C1DD0"/>
    <w:rsid w:val="001C1DE1"/>
    <w:rsid w:val="001C24BE"/>
    <w:rsid w:val="001C2513"/>
    <w:rsid w:val="001C36F2"/>
    <w:rsid w:val="001C3C84"/>
    <w:rsid w:val="001C437D"/>
    <w:rsid w:val="001C49CD"/>
    <w:rsid w:val="001C4E5C"/>
    <w:rsid w:val="001C5BC2"/>
    <w:rsid w:val="001C5C74"/>
    <w:rsid w:val="001C6840"/>
    <w:rsid w:val="001C687E"/>
    <w:rsid w:val="001C6BE5"/>
    <w:rsid w:val="001C6F9A"/>
    <w:rsid w:val="001C7B1F"/>
    <w:rsid w:val="001C7E5E"/>
    <w:rsid w:val="001D1034"/>
    <w:rsid w:val="001D11A5"/>
    <w:rsid w:val="001D1612"/>
    <w:rsid w:val="001D165C"/>
    <w:rsid w:val="001D1AC6"/>
    <w:rsid w:val="001D217E"/>
    <w:rsid w:val="001D247C"/>
    <w:rsid w:val="001D255E"/>
    <w:rsid w:val="001D2A2E"/>
    <w:rsid w:val="001D2F2D"/>
    <w:rsid w:val="001D31C4"/>
    <w:rsid w:val="001D3515"/>
    <w:rsid w:val="001D366F"/>
    <w:rsid w:val="001D37ED"/>
    <w:rsid w:val="001D3B1D"/>
    <w:rsid w:val="001D3F88"/>
    <w:rsid w:val="001D46C8"/>
    <w:rsid w:val="001D4A0F"/>
    <w:rsid w:val="001D4AC1"/>
    <w:rsid w:val="001D4B49"/>
    <w:rsid w:val="001D503E"/>
    <w:rsid w:val="001D5167"/>
    <w:rsid w:val="001D5B3C"/>
    <w:rsid w:val="001D5DEA"/>
    <w:rsid w:val="001D67FF"/>
    <w:rsid w:val="001D6B21"/>
    <w:rsid w:val="001D7001"/>
    <w:rsid w:val="001D72B9"/>
    <w:rsid w:val="001D741F"/>
    <w:rsid w:val="001D74B9"/>
    <w:rsid w:val="001D7577"/>
    <w:rsid w:val="001D779D"/>
    <w:rsid w:val="001D7AB7"/>
    <w:rsid w:val="001E00A3"/>
    <w:rsid w:val="001E03A8"/>
    <w:rsid w:val="001E057E"/>
    <w:rsid w:val="001E05EA"/>
    <w:rsid w:val="001E1358"/>
    <w:rsid w:val="001E140C"/>
    <w:rsid w:val="001E1813"/>
    <w:rsid w:val="001E187C"/>
    <w:rsid w:val="001E1AB9"/>
    <w:rsid w:val="001E1F1E"/>
    <w:rsid w:val="001E2084"/>
    <w:rsid w:val="001E2259"/>
    <w:rsid w:val="001E2C43"/>
    <w:rsid w:val="001E2EA8"/>
    <w:rsid w:val="001E3423"/>
    <w:rsid w:val="001E357D"/>
    <w:rsid w:val="001E411D"/>
    <w:rsid w:val="001E429F"/>
    <w:rsid w:val="001E44AB"/>
    <w:rsid w:val="001E46FD"/>
    <w:rsid w:val="001E4714"/>
    <w:rsid w:val="001E4A4A"/>
    <w:rsid w:val="001E4A9E"/>
    <w:rsid w:val="001E4E70"/>
    <w:rsid w:val="001E5425"/>
    <w:rsid w:val="001E5670"/>
    <w:rsid w:val="001E5788"/>
    <w:rsid w:val="001E5EAE"/>
    <w:rsid w:val="001E6013"/>
    <w:rsid w:val="001E61BB"/>
    <w:rsid w:val="001E65D6"/>
    <w:rsid w:val="001E6B98"/>
    <w:rsid w:val="001E6CA3"/>
    <w:rsid w:val="001E6DAF"/>
    <w:rsid w:val="001E707E"/>
    <w:rsid w:val="001E7B72"/>
    <w:rsid w:val="001E7C2E"/>
    <w:rsid w:val="001E7E45"/>
    <w:rsid w:val="001F015D"/>
    <w:rsid w:val="001F0981"/>
    <w:rsid w:val="001F0DCB"/>
    <w:rsid w:val="001F1DA9"/>
    <w:rsid w:val="001F1EB4"/>
    <w:rsid w:val="001F1F90"/>
    <w:rsid w:val="001F21A5"/>
    <w:rsid w:val="001F2214"/>
    <w:rsid w:val="001F2289"/>
    <w:rsid w:val="001F28A3"/>
    <w:rsid w:val="001F2AF5"/>
    <w:rsid w:val="001F3466"/>
    <w:rsid w:val="001F38CF"/>
    <w:rsid w:val="001F3933"/>
    <w:rsid w:val="001F39E0"/>
    <w:rsid w:val="001F3D47"/>
    <w:rsid w:val="001F484E"/>
    <w:rsid w:val="001F4D47"/>
    <w:rsid w:val="001F4DF0"/>
    <w:rsid w:val="001F5298"/>
    <w:rsid w:val="001F57FF"/>
    <w:rsid w:val="001F59F4"/>
    <w:rsid w:val="001F5D40"/>
    <w:rsid w:val="001F6326"/>
    <w:rsid w:val="001F689F"/>
    <w:rsid w:val="001F6B01"/>
    <w:rsid w:val="001F72E4"/>
    <w:rsid w:val="001F779E"/>
    <w:rsid w:val="001F7E86"/>
    <w:rsid w:val="002000E7"/>
    <w:rsid w:val="00200401"/>
    <w:rsid w:val="0020059F"/>
    <w:rsid w:val="002010D2"/>
    <w:rsid w:val="00201912"/>
    <w:rsid w:val="00201E87"/>
    <w:rsid w:val="002021AB"/>
    <w:rsid w:val="0020249B"/>
    <w:rsid w:val="00202540"/>
    <w:rsid w:val="002028FE"/>
    <w:rsid w:val="0020305A"/>
    <w:rsid w:val="0020336F"/>
    <w:rsid w:val="00204095"/>
    <w:rsid w:val="00204FFB"/>
    <w:rsid w:val="00205AB7"/>
    <w:rsid w:val="00205EB8"/>
    <w:rsid w:val="00206091"/>
    <w:rsid w:val="00206238"/>
    <w:rsid w:val="00206CBA"/>
    <w:rsid w:val="002070F2"/>
    <w:rsid w:val="002074A0"/>
    <w:rsid w:val="00207509"/>
    <w:rsid w:val="00210236"/>
    <w:rsid w:val="00210361"/>
    <w:rsid w:val="0021077B"/>
    <w:rsid w:val="002107B2"/>
    <w:rsid w:val="00210E69"/>
    <w:rsid w:val="00210EA2"/>
    <w:rsid w:val="0021118C"/>
    <w:rsid w:val="00211F96"/>
    <w:rsid w:val="0021246B"/>
    <w:rsid w:val="00212E8C"/>
    <w:rsid w:val="0021336B"/>
    <w:rsid w:val="002133BE"/>
    <w:rsid w:val="002135A1"/>
    <w:rsid w:val="00214075"/>
    <w:rsid w:val="0021452B"/>
    <w:rsid w:val="00216420"/>
    <w:rsid w:val="0021675F"/>
    <w:rsid w:val="00216A90"/>
    <w:rsid w:val="00216E6A"/>
    <w:rsid w:val="002171BA"/>
    <w:rsid w:val="0021749C"/>
    <w:rsid w:val="002178B8"/>
    <w:rsid w:val="00217B6E"/>
    <w:rsid w:val="00217E99"/>
    <w:rsid w:val="00217FA3"/>
    <w:rsid w:val="002201C6"/>
    <w:rsid w:val="002201E9"/>
    <w:rsid w:val="00220207"/>
    <w:rsid w:val="00220883"/>
    <w:rsid w:val="00220AB6"/>
    <w:rsid w:val="002212F4"/>
    <w:rsid w:val="0022179C"/>
    <w:rsid w:val="00221E4C"/>
    <w:rsid w:val="00222674"/>
    <w:rsid w:val="00222AD5"/>
    <w:rsid w:val="002233BE"/>
    <w:rsid w:val="002234B8"/>
    <w:rsid w:val="002236D0"/>
    <w:rsid w:val="0022386D"/>
    <w:rsid w:val="00223C56"/>
    <w:rsid w:val="002246CB"/>
    <w:rsid w:val="00224CBC"/>
    <w:rsid w:val="00224EB8"/>
    <w:rsid w:val="00224ED2"/>
    <w:rsid w:val="002257A8"/>
    <w:rsid w:val="00225949"/>
    <w:rsid w:val="00225BA6"/>
    <w:rsid w:val="00226013"/>
    <w:rsid w:val="0022602B"/>
    <w:rsid w:val="00226214"/>
    <w:rsid w:val="002262E9"/>
    <w:rsid w:val="00226659"/>
    <w:rsid w:val="00226F91"/>
    <w:rsid w:val="002271B3"/>
    <w:rsid w:val="002272B1"/>
    <w:rsid w:val="00227AA3"/>
    <w:rsid w:val="00227DE6"/>
    <w:rsid w:val="00227EF6"/>
    <w:rsid w:val="00227FA9"/>
    <w:rsid w:val="0023032C"/>
    <w:rsid w:val="002303E6"/>
    <w:rsid w:val="00230562"/>
    <w:rsid w:val="0023069F"/>
    <w:rsid w:val="00230B83"/>
    <w:rsid w:val="00230F0E"/>
    <w:rsid w:val="00230FD5"/>
    <w:rsid w:val="00231760"/>
    <w:rsid w:val="00231932"/>
    <w:rsid w:val="002320A6"/>
    <w:rsid w:val="002324AC"/>
    <w:rsid w:val="002329E0"/>
    <w:rsid w:val="00232AEF"/>
    <w:rsid w:val="002334D8"/>
    <w:rsid w:val="00233530"/>
    <w:rsid w:val="00233610"/>
    <w:rsid w:val="00233CAF"/>
    <w:rsid w:val="002341B3"/>
    <w:rsid w:val="002342C3"/>
    <w:rsid w:val="00234344"/>
    <w:rsid w:val="0023443D"/>
    <w:rsid w:val="00234476"/>
    <w:rsid w:val="002345B0"/>
    <w:rsid w:val="00234721"/>
    <w:rsid w:val="00234A4F"/>
    <w:rsid w:val="00234A8A"/>
    <w:rsid w:val="0023576F"/>
    <w:rsid w:val="00235C12"/>
    <w:rsid w:val="00236CED"/>
    <w:rsid w:val="00236F26"/>
    <w:rsid w:val="00237CA9"/>
    <w:rsid w:val="00237F30"/>
    <w:rsid w:val="002401A3"/>
    <w:rsid w:val="002403E3"/>
    <w:rsid w:val="002403EC"/>
    <w:rsid w:val="00240655"/>
    <w:rsid w:val="002414FF"/>
    <w:rsid w:val="0024155E"/>
    <w:rsid w:val="00241673"/>
    <w:rsid w:val="002418C1"/>
    <w:rsid w:val="002426F9"/>
    <w:rsid w:val="00242C39"/>
    <w:rsid w:val="00242E90"/>
    <w:rsid w:val="0024310D"/>
    <w:rsid w:val="00243B49"/>
    <w:rsid w:val="00244491"/>
    <w:rsid w:val="002444E0"/>
    <w:rsid w:val="00244937"/>
    <w:rsid w:val="0024546D"/>
    <w:rsid w:val="002454D1"/>
    <w:rsid w:val="00245576"/>
    <w:rsid w:val="00246108"/>
    <w:rsid w:val="00246121"/>
    <w:rsid w:val="00246553"/>
    <w:rsid w:val="002471B8"/>
    <w:rsid w:val="00247AF0"/>
    <w:rsid w:val="00247DFD"/>
    <w:rsid w:val="00247FF4"/>
    <w:rsid w:val="00250498"/>
    <w:rsid w:val="00250544"/>
    <w:rsid w:val="00250A05"/>
    <w:rsid w:val="00250CC7"/>
    <w:rsid w:val="00250DB0"/>
    <w:rsid w:val="00250F3A"/>
    <w:rsid w:val="0025145D"/>
    <w:rsid w:val="002517CB"/>
    <w:rsid w:val="00251A72"/>
    <w:rsid w:val="00251AFB"/>
    <w:rsid w:val="00252013"/>
    <w:rsid w:val="0025218B"/>
    <w:rsid w:val="002524E6"/>
    <w:rsid w:val="00252DED"/>
    <w:rsid w:val="00253763"/>
    <w:rsid w:val="00253B2E"/>
    <w:rsid w:val="002543AD"/>
    <w:rsid w:val="00254620"/>
    <w:rsid w:val="00254B63"/>
    <w:rsid w:val="00254F45"/>
    <w:rsid w:val="0025546B"/>
    <w:rsid w:val="00255FBA"/>
    <w:rsid w:val="00256A95"/>
    <w:rsid w:val="002573A8"/>
    <w:rsid w:val="00257D3C"/>
    <w:rsid w:val="00257EAA"/>
    <w:rsid w:val="0026039F"/>
    <w:rsid w:val="002607E5"/>
    <w:rsid w:val="0026123F"/>
    <w:rsid w:val="002613A6"/>
    <w:rsid w:val="002614E4"/>
    <w:rsid w:val="00261577"/>
    <w:rsid w:val="00261ADF"/>
    <w:rsid w:val="00261F88"/>
    <w:rsid w:val="00262032"/>
    <w:rsid w:val="00262084"/>
    <w:rsid w:val="002623DB"/>
    <w:rsid w:val="00262462"/>
    <w:rsid w:val="00262A6C"/>
    <w:rsid w:val="00262E28"/>
    <w:rsid w:val="00263360"/>
    <w:rsid w:val="00263458"/>
    <w:rsid w:val="00263631"/>
    <w:rsid w:val="00263CBF"/>
    <w:rsid w:val="00263CE9"/>
    <w:rsid w:val="00264475"/>
    <w:rsid w:val="002645D4"/>
    <w:rsid w:val="00264D79"/>
    <w:rsid w:val="00264EB6"/>
    <w:rsid w:val="00265100"/>
    <w:rsid w:val="002654D4"/>
    <w:rsid w:val="002657C0"/>
    <w:rsid w:val="002660FF"/>
    <w:rsid w:val="002662A6"/>
    <w:rsid w:val="002664EF"/>
    <w:rsid w:val="0026699B"/>
    <w:rsid w:val="00266B22"/>
    <w:rsid w:val="00266F1B"/>
    <w:rsid w:val="00266FA1"/>
    <w:rsid w:val="0026713C"/>
    <w:rsid w:val="002674C7"/>
    <w:rsid w:val="00267A09"/>
    <w:rsid w:val="002701E3"/>
    <w:rsid w:val="00270314"/>
    <w:rsid w:val="002703ED"/>
    <w:rsid w:val="00270944"/>
    <w:rsid w:val="00270C9E"/>
    <w:rsid w:val="0027107A"/>
    <w:rsid w:val="002710F5"/>
    <w:rsid w:val="002712E4"/>
    <w:rsid w:val="002712EC"/>
    <w:rsid w:val="0027131D"/>
    <w:rsid w:val="00271FB8"/>
    <w:rsid w:val="00272436"/>
    <w:rsid w:val="00272450"/>
    <w:rsid w:val="00272644"/>
    <w:rsid w:val="00273373"/>
    <w:rsid w:val="00273377"/>
    <w:rsid w:val="002734B1"/>
    <w:rsid w:val="00274017"/>
    <w:rsid w:val="002740E1"/>
    <w:rsid w:val="0027449B"/>
    <w:rsid w:val="00274769"/>
    <w:rsid w:val="00274B9D"/>
    <w:rsid w:val="00274B9E"/>
    <w:rsid w:val="00274E9E"/>
    <w:rsid w:val="00274F91"/>
    <w:rsid w:val="00274FD1"/>
    <w:rsid w:val="002754E8"/>
    <w:rsid w:val="0027600F"/>
    <w:rsid w:val="00276124"/>
    <w:rsid w:val="00276395"/>
    <w:rsid w:val="002766A5"/>
    <w:rsid w:val="00276745"/>
    <w:rsid w:val="00276847"/>
    <w:rsid w:val="00276981"/>
    <w:rsid w:val="00276D08"/>
    <w:rsid w:val="00276EF1"/>
    <w:rsid w:val="002771D4"/>
    <w:rsid w:val="00277211"/>
    <w:rsid w:val="00277715"/>
    <w:rsid w:val="00277C06"/>
    <w:rsid w:val="0028029C"/>
    <w:rsid w:val="002806E6"/>
    <w:rsid w:val="00280FE4"/>
    <w:rsid w:val="00281BB8"/>
    <w:rsid w:val="002820A1"/>
    <w:rsid w:val="00282627"/>
    <w:rsid w:val="00282BA5"/>
    <w:rsid w:val="002830CB"/>
    <w:rsid w:val="00283172"/>
    <w:rsid w:val="002838EC"/>
    <w:rsid w:val="0028392B"/>
    <w:rsid w:val="00283A1B"/>
    <w:rsid w:val="00283EE0"/>
    <w:rsid w:val="00283F95"/>
    <w:rsid w:val="00285139"/>
    <w:rsid w:val="0028545E"/>
    <w:rsid w:val="0028581D"/>
    <w:rsid w:val="00286596"/>
    <w:rsid w:val="002866E5"/>
    <w:rsid w:val="00286FFE"/>
    <w:rsid w:val="00287022"/>
    <w:rsid w:val="00287079"/>
    <w:rsid w:val="0028709A"/>
    <w:rsid w:val="00287937"/>
    <w:rsid w:val="00287A71"/>
    <w:rsid w:val="00287A97"/>
    <w:rsid w:val="00287B22"/>
    <w:rsid w:val="002908E3"/>
    <w:rsid w:val="00290BF5"/>
    <w:rsid w:val="00290E02"/>
    <w:rsid w:val="00291D8A"/>
    <w:rsid w:val="0029279D"/>
    <w:rsid w:val="00292910"/>
    <w:rsid w:val="00292F57"/>
    <w:rsid w:val="0029390B"/>
    <w:rsid w:val="00293C34"/>
    <w:rsid w:val="00293F18"/>
    <w:rsid w:val="00294264"/>
    <w:rsid w:val="00294485"/>
    <w:rsid w:val="00294BA8"/>
    <w:rsid w:val="00295790"/>
    <w:rsid w:val="0029587B"/>
    <w:rsid w:val="0029591F"/>
    <w:rsid w:val="00295AB7"/>
    <w:rsid w:val="00295D25"/>
    <w:rsid w:val="00296905"/>
    <w:rsid w:val="00296ABA"/>
    <w:rsid w:val="00296AC0"/>
    <w:rsid w:val="00296D69"/>
    <w:rsid w:val="00296EFA"/>
    <w:rsid w:val="0029714D"/>
    <w:rsid w:val="002971EE"/>
    <w:rsid w:val="0029751F"/>
    <w:rsid w:val="002A008C"/>
    <w:rsid w:val="002A00ED"/>
    <w:rsid w:val="002A0812"/>
    <w:rsid w:val="002A0A74"/>
    <w:rsid w:val="002A0FCB"/>
    <w:rsid w:val="002A123E"/>
    <w:rsid w:val="002A20CC"/>
    <w:rsid w:val="002A22C6"/>
    <w:rsid w:val="002A24CB"/>
    <w:rsid w:val="002A2C24"/>
    <w:rsid w:val="002A3285"/>
    <w:rsid w:val="002A32AA"/>
    <w:rsid w:val="002A35FC"/>
    <w:rsid w:val="002A37EE"/>
    <w:rsid w:val="002A3BA8"/>
    <w:rsid w:val="002A4A4D"/>
    <w:rsid w:val="002A4DB1"/>
    <w:rsid w:val="002A5647"/>
    <w:rsid w:val="002A5C68"/>
    <w:rsid w:val="002A5EAD"/>
    <w:rsid w:val="002A5F09"/>
    <w:rsid w:val="002A6088"/>
    <w:rsid w:val="002A623D"/>
    <w:rsid w:val="002A6514"/>
    <w:rsid w:val="002A6982"/>
    <w:rsid w:val="002A6A0E"/>
    <w:rsid w:val="002A6A56"/>
    <w:rsid w:val="002A6CEE"/>
    <w:rsid w:val="002A6F26"/>
    <w:rsid w:val="002A708B"/>
    <w:rsid w:val="002A756C"/>
    <w:rsid w:val="002A78D9"/>
    <w:rsid w:val="002A7B15"/>
    <w:rsid w:val="002A7C88"/>
    <w:rsid w:val="002B00B1"/>
    <w:rsid w:val="002B0EB9"/>
    <w:rsid w:val="002B164C"/>
    <w:rsid w:val="002B16D2"/>
    <w:rsid w:val="002B2097"/>
    <w:rsid w:val="002B2390"/>
    <w:rsid w:val="002B24EA"/>
    <w:rsid w:val="002B270F"/>
    <w:rsid w:val="002B293C"/>
    <w:rsid w:val="002B311F"/>
    <w:rsid w:val="002B392B"/>
    <w:rsid w:val="002B3A0A"/>
    <w:rsid w:val="002B3D8C"/>
    <w:rsid w:val="002B44C4"/>
    <w:rsid w:val="002B4C10"/>
    <w:rsid w:val="002B4E3D"/>
    <w:rsid w:val="002B4FE9"/>
    <w:rsid w:val="002B54A1"/>
    <w:rsid w:val="002B5CB4"/>
    <w:rsid w:val="002B5E3D"/>
    <w:rsid w:val="002B66BA"/>
    <w:rsid w:val="002B689D"/>
    <w:rsid w:val="002B6C91"/>
    <w:rsid w:val="002B7020"/>
    <w:rsid w:val="002B74B2"/>
    <w:rsid w:val="002B7F58"/>
    <w:rsid w:val="002C02E0"/>
    <w:rsid w:val="002C02F0"/>
    <w:rsid w:val="002C0BAE"/>
    <w:rsid w:val="002C0C92"/>
    <w:rsid w:val="002C0E1E"/>
    <w:rsid w:val="002C11C9"/>
    <w:rsid w:val="002C12B4"/>
    <w:rsid w:val="002C150A"/>
    <w:rsid w:val="002C1902"/>
    <w:rsid w:val="002C1D3E"/>
    <w:rsid w:val="002C1D98"/>
    <w:rsid w:val="002C24E7"/>
    <w:rsid w:val="002C2577"/>
    <w:rsid w:val="002C2583"/>
    <w:rsid w:val="002C31FA"/>
    <w:rsid w:val="002C3537"/>
    <w:rsid w:val="002C3C0D"/>
    <w:rsid w:val="002C3C89"/>
    <w:rsid w:val="002C3F23"/>
    <w:rsid w:val="002C4B85"/>
    <w:rsid w:val="002C5114"/>
    <w:rsid w:val="002C53A8"/>
    <w:rsid w:val="002C53F7"/>
    <w:rsid w:val="002C5604"/>
    <w:rsid w:val="002C5679"/>
    <w:rsid w:val="002C57B6"/>
    <w:rsid w:val="002C5960"/>
    <w:rsid w:val="002C5A3A"/>
    <w:rsid w:val="002C5C9F"/>
    <w:rsid w:val="002C5CD4"/>
    <w:rsid w:val="002C6066"/>
    <w:rsid w:val="002C6532"/>
    <w:rsid w:val="002C6808"/>
    <w:rsid w:val="002C690E"/>
    <w:rsid w:val="002C6BA3"/>
    <w:rsid w:val="002C736E"/>
    <w:rsid w:val="002C73B3"/>
    <w:rsid w:val="002C7CE8"/>
    <w:rsid w:val="002D04D5"/>
    <w:rsid w:val="002D0A6D"/>
    <w:rsid w:val="002D0D9A"/>
    <w:rsid w:val="002D107E"/>
    <w:rsid w:val="002D1796"/>
    <w:rsid w:val="002D189B"/>
    <w:rsid w:val="002D1DEF"/>
    <w:rsid w:val="002D2504"/>
    <w:rsid w:val="002D250E"/>
    <w:rsid w:val="002D2BA3"/>
    <w:rsid w:val="002D2E7E"/>
    <w:rsid w:val="002D35B8"/>
    <w:rsid w:val="002D38D6"/>
    <w:rsid w:val="002D39BC"/>
    <w:rsid w:val="002D3AF2"/>
    <w:rsid w:val="002D3B48"/>
    <w:rsid w:val="002D40FD"/>
    <w:rsid w:val="002D4300"/>
    <w:rsid w:val="002D4D54"/>
    <w:rsid w:val="002D662D"/>
    <w:rsid w:val="002D7093"/>
    <w:rsid w:val="002D71AE"/>
    <w:rsid w:val="002D72AD"/>
    <w:rsid w:val="002D7584"/>
    <w:rsid w:val="002D75DC"/>
    <w:rsid w:val="002D773F"/>
    <w:rsid w:val="002D7791"/>
    <w:rsid w:val="002E0814"/>
    <w:rsid w:val="002E0ECA"/>
    <w:rsid w:val="002E1140"/>
    <w:rsid w:val="002E1D4D"/>
    <w:rsid w:val="002E2487"/>
    <w:rsid w:val="002E25D2"/>
    <w:rsid w:val="002E3552"/>
    <w:rsid w:val="002E3589"/>
    <w:rsid w:val="002E359B"/>
    <w:rsid w:val="002E35CC"/>
    <w:rsid w:val="002E4241"/>
    <w:rsid w:val="002E4A24"/>
    <w:rsid w:val="002E4E53"/>
    <w:rsid w:val="002E4F12"/>
    <w:rsid w:val="002E51DA"/>
    <w:rsid w:val="002E5553"/>
    <w:rsid w:val="002E5A46"/>
    <w:rsid w:val="002E60A0"/>
    <w:rsid w:val="002E62D0"/>
    <w:rsid w:val="002E6628"/>
    <w:rsid w:val="002E6B6C"/>
    <w:rsid w:val="002E6C47"/>
    <w:rsid w:val="002E6F03"/>
    <w:rsid w:val="002E7585"/>
    <w:rsid w:val="002E7E6F"/>
    <w:rsid w:val="002F0546"/>
    <w:rsid w:val="002F0DF2"/>
    <w:rsid w:val="002F1675"/>
    <w:rsid w:val="002F1AFD"/>
    <w:rsid w:val="002F1DC1"/>
    <w:rsid w:val="002F20B6"/>
    <w:rsid w:val="002F2155"/>
    <w:rsid w:val="002F27A1"/>
    <w:rsid w:val="002F2858"/>
    <w:rsid w:val="002F3049"/>
    <w:rsid w:val="002F367C"/>
    <w:rsid w:val="002F3863"/>
    <w:rsid w:val="002F3880"/>
    <w:rsid w:val="002F38E1"/>
    <w:rsid w:val="002F3E49"/>
    <w:rsid w:val="002F41B8"/>
    <w:rsid w:val="002F4549"/>
    <w:rsid w:val="002F49B0"/>
    <w:rsid w:val="002F4C9F"/>
    <w:rsid w:val="002F4F2C"/>
    <w:rsid w:val="002F532B"/>
    <w:rsid w:val="002F540D"/>
    <w:rsid w:val="002F55C3"/>
    <w:rsid w:val="002F5D49"/>
    <w:rsid w:val="002F5D8A"/>
    <w:rsid w:val="002F68A6"/>
    <w:rsid w:val="002F6989"/>
    <w:rsid w:val="002F6B86"/>
    <w:rsid w:val="002F71B7"/>
    <w:rsid w:val="002F7388"/>
    <w:rsid w:val="002F74D4"/>
    <w:rsid w:val="002F775D"/>
    <w:rsid w:val="002F78AE"/>
    <w:rsid w:val="002F7AE6"/>
    <w:rsid w:val="002F7BA8"/>
    <w:rsid w:val="002F7CCA"/>
    <w:rsid w:val="002F7D7C"/>
    <w:rsid w:val="00300207"/>
    <w:rsid w:val="00300414"/>
    <w:rsid w:val="00300E78"/>
    <w:rsid w:val="00301640"/>
    <w:rsid w:val="0030166D"/>
    <w:rsid w:val="003016F4"/>
    <w:rsid w:val="003017A6"/>
    <w:rsid w:val="003019C5"/>
    <w:rsid w:val="00301AB2"/>
    <w:rsid w:val="00302008"/>
    <w:rsid w:val="003021AC"/>
    <w:rsid w:val="00302C0B"/>
    <w:rsid w:val="00302DD1"/>
    <w:rsid w:val="003035B9"/>
    <w:rsid w:val="003035D0"/>
    <w:rsid w:val="003039B6"/>
    <w:rsid w:val="00303D69"/>
    <w:rsid w:val="003046FC"/>
    <w:rsid w:val="0030487E"/>
    <w:rsid w:val="00304CEA"/>
    <w:rsid w:val="00304CEB"/>
    <w:rsid w:val="00304E35"/>
    <w:rsid w:val="00305024"/>
    <w:rsid w:val="0030538E"/>
    <w:rsid w:val="003055AE"/>
    <w:rsid w:val="00305888"/>
    <w:rsid w:val="00305B56"/>
    <w:rsid w:val="00306128"/>
    <w:rsid w:val="00307047"/>
    <w:rsid w:val="00307B93"/>
    <w:rsid w:val="00307F7D"/>
    <w:rsid w:val="003101C0"/>
    <w:rsid w:val="00311423"/>
    <w:rsid w:val="00311690"/>
    <w:rsid w:val="00311D31"/>
    <w:rsid w:val="00311FA5"/>
    <w:rsid w:val="003121C2"/>
    <w:rsid w:val="003123D0"/>
    <w:rsid w:val="00312614"/>
    <w:rsid w:val="003128DF"/>
    <w:rsid w:val="00312914"/>
    <w:rsid w:val="003129DA"/>
    <w:rsid w:val="00312F79"/>
    <w:rsid w:val="00313043"/>
    <w:rsid w:val="0031316B"/>
    <w:rsid w:val="00313574"/>
    <w:rsid w:val="0031399F"/>
    <w:rsid w:val="00313B1A"/>
    <w:rsid w:val="0031526A"/>
    <w:rsid w:val="003153D2"/>
    <w:rsid w:val="003156BA"/>
    <w:rsid w:val="00315A93"/>
    <w:rsid w:val="00315B32"/>
    <w:rsid w:val="0031625D"/>
    <w:rsid w:val="00316328"/>
    <w:rsid w:val="00316553"/>
    <w:rsid w:val="00316995"/>
    <w:rsid w:val="00316C44"/>
    <w:rsid w:val="00316D6F"/>
    <w:rsid w:val="00316D93"/>
    <w:rsid w:val="003179CF"/>
    <w:rsid w:val="00320546"/>
    <w:rsid w:val="003207A3"/>
    <w:rsid w:val="00320842"/>
    <w:rsid w:val="00320AC1"/>
    <w:rsid w:val="00320B96"/>
    <w:rsid w:val="00320F76"/>
    <w:rsid w:val="0032147C"/>
    <w:rsid w:val="00321BEB"/>
    <w:rsid w:val="00322AE7"/>
    <w:rsid w:val="00323491"/>
    <w:rsid w:val="0032377B"/>
    <w:rsid w:val="0032452F"/>
    <w:rsid w:val="00324666"/>
    <w:rsid w:val="003247C1"/>
    <w:rsid w:val="00324CD8"/>
    <w:rsid w:val="00324D00"/>
    <w:rsid w:val="00324D0C"/>
    <w:rsid w:val="00324F7C"/>
    <w:rsid w:val="003252D7"/>
    <w:rsid w:val="00326062"/>
    <w:rsid w:val="003262E0"/>
    <w:rsid w:val="0032636B"/>
    <w:rsid w:val="0032647C"/>
    <w:rsid w:val="0032697A"/>
    <w:rsid w:val="00326B7F"/>
    <w:rsid w:val="00326E66"/>
    <w:rsid w:val="00327426"/>
    <w:rsid w:val="0032749C"/>
    <w:rsid w:val="003308B2"/>
    <w:rsid w:val="003311D9"/>
    <w:rsid w:val="00331659"/>
    <w:rsid w:val="00331CCB"/>
    <w:rsid w:val="00331D23"/>
    <w:rsid w:val="003322FE"/>
    <w:rsid w:val="003326E4"/>
    <w:rsid w:val="00332D41"/>
    <w:rsid w:val="00333072"/>
    <w:rsid w:val="0033375B"/>
    <w:rsid w:val="00334176"/>
    <w:rsid w:val="003343C4"/>
    <w:rsid w:val="00334EE9"/>
    <w:rsid w:val="00334F39"/>
    <w:rsid w:val="00335391"/>
    <w:rsid w:val="00335984"/>
    <w:rsid w:val="00335CDE"/>
    <w:rsid w:val="0033612A"/>
    <w:rsid w:val="0033647C"/>
    <w:rsid w:val="003366EC"/>
    <w:rsid w:val="003368A4"/>
    <w:rsid w:val="00336D4F"/>
    <w:rsid w:val="00336F7C"/>
    <w:rsid w:val="00337780"/>
    <w:rsid w:val="0033787E"/>
    <w:rsid w:val="00340757"/>
    <w:rsid w:val="00341998"/>
    <w:rsid w:val="00341A6B"/>
    <w:rsid w:val="00341D23"/>
    <w:rsid w:val="00341F8E"/>
    <w:rsid w:val="0034277E"/>
    <w:rsid w:val="00342B06"/>
    <w:rsid w:val="00343A1E"/>
    <w:rsid w:val="00343C35"/>
    <w:rsid w:val="00344636"/>
    <w:rsid w:val="00344758"/>
    <w:rsid w:val="00344AE5"/>
    <w:rsid w:val="00344BF0"/>
    <w:rsid w:val="00344DAD"/>
    <w:rsid w:val="00345056"/>
    <w:rsid w:val="00345538"/>
    <w:rsid w:val="0034557F"/>
    <w:rsid w:val="0034568D"/>
    <w:rsid w:val="003458CF"/>
    <w:rsid w:val="00345E4E"/>
    <w:rsid w:val="003461AC"/>
    <w:rsid w:val="00346727"/>
    <w:rsid w:val="00346757"/>
    <w:rsid w:val="003470B2"/>
    <w:rsid w:val="003474F0"/>
    <w:rsid w:val="003477DD"/>
    <w:rsid w:val="00347B56"/>
    <w:rsid w:val="00350117"/>
    <w:rsid w:val="003506D6"/>
    <w:rsid w:val="003507E3"/>
    <w:rsid w:val="003512D6"/>
    <w:rsid w:val="00351616"/>
    <w:rsid w:val="00351631"/>
    <w:rsid w:val="00351F5E"/>
    <w:rsid w:val="0035278A"/>
    <w:rsid w:val="00352F12"/>
    <w:rsid w:val="00353008"/>
    <w:rsid w:val="003533DE"/>
    <w:rsid w:val="00353862"/>
    <w:rsid w:val="00353D4C"/>
    <w:rsid w:val="003540F3"/>
    <w:rsid w:val="0035417B"/>
    <w:rsid w:val="0035482B"/>
    <w:rsid w:val="00354BB2"/>
    <w:rsid w:val="00354BDF"/>
    <w:rsid w:val="0035583B"/>
    <w:rsid w:val="00355864"/>
    <w:rsid w:val="00356DF3"/>
    <w:rsid w:val="00356E94"/>
    <w:rsid w:val="00357A05"/>
    <w:rsid w:val="003608BC"/>
    <w:rsid w:val="0036095C"/>
    <w:rsid w:val="003609EF"/>
    <w:rsid w:val="00360BE7"/>
    <w:rsid w:val="00360C1D"/>
    <w:rsid w:val="00361190"/>
    <w:rsid w:val="003611B6"/>
    <w:rsid w:val="0036144E"/>
    <w:rsid w:val="00361590"/>
    <w:rsid w:val="00361988"/>
    <w:rsid w:val="00361C0D"/>
    <w:rsid w:val="0036209F"/>
    <w:rsid w:val="003621BC"/>
    <w:rsid w:val="00362411"/>
    <w:rsid w:val="003625B1"/>
    <w:rsid w:val="0036265B"/>
    <w:rsid w:val="00362F88"/>
    <w:rsid w:val="00363707"/>
    <w:rsid w:val="00363B61"/>
    <w:rsid w:val="00363BE5"/>
    <w:rsid w:val="003641B4"/>
    <w:rsid w:val="00364A85"/>
    <w:rsid w:val="003650D8"/>
    <w:rsid w:val="0036523A"/>
    <w:rsid w:val="003656A3"/>
    <w:rsid w:val="0036573B"/>
    <w:rsid w:val="0036575B"/>
    <w:rsid w:val="003659E8"/>
    <w:rsid w:val="00365A6D"/>
    <w:rsid w:val="0036660E"/>
    <w:rsid w:val="00366B3B"/>
    <w:rsid w:val="00366B40"/>
    <w:rsid w:val="00366D78"/>
    <w:rsid w:val="00367464"/>
    <w:rsid w:val="003678F3"/>
    <w:rsid w:val="00367EC0"/>
    <w:rsid w:val="003706FE"/>
    <w:rsid w:val="0037078C"/>
    <w:rsid w:val="003714BE"/>
    <w:rsid w:val="00371AA2"/>
    <w:rsid w:val="0037271F"/>
    <w:rsid w:val="003727B4"/>
    <w:rsid w:val="003734C7"/>
    <w:rsid w:val="00373708"/>
    <w:rsid w:val="0037382E"/>
    <w:rsid w:val="0037389E"/>
    <w:rsid w:val="003739F7"/>
    <w:rsid w:val="00373B63"/>
    <w:rsid w:val="00373FF9"/>
    <w:rsid w:val="00374156"/>
    <w:rsid w:val="0037474A"/>
    <w:rsid w:val="00374B0A"/>
    <w:rsid w:val="00374D2B"/>
    <w:rsid w:val="00374D46"/>
    <w:rsid w:val="00374FA3"/>
    <w:rsid w:val="00375715"/>
    <w:rsid w:val="00375938"/>
    <w:rsid w:val="003763FE"/>
    <w:rsid w:val="0037675E"/>
    <w:rsid w:val="00376CC3"/>
    <w:rsid w:val="0037763B"/>
    <w:rsid w:val="00377B5A"/>
    <w:rsid w:val="00377BD0"/>
    <w:rsid w:val="00377C44"/>
    <w:rsid w:val="00377C97"/>
    <w:rsid w:val="00380880"/>
    <w:rsid w:val="00380A63"/>
    <w:rsid w:val="00380D31"/>
    <w:rsid w:val="00380DAD"/>
    <w:rsid w:val="00380E27"/>
    <w:rsid w:val="00380F29"/>
    <w:rsid w:val="003810A4"/>
    <w:rsid w:val="003815D7"/>
    <w:rsid w:val="003818A2"/>
    <w:rsid w:val="00381ADF"/>
    <w:rsid w:val="00381B6A"/>
    <w:rsid w:val="003821F5"/>
    <w:rsid w:val="003837F4"/>
    <w:rsid w:val="0038392A"/>
    <w:rsid w:val="00384617"/>
    <w:rsid w:val="00385839"/>
    <w:rsid w:val="00386654"/>
    <w:rsid w:val="00386A96"/>
    <w:rsid w:val="00386AA2"/>
    <w:rsid w:val="00386D55"/>
    <w:rsid w:val="00387095"/>
    <w:rsid w:val="003878C7"/>
    <w:rsid w:val="00387A5C"/>
    <w:rsid w:val="00387F26"/>
    <w:rsid w:val="00390931"/>
    <w:rsid w:val="00390C0B"/>
    <w:rsid w:val="00390C37"/>
    <w:rsid w:val="00390D34"/>
    <w:rsid w:val="00390DBC"/>
    <w:rsid w:val="00390F09"/>
    <w:rsid w:val="003917A0"/>
    <w:rsid w:val="00391A80"/>
    <w:rsid w:val="003921B7"/>
    <w:rsid w:val="00392435"/>
    <w:rsid w:val="003926DC"/>
    <w:rsid w:val="00392871"/>
    <w:rsid w:val="00392D54"/>
    <w:rsid w:val="0039319C"/>
    <w:rsid w:val="003937B7"/>
    <w:rsid w:val="00393D94"/>
    <w:rsid w:val="00393EC5"/>
    <w:rsid w:val="003940FB"/>
    <w:rsid w:val="0039473B"/>
    <w:rsid w:val="00394783"/>
    <w:rsid w:val="00395287"/>
    <w:rsid w:val="00395551"/>
    <w:rsid w:val="0039607A"/>
    <w:rsid w:val="003963CC"/>
    <w:rsid w:val="00396A63"/>
    <w:rsid w:val="00396E90"/>
    <w:rsid w:val="00397638"/>
    <w:rsid w:val="003A0B14"/>
    <w:rsid w:val="003A156C"/>
    <w:rsid w:val="003A199E"/>
    <w:rsid w:val="003A1CAA"/>
    <w:rsid w:val="003A1E20"/>
    <w:rsid w:val="003A1FCB"/>
    <w:rsid w:val="003A1FE6"/>
    <w:rsid w:val="003A2401"/>
    <w:rsid w:val="003A2440"/>
    <w:rsid w:val="003A2728"/>
    <w:rsid w:val="003A2EE2"/>
    <w:rsid w:val="003A3119"/>
    <w:rsid w:val="003A383A"/>
    <w:rsid w:val="003A3A6B"/>
    <w:rsid w:val="003A3CCE"/>
    <w:rsid w:val="003A443C"/>
    <w:rsid w:val="003A4965"/>
    <w:rsid w:val="003A4AED"/>
    <w:rsid w:val="003A4B1B"/>
    <w:rsid w:val="003A5208"/>
    <w:rsid w:val="003A54C2"/>
    <w:rsid w:val="003A58E1"/>
    <w:rsid w:val="003A5A0F"/>
    <w:rsid w:val="003A5AED"/>
    <w:rsid w:val="003A5E39"/>
    <w:rsid w:val="003A60AA"/>
    <w:rsid w:val="003A6320"/>
    <w:rsid w:val="003A6416"/>
    <w:rsid w:val="003A684F"/>
    <w:rsid w:val="003A6CCF"/>
    <w:rsid w:val="003A6CEC"/>
    <w:rsid w:val="003A6D3F"/>
    <w:rsid w:val="003A6D62"/>
    <w:rsid w:val="003A6EF3"/>
    <w:rsid w:val="003A71C1"/>
    <w:rsid w:val="003A7FF2"/>
    <w:rsid w:val="003B0346"/>
    <w:rsid w:val="003B0347"/>
    <w:rsid w:val="003B096E"/>
    <w:rsid w:val="003B09AC"/>
    <w:rsid w:val="003B0AF3"/>
    <w:rsid w:val="003B1313"/>
    <w:rsid w:val="003B1BD9"/>
    <w:rsid w:val="003B1D7B"/>
    <w:rsid w:val="003B2889"/>
    <w:rsid w:val="003B2BAE"/>
    <w:rsid w:val="003B331B"/>
    <w:rsid w:val="003B3805"/>
    <w:rsid w:val="003B3B65"/>
    <w:rsid w:val="003B43BA"/>
    <w:rsid w:val="003B498B"/>
    <w:rsid w:val="003B4B49"/>
    <w:rsid w:val="003B4D3C"/>
    <w:rsid w:val="003B4DD0"/>
    <w:rsid w:val="003B4EB4"/>
    <w:rsid w:val="003B4FA6"/>
    <w:rsid w:val="003B52F2"/>
    <w:rsid w:val="003B5F31"/>
    <w:rsid w:val="003B65C3"/>
    <w:rsid w:val="003B6750"/>
    <w:rsid w:val="003B6801"/>
    <w:rsid w:val="003B6F13"/>
    <w:rsid w:val="003B7224"/>
    <w:rsid w:val="003B7551"/>
    <w:rsid w:val="003B7A96"/>
    <w:rsid w:val="003B7E70"/>
    <w:rsid w:val="003C0136"/>
    <w:rsid w:val="003C055F"/>
    <w:rsid w:val="003C0786"/>
    <w:rsid w:val="003C0F3F"/>
    <w:rsid w:val="003C0FD0"/>
    <w:rsid w:val="003C1938"/>
    <w:rsid w:val="003C27E5"/>
    <w:rsid w:val="003C2A91"/>
    <w:rsid w:val="003C2FFE"/>
    <w:rsid w:val="003C3968"/>
    <w:rsid w:val="003C3ADD"/>
    <w:rsid w:val="003C3D8B"/>
    <w:rsid w:val="003C4034"/>
    <w:rsid w:val="003C49C9"/>
    <w:rsid w:val="003C4CF9"/>
    <w:rsid w:val="003C4DBA"/>
    <w:rsid w:val="003C5572"/>
    <w:rsid w:val="003C561C"/>
    <w:rsid w:val="003C595D"/>
    <w:rsid w:val="003C6CC2"/>
    <w:rsid w:val="003C71C9"/>
    <w:rsid w:val="003C7520"/>
    <w:rsid w:val="003C7801"/>
    <w:rsid w:val="003C7979"/>
    <w:rsid w:val="003D0124"/>
    <w:rsid w:val="003D0683"/>
    <w:rsid w:val="003D09E8"/>
    <w:rsid w:val="003D10D7"/>
    <w:rsid w:val="003D1649"/>
    <w:rsid w:val="003D181E"/>
    <w:rsid w:val="003D1E28"/>
    <w:rsid w:val="003D209C"/>
    <w:rsid w:val="003D239B"/>
    <w:rsid w:val="003D25F1"/>
    <w:rsid w:val="003D2C45"/>
    <w:rsid w:val="003D3225"/>
    <w:rsid w:val="003D389E"/>
    <w:rsid w:val="003D3E95"/>
    <w:rsid w:val="003D459E"/>
    <w:rsid w:val="003D4A5A"/>
    <w:rsid w:val="003D50D9"/>
    <w:rsid w:val="003D58F2"/>
    <w:rsid w:val="003D59DD"/>
    <w:rsid w:val="003D59ED"/>
    <w:rsid w:val="003D5E13"/>
    <w:rsid w:val="003D5FA1"/>
    <w:rsid w:val="003D6014"/>
    <w:rsid w:val="003D60D4"/>
    <w:rsid w:val="003D693C"/>
    <w:rsid w:val="003D6DDD"/>
    <w:rsid w:val="003D6DFC"/>
    <w:rsid w:val="003D6FFE"/>
    <w:rsid w:val="003D7432"/>
    <w:rsid w:val="003D7453"/>
    <w:rsid w:val="003D7649"/>
    <w:rsid w:val="003D7720"/>
    <w:rsid w:val="003D798F"/>
    <w:rsid w:val="003E025D"/>
    <w:rsid w:val="003E0551"/>
    <w:rsid w:val="003E076E"/>
    <w:rsid w:val="003E0BF5"/>
    <w:rsid w:val="003E139C"/>
    <w:rsid w:val="003E15E8"/>
    <w:rsid w:val="003E2100"/>
    <w:rsid w:val="003E219E"/>
    <w:rsid w:val="003E2495"/>
    <w:rsid w:val="003E2573"/>
    <w:rsid w:val="003E26BF"/>
    <w:rsid w:val="003E28D2"/>
    <w:rsid w:val="003E28EE"/>
    <w:rsid w:val="003E2CFA"/>
    <w:rsid w:val="003E2F6D"/>
    <w:rsid w:val="003E30BF"/>
    <w:rsid w:val="003E34DC"/>
    <w:rsid w:val="003E39E7"/>
    <w:rsid w:val="003E3D67"/>
    <w:rsid w:val="003E3DB7"/>
    <w:rsid w:val="003E4ADD"/>
    <w:rsid w:val="003E517E"/>
    <w:rsid w:val="003E5331"/>
    <w:rsid w:val="003E5B56"/>
    <w:rsid w:val="003E5CCF"/>
    <w:rsid w:val="003E5D67"/>
    <w:rsid w:val="003E5DEC"/>
    <w:rsid w:val="003E5E32"/>
    <w:rsid w:val="003E60F5"/>
    <w:rsid w:val="003E61C9"/>
    <w:rsid w:val="003E61F9"/>
    <w:rsid w:val="003E6528"/>
    <w:rsid w:val="003E6653"/>
    <w:rsid w:val="003E6833"/>
    <w:rsid w:val="003E6DE7"/>
    <w:rsid w:val="003E7AD5"/>
    <w:rsid w:val="003E7F83"/>
    <w:rsid w:val="003E7FAD"/>
    <w:rsid w:val="003F04F9"/>
    <w:rsid w:val="003F058F"/>
    <w:rsid w:val="003F0AA8"/>
    <w:rsid w:val="003F1155"/>
    <w:rsid w:val="003F11E5"/>
    <w:rsid w:val="003F15AF"/>
    <w:rsid w:val="003F1958"/>
    <w:rsid w:val="003F1BC2"/>
    <w:rsid w:val="003F2040"/>
    <w:rsid w:val="003F205C"/>
    <w:rsid w:val="003F2121"/>
    <w:rsid w:val="003F2995"/>
    <w:rsid w:val="003F2A64"/>
    <w:rsid w:val="003F2DB2"/>
    <w:rsid w:val="003F2DE0"/>
    <w:rsid w:val="003F30D1"/>
    <w:rsid w:val="003F37C1"/>
    <w:rsid w:val="003F3D46"/>
    <w:rsid w:val="003F3F18"/>
    <w:rsid w:val="003F425C"/>
    <w:rsid w:val="003F5436"/>
    <w:rsid w:val="003F559F"/>
    <w:rsid w:val="003F5892"/>
    <w:rsid w:val="003F6677"/>
    <w:rsid w:val="003F6819"/>
    <w:rsid w:val="003F6A0D"/>
    <w:rsid w:val="003F6BA9"/>
    <w:rsid w:val="003F6BE0"/>
    <w:rsid w:val="003F6BE2"/>
    <w:rsid w:val="003F6D89"/>
    <w:rsid w:val="003F6E1D"/>
    <w:rsid w:val="003F6F68"/>
    <w:rsid w:val="003F7794"/>
    <w:rsid w:val="00400FEA"/>
    <w:rsid w:val="0040110C"/>
    <w:rsid w:val="00401443"/>
    <w:rsid w:val="00401474"/>
    <w:rsid w:val="004017E5"/>
    <w:rsid w:val="0040186D"/>
    <w:rsid w:val="00401920"/>
    <w:rsid w:val="00401CD9"/>
    <w:rsid w:val="00401E74"/>
    <w:rsid w:val="00401FDE"/>
    <w:rsid w:val="004026F7"/>
    <w:rsid w:val="00402AAB"/>
    <w:rsid w:val="00402FB6"/>
    <w:rsid w:val="00402FBA"/>
    <w:rsid w:val="00403A4E"/>
    <w:rsid w:val="00403ED9"/>
    <w:rsid w:val="004044CD"/>
    <w:rsid w:val="00404EF7"/>
    <w:rsid w:val="004051E6"/>
    <w:rsid w:val="00406646"/>
    <w:rsid w:val="00406CB7"/>
    <w:rsid w:val="0040713B"/>
    <w:rsid w:val="004074AF"/>
    <w:rsid w:val="004075B5"/>
    <w:rsid w:val="00407625"/>
    <w:rsid w:val="004079CB"/>
    <w:rsid w:val="00407C9D"/>
    <w:rsid w:val="00407D43"/>
    <w:rsid w:val="00410346"/>
    <w:rsid w:val="004106A9"/>
    <w:rsid w:val="004106EF"/>
    <w:rsid w:val="004107E0"/>
    <w:rsid w:val="00410BA1"/>
    <w:rsid w:val="00410DDC"/>
    <w:rsid w:val="00411031"/>
    <w:rsid w:val="00411E3E"/>
    <w:rsid w:val="00411FDD"/>
    <w:rsid w:val="00412025"/>
    <w:rsid w:val="004129D7"/>
    <w:rsid w:val="00412AD1"/>
    <w:rsid w:val="00412D62"/>
    <w:rsid w:val="00413154"/>
    <w:rsid w:val="00413678"/>
    <w:rsid w:val="00413C5C"/>
    <w:rsid w:val="00414062"/>
    <w:rsid w:val="00415463"/>
    <w:rsid w:val="004165C2"/>
    <w:rsid w:val="0041662A"/>
    <w:rsid w:val="00416B41"/>
    <w:rsid w:val="0041788D"/>
    <w:rsid w:val="004208C1"/>
    <w:rsid w:val="00420ADD"/>
    <w:rsid w:val="00420D75"/>
    <w:rsid w:val="00420F60"/>
    <w:rsid w:val="00421492"/>
    <w:rsid w:val="00421689"/>
    <w:rsid w:val="00421B46"/>
    <w:rsid w:val="00422A61"/>
    <w:rsid w:val="00422C48"/>
    <w:rsid w:val="00422CE3"/>
    <w:rsid w:val="00422FDB"/>
    <w:rsid w:val="0042332B"/>
    <w:rsid w:val="0042354F"/>
    <w:rsid w:val="00423819"/>
    <w:rsid w:val="00423BFC"/>
    <w:rsid w:val="00423F8F"/>
    <w:rsid w:val="0042498F"/>
    <w:rsid w:val="004249AA"/>
    <w:rsid w:val="00425054"/>
    <w:rsid w:val="004251E8"/>
    <w:rsid w:val="00425350"/>
    <w:rsid w:val="00425A35"/>
    <w:rsid w:val="00425A4D"/>
    <w:rsid w:val="00425E46"/>
    <w:rsid w:val="0042638B"/>
    <w:rsid w:val="00426B9D"/>
    <w:rsid w:val="00426EAD"/>
    <w:rsid w:val="00427ACB"/>
    <w:rsid w:val="004300C9"/>
    <w:rsid w:val="004304A3"/>
    <w:rsid w:val="00430A14"/>
    <w:rsid w:val="00431AD8"/>
    <w:rsid w:val="00431E23"/>
    <w:rsid w:val="00432020"/>
    <w:rsid w:val="00432567"/>
    <w:rsid w:val="00432AB1"/>
    <w:rsid w:val="00432C0D"/>
    <w:rsid w:val="00433012"/>
    <w:rsid w:val="00433644"/>
    <w:rsid w:val="00433CB9"/>
    <w:rsid w:val="00433EF1"/>
    <w:rsid w:val="0043423D"/>
    <w:rsid w:val="00434498"/>
    <w:rsid w:val="00434DB6"/>
    <w:rsid w:val="00434E26"/>
    <w:rsid w:val="00434E88"/>
    <w:rsid w:val="004354A7"/>
    <w:rsid w:val="004359AF"/>
    <w:rsid w:val="00435AAB"/>
    <w:rsid w:val="004360E8"/>
    <w:rsid w:val="00436349"/>
    <w:rsid w:val="00436BD5"/>
    <w:rsid w:val="00437013"/>
    <w:rsid w:val="004370C8"/>
    <w:rsid w:val="00437760"/>
    <w:rsid w:val="00437E90"/>
    <w:rsid w:val="00440142"/>
    <w:rsid w:val="004403B9"/>
    <w:rsid w:val="00440BEE"/>
    <w:rsid w:val="00440C5A"/>
    <w:rsid w:val="00441179"/>
    <w:rsid w:val="00441331"/>
    <w:rsid w:val="00441827"/>
    <w:rsid w:val="004424FD"/>
    <w:rsid w:val="0044251B"/>
    <w:rsid w:val="00442C77"/>
    <w:rsid w:val="00442FDE"/>
    <w:rsid w:val="00443A32"/>
    <w:rsid w:val="00443A66"/>
    <w:rsid w:val="00443EB5"/>
    <w:rsid w:val="004440CF"/>
    <w:rsid w:val="00444A07"/>
    <w:rsid w:val="00444C8F"/>
    <w:rsid w:val="00444DB3"/>
    <w:rsid w:val="00445DE8"/>
    <w:rsid w:val="004463ED"/>
    <w:rsid w:val="004470DD"/>
    <w:rsid w:val="0044762A"/>
    <w:rsid w:val="00447F7A"/>
    <w:rsid w:val="0045041C"/>
    <w:rsid w:val="00450502"/>
    <w:rsid w:val="004508AC"/>
    <w:rsid w:val="004509E1"/>
    <w:rsid w:val="00450BAD"/>
    <w:rsid w:val="00450BC9"/>
    <w:rsid w:val="00450C54"/>
    <w:rsid w:val="004510A7"/>
    <w:rsid w:val="004511BE"/>
    <w:rsid w:val="0045145E"/>
    <w:rsid w:val="0045158F"/>
    <w:rsid w:val="0045165F"/>
    <w:rsid w:val="004516DA"/>
    <w:rsid w:val="00451A24"/>
    <w:rsid w:val="00451A9F"/>
    <w:rsid w:val="0045226D"/>
    <w:rsid w:val="0045244F"/>
    <w:rsid w:val="00452983"/>
    <w:rsid w:val="00452A12"/>
    <w:rsid w:val="00452BFD"/>
    <w:rsid w:val="00452D50"/>
    <w:rsid w:val="00452E07"/>
    <w:rsid w:val="00452E2C"/>
    <w:rsid w:val="0045331D"/>
    <w:rsid w:val="00453664"/>
    <w:rsid w:val="004538BB"/>
    <w:rsid w:val="004544F9"/>
    <w:rsid w:val="004546E4"/>
    <w:rsid w:val="00454A1A"/>
    <w:rsid w:val="00454F8A"/>
    <w:rsid w:val="00455061"/>
    <w:rsid w:val="00455109"/>
    <w:rsid w:val="0045512A"/>
    <w:rsid w:val="0045518B"/>
    <w:rsid w:val="0045537C"/>
    <w:rsid w:val="0045563B"/>
    <w:rsid w:val="0045567B"/>
    <w:rsid w:val="00455B34"/>
    <w:rsid w:val="004560FB"/>
    <w:rsid w:val="00456228"/>
    <w:rsid w:val="004564AA"/>
    <w:rsid w:val="004566C2"/>
    <w:rsid w:val="00456D73"/>
    <w:rsid w:val="004572BF"/>
    <w:rsid w:val="00457654"/>
    <w:rsid w:val="00457955"/>
    <w:rsid w:val="00457B5A"/>
    <w:rsid w:val="00460AEB"/>
    <w:rsid w:val="00460C2C"/>
    <w:rsid w:val="004617AC"/>
    <w:rsid w:val="004619F3"/>
    <w:rsid w:val="004619FD"/>
    <w:rsid w:val="00461B3D"/>
    <w:rsid w:val="004620E3"/>
    <w:rsid w:val="00462442"/>
    <w:rsid w:val="00462AB0"/>
    <w:rsid w:val="00462BFC"/>
    <w:rsid w:val="00462DF1"/>
    <w:rsid w:val="00462E77"/>
    <w:rsid w:val="00463B2D"/>
    <w:rsid w:val="00463E67"/>
    <w:rsid w:val="00464224"/>
    <w:rsid w:val="0046423C"/>
    <w:rsid w:val="004642F7"/>
    <w:rsid w:val="00464317"/>
    <w:rsid w:val="00464342"/>
    <w:rsid w:val="00464616"/>
    <w:rsid w:val="0046532F"/>
    <w:rsid w:val="004653AE"/>
    <w:rsid w:val="00465466"/>
    <w:rsid w:val="00466794"/>
    <w:rsid w:val="00466B87"/>
    <w:rsid w:val="004671F1"/>
    <w:rsid w:val="00467776"/>
    <w:rsid w:val="00467BD5"/>
    <w:rsid w:val="004702AC"/>
    <w:rsid w:val="004702C6"/>
    <w:rsid w:val="00470919"/>
    <w:rsid w:val="00470E2C"/>
    <w:rsid w:val="00471289"/>
    <w:rsid w:val="00471C21"/>
    <w:rsid w:val="0047224D"/>
    <w:rsid w:val="00472397"/>
    <w:rsid w:val="00472649"/>
    <w:rsid w:val="0047288F"/>
    <w:rsid w:val="00472A47"/>
    <w:rsid w:val="0047350B"/>
    <w:rsid w:val="00473B1F"/>
    <w:rsid w:val="00473E56"/>
    <w:rsid w:val="00473FEC"/>
    <w:rsid w:val="00474198"/>
    <w:rsid w:val="004741FB"/>
    <w:rsid w:val="0047431F"/>
    <w:rsid w:val="0047473C"/>
    <w:rsid w:val="004753A1"/>
    <w:rsid w:val="00475B6E"/>
    <w:rsid w:val="00475C2D"/>
    <w:rsid w:val="00476220"/>
    <w:rsid w:val="004776D2"/>
    <w:rsid w:val="00477DFC"/>
    <w:rsid w:val="00477F51"/>
    <w:rsid w:val="00477F6D"/>
    <w:rsid w:val="00480393"/>
    <w:rsid w:val="00480790"/>
    <w:rsid w:val="00480B97"/>
    <w:rsid w:val="00480D15"/>
    <w:rsid w:val="0048126D"/>
    <w:rsid w:val="00481A09"/>
    <w:rsid w:val="00481EB0"/>
    <w:rsid w:val="004820B3"/>
    <w:rsid w:val="0048237B"/>
    <w:rsid w:val="00482DCD"/>
    <w:rsid w:val="004831D5"/>
    <w:rsid w:val="00483302"/>
    <w:rsid w:val="004837C8"/>
    <w:rsid w:val="00483B61"/>
    <w:rsid w:val="00483BBD"/>
    <w:rsid w:val="00485333"/>
    <w:rsid w:val="0048559F"/>
    <w:rsid w:val="00485895"/>
    <w:rsid w:val="0048603A"/>
    <w:rsid w:val="004863DA"/>
    <w:rsid w:val="004865D6"/>
    <w:rsid w:val="004868F4"/>
    <w:rsid w:val="00486D83"/>
    <w:rsid w:val="0048707E"/>
    <w:rsid w:val="0048773D"/>
    <w:rsid w:val="00487782"/>
    <w:rsid w:val="004879CA"/>
    <w:rsid w:val="00487EF4"/>
    <w:rsid w:val="0049020B"/>
    <w:rsid w:val="0049072A"/>
    <w:rsid w:val="00490F17"/>
    <w:rsid w:val="004911DF"/>
    <w:rsid w:val="00491297"/>
    <w:rsid w:val="0049158A"/>
    <w:rsid w:val="00491E1F"/>
    <w:rsid w:val="004920A9"/>
    <w:rsid w:val="004926C9"/>
    <w:rsid w:val="00492AB0"/>
    <w:rsid w:val="0049341D"/>
    <w:rsid w:val="00493AEA"/>
    <w:rsid w:val="00493DF5"/>
    <w:rsid w:val="0049411F"/>
    <w:rsid w:val="00494590"/>
    <w:rsid w:val="00495696"/>
    <w:rsid w:val="00495BDF"/>
    <w:rsid w:val="00495C12"/>
    <w:rsid w:val="0049666A"/>
    <w:rsid w:val="00496ADA"/>
    <w:rsid w:val="004972F8"/>
    <w:rsid w:val="00497B1C"/>
    <w:rsid w:val="004A00FD"/>
    <w:rsid w:val="004A077D"/>
    <w:rsid w:val="004A0C2D"/>
    <w:rsid w:val="004A0E80"/>
    <w:rsid w:val="004A1335"/>
    <w:rsid w:val="004A2453"/>
    <w:rsid w:val="004A2761"/>
    <w:rsid w:val="004A2AE8"/>
    <w:rsid w:val="004A2C60"/>
    <w:rsid w:val="004A2C6F"/>
    <w:rsid w:val="004A2E8A"/>
    <w:rsid w:val="004A3AED"/>
    <w:rsid w:val="004A3E73"/>
    <w:rsid w:val="004A3F46"/>
    <w:rsid w:val="004A40EA"/>
    <w:rsid w:val="004A4C68"/>
    <w:rsid w:val="004A5531"/>
    <w:rsid w:val="004A5A62"/>
    <w:rsid w:val="004A6160"/>
    <w:rsid w:val="004A620E"/>
    <w:rsid w:val="004A637B"/>
    <w:rsid w:val="004A6BE4"/>
    <w:rsid w:val="004A6F9D"/>
    <w:rsid w:val="004A70C2"/>
    <w:rsid w:val="004A710D"/>
    <w:rsid w:val="004A73DC"/>
    <w:rsid w:val="004A74AB"/>
    <w:rsid w:val="004A763D"/>
    <w:rsid w:val="004A79D5"/>
    <w:rsid w:val="004A7BEE"/>
    <w:rsid w:val="004A7D7D"/>
    <w:rsid w:val="004B0054"/>
    <w:rsid w:val="004B011E"/>
    <w:rsid w:val="004B02C9"/>
    <w:rsid w:val="004B0F23"/>
    <w:rsid w:val="004B1212"/>
    <w:rsid w:val="004B1257"/>
    <w:rsid w:val="004B1351"/>
    <w:rsid w:val="004B137A"/>
    <w:rsid w:val="004B143E"/>
    <w:rsid w:val="004B173A"/>
    <w:rsid w:val="004B1A3A"/>
    <w:rsid w:val="004B1B05"/>
    <w:rsid w:val="004B238B"/>
    <w:rsid w:val="004B28B3"/>
    <w:rsid w:val="004B313A"/>
    <w:rsid w:val="004B3885"/>
    <w:rsid w:val="004B3C68"/>
    <w:rsid w:val="004B428B"/>
    <w:rsid w:val="004B4355"/>
    <w:rsid w:val="004B473E"/>
    <w:rsid w:val="004B53D0"/>
    <w:rsid w:val="004B54E8"/>
    <w:rsid w:val="004B552E"/>
    <w:rsid w:val="004B553E"/>
    <w:rsid w:val="004B554E"/>
    <w:rsid w:val="004B55F5"/>
    <w:rsid w:val="004B5877"/>
    <w:rsid w:val="004B6020"/>
    <w:rsid w:val="004B6B22"/>
    <w:rsid w:val="004B6C27"/>
    <w:rsid w:val="004B6D6D"/>
    <w:rsid w:val="004B7036"/>
    <w:rsid w:val="004B79EE"/>
    <w:rsid w:val="004B7C42"/>
    <w:rsid w:val="004C0054"/>
    <w:rsid w:val="004C0683"/>
    <w:rsid w:val="004C0980"/>
    <w:rsid w:val="004C0F77"/>
    <w:rsid w:val="004C12EC"/>
    <w:rsid w:val="004C1388"/>
    <w:rsid w:val="004C1BC0"/>
    <w:rsid w:val="004C21BA"/>
    <w:rsid w:val="004C253F"/>
    <w:rsid w:val="004C29DA"/>
    <w:rsid w:val="004C2BC7"/>
    <w:rsid w:val="004C2BD1"/>
    <w:rsid w:val="004C2CB8"/>
    <w:rsid w:val="004C2F86"/>
    <w:rsid w:val="004C318D"/>
    <w:rsid w:val="004C3616"/>
    <w:rsid w:val="004C40AF"/>
    <w:rsid w:val="004C4655"/>
    <w:rsid w:val="004C4769"/>
    <w:rsid w:val="004C48AF"/>
    <w:rsid w:val="004C4DE7"/>
    <w:rsid w:val="004C4DFF"/>
    <w:rsid w:val="004C579E"/>
    <w:rsid w:val="004C610D"/>
    <w:rsid w:val="004C62D8"/>
    <w:rsid w:val="004C62EA"/>
    <w:rsid w:val="004C67CC"/>
    <w:rsid w:val="004C698C"/>
    <w:rsid w:val="004C6B09"/>
    <w:rsid w:val="004C6B20"/>
    <w:rsid w:val="004C6B82"/>
    <w:rsid w:val="004C6CD9"/>
    <w:rsid w:val="004C6F2C"/>
    <w:rsid w:val="004C73CD"/>
    <w:rsid w:val="004D029C"/>
    <w:rsid w:val="004D0620"/>
    <w:rsid w:val="004D06A9"/>
    <w:rsid w:val="004D0E01"/>
    <w:rsid w:val="004D1120"/>
    <w:rsid w:val="004D12BC"/>
    <w:rsid w:val="004D14CC"/>
    <w:rsid w:val="004D1A66"/>
    <w:rsid w:val="004D1D7C"/>
    <w:rsid w:val="004D24E0"/>
    <w:rsid w:val="004D3205"/>
    <w:rsid w:val="004D34A3"/>
    <w:rsid w:val="004D3943"/>
    <w:rsid w:val="004D40DD"/>
    <w:rsid w:val="004D41EB"/>
    <w:rsid w:val="004D478A"/>
    <w:rsid w:val="004D5468"/>
    <w:rsid w:val="004D614E"/>
    <w:rsid w:val="004D625C"/>
    <w:rsid w:val="004D659E"/>
    <w:rsid w:val="004D6AE1"/>
    <w:rsid w:val="004D6D14"/>
    <w:rsid w:val="004D6D90"/>
    <w:rsid w:val="004D7149"/>
    <w:rsid w:val="004D778E"/>
    <w:rsid w:val="004D7B3E"/>
    <w:rsid w:val="004D7D86"/>
    <w:rsid w:val="004E0A0A"/>
    <w:rsid w:val="004E0ACD"/>
    <w:rsid w:val="004E0CCD"/>
    <w:rsid w:val="004E0D17"/>
    <w:rsid w:val="004E0D8E"/>
    <w:rsid w:val="004E0FBD"/>
    <w:rsid w:val="004E1052"/>
    <w:rsid w:val="004E12FA"/>
    <w:rsid w:val="004E16C9"/>
    <w:rsid w:val="004E1BF6"/>
    <w:rsid w:val="004E1F04"/>
    <w:rsid w:val="004E2AC0"/>
    <w:rsid w:val="004E2B30"/>
    <w:rsid w:val="004E3022"/>
    <w:rsid w:val="004E305D"/>
    <w:rsid w:val="004E3274"/>
    <w:rsid w:val="004E3280"/>
    <w:rsid w:val="004E33D6"/>
    <w:rsid w:val="004E3783"/>
    <w:rsid w:val="004E396C"/>
    <w:rsid w:val="004E3990"/>
    <w:rsid w:val="004E3BF4"/>
    <w:rsid w:val="004E3D4F"/>
    <w:rsid w:val="004E403B"/>
    <w:rsid w:val="004E43BC"/>
    <w:rsid w:val="004E452F"/>
    <w:rsid w:val="004E47A0"/>
    <w:rsid w:val="004E4A5E"/>
    <w:rsid w:val="004E590F"/>
    <w:rsid w:val="004E60BC"/>
    <w:rsid w:val="004E6325"/>
    <w:rsid w:val="004E6954"/>
    <w:rsid w:val="004E6CF0"/>
    <w:rsid w:val="004E6D1D"/>
    <w:rsid w:val="004E782A"/>
    <w:rsid w:val="004E7D73"/>
    <w:rsid w:val="004F0085"/>
    <w:rsid w:val="004F034F"/>
    <w:rsid w:val="004F03C4"/>
    <w:rsid w:val="004F0415"/>
    <w:rsid w:val="004F093C"/>
    <w:rsid w:val="004F130B"/>
    <w:rsid w:val="004F13D8"/>
    <w:rsid w:val="004F1D22"/>
    <w:rsid w:val="004F2140"/>
    <w:rsid w:val="004F26CE"/>
    <w:rsid w:val="004F2852"/>
    <w:rsid w:val="004F2E34"/>
    <w:rsid w:val="004F3036"/>
    <w:rsid w:val="004F3858"/>
    <w:rsid w:val="004F3882"/>
    <w:rsid w:val="004F3F04"/>
    <w:rsid w:val="004F48F0"/>
    <w:rsid w:val="004F48FB"/>
    <w:rsid w:val="004F4D43"/>
    <w:rsid w:val="004F4D93"/>
    <w:rsid w:val="004F4E2C"/>
    <w:rsid w:val="004F4ED9"/>
    <w:rsid w:val="004F5D87"/>
    <w:rsid w:val="004F62B9"/>
    <w:rsid w:val="004F6517"/>
    <w:rsid w:val="004F66EF"/>
    <w:rsid w:val="004F68D9"/>
    <w:rsid w:val="004F717B"/>
    <w:rsid w:val="004F7557"/>
    <w:rsid w:val="004F760E"/>
    <w:rsid w:val="0050049D"/>
    <w:rsid w:val="005009F3"/>
    <w:rsid w:val="00500BE0"/>
    <w:rsid w:val="005011E9"/>
    <w:rsid w:val="005018C4"/>
    <w:rsid w:val="00501941"/>
    <w:rsid w:val="00501F30"/>
    <w:rsid w:val="00502BC8"/>
    <w:rsid w:val="00502BCD"/>
    <w:rsid w:val="005031DE"/>
    <w:rsid w:val="005032C9"/>
    <w:rsid w:val="0050349A"/>
    <w:rsid w:val="00503AEA"/>
    <w:rsid w:val="005040C5"/>
    <w:rsid w:val="00504506"/>
    <w:rsid w:val="0050479C"/>
    <w:rsid w:val="00504E44"/>
    <w:rsid w:val="005056AE"/>
    <w:rsid w:val="00505A02"/>
    <w:rsid w:val="00505AF2"/>
    <w:rsid w:val="00506031"/>
    <w:rsid w:val="0050609A"/>
    <w:rsid w:val="00506234"/>
    <w:rsid w:val="00506978"/>
    <w:rsid w:val="00506BF2"/>
    <w:rsid w:val="00506BFD"/>
    <w:rsid w:val="00507576"/>
    <w:rsid w:val="00507767"/>
    <w:rsid w:val="005079F2"/>
    <w:rsid w:val="00510014"/>
    <w:rsid w:val="00510086"/>
    <w:rsid w:val="00510C04"/>
    <w:rsid w:val="00510C32"/>
    <w:rsid w:val="00510D9C"/>
    <w:rsid w:val="0051250B"/>
    <w:rsid w:val="00512780"/>
    <w:rsid w:val="00512A88"/>
    <w:rsid w:val="00512B26"/>
    <w:rsid w:val="0051440D"/>
    <w:rsid w:val="005149A5"/>
    <w:rsid w:val="00514ED7"/>
    <w:rsid w:val="00514EDC"/>
    <w:rsid w:val="0051515D"/>
    <w:rsid w:val="00515695"/>
    <w:rsid w:val="005158AC"/>
    <w:rsid w:val="005158D1"/>
    <w:rsid w:val="00515BC9"/>
    <w:rsid w:val="00515F85"/>
    <w:rsid w:val="005162AC"/>
    <w:rsid w:val="005201B8"/>
    <w:rsid w:val="00520A87"/>
    <w:rsid w:val="00520B40"/>
    <w:rsid w:val="00520E36"/>
    <w:rsid w:val="005211D6"/>
    <w:rsid w:val="005215C8"/>
    <w:rsid w:val="00521D69"/>
    <w:rsid w:val="0052214D"/>
    <w:rsid w:val="00522F57"/>
    <w:rsid w:val="005233A0"/>
    <w:rsid w:val="0052359E"/>
    <w:rsid w:val="00523667"/>
    <w:rsid w:val="00523AD1"/>
    <w:rsid w:val="00523EFA"/>
    <w:rsid w:val="005245EC"/>
    <w:rsid w:val="00524BCE"/>
    <w:rsid w:val="0052505B"/>
    <w:rsid w:val="005252F0"/>
    <w:rsid w:val="00525578"/>
    <w:rsid w:val="00525A77"/>
    <w:rsid w:val="00525E48"/>
    <w:rsid w:val="00525ED4"/>
    <w:rsid w:val="00526D5E"/>
    <w:rsid w:val="00526F91"/>
    <w:rsid w:val="0052766F"/>
    <w:rsid w:val="00527FE1"/>
    <w:rsid w:val="0053043B"/>
    <w:rsid w:val="005304DF"/>
    <w:rsid w:val="00530816"/>
    <w:rsid w:val="00530A3D"/>
    <w:rsid w:val="00530B7D"/>
    <w:rsid w:val="00530C66"/>
    <w:rsid w:val="00530F0A"/>
    <w:rsid w:val="00531D9D"/>
    <w:rsid w:val="00532008"/>
    <w:rsid w:val="0053211C"/>
    <w:rsid w:val="005323D8"/>
    <w:rsid w:val="00532C22"/>
    <w:rsid w:val="00533017"/>
    <w:rsid w:val="005330EA"/>
    <w:rsid w:val="00533236"/>
    <w:rsid w:val="00533422"/>
    <w:rsid w:val="00533D8F"/>
    <w:rsid w:val="00533E25"/>
    <w:rsid w:val="00533E3A"/>
    <w:rsid w:val="00533E88"/>
    <w:rsid w:val="0053470A"/>
    <w:rsid w:val="00534733"/>
    <w:rsid w:val="005350BD"/>
    <w:rsid w:val="0053520C"/>
    <w:rsid w:val="005361FB"/>
    <w:rsid w:val="005368B2"/>
    <w:rsid w:val="00536F09"/>
    <w:rsid w:val="00537BCD"/>
    <w:rsid w:val="00537E6B"/>
    <w:rsid w:val="0054009E"/>
    <w:rsid w:val="005406E8"/>
    <w:rsid w:val="00540822"/>
    <w:rsid w:val="0054082E"/>
    <w:rsid w:val="00540F2E"/>
    <w:rsid w:val="005410BD"/>
    <w:rsid w:val="0054132A"/>
    <w:rsid w:val="0054146A"/>
    <w:rsid w:val="0054166C"/>
    <w:rsid w:val="00541DF0"/>
    <w:rsid w:val="005424C8"/>
    <w:rsid w:val="00542A96"/>
    <w:rsid w:val="00542E05"/>
    <w:rsid w:val="00542E90"/>
    <w:rsid w:val="005439A5"/>
    <w:rsid w:val="005439B1"/>
    <w:rsid w:val="005443B8"/>
    <w:rsid w:val="00544A8A"/>
    <w:rsid w:val="00544B52"/>
    <w:rsid w:val="00544B6F"/>
    <w:rsid w:val="00544D89"/>
    <w:rsid w:val="00545228"/>
    <w:rsid w:val="005453A2"/>
    <w:rsid w:val="0054564B"/>
    <w:rsid w:val="00545CF7"/>
    <w:rsid w:val="00546012"/>
    <w:rsid w:val="00546021"/>
    <w:rsid w:val="00546A86"/>
    <w:rsid w:val="00546CBE"/>
    <w:rsid w:val="00546FF9"/>
    <w:rsid w:val="0054725D"/>
    <w:rsid w:val="005474A2"/>
    <w:rsid w:val="0054777F"/>
    <w:rsid w:val="00547B12"/>
    <w:rsid w:val="00547DF1"/>
    <w:rsid w:val="005502BA"/>
    <w:rsid w:val="005516E9"/>
    <w:rsid w:val="00551A37"/>
    <w:rsid w:val="00551C8B"/>
    <w:rsid w:val="005525EE"/>
    <w:rsid w:val="00552733"/>
    <w:rsid w:val="00552823"/>
    <w:rsid w:val="005529AE"/>
    <w:rsid w:val="005529F7"/>
    <w:rsid w:val="00552B1C"/>
    <w:rsid w:val="0055337E"/>
    <w:rsid w:val="0055437C"/>
    <w:rsid w:val="00554394"/>
    <w:rsid w:val="00554CD9"/>
    <w:rsid w:val="0055538B"/>
    <w:rsid w:val="00555D31"/>
    <w:rsid w:val="00555F56"/>
    <w:rsid w:val="00556752"/>
    <w:rsid w:val="005567D0"/>
    <w:rsid w:val="00556CDB"/>
    <w:rsid w:val="0055719D"/>
    <w:rsid w:val="00557ABC"/>
    <w:rsid w:val="00560597"/>
    <w:rsid w:val="00560836"/>
    <w:rsid w:val="00560995"/>
    <w:rsid w:val="00560DE1"/>
    <w:rsid w:val="005611FA"/>
    <w:rsid w:val="0056168B"/>
    <w:rsid w:val="0056197D"/>
    <w:rsid w:val="00561DF6"/>
    <w:rsid w:val="00561FB0"/>
    <w:rsid w:val="00562286"/>
    <w:rsid w:val="005625D0"/>
    <w:rsid w:val="00562BA5"/>
    <w:rsid w:val="00562CCF"/>
    <w:rsid w:val="00562EAD"/>
    <w:rsid w:val="005631E7"/>
    <w:rsid w:val="005631EF"/>
    <w:rsid w:val="0056393C"/>
    <w:rsid w:val="005640B3"/>
    <w:rsid w:val="00564408"/>
    <w:rsid w:val="00564858"/>
    <w:rsid w:val="00564BB4"/>
    <w:rsid w:val="00564E4F"/>
    <w:rsid w:val="0056543E"/>
    <w:rsid w:val="005657D9"/>
    <w:rsid w:val="00565BEE"/>
    <w:rsid w:val="00565C51"/>
    <w:rsid w:val="00565D92"/>
    <w:rsid w:val="005667F6"/>
    <w:rsid w:val="00566A74"/>
    <w:rsid w:val="00567229"/>
    <w:rsid w:val="00567402"/>
    <w:rsid w:val="00567565"/>
    <w:rsid w:val="0056766D"/>
    <w:rsid w:val="00567AF8"/>
    <w:rsid w:val="00567E99"/>
    <w:rsid w:val="00570095"/>
    <w:rsid w:val="0057079C"/>
    <w:rsid w:val="00570EFD"/>
    <w:rsid w:val="005710CA"/>
    <w:rsid w:val="00571706"/>
    <w:rsid w:val="005719A9"/>
    <w:rsid w:val="00571C79"/>
    <w:rsid w:val="00572320"/>
    <w:rsid w:val="00572938"/>
    <w:rsid w:val="0057304D"/>
    <w:rsid w:val="005733E2"/>
    <w:rsid w:val="00573AB8"/>
    <w:rsid w:val="00573D2C"/>
    <w:rsid w:val="0057416E"/>
    <w:rsid w:val="005743DF"/>
    <w:rsid w:val="00574588"/>
    <w:rsid w:val="00574C12"/>
    <w:rsid w:val="00574C54"/>
    <w:rsid w:val="00574E17"/>
    <w:rsid w:val="005752F8"/>
    <w:rsid w:val="0057534C"/>
    <w:rsid w:val="005753A3"/>
    <w:rsid w:val="005755B6"/>
    <w:rsid w:val="00575C37"/>
    <w:rsid w:val="00575EB3"/>
    <w:rsid w:val="00576AEC"/>
    <w:rsid w:val="00577086"/>
    <w:rsid w:val="00577A10"/>
    <w:rsid w:val="0058052C"/>
    <w:rsid w:val="00580580"/>
    <w:rsid w:val="00580E98"/>
    <w:rsid w:val="00580ECE"/>
    <w:rsid w:val="00580F03"/>
    <w:rsid w:val="005810AD"/>
    <w:rsid w:val="005813EB"/>
    <w:rsid w:val="005813F0"/>
    <w:rsid w:val="005814AF"/>
    <w:rsid w:val="0058190C"/>
    <w:rsid w:val="00581D07"/>
    <w:rsid w:val="00581F82"/>
    <w:rsid w:val="0058202B"/>
    <w:rsid w:val="00582431"/>
    <w:rsid w:val="00582454"/>
    <w:rsid w:val="00582475"/>
    <w:rsid w:val="00582566"/>
    <w:rsid w:val="0058293A"/>
    <w:rsid w:val="00583A8F"/>
    <w:rsid w:val="00583C45"/>
    <w:rsid w:val="00583CEE"/>
    <w:rsid w:val="00583E06"/>
    <w:rsid w:val="0058455C"/>
    <w:rsid w:val="00584675"/>
    <w:rsid w:val="00585363"/>
    <w:rsid w:val="0058551C"/>
    <w:rsid w:val="00586EDD"/>
    <w:rsid w:val="00586FEC"/>
    <w:rsid w:val="00587149"/>
    <w:rsid w:val="0058721E"/>
    <w:rsid w:val="0058798F"/>
    <w:rsid w:val="005879B6"/>
    <w:rsid w:val="005901DA"/>
    <w:rsid w:val="0059031A"/>
    <w:rsid w:val="0059039B"/>
    <w:rsid w:val="0059059A"/>
    <w:rsid w:val="005906EB"/>
    <w:rsid w:val="005908F1"/>
    <w:rsid w:val="00590AFC"/>
    <w:rsid w:val="00590D03"/>
    <w:rsid w:val="00591237"/>
    <w:rsid w:val="00591246"/>
    <w:rsid w:val="005916EE"/>
    <w:rsid w:val="0059179D"/>
    <w:rsid w:val="00591E07"/>
    <w:rsid w:val="00591EDD"/>
    <w:rsid w:val="00592248"/>
    <w:rsid w:val="00592302"/>
    <w:rsid w:val="005924CA"/>
    <w:rsid w:val="005926C3"/>
    <w:rsid w:val="005927E5"/>
    <w:rsid w:val="005927FD"/>
    <w:rsid w:val="005929E9"/>
    <w:rsid w:val="00592A0A"/>
    <w:rsid w:val="00592BDC"/>
    <w:rsid w:val="00593115"/>
    <w:rsid w:val="00593DE2"/>
    <w:rsid w:val="00593E00"/>
    <w:rsid w:val="00594130"/>
    <w:rsid w:val="00594142"/>
    <w:rsid w:val="0059469B"/>
    <w:rsid w:val="00594805"/>
    <w:rsid w:val="00595340"/>
    <w:rsid w:val="0059556B"/>
    <w:rsid w:val="00595C34"/>
    <w:rsid w:val="00595D68"/>
    <w:rsid w:val="00595DBD"/>
    <w:rsid w:val="00596130"/>
    <w:rsid w:val="005966FE"/>
    <w:rsid w:val="005968E3"/>
    <w:rsid w:val="00596EAA"/>
    <w:rsid w:val="00597215"/>
    <w:rsid w:val="005972A3"/>
    <w:rsid w:val="00597560"/>
    <w:rsid w:val="00597727"/>
    <w:rsid w:val="00597ABE"/>
    <w:rsid w:val="00597C2C"/>
    <w:rsid w:val="005A058D"/>
    <w:rsid w:val="005A0602"/>
    <w:rsid w:val="005A07ED"/>
    <w:rsid w:val="005A0A71"/>
    <w:rsid w:val="005A0EFD"/>
    <w:rsid w:val="005A175C"/>
    <w:rsid w:val="005A18FC"/>
    <w:rsid w:val="005A1EC7"/>
    <w:rsid w:val="005A20DF"/>
    <w:rsid w:val="005A27A2"/>
    <w:rsid w:val="005A2D70"/>
    <w:rsid w:val="005A2D84"/>
    <w:rsid w:val="005A2DD3"/>
    <w:rsid w:val="005A3379"/>
    <w:rsid w:val="005A33BD"/>
    <w:rsid w:val="005A3E42"/>
    <w:rsid w:val="005A4611"/>
    <w:rsid w:val="005A4A9D"/>
    <w:rsid w:val="005A4B81"/>
    <w:rsid w:val="005A4DF4"/>
    <w:rsid w:val="005A5000"/>
    <w:rsid w:val="005A530A"/>
    <w:rsid w:val="005A57A5"/>
    <w:rsid w:val="005A5859"/>
    <w:rsid w:val="005A606C"/>
    <w:rsid w:val="005A642B"/>
    <w:rsid w:val="005A6A4C"/>
    <w:rsid w:val="005B05EF"/>
    <w:rsid w:val="005B0819"/>
    <w:rsid w:val="005B0CF3"/>
    <w:rsid w:val="005B0EE9"/>
    <w:rsid w:val="005B10F0"/>
    <w:rsid w:val="005B125E"/>
    <w:rsid w:val="005B1382"/>
    <w:rsid w:val="005B16B5"/>
    <w:rsid w:val="005B1C6D"/>
    <w:rsid w:val="005B1E5E"/>
    <w:rsid w:val="005B1F3F"/>
    <w:rsid w:val="005B2464"/>
    <w:rsid w:val="005B24FE"/>
    <w:rsid w:val="005B2686"/>
    <w:rsid w:val="005B2E1C"/>
    <w:rsid w:val="005B2FB5"/>
    <w:rsid w:val="005B34FE"/>
    <w:rsid w:val="005B35D1"/>
    <w:rsid w:val="005B376F"/>
    <w:rsid w:val="005B3888"/>
    <w:rsid w:val="005B3B92"/>
    <w:rsid w:val="005B3D50"/>
    <w:rsid w:val="005B417C"/>
    <w:rsid w:val="005B427F"/>
    <w:rsid w:val="005B42CC"/>
    <w:rsid w:val="005B5694"/>
    <w:rsid w:val="005B56F7"/>
    <w:rsid w:val="005B5B45"/>
    <w:rsid w:val="005B5FBD"/>
    <w:rsid w:val="005B6700"/>
    <w:rsid w:val="005B6B95"/>
    <w:rsid w:val="005B6BD7"/>
    <w:rsid w:val="005B6FA0"/>
    <w:rsid w:val="005B74E7"/>
    <w:rsid w:val="005B754B"/>
    <w:rsid w:val="005C06C7"/>
    <w:rsid w:val="005C0739"/>
    <w:rsid w:val="005C0B86"/>
    <w:rsid w:val="005C225A"/>
    <w:rsid w:val="005C2746"/>
    <w:rsid w:val="005C276D"/>
    <w:rsid w:val="005C2989"/>
    <w:rsid w:val="005C306E"/>
    <w:rsid w:val="005C34B9"/>
    <w:rsid w:val="005C3C21"/>
    <w:rsid w:val="005C3D50"/>
    <w:rsid w:val="005C3FA5"/>
    <w:rsid w:val="005C454A"/>
    <w:rsid w:val="005C4637"/>
    <w:rsid w:val="005C4803"/>
    <w:rsid w:val="005C4C7B"/>
    <w:rsid w:val="005C539A"/>
    <w:rsid w:val="005C5609"/>
    <w:rsid w:val="005C625F"/>
    <w:rsid w:val="005C6A12"/>
    <w:rsid w:val="005C7090"/>
    <w:rsid w:val="005C70CE"/>
    <w:rsid w:val="005C7277"/>
    <w:rsid w:val="005C7831"/>
    <w:rsid w:val="005C78BB"/>
    <w:rsid w:val="005D0157"/>
    <w:rsid w:val="005D104A"/>
    <w:rsid w:val="005D1796"/>
    <w:rsid w:val="005D1B4F"/>
    <w:rsid w:val="005D23AB"/>
    <w:rsid w:val="005D269A"/>
    <w:rsid w:val="005D2C62"/>
    <w:rsid w:val="005D397B"/>
    <w:rsid w:val="005D3AF4"/>
    <w:rsid w:val="005D4234"/>
    <w:rsid w:val="005D4463"/>
    <w:rsid w:val="005D4580"/>
    <w:rsid w:val="005D46E1"/>
    <w:rsid w:val="005D4A87"/>
    <w:rsid w:val="005D4CA5"/>
    <w:rsid w:val="005D4D05"/>
    <w:rsid w:val="005D503C"/>
    <w:rsid w:val="005D5226"/>
    <w:rsid w:val="005D58BC"/>
    <w:rsid w:val="005D58CB"/>
    <w:rsid w:val="005D59AE"/>
    <w:rsid w:val="005D6E51"/>
    <w:rsid w:val="005D7280"/>
    <w:rsid w:val="005D77C8"/>
    <w:rsid w:val="005D7BBB"/>
    <w:rsid w:val="005D7BCB"/>
    <w:rsid w:val="005D7D94"/>
    <w:rsid w:val="005D7DC1"/>
    <w:rsid w:val="005D7F20"/>
    <w:rsid w:val="005E03D8"/>
    <w:rsid w:val="005E0820"/>
    <w:rsid w:val="005E0980"/>
    <w:rsid w:val="005E1552"/>
    <w:rsid w:val="005E16E8"/>
    <w:rsid w:val="005E1739"/>
    <w:rsid w:val="005E19CF"/>
    <w:rsid w:val="005E23A1"/>
    <w:rsid w:val="005E2789"/>
    <w:rsid w:val="005E354E"/>
    <w:rsid w:val="005E35C2"/>
    <w:rsid w:val="005E39A0"/>
    <w:rsid w:val="005E3E65"/>
    <w:rsid w:val="005E3F7F"/>
    <w:rsid w:val="005E4EC4"/>
    <w:rsid w:val="005E5359"/>
    <w:rsid w:val="005E5B92"/>
    <w:rsid w:val="005E5E93"/>
    <w:rsid w:val="005E5ED0"/>
    <w:rsid w:val="005E6361"/>
    <w:rsid w:val="005E679F"/>
    <w:rsid w:val="005E69F3"/>
    <w:rsid w:val="005E700D"/>
    <w:rsid w:val="005E70F7"/>
    <w:rsid w:val="005E7135"/>
    <w:rsid w:val="005E7276"/>
    <w:rsid w:val="005E7348"/>
    <w:rsid w:val="005E74AF"/>
    <w:rsid w:val="005E79FE"/>
    <w:rsid w:val="005E7D10"/>
    <w:rsid w:val="005F007B"/>
    <w:rsid w:val="005F0292"/>
    <w:rsid w:val="005F0446"/>
    <w:rsid w:val="005F076A"/>
    <w:rsid w:val="005F0B0E"/>
    <w:rsid w:val="005F0DB2"/>
    <w:rsid w:val="005F0F15"/>
    <w:rsid w:val="005F12A6"/>
    <w:rsid w:val="005F17C8"/>
    <w:rsid w:val="005F214F"/>
    <w:rsid w:val="005F2261"/>
    <w:rsid w:val="005F23D5"/>
    <w:rsid w:val="005F3BC9"/>
    <w:rsid w:val="005F4C89"/>
    <w:rsid w:val="005F526A"/>
    <w:rsid w:val="005F572E"/>
    <w:rsid w:val="005F5B3E"/>
    <w:rsid w:val="005F5EFD"/>
    <w:rsid w:val="005F5FD6"/>
    <w:rsid w:val="005F619B"/>
    <w:rsid w:val="005F6357"/>
    <w:rsid w:val="005F6694"/>
    <w:rsid w:val="005F6843"/>
    <w:rsid w:val="005F6962"/>
    <w:rsid w:val="005F7160"/>
    <w:rsid w:val="005F762C"/>
    <w:rsid w:val="005F77B5"/>
    <w:rsid w:val="005F77DF"/>
    <w:rsid w:val="005F7B65"/>
    <w:rsid w:val="005F7F14"/>
    <w:rsid w:val="006001FC"/>
    <w:rsid w:val="0060102E"/>
    <w:rsid w:val="0060137F"/>
    <w:rsid w:val="006016CF"/>
    <w:rsid w:val="00601BB1"/>
    <w:rsid w:val="00601C0C"/>
    <w:rsid w:val="00601DF9"/>
    <w:rsid w:val="00602932"/>
    <w:rsid w:val="006031EB"/>
    <w:rsid w:val="006042C3"/>
    <w:rsid w:val="006042E8"/>
    <w:rsid w:val="00604883"/>
    <w:rsid w:val="00604917"/>
    <w:rsid w:val="006051A1"/>
    <w:rsid w:val="006053F9"/>
    <w:rsid w:val="006054E3"/>
    <w:rsid w:val="0060572C"/>
    <w:rsid w:val="00605B9E"/>
    <w:rsid w:val="00605BDB"/>
    <w:rsid w:val="00605DC5"/>
    <w:rsid w:val="00606D5E"/>
    <w:rsid w:val="00606F6F"/>
    <w:rsid w:val="00607134"/>
    <w:rsid w:val="0060774D"/>
    <w:rsid w:val="00607961"/>
    <w:rsid w:val="00607E26"/>
    <w:rsid w:val="00610655"/>
    <w:rsid w:val="006106A3"/>
    <w:rsid w:val="006108B8"/>
    <w:rsid w:val="00610AD8"/>
    <w:rsid w:val="00610D98"/>
    <w:rsid w:val="0061110A"/>
    <w:rsid w:val="0061119B"/>
    <w:rsid w:val="0061166B"/>
    <w:rsid w:val="00611676"/>
    <w:rsid w:val="00611D4B"/>
    <w:rsid w:val="0061200F"/>
    <w:rsid w:val="00612173"/>
    <w:rsid w:val="006121A1"/>
    <w:rsid w:val="006121BA"/>
    <w:rsid w:val="0061222C"/>
    <w:rsid w:val="00612AE0"/>
    <w:rsid w:val="00612C1B"/>
    <w:rsid w:val="006132A7"/>
    <w:rsid w:val="0061358E"/>
    <w:rsid w:val="00613A09"/>
    <w:rsid w:val="00613B91"/>
    <w:rsid w:val="00613D1C"/>
    <w:rsid w:val="00613D93"/>
    <w:rsid w:val="00613F1D"/>
    <w:rsid w:val="00613F89"/>
    <w:rsid w:val="006147F5"/>
    <w:rsid w:val="00614BEA"/>
    <w:rsid w:val="00614DD5"/>
    <w:rsid w:val="00614E35"/>
    <w:rsid w:val="00614FDE"/>
    <w:rsid w:val="006151FC"/>
    <w:rsid w:val="006153A7"/>
    <w:rsid w:val="006155D5"/>
    <w:rsid w:val="00615683"/>
    <w:rsid w:val="00615957"/>
    <w:rsid w:val="00615FA8"/>
    <w:rsid w:val="006163A1"/>
    <w:rsid w:val="006168C1"/>
    <w:rsid w:val="00616B83"/>
    <w:rsid w:val="00616E8A"/>
    <w:rsid w:val="006171D9"/>
    <w:rsid w:val="00617564"/>
    <w:rsid w:val="006176CD"/>
    <w:rsid w:val="00617D07"/>
    <w:rsid w:val="006202EE"/>
    <w:rsid w:val="006207E1"/>
    <w:rsid w:val="006208C7"/>
    <w:rsid w:val="006208EC"/>
    <w:rsid w:val="00620C31"/>
    <w:rsid w:val="00620C3B"/>
    <w:rsid w:val="00620C63"/>
    <w:rsid w:val="00620D20"/>
    <w:rsid w:val="00620D6A"/>
    <w:rsid w:val="00621485"/>
    <w:rsid w:val="00621BA1"/>
    <w:rsid w:val="00621BDE"/>
    <w:rsid w:val="00622056"/>
    <w:rsid w:val="006220A3"/>
    <w:rsid w:val="006220DC"/>
    <w:rsid w:val="006224FD"/>
    <w:rsid w:val="00622B0B"/>
    <w:rsid w:val="00622BE1"/>
    <w:rsid w:val="00622BF1"/>
    <w:rsid w:val="00623216"/>
    <w:rsid w:val="00623810"/>
    <w:rsid w:val="00623970"/>
    <w:rsid w:val="00623C83"/>
    <w:rsid w:val="0062427A"/>
    <w:rsid w:val="00624587"/>
    <w:rsid w:val="006254D2"/>
    <w:rsid w:val="006257B0"/>
    <w:rsid w:val="00625CEE"/>
    <w:rsid w:val="00625E44"/>
    <w:rsid w:val="00625E4D"/>
    <w:rsid w:val="00625FEB"/>
    <w:rsid w:val="006260DD"/>
    <w:rsid w:val="00626186"/>
    <w:rsid w:val="00626265"/>
    <w:rsid w:val="00626D27"/>
    <w:rsid w:val="00626E1B"/>
    <w:rsid w:val="00626E22"/>
    <w:rsid w:val="006270AA"/>
    <w:rsid w:val="00627134"/>
    <w:rsid w:val="00627312"/>
    <w:rsid w:val="00627342"/>
    <w:rsid w:val="00627D65"/>
    <w:rsid w:val="00630277"/>
    <w:rsid w:val="0063075E"/>
    <w:rsid w:val="00630C2B"/>
    <w:rsid w:val="00630FC9"/>
    <w:rsid w:val="0063140E"/>
    <w:rsid w:val="0063146C"/>
    <w:rsid w:val="00631686"/>
    <w:rsid w:val="0063187A"/>
    <w:rsid w:val="00631BA2"/>
    <w:rsid w:val="00631CBB"/>
    <w:rsid w:val="006324DB"/>
    <w:rsid w:val="006327B3"/>
    <w:rsid w:val="00632953"/>
    <w:rsid w:val="0063315A"/>
    <w:rsid w:val="00633965"/>
    <w:rsid w:val="0063459E"/>
    <w:rsid w:val="0063491B"/>
    <w:rsid w:val="00635857"/>
    <w:rsid w:val="00635BAE"/>
    <w:rsid w:val="00635F46"/>
    <w:rsid w:val="0063603A"/>
    <w:rsid w:val="00636105"/>
    <w:rsid w:val="006362B0"/>
    <w:rsid w:val="00636308"/>
    <w:rsid w:val="006366B3"/>
    <w:rsid w:val="00636DEE"/>
    <w:rsid w:val="00636F87"/>
    <w:rsid w:val="00636FE1"/>
    <w:rsid w:val="00637077"/>
    <w:rsid w:val="0063760B"/>
    <w:rsid w:val="00637621"/>
    <w:rsid w:val="00637651"/>
    <w:rsid w:val="00637792"/>
    <w:rsid w:val="00637A3C"/>
    <w:rsid w:val="00637BA6"/>
    <w:rsid w:val="00640432"/>
    <w:rsid w:val="00640480"/>
    <w:rsid w:val="0064060C"/>
    <w:rsid w:val="00640ECC"/>
    <w:rsid w:val="00641812"/>
    <w:rsid w:val="006419F5"/>
    <w:rsid w:val="00641B16"/>
    <w:rsid w:val="006420D1"/>
    <w:rsid w:val="00642A99"/>
    <w:rsid w:val="00642BFA"/>
    <w:rsid w:val="00642C6C"/>
    <w:rsid w:val="00642E48"/>
    <w:rsid w:val="006435AF"/>
    <w:rsid w:val="00643B30"/>
    <w:rsid w:val="00643C82"/>
    <w:rsid w:val="00643D33"/>
    <w:rsid w:val="006444C1"/>
    <w:rsid w:val="0064451D"/>
    <w:rsid w:val="00645018"/>
    <w:rsid w:val="0064516F"/>
    <w:rsid w:val="0064556C"/>
    <w:rsid w:val="00645E53"/>
    <w:rsid w:val="00646533"/>
    <w:rsid w:val="00646ECE"/>
    <w:rsid w:val="006477EC"/>
    <w:rsid w:val="006478C7"/>
    <w:rsid w:val="00647A2A"/>
    <w:rsid w:val="00650715"/>
    <w:rsid w:val="006508A8"/>
    <w:rsid w:val="00650B0B"/>
    <w:rsid w:val="006513CA"/>
    <w:rsid w:val="0065193D"/>
    <w:rsid w:val="00651EA9"/>
    <w:rsid w:val="006520A4"/>
    <w:rsid w:val="00652145"/>
    <w:rsid w:val="006522D8"/>
    <w:rsid w:val="006526FE"/>
    <w:rsid w:val="006527A8"/>
    <w:rsid w:val="0065286A"/>
    <w:rsid w:val="006535A2"/>
    <w:rsid w:val="006538A2"/>
    <w:rsid w:val="0065412F"/>
    <w:rsid w:val="006547DF"/>
    <w:rsid w:val="00654C1D"/>
    <w:rsid w:val="00654D93"/>
    <w:rsid w:val="00654EED"/>
    <w:rsid w:val="0065555D"/>
    <w:rsid w:val="00655A35"/>
    <w:rsid w:val="00655B73"/>
    <w:rsid w:val="00655DE8"/>
    <w:rsid w:val="00655FAF"/>
    <w:rsid w:val="00656BFB"/>
    <w:rsid w:val="00656E7B"/>
    <w:rsid w:val="006578C3"/>
    <w:rsid w:val="00657D24"/>
    <w:rsid w:val="006600D7"/>
    <w:rsid w:val="006604E8"/>
    <w:rsid w:val="006609A4"/>
    <w:rsid w:val="00660D33"/>
    <w:rsid w:val="006617F0"/>
    <w:rsid w:val="00661AE6"/>
    <w:rsid w:val="00661BF0"/>
    <w:rsid w:val="00661D25"/>
    <w:rsid w:val="00661E79"/>
    <w:rsid w:val="00662043"/>
    <w:rsid w:val="00662209"/>
    <w:rsid w:val="0066261C"/>
    <w:rsid w:val="00662B01"/>
    <w:rsid w:val="00662B06"/>
    <w:rsid w:val="00662E7B"/>
    <w:rsid w:val="0066330F"/>
    <w:rsid w:val="00664155"/>
    <w:rsid w:val="00664594"/>
    <w:rsid w:val="006649D5"/>
    <w:rsid w:val="00664DE6"/>
    <w:rsid w:val="006655ED"/>
    <w:rsid w:val="00665924"/>
    <w:rsid w:val="006659E0"/>
    <w:rsid w:val="00665A9E"/>
    <w:rsid w:val="0066632A"/>
    <w:rsid w:val="00666520"/>
    <w:rsid w:val="00666630"/>
    <w:rsid w:val="0066667C"/>
    <w:rsid w:val="0066696F"/>
    <w:rsid w:val="00666B96"/>
    <w:rsid w:val="00667007"/>
    <w:rsid w:val="00667301"/>
    <w:rsid w:val="006673EE"/>
    <w:rsid w:val="00667C1E"/>
    <w:rsid w:val="00667CD6"/>
    <w:rsid w:val="00670430"/>
    <w:rsid w:val="00670505"/>
    <w:rsid w:val="00670AA0"/>
    <w:rsid w:val="00671330"/>
    <w:rsid w:val="00671838"/>
    <w:rsid w:val="00671D53"/>
    <w:rsid w:val="00671F82"/>
    <w:rsid w:val="00672151"/>
    <w:rsid w:val="006724DF"/>
    <w:rsid w:val="00672C05"/>
    <w:rsid w:val="00672E30"/>
    <w:rsid w:val="00672FF6"/>
    <w:rsid w:val="00673231"/>
    <w:rsid w:val="00673A11"/>
    <w:rsid w:val="00673A8C"/>
    <w:rsid w:val="006743ED"/>
    <w:rsid w:val="0067482D"/>
    <w:rsid w:val="00674C84"/>
    <w:rsid w:val="00674DE3"/>
    <w:rsid w:val="0067533B"/>
    <w:rsid w:val="00675B9B"/>
    <w:rsid w:val="00676510"/>
    <w:rsid w:val="006765C1"/>
    <w:rsid w:val="00676614"/>
    <w:rsid w:val="00676804"/>
    <w:rsid w:val="00676A9E"/>
    <w:rsid w:val="00676C47"/>
    <w:rsid w:val="00677022"/>
    <w:rsid w:val="00677090"/>
    <w:rsid w:val="00677A3F"/>
    <w:rsid w:val="00677A41"/>
    <w:rsid w:val="00680636"/>
    <w:rsid w:val="00680A4C"/>
    <w:rsid w:val="00681696"/>
    <w:rsid w:val="00681D41"/>
    <w:rsid w:val="00681DAF"/>
    <w:rsid w:val="00682A50"/>
    <w:rsid w:val="00682EF9"/>
    <w:rsid w:val="0068312B"/>
    <w:rsid w:val="006831B6"/>
    <w:rsid w:val="006843C8"/>
    <w:rsid w:val="00684515"/>
    <w:rsid w:val="006846AE"/>
    <w:rsid w:val="00684831"/>
    <w:rsid w:val="00684AD7"/>
    <w:rsid w:val="00684EDB"/>
    <w:rsid w:val="00685134"/>
    <w:rsid w:val="00685289"/>
    <w:rsid w:val="006852BF"/>
    <w:rsid w:val="00685EB3"/>
    <w:rsid w:val="006860B3"/>
    <w:rsid w:val="0068615F"/>
    <w:rsid w:val="00686977"/>
    <w:rsid w:val="00686E11"/>
    <w:rsid w:val="0068724E"/>
    <w:rsid w:val="00687753"/>
    <w:rsid w:val="006877EF"/>
    <w:rsid w:val="006878F6"/>
    <w:rsid w:val="006879EE"/>
    <w:rsid w:val="00687E0E"/>
    <w:rsid w:val="00690730"/>
    <w:rsid w:val="006908D9"/>
    <w:rsid w:val="00691192"/>
    <w:rsid w:val="00691261"/>
    <w:rsid w:val="006913C5"/>
    <w:rsid w:val="00691553"/>
    <w:rsid w:val="0069171C"/>
    <w:rsid w:val="006917F1"/>
    <w:rsid w:val="00691AF5"/>
    <w:rsid w:val="00691D22"/>
    <w:rsid w:val="00691D75"/>
    <w:rsid w:val="006920A3"/>
    <w:rsid w:val="0069232D"/>
    <w:rsid w:val="0069264C"/>
    <w:rsid w:val="006927E9"/>
    <w:rsid w:val="00692BC2"/>
    <w:rsid w:val="00692F42"/>
    <w:rsid w:val="006933D8"/>
    <w:rsid w:val="006934F5"/>
    <w:rsid w:val="006938C0"/>
    <w:rsid w:val="00693EAB"/>
    <w:rsid w:val="006948A1"/>
    <w:rsid w:val="00694901"/>
    <w:rsid w:val="006949AC"/>
    <w:rsid w:val="00694F48"/>
    <w:rsid w:val="00695C4E"/>
    <w:rsid w:val="00696035"/>
    <w:rsid w:val="0069610D"/>
    <w:rsid w:val="00696421"/>
    <w:rsid w:val="0069660A"/>
    <w:rsid w:val="0069660D"/>
    <w:rsid w:val="00696775"/>
    <w:rsid w:val="006967E5"/>
    <w:rsid w:val="00696D09"/>
    <w:rsid w:val="00697243"/>
    <w:rsid w:val="00697821"/>
    <w:rsid w:val="00697B18"/>
    <w:rsid w:val="00697FD4"/>
    <w:rsid w:val="006A01B9"/>
    <w:rsid w:val="006A0432"/>
    <w:rsid w:val="006A0CD3"/>
    <w:rsid w:val="006A0E3A"/>
    <w:rsid w:val="006A10B7"/>
    <w:rsid w:val="006A168B"/>
    <w:rsid w:val="006A1C98"/>
    <w:rsid w:val="006A1F57"/>
    <w:rsid w:val="006A2119"/>
    <w:rsid w:val="006A252B"/>
    <w:rsid w:val="006A25BA"/>
    <w:rsid w:val="006A2D5B"/>
    <w:rsid w:val="006A2DE0"/>
    <w:rsid w:val="006A3101"/>
    <w:rsid w:val="006A38E2"/>
    <w:rsid w:val="006A3A89"/>
    <w:rsid w:val="006A3CA7"/>
    <w:rsid w:val="006A3D98"/>
    <w:rsid w:val="006A3F18"/>
    <w:rsid w:val="006A422E"/>
    <w:rsid w:val="006A467D"/>
    <w:rsid w:val="006A4F4C"/>
    <w:rsid w:val="006A53FF"/>
    <w:rsid w:val="006A5A51"/>
    <w:rsid w:val="006A5B01"/>
    <w:rsid w:val="006A5D69"/>
    <w:rsid w:val="006A5D81"/>
    <w:rsid w:val="006A6682"/>
    <w:rsid w:val="006A6689"/>
    <w:rsid w:val="006A76A7"/>
    <w:rsid w:val="006A7905"/>
    <w:rsid w:val="006A7909"/>
    <w:rsid w:val="006A7B06"/>
    <w:rsid w:val="006A7BB9"/>
    <w:rsid w:val="006A7ECB"/>
    <w:rsid w:val="006B01C4"/>
    <w:rsid w:val="006B023E"/>
    <w:rsid w:val="006B08E0"/>
    <w:rsid w:val="006B093A"/>
    <w:rsid w:val="006B11B4"/>
    <w:rsid w:val="006B1266"/>
    <w:rsid w:val="006B1409"/>
    <w:rsid w:val="006B169E"/>
    <w:rsid w:val="006B1B30"/>
    <w:rsid w:val="006B1C24"/>
    <w:rsid w:val="006B1E89"/>
    <w:rsid w:val="006B2982"/>
    <w:rsid w:val="006B2D75"/>
    <w:rsid w:val="006B32FA"/>
    <w:rsid w:val="006B3AD3"/>
    <w:rsid w:val="006B49E6"/>
    <w:rsid w:val="006B4C30"/>
    <w:rsid w:val="006B5135"/>
    <w:rsid w:val="006B563B"/>
    <w:rsid w:val="006B58D6"/>
    <w:rsid w:val="006B5F84"/>
    <w:rsid w:val="006B5FF7"/>
    <w:rsid w:val="006B645D"/>
    <w:rsid w:val="006B6A0C"/>
    <w:rsid w:val="006B6CD3"/>
    <w:rsid w:val="006B6D41"/>
    <w:rsid w:val="006B734E"/>
    <w:rsid w:val="006B7ACD"/>
    <w:rsid w:val="006B7E1E"/>
    <w:rsid w:val="006B7E8C"/>
    <w:rsid w:val="006C0802"/>
    <w:rsid w:val="006C1A07"/>
    <w:rsid w:val="006C1C30"/>
    <w:rsid w:val="006C1C86"/>
    <w:rsid w:val="006C1CF8"/>
    <w:rsid w:val="006C1EFD"/>
    <w:rsid w:val="006C29FD"/>
    <w:rsid w:val="006C2BBC"/>
    <w:rsid w:val="006C2BBF"/>
    <w:rsid w:val="006C30F6"/>
    <w:rsid w:val="006C3290"/>
    <w:rsid w:val="006C3359"/>
    <w:rsid w:val="006C352D"/>
    <w:rsid w:val="006C3744"/>
    <w:rsid w:val="006C3881"/>
    <w:rsid w:val="006C38A6"/>
    <w:rsid w:val="006C3A28"/>
    <w:rsid w:val="006C3BA4"/>
    <w:rsid w:val="006C3D53"/>
    <w:rsid w:val="006C43CA"/>
    <w:rsid w:val="006C43D3"/>
    <w:rsid w:val="006C44E4"/>
    <w:rsid w:val="006C44EC"/>
    <w:rsid w:val="006C4933"/>
    <w:rsid w:val="006C4A70"/>
    <w:rsid w:val="006C5076"/>
    <w:rsid w:val="006C5307"/>
    <w:rsid w:val="006C5B5B"/>
    <w:rsid w:val="006C5B9E"/>
    <w:rsid w:val="006C5C6D"/>
    <w:rsid w:val="006C60C7"/>
    <w:rsid w:val="006C6254"/>
    <w:rsid w:val="006C6E0E"/>
    <w:rsid w:val="006C76C9"/>
    <w:rsid w:val="006D01A5"/>
    <w:rsid w:val="006D02C1"/>
    <w:rsid w:val="006D039B"/>
    <w:rsid w:val="006D04EA"/>
    <w:rsid w:val="006D06BF"/>
    <w:rsid w:val="006D0902"/>
    <w:rsid w:val="006D0EF9"/>
    <w:rsid w:val="006D1034"/>
    <w:rsid w:val="006D147F"/>
    <w:rsid w:val="006D1769"/>
    <w:rsid w:val="006D1947"/>
    <w:rsid w:val="006D19AC"/>
    <w:rsid w:val="006D19EA"/>
    <w:rsid w:val="006D223D"/>
    <w:rsid w:val="006D230C"/>
    <w:rsid w:val="006D2F09"/>
    <w:rsid w:val="006D36D7"/>
    <w:rsid w:val="006D3C1A"/>
    <w:rsid w:val="006D3C9F"/>
    <w:rsid w:val="006D3F40"/>
    <w:rsid w:val="006D4322"/>
    <w:rsid w:val="006D458B"/>
    <w:rsid w:val="006D4F1F"/>
    <w:rsid w:val="006D560A"/>
    <w:rsid w:val="006D5F7B"/>
    <w:rsid w:val="006D665E"/>
    <w:rsid w:val="006D668E"/>
    <w:rsid w:val="006D67DD"/>
    <w:rsid w:val="006D7064"/>
    <w:rsid w:val="006D71E7"/>
    <w:rsid w:val="006D7627"/>
    <w:rsid w:val="006D7934"/>
    <w:rsid w:val="006D7B27"/>
    <w:rsid w:val="006D7E54"/>
    <w:rsid w:val="006E01AE"/>
    <w:rsid w:val="006E0665"/>
    <w:rsid w:val="006E0CE2"/>
    <w:rsid w:val="006E0E2C"/>
    <w:rsid w:val="006E14E8"/>
    <w:rsid w:val="006E1873"/>
    <w:rsid w:val="006E189D"/>
    <w:rsid w:val="006E2E81"/>
    <w:rsid w:val="006E30C0"/>
    <w:rsid w:val="006E331E"/>
    <w:rsid w:val="006E35A0"/>
    <w:rsid w:val="006E372E"/>
    <w:rsid w:val="006E3C06"/>
    <w:rsid w:val="006E3EE0"/>
    <w:rsid w:val="006E3FB0"/>
    <w:rsid w:val="006E403C"/>
    <w:rsid w:val="006E47A8"/>
    <w:rsid w:val="006E4822"/>
    <w:rsid w:val="006E48C8"/>
    <w:rsid w:val="006E4BC9"/>
    <w:rsid w:val="006E518E"/>
    <w:rsid w:val="006E59C8"/>
    <w:rsid w:val="006E5F5D"/>
    <w:rsid w:val="006E6406"/>
    <w:rsid w:val="006E6585"/>
    <w:rsid w:val="006E65FC"/>
    <w:rsid w:val="006E70BA"/>
    <w:rsid w:val="006E72AD"/>
    <w:rsid w:val="006E7354"/>
    <w:rsid w:val="006E76E1"/>
    <w:rsid w:val="006F0006"/>
    <w:rsid w:val="006F0C78"/>
    <w:rsid w:val="006F0CA1"/>
    <w:rsid w:val="006F12A1"/>
    <w:rsid w:val="006F15A8"/>
    <w:rsid w:val="006F19DE"/>
    <w:rsid w:val="006F1D23"/>
    <w:rsid w:val="006F1D5C"/>
    <w:rsid w:val="006F1DBC"/>
    <w:rsid w:val="006F1EF6"/>
    <w:rsid w:val="006F2492"/>
    <w:rsid w:val="006F2634"/>
    <w:rsid w:val="006F2DD6"/>
    <w:rsid w:val="006F30BE"/>
    <w:rsid w:val="006F3E3A"/>
    <w:rsid w:val="006F3F75"/>
    <w:rsid w:val="006F5168"/>
    <w:rsid w:val="006F5432"/>
    <w:rsid w:val="006F56D1"/>
    <w:rsid w:val="006F58BE"/>
    <w:rsid w:val="006F5ED8"/>
    <w:rsid w:val="006F65D6"/>
    <w:rsid w:val="006F671B"/>
    <w:rsid w:val="006F6824"/>
    <w:rsid w:val="006F7C1E"/>
    <w:rsid w:val="0070030F"/>
    <w:rsid w:val="00700470"/>
    <w:rsid w:val="00700632"/>
    <w:rsid w:val="00700A60"/>
    <w:rsid w:val="00700E4F"/>
    <w:rsid w:val="00701284"/>
    <w:rsid w:val="007012E9"/>
    <w:rsid w:val="007013F8"/>
    <w:rsid w:val="00701579"/>
    <w:rsid w:val="00701848"/>
    <w:rsid w:val="00701D56"/>
    <w:rsid w:val="00701D93"/>
    <w:rsid w:val="00701DC9"/>
    <w:rsid w:val="00701F1B"/>
    <w:rsid w:val="007022A3"/>
    <w:rsid w:val="00702452"/>
    <w:rsid w:val="007028F3"/>
    <w:rsid w:val="00702904"/>
    <w:rsid w:val="00702917"/>
    <w:rsid w:val="00702A96"/>
    <w:rsid w:val="00702CAE"/>
    <w:rsid w:val="007037CC"/>
    <w:rsid w:val="00703D4C"/>
    <w:rsid w:val="0070464C"/>
    <w:rsid w:val="007046C0"/>
    <w:rsid w:val="007057AD"/>
    <w:rsid w:val="007059F7"/>
    <w:rsid w:val="00706093"/>
    <w:rsid w:val="007061D6"/>
    <w:rsid w:val="0070637F"/>
    <w:rsid w:val="00706CA0"/>
    <w:rsid w:val="00706F9F"/>
    <w:rsid w:val="007077E3"/>
    <w:rsid w:val="00710745"/>
    <w:rsid w:val="007109B7"/>
    <w:rsid w:val="00711013"/>
    <w:rsid w:val="007115C0"/>
    <w:rsid w:val="00711D2B"/>
    <w:rsid w:val="00711EC5"/>
    <w:rsid w:val="00711FEB"/>
    <w:rsid w:val="00712446"/>
    <w:rsid w:val="007129BF"/>
    <w:rsid w:val="00713B38"/>
    <w:rsid w:val="00713BF8"/>
    <w:rsid w:val="00714114"/>
    <w:rsid w:val="00714294"/>
    <w:rsid w:val="007142AB"/>
    <w:rsid w:val="00714AAB"/>
    <w:rsid w:val="007153EE"/>
    <w:rsid w:val="00715517"/>
    <w:rsid w:val="00715C0B"/>
    <w:rsid w:val="007160D3"/>
    <w:rsid w:val="00716543"/>
    <w:rsid w:val="007169BC"/>
    <w:rsid w:val="00716FC4"/>
    <w:rsid w:val="0071740B"/>
    <w:rsid w:val="007174DA"/>
    <w:rsid w:val="00717B64"/>
    <w:rsid w:val="0072039A"/>
    <w:rsid w:val="007205A5"/>
    <w:rsid w:val="007207A3"/>
    <w:rsid w:val="007209BE"/>
    <w:rsid w:val="007229B8"/>
    <w:rsid w:val="0072344E"/>
    <w:rsid w:val="0072356F"/>
    <w:rsid w:val="007236E2"/>
    <w:rsid w:val="00723E89"/>
    <w:rsid w:val="007248D5"/>
    <w:rsid w:val="007249B7"/>
    <w:rsid w:val="007254F9"/>
    <w:rsid w:val="00725933"/>
    <w:rsid w:val="0072609A"/>
    <w:rsid w:val="0072634C"/>
    <w:rsid w:val="00726D0A"/>
    <w:rsid w:val="00727FE8"/>
    <w:rsid w:val="00731553"/>
    <w:rsid w:val="00731A25"/>
    <w:rsid w:val="00732310"/>
    <w:rsid w:val="0073247E"/>
    <w:rsid w:val="007324D4"/>
    <w:rsid w:val="007325F5"/>
    <w:rsid w:val="00732BAC"/>
    <w:rsid w:val="00733039"/>
    <w:rsid w:val="0073332E"/>
    <w:rsid w:val="007337C1"/>
    <w:rsid w:val="007346FC"/>
    <w:rsid w:val="0073475B"/>
    <w:rsid w:val="007350EC"/>
    <w:rsid w:val="007353EF"/>
    <w:rsid w:val="00735575"/>
    <w:rsid w:val="007355A2"/>
    <w:rsid w:val="00735EED"/>
    <w:rsid w:val="007361F3"/>
    <w:rsid w:val="00736349"/>
    <w:rsid w:val="00736574"/>
    <w:rsid w:val="00736777"/>
    <w:rsid w:val="007368BA"/>
    <w:rsid w:val="00736E22"/>
    <w:rsid w:val="00736E25"/>
    <w:rsid w:val="00737437"/>
    <w:rsid w:val="00737570"/>
    <w:rsid w:val="0074029E"/>
    <w:rsid w:val="00740A9A"/>
    <w:rsid w:val="00740C3A"/>
    <w:rsid w:val="00741209"/>
    <w:rsid w:val="00741AA3"/>
    <w:rsid w:val="00741AC6"/>
    <w:rsid w:val="00741B7B"/>
    <w:rsid w:val="00742013"/>
    <w:rsid w:val="00742289"/>
    <w:rsid w:val="0074239C"/>
    <w:rsid w:val="0074274B"/>
    <w:rsid w:val="00742BFE"/>
    <w:rsid w:val="00742CF2"/>
    <w:rsid w:val="00743523"/>
    <w:rsid w:val="007436FB"/>
    <w:rsid w:val="00743EB2"/>
    <w:rsid w:val="00744304"/>
    <w:rsid w:val="007444A0"/>
    <w:rsid w:val="007445B6"/>
    <w:rsid w:val="007447CA"/>
    <w:rsid w:val="007449CE"/>
    <w:rsid w:val="00744C63"/>
    <w:rsid w:val="00744CF9"/>
    <w:rsid w:val="00745312"/>
    <w:rsid w:val="00745552"/>
    <w:rsid w:val="007456A4"/>
    <w:rsid w:val="00745B30"/>
    <w:rsid w:val="00745E25"/>
    <w:rsid w:val="00745E38"/>
    <w:rsid w:val="00746264"/>
    <w:rsid w:val="00746D0D"/>
    <w:rsid w:val="00747235"/>
    <w:rsid w:val="00747281"/>
    <w:rsid w:val="0074743D"/>
    <w:rsid w:val="007477E4"/>
    <w:rsid w:val="00747A6B"/>
    <w:rsid w:val="00747B4B"/>
    <w:rsid w:val="00750248"/>
    <w:rsid w:val="00750470"/>
    <w:rsid w:val="00750878"/>
    <w:rsid w:val="00750898"/>
    <w:rsid w:val="00750DD4"/>
    <w:rsid w:val="00750F15"/>
    <w:rsid w:val="00750FB8"/>
    <w:rsid w:val="00751125"/>
    <w:rsid w:val="0075146E"/>
    <w:rsid w:val="0075162E"/>
    <w:rsid w:val="00751A01"/>
    <w:rsid w:val="00751DC8"/>
    <w:rsid w:val="007522CF"/>
    <w:rsid w:val="0075253A"/>
    <w:rsid w:val="007529BE"/>
    <w:rsid w:val="00752DBD"/>
    <w:rsid w:val="00752F89"/>
    <w:rsid w:val="00753035"/>
    <w:rsid w:val="00753529"/>
    <w:rsid w:val="007535B3"/>
    <w:rsid w:val="00753605"/>
    <w:rsid w:val="007538BB"/>
    <w:rsid w:val="00753F1C"/>
    <w:rsid w:val="00754168"/>
    <w:rsid w:val="007542F4"/>
    <w:rsid w:val="007542F9"/>
    <w:rsid w:val="007548BB"/>
    <w:rsid w:val="00754B91"/>
    <w:rsid w:val="00754E6A"/>
    <w:rsid w:val="007551C5"/>
    <w:rsid w:val="007552F8"/>
    <w:rsid w:val="0075599C"/>
    <w:rsid w:val="007559A0"/>
    <w:rsid w:val="007563B4"/>
    <w:rsid w:val="00756948"/>
    <w:rsid w:val="0075697C"/>
    <w:rsid w:val="00757CB6"/>
    <w:rsid w:val="00757F43"/>
    <w:rsid w:val="0076005F"/>
    <w:rsid w:val="0076016D"/>
    <w:rsid w:val="007601F6"/>
    <w:rsid w:val="00760295"/>
    <w:rsid w:val="00760871"/>
    <w:rsid w:val="0076136E"/>
    <w:rsid w:val="007616DE"/>
    <w:rsid w:val="0076185E"/>
    <w:rsid w:val="0076198D"/>
    <w:rsid w:val="00761A91"/>
    <w:rsid w:val="0076282E"/>
    <w:rsid w:val="00762E2F"/>
    <w:rsid w:val="00762EFA"/>
    <w:rsid w:val="00763031"/>
    <w:rsid w:val="007630F4"/>
    <w:rsid w:val="0076317C"/>
    <w:rsid w:val="00763628"/>
    <w:rsid w:val="00763A3A"/>
    <w:rsid w:val="00763A94"/>
    <w:rsid w:val="007644ED"/>
    <w:rsid w:val="00764656"/>
    <w:rsid w:val="007646AD"/>
    <w:rsid w:val="0076548D"/>
    <w:rsid w:val="00765597"/>
    <w:rsid w:val="007657EB"/>
    <w:rsid w:val="00765A7C"/>
    <w:rsid w:val="0076618D"/>
    <w:rsid w:val="00766825"/>
    <w:rsid w:val="007668E2"/>
    <w:rsid w:val="00766A0A"/>
    <w:rsid w:val="00766B23"/>
    <w:rsid w:val="00766C13"/>
    <w:rsid w:val="00766FF1"/>
    <w:rsid w:val="0076798C"/>
    <w:rsid w:val="00767BE1"/>
    <w:rsid w:val="00767E95"/>
    <w:rsid w:val="007702C9"/>
    <w:rsid w:val="00770EB9"/>
    <w:rsid w:val="00770F55"/>
    <w:rsid w:val="00771A70"/>
    <w:rsid w:val="00771B71"/>
    <w:rsid w:val="0077260C"/>
    <w:rsid w:val="00772BDD"/>
    <w:rsid w:val="0077317B"/>
    <w:rsid w:val="0077395F"/>
    <w:rsid w:val="0077409D"/>
    <w:rsid w:val="00774243"/>
    <w:rsid w:val="007745DF"/>
    <w:rsid w:val="0077468E"/>
    <w:rsid w:val="0077600A"/>
    <w:rsid w:val="0077634E"/>
    <w:rsid w:val="00776379"/>
    <w:rsid w:val="0077659B"/>
    <w:rsid w:val="007766D8"/>
    <w:rsid w:val="00776936"/>
    <w:rsid w:val="00776B13"/>
    <w:rsid w:val="00776B62"/>
    <w:rsid w:val="00776EE5"/>
    <w:rsid w:val="00776F48"/>
    <w:rsid w:val="00777727"/>
    <w:rsid w:val="0077772D"/>
    <w:rsid w:val="0077789B"/>
    <w:rsid w:val="007802F6"/>
    <w:rsid w:val="00780416"/>
    <w:rsid w:val="007804D7"/>
    <w:rsid w:val="00780A0A"/>
    <w:rsid w:val="00780BAF"/>
    <w:rsid w:val="00780C8E"/>
    <w:rsid w:val="00780EF4"/>
    <w:rsid w:val="007814C2"/>
    <w:rsid w:val="00782791"/>
    <w:rsid w:val="00782CB5"/>
    <w:rsid w:val="0078332A"/>
    <w:rsid w:val="00783DE2"/>
    <w:rsid w:val="00784714"/>
    <w:rsid w:val="0078474C"/>
    <w:rsid w:val="00784C76"/>
    <w:rsid w:val="00785168"/>
    <w:rsid w:val="00785205"/>
    <w:rsid w:val="00785D8E"/>
    <w:rsid w:val="00786225"/>
    <w:rsid w:val="00786A73"/>
    <w:rsid w:val="00786E27"/>
    <w:rsid w:val="007874A7"/>
    <w:rsid w:val="007874F5"/>
    <w:rsid w:val="00787571"/>
    <w:rsid w:val="0078791B"/>
    <w:rsid w:val="00787EB6"/>
    <w:rsid w:val="007900DC"/>
    <w:rsid w:val="00790A5F"/>
    <w:rsid w:val="00790E1B"/>
    <w:rsid w:val="007910C4"/>
    <w:rsid w:val="00791475"/>
    <w:rsid w:val="00791809"/>
    <w:rsid w:val="00793022"/>
    <w:rsid w:val="007936CE"/>
    <w:rsid w:val="00793746"/>
    <w:rsid w:val="00793AAD"/>
    <w:rsid w:val="00793C48"/>
    <w:rsid w:val="007944FE"/>
    <w:rsid w:val="0079472B"/>
    <w:rsid w:val="00794772"/>
    <w:rsid w:val="007953B7"/>
    <w:rsid w:val="00795712"/>
    <w:rsid w:val="00795835"/>
    <w:rsid w:val="007958C3"/>
    <w:rsid w:val="0079595F"/>
    <w:rsid w:val="00795ABB"/>
    <w:rsid w:val="007960F0"/>
    <w:rsid w:val="007964E7"/>
    <w:rsid w:val="00796C03"/>
    <w:rsid w:val="00796C77"/>
    <w:rsid w:val="00796F11"/>
    <w:rsid w:val="007971A9"/>
    <w:rsid w:val="0079723C"/>
    <w:rsid w:val="0079769D"/>
    <w:rsid w:val="00797E29"/>
    <w:rsid w:val="007A0246"/>
    <w:rsid w:val="007A03E2"/>
    <w:rsid w:val="007A04E3"/>
    <w:rsid w:val="007A0BCE"/>
    <w:rsid w:val="007A0EAF"/>
    <w:rsid w:val="007A105E"/>
    <w:rsid w:val="007A1798"/>
    <w:rsid w:val="007A2118"/>
    <w:rsid w:val="007A2775"/>
    <w:rsid w:val="007A28E1"/>
    <w:rsid w:val="007A2E75"/>
    <w:rsid w:val="007A3343"/>
    <w:rsid w:val="007A34B3"/>
    <w:rsid w:val="007A355D"/>
    <w:rsid w:val="007A4D30"/>
    <w:rsid w:val="007A4EF6"/>
    <w:rsid w:val="007A524E"/>
    <w:rsid w:val="007A5365"/>
    <w:rsid w:val="007A53E7"/>
    <w:rsid w:val="007A54C1"/>
    <w:rsid w:val="007A5CD1"/>
    <w:rsid w:val="007A60DE"/>
    <w:rsid w:val="007A60F0"/>
    <w:rsid w:val="007A61C1"/>
    <w:rsid w:val="007A6B5F"/>
    <w:rsid w:val="007A6F14"/>
    <w:rsid w:val="007A711F"/>
    <w:rsid w:val="007A722F"/>
    <w:rsid w:val="007A78B9"/>
    <w:rsid w:val="007A79BA"/>
    <w:rsid w:val="007A7C21"/>
    <w:rsid w:val="007A7DB2"/>
    <w:rsid w:val="007A7E88"/>
    <w:rsid w:val="007A7EF5"/>
    <w:rsid w:val="007B03D4"/>
    <w:rsid w:val="007B0C65"/>
    <w:rsid w:val="007B0E2A"/>
    <w:rsid w:val="007B0EBE"/>
    <w:rsid w:val="007B1457"/>
    <w:rsid w:val="007B1487"/>
    <w:rsid w:val="007B172E"/>
    <w:rsid w:val="007B177F"/>
    <w:rsid w:val="007B17F4"/>
    <w:rsid w:val="007B181D"/>
    <w:rsid w:val="007B1B1D"/>
    <w:rsid w:val="007B24BF"/>
    <w:rsid w:val="007B2579"/>
    <w:rsid w:val="007B26C9"/>
    <w:rsid w:val="007B2736"/>
    <w:rsid w:val="007B28FB"/>
    <w:rsid w:val="007B2C05"/>
    <w:rsid w:val="007B31E6"/>
    <w:rsid w:val="007B41EB"/>
    <w:rsid w:val="007B458A"/>
    <w:rsid w:val="007B462A"/>
    <w:rsid w:val="007B50BC"/>
    <w:rsid w:val="007B5697"/>
    <w:rsid w:val="007B697A"/>
    <w:rsid w:val="007B6DDF"/>
    <w:rsid w:val="007B797A"/>
    <w:rsid w:val="007B7B2D"/>
    <w:rsid w:val="007B7DD0"/>
    <w:rsid w:val="007B7EC0"/>
    <w:rsid w:val="007C015C"/>
    <w:rsid w:val="007C0294"/>
    <w:rsid w:val="007C02DB"/>
    <w:rsid w:val="007C0663"/>
    <w:rsid w:val="007C08AB"/>
    <w:rsid w:val="007C0BA2"/>
    <w:rsid w:val="007C0E3E"/>
    <w:rsid w:val="007C1284"/>
    <w:rsid w:val="007C12A0"/>
    <w:rsid w:val="007C16BE"/>
    <w:rsid w:val="007C2656"/>
    <w:rsid w:val="007C26BE"/>
    <w:rsid w:val="007C330F"/>
    <w:rsid w:val="007C34D6"/>
    <w:rsid w:val="007C3524"/>
    <w:rsid w:val="007C359E"/>
    <w:rsid w:val="007C36CB"/>
    <w:rsid w:val="007C37F4"/>
    <w:rsid w:val="007C383B"/>
    <w:rsid w:val="007C424C"/>
    <w:rsid w:val="007C438A"/>
    <w:rsid w:val="007C4A74"/>
    <w:rsid w:val="007C4DA6"/>
    <w:rsid w:val="007C4ED0"/>
    <w:rsid w:val="007C510D"/>
    <w:rsid w:val="007C53E9"/>
    <w:rsid w:val="007C5699"/>
    <w:rsid w:val="007C5F51"/>
    <w:rsid w:val="007C6663"/>
    <w:rsid w:val="007C6CA0"/>
    <w:rsid w:val="007C6EC6"/>
    <w:rsid w:val="007C7030"/>
    <w:rsid w:val="007C7188"/>
    <w:rsid w:val="007C740A"/>
    <w:rsid w:val="007C7439"/>
    <w:rsid w:val="007D0395"/>
    <w:rsid w:val="007D05DC"/>
    <w:rsid w:val="007D1E0A"/>
    <w:rsid w:val="007D1E8A"/>
    <w:rsid w:val="007D2B95"/>
    <w:rsid w:val="007D2FD9"/>
    <w:rsid w:val="007D3003"/>
    <w:rsid w:val="007D322A"/>
    <w:rsid w:val="007D3873"/>
    <w:rsid w:val="007D393E"/>
    <w:rsid w:val="007D3CC1"/>
    <w:rsid w:val="007D3E01"/>
    <w:rsid w:val="007D426F"/>
    <w:rsid w:val="007D4291"/>
    <w:rsid w:val="007D434D"/>
    <w:rsid w:val="007D45F6"/>
    <w:rsid w:val="007D45FC"/>
    <w:rsid w:val="007D473D"/>
    <w:rsid w:val="007D4809"/>
    <w:rsid w:val="007D4D6B"/>
    <w:rsid w:val="007D4F05"/>
    <w:rsid w:val="007D4FCE"/>
    <w:rsid w:val="007D501C"/>
    <w:rsid w:val="007D5667"/>
    <w:rsid w:val="007D5AA2"/>
    <w:rsid w:val="007D5B03"/>
    <w:rsid w:val="007D5FF4"/>
    <w:rsid w:val="007D6324"/>
    <w:rsid w:val="007D64F1"/>
    <w:rsid w:val="007D6874"/>
    <w:rsid w:val="007D691C"/>
    <w:rsid w:val="007D745A"/>
    <w:rsid w:val="007D74F1"/>
    <w:rsid w:val="007D76E4"/>
    <w:rsid w:val="007D7744"/>
    <w:rsid w:val="007E00B2"/>
    <w:rsid w:val="007E05F3"/>
    <w:rsid w:val="007E06AB"/>
    <w:rsid w:val="007E07C5"/>
    <w:rsid w:val="007E08AD"/>
    <w:rsid w:val="007E08CE"/>
    <w:rsid w:val="007E0AB5"/>
    <w:rsid w:val="007E0C0E"/>
    <w:rsid w:val="007E0FC8"/>
    <w:rsid w:val="007E1462"/>
    <w:rsid w:val="007E1805"/>
    <w:rsid w:val="007E1979"/>
    <w:rsid w:val="007E2033"/>
    <w:rsid w:val="007E22B2"/>
    <w:rsid w:val="007E27B0"/>
    <w:rsid w:val="007E2F60"/>
    <w:rsid w:val="007E30F0"/>
    <w:rsid w:val="007E3401"/>
    <w:rsid w:val="007E3858"/>
    <w:rsid w:val="007E3874"/>
    <w:rsid w:val="007E3E46"/>
    <w:rsid w:val="007E40BC"/>
    <w:rsid w:val="007E5388"/>
    <w:rsid w:val="007E5B6C"/>
    <w:rsid w:val="007E5E5F"/>
    <w:rsid w:val="007E606F"/>
    <w:rsid w:val="007E6382"/>
    <w:rsid w:val="007E6A83"/>
    <w:rsid w:val="007E6C83"/>
    <w:rsid w:val="007E7240"/>
    <w:rsid w:val="007E73CA"/>
    <w:rsid w:val="007E775C"/>
    <w:rsid w:val="007E7A79"/>
    <w:rsid w:val="007E7C93"/>
    <w:rsid w:val="007E7EBF"/>
    <w:rsid w:val="007F0391"/>
    <w:rsid w:val="007F0472"/>
    <w:rsid w:val="007F04CB"/>
    <w:rsid w:val="007F053E"/>
    <w:rsid w:val="007F0A6D"/>
    <w:rsid w:val="007F0B22"/>
    <w:rsid w:val="007F0CBA"/>
    <w:rsid w:val="007F1146"/>
    <w:rsid w:val="007F1274"/>
    <w:rsid w:val="007F188C"/>
    <w:rsid w:val="007F1F82"/>
    <w:rsid w:val="007F22EC"/>
    <w:rsid w:val="007F2BAA"/>
    <w:rsid w:val="007F4262"/>
    <w:rsid w:val="007F4411"/>
    <w:rsid w:val="007F4543"/>
    <w:rsid w:val="007F46EE"/>
    <w:rsid w:val="007F483A"/>
    <w:rsid w:val="007F49B9"/>
    <w:rsid w:val="007F4FB3"/>
    <w:rsid w:val="007F51C7"/>
    <w:rsid w:val="007F5282"/>
    <w:rsid w:val="007F569D"/>
    <w:rsid w:val="007F5AFD"/>
    <w:rsid w:val="007F5D40"/>
    <w:rsid w:val="007F5F29"/>
    <w:rsid w:val="007F5FDB"/>
    <w:rsid w:val="007F609C"/>
    <w:rsid w:val="007F6287"/>
    <w:rsid w:val="007F63EF"/>
    <w:rsid w:val="007F66C3"/>
    <w:rsid w:val="007F6BCA"/>
    <w:rsid w:val="007F6E08"/>
    <w:rsid w:val="007F708F"/>
    <w:rsid w:val="007F71B5"/>
    <w:rsid w:val="007F750E"/>
    <w:rsid w:val="007F758B"/>
    <w:rsid w:val="007F75E6"/>
    <w:rsid w:val="007F7C88"/>
    <w:rsid w:val="007F7D46"/>
    <w:rsid w:val="00800C21"/>
    <w:rsid w:val="00800F12"/>
    <w:rsid w:val="00800FD4"/>
    <w:rsid w:val="00801385"/>
    <w:rsid w:val="0080163C"/>
    <w:rsid w:val="00801C62"/>
    <w:rsid w:val="00801D7B"/>
    <w:rsid w:val="00801DD8"/>
    <w:rsid w:val="0080236F"/>
    <w:rsid w:val="00802688"/>
    <w:rsid w:val="00802BD7"/>
    <w:rsid w:val="00802E6C"/>
    <w:rsid w:val="00802F91"/>
    <w:rsid w:val="00803030"/>
    <w:rsid w:val="008032C1"/>
    <w:rsid w:val="0080342C"/>
    <w:rsid w:val="00803D52"/>
    <w:rsid w:val="00803E8B"/>
    <w:rsid w:val="00803FF8"/>
    <w:rsid w:val="0080407B"/>
    <w:rsid w:val="00804166"/>
    <w:rsid w:val="008055D1"/>
    <w:rsid w:val="0080560E"/>
    <w:rsid w:val="00805795"/>
    <w:rsid w:val="008060A8"/>
    <w:rsid w:val="00806D17"/>
    <w:rsid w:val="008072AF"/>
    <w:rsid w:val="00807406"/>
    <w:rsid w:val="00807846"/>
    <w:rsid w:val="008078E6"/>
    <w:rsid w:val="008103B1"/>
    <w:rsid w:val="00810601"/>
    <w:rsid w:val="0081078A"/>
    <w:rsid w:val="00810A39"/>
    <w:rsid w:val="00810A83"/>
    <w:rsid w:val="00810E91"/>
    <w:rsid w:val="00811551"/>
    <w:rsid w:val="0081186E"/>
    <w:rsid w:val="00811CB5"/>
    <w:rsid w:val="00811D46"/>
    <w:rsid w:val="00811DCF"/>
    <w:rsid w:val="008123B2"/>
    <w:rsid w:val="008128D0"/>
    <w:rsid w:val="00812CB8"/>
    <w:rsid w:val="00813430"/>
    <w:rsid w:val="008134B3"/>
    <w:rsid w:val="008136FD"/>
    <w:rsid w:val="00813852"/>
    <w:rsid w:val="00813880"/>
    <w:rsid w:val="00814301"/>
    <w:rsid w:val="00814669"/>
    <w:rsid w:val="00815019"/>
    <w:rsid w:val="0081531A"/>
    <w:rsid w:val="00815673"/>
    <w:rsid w:val="008157E6"/>
    <w:rsid w:val="00815D8B"/>
    <w:rsid w:val="00816067"/>
    <w:rsid w:val="00816137"/>
    <w:rsid w:val="0081644B"/>
    <w:rsid w:val="00816743"/>
    <w:rsid w:val="00816B31"/>
    <w:rsid w:val="0081714F"/>
    <w:rsid w:val="00817428"/>
    <w:rsid w:val="0081747F"/>
    <w:rsid w:val="00817DF1"/>
    <w:rsid w:val="00817F70"/>
    <w:rsid w:val="00820112"/>
    <w:rsid w:val="00820167"/>
    <w:rsid w:val="00820437"/>
    <w:rsid w:val="00820B5A"/>
    <w:rsid w:val="008222CC"/>
    <w:rsid w:val="00822BC9"/>
    <w:rsid w:val="00822C23"/>
    <w:rsid w:val="00822F67"/>
    <w:rsid w:val="0082312B"/>
    <w:rsid w:val="008231AF"/>
    <w:rsid w:val="008232E5"/>
    <w:rsid w:val="00823308"/>
    <w:rsid w:val="00823BE1"/>
    <w:rsid w:val="00823E38"/>
    <w:rsid w:val="0082415D"/>
    <w:rsid w:val="00824188"/>
    <w:rsid w:val="0082459E"/>
    <w:rsid w:val="00824B32"/>
    <w:rsid w:val="00824C27"/>
    <w:rsid w:val="00824C3E"/>
    <w:rsid w:val="008251B9"/>
    <w:rsid w:val="008253CF"/>
    <w:rsid w:val="008254E6"/>
    <w:rsid w:val="008255CA"/>
    <w:rsid w:val="00825BB3"/>
    <w:rsid w:val="00825F01"/>
    <w:rsid w:val="00826410"/>
    <w:rsid w:val="00826889"/>
    <w:rsid w:val="00826F55"/>
    <w:rsid w:val="00827287"/>
    <w:rsid w:val="008279EE"/>
    <w:rsid w:val="00827B15"/>
    <w:rsid w:val="00831B0B"/>
    <w:rsid w:val="00832B30"/>
    <w:rsid w:val="00832C24"/>
    <w:rsid w:val="008336B8"/>
    <w:rsid w:val="00833B32"/>
    <w:rsid w:val="00833B55"/>
    <w:rsid w:val="00833CA1"/>
    <w:rsid w:val="00833F8C"/>
    <w:rsid w:val="0083446D"/>
    <w:rsid w:val="008349FB"/>
    <w:rsid w:val="00834C12"/>
    <w:rsid w:val="00834DF1"/>
    <w:rsid w:val="00834F9E"/>
    <w:rsid w:val="0083522A"/>
    <w:rsid w:val="00835324"/>
    <w:rsid w:val="008353B4"/>
    <w:rsid w:val="00835A90"/>
    <w:rsid w:val="00835B4E"/>
    <w:rsid w:val="00835F05"/>
    <w:rsid w:val="008363BC"/>
    <w:rsid w:val="00837A49"/>
    <w:rsid w:val="00837DC3"/>
    <w:rsid w:val="0084052E"/>
    <w:rsid w:val="00840B63"/>
    <w:rsid w:val="008412FA"/>
    <w:rsid w:val="00841557"/>
    <w:rsid w:val="00842662"/>
    <w:rsid w:val="00842AB4"/>
    <w:rsid w:val="00842B73"/>
    <w:rsid w:val="00842F7D"/>
    <w:rsid w:val="00843031"/>
    <w:rsid w:val="00843AB9"/>
    <w:rsid w:val="00843D03"/>
    <w:rsid w:val="008440F8"/>
    <w:rsid w:val="00844373"/>
    <w:rsid w:val="00844558"/>
    <w:rsid w:val="0084460D"/>
    <w:rsid w:val="00844764"/>
    <w:rsid w:val="00844A0B"/>
    <w:rsid w:val="008453DA"/>
    <w:rsid w:val="00845824"/>
    <w:rsid w:val="00845B78"/>
    <w:rsid w:val="00845F97"/>
    <w:rsid w:val="008463BB"/>
    <w:rsid w:val="008468F0"/>
    <w:rsid w:val="00846C6F"/>
    <w:rsid w:val="008470BB"/>
    <w:rsid w:val="00847546"/>
    <w:rsid w:val="00847893"/>
    <w:rsid w:val="00847C57"/>
    <w:rsid w:val="00850669"/>
    <w:rsid w:val="00850788"/>
    <w:rsid w:val="008509D7"/>
    <w:rsid w:val="00850B44"/>
    <w:rsid w:val="00850E8F"/>
    <w:rsid w:val="008510F0"/>
    <w:rsid w:val="00851A44"/>
    <w:rsid w:val="00851EE9"/>
    <w:rsid w:val="0085213D"/>
    <w:rsid w:val="008521A8"/>
    <w:rsid w:val="008523E8"/>
    <w:rsid w:val="008524C4"/>
    <w:rsid w:val="008525A8"/>
    <w:rsid w:val="00852D83"/>
    <w:rsid w:val="0085349E"/>
    <w:rsid w:val="00853541"/>
    <w:rsid w:val="008536E8"/>
    <w:rsid w:val="0085373D"/>
    <w:rsid w:val="008541DE"/>
    <w:rsid w:val="00854B99"/>
    <w:rsid w:val="00854CC1"/>
    <w:rsid w:val="00854E08"/>
    <w:rsid w:val="0085533B"/>
    <w:rsid w:val="008554F2"/>
    <w:rsid w:val="008555B5"/>
    <w:rsid w:val="00855BE3"/>
    <w:rsid w:val="00855EA9"/>
    <w:rsid w:val="008568F7"/>
    <w:rsid w:val="00856964"/>
    <w:rsid w:val="00857025"/>
    <w:rsid w:val="008570DD"/>
    <w:rsid w:val="008571A3"/>
    <w:rsid w:val="008574E8"/>
    <w:rsid w:val="00857631"/>
    <w:rsid w:val="0085764D"/>
    <w:rsid w:val="00857C83"/>
    <w:rsid w:val="00857DC1"/>
    <w:rsid w:val="00857DF0"/>
    <w:rsid w:val="00857F95"/>
    <w:rsid w:val="00857FA6"/>
    <w:rsid w:val="00857FB8"/>
    <w:rsid w:val="00860AB3"/>
    <w:rsid w:val="00861055"/>
    <w:rsid w:val="008610CB"/>
    <w:rsid w:val="008610CF"/>
    <w:rsid w:val="00861220"/>
    <w:rsid w:val="008619CE"/>
    <w:rsid w:val="00861E53"/>
    <w:rsid w:val="00862C55"/>
    <w:rsid w:val="0086382D"/>
    <w:rsid w:val="00863BA2"/>
    <w:rsid w:val="00864271"/>
    <w:rsid w:val="00864518"/>
    <w:rsid w:val="00864577"/>
    <w:rsid w:val="0086457C"/>
    <w:rsid w:val="00864779"/>
    <w:rsid w:val="0086500B"/>
    <w:rsid w:val="008651E0"/>
    <w:rsid w:val="008653C8"/>
    <w:rsid w:val="008661D0"/>
    <w:rsid w:val="008662D9"/>
    <w:rsid w:val="00866AC8"/>
    <w:rsid w:val="008675C6"/>
    <w:rsid w:val="00867902"/>
    <w:rsid w:val="00867A3B"/>
    <w:rsid w:val="00867C09"/>
    <w:rsid w:val="008700D1"/>
    <w:rsid w:val="00870FC5"/>
    <w:rsid w:val="008713C9"/>
    <w:rsid w:val="00871567"/>
    <w:rsid w:val="00871769"/>
    <w:rsid w:val="00871983"/>
    <w:rsid w:val="00871CE6"/>
    <w:rsid w:val="0087272B"/>
    <w:rsid w:val="008728D0"/>
    <w:rsid w:val="00872C38"/>
    <w:rsid w:val="00873350"/>
    <w:rsid w:val="00873742"/>
    <w:rsid w:val="00873946"/>
    <w:rsid w:val="00873D00"/>
    <w:rsid w:val="00874142"/>
    <w:rsid w:val="008748DB"/>
    <w:rsid w:val="0087588B"/>
    <w:rsid w:val="008759AD"/>
    <w:rsid w:val="008761A4"/>
    <w:rsid w:val="008763F3"/>
    <w:rsid w:val="00876C79"/>
    <w:rsid w:val="0087756B"/>
    <w:rsid w:val="008778D8"/>
    <w:rsid w:val="00877CFA"/>
    <w:rsid w:val="008801BA"/>
    <w:rsid w:val="00880514"/>
    <w:rsid w:val="00881E4A"/>
    <w:rsid w:val="00881FF7"/>
    <w:rsid w:val="008821D2"/>
    <w:rsid w:val="008828AF"/>
    <w:rsid w:val="00882B88"/>
    <w:rsid w:val="00882B97"/>
    <w:rsid w:val="0088344E"/>
    <w:rsid w:val="008834A3"/>
    <w:rsid w:val="00883AC1"/>
    <w:rsid w:val="00884319"/>
    <w:rsid w:val="00884489"/>
    <w:rsid w:val="00884592"/>
    <w:rsid w:val="008847DC"/>
    <w:rsid w:val="00884853"/>
    <w:rsid w:val="00884B6E"/>
    <w:rsid w:val="00884B94"/>
    <w:rsid w:val="00884BA3"/>
    <w:rsid w:val="00885023"/>
    <w:rsid w:val="00885A37"/>
    <w:rsid w:val="00885C8D"/>
    <w:rsid w:val="0088616C"/>
    <w:rsid w:val="00886AAB"/>
    <w:rsid w:val="008872C0"/>
    <w:rsid w:val="0089004E"/>
    <w:rsid w:val="00890138"/>
    <w:rsid w:val="008909A6"/>
    <w:rsid w:val="008911F6"/>
    <w:rsid w:val="008913AE"/>
    <w:rsid w:val="008916F2"/>
    <w:rsid w:val="00891EC4"/>
    <w:rsid w:val="008924B6"/>
    <w:rsid w:val="00892508"/>
    <w:rsid w:val="00892551"/>
    <w:rsid w:val="008925C2"/>
    <w:rsid w:val="00892CEC"/>
    <w:rsid w:val="008934FE"/>
    <w:rsid w:val="00893661"/>
    <w:rsid w:val="00893902"/>
    <w:rsid w:val="00893A88"/>
    <w:rsid w:val="00893ECC"/>
    <w:rsid w:val="00894461"/>
    <w:rsid w:val="00894AF3"/>
    <w:rsid w:val="00894CB0"/>
    <w:rsid w:val="00895BC2"/>
    <w:rsid w:val="00896183"/>
    <w:rsid w:val="00896A12"/>
    <w:rsid w:val="00896BC2"/>
    <w:rsid w:val="00896E83"/>
    <w:rsid w:val="008A0CD1"/>
    <w:rsid w:val="008A0EAC"/>
    <w:rsid w:val="008A1231"/>
    <w:rsid w:val="008A12EE"/>
    <w:rsid w:val="008A1597"/>
    <w:rsid w:val="008A18D2"/>
    <w:rsid w:val="008A20A2"/>
    <w:rsid w:val="008A2489"/>
    <w:rsid w:val="008A2502"/>
    <w:rsid w:val="008A282E"/>
    <w:rsid w:val="008A2956"/>
    <w:rsid w:val="008A2C7E"/>
    <w:rsid w:val="008A2FF0"/>
    <w:rsid w:val="008A3168"/>
    <w:rsid w:val="008A32E8"/>
    <w:rsid w:val="008A33C7"/>
    <w:rsid w:val="008A3AB4"/>
    <w:rsid w:val="008A41D4"/>
    <w:rsid w:val="008A45A4"/>
    <w:rsid w:val="008A4CBD"/>
    <w:rsid w:val="008A4D38"/>
    <w:rsid w:val="008A4E0B"/>
    <w:rsid w:val="008A5653"/>
    <w:rsid w:val="008A577F"/>
    <w:rsid w:val="008A57B8"/>
    <w:rsid w:val="008A5808"/>
    <w:rsid w:val="008A5972"/>
    <w:rsid w:val="008A5BC5"/>
    <w:rsid w:val="008A5D26"/>
    <w:rsid w:val="008A5DEF"/>
    <w:rsid w:val="008A6054"/>
    <w:rsid w:val="008A6262"/>
    <w:rsid w:val="008A6305"/>
    <w:rsid w:val="008A635B"/>
    <w:rsid w:val="008A63DC"/>
    <w:rsid w:val="008A6443"/>
    <w:rsid w:val="008A6503"/>
    <w:rsid w:val="008A66A7"/>
    <w:rsid w:val="008A69A6"/>
    <w:rsid w:val="008A6B82"/>
    <w:rsid w:val="008A6EF3"/>
    <w:rsid w:val="008A7182"/>
    <w:rsid w:val="008A7313"/>
    <w:rsid w:val="008A776E"/>
    <w:rsid w:val="008A7F8A"/>
    <w:rsid w:val="008B0011"/>
    <w:rsid w:val="008B035B"/>
    <w:rsid w:val="008B0FE0"/>
    <w:rsid w:val="008B14AD"/>
    <w:rsid w:val="008B1A8B"/>
    <w:rsid w:val="008B1B6C"/>
    <w:rsid w:val="008B1B95"/>
    <w:rsid w:val="008B1BF3"/>
    <w:rsid w:val="008B1CFB"/>
    <w:rsid w:val="008B2A39"/>
    <w:rsid w:val="008B34D5"/>
    <w:rsid w:val="008B3661"/>
    <w:rsid w:val="008B3B07"/>
    <w:rsid w:val="008B431A"/>
    <w:rsid w:val="008B53C1"/>
    <w:rsid w:val="008B569F"/>
    <w:rsid w:val="008B5D2F"/>
    <w:rsid w:val="008B5F0F"/>
    <w:rsid w:val="008B5F2A"/>
    <w:rsid w:val="008B661E"/>
    <w:rsid w:val="008B67BE"/>
    <w:rsid w:val="008B67C9"/>
    <w:rsid w:val="008B6AB5"/>
    <w:rsid w:val="008B6E71"/>
    <w:rsid w:val="008B701E"/>
    <w:rsid w:val="008C02A5"/>
    <w:rsid w:val="008C033D"/>
    <w:rsid w:val="008C033E"/>
    <w:rsid w:val="008C0989"/>
    <w:rsid w:val="008C0CD2"/>
    <w:rsid w:val="008C1030"/>
    <w:rsid w:val="008C16E1"/>
    <w:rsid w:val="008C1790"/>
    <w:rsid w:val="008C19CA"/>
    <w:rsid w:val="008C19DB"/>
    <w:rsid w:val="008C200D"/>
    <w:rsid w:val="008C25A1"/>
    <w:rsid w:val="008C265E"/>
    <w:rsid w:val="008C2755"/>
    <w:rsid w:val="008C29DC"/>
    <w:rsid w:val="008C3558"/>
    <w:rsid w:val="008C363E"/>
    <w:rsid w:val="008C3946"/>
    <w:rsid w:val="008C3AF1"/>
    <w:rsid w:val="008C3D81"/>
    <w:rsid w:val="008C460B"/>
    <w:rsid w:val="008C48C2"/>
    <w:rsid w:val="008C492F"/>
    <w:rsid w:val="008C4A51"/>
    <w:rsid w:val="008C4A77"/>
    <w:rsid w:val="008C4C88"/>
    <w:rsid w:val="008C4D41"/>
    <w:rsid w:val="008C4DF0"/>
    <w:rsid w:val="008C5247"/>
    <w:rsid w:val="008C53D5"/>
    <w:rsid w:val="008C5490"/>
    <w:rsid w:val="008C5542"/>
    <w:rsid w:val="008C5585"/>
    <w:rsid w:val="008C5962"/>
    <w:rsid w:val="008C5F53"/>
    <w:rsid w:val="008C5F89"/>
    <w:rsid w:val="008C6146"/>
    <w:rsid w:val="008C648C"/>
    <w:rsid w:val="008C65F8"/>
    <w:rsid w:val="008C660B"/>
    <w:rsid w:val="008C6EA8"/>
    <w:rsid w:val="008D0396"/>
    <w:rsid w:val="008D03DD"/>
    <w:rsid w:val="008D07DF"/>
    <w:rsid w:val="008D088E"/>
    <w:rsid w:val="008D0B0A"/>
    <w:rsid w:val="008D0CF1"/>
    <w:rsid w:val="008D1161"/>
    <w:rsid w:val="008D117D"/>
    <w:rsid w:val="008D13FA"/>
    <w:rsid w:val="008D194D"/>
    <w:rsid w:val="008D1DF9"/>
    <w:rsid w:val="008D1F56"/>
    <w:rsid w:val="008D23ED"/>
    <w:rsid w:val="008D2469"/>
    <w:rsid w:val="008D2A77"/>
    <w:rsid w:val="008D2E0C"/>
    <w:rsid w:val="008D2E32"/>
    <w:rsid w:val="008D322F"/>
    <w:rsid w:val="008D47E5"/>
    <w:rsid w:val="008D483F"/>
    <w:rsid w:val="008D4A69"/>
    <w:rsid w:val="008D4AE6"/>
    <w:rsid w:val="008D4B68"/>
    <w:rsid w:val="008D4ECA"/>
    <w:rsid w:val="008D50CB"/>
    <w:rsid w:val="008D59B9"/>
    <w:rsid w:val="008D6EBC"/>
    <w:rsid w:val="008D6EC3"/>
    <w:rsid w:val="008D6F6A"/>
    <w:rsid w:val="008D70F7"/>
    <w:rsid w:val="008D713D"/>
    <w:rsid w:val="008D766F"/>
    <w:rsid w:val="008D77B4"/>
    <w:rsid w:val="008D7B44"/>
    <w:rsid w:val="008E15ED"/>
    <w:rsid w:val="008E1918"/>
    <w:rsid w:val="008E1A8A"/>
    <w:rsid w:val="008E1A9E"/>
    <w:rsid w:val="008E1D3F"/>
    <w:rsid w:val="008E2322"/>
    <w:rsid w:val="008E2D19"/>
    <w:rsid w:val="008E2D27"/>
    <w:rsid w:val="008E2F2D"/>
    <w:rsid w:val="008E3134"/>
    <w:rsid w:val="008E31D7"/>
    <w:rsid w:val="008E32D4"/>
    <w:rsid w:val="008E372D"/>
    <w:rsid w:val="008E3DCC"/>
    <w:rsid w:val="008E3DCE"/>
    <w:rsid w:val="008E3F14"/>
    <w:rsid w:val="008E406B"/>
    <w:rsid w:val="008E424C"/>
    <w:rsid w:val="008E46B1"/>
    <w:rsid w:val="008E490A"/>
    <w:rsid w:val="008E4ADA"/>
    <w:rsid w:val="008E5269"/>
    <w:rsid w:val="008E5F1A"/>
    <w:rsid w:val="008E64D1"/>
    <w:rsid w:val="008E6E6F"/>
    <w:rsid w:val="008E70BD"/>
    <w:rsid w:val="008E7265"/>
    <w:rsid w:val="008E7595"/>
    <w:rsid w:val="008E7653"/>
    <w:rsid w:val="008E798E"/>
    <w:rsid w:val="008F01F8"/>
    <w:rsid w:val="008F0485"/>
    <w:rsid w:val="008F0803"/>
    <w:rsid w:val="008F11B2"/>
    <w:rsid w:val="008F1205"/>
    <w:rsid w:val="008F13F6"/>
    <w:rsid w:val="008F1480"/>
    <w:rsid w:val="008F1D4F"/>
    <w:rsid w:val="008F1DDF"/>
    <w:rsid w:val="008F1E58"/>
    <w:rsid w:val="008F1FA6"/>
    <w:rsid w:val="008F2386"/>
    <w:rsid w:val="008F242B"/>
    <w:rsid w:val="008F27E1"/>
    <w:rsid w:val="008F2A28"/>
    <w:rsid w:val="008F3056"/>
    <w:rsid w:val="008F31AD"/>
    <w:rsid w:val="008F34D0"/>
    <w:rsid w:val="008F3A5D"/>
    <w:rsid w:val="008F45BB"/>
    <w:rsid w:val="008F465B"/>
    <w:rsid w:val="008F495B"/>
    <w:rsid w:val="008F4C33"/>
    <w:rsid w:val="008F5091"/>
    <w:rsid w:val="008F55E8"/>
    <w:rsid w:val="008F5B91"/>
    <w:rsid w:val="008F5CA3"/>
    <w:rsid w:val="008F6376"/>
    <w:rsid w:val="008F6740"/>
    <w:rsid w:val="008F67CC"/>
    <w:rsid w:val="008F67F2"/>
    <w:rsid w:val="008F69BA"/>
    <w:rsid w:val="008F6BC7"/>
    <w:rsid w:val="008F6D3A"/>
    <w:rsid w:val="008F73EA"/>
    <w:rsid w:val="008F7474"/>
    <w:rsid w:val="008F7A7B"/>
    <w:rsid w:val="008F7E66"/>
    <w:rsid w:val="00900049"/>
    <w:rsid w:val="009003A4"/>
    <w:rsid w:val="009004DA"/>
    <w:rsid w:val="00900609"/>
    <w:rsid w:val="00900C8A"/>
    <w:rsid w:val="00900CC2"/>
    <w:rsid w:val="00900E38"/>
    <w:rsid w:val="00900FC5"/>
    <w:rsid w:val="009013DD"/>
    <w:rsid w:val="00901795"/>
    <w:rsid w:val="00901E89"/>
    <w:rsid w:val="00901EB4"/>
    <w:rsid w:val="00902587"/>
    <w:rsid w:val="0090276C"/>
    <w:rsid w:val="00902929"/>
    <w:rsid w:val="00902D6D"/>
    <w:rsid w:val="00902DE3"/>
    <w:rsid w:val="00903387"/>
    <w:rsid w:val="009033B5"/>
    <w:rsid w:val="009038F2"/>
    <w:rsid w:val="00903B25"/>
    <w:rsid w:val="00903B6B"/>
    <w:rsid w:val="00903C21"/>
    <w:rsid w:val="00903F7D"/>
    <w:rsid w:val="00904888"/>
    <w:rsid w:val="00904C3D"/>
    <w:rsid w:val="0090515B"/>
    <w:rsid w:val="00905B05"/>
    <w:rsid w:val="009067DD"/>
    <w:rsid w:val="00907450"/>
    <w:rsid w:val="00910568"/>
    <w:rsid w:val="0091094A"/>
    <w:rsid w:val="009109EC"/>
    <w:rsid w:val="00910B8C"/>
    <w:rsid w:val="009116DA"/>
    <w:rsid w:val="0091191F"/>
    <w:rsid w:val="00911CBF"/>
    <w:rsid w:val="00911E76"/>
    <w:rsid w:val="00912167"/>
    <w:rsid w:val="00912296"/>
    <w:rsid w:val="0091233E"/>
    <w:rsid w:val="00912371"/>
    <w:rsid w:val="009123A1"/>
    <w:rsid w:val="00913353"/>
    <w:rsid w:val="009134A4"/>
    <w:rsid w:val="00913682"/>
    <w:rsid w:val="00914259"/>
    <w:rsid w:val="00914902"/>
    <w:rsid w:val="009149E1"/>
    <w:rsid w:val="0091537A"/>
    <w:rsid w:val="00915AAC"/>
    <w:rsid w:val="00916145"/>
    <w:rsid w:val="009174F5"/>
    <w:rsid w:val="009177C5"/>
    <w:rsid w:val="0091783A"/>
    <w:rsid w:val="0091795F"/>
    <w:rsid w:val="00917C0F"/>
    <w:rsid w:val="00917CE3"/>
    <w:rsid w:val="00920015"/>
    <w:rsid w:val="00920B65"/>
    <w:rsid w:val="00920E81"/>
    <w:rsid w:val="009215B2"/>
    <w:rsid w:val="00921E71"/>
    <w:rsid w:val="00922B97"/>
    <w:rsid w:val="00923370"/>
    <w:rsid w:val="0092362E"/>
    <w:rsid w:val="00923744"/>
    <w:rsid w:val="00923F63"/>
    <w:rsid w:val="009244CC"/>
    <w:rsid w:val="009244D9"/>
    <w:rsid w:val="00924AF6"/>
    <w:rsid w:val="00924FC8"/>
    <w:rsid w:val="0092509F"/>
    <w:rsid w:val="00925108"/>
    <w:rsid w:val="00925A81"/>
    <w:rsid w:val="00925D5E"/>
    <w:rsid w:val="00925F25"/>
    <w:rsid w:val="00926A08"/>
    <w:rsid w:val="00926A43"/>
    <w:rsid w:val="00926DD6"/>
    <w:rsid w:val="009270E9"/>
    <w:rsid w:val="00927D74"/>
    <w:rsid w:val="00927E8C"/>
    <w:rsid w:val="00930836"/>
    <w:rsid w:val="009310B2"/>
    <w:rsid w:val="0093177E"/>
    <w:rsid w:val="0093183D"/>
    <w:rsid w:val="00931C90"/>
    <w:rsid w:val="00931CC6"/>
    <w:rsid w:val="00931D51"/>
    <w:rsid w:val="00931E8F"/>
    <w:rsid w:val="00932083"/>
    <w:rsid w:val="009321D5"/>
    <w:rsid w:val="009326A4"/>
    <w:rsid w:val="00932848"/>
    <w:rsid w:val="00932859"/>
    <w:rsid w:val="00932C9D"/>
    <w:rsid w:val="00933D64"/>
    <w:rsid w:val="00934ECA"/>
    <w:rsid w:val="00935A2B"/>
    <w:rsid w:val="00935E89"/>
    <w:rsid w:val="00936156"/>
    <w:rsid w:val="00936303"/>
    <w:rsid w:val="00936494"/>
    <w:rsid w:val="009367CA"/>
    <w:rsid w:val="00936996"/>
    <w:rsid w:val="00936CD7"/>
    <w:rsid w:val="00937176"/>
    <w:rsid w:val="009372A9"/>
    <w:rsid w:val="009375CE"/>
    <w:rsid w:val="009375E2"/>
    <w:rsid w:val="00937D75"/>
    <w:rsid w:val="00940528"/>
    <w:rsid w:val="00940554"/>
    <w:rsid w:val="009405AD"/>
    <w:rsid w:val="00940D46"/>
    <w:rsid w:val="00940EE6"/>
    <w:rsid w:val="0094178B"/>
    <w:rsid w:val="009418DE"/>
    <w:rsid w:val="00941A68"/>
    <w:rsid w:val="009423BF"/>
    <w:rsid w:val="0094256E"/>
    <w:rsid w:val="0094269E"/>
    <w:rsid w:val="009427EA"/>
    <w:rsid w:val="00942AD8"/>
    <w:rsid w:val="00942DD1"/>
    <w:rsid w:val="00942F81"/>
    <w:rsid w:val="009433ED"/>
    <w:rsid w:val="00943BE0"/>
    <w:rsid w:val="00944016"/>
    <w:rsid w:val="00944224"/>
    <w:rsid w:val="00944276"/>
    <w:rsid w:val="009445CE"/>
    <w:rsid w:val="00944A95"/>
    <w:rsid w:val="00944B53"/>
    <w:rsid w:val="00944E5A"/>
    <w:rsid w:val="00945498"/>
    <w:rsid w:val="0094581F"/>
    <w:rsid w:val="00945E69"/>
    <w:rsid w:val="00945F77"/>
    <w:rsid w:val="00946856"/>
    <w:rsid w:val="0094699B"/>
    <w:rsid w:val="00946DE3"/>
    <w:rsid w:val="00946EA8"/>
    <w:rsid w:val="00946EF4"/>
    <w:rsid w:val="00947170"/>
    <w:rsid w:val="00947285"/>
    <w:rsid w:val="0094751C"/>
    <w:rsid w:val="009476AF"/>
    <w:rsid w:val="00947DD9"/>
    <w:rsid w:val="00947FA3"/>
    <w:rsid w:val="0095034B"/>
    <w:rsid w:val="00950572"/>
    <w:rsid w:val="00950778"/>
    <w:rsid w:val="0095086E"/>
    <w:rsid w:val="00950985"/>
    <w:rsid w:val="00950AAF"/>
    <w:rsid w:val="00950B50"/>
    <w:rsid w:val="00950E1C"/>
    <w:rsid w:val="00951E50"/>
    <w:rsid w:val="00951E5F"/>
    <w:rsid w:val="00951F87"/>
    <w:rsid w:val="0095227D"/>
    <w:rsid w:val="009528D4"/>
    <w:rsid w:val="00952C1D"/>
    <w:rsid w:val="00952E76"/>
    <w:rsid w:val="00953380"/>
    <w:rsid w:val="0095342E"/>
    <w:rsid w:val="009535E2"/>
    <w:rsid w:val="00953658"/>
    <w:rsid w:val="00953D57"/>
    <w:rsid w:val="00954092"/>
    <w:rsid w:val="009544C6"/>
    <w:rsid w:val="0095465F"/>
    <w:rsid w:val="00954BBA"/>
    <w:rsid w:val="00955006"/>
    <w:rsid w:val="00955378"/>
    <w:rsid w:val="00955533"/>
    <w:rsid w:val="00955C87"/>
    <w:rsid w:val="00955E33"/>
    <w:rsid w:val="009566D9"/>
    <w:rsid w:val="00956908"/>
    <w:rsid w:val="00956CF4"/>
    <w:rsid w:val="00956F24"/>
    <w:rsid w:val="00960109"/>
    <w:rsid w:val="009602A4"/>
    <w:rsid w:val="00960385"/>
    <w:rsid w:val="00960471"/>
    <w:rsid w:val="00960809"/>
    <w:rsid w:val="00960953"/>
    <w:rsid w:val="00961804"/>
    <w:rsid w:val="00961B4E"/>
    <w:rsid w:val="00962066"/>
    <w:rsid w:val="009628F8"/>
    <w:rsid w:val="00962969"/>
    <w:rsid w:val="00962E06"/>
    <w:rsid w:val="00963D9A"/>
    <w:rsid w:val="00963E2A"/>
    <w:rsid w:val="00963F8C"/>
    <w:rsid w:val="00964116"/>
    <w:rsid w:val="00964356"/>
    <w:rsid w:val="009646E7"/>
    <w:rsid w:val="0096545E"/>
    <w:rsid w:val="009654BB"/>
    <w:rsid w:val="009659D6"/>
    <w:rsid w:val="00965B32"/>
    <w:rsid w:val="00965B34"/>
    <w:rsid w:val="00965E02"/>
    <w:rsid w:val="00966158"/>
    <w:rsid w:val="009661D6"/>
    <w:rsid w:val="0096657D"/>
    <w:rsid w:val="009665E3"/>
    <w:rsid w:val="00967B13"/>
    <w:rsid w:val="00967B8D"/>
    <w:rsid w:val="0097051B"/>
    <w:rsid w:val="00970525"/>
    <w:rsid w:val="00971203"/>
    <w:rsid w:val="00971392"/>
    <w:rsid w:val="00971444"/>
    <w:rsid w:val="009714FF"/>
    <w:rsid w:val="0097156B"/>
    <w:rsid w:val="00971B13"/>
    <w:rsid w:val="00971DF1"/>
    <w:rsid w:val="00971E2B"/>
    <w:rsid w:val="0097202A"/>
    <w:rsid w:val="00972BC5"/>
    <w:rsid w:val="00972C97"/>
    <w:rsid w:val="009732AC"/>
    <w:rsid w:val="00973B12"/>
    <w:rsid w:val="00973E7B"/>
    <w:rsid w:val="0097401D"/>
    <w:rsid w:val="00974714"/>
    <w:rsid w:val="00974C00"/>
    <w:rsid w:val="009753F9"/>
    <w:rsid w:val="009757B3"/>
    <w:rsid w:val="00975BC8"/>
    <w:rsid w:val="00975E90"/>
    <w:rsid w:val="00976069"/>
    <w:rsid w:val="00976109"/>
    <w:rsid w:val="00976665"/>
    <w:rsid w:val="00976905"/>
    <w:rsid w:val="00976C6F"/>
    <w:rsid w:val="00976D1F"/>
    <w:rsid w:val="009770B5"/>
    <w:rsid w:val="009771FA"/>
    <w:rsid w:val="0097722E"/>
    <w:rsid w:val="009775CB"/>
    <w:rsid w:val="009776F1"/>
    <w:rsid w:val="00980117"/>
    <w:rsid w:val="00980324"/>
    <w:rsid w:val="00980580"/>
    <w:rsid w:val="0098066D"/>
    <w:rsid w:val="00980D86"/>
    <w:rsid w:val="00981182"/>
    <w:rsid w:val="00981735"/>
    <w:rsid w:val="00981DCE"/>
    <w:rsid w:val="00983391"/>
    <w:rsid w:val="009839BC"/>
    <w:rsid w:val="00984244"/>
    <w:rsid w:val="00984914"/>
    <w:rsid w:val="00984981"/>
    <w:rsid w:val="00985364"/>
    <w:rsid w:val="00985384"/>
    <w:rsid w:val="00985779"/>
    <w:rsid w:val="00986007"/>
    <w:rsid w:val="009867AD"/>
    <w:rsid w:val="00986AD8"/>
    <w:rsid w:val="0098784F"/>
    <w:rsid w:val="00987A87"/>
    <w:rsid w:val="0099030E"/>
    <w:rsid w:val="009903DC"/>
    <w:rsid w:val="00990AF2"/>
    <w:rsid w:val="00990C0F"/>
    <w:rsid w:val="00990C80"/>
    <w:rsid w:val="00990E00"/>
    <w:rsid w:val="00990EBB"/>
    <w:rsid w:val="00990ED9"/>
    <w:rsid w:val="009914F3"/>
    <w:rsid w:val="00992071"/>
    <w:rsid w:val="0099259C"/>
    <w:rsid w:val="009927CC"/>
    <w:rsid w:val="00992C86"/>
    <w:rsid w:val="009935C0"/>
    <w:rsid w:val="00993A36"/>
    <w:rsid w:val="00993CDD"/>
    <w:rsid w:val="00993E68"/>
    <w:rsid w:val="0099417E"/>
    <w:rsid w:val="0099429E"/>
    <w:rsid w:val="00994CAB"/>
    <w:rsid w:val="00994F85"/>
    <w:rsid w:val="00995075"/>
    <w:rsid w:val="009952A8"/>
    <w:rsid w:val="009955F0"/>
    <w:rsid w:val="00995858"/>
    <w:rsid w:val="00995885"/>
    <w:rsid w:val="009958F5"/>
    <w:rsid w:val="00995E8E"/>
    <w:rsid w:val="00996840"/>
    <w:rsid w:val="00996B96"/>
    <w:rsid w:val="00996C78"/>
    <w:rsid w:val="009979D7"/>
    <w:rsid w:val="00997D5E"/>
    <w:rsid w:val="00997E9E"/>
    <w:rsid w:val="00997FA1"/>
    <w:rsid w:val="009A03AB"/>
    <w:rsid w:val="009A082D"/>
    <w:rsid w:val="009A165C"/>
    <w:rsid w:val="009A1683"/>
    <w:rsid w:val="009A17D5"/>
    <w:rsid w:val="009A1BD4"/>
    <w:rsid w:val="009A1C29"/>
    <w:rsid w:val="009A2170"/>
    <w:rsid w:val="009A269F"/>
    <w:rsid w:val="009A3186"/>
    <w:rsid w:val="009A3253"/>
    <w:rsid w:val="009A385B"/>
    <w:rsid w:val="009A4509"/>
    <w:rsid w:val="009A485B"/>
    <w:rsid w:val="009A517E"/>
    <w:rsid w:val="009A5203"/>
    <w:rsid w:val="009A66A8"/>
    <w:rsid w:val="009A6CF9"/>
    <w:rsid w:val="009A7661"/>
    <w:rsid w:val="009A78D0"/>
    <w:rsid w:val="009A7D0E"/>
    <w:rsid w:val="009B03AB"/>
    <w:rsid w:val="009B075E"/>
    <w:rsid w:val="009B08BD"/>
    <w:rsid w:val="009B0BA4"/>
    <w:rsid w:val="009B0BE1"/>
    <w:rsid w:val="009B17C3"/>
    <w:rsid w:val="009B1824"/>
    <w:rsid w:val="009B1F2C"/>
    <w:rsid w:val="009B2027"/>
    <w:rsid w:val="009B208F"/>
    <w:rsid w:val="009B2168"/>
    <w:rsid w:val="009B224A"/>
    <w:rsid w:val="009B2286"/>
    <w:rsid w:val="009B2504"/>
    <w:rsid w:val="009B2701"/>
    <w:rsid w:val="009B2AAF"/>
    <w:rsid w:val="009B2C33"/>
    <w:rsid w:val="009B34B7"/>
    <w:rsid w:val="009B35A1"/>
    <w:rsid w:val="009B36FD"/>
    <w:rsid w:val="009B3A75"/>
    <w:rsid w:val="009B3BCB"/>
    <w:rsid w:val="009B41CD"/>
    <w:rsid w:val="009B43A2"/>
    <w:rsid w:val="009B43E9"/>
    <w:rsid w:val="009B497B"/>
    <w:rsid w:val="009B4C5E"/>
    <w:rsid w:val="009B5618"/>
    <w:rsid w:val="009B58AD"/>
    <w:rsid w:val="009B59E4"/>
    <w:rsid w:val="009B62BF"/>
    <w:rsid w:val="009B6B53"/>
    <w:rsid w:val="009B6EF1"/>
    <w:rsid w:val="009B6EFF"/>
    <w:rsid w:val="009B7185"/>
    <w:rsid w:val="009B74C8"/>
    <w:rsid w:val="009B7969"/>
    <w:rsid w:val="009B7C34"/>
    <w:rsid w:val="009B7E4A"/>
    <w:rsid w:val="009C06CA"/>
    <w:rsid w:val="009C0B09"/>
    <w:rsid w:val="009C1068"/>
    <w:rsid w:val="009C109E"/>
    <w:rsid w:val="009C1709"/>
    <w:rsid w:val="009C189D"/>
    <w:rsid w:val="009C18E9"/>
    <w:rsid w:val="009C2186"/>
    <w:rsid w:val="009C2C60"/>
    <w:rsid w:val="009C2E0F"/>
    <w:rsid w:val="009C2F2B"/>
    <w:rsid w:val="009C3660"/>
    <w:rsid w:val="009C3B16"/>
    <w:rsid w:val="009C3ED8"/>
    <w:rsid w:val="009C514A"/>
    <w:rsid w:val="009C5B9E"/>
    <w:rsid w:val="009C6715"/>
    <w:rsid w:val="009C6930"/>
    <w:rsid w:val="009C6B14"/>
    <w:rsid w:val="009C7A9C"/>
    <w:rsid w:val="009C7FE3"/>
    <w:rsid w:val="009D06E2"/>
    <w:rsid w:val="009D0938"/>
    <w:rsid w:val="009D0991"/>
    <w:rsid w:val="009D0EE8"/>
    <w:rsid w:val="009D13B1"/>
    <w:rsid w:val="009D15F9"/>
    <w:rsid w:val="009D1DAE"/>
    <w:rsid w:val="009D239F"/>
    <w:rsid w:val="009D2418"/>
    <w:rsid w:val="009D2469"/>
    <w:rsid w:val="009D2578"/>
    <w:rsid w:val="009D2A34"/>
    <w:rsid w:val="009D2A67"/>
    <w:rsid w:val="009D2AB3"/>
    <w:rsid w:val="009D2ABD"/>
    <w:rsid w:val="009D322E"/>
    <w:rsid w:val="009D3ADC"/>
    <w:rsid w:val="009D4045"/>
    <w:rsid w:val="009D4176"/>
    <w:rsid w:val="009D4353"/>
    <w:rsid w:val="009D4688"/>
    <w:rsid w:val="009D4CC2"/>
    <w:rsid w:val="009D5622"/>
    <w:rsid w:val="009D573D"/>
    <w:rsid w:val="009D5BB2"/>
    <w:rsid w:val="009D6431"/>
    <w:rsid w:val="009D64A5"/>
    <w:rsid w:val="009D6BE9"/>
    <w:rsid w:val="009D7010"/>
    <w:rsid w:val="009D75A0"/>
    <w:rsid w:val="009D78CA"/>
    <w:rsid w:val="009E02E6"/>
    <w:rsid w:val="009E0A57"/>
    <w:rsid w:val="009E12F2"/>
    <w:rsid w:val="009E156E"/>
    <w:rsid w:val="009E17B7"/>
    <w:rsid w:val="009E3498"/>
    <w:rsid w:val="009E37E7"/>
    <w:rsid w:val="009E43C2"/>
    <w:rsid w:val="009E4592"/>
    <w:rsid w:val="009E4756"/>
    <w:rsid w:val="009E4DAB"/>
    <w:rsid w:val="009E5776"/>
    <w:rsid w:val="009E6155"/>
    <w:rsid w:val="009E65CA"/>
    <w:rsid w:val="009E72F6"/>
    <w:rsid w:val="009E797D"/>
    <w:rsid w:val="009E7E8B"/>
    <w:rsid w:val="009E7FB5"/>
    <w:rsid w:val="009F0A5E"/>
    <w:rsid w:val="009F1B51"/>
    <w:rsid w:val="009F2188"/>
    <w:rsid w:val="009F28B1"/>
    <w:rsid w:val="009F33F5"/>
    <w:rsid w:val="009F3431"/>
    <w:rsid w:val="009F3994"/>
    <w:rsid w:val="009F3C73"/>
    <w:rsid w:val="009F4E08"/>
    <w:rsid w:val="009F5289"/>
    <w:rsid w:val="009F56C2"/>
    <w:rsid w:val="009F5B07"/>
    <w:rsid w:val="009F6298"/>
    <w:rsid w:val="009F681B"/>
    <w:rsid w:val="009F697D"/>
    <w:rsid w:val="009F6B89"/>
    <w:rsid w:val="009F6C1B"/>
    <w:rsid w:val="009F7406"/>
    <w:rsid w:val="009F7700"/>
    <w:rsid w:val="009F776E"/>
    <w:rsid w:val="009F7F66"/>
    <w:rsid w:val="00A00274"/>
    <w:rsid w:val="00A00D4B"/>
    <w:rsid w:val="00A00D65"/>
    <w:rsid w:val="00A012F4"/>
    <w:rsid w:val="00A01A28"/>
    <w:rsid w:val="00A01A87"/>
    <w:rsid w:val="00A020A6"/>
    <w:rsid w:val="00A0214B"/>
    <w:rsid w:val="00A02A46"/>
    <w:rsid w:val="00A02F78"/>
    <w:rsid w:val="00A03716"/>
    <w:rsid w:val="00A0379F"/>
    <w:rsid w:val="00A03C66"/>
    <w:rsid w:val="00A03D80"/>
    <w:rsid w:val="00A0445D"/>
    <w:rsid w:val="00A04B29"/>
    <w:rsid w:val="00A052BE"/>
    <w:rsid w:val="00A056AF"/>
    <w:rsid w:val="00A05AE0"/>
    <w:rsid w:val="00A05F4D"/>
    <w:rsid w:val="00A060ED"/>
    <w:rsid w:val="00A064E2"/>
    <w:rsid w:val="00A066E9"/>
    <w:rsid w:val="00A06783"/>
    <w:rsid w:val="00A067E3"/>
    <w:rsid w:val="00A06845"/>
    <w:rsid w:val="00A069AD"/>
    <w:rsid w:val="00A06AC4"/>
    <w:rsid w:val="00A06D22"/>
    <w:rsid w:val="00A07384"/>
    <w:rsid w:val="00A07414"/>
    <w:rsid w:val="00A077DD"/>
    <w:rsid w:val="00A07C22"/>
    <w:rsid w:val="00A07D10"/>
    <w:rsid w:val="00A103D3"/>
    <w:rsid w:val="00A1046C"/>
    <w:rsid w:val="00A10E5D"/>
    <w:rsid w:val="00A11615"/>
    <w:rsid w:val="00A1188F"/>
    <w:rsid w:val="00A12ACA"/>
    <w:rsid w:val="00A12F3D"/>
    <w:rsid w:val="00A1305D"/>
    <w:rsid w:val="00A138E9"/>
    <w:rsid w:val="00A13BFF"/>
    <w:rsid w:val="00A13D44"/>
    <w:rsid w:val="00A13FB9"/>
    <w:rsid w:val="00A143D2"/>
    <w:rsid w:val="00A147AC"/>
    <w:rsid w:val="00A14A2E"/>
    <w:rsid w:val="00A14CC5"/>
    <w:rsid w:val="00A153F9"/>
    <w:rsid w:val="00A1574E"/>
    <w:rsid w:val="00A15822"/>
    <w:rsid w:val="00A159C3"/>
    <w:rsid w:val="00A15C48"/>
    <w:rsid w:val="00A15CF1"/>
    <w:rsid w:val="00A15E99"/>
    <w:rsid w:val="00A16404"/>
    <w:rsid w:val="00A16816"/>
    <w:rsid w:val="00A175A4"/>
    <w:rsid w:val="00A17990"/>
    <w:rsid w:val="00A17A3D"/>
    <w:rsid w:val="00A17EDB"/>
    <w:rsid w:val="00A2001D"/>
    <w:rsid w:val="00A20570"/>
    <w:rsid w:val="00A206F1"/>
    <w:rsid w:val="00A20AE4"/>
    <w:rsid w:val="00A21B0E"/>
    <w:rsid w:val="00A21D61"/>
    <w:rsid w:val="00A22D3F"/>
    <w:rsid w:val="00A232DF"/>
    <w:rsid w:val="00A2353F"/>
    <w:rsid w:val="00A235E0"/>
    <w:rsid w:val="00A23E62"/>
    <w:rsid w:val="00A243DA"/>
    <w:rsid w:val="00A2493F"/>
    <w:rsid w:val="00A24AC1"/>
    <w:rsid w:val="00A26308"/>
    <w:rsid w:val="00A26DA3"/>
    <w:rsid w:val="00A26F00"/>
    <w:rsid w:val="00A27BE8"/>
    <w:rsid w:val="00A30136"/>
    <w:rsid w:val="00A3015E"/>
    <w:rsid w:val="00A3061F"/>
    <w:rsid w:val="00A3068D"/>
    <w:rsid w:val="00A30782"/>
    <w:rsid w:val="00A30E59"/>
    <w:rsid w:val="00A314AC"/>
    <w:rsid w:val="00A3195E"/>
    <w:rsid w:val="00A31B73"/>
    <w:rsid w:val="00A31BEC"/>
    <w:rsid w:val="00A3211A"/>
    <w:rsid w:val="00A328D7"/>
    <w:rsid w:val="00A32E18"/>
    <w:rsid w:val="00A33AB9"/>
    <w:rsid w:val="00A33CEF"/>
    <w:rsid w:val="00A33E75"/>
    <w:rsid w:val="00A34066"/>
    <w:rsid w:val="00A34086"/>
    <w:rsid w:val="00A341AC"/>
    <w:rsid w:val="00A34244"/>
    <w:rsid w:val="00A3448B"/>
    <w:rsid w:val="00A346BB"/>
    <w:rsid w:val="00A34984"/>
    <w:rsid w:val="00A34A52"/>
    <w:rsid w:val="00A356F4"/>
    <w:rsid w:val="00A36793"/>
    <w:rsid w:val="00A36B56"/>
    <w:rsid w:val="00A3709B"/>
    <w:rsid w:val="00A3769D"/>
    <w:rsid w:val="00A3771D"/>
    <w:rsid w:val="00A37CC4"/>
    <w:rsid w:val="00A400AF"/>
    <w:rsid w:val="00A4066B"/>
    <w:rsid w:val="00A4093D"/>
    <w:rsid w:val="00A40AF0"/>
    <w:rsid w:val="00A4115D"/>
    <w:rsid w:val="00A41607"/>
    <w:rsid w:val="00A42574"/>
    <w:rsid w:val="00A429F4"/>
    <w:rsid w:val="00A42B1C"/>
    <w:rsid w:val="00A42E87"/>
    <w:rsid w:val="00A430E2"/>
    <w:rsid w:val="00A433B2"/>
    <w:rsid w:val="00A438C3"/>
    <w:rsid w:val="00A43A37"/>
    <w:rsid w:val="00A43DDD"/>
    <w:rsid w:val="00A44052"/>
    <w:rsid w:val="00A44473"/>
    <w:rsid w:val="00A446C0"/>
    <w:rsid w:val="00A447E3"/>
    <w:rsid w:val="00A44AE8"/>
    <w:rsid w:val="00A44D0D"/>
    <w:rsid w:val="00A45136"/>
    <w:rsid w:val="00A45376"/>
    <w:rsid w:val="00A45D8C"/>
    <w:rsid w:val="00A460C9"/>
    <w:rsid w:val="00A46B25"/>
    <w:rsid w:val="00A47BE4"/>
    <w:rsid w:val="00A47C46"/>
    <w:rsid w:val="00A47FDF"/>
    <w:rsid w:val="00A50149"/>
    <w:rsid w:val="00A502E9"/>
    <w:rsid w:val="00A50D14"/>
    <w:rsid w:val="00A50F78"/>
    <w:rsid w:val="00A51109"/>
    <w:rsid w:val="00A51961"/>
    <w:rsid w:val="00A51B40"/>
    <w:rsid w:val="00A51B99"/>
    <w:rsid w:val="00A51BFB"/>
    <w:rsid w:val="00A51C36"/>
    <w:rsid w:val="00A52546"/>
    <w:rsid w:val="00A5263C"/>
    <w:rsid w:val="00A52CC2"/>
    <w:rsid w:val="00A533DE"/>
    <w:rsid w:val="00A53727"/>
    <w:rsid w:val="00A53869"/>
    <w:rsid w:val="00A53ADF"/>
    <w:rsid w:val="00A53DE9"/>
    <w:rsid w:val="00A54085"/>
    <w:rsid w:val="00A541E5"/>
    <w:rsid w:val="00A54208"/>
    <w:rsid w:val="00A5483E"/>
    <w:rsid w:val="00A5487B"/>
    <w:rsid w:val="00A54948"/>
    <w:rsid w:val="00A54DBD"/>
    <w:rsid w:val="00A555F2"/>
    <w:rsid w:val="00A55905"/>
    <w:rsid w:val="00A56135"/>
    <w:rsid w:val="00A56384"/>
    <w:rsid w:val="00A56754"/>
    <w:rsid w:val="00A56AEB"/>
    <w:rsid w:val="00A5747E"/>
    <w:rsid w:val="00A57561"/>
    <w:rsid w:val="00A57D6F"/>
    <w:rsid w:val="00A57DC0"/>
    <w:rsid w:val="00A60ACF"/>
    <w:rsid w:val="00A60D15"/>
    <w:rsid w:val="00A61441"/>
    <w:rsid w:val="00A61444"/>
    <w:rsid w:val="00A622D3"/>
    <w:rsid w:val="00A6392C"/>
    <w:rsid w:val="00A6480C"/>
    <w:rsid w:val="00A64A84"/>
    <w:rsid w:val="00A64C65"/>
    <w:rsid w:val="00A64C8B"/>
    <w:rsid w:val="00A64DA6"/>
    <w:rsid w:val="00A64F88"/>
    <w:rsid w:val="00A65102"/>
    <w:rsid w:val="00A65525"/>
    <w:rsid w:val="00A657D6"/>
    <w:rsid w:val="00A65A63"/>
    <w:rsid w:val="00A65C39"/>
    <w:rsid w:val="00A65F0F"/>
    <w:rsid w:val="00A6601D"/>
    <w:rsid w:val="00A663E1"/>
    <w:rsid w:val="00A66CD4"/>
    <w:rsid w:val="00A671AF"/>
    <w:rsid w:val="00A672DD"/>
    <w:rsid w:val="00A67635"/>
    <w:rsid w:val="00A676CE"/>
    <w:rsid w:val="00A67E33"/>
    <w:rsid w:val="00A7020E"/>
    <w:rsid w:val="00A7054D"/>
    <w:rsid w:val="00A70B13"/>
    <w:rsid w:val="00A70BE9"/>
    <w:rsid w:val="00A71336"/>
    <w:rsid w:val="00A71415"/>
    <w:rsid w:val="00A717B6"/>
    <w:rsid w:val="00A7238B"/>
    <w:rsid w:val="00A725F3"/>
    <w:rsid w:val="00A73156"/>
    <w:rsid w:val="00A734FF"/>
    <w:rsid w:val="00A73874"/>
    <w:rsid w:val="00A74684"/>
    <w:rsid w:val="00A748A1"/>
    <w:rsid w:val="00A75327"/>
    <w:rsid w:val="00A756DF"/>
    <w:rsid w:val="00A756E2"/>
    <w:rsid w:val="00A7571E"/>
    <w:rsid w:val="00A758A6"/>
    <w:rsid w:val="00A75B2C"/>
    <w:rsid w:val="00A75BAC"/>
    <w:rsid w:val="00A75F30"/>
    <w:rsid w:val="00A76182"/>
    <w:rsid w:val="00A766E3"/>
    <w:rsid w:val="00A766F4"/>
    <w:rsid w:val="00A76B85"/>
    <w:rsid w:val="00A76D4C"/>
    <w:rsid w:val="00A77315"/>
    <w:rsid w:val="00A80232"/>
    <w:rsid w:val="00A807A8"/>
    <w:rsid w:val="00A81651"/>
    <w:rsid w:val="00A81CCD"/>
    <w:rsid w:val="00A81FA3"/>
    <w:rsid w:val="00A823AE"/>
    <w:rsid w:val="00A828BA"/>
    <w:rsid w:val="00A828EC"/>
    <w:rsid w:val="00A82CC8"/>
    <w:rsid w:val="00A82DD0"/>
    <w:rsid w:val="00A82DD2"/>
    <w:rsid w:val="00A82E2B"/>
    <w:rsid w:val="00A8307F"/>
    <w:rsid w:val="00A83108"/>
    <w:rsid w:val="00A834AE"/>
    <w:rsid w:val="00A83CE4"/>
    <w:rsid w:val="00A84732"/>
    <w:rsid w:val="00A84747"/>
    <w:rsid w:val="00A84748"/>
    <w:rsid w:val="00A84CC5"/>
    <w:rsid w:val="00A84E46"/>
    <w:rsid w:val="00A84ED9"/>
    <w:rsid w:val="00A8505F"/>
    <w:rsid w:val="00A85479"/>
    <w:rsid w:val="00A8594A"/>
    <w:rsid w:val="00A85FA2"/>
    <w:rsid w:val="00A8678E"/>
    <w:rsid w:val="00A8679F"/>
    <w:rsid w:val="00A8726A"/>
    <w:rsid w:val="00A87334"/>
    <w:rsid w:val="00A87451"/>
    <w:rsid w:val="00A874D4"/>
    <w:rsid w:val="00A874E1"/>
    <w:rsid w:val="00A87591"/>
    <w:rsid w:val="00A879F5"/>
    <w:rsid w:val="00A87E53"/>
    <w:rsid w:val="00A905A9"/>
    <w:rsid w:val="00A90625"/>
    <w:rsid w:val="00A90802"/>
    <w:rsid w:val="00A90E7A"/>
    <w:rsid w:val="00A9179A"/>
    <w:rsid w:val="00A91B41"/>
    <w:rsid w:val="00A92402"/>
    <w:rsid w:val="00A92521"/>
    <w:rsid w:val="00A92A3B"/>
    <w:rsid w:val="00A92BCB"/>
    <w:rsid w:val="00A93113"/>
    <w:rsid w:val="00A93300"/>
    <w:rsid w:val="00A937CA"/>
    <w:rsid w:val="00A94144"/>
    <w:rsid w:val="00A942A5"/>
    <w:rsid w:val="00A945D5"/>
    <w:rsid w:val="00A94890"/>
    <w:rsid w:val="00A94924"/>
    <w:rsid w:val="00A94F67"/>
    <w:rsid w:val="00A95227"/>
    <w:rsid w:val="00A95417"/>
    <w:rsid w:val="00A95916"/>
    <w:rsid w:val="00A95EB6"/>
    <w:rsid w:val="00A95FD1"/>
    <w:rsid w:val="00A965B6"/>
    <w:rsid w:val="00A96748"/>
    <w:rsid w:val="00A9683C"/>
    <w:rsid w:val="00A96B12"/>
    <w:rsid w:val="00A96B9F"/>
    <w:rsid w:val="00A96E91"/>
    <w:rsid w:val="00A97588"/>
    <w:rsid w:val="00A97AE2"/>
    <w:rsid w:val="00A97B18"/>
    <w:rsid w:val="00A97CB3"/>
    <w:rsid w:val="00AA0406"/>
    <w:rsid w:val="00AA05F5"/>
    <w:rsid w:val="00AA0E1B"/>
    <w:rsid w:val="00AA0FF0"/>
    <w:rsid w:val="00AA12B6"/>
    <w:rsid w:val="00AA1C97"/>
    <w:rsid w:val="00AA1D15"/>
    <w:rsid w:val="00AA20DF"/>
    <w:rsid w:val="00AA21FB"/>
    <w:rsid w:val="00AA2219"/>
    <w:rsid w:val="00AA235C"/>
    <w:rsid w:val="00AA25C0"/>
    <w:rsid w:val="00AA27E3"/>
    <w:rsid w:val="00AA27E9"/>
    <w:rsid w:val="00AA2912"/>
    <w:rsid w:val="00AA3461"/>
    <w:rsid w:val="00AA3480"/>
    <w:rsid w:val="00AA370B"/>
    <w:rsid w:val="00AA38E5"/>
    <w:rsid w:val="00AA3ACD"/>
    <w:rsid w:val="00AA3D08"/>
    <w:rsid w:val="00AA434A"/>
    <w:rsid w:val="00AA44F5"/>
    <w:rsid w:val="00AA4717"/>
    <w:rsid w:val="00AA4B80"/>
    <w:rsid w:val="00AA4B8E"/>
    <w:rsid w:val="00AA54A4"/>
    <w:rsid w:val="00AA5B55"/>
    <w:rsid w:val="00AA61B2"/>
    <w:rsid w:val="00AA6B7E"/>
    <w:rsid w:val="00AA6E3F"/>
    <w:rsid w:val="00AA711C"/>
    <w:rsid w:val="00AA7579"/>
    <w:rsid w:val="00AA75FD"/>
    <w:rsid w:val="00AA7B92"/>
    <w:rsid w:val="00AB0432"/>
    <w:rsid w:val="00AB05E7"/>
    <w:rsid w:val="00AB0665"/>
    <w:rsid w:val="00AB082E"/>
    <w:rsid w:val="00AB0906"/>
    <w:rsid w:val="00AB103A"/>
    <w:rsid w:val="00AB11F2"/>
    <w:rsid w:val="00AB138C"/>
    <w:rsid w:val="00AB1F05"/>
    <w:rsid w:val="00AB23F2"/>
    <w:rsid w:val="00AB2B01"/>
    <w:rsid w:val="00AB329D"/>
    <w:rsid w:val="00AB3690"/>
    <w:rsid w:val="00AB3A96"/>
    <w:rsid w:val="00AB3BF6"/>
    <w:rsid w:val="00AB49F1"/>
    <w:rsid w:val="00AB52D8"/>
    <w:rsid w:val="00AB5303"/>
    <w:rsid w:val="00AB5377"/>
    <w:rsid w:val="00AB59E2"/>
    <w:rsid w:val="00AB5A53"/>
    <w:rsid w:val="00AB5BE0"/>
    <w:rsid w:val="00AB5C41"/>
    <w:rsid w:val="00AB5D06"/>
    <w:rsid w:val="00AB5F96"/>
    <w:rsid w:val="00AB5FEC"/>
    <w:rsid w:val="00AB60C4"/>
    <w:rsid w:val="00AB6539"/>
    <w:rsid w:val="00AB6EA7"/>
    <w:rsid w:val="00AB6EE6"/>
    <w:rsid w:val="00AB6F44"/>
    <w:rsid w:val="00AB70F1"/>
    <w:rsid w:val="00AB7176"/>
    <w:rsid w:val="00AB748F"/>
    <w:rsid w:val="00AB7729"/>
    <w:rsid w:val="00AB7CE9"/>
    <w:rsid w:val="00AB7E84"/>
    <w:rsid w:val="00AC0186"/>
    <w:rsid w:val="00AC04A0"/>
    <w:rsid w:val="00AC092E"/>
    <w:rsid w:val="00AC0E8F"/>
    <w:rsid w:val="00AC12EA"/>
    <w:rsid w:val="00AC1507"/>
    <w:rsid w:val="00AC19DE"/>
    <w:rsid w:val="00AC225C"/>
    <w:rsid w:val="00AC2295"/>
    <w:rsid w:val="00AC2766"/>
    <w:rsid w:val="00AC2A98"/>
    <w:rsid w:val="00AC3347"/>
    <w:rsid w:val="00AC33C9"/>
    <w:rsid w:val="00AC3659"/>
    <w:rsid w:val="00AC3982"/>
    <w:rsid w:val="00AC3CC7"/>
    <w:rsid w:val="00AC420F"/>
    <w:rsid w:val="00AC4775"/>
    <w:rsid w:val="00AC493B"/>
    <w:rsid w:val="00AC4AC6"/>
    <w:rsid w:val="00AC4FF4"/>
    <w:rsid w:val="00AC5D48"/>
    <w:rsid w:val="00AC602A"/>
    <w:rsid w:val="00AC6352"/>
    <w:rsid w:val="00AC660A"/>
    <w:rsid w:val="00AC6C6E"/>
    <w:rsid w:val="00AC7301"/>
    <w:rsid w:val="00AC765E"/>
    <w:rsid w:val="00AC7BE2"/>
    <w:rsid w:val="00AD016C"/>
    <w:rsid w:val="00AD06E1"/>
    <w:rsid w:val="00AD13E6"/>
    <w:rsid w:val="00AD14FA"/>
    <w:rsid w:val="00AD157A"/>
    <w:rsid w:val="00AD16CE"/>
    <w:rsid w:val="00AD1F84"/>
    <w:rsid w:val="00AD252D"/>
    <w:rsid w:val="00AD2C3C"/>
    <w:rsid w:val="00AD2FFF"/>
    <w:rsid w:val="00AD36F6"/>
    <w:rsid w:val="00AD39E0"/>
    <w:rsid w:val="00AD3EA5"/>
    <w:rsid w:val="00AD401B"/>
    <w:rsid w:val="00AD4065"/>
    <w:rsid w:val="00AD4917"/>
    <w:rsid w:val="00AD5040"/>
    <w:rsid w:val="00AD50A1"/>
    <w:rsid w:val="00AD579A"/>
    <w:rsid w:val="00AD66E5"/>
    <w:rsid w:val="00AD6AC0"/>
    <w:rsid w:val="00AD728B"/>
    <w:rsid w:val="00AD78EC"/>
    <w:rsid w:val="00AD7D4E"/>
    <w:rsid w:val="00AD7DF8"/>
    <w:rsid w:val="00AE0629"/>
    <w:rsid w:val="00AE0655"/>
    <w:rsid w:val="00AE069C"/>
    <w:rsid w:val="00AE099A"/>
    <w:rsid w:val="00AE0C33"/>
    <w:rsid w:val="00AE1109"/>
    <w:rsid w:val="00AE1D98"/>
    <w:rsid w:val="00AE22D4"/>
    <w:rsid w:val="00AE26DC"/>
    <w:rsid w:val="00AE308B"/>
    <w:rsid w:val="00AE32EC"/>
    <w:rsid w:val="00AE3F60"/>
    <w:rsid w:val="00AE4560"/>
    <w:rsid w:val="00AE488C"/>
    <w:rsid w:val="00AE4C12"/>
    <w:rsid w:val="00AE4F0D"/>
    <w:rsid w:val="00AE5CEB"/>
    <w:rsid w:val="00AE5D86"/>
    <w:rsid w:val="00AE66D3"/>
    <w:rsid w:val="00AE672C"/>
    <w:rsid w:val="00AE6BF3"/>
    <w:rsid w:val="00AE6C37"/>
    <w:rsid w:val="00AE6C6B"/>
    <w:rsid w:val="00AE7691"/>
    <w:rsid w:val="00AE77A7"/>
    <w:rsid w:val="00AE7A31"/>
    <w:rsid w:val="00AF0AB7"/>
    <w:rsid w:val="00AF0D59"/>
    <w:rsid w:val="00AF1405"/>
    <w:rsid w:val="00AF1C18"/>
    <w:rsid w:val="00AF2907"/>
    <w:rsid w:val="00AF29C2"/>
    <w:rsid w:val="00AF2A5C"/>
    <w:rsid w:val="00AF2EFB"/>
    <w:rsid w:val="00AF338B"/>
    <w:rsid w:val="00AF35C9"/>
    <w:rsid w:val="00AF3604"/>
    <w:rsid w:val="00AF37DF"/>
    <w:rsid w:val="00AF38E1"/>
    <w:rsid w:val="00AF3AE4"/>
    <w:rsid w:val="00AF3CFE"/>
    <w:rsid w:val="00AF3D28"/>
    <w:rsid w:val="00AF4708"/>
    <w:rsid w:val="00AF48CE"/>
    <w:rsid w:val="00AF4C7B"/>
    <w:rsid w:val="00AF56AE"/>
    <w:rsid w:val="00AF56C3"/>
    <w:rsid w:val="00AF57DE"/>
    <w:rsid w:val="00AF622B"/>
    <w:rsid w:val="00AF68AC"/>
    <w:rsid w:val="00AF75A3"/>
    <w:rsid w:val="00AF7BDF"/>
    <w:rsid w:val="00AF7D52"/>
    <w:rsid w:val="00AF7D59"/>
    <w:rsid w:val="00B001F4"/>
    <w:rsid w:val="00B001FC"/>
    <w:rsid w:val="00B00AEB"/>
    <w:rsid w:val="00B00E3B"/>
    <w:rsid w:val="00B0140C"/>
    <w:rsid w:val="00B01BD0"/>
    <w:rsid w:val="00B020FE"/>
    <w:rsid w:val="00B02125"/>
    <w:rsid w:val="00B0251C"/>
    <w:rsid w:val="00B032DA"/>
    <w:rsid w:val="00B0358B"/>
    <w:rsid w:val="00B036AA"/>
    <w:rsid w:val="00B03F15"/>
    <w:rsid w:val="00B03F2B"/>
    <w:rsid w:val="00B04297"/>
    <w:rsid w:val="00B04784"/>
    <w:rsid w:val="00B04965"/>
    <w:rsid w:val="00B04AAA"/>
    <w:rsid w:val="00B04AD0"/>
    <w:rsid w:val="00B04DA5"/>
    <w:rsid w:val="00B05017"/>
    <w:rsid w:val="00B05211"/>
    <w:rsid w:val="00B05456"/>
    <w:rsid w:val="00B0573D"/>
    <w:rsid w:val="00B06277"/>
    <w:rsid w:val="00B063A8"/>
    <w:rsid w:val="00B067B2"/>
    <w:rsid w:val="00B068A5"/>
    <w:rsid w:val="00B06BB6"/>
    <w:rsid w:val="00B07180"/>
    <w:rsid w:val="00B11104"/>
    <w:rsid w:val="00B1123E"/>
    <w:rsid w:val="00B1138B"/>
    <w:rsid w:val="00B113B5"/>
    <w:rsid w:val="00B113F9"/>
    <w:rsid w:val="00B114DD"/>
    <w:rsid w:val="00B125DC"/>
    <w:rsid w:val="00B126C9"/>
    <w:rsid w:val="00B12B05"/>
    <w:rsid w:val="00B12D5B"/>
    <w:rsid w:val="00B136BF"/>
    <w:rsid w:val="00B13845"/>
    <w:rsid w:val="00B13A4D"/>
    <w:rsid w:val="00B1436F"/>
    <w:rsid w:val="00B14569"/>
    <w:rsid w:val="00B149BF"/>
    <w:rsid w:val="00B14EF8"/>
    <w:rsid w:val="00B15054"/>
    <w:rsid w:val="00B1526D"/>
    <w:rsid w:val="00B1548B"/>
    <w:rsid w:val="00B15D59"/>
    <w:rsid w:val="00B16A3A"/>
    <w:rsid w:val="00B16F29"/>
    <w:rsid w:val="00B17418"/>
    <w:rsid w:val="00B17A23"/>
    <w:rsid w:val="00B2008D"/>
    <w:rsid w:val="00B2060B"/>
    <w:rsid w:val="00B2097A"/>
    <w:rsid w:val="00B209C3"/>
    <w:rsid w:val="00B20AC9"/>
    <w:rsid w:val="00B20D24"/>
    <w:rsid w:val="00B20D62"/>
    <w:rsid w:val="00B218F3"/>
    <w:rsid w:val="00B2205D"/>
    <w:rsid w:val="00B227FA"/>
    <w:rsid w:val="00B22B93"/>
    <w:rsid w:val="00B23447"/>
    <w:rsid w:val="00B23E90"/>
    <w:rsid w:val="00B2435C"/>
    <w:rsid w:val="00B24360"/>
    <w:rsid w:val="00B247DF"/>
    <w:rsid w:val="00B24B5B"/>
    <w:rsid w:val="00B24D40"/>
    <w:rsid w:val="00B253BB"/>
    <w:rsid w:val="00B25CD2"/>
    <w:rsid w:val="00B25D52"/>
    <w:rsid w:val="00B25DE0"/>
    <w:rsid w:val="00B25E9B"/>
    <w:rsid w:val="00B25EA9"/>
    <w:rsid w:val="00B265E5"/>
    <w:rsid w:val="00B26A50"/>
    <w:rsid w:val="00B26F45"/>
    <w:rsid w:val="00B27135"/>
    <w:rsid w:val="00B27755"/>
    <w:rsid w:val="00B27C6D"/>
    <w:rsid w:val="00B27D68"/>
    <w:rsid w:val="00B302C7"/>
    <w:rsid w:val="00B3039E"/>
    <w:rsid w:val="00B303EF"/>
    <w:rsid w:val="00B30486"/>
    <w:rsid w:val="00B30934"/>
    <w:rsid w:val="00B311CC"/>
    <w:rsid w:val="00B314EA"/>
    <w:rsid w:val="00B31917"/>
    <w:rsid w:val="00B31E4B"/>
    <w:rsid w:val="00B320C0"/>
    <w:rsid w:val="00B3216C"/>
    <w:rsid w:val="00B322EF"/>
    <w:rsid w:val="00B327E2"/>
    <w:rsid w:val="00B32ED5"/>
    <w:rsid w:val="00B32F68"/>
    <w:rsid w:val="00B33060"/>
    <w:rsid w:val="00B33177"/>
    <w:rsid w:val="00B33359"/>
    <w:rsid w:val="00B33E52"/>
    <w:rsid w:val="00B33FAD"/>
    <w:rsid w:val="00B341C7"/>
    <w:rsid w:val="00B34869"/>
    <w:rsid w:val="00B34A20"/>
    <w:rsid w:val="00B34AE4"/>
    <w:rsid w:val="00B34C7C"/>
    <w:rsid w:val="00B350D7"/>
    <w:rsid w:val="00B3519B"/>
    <w:rsid w:val="00B354C1"/>
    <w:rsid w:val="00B35A19"/>
    <w:rsid w:val="00B35CBF"/>
    <w:rsid w:val="00B36423"/>
    <w:rsid w:val="00B3678B"/>
    <w:rsid w:val="00B36EEE"/>
    <w:rsid w:val="00B3780E"/>
    <w:rsid w:val="00B37886"/>
    <w:rsid w:val="00B37FAA"/>
    <w:rsid w:val="00B40138"/>
    <w:rsid w:val="00B40853"/>
    <w:rsid w:val="00B40C21"/>
    <w:rsid w:val="00B40F16"/>
    <w:rsid w:val="00B410C0"/>
    <w:rsid w:val="00B41159"/>
    <w:rsid w:val="00B411B0"/>
    <w:rsid w:val="00B41223"/>
    <w:rsid w:val="00B41281"/>
    <w:rsid w:val="00B417BF"/>
    <w:rsid w:val="00B41D0B"/>
    <w:rsid w:val="00B42EE4"/>
    <w:rsid w:val="00B43BC1"/>
    <w:rsid w:val="00B43CDD"/>
    <w:rsid w:val="00B43EF5"/>
    <w:rsid w:val="00B43F5E"/>
    <w:rsid w:val="00B43F8E"/>
    <w:rsid w:val="00B44DBC"/>
    <w:rsid w:val="00B44FB6"/>
    <w:rsid w:val="00B451E0"/>
    <w:rsid w:val="00B45375"/>
    <w:rsid w:val="00B45611"/>
    <w:rsid w:val="00B4581D"/>
    <w:rsid w:val="00B45864"/>
    <w:rsid w:val="00B45D30"/>
    <w:rsid w:val="00B45DEE"/>
    <w:rsid w:val="00B461EC"/>
    <w:rsid w:val="00B468CE"/>
    <w:rsid w:val="00B46B1A"/>
    <w:rsid w:val="00B46CEB"/>
    <w:rsid w:val="00B46EFF"/>
    <w:rsid w:val="00B4700D"/>
    <w:rsid w:val="00B47211"/>
    <w:rsid w:val="00B4729D"/>
    <w:rsid w:val="00B47917"/>
    <w:rsid w:val="00B47EEC"/>
    <w:rsid w:val="00B502C1"/>
    <w:rsid w:val="00B5065F"/>
    <w:rsid w:val="00B5131E"/>
    <w:rsid w:val="00B516E2"/>
    <w:rsid w:val="00B51839"/>
    <w:rsid w:val="00B5225C"/>
    <w:rsid w:val="00B52395"/>
    <w:rsid w:val="00B527FD"/>
    <w:rsid w:val="00B52F82"/>
    <w:rsid w:val="00B53141"/>
    <w:rsid w:val="00B535DE"/>
    <w:rsid w:val="00B535E3"/>
    <w:rsid w:val="00B53868"/>
    <w:rsid w:val="00B53983"/>
    <w:rsid w:val="00B53D0A"/>
    <w:rsid w:val="00B53E86"/>
    <w:rsid w:val="00B545B3"/>
    <w:rsid w:val="00B5486B"/>
    <w:rsid w:val="00B54AB1"/>
    <w:rsid w:val="00B55FEF"/>
    <w:rsid w:val="00B56085"/>
    <w:rsid w:val="00B56127"/>
    <w:rsid w:val="00B56181"/>
    <w:rsid w:val="00B56362"/>
    <w:rsid w:val="00B5637B"/>
    <w:rsid w:val="00B56773"/>
    <w:rsid w:val="00B571FC"/>
    <w:rsid w:val="00B5791F"/>
    <w:rsid w:val="00B579DD"/>
    <w:rsid w:val="00B57B80"/>
    <w:rsid w:val="00B57C60"/>
    <w:rsid w:val="00B57F17"/>
    <w:rsid w:val="00B601A5"/>
    <w:rsid w:val="00B602F5"/>
    <w:rsid w:val="00B603C0"/>
    <w:rsid w:val="00B60864"/>
    <w:rsid w:val="00B60A39"/>
    <w:rsid w:val="00B60BFA"/>
    <w:rsid w:val="00B60E43"/>
    <w:rsid w:val="00B61FCC"/>
    <w:rsid w:val="00B62094"/>
    <w:rsid w:val="00B622E4"/>
    <w:rsid w:val="00B62997"/>
    <w:rsid w:val="00B62AFC"/>
    <w:rsid w:val="00B62D56"/>
    <w:rsid w:val="00B62DD8"/>
    <w:rsid w:val="00B63287"/>
    <w:rsid w:val="00B63321"/>
    <w:rsid w:val="00B634AA"/>
    <w:rsid w:val="00B6352F"/>
    <w:rsid w:val="00B64943"/>
    <w:rsid w:val="00B649F7"/>
    <w:rsid w:val="00B64EF3"/>
    <w:rsid w:val="00B653C6"/>
    <w:rsid w:val="00B656AA"/>
    <w:rsid w:val="00B65E82"/>
    <w:rsid w:val="00B66700"/>
    <w:rsid w:val="00B67520"/>
    <w:rsid w:val="00B67C9B"/>
    <w:rsid w:val="00B70AFD"/>
    <w:rsid w:val="00B70C78"/>
    <w:rsid w:val="00B70D52"/>
    <w:rsid w:val="00B70DCF"/>
    <w:rsid w:val="00B7114D"/>
    <w:rsid w:val="00B71A5C"/>
    <w:rsid w:val="00B71B9C"/>
    <w:rsid w:val="00B71BED"/>
    <w:rsid w:val="00B71D74"/>
    <w:rsid w:val="00B71D7C"/>
    <w:rsid w:val="00B71DA1"/>
    <w:rsid w:val="00B721C1"/>
    <w:rsid w:val="00B72FAC"/>
    <w:rsid w:val="00B73DBB"/>
    <w:rsid w:val="00B75284"/>
    <w:rsid w:val="00B75D47"/>
    <w:rsid w:val="00B75DDA"/>
    <w:rsid w:val="00B75E4A"/>
    <w:rsid w:val="00B76096"/>
    <w:rsid w:val="00B76753"/>
    <w:rsid w:val="00B7699F"/>
    <w:rsid w:val="00B76ACD"/>
    <w:rsid w:val="00B76D2D"/>
    <w:rsid w:val="00B76DC3"/>
    <w:rsid w:val="00B800A8"/>
    <w:rsid w:val="00B81017"/>
    <w:rsid w:val="00B81263"/>
    <w:rsid w:val="00B813FB"/>
    <w:rsid w:val="00B81548"/>
    <w:rsid w:val="00B81AB5"/>
    <w:rsid w:val="00B81DAC"/>
    <w:rsid w:val="00B81EA7"/>
    <w:rsid w:val="00B829DE"/>
    <w:rsid w:val="00B82BD8"/>
    <w:rsid w:val="00B82F12"/>
    <w:rsid w:val="00B832A6"/>
    <w:rsid w:val="00B832EE"/>
    <w:rsid w:val="00B83511"/>
    <w:rsid w:val="00B8351B"/>
    <w:rsid w:val="00B83677"/>
    <w:rsid w:val="00B8392A"/>
    <w:rsid w:val="00B8395E"/>
    <w:rsid w:val="00B839AD"/>
    <w:rsid w:val="00B83AE3"/>
    <w:rsid w:val="00B84376"/>
    <w:rsid w:val="00B8476D"/>
    <w:rsid w:val="00B84831"/>
    <w:rsid w:val="00B84B48"/>
    <w:rsid w:val="00B84B97"/>
    <w:rsid w:val="00B85180"/>
    <w:rsid w:val="00B855C8"/>
    <w:rsid w:val="00B856A8"/>
    <w:rsid w:val="00B8577C"/>
    <w:rsid w:val="00B869AA"/>
    <w:rsid w:val="00B87093"/>
    <w:rsid w:val="00B876E3"/>
    <w:rsid w:val="00B8773C"/>
    <w:rsid w:val="00B87A2E"/>
    <w:rsid w:val="00B90166"/>
    <w:rsid w:val="00B9033D"/>
    <w:rsid w:val="00B905E2"/>
    <w:rsid w:val="00B90ED1"/>
    <w:rsid w:val="00B91DA4"/>
    <w:rsid w:val="00B91ED2"/>
    <w:rsid w:val="00B91F47"/>
    <w:rsid w:val="00B9215C"/>
    <w:rsid w:val="00B926D3"/>
    <w:rsid w:val="00B93287"/>
    <w:rsid w:val="00B94198"/>
    <w:rsid w:val="00B94266"/>
    <w:rsid w:val="00B942A6"/>
    <w:rsid w:val="00B94D0F"/>
    <w:rsid w:val="00B94D4C"/>
    <w:rsid w:val="00B94F3D"/>
    <w:rsid w:val="00B94F49"/>
    <w:rsid w:val="00B95A91"/>
    <w:rsid w:val="00B96AE7"/>
    <w:rsid w:val="00B96B62"/>
    <w:rsid w:val="00B973E6"/>
    <w:rsid w:val="00B9764D"/>
    <w:rsid w:val="00B97A01"/>
    <w:rsid w:val="00B97AA3"/>
    <w:rsid w:val="00B97F5A"/>
    <w:rsid w:val="00BA0645"/>
    <w:rsid w:val="00BA0B17"/>
    <w:rsid w:val="00BA1623"/>
    <w:rsid w:val="00BA1944"/>
    <w:rsid w:val="00BA195C"/>
    <w:rsid w:val="00BA19F1"/>
    <w:rsid w:val="00BA1ECB"/>
    <w:rsid w:val="00BA1F1F"/>
    <w:rsid w:val="00BA2138"/>
    <w:rsid w:val="00BA2243"/>
    <w:rsid w:val="00BA2887"/>
    <w:rsid w:val="00BA31C3"/>
    <w:rsid w:val="00BA32E1"/>
    <w:rsid w:val="00BA43FA"/>
    <w:rsid w:val="00BA4A5E"/>
    <w:rsid w:val="00BA4CB7"/>
    <w:rsid w:val="00BA507A"/>
    <w:rsid w:val="00BA5196"/>
    <w:rsid w:val="00BA575D"/>
    <w:rsid w:val="00BA5B69"/>
    <w:rsid w:val="00BA5BB2"/>
    <w:rsid w:val="00BA61CA"/>
    <w:rsid w:val="00BA6958"/>
    <w:rsid w:val="00BA6A3D"/>
    <w:rsid w:val="00BA6C12"/>
    <w:rsid w:val="00BA6E1B"/>
    <w:rsid w:val="00BA6F12"/>
    <w:rsid w:val="00BA7056"/>
    <w:rsid w:val="00BB0E1E"/>
    <w:rsid w:val="00BB1805"/>
    <w:rsid w:val="00BB19EE"/>
    <w:rsid w:val="00BB1B6E"/>
    <w:rsid w:val="00BB2231"/>
    <w:rsid w:val="00BB224A"/>
    <w:rsid w:val="00BB2548"/>
    <w:rsid w:val="00BB4184"/>
    <w:rsid w:val="00BB4A7D"/>
    <w:rsid w:val="00BB5729"/>
    <w:rsid w:val="00BB6340"/>
    <w:rsid w:val="00BB6749"/>
    <w:rsid w:val="00BB6AF3"/>
    <w:rsid w:val="00BB6B6B"/>
    <w:rsid w:val="00BB6E06"/>
    <w:rsid w:val="00BB7E62"/>
    <w:rsid w:val="00BC0092"/>
    <w:rsid w:val="00BC040A"/>
    <w:rsid w:val="00BC0B7B"/>
    <w:rsid w:val="00BC0C61"/>
    <w:rsid w:val="00BC114D"/>
    <w:rsid w:val="00BC14FF"/>
    <w:rsid w:val="00BC1E50"/>
    <w:rsid w:val="00BC1EB6"/>
    <w:rsid w:val="00BC1FC4"/>
    <w:rsid w:val="00BC20B8"/>
    <w:rsid w:val="00BC28FD"/>
    <w:rsid w:val="00BC2D25"/>
    <w:rsid w:val="00BC4083"/>
    <w:rsid w:val="00BC4B6A"/>
    <w:rsid w:val="00BC50D7"/>
    <w:rsid w:val="00BC5144"/>
    <w:rsid w:val="00BC52C8"/>
    <w:rsid w:val="00BC54BB"/>
    <w:rsid w:val="00BC5FA9"/>
    <w:rsid w:val="00BC6C73"/>
    <w:rsid w:val="00BC7477"/>
    <w:rsid w:val="00BC74B0"/>
    <w:rsid w:val="00BC771D"/>
    <w:rsid w:val="00BD05F5"/>
    <w:rsid w:val="00BD09E9"/>
    <w:rsid w:val="00BD0EA1"/>
    <w:rsid w:val="00BD0F63"/>
    <w:rsid w:val="00BD133F"/>
    <w:rsid w:val="00BD1B49"/>
    <w:rsid w:val="00BD1C4B"/>
    <w:rsid w:val="00BD1D09"/>
    <w:rsid w:val="00BD1E37"/>
    <w:rsid w:val="00BD240C"/>
    <w:rsid w:val="00BD257C"/>
    <w:rsid w:val="00BD2943"/>
    <w:rsid w:val="00BD2B91"/>
    <w:rsid w:val="00BD3069"/>
    <w:rsid w:val="00BD38CF"/>
    <w:rsid w:val="00BD3C26"/>
    <w:rsid w:val="00BD4293"/>
    <w:rsid w:val="00BD455F"/>
    <w:rsid w:val="00BD46AC"/>
    <w:rsid w:val="00BD4705"/>
    <w:rsid w:val="00BD485C"/>
    <w:rsid w:val="00BD4BB3"/>
    <w:rsid w:val="00BD4E88"/>
    <w:rsid w:val="00BD5879"/>
    <w:rsid w:val="00BD58F9"/>
    <w:rsid w:val="00BD5ABE"/>
    <w:rsid w:val="00BD5EF1"/>
    <w:rsid w:val="00BD6244"/>
    <w:rsid w:val="00BD6509"/>
    <w:rsid w:val="00BD6668"/>
    <w:rsid w:val="00BD6CAD"/>
    <w:rsid w:val="00BD6E79"/>
    <w:rsid w:val="00BD71DE"/>
    <w:rsid w:val="00BD75BE"/>
    <w:rsid w:val="00BD76DD"/>
    <w:rsid w:val="00BD770B"/>
    <w:rsid w:val="00BD7A63"/>
    <w:rsid w:val="00BE118A"/>
    <w:rsid w:val="00BE14F9"/>
    <w:rsid w:val="00BE1967"/>
    <w:rsid w:val="00BE1B47"/>
    <w:rsid w:val="00BE1E31"/>
    <w:rsid w:val="00BE3A02"/>
    <w:rsid w:val="00BE3BC7"/>
    <w:rsid w:val="00BE4198"/>
    <w:rsid w:val="00BE4BC5"/>
    <w:rsid w:val="00BE4C42"/>
    <w:rsid w:val="00BE5512"/>
    <w:rsid w:val="00BE5B94"/>
    <w:rsid w:val="00BE5C3C"/>
    <w:rsid w:val="00BE6364"/>
    <w:rsid w:val="00BE66AB"/>
    <w:rsid w:val="00BE670D"/>
    <w:rsid w:val="00BE68C0"/>
    <w:rsid w:val="00BE6FB9"/>
    <w:rsid w:val="00BE72DA"/>
    <w:rsid w:val="00BE752E"/>
    <w:rsid w:val="00BE7542"/>
    <w:rsid w:val="00BE79E2"/>
    <w:rsid w:val="00BE7D59"/>
    <w:rsid w:val="00BE7E0F"/>
    <w:rsid w:val="00BF02F5"/>
    <w:rsid w:val="00BF0476"/>
    <w:rsid w:val="00BF0990"/>
    <w:rsid w:val="00BF1335"/>
    <w:rsid w:val="00BF15F4"/>
    <w:rsid w:val="00BF1640"/>
    <w:rsid w:val="00BF1842"/>
    <w:rsid w:val="00BF1F1F"/>
    <w:rsid w:val="00BF2011"/>
    <w:rsid w:val="00BF2DC9"/>
    <w:rsid w:val="00BF30CF"/>
    <w:rsid w:val="00BF3147"/>
    <w:rsid w:val="00BF31B1"/>
    <w:rsid w:val="00BF3526"/>
    <w:rsid w:val="00BF4766"/>
    <w:rsid w:val="00BF4AE3"/>
    <w:rsid w:val="00BF5B29"/>
    <w:rsid w:val="00BF5D00"/>
    <w:rsid w:val="00BF695E"/>
    <w:rsid w:val="00BF6C9C"/>
    <w:rsid w:val="00BF6D34"/>
    <w:rsid w:val="00BF6D43"/>
    <w:rsid w:val="00BF79DE"/>
    <w:rsid w:val="00BF7E05"/>
    <w:rsid w:val="00C0040E"/>
    <w:rsid w:val="00C00E77"/>
    <w:rsid w:val="00C014E2"/>
    <w:rsid w:val="00C0153E"/>
    <w:rsid w:val="00C0183C"/>
    <w:rsid w:val="00C024AB"/>
    <w:rsid w:val="00C0278E"/>
    <w:rsid w:val="00C02C38"/>
    <w:rsid w:val="00C02E27"/>
    <w:rsid w:val="00C02ECF"/>
    <w:rsid w:val="00C037E3"/>
    <w:rsid w:val="00C03DF4"/>
    <w:rsid w:val="00C04013"/>
    <w:rsid w:val="00C046EA"/>
    <w:rsid w:val="00C047BA"/>
    <w:rsid w:val="00C04894"/>
    <w:rsid w:val="00C049AF"/>
    <w:rsid w:val="00C04B30"/>
    <w:rsid w:val="00C04CA8"/>
    <w:rsid w:val="00C05553"/>
    <w:rsid w:val="00C057E0"/>
    <w:rsid w:val="00C05ED7"/>
    <w:rsid w:val="00C061E6"/>
    <w:rsid w:val="00C06489"/>
    <w:rsid w:val="00C069D5"/>
    <w:rsid w:val="00C06A29"/>
    <w:rsid w:val="00C06B75"/>
    <w:rsid w:val="00C06CFD"/>
    <w:rsid w:val="00C07712"/>
    <w:rsid w:val="00C078B5"/>
    <w:rsid w:val="00C1025E"/>
    <w:rsid w:val="00C103C7"/>
    <w:rsid w:val="00C10997"/>
    <w:rsid w:val="00C10A46"/>
    <w:rsid w:val="00C10D91"/>
    <w:rsid w:val="00C113D3"/>
    <w:rsid w:val="00C1183C"/>
    <w:rsid w:val="00C11A0C"/>
    <w:rsid w:val="00C11F10"/>
    <w:rsid w:val="00C12984"/>
    <w:rsid w:val="00C13217"/>
    <w:rsid w:val="00C13230"/>
    <w:rsid w:val="00C13A66"/>
    <w:rsid w:val="00C13F76"/>
    <w:rsid w:val="00C1464C"/>
    <w:rsid w:val="00C1466D"/>
    <w:rsid w:val="00C1469F"/>
    <w:rsid w:val="00C15AE6"/>
    <w:rsid w:val="00C15B6F"/>
    <w:rsid w:val="00C15C3F"/>
    <w:rsid w:val="00C15DD8"/>
    <w:rsid w:val="00C16117"/>
    <w:rsid w:val="00C16296"/>
    <w:rsid w:val="00C16AF0"/>
    <w:rsid w:val="00C16CC7"/>
    <w:rsid w:val="00C16E64"/>
    <w:rsid w:val="00C1752D"/>
    <w:rsid w:val="00C17809"/>
    <w:rsid w:val="00C17E43"/>
    <w:rsid w:val="00C20054"/>
    <w:rsid w:val="00C207F4"/>
    <w:rsid w:val="00C20AAF"/>
    <w:rsid w:val="00C20D8B"/>
    <w:rsid w:val="00C20E56"/>
    <w:rsid w:val="00C21D89"/>
    <w:rsid w:val="00C22334"/>
    <w:rsid w:val="00C223BC"/>
    <w:rsid w:val="00C22671"/>
    <w:rsid w:val="00C22DA6"/>
    <w:rsid w:val="00C2301B"/>
    <w:rsid w:val="00C231EE"/>
    <w:rsid w:val="00C23947"/>
    <w:rsid w:val="00C23B16"/>
    <w:rsid w:val="00C24005"/>
    <w:rsid w:val="00C242CC"/>
    <w:rsid w:val="00C246E1"/>
    <w:rsid w:val="00C24C81"/>
    <w:rsid w:val="00C24CC3"/>
    <w:rsid w:val="00C24FCA"/>
    <w:rsid w:val="00C2501D"/>
    <w:rsid w:val="00C251FB"/>
    <w:rsid w:val="00C257E5"/>
    <w:rsid w:val="00C258C0"/>
    <w:rsid w:val="00C25BDA"/>
    <w:rsid w:val="00C25DFC"/>
    <w:rsid w:val="00C2615D"/>
    <w:rsid w:val="00C266EE"/>
    <w:rsid w:val="00C26C39"/>
    <w:rsid w:val="00C26D60"/>
    <w:rsid w:val="00C26D93"/>
    <w:rsid w:val="00C26E7A"/>
    <w:rsid w:val="00C27354"/>
    <w:rsid w:val="00C27404"/>
    <w:rsid w:val="00C275FF"/>
    <w:rsid w:val="00C27817"/>
    <w:rsid w:val="00C27B19"/>
    <w:rsid w:val="00C27C3A"/>
    <w:rsid w:val="00C27DB1"/>
    <w:rsid w:val="00C27F37"/>
    <w:rsid w:val="00C302D9"/>
    <w:rsid w:val="00C3092C"/>
    <w:rsid w:val="00C30B18"/>
    <w:rsid w:val="00C30D0A"/>
    <w:rsid w:val="00C30FAE"/>
    <w:rsid w:val="00C3108E"/>
    <w:rsid w:val="00C31187"/>
    <w:rsid w:val="00C3122D"/>
    <w:rsid w:val="00C318EC"/>
    <w:rsid w:val="00C319D7"/>
    <w:rsid w:val="00C31D6F"/>
    <w:rsid w:val="00C31DBB"/>
    <w:rsid w:val="00C31E6D"/>
    <w:rsid w:val="00C32471"/>
    <w:rsid w:val="00C331A4"/>
    <w:rsid w:val="00C335A9"/>
    <w:rsid w:val="00C33891"/>
    <w:rsid w:val="00C339B6"/>
    <w:rsid w:val="00C33DD6"/>
    <w:rsid w:val="00C33F8D"/>
    <w:rsid w:val="00C343BD"/>
    <w:rsid w:val="00C343F7"/>
    <w:rsid w:val="00C34AF7"/>
    <w:rsid w:val="00C34C99"/>
    <w:rsid w:val="00C353AC"/>
    <w:rsid w:val="00C35446"/>
    <w:rsid w:val="00C35649"/>
    <w:rsid w:val="00C35CFE"/>
    <w:rsid w:val="00C35E17"/>
    <w:rsid w:val="00C36122"/>
    <w:rsid w:val="00C3633A"/>
    <w:rsid w:val="00C366C9"/>
    <w:rsid w:val="00C370B9"/>
    <w:rsid w:val="00C3718E"/>
    <w:rsid w:val="00C37670"/>
    <w:rsid w:val="00C4045E"/>
    <w:rsid w:val="00C41A83"/>
    <w:rsid w:val="00C41B60"/>
    <w:rsid w:val="00C41DEC"/>
    <w:rsid w:val="00C42142"/>
    <w:rsid w:val="00C4229F"/>
    <w:rsid w:val="00C4237E"/>
    <w:rsid w:val="00C42C4A"/>
    <w:rsid w:val="00C42E0F"/>
    <w:rsid w:val="00C42E62"/>
    <w:rsid w:val="00C430BF"/>
    <w:rsid w:val="00C4373C"/>
    <w:rsid w:val="00C437AD"/>
    <w:rsid w:val="00C439D7"/>
    <w:rsid w:val="00C43A0D"/>
    <w:rsid w:val="00C43C6B"/>
    <w:rsid w:val="00C43D8D"/>
    <w:rsid w:val="00C43EA6"/>
    <w:rsid w:val="00C450C7"/>
    <w:rsid w:val="00C45450"/>
    <w:rsid w:val="00C4581A"/>
    <w:rsid w:val="00C45980"/>
    <w:rsid w:val="00C45E17"/>
    <w:rsid w:val="00C46846"/>
    <w:rsid w:val="00C46B5B"/>
    <w:rsid w:val="00C46EED"/>
    <w:rsid w:val="00C47C7D"/>
    <w:rsid w:val="00C50374"/>
    <w:rsid w:val="00C50CDA"/>
    <w:rsid w:val="00C50D73"/>
    <w:rsid w:val="00C51201"/>
    <w:rsid w:val="00C51395"/>
    <w:rsid w:val="00C51E03"/>
    <w:rsid w:val="00C520CA"/>
    <w:rsid w:val="00C52511"/>
    <w:rsid w:val="00C52780"/>
    <w:rsid w:val="00C531B4"/>
    <w:rsid w:val="00C5343E"/>
    <w:rsid w:val="00C53500"/>
    <w:rsid w:val="00C5394D"/>
    <w:rsid w:val="00C539E5"/>
    <w:rsid w:val="00C53C2C"/>
    <w:rsid w:val="00C53DAA"/>
    <w:rsid w:val="00C5441D"/>
    <w:rsid w:val="00C54712"/>
    <w:rsid w:val="00C54982"/>
    <w:rsid w:val="00C54B5C"/>
    <w:rsid w:val="00C55F89"/>
    <w:rsid w:val="00C563B7"/>
    <w:rsid w:val="00C56610"/>
    <w:rsid w:val="00C56DD8"/>
    <w:rsid w:val="00C56E6C"/>
    <w:rsid w:val="00C57059"/>
    <w:rsid w:val="00C573B5"/>
    <w:rsid w:val="00C574A4"/>
    <w:rsid w:val="00C57737"/>
    <w:rsid w:val="00C57B54"/>
    <w:rsid w:val="00C60497"/>
    <w:rsid w:val="00C61316"/>
    <w:rsid w:val="00C61339"/>
    <w:rsid w:val="00C6157C"/>
    <w:rsid w:val="00C622B4"/>
    <w:rsid w:val="00C62389"/>
    <w:rsid w:val="00C62522"/>
    <w:rsid w:val="00C6256A"/>
    <w:rsid w:val="00C6286B"/>
    <w:rsid w:val="00C6298B"/>
    <w:rsid w:val="00C62D37"/>
    <w:rsid w:val="00C63756"/>
    <w:rsid w:val="00C63AAB"/>
    <w:rsid w:val="00C6454F"/>
    <w:rsid w:val="00C64A2D"/>
    <w:rsid w:val="00C64DC5"/>
    <w:rsid w:val="00C64E3A"/>
    <w:rsid w:val="00C6541C"/>
    <w:rsid w:val="00C65731"/>
    <w:rsid w:val="00C6587C"/>
    <w:rsid w:val="00C65BBB"/>
    <w:rsid w:val="00C661B5"/>
    <w:rsid w:val="00C66318"/>
    <w:rsid w:val="00C664A4"/>
    <w:rsid w:val="00C66543"/>
    <w:rsid w:val="00C67A7A"/>
    <w:rsid w:val="00C67FB9"/>
    <w:rsid w:val="00C700A2"/>
    <w:rsid w:val="00C701BC"/>
    <w:rsid w:val="00C70B49"/>
    <w:rsid w:val="00C70DFE"/>
    <w:rsid w:val="00C70E6D"/>
    <w:rsid w:val="00C71C92"/>
    <w:rsid w:val="00C71EC2"/>
    <w:rsid w:val="00C724A5"/>
    <w:rsid w:val="00C724AF"/>
    <w:rsid w:val="00C72827"/>
    <w:rsid w:val="00C72975"/>
    <w:rsid w:val="00C73D7B"/>
    <w:rsid w:val="00C740B8"/>
    <w:rsid w:val="00C7444B"/>
    <w:rsid w:val="00C74526"/>
    <w:rsid w:val="00C74622"/>
    <w:rsid w:val="00C74B02"/>
    <w:rsid w:val="00C74C76"/>
    <w:rsid w:val="00C74E45"/>
    <w:rsid w:val="00C75270"/>
    <w:rsid w:val="00C75848"/>
    <w:rsid w:val="00C75BDC"/>
    <w:rsid w:val="00C764C3"/>
    <w:rsid w:val="00C7773F"/>
    <w:rsid w:val="00C77745"/>
    <w:rsid w:val="00C80573"/>
    <w:rsid w:val="00C805C7"/>
    <w:rsid w:val="00C80A31"/>
    <w:rsid w:val="00C811E2"/>
    <w:rsid w:val="00C81934"/>
    <w:rsid w:val="00C81D57"/>
    <w:rsid w:val="00C81F17"/>
    <w:rsid w:val="00C81F54"/>
    <w:rsid w:val="00C821CC"/>
    <w:rsid w:val="00C82975"/>
    <w:rsid w:val="00C83B88"/>
    <w:rsid w:val="00C83CCD"/>
    <w:rsid w:val="00C843C1"/>
    <w:rsid w:val="00C847FF"/>
    <w:rsid w:val="00C84AD0"/>
    <w:rsid w:val="00C84CD5"/>
    <w:rsid w:val="00C8564A"/>
    <w:rsid w:val="00C857D1"/>
    <w:rsid w:val="00C863A0"/>
    <w:rsid w:val="00C863CC"/>
    <w:rsid w:val="00C86596"/>
    <w:rsid w:val="00C86679"/>
    <w:rsid w:val="00C8686B"/>
    <w:rsid w:val="00C86C22"/>
    <w:rsid w:val="00C86D15"/>
    <w:rsid w:val="00C8704A"/>
    <w:rsid w:val="00C870B0"/>
    <w:rsid w:val="00C87582"/>
    <w:rsid w:val="00C8776D"/>
    <w:rsid w:val="00C87F5A"/>
    <w:rsid w:val="00C90CD8"/>
    <w:rsid w:val="00C912D8"/>
    <w:rsid w:val="00C913F9"/>
    <w:rsid w:val="00C91450"/>
    <w:rsid w:val="00C91A41"/>
    <w:rsid w:val="00C91C07"/>
    <w:rsid w:val="00C92429"/>
    <w:rsid w:val="00C92945"/>
    <w:rsid w:val="00C92E57"/>
    <w:rsid w:val="00C92EE6"/>
    <w:rsid w:val="00C937EB"/>
    <w:rsid w:val="00C939EA"/>
    <w:rsid w:val="00C93A2E"/>
    <w:rsid w:val="00C93B10"/>
    <w:rsid w:val="00C946B4"/>
    <w:rsid w:val="00C946C4"/>
    <w:rsid w:val="00C9488D"/>
    <w:rsid w:val="00C948E0"/>
    <w:rsid w:val="00C948F9"/>
    <w:rsid w:val="00C94AA2"/>
    <w:rsid w:val="00C94E1D"/>
    <w:rsid w:val="00C9510E"/>
    <w:rsid w:val="00C9511A"/>
    <w:rsid w:val="00C952FE"/>
    <w:rsid w:val="00C95653"/>
    <w:rsid w:val="00C956A1"/>
    <w:rsid w:val="00C95CD2"/>
    <w:rsid w:val="00C964A3"/>
    <w:rsid w:val="00C965E3"/>
    <w:rsid w:val="00C9668B"/>
    <w:rsid w:val="00C968CF"/>
    <w:rsid w:val="00C9695F"/>
    <w:rsid w:val="00C9724A"/>
    <w:rsid w:val="00C97651"/>
    <w:rsid w:val="00C97CED"/>
    <w:rsid w:val="00CA02A5"/>
    <w:rsid w:val="00CA031B"/>
    <w:rsid w:val="00CA057E"/>
    <w:rsid w:val="00CA067E"/>
    <w:rsid w:val="00CA1119"/>
    <w:rsid w:val="00CA131A"/>
    <w:rsid w:val="00CA13F8"/>
    <w:rsid w:val="00CA1790"/>
    <w:rsid w:val="00CA2500"/>
    <w:rsid w:val="00CA3D62"/>
    <w:rsid w:val="00CA4325"/>
    <w:rsid w:val="00CA4681"/>
    <w:rsid w:val="00CA483A"/>
    <w:rsid w:val="00CA4CE9"/>
    <w:rsid w:val="00CA5646"/>
    <w:rsid w:val="00CA5792"/>
    <w:rsid w:val="00CA61D3"/>
    <w:rsid w:val="00CA620A"/>
    <w:rsid w:val="00CA646D"/>
    <w:rsid w:val="00CA680E"/>
    <w:rsid w:val="00CA6928"/>
    <w:rsid w:val="00CA69CC"/>
    <w:rsid w:val="00CA6C4B"/>
    <w:rsid w:val="00CA6EB9"/>
    <w:rsid w:val="00CA7010"/>
    <w:rsid w:val="00CA7243"/>
    <w:rsid w:val="00CA79F1"/>
    <w:rsid w:val="00CA7D56"/>
    <w:rsid w:val="00CA7FD7"/>
    <w:rsid w:val="00CB02AF"/>
    <w:rsid w:val="00CB0446"/>
    <w:rsid w:val="00CB0A9B"/>
    <w:rsid w:val="00CB103D"/>
    <w:rsid w:val="00CB12FD"/>
    <w:rsid w:val="00CB1C14"/>
    <w:rsid w:val="00CB1CCE"/>
    <w:rsid w:val="00CB1DA4"/>
    <w:rsid w:val="00CB1E71"/>
    <w:rsid w:val="00CB1EAB"/>
    <w:rsid w:val="00CB1ED3"/>
    <w:rsid w:val="00CB21C7"/>
    <w:rsid w:val="00CB21E0"/>
    <w:rsid w:val="00CB2965"/>
    <w:rsid w:val="00CB3148"/>
    <w:rsid w:val="00CB34BB"/>
    <w:rsid w:val="00CB3538"/>
    <w:rsid w:val="00CB3A51"/>
    <w:rsid w:val="00CB3C81"/>
    <w:rsid w:val="00CB3CA9"/>
    <w:rsid w:val="00CB480F"/>
    <w:rsid w:val="00CB4A59"/>
    <w:rsid w:val="00CB4EAE"/>
    <w:rsid w:val="00CB5375"/>
    <w:rsid w:val="00CB54E7"/>
    <w:rsid w:val="00CB59B3"/>
    <w:rsid w:val="00CB5D67"/>
    <w:rsid w:val="00CB5D8F"/>
    <w:rsid w:val="00CB6099"/>
    <w:rsid w:val="00CB6226"/>
    <w:rsid w:val="00CB656C"/>
    <w:rsid w:val="00CB692D"/>
    <w:rsid w:val="00CB6AF3"/>
    <w:rsid w:val="00CB6C4B"/>
    <w:rsid w:val="00CB6EB6"/>
    <w:rsid w:val="00CB7283"/>
    <w:rsid w:val="00CB7384"/>
    <w:rsid w:val="00CB789C"/>
    <w:rsid w:val="00CB7A62"/>
    <w:rsid w:val="00CC05E6"/>
    <w:rsid w:val="00CC1235"/>
    <w:rsid w:val="00CC17F5"/>
    <w:rsid w:val="00CC1900"/>
    <w:rsid w:val="00CC22D8"/>
    <w:rsid w:val="00CC2902"/>
    <w:rsid w:val="00CC2925"/>
    <w:rsid w:val="00CC2954"/>
    <w:rsid w:val="00CC2C65"/>
    <w:rsid w:val="00CC2EE2"/>
    <w:rsid w:val="00CC30F8"/>
    <w:rsid w:val="00CC3386"/>
    <w:rsid w:val="00CC338F"/>
    <w:rsid w:val="00CC3453"/>
    <w:rsid w:val="00CC3544"/>
    <w:rsid w:val="00CC3EB5"/>
    <w:rsid w:val="00CC481A"/>
    <w:rsid w:val="00CC4985"/>
    <w:rsid w:val="00CC4D14"/>
    <w:rsid w:val="00CC59A1"/>
    <w:rsid w:val="00CC5F43"/>
    <w:rsid w:val="00CC619B"/>
    <w:rsid w:val="00CC6276"/>
    <w:rsid w:val="00CC66F0"/>
    <w:rsid w:val="00CC6908"/>
    <w:rsid w:val="00CC6CEA"/>
    <w:rsid w:val="00CC6EFF"/>
    <w:rsid w:val="00CC752E"/>
    <w:rsid w:val="00CC7638"/>
    <w:rsid w:val="00CC789F"/>
    <w:rsid w:val="00CC7AED"/>
    <w:rsid w:val="00CC7B39"/>
    <w:rsid w:val="00CD07DE"/>
    <w:rsid w:val="00CD09C1"/>
    <w:rsid w:val="00CD104E"/>
    <w:rsid w:val="00CD1404"/>
    <w:rsid w:val="00CD17A8"/>
    <w:rsid w:val="00CD2505"/>
    <w:rsid w:val="00CD2761"/>
    <w:rsid w:val="00CD3075"/>
    <w:rsid w:val="00CD317D"/>
    <w:rsid w:val="00CD322C"/>
    <w:rsid w:val="00CD3375"/>
    <w:rsid w:val="00CD35D3"/>
    <w:rsid w:val="00CD3BD6"/>
    <w:rsid w:val="00CD3C8F"/>
    <w:rsid w:val="00CD45B4"/>
    <w:rsid w:val="00CD4B4E"/>
    <w:rsid w:val="00CD5081"/>
    <w:rsid w:val="00CD51A6"/>
    <w:rsid w:val="00CD5441"/>
    <w:rsid w:val="00CD5659"/>
    <w:rsid w:val="00CD5A41"/>
    <w:rsid w:val="00CD60DF"/>
    <w:rsid w:val="00CD69D8"/>
    <w:rsid w:val="00CD6CC2"/>
    <w:rsid w:val="00CD7321"/>
    <w:rsid w:val="00CD73B6"/>
    <w:rsid w:val="00CD7B4E"/>
    <w:rsid w:val="00CD7E16"/>
    <w:rsid w:val="00CE0174"/>
    <w:rsid w:val="00CE0203"/>
    <w:rsid w:val="00CE038A"/>
    <w:rsid w:val="00CE05A6"/>
    <w:rsid w:val="00CE06FF"/>
    <w:rsid w:val="00CE094C"/>
    <w:rsid w:val="00CE0A80"/>
    <w:rsid w:val="00CE0F20"/>
    <w:rsid w:val="00CE12C4"/>
    <w:rsid w:val="00CE1546"/>
    <w:rsid w:val="00CE2156"/>
    <w:rsid w:val="00CE2FAF"/>
    <w:rsid w:val="00CE302B"/>
    <w:rsid w:val="00CE3273"/>
    <w:rsid w:val="00CE3606"/>
    <w:rsid w:val="00CE3837"/>
    <w:rsid w:val="00CE3C7F"/>
    <w:rsid w:val="00CE41B3"/>
    <w:rsid w:val="00CE49E7"/>
    <w:rsid w:val="00CE4B38"/>
    <w:rsid w:val="00CE4CE3"/>
    <w:rsid w:val="00CE4D1A"/>
    <w:rsid w:val="00CE4DF3"/>
    <w:rsid w:val="00CE4E1E"/>
    <w:rsid w:val="00CE56D9"/>
    <w:rsid w:val="00CE5861"/>
    <w:rsid w:val="00CE5D2A"/>
    <w:rsid w:val="00CE6533"/>
    <w:rsid w:val="00CE6911"/>
    <w:rsid w:val="00CE6AE2"/>
    <w:rsid w:val="00CE6B26"/>
    <w:rsid w:val="00CE6C0B"/>
    <w:rsid w:val="00CE6C8C"/>
    <w:rsid w:val="00CE6F2B"/>
    <w:rsid w:val="00CE6F89"/>
    <w:rsid w:val="00CE736D"/>
    <w:rsid w:val="00CE75A5"/>
    <w:rsid w:val="00CE776D"/>
    <w:rsid w:val="00CE7FC3"/>
    <w:rsid w:val="00CF0559"/>
    <w:rsid w:val="00CF05F6"/>
    <w:rsid w:val="00CF098F"/>
    <w:rsid w:val="00CF0AD8"/>
    <w:rsid w:val="00CF0C42"/>
    <w:rsid w:val="00CF0F44"/>
    <w:rsid w:val="00CF12D0"/>
    <w:rsid w:val="00CF1302"/>
    <w:rsid w:val="00CF16C3"/>
    <w:rsid w:val="00CF1FD9"/>
    <w:rsid w:val="00CF2400"/>
    <w:rsid w:val="00CF26AB"/>
    <w:rsid w:val="00CF28AC"/>
    <w:rsid w:val="00CF290E"/>
    <w:rsid w:val="00CF3323"/>
    <w:rsid w:val="00CF3CAE"/>
    <w:rsid w:val="00CF4399"/>
    <w:rsid w:val="00CF4476"/>
    <w:rsid w:val="00CF4597"/>
    <w:rsid w:val="00CF4CD7"/>
    <w:rsid w:val="00CF50A4"/>
    <w:rsid w:val="00CF5858"/>
    <w:rsid w:val="00CF5885"/>
    <w:rsid w:val="00CF5B32"/>
    <w:rsid w:val="00CF5B54"/>
    <w:rsid w:val="00CF5F8B"/>
    <w:rsid w:val="00CF61B1"/>
    <w:rsid w:val="00CF6374"/>
    <w:rsid w:val="00CF6A8C"/>
    <w:rsid w:val="00CF70BA"/>
    <w:rsid w:val="00CF71E9"/>
    <w:rsid w:val="00CF7AE5"/>
    <w:rsid w:val="00D00531"/>
    <w:rsid w:val="00D00E65"/>
    <w:rsid w:val="00D00E9F"/>
    <w:rsid w:val="00D0118B"/>
    <w:rsid w:val="00D012F1"/>
    <w:rsid w:val="00D013D3"/>
    <w:rsid w:val="00D014B9"/>
    <w:rsid w:val="00D02ACE"/>
    <w:rsid w:val="00D02F96"/>
    <w:rsid w:val="00D0324E"/>
    <w:rsid w:val="00D03458"/>
    <w:rsid w:val="00D03E0E"/>
    <w:rsid w:val="00D03E3F"/>
    <w:rsid w:val="00D04077"/>
    <w:rsid w:val="00D04222"/>
    <w:rsid w:val="00D045CA"/>
    <w:rsid w:val="00D04636"/>
    <w:rsid w:val="00D04AAD"/>
    <w:rsid w:val="00D050E3"/>
    <w:rsid w:val="00D05626"/>
    <w:rsid w:val="00D058A3"/>
    <w:rsid w:val="00D059A7"/>
    <w:rsid w:val="00D05B14"/>
    <w:rsid w:val="00D06212"/>
    <w:rsid w:val="00D0694E"/>
    <w:rsid w:val="00D06B18"/>
    <w:rsid w:val="00D06CEE"/>
    <w:rsid w:val="00D072DE"/>
    <w:rsid w:val="00D0756F"/>
    <w:rsid w:val="00D076D9"/>
    <w:rsid w:val="00D07B96"/>
    <w:rsid w:val="00D07C91"/>
    <w:rsid w:val="00D07DB7"/>
    <w:rsid w:val="00D07F87"/>
    <w:rsid w:val="00D1052B"/>
    <w:rsid w:val="00D10B47"/>
    <w:rsid w:val="00D10BBC"/>
    <w:rsid w:val="00D111F5"/>
    <w:rsid w:val="00D11A01"/>
    <w:rsid w:val="00D11A35"/>
    <w:rsid w:val="00D12D21"/>
    <w:rsid w:val="00D13811"/>
    <w:rsid w:val="00D138DA"/>
    <w:rsid w:val="00D13E34"/>
    <w:rsid w:val="00D149C1"/>
    <w:rsid w:val="00D14EE2"/>
    <w:rsid w:val="00D14FFB"/>
    <w:rsid w:val="00D159C4"/>
    <w:rsid w:val="00D16670"/>
    <w:rsid w:val="00D16E9A"/>
    <w:rsid w:val="00D177F9"/>
    <w:rsid w:val="00D205E6"/>
    <w:rsid w:val="00D20674"/>
    <w:rsid w:val="00D21829"/>
    <w:rsid w:val="00D21CB9"/>
    <w:rsid w:val="00D21E75"/>
    <w:rsid w:val="00D22392"/>
    <w:rsid w:val="00D2277E"/>
    <w:rsid w:val="00D2291F"/>
    <w:rsid w:val="00D23064"/>
    <w:rsid w:val="00D23553"/>
    <w:rsid w:val="00D23DE3"/>
    <w:rsid w:val="00D23F1C"/>
    <w:rsid w:val="00D240D3"/>
    <w:rsid w:val="00D246D5"/>
    <w:rsid w:val="00D24CA1"/>
    <w:rsid w:val="00D2543C"/>
    <w:rsid w:val="00D259CB"/>
    <w:rsid w:val="00D25D41"/>
    <w:rsid w:val="00D25D54"/>
    <w:rsid w:val="00D26AEB"/>
    <w:rsid w:val="00D26C13"/>
    <w:rsid w:val="00D26F2C"/>
    <w:rsid w:val="00D27365"/>
    <w:rsid w:val="00D27BBC"/>
    <w:rsid w:val="00D27FC4"/>
    <w:rsid w:val="00D27FF5"/>
    <w:rsid w:val="00D30FB8"/>
    <w:rsid w:val="00D31C69"/>
    <w:rsid w:val="00D31CBE"/>
    <w:rsid w:val="00D32245"/>
    <w:rsid w:val="00D325EE"/>
    <w:rsid w:val="00D32B1E"/>
    <w:rsid w:val="00D32DE9"/>
    <w:rsid w:val="00D334F0"/>
    <w:rsid w:val="00D3358B"/>
    <w:rsid w:val="00D33700"/>
    <w:rsid w:val="00D337E3"/>
    <w:rsid w:val="00D33A60"/>
    <w:rsid w:val="00D34BD0"/>
    <w:rsid w:val="00D3535C"/>
    <w:rsid w:val="00D355AE"/>
    <w:rsid w:val="00D36013"/>
    <w:rsid w:val="00D361E2"/>
    <w:rsid w:val="00D364A1"/>
    <w:rsid w:val="00D37102"/>
    <w:rsid w:val="00D373F8"/>
    <w:rsid w:val="00D37925"/>
    <w:rsid w:val="00D3797A"/>
    <w:rsid w:val="00D37CCC"/>
    <w:rsid w:val="00D37E7E"/>
    <w:rsid w:val="00D37F4E"/>
    <w:rsid w:val="00D4015C"/>
    <w:rsid w:val="00D40B47"/>
    <w:rsid w:val="00D40CCB"/>
    <w:rsid w:val="00D40E3F"/>
    <w:rsid w:val="00D41641"/>
    <w:rsid w:val="00D416AD"/>
    <w:rsid w:val="00D41D26"/>
    <w:rsid w:val="00D41DD3"/>
    <w:rsid w:val="00D42AF7"/>
    <w:rsid w:val="00D42E5B"/>
    <w:rsid w:val="00D43881"/>
    <w:rsid w:val="00D4429F"/>
    <w:rsid w:val="00D44A8E"/>
    <w:rsid w:val="00D45625"/>
    <w:rsid w:val="00D457FF"/>
    <w:rsid w:val="00D45B15"/>
    <w:rsid w:val="00D45CEB"/>
    <w:rsid w:val="00D46164"/>
    <w:rsid w:val="00D4619D"/>
    <w:rsid w:val="00D46C11"/>
    <w:rsid w:val="00D46D7E"/>
    <w:rsid w:val="00D46EA8"/>
    <w:rsid w:val="00D46F99"/>
    <w:rsid w:val="00D4741A"/>
    <w:rsid w:val="00D476A2"/>
    <w:rsid w:val="00D4784E"/>
    <w:rsid w:val="00D507AF"/>
    <w:rsid w:val="00D50D05"/>
    <w:rsid w:val="00D5140D"/>
    <w:rsid w:val="00D51B64"/>
    <w:rsid w:val="00D51D00"/>
    <w:rsid w:val="00D529D8"/>
    <w:rsid w:val="00D52D51"/>
    <w:rsid w:val="00D53540"/>
    <w:rsid w:val="00D53F35"/>
    <w:rsid w:val="00D5454C"/>
    <w:rsid w:val="00D54797"/>
    <w:rsid w:val="00D55759"/>
    <w:rsid w:val="00D55FC7"/>
    <w:rsid w:val="00D56161"/>
    <w:rsid w:val="00D56C1F"/>
    <w:rsid w:val="00D56C9F"/>
    <w:rsid w:val="00D56D6B"/>
    <w:rsid w:val="00D570AE"/>
    <w:rsid w:val="00D57310"/>
    <w:rsid w:val="00D57331"/>
    <w:rsid w:val="00D57863"/>
    <w:rsid w:val="00D57F00"/>
    <w:rsid w:val="00D60746"/>
    <w:rsid w:val="00D6097B"/>
    <w:rsid w:val="00D60B08"/>
    <w:rsid w:val="00D60E94"/>
    <w:rsid w:val="00D60FAB"/>
    <w:rsid w:val="00D619A9"/>
    <w:rsid w:val="00D61ABC"/>
    <w:rsid w:val="00D61C88"/>
    <w:rsid w:val="00D623E1"/>
    <w:rsid w:val="00D62619"/>
    <w:rsid w:val="00D627C3"/>
    <w:rsid w:val="00D62E7B"/>
    <w:rsid w:val="00D632E1"/>
    <w:rsid w:val="00D63710"/>
    <w:rsid w:val="00D63E00"/>
    <w:rsid w:val="00D64858"/>
    <w:rsid w:val="00D648A7"/>
    <w:rsid w:val="00D658B0"/>
    <w:rsid w:val="00D65B6E"/>
    <w:rsid w:val="00D65E59"/>
    <w:rsid w:val="00D660FB"/>
    <w:rsid w:val="00D66580"/>
    <w:rsid w:val="00D66DCE"/>
    <w:rsid w:val="00D6726F"/>
    <w:rsid w:val="00D67C26"/>
    <w:rsid w:val="00D67CAC"/>
    <w:rsid w:val="00D704B9"/>
    <w:rsid w:val="00D70898"/>
    <w:rsid w:val="00D721CE"/>
    <w:rsid w:val="00D721D3"/>
    <w:rsid w:val="00D727C1"/>
    <w:rsid w:val="00D72815"/>
    <w:rsid w:val="00D72C9F"/>
    <w:rsid w:val="00D72CDC"/>
    <w:rsid w:val="00D72E23"/>
    <w:rsid w:val="00D72F08"/>
    <w:rsid w:val="00D73058"/>
    <w:rsid w:val="00D7310A"/>
    <w:rsid w:val="00D7358A"/>
    <w:rsid w:val="00D735B5"/>
    <w:rsid w:val="00D7361B"/>
    <w:rsid w:val="00D7387F"/>
    <w:rsid w:val="00D74792"/>
    <w:rsid w:val="00D74D39"/>
    <w:rsid w:val="00D74F4C"/>
    <w:rsid w:val="00D75381"/>
    <w:rsid w:val="00D7568E"/>
    <w:rsid w:val="00D759F2"/>
    <w:rsid w:val="00D75E22"/>
    <w:rsid w:val="00D76484"/>
    <w:rsid w:val="00D768D2"/>
    <w:rsid w:val="00D76AB6"/>
    <w:rsid w:val="00D76CBF"/>
    <w:rsid w:val="00D76E3A"/>
    <w:rsid w:val="00D7700D"/>
    <w:rsid w:val="00D77F59"/>
    <w:rsid w:val="00D80124"/>
    <w:rsid w:val="00D80190"/>
    <w:rsid w:val="00D80604"/>
    <w:rsid w:val="00D80627"/>
    <w:rsid w:val="00D80C7F"/>
    <w:rsid w:val="00D81065"/>
    <w:rsid w:val="00D811A2"/>
    <w:rsid w:val="00D81A79"/>
    <w:rsid w:val="00D81BDF"/>
    <w:rsid w:val="00D81DDA"/>
    <w:rsid w:val="00D81E92"/>
    <w:rsid w:val="00D8204D"/>
    <w:rsid w:val="00D827C4"/>
    <w:rsid w:val="00D8295C"/>
    <w:rsid w:val="00D83011"/>
    <w:rsid w:val="00D8325C"/>
    <w:rsid w:val="00D83A86"/>
    <w:rsid w:val="00D83B18"/>
    <w:rsid w:val="00D83D3C"/>
    <w:rsid w:val="00D8419E"/>
    <w:rsid w:val="00D84D8C"/>
    <w:rsid w:val="00D84E7D"/>
    <w:rsid w:val="00D8561A"/>
    <w:rsid w:val="00D85BEB"/>
    <w:rsid w:val="00D860EA"/>
    <w:rsid w:val="00D86219"/>
    <w:rsid w:val="00D8684C"/>
    <w:rsid w:val="00D868C1"/>
    <w:rsid w:val="00D86B16"/>
    <w:rsid w:val="00D873CA"/>
    <w:rsid w:val="00D877B2"/>
    <w:rsid w:val="00D87839"/>
    <w:rsid w:val="00D900ED"/>
    <w:rsid w:val="00D90504"/>
    <w:rsid w:val="00D9051E"/>
    <w:rsid w:val="00D90D89"/>
    <w:rsid w:val="00D90EFD"/>
    <w:rsid w:val="00D9191C"/>
    <w:rsid w:val="00D91CCB"/>
    <w:rsid w:val="00D920F5"/>
    <w:rsid w:val="00D92A35"/>
    <w:rsid w:val="00D92EC1"/>
    <w:rsid w:val="00D930D8"/>
    <w:rsid w:val="00D93949"/>
    <w:rsid w:val="00D945F4"/>
    <w:rsid w:val="00D9464D"/>
    <w:rsid w:val="00D94915"/>
    <w:rsid w:val="00D94988"/>
    <w:rsid w:val="00D95201"/>
    <w:rsid w:val="00D95341"/>
    <w:rsid w:val="00D95573"/>
    <w:rsid w:val="00D95CF0"/>
    <w:rsid w:val="00D95FD2"/>
    <w:rsid w:val="00D960AB"/>
    <w:rsid w:val="00D96516"/>
    <w:rsid w:val="00D96F47"/>
    <w:rsid w:val="00D97281"/>
    <w:rsid w:val="00D97402"/>
    <w:rsid w:val="00D9752E"/>
    <w:rsid w:val="00D97664"/>
    <w:rsid w:val="00D97C3C"/>
    <w:rsid w:val="00DA02FD"/>
    <w:rsid w:val="00DA054E"/>
    <w:rsid w:val="00DA0831"/>
    <w:rsid w:val="00DA0EE9"/>
    <w:rsid w:val="00DA11FC"/>
    <w:rsid w:val="00DA2233"/>
    <w:rsid w:val="00DA268A"/>
    <w:rsid w:val="00DA27F5"/>
    <w:rsid w:val="00DA28D4"/>
    <w:rsid w:val="00DA2A97"/>
    <w:rsid w:val="00DA2E4F"/>
    <w:rsid w:val="00DA3793"/>
    <w:rsid w:val="00DA3ADE"/>
    <w:rsid w:val="00DA4137"/>
    <w:rsid w:val="00DA4973"/>
    <w:rsid w:val="00DA5056"/>
    <w:rsid w:val="00DA50FF"/>
    <w:rsid w:val="00DA534D"/>
    <w:rsid w:val="00DA543F"/>
    <w:rsid w:val="00DA5B71"/>
    <w:rsid w:val="00DA5D98"/>
    <w:rsid w:val="00DA66B1"/>
    <w:rsid w:val="00DA7145"/>
    <w:rsid w:val="00DA7BEF"/>
    <w:rsid w:val="00DB01A3"/>
    <w:rsid w:val="00DB0577"/>
    <w:rsid w:val="00DB05DA"/>
    <w:rsid w:val="00DB082B"/>
    <w:rsid w:val="00DB0CB2"/>
    <w:rsid w:val="00DB0E1D"/>
    <w:rsid w:val="00DB11A3"/>
    <w:rsid w:val="00DB13B0"/>
    <w:rsid w:val="00DB1651"/>
    <w:rsid w:val="00DB2086"/>
    <w:rsid w:val="00DB22FE"/>
    <w:rsid w:val="00DB32A8"/>
    <w:rsid w:val="00DB386E"/>
    <w:rsid w:val="00DB3920"/>
    <w:rsid w:val="00DB3C97"/>
    <w:rsid w:val="00DB3CB1"/>
    <w:rsid w:val="00DB4754"/>
    <w:rsid w:val="00DB4915"/>
    <w:rsid w:val="00DB4D52"/>
    <w:rsid w:val="00DB4E58"/>
    <w:rsid w:val="00DB60EC"/>
    <w:rsid w:val="00DB676D"/>
    <w:rsid w:val="00DB6E14"/>
    <w:rsid w:val="00DB7AB3"/>
    <w:rsid w:val="00DB7C7A"/>
    <w:rsid w:val="00DB7D8C"/>
    <w:rsid w:val="00DC01EC"/>
    <w:rsid w:val="00DC058C"/>
    <w:rsid w:val="00DC0F6A"/>
    <w:rsid w:val="00DC1092"/>
    <w:rsid w:val="00DC1FED"/>
    <w:rsid w:val="00DC229F"/>
    <w:rsid w:val="00DC2685"/>
    <w:rsid w:val="00DC2DB1"/>
    <w:rsid w:val="00DC3DEC"/>
    <w:rsid w:val="00DC3EE9"/>
    <w:rsid w:val="00DC3F4B"/>
    <w:rsid w:val="00DC49ED"/>
    <w:rsid w:val="00DC5460"/>
    <w:rsid w:val="00DC5A5C"/>
    <w:rsid w:val="00DC6714"/>
    <w:rsid w:val="00DC6792"/>
    <w:rsid w:val="00DC6C1E"/>
    <w:rsid w:val="00DC7334"/>
    <w:rsid w:val="00DC7938"/>
    <w:rsid w:val="00DC7C80"/>
    <w:rsid w:val="00DD01A9"/>
    <w:rsid w:val="00DD02CB"/>
    <w:rsid w:val="00DD0637"/>
    <w:rsid w:val="00DD06E3"/>
    <w:rsid w:val="00DD088D"/>
    <w:rsid w:val="00DD184D"/>
    <w:rsid w:val="00DD1E5A"/>
    <w:rsid w:val="00DD2005"/>
    <w:rsid w:val="00DD207D"/>
    <w:rsid w:val="00DD3B57"/>
    <w:rsid w:val="00DD3F80"/>
    <w:rsid w:val="00DD412F"/>
    <w:rsid w:val="00DD4515"/>
    <w:rsid w:val="00DD45F6"/>
    <w:rsid w:val="00DD4793"/>
    <w:rsid w:val="00DD4A17"/>
    <w:rsid w:val="00DD5122"/>
    <w:rsid w:val="00DD514D"/>
    <w:rsid w:val="00DD619B"/>
    <w:rsid w:val="00DD71EE"/>
    <w:rsid w:val="00DD742B"/>
    <w:rsid w:val="00DD77D0"/>
    <w:rsid w:val="00DD7839"/>
    <w:rsid w:val="00DD7EE8"/>
    <w:rsid w:val="00DE0601"/>
    <w:rsid w:val="00DE09F8"/>
    <w:rsid w:val="00DE11CE"/>
    <w:rsid w:val="00DE144E"/>
    <w:rsid w:val="00DE1D36"/>
    <w:rsid w:val="00DE1DC3"/>
    <w:rsid w:val="00DE1FB2"/>
    <w:rsid w:val="00DE2C57"/>
    <w:rsid w:val="00DE3022"/>
    <w:rsid w:val="00DE331A"/>
    <w:rsid w:val="00DE3644"/>
    <w:rsid w:val="00DE3BAA"/>
    <w:rsid w:val="00DE4A7A"/>
    <w:rsid w:val="00DE4B66"/>
    <w:rsid w:val="00DE4EEC"/>
    <w:rsid w:val="00DE54A7"/>
    <w:rsid w:val="00DE585C"/>
    <w:rsid w:val="00DE5C2B"/>
    <w:rsid w:val="00DE5DA7"/>
    <w:rsid w:val="00DE5ED1"/>
    <w:rsid w:val="00DE6059"/>
    <w:rsid w:val="00DE63B1"/>
    <w:rsid w:val="00DE698D"/>
    <w:rsid w:val="00DE76DE"/>
    <w:rsid w:val="00DE7852"/>
    <w:rsid w:val="00DE7A6E"/>
    <w:rsid w:val="00DE7CB0"/>
    <w:rsid w:val="00DE7D63"/>
    <w:rsid w:val="00DF0080"/>
    <w:rsid w:val="00DF0722"/>
    <w:rsid w:val="00DF0796"/>
    <w:rsid w:val="00DF07A8"/>
    <w:rsid w:val="00DF0B83"/>
    <w:rsid w:val="00DF0D37"/>
    <w:rsid w:val="00DF1323"/>
    <w:rsid w:val="00DF1A0C"/>
    <w:rsid w:val="00DF1EC1"/>
    <w:rsid w:val="00DF1EE0"/>
    <w:rsid w:val="00DF212E"/>
    <w:rsid w:val="00DF27AA"/>
    <w:rsid w:val="00DF2C05"/>
    <w:rsid w:val="00DF3166"/>
    <w:rsid w:val="00DF3DAC"/>
    <w:rsid w:val="00DF42FD"/>
    <w:rsid w:val="00DF45EB"/>
    <w:rsid w:val="00DF4AB2"/>
    <w:rsid w:val="00DF4CAB"/>
    <w:rsid w:val="00DF4CC2"/>
    <w:rsid w:val="00DF4FBF"/>
    <w:rsid w:val="00DF4FF0"/>
    <w:rsid w:val="00DF507A"/>
    <w:rsid w:val="00DF5294"/>
    <w:rsid w:val="00DF5724"/>
    <w:rsid w:val="00DF5ACB"/>
    <w:rsid w:val="00DF6171"/>
    <w:rsid w:val="00DF6367"/>
    <w:rsid w:val="00DF6652"/>
    <w:rsid w:val="00DF69A2"/>
    <w:rsid w:val="00DF6B51"/>
    <w:rsid w:val="00DF6B59"/>
    <w:rsid w:val="00DF6D17"/>
    <w:rsid w:val="00DF6FB4"/>
    <w:rsid w:val="00DF704B"/>
    <w:rsid w:val="00DF71D1"/>
    <w:rsid w:val="00DF73EF"/>
    <w:rsid w:val="00DF7846"/>
    <w:rsid w:val="00DF7CA2"/>
    <w:rsid w:val="00E00B42"/>
    <w:rsid w:val="00E01070"/>
    <w:rsid w:val="00E01911"/>
    <w:rsid w:val="00E01D59"/>
    <w:rsid w:val="00E02465"/>
    <w:rsid w:val="00E027DB"/>
    <w:rsid w:val="00E027EE"/>
    <w:rsid w:val="00E02CDD"/>
    <w:rsid w:val="00E036B1"/>
    <w:rsid w:val="00E03B02"/>
    <w:rsid w:val="00E0472B"/>
    <w:rsid w:val="00E049A6"/>
    <w:rsid w:val="00E04B32"/>
    <w:rsid w:val="00E05945"/>
    <w:rsid w:val="00E05A7E"/>
    <w:rsid w:val="00E05EE4"/>
    <w:rsid w:val="00E06B8E"/>
    <w:rsid w:val="00E07DD9"/>
    <w:rsid w:val="00E07DE0"/>
    <w:rsid w:val="00E10385"/>
    <w:rsid w:val="00E10D7E"/>
    <w:rsid w:val="00E10DD9"/>
    <w:rsid w:val="00E1127B"/>
    <w:rsid w:val="00E11598"/>
    <w:rsid w:val="00E115FA"/>
    <w:rsid w:val="00E116C2"/>
    <w:rsid w:val="00E11DEC"/>
    <w:rsid w:val="00E12C00"/>
    <w:rsid w:val="00E12DFB"/>
    <w:rsid w:val="00E12E4E"/>
    <w:rsid w:val="00E13237"/>
    <w:rsid w:val="00E13944"/>
    <w:rsid w:val="00E13A08"/>
    <w:rsid w:val="00E13DFF"/>
    <w:rsid w:val="00E13EB7"/>
    <w:rsid w:val="00E1420D"/>
    <w:rsid w:val="00E142D7"/>
    <w:rsid w:val="00E145D2"/>
    <w:rsid w:val="00E146EE"/>
    <w:rsid w:val="00E14EFF"/>
    <w:rsid w:val="00E150CA"/>
    <w:rsid w:val="00E154AC"/>
    <w:rsid w:val="00E15A13"/>
    <w:rsid w:val="00E15B28"/>
    <w:rsid w:val="00E15FD0"/>
    <w:rsid w:val="00E165A7"/>
    <w:rsid w:val="00E1670F"/>
    <w:rsid w:val="00E1690C"/>
    <w:rsid w:val="00E16E14"/>
    <w:rsid w:val="00E17208"/>
    <w:rsid w:val="00E17560"/>
    <w:rsid w:val="00E17593"/>
    <w:rsid w:val="00E1766B"/>
    <w:rsid w:val="00E17FDE"/>
    <w:rsid w:val="00E2033A"/>
    <w:rsid w:val="00E2149D"/>
    <w:rsid w:val="00E2162C"/>
    <w:rsid w:val="00E216C6"/>
    <w:rsid w:val="00E21A70"/>
    <w:rsid w:val="00E21C39"/>
    <w:rsid w:val="00E2217A"/>
    <w:rsid w:val="00E22399"/>
    <w:rsid w:val="00E2246E"/>
    <w:rsid w:val="00E22F97"/>
    <w:rsid w:val="00E231DA"/>
    <w:rsid w:val="00E234A7"/>
    <w:rsid w:val="00E23A0B"/>
    <w:rsid w:val="00E23A39"/>
    <w:rsid w:val="00E23D41"/>
    <w:rsid w:val="00E23DA9"/>
    <w:rsid w:val="00E23E78"/>
    <w:rsid w:val="00E245D4"/>
    <w:rsid w:val="00E247D2"/>
    <w:rsid w:val="00E249A1"/>
    <w:rsid w:val="00E253F7"/>
    <w:rsid w:val="00E2644D"/>
    <w:rsid w:val="00E2659E"/>
    <w:rsid w:val="00E27077"/>
    <w:rsid w:val="00E27678"/>
    <w:rsid w:val="00E2777D"/>
    <w:rsid w:val="00E2784A"/>
    <w:rsid w:val="00E300F8"/>
    <w:rsid w:val="00E301C4"/>
    <w:rsid w:val="00E3032E"/>
    <w:rsid w:val="00E30599"/>
    <w:rsid w:val="00E30A49"/>
    <w:rsid w:val="00E30AAF"/>
    <w:rsid w:val="00E3122D"/>
    <w:rsid w:val="00E31795"/>
    <w:rsid w:val="00E3188F"/>
    <w:rsid w:val="00E31EAB"/>
    <w:rsid w:val="00E31FFC"/>
    <w:rsid w:val="00E32324"/>
    <w:rsid w:val="00E3236A"/>
    <w:rsid w:val="00E323E7"/>
    <w:rsid w:val="00E32A60"/>
    <w:rsid w:val="00E32B2F"/>
    <w:rsid w:val="00E32C8F"/>
    <w:rsid w:val="00E33258"/>
    <w:rsid w:val="00E334B9"/>
    <w:rsid w:val="00E336AA"/>
    <w:rsid w:val="00E33CB1"/>
    <w:rsid w:val="00E3405A"/>
    <w:rsid w:val="00E34722"/>
    <w:rsid w:val="00E34BE0"/>
    <w:rsid w:val="00E3571F"/>
    <w:rsid w:val="00E357E2"/>
    <w:rsid w:val="00E3595B"/>
    <w:rsid w:val="00E359F7"/>
    <w:rsid w:val="00E35B43"/>
    <w:rsid w:val="00E35F46"/>
    <w:rsid w:val="00E35F5A"/>
    <w:rsid w:val="00E35FA9"/>
    <w:rsid w:val="00E36306"/>
    <w:rsid w:val="00E36897"/>
    <w:rsid w:val="00E36C8B"/>
    <w:rsid w:val="00E37110"/>
    <w:rsid w:val="00E3726A"/>
    <w:rsid w:val="00E37597"/>
    <w:rsid w:val="00E37634"/>
    <w:rsid w:val="00E377F0"/>
    <w:rsid w:val="00E37AC1"/>
    <w:rsid w:val="00E400FE"/>
    <w:rsid w:val="00E40280"/>
    <w:rsid w:val="00E40453"/>
    <w:rsid w:val="00E40A8E"/>
    <w:rsid w:val="00E40EA7"/>
    <w:rsid w:val="00E41241"/>
    <w:rsid w:val="00E4165A"/>
    <w:rsid w:val="00E418B0"/>
    <w:rsid w:val="00E424D5"/>
    <w:rsid w:val="00E42688"/>
    <w:rsid w:val="00E42B8A"/>
    <w:rsid w:val="00E42C4A"/>
    <w:rsid w:val="00E42E87"/>
    <w:rsid w:val="00E4339D"/>
    <w:rsid w:val="00E44C7F"/>
    <w:rsid w:val="00E45369"/>
    <w:rsid w:val="00E4560B"/>
    <w:rsid w:val="00E45771"/>
    <w:rsid w:val="00E45B67"/>
    <w:rsid w:val="00E45D9C"/>
    <w:rsid w:val="00E460BF"/>
    <w:rsid w:val="00E46C6E"/>
    <w:rsid w:val="00E470A6"/>
    <w:rsid w:val="00E47273"/>
    <w:rsid w:val="00E476AB"/>
    <w:rsid w:val="00E476E4"/>
    <w:rsid w:val="00E4786A"/>
    <w:rsid w:val="00E47E02"/>
    <w:rsid w:val="00E50E6F"/>
    <w:rsid w:val="00E50F26"/>
    <w:rsid w:val="00E513AA"/>
    <w:rsid w:val="00E514C5"/>
    <w:rsid w:val="00E51A2D"/>
    <w:rsid w:val="00E51B60"/>
    <w:rsid w:val="00E51D4B"/>
    <w:rsid w:val="00E51F44"/>
    <w:rsid w:val="00E5282D"/>
    <w:rsid w:val="00E5287E"/>
    <w:rsid w:val="00E52E67"/>
    <w:rsid w:val="00E534CD"/>
    <w:rsid w:val="00E5352D"/>
    <w:rsid w:val="00E53FBA"/>
    <w:rsid w:val="00E55109"/>
    <w:rsid w:val="00E55464"/>
    <w:rsid w:val="00E55D7D"/>
    <w:rsid w:val="00E55EF4"/>
    <w:rsid w:val="00E55FD9"/>
    <w:rsid w:val="00E5604D"/>
    <w:rsid w:val="00E560AF"/>
    <w:rsid w:val="00E56107"/>
    <w:rsid w:val="00E575AC"/>
    <w:rsid w:val="00E60360"/>
    <w:rsid w:val="00E604FE"/>
    <w:rsid w:val="00E6194A"/>
    <w:rsid w:val="00E61F07"/>
    <w:rsid w:val="00E6207D"/>
    <w:rsid w:val="00E62202"/>
    <w:rsid w:val="00E625CE"/>
    <w:rsid w:val="00E62A2B"/>
    <w:rsid w:val="00E62E5E"/>
    <w:rsid w:val="00E63241"/>
    <w:rsid w:val="00E6344F"/>
    <w:rsid w:val="00E642A3"/>
    <w:rsid w:val="00E646BF"/>
    <w:rsid w:val="00E65334"/>
    <w:rsid w:val="00E65629"/>
    <w:rsid w:val="00E6567A"/>
    <w:rsid w:val="00E6601F"/>
    <w:rsid w:val="00E66092"/>
    <w:rsid w:val="00E66369"/>
    <w:rsid w:val="00E66868"/>
    <w:rsid w:val="00E66A9B"/>
    <w:rsid w:val="00E66E44"/>
    <w:rsid w:val="00E66FD1"/>
    <w:rsid w:val="00E67182"/>
    <w:rsid w:val="00E671B7"/>
    <w:rsid w:val="00E67200"/>
    <w:rsid w:val="00E6723E"/>
    <w:rsid w:val="00E67FF7"/>
    <w:rsid w:val="00E70561"/>
    <w:rsid w:val="00E70AF7"/>
    <w:rsid w:val="00E70B93"/>
    <w:rsid w:val="00E70D1B"/>
    <w:rsid w:val="00E7115D"/>
    <w:rsid w:val="00E713B8"/>
    <w:rsid w:val="00E717CF"/>
    <w:rsid w:val="00E71850"/>
    <w:rsid w:val="00E71D68"/>
    <w:rsid w:val="00E71ED3"/>
    <w:rsid w:val="00E72A97"/>
    <w:rsid w:val="00E72DA8"/>
    <w:rsid w:val="00E738D4"/>
    <w:rsid w:val="00E74921"/>
    <w:rsid w:val="00E74BE3"/>
    <w:rsid w:val="00E74E95"/>
    <w:rsid w:val="00E752F0"/>
    <w:rsid w:val="00E75589"/>
    <w:rsid w:val="00E757FE"/>
    <w:rsid w:val="00E75961"/>
    <w:rsid w:val="00E75C22"/>
    <w:rsid w:val="00E76753"/>
    <w:rsid w:val="00E76F95"/>
    <w:rsid w:val="00E771CA"/>
    <w:rsid w:val="00E7722F"/>
    <w:rsid w:val="00E802AF"/>
    <w:rsid w:val="00E804A4"/>
    <w:rsid w:val="00E80CB0"/>
    <w:rsid w:val="00E80DA6"/>
    <w:rsid w:val="00E81938"/>
    <w:rsid w:val="00E81B1B"/>
    <w:rsid w:val="00E81EB7"/>
    <w:rsid w:val="00E8258D"/>
    <w:rsid w:val="00E82977"/>
    <w:rsid w:val="00E8302B"/>
    <w:rsid w:val="00E83944"/>
    <w:rsid w:val="00E83C27"/>
    <w:rsid w:val="00E84001"/>
    <w:rsid w:val="00E84107"/>
    <w:rsid w:val="00E84B5E"/>
    <w:rsid w:val="00E85075"/>
    <w:rsid w:val="00E85325"/>
    <w:rsid w:val="00E8579F"/>
    <w:rsid w:val="00E85CD8"/>
    <w:rsid w:val="00E85E19"/>
    <w:rsid w:val="00E86012"/>
    <w:rsid w:val="00E860B3"/>
    <w:rsid w:val="00E862C1"/>
    <w:rsid w:val="00E8676E"/>
    <w:rsid w:val="00E868A5"/>
    <w:rsid w:val="00E86CE3"/>
    <w:rsid w:val="00E87202"/>
    <w:rsid w:val="00E87412"/>
    <w:rsid w:val="00E8746E"/>
    <w:rsid w:val="00E87502"/>
    <w:rsid w:val="00E902B0"/>
    <w:rsid w:val="00E9071E"/>
    <w:rsid w:val="00E90957"/>
    <w:rsid w:val="00E90CF1"/>
    <w:rsid w:val="00E90CFB"/>
    <w:rsid w:val="00E91027"/>
    <w:rsid w:val="00E91794"/>
    <w:rsid w:val="00E91960"/>
    <w:rsid w:val="00E922C2"/>
    <w:rsid w:val="00E92389"/>
    <w:rsid w:val="00E9238D"/>
    <w:rsid w:val="00E9251F"/>
    <w:rsid w:val="00E92B2B"/>
    <w:rsid w:val="00E92CCF"/>
    <w:rsid w:val="00E92FED"/>
    <w:rsid w:val="00E93208"/>
    <w:rsid w:val="00E9321D"/>
    <w:rsid w:val="00E93AF3"/>
    <w:rsid w:val="00E93C20"/>
    <w:rsid w:val="00E95384"/>
    <w:rsid w:val="00E95609"/>
    <w:rsid w:val="00E956DC"/>
    <w:rsid w:val="00E966A5"/>
    <w:rsid w:val="00E97684"/>
    <w:rsid w:val="00E97F2B"/>
    <w:rsid w:val="00EA02D3"/>
    <w:rsid w:val="00EA03B7"/>
    <w:rsid w:val="00EA0696"/>
    <w:rsid w:val="00EA0ACF"/>
    <w:rsid w:val="00EA0B87"/>
    <w:rsid w:val="00EA0E1F"/>
    <w:rsid w:val="00EA0EB3"/>
    <w:rsid w:val="00EA10CE"/>
    <w:rsid w:val="00EA149D"/>
    <w:rsid w:val="00EA15A9"/>
    <w:rsid w:val="00EA1940"/>
    <w:rsid w:val="00EA2297"/>
    <w:rsid w:val="00EA2680"/>
    <w:rsid w:val="00EA26AA"/>
    <w:rsid w:val="00EA279E"/>
    <w:rsid w:val="00EA2A33"/>
    <w:rsid w:val="00EA2EEF"/>
    <w:rsid w:val="00EA2EFC"/>
    <w:rsid w:val="00EA2F49"/>
    <w:rsid w:val="00EA346A"/>
    <w:rsid w:val="00EA35EA"/>
    <w:rsid w:val="00EA3B64"/>
    <w:rsid w:val="00EA3BE8"/>
    <w:rsid w:val="00EA414E"/>
    <w:rsid w:val="00EA422B"/>
    <w:rsid w:val="00EA4257"/>
    <w:rsid w:val="00EA43FF"/>
    <w:rsid w:val="00EA463F"/>
    <w:rsid w:val="00EA493B"/>
    <w:rsid w:val="00EA5125"/>
    <w:rsid w:val="00EA5199"/>
    <w:rsid w:val="00EA5408"/>
    <w:rsid w:val="00EA56D0"/>
    <w:rsid w:val="00EA5814"/>
    <w:rsid w:val="00EA5F6F"/>
    <w:rsid w:val="00EA60A9"/>
    <w:rsid w:val="00EA6B79"/>
    <w:rsid w:val="00EA6FC5"/>
    <w:rsid w:val="00EA70F6"/>
    <w:rsid w:val="00EA7267"/>
    <w:rsid w:val="00EA73AC"/>
    <w:rsid w:val="00EA7513"/>
    <w:rsid w:val="00EA7706"/>
    <w:rsid w:val="00EA7DE2"/>
    <w:rsid w:val="00EA7E94"/>
    <w:rsid w:val="00EA7EAB"/>
    <w:rsid w:val="00EB0472"/>
    <w:rsid w:val="00EB1596"/>
    <w:rsid w:val="00EB2433"/>
    <w:rsid w:val="00EB29B2"/>
    <w:rsid w:val="00EB2A7A"/>
    <w:rsid w:val="00EB2E57"/>
    <w:rsid w:val="00EB2ED0"/>
    <w:rsid w:val="00EB3182"/>
    <w:rsid w:val="00EB338C"/>
    <w:rsid w:val="00EB3587"/>
    <w:rsid w:val="00EB3725"/>
    <w:rsid w:val="00EB37F8"/>
    <w:rsid w:val="00EB3AB8"/>
    <w:rsid w:val="00EB3F98"/>
    <w:rsid w:val="00EB498B"/>
    <w:rsid w:val="00EB4BB8"/>
    <w:rsid w:val="00EB4EA7"/>
    <w:rsid w:val="00EB5329"/>
    <w:rsid w:val="00EB5FA4"/>
    <w:rsid w:val="00EB64D4"/>
    <w:rsid w:val="00EB78E6"/>
    <w:rsid w:val="00EC0292"/>
    <w:rsid w:val="00EC0430"/>
    <w:rsid w:val="00EC05EC"/>
    <w:rsid w:val="00EC0797"/>
    <w:rsid w:val="00EC0C11"/>
    <w:rsid w:val="00EC0D8C"/>
    <w:rsid w:val="00EC0DB7"/>
    <w:rsid w:val="00EC0E02"/>
    <w:rsid w:val="00EC1A2C"/>
    <w:rsid w:val="00EC1C2E"/>
    <w:rsid w:val="00EC2451"/>
    <w:rsid w:val="00EC2996"/>
    <w:rsid w:val="00EC31A3"/>
    <w:rsid w:val="00EC3554"/>
    <w:rsid w:val="00EC3B2C"/>
    <w:rsid w:val="00EC401C"/>
    <w:rsid w:val="00EC416E"/>
    <w:rsid w:val="00EC4239"/>
    <w:rsid w:val="00EC454D"/>
    <w:rsid w:val="00EC460C"/>
    <w:rsid w:val="00EC485C"/>
    <w:rsid w:val="00EC4E65"/>
    <w:rsid w:val="00EC4FD6"/>
    <w:rsid w:val="00EC51CF"/>
    <w:rsid w:val="00EC5751"/>
    <w:rsid w:val="00EC5787"/>
    <w:rsid w:val="00EC57E0"/>
    <w:rsid w:val="00EC5CF5"/>
    <w:rsid w:val="00EC5EA0"/>
    <w:rsid w:val="00EC692D"/>
    <w:rsid w:val="00EC6960"/>
    <w:rsid w:val="00EC6FB1"/>
    <w:rsid w:val="00EC70E5"/>
    <w:rsid w:val="00EC725B"/>
    <w:rsid w:val="00EC7ABB"/>
    <w:rsid w:val="00EC7AC9"/>
    <w:rsid w:val="00EC7D20"/>
    <w:rsid w:val="00ED001E"/>
    <w:rsid w:val="00ED0363"/>
    <w:rsid w:val="00ED0439"/>
    <w:rsid w:val="00ED0698"/>
    <w:rsid w:val="00ED08C0"/>
    <w:rsid w:val="00ED0ADC"/>
    <w:rsid w:val="00ED0F8D"/>
    <w:rsid w:val="00ED150B"/>
    <w:rsid w:val="00ED1639"/>
    <w:rsid w:val="00ED1859"/>
    <w:rsid w:val="00ED20B5"/>
    <w:rsid w:val="00ED21CC"/>
    <w:rsid w:val="00ED21EA"/>
    <w:rsid w:val="00ED2448"/>
    <w:rsid w:val="00ED25E3"/>
    <w:rsid w:val="00ED27D6"/>
    <w:rsid w:val="00ED29F6"/>
    <w:rsid w:val="00ED2A1A"/>
    <w:rsid w:val="00ED2C38"/>
    <w:rsid w:val="00ED2E62"/>
    <w:rsid w:val="00ED2E93"/>
    <w:rsid w:val="00ED3102"/>
    <w:rsid w:val="00ED374E"/>
    <w:rsid w:val="00ED375E"/>
    <w:rsid w:val="00ED38E5"/>
    <w:rsid w:val="00ED3B8F"/>
    <w:rsid w:val="00ED4775"/>
    <w:rsid w:val="00ED48FC"/>
    <w:rsid w:val="00ED50D4"/>
    <w:rsid w:val="00ED515D"/>
    <w:rsid w:val="00ED5A8A"/>
    <w:rsid w:val="00ED619A"/>
    <w:rsid w:val="00ED6B9F"/>
    <w:rsid w:val="00ED7C64"/>
    <w:rsid w:val="00EE00C2"/>
    <w:rsid w:val="00EE05F1"/>
    <w:rsid w:val="00EE064F"/>
    <w:rsid w:val="00EE06AE"/>
    <w:rsid w:val="00EE0A53"/>
    <w:rsid w:val="00EE0AD6"/>
    <w:rsid w:val="00EE0EB3"/>
    <w:rsid w:val="00EE113C"/>
    <w:rsid w:val="00EE116C"/>
    <w:rsid w:val="00EE1C4B"/>
    <w:rsid w:val="00EE1E00"/>
    <w:rsid w:val="00EE2753"/>
    <w:rsid w:val="00EE28FB"/>
    <w:rsid w:val="00EE2F04"/>
    <w:rsid w:val="00EE2F50"/>
    <w:rsid w:val="00EE307F"/>
    <w:rsid w:val="00EE31C5"/>
    <w:rsid w:val="00EE3716"/>
    <w:rsid w:val="00EE3882"/>
    <w:rsid w:val="00EE3A8E"/>
    <w:rsid w:val="00EE43FF"/>
    <w:rsid w:val="00EE4413"/>
    <w:rsid w:val="00EE488B"/>
    <w:rsid w:val="00EE4C9D"/>
    <w:rsid w:val="00EE5A17"/>
    <w:rsid w:val="00EE5A55"/>
    <w:rsid w:val="00EE60BF"/>
    <w:rsid w:val="00EE695A"/>
    <w:rsid w:val="00EE7583"/>
    <w:rsid w:val="00EE76BA"/>
    <w:rsid w:val="00EE7AE7"/>
    <w:rsid w:val="00EE7C1B"/>
    <w:rsid w:val="00EF0432"/>
    <w:rsid w:val="00EF086F"/>
    <w:rsid w:val="00EF0BE8"/>
    <w:rsid w:val="00EF0FB9"/>
    <w:rsid w:val="00EF1432"/>
    <w:rsid w:val="00EF1468"/>
    <w:rsid w:val="00EF2807"/>
    <w:rsid w:val="00EF2E4C"/>
    <w:rsid w:val="00EF2F4F"/>
    <w:rsid w:val="00EF39B9"/>
    <w:rsid w:val="00EF3E2E"/>
    <w:rsid w:val="00EF40D4"/>
    <w:rsid w:val="00EF421F"/>
    <w:rsid w:val="00EF438B"/>
    <w:rsid w:val="00EF4592"/>
    <w:rsid w:val="00EF46CA"/>
    <w:rsid w:val="00EF4948"/>
    <w:rsid w:val="00EF51BB"/>
    <w:rsid w:val="00EF546C"/>
    <w:rsid w:val="00EF581D"/>
    <w:rsid w:val="00EF5A9D"/>
    <w:rsid w:val="00EF633B"/>
    <w:rsid w:val="00EF6EE7"/>
    <w:rsid w:val="00EF7020"/>
    <w:rsid w:val="00EF7929"/>
    <w:rsid w:val="00EF7ED7"/>
    <w:rsid w:val="00EF7F5F"/>
    <w:rsid w:val="00F001DC"/>
    <w:rsid w:val="00F00434"/>
    <w:rsid w:val="00F00797"/>
    <w:rsid w:val="00F008DA"/>
    <w:rsid w:val="00F01327"/>
    <w:rsid w:val="00F0137E"/>
    <w:rsid w:val="00F013B1"/>
    <w:rsid w:val="00F01495"/>
    <w:rsid w:val="00F01B48"/>
    <w:rsid w:val="00F021D7"/>
    <w:rsid w:val="00F024F7"/>
    <w:rsid w:val="00F028CD"/>
    <w:rsid w:val="00F041CA"/>
    <w:rsid w:val="00F04293"/>
    <w:rsid w:val="00F0430B"/>
    <w:rsid w:val="00F0431B"/>
    <w:rsid w:val="00F04A80"/>
    <w:rsid w:val="00F04D8D"/>
    <w:rsid w:val="00F05616"/>
    <w:rsid w:val="00F05BD0"/>
    <w:rsid w:val="00F05E69"/>
    <w:rsid w:val="00F05E86"/>
    <w:rsid w:val="00F06461"/>
    <w:rsid w:val="00F06671"/>
    <w:rsid w:val="00F067D9"/>
    <w:rsid w:val="00F0733B"/>
    <w:rsid w:val="00F074D0"/>
    <w:rsid w:val="00F107B4"/>
    <w:rsid w:val="00F110FB"/>
    <w:rsid w:val="00F112FA"/>
    <w:rsid w:val="00F1170B"/>
    <w:rsid w:val="00F11C66"/>
    <w:rsid w:val="00F1203B"/>
    <w:rsid w:val="00F120B6"/>
    <w:rsid w:val="00F121BF"/>
    <w:rsid w:val="00F1258E"/>
    <w:rsid w:val="00F128C6"/>
    <w:rsid w:val="00F12E46"/>
    <w:rsid w:val="00F13479"/>
    <w:rsid w:val="00F13527"/>
    <w:rsid w:val="00F145EF"/>
    <w:rsid w:val="00F14684"/>
    <w:rsid w:val="00F14A9B"/>
    <w:rsid w:val="00F14CFC"/>
    <w:rsid w:val="00F15678"/>
    <w:rsid w:val="00F157DE"/>
    <w:rsid w:val="00F15806"/>
    <w:rsid w:val="00F16D82"/>
    <w:rsid w:val="00F1735F"/>
    <w:rsid w:val="00F17566"/>
    <w:rsid w:val="00F20387"/>
    <w:rsid w:val="00F206C9"/>
    <w:rsid w:val="00F20A41"/>
    <w:rsid w:val="00F20CA0"/>
    <w:rsid w:val="00F20E07"/>
    <w:rsid w:val="00F20FA6"/>
    <w:rsid w:val="00F2136A"/>
    <w:rsid w:val="00F2192D"/>
    <w:rsid w:val="00F221BA"/>
    <w:rsid w:val="00F22249"/>
    <w:rsid w:val="00F2256F"/>
    <w:rsid w:val="00F22590"/>
    <w:rsid w:val="00F22B26"/>
    <w:rsid w:val="00F22C35"/>
    <w:rsid w:val="00F231B0"/>
    <w:rsid w:val="00F234A3"/>
    <w:rsid w:val="00F235C5"/>
    <w:rsid w:val="00F23A59"/>
    <w:rsid w:val="00F23B3B"/>
    <w:rsid w:val="00F23C89"/>
    <w:rsid w:val="00F23E01"/>
    <w:rsid w:val="00F24112"/>
    <w:rsid w:val="00F2412B"/>
    <w:rsid w:val="00F24588"/>
    <w:rsid w:val="00F245AE"/>
    <w:rsid w:val="00F248F1"/>
    <w:rsid w:val="00F2495E"/>
    <w:rsid w:val="00F24AE1"/>
    <w:rsid w:val="00F25235"/>
    <w:rsid w:val="00F2525E"/>
    <w:rsid w:val="00F25545"/>
    <w:rsid w:val="00F25740"/>
    <w:rsid w:val="00F25CFD"/>
    <w:rsid w:val="00F2679C"/>
    <w:rsid w:val="00F27117"/>
    <w:rsid w:val="00F27802"/>
    <w:rsid w:val="00F27C51"/>
    <w:rsid w:val="00F27D4E"/>
    <w:rsid w:val="00F27D67"/>
    <w:rsid w:val="00F27E6B"/>
    <w:rsid w:val="00F30078"/>
    <w:rsid w:val="00F3032A"/>
    <w:rsid w:val="00F3081C"/>
    <w:rsid w:val="00F30897"/>
    <w:rsid w:val="00F30B82"/>
    <w:rsid w:val="00F311D7"/>
    <w:rsid w:val="00F3163A"/>
    <w:rsid w:val="00F3165D"/>
    <w:rsid w:val="00F3173D"/>
    <w:rsid w:val="00F3181C"/>
    <w:rsid w:val="00F31DB4"/>
    <w:rsid w:val="00F31F22"/>
    <w:rsid w:val="00F32FAA"/>
    <w:rsid w:val="00F33476"/>
    <w:rsid w:val="00F3370E"/>
    <w:rsid w:val="00F33716"/>
    <w:rsid w:val="00F34D0D"/>
    <w:rsid w:val="00F3508D"/>
    <w:rsid w:val="00F3523E"/>
    <w:rsid w:val="00F3529B"/>
    <w:rsid w:val="00F35B9A"/>
    <w:rsid w:val="00F35D9B"/>
    <w:rsid w:val="00F360C3"/>
    <w:rsid w:val="00F3626A"/>
    <w:rsid w:val="00F3698D"/>
    <w:rsid w:val="00F36B83"/>
    <w:rsid w:val="00F370F3"/>
    <w:rsid w:val="00F37749"/>
    <w:rsid w:val="00F37766"/>
    <w:rsid w:val="00F37FF9"/>
    <w:rsid w:val="00F40670"/>
    <w:rsid w:val="00F407CD"/>
    <w:rsid w:val="00F40866"/>
    <w:rsid w:val="00F4087F"/>
    <w:rsid w:val="00F409E2"/>
    <w:rsid w:val="00F40C4C"/>
    <w:rsid w:val="00F41449"/>
    <w:rsid w:val="00F41668"/>
    <w:rsid w:val="00F416DE"/>
    <w:rsid w:val="00F418B6"/>
    <w:rsid w:val="00F418DF"/>
    <w:rsid w:val="00F4213E"/>
    <w:rsid w:val="00F42274"/>
    <w:rsid w:val="00F424E8"/>
    <w:rsid w:val="00F4285D"/>
    <w:rsid w:val="00F42BA7"/>
    <w:rsid w:val="00F42D89"/>
    <w:rsid w:val="00F436A1"/>
    <w:rsid w:val="00F43A58"/>
    <w:rsid w:val="00F43C68"/>
    <w:rsid w:val="00F44130"/>
    <w:rsid w:val="00F44368"/>
    <w:rsid w:val="00F443EF"/>
    <w:rsid w:val="00F45481"/>
    <w:rsid w:val="00F454C9"/>
    <w:rsid w:val="00F45712"/>
    <w:rsid w:val="00F45A7F"/>
    <w:rsid w:val="00F45E1A"/>
    <w:rsid w:val="00F45F7C"/>
    <w:rsid w:val="00F4648E"/>
    <w:rsid w:val="00F466E0"/>
    <w:rsid w:val="00F46885"/>
    <w:rsid w:val="00F46C0C"/>
    <w:rsid w:val="00F46DC3"/>
    <w:rsid w:val="00F46F3D"/>
    <w:rsid w:val="00F4710D"/>
    <w:rsid w:val="00F476CF"/>
    <w:rsid w:val="00F47B57"/>
    <w:rsid w:val="00F50238"/>
    <w:rsid w:val="00F50529"/>
    <w:rsid w:val="00F50550"/>
    <w:rsid w:val="00F506CF"/>
    <w:rsid w:val="00F50CC6"/>
    <w:rsid w:val="00F511C9"/>
    <w:rsid w:val="00F515CA"/>
    <w:rsid w:val="00F51855"/>
    <w:rsid w:val="00F51926"/>
    <w:rsid w:val="00F5223A"/>
    <w:rsid w:val="00F526D4"/>
    <w:rsid w:val="00F53349"/>
    <w:rsid w:val="00F53546"/>
    <w:rsid w:val="00F54350"/>
    <w:rsid w:val="00F54A69"/>
    <w:rsid w:val="00F55240"/>
    <w:rsid w:val="00F5524A"/>
    <w:rsid w:val="00F558D2"/>
    <w:rsid w:val="00F55A64"/>
    <w:rsid w:val="00F55BE5"/>
    <w:rsid w:val="00F55E00"/>
    <w:rsid w:val="00F55F6C"/>
    <w:rsid w:val="00F569BF"/>
    <w:rsid w:val="00F56E5F"/>
    <w:rsid w:val="00F57C13"/>
    <w:rsid w:val="00F57DD1"/>
    <w:rsid w:val="00F6003C"/>
    <w:rsid w:val="00F60090"/>
    <w:rsid w:val="00F605A9"/>
    <w:rsid w:val="00F610F9"/>
    <w:rsid w:val="00F6122D"/>
    <w:rsid w:val="00F61279"/>
    <w:rsid w:val="00F61504"/>
    <w:rsid w:val="00F619DE"/>
    <w:rsid w:val="00F61A6D"/>
    <w:rsid w:val="00F61C56"/>
    <w:rsid w:val="00F62407"/>
    <w:rsid w:val="00F62949"/>
    <w:rsid w:val="00F62DE0"/>
    <w:rsid w:val="00F62EC8"/>
    <w:rsid w:val="00F636FA"/>
    <w:rsid w:val="00F63701"/>
    <w:rsid w:val="00F643AB"/>
    <w:rsid w:val="00F645CA"/>
    <w:rsid w:val="00F64727"/>
    <w:rsid w:val="00F648D6"/>
    <w:rsid w:val="00F64B29"/>
    <w:rsid w:val="00F64ED4"/>
    <w:rsid w:val="00F654F0"/>
    <w:rsid w:val="00F6588B"/>
    <w:rsid w:val="00F6598C"/>
    <w:rsid w:val="00F65B69"/>
    <w:rsid w:val="00F65B77"/>
    <w:rsid w:val="00F65CEA"/>
    <w:rsid w:val="00F6610F"/>
    <w:rsid w:val="00F6635D"/>
    <w:rsid w:val="00F67050"/>
    <w:rsid w:val="00F6748C"/>
    <w:rsid w:val="00F67A92"/>
    <w:rsid w:val="00F67CF0"/>
    <w:rsid w:val="00F7042E"/>
    <w:rsid w:val="00F70908"/>
    <w:rsid w:val="00F70D0F"/>
    <w:rsid w:val="00F70EB9"/>
    <w:rsid w:val="00F7102F"/>
    <w:rsid w:val="00F71377"/>
    <w:rsid w:val="00F717DE"/>
    <w:rsid w:val="00F71D3D"/>
    <w:rsid w:val="00F71DDD"/>
    <w:rsid w:val="00F71E33"/>
    <w:rsid w:val="00F72BA8"/>
    <w:rsid w:val="00F72FD8"/>
    <w:rsid w:val="00F732B5"/>
    <w:rsid w:val="00F7392D"/>
    <w:rsid w:val="00F74815"/>
    <w:rsid w:val="00F74875"/>
    <w:rsid w:val="00F74A7E"/>
    <w:rsid w:val="00F74B77"/>
    <w:rsid w:val="00F74B7F"/>
    <w:rsid w:val="00F755FB"/>
    <w:rsid w:val="00F75B30"/>
    <w:rsid w:val="00F76E1A"/>
    <w:rsid w:val="00F7720B"/>
    <w:rsid w:val="00F77F7B"/>
    <w:rsid w:val="00F8045B"/>
    <w:rsid w:val="00F80521"/>
    <w:rsid w:val="00F80A43"/>
    <w:rsid w:val="00F80B48"/>
    <w:rsid w:val="00F812A2"/>
    <w:rsid w:val="00F815DE"/>
    <w:rsid w:val="00F817E5"/>
    <w:rsid w:val="00F818A7"/>
    <w:rsid w:val="00F82200"/>
    <w:rsid w:val="00F8228D"/>
    <w:rsid w:val="00F823AE"/>
    <w:rsid w:val="00F8366D"/>
    <w:rsid w:val="00F83C82"/>
    <w:rsid w:val="00F842AD"/>
    <w:rsid w:val="00F84DC4"/>
    <w:rsid w:val="00F84E9C"/>
    <w:rsid w:val="00F85115"/>
    <w:rsid w:val="00F858BA"/>
    <w:rsid w:val="00F86F0A"/>
    <w:rsid w:val="00F879B5"/>
    <w:rsid w:val="00F87A19"/>
    <w:rsid w:val="00F904A7"/>
    <w:rsid w:val="00F90E4E"/>
    <w:rsid w:val="00F90FD9"/>
    <w:rsid w:val="00F91ABC"/>
    <w:rsid w:val="00F92220"/>
    <w:rsid w:val="00F92A09"/>
    <w:rsid w:val="00F92B82"/>
    <w:rsid w:val="00F93147"/>
    <w:rsid w:val="00F93414"/>
    <w:rsid w:val="00F934DE"/>
    <w:rsid w:val="00F936E9"/>
    <w:rsid w:val="00F93B31"/>
    <w:rsid w:val="00F9448A"/>
    <w:rsid w:val="00F94825"/>
    <w:rsid w:val="00F94A72"/>
    <w:rsid w:val="00F94AB3"/>
    <w:rsid w:val="00F94B5F"/>
    <w:rsid w:val="00F9513B"/>
    <w:rsid w:val="00F95A51"/>
    <w:rsid w:val="00F95BBA"/>
    <w:rsid w:val="00F95ED4"/>
    <w:rsid w:val="00F9704E"/>
    <w:rsid w:val="00F97D70"/>
    <w:rsid w:val="00FA0671"/>
    <w:rsid w:val="00FA12A4"/>
    <w:rsid w:val="00FA1752"/>
    <w:rsid w:val="00FA19AA"/>
    <w:rsid w:val="00FA1D81"/>
    <w:rsid w:val="00FA1E93"/>
    <w:rsid w:val="00FA2038"/>
    <w:rsid w:val="00FA23B4"/>
    <w:rsid w:val="00FA266A"/>
    <w:rsid w:val="00FA2CB9"/>
    <w:rsid w:val="00FA38D4"/>
    <w:rsid w:val="00FA3EC0"/>
    <w:rsid w:val="00FA49B4"/>
    <w:rsid w:val="00FA54A3"/>
    <w:rsid w:val="00FA561E"/>
    <w:rsid w:val="00FA58BD"/>
    <w:rsid w:val="00FA58E0"/>
    <w:rsid w:val="00FA5A83"/>
    <w:rsid w:val="00FA5E86"/>
    <w:rsid w:val="00FA61BB"/>
    <w:rsid w:val="00FA6700"/>
    <w:rsid w:val="00FA671C"/>
    <w:rsid w:val="00FA6B9B"/>
    <w:rsid w:val="00FA6ED4"/>
    <w:rsid w:val="00FA71D3"/>
    <w:rsid w:val="00FA7910"/>
    <w:rsid w:val="00FA7FE7"/>
    <w:rsid w:val="00FB0344"/>
    <w:rsid w:val="00FB0607"/>
    <w:rsid w:val="00FB135F"/>
    <w:rsid w:val="00FB1365"/>
    <w:rsid w:val="00FB1373"/>
    <w:rsid w:val="00FB1768"/>
    <w:rsid w:val="00FB1CD9"/>
    <w:rsid w:val="00FB1CF4"/>
    <w:rsid w:val="00FB1DB8"/>
    <w:rsid w:val="00FB2304"/>
    <w:rsid w:val="00FB2446"/>
    <w:rsid w:val="00FB2B86"/>
    <w:rsid w:val="00FB2D5A"/>
    <w:rsid w:val="00FB2D5C"/>
    <w:rsid w:val="00FB35EB"/>
    <w:rsid w:val="00FB3809"/>
    <w:rsid w:val="00FB3FF2"/>
    <w:rsid w:val="00FB4854"/>
    <w:rsid w:val="00FB4D3E"/>
    <w:rsid w:val="00FB514E"/>
    <w:rsid w:val="00FB5191"/>
    <w:rsid w:val="00FB55B2"/>
    <w:rsid w:val="00FB5D16"/>
    <w:rsid w:val="00FB656A"/>
    <w:rsid w:val="00FB68B9"/>
    <w:rsid w:val="00FB6973"/>
    <w:rsid w:val="00FB73A6"/>
    <w:rsid w:val="00FB7476"/>
    <w:rsid w:val="00FB7605"/>
    <w:rsid w:val="00FB77C9"/>
    <w:rsid w:val="00FB78A6"/>
    <w:rsid w:val="00FB7FC6"/>
    <w:rsid w:val="00FC08CE"/>
    <w:rsid w:val="00FC10CE"/>
    <w:rsid w:val="00FC1847"/>
    <w:rsid w:val="00FC18D2"/>
    <w:rsid w:val="00FC1ADD"/>
    <w:rsid w:val="00FC1F06"/>
    <w:rsid w:val="00FC1F99"/>
    <w:rsid w:val="00FC233B"/>
    <w:rsid w:val="00FC2552"/>
    <w:rsid w:val="00FC32D4"/>
    <w:rsid w:val="00FC37F6"/>
    <w:rsid w:val="00FC4083"/>
    <w:rsid w:val="00FC485B"/>
    <w:rsid w:val="00FC4BDF"/>
    <w:rsid w:val="00FC52A4"/>
    <w:rsid w:val="00FC5556"/>
    <w:rsid w:val="00FC5802"/>
    <w:rsid w:val="00FC5A9A"/>
    <w:rsid w:val="00FC5FFA"/>
    <w:rsid w:val="00FC60B1"/>
    <w:rsid w:val="00FC6DE3"/>
    <w:rsid w:val="00FC7056"/>
    <w:rsid w:val="00FC70A2"/>
    <w:rsid w:val="00FC72B9"/>
    <w:rsid w:val="00FC7BAA"/>
    <w:rsid w:val="00FC7CB2"/>
    <w:rsid w:val="00FD0236"/>
    <w:rsid w:val="00FD0898"/>
    <w:rsid w:val="00FD102A"/>
    <w:rsid w:val="00FD1BE5"/>
    <w:rsid w:val="00FD1CD2"/>
    <w:rsid w:val="00FD25C3"/>
    <w:rsid w:val="00FD29E2"/>
    <w:rsid w:val="00FD2C47"/>
    <w:rsid w:val="00FD37D8"/>
    <w:rsid w:val="00FD392A"/>
    <w:rsid w:val="00FD3F82"/>
    <w:rsid w:val="00FD3FB6"/>
    <w:rsid w:val="00FD47B2"/>
    <w:rsid w:val="00FD4AE3"/>
    <w:rsid w:val="00FD4F91"/>
    <w:rsid w:val="00FD50DA"/>
    <w:rsid w:val="00FD512B"/>
    <w:rsid w:val="00FD5470"/>
    <w:rsid w:val="00FD5755"/>
    <w:rsid w:val="00FD5822"/>
    <w:rsid w:val="00FD5D0D"/>
    <w:rsid w:val="00FD5E68"/>
    <w:rsid w:val="00FD5EE3"/>
    <w:rsid w:val="00FD63E9"/>
    <w:rsid w:val="00FD667D"/>
    <w:rsid w:val="00FD69B2"/>
    <w:rsid w:val="00FD7139"/>
    <w:rsid w:val="00FD7398"/>
    <w:rsid w:val="00FD74F9"/>
    <w:rsid w:val="00FD7597"/>
    <w:rsid w:val="00FD7754"/>
    <w:rsid w:val="00FE02C4"/>
    <w:rsid w:val="00FE0445"/>
    <w:rsid w:val="00FE0789"/>
    <w:rsid w:val="00FE0C3C"/>
    <w:rsid w:val="00FE0D97"/>
    <w:rsid w:val="00FE0F51"/>
    <w:rsid w:val="00FE1275"/>
    <w:rsid w:val="00FE14CF"/>
    <w:rsid w:val="00FE1513"/>
    <w:rsid w:val="00FE189E"/>
    <w:rsid w:val="00FE1BF6"/>
    <w:rsid w:val="00FE1F35"/>
    <w:rsid w:val="00FE1F38"/>
    <w:rsid w:val="00FE20BC"/>
    <w:rsid w:val="00FE2295"/>
    <w:rsid w:val="00FE24DB"/>
    <w:rsid w:val="00FE25E0"/>
    <w:rsid w:val="00FE2623"/>
    <w:rsid w:val="00FE2ABD"/>
    <w:rsid w:val="00FE2BC0"/>
    <w:rsid w:val="00FE2E0E"/>
    <w:rsid w:val="00FE30E4"/>
    <w:rsid w:val="00FE3907"/>
    <w:rsid w:val="00FE3C1E"/>
    <w:rsid w:val="00FE4092"/>
    <w:rsid w:val="00FE4831"/>
    <w:rsid w:val="00FE4DA8"/>
    <w:rsid w:val="00FE4ED9"/>
    <w:rsid w:val="00FE550D"/>
    <w:rsid w:val="00FE5CF0"/>
    <w:rsid w:val="00FE5E21"/>
    <w:rsid w:val="00FE5F0D"/>
    <w:rsid w:val="00FE622C"/>
    <w:rsid w:val="00FE631C"/>
    <w:rsid w:val="00FE66D6"/>
    <w:rsid w:val="00FE6DCB"/>
    <w:rsid w:val="00FE6F1A"/>
    <w:rsid w:val="00FE76EA"/>
    <w:rsid w:val="00FE7790"/>
    <w:rsid w:val="00FE7DE2"/>
    <w:rsid w:val="00FE7F33"/>
    <w:rsid w:val="00FF0D90"/>
    <w:rsid w:val="00FF0E5D"/>
    <w:rsid w:val="00FF1387"/>
    <w:rsid w:val="00FF1663"/>
    <w:rsid w:val="00FF1726"/>
    <w:rsid w:val="00FF1831"/>
    <w:rsid w:val="00FF1E23"/>
    <w:rsid w:val="00FF1E4C"/>
    <w:rsid w:val="00FF2032"/>
    <w:rsid w:val="00FF2912"/>
    <w:rsid w:val="00FF2D9C"/>
    <w:rsid w:val="00FF3368"/>
    <w:rsid w:val="00FF3B3F"/>
    <w:rsid w:val="00FF3C2F"/>
    <w:rsid w:val="00FF3F54"/>
    <w:rsid w:val="00FF4CA3"/>
    <w:rsid w:val="00FF4E3C"/>
    <w:rsid w:val="00FF5D91"/>
    <w:rsid w:val="00FF667B"/>
    <w:rsid w:val="00FF7924"/>
    <w:rsid w:val="00FF7B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37F71B"/>
  <w15:docId w15:val="{E88A5736-5C08-4F7E-8F40-6044E11DA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1EA7"/>
    <w:pPr>
      <w:autoSpaceDE w:val="0"/>
      <w:autoSpaceDN w:val="0"/>
      <w:adjustRightInd w:val="0"/>
      <w:snapToGrid w:val="0"/>
    </w:pPr>
    <w:rPr>
      <w:sz w:val="24"/>
      <w:szCs w:val="24"/>
    </w:rPr>
  </w:style>
  <w:style w:type="paragraph" w:styleId="Heading1">
    <w:name w:val="heading 1"/>
    <w:basedOn w:val="Normal"/>
    <w:next w:val="Normal"/>
    <w:link w:val="Heading1Char"/>
    <w:uiPriority w:val="9"/>
    <w:qFormat/>
    <w:rsid w:val="0021118C"/>
    <w:pPr>
      <w:keepNext/>
      <w:keepLines/>
      <w:autoSpaceDE/>
      <w:autoSpaceDN/>
      <w:adjustRightInd/>
      <w:snapToGrid/>
      <w:spacing w:before="240" w:line="259"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17115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B14EF8"/>
    <w:pPr>
      <w:keepNext/>
      <w:spacing w:before="240" w:after="60"/>
      <w:outlineLvl w:val="2"/>
    </w:pPr>
    <w:rPr>
      <w:rFonts w:ascii="Arial" w:hAnsi="Arial" w:cs="Arial"/>
      <w:b/>
      <w:bCs/>
      <w:sz w:val="26"/>
      <w:szCs w:val="26"/>
    </w:rPr>
  </w:style>
  <w:style w:type="paragraph" w:styleId="Heading4">
    <w:name w:val="heading 4"/>
    <w:basedOn w:val="Normal"/>
    <w:next w:val="Normal"/>
    <w:link w:val="Heading4Char"/>
    <w:semiHidden/>
    <w:unhideWhenUsed/>
    <w:qFormat/>
    <w:rsid w:val="006F15A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qFormat/>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A13BFF"/>
    <w:pPr>
      <w:spacing w:line="480" w:lineRule="auto"/>
      <w:ind w:left="475" w:hanging="475"/>
    </w:pPr>
    <w:rPr>
      <w:i/>
    </w:r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uiPriority w:val="35"/>
    <w:qFormat/>
    <w:rsid w:val="00B14EF8"/>
    <w:rPr>
      <w:b/>
      <w:bCs/>
      <w:sz w:val="20"/>
      <w:szCs w:val="20"/>
    </w:rPr>
  </w:style>
  <w:style w:type="paragraph" w:customStyle="1" w:styleId="TableTitle">
    <w:name w:val="Table Title"/>
    <w:basedOn w:val="FlushLeft"/>
    <w:next w:val="FlushLeft"/>
    <w:link w:val="TableTitleCharChar"/>
    <w:autoRedefine/>
    <w:rsid w:val="00555F56"/>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spacing w:line="360" w:lineRule="auto"/>
    </w:pPr>
    <w:rPr>
      <w:iCs/>
    </w:rPr>
  </w:style>
  <w:style w:type="character" w:customStyle="1" w:styleId="TableTitleCharChar">
    <w:name w:val="Table Title Char Char"/>
    <w:basedOn w:val="FlushLeftChar"/>
    <w:link w:val="TableTitle"/>
    <w:rsid w:val="00555F56"/>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uiPriority w:val="99"/>
    <w:semiHidden/>
    <w:rsid w:val="00B14EF8"/>
    <w:rPr>
      <w:sz w:val="16"/>
      <w:szCs w:val="16"/>
    </w:rPr>
  </w:style>
  <w:style w:type="paragraph" w:styleId="CommentText">
    <w:name w:val="annotation text"/>
    <w:basedOn w:val="Normal"/>
    <w:link w:val="CommentTextChar"/>
    <w:uiPriority w:val="99"/>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uiPriority w:val="39"/>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CommentTextChar">
    <w:name w:val="Comment Text Char"/>
    <w:basedOn w:val="DefaultParagraphFont"/>
    <w:link w:val="CommentText"/>
    <w:uiPriority w:val="99"/>
    <w:rsid w:val="00C02E27"/>
  </w:style>
  <w:style w:type="paragraph" w:styleId="ListParagraph">
    <w:name w:val="List Paragraph"/>
    <w:basedOn w:val="Normal"/>
    <w:uiPriority w:val="34"/>
    <w:qFormat/>
    <w:rsid w:val="00850E8F"/>
    <w:pPr>
      <w:ind w:left="720"/>
      <w:contextualSpacing/>
    </w:pPr>
  </w:style>
  <w:style w:type="paragraph" w:styleId="Bibliography">
    <w:name w:val="Bibliography"/>
    <w:basedOn w:val="Normal"/>
    <w:next w:val="Normal"/>
    <w:uiPriority w:val="37"/>
    <w:unhideWhenUsed/>
    <w:rsid w:val="00E05EE4"/>
    <w:pPr>
      <w:spacing w:line="480" w:lineRule="auto"/>
      <w:ind w:left="720" w:hanging="720"/>
    </w:pPr>
  </w:style>
  <w:style w:type="table" w:styleId="PlainTable3">
    <w:name w:val="Plain Table 3"/>
    <w:basedOn w:val="TableNormal"/>
    <w:uiPriority w:val="43"/>
    <w:rsid w:val="0010773B"/>
    <w:rPr>
      <w:rFonts w:eastAsiaTheme="minorHAnsi" w:cstheme="minorBidi"/>
      <w:sz w:val="24"/>
      <w:szCs w:val="24"/>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APAReport">
    <w:name w:val="APA Report"/>
    <w:basedOn w:val="TableNormal"/>
    <w:uiPriority w:val="99"/>
    <w:rsid w:val="00546A86"/>
    <w:rPr>
      <w:rFonts w:asciiTheme="minorHAnsi" w:eastAsiaTheme="minorEastAsia" w:hAnsiTheme="minorHAnsi" w:cstheme="minorBidi"/>
      <w:sz w:val="24"/>
      <w:szCs w:val="24"/>
      <w:lang w:eastAsia="ja-JP"/>
    </w:r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styleId="FootnoteText">
    <w:name w:val="footnote text"/>
    <w:basedOn w:val="Normal"/>
    <w:link w:val="FootnoteTextChar"/>
    <w:uiPriority w:val="99"/>
    <w:unhideWhenUsed/>
    <w:rsid w:val="006327B3"/>
    <w:pPr>
      <w:autoSpaceDE/>
      <w:autoSpaceDN/>
      <w:adjustRightInd/>
      <w:snapToGrid/>
    </w:pPr>
    <w:rPr>
      <w:rFonts w:asciiTheme="minorHAnsi" w:eastAsiaTheme="minorEastAsia" w:hAnsiTheme="minorHAnsi" w:cstheme="minorBidi"/>
      <w:kern w:val="24"/>
      <w:sz w:val="22"/>
      <w:szCs w:val="20"/>
      <w:lang w:eastAsia="ja-JP"/>
    </w:rPr>
  </w:style>
  <w:style w:type="character" w:customStyle="1" w:styleId="FootnoteTextChar">
    <w:name w:val="Footnote Text Char"/>
    <w:basedOn w:val="DefaultParagraphFont"/>
    <w:link w:val="FootnoteText"/>
    <w:uiPriority w:val="99"/>
    <w:rsid w:val="006327B3"/>
    <w:rPr>
      <w:rFonts w:asciiTheme="minorHAnsi" w:eastAsiaTheme="minorEastAsia" w:hAnsiTheme="minorHAnsi" w:cstheme="minorBidi"/>
      <w:kern w:val="24"/>
      <w:sz w:val="22"/>
      <w:lang w:eastAsia="ja-JP"/>
    </w:rPr>
  </w:style>
  <w:style w:type="character" w:styleId="FootnoteReference">
    <w:name w:val="footnote reference"/>
    <w:basedOn w:val="DefaultParagraphFont"/>
    <w:uiPriority w:val="99"/>
    <w:unhideWhenUsed/>
    <w:qFormat/>
    <w:rsid w:val="00226214"/>
    <w:rPr>
      <w:vertAlign w:val="superscript"/>
    </w:rPr>
  </w:style>
  <w:style w:type="paragraph" w:customStyle="1" w:styleId="APALevel3">
    <w:name w:val="APA Level 3"/>
    <w:basedOn w:val="Normal"/>
    <w:qFormat/>
    <w:rsid w:val="00E70561"/>
    <w:pPr>
      <w:spacing w:line="360" w:lineRule="auto"/>
    </w:pPr>
    <w:rPr>
      <w:b/>
    </w:rPr>
  </w:style>
  <w:style w:type="character" w:styleId="UnresolvedMention">
    <w:name w:val="Unresolved Mention"/>
    <w:basedOn w:val="DefaultParagraphFont"/>
    <w:uiPriority w:val="99"/>
    <w:semiHidden/>
    <w:unhideWhenUsed/>
    <w:rsid w:val="00142CD3"/>
    <w:rPr>
      <w:color w:val="605E5C"/>
      <w:shd w:val="clear" w:color="auto" w:fill="E1DFDD"/>
    </w:rPr>
  </w:style>
  <w:style w:type="character" w:customStyle="1" w:styleId="Heading1Char">
    <w:name w:val="Heading 1 Char"/>
    <w:basedOn w:val="DefaultParagraphFont"/>
    <w:link w:val="Heading1"/>
    <w:uiPriority w:val="9"/>
    <w:rsid w:val="0021118C"/>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semiHidden/>
    <w:unhideWhenUsed/>
    <w:rsid w:val="00665924"/>
    <w:rPr>
      <w:color w:val="800080" w:themeColor="followedHyperlink"/>
      <w:u w:val="single"/>
    </w:rPr>
  </w:style>
  <w:style w:type="paragraph" w:styleId="NormalWeb">
    <w:name w:val="Normal (Web)"/>
    <w:basedOn w:val="Normal"/>
    <w:uiPriority w:val="99"/>
    <w:unhideWhenUsed/>
    <w:rsid w:val="000B0C20"/>
    <w:pPr>
      <w:autoSpaceDE/>
      <w:autoSpaceDN/>
      <w:adjustRightInd/>
      <w:snapToGrid/>
      <w:spacing w:before="100" w:beforeAutospacing="1" w:after="100" w:afterAutospacing="1"/>
    </w:pPr>
  </w:style>
  <w:style w:type="character" w:customStyle="1" w:styleId="Heading2Char">
    <w:name w:val="Heading 2 Char"/>
    <w:basedOn w:val="DefaultParagraphFont"/>
    <w:link w:val="Heading2"/>
    <w:uiPriority w:val="9"/>
    <w:rsid w:val="0017115E"/>
    <w:rPr>
      <w:rFonts w:asciiTheme="majorHAnsi" w:eastAsiaTheme="majorEastAsia" w:hAnsiTheme="majorHAnsi" w:cstheme="majorBidi"/>
      <w:color w:val="365F91" w:themeColor="accent1" w:themeShade="BF"/>
      <w:sz w:val="26"/>
      <w:szCs w:val="26"/>
    </w:rPr>
  </w:style>
  <w:style w:type="character" w:styleId="Strong">
    <w:name w:val="Strong"/>
    <w:basedOn w:val="DefaultParagraphFont"/>
    <w:uiPriority w:val="22"/>
    <w:qFormat/>
    <w:rsid w:val="002A008C"/>
    <w:rPr>
      <w:b/>
      <w:bCs/>
    </w:rPr>
  </w:style>
  <w:style w:type="character" w:customStyle="1" w:styleId="Heading4Char">
    <w:name w:val="Heading 4 Char"/>
    <w:basedOn w:val="DefaultParagraphFont"/>
    <w:link w:val="Heading4"/>
    <w:semiHidden/>
    <w:rsid w:val="006F15A8"/>
    <w:rPr>
      <w:rFonts w:asciiTheme="majorHAnsi" w:eastAsiaTheme="majorEastAsia" w:hAnsiTheme="majorHAnsi" w:cstheme="majorBidi"/>
      <w:i/>
      <w:iCs/>
      <w:color w:val="365F91" w:themeColor="accent1" w:themeShade="BF"/>
      <w:sz w:val="24"/>
      <w:szCs w:val="24"/>
    </w:rPr>
  </w:style>
  <w:style w:type="paragraph" w:styleId="NoSpacing">
    <w:name w:val="No Spacing"/>
    <w:aliases w:val="No Indent"/>
    <w:uiPriority w:val="1"/>
    <w:qFormat/>
    <w:rsid w:val="006F15A8"/>
    <w:pPr>
      <w:spacing w:line="480" w:lineRule="auto"/>
    </w:pPr>
    <w:rPr>
      <w:rFonts w:asciiTheme="minorHAnsi" w:eastAsiaTheme="minorEastAsia" w:hAnsiTheme="minorHAnsi" w:cstheme="minorBidi"/>
      <w:sz w:val="24"/>
      <w:szCs w:val="24"/>
      <w:lang w:eastAsia="ja-JP"/>
    </w:rPr>
  </w:style>
  <w:style w:type="paragraph" w:styleId="EndnoteText">
    <w:name w:val="endnote text"/>
    <w:basedOn w:val="Normal"/>
    <w:link w:val="EndnoteTextChar"/>
    <w:semiHidden/>
    <w:unhideWhenUsed/>
    <w:rsid w:val="00167355"/>
    <w:rPr>
      <w:sz w:val="20"/>
      <w:szCs w:val="20"/>
    </w:rPr>
  </w:style>
  <w:style w:type="character" w:customStyle="1" w:styleId="EndnoteTextChar">
    <w:name w:val="Endnote Text Char"/>
    <w:basedOn w:val="DefaultParagraphFont"/>
    <w:link w:val="EndnoteText"/>
    <w:semiHidden/>
    <w:rsid w:val="00167355"/>
  </w:style>
  <w:style w:type="character" w:styleId="EndnoteReference">
    <w:name w:val="endnote reference"/>
    <w:basedOn w:val="DefaultParagraphFont"/>
    <w:semiHidden/>
    <w:unhideWhenUsed/>
    <w:rsid w:val="001673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23">
      <w:bodyDiv w:val="1"/>
      <w:marLeft w:val="0"/>
      <w:marRight w:val="0"/>
      <w:marTop w:val="0"/>
      <w:marBottom w:val="0"/>
      <w:divBdr>
        <w:top w:val="none" w:sz="0" w:space="0" w:color="auto"/>
        <w:left w:val="none" w:sz="0" w:space="0" w:color="auto"/>
        <w:bottom w:val="none" w:sz="0" w:space="0" w:color="auto"/>
        <w:right w:val="none" w:sz="0" w:space="0" w:color="auto"/>
      </w:divBdr>
    </w:div>
    <w:div w:id="358011">
      <w:bodyDiv w:val="1"/>
      <w:marLeft w:val="0"/>
      <w:marRight w:val="0"/>
      <w:marTop w:val="0"/>
      <w:marBottom w:val="0"/>
      <w:divBdr>
        <w:top w:val="none" w:sz="0" w:space="0" w:color="auto"/>
        <w:left w:val="none" w:sz="0" w:space="0" w:color="auto"/>
        <w:bottom w:val="none" w:sz="0" w:space="0" w:color="auto"/>
        <w:right w:val="none" w:sz="0" w:space="0" w:color="auto"/>
      </w:divBdr>
    </w:div>
    <w:div w:id="476667">
      <w:bodyDiv w:val="1"/>
      <w:marLeft w:val="0"/>
      <w:marRight w:val="0"/>
      <w:marTop w:val="0"/>
      <w:marBottom w:val="0"/>
      <w:divBdr>
        <w:top w:val="none" w:sz="0" w:space="0" w:color="auto"/>
        <w:left w:val="none" w:sz="0" w:space="0" w:color="auto"/>
        <w:bottom w:val="none" w:sz="0" w:space="0" w:color="auto"/>
        <w:right w:val="none" w:sz="0" w:space="0" w:color="auto"/>
      </w:divBdr>
    </w:div>
    <w:div w:id="865288">
      <w:bodyDiv w:val="1"/>
      <w:marLeft w:val="0"/>
      <w:marRight w:val="0"/>
      <w:marTop w:val="0"/>
      <w:marBottom w:val="0"/>
      <w:divBdr>
        <w:top w:val="none" w:sz="0" w:space="0" w:color="auto"/>
        <w:left w:val="none" w:sz="0" w:space="0" w:color="auto"/>
        <w:bottom w:val="none" w:sz="0" w:space="0" w:color="auto"/>
        <w:right w:val="none" w:sz="0" w:space="0" w:color="auto"/>
      </w:divBdr>
    </w:div>
    <w:div w:id="1200924">
      <w:bodyDiv w:val="1"/>
      <w:marLeft w:val="0"/>
      <w:marRight w:val="0"/>
      <w:marTop w:val="0"/>
      <w:marBottom w:val="0"/>
      <w:divBdr>
        <w:top w:val="none" w:sz="0" w:space="0" w:color="auto"/>
        <w:left w:val="none" w:sz="0" w:space="0" w:color="auto"/>
        <w:bottom w:val="none" w:sz="0" w:space="0" w:color="auto"/>
        <w:right w:val="none" w:sz="0" w:space="0" w:color="auto"/>
      </w:divBdr>
    </w:div>
    <w:div w:id="1512660">
      <w:bodyDiv w:val="1"/>
      <w:marLeft w:val="0"/>
      <w:marRight w:val="0"/>
      <w:marTop w:val="0"/>
      <w:marBottom w:val="0"/>
      <w:divBdr>
        <w:top w:val="none" w:sz="0" w:space="0" w:color="auto"/>
        <w:left w:val="none" w:sz="0" w:space="0" w:color="auto"/>
        <w:bottom w:val="none" w:sz="0" w:space="0" w:color="auto"/>
        <w:right w:val="none" w:sz="0" w:space="0" w:color="auto"/>
      </w:divBdr>
    </w:div>
    <w:div w:id="2247576">
      <w:bodyDiv w:val="1"/>
      <w:marLeft w:val="0"/>
      <w:marRight w:val="0"/>
      <w:marTop w:val="0"/>
      <w:marBottom w:val="0"/>
      <w:divBdr>
        <w:top w:val="none" w:sz="0" w:space="0" w:color="auto"/>
        <w:left w:val="none" w:sz="0" w:space="0" w:color="auto"/>
        <w:bottom w:val="none" w:sz="0" w:space="0" w:color="auto"/>
        <w:right w:val="none" w:sz="0" w:space="0" w:color="auto"/>
      </w:divBdr>
    </w:div>
    <w:div w:id="3555855">
      <w:bodyDiv w:val="1"/>
      <w:marLeft w:val="0"/>
      <w:marRight w:val="0"/>
      <w:marTop w:val="0"/>
      <w:marBottom w:val="0"/>
      <w:divBdr>
        <w:top w:val="none" w:sz="0" w:space="0" w:color="auto"/>
        <w:left w:val="none" w:sz="0" w:space="0" w:color="auto"/>
        <w:bottom w:val="none" w:sz="0" w:space="0" w:color="auto"/>
        <w:right w:val="none" w:sz="0" w:space="0" w:color="auto"/>
      </w:divBdr>
    </w:div>
    <w:div w:id="3634936">
      <w:bodyDiv w:val="1"/>
      <w:marLeft w:val="0"/>
      <w:marRight w:val="0"/>
      <w:marTop w:val="0"/>
      <w:marBottom w:val="0"/>
      <w:divBdr>
        <w:top w:val="none" w:sz="0" w:space="0" w:color="auto"/>
        <w:left w:val="none" w:sz="0" w:space="0" w:color="auto"/>
        <w:bottom w:val="none" w:sz="0" w:space="0" w:color="auto"/>
        <w:right w:val="none" w:sz="0" w:space="0" w:color="auto"/>
      </w:divBdr>
    </w:div>
    <w:div w:id="3753681">
      <w:bodyDiv w:val="1"/>
      <w:marLeft w:val="0"/>
      <w:marRight w:val="0"/>
      <w:marTop w:val="0"/>
      <w:marBottom w:val="0"/>
      <w:divBdr>
        <w:top w:val="none" w:sz="0" w:space="0" w:color="auto"/>
        <w:left w:val="none" w:sz="0" w:space="0" w:color="auto"/>
        <w:bottom w:val="none" w:sz="0" w:space="0" w:color="auto"/>
        <w:right w:val="none" w:sz="0" w:space="0" w:color="auto"/>
      </w:divBdr>
    </w:div>
    <w:div w:id="4672467">
      <w:bodyDiv w:val="1"/>
      <w:marLeft w:val="0"/>
      <w:marRight w:val="0"/>
      <w:marTop w:val="0"/>
      <w:marBottom w:val="0"/>
      <w:divBdr>
        <w:top w:val="none" w:sz="0" w:space="0" w:color="auto"/>
        <w:left w:val="none" w:sz="0" w:space="0" w:color="auto"/>
        <w:bottom w:val="none" w:sz="0" w:space="0" w:color="auto"/>
        <w:right w:val="none" w:sz="0" w:space="0" w:color="auto"/>
      </w:divBdr>
    </w:div>
    <w:div w:id="4672994">
      <w:bodyDiv w:val="1"/>
      <w:marLeft w:val="0"/>
      <w:marRight w:val="0"/>
      <w:marTop w:val="0"/>
      <w:marBottom w:val="0"/>
      <w:divBdr>
        <w:top w:val="none" w:sz="0" w:space="0" w:color="auto"/>
        <w:left w:val="none" w:sz="0" w:space="0" w:color="auto"/>
        <w:bottom w:val="none" w:sz="0" w:space="0" w:color="auto"/>
        <w:right w:val="none" w:sz="0" w:space="0" w:color="auto"/>
      </w:divBdr>
    </w:div>
    <w:div w:id="5330504">
      <w:bodyDiv w:val="1"/>
      <w:marLeft w:val="0"/>
      <w:marRight w:val="0"/>
      <w:marTop w:val="0"/>
      <w:marBottom w:val="0"/>
      <w:divBdr>
        <w:top w:val="none" w:sz="0" w:space="0" w:color="auto"/>
        <w:left w:val="none" w:sz="0" w:space="0" w:color="auto"/>
        <w:bottom w:val="none" w:sz="0" w:space="0" w:color="auto"/>
        <w:right w:val="none" w:sz="0" w:space="0" w:color="auto"/>
      </w:divBdr>
    </w:div>
    <w:div w:id="5989476">
      <w:bodyDiv w:val="1"/>
      <w:marLeft w:val="0"/>
      <w:marRight w:val="0"/>
      <w:marTop w:val="0"/>
      <w:marBottom w:val="0"/>
      <w:divBdr>
        <w:top w:val="none" w:sz="0" w:space="0" w:color="auto"/>
        <w:left w:val="none" w:sz="0" w:space="0" w:color="auto"/>
        <w:bottom w:val="none" w:sz="0" w:space="0" w:color="auto"/>
        <w:right w:val="none" w:sz="0" w:space="0" w:color="auto"/>
      </w:divBdr>
    </w:div>
    <w:div w:id="6442083">
      <w:bodyDiv w:val="1"/>
      <w:marLeft w:val="0"/>
      <w:marRight w:val="0"/>
      <w:marTop w:val="0"/>
      <w:marBottom w:val="0"/>
      <w:divBdr>
        <w:top w:val="none" w:sz="0" w:space="0" w:color="auto"/>
        <w:left w:val="none" w:sz="0" w:space="0" w:color="auto"/>
        <w:bottom w:val="none" w:sz="0" w:space="0" w:color="auto"/>
        <w:right w:val="none" w:sz="0" w:space="0" w:color="auto"/>
      </w:divBdr>
    </w:div>
    <w:div w:id="6489441">
      <w:bodyDiv w:val="1"/>
      <w:marLeft w:val="0"/>
      <w:marRight w:val="0"/>
      <w:marTop w:val="0"/>
      <w:marBottom w:val="0"/>
      <w:divBdr>
        <w:top w:val="none" w:sz="0" w:space="0" w:color="auto"/>
        <w:left w:val="none" w:sz="0" w:space="0" w:color="auto"/>
        <w:bottom w:val="none" w:sz="0" w:space="0" w:color="auto"/>
        <w:right w:val="none" w:sz="0" w:space="0" w:color="auto"/>
      </w:divBdr>
    </w:div>
    <w:div w:id="6950068">
      <w:bodyDiv w:val="1"/>
      <w:marLeft w:val="0"/>
      <w:marRight w:val="0"/>
      <w:marTop w:val="0"/>
      <w:marBottom w:val="0"/>
      <w:divBdr>
        <w:top w:val="none" w:sz="0" w:space="0" w:color="auto"/>
        <w:left w:val="none" w:sz="0" w:space="0" w:color="auto"/>
        <w:bottom w:val="none" w:sz="0" w:space="0" w:color="auto"/>
        <w:right w:val="none" w:sz="0" w:space="0" w:color="auto"/>
      </w:divBdr>
    </w:div>
    <w:div w:id="8146100">
      <w:bodyDiv w:val="1"/>
      <w:marLeft w:val="0"/>
      <w:marRight w:val="0"/>
      <w:marTop w:val="0"/>
      <w:marBottom w:val="0"/>
      <w:divBdr>
        <w:top w:val="none" w:sz="0" w:space="0" w:color="auto"/>
        <w:left w:val="none" w:sz="0" w:space="0" w:color="auto"/>
        <w:bottom w:val="none" w:sz="0" w:space="0" w:color="auto"/>
        <w:right w:val="none" w:sz="0" w:space="0" w:color="auto"/>
      </w:divBdr>
    </w:div>
    <w:div w:id="8216204">
      <w:bodyDiv w:val="1"/>
      <w:marLeft w:val="0"/>
      <w:marRight w:val="0"/>
      <w:marTop w:val="0"/>
      <w:marBottom w:val="0"/>
      <w:divBdr>
        <w:top w:val="none" w:sz="0" w:space="0" w:color="auto"/>
        <w:left w:val="none" w:sz="0" w:space="0" w:color="auto"/>
        <w:bottom w:val="none" w:sz="0" w:space="0" w:color="auto"/>
        <w:right w:val="none" w:sz="0" w:space="0" w:color="auto"/>
      </w:divBdr>
    </w:div>
    <w:div w:id="8259676">
      <w:bodyDiv w:val="1"/>
      <w:marLeft w:val="0"/>
      <w:marRight w:val="0"/>
      <w:marTop w:val="0"/>
      <w:marBottom w:val="0"/>
      <w:divBdr>
        <w:top w:val="none" w:sz="0" w:space="0" w:color="auto"/>
        <w:left w:val="none" w:sz="0" w:space="0" w:color="auto"/>
        <w:bottom w:val="none" w:sz="0" w:space="0" w:color="auto"/>
        <w:right w:val="none" w:sz="0" w:space="0" w:color="auto"/>
      </w:divBdr>
    </w:div>
    <w:div w:id="8802109">
      <w:bodyDiv w:val="1"/>
      <w:marLeft w:val="0"/>
      <w:marRight w:val="0"/>
      <w:marTop w:val="0"/>
      <w:marBottom w:val="0"/>
      <w:divBdr>
        <w:top w:val="none" w:sz="0" w:space="0" w:color="auto"/>
        <w:left w:val="none" w:sz="0" w:space="0" w:color="auto"/>
        <w:bottom w:val="none" w:sz="0" w:space="0" w:color="auto"/>
        <w:right w:val="none" w:sz="0" w:space="0" w:color="auto"/>
      </w:divBdr>
    </w:div>
    <w:div w:id="8869734">
      <w:bodyDiv w:val="1"/>
      <w:marLeft w:val="0"/>
      <w:marRight w:val="0"/>
      <w:marTop w:val="0"/>
      <w:marBottom w:val="0"/>
      <w:divBdr>
        <w:top w:val="none" w:sz="0" w:space="0" w:color="auto"/>
        <w:left w:val="none" w:sz="0" w:space="0" w:color="auto"/>
        <w:bottom w:val="none" w:sz="0" w:space="0" w:color="auto"/>
        <w:right w:val="none" w:sz="0" w:space="0" w:color="auto"/>
      </w:divBdr>
    </w:div>
    <w:div w:id="9308280">
      <w:bodyDiv w:val="1"/>
      <w:marLeft w:val="0"/>
      <w:marRight w:val="0"/>
      <w:marTop w:val="0"/>
      <w:marBottom w:val="0"/>
      <w:divBdr>
        <w:top w:val="none" w:sz="0" w:space="0" w:color="auto"/>
        <w:left w:val="none" w:sz="0" w:space="0" w:color="auto"/>
        <w:bottom w:val="none" w:sz="0" w:space="0" w:color="auto"/>
        <w:right w:val="none" w:sz="0" w:space="0" w:color="auto"/>
      </w:divBdr>
    </w:div>
    <w:div w:id="9987410">
      <w:bodyDiv w:val="1"/>
      <w:marLeft w:val="0"/>
      <w:marRight w:val="0"/>
      <w:marTop w:val="0"/>
      <w:marBottom w:val="0"/>
      <w:divBdr>
        <w:top w:val="none" w:sz="0" w:space="0" w:color="auto"/>
        <w:left w:val="none" w:sz="0" w:space="0" w:color="auto"/>
        <w:bottom w:val="none" w:sz="0" w:space="0" w:color="auto"/>
        <w:right w:val="none" w:sz="0" w:space="0" w:color="auto"/>
      </w:divBdr>
    </w:div>
    <w:div w:id="12877634">
      <w:bodyDiv w:val="1"/>
      <w:marLeft w:val="0"/>
      <w:marRight w:val="0"/>
      <w:marTop w:val="0"/>
      <w:marBottom w:val="0"/>
      <w:divBdr>
        <w:top w:val="none" w:sz="0" w:space="0" w:color="auto"/>
        <w:left w:val="none" w:sz="0" w:space="0" w:color="auto"/>
        <w:bottom w:val="none" w:sz="0" w:space="0" w:color="auto"/>
        <w:right w:val="none" w:sz="0" w:space="0" w:color="auto"/>
      </w:divBdr>
    </w:div>
    <w:div w:id="12925664">
      <w:bodyDiv w:val="1"/>
      <w:marLeft w:val="0"/>
      <w:marRight w:val="0"/>
      <w:marTop w:val="0"/>
      <w:marBottom w:val="0"/>
      <w:divBdr>
        <w:top w:val="none" w:sz="0" w:space="0" w:color="auto"/>
        <w:left w:val="none" w:sz="0" w:space="0" w:color="auto"/>
        <w:bottom w:val="none" w:sz="0" w:space="0" w:color="auto"/>
        <w:right w:val="none" w:sz="0" w:space="0" w:color="auto"/>
      </w:divBdr>
    </w:div>
    <w:div w:id="12925933">
      <w:bodyDiv w:val="1"/>
      <w:marLeft w:val="0"/>
      <w:marRight w:val="0"/>
      <w:marTop w:val="0"/>
      <w:marBottom w:val="0"/>
      <w:divBdr>
        <w:top w:val="none" w:sz="0" w:space="0" w:color="auto"/>
        <w:left w:val="none" w:sz="0" w:space="0" w:color="auto"/>
        <w:bottom w:val="none" w:sz="0" w:space="0" w:color="auto"/>
        <w:right w:val="none" w:sz="0" w:space="0" w:color="auto"/>
      </w:divBdr>
    </w:div>
    <w:div w:id="14186961">
      <w:bodyDiv w:val="1"/>
      <w:marLeft w:val="0"/>
      <w:marRight w:val="0"/>
      <w:marTop w:val="0"/>
      <w:marBottom w:val="0"/>
      <w:divBdr>
        <w:top w:val="none" w:sz="0" w:space="0" w:color="auto"/>
        <w:left w:val="none" w:sz="0" w:space="0" w:color="auto"/>
        <w:bottom w:val="none" w:sz="0" w:space="0" w:color="auto"/>
        <w:right w:val="none" w:sz="0" w:space="0" w:color="auto"/>
      </w:divBdr>
    </w:div>
    <w:div w:id="14352807">
      <w:bodyDiv w:val="1"/>
      <w:marLeft w:val="0"/>
      <w:marRight w:val="0"/>
      <w:marTop w:val="0"/>
      <w:marBottom w:val="0"/>
      <w:divBdr>
        <w:top w:val="none" w:sz="0" w:space="0" w:color="auto"/>
        <w:left w:val="none" w:sz="0" w:space="0" w:color="auto"/>
        <w:bottom w:val="none" w:sz="0" w:space="0" w:color="auto"/>
        <w:right w:val="none" w:sz="0" w:space="0" w:color="auto"/>
      </w:divBdr>
    </w:div>
    <w:div w:id="14577655">
      <w:bodyDiv w:val="1"/>
      <w:marLeft w:val="0"/>
      <w:marRight w:val="0"/>
      <w:marTop w:val="0"/>
      <w:marBottom w:val="0"/>
      <w:divBdr>
        <w:top w:val="none" w:sz="0" w:space="0" w:color="auto"/>
        <w:left w:val="none" w:sz="0" w:space="0" w:color="auto"/>
        <w:bottom w:val="none" w:sz="0" w:space="0" w:color="auto"/>
        <w:right w:val="none" w:sz="0" w:space="0" w:color="auto"/>
      </w:divBdr>
    </w:div>
    <w:div w:id="14580867">
      <w:bodyDiv w:val="1"/>
      <w:marLeft w:val="0"/>
      <w:marRight w:val="0"/>
      <w:marTop w:val="0"/>
      <w:marBottom w:val="0"/>
      <w:divBdr>
        <w:top w:val="none" w:sz="0" w:space="0" w:color="auto"/>
        <w:left w:val="none" w:sz="0" w:space="0" w:color="auto"/>
        <w:bottom w:val="none" w:sz="0" w:space="0" w:color="auto"/>
        <w:right w:val="none" w:sz="0" w:space="0" w:color="auto"/>
      </w:divBdr>
    </w:div>
    <w:div w:id="14965389">
      <w:bodyDiv w:val="1"/>
      <w:marLeft w:val="0"/>
      <w:marRight w:val="0"/>
      <w:marTop w:val="0"/>
      <w:marBottom w:val="0"/>
      <w:divBdr>
        <w:top w:val="none" w:sz="0" w:space="0" w:color="auto"/>
        <w:left w:val="none" w:sz="0" w:space="0" w:color="auto"/>
        <w:bottom w:val="none" w:sz="0" w:space="0" w:color="auto"/>
        <w:right w:val="none" w:sz="0" w:space="0" w:color="auto"/>
      </w:divBdr>
    </w:div>
    <w:div w:id="15469847">
      <w:bodyDiv w:val="1"/>
      <w:marLeft w:val="0"/>
      <w:marRight w:val="0"/>
      <w:marTop w:val="0"/>
      <w:marBottom w:val="0"/>
      <w:divBdr>
        <w:top w:val="none" w:sz="0" w:space="0" w:color="auto"/>
        <w:left w:val="none" w:sz="0" w:space="0" w:color="auto"/>
        <w:bottom w:val="none" w:sz="0" w:space="0" w:color="auto"/>
        <w:right w:val="none" w:sz="0" w:space="0" w:color="auto"/>
      </w:divBdr>
    </w:div>
    <w:div w:id="15474213">
      <w:bodyDiv w:val="1"/>
      <w:marLeft w:val="0"/>
      <w:marRight w:val="0"/>
      <w:marTop w:val="0"/>
      <w:marBottom w:val="0"/>
      <w:divBdr>
        <w:top w:val="none" w:sz="0" w:space="0" w:color="auto"/>
        <w:left w:val="none" w:sz="0" w:space="0" w:color="auto"/>
        <w:bottom w:val="none" w:sz="0" w:space="0" w:color="auto"/>
        <w:right w:val="none" w:sz="0" w:space="0" w:color="auto"/>
      </w:divBdr>
    </w:div>
    <w:div w:id="15548607">
      <w:bodyDiv w:val="1"/>
      <w:marLeft w:val="0"/>
      <w:marRight w:val="0"/>
      <w:marTop w:val="0"/>
      <w:marBottom w:val="0"/>
      <w:divBdr>
        <w:top w:val="none" w:sz="0" w:space="0" w:color="auto"/>
        <w:left w:val="none" w:sz="0" w:space="0" w:color="auto"/>
        <w:bottom w:val="none" w:sz="0" w:space="0" w:color="auto"/>
        <w:right w:val="none" w:sz="0" w:space="0" w:color="auto"/>
      </w:divBdr>
    </w:div>
    <w:div w:id="15667614">
      <w:bodyDiv w:val="1"/>
      <w:marLeft w:val="0"/>
      <w:marRight w:val="0"/>
      <w:marTop w:val="0"/>
      <w:marBottom w:val="0"/>
      <w:divBdr>
        <w:top w:val="none" w:sz="0" w:space="0" w:color="auto"/>
        <w:left w:val="none" w:sz="0" w:space="0" w:color="auto"/>
        <w:bottom w:val="none" w:sz="0" w:space="0" w:color="auto"/>
        <w:right w:val="none" w:sz="0" w:space="0" w:color="auto"/>
      </w:divBdr>
    </w:div>
    <w:div w:id="15736352">
      <w:bodyDiv w:val="1"/>
      <w:marLeft w:val="0"/>
      <w:marRight w:val="0"/>
      <w:marTop w:val="0"/>
      <w:marBottom w:val="0"/>
      <w:divBdr>
        <w:top w:val="none" w:sz="0" w:space="0" w:color="auto"/>
        <w:left w:val="none" w:sz="0" w:space="0" w:color="auto"/>
        <w:bottom w:val="none" w:sz="0" w:space="0" w:color="auto"/>
        <w:right w:val="none" w:sz="0" w:space="0" w:color="auto"/>
      </w:divBdr>
    </w:div>
    <w:div w:id="16086449">
      <w:bodyDiv w:val="1"/>
      <w:marLeft w:val="0"/>
      <w:marRight w:val="0"/>
      <w:marTop w:val="0"/>
      <w:marBottom w:val="0"/>
      <w:divBdr>
        <w:top w:val="none" w:sz="0" w:space="0" w:color="auto"/>
        <w:left w:val="none" w:sz="0" w:space="0" w:color="auto"/>
        <w:bottom w:val="none" w:sz="0" w:space="0" w:color="auto"/>
        <w:right w:val="none" w:sz="0" w:space="0" w:color="auto"/>
      </w:divBdr>
    </w:div>
    <w:div w:id="16466844">
      <w:bodyDiv w:val="1"/>
      <w:marLeft w:val="0"/>
      <w:marRight w:val="0"/>
      <w:marTop w:val="0"/>
      <w:marBottom w:val="0"/>
      <w:divBdr>
        <w:top w:val="none" w:sz="0" w:space="0" w:color="auto"/>
        <w:left w:val="none" w:sz="0" w:space="0" w:color="auto"/>
        <w:bottom w:val="none" w:sz="0" w:space="0" w:color="auto"/>
        <w:right w:val="none" w:sz="0" w:space="0" w:color="auto"/>
      </w:divBdr>
    </w:div>
    <w:div w:id="16587974">
      <w:bodyDiv w:val="1"/>
      <w:marLeft w:val="0"/>
      <w:marRight w:val="0"/>
      <w:marTop w:val="0"/>
      <w:marBottom w:val="0"/>
      <w:divBdr>
        <w:top w:val="none" w:sz="0" w:space="0" w:color="auto"/>
        <w:left w:val="none" w:sz="0" w:space="0" w:color="auto"/>
        <w:bottom w:val="none" w:sz="0" w:space="0" w:color="auto"/>
        <w:right w:val="none" w:sz="0" w:space="0" w:color="auto"/>
      </w:divBdr>
    </w:div>
    <w:div w:id="16664731">
      <w:bodyDiv w:val="1"/>
      <w:marLeft w:val="0"/>
      <w:marRight w:val="0"/>
      <w:marTop w:val="0"/>
      <w:marBottom w:val="0"/>
      <w:divBdr>
        <w:top w:val="none" w:sz="0" w:space="0" w:color="auto"/>
        <w:left w:val="none" w:sz="0" w:space="0" w:color="auto"/>
        <w:bottom w:val="none" w:sz="0" w:space="0" w:color="auto"/>
        <w:right w:val="none" w:sz="0" w:space="0" w:color="auto"/>
      </w:divBdr>
    </w:div>
    <w:div w:id="16853202">
      <w:bodyDiv w:val="1"/>
      <w:marLeft w:val="0"/>
      <w:marRight w:val="0"/>
      <w:marTop w:val="0"/>
      <w:marBottom w:val="0"/>
      <w:divBdr>
        <w:top w:val="none" w:sz="0" w:space="0" w:color="auto"/>
        <w:left w:val="none" w:sz="0" w:space="0" w:color="auto"/>
        <w:bottom w:val="none" w:sz="0" w:space="0" w:color="auto"/>
        <w:right w:val="none" w:sz="0" w:space="0" w:color="auto"/>
      </w:divBdr>
    </w:div>
    <w:div w:id="17513843">
      <w:bodyDiv w:val="1"/>
      <w:marLeft w:val="0"/>
      <w:marRight w:val="0"/>
      <w:marTop w:val="0"/>
      <w:marBottom w:val="0"/>
      <w:divBdr>
        <w:top w:val="none" w:sz="0" w:space="0" w:color="auto"/>
        <w:left w:val="none" w:sz="0" w:space="0" w:color="auto"/>
        <w:bottom w:val="none" w:sz="0" w:space="0" w:color="auto"/>
        <w:right w:val="none" w:sz="0" w:space="0" w:color="auto"/>
      </w:divBdr>
    </w:div>
    <w:div w:id="17977302">
      <w:bodyDiv w:val="1"/>
      <w:marLeft w:val="0"/>
      <w:marRight w:val="0"/>
      <w:marTop w:val="0"/>
      <w:marBottom w:val="0"/>
      <w:divBdr>
        <w:top w:val="none" w:sz="0" w:space="0" w:color="auto"/>
        <w:left w:val="none" w:sz="0" w:space="0" w:color="auto"/>
        <w:bottom w:val="none" w:sz="0" w:space="0" w:color="auto"/>
        <w:right w:val="none" w:sz="0" w:space="0" w:color="auto"/>
      </w:divBdr>
    </w:div>
    <w:div w:id="20085826">
      <w:bodyDiv w:val="1"/>
      <w:marLeft w:val="0"/>
      <w:marRight w:val="0"/>
      <w:marTop w:val="0"/>
      <w:marBottom w:val="0"/>
      <w:divBdr>
        <w:top w:val="none" w:sz="0" w:space="0" w:color="auto"/>
        <w:left w:val="none" w:sz="0" w:space="0" w:color="auto"/>
        <w:bottom w:val="none" w:sz="0" w:space="0" w:color="auto"/>
        <w:right w:val="none" w:sz="0" w:space="0" w:color="auto"/>
      </w:divBdr>
    </w:div>
    <w:div w:id="20404250">
      <w:bodyDiv w:val="1"/>
      <w:marLeft w:val="0"/>
      <w:marRight w:val="0"/>
      <w:marTop w:val="0"/>
      <w:marBottom w:val="0"/>
      <w:divBdr>
        <w:top w:val="none" w:sz="0" w:space="0" w:color="auto"/>
        <w:left w:val="none" w:sz="0" w:space="0" w:color="auto"/>
        <w:bottom w:val="none" w:sz="0" w:space="0" w:color="auto"/>
        <w:right w:val="none" w:sz="0" w:space="0" w:color="auto"/>
      </w:divBdr>
    </w:div>
    <w:div w:id="20520095">
      <w:bodyDiv w:val="1"/>
      <w:marLeft w:val="0"/>
      <w:marRight w:val="0"/>
      <w:marTop w:val="0"/>
      <w:marBottom w:val="0"/>
      <w:divBdr>
        <w:top w:val="none" w:sz="0" w:space="0" w:color="auto"/>
        <w:left w:val="none" w:sz="0" w:space="0" w:color="auto"/>
        <w:bottom w:val="none" w:sz="0" w:space="0" w:color="auto"/>
        <w:right w:val="none" w:sz="0" w:space="0" w:color="auto"/>
      </w:divBdr>
    </w:div>
    <w:div w:id="20783167">
      <w:bodyDiv w:val="1"/>
      <w:marLeft w:val="0"/>
      <w:marRight w:val="0"/>
      <w:marTop w:val="0"/>
      <w:marBottom w:val="0"/>
      <w:divBdr>
        <w:top w:val="none" w:sz="0" w:space="0" w:color="auto"/>
        <w:left w:val="none" w:sz="0" w:space="0" w:color="auto"/>
        <w:bottom w:val="none" w:sz="0" w:space="0" w:color="auto"/>
        <w:right w:val="none" w:sz="0" w:space="0" w:color="auto"/>
      </w:divBdr>
    </w:div>
    <w:div w:id="20907584">
      <w:bodyDiv w:val="1"/>
      <w:marLeft w:val="0"/>
      <w:marRight w:val="0"/>
      <w:marTop w:val="0"/>
      <w:marBottom w:val="0"/>
      <w:divBdr>
        <w:top w:val="none" w:sz="0" w:space="0" w:color="auto"/>
        <w:left w:val="none" w:sz="0" w:space="0" w:color="auto"/>
        <w:bottom w:val="none" w:sz="0" w:space="0" w:color="auto"/>
        <w:right w:val="none" w:sz="0" w:space="0" w:color="auto"/>
      </w:divBdr>
    </w:div>
    <w:div w:id="21562610">
      <w:bodyDiv w:val="1"/>
      <w:marLeft w:val="0"/>
      <w:marRight w:val="0"/>
      <w:marTop w:val="0"/>
      <w:marBottom w:val="0"/>
      <w:divBdr>
        <w:top w:val="none" w:sz="0" w:space="0" w:color="auto"/>
        <w:left w:val="none" w:sz="0" w:space="0" w:color="auto"/>
        <w:bottom w:val="none" w:sz="0" w:space="0" w:color="auto"/>
        <w:right w:val="none" w:sz="0" w:space="0" w:color="auto"/>
      </w:divBdr>
    </w:div>
    <w:div w:id="22095309">
      <w:bodyDiv w:val="1"/>
      <w:marLeft w:val="0"/>
      <w:marRight w:val="0"/>
      <w:marTop w:val="0"/>
      <w:marBottom w:val="0"/>
      <w:divBdr>
        <w:top w:val="none" w:sz="0" w:space="0" w:color="auto"/>
        <w:left w:val="none" w:sz="0" w:space="0" w:color="auto"/>
        <w:bottom w:val="none" w:sz="0" w:space="0" w:color="auto"/>
        <w:right w:val="none" w:sz="0" w:space="0" w:color="auto"/>
      </w:divBdr>
    </w:div>
    <w:div w:id="22904325">
      <w:bodyDiv w:val="1"/>
      <w:marLeft w:val="0"/>
      <w:marRight w:val="0"/>
      <w:marTop w:val="0"/>
      <w:marBottom w:val="0"/>
      <w:divBdr>
        <w:top w:val="none" w:sz="0" w:space="0" w:color="auto"/>
        <w:left w:val="none" w:sz="0" w:space="0" w:color="auto"/>
        <w:bottom w:val="none" w:sz="0" w:space="0" w:color="auto"/>
        <w:right w:val="none" w:sz="0" w:space="0" w:color="auto"/>
      </w:divBdr>
    </w:div>
    <w:div w:id="23484535">
      <w:bodyDiv w:val="1"/>
      <w:marLeft w:val="0"/>
      <w:marRight w:val="0"/>
      <w:marTop w:val="0"/>
      <w:marBottom w:val="0"/>
      <w:divBdr>
        <w:top w:val="none" w:sz="0" w:space="0" w:color="auto"/>
        <w:left w:val="none" w:sz="0" w:space="0" w:color="auto"/>
        <w:bottom w:val="none" w:sz="0" w:space="0" w:color="auto"/>
        <w:right w:val="none" w:sz="0" w:space="0" w:color="auto"/>
      </w:divBdr>
    </w:div>
    <w:div w:id="23676129">
      <w:bodyDiv w:val="1"/>
      <w:marLeft w:val="0"/>
      <w:marRight w:val="0"/>
      <w:marTop w:val="0"/>
      <w:marBottom w:val="0"/>
      <w:divBdr>
        <w:top w:val="none" w:sz="0" w:space="0" w:color="auto"/>
        <w:left w:val="none" w:sz="0" w:space="0" w:color="auto"/>
        <w:bottom w:val="none" w:sz="0" w:space="0" w:color="auto"/>
        <w:right w:val="none" w:sz="0" w:space="0" w:color="auto"/>
      </w:divBdr>
    </w:div>
    <w:div w:id="23866331">
      <w:bodyDiv w:val="1"/>
      <w:marLeft w:val="0"/>
      <w:marRight w:val="0"/>
      <w:marTop w:val="0"/>
      <w:marBottom w:val="0"/>
      <w:divBdr>
        <w:top w:val="none" w:sz="0" w:space="0" w:color="auto"/>
        <w:left w:val="none" w:sz="0" w:space="0" w:color="auto"/>
        <w:bottom w:val="none" w:sz="0" w:space="0" w:color="auto"/>
        <w:right w:val="none" w:sz="0" w:space="0" w:color="auto"/>
      </w:divBdr>
    </w:div>
    <w:div w:id="24988069">
      <w:bodyDiv w:val="1"/>
      <w:marLeft w:val="0"/>
      <w:marRight w:val="0"/>
      <w:marTop w:val="0"/>
      <w:marBottom w:val="0"/>
      <w:divBdr>
        <w:top w:val="none" w:sz="0" w:space="0" w:color="auto"/>
        <w:left w:val="none" w:sz="0" w:space="0" w:color="auto"/>
        <w:bottom w:val="none" w:sz="0" w:space="0" w:color="auto"/>
        <w:right w:val="none" w:sz="0" w:space="0" w:color="auto"/>
      </w:divBdr>
    </w:div>
    <w:div w:id="25254634">
      <w:bodyDiv w:val="1"/>
      <w:marLeft w:val="0"/>
      <w:marRight w:val="0"/>
      <w:marTop w:val="0"/>
      <w:marBottom w:val="0"/>
      <w:divBdr>
        <w:top w:val="none" w:sz="0" w:space="0" w:color="auto"/>
        <w:left w:val="none" w:sz="0" w:space="0" w:color="auto"/>
        <w:bottom w:val="none" w:sz="0" w:space="0" w:color="auto"/>
        <w:right w:val="none" w:sz="0" w:space="0" w:color="auto"/>
      </w:divBdr>
    </w:div>
    <w:div w:id="25564718">
      <w:bodyDiv w:val="1"/>
      <w:marLeft w:val="0"/>
      <w:marRight w:val="0"/>
      <w:marTop w:val="0"/>
      <w:marBottom w:val="0"/>
      <w:divBdr>
        <w:top w:val="none" w:sz="0" w:space="0" w:color="auto"/>
        <w:left w:val="none" w:sz="0" w:space="0" w:color="auto"/>
        <w:bottom w:val="none" w:sz="0" w:space="0" w:color="auto"/>
        <w:right w:val="none" w:sz="0" w:space="0" w:color="auto"/>
      </w:divBdr>
    </w:div>
    <w:div w:id="26375276">
      <w:bodyDiv w:val="1"/>
      <w:marLeft w:val="0"/>
      <w:marRight w:val="0"/>
      <w:marTop w:val="0"/>
      <w:marBottom w:val="0"/>
      <w:divBdr>
        <w:top w:val="none" w:sz="0" w:space="0" w:color="auto"/>
        <w:left w:val="none" w:sz="0" w:space="0" w:color="auto"/>
        <w:bottom w:val="none" w:sz="0" w:space="0" w:color="auto"/>
        <w:right w:val="none" w:sz="0" w:space="0" w:color="auto"/>
      </w:divBdr>
    </w:div>
    <w:div w:id="27069829">
      <w:bodyDiv w:val="1"/>
      <w:marLeft w:val="0"/>
      <w:marRight w:val="0"/>
      <w:marTop w:val="0"/>
      <w:marBottom w:val="0"/>
      <w:divBdr>
        <w:top w:val="none" w:sz="0" w:space="0" w:color="auto"/>
        <w:left w:val="none" w:sz="0" w:space="0" w:color="auto"/>
        <w:bottom w:val="none" w:sz="0" w:space="0" w:color="auto"/>
        <w:right w:val="none" w:sz="0" w:space="0" w:color="auto"/>
      </w:divBdr>
    </w:div>
    <w:div w:id="27419985">
      <w:bodyDiv w:val="1"/>
      <w:marLeft w:val="0"/>
      <w:marRight w:val="0"/>
      <w:marTop w:val="0"/>
      <w:marBottom w:val="0"/>
      <w:divBdr>
        <w:top w:val="none" w:sz="0" w:space="0" w:color="auto"/>
        <w:left w:val="none" w:sz="0" w:space="0" w:color="auto"/>
        <w:bottom w:val="none" w:sz="0" w:space="0" w:color="auto"/>
        <w:right w:val="none" w:sz="0" w:space="0" w:color="auto"/>
      </w:divBdr>
    </w:div>
    <w:div w:id="28535416">
      <w:bodyDiv w:val="1"/>
      <w:marLeft w:val="0"/>
      <w:marRight w:val="0"/>
      <w:marTop w:val="0"/>
      <w:marBottom w:val="0"/>
      <w:divBdr>
        <w:top w:val="none" w:sz="0" w:space="0" w:color="auto"/>
        <w:left w:val="none" w:sz="0" w:space="0" w:color="auto"/>
        <w:bottom w:val="none" w:sz="0" w:space="0" w:color="auto"/>
        <w:right w:val="none" w:sz="0" w:space="0" w:color="auto"/>
      </w:divBdr>
    </w:div>
    <w:div w:id="28801429">
      <w:bodyDiv w:val="1"/>
      <w:marLeft w:val="0"/>
      <w:marRight w:val="0"/>
      <w:marTop w:val="0"/>
      <w:marBottom w:val="0"/>
      <w:divBdr>
        <w:top w:val="none" w:sz="0" w:space="0" w:color="auto"/>
        <w:left w:val="none" w:sz="0" w:space="0" w:color="auto"/>
        <w:bottom w:val="none" w:sz="0" w:space="0" w:color="auto"/>
        <w:right w:val="none" w:sz="0" w:space="0" w:color="auto"/>
      </w:divBdr>
    </w:div>
    <w:div w:id="29113683">
      <w:bodyDiv w:val="1"/>
      <w:marLeft w:val="0"/>
      <w:marRight w:val="0"/>
      <w:marTop w:val="0"/>
      <w:marBottom w:val="0"/>
      <w:divBdr>
        <w:top w:val="none" w:sz="0" w:space="0" w:color="auto"/>
        <w:left w:val="none" w:sz="0" w:space="0" w:color="auto"/>
        <w:bottom w:val="none" w:sz="0" w:space="0" w:color="auto"/>
        <w:right w:val="none" w:sz="0" w:space="0" w:color="auto"/>
      </w:divBdr>
    </w:div>
    <w:div w:id="29497806">
      <w:bodyDiv w:val="1"/>
      <w:marLeft w:val="0"/>
      <w:marRight w:val="0"/>
      <w:marTop w:val="0"/>
      <w:marBottom w:val="0"/>
      <w:divBdr>
        <w:top w:val="none" w:sz="0" w:space="0" w:color="auto"/>
        <w:left w:val="none" w:sz="0" w:space="0" w:color="auto"/>
        <w:bottom w:val="none" w:sz="0" w:space="0" w:color="auto"/>
        <w:right w:val="none" w:sz="0" w:space="0" w:color="auto"/>
      </w:divBdr>
    </w:div>
    <w:div w:id="29847721">
      <w:bodyDiv w:val="1"/>
      <w:marLeft w:val="0"/>
      <w:marRight w:val="0"/>
      <w:marTop w:val="0"/>
      <w:marBottom w:val="0"/>
      <w:divBdr>
        <w:top w:val="none" w:sz="0" w:space="0" w:color="auto"/>
        <w:left w:val="none" w:sz="0" w:space="0" w:color="auto"/>
        <w:bottom w:val="none" w:sz="0" w:space="0" w:color="auto"/>
        <w:right w:val="none" w:sz="0" w:space="0" w:color="auto"/>
      </w:divBdr>
    </w:div>
    <w:div w:id="30156967">
      <w:bodyDiv w:val="1"/>
      <w:marLeft w:val="0"/>
      <w:marRight w:val="0"/>
      <w:marTop w:val="0"/>
      <w:marBottom w:val="0"/>
      <w:divBdr>
        <w:top w:val="none" w:sz="0" w:space="0" w:color="auto"/>
        <w:left w:val="none" w:sz="0" w:space="0" w:color="auto"/>
        <w:bottom w:val="none" w:sz="0" w:space="0" w:color="auto"/>
        <w:right w:val="none" w:sz="0" w:space="0" w:color="auto"/>
      </w:divBdr>
    </w:div>
    <w:div w:id="30305185">
      <w:bodyDiv w:val="1"/>
      <w:marLeft w:val="0"/>
      <w:marRight w:val="0"/>
      <w:marTop w:val="0"/>
      <w:marBottom w:val="0"/>
      <w:divBdr>
        <w:top w:val="none" w:sz="0" w:space="0" w:color="auto"/>
        <w:left w:val="none" w:sz="0" w:space="0" w:color="auto"/>
        <w:bottom w:val="none" w:sz="0" w:space="0" w:color="auto"/>
        <w:right w:val="none" w:sz="0" w:space="0" w:color="auto"/>
      </w:divBdr>
    </w:div>
    <w:div w:id="30687785">
      <w:bodyDiv w:val="1"/>
      <w:marLeft w:val="0"/>
      <w:marRight w:val="0"/>
      <w:marTop w:val="0"/>
      <w:marBottom w:val="0"/>
      <w:divBdr>
        <w:top w:val="none" w:sz="0" w:space="0" w:color="auto"/>
        <w:left w:val="none" w:sz="0" w:space="0" w:color="auto"/>
        <w:bottom w:val="none" w:sz="0" w:space="0" w:color="auto"/>
        <w:right w:val="none" w:sz="0" w:space="0" w:color="auto"/>
      </w:divBdr>
    </w:div>
    <w:div w:id="35468608">
      <w:bodyDiv w:val="1"/>
      <w:marLeft w:val="0"/>
      <w:marRight w:val="0"/>
      <w:marTop w:val="0"/>
      <w:marBottom w:val="0"/>
      <w:divBdr>
        <w:top w:val="none" w:sz="0" w:space="0" w:color="auto"/>
        <w:left w:val="none" w:sz="0" w:space="0" w:color="auto"/>
        <w:bottom w:val="none" w:sz="0" w:space="0" w:color="auto"/>
        <w:right w:val="none" w:sz="0" w:space="0" w:color="auto"/>
      </w:divBdr>
    </w:div>
    <w:div w:id="36322565">
      <w:bodyDiv w:val="1"/>
      <w:marLeft w:val="0"/>
      <w:marRight w:val="0"/>
      <w:marTop w:val="0"/>
      <w:marBottom w:val="0"/>
      <w:divBdr>
        <w:top w:val="none" w:sz="0" w:space="0" w:color="auto"/>
        <w:left w:val="none" w:sz="0" w:space="0" w:color="auto"/>
        <w:bottom w:val="none" w:sz="0" w:space="0" w:color="auto"/>
        <w:right w:val="none" w:sz="0" w:space="0" w:color="auto"/>
      </w:divBdr>
    </w:div>
    <w:div w:id="36593335">
      <w:bodyDiv w:val="1"/>
      <w:marLeft w:val="0"/>
      <w:marRight w:val="0"/>
      <w:marTop w:val="0"/>
      <w:marBottom w:val="0"/>
      <w:divBdr>
        <w:top w:val="none" w:sz="0" w:space="0" w:color="auto"/>
        <w:left w:val="none" w:sz="0" w:space="0" w:color="auto"/>
        <w:bottom w:val="none" w:sz="0" w:space="0" w:color="auto"/>
        <w:right w:val="none" w:sz="0" w:space="0" w:color="auto"/>
      </w:divBdr>
    </w:div>
    <w:div w:id="36781207">
      <w:bodyDiv w:val="1"/>
      <w:marLeft w:val="0"/>
      <w:marRight w:val="0"/>
      <w:marTop w:val="0"/>
      <w:marBottom w:val="0"/>
      <w:divBdr>
        <w:top w:val="none" w:sz="0" w:space="0" w:color="auto"/>
        <w:left w:val="none" w:sz="0" w:space="0" w:color="auto"/>
        <w:bottom w:val="none" w:sz="0" w:space="0" w:color="auto"/>
        <w:right w:val="none" w:sz="0" w:space="0" w:color="auto"/>
      </w:divBdr>
    </w:div>
    <w:div w:id="36782029">
      <w:bodyDiv w:val="1"/>
      <w:marLeft w:val="0"/>
      <w:marRight w:val="0"/>
      <w:marTop w:val="0"/>
      <w:marBottom w:val="0"/>
      <w:divBdr>
        <w:top w:val="none" w:sz="0" w:space="0" w:color="auto"/>
        <w:left w:val="none" w:sz="0" w:space="0" w:color="auto"/>
        <w:bottom w:val="none" w:sz="0" w:space="0" w:color="auto"/>
        <w:right w:val="none" w:sz="0" w:space="0" w:color="auto"/>
      </w:divBdr>
    </w:div>
    <w:div w:id="36785052">
      <w:bodyDiv w:val="1"/>
      <w:marLeft w:val="0"/>
      <w:marRight w:val="0"/>
      <w:marTop w:val="0"/>
      <w:marBottom w:val="0"/>
      <w:divBdr>
        <w:top w:val="none" w:sz="0" w:space="0" w:color="auto"/>
        <w:left w:val="none" w:sz="0" w:space="0" w:color="auto"/>
        <w:bottom w:val="none" w:sz="0" w:space="0" w:color="auto"/>
        <w:right w:val="none" w:sz="0" w:space="0" w:color="auto"/>
      </w:divBdr>
    </w:div>
    <w:div w:id="36861075">
      <w:bodyDiv w:val="1"/>
      <w:marLeft w:val="0"/>
      <w:marRight w:val="0"/>
      <w:marTop w:val="0"/>
      <w:marBottom w:val="0"/>
      <w:divBdr>
        <w:top w:val="none" w:sz="0" w:space="0" w:color="auto"/>
        <w:left w:val="none" w:sz="0" w:space="0" w:color="auto"/>
        <w:bottom w:val="none" w:sz="0" w:space="0" w:color="auto"/>
        <w:right w:val="none" w:sz="0" w:space="0" w:color="auto"/>
      </w:divBdr>
    </w:div>
    <w:div w:id="37357843">
      <w:bodyDiv w:val="1"/>
      <w:marLeft w:val="0"/>
      <w:marRight w:val="0"/>
      <w:marTop w:val="0"/>
      <w:marBottom w:val="0"/>
      <w:divBdr>
        <w:top w:val="none" w:sz="0" w:space="0" w:color="auto"/>
        <w:left w:val="none" w:sz="0" w:space="0" w:color="auto"/>
        <w:bottom w:val="none" w:sz="0" w:space="0" w:color="auto"/>
        <w:right w:val="none" w:sz="0" w:space="0" w:color="auto"/>
      </w:divBdr>
    </w:div>
    <w:div w:id="37750639">
      <w:bodyDiv w:val="1"/>
      <w:marLeft w:val="0"/>
      <w:marRight w:val="0"/>
      <w:marTop w:val="0"/>
      <w:marBottom w:val="0"/>
      <w:divBdr>
        <w:top w:val="none" w:sz="0" w:space="0" w:color="auto"/>
        <w:left w:val="none" w:sz="0" w:space="0" w:color="auto"/>
        <w:bottom w:val="none" w:sz="0" w:space="0" w:color="auto"/>
        <w:right w:val="none" w:sz="0" w:space="0" w:color="auto"/>
      </w:divBdr>
    </w:div>
    <w:div w:id="38357839">
      <w:bodyDiv w:val="1"/>
      <w:marLeft w:val="0"/>
      <w:marRight w:val="0"/>
      <w:marTop w:val="0"/>
      <w:marBottom w:val="0"/>
      <w:divBdr>
        <w:top w:val="none" w:sz="0" w:space="0" w:color="auto"/>
        <w:left w:val="none" w:sz="0" w:space="0" w:color="auto"/>
        <w:bottom w:val="none" w:sz="0" w:space="0" w:color="auto"/>
        <w:right w:val="none" w:sz="0" w:space="0" w:color="auto"/>
      </w:divBdr>
    </w:div>
    <w:div w:id="38557298">
      <w:bodyDiv w:val="1"/>
      <w:marLeft w:val="0"/>
      <w:marRight w:val="0"/>
      <w:marTop w:val="0"/>
      <w:marBottom w:val="0"/>
      <w:divBdr>
        <w:top w:val="none" w:sz="0" w:space="0" w:color="auto"/>
        <w:left w:val="none" w:sz="0" w:space="0" w:color="auto"/>
        <w:bottom w:val="none" w:sz="0" w:space="0" w:color="auto"/>
        <w:right w:val="none" w:sz="0" w:space="0" w:color="auto"/>
      </w:divBdr>
    </w:div>
    <w:div w:id="39062765">
      <w:bodyDiv w:val="1"/>
      <w:marLeft w:val="0"/>
      <w:marRight w:val="0"/>
      <w:marTop w:val="0"/>
      <w:marBottom w:val="0"/>
      <w:divBdr>
        <w:top w:val="none" w:sz="0" w:space="0" w:color="auto"/>
        <w:left w:val="none" w:sz="0" w:space="0" w:color="auto"/>
        <w:bottom w:val="none" w:sz="0" w:space="0" w:color="auto"/>
        <w:right w:val="none" w:sz="0" w:space="0" w:color="auto"/>
      </w:divBdr>
    </w:div>
    <w:div w:id="39675708">
      <w:bodyDiv w:val="1"/>
      <w:marLeft w:val="0"/>
      <w:marRight w:val="0"/>
      <w:marTop w:val="0"/>
      <w:marBottom w:val="0"/>
      <w:divBdr>
        <w:top w:val="none" w:sz="0" w:space="0" w:color="auto"/>
        <w:left w:val="none" w:sz="0" w:space="0" w:color="auto"/>
        <w:bottom w:val="none" w:sz="0" w:space="0" w:color="auto"/>
        <w:right w:val="none" w:sz="0" w:space="0" w:color="auto"/>
      </w:divBdr>
    </w:div>
    <w:div w:id="39745900">
      <w:bodyDiv w:val="1"/>
      <w:marLeft w:val="0"/>
      <w:marRight w:val="0"/>
      <w:marTop w:val="0"/>
      <w:marBottom w:val="0"/>
      <w:divBdr>
        <w:top w:val="none" w:sz="0" w:space="0" w:color="auto"/>
        <w:left w:val="none" w:sz="0" w:space="0" w:color="auto"/>
        <w:bottom w:val="none" w:sz="0" w:space="0" w:color="auto"/>
        <w:right w:val="none" w:sz="0" w:space="0" w:color="auto"/>
      </w:divBdr>
    </w:div>
    <w:div w:id="41365640">
      <w:bodyDiv w:val="1"/>
      <w:marLeft w:val="0"/>
      <w:marRight w:val="0"/>
      <w:marTop w:val="0"/>
      <w:marBottom w:val="0"/>
      <w:divBdr>
        <w:top w:val="none" w:sz="0" w:space="0" w:color="auto"/>
        <w:left w:val="none" w:sz="0" w:space="0" w:color="auto"/>
        <w:bottom w:val="none" w:sz="0" w:space="0" w:color="auto"/>
        <w:right w:val="none" w:sz="0" w:space="0" w:color="auto"/>
      </w:divBdr>
    </w:div>
    <w:div w:id="41640316">
      <w:bodyDiv w:val="1"/>
      <w:marLeft w:val="0"/>
      <w:marRight w:val="0"/>
      <w:marTop w:val="0"/>
      <w:marBottom w:val="0"/>
      <w:divBdr>
        <w:top w:val="none" w:sz="0" w:space="0" w:color="auto"/>
        <w:left w:val="none" w:sz="0" w:space="0" w:color="auto"/>
        <w:bottom w:val="none" w:sz="0" w:space="0" w:color="auto"/>
        <w:right w:val="none" w:sz="0" w:space="0" w:color="auto"/>
      </w:divBdr>
    </w:div>
    <w:div w:id="42337882">
      <w:bodyDiv w:val="1"/>
      <w:marLeft w:val="0"/>
      <w:marRight w:val="0"/>
      <w:marTop w:val="0"/>
      <w:marBottom w:val="0"/>
      <w:divBdr>
        <w:top w:val="none" w:sz="0" w:space="0" w:color="auto"/>
        <w:left w:val="none" w:sz="0" w:space="0" w:color="auto"/>
        <w:bottom w:val="none" w:sz="0" w:space="0" w:color="auto"/>
        <w:right w:val="none" w:sz="0" w:space="0" w:color="auto"/>
      </w:divBdr>
    </w:div>
    <w:div w:id="42751876">
      <w:bodyDiv w:val="1"/>
      <w:marLeft w:val="0"/>
      <w:marRight w:val="0"/>
      <w:marTop w:val="0"/>
      <w:marBottom w:val="0"/>
      <w:divBdr>
        <w:top w:val="none" w:sz="0" w:space="0" w:color="auto"/>
        <w:left w:val="none" w:sz="0" w:space="0" w:color="auto"/>
        <w:bottom w:val="none" w:sz="0" w:space="0" w:color="auto"/>
        <w:right w:val="none" w:sz="0" w:space="0" w:color="auto"/>
      </w:divBdr>
    </w:div>
    <w:div w:id="44062050">
      <w:bodyDiv w:val="1"/>
      <w:marLeft w:val="0"/>
      <w:marRight w:val="0"/>
      <w:marTop w:val="0"/>
      <w:marBottom w:val="0"/>
      <w:divBdr>
        <w:top w:val="none" w:sz="0" w:space="0" w:color="auto"/>
        <w:left w:val="none" w:sz="0" w:space="0" w:color="auto"/>
        <w:bottom w:val="none" w:sz="0" w:space="0" w:color="auto"/>
        <w:right w:val="none" w:sz="0" w:space="0" w:color="auto"/>
      </w:divBdr>
    </w:div>
    <w:div w:id="44063821">
      <w:bodyDiv w:val="1"/>
      <w:marLeft w:val="0"/>
      <w:marRight w:val="0"/>
      <w:marTop w:val="0"/>
      <w:marBottom w:val="0"/>
      <w:divBdr>
        <w:top w:val="none" w:sz="0" w:space="0" w:color="auto"/>
        <w:left w:val="none" w:sz="0" w:space="0" w:color="auto"/>
        <w:bottom w:val="none" w:sz="0" w:space="0" w:color="auto"/>
        <w:right w:val="none" w:sz="0" w:space="0" w:color="auto"/>
      </w:divBdr>
    </w:div>
    <w:div w:id="44303951">
      <w:bodyDiv w:val="1"/>
      <w:marLeft w:val="0"/>
      <w:marRight w:val="0"/>
      <w:marTop w:val="0"/>
      <w:marBottom w:val="0"/>
      <w:divBdr>
        <w:top w:val="none" w:sz="0" w:space="0" w:color="auto"/>
        <w:left w:val="none" w:sz="0" w:space="0" w:color="auto"/>
        <w:bottom w:val="none" w:sz="0" w:space="0" w:color="auto"/>
        <w:right w:val="none" w:sz="0" w:space="0" w:color="auto"/>
      </w:divBdr>
    </w:div>
    <w:div w:id="45569726">
      <w:bodyDiv w:val="1"/>
      <w:marLeft w:val="0"/>
      <w:marRight w:val="0"/>
      <w:marTop w:val="0"/>
      <w:marBottom w:val="0"/>
      <w:divBdr>
        <w:top w:val="none" w:sz="0" w:space="0" w:color="auto"/>
        <w:left w:val="none" w:sz="0" w:space="0" w:color="auto"/>
        <w:bottom w:val="none" w:sz="0" w:space="0" w:color="auto"/>
        <w:right w:val="none" w:sz="0" w:space="0" w:color="auto"/>
      </w:divBdr>
    </w:div>
    <w:div w:id="45958631">
      <w:bodyDiv w:val="1"/>
      <w:marLeft w:val="0"/>
      <w:marRight w:val="0"/>
      <w:marTop w:val="0"/>
      <w:marBottom w:val="0"/>
      <w:divBdr>
        <w:top w:val="none" w:sz="0" w:space="0" w:color="auto"/>
        <w:left w:val="none" w:sz="0" w:space="0" w:color="auto"/>
        <w:bottom w:val="none" w:sz="0" w:space="0" w:color="auto"/>
        <w:right w:val="none" w:sz="0" w:space="0" w:color="auto"/>
      </w:divBdr>
    </w:div>
    <w:div w:id="46689190">
      <w:bodyDiv w:val="1"/>
      <w:marLeft w:val="0"/>
      <w:marRight w:val="0"/>
      <w:marTop w:val="0"/>
      <w:marBottom w:val="0"/>
      <w:divBdr>
        <w:top w:val="none" w:sz="0" w:space="0" w:color="auto"/>
        <w:left w:val="none" w:sz="0" w:space="0" w:color="auto"/>
        <w:bottom w:val="none" w:sz="0" w:space="0" w:color="auto"/>
        <w:right w:val="none" w:sz="0" w:space="0" w:color="auto"/>
      </w:divBdr>
    </w:div>
    <w:div w:id="47271119">
      <w:bodyDiv w:val="1"/>
      <w:marLeft w:val="0"/>
      <w:marRight w:val="0"/>
      <w:marTop w:val="0"/>
      <w:marBottom w:val="0"/>
      <w:divBdr>
        <w:top w:val="none" w:sz="0" w:space="0" w:color="auto"/>
        <w:left w:val="none" w:sz="0" w:space="0" w:color="auto"/>
        <w:bottom w:val="none" w:sz="0" w:space="0" w:color="auto"/>
        <w:right w:val="none" w:sz="0" w:space="0" w:color="auto"/>
      </w:divBdr>
    </w:div>
    <w:div w:id="47850151">
      <w:bodyDiv w:val="1"/>
      <w:marLeft w:val="0"/>
      <w:marRight w:val="0"/>
      <w:marTop w:val="0"/>
      <w:marBottom w:val="0"/>
      <w:divBdr>
        <w:top w:val="none" w:sz="0" w:space="0" w:color="auto"/>
        <w:left w:val="none" w:sz="0" w:space="0" w:color="auto"/>
        <w:bottom w:val="none" w:sz="0" w:space="0" w:color="auto"/>
        <w:right w:val="none" w:sz="0" w:space="0" w:color="auto"/>
      </w:divBdr>
    </w:div>
    <w:div w:id="48694656">
      <w:bodyDiv w:val="1"/>
      <w:marLeft w:val="0"/>
      <w:marRight w:val="0"/>
      <w:marTop w:val="0"/>
      <w:marBottom w:val="0"/>
      <w:divBdr>
        <w:top w:val="none" w:sz="0" w:space="0" w:color="auto"/>
        <w:left w:val="none" w:sz="0" w:space="0" w:color="auto"/>
        <w:bottom w:val="none" w:sz="0" w:space="0" w:color="auto"/>
        <w:right w:val="none" w:sz="0" w:space="0" w:color="auto"/>
      </w:divBdr>
    </w:div>
    <w:div w:id="48918891">
      <w:bodyDiv w:val="1"/>
      <w:marLeft w:val="0"/>
      <w:marRight w:val="0"/>
      <w:marTop w:val="0"/>
      <w:marBottom w:val="0"/>
      <w:divBdr>
        <w:top w:val="none" w:sz="0" w:space="0" w:color="auto"/>
        <w:left w:val="none" w:sz="0" w:space="0" w:color="auto"/>
        <w:bottom w:val="none" w:sz="0" w:space="0" w:color="auto"/>
        <w:right w:val="none" w:sz="0" w:space="0" w:color="auto"/>
      </w:divBdr>
    </w:div>
    <w:div w:id="49691785">
      <w:bodyDiv w:val="1"/>
      <w:marLeft w:val="0"/>
      <w:marRight w:val="0"/>
      <w:marTop w:val="0"/>
      <w:marBottom w:val="0"/>
      <w:divBdr>
        <w:top w:val="none" w:sz="0" w:space="0" w:color="auto"/>
        <w:left w:val="none" w:sz="0" w:space="0" w:color="auto"/>
        <w:bottom w:val="none" w:sz="0" w:space="0" w:color="auto"/>
        <w:right w:val="none" w:sz="0" w:space="0" w:color="auto"/>
      </w:divBdr>
    </w:div>
    <w:div w:id="49694738">
      <w:bodyDiv w:val="1"/>
      <w:marLeft w:val="0"/>
      <w:marRight w:val="0"/>
      <w:marTop w:val="0"/>
      <w:marBottom w:val="0"/>
      <w:divBdr>
        <w:top w:val="none" w:sz="0" w:space="0" w:color="auto"/>
        <w:left w:val="none" w:sz="0" w:space="0" w:color="auto"/>
        <w:bottom w:val="none" w:sz="0" w:space="0" w:color="auto"/>
        <w:right w:val="none" w:sz="0" w:space="0" w:color="auto"/>
      </w:divBdr>
    </w:div>
    <w:div w:id="51278082">
      <w:bodyDiv w:val="1"/>
      <w:marLeft w:val="0"/>
      <w:marRight w:val="0"/>
      <w:marTop w:val="0"/>
      <w:marBottom w:val="0"/>
      <w:divBdr>
        <w:top w:val="none" w:sz="0" w:space="0" w:color="auto"/>
        <w:left w:val="none" w:sz="0" w:space="0" w:color="auto"/>
        <w:bottom w:val="none" w:sz="0" w:space="0" w:color="auto"/>
        <w:right w:val="none" w:sz="0" w:space="0" w:color="auto"/>
      </w:divBdr>
    </w:div>
    <w:div w:id="51541499">
      <w:bodyDiv w:val="1"/>
      <w:marLeft w:val="0"/>
      <w:marRight w:val="0"/>
      <w:marTop w:val="0"/>
      <w:marBottom w:val="0"/>
      <w:divBdr>
        <w:top w:val="none" w:sz="0" w:space="0" w:color="auto"/>
        <w:left w:val="none" w:sz="0" w:space="0" w:color="auto"/>
        <w:bottom w:val="none" w:sz="0" w:space="0" w:color="auto"/>
        <w:right w:val="none" w:sz="0" w:space="0" w:color="auto"/>
      </w:divBdr>
    </w:div>
    <w:div w:id="51661767">
      <w:bodyDiv w:val="1"/>
      <w:marLeft w:val="0"/>
      <w:marRight w:val="0"/>
      <w:marTop w:val="0"/>
      <w:marBottom w:val="0"/>
      <w:divBdr>
        <w:top w:val="none" w:sz="0" w:space="0" w:color="auto"/>
        <w:left w:val="none" w:sz="0" w:space="0" w:color="auto"/>
        <w:bottom w:val="none" w:sz="0" w:space="0" w:color="auto"/>
        <w:right w:val="none" w:sz="0" w:space="0" w:color="auto"/>
      </w:divBdr>
    </w:div>
    <w:div w:id="51736575">
      <w:bodyDiv w:val="1"/>
      <w:marLeft w:val="0"/>
      <w:marRight w:val="0"/>
      <w:marTop w:val="0"/>
      <w:marBottom w:val="0"/>
      <w:divBdr>
        <w:top w:val="none" w:sz="0" w:space="0" w:color="auto"/>
        <w:left w:val="none" w:sz="0" w:space="0" w:color="auto"/>
        <w:bottom w:val="none" w:sz="0" w:space="0" w:color="auto"/>
        <w:right w:val="none" w:sz="0" w:space="0" w:color="auto"/>
      </w:divBdr>
    </w:div>
    <w:div w:id="52198317">
      <w:bodyDiv w:val="1"/>
      <w:marLeft w:val="0"/>
      <w:marRight w:val="0"/>
      <w:marTop w:val="0"/>
      <w:marBottom w:val="0"/>
      <w:divBdr>
        <w:top w:val="none" w:sz="0" w:space="0" w:color="auto"/>
        <w:left w:val="none" w:sz="0" w:space="0" w:color="auto"/>
        <w:bottom w:val="none" w:sz="0" w:space="0" w:color="auto"/>
        <w:right w:val="none" w:sz="0" w:space="0" w:color="auto"/>
      </w:divBdr>
    </w:div>
    <w:div w:id="52657973">
      <w:bodyDiv w:val="1"/>
      <w:marLeft w:val="0"/>
      <w:marRight w:val="0"/>
      <w:marTop w:val="0"/>
      <w:marBottom w:val="0"/>
      <w:divBdr>
        <w:top w:val="none" w:sz="0" w:space="0" w:color="auto"/>
        <w:left w:val="none" w:sz="0" w:space="0" w:color="auto"/>
        <w:bottom w:val="none" w:sz="0" w:space="0" w:color="auto"/>
        <w:right w:val="none" w:sz="0" w:space="0" w:color="auto"/>
      </w:divBdr>
    </w:div>
    <w:div w:id="52973903">
      <w:bodyDiv w:val="1"/>
      <w:marLeft w:val="0"/>
      <w:marRight w:val="0"/>
      <w:marTop w:val="0"/>
      <w:marBottom w:val="0"/>
      <w:divBdr>
        <w:top w:val="none" w:sz="0" w:space="0" w:color="auto"/>
        <w:left w:val="none" w:sz="0" w:space="0" w:color="auto"/>
        <w:bottom w:val="none" w:sz="0" w:space="0" w:color="auto"/>
        <w:right w:val="none" w:sz="0" w:space="0" w:color="auto"/>
      </w:divBdr>
    </w:div>
    <w:div w:id="54204447">
      <w:bodyDiv w:val="1"/>
      <w:marLeft w:val="0"/>
      <w:marRight w:val="0"/>
      <w:marTop w:val="0"/>
      <w:marBottom w:val="0"/>
      <w:divBdr>
        <w:top w:val="none" w:sz="0" w:space="0" w:color="auto"/>
        <w:left w:val="none" w:sz="0" w:space="0" w:color="auto"/>
        <w:bottom w:val="none" w:sz="0" w:space="0" w:color="auto"/>
        <w:right w:val="none" w:sz="0" w:space="0" w:color="auto"/>
      </w:divBdr>
    </w:div>
    <w:div w:id="54210058">
      <w:bodyDiv w:val="1"/>
      <w:marLeft w:val="0"/>
      <w:marRight w:val="0"/>
      <w:marTop w:val="0"/>
      <w:marBottom w:val="0"/>
      <w:divBdr>
        <w:top w:val="none" w:sz="0" w:space="0" w:color="auto"/>
        <w:left w:val="none" w:sz="0" w:space="0" w:color="auto"/>
        <w:bottom w:val="none" w:sz="0" w:space="0" w:color="auto"/>
        <w:right w:val="none" w:sz="0" w:space="0" w:color="auto"/>
      </w:divBdr>
    </w:div>
    <w:div w:id="54860659">
      <w:bodyDiv w:val="1"/>
      <w:marLeft w:val="0"/>
      <w:marRight w:val="0"/>
      <w:marTop w:val="0"/>
      <w:marBottom w:val="0"/>
      <w:divBdr>
        <w:top w:val="none" w:sz="0" w:space="0" w:color="auto"/>
        <w:left w:val="none" w:sz="0" w:space="0" w:color="auto"/>
        <w:bottom w:val="none" w:sz="0" w:space="0" w:color="auto"/>
        <w:right w:val="none" w:sz="0" w:space="0" w:color="auto"/>
      </w:divBdr>
    </w:div>
    <w:div w:id="55275879">
      <w:bodyDiv w:val="1"/>
      <w:marLeft w:val="0"/>
      <w:marRight w:val="0"/>
      <w:marTop w:val="0"/>
      <w:marBottom w:val="0"/>
      <w:divBdr>
        <w:top w:val="none" w:sz="0" w:space="0" w:color="auto"/>
        <w:left w:val="none" w:sz="0" w:space="0" w:color="auto"/>
        <w:bottom w:val="none" w:sz="0" w:space="0" w:color="auto"/>
        <w:right w:val="none" w:sz="0" w:space="0" w:color="auto"/>
      </w:divBdr>
    </w:div>
    <w:div w:id="56443958">
      <w:bodyDiv w:val="1"/>
      <w:marLeft w:val="0"/>
      <w:marRight w:val="0"/>
      <w:marTop w:val="0"/>
      <w:marBottom w:val="0"/>
      <w:divBdr>
        <w:top w:val="none" w:sz="0" w:space="0" w:color="auto"/>
        <w:left w:val="none" w:sz="0" w:space="0" w:color="auto"/>
        <w:bottom w:val="none" w:sz="0" w:space="0" w:color="auto"/>
        <w:right w:val="none" w:sz="0" w:space="0" w:color="auto"/>
      </w:divBdr>
    </w:div>
    <w:div w:id="56824084">
      <w:bodyDiv w:val="1"/>
      <w:marLeft w:val="0"/>
      <w:marRight w:val="0"/>
      <w:marTop w:val="0"/>
      <w:marBottom w:val="0"/>
      <w:divBdr>
        <w:top w:val="none" w:sz="0" w:space="0" w:color="auto"/>
        <w:left w:val="none" w:sz="0" w:space="0" w:color="auto"/>
        <w:bottom w:val="none" w:sz="0" w:space="0" w:color="auto"/>
        <w:right w:val="none" w:sz="0" w:space="0" w:color="auto"/>
      </w:divBdr>
    </w:div>
    <w:div w:id="57868536">
      <w:bodyDiv w:val="1"/>
      <w:marLeft w:val="0"/>
      <w:marRight w:val="0"/>
      <w:marTop w:val="0"/>
      <w:marBottom w:val="0"/>
      <w:divBdr>
        <w:top w:val="none" w:sz="0" w:space="0" w:color="auto"/>
        <w:left w:val="none" w:sz="0" w:space="0" w:color="auto"/>
        <w:bottom w:val="none" w:sz="0" w:space="0" w:color="auto"/>
        <w:right w:val="none" w:sz="0" w:space="0" w:color="auto"/>
      </w:divBdr>
    </w:div>
    <w:div w:id="58212115">
      <w:bodyDiv w:val="1"/>
      <w:marLeft w:val="0"/>
      <w:marRight w:val="0"/>
      <w:marTop w:val="0"/>
      <w:marBottom w:val="0"/>
      <w:divBdr>
        <w:top w:val="none" w:sz="0" w:space="0" w:color="auto"/>
        <w:left w:val="none" w:sz="0" w:space="0" w:color="auto"/>
        <w:bottom w:val="none" w:sz="0" w:space="0" w:color="auto"/>
        <w:right w:val="none" w:sz="0" w:space="0" w:color="auto"/>
      </w:divBdr>
    </w:div>
    <w:div w:id="58989238">
      <w:bodyDiv w:val="1"/>
      <w:marLeft w:val="0"/>
      <w:marRight w:val="0"/>
      <w:marTop w:val="0"/>
      <w:marBottom w:val="0"/>
      <w:divBdr>
        <w:top w:val="none" w:sz="0" w:space="0" w:color="auto"/>
        <w:left w:val="none" w:sz="0" w:space="0" w:color="auto"/>
        <w:bottom w:val="none" w:sz="0" w:space="0" w:color="auto"/>
        <w:right w:val="none" w:sz="0" w:space="0" w:color="auto"/>
      </w:divBdr>
    </w:div>
    <w:div w:id="59523279">
      <w:bodyDiv w:val="1"/>
      <w:marLeft w:val="0"/>
      <w:marRight w:val="0"/>
      <w:marTop w:val="0"/>
      <w:marBottom w:val="0"/>
      <w:divBdr>
        <w:top w:val="none" w:sz="0" w:space="0" w:color="auto"/>
        <w:left w:val="none" w:sz="0" w:space="0" w:color="auto"/>
        <w:bottom w:val="none" w:sz="0" w:space="0" w:color="auto"/>
        <w:right w:val="none" w:sz="0" w:space="0" w:color="auto"/>
      </w:divBdr>
    </w:div>
    <w:div w:id="59600856">
      <w:bodyDiv w:val="1"/>
      <w:marLeft w:val="0"/>
      <w:marRight w:val="0"/>
      <w:marTop w:val="0"/>
      <w:marBottom w:val="0"/>
      <w:divBdr>
        <w:top w:val="none" w:sz="0" w:space="0" w:color="auto"/>
        <w:left w:val="none" w:sz="0" w:space="0" w:color="auto"/>
        <w:bottom w:val="none" w:sz="0" w:space="0" w:color="auto"/>
        <w:right w:val="none" w:sz="0" w:space="0" w:color="auto"/>
      </w:divBdr>
    </w:div>
    <w:div w:id="60955170">
      <w:bodyDiv w:val="1"/>
      <w:marLeft w:val="0"/>
      <w:marRight w:val="0"/>
      <w:marTop w:val="0"/>
      <w:marBottom w:val="0"/>
      <w:divBdr>
        <w:top w:val="none" w:sz="0" w:space="0" w:color="auto"/>
        <w:left w:val="none" w:sz="0" w:space="0" w:color="auto"/>
        <w:bottom w:val="none" w:sz="0" w:space="0" w:color="auto"/>
        <w:right w:val="none" w:sz="0" w:space="0" w:color="auto"/>
      </w:divBdr>
    </w:div>
    <w:div w:id="61610465">
      <w:bodyDiv w:val="1"/>
      <w:marLeft w:val="0"/>
      <w:marRight w:val="0"/>
      <w:marTop w:val="0"/>
      <w:marBottom w:val="0"/>
      <w:divBdr>
        <w:top w:val="none" w:sz="0" w:space="0" w:color="auto"/>
        <w:left w:val="none" w:sz="0" w:space="0" w:color="auto"/>
        <w:bottom w:val="none" w:sz="0" w:space="0" w:color="auto"/>
        <w:right w:val="none" w:sz="0" w:space="0" w:color="auto"/>
      </w:divBdr>
    </w:div>
    <w:div w:id="61758200">
      <w:bodyDiv w:val="1"/>
      <w:marLeft w:val="0"/>
      <w:marRight w:val="0"/>
      <w:marTop w:val="0"/>
      <w:marBottom w:val="0"/>
      <w:divBdr>
        <w:top w:val="none" w:sz="0" w:space="0" w:color="auto"/>
        <w:left w:val="none" w:sz="0" w:space="0" w:color="auto"/>
        <w:bottom w:val="none" w:sz="0" w:space="0" w:color="auto"/>
        <w:right w:val="none" w:sz="0" w:space="0" w:color="auto"/>
      </w:divBdr>
    </w:div>
    <w:div w:id="62341165">
      <w:bodyDiv w:val="1"/>
      <w:marLeft w:val="0"/>
      <w:marRight w:val="0"/>
      <w:marTop w:val="0"/>
      <w:marBottom w:val="0"/>
      <w:divBdr>
        <w:top w:val="none" w:sz="0" w:space="0" w:color="auto"/>
        <w:left w:val="none" w:sz="0" w:space="0" w:color="auto"/>
        <w:bottom w:val="none" w:sz="0" w:space="0" w:color="auto"/>
        <w:right w:val="none" w:sz="0" w:space="0" w:color="auto"/>
      </w:divBdr>
    </w:div>
    <w:div w:id="62535383">
      <w:bodyDiv w:val="1"/>
      <w:marLeft w:val="0"/>
      <w:marRight w:val="0"/>
      <w:marTop w:val="0"/>
      <w:marBottom w:val="0"/>
      <w:divBdr>
        <w:top w:val="none" w:sz="0" w:space="0" w:color="auto"/>
        <w:left w:val="none" w:sz="0" w:space="0" w:color="auto"/>
        <w:bottom w:val="none" w:sz="0" w:space="0" w:color="auto"/>
        <w:right w:val="none" w:sz="0" w:space="0" w:color="auto"/>
      </w:divBdr>
    </w:div>
    <w:div w:id="62796539">
      <w:bodyDiv w:val="1"/>
      <w:marLeft w:val="0"/>
      <w:marRight w:val="0"/>
      <w:marTop w:val="0"/>
      <w:marBottom w:val="0"/>
      <w:divBdr>
        <w:top w:val="none" w:sz="0" w:space="0" w:color="auto"/>
        <w:left w:val="none" w:sz="0" w:space="0" w:color="auto"/>
        <w:bottom w:val="none" w:sz="0" w:space="0" w:color="auto"/>
        <w:right w:val="none" w:sz="0" w:space="0" w:color="auto"/>
      </w:divBdr>
    </w:div>
    <w:div w:id="63066308">
      <w:bodyDiv w:val="1"/>
      <w:marLeft w:val="0"/>
      <w:marRight w:val="0"/>
      <w:marTop w:val="0"/>
      <w:marBottom w:val="0"/>
      <w:divBdr>
        <w:top w:val="none" w:sz="0" w:space="0" w:color="auto"/>
        <w:left w:val="none" w:sz="0" w:space="0" w:color="auto"/>
        <w:bottom w:val="none" w:sz="0" w:space="0" w:color="auto"/>
        <w:right w:val="none" w:sz="0" w:space="0" w:color="auto"/>
      </w:divBdr>
    </w:div>
    <w:div w:id="63182048">
      <w:bodyDiv w:val="1"/>
      <w:marLeft w:val="0"/>
      <w:marRight w:val="0"/>
      <w:marTop w:val="0"/>
      <w:marBottom w:val="0"/>
      <w:divBdr>
        <w:top w:val="none" w:sz="0" w:space="0" w:color="auto"/>
        <w:left w:val="none" w:sz="0" w:space="0" w:color="auto"/>
        <w:bottom w:val="none" w:sz="0" w:space="0" w:color="auto"/>
        <w:right w:val="none" w:sz="0" w:space="0" w:color="auto"/>
      </w:divBdr>
    </w:div>
    <w:div w:id="63534206">
      <w:bodyDiv w:val="1"/>
      <w:marLeft w:val="0"/>
      <w:marRight w:val="0"/>
      <w:marTop w:val="0"/>
      <w:marBottom w:val="0"/>
      <w:divBdr>
        <w:top w:val="none" w:sz="0" w:space="0" w:color="auto"/>
        <w:left w:val="none" w:sz="0" w:space="0" w:color="auto"/>
        <w:bottom w:val="none" w:sz="0" w:space="0" w:color="auto"/>
        <w:right w:val="none" w:sz="0" w:space="0" w:color="auto"/>
      </w:divBdr>
    </w:div>
    <w:div w:id="63796715">
      <w:bodyDiv w:val="1"/>
      <w:marLeft w:val="0"/>
      <w:marRight w:val="0"/>
      <w:marTop w:val="0"/>
      <w:marBottom w:val="0"/>
      <w:divBdr>
        <w:top w:val="none" w:sz="0" w:space="0" w:color="auto"/>
        <w:left w:val="none" w:sz="0" w:space="0" w:color="auto"/>
        <w:bottom w:val="none" w:sz="0" w:space="0" w:color="auto"/>
        <w:right w:val="none" w:sz="0" w:space="0" w:color="auto"/>
      </w:divBdr>
    </w:div>
    <w:div w:id="64183743">
      <w:bodyDiv w:val="1"/>
      <w:marLeft w:val="0"/>
      <w:marRight w:val="0"/>
      <w:marTop w:val="0"/>
      <w:marBottom w:val="0"/>
      <w:divBdr>
        <w:top w:val="none" w:sz="0" w:space="0" w:color="auto"/>
        <w:left w:val="none" w:sz="0" w:space="0" w:color="auto"/>
        <w:bottom w:val="none" w:sz="0" w:space="0" w:color="auto"/>
        <w:right w:val="none" w:sz="0" w:space="0" w:color="auto"/>
      </w:divBdr>
    </w:div>
    <w:div w:id="64424804">
      <w:bodyDiv w:val="1"/>
      <w:marLeft w:val="0"/>
      <w:marRight w:val="0"/>
      <w:marTop w:val="0"/>
      <w:marBottom w:val="0"/>
      <w:divBdr>
        <w:top w:val="none" w:sz="0" w:space="0" w:color="auto"/>
        <w:left w:val="none" w:sz="0" w:space="0" w:color="auto"/>
        <w:bottom w:val="none" w:sz="0" w:space="0" w:color="auto"/>
        <w:right w:val="none" w:sz="0" w:space="0" w:color="auto"/>
      </w:divBdr>
    </w:div>
    <w:div w:id="64576282">
      <w:bodyDiv w:val="1"/>
      <w:marLeft w:val="0"/>
      <w:marRight w:val="0"/>
      <w:marTop w:val="0"/>
      <w:marBottom w:val="0"/>
      <w:divBdr>
        <w:top w:val="none" w:sz="0" w:space="0" w:color="auto"/>
        <w:left w:val="none" w:sz="0" w:space="0" w:color="auto"/>
        <w:bottom w:val="none" w:sz="0" w:space="0" w:color="auto"/>
        <w:right w:val="none" w:sz="0" w:space="0" w:color="auto"/>
      </w:divBdr>
    </w:div>
    <w:div w:id="65032125">
      <w:bodyDiv w:val="1"/>
      <w:marLeft w:val="0"/>
      <w:marRight w:val="0"/>
      <w:marTop w:val="0"/>
      <w:marBottom w:val="0"/>
      <w:divBdr>
        <w:top w:val="none" w:sz="0" w:space="0" w:color="auto"/>
        <w:left w:val="none" w:sz="0" w:space="0" w:color="auto"/>
        <w:bottom w:val="none" w:sz="0" w:space="0" w:color="auto"/>
        <w:right w:val="none" w:sz="0" w:space="0" w:color="auto"/>
      </w:divBdr>
    </w:div>
    <w:div w:id="65496883">
      <w:bodyDiv w:val="1"/>
      <w:marLeft w:val="0"/>
      <w:marRight w:val="0"/>
      <w:marTop w:val="0"/>
      <w:marBottom w:val="0"/>
      <w:divBdr>
        <w:top w:val="none" w:sz="0" w:space="0" w:color="auto"/>
        <w:left w:val="none" w:sz="0" w:space="0" w:color="auto"/>
        <w:bottom w:val="none" w:sz="0" w:space="0" w:color="auto"/>
        <w:right w:val="none" w:sz="0" w:space="0" w:color="auto"/>
      </w:divBdr>
    </w:div>
    <w:div w:id="66198357">
      <w:bodyDiv w:val="1"/>
      <w:marLeft w:val="0"/>
      <w:marRight w:val="0"/>
      <w:marTop w:val="0"/>
      <w:marBottom w:val="0"/>
      <w:divBdr>
        <w:top w:val="none" w:sz="0" w:space="0" w:color="auto"/>
        <w:left w:val="none" w:sz="0" w:space="0" w:color="auto"/>
        <w:bottom w:val="none" w:sz="0" w:space="0" w:color="auto"/>
        <w:right w:val="none" w:sz="0" w:space="0" w:color="auto"/>
      </w:divBdr>
    </w:div>
    <w:div w:id="66265104">
      <w:bodyDiv w:val="1"/>
      <w:marLeft w:val="0"/>
      <w:marRight w:val="0"/>
      <w:marTop w:val="0"/>
      <w:marBottom w:val="0"/>
      <w:divBdr>
        <w:top w:val="none" w:sz="0" w:space="0" w:color="auto"/>
        <w:left w:val="none" w:sz="0" w:space="0" w:color="auto"/>
        <w:bottom w:val="none" w:sz="0" w:space="0" w:color="auto"/>
        <w:right w:val="none" w:sz="0" w:space="0" w:color="auto"/>
      </w:divBdr>
    </w:div>
    <w:div w:id="66538773">
      <w:bodyDiv w:val="1"/>
      <w:marLeft w:val="0"/>
      <w:marRight w:val="0"/>
      <w:marTop w:val="0"/>
      <w:marBottom w:val="0"/>
      <w:divBdr>
        <w:top w:val="none" w:sz="0" w:space="0" w:color="auto"/>
        <w:left w:val="none" w:sz="0" w:space="0" w:color="auto"/>
        <w:bottom w:val="none" w:sz="0" w:space="0" w:color="auto"/>
        <w:right w:val="none" w:sz="0" w:space="0" w:color="auto"/>
      </w:divBdr>
    </w:div>
    <w:div w:id="67195262">
      <w:bodyDiv w:val="1"/>
      <w:marLeft w:val="0"/>
      <w:marRight w:val="0"/>
      <w:marTop w:val="0"/>
      <w:marBottom w:val="0"/>
      <w:divBdr>
        <w:top w:val="none" w:sz="0" w:space="0" w:color="auto"/>
        <w:left w:val="none" w:sz="0" w:space="0" w:color="auto"/>
        <w:bottom w:val="none" w:sz="0" w:space="0" w:color="auto"/>
        <w:right w:val="none" w:sz="0" w:space="0" w:color="auto"/>
      </w:divBdr>
    </w:div>
    <w:div w:id="68037301">
      <w:bodyDiv w:val="1"/>
      <w:marLeft w:val="0"/>
      <w:marRight w:val="0"/>
      <w:marTop w:val="0"/>
      <w:marBottom w:val="0"/>
      <w:divBdr>
        <w:top w:val="none" w:sz="0" w:space="0" w:color="auto"/>
        <w:left w:val="none" w:sz="0" w:space="0" w:color="auto"/>
        <w:bottom w:val="none" w:sz="0" w:space="0" w:color="auto"/>
        <w:right w:val="none" w:sz="0" w:space="0" w:color="auto"/>
      </w:divBdr>
    </w:div>
    <w:div w:id="68158244">
      <w:bodyDiv w:val="1"/>
      <w:marLeft w:val="0"/>
      <w:marRight w:val="0"/>
      <w:marTop w:val="0"/>
      <w:marBottom w:val="0"/>
      <w:divBdr>
        <w:top w:val="none" w:sz="0" w:space="0" w:color="auto"/>
        <w:left w:val="none" w:sz="0" w:space="0" w:color="auto"/>
        <w:bottom w:val="none" w:sz="0" w:space="0" w:color="auto"/>
        <w:right w:val="none" w:sz="0" w:space="0" w:color="auto"/>
      </w:divBdr>
    </w:div>
    <w:div w:id="68311039">
      <w:bodyDiv w:val="1"/>
      <w:marLeft w:val="0"/>
      <w:marRight w:val="0"/>
      <w:marTop w:val="0"/>
      <w:marBottom w:val="0"/>
      <w:divBdr>
        <w:top w:val="none" w:sz="0" w:space="0" w:color="auto"/>
        <w:left w:val="none" w:sz="0" w:space="0" w:color="auto"/>
        <w:bottom w:val="none" w:sz="0" w:space="0" w:color="auto"/>
        <w:right w:val="none" w:sz="0" w:space="0" w:color="auto"/>
      </w:divBdr>
    </w:div>
    <w:div w:id="68384319">
      <w:bodyDiv w:val="1"/>
      <w:marLeft w:val="0"/>
      <w:marRight w:val="0"/>
      <w:marTop w:val="0"/>
      <w:marBottom w:val="0"/>
      <w:divBdr>
        <w:top w:val="none" w:sz="0" w:space="0" w:color="auto"/>
        <w:left w:val="none" w:sz="0" w:space="0" w:color="auto"/>
        <w:bottom w:val="none" w:sz="0" w:space="0" w:color="auto"/>
        <w:right w:val="none" w:sz="0" w:space="0" w:color="auto"/>
      </w:divBdr>
    </w:div>
    <w:div w:id="69736297">
      <w:bodyDiv w:val="1"/>
      <w:marLeft w:val="0"/>
      <w:marRight w:val="0"/>
      <w:marTop w:val="0"/>
      <w:marBottom w:val="0"/>
      <w:divBdr>
        <w:top w:val="none" w:sz="0" w:space="0" w:color="auto"/>
        <w:left w:val="none" w:sz="0" w:space="0" w:color="auto"/>
        <w:bottom w:val="none" w:sz="0" w:space="0" w:color="auto"/>
        <w:right w:val="none" w:sz="0" w:space="0" w:color="auto"/>
      </w:divBdr>
    </w:div>
    <w:div w:id="69892703">
      <w:bodyDiv w:val="1"/>
      <w:marLeft w:val="0"/>
      <w:marRight w:val="0"/>
      <w:marTop w:val="0"/>
      <w:marBottom w:val="0"/>
      <w:divBdr>
        <w:top w:val="none" w:sz="0" w:space="0" w:color="auto"/>
        <w:left w:val="none" w:sz="0" w:space="0" w:color="auto"/>
        <w:bottom w:val="none" w:sz="0" w:space="0" w:color="auto"/>
        <w:right w:val="none" w:sz="0" w:space="0" w:color="auto"/>
      </w:divBdr>
    </w:div>
    <w:div w:id="69927532">
      <w:bodyDiv w:val="1"/>
      <w:marLeft w:val="0"/>
      <w:marRight w:val="0"/>
      <w:marTop w:val="0"/>
      <w:marBottom w:val="0"/>
      <w:divBdr>
        <w:top w:val="none" w:sz="0" w:space="0" w:color="auto"/>
        <w:left w:val="none" w:sz="0" w:space="0" w:color="auto"/>
        <w:bottom w:val="none" w:sz="0" w:space="0" w:color="auto"/>
        <w:right w:val="none" w:sz="0" w:space="0" w:color="auto"/>
      </w:divBdr>
    </w:div>
    <w:div w:id="71237978">
      <w:bodyDiv w:val="1"/>
      <w:marLeft w:val="0"/>
      <w:marRight w:val="0"/>
      <w:marTop w:val="0"/>
      <w:marBottom w:val="0"/>
      <w:divBdr>
        <w:top w:val="none" w:sz="0" w:space="0" w:color="auto"/>
        <w:left w:val="none" w:sz="0" w:space="0" w:color="auto"/>
        <w:bottom w:val="none" w:sz="0" w:space="0" w:color="auto"/>
        <w:right w:val="none" w:sz="0" w:space="0" w:color="auto"/>
      </w:divBdr>
    </w:div>
    <w:div w:id="72630332">
      <w:bodyDiv w:val="1"/>
      <w:marLeft w:val="0"/>
      <w:marRight w:val="0"/>
      <w:marTop w:val="0"/>
      <w:marBottom w:val="0"/>
      <w:divBdr>
        <w:top w:val="none" w:sz="0" w:space="0" w:color="auto"/>
        <w:left w:val="none" w:sz="0" w:space="0" w:color="auto"/>
        <w:bottom w:val="none" w:sz="0" w:space="0" w:color="auto"/>
        <w:right w:val="none" w:sz="0" w:space="0" w:color="auto"/>
      </w:divBdr>
    </w:div>
    <w:div w:id="72820281">
      <w:bodyDiv w:val="1"/>
      <w:marLeft w:val="0"/>
      <w:marRight w:val="0"/>
      <w:marTop w:val="0"/>
      <w:marBottom w:val="0"/>
      <w:divBdr>
        <w:top w:val="none" w:sz="0" w:space="0" w:color="auto"/>
        <w:left w:val="none" w:sz="0" w:space="0" w:color="auto"/>
        <w:bottom w:val="none" w:sz="0" w:space="0" w:color="auto"/>
        <w:right w:val="none" w:sz="0" w:space="0" w:color="auto"/>
      </w:divBdr>
    </w:div>
    <w:div w:id="72942237">
      <w:bodyDiv w:val="1"/>
      <w:marLeft w:val="0"/>
      <w:marRight w:val="0"/>
      <w:marTop w:val="0"/>
      <w:marBottom w:val="0"/>
      <w:divBdr>
        <w:top w:val="none" w:sz="0" w:space="0" w:color="auto"/>
        <w:left w:val="none" w:sz="0" w:space="0" w:color="auto"/>
        <w:bottom w:val="none" w:sz="0" w:space="0" w:color="auto"/>
        <w:right w:val="none" w:sz="0" w:space="0" w:color="auto"/>
      </w:divBdr>
    </w:div>
    <w:div w:id="73547859">
      <w:bodyDiv w:val="1"/>
      <w:marLeft w:val="0"/>
      <w:marRight w:val="0"/>
      <w:marTop w:val="0"/>
      <w:marBottom w:val="0"/>
      <w:divBdr>
        <w:top w:val="none" w:sz="0" w:space="0" w:color="auto"/>
        <w:left w:val="none" w:sz="0" w:space="0" w:color="auto"/>
        <w:bottom w:val="none" w:sz="0" w:space="0" w:color="auto"/>
        <w:right w:val="none" w:sz="0" w:space="0" w:color="auto"/>
      </w:divBdr>
    </w:div>
    <w:div w:id="74059787">
      <w:bodyDiv w:val="1"/>
      <w:marLeft w:val="0"/>
      <w:marRight w:val="0"/>
      <w:marTop w:val="0"/>
      <w:marBottom w:val="0"/>
      <w:divBdr>
        <w:top w:val="none" w:sz="0" w:space="0" w:color="auto"/>
        <w:left w:val="none" w:sz="0" w:space="0" w:color="auto"/>
        <w:bottom w:val="none" w:sz="0" w:space="0" w:color="auto"/>
        <w:right w:val="none" w:sz="0" w:space="0" w:color="auto"/>
      </w:divBdr>
    </w:div>
    <w:div w:id="75061069">
      <w:bodyDiv w:val="1"/>
      <w:marLeft w:val="0"/>
      <w:marRight w:val="0"/>
      <w:marTop w:val="0"/>
      <w:marBottom w:val="0"/>
      <w:divBdr>
        <w:top w:val="none" w:sz="0" w:space="0" w:color="auto"/>
        <w:left w:val="none" w:sz="0" w:space="0" w:color="auto"/>
        <w:bottom w:val="none" w:sz="0" w:space="0" w:color="auto"/>
        <w:right w:val="none" w:sz="0" w:space="0" w:color="auto"/>
      </w:divBdr>
    </w:div>
    <w:div w:id="75328601">
      <w:bodyDiv w:val="1"/>
      <w:marLeft w:val="0"/>
      <w:marRight w:val="0"/>
      <w:marTop w:val="0"/>
      <w:marBottom w:val="0"/>
      <w:divBdr>
        <w:top w:val="none" w:sz="0" w:space="0" w:color="auto"/>
        <w:left w:val="none" w:sz="0" w:space="0" w:color="auto"/>
        <w:bottom w:val="none" w:sz="0" w:space="0" w:color="auto"/>
        <w:right w:val="none" w:sz="0" w:space="0" w:color="auto"/>
      </w:divBdr>
    </w:div>
    <w:div w:id="75640199">
      <w:bodyDiv w:val="1"/>
      <w:marLeft w:val="0"/>
      <w:marRight w:val="0"/>
      <w:marTop w:val="0"/>
      <w:marBottom w:val="0"/>
      <w:divBdr>
        <w:top w:val="none" w:sz="0" w:space="0" w:color="auto"/>
        <w:left w:val="none" w:sz="0" w:space="0" w:color="auto"/>
        <w:bottom w:val="none" w:sz="0" w:space="0" w:color="auto"/>
        <w:right w:val="none" w:sz="0" w:space="0" w:color="auto"/>
      </w:divBdr>
    </w:div>
    <w:div w:id="76369684">
      <w:bodyDiv w:val="1"/>
      <w:marLeft w:val="0"/>
      <w:marRight w:val="0"/>
      <w:marTop w:val="0"/>
      <w:marBottom w:val="0"/>
      <w:divBdr>
        <w:top w:val="none" w:sz="0" w:space="0" w:color="auto"/>
        <w:left w:val="none" w:sz="0" w:space="0" w:color="auto"/>
        <w:bottom w:val="none" w:sz="0" w:space="0" w:color="auto"/>
        <w:right w:val="none" w:sz="0" w:space="0" w:color="auto"/>
      </w:divBdr>
    </w:div>
    <w:div w:id="76757763">
      <w:bodyDiv w:val="1"/>
      <w:marLeft w:val="0"/>
      <w:marRight w:val="0"/>
      <w:marTop w:val="0"/>
      <w:marBottom w:val="0"/>
      <w:divBdr>
        <w:top w:val="none" w:sz="0" w:space="0" w:color="auto"/>
        <w:left w:val="none" w:sz="0" w:space="0" w:color="auto"/>
        <w:bottom w:val="none" w:sz="0" w:space="0" w:color="auto"/>
        <w:right w:val="none" w:sz="0" w:space="0" w:color="auto"/>
      </w:divBdr>
    </w:div>
    <w:div w:id="76903154">
      <w:bodyDiv w:val="1"/>
      <w:marLeft w:val="0"/>
      <w:marRight w:val="0"/>
      <w:marTop w:val="0"/>
      <w:marBottom w:val="0"/>
      <w:divBdr>
        <w:top w:val="none" w:sz="0" w:space="0" w:color="auto"/>
        <w:left w:val="none" w:sz="0" w:space="0" w:color="auto"/>
        <w:bottom w:val="none" w:sz="0" w:space="0" w:color="auto"/>
        <w:right w:val="none" w:sz="0" w:space="0" w:color="auto"/>
      </w:divBdr>
    </w:div>
    <w:div w:id="77291679">
      <w:bodyDiv w:val="1"/>
      <w:marLeft w:val="0"/>
      <w:marRight w:val="0"/>
      <w:marTop w:val="0"/>
      <w:marBottom w:val="0"/>
      <w:divBdr>
        <w:top w:val="none" w:sz="0" w:space="0" w:color="auto"/>
        <w:left w:val="none" w:sz="0" w:space="0" w:color="auto"/>
        <w:bottom w:val="none" w:sz="0" w:space="0" w:color="auto"/>
        <w:right w:val="none" w:sz="0" w:space="0" w:color="auto"/>
      </w:divBdr>
    </w:div>
    <w:div w:id="78061802">
      <w:bodyDiv w:val="1"/>
      <w:marLeft w:val="0"/>
      <w:marRight w:val="0"/>
      <w:marTop w:val="0"/>
      <w:marBottom w:val="0"/>
      <w:divBdr>
        <w:top w:val="none" w:sz="0" w:space="0" w:color="auto"/>
        <w:left w:val="none" w:sz="0" w:space="0" w:color="auto"/>
        <w:bottom w:val="none" w:sz="0" w:space="0" w:color="auto"/>
        <w:right w:val="none" w:sz="0" w:space="0" w:color="auto"/>
      </w:divBdr>
    </w:div>
    <w:div w:id="78256902">
      <w:bodyDiv w:val="1"/>
      <w:marLeft w:val="0"/>
      <w:marRight w:val="0"/>
      <w:marTop w:val="0"/>
      <w:marBottom w:val="0"/>
      <w:divBdr>
        <w:top w:val="none" w:sz="0" w:space="0" w:color="auto"/>
        <w:left w:val="none" w:sz="0" w:space="0" w:color="auto"/>
        <w:bottom w:val="none" w:sz="0" w:space="0" w:color="auto"/>
        <w:right w:val="none" w:sz="0" w:space="0" w:color="auto"/>
      </w:divBdr>
    </w:div>
    <w:div w:id="78333869">
      <w:bodyDiv w:val="1"/>
      <w:marLeft w:val="0"/>
      <w:marRight w:val="0"/>
      <w:marTop w:val="0"/>
      <w:marBottom w:val="0"/>
      <w:divBdr>
        <w:top w:val="none" w:sz="0" w:space="0" w:color="auto"/>
        <w:left w:val="none" w:sz="0" w:space="0" w:color="auto"/>
        <w:bottom w:val="none" w:sz="0" w:space="0" w:color="auto"/>
        <w:right w:val="none" w:sz="0" w:space="0" w:color="auto"/>
      </w:divBdr>
    </w:div>
    <w:div w:id="78871500">
      <w:bodyDiv w:val="1"/>
      <w:marLeft w:val="0"/>
      <w:marRight w:val="0"/>
      <w:marTop w:val="0"/>
      <w:marBottom w:val="0"/>
      <w:divBdr>
        <w:top w:val="none" w:sz="0" w:space="0" w:color="auto"/>
        <w:left w:val="none" w:sz="0" w:space="0" w:color="auto"/>
        <w:bottom w:val="none" w:sz="0" w:space="0" w:color="auto"/>
        <w:right w:val="none" w:sz="0" w:space="0" w:color="auto"/>
      </w:divBdr>
    </w:div>
    <w:div w:id="79252491">
      <w:bodyDiv w:val="1"/>
      <w:marLeft w:val="0"/>
      <w:marRight w:val="0"/>
      <w:marTop w:val="0"/>
      <w:marBottom w:val="0"/>
      <w:divBdr>
        <w:top w:val="none" w:sz="0" w:space="0" w:color="auto"/>
        <w:left w:val="none" w:sz="0" w:space="0" w:color="auto"/>
        <w:bottom w:val="none" w:sz="0" w:space="0" w:color="auto"/>
        <w:right w:val="none" w:sz="0" w:space="0" w:color="auto"/>
      </w:divBdr>
    </w:div>
    <w:div w:id="80369988">
      <w:bodyDiv w:val="1"/>
      <w:marLeft w:val="0"/>
      <w:marRight w:val="0"/>
      <w:marTop w:val="0"/>
      <w:marBottom w:val="0"/>
      <w:divBdr>
        <w:top w:val="none" w:sz="0" w:space="0" w:color="auto"/>
        <w:left w:val="none" w:sz="0" w:space="0" w:color="auto"/>
        <w:bottom w:val="none" w:sz="0" w:space="0" w:color="auto"/>
        <w:right w:val="none" w:sz="0" w:space="0" w:color="auto"/>
      </w:divBdr>
    </w:div>
    <w:div w:id="81756026">
      <w:bodyDiv w:val="1"/>
      <w:marLeft w:val="0"/>
      <w:marRight w:val="0"/>
      <w:marTop w:val="0"/>
      <w:marBottom w:val="0"/>
      <w:divBdr>
        <w:top w:val="none" w:sz="0" w:space="0" w:color="auto"/>
        <w:left w:val="none" w:sz="0" w:space="0" w:color="auto"/>
        <w:bottom w:val="none" w:sz="0" w:space="0" w:color="auto"/>
        <w:right w:val="none" w:sz="0" w:space="0" w:color="auto"/>
      </w:divBdr>
    </w:div>
    <w:div w:id="82190577">
      <w:bodyDiv w:val="1"/>
      <w:marLeft w:val="0"/>
      <w:marRight w:val="0"/>
      <w:marTop w:val="0"/>
      <w:marBottom w:val="0"/>
      <w:divBdr>
        <w:top w:val="none" w:sz="0" w:space="0" w:color="auto"/>
        <w:left w:val="none" w:sz="0" w:space="0" w:color="auto"/>
        <w:bottom w:val="none" w:sz="0" w:space="0" w:color="auto"/>
        <w:right w:val="none" w:sz="0" w:space="0" w:color="auto"/>
      </w:divBdr>
    </w:div>
    <w:div w:id="82384431">
      <w:bodyDiv w:val="1"/>
      <w:marLeft w:val="0"/>
      <w:marRight w:val="0"/>
      <w:marTop w:val="0"/>
      <w:marBottom w:val="0"/>
      <w:divBdr>
        <w:top w:val="none" w:sz="0" w:space="0" w:color="auto"/>
        <w:left w:val="none" w:sz="0" w:space="0" w:color="auto"/>
        <w:bottom w:val="none" w:sz="0" w:space="0" w:color="auto"/>
        <w:right w:val="none" w:sz="0" w:space="0" w:color="auto"/>
      </w:divBdr>
    </w:div>
    <w:div w:id="83110008">
      <w:bodyDiv w:val="1"/>
      <w:marLeft w:val="0"/>
      <w:marRight w:val="0"/>
      <w:marTop w:val="0"/>
      <w:marBottom w:val="0"/>
      <w:divBdr>
        <w:top w:val="none" w:sz="0" w:space="0" w:color="auto"/>
        <w:left w:val="none" w:sz="0" w:space="0" w:color="auto"/>
        <w:bottom w:val="none" w:sz="0" w:space="0" w:color="auto"/>
        <w:right w:val="none" w:sz="0" w:space="0" w:color="auto"/>
      </w:divBdr>
    </w:div>
    <w:div w:id="83503211">
      <w:bodyDiv w:val="1"/>
      <w:marLeft w:val="0"/>
      <w:marRight w:val="0"/>
      <w:marTop w:val="0"/>
      <w:marBottom w:val="0"/>
      <w:divBdr>
        <w:top w:val="none" w:sz="0" w:space="0" w:color="auto"/>
        <w:left w:val="none" w:sz="0" w:space="0" w:color="auto"/>
        <w:bottom w:val="none" w:sz="0" w:space="0" w:color="auto"/>
        <w:right w:val="none" w:sz="0" w:space="0" w:color="auto"/>
      </w:divBdr>
    </w:div>
    <w:div w:id="83645508">
      <w:bodyDiv w:val="1"/>
      <w:marLeft w:val="0"/>
      <w:marRight w:val="0"/>
      <w:marTop w:val="0"/>
      <w:marBottom w:val="0"/>
      <w:divBdr>
        <w:top w:val="none" w:sz="0" w:space="0" w:color="auto"/>
        <w:left w:val="none" w:sz="0" w:space="0" w:color="auto"/>
        <w:bottom w:val="none" w:sz="0" w:space="0" w:color="auto"/>
        <w:right w:val="none" w:sz="0" w:space="0" w:color="auto"/>
      </w:divBdr>
    </w:div>
    <w:div w:id="85351744">
      <w:bodyDiv w:val="1"/>
      <w:marLeft w:val="0"/>
      <w:marRight w:val="0"/>
      <w:marTop w:val="0"/>
      <w:marBottom w:val="0"/>
      <w:divBdr>
        <w:top w:val="none" w:sz="0" w:space="0" w:color="auto"/>
        <w:left w:val="none" w:sz="0" w:space="0" w:color="auto"/>
        <w:bottom w:val="none" w:sz="0" w:space="0" w:color="auto"/>
        <w:right w:val="none" w:sz="0" w:space="0" w:color="auto"/>
      </w:divBdr>
    </w:div>
    <w:div w:id="86777599">
      <w:bodyDiv w:val="1"/>
      <w:marLeft w:val="0"/>
      <w:marRight w:val="0"/>
      <w:marTop w:val="0"/>
      <w:marBottom w:val="0"/>
      <w:divBdr>
        <w:top w:val="none" w:sz="0" w:space="0" w:color="auto"/>
        <w:left w:val="none" w:sz="0" w:space="0" w:color="auto"/>
        <w:bottom w:val="none" w:sz="0" w:space="0" w:color="auto"/>
        <w:right w:val="none" w:sz="0" w:space="0" w:color="auto"/>
      </w:divBdr>
    </w:div>
    <w:div w:id="87042050">
      <w:bodyDiv w:val="1"/>
      <w:marLeft w:val="0"/>
      <w:marRight w:val="0"/>
      <w:marTop w:val="0"/>
      <w:marBottom w:val="0"/>
      <w:divBdr>
        <w:top w:val="none" w:sz="0" w:space="0" w:color="auto"/>
        <w:left w:val="none" w:sz="0" w:space="0" w:color="auto"/>
        <w:bottom w:val="none" w:sz="0" w:space="0" w:color="auto"/>
        <w:right w:val="none" w:sz="0" w:space="0" w:color="auto"/>
      </w:divBdr>
    </w:div>
    <w:div w:id="87965958">
      <w:bodyDiv w:val="1"/>
      <w:marLeft w:val="0"/>
      <w:marRight w:val="0"/>
      <w:marTop w:val="0"/>
      <w:marBottom w:val="0"/>
      <w:divBdr>
        <w:top w:val="none" w:sz="0" w:space="0" w:color="auto"/>
        <w:left w:val="none" w:sz="0" w:space="0" w:color="auto"/>
        <w:bottom w:val="none" w:sz="0" w:space="0" w:color="auto"/>
        <w:right w:val="none" w:sz="0" w:space="0" w:color="auto"/>
      </w:divBdr>
    </w:div>
    <w:div w:id="88353602">
      <w:bodyDiv w:val="1"/>
      <w:marLeft w:val="0"/>
      <w:marRight w:val="0"/>
      <w:marTop w:val="0"/>
      <w:marBottom w:val="0"/>
      <w:divBdr>
        <w:top w:val="none" w:sz="0" w:space="0" w:color="auto"/>
        <w:left w:val="none" w:sz="0" w:space="0" w:color="auto"/>
        <w:bottom w:val="none" w:sz="0" w:space="0" w:color="auto"/>
        <w:right w:val="none" w:sz="0" w:space="0" w:color="auto"/>
      </w:divBdr>
    </w:div>
    <w:div w:id="88355240">
      <w:bodyDiv w:val="1"/>
      <w:marLeft w:val="0"/>
      <w:marRight w:val="0"/>
      <w:marTop w:val="0"/>
      <w:marBottom w:val="0"/>
      <w:divBdr>
        <w:top w:val="none" w:sz="0" w:space="0" w:color="auto"/>
        <w:left w:val="none" w:sz="0" w:space="0" w:color="auto"/>
        <w:bottom w:val="none" w:sz="0" w:space="0" w:color="auto"/>
        <w:right w:val="none" w:sz="0" w:space="0" w:color="auto"/>
      </w:divBdr>
    </w:div>
    <w:div w:id="88896316">
      <w:bodyDiv w:val="1"/>
      <w:marLeft w:val="0"/>
      <w:marRight w:val="0"/>
      <w:marTop w:val="0"/>
      <w:marBottom w:val="0"/>
      <w:divBdr>
        <w:top w:val="none" w:sz="0" w:space="0" w:color="auto"/>
        <w:left w:val="none" w:sz="0" w:space="0" w:color="auto"/>
        <w:bottom w:val="none" w:sz="0" w:space="0" w:color="auto"/>
        <w:right w:val="none" w:sz="0" w:space="0" w:color="auto"/>
      </w:divBdr>
    </w:div>
    <w:div w:id="89200562">
      <w:bodyDiv w:val="1"/>
      <w:marLeft w:val="0"/>
      <w:marRight w:val="0"/>
      <w:marTop w:val="0"/>
      <w:marBottom w:val="0"/>
      <w:divBdr>
        <w:top w:val="none" w:sz="0" w:space="0" w:color="auto"/>
        <w:left w:val="none" w:sz="0" w:space="0" w:color="auto"/>
        <w:bottom w:val="none" w:sz="0" w:space="0" w:color="auto"/>
        <w:right w:val="none" w:sz="0" w:space="0" w:color="auto"/>
      </w:divBdr>
    </w:div>
    <w:div w:id="90399336">
      <w:bodyDiv w:val="1"/>
      <w:marLeft w:val="0"/>
      <w:marRight w:val="0"/>
      <w:marTop w:val="0"/>
      <w:marBottom w:val="0"/>
      <w:divBdr>
        <w:top w:val="none" w:sz="0" w:space="0" w:color="auto"/>
        <w:left w:val="none" w:sz="0" w:space="0" w:color="auto"/>
        <w:bottom w:val="none" w:sz="0" w:space="0" w:color="auto"/>
        <w:right w:val="none" w:sz="0" w:space="0" w:color="auto"/>
      </w:divBdr>
    </w:div>
    <w:div w:id="90440889">
      <w:bodyDiv w:val="1"/>
      <w:marLeft w:val="0"/>
      <w:marRight w:val="0"/>
      <w:marTop w:val="0"/>
      <w:marBottom w:val="0"/>
      <w:divBdr>
        <w:top w:val="none" w:sz="0" w:space="0" w:color="auto"/>
        <w:left w:val="none" w:sz="0" w:space="0" w:color="auto"/>
        <w:bottom w:val="none" w:sz="0" w:space="0" w:color="auto"/>
        <w:right w:val="none" w:sz="0" w:space="0" w:color="auto"/>
      </w:divBdr>
    </w:div>
    <w:div w:id="91903406">
      <w:bodyDiv w:val="1"/>
      <w:marLeft w:val="0"/>
      <w:marRight w:val="0"/>
      <w:marTop w:val="0"/>
      <w:marBottom w:val="0"/>
      <w:divBdr>
        <w:top w:val="none" w:sz="0" w:space="0" w:color="auto"/>
        <w:left w:val="none" w:sz="0" w:space="0" w:color="auto"/>
        <w:bottom w:val="none" w:sz="0" w:space="0" w:color="auto"/>
        <w:right w:val="none" w:sz="0" w:space="0" w:color="auto"/>
      </w:divBdr>
    </w:div>
    <w:div w:id="92364407">
      <w:bodyDiv w:val="1"/>
      <w:marLeft w:val="0"/>
      <w:marRight w:val="0"/>
      <w:marTop w:val="0"/>
      <w:marBottom w:val="0"/>
      <w:divBdr>
        <w:top w:val="none" w:sz="0" w:space="0" w:color="auto"/>
        <w:left w:val="none" w:sz="0" w:space="0" w:color="auto"/>
        <w:bottom w:val="none" w:sz="0" w:space="0" w:color="auto"/>
        <w:right w:val="none" w:sz="0" w:space="0" w:color="auto"/>
      </w:divBdr>
    </w:div>
    <w:div w:id="92669991">
      <w:bodyDiv w:val="1"/>
      <w:marLeft w:val="0"/>
      <w:marRight w:val="0"/>
      <w:marTop w:val="0"/>
      <w:marBottom w:val="0"/>
      <w:divBdr>
        <w:top w:val="none" w:sz="0" w:space="0" w:color="auto"/>
        <w:left w:val="none" w:sz="0" w:space="0" w:color="auto"/>
        <w:bottom w:val="none" w:sz="0" w:space="0" w:color="auto"/>
        <w:right w:val="none" w:sz="0" w:space="0" w:color="auto"/>
      </w:divBdr>
    </w:div>
    <w:div w:id="93400972">
      <w:bodyDiv w:val="1"/>
      <w:marLeft w:val="0"/>
      <w:marRight w:val="0"/>
      <w:marTop w:val="0"/>
      <w:marBottom w:val="0"/>
      <w:divBdr>
        <w:top w:val="none" w:sz="0" w:space="0" w:color="auto"/>
        <w:left w:val="none" w:sz="0" w:space="0" w:color="auto"/>
        <w:bottom w:val="none" w:sz="0" w:space="0" w:color="auto"/>
        <w:right w:val="none" w:sz="0" w:space="0" w:color="auto"/>
      </w:divBdr>
    </w:div>
    <w:div w:id="93481897">
      <w:bodyDiv w:val="1"/>
      <w:marLeft w:val="0"/>
      <w:marRight w:val="0"/>
      <w:marTop w:val="0"/>
      <w:marBottom w:val="0"/>
      <w:divBdr>
        <w:top w:val="none" w:sz="0" w:space="0" w:color="auto"/>
        <w:left w:val="none" w:sz="0" w:space="0" w:color="auto"/>
        <w:bottom w:val="none" w:sz="0" w:space="0" w:color="auto"/>
        <w:right w:val="none" w:sz="0" w:space="0" w:color="auto"/>
      </w:divBdr>
    </w:div>
    <w:div w:id="94257499">
      <w:bodyDiv w:val="1"/>
      <w:marLeft w:val="0"/>
      <w:marRight w:val="0"/>
      <w:marTop w:val="0"/>
      <w:marBottom w:val="0"/>
      <w:divBdr>
        <w:top w:val="none" w:sz="0" w:space="0" w:color="auto"/>
        <w:left w:val="none" w:sz="0" w:space="0" w:color="auto"/>
        <w:bottom w:val="none" w:sz="0" w:space="0" w:color="auto"/>
        <w:right w:val="none" w:sz="0" w:space="0" w:color="auto"/>
      </w:divBdr>
    </w:div>
    <w:div w:id="95180859">
      <w:bodyDiv w:val="1"/>
      <w:marLeft w:val="0"/>
      <w:marRight w:val="0"/>
      <w:marTop w:val="0"/>
      <w:marBottom w:val="0"/>
      <w:divBdr>
        <w:top w:val="none" w:sz="0" w:space="0" w:color="auto"/>
        <w:left w:val="none" w:sz="0" w:space="0" w:color="auto"/>
        <w:bottom w:val="none" w:sz="0" w:space="0" w:color="auto"/>
        <w:right w:val="none" w:sz="0" w:space="0" w:color="auto"/>
      </w:divBdr>
    </w:div>
    <w:div w:id="95367828">
      <w:bodyDiv w:val="1"/>
      <w:marLeft w:val="0"/>
      <w:marRight w:val="0"/>
      <w:marTop w:val="0"/>
      <w:marBottom w:val="0"/>
      <w:divBdr>
        <w:top w:val="none" w:sz="0" w:space="0" w:color="auto"/>
        <w:left w:val="none" w:sz="0" w:space="0" w:color="auto"/>
        <w:bottom w:val="none" w:sz="0" w:space="0" w:color="auto"/>
        <w:right w:val="none" w:sz="0" w:space="0" w:color="auto"/>
      </w:divBdr>
    </w:div>
    <w:div w:id="95641562">
      <w:bodyDiv w:val="1"/>
      <w:marLeft w:val="0"/>
      <w:marRight w:val="0"/>
      <w:marTop w:val="0"/>
      <w:marBottom w:val="0"/>
      <w:divBdr>
        <w:top w:val="none" w:sz="0" w:space="0" w:color="auto"/>
        <w:left w:val="none" w:sz="0" w:space="0" w:color="auto"/>
        <w:bottom w:val="none" w:sz="0" w:space="0" w:color="auto"/>
        <w:right w:val="none" w:sz="0" w:space="0" w:color="auto"/>
      </w:divBdr>
    </w:div>
    <w:div w:id="95830040">
      <w:bodyDiv w:val="1"/>
      <w:marLeft w:val="0"/>
      <w:marRight w:val="0"/>
      <w:marTop w:val="0"/>
      <w:marBottom w:val="0"/>
      <w:divBdr>
        <w:top w:val="none" w:sz="0" w:space="0" w:color="auto"/>
        <w:left w:val="none" w:sz="0" w:space="0" w:color="auto"/>
        <w:bottom w:val="none" w:sz="0" w:space="0" w:color="auto"/>
        <w:right w:val="none" w:sz="0" w:space="0" w:color="auto"/>
      </w:divBdr>
    </w:div>
    <w:div w:id="96105255">
      <w:bodyDiv w:val="1"/>
      <w:marLeft w:val="0"/>
      <w:marRight w:val="0"/>
      <w:marTop w:val="0"/>
      <w:marBottom w:val="0"/>
      <w:divBdr>
        <w:top w:val="none" w:sz="0" w:space="0" w:color="auto"/>
        <w:left w:val="none" w:sz="0" w:space="0" w:color="auto"/>
        <w:bottom w:val="none" w:sz="0" w:space="0" w:color="auto"/>
        <w:right w:val="none" w:sz="0" w:space="0" w:color="auto"/>
      </w:divBdr>
    </w:div>
    <w:div w:id="96292218">
      <w:bodyDiv w:val="1"/>
      <w:marLeft w:val="0"/>
      <w:marRight w:val="0"/>
      <w:marTop w:val="0"/>
      <w:marBottom w:val="0"/>
      <w:divBdr>
        <w:top w:val="none" w:sz="0" w:space="0" w:color="auto"/>
        <w:left w:val="none" w:sz="0" w:space="0" w:color="auto"/>
        <w:bottom w:val="none" w:sz="0" w:space="0" w:color="auto"/>
        <w:right w:val="none" w:sz="0" w:space="0" w:color="auto"/>
      </w:divBdr>
    </w:div>
    <w:div w:id="96484663">
      <w:bodyDiv w:val="1"/>
      <w:marLeft w:val="0"/>
      <w:marRight w:val="0"/>
      <w:marTop w:val="0"/>
      <w:marBottom w:val="0"/>
      <w:divBdr>
        <w:top w:val="none" w:sz="0" w:space="0" w:color="auto"/>
        <w:left w:val="none" w:sz="0" w:space="0" w:color="auto"/>
        <w:bottom w:val="none" w:sz="0" w:space="0" w:color="auto"/>
        <w:right w:val="none" w:sz="0" w:space="0" w:color="auto"/>
      </w:divBdr>
    </w:div>
    <w:div w:id="96486900">
      <w:bodyDiv w:val="1"/>
      <w:marLeft w:val="0"/>
      <w:marRight w:val="0"/>
      <w:marTop w:val="0"/>
      <w:marBottom w:val="0"/>
      <w:divBdr>
        <w:top w:val="none" w:sz="0" w:space="0" w:color="auto"/>
        <w:left w:val="none" w:sz="0" w:space="0" w:color="auto"/>
        <w:bottom w:val="none" w:sz="0" w:space="0" w:color="auto"/>
        <w:right w:val="none" w:sz="0" w:space="0" w:color="auto"/>
      </w:divBdr>
    </w:div>
    <w:div w:id="97723479">
      <w:bodyDiv w:val="1"/>
      <w:marLeft w:val="0"/>
      <w:marRight w:val="0"/>
      <w:marTop w:val="0"/>
      <w:marBottom w:val="0"/>
      <w:divBdr>
        <w:top w:val="none" w:sz="0" w:space="0" w:color="auto"/>
        <w:left w:val="none" w:sz="0" w:space="0" w:color="auto"/>
        <w:bottom w:val="none" w:sz="0" w:space="0" w:color="auto"/>
        <w:right w:val="none" w:sz="0" w:space="0" w:color="auto"/>
      </w:divBdr>
    </w:div>
    <w:div w:id="98720055">
      <w:bodyDiv w:val="1"/>
      <w:marLeft w:val="0"/>
      <w:marRight w:val="0"/>
      <w:marTop w:val="0"/>
      <w:marBottom w:val="0"/>
      <w:divBdr>
        <w:top w:val="none" w:sz="0" w:space="0" w:color="auto"/>
        <w:left w:val="none" w:sz="0" w:space="0" w:color="auto"/>
        <w:bottom w:val="none" w:sz="0" w:space="0" w:color="auto"/>
        <w:right w:val="none" w:sz="0" w:space="0" w:color="auto"/>
      </w:divBdr>
    </w:div>
    <w:div w:id="99112058">
      <w:bodyDiv w:val="1"/>
      <w:marLeft w:val="0"/>
      <w:marRight w:val="0"/>
      <w:marTop w:val="0"/>
      <w:marBottom w:val="0"/>
      <w:divBdr>
        <w:top w:val="none" w:sz="0" w:space="0" w:color="auto"/>
        <w:left w:val="none" w:sz="0" w:space="0" w:color="auto"/>
        <w:bottom w:val="none" w:sz="0" w:space="0" w:color="auto"/>
        <w:right w:val="none" w:sz="0" w:space="0" w:color="auto"/>
      </w:divBdr>
    </w:div>
    <w:div w:id="99841808">
      <w:bodyDiv w:val="1"/>
      <w:marLeft w:val="0"/>
      <w:marRight w:val="0"/>
      <w:marTop w:val="0"/>
      <w:marBottom w:val="0"/>
      <w:divBdr>
        <w:top w:val="none" w:sz="0" w:space="0" w:color="auto"/>
        <w:left w:val="none" w:sz="0" w:space="0" w:color="auto"/>
        <w:bottom w:val="none" w:sz="0" w:space="0" w:color="auto"/>
        <w:right w:val="none" w:sz="0" w:space="0" w:color="auto"/>
      </w:divBdr>
    </w:div>
    <w:div w:id="100609128">
      <w:bodyDiv w:val="1"/>
      <w:marLeft w:val="0"/>
      <w:marRight w:val="0"/>
      <w:marTop w:val="0"/>
      <w:marBottom w:val="0"/>
      <w:divBdr>
        <w:top w:val="none" w:sz="0" w:space="0" w:color="auto"/>
        <w:left w:val="none" w:sz="0" w:space="0" w:color="auto"/>
        <w:bottom w:val="none" w:sz="0" w:space="0" w:color="auto"/>
        <w:right w:val="none" w:sz="0" w:space="0" w:color="auto"/>
      </w:divBdr>
    </w:div>
    <w:div w:id="101459164">
      <w:bodyDiv w:val="1"/>
      <w:marLeft w:val="0"/>
      <w:marRight w:val="0"/>
      <w:marTop w:val="0"/>
      <w:marBottom w:val="0"/>
      <w:divBdr>
        <w:top w:val="none" w:sz="0" w:space="0" w:color="auto"/>
        <w:left w:val="none" w:sz="0" w:space="0" w:color="auto"/>
        <w:bottom w:val="none" w:sz="0" w:space="0" w:color="auto"/>
        <w:right w:val="none" w:sz="0" w:space="0" w:color="auto"/>
      </w:divBdr>
    </w:div>
    <w:div w:id="101612526">
      <w:bodyDiv w:val="1"/>
      <w:marLeft w:val="0"/>
      <w:marRight w:val="0"/>
      <w:marTop w:val="0"/>
      <w:marBottom w:val="0"/>
      <w:divBdr>
        <w:top w:val="none" w:sz="0" w:space="0" w:color="auto"/>
        <w:left w:val="none" w:sz="0" w:space="0" w:color="auto"/>
        <w:bottom w:val="none" w:sz="0" w:space="0" w:color="auto"/>
        <w:right w:val="none" w:sz="0" w:space="0" w:color="auto"/>
      </w:divBdr>
    </w:div>
    <w:div w:id="102071892">
      <w:bodyDiv w:val="1"/>
      <w:marLeft w:val="0"/>
      <w:marRight w:val="0"/>
      <w:marTop w:val="0"/>
      <w:marBottom w:val="0"/>
      <w:divBdr>
        <w:top w:val="none" w:sz="0" w:space="0" w:color="auto"/>
        <w:left w:val="none" w:sz="0" w:space="0" w:color="auto"/>
        <w:bottom w:val="none" w:sz="0" w:space="0" w:color="auto"/>
        <w:right w:val="none" w:sz="0" w:space="0" w:color="auto"/>
      </w:divBdr>
    </w:div>
    <w:div w:id="102574075">
      <w:bodyDiv w:val="1"/>
      <w:marLeft w:val="0"/>
      <w:marRight w:val="0"/>
      <w:marTop w:val="0"/>
      <w:marBottom w:val="0"/>
      <w:divBdr>
        <w:top w:val="none" w:sz="0" w:space="0" w:color="auto"/>
        <w:left w:val="none" w:sz="0" w:space="0" w:color="auto"/>
        <w:bottom w:val="none" w:sz="0" w:space="0" w:color="auto"/>
        <w:right w:val="none" w:sz="0" w:space="0" w:color="auto"/>
      </w:divBdr>
    </w:div>
    <w:div w:id="103043918">
      <w:bodyDiv w:val="1"/>
      <w:marLeft w:val="0"/>
      <w:marRight w:val="0"/>
      <w:marTop w:val="0"/>
      <w:marBottom w:val="0"/>
      <w:divBdr>
        <w:top w:val="none" w:sz="0" w:space="0" w:color="auto"/>
        <w:left w:val="none" w:sz="0" w:space="0" w:color="auto"/>
        <w:bottom w:val="none" w:sz="0" w:space="0" w:color="auto"/>
        <w:right w:val="none" w:sz="0" w:space="0" w:color="auto"/>
      </w:divBdr>
    </w:div>
    <w:div w:id="103500657">
      <w:bodyDiv w:val="1"/>
      <w:marLeft w:val="0"/>
      <w:marRight w:val="0"/>
      <w:marTop w:val="0"/>
      <w:marBottom w:val="0"/>
      <w:divBdr>
        <w:top w:val="none" w:sz="0" w:space="0" w:color="auto"/>
        <w:left w:val="none" w:sz="0" w:space="0" w:color="auto"/>
        <w:bottom w:val="none" w:sz="0" w:space="0" w:color="auto"/>
        <w:right w:val="none" w:sz="0" w:space="0" w:color="auto"/>
      </w:divBdr>
    </w:div>
    <w:div w:id="105663530">
      <w:bodyDiv w:val="1"/>
      <w:marLeft w:val="0"/>
      <w:marRight w:val="0"/>
      <w:marTop w:val="0"/>
      <w:marBottom w:val="0"/>
      <w:divBdr>
        <w:top w:val="none" w:sz="0" w:space="0" w:color="auto"/>
        <w:left w:val="none" w:sz="0" w:space="0" w:color="auto"/>
        <w:bottom w:val="none" w:sz="0" w:space="0" w:color="auto"/>
        <w:right w:val="none" w:sz="0" w:space="0" w:color="auto"/>
      </w:divBdr>
    </w:div>
    <w:div w:id="105665371">
      <w:bodyDiv w:val="1"/>
      <w:marLeft w:val="0"/>
      <w:marRight w:val="0"/>
      <w:marTop w:val="0"/>
      <w:marBottom w:val="0"/>
      <w:divBdr>
        <w:top w:val="none" w:sz="0" w:space="0" w:color="auto"/>
        <w:left w:val="none" w:sz="0" w:space="0" w:color="auto"/>
        <w:bottom w:val="none" w:sz="0" w:space="0" w:color="auto"/>
        <w:right w:val="none" w:sz="0" w:space="0" w:color="auto"/>
      </w:divBdr>
    </w:div>
    <w:div w:id="106001689">
      <w:bodyDiv w:val="1"/>
      <w:marLeft w:val="0"/>
      <w:marRight w:val="0"/>
      <w:marTop w:val="0"/>
      <w:marBottom w:val="0"/>
      <w:divBdr>
        <w:top w:val="none" w:sz="0" w:space="0" w:color="auto"/>
        <w:left w:val="none" w:sz="0" w:space="0" w:color="auto"/>
        <w:bottom w:val="none" w:sz="0" w:space="0" w:color="auto"/>
        <w:right w:val="none" w:sz="0" w:space="0" w:color="auto"/>
      </w:divBdr>
    </w:div>
    <w:div w:id="106120828">
      <w:bodyDiv w:val="1"/>
      <w:marLeft w:val="0"/>
      <w:marRight w:val="0"/>
      <w:marTop w:val="0"/>
      <w:marBottom w:val="0"/>
      <w:divBdr>
        <w:top w:val="none" w:sz="0" w:space="0" w:color="auto"/>
        <w:left w:val="none" w:sz="0" w:space="0" w:color="auto"/>
        <w:bottom w:val="none" w:sz="0" w:space="0" w:color="auto"/>
        <w:right w:val="none" w:sz="0" w:space="0" w:color="auto"/>
      </w:divBdr>
    </w:div>
    <w:div w:id="106700784">
      <w:bodyDiv w:val="1"/>
      <w:marLeft w:val="0"/>
      <w:marRight w:val="0"/>
      <w:marTop w:val="0"/>
      <w:marBottom w:val="0"/>
      <w:divBdr>
        <w:top w:val="none" w:sz="0" w:space="0" w:color="auto"/>
        <w:left w:val="none" w:sz="0" w:space="0" w:color="auto"/>
        <w:bottom w:val="none" w:sz="0" w:space="0" w:color="auto"/>
        <w:right w:val="none" w:sz="0" w:space="0" w:color="auto"/>
      </w:divBdr>
    </w:div>
    <w:div w:id="106973244">
      <w:bodyDiv w:val="1"/>
      <w:marLeft w:val="0"/>
      <w:marRight w:val="0"/>
      <w:marTop w:val="0"/>
      <w:marBottom w:val="0"/>
      <w:divBdr>
        <w:top w:val="none" w:sz="0" w:space="0" w:color="auto"/>
        <w:left w:val="none" w:sz="0" w:space="0" w:color="auto"/>
        <w:bottom w:val="none" w:sz="0" w:space="0" w:color="auto"/>
        <w:right w:val="none" w:sz="0" w:space="0" w:color="auto"/>
      </w:divBdr>
    </w:div>
    <w:div w:id="107621991">
      <w:bodyDiv w:val="1"/>
      <w:marLeft w:val="0"/>
      <w:marRight w:val="0"/>
      <w:marTop w:val="0"/>
      <w:marBottom w:val="0"/>
      <w:divBdr>
        <w:top w:val="none" w:sz="0" w:space="0" w:color="auto"/>
        <w:left w:val="none" w:sz="0" w:space="0" w:color="auto"/>
        <w:bottom w:val="none" w:sz="0" w:space="0" w:color="auto"/>
        <w:right w:val="none" w:sz="0" w:space="0" w:color="auto"/>
      </w:divBdr>
    </w:div>
    <w:div w:id="107898819">
      <w:bodyDiv w:val="1"/>
      <w:marLeft w:val="0"/>
      <w:marRight w:val="0"/>
      <w:marTop w:val="0"/>
      <w:marBottom w:val="0"/>
      <w:divBdr>
        <w:top w:val="none" w:sz="0" w:space="0" w:color="auto"/>
        <w:left w:val="none" w:sz="0" w:space="0" w:color="auto"/>
        <w:bottom w:val="none" w:sz="0" w:space="0" w:color="auto"/>
        <w:right w:val="none" w:sz="0" w:space="0" w:color="auto"/>
      </w:divBdr>
    </w:div>
    <w:div w:id="110755842">
      <w:bodyDiv w:val="1"/>
      <w:marLeft w:val="0"/>
      <w:marRight w:val="0"/>
      <w:marTop w:val="0"/>
      <w:marBottom w:val="0"/>
      <w:divBdr>
        <w:top w:val="none" w:sz="0" w:space="0" w:color="auto"/>
        <w:left w:val="none" w:sz="0" w:space="0" w:color="auto"/>
        <w:bottom w:val="none" w:sz="0" w:space="0" w:color="auto"/>
        <w:right w:val="none" w:sz="0" w:space="0" w:color="auto"/>
      </w:divBdr>
    </w:div>
    <w:div w:id="110975908">
      <w:bodyDiv w:val="1"/>
      <w:marLeft w:val="0"/>
      <w:marRight w:val="0"/>
      <w:marTop w:val="0"/>
      <w:marBottom w:val="0"/>
      <w:divBdr>
        <w:top w:val="none" w:sz="0" w:space="0" w:color="auto"/>
        <w:left w:val="none" w:sz="0" w:space="0" w:color="auto"/>
        <w:bottom w:val="none" w:sz="0" w:space="0" w:color="auto"/>
        <w:right w:val="none" w:sz="0" w:space="0" w:color="auto"/>
      </w:divBdr>
    </w:div>
    <w:div w:id="111218221">
      <w:bodyDiv w:val="1"/>
      <w:marLeft w:val="0"/>
      <w:marRight w:val="0"/>
      <w:marTop w:val="0"/>
      <w:marBottom w:val="0"/>
      <w:divBdr>
        <w:top w:val="none" w:sz="0" w:space="0" w:color="auto"/>
        <w:left w:val="none" w:sz="0" w:space="0" w:color="auto"/>
        <w:bottom w:val="none" w:sz="0" w:space="0" w:color="auto"/>
        <w:right w:val="none" w:sz="0" w:space="0" w:color="auto"/>
      </w:divBdr>
    </w:div>
    <w:div w:id="111944431">
      <w:bodyDiv w:val="1"/>
      <w:marLeft w:val="0"/>
      <w:marRight w:val="0"/>
      <w:marTop w:val="0"/>
      <w:marBottom w:val="0"/>
      <w:divBdr>
        <w:top w:val="none" w:sz="0" w:space="0" w:color="auto"/>
        <w:left w:val="none" w:sz="0" w:space="0" w:color="auto"/>
        <w:bottom w:val="none" w:sz="0" w:space="0" w:color="auto"/>
        <w:right w:val="none" w:sz="0" w:space="0" w:color="auto"/>
      </w:divBdr>
    </w:div>
    <w:div w:id="112217313">
      <w:bodyDiv w:val="1"/>
      <w:marLeft w:val="0"/>
      <w:marRight w:val="0"/>
      <w:marTop w:val="0"/>
      <w:marBottom w:val="0"/>
      <w:divBdr>
        <w:top w:val="none" w:sz="0" w:space="0" w:color="auto"/>
        <w:left w:val="none" w:sz="0" w:space="0" w:color="auto"/>
        <w:bottom w:val="none" w:sz="0" w:space="0" w:color="auto"/>
        <w:right w:val="none" w:sz="0" w:space="0" w:color="auto"/>
      </w:divBdr>
    </w:div>
    <w:div w:id="112409988">
      <w:bodyDiv w:val="1"/>
      <w:marLeft w:val="0"/>
      <w:marRight w:val="0"/>
      <w:marTop w:val="0"/>
      <w:marBottom w:val="0"/>
      <w:divBdr>
        <w:top w:val="none" w:sz="0" w:space="0" w:color="auto"/>
        <w:left w:val="none" w:sz="0" w:space="0" w:color="auto"/>
        <w:bottom w:val="none" w:sz="0" w:space="0" w:color="auto"/>
        <w:right w:val="none" w:sz="0" w:space="0" w:color="auto"/>
      </w:divBdr>
    </w:div>
    <w:div w:id="113134651">
      <w:bodyDiv w:val="1"/>
      <w:marLeft w:val="0"/>
      <w:marRight w:val="0"/>
      <w:marTop w:val="0"/>
      <w:marBottom w:val="0"/>
      <w:divBdr>
        <w:top w:val="none" w:sz="0" w:space="0" w:color="auto"/>
        <w:left w:val="none" w:sz="0" w:space="0" w:color="auto"/>
        <w:bottom w:val="none" w:sz="0" w:space="0" w:color="auto"/>
        <w:right w:val="none" w:sz="0" w:space="0" w:color="auto"/>
      </w:divBdr>
    </w:div>
    <w:div w:id="113641287">
      <w:bodyDiv w:val="1"/>
      <w:marLeft w:val="0"/>
      <w:marRight w:val="0"/>
      <w:marTop w:val="0"/>
      <w:marBottom w:val="0"/>
      <w:divBdr>
        <w:top w:val="none" w:sz="0" w:space="0" w:color="auto"/>
        <w:left w:val="none" w:sz="0" w:space="0" w:color="auto"/>
        <w:bottom w:val="none" w:sz="0" w:space="0" w:color="auto"/>
        <w:right w:val="none" w:sz="0" w:space="0" w:color="auto"/>
      </w:divBdr>
    </w:div>
    <w:div w:id="113990650">
      <w:bodyDiv w:val="1"/>
      <w:marLeft w:val="0"/>
      <w:marRight w:val="0"/>
      <w:marTop w:val="0"/>
      <w:marBottom w:val="0"/>
      <w:divBdr>
        <w:top w:val="none" w:sz="0" w:space="0" w:color="auto"/>
        <w:left w:val="none" w:sz="0" w:space="0" w:color="auto"/>
        <w:bottom w:val="none" w:sz="0" w:space="0" w:color="auto"/>
        <w:right w:val="none" w:sz="0" w:space="0" w:color="auto"/>
      </w:divBdr>
    </w:div>
    <w:div w:id="115223456">
      <w:bodyDiv w:val="1"/>
      <w:marLeft w:val="0"/>
      <w:marRight w:val="0"/>
      <w:marTop w:val="0"/>
      <w:marBottom w:val="0"/>
      <w:divBdr>
        <w:top w:val="none" w:sz="0" w:space="0" w:color="auto"/>
        <w:left w:val="none" w:sz="0" w:space="0" w:color="auto"/>
        <w:bottom w:val="none" w:sz="0" w:space="0" w:color="auto"/>
        <w:right w:val="none" w:sz="0" w:space="0" w:color="auto"/>
      </w:divBdr>
    </w:div>
    <w:div w:id="115872326">
      <w:bodyDiv w:val="1"/>
      <w:marLeft w:val="0"/>
      <w:marRight w:val="0"/>
      <w:marTop w:val="0"/>
      <w:marBottom w:val="0"/>
      <w:divBdr>
        <w:top w:val="none" w:sz="0" w:space="0" w:color="auto"/>
        <w:left w:val="none" w:sz="0" w:space="0" w:color="auto"/>
        <w:bottom w:val="none" w:sz="0" w:space="0" w:color="auto"/>
        <w:right w:val="none" w:sz="0" w:space="0" w:color="auto"/>
      </w:divBdr>
    </w:div>
    <w:div w:id="116411100">
      <w:bodyDiv w:val="1"/>
      <w:marLeft w:val="0"/>
      <w:marRight w:val="0"/>
      <w:marTop w:val="0"/>
      <w:marBottom w:val="0"/>
      <w:divBdr>
        <w:top w:val="none" w:sz="0" w:space="0" w:color="auto"/>
        <w:left w:val="none" w:sz="0" w:space="0" w:color="auto"/>
        <w:bottom w:val="none" w:sz="0" w:space="0" w:color="auto"/>
        <w:right w:val="none" w:sz="0" w:space="0" w:color="auto"/>
      </w:divBdr>
    </w:div>
    <w:div w:id="118380752">
      <w:bodyDiv w:val="1"/>
      <w:marLeft w:val="0"/>
      <w:marRight w:val="0"/>
      <w:marTop w:val="0"/>
      <w:marBottom w:val="0"/>
      <w:divBdr>
        <w:top w:val="none" w:sz="0" w:space="0" w:color="auto"/>
        <w:left w:val="none" w:sz="0" w:space="0" w:color="auto"/>
        <w:bottom w:val="none" w:sz="0" w:space="0" w:color="auto"/>
        <w:right w:val="none" w:sz="0" w:space="0" w:color="auto"/>
      </w:divBdr>
    </w:div>
    <w:div w:id="118575088">
      <w:bodyDiv w:val="1"/>
      <w:marLeft w:val="0"/>
      <w:marRight w:val="0"/>
      <w:marTop w:val="0"/>
      <w:marBottom w:val="0"/>
      <w:divBdr>
        <w:top w:val="none" w:sz="0" w:space="0" w:color="auto"/>
        <w:left w:val="none" w:sz="0" w:space="0" w:color="auto"/>
        <w:bottom w:val="none" w:sz="0" w:space="0" w:color="auto"/>
        <w:right w:val="none" w:sz="0" w:space="0" w:color="auto"/>
      </w:divBdr>
    </w:div>
    <w:div w:id="119541971">
      <w:bodyDiv w:val="1"/>
      <w:marLeft w:val="0"/>
      <w:marRight w:val="0"/>
      <w:marTop w:val="0"/>
      <w:marBottom w:val="0"/>
      <w:divBdr>
        <w:top w:val="none" w:sz="0" w:space="0" w:color="auto"/>
        <w:left w:val="none" w:sz="0" w:space="0" w:color="auto"/>
        <w:bottom w:val="none" w:sz="0" w:space="0" w:color="auto"/>
        <w:right w:val="none" w:sz="0" w:space="0" w:color="auto"/>
      </w:divBdr>
    </w:div>
    <w:div w:id="119689065">
      <w:bodyDiv w:val="1"/>
      <w:marLeft w:val="0"/>
      <w:marRight w:val="0"/>
      <w:marTop w:val="0"/>
      <w:marBottom w:val="0"/>
      <w:divBdr>
        <w:top w:val="none" w:sz="0" w:space="0" w:color="auto"/>
        <w:left w:val="none" w:sz="0" w:space="0" w:color="auto"/>
        <w:bottom w:val="none" w:sz="0" w:space="0" w:color="auto"/>
        <w:right w:val="none" w:sz="0" w:space="0" w:color="auto"/>
      </w:divBdr>
    </w:div>
    <w:div w:id="120421266">
      <w:bodyDiv w:val="1"/>
      <w:marLeft w:val="0"/>
      <w:marRight w:val="0"/>
      <w:marTop w:val="0"/>
      <w:marBottom w:val="0"/>
      <w:divBdr>
        <w:top w:val="none" w:sz="0" w:space="0" w:color="auto"/>
        <w:left w:val="none" w:sz="0" w:space="0" w:color="auto"/>
        <w:bottom w:val="none" w:sz="0" w:space="0" w:color="auto"/>
        <w:right w:val="none" w:sz="0" w:space="0" w:color="auto"/>
      </w:divBdr>
    </w:div>
    <w:div w:id="120537318">
      <w:bodyDiv w:val="1"/>
      <w:marLeft w:val="0"/>
      <w:marRight w:val="0"/>
      <w:marTop w:val="0"/>
      <w:marBottom w:val="0"/>
      <w:divBdr>
        <w:top w:val="none" w:sz="0" w:space="0" w:color="auto"/>
        <w:left w:val="none" w:sz="0" w:space="0" w:color="auto"/>
        <w:bottom w:val="none" w:sz="0" w:space="0" w:color="auto"/>
        <w:right w:val="none" w:sz="0" w:space="0" w:color="auto"/>
      </w:divBdr>
    </w:div>
    <w:div w:id="121191635">
      <w:bodyDiv w:val="1"/>
      <w:marLeft w:val="0"/>
      <w:marRight w:val="0"/>
      <w:marTop w:val="0"/>
      <w:marBottom w:val="0"/>
      <w:divBdr>
        <w:top w:val="none" w:sz="0" w:space="0" w:color="auto"/>
        <w:left w:val="none" w:sz="0" w:space="0" w:color="auto"/>
        <w:bottom w:val="none" w:sz="0" w:space="0" w:color="auto"/>
        <w:right w:val="none" w:sz="0" w:space="0" w:color="auto"/>
      </w:divBdr>
    </w:div>
    <w:div w:id="122236039">
      <w:bodyDiv w:val="1"/>
      <w:marLeft w:val="0"/>
      <w:marRight w:val="0"/>
      <w:marTop w:val="0"/>
      <w:marBottom w:val="0"/>
      <w:divBdr>
        <w:top w:val="none" w:sz="0" w:space="0" w:color="auto"/>
        <w:left w:val="none" w:sz="0" w:space="0" w:color="auto"/>
        <w:bottom w:val="none" w:sz="0" w:space="0" w:color="auto"/>
        <w:right w:val="none" w:sz="0" w:space="0" w:color="auto"/>
      </w:divBdr>
    </w:div>
    <w:div w:id="122621111">
      <w:bodyDiv w:val="1"/>
      <w:marLeft w:val="0"/>
      <w:marRight w:val="0"/>
      <w:marTop w:val="0"/>
      <w:marBottom w:val="0"/>
      <w:divBdr>
        <w:top w:val="none" w:sz="0" w:space="0" w:color="auto"/>
        <w:left w:val="none" w:sz="0" w:space="0" w:color="auto"/>
        <w:bottom w:val="none" w:sz="0" w:space="0" w:color="auto"/>
        <w:right w:val="none" w:sz="0" w:space="0" w:color="auto"/>
      </w:divBdr>
    </w:div>
    <w:div w:id="122622008">
      <w:bodyDiv w:val="1"/>
      <w:marLeft w:val="0"/>
      <w:marRight w:val="0"/>
      <w:marTop w:val="0"/>
      <w:marBottom w:val="0"/>
      <w:divBdr>
        <w:top w:val="none" w:sz="0" w:space="0" w:color="auto"/>
        <w:left w:val="none" w:sz="0" w:space="0" w:color="auto"/>
        <w:bottom w:val="none" w:sz="0" w:space="0" w:color="auto"/>
        <w:right w:val="none" w:sz="0" w:space="0" w:color="auto"/>
      </w:divBdr>
    </w:div>
    <w:div w:id="122815334">
      <w:bodyDiv w:val="1"/>
      <w:marLeft w:val="0"/>
      <w:marRight w:val="0"/>
      <w:marTop w:val="0"/>
      <w:marBottom w:val="0"/>
      <w:divBdr>
        <w:top w:val="none" w:sz="0" w:space="0" w:color="auto"/>
        <w:left w:val="none" w:sz="0" w:space="0" w:color="auto"/>
        <w:bottom w:val="none" w:sz="0" w:space="0" w:color="auto"/>
        <w:right w:val="none" w:sz="0" w:space="0" w:color="auto"/>
      </w:divBdr>
    </w:div>
    <w:div w:id="122820600">
      <w:bodyDiv w:val="1"/>
      <w:marLeft w:val="0"/>
      <w:marRight w:val="0"/>
      <w:marTop w:val="0"/>
      <w:marBottom w:val="0"/>
      <w:divBdr>
        <w:top w:val="none" w:sz="0" w:space="0" w:color="auto"/>
        <w:left w:val="none" w:sz="0" w:space="0" w:color="auto"/>
        <w:bottom w:val="none" w:sz="0" w:space="0" w:color="auto"/>
        <w:right w:val="none" w:sz="0" w:space="0" w:color="auto"/>
      </w:divBdr>
    </w:div>
    <w:div w:id="123164517">
      <w:bodyDiv w:val="1"/>
      <w:marLeft w:val="0"/>
      <w:marRight w:val="0"/>
      <w:marTop w:val="0"/>
      <w:marBottom w:val="0"/>
      <w:divBdr>
        <w:top w:val="none" w:sz="0" w:space="0" w:color="auto"/>
        <w:left w:val="none" w:sz="0" w:space="0" w:color="auto"/>
        <w:bottom w:val="none" w:sz="0" w:space="0" w:color="auto"/>
        <w:right w:val="none" w:sz="0" w:space="0" w:color="auto"/>
      </w:divBdr>
    </w:div>
    <w:div w:id="123811731">
      <w:bodyDiv w:val="1"/>
      <w:marLeft w:val="0"/>
      <w:marRight w:val="0"/>
      <w:marTop w:val="0"/>
      <w:marBottom w:val="0"/>
      <w:divBdr>
        <w:top w:val="none" w:sz="0" w:space="0" w:color="auto"/>
        <w:left w:val="none" w:sz="0" w:space="0" w:color="auto"/>
        <w:bottom w:val="none" w:sz="0" w:space="0" w:color="auto"/>
        <w:right w:val="none" w:sz="0" w:space="0" w:color="auto"/>
      </w:divBdr>
    </w:div>
    <w:div w:id="124006286">
      <w:bodyDiv w:val="1"/>
      <w:marLeft w:val="0"/>
      <w:marRight w:val="0"/>
      <w:marTop w:val="0"/>
      <w:marBottom w:val="0"/>
      <w:divBdr>
        <w:top w:val="none" w:sz="0" w:space="0" w:color="auto"/>
        <w:left w:val="none" w:sz="0" w:space="0" w:color="auto"/>
        <w:bottom w:val="none" w:sz="0" w:space="0" w:color="auto"/>
        <w:right w:val="none" w:sz="0" w:space="0" w:color="auto"/>
      </w:divBdr>
    </w:div>
    <w:div w:id="124783875">
      <w:bodyDiv w:val="1"/>
      <w:marLeft w:val="0"/>
      <w:marRight w:val="0"/>
      <w:marTop w:val="0"/>
      <w:marBottom w:val="0"/>
      <w:divBdr>
        <w:top w:val="none" w:sz="0" w:space="0" w:color="auto"/>
        <w:left w:val="none" w:sz="0" w:space="0" w:color="auto"/>
        <w:bottom w:val="none" w:sz="0" w:space="0" w:color="auto"/>
        <w:right w:val="none" w:sz="0" w:space="0" w:color="auto"/>
      </w:divBdr>
    </w:div>
    <w:div w:id="125005782">
      <w:bodyDiv w:val="1"/>
      <w:marLeft w:val="0"/>
      <w:marRight w:val="0"/>
      <w:marTop w:val="0"/>
      <w:marBottom w:val="0"/>
      <w:divBdr>
        <w:top w:val="none" w:sz="0" w:space="0" w:color="auto"/>
        <w:left w:val="none" w:sz="0" w:space="0" w:color="auto"/>
        <w:bottom w:val="none" w:sz="0" w:space="0" w:color="auto"/>
        <w:right w:val="none" w:sz="0" w:space="0" w:color="auto"/>
      </w:divBdr>
    </w:div>
    <w:div w:id="125244970">
      <w:bodyDiv w:val="1"/>
      <w:marLeft w:val="0"/>
      <w:marRight w:val="0"/>
      <w:marTop w:val="0"/>
      <w:marBottom w:val="0"/>
      <w:divBdr>
        <w:top w:val="none" w:sz="0" w:space="0" w:color="auto"/>
        <w:left w:val="none" w:sz="0" w:space="0" w:color="auto"/>
        <w:bottom w:val="none" w:sz="0" w:space="0" w:color="auto"/>
        <w:right w:val="none" w:sz="0" w:space="0" w:color="auto"/>
      </w:divBdr>
    </w:div>
    <w:div w:id="125322596">
      <w:bodyDiv w:val="1"/>
      <w:marLeft w:val="0"/>
      <w:marRight w:val="0"/>
      <w:marTop w:val="0"/>
      <w:marBottom w:val="0"/>
      <w:divBdr>
        <w:top w:val="none" w:sz="0" w:space="0" w:color="auto"/>
        <w:left w:val="none" w:sz="0" w:space="0" w:color="auto"/>
        <w:bottom w:val="none" w:sz="0" w:space="0" w:color="auto"/>
        <w:right w:val="none" w:sz="0" w:space="0" w:color="auto"/>
      </w:divBdr>
    </w:div>
    <w:div w:id="125516630">
      <w:bodyDiv w:val="1"/>
      <w:marLeft w:val="0"/>
      <w:marRight w:val="0"/>
      <w:marTop w:val="0"/>
      <w:marBottom w:val="0"/>
      <w:divBdr>
        <w:top w:val="none" w:sz="0" w:space="0" w:color="auto"/>
        <w:left w:val="none" w:sz="0" w:space="0" w:color="auto"/>
        <w:bottom w:val="none" w:sz="0" w:space="0" w:color="auto"/>
        <w:right w:val="none" w:sz="0" w:space="0" w:color="auto"/>
      </w:divBdr>
    </w:div>
    <w:div w:id="126290101">
      <w:bodyDiv w:val="1"/>
      <w:marLeft w:val="0"/>
      <w:marRight w:val="0"/>
      <w:marTop w:val="0"/>
      <w:marBottom w:val="0"/>
      <w:divBdr>
        <w:top w:val="none" w:sz="0" w:space="0" w:color="auto"/>
        <w:left w:val="none" w:sz="0" w:space="0" w:color="auto"/>
        <w:bottom w:val="none" w:sz="0" w:space="0" w:color="auto"/>
        <w:right w:val="none" w:sz="0" w:space="0" w:color="auto"/>
      </w:divBdr>
    </w:div>
    <w:div w:id="126317074">
      <w:bodyDiv w:val="1"/>
      <w:marLeft w:val="0"/>
      <w:marRight w:val="0"/>
      <w:marTop w:val="0"/>
      <w:marBottom w:val="0"/>
      <w:divBdr>
        <w:top w:val="none" w:sz="0" w:space="0" w:color="auto"/>
        <w:left w:val="none" w:sz="0" w:space="0" w:color="auto"/>
        <w:bottom w:val="none" w:sz="0" w:space="0" w:color="auto"/>
        <w:right w:val="none" w:sz="0" w:space="0" w:color="auto"/>
      </w:divBdr>
    </w:div>
    <w:div w:id="126363779">
      <w:bodyDiv w:val="1"/>
      <w:marLeft w:val="0"/>
      <w:marRight w:val="0"/>
      <w:marTop w:val="0"/>
      <w:marBottom w:val="0"/>
      <w:divBdr>
        <w:top w:val="none" w:sz="0" w:space="0" w:color="auto"/>
        <w:left w:val="none" w:sz="0" w:space="0" w:color="auto"/>
        <w:bottom w:val="none" w:sz="0" w:space="0" w:color="auto"/>
        <w:right w:val="none" w:sz="0" w:space="0" w:color="auto"/>
      </w:divBdr>
    </w:div>
    <w:div w:id="126439994">
      <w:bodyDiv w:val="1"/>
      <w:marLeft w:val="0"/>
      <w:marRight w:val="0"/>
      <w:marTop w:val="0"/>
      <w:marBottom w:val="0"/>
      <w:divBdr>
        <w:top w:val="none" w:sz="0" w:space="0" w:color="auto"/>
        <w:left w:val="none" w:sz="0" w:space="0" w:color="auto"/>
        <w:bottom w:val="none" w:sz="0" w:space="0" w:color="auto"/>
        <w:right w:val="none" w:sz="0" w:space="0" w:color="auto"/>
      </w:divBdr>
    </w:div>
    <w:div w:id="126556643">
      <w:bodyDiv w:val="1"/>
      <w:marLeft w:val="0"/>
      <w:marRight w:val="0"/>
      <w:marTop w:val="0"/>
      <w:marBottom w:val="0"/>
      <w:divBdr>
        <w:top w:val="none" w:sz="0" w:space="0" w:color="auto"/>
        <w:left w:val="none" w:sz="0" w:space="0" w:color="auto"/>
        <w:bottom w:val="none" w:sz="0" w:space="0" w:color="auto"/>
        <w:right w:val="none" w:sz="0" w:space="0" w:color="auto"/>
      </w:divBdr>
    </w:div>
    <w:div w:id="126632001">
      <w:bodyDiv w:val="1"/>
      <w:marLeft w:val="0"/>
      <w:marRight w:val="0"/>
      <w:marTop w:val="0"/>
      <w:marBottom w:val="0"/>
      <w:divBdr>
        <w:top w:val="none" w:sz="0" w:space="0" w:color="auto"/>
        <w:left w:val="none" w:sz="0" w:space="0" w:color="auto"/>
        <w:bottom w:val="none" w:sz="0" w:space="0" w:color="auto"/>
        <w:right w:val="none" w:sz="0" w:space="0" w:color="auto"/>
      </w:divBdr>
    </w:div>
    <w:div w:id="126749488">
      <w:bodyDiv w:val="1"/>
      <w:marLeft w:val="0"/>
      <w:marRight w:val="0"/>
      <w:marTop w:val="0"/>
      <w:marBottom w:val="0"/>
      <w:divBdr>
        <w:top w:val="none" w:sz="0" w:space="0" w:color="auto"/>
        <w:left w:val="none" w:sz="0" w:space="0" w:color="auto"/>
        <w:bottom w:val="none" w:sz="0" w:space="0" w:color="auto"/>
        <w:right w:val="none" w:sz="0" w:space="0" w:color="auto"/>
      </w:divBdr>
    </w:div>
    <w:div w:id="127210481">
      <w:bodyDiv w:val="1"/>
      <w:marLeft w:val="0"/>
      <w:marRight w:val="0"/>
      <w:marTop w:val="0"/>
      <w:marBottom w:val="0"/>
      <w:divBdr>
        <w:top w:val="none" w:sz="0" w:space="0" w:color="auto"/>
        <w:left w:val="none" w:sz="0" w:space="0" w:color="auto"/>
        <w:bottom w:val="none" w:sz="0" w:space="0" w:color="auto"/>
        <w:right w:val="none" w:sz="0" w:space="0" w:color="auto"/>
      </w:divBdr>
    </w:div>
    <w:div w:id="127944133">
      <w:bodyDiv w:val="1"/>
      <w:marLeft w:val="0"/>
      <w:marRight w:val="0"/>
      <w:marTop w:val="0"/>
      <w:marBottom w:val="0"/>
      <w:divBdr>
        <w:top w:val="none" w:sz="0" w:space="0" w:color="auto"/>
        <w:left w:val="none" w:sz="0" w:space="0" w:color="auto"/>
        <w:bottom w:val="none" w:sz="0" w:space="0" w:color="auto"/>
        <w:right w:val="none" w:sz="0" w:space="0" w:color="auto"/>
      </w:divBdr>
    </w:div>
    <w:div w:id="128518396">
      <w:bodyDiv w:val="1"/>
      <w:marLeft w:val="0"/>
      <w:marRight w:val="0"/>
      <w:marTop w:val="0"/>
      <w:marBottom w:val="0"/>
      <w:divBdr>
        <w:top w:val="none" w:sz="0" w:space="0" w:color="auto"/>
        <w:left w:val="none" w:sz="0" w:space="0" w:color="auto"/>
        <w:bottom w:val="none" w:sz="0" w:space="0" w:color="auto"/>
        <w:right w:val="none" w:sz="0" w:space="0" w:color="auto"/>
      </w:divBdr>
    </w:div>
    <w:div w:id="128859899">
      <w:bodyDiv w:val="1"/>
      <w:marLeft w:val="0"/>
      <w:marRight w:val="0"/>
      <w:marTop w:val="0"/>
      <w:marBottom w:val="0"/>
      <w:divBdr>
        <w:top w:val="none" w:sz="0" w:space="0" w:color="auto"/>
        <w:left w:val="none" w:sz="0" w:space="0" w:color="auto"/>
        <w:bottom w:val="none" w:sz="0" w:space="0" w:color="auto"/>
        <w:right w:val="none" w:sz="0" w:space="0" w:color="auto"/>
      </w:divBdr>
    </w:div>
    <w:div w:id="129324003">
      <w:bodyDiv w:val="1"/>
      <w:marLeft w:val="0"/>
      <w:marRight w:val="0"/>
      <w:marTop w:val="0"/>
      <w:marBottom w:val="0"/>
      <w:divBdr>
        <w:top w:val="none" w:sz="0" w:space="0" w:color="auto"/>
        <w:left w:val="none" w:sz="0" w:space="0" w:color="auto"/>
        <w:bottom w:val="none" w:sz="0" w:space="0" w:color="auto"/>
        <w:right w:val="none" w:sz="0" w:space="0" w:color="auto"/>
      </w:divBdr>
    </w:div>
    <w:div w:id="129595841">
      <w:bodyDiv w:val="1"/>
      <w:marLeft w:val="0"/>
      <w:marRight w:val="0"/>
      <w:marTop w:val="0"/>
      <w:marBottom w:val="0"/>
      <w:divBdr>
        <w:top w:val="none" w:sz="0" w:space="0" w:color="auto"/>
        <w:left w:val="none" w:sz="0" w:space="0" w:color="auto"/>
        <w:bottom w:val="none" w:sz="0" w:space="0" w:color="auto"/>
        <w:right w:val="none" w:sz="0" w:space="0" w:color="auto"/>
      </w:divBdr>
    </w:div>
    <w:div w:id="130708291">
      <w:bodyDiv w:val="1"/>
      <w:marLeft w:val="0"/>
      <w:marRight w:val="0"/>
      <w:marTop w:val="0"/>
      <w:marBottom w:val="0"/>
      <w:divBdr>
        <w:top w:val="none" w:sz="0" w:space="0" w:color="auto"/>
        <w:left w:val="none" w:sz="0" w:space="0" w:color="auto"/>
        <w:bottom w:val="none" w:sz="0" w:space="0" w:color="auto"/>
        <w:right w:val="none" w:sz="0" w:space="0" w:color="auto"/>
      </w:divBdr>
    </w:div>
    <w:div w:id="131602375">
      <w:bodyDiv w:val="1"/>
      <w:marLeft w:val="0"/>
      <w:marRight w:val="0"/>
      <w:marTop w:val="0"/>
      <w:marBottom w:val="0"/>
      <w:divBdr>
        <w:top w:val="none" w:sz="0" w:space="0" w:color="auto"/>
        <w:left w:val="none" w:sz="0" w:space="0" w:color="auto"/>
        <w:bottom w:val="none" w:sz="0" w:space="0" w:color="auto"/>
        <w:right w:val="none" w:sz="0" w:space="0" w:color="auto"/>
      </w:divBdr>
    </w:div>
    <w:div w:id="132138564">
      <w:bodyDiv w:val="1"/>
      <w:marLeft w:val="0"/>
      <w:marRight w:val="0"/>
      <w:marTop w:val="0"/>
      <w:marBottom w:val="0"/>
      <w:divBdr>
        <w:top w:val="none" w:sz="0" w:space="0" w:color="auto"/>
        <w:left w:val="none" w:sz="0" w:space="0" w:color="auto"/>
        <w:bottom w:val="none" w:sz="0" w:space="0" w:color="auto"/>
        <w:right w:val="none" w:sz="0" w:space="0" w:color="auto"/>
      </w:divBdr>
    </w:div>
    <w:div w:id="132331873">
      <w:bodyDiv w:val="1"/>
      <w:marLeft w:val="0"/>
      <w:marRight w:val="0"/>
      <w:marTop w:val="0"/>
      <w:marBottom w:val="0"/>
      <w:divBdr>
        <w:top w:val="none" w:sz="0" w:space="0" w:color="auto"/>
        <w:left w:val="none" w:sz="0" w:space="0" w:color="auto"/>
        <w:bottom w:val="none" w:sz="0" w:space="0" w:color="auto"/>
        <w:right w:val="none" w:sz="0" w:space="0" w:color="auto"/>
      </w:divBdr>
    </w:div>
    <w:div w:id="132649008">
      <w:bodyDiv w:val="1"/>
      <w:marLeft w:val="0"/>
      <w:marRight w:val="0"/>
      <w:marTop w:val="0"/>
      <w:marBottom w:val="0"/>
      <w:divBdr>
        <w:top w:val="none" w:sz="0" w:space="0" w:color="auto"/>
        <w:left w:val="none" w:sz="0" w:space="0" w:color="auto"/>
        <w:bottom w:val="none" w:sz="0" w:space="0" w:color="auto"/>
        <w:right w:val="none" w:sz="0" w:space="0" w:color="auto"/>
      </w:divBdr>
    </w:div>
    <w:div w:id="132723060">
      <w:bodyDiv w:val="1"/>
      <w:marLeft w:val="0"/>
      <w:marRight w:val="0"/>
      <w:marTop w:val="0"/>
      <w:marBottom w:val="0"/>
      <w:divBdr>
        <w:top w:val="none" w:sz="0" w:space="0" w:color="auto"/>
        <w:left w:val="none" w:sz="0" w:space="0" w:color="auto"/>
        <w:bottom w:val="none" w:sz="0" w:space="0" w:color="auto"/>
        <w:right w:val="none" w:sz="0" w:space="0" w:color="auto"/>
      </w:divBdr>
    </w:div>
    <w:div w:id="133303606">
      <w:bodyDiv w:val="1"/>
      <w:marLeft w:val="0"/>
      <w:marRight w:val="0"/>
      <w:marTop w:val="0"/>
      <w:marBottom w:val="0"/>
      <w:divBdr>
        <w:top w:val="none" w:sz="0" w:space="0" w:color="auto"/>
        <w:left w:val="none" w:sz="0" w:space="0" w:color="auto"/>
        <w:bottom w:val="none" w:sz="0" w:space="0" w:color="auto"/>
        <w:right w:val="none" w:sz="0" w:space="0" w:color="auto"/>
      </w:divBdr>
    </w:div>
    <w:div w:id="133447415">
      <w:bodyDiv w:val="1"/>
      <w:marLeft w:val="0"/>
      <w:marRight w:val="0"/>
      <w:marTop w:val="0"/>
      <w:marBottom w:val="0"/>
      <w:divBdr>
        <w:top w:val="none" w:sz="0" w:space="0" w:color="auto"/>
        <w:left w:val="none" w:sz="0" w:space="0" w:color="auto"/>
        <w:bottom w:val="none" w:sz="0" w:space="0" w:color="auto"/>
        <w:right w:val="none" w:sz="0" w:space="0" w:color="auto"/>
      </w:divBdr>
    </w:div>
    <w:div w:id="133527101">
      <w:bodyDiv w:val="1"/>
      <w:marLeft w:val="0"/>
      <w:marRight w:val="0"/>
      <w:marTop w:val="0"/>
      <w:marBottom w:val="0"/>
      <w:divBdr>
        <w:top w:val="none" w:sz="0" w:space="0" w:color="auto"/>
        <w:left w:val="none" w:sz="0" w:space="0" w:color="auto"/>
        <w:bottom w:val="none" w:sz="0" w:space="0" w:color="auto"/>
        <w:right w:val="none" w:sz="0" w:space="0" w:color="auto"/>
      </w:divBdr>
    </w:div>
    <w:div w:id="134225700">
      <w:bodyDiv w:val="1"/>
      <w:marLeft w:val="0"/>
      <w:marRight w:val="0"/>
      <w:marTop w:val="0"/>
      <w:marBottom w:val="0"/>
      <w:divBdr>
        <w:top w:val="none" w:sz="0" w:space="0" w:color="auto"/>
        <w:left w:val="none" w:sz="0" w:space="0" w:color="auto"/>
        <w:bottom w:val="none" w:sz="0" w:space="0" w:color="auto"/>
        <w:right w:val="none" w:sz="0" w:space="0" w:color="auto"/>
      </w:divBdr>
    </w:div>
    <w:div w:id="134490561">
      <w:bodyDiv w:val="1"/>
      <w:marLeft w:val="0"/>
      <w:marRight w:val="0"/>
      <w:marTop w:val="0"/>
      <w:marBottom w:val="0"/>
      <w:divBdr>
        <w:top w:val="none" w:sz="0" w:space="0" w:color="auto"/>
        <w:left w:val="none" w:sz="0" w:space="0" w:color="auto"/>
        <w:bottom w:val="none" w:sz="0" w:space="0" w:color="auto"/>
        <w:right w:val="none" w:sz="0" w:space="0" w:color="auto"/>
      </w:divBdr>
    </w:div>
    <w:div w:id="134955272">
      <w:bodyDiv w:val="1"/>
      <w:marLeft w:val="0"/>
      <w:marRight w:val="0"/>
      <w:marTop w:val="0"/>
      <w:marBottom w:val="0"/>
      <w:divBdr>
        <w:top w:val="none" w:sz="0" w:space="0" w:color="auto"/>
        <w:left w:val="none" w:sz="0" w:space="0" w:color="auto"/>
        <w:bottom w:val="none" w:sz="0" w:space="0" w:color="auto"/>
        <w:right w:val="none" w:sz="0" w:space="0" w:color="auto"/>
      </w:divBdr>
    </w:div>
    <w:div w:id="135490920">
      <w:bodyDiv w:val="1"/>
      <w:marLeft w:val="0"/>
      <w:marRight w:val="0"/>
      <w:marTop w:val="0"/>
      <w:marBottom w:val="0"/>
      <w:divBdr>
        <w:top w:val="none" w:sz="0" w:space="0" w:color="auto"/>
        <w:left w:val="none" w:sz="0" w:space="0" w:color="auto"/>
        <w:bottom w:val="none" w:sz="0" w:space="0" w:color="auto"/>
        <w:right w:val="none" w:sz="0" w:space="0" w:color="auto"/>
      </w:divBdr>
    </w:div>
    <w:div w:id="137649776">
      <w:bodyDiv w:val="1"/>
      <w:marLeft w:val="0"/>
      <w:marRight w:val="0"/>
      <w:marTop w:val="0"/>
      <w:marBottom w:val="0"/>
      <w:divBdr>
        <w:top w:val="none" w:sz="0" w:space="0" w:color="auto"/>
        <w:left w:val="none" w:sz="0" w:space="0" w:color="auto"/>
        <w:bottom w:val="none" w:sz="0" w:space="0" w:color="auto"/>
        <w:right w:val="none" w:sz="0" w:space="0" w:color="auto"/>
      </w:divBdr>
    </w:div>
    <w:div w:id="137848459">
      <w:bodyDiv w:val="1"/>
      <w:marLeft w:val="0"/>
      <w:marRight w:val="0"/>
      <w:marTop w:val="0"/>
      <w:marBottom w:val="0"/>
      <w:divBdr>
        <w:top w:val="none" w:sz="0" w:space="0" w:color="auto"/>
        <w:left w:val="none" w:sz="0" w:space="0" w:color="auto"/>
        <w:bottom w:val="none" w:sz="0" w:space="0" w:color="auto"/>
        <w:right w:val="none" w:sz="0" w:space="0" w:color="auto"/>
      </w:divBdr>
    </w:div>
    <w:div w:id="138692591">
      <w:bodyDiv w:val="1"/>
      <w:marLeft w:val="0"/>
      <w:marRight w:val="0"/>
      <w:marTop w:val="0"/>
      <w:marBottom w:val="0"/>
      <w:divBdr>
        <w:top w:val="none" w:sz="0" w:space="0" w:color="auto"/>
        <w:left w:val="none" w:sz="0" w:space="0" w:color="auto"/>
        <w:bottom w:val="none" w:sz="0" w:space="0" w:color="auto"/>
        <w:right w:val="none" w:sz="0" w:space="0" w:color="auto"/>
      </w:divBdr>
    </w:div>
    <w:div w:id="138806026">
      <w:bodyDiv w:val="1"/>
      <w:marLeft w:val="0"/>
      <w:marRight w:val="0"/>
      <w:marTop w:val="0"/>
      <w:marBottom w:val="0"/>
      <w:divBdr>
        <w:top w:val="none" w:sz="0" w:space="0" w:color="auto"/>
        <w:left w:val="none" w:sz="0" w:space="0" w:color="auto"/>
        <w:bottom w:val="none" w:sz="0" w:space="0" w:color="auto"/>
        <w:right w:val="none" w:sz="0" w:space="0" w:color="auto"/>
      </w:divBdr>
    </w:div>
    <w:div w:id="140000512">
      <w:bodyDiv w:val="1"/>
      <w:marLeft w:val="0"/>
      <w:marRight w:val="0"/>
      <w:marTop w:val="0"/>
      <w:marBottom w:val="0"/>
      <w:divBdr>
        <w:top w:val="none" w:sz="0" w:space="0" w:color="auto"/>
        <w:left w:val="none" w:sz="0" w:space="0" w:color="auto"/>
        <w:bottom w:val="none" w:sz="0" w:space="0" w:color="auto"/>
        <w:right w:val="none" w:sz="0" w:space="0" w:color="auto"/>
      </w:divBdr>
    </w:div>
    <w:div w:id="140581628">
      <w:bodyDiv w:val="1"/>
      <w:marLeft w:val="0"/>
      <w:marRight w:val="0"/>
      <w:marTop w:val="0"/>
      <w:marBottom w:val="0"/>
      <w:divBdr>
        <w:top w:val="none" w:sz="0" w:space="0" w:color="auto"/>
        <w:left w:val="none" w:sz="0" w:space="0" w:color="auto"/>
        <w:bottom w:val="none" w:sz="0" w:space="0" w:color="auto"/>
        <w:right w:val="none" w:sz="0" w:space="0" w:color="auto"/>
      </w:divBdr>
    </w:div>
    <w:div w:id="141389814">
      <w:bodyDiv w:val="1"/>
      <w:marLeft w:val="0"/>
      <w:marRight w:val="0"/>
      <w:marTop w:val="0"/>
      <w:marBottom w:val="0"/>
      <w:divBdr>
        <w:top w:val="none" w:sz="0" w:space="0" w:color="auto"/>
        <w:left w:val="none" w:sz="0" w:space="0" w:color="auto"/>
        <w:bottom w:val="none" w:sz="0" w:space="0" w:color="auto"/>
        <w:right w:val="none" w:sz="0" w:space="0" w:color="auto"/>
      </w:divBdr>
    </w:div>
    <w:div w:id="141506717">
      <w:bodyDiv w:val="1"/>
      <w:marLeft w:val="0"/>
      <w:marRight w:val="0"/>
      <w:marTop w:val="0"/>
      <w:marBottom w:val="0"/>
      <w:divBdr>
        <w:top w:val="none" w:sz="0" w:space="0" w:color="auto"/>
        <w:left w:val="none" w:sz="0" w:space="0" w:color="auto"/>
        <w:bottom w:val="none" w:sz="0" w:space="0" w:color="auto"/>
        <w:right w:val="none" w:sz="0" w:space="0" w:color="auto"/>
      </w:divBdr>
    </w:div>
    <w:div w:id="142309311">
      <w:bodyDiv w:val="1"/>
      <w:marLeft w:val="0"/>
      <w:marRight w:val="0"/>
      <w:marTop w:val="0"/>
      <w:marBottom w:val="0"/>
      <w:divBdr>
        <w:top w:val="none" w:sz="0" w:space="0" w:color="auto"/>
        <w:left w:val="none" w:sz="0" w:space="0" w:color="auto"/>
        <w:bottom w:val="none" w:sz="0" w:space="0" w:color="auto"/>
        <w:right w:val="none" w:sz="0" w:space="0" w:color="auto"/>
      </w:divBdr>
    </w:div>
    <w:div w:id="142477542">
      <w:bodyDiv w:val="1"/>
      <w:marLeft w:val="0"/>
      <w:marRight w:val="0"/>
      <w:marTop w:val="0"/>
      <w:marBottom w:val="0"/>
      <w:divBdr>
        <w:top w:val="none" w:sz="0" w:space="0" w:color="auto"/>
        <w:left w:val="none" w:sz="0" w:space="0" w:color="auto"/>
        <w:bottom w:val="none" w:sz="0" w:space="0" w:color="auto"/>
        <w:right w:val="none" w:sz="0" w:space="0" w:color="auto"/>
      </w:divBdr>
    </w:div>
    <w:div w:id="142622446">
      <w:bodyDiv w:val="1"/>
      <w:marLeft w:val="0"/>
      <w:marRight w:val="0"/>
      <w:marTop w:val="0"/>
      <w:marBottom w:val="0"/>
      <w:divBdr>
        <w:top w:val="none" w:sz="0" w:space="0" w:color="auto"/>
        <w:left w:val="none" w:sz="0" w:space="0" w:color="auto"/>
        <w:bottom w:val="none" w:sz="0" w:space="0" w:color="auto"/>
        <w:right w:val="none" w:sz="0" w:space="0" w:color="auto"/>
      </w:divBdr>
    </w:div>
    <w:div w:id="142623442">
      <w:bodyDiv w:val="1"/>
      <w:marLeft w:val="0"/>
      <w:marRight w:val="0"/>
      <w:marTop w:val="0"/>
      <w:marBottom w:val="0"/>
      <w:divBdr>
        <w:top w:val="none" w:sz="0" w:space="0" w:color="auto"/>
        <w:left w:val="none" w:sz="0" w:space="0" w:color="auto"/>
        <w:bottom w:val="none" w:sz="0" w:space="0" w:color="auto"/>
        <w:right w:val="none" w:sz="0" w:space="0" w:color="auto"/>
      </w:divBdr>
    </w:div>
    <w:div w:id="144008247">
      <w:bodyDiv w:val="1"/>
      <w:marLeft w:val="0"/>
      <w:marRight w:val="0"/>
      <w:marTop w:val="0"/>
      <w:marBottom w:val="0"/>
      <w:divBdr>
        <w:top w:val="none" w:sz="0" w:space="0" w:color="auto"/>
        <w:left w:val="none" w:sz="0" w:space="0" w:color="auto"/>
        <w:bottom w:val="none" w:sz="0" w:space="0" w:color="auto"/>
        <w:right w:val="none" w:sz="0" w:space="0" w:color="auto"/>
      </w:divBdr>
    </w:div>
    <w:div w:id="144322639">
      <w:bodyDiv w:val="1"/>
      <w:marLeft w:val="0"/>
      <w:marRight w:val="0"/>
      <w:marTop w:val="0"/>
      <w:marBottom w:val="0"/>
      <w:divBdr>
        <w:top w:val="none" w:sz="0" w:space="0" w:color="auto"/>
        <w:left w:val="none" w:sz="0" w:space="0" w:color="auto"/>
        <w:bottom w:val="none" w:sz="0" w:space="0" w:color="auto"/>
        <w:right w:val="none" w:sz="0" w:space="0" w:color="auto"/>
      </w:divBdr>
    </w:div>
    <w:div w:id="145318549">
      <w:bodyDiv w:val="1"/>
      <w:marLeft w:val="0"/>
      <w:marRight w:val="0"/>
      <w:marTop w:val="0"/>
      <w:marBottom w:val="0"/>
      <w:divBdr>
        <w:top w:val="none" w:sz="0" w:space="0" w:color="auto"/>
        <w:left w:val="none" w:sz="0" w:space="0" w:color="auto"/>
        <w:bottom w:val="none" w:sz="0" w:space="0" w:color="auto"/>
        <w:right w:val="none" w:sz="0" w:space="0" w:color="auto"/>
      </w:divBdr>
    </w:div>
    <w:div w:id="145980596">
      <w:bodyDiv w:val="1"/>
      <w:marLeft w:val="0"/>
      <w:marRight w:val="0"/>
      <w:marTop w:val="0"/>
      <w:marBottom w:val="0"/>
      <w:divBdr>
        <w:top w:val="none" w:sz="0" w:space="0" w:color="auto"/>
        <w:left w:val="none" w:sz="0" w:space="0" w:color="auto"/>
        <w:bottom w:val="none" w:sz="0" w:space="0" w:color="auto"/>
        <w:right w:val="none" w:sz="0" w:space="0" w:color="auto"/>
      </w:divBdr>
    </w:div>
    <w:div w:id="146438047">
      <w:bodyDiv w:val="1"/>
      <w:marLeft w:val="0"/>
      <w:marRight w:val="0"/>
      <w:marTop w:val="0"/>
      <w:marBottom w:val="0"/>
      <w:divBdr>
        <w:top w:val="none" w:sz="0" w:space="0" w:color="auto"/>
        <w:left w:val="none" w:sz="0" w:space="0" w:color="auto"/>
        <w:bottom w:val="none" w:sz="0" w:space="0" w:color="auto"/>
        <w:right w:val="none" w:sz="0" w:space="0" w:color="auto"/>
      </w:divBdr>
    </w:div>
    <w:div w:id="148179267">
      <w:bodyDiv w:val="1"/>
      <w:marLeft w:val="0"/>
      <w:marRight w:val="0"/>
      <w:marTop w:val="0"/>
      <w:marBottom w:val="0"/>
      <w:divBdr>
        <w:top w:val="none" w:sz="0" w:space="0" w:color="auto"/>
        <w:left w:val="none" w:sz="0" w:space="0" w:color="auto"/>
        <w:bottom w:val="none" w:sz="0" w:space="0" w:color="auto"/>
        <w:right w:val="none" w:sz="0" w:space="0" w:color="auto"/>
      </w:divBdr>
    </w:div>
    <w:div w:id="149518178">
      <w:bodyDiv w:val="1"/>
      <w:marLeft w:val="0"/>
      <w:marRight w:val="0"/>
      <w:marTop w:val="0"/>
      <w:marBottom w:val="0"/>
      <w:divBdr>
        <w:top w:val="none" w:sz="0" w:space="0" w:color="auto"/>
        <w:left w:val="none" w:sz="0" w:space="0" w:color="auto"/>
        <w:bottom w:val="none" w:sz="0" w:space="0" w:color="auto"/>
        <w:right w:val="none" w:sz="0" w:space="0" w:color="auto"/>
      </w:divBdr>
    </w:div>
    <w:div w:id="149830841">
      <w:bodyDiv w:val="1"/>
      <w:marLeft w:val="0"/>
      <w:marRight w:val="0"/>
      <w:marTop w:val="0"/>
      <w:marBottom w:val="0"/>
      <w:divBdr>
        <w:top w:val="none" w:sz="0" w:space="0" w:color="auto"/>
        <w:left w:val="none" w:sz="0" w:space="0" w:color="auto"/>
        <w:bottom w:val="none" w:sz="0" w:space="0" w:color="auto"/>
        <w:right w:val="none" w:sz="0" w:space="0" w:color="auto"/>
      </w:divBdr>
    </w:div>
    <w:div w:id="150681392">
      <w:bodyDiv w:val="1"/>
      <w:marLeft w:val="0"/>
      <w:marRight w:val="0"/>
      <w:marTop w:val="0"/>
      <w:marBottom w:val="0"/>
      <w:divBdr>
        <w:top w:val="none" w:sz="0" w:space="0" w:color="auto"/>
        <w:left w:val="none" w:sz="0" w:space="0" w:color="auto"/>
        <w:bottom w:val="none" w:sz="0" w:space="0" w:color="auto"/>
        <w:right w:val="none" w:sz="0" w:space="0" w:color="auto"/>
      </w:divBdr>
    </w:div>
    <w:div w:id="151524908">
      <w:bodyDiv w:val="1"/>
      <w:marLeft w:val="0"/>
      <w:marRight w:val="0"/>
      <w:marTop w:val="0"/>
      <w:marBottom w:val="0"/>
      <w:divBdr>
        <w:top w:val="none" w:sz="0" w:space="0" w:color="auto"/>
        <w:left w:val="none" w:sz="0" w:space="0" w:color="auto"/>
        <w:bottom w:val="none" w:sz="0" w:space="0" w:color="auto"/>
        <w:right w:val="none" w:sz="0" w:space="0" w:color="auto"/>
      </w:divBdr>
    </w:div>
    <w:div w:id="151994417">
      <w:bodyDiv w:val="1"/>
      <w:marLeft w:val="0"/>
      <w:marRight w:val="0"/>
      <w:marTop w:val="0"/>
      <w:marBottom w:val="0"/>
      <w:divBdr>
        <w:top w:val="none" w:sz="0" w:space="0" w:color="auto"/>
        <w:left w:val="none" w:sz="0" w:space="0" w:color="auto"/>
        <w:bottom w:val="none" w:sz="0" w:space="0" w:color="auto"/>
        <w:right w:val="none" w:sz="0" w:space="0" w:color="auto"/>
      </w:divBdr>
    </w:div>
    <w:div w:id="152992332">
      <w:bodyDiv w:val="1"/>
      <w:marLeft w:val="0"/>
      <w:marRight w:val="0"/>
      <w:marTop w:val="0"/>
      <w:marBottom w:val="0"/>
      <w:divBdr>
        <w:top w:val="none" w:sz="0" w:space="0" w:color="auto"/>
        <w:left w:val="none" w:sz="0" w:space="0" w:color="auto"/>
        <w:bottom w:val="none" w:sz="0" w:space="0" w:color="auto"/>
        <w:right w:val="none" w:sz="0" w:space="0" w:color="auto"/>
      </w:divBdr>
    </w:div>
    <w:div w:id="153108042">
      <w:bodyDiv w:val="1"/>
      <w:marLeft w:val="0"/>
      <w:marRight w:val="0"/>
      <w:marTop w:val="0"/>
      <w:marBottom w:val="0"/>
      <w:divBdr>
        <w:top w:val="none" w:sz="0" w:space="0" w:color="auto"/>
        <w:left w:val="none" w:sz="0" w:space="0" w:color="auto"/>
        <w:bottom w:val="none" w:sz="0" w:space="0" w:color="auto"/>
        <w:right w:val="none" w:sz="0" w:space="0" w:color="auto"/>
      </w:divBdr>
    </w:div>
    <w:div w:id="153302502">
      <w:bodyDiv w:val="1"/>
      <w:marLeft w:val="0"/>
      <w:marRight w:val="0"/>
      <w:marTop w:val="0"/>
      <w:marBottom w:val="0"/>
      <w:divBdr>
        <w:top w:val="none" w:sz="0" w:space="0" w:color="auto"/>
        <w:left w:val="none" w:sz="0" w:space="0" w:color="auto"/>
        <w:bottom w:val="none" w:sz="0" w:space="0" w:color="auto"/>
        <w:right w:val="none" w:sz="0" w:space="0" w:color="auto"/>
      </w:divBdr>
    </w:div>
    <w:div w:id="153884720">
      <w:bodyDiv w:val="1"/>
      <w:marLeft w:val="0"/>
      <w:marRight w:val="0"/>
      <w:marTop w:val="0"/>
      <w:marBottom w:val="0"/>
      <w:divBdr>
        <w:top w:val="none" w:sz="0" w:space="0" w:color="auto"/>
        <w:left w:val="none" w:sz="0" w:space="0" w:color="auto"/>
        <w:bottom w:val="none" w:sz="0" w:space="0" w:color="auto"/>
        <w:right w:val="none" w:sz="0" w:space="0" w:color="auto"/>
      </w:divBdr>
    </w:div>
    <w:div w:id="154417310">
      <w:bodyDiv w:val="1"/>
      <w:marLeft w:val="0"/>
      <w:marRight w:val="0"/>
      <w:marTop w:val="0"/>
      <w:marBottom w:val="0"/>
      <w:divBdr>
        <w:top w:val="none" w:sz="0" w:space="0" w:color="auto"/>
        <w:left w:val="none" w:sz="0" w:space="0" w:color="auto"/>
        <w:bottom w:val="none" w:sz="0" w:space="0" w:color="auto"/>
        <w:right w:val="none" w:sz="0" w:space="0" w:color="auto"/>
      </w:divBdr>
    </w:div>
    <w:div w:id="154692128">
      <w:bodyDiv w:val="1"/>
      <w:marLeft w:val="0"/>
      <w:marRight w:val="0"/>
      <w:marTop w:val="0"/>
      <w:marBottom w:val="0"/>
      <w:divBdr>
        <w:top w:val="none" w:sz="0" w:space="0" w:color="auto"/>
        <w:left w:val="none" w:sz="0" w:space="0" w:color="auto"/>
        <w:bottom w:val="none" w:sz="0" w:space="0" w:color="auto"/>
        <w:right w:val="none" w:sz="0" w:space="0" w:color="auto"/>
      </w:divBdr>
    </w:div>
    <w:div w:id="155343687">
      <w:bodyDiv w:val="1"/>
      <w:marLeft w:val="0"/>
      <w:marRight w:val="0"/>
      <w:marTop w:val="0"/>
      <w:marBottom w:val="0"/>
      <w:divBdr>
        <w:top w:val="none" w:sz="0" w:space="0" w:color="auto"/>
        <w:left w:val="none" w:sz="0" w:space="0" w:color="auto"/>
        <w:bottom w:val="none" w:sz="0" w:space="0" w:color="auto"/>
        <w:right w:val="none" w:sz="0" w:space="0" w:color="auto"/>
      </w:divBdr>
    </w:div>
    <w:div w:id="156121423">
      <w:bodyDiv w:val="1"/>
      <w:marLeft w:val="0"/>
      <w:marRight w:val="0"/>
      <w:marTop w:val="0"/>
      <w:marBottom w:val="0"/>
      <w:divBdr>
        <w:top w:val="none" w:sz="0" w:space="0" w:color="auto"/>
        <w:left w:val="none" w:sz="0" w:space="0" w:color="auto"/>
        <w:bottom w:val="none" w:sz="0" w:space="0" w:color="auto"/>
        <w:right w:val="none" w:sz="0" w:space="0" w:color="auto"/>
      </w:divBdr>
    </w:div>
    <w:div w:id="156699099">
      <w:bodyDiv w:val="1"/>
      <w:marLeft w:val="0"/>
      <w:marRight w:val="0"/>
      <w:marTop w:val="0"/>
      <w:marBottom w:val="0"/>
      <w:divBdr>
        <w:top w:val="none" w:sz="0" w:space="0" w:color="auto"/>
        <w:left w:val="none" w:sz="0" w:space="0" w:color="auto"/>
        <w:bottom w:val="none" w:sz="0" w:space="0" w:color="auto"/>
        <w:right w:val="none" w:sz="0" w:space="0" w:color="auto"/>
      </w:divBdr>
    </w:div>
    <w:div w:id="157695024">
      <w:bodyDiv w:val="1"/>
      <w:marLeft w:val="0"/>
      <w:marRight w:val="0"/>
      <w:marTop w:val="0"/>
      <w:marBottom w:val="0"/>
      <w:divBdr>
        <w:top w:val="none" w:sz="0" w:space="0" w:color="auto"/>
        <w:left w:val="none" w:sz="0" w:space="0" w:color="auto"/>
        <w:bottom w:val="none" w:sz="0" w:space="0" w:color="auto"/>
        <w:right w:val="none" w:sz="0" w:space="0" w:color="auto"/>
      </w:divBdr>
    </w:div>
    <w:div w:id="157770147">
      <w:bodyDiv w:val="1"/>
      <w:marLeft w:val="0"/>
      <w:marRight w:val="0"/>
      <w:marTop w:val="0"/>
      <w:marBottom w:val="0"/>
      <w:divBdr>
        <w:top w:val="none" w:sz="0" w:space="0" w:color="auto"/>
        <w:left w:val="none" w:sz="0" w:space="0" w:color="auto"/>
        <w:bottom w:val="none" w:sz="0" w:space="0" w:color="auto"/>
        <w:right w:val="none" w:sz="0" w:space="0" w:color="auto"/>
      </w:divBdr>
    </w:div>
    <w:div w:id="158155430">
      <w:bodyDiv w:val="1"/>
      <w:marLeft w:val="0"/>
      <w:marRight w:val="0"/>
      <w:marTop w:val="0"/>
      <w:marBottom w:val="0"/>
      <w:divBdr>
        <w:top w:val="none" w:sz="0" w:space="0" w:color="auto"/>
        <w:left w:val="none" w:sz="0" w:space="0" w:color="auto"/>
        <w:bottom w:val="none" w:sz="0" w:space="0" w:color="auto"/>
        <w:right w:val="none" w:sz="0" w:space="0" w:color="auto"/>
      </w:divBdr>
    </w:div>
    <w:div w:id="158157185">
      <w:bodyDiv w:val="1"/>
      <w:marLeft w:val="0"/>
      <w:marRight w:val="0"/>
      <w:marTop w:val="0"/>
      <w:marBottom w:val="0"/>
      <w:divBdr>
        <w:top w:val="none" w:sz="0" w:space="0" w:color="auto"/>
        <w:left w:val="none" w:sz="0" w:space="0" w:color="auto"/>
        <w:bottom w:val="none" w:sz="0" w:space="0" w:color="auto"/>
        <w:right w:val="none" w:sz="0" w:space="0" w:color="auto"/>
      </w:divBdr>
    </w:div>
    <w:div w:id="158423117">
      <w:bodyDiv w:val="1"/>
      <w:marLeft w:val="0"/>
      <w:marRight w:val="0"/>
      <w:marTop w:val="0"/>
      <w:marBottom w:val="0"/>
      <w:divBdr>
        <w:top w:val="none" w:sz="0" w:space="0" w:color="auto"/>
        <w:left w:val="none" w:sz="0" w:space="0" w:color="auto"/>
        <w:bottom w:val="none" w:sz="0" w:space="0" w:color="auto"/>
        <w:right w:val="none" w:sz="0" w:space="0" w:color="auto"/>
      </w:divBdr>
    </w:div>
    <w:div w:id="159082479">
      <w:bodyDiv w:val="1"/>
      <w:marLeft w:val="0"/>
      <w:marRight w:val="0"/>
      <w:marTop w:val="0"/>
      <w:marBottom w:val="0"/>
      <w:divBdr>
        <w:top w:val="none" w:sz="0" w:space="0" w:color="auto"/>
        <w:left w:val="none" w:sz="0" w:space="0" w:color="auto"/>
        <w:bottom w:val="none" w:sz="0" w:space="0" w:color="auto"/>
        <w:right w:val="none" w:sz="0" w:space="0" w:color="auto"/>
      </w:divBdr>
    </w:div>
    <w:div w:id="159857238">
      <w:bodyDiv w:val="1"/>
      <w:marLeft w:val="0"/>
      <w:marRight w:val="0"/>
      <w:marTop w:val="0"/>
      <w:marBottom w:val="0"/>
      <w:divBdr>
        <w:top w:val="none" w:sz="0" w:space="0" w:color="auto"/>
        <w:left w:val="none" w:sz="0" w:space="0" w:color="auto"/>
        <w:bottom w:val="none" w:sz="0" w:space="0" w:color="auto"/>
        <w:right w:val="none" w:sz="0" w:space="0" w:color="auto"/>
      </w:divBdr>
    </w:div>
    <w:div w:id="160779370">
      <w:bodyDiv w:val="1"/>
      <w:marLeft w:val="0"/>
      <w:marRight w:val="0"/>
      <w:marTop w:val="0"/>
      <w:marBottom w:val="0"/>
      <w:divBdr>
        <w:top w:val="none" w:sz="0" w:space="0" w:color="auto"/>
        <w:left w:val="none" w:sz="0" w:space="0" w:color="auto"/>
        <w:bottom w:val="none" w:sz="0" w:space="0" w:color="auto"/>
        <w:right w:val="none" w:sz="0" w:space="0" w:color="auto"/>
      </w:divBdr>
    </w:div>
    <w:div w:id="161437529">
      <w:bodyDiv w:val="1"/>
      <w:marLeft w:val="0"/>
      <w:marRight w:val="0"/>
      <w:marTop w:val="0"/>
      <w:marBottom w:val="0"/>
      <w:divBdr>
        <w:top w:val="none" w:sz="0" w:space="0" w:color="auto"/>
        <w:left w:val="none" w:sz="0" w:space="0" w:color="auto"/>
        <w:bottom w:val="none" w:sz="0" w:space="0" w:color="auto"/>
        <w:right w:val="none" w:sz="0" w:space="0" w:color="auto"/>
      </w:divBdr>
    </w:div>
    <w:div w:id="163513226">
      <w:bodyDiv w:val="1"/>
      <w:marLeft w:val="0"/>
      <w:marRight w:val="0"/>
      <w:marTop w:val="0"/>
      <w:marBottom w:val="0"/>
      <w:divBdr>
        <w:top w:val="none" w:sz="0" w:space="0" w:color="auto"/>
        <w:left w:val="none" w:sz="0" w:space="0" w:color="auto"/>
        <w:bottom w:val="none" w:sz="0" w:space="0" w:color="auto"/>
        <w:right w:val="none" w:sz="0" w:space="0" w:color="auto"/>
      </w:divBdr>
    </w:div>
    <w:div w:id="163663656">
      <w:bodyDiv w:val="1"/>
      <w:marLeft w:val="0"/>
      <w:marRight w:val="0"/>
      <w:marTop w:val="0"/>
      <w:marBottom w:val="0"/>
      <w:divBdr>
        <w:top w:val="none" w:sz="0" w:space="0" w:color="auto"/>
        <w:left w:val="none" w:sz="0" w:space="0" w:color="auto"/>
        <w:bottom w:val="none" w:sz="0" w:space="0" w:color="auto"/>
        <w:right w:val="none" w:sz="0" w:space="0" w:color="auto"/>
      </w:divBdr>
    </w:div>
    <w:div w:id="164250933">
      <w:bodyDiv w:val="1"/>
      <w:marLeft w:val="0"/>
      <w:marRight w:val="0"/>
      <w:marTop w:val="0"/>
      <w:marBottom w:val="0"/>
      <w:divBdr>
        <w:top w:val="none" w:sz="0" w:space="0" w:color="auto"/>
        <w:left w:val="none" w:sz="0" w:space="0" w:color="auto"/>
        <w:bottom w:val="none" w:sz="0" w:space="0" w:color="auto"/>
        <w:right w:val="none" w:sz="0" w:space="0" w:color="auto"/>
      </w:divBdr>
    </w:div>
    <w:div w:id="165630835">
      <w:bodyDiv w:val="1"/>
      <w:marLeft w:val="0"/>
      <w:marRight w:val="0"/>
      <w:marTop w:val="0"/>
      <w:marBottom w:val="0"/>
      <w:divBdr>
        <w:top w:val="none" w:sz="0" w:space="0" w:color="auto"/>
        <w:left w:val="none" w:sz="0" w:space="0" w:color="auto"/>
        <w:bottom w:val="none" w:sz="0" w:space="0" w:color="auto"/>
        <w:right w:val="none" w:sz="0" w:space="0" w:color="auto"/>
      </w:divBdr>
    </w:div>
    <w:div w:id="166286274">
      <w:bodyDiv w:val="1"/>
      <w:marLeft w:val="0"/>
      <w:marRight w:val="0"/>
      <w:marTop w:val="0"/>
      <w:marBottom w:val="0"/>
      <w:divBdr>
        <w:top w:val="none" w:sz="0" w:space="0" w:color="auto"/>
        <w:left w:val="none" w:sz="0" w:space="0" w:color="auto"/>
        <w:bottom w:val="none" w:sz="0" w:space="0" w:color="auto"/>
        <w:right w:val="none" w:sz="0" w:space="0" w:color="auto"/>
      </w:divBdr>
    </w:div>
    <w:div w:id="166748654">
      <w:bodyDiv w:val="1"/>
      <w:marLeft w:val="0"/>
      <w:marRight w:val="0"/>
      <w:marTop w:val="0"/>
      <w:marBottom w:val="0"/>
      <w:divBdr>
        <w:top w:val="none" w:sz="0" w:space="0" w:color="auto"/>
        <w:left w:val="none" w:sz="0" w:space="0" w:color="auto"/>
        <w:bottom w:val="none" w:sz="0" w:space="0" w:color="auto"/>
        <w:right w:val="none" w:sz="0" w:space="0" w:color="auto"/>
      </w:divBdr>
    </w:div>
    <w:div w:id="166795109">
      <w:bodyDiv w:val="1"/>
      <w:marLeft w:val="0"/>
      <w:marRight w:val="0"/>
      <w:marTop w:val="0"/>
      <w:marBottom w:val="0"/>
      <w:divBdr>
        <w:top w:val="none" w:sz="0" w:space="0" w:color="auto"/>
        <w:left w:val="none" w:sz="0" w:space="0" w:color="auto"/>
        <w:bottom w:val="none" w:sz="0" w:space="0" w:color="auto"/>
        <w:right w:val="none" w:sz="0" w:space="0" w:color="auto"/>
      </w:divBdr>
    </w:div>
    <w:div w:id="167526727">
      <w:bodyDiv w:val="1"/>
      <w:marLeft w:val="0"/>
      <w:marRight w:val="0"/>
      <w:marTop w:val="0"/>
      <w:marBottom w:val="0"/>
      <w:divBdr>
        <w:top w:val="none" w:sz="0" w:space="0" w:color="auto"/>
        <w:left w:val="none" w:sz="0" w:space="0" w:color="auto"/>
        <w:bottom w:val="none" w:sz="0" w:space="0" w:color="auto"/>
        <w:right w:val="none" w:sz="0" w:space="0" w:color="auto"/>
      </w:divBdr>
    </w:div>
    <w:div w:id="168298102">
      <w:bodyDiv w:val="1"/>
      <w:marLeft w:val="0"/>
      <w:marRight w:val="0"/>
      <w:marTop w:val="0"/>
      <w:marBottom w:val="0"/>
      <w:divBdr>
        <w:top w:val="none" w:sz="0" w:space="0" w:color="auto"/>
        <w:left w:val="none" w:sz="0" w:space="0" w:color="auto"/>
        <w:bottom w:val="none" w:sz="0" w:space="0" w:color="auto"/>
        <w:right w:val="none" w:sz="0" w:space="0" w:color="auto"/>
      </w:divBdr>
    </w:div>
    <w:div w:id="169369639">
      <w:bodyDiv w:val="1"/>
      <w:marLeft w:val="0"/>
      <w:marRight w:val="0"/>
      <w:marTop w:val="0"/>
      <w:marBottom w:val="0"/>
      <w:divBdr>
        <w:top w:val="none" w:sz="0" w:space="0" w:color="auto"/>
        <w:left w:val="none" w:sz="0" w:space="0" w:color="auto"/>
        <w:bottom w:val="none" w:sz="0" w:space="0" w:color="auto"/>
        <w:right w:val="none" w:sz="0" w:space="0" w:color="auto"/>
      </w:divBdr>
    </w:div>
    <w:div w:id="171072425">
      <w:bodyDiv w:val="1"/>
      <w:marLeft w:val="0"/>
      <w:marRight w:val="0"/>
      <w:marTop w:val="0"/>
      <w:marBottom w:val="0"/>
      <w:divBdr>
        <w:top w:val="none" w:sz="0" w:space="0" w:color="auto"/>
        <w:left w:val="none" w:sz="0" w:space="0" w:color="auto"/>
        <w:bottom w:val="none" w:sz="0" w:space="0" w:color="auto"/>
        <w:right w:val="none" w:sz="0" w:space="0" w:color="auto"/>
      </w:divBdr>
    </w:div>
    <w:div w:id="173153005">
      <w:bodyDiv w:val="1"/>
      <w:marLeft w:val="0"/>
      <w:marRight w:val="0"/>
      <w:marTop w:val="0"/>
      <w:marBottom w:val="0"/>
      <w:divBdr>
        <w:top w:val="none" w:sz="0" w:space="0" w:color="auto"/>
        <w:left w:val="none" w:sz="0" w:space="0" w:color="auto"/>
        <w:bottom w:val="none" w:sz="0" w:space="0" w:color="auto"/>
        <w:right w:val="none" w:sz="0" w:space="0" w:color="auto"/>
      </w:divBdr>
    </w:div>
    <w:div w:id="173157840">
      <w:bodyDiv w:val="1"/>
      <w:marLeft w:val="0"/>
      <w:marRight w:val="0"/>
      <w:marTop w:val="0"/>
      <w:marBottom w:val="0"/>
      <w:divBdr>
        <w:top w:val="none" w:sz="0" w:space="0" w:color="auto"/>
        <w:left w:val="none" w:sz="0" w:space="0" w:color="auto"/>
        <w:bottom w:val="none" w:sz="0" w:space="0" w:color="auto"/>
        <w:right w:val="none" w:sz="0" w:space="0" w:color="auto"/>
      </w:divBdr>
    </w:div>
    <w:div w:id="173229311">
      <w:bodyDiv w:val="1"/>
      <w:marLeft w:val="0"/>
      <w:marRight w:val="0"/>
      <w:marTop w:val="0"/>
      <w:marBottom w:val="0"/>
      <w:divBdr>
        <w:top w:val="none" w:sz="0" w:space="0" w:color="auto"/>
        <w:left w:val="none" w:sz="0" w:space="0" w:color="auto"/>
        <w:bottom w:val="none" w:sz="0" w:space="0" w:color="auto"/>
        <w:right w:val="none" w:sz="0" w:space="0" w:color="auto"/>
      </w:divBdr>
    </w:div>
    <w:div w:id="173350803">
      <w:bodyDiv w:val="1"/>
      <w:marLeft w:val="0"/>
      <w:marRight w:val="0"/>
      <w:marTop w:val="0"/>
      <w:marBottom w:val="0"/>
      <w:divBdr>
        <w:top w:val="none" w:sz="0" w:space="0" w:color="auto"/>
        <w:left w:val="none" w:sz="0" w:space="0" w:color="auto"/>
        <w:bottom w:val="none" w:sz="0" w:space="0" w:color="auto"/>
        <w:right w:val="none" w:sz="0" w:space="0" w:color="auto"/>
      </w:divBdr>
    </w:div>
    <w:div w:id="173764747">
      <w:bodyDiv w:val="1"/>
      <w:marLeft w:val="0"/>
      <w:marRight w:val="0"/>
      <w:marTop w:val="0"/>
      <w:marBottom w:val="0"/>
      <w:divBdr>
        <w:top w:val="none" w:sz="0" w:space="0" w:color="auto"/>
        <w:left w:val="none" w:sz="0" w:space="0" w:color="auto"/>
        <w:bottom w:val="none" w:sz="0" w:space="0" w:color="auto"/>
        <w:right w:val="none" w:sz="0" w:space="0" w:color="auto"/>
      </w:divBdr>
    </w:div>
    <w:div w:id="174348056">
      <w:bodyDiv w:val="1"/>
      <w:marLeft w:val="0"/>
      <w:marRight w:val="0"/>
      <w:marTop w:val="0"/>
      <w:marBottom w:val="0"/>
      <w:divBdr>
        <w:top w:val="none" w:sz="0" w:space="0" w:color="auto"/>
        <w:left w:val="none" w:sz="0" w:space="0" w:color="auto"/>
        <w:bottom w:val="none" w:sz="0" w:space="0" w:color="auto"/>
        <w:right w:val="none" w:sz="0" w:space="0" w:color="auto"/>
      </w:divBdr>
    </w:div>
    <w:div w:id="174467683">
      <w:bodyDiv w:val="1"/>
      <w:marLeft w:val="0"/>
      <w:marRight w:val="0"/>
      <w:marTop w:val="0"/>
      <w:marBottom w:val="0"/>
      <w:divBdr>
        <w:top w:val="none" w:sz="0" w:space="0" w:color="auto"/>
        <w:left w:val="none" w:sz="0" w:space="0" w:color="auto"/>
        <w:bottom w:val="none" w:sz="0" w:space="0" w:color="auto"/>
        <w:right w:val="none" w:sz="0" w:space="0" w:color="auto"/>
      </w:divBdr>
    </w:div>
    <w:div w:id="175391651">
      <w:bodyDiv w:val="1"/>
      <w:marLeft w:val="0"/>
      <w:marRight w:val="0"/>
      <w:marTop w:val="0"/>
      <w:marBottom w:val="0"/>
      <w:divBdr>
        <w:top w:val="none" w:sz="0" w:space="0" w:color="auto"/>
        <w:left w:val="none" w:sz="0" w:space="0" w:color="auto"/>
        <w:bottom w:val="none" w:sz="0" w:space="0" w:color="auto"/>
        <w:right w:val="none" w:sz="0" w:space="0" w:color="auto"/>
      </w:divBdr>
    </w:div>
    <w:div w:id="175465001">
      <w:bodyDiv w:val="1"/>
      <w:marLeft w:val="0"/>
      <w:marRight w:val="0"/>
      <w:marTop w:val="0"/>
      <w:marBottom w:val="0"/>
      <w:divBdr>
        <w:top w:val="none" w:sz="0" w:space="0" w:color="auto"/>
        <w:left w:val="none" w:sz="0" w:space="0" w:color="auto"/>
        <w:bottom w:val="none" w:sz="0" w:space="0" w:color="auto"/>
        <w:right w:val="none" w:sz="0" w:space="0" w:color="auto"/>
      </w:divBdr>
    </w:div>
    <w:div w:id="175579731">
      <w:bodyDiv w:val="1"/>
      <w:marLeft w:val="0"/>
      <w:marRight w:val="0"/>
      <w:marTop w:val="0"/>
      <w:marBottom w:val="0"/>
      <w:divBdr>
        <w:top w:val="none" w:sz="0" w:space="0" w:color="auto"/>
        <w:left w:val="none" w:sz="0" w:space="0" w:color="auto"/>
        <w:bottom w:val="none" w:sz="0" w:space="0" w:color="auto"/>
        <w:right w:val="none" w:sz="0" w:space="0" w:color="auto"/>
      </w:divBdr>
    </w:div>
    <w:div w:id="175774833">
      <w:bodyDiv w:val="1"/>
      <w:marLeft w:val="0"/>
      <w:marRight w:val="0"/>
      <w:marTop w:val="0"/>
      <w:marBottom w:val="0"/>
      <w:divBdr>
        <w:top w:val="none" w:sz="0" w:space="0" w:color="auto"/>
        <w:left w:val="none" w:sz="0" w:space="0" w:color="auto"/>
        <w:bottom w:val="none" w:sz="0" w:space="0" w:color="auto"/>
        <w:right w:val="none" w:sz="0" w:space="0" w:color="auto"/>
      </w:divBdr>
    </w:div>
    <w:div w:id="175849459">
      <w:bodyDiv w:val="1"/>
      <w:marLeft w:val="0"/>
      <w:marRight w:val="0"/>
      <w:marTop w:val="0"/>
      <w:marBottom w:val="0"/>
      <w:divBdr>
        <w:top w:val="none" w:sz="0" w:space="0" w:color="auto"/>
        <w:left w:val="none" w:sz="0" w:space="0" w:color="auto"/>
        <w:bottom w:val="none" w:sz="0" w:space="0" w:color="auto"/>
        <w:right w:val="none" w:sz="0" w:space="0" w:color="auto"/>
      </w:divBdr>
    </w:div>
    <w:div w:id="176387333">
      <w:bodyDiv w:val="1"/>
      <w:marLeft w:val="0"/>
      <w:marRight w:val="0"/>
      <w:marTop w:val="0"/>
      <w:marBottom w:val="0"/>
      <w:divBdr>
        <w:top w:val="none" w:sz="0" w:space="0" w:color="auto"/>
        <w:left w:val="none" w:sz="0" w:space="0" w:color="auto"/>
        <w:bottom w:val="none" w:sz="0" w:space="0" w:color="auto"/>
        <w:right w:val="none" w:sz="0" w:space="0" w:color="auto"/>
      </w:divBdr>
    </w:div>
    <w:div w:id="176772307">
      <w:bodyDiv w:val="1"/>
      <w:marLeft w:val="0"/>
      <w:marRight w:val="0"/>
      <w:marTop w:val="0"/>
      <w:marBottom w:val="0"/>
      <w:divBdr>
        <w:top w:val="none" w:sz="0" w:space="0" w:color="auto"/>
        <w:left w:val="none" w:sz="0" w:space="0" w:color="auto"/>
        <w:bottom w:val="none" w:sz="0" w:space="0" w:color="auto"/>
        <w:right w:val="none" w:sz="0" w:space="0" w:color="auto"/>
      </w:divBdr>
    </w:div>
    <w:div w:id="176775452">
      <w:bodyDiv w:val="1"/>
      <w:marLeft w:val="0"/>
      <w:marRight w:val="0"/>
      <w:marTop w:val="0"/>
      <w:marBottom w:val="0"/>
      <w:divBdr>
        <w:top w:val="none" w:sz="0" w:space="0" w:color="auto"/>
        <w:left w:val="none" w:sz="0" w:space="0" w:color="auto"/>
        <w:bottom w:val="none" w:sz="0" w:space="0" w:color="auto"/>
        <w:right w:val="none" w:sz="0" w:space="0" w:color="auto"/>
      </w:divBdr>
    </w:div>
    <w:div w:id="177432416">
      <w:bodyDiv w:val="1"/>
      <w:marLeft w:val="0"/>
      <w:marRight w:val="0"/>
      <w:marTop w:val="0"/>
      <w:marBottom w:val="0"/>
      <w:divBdr>
        <w:top w:val="none" w:sz="0" w:space="0" w:color="auto"/>
        <w:left w:val="none" w:sz="0" w:space="0" w:color="auto"/>
        <w:bottom w:val="none" w:sz="0" w:space="0" w:color="auto"/>
        <w:right w:val="none" w:sz="0" w:space="0" w:color="auto"/>
      </w:divBdr>
    </w:div>
    <w:div w:id="177476207">
      <w:bodyDiv w:val="1"/>
      <w:marLeft w:val="0"/>
      <w:marRight w:val="0"/>
      <w:marTop w:val="0"/>
      <w:marBottom w:val="0"/>
      <w:divBdr>
        <w:top w:val="none" w:sz="0" w:space="0" w:color="auto"/>
        <w:left w:val="none" w:sz="0" w:space="0" w:color="auto"/>
        <w:bottom w:val="none" w:sz="0" w:space="0" w:color="auto"/>
        <w:right w:val="none" w:sz="0" w:space="0" w:color="auto"/>
      </w:divBdr>
    </w:div>
    <w:div w:id="178279852">
      <w:bodyDiv w:val="1"/>
      <w:marLeft w:val="0"/>
      <w:marRight w:val="0"/>
      <w:marTop w:val="0"/>
      <w:marBottom w:val="0"/>
      <w:divBdr>
        <w:top w:val="none" w:sz="0" w:space="0" w:color="auto"/>
        <w:left w:val="none" w:sz="0" w:space="0" w:color="auto"/>
        <w:bottom w:val="none" w:sz="0" w:space="0" w:color="auto"/>
        <w:right w:val="none" w:sz="0" w:space="0" w:color="auto"/>
      </w:divBdr>
    </w:div>
    <w:div w:id="178590672">
      <w:bodyDiv w:val="1"/>
      <w:marLeft w:val="0"/>
      <w:marRight w:val="0"/>
      <w:marTop w:val="0"/>
      <w:marBottom w:val="0"/>
      <w:divBdr>
        <w:top w:val="none" w:sz="0" w:space="0" w:color="auto"/>
        <w:left w:val="none" w:sz="0" w:space="0" w:color="auto"/>
        <w:bottom w:val="none" w:sz="0" w:space="0" w:color="auto"/>
        <w:right w:val="none" w:sz="0" w:space="0" w:color="auto"/>
      </w:divBdr>
    </w:div>
    <w:div w:id="180707963">
      <w:bodyDiv w:val="1"/>
      <w:marLeft w:val="0"/>
      <w:marRight w:val="0"/>
      <w:marTop w:val="0"/>
      <w:marBottom w:val="0"/>
      <w:divBdr>
        <w:top w:val="none" w:sz="0" w:space="0" w:color="auto"/>
        <w:left w:val="none" w:sz="0" w:space="0" w:color="auto"/>
        <w:bottom w:val="none" w:sz="0" w:space="0" w:color="auto"/>
        <w:right w:val="none" w:sz="0" w:space="0" w:color="auto"/>
      </w:divBdr>
    </w:div>
    <w:div w:id="181358239">
      <w:bodyDiv w:val="1"/>
      <w:marLeft w:val="0"/>
      <w:marRight w:val="0"/>
      <w:marTop w:val="0"/>
      <w:marBottom w:val="0"/>
      <w:divBdr>
        <w:top w:val="none" w:sz="0" w:space="0" w:color="auto"/>
        <w:left w:val="none" w:sz="0" w:space="0" w:color="auto"/>
        <w:bottom w:val="none" w:sz="0" w:space="0" w:color="auto"/>
        <w:right w:val="none" w:sz="0" w:space="0" w:color="auto"/>
      </w:divBdr>
    </w:div>
    <w:div w:id="182129954">
      <w:bodyDiv w:val="1"/>
      <w:marLeft w:val="0"/>
      <w:marRight w:val="0"/>
      <w:marTop w:val="0"/>
      <w:marBottom w:val="0"/>
      <w:divBdr>
        <w:top w:val="none" w:sz="0" w:space="0" w:color="auto"/>
        <w:left w:val="none" w:sz="0" w:space="0" w:color="auto"/>
        <w:bottom w:val="none" w:sz="0" w:space="0" w:color="auto"/>
        <w:right w:val="none" w:sz="0" w:space="0" w:color="auto"/>
      </w:divBdr>
    </w:div>
    <w:div w:id="183594256">
      <w:bodyDiv w:val="1"/>
      <w:marLeft w:val="0"/>
      <w:marRight w:val="0"/>
      <w:marTop w:val="0"/>
      <w:marBottom w:val="0"/>
      <w:divBdr>
        <w:top w:val="none" w:sz="0" w:space="0" w:color="auto"/>
        <w:left w:val="none" w:sz="0" w:space="0" w:color="auto"/>
        <w:bottom w:val="none" w:sz="0" w:space="0" w:color="auto"/>
        <w:right w:val="none" w:sz="0" w:space="0" w:color="auto"/>
      </w:divBdr>
    </w:div>
    <w:div w:id="184174975">
      <w:bodyDiv w:val="1"/>
      <w:marLeft w:val="0"/>
      <w:marRight w:val="0"/>
      <w:marTop w:val="0"/>
      <w:marBottom w:val="0"/>
      <w:divBdr>
        <w:top w:val="none" w:sz="0" w:space="0" w:color="auto"/>
        <w:left w:val="none" w:sz="0" w:space="0" w:color="auto"/>
        <w:bottom w:val="none" w:sz="0" w:space="0" w:color="auto"/>
        <w:right w:val="none" w:sz="0" w:space="0" w:color="auto"/>
      </w:divBdr>
    </w:div>
    <w:div w:id="184441331">
      <w:bodyDiv w:val="1"/>
      <w:marLeft w:val="0"/>
      <w:marRight w:val="0"/>
      <w:marTop w:val="0"/>
      <w:marBottom w:val="0"/>
      <w:divBdr>
        <w:top w:val="none" w:sz="0" w:space="0" w:color="auto"/>
        <w:left w:val="none" w:sz="0" w:space="0" w:color="auto"/>
        <w:bottom w:val="none" w:sz="0" w:space="0" w:color="auto"/>
        <w:right w:val="none" w:sz="0" w:space="0" w:color="auto"/>
      </w:divBdr>
    </w:div>
    <w:div w:id="184515820">
      <w:bodyDiv w:val="1"/>
      <w:marLeft w:val="0"/>
      <w:marRight w:val="0"/>
      <w:marTop w:val="0"/>
      <w:marBottom w:val="0"/>
      <w:divBdr>
        <w:top w:val="none" w:sz="0" w:space="0" w:color="auto"/>
        <w:left w:val="none" w:sz="0" w:space="0" w:color="auto"/>
        <w:bottom w:val="none" w:sz="0" w:space="0" w:color="auto"/>
        <w:right w:val="none" w:sz="0" w:space="0" w:color="auto"/>
      </w:divBdr>
    </w:div>
    <w:div w:id="184637494">
      <w:bodyDiv w:val="1"/>
      <w:marLeft w:val="0"/>
      <w:marRight w:val="0"/>
      <w:marTop w:val="0"/>
      <w:marBottom w:val="0"/>
      <w:divBdr>
        <w:top w:val="none" w:sz="0" w:space="0" w:color="auto"/>
        <w:left w:val="none" w:sz="0" w:space="0" w:color="auto"/>
        <w:bottom w:val="none" w:sz="0" w:space="0" w:color="auto"/>
        <w:right w:val="none" w:sz="0" w:space="0" w:color="auto"/>
      </w:divBdr>
    </w:div>
    <w:div w:id="184709220">
      <w:bodyDiv w:val="1"/>
      <w:marLeft w:val="0"/>
      <w:marRight w:val="0"/>
      <w:marTop w:val="0"/>
      <w:marBottom w:val="0"/>
      <w:divBdr>
        <w:top w:val="none" w:sz="0" w:space="0" w:color="auto"/>
        <w:left w:val="none" w:sz="0" w:space="0" w:color="auto"/>
        <w:bottom w:val="none" w:sz="0" w:space="0" w:color="auto"/>
        <w:right w:val="none" w:sz="0" w:space="0" w:color="auto"/>
      </w:divBdr>
    </w:div>
    <w:div w:id="185801670">
      <w:bodyDiv w:val="1"/>
      <w:marLeft w:val="0"/>
      <w:marRight w:val="0"/>
      <w:marTop w:val="0"/>
      <w:marBottom w:val="0"/>
      <w:divBdr>
        <w:top w:val="none" w:sz="0" w:space="0" w:color="auto"/>
        <w:left w:val="none" w:sz="0" w:space="0" w:color="auto"/>
        <w:bottom w:val="none" w:sz="0" w:space="0" w:color="auto"/>
        <w:right w:val="none" w:sz="0" w:space="0" w:color="auto"/>
      </w:divBdr>
    </w:div>
    <w:div w:id="186021668">
      <w:bodyDiv w:val="1"/>
      <w:marLeft w:val="0"/>
      <w:marRight w:val="0"/>
      <w:marTop w:val="0"/>
      <w:marBottom w:val="0"/>
      <w:divBdr>
        <w:top w:val="none" w:sz="0" w:space="0" w:color="auto"/>
        <w:left w:val="none" w:sz="0" w:space="0" w:color="auto"/>
        <w:bottom w:val="none" w:sz="0" w:space="0" w:color="auto"/>
        <w:right w:val="none" w:sz="0" w:space="0" w:color="auto"/>
      </w:divBdr>
    </w:div>
    <w:div w:id="189804907">
      <w:bodyDiv w:val="1"/>
      <w:marLeft w:val="0"/>
      <w:marRight w:val="0"/>
      <w:marTop w:val="0"/>
      <w:marBottom w:val="0"/>
      <w:divBdr>
        <w:top w:val="none" w:sz="0" w:space="0" w:color="auto"/>
        <w:left w:val="none" w:sz="0" w:space="0" w:color="auto"/>
        <w:bottom w:val="none" w:sz="0" w:space="0" w:color="auto"/>
        <w:right w:val="none" w:sz="0" w:space="0" w:color="auto"/>
      </w:divBdr>
    </w:div>
    <w:div w:id="190143728">
      <w:bodyDiv w:val="1"/>
      <w:marLeft w:val="0"/>
      <w:marRight w:val="0"/>
      <w:marTop w:val="0"/>
      <w:marBottom w:val="0"/>
      <w:divBdr>
        <w:top w:val="none" w:sz="0" w:space="0" w:color="auto"/>
        <w:left w:val="none" w:sz="0" w:space="0" w:color="auto"/>
        <w:bottom w:val="none" w:sz="0" w:space="0" w:color="auto"/>
        <w:right w:val="none" w:sz="0" w:space="0" w:color="auto"/>
      </w:divBdr>
    </w:div>
    <w:div w:id="190996194">
      <w:bodyDiv w:val="1"/>
      <w:marLeft w:val="0"/>
      <w:marRight w:val="0"/>
      <w:marTop w:val="0"/>
      <w:marBottom w:val="0"/>
      <w:divBdr>
        <w:top w:val="none" w:sz="0" w:space="0" w:color="auto"/>
        <w:left w:val="none" w:sz="0" w:space="0" w:color="auto"/>
        <w:bottom w:val="none" w:sz="0" w:space="0" w:color="auto"/>
        <w:right w:val="none" w:sz="0" w:space="0" w:color="auto"/>
      </w:divBdr>
    </w:div>
    <w:div w:id="190998327">
      <w:bodyDiv w:val="1"/>
      <w:marLeft w:val="0"/>
      <w:marRight w:val="0"/>
      <w:marTop w:val="0"/>
      <w:marBottom w:val="0"/>
      <w:divBdr>
        <w:top w:val="none" w:sz="0" w:space="0" w:color="auto"/>
        <w:left w:val="none" w:sz="0" w:space="0" w:color="auto"/>
        <w:bottom w:val="none" w:sz="0" w:space="0" w:color="auto"/>
        <w:right w:val="none" w:sz="0" w:space="0" w:color="auto"/>
      </w:divBdr>
    </w:div>
    <w:div w:id="192042208">
      <w:bodyDiv w:val="1"/>
      <w:marLeft w:val="0"/>
      <w:marRight w:val="0"/>
      <w:marTop w:val="0"/>
      <w:marBottom w:val="0"/>
      <w:divBdr>
        <w:top w:val="none" w:sz="0" w:space="0" w:color="auto"/>
        <w:left w:val="none" w:sz="0" w:space="0" w:color="auto"/>
        <w:bottom w:val="none" w:sz="0" w:space="0" w:color="auto"/>
        <w:right w:val="none" w:sz="0" w:space="0" w:color="auto"/>
      </w:divBdr>
    </w:div>
    <w:div w:id="192618352">
      <w:bodyDiv w:val="1"/>
      <w:marLeft w:val="0"/>
      <w:marRight w:val="0"/>
      <w:marTop w:val="0"/>
      <w:marBottom w:val="0"/>
      <w:divBdr>
        <w:top w:val="none" w:sz="0" w:space="0" w:color="auto"/>
        <w:left w:val="none" w:sz="0" w:space="0" w:color="auto"/>
        <w:bottom w:val="none" w:sz="0" w:space="0" w:color="auto"/>
        <w:right w:val="none" w:sz="0" w:space="0" w:color="auto"/>
      </w:divBdr>
    </w:div>
    <w:div w:id="193075951">
      <w:bodyDiv w:val="1"/>
      <w:marLeft w:val="0"/>
      <w:marRight w:val="0"/>
      <w:marTop w:val="0"/>
      <w:marBottom w:val="0"/>
      <w:divBdr>
        <w:top w:val="none" w:sz="0" w:space="0" w:color="auto"/>
        <w:left w:val="none" w:sz="0" w:space="0" w:color="auto"/>
        <w:bottom w:val="none" w:sz="0" w:space="0" w:color="auto"/>
        <w:right w:val="none" w:sz="0" w:space="0" w:color="auto"/>
      </w:divBdr>
    </w:div>
    <w:div w:id="193083784">
      <w:bodyDiv w:val="1"/>
      <w:marLeft w:val="0"/>
      <w:marRight w:val="0"/>
      <w:marTop w:val="0"/>
      <w:marBottom w:val="0"/>
      <w:divBdr>
        <w:top w:val="none" w:sz="0" w:space="0" w:color="auto"/>
        <w:left w:val="none" w:sz="0" w:space="0" w:color="auto"/>
        <w:bottom w:val="none" w:sz="0" w:space="0" w:color="auto"/>
        <w:right w:val="none" w:sz="0" w:space="0" w:color="auto"/>
      </w:divBdr>
    </w:div>
    <w:div w:id="193732086">
      <w:bodyDiv w:val="1"/>
      <w:marLeft w:val="0"/>
      <w:marRight w:val="0"/>
      <w:marTop w:val="0"/>
      <w:marBottom w:val="0"/>
      <w:divBdr>
        <w:top w:val="none" w:sz="0" w:space="0" w:color="auto"/>
        <w:left w:val="none" w:sz="0" w:space="0" w:color="auto"/>
        <w:bottom w:val="none" w:sz="0" w:space="0" w:color="auto"/>
        <w:right w:val="none" w:sz="0" w:space="0" w:color="auto"/>
      </w:divBdr>
    </w:div>
    <w:div w:id="195238896">
      <w:bodyDiv w:val="1"/>
      <w:marLeft w:val="0"/>
      <w:marRight w:val="0"/>
      <w:marTop w:val="0"/>
      <w:marBottom w:val="0"/>
      <w:divBdr>
        <w:top w:val="none" w:sz="0" w:space="0" w:color="auto"/>
        <w:left w:val="none" w:sz="0" w:space="0" w:color="auto"/>
        <w:bottom w:val="none" w:sz="0" w:space="0" w:color="auto"/>
        <w:right w:val="none" w:sz="0" w:space="0" w:color="auto"/>
      </w:divBdr>
    </w:div>
    <w:div w:id="196163941">
      <w:bodyDiv w:val="1"/>
      <w:marLeft w:val="0"/>
      <w:marRight w:val="0"/>
      <w:marTop w:val="0"/>
      <w:marBottom w:val="0"/>
      <w:divBdr>
        <w:top w:val="none" w:sz="0" w:space="0" w:color="auto"/>
        <w:left w:val="none" w:sz="0" w:space="0" w:color="auto"/>
        <w:bottom w:val="none" w:sz="0" w:space="0" w:color="auto"/>
        <w:right w:val="none" w:sz="0" w:space="0" w:color="auto"/>
      </w:divBdr>
    </w:div>
    <w:div w:id="196353914">
      <w:bodyDiv w:val="1"/>
      <w:marLeft w:val="0"/>
      <w:marRight w:val="0"/>
      <w:marTop w:val="0"/>
      <w:marBottom w:val="0"/>
      <w:divBdr>
        <w:top w:val="none" w:sz="0" w:space="0" w:color="auto"/>
        <w:left w:val="none" w:sz="0" w:space="0" w:color="auto"/>
        <w:bottom w:val="none" w:sz="0" w:space="0" w:color="auto"/>
        <w:right w:val="none" w:sz="0" w:space="0" w:color="auto"/>
      </w:divBdr>
    </w:div>
    <w:div w:id="196354607">
      <w:bodyDiv w:val="1"/>
      <w:marLeft w:val="0"/>
      <w:marRight w:val="0"/>
      <w:marTop w:val="0"/>
      <w:marBottom w:val="0"/>
      <w:divBdr>
        <w:top w:val="none" w:sz="0" w:space="0" w:color="auto"/>
        <w:left w:val="none" w:sz="0" w:space="0" w:color="auto"/>
        <w:bottom w:val="none" w:sz="0" w:space="0" w:color="auto"/>
        <w:right w:val="none" w:sz="0" w:space="0" w:color="auto"/>
      </w:divBdr>
    </w:div>
    <w:div w:id="196965687">
      <w:bodyDiv w:val="1"/>
      <w:marLeft w:val="0"/>
      <w:marRight w:val="0"/>
      <w:marTop w:val="0"/>
      <w:marBottom w:val="0"/>
      <w:divBdr>
        <w:top w:val="none" w:sz="0" w:space="0" w:color="auto"/>
        <w:left w:val="none" w:sz="0" w:space="0" w:color="auto"/>
        <w:bottom w:val="none" w:sz="0" w:space="0" w:color="auto"/>
        <w:right w:val="none" w:sz="0" w:space="0" w:color="auto"/>
      </w:divBdr>
    </w:div>
    <w:div w:id="198010952">
      <w:bodyDiv w:val="1"/>
      <w:marLeft w:val="0"/>
      <w:marRight w:val="0"/>
      <w:marTop w:val="0"/>
      <w:marBottom w:val="0"/>
      <w:divBdr>
        <w:top w:val="none" w:sz="0" w:space="0" w:color="auto"/>
        <w:left w:val="none" w:sz="0" w:space="0" w:color="auto"/>
        <w:bottom w:val="none" w:sz="0" w:space="0" w:color="auto"/>
        <w:right w:val="none" w:sz="0" w:space="0" w:color="auto"/>
      </w:divBdr>
    </w:div>
    <w:div w:id="199518693">
      <w:bodyDiv w:val="1"/>
      <w:marLeft w:val="0"/>
      <w:marRight w:val="0"/>
      <w:marTop w:val="0"/>
      <w:marBottom w:val="0"/>
      <w:divBdr>
        <w:top w:val="none" w:sz="0" w:space="0" w:color="auto"/>
        <w:left w:val="none" w:sz="0" w:space="0" w:color="auto"/>
        <w:bottom w:val="none" w:sz="0" w:space="0" w:color="auto"/>
        <w:right w:val="none" w:sz="0" w:space="0" w:color="auto"/>
      </w:divBdr>
    </w:div>
    <w:div w:id="200561716">
      <w:bodyDiv w:val="1"/>
      <w:marLeft w:val="0"/>
      <w:marRight w:val="0"/>
      <w:marTop w:val="0"/>
      <w:marBottom w:val="0"/>
      <w:divBdr>
        <w:top w:val="none" w:sz="0" w:space="0" w:color="auto"/>
        <w:left w:val="none" w:sz="0" w:space="0" w:color="auto"/>
        <w:bottom w:val="none" w:sz="0" w:space="0" w:color="auto"/>
        <w:right w:val="none" w:sz="0" w:space="0" w:color="auto"/>
      </w:divBdr>
    </w:div>
    <w:div w:id="200751576">
      <w:bodyDiv w:val="1"/>
      <w:marLeft w:val="0"/>
      <w:marRight w:val="0"/>
      <w:marTop w:val="0"/>
      <w:marBottom w:val="0"/>
      <w:divBdr>
        <w:top w:val="none" w:sz="0" w:space="0" w:color="auto"/>
        <w:left w:val="none" w:sz="0" w:space="0" w:color="auto"/>
        <w:bottom w:val="none" w:sz="0" w:space="0" w:color="auto"/>
        <w:right w:val="none" w:sz="0" w:space="0" w:color="auto"/>
      </w:divBdr>
    </w:div>
    <w:div w:id="201215947">
      <w:bodyDiv w:val="1"/>
      <w:marLeft w:val="0"/>
      <w:marRight w:val="0"/>
      <w:marTop w:val="0"/>
      <w:marBottom w:val="0"/>
      <w:divBdr>
        <w:top w:val="none" w:sz="0" w:space="0" w:color="auto"/>
        <w:left w:val="none" w:sz="0" w:space="0" w:color="auto"/>
        <w:bottom w:val="none" w:sz="0" w:space="0" w:color="auto"/>
        <w:right w:val="none" w:sz="0" w:space="0" w:color="auto"/>
      </w:divBdr>
    </w:div>
    <w:div w:id="201289143">
      <w:bodyDiv w:val="1"/>
      <w:marLeft w:val="0"/>
      <w:marRight w:val="0"/>
      <w:marTop w:val="0"/>
      <w:marBottom w:val="0"/>
      <w:divBdr>
        <w:top w:val="none" w:sz="0" w:space="0" w:color="auto"/>
        <w:left w:val="none" w:sz="0" w:space="0" w:color="auto"/>
        <w:bottom w:val="none" w:sz="0" w:space="0" w:color="auto"/>
        <w:right w:val="none" w:sz="0" w:space="0" w:color="auto"/>
      </w:divBdr>
    </w:div>
    <w:div w:id="201672894">
      <w:bodyDiv w:val="1"/>
      <w:marLeft w:val="0"/>
      <w:marRight w:val="0"/>
      <w:marTop w:val="0"/>
      <w:marBottom w:val="0"/>
      <w:divBdr>
        <w:top w:val="none" w:sz="0" w:space="0" w:color="auto"/>
        <w:left w:val="none" w:sz="0" w:space="0" w:color="auto"/>
        <w:bottom w:val="none" w:sz="0" w:space="0" w:color="auto"/>
        <w:right w:val="none" w:sz="0" w:space="0" w:color="auto"/>
      </w:divBdr>
    </w:div>
    <w:div w:id="202061726">
      <w:bodyDiv w:val="1"/>
      <w:marLeft w:val="0"/>
      <w:marRight w:val="0"/>
      <w:marTop w:val="0"/>
      <w:marBottom w:val="0"/>
      <w:divBdr>
        <w:top w:val="none" w:sz="0" w:space="0" w:color="auto"/>
        <w:left w:val="none" w:sz="0" w:space="0" w:color="auto"/>
        <w:bottom w:val="none" w:sz="0" w:space="0" w:color="auto"/>
        <w:right w:val="none" w:sz="0" w:space="0" w:color="auto"/>
      </w:divBdr>
    </w:div>
    <w:div w:id="202404791">
      <w:bodyDiv w:val="1"/>
      <w:marLeft w:val="0"/>
      <w:marRight w:val="0"/>
      <w:marTop w:val="0"/>
      <w:marBottom w:val="0"/>
      <w:divBdr>
        <w:top w:val="none" w:sz="0" w:space="0" w:color="auto"/>
        <w:left w:val="none" w:sz="0" w:space="0" w:color="auto"/>
        <w:bottom w:val="none" w:sz="0" w:space="0" w:color="auto"/>
        <w:right w:val="none" w:sz="0" w:space="0" w:color="auto"/>
      </w:divBdr>
    </w:div>
    <w:div w:id="202715363">
      <w:bodyDiv w:val="1"/>
      <w:marLeft w:val="0"/>
      <w:marRight w:val="0"/>
      <w:marTop w:val="0"/>
      <w:marBottom w:val="0"/>
      <w:divBdr>
        <w:top w:val="none" w:sz="0" w:space="0" w:color="auto"/>
        <w:left w:val="none" w:sz="0" w:space="0" w:color="auto"/>
        <w:bottom w:val="none" w:sz="0" w:space="0" w:color="auto"/>
        <w:right w:val="none" w:sz="0" w:space="0" w:color="auto"/>
      </w:divBdr>
    </w:div>
    <w:div w:id="202794134">
      <w:bodyDiv w:val="1"/>
      <w:marLeft w:val="0"/>
      <w:marRight w:val="0"/>
      <w:marTop w:val="0"/>
      <w:marBottom w:val="0"/>
      <w:divBdr>
        <w:top w:val="none" w:sz="0" w:space="0" w:color="auto"/>
        <w:left w:val="none" w:sz="0" w:space="0" w:color="auto"/>
        <w:bottom w:val="none" w:sz="0" w:space="0" w:color="auto"/>
        <w:right w:val="none" w:sz="0" w:space="0" w:color="auto"/>
      </w:divBdr>
    </w:div>
    <w:div w:id="203834694">
      <w:bodyDiv w:val="1"/>
      <w:marLeft w:val="0"/>
      <w:marRight w:val="0"/>
      <w:marTop w:val="0"/>
      <w:marBottom w:val="0"/>
      <w:divBdr>
        <w:top w:val="none" w:sz="0" w:space="0" w:color="auto"/>
        <w:left w:val="none" w:sz="0" w:space="0" w:color="auto"/>
        <w:bottom w:val="none" w:sz="0" w:space="0" w:color="auto"/>
        <w:right w:val="none" w:sz="0" w:space="0" w:color="auto"/>
      </w:divBdr>
    </w:div>
    <w:div w:id="204027260">
      <w:bodyDiv w:val="1"/>
      <w:marLeft w:val="0"/>
      <w:marRight w:val="0"/>
      <w:marTop w:val="0"/>
      <w:marBottom w:val="0"/>
      <w:divBdr>
        <w:top w:val="none" w:sz="0" w:space="0" w:color="auto"/>
        <w:left w:val="none" w:sz="0" w:space="0" w:color="auto"/>
        <w:bottom w:val="none" w:sz="0" w:space="0" w:color="auto"/>
        <w:right w:val="none" w:sz="0" w:space="0" w:color="auto"/>
      </w:divBdr>
    </w:div>
    <w:div w:id="204146275">
      <w:bodyDiv w:val="1"/>
      <w:marLeft w:val="0"/>
      <w:marRight w:val="0"/>
      <w:marTop w:val="0"/>
      <w:marBottom w:val="0"/>
      <w:divBdr>
        <w:top w:val="none" w:sz="0" w:space="0" w:color="auto"/>
        <w:left w:val="none" w:sz="0" w:space="0" w:color="auto"/>
        <w:bottom w:val="none" w:sz="0" w:space="0" w:color="auto"/>
        <w:right w:val="none" w:sz="0" w:space="0" w:color="auto"/>
      </w:divBdr>
    </w:div>
    <w:div w:id="204295110">
      <w:bodyDiv w:val="1"/>
      <w:marLeft w:val="0"/>
      <w:marRight w:val="0"/>
      <w:marTop w:val="0"/>
      <w:marBottom w:val="0"/>
      <w:divBdr>
        <w:top w:val="none" w:sz="0" w:space="0" w:color="auto"/>
        <w:left w:val="none" w:sz="0" w:space="0" w:color="auto"/>
        <w:bottom w:val="none" w:sz="0" w:space="0" w:color="auto"/>
        <w:right w:val="none" w:sz="0" w:space="0" w:color="auto"/>
      </w:divBdr>
    </w:div>
    <w:div w:id="204296351">
      <w:bodyDiv w:val="1"/>
      <w:marLeft w:val="0"/>
      <w:marRight w:val="0"/>
      <w:marTop w:val="0"/>
      <w:marBottom w:val="0"/>
      <w:divBdr>
        <w:top w:val="none" w:sz="0" w:space="0" w:color="auto"/>
        <w:left w:val="none" w:sz="0" w:space="0" w:color="auto"/>
        <w:bottom w:val="none" w:sz="0" w:space="0" w:color="auto"/>
        <w:right w:val="none" w:sz="0" w:space="0" w:color="auto"/>
      </w:divBdr>
    </w:div>
    <w:div w:id="204753436">
      <w:bodyDiv w:val="1"/>
      <w:marLeft w:val="0"/>
      <w:marRight w:val="0"/>
      <w:marTop w:val="0"/>
      <w:marBottom w:val="0"/>
      <w:divBdr>
        <w:top w:val="none" w:sz="0" w:space="0" w:color="auto"/>
        <w:left w:val="none" w:sz="0" w:space="0" w:color="auto"/>
        <w:bottom w:val="none" w:sz="0" w:space="0" w:color="auto"/>
        <w:right w:val="none" w:sz="0" w:space="0" w:color="auto"/>
      </w:divBdr>
    </w:div>
    <w:div w:id="205147778">
      <w:bodyDiv w:val="1"/>
      <w:marLeft w:val="0"/>
      <w:marRight w:val="0"/>
      <w:marTop w:val="0"/>
      <w:marBottom w:val="0"/>
      <w:divBdr>
        <w:top w:val="none" w:sz="0" w:space="0" w:color="auto"/>
        <w:left w:val="none" w:sz="0" w:space="0" w:color="auto"/>
        <w:bottom w:val="none" w:sz="0" w:space="0" w:color="auto"/>
        <w:right w:val="none" w:sz="0" w:space="0" w:color="auto"/>
      </w:divBdr>
    </w:div>
    <w:div w:id="205601310">
      <w:bodyDiv w:val="1"/>
      <w:marLeft w:val="0"/>
      <w:marRight w:val="0"/>
      <w:marTop w:val="0"/>
      <w:marBottom w:val="0"/>
      <w:divBdr>
        <w:top w:val="none" w:sz="0" w:space="0" w:color="auto"/>
        <w:left w:val="none" w:sz="0" w:space="0" w:color="auto"/>
        <w:bottom w:val="none" w:sz="0" w:space="0" w:color="auto"/>
        <w:right w:val="none" w:sz="0" w:space="0" w:color="auto"/>
      </w:divBdr>
    </w:div>
    <w:div w:id="206724035">
      <w:bodyDiv w:val="1"/>
      <w:marLeft w:val="0"/>
      <w:marRight w:val="0"/>
      <w:marTop w:val="0"/>
      <w:marBottom w:val="0"/>
      <w:divBdr>
        <w:top w:val="none" w:sz="0" w:space="0" w:color="auto"/>
        <w:left w:val="none" w:sz="0" w:space="0" w:color="auto"/>
        <w:bottom w:val="none" w:sz="0" w:space="0" w:color="auto"/>
        <w:right w:val="none" w:sz="0" w:space="0" w:color="auto"/>
      </w:divBdr>
    </w:div>
    <w:div w:id="208079860">
      <w:bodyDiv w:val="1"/>
      <w:marLeft w:val="0"/>
      <w:marRight w:val="0"/>
      <w:marTop w:val="0"/>
      <w:marBottom w:val="0"/>
      <w:divBdr>
        <w:top w:val="none" w:sz="0" w:space="0" w:color="auto"/>
        <w:left w:val="none" w:sz="0" w:space="0" w:color="auto"/>
        <w:bottom w:val="none" w:sz="0" w:space="0" w:color="auto"/>
        <w:right w:val="none" w:sz="0" w:space="0" w:color="auto"/>
      </w:divBdr>
    </w:div>
    <w:div w:id="208535792">
      <w:bodyDiv w:val="1"/>
      <w:marLeft w:val="0"/>
      <w:marRight w:val="0"/>
      <w:marTop w:val="0"/>
      <w:marBottom w:val="0"/>
      <w:divBdr>
        <w:top w:val="none" w:sz="0" w:space="0" w:color="auto"/>
        <w:left w:val="none" w:sz="0" w:space="0" w:color="auto"/>
        <w:bottom w:val="none" w:sz="0" w:space="0" w:color="auto"/>
        <w:right w:val="none" w:sz="0" w:space="0" w:color="auto"/>
      </w:divBdr>
    </w:div>
    <w:div w:id="208688834">
      <w:bodyDiv w:val="1"/>
      <w:marLeft w:val="0"/>
      <w:marRight w:val="0"/>
      <w:marTop w:val="0"/>
      <w:marBottom w:val="0"/>
      <w:divBdr>
        <w:top w:val="none" w:sz="0" w:space="0" w:color="auto"/>
        <w:left w:val="none" w:sz="0" w:space="0" w:color="auto"/>
        <w:bottom w:val="none" w:sz="0" w:space="0" w:color="auto"/>
        <w:right w:val="none" w:sz="0" w:space="0" w:color="auto"/>
      </w:divBdr>
    </w:div>
    <w:div w:id="208762972">
      <w:bodyDiv w:val="1"/>
      <w:marLeft w:val="0"/>
      <w:marRight w:val="0"/>
      <w:marTop w:val="0"/>
      <w:marBottom w:val="0"/>
      <w:divBdr>
        <w:top w:val="none" w:sz="0" w:space="0" w:color="auto"/>
        <w:left w:val="none" w:sz="0" w:space="0" w:color="auto"/>
        <w:bottom w:val="none" w:sz="0" w:space="0" w:color="auto"/>
        <w:right w:val="none" w:sz="0" w:space="0" w:color="auto"/>
      </w:divBdr>
    </w:div>
    <w:div w:id="208881681">
      <w:bodyDiv w:val="1"/>
      <w:marLeft w:val="0"/>
      <w:marRight w:val="0"/>
      <w:marTop w:val="0"/>
      <w:marBottom w:val="0"/>
      <w:divBdr>
        <w:top w:val="none" w:sz="0" w:space="0" w:color="auto"/>
        <w:left w:val="none" w:sz="0" w:space="0" w:color="auto"/>
        <w:bottom w:val="none" w:sz="0" w:space="0" w:color="auto"/>
        <w:right w:val="none" w:sz="0" w:space="0" w:color="auto"/>
      </w:divBdr>
    </w:div>
    <w:div w:id="209339402">
      <w:bodyDiv w:val="1"/>
      <w:marLeft w:val="0"/>
      <w:marRight w:val="0"/>
      <w:marTop w:val="0"/>
      <w:marBottom w:val="0"/>
      <w:divBdr>
        <w:top w:val="none" w:sz="0" w:space="0" w:color="auto"/>
        <w:left w:val="none" w:sz="0" w:space="0" w:color="auto"/>
        <w:bottom w:val="none" w:sz="0" w:space="0" w:color="auto"/>
        <w:right w:val="none" w:sz="0" w:space="0" w:color="auto"/>
      </w:divBdr>
    </w:div>
    <w:div w:id="209994859">
      <w:bodyDiv w:val="1"/>
      <w:marLeft w:val="0"/>
      <w:marRight w:val="0"/>
      <w:marTop w:val="0"/>
      <w:marBottom w:val="0"/>
      <w:divBdr>
        <w:top w:val="none" w:sz="0" w:space="0" w:color="auto"/>
        <w:left w:val="none" w:sz="0" w:space="0" w:color="auto"/>
        <w:bottom w:val="none" w:sz="0" w:space="0" w:color="auto"/>
        <w:right w:val="none" w:sz="0" w:space="0" w:color="auto"/>
      </w:divBdr>
    </w:div>
    <w:div w:id="209996698">
      <w:bodyDiv w:val="1"/>
      <w:marLeft w:val="0"/>
      <w:marRight w:val="0"/>
      <w:marTop w:val="0"/>
      <w:marBottom w:val="0"/>
      <w:divBdr>
        <w:top w:val="none" w:sz="0" w:space="0" w:color="auto"/>
        <w:left w:val="none" w:sz="0" w:space="0" w:color="auto"/>
        <w:bottom w:val="none" w:sz="0" w:space="0" w:color="auto"/>
        <w:right w:val="none" w:sz="0" w:space="0" w:color="auto"/>
      </w:divBdr>
    </w:div>
    <w:div w:id="210466065">
      <w:bodyDiv w:val="1"/>
      <w:marLeft w:val="0"/>
      <w:marRight w:val="0"/>
      <w:marTop w:val="0"/>
      <w:marBottom w:val="0"/>
      <w:divBdr>
        <w:top w:val="none" w:sz="0" w:space="0" w:color="auto"/>
        <w:left w:val="none" w:sz="0" w:space="0" w:color="auto"/>
        <w:bottom w:val="none" w:sz="0" w:space="0" w:color="auto"/>
        <w:right w:val="none" w:sz="0" w:space="0" w:color="auto"/>
      </w:divBdr>
    </w:div>
    <w:div w:id="210919220">
      <w:bodyDiv w:val="1"/>
      <w:marLeft w:val="0"/>
      <w:marRight w:val="0"/>
      <w:marTop w:val="0"/>
      <w:marBottom w:val="0"/>
      <w:divBdr>
        <w:top w:val="none" w:sz="0" w:space="0" w:color="auto"/>
        <w:left w:val="none" w:sz="0" w:space="0" w:color="auto"/>
        <w:bottom w:val="none" w:sz="0" w:space="0" w:color="auto"/>
        <w:right w:val="none" w:sz="0" w:space="0" w:color="auto"/>
      </w:divBdr>
    </w:div>
    <w:div w:id="212278410">
      <w:bodyDiv w:val="1"/>
      <w:marLeft w:val="0"/>
      <w:marRight w:val="0"/>
      <w:marTop w:val="0"/>
      <w:marBottom w:val="0"/>
      <w:divBdr>
        <w:top w:val="none" w:sz="0" w:space="0" w:color="auto"/>
        <w:left w:val="none" w:sz="0" w:space="0" w:color="auto"/>
        <w:bottom w:val="none" w:sz="0" w:space="0" w:color="auto"/>
        <w:right w:val="none" w:sz="0" w:space="0" w:color="auto"/>
      </w:divBdr>
    </w:div>
    <w:div w:id="212500015">
      <w:bodyDiv w:val="1"/>
      <w:marLeft w:val="0"/>
      <w:marRight w:val="0"/>
      <w:marTop w:val="0"/>
      <w:marBottom w:val="0"/>
      <w:divBdr>
        <w:top w:val="none" w:sz="0" w:space="0" w:color="auto"/>
        <w:left w:val="none" w:sz="0" w:space="0" w:color="auto"/>
        <w:bottom w:val="none" w:sz="0" w:space="0" w:color="auto"/>
        <w:right w:val="none" w:sz="0" w:space="0" w:color="auto"/>
      </w:divBdr>
    </w:div>
    <w:div w:id="212624782">
      <w:bodyDiv w:val="1"/>
      <w:marLeft w:val="0"/>
      <w:marRight w:val="0"/>
      <w:marTop w:val="0"/>
      <w:marBottom w:val="0"/>
      <w:divBdr>
        <w:top w:val="none" w:sz="0" w:space="0" w:color="auto"/>
        <w:left w:val="none" w:sz="0" w:space="0" w:color="auto"/>
        <w:bottom w:val="none" w:sz="0" w:space="0" w:color="auto"/>
        <w:right w:val="none" w:sz="0" w:space="0" w:color="auto"/>
      </w:divBdr>
    </w:div>
    <w:div w:id="212666850">
      <w:bodyDiv w:val="1"/>
      <w:marLeft w:val="0"/>
      <w:marRight w:val="0"/>
      <w:marTop w:val="0"/>
      <w:marBottom w:val="0"/>
      <w:divBdr>
        <w:top w:val="none" w:sz="0" w:space="0" w:color="auto"/>
        <w:left w:val="none" w:sz="0" w:space="0" w:color="auto"/>
        <w:bottom w:val="none" w:sz="0" w:space="0" w:color="auto"/>
        <w:right w:val="none" w:sz="0" w:space="0" w:color="auto"/>
      </w:divBdr>
    </w:div>
    <w:div w:id="213011732">
      <w:bodyDiv w:val="1"/>
      <w:marLeft w:val="0"/>
      <w:marRight w:val="0"/>
      <w:marTop w:val="0"/>
      <w:marBottom w:val="0"/>
      <w:divBdr>
        <w:top w:val="none" w:sz="0" w:space="0" w:color="auto"/>
        <w:left w:val="none" w:sz="0" w:space="0" w:color="auto"/>
        <w:bottom w:val="none" w:sz="0" w:space="0" w:color="auto"/>
        <w:right w:val="none" w:sz="0" w:space="0" w:color="auto"/>
      </w:divBdr>
    </w:div>
    <w:div w:id="213086827">
      <w:bodyDiv w:val="1"/>
      <w:marLeft w:val="0"/>
      <w:marRight w:val="0"/>
      <w:marTop w:val="0"/>
      <w:marBottom w:val="0"/>
      <w:divBdr>
        <w:top w:val="none" w:sz="0" w:space="0" w:color="auto"/>
        <w:left w:val="none" w:sz="0" w:space="0" w:color="auto"/>
        <w:bottom w:val="none" w:sz="0" w:space="0" w:color="auto"/>
        <w:right w:val="none" w:sz="0" w:space="0" w:color="auto"/>
      </w:divBdr>
    </w:div>
    <w:div w:id="213274240">
      <w:bodyDiv w:val="1"/>
      <w:marLeft w:val="0"/>
      <w:marRight w:val="0"/>
      <w:marTop w:val="0"/>
      <w:marBottom w:val="0"/>
      <w:divBdr>
        <w:top w:val="none" w:sz="0" w:space="0" w:color="auto"/>
        <w:left w:val="none" w:sz="0" w:space="0" w:color="auto"/>
        <w:bottom w:val="none" w:sz="0" w:space="0" w:color="auto"/>
        <w:right w:val="none" w:sz="0" w:space="0" w:color="auto"/>
      </w:divBdr>
    </w:div>
    <w:div w:id="213350408">
      <w:bodyDiv w:val="1"/>
      <w:marLeft w:val="0"/>
      <w:marRight w:val="0"/>
      <w:marTop w:val="0"/>
      <w:marBottom w:val="0"/>
      <w:divBdr>
        <w:top w:val="none" w:sz="0" w:space="0" w:color="auto"/>
        <w:left w:val="none" w:sz="0" w:space="0" w:color="auto"/>
        <w:bottom w:val="none" w:sz="0" w:space="0" w:color="auto"/>
        <w:right w:val="none" w:sz="0" w:space="0" w:color="auto"/>
      </w:divBdr>
    </w:div>
    <w:div w:id="213473236">
      <w:bodyDiv w:val="1"/>
      <w:marLeft w:val="0"/>
      <w:marRight w:val="0"/>
      <w:marTop w:val="0"/>
      <w:marBottom w:val="0"/>
      <w:divBdr>
        <w:top w:val="none" w:sz="0" w:space="0" w:color="auto"/>
        <w:left w:val="none" w:sz="0" w:space="0" w:color="auto"/>
        <w:bottom w:val="none" w:sz="0" w:space="0" w:color="auto"/>
        <w:right w:val="none" w:sz="0" w:space="0" w:color="auto"/>
      </w:divBdr>
    </w:div>
    <w:div w:id="213658804">
      <w:bodyDiv w:val="1"/>
      <w:marLeft w:val="0"/>
      <w:marRight w:val="0"/>
      <w:marTop w:val="0"/>
      <w:marBottom w:val="0"/>
      <w:divBdr>
        <w:top w:val="none" w:sz="0" w:space="0" w:color="auto"/>
        <w:left w:val="none" w:sz="0" w:space="0" w:color="auto"/>
        <w:bottom w:val="none" w:sz="0" w:space="0" w:color="auto"/>
        <w:right w:val="none" w:sz="0" w:space="0" w:color="auto"/>
      </w:divBdr>
    </w:div>
    <w:div w:id="214052603">
      <w:bodyDiv w:val="1"/>
      <w:marLeft w:val="0"/>
      <w:marRight w:val="0"/>
      <w:marTop w:val="0"/>
      <w:marBottom w:val="0"/>
      <w:divBdr>
        <w:top w:val="none" w:sz="0" w:space="0" w:color="auto"/>
        <w:left w:val="none" w:sz="0" w:space="0" w:color="auto"/>
        <w:bottom w:val="none" w:sz="0" w:space="0" w:color="auto"/>
        <w:right w:val="none" w:sz="0" w:space="0" w:color="auto"/>
      </w:divBdr>
    </w:div>
    <w:div w:id="214699332">
      <w:bodyDiv w:val="1"/>
      <w:marLeft w:val="0"/>
      <w:marRight w:val="0"/>
      <w:marTop w:val="0"/>
      <w:marBottom w:val="0"/>
      <w:divBdr>
        <w:top w:val="none" w:sz="0" w:space="0" w:color="auto"/>
        <w:left w:val="none" w:sz="0" w:space="0" w:color="auto"/>
        <w:bottom w:val="none" w:sz="0" w:space="0" w:color="auto"/>
        <w:right w:val="none" w:sz="0" w:space="0" w:color="auto"/>
      </w:divBdr>
    </w:div>
    <w:div w:id="214706895">
      <w:bodyDiv w:val="1"/>
      <w:marLeft w:val="0"/>
      <w:marRight w:val="0"/>
      <w:marTop w:val="0"/>
      <w:marBottom w:val="0"/>
      <w:divBdr>
        <w:top w:val="none" w:sz="0" w:space="0" w:color="auto"/>
        <w:left w:val="none" w:sz="0" w:space="0" w:color="auto"/>
        <w:bottom w:val="none" w:sz="0" w:space="0" w:color="auto"/>
        <w:right w:val="none" w:sz="0" w:space="0" w:color="auto"/>
      </w:divBdr>
    </w:div>
    <w:div w:id="214896372">
      <w:bodyDiv w:val="1"/>
      <w:marLeft w:val="0"/>
      <w:marRight w:val="0"/>
      <w:marTop w:val="0"/>
      <w:marBottom w:val="0"/>
      <w:divBdr>
        <w:top w:val="none" w:sz="0" w:space="0" w:color="auto"/>
        <w:left w:val="none" w:sz="0" w:space="0" w:color="auto"/>
        <w:bottom w:val="none" w:sz="0" w:space="0" w:color="auto"/>
        <w:right w:val="none" w:sz="0" w:space="0" w:color="auto"/>
      </w:divBdr>
    </w:div>
    <w:div w:id="215091330">
      <w:bodyDiv w:val="1"/>
      <w:marLeft w:val="0"/>
      <w:marRight w:val="0"/>
      <w:marTop w:val="0"/>
      <w:marBottom w:val="0"/>
      <w:divBdr>
        <w:top w:val="none" w:sz="0" w:space="0" w:color="auto"/>
        <w:left w:val="none" w:sz="0" w:space="0" w:color="auto"/>
        <w:bottom w:val="none" w:sz="0" w:space="0" w:color="auto"/>
        <w:right w:val="none" w:sz="0" w:space="0" w:color="auto"/>
      </w:divBdr>
    </w:div>
    <w:div w:id="216013465">
      <w:bodyDiv w:val="1"/>
      <w:marLeft w:val="0"/>
      <w:marRight w:val="0"/>
      <w:marTop w:val="0"/>
      <w:marBottom w:val="0"/>
      <w:divBdr>
        <w:top w:val="none" w:sz="0" w:space="0" w:color="auto"/>
        <w:left w:val="none" w:sz="0" w:space="0" w:color="auto"/>
        <w:bottom w:val="none" w:sz="0" w:space="0" w:color="auto"/>
        <w:right w:val="none" w:sz="0" w:space="0" w:color="auto"/>
      </w:divBdr>
    </w:div>
    <w:div w:id="216859592">
      <w:bodyDiv w:val="1"/>
      <w:marLeft w:val="0"/>
      <w:marRight w:val="0"/>
      <w:marTop w:val="0"/>
      <w:marBottom w:val="0"/>
      <w:divBdr>
        <w:top w:val="none" w:sz="0" w:space="0" w:color="auto"/>
        <w:left w:val="none" w:sz="0" w:space="0" w:color="auto"/>
        <w:bottom w:val="none" w:sz="0" w:space="0" w:color="auto"/>
        <w:right w:val="none" w:sz="0" w:space="0" w:color="auto"/>
      </w:divBdr>
    </w:div>
    <w:div w:id="216938603">
      <w:bodyDiv w:val="1"/>
      <w:marLeft w:val="0"/>
      <w:marRight w:val="0"/>
      <w:marTop w:val="0"/>
      <w:marBottom w:val="0"/>
      <w:divBdr>
        <w:top w:val="none" w:sz="0" w:space="0" w:color="auto"/>
        <w:left w:val="none" w:sz="0" w:space="0" w:color="auto"/>
        <w:bottom w:val="none" w:sz="0" w:space="0" w:color="auto"/>
        <w:right w:val="none" w:sz="0" w:space="0" w:color="auto"/>
      </w:divBdr>
    </w:div>
    <w:div w:id="217322572">
      <w:bodyDiv w:val="1"/>
      <w:marLeft w:val="0"/>
      <w:marRight w:val="0"/>
      <w:marTop w:val="0"/>
      <w:marBottom w:val="0"/>
      <w:divBdr>
        <w:top w:val="none" w:sz="0" w:space="0" w:color="auto"/>
        <w:left w:val="none" w:sz="0" w:space="0" w:color="auto"/>
        <w:bottom w:val="none" w:sz="0" w:space="0" w:color="auto"/>
        <w:right w:val="none" w:sz="0" w:space="0" w:color="auto"/>
      </w:divBdr>
    </w:div>
    <w:div w:id="217982121">
      <w:bodyDiv w:val="1"/>
      <w:marLeft w:val="0"/>
      <w:marRight w:val="0"/>
      <w:marTop w:val="0"/>
      <w:marBottom w:val="0"/>
      <w:divBdr>
        <w:top w:val="none" w:sz="0" w:space="0" w:color="auto"/>
        <w:left w:val="none" w:sz="0" w:space="0" w:color="auto"/>
        <w:bottom w:val="none" w:sz="0" w:space="0" w:color="auto"/>
        <w:right w:val="none" w:sz="0" w:space="0" w:color="auto"/>
      </w:divBdr>
    </w:div>
    <w:div w:id="219512343">
      <w:bodyDiv w:val="1"/>
      <w:marLeft w:val="0"/>
      <w:marRight w:val="0"/>
      <w:marTop w:val="0"/>
      <w:marBottom w:val="0"/>
      <w:divBdr>
        <w:top w:val="none" w:sz="0" w:space="0" w:color="auto"/>
        <w:left w:val="none" w:sz="0" w:space="0" w:color="auto"/>
        <w:bottom w:val="none" w:sz="0" w:space="0" w:color="auto"/>
        <w:right w:val="none" w:sz="0" w:space="0" w:color="auto"/>
      </w:divBdr>
    </w:div>
    <w:div w:id="219824512">
      <w:bodyDiv w:val="1"/>
      <w:marLeft w:val="0"/>
      <w:marRight w:val="0"/>
      <w:marTop w:val="0"/>
      <w:marBottom w:val="0"/>
      <w:divBdr>
        <w:top w:val="none" w:sz="0" w:space="0" w:color="auto"/>
        <w:left w:val="none" w:sz="0" w:space="0" w:color="auto"/>
        <w:bottom w:val="none" w:sz="0" w:space="0" w:color="auto"/>
        <w:right w:val="none" w:sz="0" w:space="0" w:color="auto"/>
      </w:divBdr>
    </w:div>
    <w:div w:id="219825288">
      <w:bodyDiv w:val="1"/>
      <w:marLeft w:val="0"/>
      <w:marRight w:val="0"/>
      <w:marTop w:val="0"/>
      <w:marBottom w:val="0"/>
      <w:divBdr>
        <w:top w:val="none" w:sz="0" w:space="0" w:color="auto"/>
        <w:left w:val="none" w:sz="0" w:space="0" w:color="auto"/>
        <w:bottom w:val="none" w:sz="0" w:space="0" w:color="auto"/>
        <w:right w:val="none" w:sz="0" w:space="0" w:color="auto"/>
      </w:divBdr>
    </w:div>
    <w:div w:id="220361768">
      <w:bodyDiv w:val="1"/>
      <w:marLeft w:val="0"/>
      <w:marRight w:val="0"/>
      <w:marTop w:val="0"/>
      <w:marBottom w:val="0"/>
      <w:divBdr>
        <w:top w:val="none" w:sz="0" w:space="0" w:color="auto"/>
        <w:left w:val="none" w:sz="0" w:space="0" w:color="auto"/>
        <w:bottom w:val="none" w:sz="0" w:space="0" w:color="auto"/>
        <w:right w:val="none" w:sz="0" w:space="0" w:color="auto"/>
      </w:divBdr>
    </w:div>
    <w:div w:id="220792325">
      <w:bodyDiv w:val="1"/>
      <w:marLeft w:val="0"/>
      <w:marRight w:val="0"/>
      <w:marTop w:val="0"/>
      <w:marBottom w:val="0"/>
      <w:divBdr>
        <w:top w:val="none" w:sz="0" w:space="0" w:color="auto"/>
        <w:left w:val="none" w:sz="0" w:space="0" w:color="auto"/>
        <w:bottom w:val="none" w:sz="0" w:space="0" w:color="auto"/>
        <w:right w:val="none" w:sz="0" w:space="0" w:color="auto"/>
      </w:divBdr>
    </w:div>
    <w:div w:id="220867216">
      <w:bodyDiv w:val="1"/>
      <w:marLeft w:val="0"/>
      <w:marRight w:val="0"/>
      <w:marTop w:val="0"/>
      <w:marBottom w:val="0"/>
      <w:divBdr>
        <w:top w:val="none" w:sz="0" w:space="0" w:color="auto"/>
        <w:left w:val="none" w:sz="0" w:space="0" w:color="auto"/>
        <w:bottom w:val="none" w:sz="0" w:space="0" w:color="auto"/>
        <w:right w:val="none" w:sz="0" w:space="0" w:color="auto"/>
      </w:divBdr>
    </w:div>
    <w:div w:id="221336429">
      <w:bodyDiv w:val="1"/>
      <w:marLeft w:val="0"/>
      <w:marRight w:val="0"/>
      <w:marTop w:val="0"/>
      <w:marBottom w:val="0"/>
      <w:divBdr>
        <w:top w:val="none" w:sz="0" w:space="0" w:color="auto"/>
        <w:left w:val="none" w:sz="0" w:space="0" w:color="auto"/>
        <w:bottom w:val="none" w:sz="0" w:space="0" w:color="auto"/>
        <w:right w:val="none" w:sz="0" w:space="0" w:color="auto"/>
      </w:divBdr>
    </w:div>
    <w:div w:id="221796677">
      <w:bodyDiv w:val="1"/>
      <w:marLeft w:val="0"/>
      <w:marRight w:val="0"/>
      <w:marTop w:val="0"/>
      <w:marBottom w:val="0"/>
      <w:divBdr>
        <w:top w:val="none" w:sz="0" w:space="0" w:color="auto"/>
        <w:left w:val="none" w:sz="0" w:space="0" w:color="auto"/>
        <w:bottom w:val="none" w:sz="0" w:space="0" w:color="auto"/>
        <w:right w:val="none" w:sz="0" w:space="0" w:color="auto"/>
      </w:divBdr>
    </w:div>
    <w:div w:id="221985532">
      <w:bodyDiv w:val="1"/>
      <w:marLeft w:val="0"/>
      <w:marRight w:val="0"/>
      <w:marTop w:val="0"/>
      <w:marBottom w:val="0"/>
      <w:divBdr>
        <w:top w:val="none" w:sz="0" w:space="0" w:color="auto"/>
        <w:left w:val="none" w:sz="0" w:space="0" w:color="auto"/>
        <w:bottom w:val="none" w:sz="0" w:space="0" w:color="auto"/>
        <w:right w:val="none" w:sz="0" w:space="0" w:color="auto"/>
      </w:divBdr>
    </w:div>
    <w:div w:id="222448193">
      <w:bodyDiv w:val="1"/>
      <w:marLeft w:val="0"/>
      <w:marRight w:val="0"/>
      <w:marTop w:val="0"/>
      <w:marBottom w:val="0"/>
      <w:divBdr>
        <w:top w:val="none" w:sz="0" w:space="0" w:color="auto"/>
        <w:left w:val="none" w:sz="0" w:space="0" w:color="auto"/>
        <w:bottom w:val="none" w:sz="0" w:space="0" w:color="auto"/>
        <w:right w:val="none" w:sz="0" w:space="0" w:color="auto"/>
      </w:divBdr>
    </w:div>
    <w:div w:id="222521109">
      <w:bodyDiv w:val="1"/>
      <w:marLeft w:val="0"/>
      <w:marRight w:val="0"/>
      <w:marTop w:val="0"/>
      <w:marBottom w:val="0"/>
      <w:divBdr>
        <w:top w:val="none" w:sz="0" w:space="0" w:color="auto"/>
        <w:left w:val="none" w:sz="0" w:space="0" w:color="auto"/>
        <w:bottom w:val="none" w:sz="0" w:space="0" w:color="auto"/>
        <w:right w:val="none" w:sz="0" w:space="0" w:color="auto"/>
      </w:divBdr>
    </w:div>
    <w:div w:id="223178322">
      <w:bodyDiv w:val="1"/>
      <w:marLeft w:val="0"/>
      <w:marRight w:val="0"/>
      <w:marTop w:val="0"/>
      <w:marBottom w:val="0"/>
      <w:divBdr>
        <w:top w:val="none" w:sz="0" w:space="0" w:color="auto"/>
        <w:left w:val="none" w:sz="0" w:space="0" w:color="auto"/>
        <w:bottom w:val="none" w:sz="0" w:space="0" w:color="auto"/>
        <w:right w:val="none" w:sz="0" w:space="0" w:color="auto"/>
      </w:divBdr>
    </w:div>
    <w:div w:id="226457244">
      <w:bodyDiv w:val="1"/>
      <w:marLeft w:val="0"/>
      <w:marRight w:val="0"/>
      <w:marTop w:val="0"/>
      <w:marBottom w:val="0"/>
      <w:divBdr>
        <w:top w:val="none" w:sz="0" w:space="0" w:color="auto"/>
        <w:left w:val="none" w:sz="0" w:space="0" w:color="auto"/>
        <w:bottom w:val="none" w:sz="0" w:space="0" w:color="auto"/>
        <w:right w:val="none" w:sz="0" w:space="0" w:color="auto"/>
      </w:divBdr>
    </w:div>
    <w:div w:id="226501589">
      <w:bodyDiv w:val="1"/>
      <w:marLeft w:val="0"/>
      <w:marRight w:val="0"/>
      <w:marTop w:val="0"/>
      <w:marBottom w:val="0"/>
      <w:divBdr>
        <w:top w:val="none" w:sz="0" w:space="0" w:color="auto"/>
        <w:left w:val="none" w:sz="0" w:space="0" w:color="auto"/>
        <w:bottom w:val="none" w:sz="0" w:space="0" w:color="auto"/>
        <w:right w:val="none" w:sz="0" w:space="0" w:color="auto"/>
      </w:divBdr>
    </w:div>
    <w:div w:id="226693218">
      <w:bodyDiv w:val="1"/>
      <w:marLeft w:val="0"/>
      <w:marRight w:val="0"/>
      <w:marTop w:val="0"/>
      <w:marBottom w:val="0"/>
      <w:divBdr>
        <w:top w:val="none" w:sz="0" w:space="0" w:color="auto"/>
        <w:left w:val="none" w:sz="0" w:space="0" w:color="auto"/>
        <w:bottom w:val="none" w:sz="0" w:space="0" w:color="auto"/>
        <w:right w:val="none" w:sz="0" w:space="0" w:color="auto"/>
      </w:divBdr>
    </w:div>
    <w:div w:id="227346814">
      <w:bodyDiv w:val="1"/>
      <w:marLeft w:val="0"/>
      <w:marRight w:val="0"/>
      <w:marTop w:val="0"/>
      <w:marBottom w:val="0"/>
      <w:divBdr>
        <w:top w:val="none" w:sz="0" w:space="0" w:color="auto"/>
        <w:left w:val="none" w:sz="0" w:space="0" w:color="auto"/>
        <w:bottom w:val="none" w:sz="0" w:space="0" w:color="auto"/>
        <w:right w:val="none" w:sz="0" w:space="0" w:color="auto"/>
      </w:divBdr>
    </w:div>
    <w:div w:id="228348938">
      <w:bodyDiv w:val="1"/>
      <w:marLeft w:val="0"/>
      <w:marRight w:val="0"/>
      <w:marTop w:val="0"/>
      <w:marBottom w:val="0"/>
      <w:divBdr>
        <w:top w:val="none" w:sz="0" w:space="0" w:color="auto"/>
        <w:left w:val="none" w:sz="0" w:space="0" w:color="auto"/>
        <w:bottom w:val="none" w:sz="0" w:space="0" w:color="auto"/>
        <w:right w:val="none" w:sz="0" w:space="0" w:color="auto"/>
      </w:divBdr>
    </w:div>
    <w:div w:id="229998588">
      <w:bodyDiv w:val="1"/>
      <w:marLeft w:val="0"/>
      <w:marRight w:val="0"/>
      <w:marTop w:val="0"/>
      <w:marBottom w:val="0"/>
      <w:divBdr>
        <w:top w:val="none" w:sz="0" w:space="0" w:color="auto"/>
        <w:left w:val="none" w:sz="0" w:space="0" w:color="auto"/>
        <w:bottom w:val="none" w:sz="0" w:space="0" w:color="auto"/>
        <w:right w:val="none" w:sz="0" w:space="0" w:color="auto"/>
      </w:divBdr>
    </w:div>
    <w:div w:id="230309670">
      <w:bodyDiv w:val="1"/>
      <w:marLeft w:val="0"/>
      <w:marRight w:val="0"/>
      <w:marTop w:val="0"/>
      <w:marBottom w:val="0"/>
      <w:divBdr>
        <w:top w:val="none" w:sz="0" w:space="0" w:color="auto"/>
        <w:left w:val="none" w:sz="0" w:space="0" w:color="auto"/>
        <w:bottom w:val="none" w:sz="0" w:space="0" w:color="auto"/>
        <w:right w:val="none" w:sz="0" w:space="0" w:color="auto"/>
      </w:divBdr>
    </w:div>
    <w:div w:id="231357210">
      <w:bodyDiv w:val="1"/>
      <w:marLeft w:val="0"/>
      <w:marRight w:val="0"/>
      <w:marTop w:val="0"/>
      <w:marBottom w:val="0"/>
      <w:divBdr>
        <w:top w:val="none" w:sz="0" w:space="0" w:color="auto"/>
        <w:left w:val="none" w:sz="0" w:space="0" w:color="auto"/>
        <w:bottom w:val="none" w:sz="0" w:space="0" w:color="auto"/>
        <w:right w:val="none" w:sz="0" w:space="0" w:color="auto"/>
      </w:divBdr>
    </w:div>
    <w:div w:id="232857551">
      <w:bodyDiv w:val="1"/>
      <w:marLeft w:val="0"/>
      <w:marRight w:val="0"/>
      <w:marTop w:val="0"/>
      <w:marBottom w:val="0"/>
      <w:divBdr>
        <w:top w:val="none" w:sz="0" w:space="0" w:color="auto"/>
        <w:left w:val="none" w:sz="0" w:space="0" w:color="auto"/>
        <w:bottom w:val="none" w:sz="0" w:space="0" w:color="auto"/>
        <w:right w:val="none" w:sz="0" w:space="0" w:color="auto"/>
      </w:divBdr>
    </w:div>
    <w:div w:id="233204634">
      <w:bodyDiv w:val="1"/>
      <w:marLeft w:val="0"/>
      <w:marRight w:val="0"/>
      <w:marTop w:val="0"/>
      <w:marBottom w:val="0"/>
      <w:divBdr>
        <w:top w:val="none" w:sz="0" w:space="0" w:color="auto"/>
        <w:left w:val="none" w:sz="0" w:space="0" w:color="auto"/>
        <w:bottom w:val="none" w:sz="0" w:space="0" w:color="auto"/>
        <w:right w:val="none" w:sz="0" w:space="0" w:color="auto"/>
      </w:divBdr>
    </w:div>
    <w:div w:id="233274279">
      <w:bodyDiv w:val="1"/>
      <w:marLeft w:val="0"/>
      <w:marRight w:val="0"/>
      <w:marTop w:val="0"/>
      <w:marBottom w:val="0"/>
      <w:divBdr>
        <w:top w:val="none" w:sz="0" w:space="0" w:color="auto"/>
        <w:left w:val="none" w:sz="0" w:space="0" w:color="auto"/>
        <w:bottom w:val="none" w:sz="0" w:space="0" w:color="auto"/>
        <w:right w:val="none" w:sz="0" w:space="0" w:color="auto"/>
      </w:divBdr>
    </w:div>
    <w:div w:id="234248912">
      <w:bodyDiv w:val="1"/>
      <w:marLeft w:val="0"/>
      <w:marRight w:val="0"/>
      <w:marTop w:val="0"/>
      <w:marBottom w:val="0"/>
      <w:divBdr>
        <w:top w:val="none" w:sz="0" w:space="0" w:color="auto"/>
        <w:left w:val="none" w:sz="0" w:space="0" w:color="auto"/>
        <w:bottom w:val="none" w:sz="0" w:space="0" w:color="auto"/>
        <w:right w:val="none" w:sz="0" w:space="0" w:color="auto"/>
      </w:divBdr>
    </w:div>
    <w:div w:id="235021103">
      <w:bodyDiv w:val="1"/>
      <w:marLeft w:val="0"/>
      <w:marRight w:val="0"/>
      <w:marTop w:val="0"/>
      <w:marBottom w:val="0"/>
      <w:divBdr>
        <w:top w:val="none" w:sz="0" w:space="0" w:color="auto"/>
        <w:left w:val="none" w:sz="0" w:space="0" w:color="auto"/>
        <w:bottom w:val="none" w:sz="0" w:space="0" w:color="auto"/>
        <w:right w:val="none" w:sz="0" w:space="0" w:color="auto"/>
      </w:divBdr>
    </w:div>
    <w:div w:id="236017894">
      <w:bodyDiv w:val="1"/>
      <w:marLeft w:val="0"/>
      <w:marRight w:val="0"/>
      <w:marTop w:val="0"/>
      <w:marBottom w:val="0"/>
      <w:divBdr>
        <w:top w:val="none" w:sz="0" w:space="0" w:color="auto"/>
        <w:left w:val="none" w:sz="0" w:space="0" w:color="auto"/>
        <w:bottom w:val="none" w:sz="0" w:space="0" w:color="auto"/>
        <w:right w:val="none" w:sz="0" w:space="0" w:color="auto"/>
      </w:divBdr>
    </w:div>
    <w:div w:id="236401590">
      <w:bodyDiv w:val="1"/>
      <w:marLeft w:val="0"/>
      <w:marRight w:val="0"/>
      <w:marTop w:val="0"/>
      <w:marBottom w:val="0"/>
      <w:divBdr>
        <w:top w:val="none" w:sz="0" w:space="0" w:color="auto"/>
        <w:left w:val="none" w:sz="0" w:space="0" w:color="auto"/>
        <w:bottom w:val="none" w:sz="0" w:space="0" w:color="auto"/>
        <w:right w:val="none" w:sz="0" w:space="0" w:color="auto"/>
      </w:divBdr>
    </w:div>
    <w:div w:id="236746426">
      <w:bodyDiv w:val="1"/>
      <w:marLeft w:val="0"/>
      <w:marRight w:val="0"/>
      <w:marTop w:val="0"/>
      <w:marBottom w:val="0"/>
      <w:divBdr>
        <w:top w:val="none" w:sz="0" w:space="0" w:color="auto"/>
        <w:left w:val="none" w:sz="0" w:space="0" w:color="auto"/>
        <w:bottom w:val="none" w:sz="0" w:space="0" w:color="auto"/>
        <w:right w:val="none" w:sz="0" w:space="0" w:color="auto"/>
      </w:divBdr>
    </w:div>
    <w:div w:id="237980942">
      <w:bodyDiv w:val="1"/>
      <w:marLeft w:val="0"/>
      <w:marRight w:val="0"/>
      <w:marTop w:val="0"/>
      <w:marBottom w:val="0"/>
      <w:divBdr>
        <w:top w:val="none" w:sz="0" w:space="0" w:color="auto"/>
        <w:left w:val="none" w:sz="0" w:space="0" w:color="auto"/>
        <w:bottom w:val="none" w:sz="0" w:space="0" w:color="auto"/>
        <w:right w:val="none" w:sz="0" w:space="0" w:color="auto"/>
      </w:divBdr>
    </w:div>
    <w:div w:id="238640523">
      <w:bodyDiv w:val="1"/>
      <w:marLeft w:val="0"/>
      <w:marRight w:val="0"/>
      <w:marTop w:val="0"/>
      <w:marBottom w:val="0"/>
      <w:divBdr>
        <w:top w:val="none" w:sz="0" w:space="0" w:color="auto"/>
        <w:left w:val="none" w:sz="0" w:space="0" w:color="auto"/>
        <w:bottom w:val="none" w:sz="0" w:space="0" w:color="auto"/>
        <w:right w:val="none" w:sz="0" w:space="0" w:color="auto"/>
      </w:divBdr>
    </w:div>
    <w:div w:id="238911041">
      <w:bodyDiv w:val="1"/>
      <w:marLeft w:val="0"/>
      <w:marRight w:val="0"/>
      <w:marTop w:val="0"/>
      <w:marBottom w:val="0"/>
      <w:divBdr>
        <w:top w:val="none" w:sz="0" w:space="0" w:color="auto"/>
        <w:left w:val="none" w:sz="0" w:space="0" w:color="auto"/>
        <w:bottom w:val="none" w:sz="0" w:space="0" w:color="auto"/>
        <w:right w:val="none" w:sz="0" w:space="0" w:color="auto"/>
      </w:divBdr>
    </w:div>
    <w:div w:id="239218456">
      <w:bodyDiv w:val="1"/>
      <w:marLeft w:val="0"/>
      <w:marRight w:val="0"/>
      <w:marTop w:val="0"/>
      <w:marBottom w:val="0"/>
      <w:divBdr>
        <w:top w:val="none" w:sz="0" w:space="0" w:color="auto"/>
        <w:left w:val="none" w:sz="0" w:space="0" w:color="auto"/>
        <w:bottom w:val="none" w:sz="0" w:space="0" w:color="auto"/>
        <w:right w:val="none" w:sz="0" w:space="0" w:color="auto"/>
      </w:divBdr>
    </w:div>
    <w:div w:id="239410563">
      <w:bodyDiv w:val="1"/>
      <w:marLeft w:val="0"/>
      <w:marRight w:val="0"/>
      <w:marTop w:val="0"/>
      <w:marBottom w:val="0"/>
      <w:divBdr>
        <w:top w:val="none" w:sz="0" w:space="0" w:color="auto"/>
        <w:left w:val="none" w:sz="0" w:space="0" w:color="auto"/>
        <w:bottom w:val="none" w:sz="0" w:space="0" w:color="auto"/>
        <w:right w:val="none" w:sz="0" w:space="0" w:color="auto"/>
      </w:divBdr>
    </w:div>
    <w:div w:id="240335567">
      <w:bodyDiv w:val="1"/>
      <w:marLeft w:val="0"/>
      <w:marRight w:val="0"/>
      <w:marTop w:val="0"/>
      <w:marBottom w:val="0"/>
      <w:divBdr>
        <w:top w:val="none" w:sz="0" w:space="0" w:color="auto"/>
        <w:left w:val="none" w:sz="0" w:space="0" w:color="auto"/>
        <w:bottom w:val="none" w:sz="0" w:space="0" w:color="auto"/>
        <w:right w:val="none" w:sz="0" w:space="0" w:color="auto"/>
      </w:divBdr>
    </w:div>
    <w:div w:id="240483611">
      <w:bodyDiv w:val="1"/>
      <w:marLeft w:val="0"/>
      <w:marRight w:val="0"/>
      <w:marTop w:val="0"/>
      <w:marBottom w:val="0"/>
      <w:divBdr>
        <w:top w:val="none" w:sz="0" w:space="0" w:color="auto"/>
        <w:left w:val="none" w:sz="0" w:space="0" w:color="auto"/>
        <w:bottom w:val="none" w:sz="0" w:space="0" w:color="auto"/>
        <w:right w:val="none" w:sz="0" w:space="0" w:color="auto"/>
      </w:divBdr>
    </w:div>
    <w:div w:id="240722142">
      <w:bodyDiv w:val="1"/>
      <w:marLeft w:val="0"/>
      <w:marRight w:val="0"/>
      <w:marTop w:val="0"/>
      <w:marBottom w:val="0"/>
      <w:divBdr>
        <w:top w:val="none" w:sz="0" w:space="0" w:color="auto"/>
        <w:left w:val="none" w:sz="0" w:space="0" w:color="auto"/>
        <w:bottom w:val="none" w:sz="0" w:space="0" w:color="auto"/>
        <w:right w:val="none" w:sz="0" w:space="0" w:color="auto"/>
      </w:divBdr>
    </w:div>
    <w:div w:id="242297567">
      <w:bodyDiv w:val="1"/>
      <w:marLeft w:val="0"/>
      <w:marRight w:val="0"/>
      <w:marTop w:val="0"/>
      <w:marBottom w:val="0"/>
      <w:divBdr>
        <w:top w:val="none" w:sz="0" w:space="0" w:color="auto"/>
        <w:left w:val="none" w:sz="0" w:space="0" w:color="auto"/>
        <w:bottom w:val="none" w:sz="0" w:space="0" w:color="auto"/>
        <w:right w:val="none" w:sz="0" w:space="0" w:color="auto"/>
      </w:divBdr>
    </w:div>
    <w:div w:id="242298539">
      <w:bodyDiv w:val="1"/>
      <w:marLeft w:val="0"/>
      <w:marRight w:val="0"/>
      <w:marTop w:val="0"/>
      <w:marBottom w:val="0"/>
      <w:divBdr>
        <w:top w:val="none" w:sz="0" w:space="0" w:color="auto"/>
        <w:left w:val="none" w:sz="0" w:space="0" w:color="auto"/>
        <w:bottom w:val="none" w:sz="0" w:space="0" w:color="auto"/>
        <w:right w:val="none" w:sz="0" w:space="0" w:color="auto"/>
      </w:divBdr>
    </w:div>
    <w:div w:id="243993315">
      <w:bodyDiv w:val="1"/>
      <w:marLeft w:val="0"/>
      <w:marRight w:val="0"/>
      <w:marTop w:val="0"/>
      <w:marBottom w:val="0"/>
      <w:divBdr>
        <w:top w:val="none" w:sz="0" w:space="0" w:color="auto"/>
        <w:left w:val="none" w:sz="0" w:space="0" w:color="auto"/>
        <w:bottom w:val="none" w:sz="0" w:space="0" w:color="auto"/>
        <w:right w:val="none" w:sz="0" w:space="0" w:color="auto"/>
      </w:divBdr>
    </w:div>
    <w:div w:id="244384885">
      <w:bodyDiv w:val="1"/>
      <w:marLeft w:val="0"/>
      <w:marRight w:val="0"/>
      <w:marTop w:val="0"/>
      <w:marBottom w:val="0"/>
      <w:divBdr>
        <w:top w:val="none" w:sz="0" w:space="0" w:color="auto"/>
        <w:left w:val="none" w:sz="0" w:space="0" w:color="auto"/>
        <w:bottom w:val="none" w:sz="0" w:space="0" w:color="auto"/>
        <w:right w:val="none" w:sz="0" w:space="0" w:color="auto"/>
      </w:divBdr>
    </w:div>
    <w:div w:id="244413960">
      <w:bodyDiv w:val="1"/>
      <w:marLeft w:val="0"/>
      <w:marRight w:val="0"/>
      <w:marTop w:val="0"/>
      <w:marBottom w:val="0"/>
      <w:divBdr>
        <w:top w:val="none" w:sz="0" w:space="0" w:color="auto"/>
        <w:left w:val="none" w:sz="0" w:space="0" w:color="auto"/>
        <w:bottom w:val="none" w:sz="0" w:space="0" w:color="auto"/>
        <w:right w:val="none" w:sz="0" w:space="0" w:color="auto"/>
      </w:divBdr>
    </w:div>
    <w:div w:id="244458934">
      <w:bodyDiv w:val="1"/>
      <w:marLeft w:val="0"/>
      <w:marRight w:val="0"/>
      <w:marTop w:val="0"/>
      <w:marBottom w:val="0"/>
      <w:divBdr>
        <w:top w:val="none" w:sz="0" w:space="0" w:color="auto"/>
        <w:left w:val="none" w:sz="0" w:space="0" w:color="auto"/>
        <w:bottom w:val="none" w:sz="0" w:space="0" w:color="auto"/>
        <w:right w:val="none" w:sz="0" w:space="0" w:color="auto"/>
      </w:divBdr>
    </w:div>
    <w:div w:id="244463777">
      <w:bodyDiv w:val="1"/>
      <w:marLeft w:val="0"/>
      <w:marRight w:val="0"/>
      <w:marTop w:val="0"/>
      <w:marBottom w:val="0"/>
      <w:divBdr>
        <w:top w:val="none" w:sz="0" w:space="0" w:color="auto"/>
        <w:left w:val="none" w:sz="0" w:space="0" w:color="auto"/>
        <w:bottom w:val="none" w:sz="0" w:space="0" w:color="auto"/>
        <w:right w:val="none" w:sz="0" w:space="0" w:color="auto"/>
      </w:divBdr>
    </w:div>
    <w:div w:id="245848842">
      <w:bodyDiv w:val="1"/>
      <w:marLeft w:val="0"/>
      <w:marRight w:val="0"/>
      <w:marTop w:val="0"/>
      <w:marBottom w:val="0"/>
      <w:divBdr>
        <w:top w:val="none" w:sz="0" w:space="0" w:color="auto"/>
        <w:left w:val="none" w:sz="0" w:space="0" w:color="auto"/>
        <w:bottom w:val="none" w:sz="0" w:space="0" w:color="auto"/>
        <w:right w:val="none" w:sz="0" w:space="0" w:color="auto"/>
      </w:divBdr>
    </w:div>
    <w:div w:id="246230285">
      <w:bodyDiv w:val="1"/>
      <w:marLeft w:val="0"/>
      <w:marRight w:val="0"/>
      <w:marTop w:val="0"/>
      <w:marBottom w:val="0"/>
      <w:divBdr>
        <w:top w:val="none" w:sz="0" w:space="0" w:color="auto"/>
        <w:left w:val="none" w:sz="0" w:space="0" w:color="auto"/>
        <w:bottom w:val="none" w:sz="0" w:space="0" w:color="auto"/>
        <w:right w:val="none" w:sz="0" w:space="0" w:color="auto"/>
      </w:divBdr>
    </w:div>
    <w:div w:id="248193759">
      <w:bodyDiv w:val="1"/>
      <w:marLeft w:val="0"/>
      <w:marRight w:val="0"/>
      <w:marTop w:val="0"/>
      <w:marBottom w:val="0"/>
      <w:divBdr>
        <w:top w:val="none" w:sz="0" w:space="0" w:color="auto"/>
        <w:left w:val="none" w:sz="0" w:space="0" w:color="auto"/>
        <w:bottom w:val="none" w:sz="0" w:space="0" w:color="auto"/>
        <w:right w:val="none" w:sz="0" w:space="0" w:color="auto"/>
      </w:divBdr>
    </w:div>
    <w:div w:id="249702323">
      <w:bodyDiv w:val="1"/>
      <w:marLeft w:val="0"/>
      <w:marRight w:val="0"/>
      <w:marTop w:val="0"/>
      <w:marBottom w:val="0"/>
      <w:divBdr>
        <w:top w:val="none" w:sz="0" w:space="0" w:color="auto"/>
        <w:left w:val="none" w:sz="0" w:space="0" w:color="auto"/>
        <w:bottom w:val="none" w:sz="0" w:space="0" w:color="auto"/>
        <w:right w:val="none" w:sz="0" w:space="0" w:color="auto"/>
      </w:divBdr>
    </w:div>
    <w:div w:id="249855333">
      <w:bodyDiv w:val="1"/>
      <w:marLeft w:val="0"/>
      <w:marRight w:val="0"/>
      <w:marTop w:val="0"/>
      <w:marBottom w:val="0"/>
      <w:divBdr>
        <w:top w:val="none" w:sz="0" w:space="0" w:color="auto"/>
        <w:left w:val="none" w:sz="0" w:space="0" w:color="auto"/>
        <w:bottom w:val="none" w:sz="0" w:space="0" w:color="auto"/>
        <w:right w:val="none" w:sz="0" w:space="0" w:color="auto"/>
      </w:divBdr>
    </w:div>
    <w:div w:id="250285451">
      <w:bodyDiv w:val="1"/>
      <w:marLeft w:val="0"/>
      <w:marRight w:val="0"/>
      <w:marTop w:val="0"/>
      <w:marBottom w:val="0"/>
      <w:divBdr>
        <w:top w:val="none" w:sz="0" w:space="0" w:color="auto"/>
        <w:left w:val="none" w:sz="0" w:space="0" w:color="auto"/>
        <w:bottom w:val="none" w:sz="0" w:space="0" w:color="auto"/>
        <w:right w:val="none" w:sz="0" w:space="0" w:color="auto"/>
      </w:divBdr>
    </w:div>
    <w:div w:id="250353344">
      <w:bodyDiv w:val="1"/>
      <w:marLeft w:val="0"/>
      <w:marRight w:val="0"/>
      <w:marTop w:val="0"/>
      <w:marBottom w:val="0"/>
      <w:divBdr>
        <w:top w:val="none" w:sz="0" w:space="0" w:color="auto"/>
        <w:left w:val="none" w:sz="0" w:space="0" w:color="auto"/>
        <w:bottom w:val="none" w:sz="0" w:space="0" w:color="auto"/>
        <w:right w:val="none" w:sz="0" w:space="0" w:color="auto"/>
      </w:divBdr>
    </w:div>
    <w:div w:id="250432741">
      <w:bodyDiv w:val="1"/>
      <w:marLeft w:val="0"/>
      <w:marRight w:val="0"/>
      <w:marTop w:val="0"/>
      <w:marBottom w:val="0"/>
      <w:divBdr>
        <w:top w:val="none" w:sz="0" w:space="0" w:color="auto"/>
        <w:left w:val="none" w:sz="0" w:space="0" w:color="auto"/>
        <w:bottom w:val="none" w:sz="0" w:space="0" w:color="auto"/>
        <w:right w:val="none" w:sz="0" w:space="0" w:color="auto"/>
      </w:divBdr>
    </w:div>
    <w:div w:id="250503993">
      <w:bodyDiv w:val="1"/>
      <w:marLeft w:val="0"/>
      <w:marRight w:val="0"/>
      <w:marTop w:val="0"/>
      <w:marBottom w:val="0"/>
      <w:divBdr>
        <w:top w:val="none" w:sz="0" w:space="0" w:color="auto"/>
        <w:left w:val="none" w:sz="0" w:space="0" w:color="auto"/>
        <w:bottom w:val="none" w:sz="0" w:space="0" w:color="auto"/>
        <w:right w:val="none" w:sz="0" w:space="0" w:color="auto"/>
      </w:divBdr>
    </w:div>
    <w:div w:id="251134461">
      <w:bodyDiv w:val="1"/>
      <w:marLeft w:val="0"/>
      <w:marRight w:val="0"/>
      <w:marTop w:val="0"/>
      <w:marBottom w:val="0"/>
      <w:divBdr>
        <w:top w:val="none" w:sz="0" w:space="0" w:color="auto"/>
        <w:left w:val="none" w:sz="0" w:space="0" w:color="auto"/>
        <w:bottom w:val="none" w:sz="0" w:space="0" w:color="auto"/>
        <w:right w:val="none" w:sz="0" w:space="0" w:color="auto"/>
      </w:divBdr>
    </w:div>
    <w:div w:id="251204051">
      <w:bodyDiv w:val="1"/>
      <w:marLeft w:val="0"/>
      <w:marRight w:val="0"/>
      <w:marTop w:val="0"/>
      <w:marBottom w:val="0"/>
      <w:divBdr>
        <w:top w:val="none" w:sz="0" w:space="0" w:color="auto"/>
        <w:left w:val="none" w:sz="0" w:space="0" w:color="auto"/>
        <w:bottom w:val="none" w:sz="0" w:space="0" w:color="auto"/>
        <w:right w:val="none" w:sz="0" w:space="0" w:color="auto"/>
      </w:divBdr>
    </w:div>
    <w:div w:id="251428167">
      <w:bodyDiv w:val="1"/>
      <w:marLeft w:val="0"/>
      <w:marRight w:val="0"/>
      <w:marTop w:val="0"/>
      <w:marBottom w:val="0"/>
      <w:divBdr>
        <w:top w:val="none" w:sz="0" w:space="0" w:color="auto"/>
        <w:left w:val="none" w:sz="0" w:space="0" w:color="auto"/>
        <w:bottom w:val="none" w:sz="0" w:space="0" w:color="auto"/>
        <w:right w:val="none" w:sz="0" w:space="0" w:color="auto"/>
      </w:divBdr>
    </w:div>
    <w:div w:id="253248938">
      <w:bodyDiv w:val="1"/>
      <w:marLeft w:val="0"/>
      <w:marRight w:val="0"/>
      <w:marTop w:val="0"/>
      <w:marBottom w:val="0"/>
      <w:divBdr>
        <w:top w:val="none" w:sz="0" w:space="0" w:color="auto"/>
        <w:left w:val="none" w:sz="0" w:space="0" w:color="auto"/>
        <w:bottom w:val="none" w:sz="0" w:space="0" w:color="auto"/>
        <w:right w:val="none" w:sz="0" w:space="0" w:color="auto"/>
      </w:divBdr>
    </w:div>
    <w:div w:id="253706291">
      <w:bodyDiv w:val="1"/>
      <w:marLeft w:val="0"/>
      <w:marRight w:val="0"/>
      <w:marTop w:val="0"/>
      <w:marBottom w:val="0"/>
      <w:divBdr>
        <w:top w:val="none" w:sz="0" w:space="0" w:color="auto"/>
        <w:left w:val="none" w:sz="0" w:space="0" w:color="auto"/>
        <w:bottom w:val="none" w:sz="0" w:space="0" w:color="auto"/>
        <w:right w:val="none" w:sz="0" w:space="0" w:color="auto"/>
      </w:divBdr>
    </w:div>
    <w:div w:id="254024719">
      <w:bodyDiv w:val="1"/>
      <w:marLeft w:val="0"/>
      <w:marRight w:val="0"/>
      <w:marTop w:val="0"/>
      <w:marBottom w:val="0"/>
      <w:divBdr>
        <w:top w:val="none" w:sz="0" w:space="0" w:color="auto"/>
        <w:left w:val="none" w:sz="0" w:space="0" w:color="auto"/>
        <w:bottom w:val="none" w:sz="0" w:space="0" w:color="auto"/>
        <w:right w:val="none" w:sz="0" w:space="0" w:color="auto"/>
      </w:divBdr>
    </w:div>
    <w:div w:id="254168057">
      <w:bodyDiv w:val="1"/>
      <w:marLeft w:val="0"/>
      <w:marRight w:val="0"/>
      <w:marTop w:val="0"/>
      <w:marBottom w:val="0"/>
      <w:divBdr>
        <w:top w:val="none" w:sz="0" w:space="0" w:color="auto"/>
        <w:left w:val="none" w:sz="0" w:space="0" w:color="auto"/>
        <w:bottom w:val="none" w:sz="0" w:space="0" w:color="auto"/>
        <w:right w:val="none" w:sz="0" w:space="0" w:color="auto"/>
      </w:divBdr>
    </w:div>
    <w:div w:id="254175269">
      <w:bodyDiv w:val="1"/>
      <w:marLeft w:val="0"/>
      <w:marRight w:val="0"/>
      <w:marTop w:val="0"/>
      <w:marBottom w:val="0"/>
      <w:divBdr>
        <w:top w:val="none" w:sz="0" w:space="0" w:color="auto"/>
        <w:left w:val="none" w:sz="0" w:space="0" w:color="auto"/>
        <w:bottom w:val="none" w:sz="0" w:space="0" w:color="auto"/>
        <w:right w:val="none" w:sz="0" w:space="0" w:color="auto"/>
      </w:divBdr>
    </w:div>
    <w:div w:id="254748271">
      <w:bodyDiv w:val="1"/>
      <w:marLeft w:val="0"/>
      <w:marRight w:val="0"/>
      <w:marTop w:val="0"/>
      <w:marBottom w:val="0"/>
      <w:divBdr>
        <w:top w:val="none" w:sz="0" w:space="0" w:color="auto"/>
        <w:left w:val="none" w:sz="0" w:space="0" w:color="auto"/>
        <w:bottom w:val="none" w:sz="0" w:space="0" w:color="auto"/>
        <w:right w:val="none" w:sz="0" w:space="0" w:color="auto"/>
      </w:divBdr>
    </w:div>
    <w:div w:id="255286819">
      <w:bodyDiv w:val="1"/>
      <w:marLeft w:val="0"/>
      <w:marRight w:val="0"/>
      <w:marTop w:val="0"/>
      <w:marBottom w:val="0"/>
      <w:divBdr>
        <w:top w:val="none" w:sz="0" w:space="0" w:color="auto"/>
        <w:left w:val="none" w:sz="0" w:space="0" w:color="auto"/>
        <w:bottom w:val="none" w:sz="0" w:space="0" w:color="auto"/>
        <w:right w:val="none" w:sz="0" w:space="0" w:color="auto"/>
      </w:divBdr>
    </w:div>
    <w:div w:id="256208529">
      <w:bodyDiv w:val="1"/>
      <w:marLeft w:val="0"/>
      <w:marRight w:val="0"/>
      <w:marTop w:val="0"/>
      <w:marBottom w:val="0"/>
      <w:divBdr>
        <w:top w:val="none" w:sz="0" w:space="0" w:color="auto"/>
        <w:left w:val="none" w:sz="0" w:space="0" w:color="auto"/>
        <w:bottom w:val="none" w:sz="0" w:space="0" w:color="auto"/>
        <w:right w:val="none" w:sz="0" w:space="0" w:color="auto"/>
      </w:divBdr>
    </w:div>
    <w:div w:id="256596245">
      <w:bodyDiv w:val="1"/>
      <w:marLeft w:val="0"/>
      <w:marRight w:val="0"/>
      <w:marTop w:val="0"/>
      <w:marBottom w:val="0"/>
      <w:divBdr>
        <w:top w:val="none" w:sz="0" w:space="0" w:color="auto"/>
        <w:left w:val="none" w:sz="0" w:space="0" w:color="auto"/>
        <w:bottom w:val="none" w:sz="0" w:space="0" w:color="auto"/>
        <w:right w:val="none" w:sz="0" w:space="0" w:color="auto"/>
      </w:divBdr>
    </w:div>
    <w:div w:id="256597668">
      <w:bodyDiv w:val="1"/>
      <w:marLeft w:val="0"/>
      <w:marRight w:val="0"/>
      <w:marTop w:val="0"/>
      <w:marBottom w:val="0"/>
      <w:divBdr>
        <w:top w:val="none" w:sz="0" w:space="0" w:color="auto"/>
        <w:left w:val="none" w:sz="0" w:space="0" w:color="auto"/>
        <w:bottom w:val="none" w:sz="0" w:space="0" w:color="auto"/>
        <w:right w:val="none" w:sz="0" w:space="0" w:color="auto"/>
      </w:divBdr>
    </w:div>
    <w:div w:id="257370069">
      <w:bodyDiv w:val="1"/>
      <w:marLeft w:val="0"/>
      <w:marRight w:val="0"/>
      <w:marTop w:val="0"/>
      <w:marBottom w:val="0"/>
      <w:divBdr>
        <w:top w:val="none" w:sz="0" w:space="0" w:color="auto"/>
        <w:left w:val="none" w:sz="0" w:space="0" w:color="auto"/>
        <w:bottom w:val="none" w:sz="0" w:space="0" w:color="auto"/>
        <w:right w:val="none" w:sz="0" w:space="0" w:color="auto"/>
      </w:divBdr>
    </w:div>
    <w:div w:id="257518559">
      <w:bodyDiv w:val="1"/>
      <w:marLeft w:val="0"/>
      <w:marRight w:val="0"/>
      <w:marTop w:val="0"/>
      <w:marBottom w:val="0"/>
      <w:divBdr>
        <w:top w:val="none" w:sz="0" w:space="0" w:color="auto"/>
        <w:left w:val="none" w:sz="0" w:space="0" w:color="auto"/>
        <w:bottom w:val="none" w:sz="0" w:space="0" w:color="auto"/>
        <w:right w:val="none" w:sz="0" w:space="0" w:color="auto"/>
      </w:divBdr>
    </w:div>
    <w:div w:id="257714572">
      <w:bodyDiv w:val="1"/>
      <w:marLeft w:val="0"/>
      <w:marRight w:val="0"/>
      <w:marTop w:val="0"/>
      <w:marBottom w:val="0"/>
      <w:divBdr>
        <w:top w:val="none" w:sz="0" w:space="0" w:color="auto"/>
        <w:left w:val="none" w:sz="0" w:space="0" w:color="auto"/>
        <w:bottom w:val="none" w:sz="0" w:space="0" w:color="auto"/>
        <w:right w:val="none" w:sz="0" w:space="0" w:color="auto"/>
      </w:divBdr>
    </w:div>
    <w:div w:id="258372097">
      <w:bodyDiv w:val="1"/>
      <w:marLeft w:val="0"/>
      <w:marRight w:val="0"/>
      <w:marTop w:val="0"/>
      <w:marBottom w:val="0"/>
      <w:divBdr>
        <w:top w:val="none" w:sz="0" w:space="0" w:color="auto"/>
        <w:left w:val="none" w:sz="0" w:space="0" w:color="auto"/>
        <w:bottom w:val="none" w:sz="0" w:space="0" w:color="auto"/>
        <w:right w:val="none" w:sz="0" w:space="0" w:color="auto"/>
      </w:divBdr>
    </w:div>
    <w:div w:id="258491146">
      <w:bodyDiv w:val="1"/>
      <w:marLeft w:val="0"/>
      <w:marRight w:val="0"/>
      <w:marTop w:val="0"/>
      <w:marBottom w:val="0"/>
      <w:divBdr>
        <w:top w:val="none" w:sz="0" w:space="0" w:color="auto"/>
        <w:left w:val="none" w:sz="0" w:space="0" w:color="auto"/>
        <w:bottom w:val="none" w:sz="0" w:space="0" w:color="auto"/>
        <w:right w:val="none" w:sz="0" w:space="0" w:color="auto"/>
      </w:divBdr>
    </w:div>
    <w:div w:id="260064455">
      <w:bodyDiv w:val="1"/>
      <w:marLeft w:val="0"/>
      <w:marRight w:val="0"/>
      <w:marTop w:val="0"/>
      <w:marBottom w:val="0"/>
      <w:divBdr>
        <w:top w:val="none" w:sz="0" w:space="0" w:color="auto"/>
        <w:left w:val="none" w:sz="0" w:space="0" w:color="auto"/>
        <w:bottom w:val="none" w:sz="0" w:space="0" w:color="auto"/>
        <w:right w:val="none" w:sz="0" w:space="0" w:color="auto"/>
      </w:divBdr>
    </w:div>
    <w:div w:id="260184802">
      <w:bodyDiv w:val="1"/>
      <w:marLeft w:val="0"/>
      <w:marRight w:val="0"/>
      <w:marTop w:val="0"/>
      <w:marBottom w:val="0"/>
      <w:divBdr>
        <w:top w:val="none" w:sz="0" w:space="0" w:color="auto"/>
        <w:left w:val="none" w:sz="0" w:space="0" w:color="auto"/>
        <w:bottom w:val="none" w:sz="0" w:space="0" w:color="auto"/>
        <w:right w:val="none" w:sz="0" w:space="0" w:color="auto"/>
      </w:divBdr>
    </w:div>
    <w:div w:id="260334852">
      <w:bodyDiv w:val="1"/>
      <w:marLeft w:val="0"/>
      <w:marRight w:val="0"/>
      <w:marTop w:val="0"/>
      <w:marBottom w:val="0"/>
      <w:divBdr>
        <w:top w:val="none" w:sz="0" w:space="0" w:color="auto"/>
        <w:left w:val="none" w:sz="0" w:space="0" w:color="auto"/>
        <w:bottom w:val="none" w:sz="0" w:space="0" w:color="auto"/>
        <w:right w:val="none" w:sz="0" w:space="0" w:color="auto"/>
      </w:divBdr>
    </w:div>
    <w:div w:id="260452702">
      <w:bodyDiv w:val="1"/>
      <w:marLeft w:val="0"/>
      <w:marRight w:val="0"/>
      <w:marTop w:val="0"/>
      <w:marBottom w:val="0"/>
      <w:divBdr>
        <w:top w:val="none" w:sz="0" w:space="0" w:color="auto"/>
        <w:left w:val="none" w:sz="0" w:space="0" w:color="auto"/>
        <w:bottom w:val="none" w:sz="0" w:space="0" w:color="auto"/>
        <w:right w:val="none" w:sz="0" w:space="0" w:color="auto"/>
      </w:divBdr>
    </w:div>
    <w:div w:id="261958603">
      <w:bodyDiv w:val="1"/>
      <w:marLeft w:val="0"/>
      <w:marRight w:val="0"/>
      <w:marTop w:val="0"/>
      <w:marBottom w:val="0"/>
      <w:divBdr>
        <w:top w:val="none" w:sz="0" w:space="0" w:color="auto"/>
        <w:left w:val="none" w:sz="0" w:space="0" w:color="auto"/>
        <w:bottom w:val="none" w:sz="0" w:space="0" w:color="auto"/>
        <w:right w:val="none" w:sz="0" w:space="0" w:color="auto"/>
      </w:divBdr>
    </w:div>
    <w:div w:id="262348607">
      <w:bodyDiv w:val="1"/>
      <w:marLeft w:val="0"/>
      <w:marRight w:val="0"/>
      <w:marTop w:val="0"/>
      <w:marBottom w:val="0"/>
      <w:divBdr>
        <w:top w:val="none" w:sz="0" w:space="0" w:color="auto"/>
        <w:left w:val="none" w:sz="0" w:space="0" w:color="auto"/>
        <w:bottom w:val="none" w:sz="0" w:space="0" w:color="auto"/>
        <w:right w:val="none" w:sz="0" w:space="0" w:color="auto"/>
      </w:divBdr>
    </w:div>
    <w:div w:id="262612206">
      <w:bodyDiv w:val="1"/>
      <w:marLeft w:val="0"/>
      <w:marRight w:val="0"/>
      <w:marTop w:val="0"/>
      <w:marBottom w:val="0"/>
      <w:divBdr>
        <w:top w:val="none" w:sz="0" w:space="0" w:color="auto"/>
        <w:left w:val="none" w:sz="0" w:space="0" w:color="auto"/>
        <w:bottom w:val="none" w:sz="0" w:space="0" w:color="auto"/>
        <w:right w:val="none" w:sz="0" w:space="0" w:color="auto"/>
      </w:divBdr>
    </w:div>
    <w:div w:id="262734797">
      <w:bodyDiv w:val="1"/>
      <w:marLeft w:val="0"/>
      <w:marRight w:val="0"/>
      <w:marTop w:val="0"/>
      <w:marBottom w:val="0"/>
      <w:divBdr>
        <w:top w:val="none" w:sz="0" w:space="0" w:color="auto"/>
        <w:left w:val="none" w:sz="0" w:space="0" w:color="auto"/>
        <w:bottom w:val="none" w:sz="0" w:space="0" w:color="auto"/>
        <w:right w:val="none" w:sz="0" w:space="0" w:color="auto"/>
      </w:divBdr>
    </w:div>
    <w:div w:id="264535977">
      <w:bodyDiv w:val="1"/>
      <w:marLeft w:val="0"/>
      <w:marRight w:val="0"/>
      <w:marTop w:val="0"/>
      <w:marBottom w:val="0"/>
      <w:divBdr>
        <w:top w:val="none" w:sz="0" w:space="0" w:color="auto"/>
        <w:left w:val="none" w:sz="0" w:space="0" w:color="auto"/>
        <w:bottom w:val="none" w:sz="0" w:space="0" w:color="auto"/>
        <w:right w:val="none" w:sz="0" w:space="0" w:color="auto"/>
      </w:divBdr>
    </w:div>
    <w:div w:id="264928374">
      <w:bodyDiv w:val="1"/>
      <w:marLeft w:val="0"/>
      <w:marRight w:val="0"/>
      <w:marTop w:val="0"/>
      <w:marBottom w:val="0"/>
      <w:divBdr>
        <w:top w:val="none" w:sz="0" w:space="0" w:color="auto"/>
        <w:left w:val="none" w:sz="0" w:space="0" w:color="auto"/>
        <w:bottom w:val="none" w:sz="0" w:space="0" w:color="auto"/>
        <w:right w:val="none" w:sz="0" w:space="0" w:color="auto"/>
      </w:divBdr>
    </w:div>
    <w:div w:id="265309061">
      <w:bodyDiv w:val="1"/>
      <w:marLeft w:val="0"/>
      <w:marRight w:val="0"/>
      <w:marTop w:val="0"/>
      <w:marBottom w:val="0"/>
      <w:divBdr>
        <w:top w:val="none" w:sz="0" w:space="0" w:color="auto"/>
        <w:left w:val="none" w:sz="0" w:space="0" w:color="auto"/>
        <w:bottom w:val="none" w:sz="0" w:space="0" w:color="auto"/>
        <w:right w:val="none" w:sz="0" w:space="0" w:color="auto"/>
      </w:divBdr>
    </w:div>
    <w:div w:id="266230295">
      <w:bodyDiv w:val="1"/>
      <w:marLeft w:val="0"/>
      <w:marRight w:val="0"/>
      <w:marTop w:val="0"/>
      <w:marBottom w:val="0"/>
      <w:divBdr>
        <w:top w:val="none" w:sz="0" w:space="0" w:color="auto"/>
        <w:left w:val="none" w:sz="0" w:space="0" w:color="auto"/>
        <w:bottom w:val="none" w:sz="0" w:space="0" w:color="auto"/>
        <w:right w:val="none" w:sz="0" w:space="0" w:color="auto"/>
      </w:divBdr>
    </w:div>
    <w:div w:id="268440829">
      <w:bodyDiv w:val="1"/>
      <w:marLeft w:val="0"/>
      <w:marRight w:val="0"/>
      <w:marTop w:val="0"/>
      <w:marBottom w:val="0"/>
      <w:divBdr>
        <w:top w:val="none" w:sz="0" w:space="0" w:color="auto"/>
        <w:left w:val="none" w:sz="0" w:space="0" w:color="auto"/>
        <w:bottom w:val="none" w:sz="0" w:space="0" w:color="auto"/>
        <w:right w:val="none" w:sz="0" w:space="0" w:color="auto"/>
      </w:divBdr>
    </w:div>
    <w:div w:id="269433882">
      <w:bodyDiv w:val="1"/>
      <w:marLeft w:val="0"/>
      <w:marRight w:val="0"/>
      <w:marTop w:val="0"/>
      <w:marBottom w:val="0"/>
      <w:divBdr>
        <w:top w:val="none" w:sz="0" w:space="0" w:color="auto"/>
        <w:left w:val="none" w:sz="0" w:space="0" w:color="auto"/>
        <w:bottom w:val="none" w:sz="0" w:space="0" w:color="auto"/>
        <w:right w:val="none" w:sz="0" w:space="0" w:color="auto"/>
      </w:divBdr>
    </w:div>
    <w:div w:id="269507573">
      <w:bodyDiv w:val="1"/>
      <w:marLeft w:val="0"/>
      <w:marRight w:val="0"/>
      <w:marTop w:val="0"/>
      <w:marBottom w:val="0"/>
      <w:divBdr>
        <w:top w:val="none" w:sz="0" w:space="0" w:color="auto"/>
        <w:left w:val="none" w:sz="0" w:space="0" w:color="auto"/>
        <w:bottom w:val="none" w:sz="0" w:space="0" w:color="auto"/>
        <w:right w:val="none" w:sz="0" w:space="0" w:color="auto"/>
      </w:divBdr>
    </w:div>
    <w:div w:id="269969142">
      <w:bodyDiv w:val="1"/>
      <w:marLeft w:val="0"/>
      <w:marRight w:val="0"/>
      <w:marTop w:val="0"/>
      <w:marBottom w:val="0"/>
      <w:divBdr>
        <w:top w:val="none" w:sz="0" w:space="0" w:color="auto"/>
        <w:left w:val="none" w:sz="0" w:space="0" w:color="auto"/>
        <w:bottom w:val="none" w:sz="0" w:space="0" w:color="auto"/>
        <w:right w:val="none" w:sz="0" w:space="0" w:color="auto"/>
      </w:divBdr>
    </w:div>
    <w:div w:id="271596926">
      <w:bodyDiv w:val="1"/>
      <w:marLeft w:val="0"/>
      <w:marRight w:val="0"/>
      <w:marTop w:val="0"/>
      <w:marBottom w:val="0"/>
      <w:divBdr>
        <w:top w:val="none" w:sz="0" w:space="0" w:color="auto"/>
        <w:left w:val="none" w:sz="0" w:space="0" w:color="auto"/>
        <w:bottom w:val="none" w:sz="0" w:space="0" w:color="auto"/>
        <w:right w:val="none" w:sz="0" w:space="0" w:color="auto"/>
      </w:divBdr>
    </w:div>
    <w:div w:id="271716859">
      <w:bodyDiv w:val="1"/>
      <w:marLeft w:val="0"/>
      <w:marRight w:val="0"/>
      <w:marTop w:val="0"/>
      <w:marBottom w:val="0"/>
      <w:divBdr>
        <w:top w:val="none" w:sz="0" w:space="0" w:color="auto"/>
        <w:left w:val="none" w:sz="0" w:space="0" w:color="auto"/>
        <w:bottom w:val="none" w:sz="0" w:space="0" w:color="auto"/>
        <w:right w:val="none" w:sz="0" w:space="0" w:color="auto"/>
      </w:divBdr>
    </w:div>
    <w:div w:id="273220263">
      <w:bodyDiv w:val="1"/>
      <w:marLeft w:val="0"/>
      <w:marRight w:val="0"/>
      <w:marTop w:val="0"/>
      <w:marBottom w:val="0"/>
      <w:divBdr>
        <w:top w:val="none" w:sz="0" w:space="0" w:color="auto"/>
        <w:left w:val="none" w:sz="0" w:space="0" w:color="auto"/>
        <w:bottom w:val="none" w:sz="0" w:space="0" w:color="auto"/>
        <w:right w:val="none" w:sz="0" w:space="0" w:color="auto"/>
      </w:divBdr>
    </w:div>
    <w:div w:id="273483733">
      <w:bodyDiv w:val="1"/>
      <w:marLeft w:val="0"/>
      <w:marRight w:val="0"/>
      <w:marTop w:val="0"/>
      <w:marBottom w:val="0"/>
      <w:divBdr>
        <w:top w:val="none" w:sz="0" w:space="0" w:color="auto"/>
        <w:left w:val="none" w:sz="0" w:space="0" w:color="auto"/>
        <w:bottom w:val="none" w:sz="0" w:space="0" w:color="auto"/>
        <w:right w:val="none" w:sz="0" w:space="0" w:color="auto"/>
      </w:divBdr>
    </w:div>
    <w:div w:id="274363898">
      <w:bodyDiv w:val="1"/>
      <w:marLeft w:val="0"/>
      <w:marRight w:val="0"/>
      <w:marTop w:val="0"/>
      <w:marBottom w:val="0"/>
      <w:divBdr>
        <w:top w:val="none" w:sz="0" w:space="0" w:color="auto"/>
        <w:left w:val="none" w:sz="0" w:space="0" w:color="auto"/>
        <w:bottom w:val="none" w:sz="0" w:space="0" w:color="auto"/>
        <w:right w:val="none" w:sz="0" w:space="0" w:color="auto"/>
      </w:divBdr>
    </w:div>
    <w:div w:id="274943746">
      <w:bodyDiv w:val="1"/>
      <w:marLeft w:val="0"/>
      <w:marRight w:val="0"/>
      <w:marTop w:val="0"/>
      <w:marBottom w:val="0"/>
      <w:divBdr>
        <w:top w:val="none" w:sz="0" w:space="0" w:color="auto"/>
        <w:left w:val="none" w:sz="0" w:space="0" w:color="auto"/>
        <w:bottom w:val="none" w:sz="0" w:space="0" w:color="auto"/>
        <w:right w:val="none" w:sz="0" w:space="0" w:color="auto"/>
      </w:divBdr>
    </w:div>
    <w:div w:id="275600561">
      <w:bodyDiv w:val="1"/>
      <w:marLeft w:val="0"/>
      <w:marRight w:val="0"/>
      <w:marTop w:val="0"/>
      <w:marBottom w:val="0"/>
      <w:divBdr>
        <w:top w:val="none" w:sz="0" w:space="0" w:color="auto"/>
        <w:left w:val="none" w:sz="0" w:space="0" w:color="auto"/>
        <w:bottom w:val="none" w:sz="0" w:space="0" w:color="auto"/>
        <w:right w:val="none" w:sz="0" w:space="0" w:color="auto"/>
      </w:divBdr>
    </w:div>
    <w:div w:id="275798285">
      <w:bodyDiv w:val="1"/>
      <w:marLeft w:val="0"/>
      <w:marRight w:val="0"/>
      <w:marTop w:val="0"/>
      <w:marBottom w:val="0"/>
      <w:divBdr>
        <w:top w:val="none" w:sz="0" w:space="0" w:color="auto"/>
        <w:left w:val="none" w:sz="0" w:space="0" w:color="auto"/>
        <w:bottom w:val="none" w:sz="0" w:space="0" w:color="auto"/>
        <w:right w:val="none" w:sz="0" w:space="0" w:color="auto"/>
      </w:divBdr>
    </w:div>
    <w:div w:id="276109027">
      <w:bodyDiv w:val="1"/>
      <w:marLeft w:val="0"/>
      <w:marRight w:val="0"/>
      <w:marTop w:val="0"/>
      <w:marBottom w:val="0"/>
      <w:divBdr>
        <w:top w:val="none" w:sz="0" w:space="0" w:color="auto"/>
        <w:left w:val="none" w:sz="0" w:space="0" w:color="auto"/>
        <w:bottom w:val="none" w:sz="0" w:space="0" w:color="auto"/>
        <w:right w:val="none" w:sz="0" w:space="0" w:color="auto"/>
      </w:divBdr>
    </w:div>
    <w:div w:id="276764142">
      <w:bodyDiv w:val="1"/>
      <w:marLeft w:val="0"/>
      <w:marRight w:val="0"/>
      <w:marTop w:val="0"/>
      <w:marBottom w:val="0"/>
      <w:divBdr>
        <w:top w:val="none" w:sz="0" w:space="0" w:color="auto"/>
        <w:left w:val="none" w:sz="0" w:space="0" w:color="auto"/>
        <w:bottom w:val="none" w:sz="0" w:space="0" w:color="auto"/>
        <w:right w:val="none" w:sz="0" w:space="0" w:color="auto"/>
      </w:divBdr>
    </w:div>
    <w:div w:id="278218926">
      <w:bodyDiv w:val="1"/>
      <w:marLeft w:val="0"/>
      <w:marRight w:val="0"/>
      <w:marTop w:val="0"/>
      <w:marBottom w:val="0"/>
      <w:divBdr>
        <w:top w:val="none" w:sz="0" w:space="0" w:color="auto"/>
        <w:left w:val="none" w:sz="0" w:space="0" w:color="auto"/>
        <w:bottom w:val="none" w:sz="0" w:space="0" w:color="auto"/>
        <w:right w:val="none" w:sz="0" w:space="0" w:color="auto"/>
      </w:divBdr>
    </w:div>
    <w:div w:id="279118353">
      <w:bodyDiv w:val="1"/>
      <w:marLeft w:val="0"/>
      <w:marRight w:val="0"/>
      <w:marTop w:val="0"/>
      <w:marBottom w:val="0"/>
      <w:divBdr>
        <w:top w:val="none" w:sz="0" w:space="0" w:color="auto"/>
        <w:left w:val="none" w:sz="0" w:space="0" w:color="auto"/>
        <w:bottom w:val="none" w:sz="0" w:space="0" w:color="auto"/>
        <w:right w:val="none" w:sz="0" w:space="0" w:color="auto"/>
      </w:divBdr>
    </w:div>
    <w:div w:id="279653893">
      <w:bodyDiv w:val="1"/>
      <w:marLeft w:val="0"/>
      <w:marRight w:val="0"/>
      <w:marTop w:val="0"/>
      <w:marBottom w:val="0"/>
      <w:divBdr>
        <w:top w:val="none" w:sz="0" w:space="0" w:color="auto"/>
        <w:left w:val="none" w:sz="0" w:space="0" w:color="auto"/>
        <w:bottom w:val="none" w:sz="0" w:space="0" w:color="auto"/>
        <w:right w:val="none" w:sz="0" w:space="0" w:color="auto"/>
      </w:divBdr>
    </w:div>
    <w:div w:id="279797125">
      <w:bodyDiv w:val="1"/>
      <w:marLeft w:val="0"/>
      <w:marRight w:val="0"/>
      <w:marTop w:val="0"/>
      <w:marBottom w:val="0"/>
      <w:divBdr>
        <w:top w:val="none" w:sz="0" w:space="0" w:color="auto"/>
        <w:left w:val="none" w:sz="0" w:space="0" w:color="auto"/>
        <w:bottom w:val="none" w:sz="0" w:space="0" w:color="auto"/>
        <w:right w:val="none" w:sz="0" w:space="0" w:color="auto"/>
      </w:divBdr>
    </w:div>
    <w:div w:id="280573442">
      <w:bodyDiv w:val="1"/>
      <w:marLeft w:val="0"/>
      <w:marRight w:val="0"/>
      <w:marTop w:val="0"/>
      <w:marBottom w:val="0"/>
      <w:divBdr>
        <w:top w:val="none" w:sz="0" w:space="0" w:color="auto"/>
        <w:left w:val="none" w:sz="0" w:space="0" w:color="auto"/>
        <w:bottom w:val="none" w:sz="0" w:space="0" w:color="auto"/>
        <w:right w:val="none" w:sz="0" w:space="0" w:color="auto"/>
      </w:divBdr>
    </w:div>
    <w:div w:id="281037709">
      <w:bodyDiv w:val="1"/>
      <w:marLeft w:val="0"/>
      <w:marRight w:val="0"/>
      <w:marTop w:val="0"/>
      <w:marBottom w:val="0"/>
      <w:divBdr>
        <w:top w:val="none" w:sz="0" w:space="0" w:color="auto"/>
        <w:left w:val="none" w:sz="0" w:space="0" w:color="auto"/>
        <w:bottom w:val="none" w:sz="0" w:space="0" w:color="auto"/>
        <w:right w:val="none" w:sz="0" w:space="0" w:color="auto"/>
      </w:divBdr>
    </w:div>
    <w:div w:id="281890457">
      <w:bodyDiv w:val="1"/>
      <w:marLeft w:val="0"/>
      <w:marRight w:val="0"/>
      <w:marTop w:val="0"/>
      <w:marBottom w:val="0"/>
      <w:divBdr>
        <w:top w:val="none" w:sz="0" w:space="0" w:color="auto"/>
        <w:left w:val="none" w:sz="0" w:space="0" w:color="auto"/>
        <w:bottom w:val="none" w:sz="0" w:space="0" w:color="auto"/>
        <w:right w:val="none" w:sz="0" w:space="0" w:color="auto"/>
      </w:divBdr>
    </w:div>
    <w:div w:id="282348872">
      <w:bodyDiv w:val="1"/>
      <w:marLeft w:val="0"/>
      <w:marRight w:val="0"/>
      <w:marTop w:val="0"/>
      <w:marBottom w:val="0"/>
      <w:divBdr>
        <w:top w:val="none" w:sz="0" w:space="0" w:color="auto"/>
        <w:left w:val="none" w:sz="0" w:space="0" w:color="auto"/>
        <w:bottom w:val="none" w:sz="0" w:space="0" w:color="auto"/>
        <w:right w:val="none" w:sz="0" w:space="0" w:color="auto"/>
      </w:divBdr>
    </w:div>
    <w:div w:id="282425243">
      <w:bodyDiv w:val="1"/>
      <w:marLeft w:val="0"/>
      <w:marRight w:val="0"/>
      <w:marTop w:val="0"/>
      <w:marBottom w:val="0"/>
      <w:divBdr>
        <w:top w:val="none" w:sz="0" w:space="0" w:color="auto"/>
        <w:left w:val="none" w:sz="0" w:space="0" w:color="auto"/>
        <w:bottom w:val="none" w:sz="0" w:space="0" w:color="auto"/>
        <w:right w:val="none" w:sz="0" w:space="0" w:color="auto"/>
      </w:divBdr>
    </w:div>
    <w:div w:id="282461396">
      <w:bodyDiv w:val="1"/>
      <w:marLeft w:val="0"/>
      <w:marRight w:val="0"/>
      <w:marTop w:val="0"/>
      <w:marBottom w:val="0"/>
      <w:divBdr>
        <w:top w:val="none" w:sz="0" w:space="0" w:color="auto"/>
        <w:left w:val="none" w:sz="0" w:space="0" w:color="auto"/>
        <w:bottom w:val="none" w:sz="0" w:space="0" w:color="auto"/>
        <w:right w:val="none" w:sz="0" w:space="0" w:color="auto"/>
      </w:divBdr>
    </w:div>
    <w:div w:id="282543875">
      <w:bodyDiv w:val="1"/>
      <w:marLeft w:val="0"/>
      <w:marRight w:val="0"/>
      <w:marTop w:val="0"/>
      <w:marBottom w:val="0"/>
      <w:divBdr>
        <w:top w:val="none" w:sz="0" w:space="0" w:color="auto"/>
        <w:left w:val="none" w:sz="0" w:space="0" w:color="auto"/>
        <w:bottom w:val="none" w:sz="0" w:space="0" w:color="auto"/>
        <w:right w:val="none" w:sz="0" w:space="0" w:color="auto"/>
      </w:divBdr>
    </w:div>
    <w:div w:id="282735396">
      <w:bodyDiv w:val="1"/>
      <w:marLeft w:val="0"/>
      <w:marRight w:val="0"/>
      <w:marTop w:val="0"/>
      <w:marBottom w:val="0"/>
      <w:divBdr>
        <w:top w:val="none" w:sz="0" w:space="0" w:color="auto"/>
        <w:left w:val="none" w:sz="0" w:space="0" w:color="auto"/>
        <w:bottom w:val="none" w:sz="0" w:space="0" w:color="auto"/>
        <w:right w:val="none" w:sz="0" w:space="0" w:color="auto"/>
      </w:divBdr>
    </w:div>
    <w:div w:id="283344355">
      <w:bodyDiv w:val="1"/>
      <w:marLeft w:val="0"/>
      <w:marRight w:val="0"/>
      <w:marTop w:val="0"/>
      <w:marBottom w:val="0"/>
      <w:divBdr>
        <w:top w:val="none" w:sz="0" w:space="0" w:color="auto"/>
        <w:left w:val="none" w:sz="0" w:space="0" w:color="auto"/>
        <w:bottom w:val="none" w:sz="0" w:space="0" w:color="auto"/>
        <w:right w:val="none" w:sz="0" w:space="0" w:color="auto"/>
      </w:divBdr>
    </w:div>
    <w:div w:id="283387244">
      <w:bodyDiv w:val="1"/>
      <w:marLeft w:val="0"/>
      <w:marRight w:val="0"/>
      <w:marTop w:val="0"/>
      <w:marBottom w:val="0"/>
      <w:divBdr>
        <w:top w:val="none" w:sz="0" w:space="0" w:color="auto"/>
        <w:left w:val="none" w:sz="0" w:space="0" w:color="auto"/>
        <w:bottom w:val="none" w:sz="0" w:space="0" w:color="auto"/>
        <w:right w:val="none" w:sz="0" w:space="0" w:color="auto"/>
      </w:divBdr>
    </w:div>
    <w:div w:id="283584655">
      <w:bodyDiv w:val="1"/>
      <w:marLeft w:val="0"/>
      <w:marRight w:val="0"/>
      <w:marTop w:val="0"/>
      <w:marBottom w:val="0"/>
      <w:divBdr>
        <w:top w:val="none" w:sz="0" w:space="0" w:color="auto"/>
        <w:left w:val="none" w:sz="0" w:space="0" w:color="auto"/>
        <w:bottom w:val="none" w:sz="0" w:space="0" w:color="auto"/>
        <w:right w:val="none" w:sz="0" w:space="0" w:color="auto"/>
      </w:divBdr>
    </w:div>
    <w:div w:id="285477213">
      <w:bodyDiv w:val="1"/>
      <w:marLeft w:val="0"/>
      <w:marRight w:val="0"/>
      <w:marTop w:val="0"/>
      <w:marBottom w:val="0"/>
      <w:divBdr>
        <w:top w:val="none" w:sz="0" w:space="0" w:color="auto"/>
        <w:left w:val="none" w:sz="0" w:space="0" w:color="auto"/>
        <w:bottom w:val="none" w:sz="0" w:space="0" w:color="auto"/>
        <w:right w:val="none" w:sz="0" w:space="0" w:color="auto"/>
      </w:divBdr>
    </w:div>
    <w:div w:id="285703060">
      <w:bodyDiv w:val="1"/>
      <w:marLeft w:val="0"/>
      <w:marRight w:val="0"/>
      <w:marTop w:val="0"/>
      <w:marBottom w:val="0"/>
      <w:divBdr>
        <w:top w:val="none" w:sz="0" w:space="0" w:color="auto"/>
        <w:left w:val="none" w:sz="0" w:space="0" w:color="auto"/>
        <w:bottom w:val="none" w:sz="0" w:space="0" w:color="auto"/>
        <w:right w:val="none" w:sz="0" w:space="0" w:color="auto"/>
      </w:divBdr>
    </w:div>
    <w:div w:id="286157541">
      <w:bodyDiv w:val="1"/>
      <w:marLeft w:val="0"/>
      <w:marRight w:val="0"/>
      <w:marTop w:val="0"/>
      <w:marBottom w:val="0"/>
      <w:divBdr>
        <w:top w:val="none" w:sz="0" w:space="0" w:color="auto"/>
        <w:left w:val="none" w:sz="0" w:space="0" w:color="auto"/>
        <w:bottom w:val="none" w:sz="0" w:space="0" w:color="auto"/>
        <w:right w:val="none" w:sz="0" w:space="0" w:color="auto"/>
      </w:divBdr>
    </w:div>
    <w:div w:id="286204735">
      <w:bodyDiv w:val="1"/>
      <w:marLeft w:val="0"/>
      <w:marRight w:val="0"/>
      <w:marTop w:val="0"/>
      <w:marBottom w:val="0"/>
      <w:divBdr>
        <w:top w:val="none" w:sz="0" w:space="0" w:color="auto"/>
        <w:left w:val="none" w:sz="0" w:space="0" w:color="auto"/>
        <w:bottom w:val="none" w:sz="0" w:space="0" w:color="auto"/>
        <w:right w:val="none" w:sz="0" w:space="0" w:color="auto"/>
      </w:divBdr>
    </w:div>
    <w:div w:id="286476278">
      <w:bodyDiv w:val="1"/>
      <w:marLeft w:val="0"/>
      <w:marRight w:val="0"/>
      <w:marTop w:val="0"/>
      <w:marBottom w:val="0"/>
      <w:divBdr>
        <w:top w:val="none" w:sz="0" w:space="0" w:color="auto"/>
        <w:left w:val="none" w:sz="0" w:space="0" w:color="auto"/>
        <w:bottom w:val="none" w:sz="0" w:space="0" w:color="auto"/>
        <w:right w:val="none" w:sz="0" w:space="0" w:color="auto"/>
      </w:divBdr>
    </w:div>
    <w:div w:id="286543247">
      <w:bodyDiv w:val="1"/>
      <w:marLeft w:val="0"/>
      <w:marRight w:val="0"/>
      <w:marTop w:val="0"/>
      <w:marBottom w:val="0"/>
      <w:divBdr>
        <w:top w:val="none" w:sz="0" w:space="0" w:color="auto"/>
        <w:left w:val="none" w:sz="0" w:space="0" w:color="auto"/>
        <w:bottom w:val="none" w:sz="0" w:space="0" w:color="auto"/>
        <w:right w:val="none" w:sz="0" w:space="0" w:color="auto"/>
      </w:divBdr>
    </w:div>
    <w:div w:id="287131311">
      <w:bodyDiv w:val="1"/>
      <w:marLeft w:val="0"/>
      <w:marRight w:val="0"/>
      <w:marTop w:val="0"/>
      <w:marBottom w:val="0"/>
      <w:divBdr>
        <w:top w:val="none" w:sz="0" w:space="0" w:color="auto"/>
        <w:left w:val="none" w:sz="0" w:space="0" w:color="auto"/>
        <w:bottom w:val="none" w:sz="0" w:space="0" w:color="auto"/>
        <w:right w:val="none" w:sz="0" w:space="0" w:color="auto"/>
      </w:divBdr>
    </w:div>
    <w:div w:id="288127222">
      <w:bodyDiv w:val="1"/>
      <w:marLeft w:val="0"/>
      <w:marRight w:val="0"/>
      <w:marTop w:val="0"/>
      <w:marBottom w:val="0"/>
      <w:divBdr>
        <w:top w:val="none" w:sz="0" w:space="0" w:color="auto"/>
        <w:left w:val="none" w:sz="0" w:space="0" w:color="auto"/>
        <w:bottom w:val="none" w:sz="0" w:space="0" w:color="auto"/>
        <w:right w:val="none" w:sz="0" w:space="0" w:color="auto"/>
      </w:divBdr>
    </w:div>
    <w:div w:id="289628870">
      <w:bodyDiv w:val="1"/>
      <w:marLeft w:val="0"/>
      <w:marRight w:val="0"/>
      <w:marTop w:val="0"/>
      <w:marBottom w:val="0"/>
      <w:divBdr>
        <w:top w:val="none" w:sz="0" w:space="0" w:color="auto"/>
        <w:left w:val="none" w:sz="0" w:space="0" w:color="auto"/>
        <w:bottom w:val="none" w:sz="0" w:space="0" w:color="auto"/>
        <w:right w:val="none" w:sz="0" w:space="0" w:color="auto"/>
      </w:divBdr>
    </w:div>
    <w:div w:id="290092370">
      <w:bodyDiv w:val="1"/>
      <w:marLeft w:val="0"/>
      <w:marRight w:val="0"/>
      <w:marTop w:val="0"/>
      <w:marBottom w:val="0"/>
      <w:divBdr>
        <w:top w:val="none" w:sz="0" w:space="0" w:color="auto"/>
        <w:left w:val="none" w:sz="0" w:space="0" w:color="auto"/>
        <w:bottom w:val="none" w:sz="0" w:space="0" w:color="auto"/>
        <w:right w:val="none" w:sz="0" w:space="0" w:color="auto"/>
      </w:divBdr>
    </w:div>
    <w:div w:id="290671347">
      <w:bodyDiv w:val="1"/>
      <w:marLeft w:val="0"/>
      <w:marRight w:val="0"/>
      <w:marTop w:val="0"/>
      <w:marBottom w:val="0"/>
      <w:divBdr>
        <w:top w:val="none" w:sz="0" w:space="0" w:color="auto"/>
        <w:left w:val="none" w:sz="0" w:space="0" w:color="auto"/>
        <w:bottom w:val="none" w:sz="0" w:space="0" w:color="auto"/>
        <w:right w:val="none" w:sz="0" w:space="0" w:color="auto"/>
      </w:divBdr>
    </w:div>
    <w:div w:id="291206091">
      <w:bodyDiv w:val="1"/>
      <w:marLeft w:val="0"/>
      <w:marRight w:val="0"/>
      <w:marTop w:val="0"/>
      <w:marBottom w:val="0"/>
      <w:divBdr>
        <w:top w:val="none" w:sz="0" w:space="0" w:color="auto"/>
        <w:left w:val="none" w:sz="0" w:space="0" w:color="auto"/>
        <w:bottom w:val="none" w:sz="0" w:space="0" w:color="auto"/>
        <w:right w:val="none" w:sz="0" w:space="0" w:color="auto"/>
      </w:divBdr>
    </w:div>
    <w:div w:id="292754833">
      <w:bodyDiv w:val="1"/>
      <w:marLeft w:val="0"/>
      <w:marRight w:val="0"/>
      <w:marTop w:val="0"/>
      <w:marBottom w:val="0"/>
      <w:divBdr>
        <w:top w:val="none" w:sz="0" w:space="0" w:color="auto"/>
        <w:left w:val="none" w:sz="0" w:space="0" w:color="auto"/>
        <w:bottom w:val="none" w:sz="0" w:space="0" w:color="auto"/>
        <w:right w:val="none" w:sz="0" w:space="0" w:color="auto"/>
      </w:divBdr>
    </w:div>
    <w:div w:id="293099482">
      <w:bodyDiv w:val="1"/>
      <w:marLeft w:val="0"/>
      <w:marRight w:val="0"/>
      <w:marTop w:val="0"/>
      <w:marBottom w:val="0"/>
      <w:divBdr>
        <w:top w:val="none" w:sz="0" w:space="0" w:color="auto"/>
        <w:left w:val="none" w:sz="0" w:space="0" w:color="auto"/>
        <w:bottom w:val="none" w:sz="0" w:space="0" w:color="auto"/>
        <w:right w:val="none" w:sz="0" w:space="0" w:color="auto"/>
      </w:divBdr>
    </w:div>
    <w:div w:id="293487471">
      <w:bodyDiv w:val="1"/>
      <w:marLeft w:val="0"/>
      <w:marRight w:val="0"/>
      <w:marTop w:val="0"/>
      <w:marBottom w:val="0"/>
      <w:divBdr>
        <w:top w:val="none" w:sz="0" w:space="0" w:color="auto"/>
        <w:left w:val="none" w:sz="0" w:space="0" w:color="auto"/>
        <w:bottom w:val="none" w:sz="0" w:space="0" w:color="auto"/>
        <w:right w:val="none" w:sz="0" w:space="0" w:color="auto"/>
      </w:divBdr>
    </w:div>
    <w:div w:id="293995917">
      <w:bodyDiv w:val="1"/>
      <w:marLeft w:val="0"/>
      <w:marRight w:val="0"/>
      <w:marTop w:val="0"/>
      <w:marBottom w:val="0"/>
      <w:divBdr>
        <w:top w:val="none" w:sz="0" w:space="0" w:color="auto"/>
        <w:left w:val="none" w:sz="0" w:space="0" w:color="auto"/>
        <w:bottom w:val="none" w:sz="0" w:space="0" w:color="auto"/>
        <w:right w:val="none" w:sz="0" w:space="0" w:color="auto"/>
      </w:divBdr>
    </w:div>
    <w:div w:id="294604461">
      <w:bodyDiv w:val="1"/>
      <w:marLeft w:val="0"/>
      <w:marRight w:val="0"/>
      <w:marTop w:val="0"/>
      <w:marBottom w:val="0"/>
      <w:divBdr>
        <w:top w:val="none" w:sz="0" w:space="0" w:color="auto"/>
        <w:left w:val="none" w:sz="0" w:space="0" w:color="auto"/>
        <w:bottom w:val="none" w:sz="0" w:space="0" w:color="auto"/>
        <w:right w:val="none" w:sz="0" w:space="0" w:color="auto"/>
      </w:divBdr>
    </w:div>
    <w:div w:id="295378860">
      <w:bodyDiv w:val="1"/>
      <w:marLeft w:val="0"/>
      <w:marRight w:val="0"/>
      <w:marTop w:val="0"/>
      <w:marBottom w:val="0"/>
      <w:divBdr>
        <w:top w:val="none" w:sz="0" w:space="0" w:color="auto"/>
        <w:left w:val="none" w:sz="0" w:space="0" w:color="auto"/>
        <w:bottom w:val="none" w:sz="0" w:space="0" w:color="auto"/>
        <w:right w:val="none" w:sz="0" w:space="0" w:color="auto"/>
      </w:divBdr>
    </w:div>
    <w:div w:id="295572651">
      <w:bodyDiv w:val="1"/>
      <w:marLeft w:val="0"/>
      <w:marRight w:val="0"/>
      <w:marTop w:val="0"/>
      <w:marBottom w:val="0"/>
      <w:divBdr>
        <w:top w:val="none" w:sz="0" w:space="0" w:color="auto"/>
        <w:left w:val="none" w:sz="0" w:space="0" w:color="auto"/>
        <w:bottom w:val="none" w:sz="0" w:space="0" w:color="auto"/>
        <w:right w:val="none" w:sz="0" w:space="0" w:color="auto"/>
      </w:divBdr>
    </w:div>
    <w:div w:id="295598973">
      <w:bodyDiv w:val="1"/>
      <w:marLeft w:val="0"/>
      <w:marRight w:val="0"/>
      <w:marTop w:val="0"/>
      <w:marBottom w:val="0"/>
      <w:divBdr>
        <w:top w:val="none" w:sz="0" w:space="0" w:color="auto"/>
        <w:left w:val="none" w:sz="0" w:space="0" w:color="auto"/>
        <w:bottom w:val="none" w:sz="0" w:space="0" w:color="auto"/>
        <w:right w:val="none" w:sz="0" w:space="0" w:color="auto"/>
      </w:divBdr>
    </w:div>
    <w:div w:id="296689230">
      <w:bodyDiv w:val="1"/>
      <w:marLeft w:val="0"/>
      <w:marRight w:val="0"/>
      <w:marTop w:val="0"/>
      <w:marBottom w:val="0"/>
      <w:divBdr>
        <w:top w:val="none" w:sz="0" w:space="0" w:color="auto"/>
        <w:left w:val="none" w:sz="0" w:space="0" w:color="auto"/>
        <w:bottom w:val="none" w:sz="0" w:space="0" w:color="auto"/>
        <w:right w:val="none" w:sz="0" w:space="0" w:color="auto"/>
      </w:divBdr>
    </w:div>
    <w:div w:id="296764702">
      <w:bodyDiv w:val="1"/>
      <w:marLeft w:val="0"/>
      <w:marRight w:val="0"/>
      <w:marTop w:val="0"/>
      <w:marBottom w:val="0"/>
      <w:divBdr>
        <w:top w:val="none" w:sz="0" w:space="0" w:color="auto"/>
        <w:left w:val="none" w:sz="0" w:space="0" w:color="auto"/>
        <w:bottom w:val="none" w:sz="0" w:space="0" w:color="auto"/>
        <w:right w:val="none" w:sz="0" w:space="0" w:color="auto"/>
      </w:divBdr>
    </w:div>
    <w:div w:id="297345062">
      <w:bodyDiv w:val="1"/>
      <w:marLeft w:val="0"/>
      <w:marRight w:val="0"/>
      <w:marTop w:val="0"/>
      <w:marBottom w:val="0"/>
      <w:divBdr>
        <w:top w:val="none" w:sz="0" w:space="0" w:color="auto"/>
        <w:left w:val="none" w:sz="0" w:space="0" w:color="auto"/>
        <w:bottom w:val="none" w:sz="0" w:space="0" w:color="auto"/>
        <w:right w:val="none" w:sz="0" w:space="0" w:color="auto"/>
      </w:divBdr>
    </w:div>
    <w:div w:id="297762756">
      <w:bodyDiv w:val="1"/>
      <w:marLeft w:val="0"/>
      <w:marRight w:val="0"/>
      <w:marTop w:val="0"/>
      <w:marBottom w:val="0"/>
      <w:divBdr>
        <w:top w:val="none" w:sz="0" w:space="0" w:color="auto"/>
        <w:left w:val="none" w:sz="0" w:space="0" w:color="auto"/>
        <w:bottom w:val="none" w:sz="0" w:space="0" w:color="auto"/>
        <w:right w:val="none" w:sz="0" w:space="0" w:color="auto"/>
      </w:divBdr>
    </w:div>
    <w:div w:id="298003134">
      <w:bodyDiv w:val="1"/>
      <w:marLeft w:val="0"/>
      <w:marRight w:val="0"/>
      <w:marTop w:val="0"/>
      <w:marBottom w:val="0"/>
      <w:divBdr>
        <w:top w:val="none" w:sz="0" w:space="0" w:color="auto"/>
        <w:left w:val="none" w:sz="0" w:space="0" w:color="auto"/>
        <w:bottom w:val="none" w:sz="0" w:space="0" w:color="auto"/>
        <w:right w:val="none" w:sz="0" w:space="0" w:color="auto"/>
      </w:divBdr>
    </w:div>
    <w:div w:id="298069816">
      <w:bodyDiv w:val="1"/>
      <w:marLeft w:val="0"/>
      <w:marRight w:val="0"/>
      <w:marTop w:val="0"/>
      <w:marBottom w:val="0"/>
      <w:divBdr>
        <w:top w:val="none" w:sz="0" w:space="0" w:color="auto"/>
        <w:left w:val="none" w:sz="0" w:space="0" w:color="auto"/>
        <w:bottom w:val="none" w:sz="0" w:space="0" w:color="auto"/>
        <w:right w:val="none" w:sz="0" w:space="0" w:color="auto"/>
      </w:divBdr>
    </w:div>
    <w:div w:id="298074073">
      <w:bodyDiv w:val="1"/>
      <w:marLeft w:val="0"/>
      <w:marRight w:val="0"/>
      <w:marTop w:val="0"/>
      <w:marBottom w:val="0"/>
      <w:divBdr>
        <w:top w:val="none" w:sz="0" w:space="0" w:color="auto"/>
        <w:left w:val="none" w:sz="0" w:space="0" w:color="auto"/>
        <w:bottom w:val="none" w:sz="0" w:space="0" w:color="auto"/>
        <w:right w:val="none" w:sz="0" w:space="0" w:color="auto"/>
      </w:divBdr>
    </w:div>
    <w:div w:id="298536668">
      <w:bodyDiv w:val="1"/>
      <w:marLeft w:val="0"/>
      <w:marRight w:val="0"/>
      <w:marTop w:val="0"/>
      <w:marBottom w:val="0"/>
      <w:divBdr>
        <w:top w:val="none" w:sz="0" w:space="0" w:color="auto"/>
        <w:left w:val="none" w:sz="0" w:space="0" w:color="auto"/>
        <w:bottom w:val="none" w:sz="0" w:space="0" w:color="auto"/>
        <w:right w:val="none" w:sz="0" w:space="0" w:color="auto"/>
      </w:divBdr>
    </w:div>
    <w:div w:id="298582472">
      <w:bodyDiv w:val="1"/>
      <w:marLeft w:val="0"/>
      <w:marRight w:val="0"/>
      <w:marTop w:val="0"/>
      <w:marBottom w:val="0"/>
      <w:divBdr>
        <w:top w:val="none" w:sz="0" w:space="0" w:color="auto"/>
        <w:left w:val="none" w:sz="0" w:space="0" w:color="auto"/>
        <w:bottom w:val="none" w:sz="0" w:space="0" w:color="auto"/>
        <w:right w:val="none" w:sz="0" w:space="0" w:color="auto"/>
      </w:divBdr>
    </w:div>
    <w:div w:id="299071950">
      <w:bodyDiv w:val="1"/>
      <w:marLeft w:val="0"/>
      <w:marRight w:val="0"/>
      <w:marTop w:val="0"/>
      <w:marBottom w:val="0"/>
      <w:divBdr>
        <w:top w:val="none" w:sz="0" w:space="0" w:color="auto"/>
        <w:left w:val="none" w:sz="0" w:space="0" w:color="auto"/>
        <w:bottom w:val="none" w:sz="0" w:space="0" w:color="auto"/>
        <w:right w:val="none" w:sz="0" w:space="0" w:color="auto"/>
      </w:divBdr>
    </w:div>
    <w:div w:id="300118594">
      <w:bodyDiv w:val="1"/>
      <w:marLeft w:val="0"/>
      <w:marRight w:val="0"/>
      <w:marTop w:val="0"/>
      <w:marBottom w:val="0"/>
      <w:divBdr>
        <w:top w:val="none" w:sz="0" w:space="0" w:color="auto"/>
        <w:left w:val="none" w:sz="0" w:space="0" w:color="auto"/>
        <w:bottom w:val="none" w:sz="0" w:space="0" w:color="auto"/>
        <w:right w:val="none" w:sz="0" w:space="0" w:color="auto"/>
      </w:divBdr>
    </w:div>
    <w:div w:id="300236309">
      <w:bodyDiv w:val="1"/>
      <w:marLeft w:val="0"/>
      <w:marRight w:val="0"/>
      <w:marTop w:val="0"/>
      <w:marBottom w:val="0"/>
      <w:divBdr>
        <w:top w:val="none" w:sz="0" w:space="0" w:color="auto"/>
        <w:left w:val="none" w:sz="0" w:space="0" w:color="auto"/>
        <w:bottom w:val="none" w:sz="0" w:space="0" w:color="auto"/>
        <w:right w:val="none" w:sz="0" w:space="0" w:color="auto"/>
      </w:divBdr>
    </w:div>
    <w:div w:id="300620537">
      <w:bodyDiv w:val="1"/>
      <w:marLeft w:val="0"/>
      <w:marRight w:val="0"/>
      <w:marTop w:val="0"/>
      <w:marBottom w:val="0"/>
      <w:divBdr>
        <w:top w:val="none" w:sz="0" w:space="0" w:color="auto"/>
        <w:left w:val="none" w:sz="0" w:space="0" w:color="auto"/>
        <w:bottom w:val="none" w:sz="0" w:space="0" w:color="auto"/>
        <w:right w:val="none" w:sz="0" w:space="0" w:color="auto"/>
      </w:divBdr>
    </w:div>
    <w:div w:id="300963142">
      <w:bodyDiv w:val="1"/>
      <w:marLeft w:val="0"/>
      <w:marRight w:val="0"/>
      <w:marTop w:val="0"/>
      <w:marBottom w:val="0"/>
      <w:divBdr>
        <w:top w:val="none" w:sz="0" w:space="0" w:color="auto"/>
        <w:left w:val="none" w:sz="0" w:space="0" w:color="auto"/>
        <w:bottom w:val="none" w:sz="0" w:space="0" w:color="auto"/>
        <w:right w:val="none" w:sz="0" w:space="0" w:color="auto"/>
      </w:divBdr>
    </w:div>
    <w:div w:id="301665125">
      <w:bodyDiv w:val="1"/>
      <w:marLeft w:val="0"/>
      <w:marRight w:val="0"/>
      <w:marTop w:val="0"/>
      <w:marBottom w:val="0"/>
      <w:divBdr>
        <w:top w:val="none" w:sz="0" w:space="0" w:color="auto"/>
        <w:left w:val="none" w:sz="0" w:space="0" w:color="auto"/>
        <w:bottom w:val="none" w:sz="0" w:space="0" w:color="auto"/>
        <w:right w:val="none" w:sz="0" w:space="0" w:color="auto"/>
      </w:divBdr>
    </w:div>
    <w:div w:id="301817054">
      <w:bodyDiv w:val="1"/>
      <w:marLeft w:val="0"/>
      <w:marRight w:val="0"/>
      <w:marTop w:val="0"/>
      <w:marBottom w:val="0"/>
      <w:divBdr>
        <w:top w:val="none" w:sz="0" w:space="0" w:color="auto"/>
        <w:left w:val="none" w:sz="0" w:space="0" w:color="auto"/>
        <w:bottom w:val="none" w:sz="0" w:space="0" w:color="auto"/>
        <w:right w:val="none" w:sz="0" w:space="0" w:color="auto"/>
      </w:divBdr>
    </w:div>
    <w:div w:id="302123385">
      <w:bodyDiv w:val="1"/>
      <w:marLeft w:val="0"/>
      <w:marRight w:val="0"/>
      <w:marTop w:val="0"/>
      <w:marBottom w:val="0"/>
      <w:divBdr>
        <w:top w:val="none" w:sz="0" w:space="0" w:color="auto"/>
        <w:left w:val="none" w:sz="0" w:space="0" w:color="auto"/>
        <w:bottom w:val="none" w:sz="0" w:space="0" w:color="auto"/>
        <w:right w:val="none" w:sz="0" w:space="0" w:color="auto"/>
      </w:divBdr>
    </w:div>
    <w:div w:id="302976969">
      <w:bodyDiv w:val="1"/>
      <w:marLeft w:val="0"/>
      <w:marRight w:val="0"/>
      <w:marTop w:val="0"/>
      <w:marBottom w:val="0"/>
      <w:divBdr>
        <w:top w:val="none" w:sz="0" w:space="0" w:color="auto"/>
        <w:left w:val="none" w:sz="0" w:space="0" w:color="auto"/>
        <w:bottom w:val="none" w:sz="0" w:space="0" w:color="auto"/>
        <w:right w:val="none" w:sz="0" w:space="0" w:color="auto"/>
      </w:divBdr>
    </w:div>
    <w:div w:id="303002646">
      <w:bodyDiv w:val="1"/>
      <w:marLeft w:val="0"/>
      <w:marRight w:val="0"/>
      <w:marTop w:val="0"/>
      <w:marBottom w:val="0"/>
      <w:divBdr>
        <w:top w:val="none" w:sz="0" w:space="0" w:color="auto"/>
        <w:left w:val="none" w:sz="0" w:space="0" w:color="auto"/>
        <w:bottom w:val="none" w:sz="0" w:space="0" w:color="auto"/>
        <w:right w:val="none" w:sz="0" w:space="0" w:color="auto"/>
      </w:divBdr>
    </w:div>
    <w:div w:id="304817201">
      <w:bodyDiv w:val="1"/>
      <w:marLeft w:val="0"/>
      <w:marRight w:val="0"/>
      <w:marTop w:val="0"/>
      <w:marBottom w:val="0"/>
      <w:divBdr>
        <w:top w:val="none" w:sz="0" w:space="0" w:color="auto"/>
        <w:left w:val="none" w:sz="0" w:space="0" w:color="auto"/>
        <w:bottom w:val="none" w:sz="0" w:space="0" w:color="auto"/>
        <w:right w:val="none" w:sz="0" w:space="0" w:color="auto"/>
      </w:divBdr>
    </w:div>
    <w:div w:id="305013058">
      <w:bodyDiv w:val="1"/>
      <w:marLeft w:val="0"/>
      <w:marRight w:val="0"/>
      <w:marTop w:val="0"/>
      <w:marBottom w:val="0"/>
      <w:divBdr>
        <w:top w:val="none" w:sz="0" w:space="0" w:color="auto"/>
        <w:left w:val="none" w:sz="0" w:space="0" w:color="auto"/>
        <w:bottom w:val="none" w:sz="0" w:space="0" w:color="auto"/>
        <w:right w:val="none" w:sz="0" w:space="0" w:color="auto"/>
      </w:divBdr>
    </w:div>
    <w:div w:id="305159442">
      <w:bodyDiv w:val="1"/>
      <w:marLeft w:val="0"/>
      <w:marRight w:val="0"/>
      <w:marTop w:val="0"/>
      <w:marBottom w:val="0"/>
      <w:divBdr>
        <w:top w:val="none" w:sz="0" w:space="0" w:color="auto"/>
        <w:left w:val="none" w:sz="0" w:space="0" w:color="auto"/>
        <w:bottom w:val="none" w:sz="0" w:space="0" w:color="auto"/>
        <w:right w:val="none" w:sz="0" w:space="0" w:color="auto"/>
      </w:divBdr>
    </w:div>
    <w:div w:id="305625280">
      <w:bodyDiv w:val="1"/>
      <w:marLeft w:val="0"/>
      <w:marRight w:val="0"/>
      <w:marTop w:val="0"/>
      <w:marBottom w:val="0"/>
      <w:divBdr>
        <w:top w:val="none" w:sz="0" w:space="0" w:color="auto"/>
        <w:left w:val="none" w:sz="0" w:space="0" w:color="auto"/>
        <w:bottom w:val="none" w:sz="0" w:space="0" w:color="auto"/>
        <w:right w:val="none" w:sz="0" w:space="0" w:color="auto"/>
      </w:divBdr>
    </w:div>
    <w:div w:id="305942183">
      <w:bodyDiv w:val="1"/>
      <w:marLeft w:val="0"/>
      <w:marRight w:val="0"/>
      <w:marTop w:val="0"/>
      <w:marBottom w:val="0"/>
      <w:divBdr>
        <w:top w:val="none" w:sz="0" w:space="0" w:color="auto"/>
        <w:left w:val="none" w:sz="0" w:space="0" w:color="auto"/>
        <w:bottom w:val="none" w:sz="0" w:space="0" w:color="auto"/>
        <w:right w:val="none" w:sz="0" w:space="0" w:color="auto"/>
      </w:divBdr>
    </w:div>
    <w:div w:id="306012981">
      <w:bodyDiv w:val="1"/>
      <w:marLeft w:val="0"/>
      <w:marRight w:val="0"/>
      <w:marTop w:val="0"/>
      <w:marBottom w:val="0"/>
      <w:divBdr>
        <w:top w:val="none" w:sz="0" w:space="0" w:color="auto"/>
        <w:left w:val="none" w:sz="0" w:space="0" w:color="auto"/>
        <w:bottom w:val="none" w:sz="0" w:space="0" w:color="auto"/>
        <w:right w:val="none" w:sz="0" w:space="0" w:color="auto"/>
      </w:divBdr>
    </w:div>
    <w:div w:id="306519219">
      <w:bodyDiv w:val="1"/>
      <w:marLeft w:val="0"/>
      <w:marRight w:val="0"/>
      <w:marTop w:val="0"/>
      <w:marBottom w:val="0"/>
      <w:divBdr>
        <w:top w:val="none" w:sz="0" w:space="0" w:color="auto"/>
        <w:left w:val="none" w:sz="0" w:space="0" w:color="auto"/>
        <w:bottom w:val="none" w:sz="0" w:space="0" w:color="auto"/>
        <w:right w:val="none" w:sz="0" w:space="0" w:color="auto"/>
      </w:divBdr>
    </w:div>
    <w:div w:id="306980234">
      <w:bodyDiv w:val="1"/>
      <w:marLeft w:val="0"/>
      <w:marRight w:val="0"/>
      <w:marTop w:val="0"/>
      <w:marBottom w:val="0"/>
      <w:divBdr>
        <w:top w:val="none" w:sz="0" w:space="0" w:color="auto"/>
        <w:left w:val="none" w:sz="0" w:space="0" w:color="auto"/>
        <w:bottom w:val="none" w:sz="0" w:space="0" w:color="auto"/>
        <w:right w:val="none" w:sz="0" w:space="0" w:color="auto"/>
      </w:divBdr>
    </w:div>
    <w:div w:id="307174704">
      <w:bodyDiv w:val="1"/>
      <w:marLeft w:val="0"/>
      <w:marRight w:val="0"/>
      <w:marTop w:val="0"/>
      <w:marBottom w:val="0"/>
      <w:divBdr>
        <w:top w:val="none" w:sz="0" w:space="0" w:color="auto"/>
        <w:left w:val="none" w:sz="0" w:space="0" w:color="auto"/>
        <w:bottom w:val="none" w:sz="0" w:space="0" w:color="auto"/>
        <w:right w:val="none" w:sz="0" w:space="0" w:color="auto"/>
      </w:divBdr>
    </w:div>
    <w:div w:id="307513286">
      <w:bodyDiv w:val="1"/>
      <w:marLeft w:val="0"/>
      <w:marRight w:val="0"/>
      <w:marTop w:val="0"/>
      <w:marBottom w:val="0"/>
      <w:divBdr>
        <w:top w:val="none" w:sz="0" w:space="0" w:color="auto"/>
        <w:left w:val="none" w:sz="0" w:space="0" w:color="auto"/>
        <w:bottom w:val="none" w:sz="0" w:space="0" w:color="auto"/>
        <w:right w:val="none" w:sz="0" w:space="0" w:color="auto"/>
      </w:divBdr>
    </w:div>
    <w:div w:id="307518796">
      <w:bodyDiv w:val="1"/>
      <w:marLeft w:val="0"/>
      <w:marRight w:val="0"/>
      <w:marTop w:val="0"/>
      <w:marBottom w:val="0"/>
      <w:divBdr>
        <w:top w:val="none" w:sz="0" w:space="0" w:color="auto"/>
        <w:left w:val="none" w:sz="0" w:space="0" w:color="auto"/>
        <w:bottom w:val="none" w:sz="0" w:space="0" w:color="auto"/>
        <w:right w:val="none" w:sz="0" w:space="0" w:color="auto"/>
      </w:divBdr>
    </w:div>
    <w:div w:id="307707841">
      <w:bodyDiv w:val="1"/>
      <w:marLeft w:val="0"/>
      <w:marRight w:val="0"/>
      <w:marTop w:val="0"/>
      <w:marBottom w:val="0"/>
      <w:divBdr>
        <w:top w:val="none" w:sz="0" w:space="0" w:color="auto"/>
        <w:left w:val="none" w:sz="0" w:space="0" w:color="auto"/>
        <w:bottom w:val="none" w:sz="0" w:space="0" w:color="auto"/>
        <w:right w:val="none" w:sz="0" w:space="0" w:color="auto"/>
      </w:divBdr>
    </w:div>
    <w:div w:id="308022787">
      <w:bodyDiv w:val="1"/>
      <w:marLeft w:val="0"/>
      <w:marRight w:val="0"/>
      <w:marTop w:val="0"/>
      <w:marBottom w:val="0"/>
      <w:divBdr>
        <w:top w:val="none" w:sz="0" w:space="0" w:color="auto"/>
        <w:left w:val="none" w:sz="0" w:space="0" w:color="auto"/>
        <w:bottom w:val="none" w:sz="0" w:space="0" w:color="auto"/>
        <w:right w:val="none" w:sz="0" w:space="0" w:color="auto"/>
      </w:divBdr>
    </w:div>
    <w:div w:id="308171379">
      <w:bodyDiv w:val="1"/>
      <w:marLeft w:val="0"/>
      <w:marRight w:val="0"/>
      <w:marTop w:val="0"/>
      <w:marBottom w:val="0"/>
      <w:divBdr>
        <w:top w:val="none" w:sz="0" w:space="0" w:color="auto"/>
        <w:left w:val="none" w:sz="0" w:space="0" w:color="auto"/>
        <w:bottom w:val="none" w:sz="0" w:space="0" w:color="auto"/>
        <w:right w:val="none" w:sz="0" w:space="0" w:color="auto"/>
      </w:divBdr>
    </w:div>
    <w:div w:id="308247191">
      <w:bodyDiv w:val="1"/>
      <w:marLeft w:val="0"/>
      <w:marRight w:val="0"/>
      <w:marTop w:val="0"/>
      <w:marBottom w:val="0"/>
      <w:divBdr>
        <w:top w:val="none" w:sz="0" w:space="0" w:color="auto"/>
        <w:left w:val="none" w:sz="0" w:space="0" w:color="auto"/>
        <w:bottom w:val="none" w:sz="0" w:space="0" w:color="auto"/>
        <w:right w:val="none" w:sz="0" w:space="0" w:color="auto"/>
      </w:divBdr>
    </w:div>
    <w:div w:id="308636552">
      <w:bodyDiv w:val="1"/>
      <w:marLeft w:val="0"/>
      <w:marRight w:val="0"/>
      <w:marTop w:val="0"/>
      <w:marBottom w:val="0"/>
      <w:divBdr>
        <w:top w:val="none" w:sz="0" w:space="0" w:color="auto"/>
        <w:left w:val="none" w:sz="0" w:space="0" w:color="auto"/>
        <w:bottom w:val="none" w:sz="0" w:space="0" w:color="auto"/>
        <w:right w:val="none" w:sz="0" w:space="0" w:color="auto"/>
      </w:divBdr>
    </w:div>
    <w:div w:id="309753130">
      <w:bodyDiv w:val="1"/>
      <w:marLeft w:val="0"/>
      <w:marRight w:val="0"/>
      <w:marTop w:val="0"/>
      <w:marBottom w:val="0"/>
      <w:divBdr>
        <w:top w:val="none" w:sz="0" w:space="0" w:color="auto"/>
        <w:left w:val="none" w:sz="0" w:space="0" w:color="auto"/>
        <w:bottom w:val="none" w:sz="0" w:space="0" w:color="auto"/>
        <w:right w:val="none" w:sz="0" w:space="0" w:color="auto"/>
      </w:divBdr>
    </w:div>
    <w:div w:id="310065096">
      <w:bodyDiv w:val="1"/>
      <w:marLeft w:val="0"/>
      <w:marRight w:val="0"/>
      <w:marTop w:val="0"/>
      <w:marBottom w:val="0"/>
      <w:divBdr>
        <w:top w:val="none" w:sz="0" w:space="0" w:color="auto"/>
        <w:left w:val="none" w:sz="0" w:space="0" w:color="auto"/>
        <w:bottom w:val="none" w:sz="0" w:space="0" w:color="auto"/>
        <w:right w:val="none" w:sz="0" w:space="0" w:color="auto"/>
      </w:divBdr>
    </w:div>
    <w:div w:id="311104336">
      <w:bodyDiv w:val="1"/>
      <w:marLeft w:val="0"/>
      <w:marRight w:val="0"/>
      <w:marTop w:val="0"/>
      <w:marBottom w:val="0"/>
      <w:divBdr>
        <w:top w:val="none" w:sz="0" w:space="0" w:color="auto"/>
        <w:left w:val="none" w:sz="0" w:space="0" w:color="auto"/>
        <w:bottom w:val="none" w:sz="0" w:space="0" w:color="auto"/>
        <w:right w:val="none" w:sz="0" w:space="0" w:color="auto"/>
      </w:divBdr>
    </w:div>
    <w:div w:id="311524807">
      <w:bodyDiv w:val="1"/>
      <w:marLeft w:val="0"/>
      <w:marRight w:val="0"/>
      <w:marTop w:val="0"/>
      <w:marBottom w:val="0"/>
      <w:divBdr>
        <w:top w:val="none" w:sz="0" w:space="0" w:color="auto"/>
        <w:left w:val="none" w:sz="0" w:space="0" w:color="auto"/>
        <w:bottom w:val="none" w:sz="0" w:space="0" w:color="auto"/>
        <w:right w:val="none" w:sz="0" w:space="0" w:color="auto"/>
      </w:divBdr>
    </w:div>
    <w:div w:id="312218014">
      <w:bodyDiv w:val="1"/>
      <w:marLeft w:val="0"/>
      <w:marRight w:val="0"/>
      <w:marTop w:val="0"/>
      <w:marBottom w:val="0"/>
      <w:divBdr>
        <w:top w:val="none" w:sz="0" w:space="0" w:color="auto"/>
        <w:left w:val="none" w:sz="0" w:space="0" w:color="auto"/>
        <w:bottom w:val="none" w:sz="0" w:space="0" w:color="auto"/>
        <w:right w:val="none" w:sz="0" w:space="0" w:color="auto"/>
      </w:divBdr>
    </w:div>
    <w:div w:id="313071862">
      <w:bodyDiv w:val="1"/>
      <w:marLeft w:val="0"/>
      <w:marRight w:val="0"/>
      <w:marTop w:val="0"/>
      <w:marBottom w:val="0"/>
      <w:divBdr>
        <w:top w:val="none" w:sz="0" w:space="0" w:color="auto"/>
        <w:left w:val="none" w:sz="0" w:space="0" w:color="auto"/>
        <w:bottom w:val="none" w:sz="0" w:space="0" w:color="auto"/>
        <w:right w:val="none" w:sz="0" w:space="0" w:color="auto"/>
      </w:divBdr>
    </w:div>
    <w:div w:id="314144567">
      <w:bodyDiv w:val="1"/>
      <w:marLeft w:val="0"/>
      <w:marRight w:val="0"/>
      <w:marTop w:val="0"/>
      <w:marBottom w:val="0"/>
      <w:divBdr>
        <w:top w:val="none" w:sz="0" w:space="0" w:color="auto"/>
        <w:left w:val="none" w:sz="0" w:space="0" w:color="auto"/>
        <w:bottom w:val="none" w:sz="0" w:space="0" w:color="auto"/>
        <w:right w:val="none" w:sz="0" w:space="0" w:color="auto"/>
      </w:divBdr>
    </w:div>
    <w:div w:id="314264853">
      <w:bodyDiv w:val="1"/>
      <w:marLeft w:val="0"/>
      <w:marRight w:val="0"/>
      <w:marTop w:val="0"/>
      <w:marBottom w:val="0"/>
      <w:divBdr>
        <w:top w:val="none" w:sz="0" w:space="0" w:color="auto"/>
        <w:left w:val="none" w:sz="0" w:space="0" w:color="auto"/>
        <w:bottom w:val="none" w:sz="0" w:space="0" w:color="auto"/>
        <w:right w:val="none" w:sz="0" w:space="0" w:color="auto"/>
      </w:divBdr>
    </w:div>
    <w:div w:id="315182119">
      <w:bodyDiv w:val="1"/>
      <w:marLeft w:val="0"/>
      <w:marRight w:val="0"/>
      <w:marTop w:val="0"/>
      <w:marBottom w:val="0"/>
      <w:divBdr>
        <w:top w:val="none" w:sz="0" w:space="0" w:color="auto"/>
        <w:left w:val="none" w:sz="0" w:space="0" w:color="auto"/>
        <w:bottom w:val="none" w:sz="0" w:space="0" w:color="auto"/>
        <w:right w:val="none" w:sz="0" w:space="0" w:color="auto"/>
      </w:divBdr>
    </w:div>
    <w:div w:id="315959452">
      <w:bodyDiv w:val="1"/>
      <w:marLeft w:val="0"/>
      <w:marRight w:val="0"/>
      <w:marTop w:val="0"/>
      <w:marBottom w:val="0"/>
      <w:divBdr>
        <w:top w:val="none" w:sz="0" w:space="0" w:color="auto"/>
        <w:left w:val="none" w:sz="0" w:space="0" w:color="auto"/>
        <w:bottom w:val="none" w:sz="0" w:space="0" w:color="auto"/>
        <w:right w:val="none" w:sz="0" w:space="0" w:color="auto"/>
      </w:divBdr>
    </w:div>
    <w:div w:id="316344370">
      <w:bodyDiv w:val="1"/>
      <w:marLeft w:val="0"/>
      <w:marRight w:val="0"/>
      <w:marTop w:val="0"/>
      <w:marBottom w:val="0"/>
      <w:divBdr>
        <w:top w:val="none" w:sz="0" w:space="0" w:color="auto"/>
        <w:left w:val="none" w:sz="0" w:space="0" w:color="auto"/>
        <w:bottom w:val="none" w:sz="0" w:space="0" w:color="auto"/>
        <w:right w:val="none" w:sz="0" w:space="0" w:color="auto"/>
      </w:divBdr>
    </w:div>
    <w:div w:id="317075199">
      <w:bodyDiv w:val="1"/>
      <w:marLeft w:val="0"/>
      <w:marRight w:val="0"/>
      <w:marTop w:val="0"/>
      <w:marBottom w:val="0"/>
      <w:divBdr>
        <w:top w:val="none" w:sz="0" w:space="0" w:color="auto"/>
        <w:left w:val="none" w:sz="0" w:space="0" w:color="auto"/>
        <w:bottom w:val="none" w:sz="0" w:space="0" w:color="auto"/>
        <w:right w:val="none" w:sz="0" w:space="0" w:color="auto"/>
      </w:divBdr>
    </w:div>
    <w:div w:id="317273063">
      <w:bodyDiv w:val="1"/>
      <w:marLeft w:val="0"/>
      <w:marRight w:val="0"/>
      <w:marTop w:val="0"/>
      <w:marBottom w:val="0"/>
      <w:divBdr>
        <w:top w:val="none" w:sz="0" w:space="0" w:color="auto"/>
        <w:left w:val="none" w:sz="0" w:space="0" w:color="auto"/>
        <w:bottom w:val="none" w:sz="0" w:space="0" w:color="auto"/>
        <w:right w:val="none" w:sz="0" w:space="0" w:color="auto"/>
      </w:divBdr>
    </w:div>
    <w:div w:id="318390651">
      <w:bodyDiv w:val="1"/>
      <w:marLeft w:val="0"/>
      <w:marRight w:val="0"/>
      <w:marTop w:val="0"/>
      <w:marBottom w:val="0"/>
      <w:divBdr>
        <w:top w:val="none" w:sz="0" w:space="0" w:color="auto"/>
        <w:left w:val="none" w:sz="0" w:space="0" w:color="auto"/>
        <w:bottom w:val="none" w:sz="0" w:space="0" w:color="auto"/>
        <w:right w:val="none" w:sz="0" w:space="0" w:color="auto"/>
      </w:divBdr>
    </w:div>
    <w:div w:id="318963750">
      <w:bodyDiv w:val="1"/>
      <w:marLeft w:val="0"/>
      <w:marRight w:val="0"/>
      <w:marTop w:val="0"/>
      <w:marBottom w:val="0"/>
      <w:divBdr>
        <w:top w:val="none" w:sz="0" w:space="0" w:color="auto"/>
        <w:left w:val="none" w:sz="0" w:space="0" w:color="auto"/>
        <w:bottom w:val="none" w:sz="0" w:space="0" w:color="auto"/>
        <w:right w:val="none" w:sz="0" w:space="0" w:color="auto"/>
      </w:divBdr>
    </w:div>
    <w:div w:id="319502186">
      <w:bodyDiv w:val="1"/>
      <w:marLeft w:val="0"/>
      <w:marRight w:val="0"/>
      <w:marTop w:val="0"/>
      <w:marBottom w:val="0"/>
      <w:divBdr>
        <w:top w:val="none" w:sz="0" w:space="0" w:color="auto"/>
        <w:left w:val="none" w:sz="0" w:space="0" w:color="auto"/>
        <w:bottom w:val="none" w:sz="0" w:space="0" w:color="auto"/>
        <w:right w:val="none" w:sz="0" w:space="0" w:color="auto"/>
      </w:divBdr>
    </w:div>
    <w:div w:id="320542345">
      <w:bodyDiv w:val="1"/>
      <w:marLeft w:val="0"/>
      <w:marRight w:val="0"/>
      <w:marTop w:val="0"/>
      <w:marBottom w:val="0"/>
      <w:divBdr>
        <w:top w:val="none" w:sz="0" w:space="0" w:color="auto"/>
        <w:left w:val="none" w:sz="0" w:space="0" w:color="auto"/>
        <w:bottom w:val="none" w:sz="0" w:space="0" w:color="auto"/>
        <w:right w:val="none" w:sz="0" w:space="0" w:color="auto"/>
      </w:divBdr>
    </w:div>
    <w:div w:id="320937956">
      <w:bodyDiv w:val="1"/>
      <w:marLeft w:val="0"/>
      <w:marRight w:val="0"/>
      <w:marTop w:val="0"/>
      <w:marBottom w:val="0"/>
      <w:divBdr>
        <w:top w:val="none" w:sz="0" w:space="0" w:color="auto"/>
        <w:left w:val="none" w:sz="0" w:space="0" w:color="auto"/>
        <w:bottom w:val="none" w:sz="0" w:space="0" w:color="auto"/>
        <w:right w:val="none" w:sz="0" w:space="0" w:color="auto"/>
      </w:divBdr>
    </w:div>
    <w:div w:id="321156276">
      <w:bodyDiv w:val="1"/>
      <w:marLeft w:val="0"/>
      <w:marRight w:val="0"/>
      <w:marTop w:val="0"/>
      <w:marBottom w:val="0"/>
      <w:divBdr>
        <w:top w:val="none" w:sz="0" w:space="0" w:color="auto"/>
        <w:left w:val="none" w:sz="0" w:space="0" w:color="auto"/>
        <w:bottom w:val="none" w:sz="0" w:space="0" w:color="auto"/>
        <w:right w:val="none" w:sz="0" w:space="0" w:color="auto"/>
      </w:divBdr>
    </w:div>
    <w:div w:id="321541926">
      <w:bodyDiv w:val="1"/>
      <w:marLeft w:val="0"/>
      <w:marRight w:val="0"/>
      <w:marTop w:val="0"/>
      <w:marBottom w:val="0"/>
      <w:divBdr>
        <w:top w:val="none" w:sz="0" w:space="0" w:color="auto"/>
        <w:left w:val="none" w:sz="0" w:space="0" w:color="auto"/>
        <w:bottom w:val="none" w:sz="0" w:space="0" w:color="auto"/>
        <w:right w:val="none" w:sz="0" w:space="0" w:color="auto"/>
      </w:divBdr>
    </w:div>
    <w:div w:id="322513417">
      <w:bodyDiv w:val="1"/>
      <w:marLeft w:val="0"/>
      <w:marRight w:val="0"/>
      <w:marTop w:val="0"/>
      <w:marBottom w:val="0"/>
      <w:divBdr>
        <w:top w:val="none" w:sz="0" w:space="0" w:color="auto"/>
        <w:left w:val="none" w:sz="0" w:space="0" w:color="auto"/>
        <w:bottom w:val="none" w:sz="0" w:space="0" w:color="auto"/>
        <w:right w:val="none" w:sz="0" w:space="0" w:color="auto"/>
      </w:divBdr>
    </w:div>
    <w:div w:id="323050392">
      <w:bodyDiv w:val="1"/>
      <w:marLeft w:val="0"/>
      <w:marRight w:val="0"/>
      <w:marTop w:val="0"/>
      <w:marBottom w:val="0"/>
      <w:divBdr>
        <w:top w:val="none" w:sz="0" w:space="0" w:color="auto"/>
        <w:left w:val="none" w:sz="0" w:space="0" w:color="auto"/>
        <w:bottom w:val="none" w:sz="0" w:space="0" w:color="auto"/>
        <w:right w:val="none" w:sz="0" w:space="0" w:color="auto"/>
      </w:divBdr>
    </w:div>
    <w:div w:id="323170069">
      <w:bodyDiv w:val="1"/>
      <w:marLeft w:val="0"/>
      <w:marRight w:val="0"/>
      <w:marTop w:val="0"/>
      <w:marBottom w:val="0"/>
      <w:divBdr>
        <w:top w:val="none" w:sz="0" w:space="0" w:color="auto"/>
        <w:left w:val="none" w:sz="0" w:space="0" w:color="auto"/>
        <w:bottom w:val="none" w:sz="0" w:space="0" w:color="auto"/>
        <w:right w:val="none" w:sz="0" w:space="0" w:color="auto"/>
      </w:divBdr>
    </w:div>
    <w:div w:id="324014614">
      <w:bodyDiv w:val="1"/>
      <w:marLeft w:val="0"/>
      <w:marRight w:val="0"/>
      <w:marTop w:val="0"/>
      <w:marBottom w:val="0"/>
      <w:divBdr>
        <w:top w:val="none" w:sz="0" w:space="0" w:color="auto"/>
        <w:left w:val="none" w:sz="0" w:space="0" w:color="auto"/>
        <w:bottom w:val="none" w:sz="0" w:space="0" w:color="auto"/>
        <w:right w:val="none" w:sz="0" w:space="0" w:color="auto"/>
      </w:divBdr>
    </w:div>
    <w:div w:id="324364880">
      <w:bodyDiv w:val="1"/>
      <w:marLeft w:val="0"/>
      <w:marRight w:val="0"/>
      <w:marTop w:val="0"/>
      <w:marBottom w:val="0"/>
      <w:divBdr>
        <w:top w:val="none" w:sz="0" w:space="0" w:color="auto"/>
        <w:left w:val="none" w:sz="0" w:space="0" w:color="auto"/>
        <w:bottom w:val="none" w:sz="0" w:space="0" w:color="auto"/>
        <w:right w:val="none" w:sz="0" w:space="0" w:color="auto"/>
      </w:divBdr>
    </w:div>
    <w:div w:id="324626115">
      <w:bodyDiv w:val="1"/>
      <w:marLeft w:val="0"/>
      <w:marRight w:val="0"/>
      <w:marTop w:val="0"/>
      <w:marBottom w:val="0"/>
      <w:divBdr>
        <w:top w:val="none" w:sz="0" w:space="0" w:color="auto"/>
        <w:left w:val="none" w:sz="0" w:space="0" w:color="auto"/>
        <w:bottom w:val="none" w:sz="0" w:space="0" w:color="auto"/>
        <w:right w:val="none" w:sz="0" w:space="0" w:color="auto"/>
      </w:divBdr>
    </w:div>
    <w:div w:id="325285680">
      <w:bodyDiv w:val="1"/>
      <w:marLeft w:val="0"/>
      <w:marRight w:val="0"/>
      <w:marTop w:val="0"/>
      <w:marBottom w:val="0"/>
      <w:divBdr>
        <w:top w:val="none" w:sz="0" w:space="0" w:color="auto"/>
        <w:left w:val="none" w:sz="0" w:space="0" w:color="auto"/>
        <w:bottom w:val="none" w:sz="0" w:space="0" w:color="auto"/>
        <w:right w:val="none" w:sz="0" w:space="0" w:color="auto"/>
      </w:divBdr>
    </w:div>
    <w:div w:id="325477025">
      <w:bodyDiv w:val="1"/>
      <w:marLeft w:val="0"/>
      <w:marRight w:val="0"/>
      <w:marTop w:val="0"/>
      <w:marBottom w:val="0"/>
      <w:divBdr>
        <w:top w:val="none" w:sz="0" w:space="0" w:color="auto"/>
        <w:left w:val="none" w:sz="0" w:space="0" w:color="auto"/>
        <w:bottom w:val="none" w:sz="0" w:space="0" w:color="auto"/>
        <w:right w:val="none" w:sz="0" w:space="0" w:color="auto"/>
      </w:divBdr>
    </w:div>
    <w:div w:id="325741651">
      <w:bodyDiv w:val="1"/>
      <w:marLeft w:val="0"/>
      <w:marRight w:val="0"/>
      <w:marTop w:val="0"/>
      <w:marBottom w:val="0"/>
      <w:divBdr>
        <w:top w:val="none" w:sz="0" w:space="0" w:color="auto"/>
        <w:left w:val="none" w:sz="0" w:space="0" w:color="auto"/>
        <w:bottom w:val="none" w:sz="0" w:space="0" w:color="auto"/>
        <w:right w:val="none" w:sz="0" w:space="0" w:color="auto"/>
      </w:divBdr>
    </w:div>
    <w:div w:id="327175191">
      <w:bodyDiv w:val="1"/>
      <w:marLeft w:val="0"/>
      <w:marRight w:val="0"/>
      <w:marTop w:val="0"/>
      <w:marBottom w:val="0"/>
      <w:divBdr>
        <w:top w:val="none" w:sz="0" w:space="0" w:color="auto"/>
        <w:left w:val="none" w:sz="0" w:space="0" w:color="auto"/>
        <w:bottom w:val="none" w:sz="0" w:space="0" w:color="auto"/>
        <w:right w:val="none" w:sz="0" w:space="0" w:color="auto"/>
      </w:divBdr>
    </w:div>
    <w:div w:id="327639039">
      <w:bodyDiv w:val="1"/>
      <w:marLeft w:val="0"/>
      <w:marRight w:val="0"/>
      <w:marTop w:val="0"/>
      <w:marBottom w:val="0"/>
      <w:divBdr>
        <w:top w:val="none" w:sz="0" w:space="0" w:color="auto"/>
        <w:left w:val="none" w:sz="0" w:space="0" w:color="auto"/>
        <w:bottom w:val="none" w:sz="0" w:space="0" w:color="auto"/>
        <w:right w:val="none" w:sz="0" w:space="0" w:color="auto"/>
      </w:divBdr>
    </w:div>
    <w:div w:id="327755931">
      <w:bodyDiv w:val="1"/>
      <w:marLeft w:val="0"/>
      <w:marRight w:val="0"/>
      <w:marTop w:val="0"/>
      <w:marBottom w:val="0"/>
      <w:divBdr>
        <w:top w:val="none" w:sz="0" w:space="0" w:color="auto"/>
        <w:left w:val="none" w:sz="0" w:space="0" w:color="auto"/>
        <w:bottom w:val="none" w:sz="0" w:space="0" w:color="auto"/>
        <w:right w:val="none" w:sz="0" w:space="0" w:color="auto"/>
      </w:divBdr>
    </w:div>
    <w:div w:id="329455610">
      <w:bodyDiv w:val="1"/>
      <w:marLeft w:val="0"/>
      <w:marRight w:val="0"/>
      <w:marTop w:val="0"/>
      <w:marBottom w:val="0"/>
      <w:divBdr>
        <w:top w:val="none" w:sz="0" w:space="0" w:color="auto"/>
        <w:left w:val="none" w:sz="0" w:space="0" w:color="auto"/>
        <w:bottom w:val="none" w:sz="0" w:space="0" w:color="auto"/>
        <w:right w:val="none" w:sz="0" w:space="0" w:color="auto"/>
      </w:divBdr>
    </w:div>
    <w:div w:id="330302314">
      <w:bodyDiv w:val="1"/>
      <w:marLeft w:val="0"/>
      <w:marRight w:val="0"/>
      <w:marTop w:val="0"/>
      <w:marBottom w:val="0"/>
      <w:divBdr>
        <w:top w:val="none" w:sz="0" w:space="0" w:color="auto"/>
        <w:left w:val="none" w:sz="0" w:space="0" w:color="auto"/>
        <w:bottom w:val="none" w:sz="0" w:space="0" w:color="auto"/>
        <w:right w:val="none" w:sz="0" w:space="0" w:color="auto"/>
      </w:divBdr>
    </w:div>
    <w:div w:id="330376452">
      <w:bodyDiv w:val="1"/>
      <w:marLeft w:val="0"/>
      <w:marRight w:val="0"/>
      <w:marTop w:val="0"/>
      <w:marBottom w:val="0"/>
      <w:divBdr>
        <w:top w:val="none" w:sz="0" w:space="0" w:color="auto"/>
        <w:left w:val="none" w:sz="0" w:space="0" w:color="auto"/>
        <w:bottom w:val="none" w:sz="0" w:space="0" w:color="auto"/>
        <w:right w:val="none" w:sz="0" w:space="0" w:color="auto"/>
      </w:divBdr>
    </w:div>
    <w:div w:id="330449167">
      <w:bodyDiv w:val="1"/>
      <w:marLeft w:val="0"/>
      <w:marRight w:val="0"/>
      <w:marTop w:val="0"/>
      <w:marBottom w:val="0"/>
      <w:divBdr>
        <w:top w:val="none" w:sz="0" w:space="0" w:color="auto"/>
        <w:left w:val="none" w:sz="0" w:space="0" w:color="auto"/>
        <w:bottom w:val="none" w:sz="0" w:space="0" w:color="auto"/>
        <w:right w:val="none" w:sz="0" w:space="0" w:color="auto"/>
      </w:divBdr>
    </w:div>
    <w:div w:id="330988458">
      <w:bodyDiv w:val="1"/>
      <w:marLeft w:val="0"/>
      <w:marRight w:val="0"/>
      <w:marTop w:val="0"/>
      <w:marBottom w:val="0"/>
      <w:divBdr>
        <w:top w:val="none" w:sz="0" w:space="0" w:color="auto"/>
        <w:left w:val="none" w:sz="0" w:space="0" w:color="auto"/>
        <w:bottom w:val="none" w:sz="0" w:space="0" w:color="auto"/>
        <w:right w:val="none" w:sz="0" w:space="0" w:color="auto"/>
      </w:divBdr>
    </w:div>
    <w:div w:id="331101631">
      <w:bodyDiv w:val="1"/>
      <w:marLeft w:val="0"/>
      <w:marRight w:val="0"/>
      <w:marTop w:val="0"/>
      <w:marBottom w:val="0"/>
      <w:divBdr>
        <w:top w:val="none" w:sz="0" w:space="0" w:color="auto"/>
        <w:left w:val="none" w:sz="0" w:space="0" w:color="auto"/>
        <w:bottom w:val="none" w:sz="0" w:space="0" w:color="auto"/>
        <w:right w:val="none" w:sz="0" w:space="0" w:color="auto"/>
      </w:divBdr>
    </w:div>
    <w:div w:id="331378632">
      <w:bodyDiv w:val="1"/>
      <w:marLeft w:val="0"/>
      <w:marRight w:val="0"/>
      <w:marTop w:val="0"/>
      <w:marBottom w:val="0"/>
      <w:divBdr>
        <w:top w:val="none" w:sz="0" w:space="0" w:color="auto"/>
        <w:left w:val="none" w:sz="0" w:space="0" w:color="auto"/>
        <w:bottom w:val="none" w:sz="0" w:space="0" w:color="auto"/>
        <w:right w:val="none" w:sz="0" w:space="0" w:color="auto"/>
      </w:divBdr>
    </w:div>
    <w:div w:id="332073441">
      <w:bodyDiv w:val="1"/>
      <w:marLeft w:val="0"/>
      <w:marRight w:val="0"/>
      <w:marTop w:val="0"/>
      <w:marBottom w:val="0"/>
      <w:divBdr>
        <w:top w:val="none" w:sz="0" w:space="0" w:color="auto"/>
        <w:left w:val="none" w:sz="0" w:space="0" w:color="auto"/>
        <w:bottom w:val="none" w:sz="0" w:space="0" w:color="auto"/>
        <w:right w:val="none" w:sz="0" w:space="0" w:color="auto"/>
      </w:divBdr>
    </w:div>
    <w:div w:id="332732471">
      <w:bodyDiv w:val="1"/>
      <w:marLeft w:val="0"/>
      <w:marRight w:val="0"/>
      <w:marTop w:val="0"/>
      <w:marBottom w:val="0"/>
      <w:divBdr>
        <w:top w:val="none" w:sz="0" w:space="0" w:color="auto"/>
        <w:left w:val="none" w:sz="0" w:space="0" w:color="auto"/>
        <w:bottom w:val="none" w:sz="0" w:space="0" w:color="auto"/>
        <w:right w:val="none" w:sz="0" w:space="0" w:color="auto"/>
      </w:divBdr>
    </w:div>
    <w:div w:id="333724721">
      <w:bodyDiv w:val="1"/>
      <w:marLeft w:val="0"/>
      <w:marRight w:val="0"/>
      <w:marTop w:val="0"/>
      <w:marBottom w:val="0"/>
      <w:divBdr>
        <w:top w:val="none" w:sz="0" w:space="0" w:color="auto"/>
        <w:left w:val="none" w:sz="0" w:space="0" w:color="auto"/>
        <w:bottom w:val="none" w:sz="0" w:space="0" w:color="auto"/>
        <w:right w:val="none" w:sz="0" w:space="0" w:color="auto"/>
      </w:divBdr>
    </w:div>
    <w:div w:id="333804781">
      <w:bodyDiv w:val="1"/>
      <w:marLeft w:val="0"/>
      <w:marRight w:val="0"/>
      <w:marTop w:val="0"/>
      <w:marBottom w:val="0"/>
      <w:divBdr>
        <w:top w:val="none" w:sz="0" w:space="0" w:color="auto"/>
        <w:left w:val="none" w:sz="0" w:space="0" w:color="auto"/>
        <w:bottom w:val="none" w:sz="0" w:space="0" w:color="auto"/>
        <w:right w:val="none" w:sz="0" w:space="0" w:color="auto"/>
      </w:divBdr>
    </w:div>
    <w:div w:id="334112945">
      <w:bodyDiv w:val="1"/>
      <w:marLeft w:val="0"/>
      <w:marRight w:val="0"/>
      <w:marTop w:val="0"/>
      <w:marBottom w:val="0"/>
      <w:divBdr>
        <w:top w:val="none" w:sz="0" w:space="0" w:color="auto"/>
        <w:left w:val="none" w:sz="0" w:space="0" w:color="auto"/>
        <w:bottom w:val="none" w:sz="0" w:space="0" w:color="auto"/>
        <w:right w:val="none" w:sz="0" w:space="0" w:color="auto"/>
      </w:divBdr>
    </w:div>
    <w:div w:id="335420324">
      <w:bodyDiv w:val="1"/>
      <w:marLeft w:val="0"/>
      <w:marRight w:val="0"/>
      <w:marTop w:val="0"/>
      <w:marBottom w:val="0"/>
      <w:divBdr>
        <w:top w:val="none" w:sz="0" w:space="0" w:color="auto"/>
        <w:left w:val="none" w:sz="0" w:space="0" w:color="auto"/>
        <w:bottom w:val="none" w:sz="0" w:space="0" w:color="auto"/>
        <w:right w:val="none" w:sz="0" w:space="0" w:color="auto"/>
      </w:divBdr>
    </w:div>
    <w:div w:id="335960400">
      <w:bodyDiv w:val="1"/>
      <w:marLeft w:val="0"/>
      <w:marRight w:val="0"/>
      <w:marTop w:val="0"/>
      <w:marBottom w:val="0"/>
      <w:divBdr>
        <w:top w:val="none" w:sz="0" w:space="0" w:color="auto"/>
        <w:left w:val="none" w:sz="0" w:space="0" w:color="auto"/>
        <w:bottom w:val="none" w:sz="0" w:space="0" w:color="auto"/>
        <w:right w:val="none" w:sz="0" w:space="0" w:color="auto"/>
      </w:divBdr>
    </w:div>
    <w:div w:id="336348053">
      <w:bodyDiv w:val="1"/>
      <w:marLeft w:val="0"/>
      <w:marRight w:val="0"/>
      <w:marTop w:val="0"/>
      <w:marBottom w:val="0"/>
      <w:divBdr>
        <w:top w:val="none" w:sz="0" w:space="0" w:color="auto"/>
        <w:left w:val="none" w:sz="0" w:space="0" w:color="auto"/>
        <w:bottom w:val="none" w:sz="0" w:space="0" w:color="auto"/>
        <w:right w:val="none" w:sz="0" w:space="0" w:color="auto"/>
      </w:divBdr>
    </w:div>
    <w:div w:id="336470065">
      <w:bodyDiv w:val="1"/>
      <w:marLeft w:val="0"/>
      <w:marRight w:val="0"/>
      <w:marTop w:val="0"/>
      <w:marBottom w:val="0"/>
      <w:divBdr>
        <w:top w:val="none" w:sz="0" w:space="0" w:color="auto"/>
        <w:left w:val="none" w:sz="0" w:space="0" w:color="auto"/>
        <w:bottom w:val="none" w:sz="0" w:space="0" w:color="auto"/>
        <w:right w:val="none" w:sz="0" w:space="0" w:color="auto"/>
      </w:divBdr>
    </w:div>
    <w:div w:id="336882705">
      <w:bodyDiv w:val="1"/>
      <w:marLeft w:val="0"/>
      <w:marRight w:val="0"/>
      <w:marTop w:val="0"/>
      <w:marBottom w:val="0"/>
      <w:divBdr>
        <w:top w:val="none" w:sz="0" w:space="0" w:color="auto"/>
        <w:left w:val="none" w:sz="0" w:space="0" w:color="auto"/>
        <w:bottom w:val="none" w:sz="0" w:space="0" w:color="auto"/>
        <w:right w:val="none" w:sz="0" w:space="0" w:color="auto"/>
      </w:divBdr>
    </w:div>
    <w:div w:id="336999652">
      <w:bodyDiv w:val="1"/>
      <w:marLeft w:val="0"/>
      <w:marRight w:val="0"/>
      <w:marTop w:val="0"/>
      <w:marBottom w:val="0"/>
      <w:divBdr>
        <w:top w:val="none" w:sz="0" w:space="0" w:color="auto"/>
        <w:left w:val="none" w:sz="0" w:space="0" w:color="auto"/>
        <w:bottom w:val="none" w:sz="0" w:space="0" w:color="auto"/>
        <w:right w:val="none" w:sz="0" w:space="0" w:color="auto"/>
      </w:divBdr>
    </w:div>
    <w:div w:id="337195094">
      <w:bodyDiv w:val="1"/>
      <w:marLeft w:val="0"/>
      <w:marRight w:val="0"/>
      <w:marTop w:val="0"/>
      <w:marBottom w:val="0"/>
      <w:divBdr>
        <w:top w:val="none" w:sz="0" w:space="0" w:color="auto"/>
        <w:left w:val="none" w:sz="0" w:space="0" w:color="auto"/>
        <w:bottom w:val="none" w:sz="0" w:space="0" w:color="auto"/>
        <w:right w:val="none" w:sz="0" w:space="0" w:color="auto"/>
      </w:divBdr>
    </w:div>
    <w:div w:id="337273108">
      <w:bodyDiv w:val="1"/>
      <w:marLeft w:val="0"/>
      <w:marRight w:val="0"/>
      <w:marTop w:val="0"/>
      <w:marBottom w:val="0"/>
      <w:divBdr>
        <w:top w:val="none" w:sz="0" w:space="0" w:color="auto"/>
        <w:left w:val="none" w:sz="0" w:space="0" w:color="auto"/>
        <w:bottom w:val="none" w:sz="0" w:space="0" w:color="auto"/>
        <w:right w:val="none" w:sz="0" w:space="0" w:color="auto"/>
      </w:divBdr>
    </w:div>
    <w:div w:id="337343328">
      <w:bodyDiv w:val="1"/>
      <w:marLeft w:val="0"/>
      <w:marRight w:val="0"/>
      <w:marTop w:val="0"/>
      <w:marBottom w:val="0"/>
      <w:divBdr>
        <w:top w:val="none" w:sz="0" w:space="0" w:color="auto"/>
        <w:left w:val="none" w:sz="0" w:space="0" w:color="auto"/>
        <w:bottom w:val="none" w:sz="0" w:space="0" w:color="auto"/>
        <w:right w:val="none" w:sz="0" w:space="0" w:color="auto"/>
      </w:divBdr>
    </w:div>
    <w:div w:id="337391658">
      <w:bodyDiv w:val="1"/>
      <w:marLeft w:val="0"/>
      <w:marRight w:val="0"/>
      <w:marTop w:val="0"/>
      <w:marBottom w:val="0"/>
      <w:divBdr>
        <w:top w:val="none" w:sz="0" w:space="0" w:color="auto"/>
        <w:left w:val="none" w:sz="0" w:space="0" w:color="auto"/>
        <w:bottom w:val="none" w:sz="0" w:space="0" w:color="auto"/>
        <w:right w:val="none" w:sz="0" w:space="0" w:color="auto"/>
      </w:divBdr>
    </w:div>
    <w:div w:id="337663476">
      <w:bodyDiv w:val="1"/>
      <w:marLeft w:val="0"/>
      <w:marRight w:val="0"/>
      <w:marTop w:val="0"/>
      <w:marBottom w:val="0"/>
      <w:divBdr>
        <w:top w:val="none" w:sz="0" w:space="0" w:color="auto"/>
        <w:left w:val="none" w:sz="0" w:space="0" w:color="auto"/>
        <w:bottom w:val="none" w:sz="0" w:space="0" w:color="auto"/>
        <w:right w:val="none" w:sz="0" w:space="0" w:color="auto"/>
      </w:divBdr>
    </w:div>
    <w:div w:id="338847174">
      <w:bodyDiv w:val="1"/>
      <w:marLeft w:val="0"/>
      <w:marRight w:val="0"/>
      <w:marTop w:val="0"/>
      <w:marBottom w:val="0"/>
      <w:divBdr>
        <w:top w:val="none" w:sz="0" w:space="0" w:color="auto"/>
        <w:left w:val="none" w:sz="0" w:space="0" w:color="auto"/>
        <w:bottom w:val="none" w:sz="0" w:space="0" w:color="auto"/>
        <w:right w:val="none" w:sz="0" w:space="0" w:color="auto"/>
      </w:divBdr>
    </w:div>
    <w:div w:id="338969648">
      <w:bodyDiv w:val="1"/>
      <w:marLeft w:val="0"/>
      <w:marRight w:val="0"/>
      <w:marTop w:val="0"/>
      <w:marBottom w:val="0"/>
      <w:divBdr>
        <w:top w:val="none" w:sz="0" w:space="0" w:color="auto"/>
        <w:left w:val="none" w:sz="0" w:space="0" w:color="auto"/>
        <w:bottom w:val="none" w:sz="0" w:space="0" w:color="auto"/>
        <w:right w:val="none" w:sz="0" w:space="0" w:color="auto"/>
      </w:divBdr>
    </w:div>
    <w:div w:id="339043231">
      <w:bodyDiv w:val="1"/>
      <w:marLeft w:val="0"/>
      <w:marRight w:val="0"/>
      <w:marTop w:val="0"/>
      <w:marBottom w:val="0"/>
      <w:divBdr>
        <w:top w:val="none" w:sz="0" w:space="0" w:color="auto"/>
        <w:left w:val="none" w:sz="0" w:space="0" w:color="auto"/>
        <w:bottom w:val="none" w:sz="0" w:space="0" w:color="auto"/>
        <w:right w:val="none" w:sz="0" w:space="0" w:color="auto"/>
      </w:divBdr>
    </w:div>
    <w:div w:id="339427728">
      <w:bodyDiv w:val="1"/>
      <w:marLeft w:val="0"/>
      <w:marRight w:val="0"/>
      <w:marTop w:val="0"/>
      <w:marBottom w:val="0"/>
      <w:divBdr>
        <w:top w:val="none" w:sz="0" w:space="0" w:color="auto"/>
        <w:left w:val="none" w:sz="0" w:space="0" w:color="auto"/>
        <w:bottom w:val="none" w:sz="0" w:space="0" w:color="auto"/>
        <w:right w:val="none" w:sz="0" w:space="0" w:color="auto"/>
      </w:divBdr>
    </w:div>
    <w:div w:id="339429386">
      <w:bodyDiv w:val="1"/>
      <w:marLeft w:val="0"/>
      <w:marRight w:val="0"/>
      <w:marTop w:val="0"/>
      <w:marBottom w:val="0"/>
      <w:divBdr>
        <w:top w:val="none" w:sz="0" w:space="0" w:color="auto"/>
        <w:left w:val="none" w:sz="0" w:space="0" w:color="auto"/>
        <w:bottom w:val="none" w:sz="0" w:space="0" w:color="auto"/>
        <w:right w:val="none" w:sz="0" w:space="0" w:color="auto"/>
      </w:divBdr>
    </w:div>
    <w:div w:id="340157566">
      <w:bodyDiv w:val="1"/>
      <w:marLeft w:val="0"/>
      <w:marRight w:val="0"/>
      <w:marTop w:val="0"/>
      <w:marBottom w:val="0"/>
      <w:divBdr>
        <w:top w:val="none" w:sz="0" w:space="0" w:color="auto"/>
        <w:left w:val="none" w:sz="0" w:space="0" w:color="auto"/>
        <w:bottom w:val="none" w:sz="0" w:space="0" w:color="auto"/>
        <w:right w:val="none" w:sz="0" w:space="0" w:color="auto"/>
      </w:divBdr>
    </w:div>
    <w:div w:id="340281180">
      <w:bodyDiv w:val="1"/>
      <w:marLeft w:val="0"/>
      <w:marRight w:val="0"/>
      <w:marTop w:val="0"/>
      <w:marBottom w:val="0"/>
      <w:divBdr>
        <w:top w:val="none" w:sz="0" w:space="0" w:color="auto"/>
        <w:left w:val="none" w:sz="0" w:space="0" w:color="auto"/>
        <w:bottom w:val="none" w:sz="0" w:space="0" w:color="auto"/>
        <w:right w:val="none" w:sz="0" w:space="0" w:color="auto"/>
      </w:divBdr>
    </w:div>
    <w:div w:id="340475907">
      <w:bodyDiv w:val="1"/>
      <w:marLeft w:val="0"/>
      <w:marRight w:val="0"/>
      <w:marTop w:val="0"/>
      <w:marBottom w:val="0"/>
      <w:divBdr>
        <w:top w:val="none" w:sz="0" w:space="0" w:color="auto"/>
        <w:left w:val="none" w:sz="0" w:space="0" w:color="auto"/>
        <w:bottom w:val="none" w:sz="0" w:space="0" w:color="auto"/>
        <w:right w:val="none" w:sz="0" w:space="0" w:color="auto"/>
      </w:divBdr>
    </w:div>
    <w:div w:id="340593531">
      <w:bodyDiv w:val="1"/>
      <w:marLeft w:val="0"/>
      <w:marRight w:val="0"/>
      <w:marTop w:val="0"/>
      <w:marBottom w:val="0"/>
      <w:divBdr>
        <w:top w:val="none" w:sz="0" w:space="0" w:color="auto"/>
        <w:left w:val="none" w:sz="0" w:space="0" w:color="auto"/>
        <w:bottom w:val="none" w:sz="0" w:space="0" w:color="auto"/>
        <w:right w:val="none" w:sz="0" w:space="0" w:color="auto"/>
      </w:divBdr>
    </w:div>
    <w:div w:id="341008511">
      <w:bodyDiv w:val="1"/>
      <w:marLeft w:val="0"/>
      <w:marRight w:val="0"/>
      <w:marTop w:val="0"/>
      <w:marBottom w:val="0"/>
      <w:divBdr>
        <w:top w:val="none" w:sz="0" w:space="0" w:color="auto"/>
        <w:left w:val="none" w:sz="0" w:space="0" w:color="auto"/>
        <w:bottom w:val="none" w:sz="0" w:space="0" w:color="auto"/>
        <w:right w:val="none" w:sz="0" w:space="0" w:color="auto"/>
      </w:divBdr>
    </w:div>
    <w:div w:id="341011133">
      <w:bodyDiv w:val="1"/>
      <w:marLeft w:val="0"/>
      <w:marRight w:val="0"/>
      <w:marTop w:val="0"/>
      <w:marBottom w:val="0"/>
      <w:divBdr>
        <w:top w:val="none" w:sz="0" w:space="0" w:color="auto"/>
        <w:left w:val="none" w:sz="0" w:space="0" w:color="auto"/>
        <w:bottom w:val="none" w:sz="0" w:space="0" w:color="auto"/>
        <w:right w:val="none" w:sz="0" w:space="0" w:color="auto"/>
      </w:divBdr>
    </w:div>
    <w:div w:id="342174321">
      <w:bodyDiv w:val="1"/>
      <w:marLeft w:val="0"/>
      <w:marRight w:val="0"/>
      <w:marTop w:val="0"/>
      <w:marBottom w:val="0"/>
      <w:divBdr>
        <w:top w:val="none" w:sz="0" w:space="0" w:color="auto"/>
        <w:left w:val="none" w:sz="0" w:space="0" w:color="auto"/>
        <w:bottom w:val="none" w:sz="0" w:space="0" w:color="auto"/>
        <w:right w:val="none" w:sz="0" w:space="0" w:color="auto"/>
      </w:divBdr>
    </w:div>
    <w:div w:id="342783176">
      <w:bodyDiv w:val="1"/>
      <w:marLeft w:val="0"/>
      <w:marRight w:val="0"/>
      <w:marTop w:val="0"/>
      <w:marBottom w:val="0"/>
      <w:divBdr>
        <w:top w:val="none" w:sz="0" w:space="0" w:color="auto"/>
        <w:left w:val="none" w:sz="0" w:space="0" w:color="auto"/>
        <w:bottom w:val="none" w:sz="0" w:space="0" w:color="auto"/>
        <w:right w:val="none" w:sz="0" w:space="0" w:color="auto"/>
      </w:divBdr>
    </w:div>
    <w:div w:id="342822110">
      <w:bodyDiv w:val="1"/>
      <w:marLeft w:val="0"/>
      <w:marRight w:val="0"/>
      <w:marTop w:val="0"/>
      <w:marBottom w:val="0"/>
      <w:divBdr>
        <w:top w:val="none" w:sz="0" w:space="0" w:color="auto"/>
        <w:left w:val="none" w:sz="0" w:space="0" w:color="auto"/>
        <w:bottom w:val="none" w:sz="0" w:space="0" w:color="auto"/>
        <w:right w:val="none" w:sz="0" w:space="0" w:color="auto"/>
      </w:divBdr>
    </w:div>
    <w:div w:id="343016121">
      <w:bodyDiv w:val="1"/>
      <w:marLeft w:val="0"/>
      <w:marRight w:val="0"/>
      <w:marTop w:val="0"/>
      <w:marBottom w:val="0"/>
      <w:divBdr>
        <w:top w:val="none" w:sz="0" w:space="0" w:color="auto"/>
        <w:left w:val="none" w:sz="0" w:space="0" w:color="auto"/>
        <w:bottom w:val="none" w:sz="0" w:space="0" w:color="auto"/>
        <w:right w:val="none" w:sz="0" w:space="0" w:color="auto"/>
      </w:divBdr>
    </w:div>
    <w:div w:id="343481038">
      <w:bodyDiv w:val="1"/>
      <w:marLeft w:val="0"/>
      <w:marRight w:val="0"/>
      <w:marTop w:val="0"/>
      <w:marBottom w:val="0"/>
      <w:divBdr>
        <w:top w:val="none" w:sz="0" w:space="0" w:color="auto"/>
        <w:left w:val="none" w:sz="0" w:space="0" w:color="auto"/>
        <w:bottom w:val="none" w:sz="0" w:space="0" w:color="auto"/>
        <w:right w:val="none" w:sz="0" w:space="0" w:color="auto"/>
      </w:divBdr>
    </w:div>
    <w:div w:id="344208276">
      <w:bodyDiv w:val="1"/>
      <w:marLeft w:val="0"/>
      <w:marRight w:val="0"/>
      <w:marTop w:val="0"/>
      <w:marBottom w:val="0"/>
      <w:divBdr>
        <w:top w:val="none" w:sz="0" w:space="0" w:color="auto"/>
        <w:left w:val="none" w:sz="0" w:space="0" w:color="auto"/>
        <w:bottom w:val="none" w:sz="0" w:space="0" w:color="auto"/>
        <w:right w:val="none" w:sz="0" w:space="0" w:color="auto"/>
      </w:divBdr>
    </w:div>
    <w:div w:id="344405184">
      <w:bodyDiv w:val="1"/>
      <w:marLeft w:val="0"/>
      <w:marRight w:val="0"/>
      <w:marTop w:val="0"/>
      <w:marBottom w:val="0"/>
      <w:divBdr>
        <w:top w:val="none" w:sz="0" w:space="0" w:color="auto"/>
        <w:left w:val="none" w:sz="0" w:space="0" w:color="auto"/>
        <w:bottom w:val="none" w:sz="0" w:space="0" w:color="auto"/>
        <w:right w:val="none" w:sz="0" w:space="0" w:color="auto"/>
      </w:divBdr>
    </w:div>
    <w:div w:id="344526105">
      <w:bodyDiv w:val="1"/>
      <w:marLeft w:val="0"/>
      <w:marRight w:val="0"/>
      <w:marTop w:val="0"/>
      <w:marBottom w:val="0"/>
      <w:divBdr>
        <w:top w:val="none" w:sz="0" w:space="0" w:color="auto"/>
        <w:left w:val="none" w:sz="0" w:space="0" w:color="auto"/>
        <w:bottom w:val="none" w:sz="0" w:space="0" w:color="auto"/>
        <w:right w:val="none" w:sz="0" w:space="0" w:color="auto"/>
      </w:divBdr>
    </w:div>
    <w:div w:id="344599694">
      <w:bodyDiv w:val="1"/>
      <w:marLeft w:val="0"/>
      <w:marRight w:val="0"/>
      <w:marTop w:val="0"/>
      <w:marBottom w:val="0"/>
      <w:divBdr>
        <w:top w:val="none" w:sz="0" w:space="0" w:color="auto"/>
        <w:left w:val="none" w:sz="0" w:space="0" w:color="auto"/>
        <w:bottom w:val="none" w:sz="0" w:space="0" w:color="auto"/>
        <w:right w:val="none" w:sz="0" w:space="0" w:color="auto"/>
      </w:divBdr>
    </w:div>
    <w:div w:id="345058526">
      <w:bodyDiv w:val="1"/>
      <w:marLeft w:val="0"/>
      <w:marRight w:val="0"/>
      <w:marTop w:val="0"/>
      <w:marBottom w:val="0"/>
      <w:divBdr>
        <w:top w:val="none" w:sz="0" w:space="0" w:color="auto"/>
        <w:left w:val="none" w:sz="0" w:space="0" w:color="auto"/>
        <w:bottom w:val="none" w:sz="0" w:space="0" w:color="auto"/>
        <w:right w:val="none" w:sz="0" w:space="0" w:color="auto"/>
      </w:divBdr>
    </w:div>
    <w:div w:id="345601188">
      <w:bodyDiv w:val="1"/>
      <w:marLeft w:val="0"/>
      <w:marRight w:val="0"/>
      <w:marTop w:val="0"/>
      <w:marBottom w:val="0"/>
      <w:divBdr>
        <w:top w:val="none" w:sz="0" w:space="0" w:color="auto"/>
        <w:left w:val="none" w:sz="0" w:space="0" w:color="auto"/>
        <w:bottom w:val="none" w:sz="0" w:space="0" w:color="auto"/>
        <w:right w:val="none" w:sz="0" w:space="0" w:color="auto"/>
      </w:divBdr>
    </w:div>
    <w:div w:id="345861422">
      <w:bodyDiv w:val="1"/>
      <w:marLeft w:val="0"/>
      <w:marRight w:val="0"/>
      <w:marTop w:val="0"/>
      <w:marBottom w:val="0"/>
      <w:divBdr>
        <w:top w:val="none" w:sz="0" w:space="0" w:color="auto"/>
        <w:left w:val="none" w:sz="0" w:space="0" w:color="auto"/>
        <w:bottom w:val="none" w:sz="0" w:space="0" w:color="auto"/>
        <w:right w:val="none" w:sz="0" w:space="0" w:color="auto"/>
      </w:divBdr>
    </w:div>
    <w:div w:id="345908894">
      <w:bodyDiv w:val="1"/>
      <w:marLeft w:val="0"/>
      <w:marRight w:val="0"/>
      <w:marTop w:val="0"/>
      <w:marBottom w:val="0"/>
      <w:divBdr>
        <w:top w:val="none" w:sz="0" w:space="0" w:color="auto"/>
        <w:left w:val="none" w:sz="0" w:space="0" w:color="auto"/>
        <w:bottom w:val="none" w:sz="0" w:space="0" w:color="auto"/>
        <w:right w:val="none" w:sz="0" w:space="0" w:color="auto"/>
      </w:divBdr>
    </w:div>
    <w:div w:id="345988951">
      <w:bodyDiv w:val="1"/>
      <w:marLeft w:val="0"/>
      <w:marRight w:val="0"/>
      <w:marTop w:val="0"/>
      <w:marBottom w:val="0"/>
      <w:divBdr>
        <w:top w:val="none" w:sz="0" w:space="0" w:color="auto"/>
        <w:left w:val="none" w:sz="0" w:space="0" w:color="auto"/>
        <w:bottom w:val="none" w:sz="0" w:space="0" w:color="auto"/>
        <w:right w:val="none" w:sz="0" w:space="0" w:color="auto"/>
      </w:divBdr>
    </w:div>
    <w:div w:id="346030708">
      <w:bodyDiv w:val="1"/>
      <w:marLeft w:val="0"/>
      <w:marRight w:val="0"/>
      <w:marTop w:val="0"/>
      <w:marBottom w:val="0"/>
      <w:divBdr>
        <w:top w:val="none" w:sz="0" w:space="0" w:color="auto"/>
        <w:left w:val="none" w:sz="0" w:space="0" w:color="auto"/>
        <w:bottom w:val="none" w:sz="0" w:space="0" w:color="auto"/>
        <w:right w:val="none" w:sz="0" w:space="0" w:color="auto"/>
      </w:divBdr>
    </w:div>
    <w:div w:id="346828740">
      <w:bodyDiv w:val="1"/>
      <w:marLeft w:val="0"/>
      <w:marRight w:val="0"/>
      <w:marTop w:val="0"/>
      <w:marBottom w:val="0"/>
      <w:divBdr>
        <w:top w:val="none" w:sz="0" w:space="0" w:color="auto"/>
        <w:left w:val="none" w:sz="0" w:space="0" w:color="auto"/>
        <w:bottom w:val="none" w:sz="0" w:space="0" w:color="auto"/>
        <w:right w:val="none" w:sz="0" w:space="0" w:color="auto"/>
      </w:divBdr>
    </w:div>
    <w:div w:id="347829274">
      <w:bodyDiv w:val="1"/>
      <w:marLeft w:val="0"/>
      <w:marRight w:val="0"/>
      <w:marTop w:val="0"/>
      <w:marBottom w:val="0"/>
      <w:divBdr>
        <w:top w:val="none" w:sz="0" w:space="0" w:color="auto"/>
        <w:left w:val="none" w:sz="0" w:space="0" w:color="auto"/>
        <w:bottom w:val="none" w:sz="0" w:space="0" w:color="auto"/>
        <w:right w:val="none" w:sz="0" w:space="0" w:color="auto"/>
      </w:divBdr>
    </w:div>
    <w:div w:id="347953585">
      <w:bodyDiv w:val="1"/>
      <w:marLeft w:val="0"/>
      <w:marRight w:val="0"/>
      <w:marTop w:val="0"/>
      <w:marBottom w:val="0"/>
      <w:divBdr>
        <w:top w:val="none" w:sz="0" w:space="0" w:color="auto"/>
        <w:left w:val="none" w:sz="0" w:space="0" w:color="auto"/>
        <w:bottom w:val="none" w:sz="0" w:space="0" w:color="auto"/>
        <w:right w:val="none" w:sz="0" w:space="0" w:color="auto"/>
      </w:divBdr>
    </w:div>
    <w:div w:id="348801006">
      <w:bodyDiv w:val="1"/>
      <w:marLeft w:val="0"/>
      <w:marRight w:val="0"/>
      <w:marTop w:val="0"/>
      <w:marBottom w:val="0"/>
      <w:divBdr>
        <w:top w:val="none" w:sz="0" w:space="0" w:color="auto"/>
        <w:left w:val="none" w:sz="0" w:space="0" w:color="auto"/>
        <w:bottom w:val="none" w:sz="0" w:space="0" w:color="auto"/>
        <w:right w:val="none" w:sz="0" w:space="0" w:color="auto"/>
      </w:divBdr>
    </w:div>
    <w:div w:id="349570331">
      <w:bodyDiv w:val="1"/>
      <w:marLeft w:val="0"/>
      <w:marRight w:val="0"/>
      <w:marTop w:val="0"/>
      <w:marBottom w:val="0"/>
      <w:divBdr>
        <w:top w:val="none" w:sz="0" w:space="0" w:color="auto"/>
        <w:left w:val="none" w:sz="0" w:space="0" w:color="auto"/>
        <w:bottom w:val="none" w:sz="0" w:space="0" w:color="auto"/>
        <w:right w:val="none" w:sz="0" w:space="0" w:color="auto"/>
      </w:divBdr>
    </w:div>
    <w:div w:id="350181640">
      <w:bodyDiv w:val="1"/>
      <w:marLeft w:val="0"/>
      <w:marRight w:val="0"/>
      <w:marTop w:val="0"/>
      <w:marBottom w:val="0"/>
      <w:divBdr>
        <w:top w:val="none" w:sz="0" w:space="0" w:color="auto"/>
        <w:left w:val="none" w:sz="0" w:space="0" w:color="auto"/>
        <w:bottom w:val="none" w:sz="0" w:space="0" w:color="auto"/>
        <w:right w:val="none" w:sz="0" w:space="0" w:color="auto"/>
      </w:divBdr>
    </w:div>
    <w:div w:id="350961372">
      <w:bodyDiv w:val="1"/>
      <w:marLeft w:val="0"/>
      <w:marRight w:val="0"/>
      <w:marTop w:val="0"/>
      <w:marBottom w:val="0"/>
      <w:divBdr>
        <w:top w:val="none" w:sz="0" w:space="0" w:color="auto"/>
        <w:left w:val="none" w:sz="0" w:space="0" w:color="auto"/>
        <w:bottom w:val="none" w:sz="0" w:space="0" w:color="auto"/>
        <w:right w:val="none" w:sz="0" w:space="0" w:color="auto"/>
      </w:divBdr>
    </w:div>
    <w:div w:id="351881707">
      <w:bodyDiv w:val="1"/>
      <w:marLeft w:val="0"/>
      <w:marRight w:val="0"/>
      <w:marTop w:val="0"/>
      <w:marBottom w:val="0"/>
      <w:divBdr>
        <w:top w:val="none" w:sz="0" w:space="0" w:color="auto"/>
        <w:left w:val="none" w:sz="0" w:space="0" w:color="auto"/>
        <w:bottom w:val="none" w:sz="0" w:space="0" w:color="auto"/>
        <w:right w:val="none" w:sz="0" w:space="0" w:color="auto"/>
      </w:divBdr>
    </w:div>
    <w:div w:id="352922935">
      <w:bodyDiv w:val="1"/>
      <w:marLeft w:val="0"/>
      <w:marRight w:val="0"/>
      <w:marTop w:val="0"/>
      <w:marBottom w:val="0"/>
      <w:divBdr>
        <w:top w:val="none" w:sz="0" w:space="0" w:color="auto"/>
        <w:left w:val="none" w:sz="0" w:space="0" w:color="auto"/>
        <w:bottom w:val="none" w:sz="0" w:space="0" w:color="auto"/>
        <w:right w:val="none" w:sz="0" w:space="0" w:color="auto"/>
      </w:divBdr>
    </w:div>
    <w:div w:id="354697343">
      <w:bodyDiv w:val="1"/>
      <w:marLeft w:val="0"/>
      <w:marRight w:val="0"/>
      <w:marTop w:val="0"/>
      <w:marBottom w:val="0"/>
      <w:divBdr>
        <w:top w:val="none" w:sz="0" w:space="0" w:color="auto"/>
        <w:left w:val="none" w:sz="0" w:space="0" w:color="auto"/>
        <w:bottom w:val="none" w:sz="0" w:space="0" w:color="auto"/>
        <w:right w:val="none" w:sz="0" w:space="0" w:color="auto"/>
      </w:divBdr>
    </w:div>
    <w:div w:id="354814479">
      <w:bodyDiv w:val="1"/>
      <w:marLeft w:val="0"/>
      <w:marRight w:val="0"/>
      <w:marTop w:val="0"/>
      <w:marBottom w:val="0"/>
      <w:divBdr>
        <w:top w:val="none" w:sz="0" w:space="0" w:color="auto"/>
        <w:left w:val="none" w:sz="0" w:space="0" w:color="auto"/>
        <w:bottom w:val="none" w:sz="0" w:space="0" w:color="auto"/>
        <w:right w:val="none" w:sz="0" w:space="0" w:color="auto"/>
      </w:divBdr>
    </w:div>
    <w:div w:id="355039102">
      <w:bodyDiv w:val="1"/>
      <w:marLeft w:val="0"/>
      <w:marRight w:val="0"/>
      <w:marTop w:val="0"/>
      <w:marBottom w:val="0"/>
      <w:divBdr>
        <w:top w:val="none" w:sz="0" w:space="0" w:color="auto"/>
        <w:left w:val="none" w:sz="0" w:space="0" w:color="auto"/>
        <w:bottom w:val="none" w:sz="0" w:space="0" w:color="auto"/>
        <w:right w:val="none" w:sz="0" w:space="0" w:color="auto"/>
      </w:divBdr>
    </w:div>
    <w:div w:id="355497905">
      <w:bodyDiv w:val="1"/>
      <w:marLeft w:val="0"/>
      <w:marRight w:val="0"/>
      <w:marTop w:val="0"/>
      <w:marBottom w:val="0"/>
      <w:divBdr>
        <w:top w:val="none" w:sz="0" w:space="0" w:color="auto"/>
        <w:left w:val="none" w:sz="0" w:space="0" w:color="auto"/>
        <w:bottom w:val="none" w:sz="0" w:space="0" w:color="auto"/>
        <w:right w:val="none" w:sz="0" w:space="0" w:color="auto"/>
      </w:divBdr>
    </w:div>
    <w:div w:id="355618157">
      <w:bodyDiv w:val="1"/>
      <w:marLeft w:val="0"/>
      <w:marRight w:val="0"/>
      <w:marTop w:val="0"/>
      <w:marBottom w:val="0"/>
      <w:divBdr>
        <w:top w:val="none" w:sz="0" w:space="0" w:color="auto"/>
        <w:left w:val="none" w:sz="0" w:space="0" w:color="auto"/>
        <w:bottom w:val="none" w:sz="0" w:space="0" w:color="auto"/>
        <w:right w:val="none" w:sz="0" w:space="0" w:color="auto"/>
      </w:divBdr>
    </w:div>
    <w:div w:id="355664252">
      <w:bodyDiv w:val="1"/>
      <w:marLeft w:val="0"/>
      <w:marRight w:val="0"/>
      <w:marTop w:val="0"/>
      <w:marBottom w:val="0"/>
      <w:divBdr>
        <w:top w:val="none" w:sz="0" w:space="0" w:color="auto"/>
        <w:left w:val="none" w:sz="0" w:space="0" w:color="auto"/>
        <w:bottom w:val="none" w:sz="0" w:space="0" w:color="auto"/>
        <w:right w:val="none" w:sz="0" w:space="0" w:color="auto"/>
      </w:divBdr>
    </w:div>
    <w:div w:id="355736887">
      <w:bodyDiv w:val="1"/>
      <w:marLeft w:val="0"/>
      <w:marRight w:val="0"/>
      <w:marTop w:val="0"/>
      <w:marBottom w:val="0"/>
      <w:divBdr>
        <w:top w:val="none" w:sz="0" w:space="0" w:color="auto"/>
        <w:left w:val="none" w:sz="0" w:space="0" w:color="auto"/>
        <w:bottom w:val="none" w:sz="0" w:space="0" w:color="auto"/>
        <w:right w:val="none" w:sz="0" w:space="0" w:color="auto"/>
      </w:divBdr>
    </w:div>
    <w:div w:id="355889389">
      <w:bodyDiv w:val="1"/>
      <w:marLeft w:val="0"/>
      <w:marRight w:val="0"/>
      <w:marTop w:val="0"/>
      <w:marBottom w:val="0"/>
      <w:divBdr>
        <w:top w:val="none" w:sz="0" w:space="0" w:color="auto"/>
        <w:left w:val="none" w:sz="0" w:space="0" w:color="auto"/>
        <w:bottom w:val="none" w:sz="0" w:space="0" w:color="auto"/>
        <w:right w:val="none" w:sz="0" w:space="0" w:color="auto"/>
      </w:divBdr>
    </w:div>
    <w:div w:id="356272691">
      <w:bodyDiv w:val="1"/>
      <w:marLeft w:val="0"/>
      <w:marRight w:val="0"/>
      <w:marTop w:val="0"/>
      <w:marBottom w:val="0"/>
      <w:divBdr>
        <w:top w:val="none" w:sz="0" w:space="0" w:color="auto"/>
        <w:left w:val="none" w:sz="0" w:space="0" w:color="auto"/>
        <w:bottom w:val="none" w:sz="0" w:space="0" w:color="auto"/>
        <w:right w:val="none" w:sz="0" w:space="0" w:color="auto"/>
      </w:divBdr>
    </w:div>
    <w:div w:id="356321676">
      <w:bodyDiv w:val="1"/>
      <w:marLeft w:val="0"/>
      <w:marRight w:val="0"/>
      <w:marTop w:val="0"/>
      <w:marBottom w:val="0"/>
      <w:divBdr>
        <w:top w:val="none" w:sz="0" w:space="0" w:color="auto"/>
        <w:left w:val="none" w:sz="0" w:space="0" w:color="auto"/>
        <w:bottom w:val="none" w:sz="0" w:space="0" w:color="auto"/>
        <w:right w:val="none" w:sz="0" w:space="0" w:color="auto"/>
      </w:divBdr>
    </w:div>
    <w:div w:id="357394003">
      <w:bodyDiv w:val="1"/>
      <w:marLeft w:val="0"/>
      <w:marRight w:val="0"/>
      <w:marTop w:val="0"/>
      <w:marBottom w:val="0"/>
      <w:divBdr>
        <w:top w:val="none" w:sz="0" w:space="0" w:color="auto"/>
        <w:left w:val="none" w:sz="0" w:space="0" w:color="auto"/>
        <w:bottom w:val="none" w:sz="0" w:space="0" w:color="auto"/>
        <w:right w:val="none" w:sz="0" w:space="0" w:color="auto"/>
      </w:divBdr>
    </w:div>
    <w:div w:id="357661996">
      <w:bodyDiv w:val="1"/>
      <w:marLeft w:val="0"/>
      <w:marRight w:val="0"/>
      <w:marTop w:val="0"/>
      <w:marBottom w:val="0"/>
      <w:divBdr>
        <w:top w:val="none" w:sz="0" w:space="0" w:color="auto"/>
        <w:left w:val="none" w:sz="0" w:space="0" w:color="auto"/>
        <w:bottom w:val="none" w:sz="0" w:space="0" w:color="auto"/>
        <w:right w:val="none" w:sz="0" w:space="0" w:color="auto"/>
      </w:divBdr>
    </w:div>
    <w:div w:id="357969456">
      <w:bodyDiv w:val="1"/>
      <w:marLeft w:val="0"/>
      <w:marRight w:val="0"/>
      <w:marTop w:val="0"/>
      <w:marBottom w:val="0"/>
      <w:divBdr>
        <w:top w:val="none" w:sz="0" w:space="0" w:color="auto"/>
        <w:left w:val="none" w:sz="0" w:space="0" w:color="auto"/>
        <w:bottom w:val="none" w:sz="0" w:space="0" w:color="auto"/>
        <w:right w:val="none" w:sz="0" w:space="0" w:color="auto"/>
      </w:divBdr>
    </w:div>
    <w:div w:id="358047043">
      <w:bodyDiv w:val="1"/>
      <w:marLeft w:val="0"/>
      <w:marRight w:val="0"/>
      <w:marTop w:val="0"/>
      <w:marBottom w:val="0"/>
      <w:divBdr>
        <w:top w:val="none" w:sz="0" w:space="0" w:color="auto"/>
        <w:left w:val="none" w:sz="0" w:space="0" w:color="auto"/>
        <w:bottom w:val="none" w:sz="0" w:space="0" w:color="auto"/>
        <w:right w:val="none" w:sz="0" w:space="0" w:color="auto"/>
      </w:divBdr>
    </w:div>
    <w:div w:id="358824824">
      <w:bodyDiv w:val="1"/>
      <w:marLeft w:val="0"/>
      <w:marRight w:val="0"/>
      <w:marTop w:val="0"/>
      <w:marBottom w:val="0"/>
      <w:divBdr>
        <w:top w:val="none" w:sz="0" w:space="0" w:color="auto"/>
        <w:left w:val="none" w:sz="0" w:space="0" w:color="auto"/>
        <w:bottom w:val="none" w:sz="0" w:space="0" w:color="auto"/>
        <w:right w:val="none" w:sz="0" w:space="0" w:color="auto"/>
      </w:divBdr>
    </w:div>
    <w:div w:id="359161062">
      <w:bodyDiv w:val="1"/>
      <w:marLeft w:val="0"/>
      <w:marRight w:val="0"/>
      <w:marTop w:val="0"/>
      <w:marBottom w:val="0"/>
      <w:divBdr>
        <w:top w:val="none" w:sz="0" w:space="0" w:color="auto"/>
        <w:left w:val="none" w:sz="0" w:space="0" w:color="auto"/>
        <w:bottom w:val="none" w:sz="0" w:space="0" w:color="auto"/>
        <w:right w:val="none" w:sz="0" w:space="0" w:color="auto"/>
      </w:divBdr>
    </w:div>
    <w:div w:id="359474111">
      <w:bodyDiv w:val="1"/>
      <w:marLeft w:val="0"/>
      <w:marRight w:val="0"/>
      <w:marTop w:val="0"/>
      <w:marBottom w:val="0"/>
      <w:divBdr>
        <w:top w:val="none" w:sz="0" w:space="0" w:color="auto"/>
        <w:left w:val="none" w:sz="0" w:space="0" w:color="auto"/>
        <w:bottom w:val="none" w:sz="0" w:space="0" w:color="auto"/>
        <w:right w:val="none" w:sz="0" w:space="0" w:color="auto"/>
      </w:divBdr>
    </w:div>
    <w:div w:id="359668091">
      <w:bodyDiv w:val="1"/>
      <w:marLeft w:val="0"/>
      <w:marRight w:val="0"/>
      <w:marTop w:val="0"/>
      <w:marBottom w:val="0"/>
      <w:divBdr>
        <w:top w:val="none" w:sz="0" w:space="0" w:color="auto"/>
        <w:left w:val="none" w:sz="0" w:space="0" w:color="auto"/>
        <w:bottom w:val="none" w:sz="0" w:space="0" w:color="auto"/>
        <w:right w:val="none" w:sz="0" w:space="0" w:color="auto"/>
      </w:divBdr>
    </w:div>
    <w:div w:id="359942751">
      <w:bodyDiv w:val="1"/>
      <w:marLeft w:val="0"/>
      <w:marRight w:val="0"/>
      <w:marTop w:val="0"/>
      <w:marBottom w:val="0"/>
      <w:divBdr>
        <w:top w:val="none" w:sz="0" w:space="0" w:color="auto"/>
        <w:left w:val="none" w:sz="0" w:space="0" w:color="auto"/>
        <w:bottom w:val="none" w:sz="0" w:space="0" w:color="auto"/>
        <w:right w:val="none" w:sz="0" w:space="0" w:color="auto"/>
      </w:divBdr>
    </w:div>
    <w:div w:id="360666720">
      <w:bodyDiv w:val="1"/>
      <w:marLeft w:val="0"/>
      <w:marRight w:val="0"/>
      <w:marTop w:val="0"/>
      <w:marBottom w:val="0"/>
      <w:divBdr>
        <w:top w:val="none" w:sz="0" w:space="0" w:color="auto"/>
        <w:left w:val="none" w:sz="0" w:space="0" w:color="auto"/>
        <w:bottom w:val="none" w:sz="0" w:space="0" w:color="auto"/>
        <w:right w:val="none" w:sz="0" w:space="0" w:color="auto"/>
      </w:divBdr>
    </w:div>
    <w:div w:id="361515016">
      <w:bodyDiv w:val="1"/>
      <w:marLeft w:val="0"/>
      <w:marRight w:val="0"/>
      <w:marTop w:val="0"/>
      <w:marBottom w:val="0"/>
      <w:divBdr>
        <w:top w:val="none" w:sz="0" w:space="0" w:color="auto"/>
        <w:left w:val="none" w:sz="0" w:space="0" w:color="auto"/>
        <w:bottom w:val="none" w:sz="0" w:space="0" w:color="auto"/>
        <w:right w:val="none" w:sz="0" w:space="0" w:color="auto"/>
      </w:divBdr>
    </w:div>
    <w:div w:id="362093180">
      <w:bodyDiv w:val="1"/>
      <w:marLeft w:val="0"/>
      <w:marRight w:val="0"/>
      <w:marTop w:val="0"/>
      <w:marBottom w:val="0"/>
      <w:divBdr>
        <w:top w:val="none" w:sz="0" w:space="0" w:color="auto"/>
        <w:left w:val="none" w:sz="0" w:space="0" w:color="auto"/>
        <w:bottom w:val="none" w:sz="0" w:space="0" w:color="auto"/>
        <w:right w:val="none" w:sz="0" w:space="0" w:color="auto"/>
      </w:divBdr>
    </w:div>
    <w:div w:id="362368229">
      <w:bodyDiv w:val="1"/>
      <w:marLeft w:val="0"/>
      <w:marRight w:val="0"/>
      <w:marTop w:val="0"/>
      <w:marBottom w:val="0"/>
      <w:divBdr>
        <w:top w:val="none" w:sz="0" w:space="0" w:color="auto"/>
        <w:left w:val="none" w:sz="0" w:space="0" w:color="auto"/>
        <w:bottom w:val="none" w:sz="0" w:space="0" w:color="auto"/>
        <w:right w:val="none" w:sz="0" w:space="0" w:color="auto"/>
      </w:divBdr>
    </w:div>
    <w:div w:id="362439061">
      <w:bodyDiv w:val="1"/>
      <w:marLeft w:val="0"/>
      <w:marRight w:val="0"/>
      <w:marTop w:val="0"/>
      <w:marBottom w:val="0"/>
      <w:divBdr>
        <w:top w:val="none" w:sz="0" w:space="0" w:color="auto"/>
        <w:left w:val="none" w:sz="0" w:space="0" w:color="auto"/>
        <w:bottom w:val="none" w:sz="0" w:space="0" w:color="auto"/>
        <w:right w:val="none" w:sz="0" w:space="0" w:color="auto"/>
      </w:divBdr>
    </w:div>
    <w:div w:id="363679194">
      <w:bodyDiv w:val="1"/>
      <w:marLeft w:val="0"/>
      <w:marRight w:val="0"/>
      <w:marTop w:val="0"/>
      <w:marBottom w:val="0"/>
      <w:divBdr>
        <w:top w:val="none" w:sz="0" w:space="0" w:color="auto"/>
        <w:left w:val="none" w:sz="0" w:space="0" w:color="auto"/>
        <w:bottom w:val="none" w:sz="0" w:space="0" w:color="auto"/>
        <w:right w:val="none" w:sz="0" w:space="0" w:color="auto"/>
      </w:divBdr>
    </w:div>
    <w:div w:id="363948387">
      <w:bodyDiv w:val="1"/>
      <w:marLeft w:val="0"/>
      <w:marRight w:val="0"/>
      <w:marTop w:val="0"/>
      <w:marBottom w:val="0"/>
      <w:divBdr>
        <w:top w:val="none" w:sz="0" w:space="0" w:color="auto"/>
        <w:left w:val="none" w:sz="0" w:space="0" w:color="auto"/>
        <w:bottom w:val="none" w:sz="0" w:space="0" w:color="auto"/>
        <w:right w:val="none" w:sz="0" w:space="0" w:color="auto"/>
      </w:divBdr>
    </w:div>
    <w:div w:id="364598396">
      <w:bodyDiv w:val="1"/>
      <w:marLeft w:val="0"/>
      <w:marRight w:val="0"/>
      <w:marTop w:val="0"/>
      <w:marBottom w:val="0"/>
      <w:divBdr>
        <w:top w:val="none" w:sz="0" w:space="0" w:color="auto"/>
        <w:left w:val="none" w:sz="0" w:space="0" w:color="auto"/>
        <w:bottom w:val="none" w:sz="0" w:space="0" w:color="auto"/>
        <w:right w:val="none" w:sz="0" w:space="0" w:color="auto"/>
      </w:divBdr>
    </w:div>
    <w:div w:id="365107455">
      <w:bodyDiv w:val="1"/>
      <w:marLeft w:val="0"/>
      <w:marRight w:val="0"/>
      <w:marTop w:val="0"/>
      <w:marBottom w:val="0"/>
      <w:divBdr>
        <w:top w:val="none" w:sz="0" w:space="0" w:color="auto"/>
        <w:left w:val="none" w:sz="0" w:space="0" w:color="auto"/>
        <w:bottom w:val="none" w:sz="0" w:space="0" w:color="auto"/>
        <w:right w:val="none" w:sz="0" w:space="0" w:color="auto"/>
      </w:divBdr>
    </w:div>
    <w:div w:id="365181447">
      <w:bodyDiv w:val="1"/>
      <w:marLeft w:val="0"/>
      <w:marRight w:val="0"/>
      <w:marTop w:val="0"/>
      <w:marBottom w:val="0"/>
      <w:divBdr>
        <w:top w:val="none" w:sz="0" w:space="0" w:color="auto"/>
        <w:left w:val="none" w:sz="0" w:space="0" w:color="auto"/>
        <w:bottom w:val="none" w:sz="0" w:space="0" w:color="auto"/>
        <w:right w:val="none" w:sz="0" w:space="0" w:color="auto"/>
      </w:divBdr>
    </w:div>
    <w:div w:id="365565791">
      <w:bodyDiv w:val="1"/>
      <w:marLeft w:val="0"/>
      <w:marRight w:val="0"/>
      <w:marTop w:val="0"/>
      <w:marBottom w:val="0"/>
      <w:divBdr>
        <w:top w:val="none" w:sz="0" w:space="0" w:color="auto"/>
        <w:left w:val="none" w:sz="0" w:space="0" w:color="auto"/>
        <w:bottom w:val="none" w:sz="0" w:space="0" w:color="auto"/>
        <w:right w:val="none" w:sz="0" w:space="0" w:color="auto"/>
      </w:divBdr>
    </w:div>
    <w:div w:id="366835650">
      <w:bodyDiv w:val="1"/>
      <w:marLeft w:val="0"/>
      <w:marRight w:val="0"/>
      <w:marTop w:val="0"/>
      <w:marBottom w:val="0"/>
      <w:divBdr>
        <w:top w:val="none" w:sz="0" w:space="0" w:color="auto"/>
        <w:left w:val="none" w:sz="0" w:space="0" w:color="auto"/>
        <w:bottom w:val="none" w:sz="0" w:space="0" w:color="auto"/>
        <w:right w:val="none" w:sz="0" w:space="0" w:color="auto"/>
      </w:divBdr>
    </w:div>
    <w:div w:id="366880547">
      <w:bodyDiv w:val="1"/>
      <w:marLeft w:val="0"/>
      <w:marRight w:val="0"/>
      <w:marTop w:val="0"/>
      <w:marBottom w:val="0"/>
      <w:divBdr>
        <w:top w:val="none" w:sz="0" w:space="0" w:color="auto"/>
        <w:left w:val="none" w:sz="0" w:space="0" w:color="auto"/>
        <w:bottom w:val="none" w:sz="0" w:space="0" w:color="auto"/>
        <w:right w:val="none" w:sz="0" w:space="0" w:color="auto"/>
      </w:divBdr>
    </w:div>
    <w:div w:id="367461702">
      <w:bodyDiv w:val="1"/>
      <w:marLeft w:val="0"/>
      <w:marRight w:val="0"/>
      <w:marTop w:val="0"/>
      <w:marBottom w:val="0"/>
      <w:divBdr>
        <w:top w:val="none" w:sz="0" w:space="0" w:color="auto"/>
        <w:left w:val="none" w:sz="0" w:space="0" w:color="auto"/>
        <w:bottom w:val="none" w:sz="0" w:space="0" w:color="auto"/>
        <w:right w:val="none" w:sz="0" w:space="0" w:color="auto"/>
      </w:divBdr>
    </w:div>
    <w:div w:id="367687945">
      <w:bodyDiv w:val="1"/>
      <w:marLeft w:val="0"/>
      <w:marRight w:val="0"/>
      <w:marTop w:val="0"/>
      <w:marBottom w:val="0"/>
      <w:divBdr>
        <w:top w:val="none" w:sz="0" w:space="0" w:color="auto"/>
        <w:left w:val="none" w:sz="0" w:space="0" w:color="auto"/>
        <w:bottom w:val="none" w:sz="0" w:space="0" w:color="auto"/>
        <w:right w:val="none" w:sz="0" w:space="0" w:color="auto"/>
      </w:divBdr>
    </w:div>
    <w:div w:id="367755062">
      <w:bodyDiv w:val="1"/>
      <w:marLeft w:val="0"/>
      <w:marRight w:val="0"/>
      <w:marTop w:val="0"/>
      <w:marBottom w:val="0"/>
      <w:divBdr>
        <w:top w:val="none" w:sz="0" w:space="0" w:color="auto"/>
        <w:left w:val="none" w:sz="0" w:space="0" w:color="auto"/>
        <w:bottom w:val="none" w:sz="0" w:space="0" w:color="auto"/>
        <w:right w:val="none" w:sz="0" w:space="0" w:color="auto"/>
      </w:divBdr>
    </w:div>
    <w:div w:id="368841504">
      <w:bodyDiv w:val="1"/>
      <w:marLeft w:val="0"/>
      <w:marRight w:val="0"/>
      <w:marTop w:val="0"/>
      <w:marBottom w:val="0"/>
      <w:divBdr>
        <w:top w:val="none" w:sz="0" w:space="0" w:color="auto"/>
        <w:left w:val="none" w:sz="0" w:space="0" w:color="auto"/>
        <w:bottom w:val="none" w:sz="0" w:space="0" w:color="auto"/>
        <w:right w:val="none" w:sz="0" w:space="0" w:color="auto"/>
      </w:divBdr>
    </w:div>
    <w:div w:id="369696155">
      <w:bodyDiv w:val="1"/>
      <w:marLeft w:val="0"/>
      <w:marRight w:val="0"/>
      <w:marTop w:val="0"/>
      <w:marBottom w:val="0"/>
      <w:divBdr>
        <w:top w:val="none" w:sz="0" w:space="0" w:color="auto"/>
        <w:left w:val="none" w:sz="0" w:space="0" w:color="auto"/>
        <w:bottom w:val="none" w:sz="0" w:space="0" w:color="auto"/>
        <w:right w:val="none" w:sz="0" w:space="0" w:color="auto"/>
      </w:divBdr>
    </w:div>
    <w:div w:id="369842457">
      <w:bodyDiv w:val="1"/>
      <w:marLeft w:val="0"/>
      <w:marRight w:val="0"/>
      <w:marTop w:val="0"/>
      <w:marBottom w:val="0"/>
      <w:divBdr>
        <w:top w:val="none" w:sz="0" w:space="0" w:color="auto"/>
        <w:left w:val="none" w:sz="0" w:space="0" w:color="auto"/>
        <w:bottom w:val="none" w:sz="0" w:space="0" w:color="auto"/>
        <w:right w:val="none" w:sz="0" w:space="0" w:color="auto"/>
      </w:divBdr>
    </w:div>
    <w:div w:id="370424997">
      <w:bodyDiv w:val="1"/>
      <w:marLeft w:val="0"/>
      <w:marRight w:val="0"/>
      <w:marTop w:val="0"/>
      <w:marBottom w:val="0"/>
      <w:divBdr>
        <w:top w:val="none" w:sz="0" w:space="0" w:color="auto"/>
        <w:left w:val="none" w:sz="0" w:space="0" w:color="auto"/>
        <w:bottom w:val="none" w:sz="0" w:space="0" w:color="auto"/>
        <w:right w:val="none" w:sz="0" w:space="0" w:color="auto"/>
      </w:divBdr>
    </w:div>
    <w:div w:id="370501623">
      <w:bodyDiv w:val="1"/>
      <w:marLeft w:val="0"/>
      <w:marRight w:val="0"/>
      <w:marTop w:val="0"/>
      <w:marBottom w:val="0"/>
      <w:divBdr>
        <w:top w:val="none" w:sz="0" w:space="0" w:color="auto"/>
        <w:left w:val="none" w:sz="0" w:space="0" w:color="auto"/>
        <w:bottom w:val="none" w:sz="0" w:space="0" w:color="auto"/>
        <w:right w:val="none" w:sz="0" w:space="0" w:color="auto"/>
      </w:divBdr>
    </w:div>
    <w:div w:id="371000294">
      <w:bodyDiv w:val="1"/>
      <w:marLeft w:val="0"/>
      <w:marRight w:val="0"/>
      <w:marTop w:val="0"/>
      <w:marBottom w:val="0"/>
      <w:divBdr>
        <w:top w:val="none" w:sz="0" w:space="0" w:color="auto"/>
        <w:left w:val="none" w:sz="0" w:space="0" w:color="auto"/>
        <w:bottom w:val="none" w:sz="0" w:space="0" w:color="auto"/>
        <w:right w:val="none" w:sz="0" w:space="0" w:color="auto"/>
      </w:divBdr>
    </w:div>
    <w:div w:id="371226382">
      <w:bodyDiv w:val="1"/>
      <w:marLeft w:val="0"/>
      <w:marRight w:val="0"/>
      <w:marTop w:val="0"/>
      <w:marBottom w:val="0"/>
      <w:divBdr>
        <w:top w:val="none" w:sz="0" w:space="0" w:color="auto"/>
        <w:left w:val="none" w:sz="0" w:space="0" w:color="auto"/>
        <w:bottom w:val="none" w:sz="0" w:space="0" w:color="auto"/>
        <w:right w:val="none" w:sz="0" w:space="0" w:color="auto"/>
      </w:divBdr>
    </w:div>
    <w:div w:id="371732939">
      <w:bodyDiv w:val="1"/>
      <w:marLeft w:val="0"/>
      <w:marRight w:val="0"/>
      <w:marTop w:val="0"/>
      <w:marBottom w:val="0"/>
      <w:divBdr>
        <w:top w:val="none" w:sz="0" w:space="0" w:color="auto"/>
        <w:left w:val="none" w:sz="0" w:space="0" w:color="auto"/>
        <w:bottom w:val="none" w:sz="0" w:space="0" w:color="auto"/>
        <w:right w:val="none" w:sz="0" w:space="0" w:color="auto"/>
      </w:divBdr>
    </w:div>
    <w:div w:id="372119726">
      <w:bodyDiv w:val="1"/>
      <w:marLeft w:val="0"/>
      <w:marRight w:val="0"/>
      <w:marTop w:val="0"/>
      <w:marBottom w:val="0"/>
      <w:divBdr>
        <w:top w:val="none" w:sz="0" w:space="0" w:color="auto"/>
        <w:left w:val="none" w:sz="0" w:space="0" w:color="auto"/>
        <w:bottom w:val="none" w:sz="0" w:space="0" w:color="auto"/>
        <w:right w:val="none" w:sz="0" w:space="0" w:color="auto"/>
      </w:divBdr>
    </w:div>
    <w:div w:id="373575991">
      <w:bodyDiv w:val="1"/>
      <w:marLeft w:val="0"/>
      <w:marRight w:val="0"/>
      <w:marTop w:val="0"/>
      <w:marBottom w:val="0"/>
      <w:divBdr>
        <w:top w:val="none" w:sz="0" w:space="0" w:color="auto"/>
        <w:left w:val="none" w:sz="0" w:space="0" w:color="auto"/>
        <w:bottom w:val="none" w:sz="0" w:space="0" w:color="auto"/>
        <w:right w:val="none" w:sz="0" w:space="0" w:color="auto"/>
      </w:divBdr>
    </w:div>
    <w:div w:id="373694617">
      <w:bodyDiv w:val="1"/>
      <w:marLeft w:val="0"/>
      <w:marRight w:val="0"/>
      <w:marTop w:val="0"/>
      <w:marBottom w:val="0"/>
      <w:divBdr>
        <w:top w:val="none" w:sz="0" w:space="0" w:color="auto"/>
        <w:left w:val="none" w:sz="0" w:space="0" w:color="auto"/>
        <w:bottom w:val="none" w:sz="0" w:space="0" w:color="auto"/>
        <w:right w:val="none" w:sz="0" w:space="0" w:color="auto"/>
      </w:divBdr>
    </w:div>
    <w:div w:id="374278718">
      <w:bodyDiv w:val="1"/>
      <w:marLeft w:val="0"/>
      <w:marRight w:val="0"/>
      <w:marTop w:val="0"/>
      <w:marBottom w:val="0"/>
      <w:divBdr>
        <w:top w:val="none" w:sz="0" w:space="0" w:color="auto"/>
        <w:left w:val="none" w:sz="0" w:space="0" w:color="auto"/>
        <w:bottom w:val="none" w:sz="0" w:space="0" w:color="auto"/>
        <w:right w:val="none" w:sz="0" w:space="0" w:color="auto"/>
      </w:divBdr>
    </w:div>
    <w:div w:id="375859695">
      <w:bodyDiv w:val="1"/>
      <w:marLeft w:val="0"/>
      <w:marRight w:val="0"/>
      <w:marTop w:val="0"/>
      <w:marBottom w:val="0"/>
      <w:divBdr>
        <w:top w:val="none" w:sz="0" w:space="0" w:color="auto"/>
        <w:left w:val="none" w:sz="0" w:space="0" w:color="auto"/>
        <w:bottom w:val="none" w:sz="0" w:space="0" w:color="auto"/>
        <w:right w:val="none" w:sz="0" w:space="0" w:color="auto"/>
      </w:divBdr>
    </w:div>
    <w:div w:id="376051944">
      <w:bodyDiv w:val="1"/>
      <w:marLeft w:val="0"/>
      <w:marRight w:val="0"/>
      <w:marTop w:val="0"/>
      <w:marBottom w:val="0"/>
      <w:divBdr>
        <w:top w:val="none" w:sz="0" w:space="0" w:color="auto"/>
        <w:left w:val="none" w:sz="0" w:space="0" w:color="auto"/>
        <w:bottom w:val="none" w:sz="0" w:space="0" w:color="auto"/>
        <w:right w:val="none" w:sz="0" w:space="0" w:color="auto"/>
      </w:divBdr>
    </w:div>
    <w:div w:id="376199545">
      <w:bodyDiv w:val="1"/>
      <w:marLeft w:val="0"/>
      <w:marRight w:val="0"/>
      <w:marTop w:val="0"/>
      <w:marBottom w:val="0"/>
      <w:divBdr>
        <w:top w:val="none" w:sz="0" w:space="0" w:color="auto"/>
        <w:left w:val="none" w:sz="0" w:space="0" w:color="auto"/>
        <w:bottom w:val="none" w:sz="0" w:space="0" w:color="auto"/>
        <w:right w:val="none" w:sz="0" w:space="0" w:color="auto"/>
      </w:divBdr>
    </w:div>
    <w:div w:id="376321617">
      <w:bodyDiv w:val="1"/>
      <w:marLeft w:val="0"/>
      <w:marRight w:val="0"/>
      <w:marTop w:val="0"/>
      <w:marBottom w:val="0"/>
      <w:divBdr>
        <w:top w:val="none" w:sz="0" w:space="0" w:color="auto"/>
        <w:left w:val="none" w:sz="0" w:space="0" w:color="auto"/>
        <w:bottom w:val="none" w:sz="0" w:space="0" w:color="auto"/>
        <w:right w:val="none" w:sz="0" w:space="0" w:color="auto"/>
      </w:divBdr>
    </w:div>
    <w:div w:id="376397666">
      <w:bodyDiv w:val="1"/>
      <w:marLeft w:val="0"/>
      <w:marRight w:val="0"/>
      <w:marTop w:val="0"/>
      <w:marBottom w:val="0"/>
      <w:divBdr>
        <w:top w:val="none" w:sz="0" w:space="0" w:color="auto"/>
        <w:left w:val="none" w:sz="0" w:space="0" w:color="auto"/>
        <w:bottom w:val="none" w:sz="0" w:space="0" w:color="auto"/>
        <w:right w:val="none" w:sz="0" w:space="0" w:color="auto"/>
      </w:divBdr>
    </w:div>
    <w:div w:id="376592926">
      <w:bodyDiv w:val="1"/>
      <w:marLeft w:val="0"/>
      <w:marRight w:val="0"/>
      <w:marTop w:val="0"/>
      <w:marBottom w:val="0"/>
      <w:divBdr>
        <w:top w:val="none" w:sz="0" w:space="0" w:color="auto"/>
        <w:left w:val="none" w:sz="0" w:space="0" w:color="auto"/>
        <w:bottom w:val="none" w:sz="0" w:space="0" w:color="auto"/>
        <w:right w:val="none" w:sz="0" w:space="0" w:color="auto"/>
      </w:divBdr>
    </w:div>
    <w:div w:id="377125172">
      <w:bodyDiv w:val="1"/>
      <w:marLeft w:val="0"/>
      <w:marRight w:val="0"/>
      <w:marTop w:val="0"/>
      <w:marBottom w:val="0"/>
      <w:divBdr>
        <w:top w:val="none" w:sz="0" w:space="0" w:color="auto"/>
        <w:left w:val="none" w:sz="0" w:space="0" w:color="auto"/>
        <w:bottom w:val="none" w:sz="0" w:space="0" w:color="auto"/>
        <w:right w:val="none" w:sz="0" w:space="0" w:color="auto"/>
      </w:divBdr>
    </w:div>
    <w:div w:id="377171722">
      <w:bodyDiv w:val="1"/>
      <w:marLeft w:val="0"/>
      <w:marRight w:val="0"/>
      <w:marTop w:val="0"/>
      <w:marBottom w:val="0"/>
      <w:divBdr>
        <w:top w:val="none" w:sz="0" w:space="0" w:color="auto"/>
        <w:left w:val="none" w:sz="0" w:space="0" w:color="auto"/>
        <w:bottom w:val="none" w:sz="0" w:space="0" w:color="auto"/>
        <w:right w:val="none" w:sz="0" w:space="0" w:color="auto"/>
      </w:divBdr>
    </w:div>
    <w:div w:id="379205324">
      <w:bodyDiv w:val="1"/>
      <w:marLeft w:val="0"/>
      <w:marRight w:val="0"/>
      <w:marTop w:val="0"/>
      <w:marBottom w:val="0"/>
      <w:divBdr>
        <w:top w:val="none" w:sz="0" w:space="0" w:color="auto"/>
        <w:left w:val="none" w:sz="0" w:space="0" w:color="auto"/>
        <w:bottom w:val="none" w:sz="0" w:space="0" w:color="auto"/>
        <w:right w:val="none" w:sz="0" w:space="0" w:color="auto"/>
      </w:divBdr>
    </w:div>
    <w:div w:id="379594096">
      <w:bodyDiv w:val="1"/>
      <w:marLeft w:val="0"/>
      <w:marRight w:val="0"/>
      <w:marTop w:val="0"/>
      <w:marBottom w:val="0"/>
      <w:divBdr>
        <w:top w:val="none" w:sz="0" w:space="0" w:color="auto"/>
        <w:left w:val="none" w:sz="0" w:space="0" w:color="auto"/>
        <w:bottom w:val="none" w:sz="0" w:space="0" w:color="auto"/>
        <w:right w:val="none" w:sz="0" w:space="0" w:color="auto"/>
      </w:divBdr>
    </w:div>
    <w:div w:id="379792931">
      <w:bodyDiv w:val="1"/>
      <w:marLeft w:val="0"/>
      <w:marRight w:val="0"/>
      <w:marTop w:val="0"/>
      <w:marBottom w:val="0"/>
      <w:divBdr>
        <w:top w:val="none" w:sz="0" w:space="0" w:color="auto"/>
        <w:left w:val="none" w:sz="0" w:space="0" w:color="auto"/>
        <w:bottom w:val="none" w:sz="0" w:space="0" w:color="auto"/>
        <w:right w:val="none" w:sz="0" w:space="0" w:color="auto"/>
      </w:divBdr>
    </w:div>
    <w:div w:id="379868625">
      <w:bodyDiv w:val="1"/>
      <w:marLeft w:val="0"/>
      <w:marRight w:val="0"/>
      <w:marTop w:val="0"/>
      <w:marBottom w:val="0"/>
      <w:divBdr>
        <w:top w:val="none" w:sz="0" w:space="0" w:color="auto"/>
        <w:left w:val="none" w:sz="0" w:space="0" w:color="auto"/>
        <w:bottom w:val="none" w:sz="0" w:space="0" w:color="auto"/>
        <w:right w:val="none" w:sz="0" w:space="0" w:color="auto"/>
      </w:divBdr>
    </w:div>
    <w:div w:id="380175080">
      <w:bodyDiv w:val="1"/>
      <w:marLeft w:val="0"/>
      <w:marRight w:val="0"/>
      <w:marTop w:val="0"/>
      <w:marBottom w:val="0"/>
      <w:divBdr>
        <w:top w:val="none" w:sz="0" w:space="0" w:color="auto"/>
        <w:left w:val="none" w:sz="0" w:space="0" w:color="auto"/>
        <w:bottom w:val="none" w:sz="0" w:space="0" w:color="auto"/>
        <w:right w:val="none" w:sz="0" w:space="0" w:color="auto"/>
      </w:divBdr>
    </w:div>
    <w:div w:id="380205450">
      <w:bodyDiv w:val="1"/>
      <w:marLeft w:val="0"/>
      <w:marRight w:val="0"/>
      <w:marTop w:val="0"/>
      <w:marBottom w:val="0"/>
      <w:divBdr>
        <w:top w:val="none" w:sz="0" w:space="0" w:color="auto"/>
        <w:left w:val="none" w:sz="0" w:space="0" w:color="auto"/>
        <w:bottom w:val="none" w:sz="0" w:space="0" w:color="auto"/>
        <w:right w:val="none" w:sz="0" w:space="0" w:color="auto"/>
      </w:divBdr>
    </w:div>
    <w:div w:id="380206971">
      <w:bodyDiv w:val="1"/>
      <w:marLeft w:val="0"/>
      <w:marRight w:val="0"/>
      <w:marTop w:val="0"/>
      <w:marBottom w:val="0"/>
      <w:divBdr>
        <w:top w:val="none" w:sz="0" w:space="0" w:color="auto"/>
        <w:left w:val="none" w:sz="0" w:space="0" w:color="auto"/>
        <w:bottom w:val="none" w:sz="0" w:space="0" w:color="auto"/>
        <w:right w:val="none" w:sz="0" w:space="0" w:color="auto"/>
      </w:divBdr>
    </w:div>
    <w:div w:id="380636317">
      <w:bodyDiv w:val="1"/>
      <w:marLeft w:val="0"/>
      <w:marRight w:val="0"/>
      <w:marTop w:val="0"/>
      <w:marBottom w:val="0"/>
      <w:divBdr>
        <w:top w:val="none" w:sz="0" w:space="0" w:color="auto"/>
        <w:left w:val="none" w:sz="0" w:space="0" w:color="auto"/>
        <w:bottom w:val="none" w:sz="0" w:space="0" w:color="auto"/>
        <w:right w:val="none" w:sz="0" w:space="0" w:color="auto"/>
      </w:divBdr>
    </w:div>
    <w:div w:id="381028869">
      <w:bodyDiv w:val="1"/>
      <w:marLeft w:val="0"/>
      <w:marRight w:val="0"/>
      <w:marTop w:val="0"/>
      <w:marBottom w:val="0"/>
      <w:divBdr>
        <w:top w:val="none" w:sz="0" w:space="0" w:color="auto"/>
        <w:left w:val="none" w:sz="0" w:space="0" w:color="auto"/>
        <w:bottom w:val="none" w:sz="0" w:space="0" w:color="auto"/>
        <w:right w:val="none" w:sz="0" w:space="0" w:color="auto"/>
      </w:divBdr>
    </w:div>
    <w:div w:id="381058545">
      <w:bodyDiv w:val="1"/>
      <w:marLeft w:val="0"/>
      <w:marRight w:val="0"/>
      <w:marTop w:val="0"/>
      <w:marBottom w:val="0"/>
      <w:divBdr>
        <w:top w:val="none" w:sz="0" w:space="0" w:color="auto"/>
        <w:left w:val="none" w:sz="0" w:space="0" w:color="auto"/>
        <w:bottom w:val="none" w:sz="0" w:space="0" w:color="auto"/>
        <w:right w:val="none" w:sz="0" w:space="0" w:color="auto"/>
      </w:divBdr>
    </w:div>
    <w:div w:id="381445968">
      <w:bodyDiv w:val="1"/>
      <w:marLeft w:val="0"/>
      <w:marRight w:val="0"/>
      <w:marTop w:val="0"/>
      <w:marBottom w:val="0"/>
      <w:divBdr>
        <w:top w:val="none" w:sz="0" w:space="0" w:color="auto"/>
        <w:left w:val="none" w:sz="0" w:space="0" w:color="auto"/>
        <w:bottom w:val="none" w:sz="0" w:space="0" w:color="auto"/>
        <w:right w:val="none" w:sz="0" w:space="0" w:color="auto"/>
      </w:divBdr>
    </w:div>
    <w:div w:id="381754416">
      <w:bodyDiv w:val="1"/>
      <w:marLeft w:val="0"/>
      <w:marRight w:val="0"/>
      <w:marTop w:val="0"/>
      <w:marBottom w:val="0"/>
      <w:divBdr>
        <w:top w:val="none" w:sz="0" w:space="0" w:color="auto"/>
        <w:left w:val="none" w:sz="0" w:space="0" w:color="auto"/>
        <w:bottom w:val="none" w:sz="0" w:space="0" w:color="auto"/>
        <w:right w:val="none" w:sz="0" w:space="0" w:color="auto"/>
      </w:divBdr>
    </w:div>
    <w:div w:id="382295665">
      <w:bodyDiv w:val="1"/>
      <w:marLeft w:val="0"/>
      <w:marRight w:val="0"/>
      <w:marTop w:val="0"/>
      <w:marBottom w:val="0"/>
      <w:divBdr>
        <w:top w:val="none" w:sz="0" w:space="0" w:color="auto"/>
        <w:left w:val="none" w:sz="0" w:space="0" w:color="auto"/>
        <w:bottom w:val="none" w:sz="0" w:space="0" w:color="auto"/>
        <w:right w:val="none" w:sz="0" w:space="0" w:color="auto"/>
      </w:divBdr>
    </w:div>
    <w:div w:id="382797217">
      <w:bodyDiv w:val="1"/>
      <w:marLeft w:val="0"/>
      <w:marRight w:val="0"/>
      <w:marTop w:val="0"/>
      <w:marBottom w:val="0"/>
      <w:divBdr>
        <w:top w:val="none" w:sz="0" w:space="0" w:color="auto"/>
        <w:left w:val="none" w:sz="0" w:space="0" w:color="auto"/>
        <w:bottom w:val="none" w:sz="0" w:space="0" w:color="auto"/>
        <w:right w:val="none" w:sz="0" w:space="0" w:color="auto"/>
      </w:divBdr>
    </w:div>
    <w:div w:id="382874491">
      <w:bodyDiv w:val="1"/>
      <w:marLeft w:val="0"/>
      <w:marRight w:val="0"/>
      <w:marTop w:val="0"/>
      <w:marBottom w:val="0"/>
      <w:divBdr>
        <w:top w:val="none" w:sz="0" w:space="0" w:color="auto"/>
        <w:left w:val="none" w:sz="0" w:space="0" w:color="auto"/>
        <w:bottom w:val="none" w:sz="0" w:space="0" w:color="auto"/>
        <w:right w:val="none" w:sz="0" w:space="0" w:color="auto"/>
      </w:divBdr>
    </w:div>
    <w:div w:id="383260797">
      <w:bodyDiv w:val="1"/>
      <w:marLeft w:val="0"/>
      <w:marRight w:val="0"/>
      <w:marTop w:val="0"/>
      <w:marBottom w:val="0"/>
      <w:divBdr>
        <w:top w:val="none" w:sz="0" w:space="0" w:color="auto"/>
        <w:left w:val="none" w:sz="0" w:space="0" w:color="auto"/>
        <w:bottom w:val="none" w:sz="0" w:space="0" w:color="auto"/>
        <w:right w:val="none" w:sz="0" w:space="0" w:color="auto"/>
      </w:divBdr>
    </w:div>
    <w:div w:id="383602146">
      <w:bodyDiv w:val="1"/>
      <w:marLeft w:val="0"/>
      <w:marRight w:val="0"/>
      <w:marTop w:val="0"/>
      <w:marBottom w:val="0"/>
      <w:divBdr>
        <w:top w:val="none" w:sz="0" w:space="0" w:color="auto"/>
        <w:left w:val="none" w:sz="0" w:space="0" w:color="auto"/>
        <w:bottom w:val="none" w:sz="0" w:space="0" w:color="auto"/>
        <w:right w:val="none" w:sz="0" w:space="0" w:color="auto"/>
      </w:divBdr>
    </w:div>
    <w:div w:id="384720706">
      <w:bodyDiv w:val="1"/>
      <w:marLeft w:val="0"/>
      <w:marRight w:val="0"/>
      <w:marTop w:val="0"/>
      <w:marBottom w:val="0"/>
      <w:divBdr>
        <w:top w:val="none" w:sz="0" w:space="0" w:color="auto"/>
        <w:left w:val="none" w:sz="0" w:space="0" w:color="auto"/>
        <w:bottom w:val="none" w:sz="0" w:space="0" w:color="auto"/>
        <w:right w:val="none" w:sz="0" w:space="0" w:color="auto"/>
      </w:divBdr>
    </w:div>
    <w:div w:id="384984845">
      <w:bodyDiv w:val="1"/>
      <w:marLeft w:val="0"/>
      <w:marRight w:val="0"/>
      <w:marTop w:val="0"/>
      <w:marBottom w:val="0"/>
      <w:divBdr>
        <w:top w:val="none" w:sz="0" w:space="0" w:color="auto"/>
        <w:left w:val="none" w:sz="0" w:space="0" w:color="auto"/>
        <w:bottom w:val="none" w:sz="0" w:space="0" w:color="auto"/>
        <w:right w:val="none" w:sz="0" w:space="0" w:color="auto"/>
      </w:divBdr>
    </w:div>
    <w:div w:id="385181797">
      <w:bodyDiv w:val="1"/>
      <w:marLeft w:val="0"/>
      <w:marRight w:val="0"/>
      <w:marTop w:val="0"/>
      <w:marBottom w:val="0"/>
      <w:divBdr>
        <w:top w:val="none" w:sz="0" w:space="0" w:color="auto"/>
        <w:left w:val="none" w:sz="0" w:space="0" w:color="auto"/>
        <w:bottom w:val="none" w:sz="0" w:space="0" w:color="auto"/>
        <w:right w:val="none" w:sz="0" w:space="0" w:color="auto"/>
      </w:divBdr>
    </w:div>
    <w:div w:id="386417971">
      <w:bodyDiv w:val="1"/>
      <w:marLeft w:val="0"/>
      <w:marRight w:val="0"/>
      <w:marTop w:val="0"/>
      <w:marBottom w:val="0"/>
      <w:divBdr>
        <w:top w:val="none" w:sz="0" w:space="0" w:color="auto"/>
        <w:left w:val="none" w:sz="0" w:space="0" w:color="auto"/>
        <w:bottom w:val="none" w:sz="0" w:space="0" w:color="auto"/>
        <w:right w:val="none" w:sz="0" w:space="0" w:color="auto"/>
      </w:divBdr>
    </w:div>
    <w:div w:id="386492216">
      <w:bodyDiv w:val="1"/>
      <w:marLeft w:val="0"/>
      <w:marRight w:val="0"/>
      <w:marTop w:val="0"/>
      <w:marBottom w:val="0"/>
      <w:divBdr>
        <w:top w:val="none" w:sz="0" w:space="0" w:color="auto"/>
        <w:left w:val="none" w:sz="0" w:space="0" w:color="auto"/>
        <w:bottom w:val="none" w:sz="0" w:space="0" w:color="auto"/>
        <w:right w:val="none" w:sz="0" w:space="0" w:color="auto"/>
      </w:divBdr>
    </w:div>
    <w:div w:id="387068199">
      <w:bodyDiv w:val="1"/>
      <w:marLeft w:val="0"/>
      <w:marRight w:val="0"/>
      <w:marTop w:val="0"/>
      <w:marBottom w:val="0"/>
      <w:divBdr>
        <w:top w:val="none" w:sz="0" w:space="0" w:color="auto"/>
        <w:left w:val="none" w:sz="0" w:space="0" w:color="auto"/>
        <w:bottom w:val="none" w:sz="0" w:space="0" w:color="auto"/>
        <w:right w:val="none" w:sz="0" w:space="0" w:color="auto"/>
      </w:divBdr>
    </w:div>
    <w:div w:id="388041534">
      <w:bodyDiv w:val="1"/>
      <w:marLeft w:val="0"/>
      <w:marRight w:val="0"/>
      <w:marTop w:val="0"/>
      <w:marBottom w:val="0"/>
      <w:divBdr>
        <w:top w:val="none" w:sz="0" w:space="0" w:color="auto"/>
        <w:left w:val="none" w:sz="0" w:space="0" w:color="auto"/>
        <w:bottom w:val="none" w:sz="0" w:space="0" w:color="auto"/>
        <w:right w:val="none" w:sz="0" w:space="0" w:color="auto"/>
      </w:divBdr>
    </w:div>
    <w:div w:id="388186933">
      <w:bodyDiv w:val="1"/>
      <w:marLeft w:val="0"/>
      <w:marRight w:val="0"/>
      <w:marTop w:val="0"/>
      <w:marBottom w:val="0"/>
      <w:divBdr>
        <w:top w:val="none" w:sz="0" w:space="0" w:color="auto"/>
        <w:left w:val="none" w:sz="0" w:space="0" w:color="auto"/>
        <w:bottom w:val="none" w:sz="0" w:space="0" w:color="auto"/>
        <w:right w:val="none" w:sz="0" w:space="0" w:color="auto"/>
      </w:divBdr>
    </w:div>
    <w:div w:id="388962278">
      <w:bodyDiv w:val="1"/>
      <w:marLeft w:val="0"/>
      <w:marRight w:val="0"/>
      <w:marTop w:val="0"/>
      <w:marBottom w:val="0"/>
      <w:divBdr>
        <w:top w:val="none" w:sz="0" w:space="0" w:color="auto"/>
        <w:left w:val="none" w:sz="0" w:space="0" w:color="auto"/>
        <w:bottom w:val="none" w:sz="0" w:space="0" w:color="auto"/>
        <w:right w:val="none" w:sz="0" w:space="0" w:color="auto"/>
      </w:divBdr>
    </w:div>
    <w:div w:id="389233111">
      <w:bodyDiv w:val="1"/>
      <w:marLeft w:val="0"/>
      <w:marRight w:val="0"/>
      <w:marTop w:val="0"/>
      <w:marBottom w:val="0"/>
      <w:divBdr>
        <w:top w:val="none" w:sz="0" w:space="0" w:color="auto"/>
        <w:left w:val="none" w:sz="0" w:space="0" w:color="auto"/>
        <w:bottom w:val="none" w:sz="0" w:space="0" w:color="auto"/>
        <w:right w:val="none" w:sz="0" w:space="0" w:color="auto"/>
      </w:divBdr>
    </w:div>
    <w:div w:id="389352935">
      <w:bodyDiv w:val="1"/>
      <w:marLeft w:val="0"/>
      <w:marRight w:val="0"/>
      <w:marTop w:val="0"/>
      <w:marBottom w:val="0"/>
      <w:divBdr>
        <w:top w:val="none" w:sz="0" w:space="0" w:color="auto"/>
        <w:left w:val="none" w:sz="0" w:space="0" w:color="auto"/>
        <w:bottom w:val="none" w:sz="0" w:space="0" w:color="auto"/>
        <w:right w:val="none" w:sz="0" w:space="0" w:color="auto"/>
      </w:divBdr>
    </w:div>
    <w:div w:id="389884625">
      <w:bodyDiv w:val="1"/>
      <w:marLeft w:val="0"/>
      <w:marRight w:val="0"/>
      <w:marTop w:val="0"/>
      <w:marBottom w:val="0"/>
      <w:divBdr>
        <w:top w:val="none" w:sz="0" w:space="0" w:color="auto"/>
        <w:left w:val="none" w:sz="0" w:space="0" w:color="auto"/>
        <w:bottom w:val="none" w:sz="0" w:space="0" w:color="auto"/>
        <w:right w:val="none" w:sz="0" w:space="0" w:color="auto"/>
      </w:divBdr>
    </w:div>
    <w:div w:id="391272442">
      <w:bodyDiv w:val="1"/>
      <w:marLeft w:val="0"/>
      <w:marRight w:val="0"/>
      <w:marTop w:val="0"/>
      <w:marBottom w:val="0"/>
      <w:divBdr>
        <w:top w:val="none" w:sz="0" w:space="0" w:color="auto"/>
        <w:left w:val="none" w:sz="0" w:space="0" w:color="auto"/>
        <w:bottom w:val="none" w:sz="0" w:space="0" w:color="auto"/>
        <w:right w:val="none" w:sz="0" w:space="0" w:color="auto"/>
      </w:divBdr>
    </w:div>
    <w:div w:id="391583125">
      <w:bodyDiv w:val="1"/>
      <w:marLeft w:val="0"/>
      <w:marRight w:val="0"/>
      <w:marTop w:val="0"/>
      <w:marBottom w:val="0"/>
      <w:divBdr>
        <w:top w:val="none" w:sz="0" w:space="0" w:color="auto"/>
        <w:left w:val="none" w:sz="0" w:space="0" w:color="auto"/>
        <w:bottom w:val="none" w:sz="0" w:space="0" w:color="auto"/>
        <w:right w:val="none" w:sz="0" w:space="0" w:color="auto"/>
      </w:divBdr>
    </w:div>
    <w:div w:id="392235932">
      <w:bodyDiv w:val="1"/>
      <w:marLeft w:val="0"/>
      <w:marRight w:val="0"/>
      <w:marTop w:val="0"/>
      <w:marBottom w:val="0"/>
      <w:divBdr>
        <w:top w:val="none" w:sz="0" w:space="0" w:color="auto"/>
        <w:left w:val="none" w:sz="0" w:space="0" w:color="auto"/>
        <w:bottom w:val="none" w:sz="0" w:space="0" w:color="auto"/>
        <w:right w:val="none" w:sz="0" w:space="0" w:color="auto"/>
      </w:divBdr>
    </w:div>
    <w:div w:id="392657008">
      <w:bodyDiv w:val="1"/>
      <w:marLeft w:val="0"/>
      <w:marRight w:val="0"/>
      <w:marTop w:val="0"/>
      <w:marBottom w:val="0"/>
      <w:divBdr>
        <w:top w:val="none" w:sz="0" w:space="0" w:color="auto"/>
        <w:left w:val="none" w:sz="0" w:space="0" w:color="auto"/>
        <w:bottom w:val="none" w:sz="0" w:space="0" w:color="auto"/>
        <w:right w:val="none" w:sz="0" w:space="0" w:color="auto"/>
      </w:divBdr>
    </w:div>
    <w:div w:id="392850726">
      <w:bodyDiv w:val="1"/>
      <w:marLeft w:val="0"/>
      <w:marRight w:val="0"/>
      <w:marTop w:val="0"/>
      <w:marBottom w:val="0"/>
      <w:divBdr>
        <w:top w:val="none" w:sz="0" w:space="0" w:color="auto"/>
        <w:left w:val="none" w:sz="0" w:space="0" w:color="auto"/>
        <w:bottom w:val="none" w:sz="0" w:space="0" w:color="auto"/>
        <w:right w:val="none" w:sz="0" w:space="0" w:color="auto"/>
      </w:divBdr>
    </w:div>
    <w:div w:id="394285352">
      <w:bodyDiv w:val="1"/>
      <w:marLeft w:val="0"/>
      <w:marRight w:val="0"/>
      <w:marTop w:val="0"/>
      <w:marBottom w:val="0"/>
      <w:divBdr>
        <w:top w:val="none" w:sz="0" w:space="0" w:color="auto"/>
        <w:left w:val="none" w:sz="0" w:space="0" w:color="auto"/>
        <w:bottom w:val="none" w:sz="0" w:space="0" w:color="auto"/>
        <w:right w:val="none" w:sz="0" w:space="0" w:color="auto"/>
      </w:divBdr>
    </w:div>
    <w:div w:id="394593437">
      <w:bodyDiv w:val="1"/>
      <w:marLeft w:val="0"/>
      <w:marRight w:val="0"/>
      <w:marTop w:val="0"/>
      <w:marBottom w:val="0"/>
      <w:divBdr>
        <w:top w:val="none" w:sz="0" w:space="0" w:color="auto"/>
        <w:left w:val="none" w:sz="0" w:space="0" w:color="auto"/>
        <w:bottom w:val="none" w:sz="0" w:space="0" w:color="auto"/>
        <w:right w:val="none" w:sz="0" w:space="0" w:color="auto"/>
      </w:divBdr>
    </w:div>
    <w:div w:id="394740301">
      <w:bodyDiv w:val="1"/>
      <w:marLeft w:val="0"/>
      <w:marRight w:val="0"/>
      <w:marTop w:val="0"/>
      <w:marBottom w:val="0"/>
      <w:divBdr>
        <w:top w:val="none" w:sz="0" w:space="0" w:color="auto"/>
        <w:left w:val="none" w:sz="0" w:space="0" w:color="auto"/>
        <w:bottom w:val="none" w:sz="0" w:space="0" w:color="auto"/>
        <w:right w:val="none" w:sz="0" w:space="0" w:color="auto"/>
      </w:divBdr>
    </w:div>
    <w:div w:id="396516803">
      <w:bodyDiv w:val="1"/>
      <w:marLeft w:val="0"/>
      <w:marRight w:val="0"/>
      <w:marTop w:val="0"/>
      <w:marBottom w:val="0"/>
      <w:divBdr>
        <w:top w:val="none" w:sz="0" w:space="0" w:color="auto"/>
        <w:left w:val="none" w:sz="0" w:space="0" w:color="auto"/>
        <w:bottom w:val="none" w:sz="0" w:space="0" w:color="auto"/>
        <w:right w:val="none" w:sz="0" w:space="0" w:color="auto"/>
      </w:divBdr>
    </w:div>
    <w:div w:id="396517301">
      <w:bodyDiv w:val="1"/>
      <w:marLeft w:val="0"/>
      <w:marRight w:val="0"/>
      <w:marTop w:val="0"/>
      <w:marBottom w:val="0"/>
      <w:divBdr>
        <w:top w:val="none" w:sz="0" w:space="0" w:color="auto"/>
        <w:left w:val="none" w:sz="0" w:space="0" w:color="auto"/>
        <w:bottom w:val="none" w:sz="0" w:space="0" w:color="auto"/>
        <w:right w:val="none" w:sz="0" w:space="0" w:color="auto"/>
      </w:divBdr>
    </w:div>
    <w:div w:id="398477785">
      <w:bodyDiv w:val="1"/>
      <w:marLeft w:val="0"/>
      <w:marRight w:val="0"/>
      <w:marTop w:val="0"/>
      <w:marBottom w:val="0"/>
      <w:divBdr>
        <w:top w:val="none" w:sz="0" w:space="0" w:color="auto"/>
        <w:left w:val="none" w:sz="0" w:space="0" w:color="auto"/>
        <w:bottom w:val="none" w:sz="0" w:space="0" w:color="auto"/>
        <w:right w:val="none" w:sz="0" w:space="0" w:color="auto"/>
      </w:divBdr>
    </w:div>
    <w:div w:id="399138325">
      <w:bodyDiv w:val="1"/>
      <w:marLeft w:val="0"/>
      <w:marRight w:val="0"/>
      <w:marTop w:val="0"/>
      <w:marBottom w:val="0"/>
      <w:divBdr>
        <w:top w:val="none" w:sz="0" w:space="0" w:color="auto"/>
        <w:left w:val="none" w:sz="0" w:space="0" w:color="auto"/>
        <w:bottom w:val="none" w:sz="0" w:space="0" w:color="auto"/>
        <w:right w:val="none" w:sz="0" w:space="0" w:color="auto"/>
      </w:divBdr>
    </w:div>
    <w:div w:id="399406870">
      <w:bodyDiv w:val="1"/>
      <w:marLeft w:val="0"/>
      <w:marRight w:val="0"/>
      <w:marTop w:val="0"/>
      <w:marBottom w:val="0"/>
      <w:divBdr>
        <w:top w:val="none" w:sz="0" w:space="0" w:color="auto"/>
        <w:left w:val="none" w:sz="0" w:space="0" w:color="auto"/>
        <w:bottom w:val="none" w:sz="0" w:space="0" w:color="auto"/>
        <w:right w:val="none" w:sz="0" w:space="0" w:color="auto"/>
      </w:divBdr>
    </w:div>
    <w:div w:id="399521974">
      <w:bodyDiv w:val="1"/>
      <w:marLeft w:val="0"/>
      <w:marRight w:val="0"/>
      <w:marTop w:val="0"/>
      <w:marBottom w:val="0"/>
      <w:divBdr>
        <w:top w:val="none" w:sz="0" w:space="0" w:color="auto"/>
        <w:left w:val="none" w:sz="0" w:space="0" w:color="auto"/>
        <w:bottom w:val="none" w:sz="0" w:space="0" w:color="auto"/>
        <w:right w:val="none" w:sz="0" w:space="0" w:color="auto"/>
      </w:divBdr>
    </w:div>
    <w:div w:id="399523487">
      <w:bodyDiv w:val="1"/>
      <w:marLeft w:val="0"/>
      <w:marRight w:val="0"/>
      <w:marTop w:val="0"/>
      <w:marBottom w:val="0"/>
      <w:divBdr>
        <w:top w:val="none" w:sz="0" w:space="0" w:color="auto"/>
        <w:left w:val="none" w:sz="0" w:space="0" w:color="auto"/>
        <w:bottom w:val="none" w:sz="0" w:space="0" w:color="auto"/>
        <w:right w:val="none" w:sz="0" w:space="0" w:color="auto"/>
      </w:divBdr>
    </w:div>
    <w:div w:id="399642337">
      <w:bodyDiv w:val="1"/>
      <w:marLeft w:val="0"/>
      <w:marRight w:val="0"/>
      <w:marTop w:val="0"/>
      <w:marBottom w:val="0"/>
      <w:divBdr>
        <w:top w:val="none" w:sz="0" w:space="0" w:color="auto"/>
        <w:left w:val="none" w:sz="0" w:space="0" w:color="auto"/>
        <w:bottom w:val="none" w:sz="0" w:space="0" w:color="auto"/>
        <w:right w:val="none" w:sz="0" w:space="0" w:color="auto"/>
      </w:divBdr>
    </w:div>
    <w:div w:id="401829763">
      <w:bodyDiv w:val="1"/>
      <w:marLeft w:val="0"/>
      <w:marRight w:val="0"/>
      <w:marTop w:val="0"/>
      <w:marBottom w:val="0"/>
      <w:divBdr>
        <w:top w:val="none" w:sz="0" w:space="0" w:color="auto"/>
        <w:left w:val="none" w:sz="0" w:space="0" w:color="auto"/>
        <w:bottom w:val="none" w:sz="0" w:space="0" w:color="auto"/>
        <w:right w:val="none" w:sz="0" w:space="0" w:color="auto"/>
      </w:divBdr>
    </w:div>
    <w:div w:id="403454744">
      <w:bodyDiv w:val="1"/>
      <w:marLeft w:val="0"/>
      <w:marRight w:val="0"/>
      <w:marTop w:val="0"/>
      <w:marBottom w:val="0"/>
      <w:divBdr>
        <w:top w:val="none" w:sz="0" w:space="0" w:color="auto"/>
        <w:left w:val="none" w:sz="0" w:space="0" w:color="auto"/>
        <w:bottom w:val="none" w:sz="0" w:space="0" w:color="auto"/>
        <w:right w:val="none" w:sz="0" w:space="0" w:color="auto"/>
      </w:divBdr>
    </w:div>
    <w:div w:id="403991777">
      <w:bodyDiv w:val="1"/>
      <w:marLeft w:val="0"/>
      <w:marRight w:val="0"/>
      <w:marTop w:val="0"/>
      <w:marBottom w:val="0"/>
      <w:divBdr>
        <w:top w:val="none" w:sz="0" w:space="0" w:color="auto"/>
        <w:left w:val="none" w:sz="0" w:space="0" w:color="auto"/>
        <w:bottom w:val="none" w:sz="0" w:space="0" w:color="auto"/>
        <w:right w:val="none" w:sz="0" w:space="0" w:color="auto"/>
      </w:divBdr>
    </w:div>
    <w:div w:id="404106260">
      <w:bodyDiv w:val="1"/>
      <w:marLeft w:val="0"/>
      <w:marRight w:val="0"/>
      <w:marTop w:val="0"/>
      <w:marBottom w:val="0"/>
      <w:divBdr>
        <w:top w:val="none" w:sz="0" w:space="0" w:color="auto"/>
        <w:left w:val="none" w:sz="0" w:space="0" w:color="auto"/>
        <w:bottom w:val="none" w:sz="0" w:space="0" w:color="auto"/>
        <w:right w:val="none" w:sz="0" w:space="0" w:color="auto"/>
      </w:divBdr>
    </w:div>
    <w:div w:id="404111511">
      <w:bodyDiv w:val="1"/>
      <w:marLeft w:val="0"/>
      <w:marRight w:val="0"/>
      <w:marTop w:val="0"/>
      <w:marBottom w:val="0"/>
      <w:divBdr>
        <w:top w:val="none" w:sz="0" w:space="0" w:color="auto"/>
        <w:left w:val="none" w:sz="0" w:space="0" w:color="auto"/>
        <w:bottom w:val="none" w:sz="0" w:space="0" w:color="auto"/>
        <w:right w:val="none" w:sz="0" w:space="0" w:color="auto"/>
      </w:divBdr>
    </w:div>
    <w:div w:id="404180867">
      <w:bodyDiv w:val="1"/>
      <w:marLeft w:val="0"/>
      <w:marRight w:val="0"/>
      <w:marTop w:val="0"/>
      <w:marBottom w:val="0"/>
      <w:divBdr>
        <w:top w:val="none" w:sz="0" w:space="0" w:color="auto"/>
        <w:left w:val="none" w:sz="0" w:space="0" w:color="auto"/>
        <w:bottom w:val="none" w:sz="0" w:space="0" w:color="auto"/>
        <w:right w:val="none" w:sz="0" w:space="0" w:color="auto"/>
      </w:divBdr>
    </w:div>
    <w:div w:id="404424487">
      <w:bodyDiv w:val="1"/>
      <w:marLeft w:val="0"/>
      <w:marRight w:val="0"/>
      <w:marTop w:val="0"/>
      <w:marBottom w:val="0"/>
      <w:divBdr>
        <w:top w:val="none" w:sz="0" w:space="0" w:color="auto"/>
        <w:left w:val="none" w:sz="0" w:space="0" w:color="auto"/>
        <w:bottom w:val="none" w:sz="0" w:space="0" w:color="auto"/>
        <w:right w:val="none" w:sz="0" w:space="0" w:color="auto"/>
      </w:divBdr>
    </w:div>
    <w:div w:id="404572634">
      <w:bodyDiv w:val="1"/>
      <w:marLeft w:val="0"/>
      <w:marRight w:val="0"/>
      <w:marTop w:val="0"/>
      <w:marBottom w:val="0"/>
      <w:divBdr>
        <w:top w:val="none" w:sz="0" w:space="0" w:color="auto"/>
        <w:left w:val="none" w:sz="0" w:space="0" w:color="auto"/>
        <w:bottom w:val="none" w:sz="0" w:space="0" w:color="auto"/>
        <w:right w:val="none" w:sz="0" w:space="0" w:color="auto"/>
      </w:divBdr>
    </w:div>
    <w:div w:id="406804151">
      <w:bodyDiv w:val="1"/>
      <w:marLeft w:val="0"/>
      <w:marRight w:val="0"/>
      <w:marTop w:val="0"/>
      <w:marBottom w:val="0"/>
      <w:divBdr>
        <w:top w:val="none" w:sz="0" w:space="0" w:color="auto"/>
        <w:left w:val="none" w:sz="0" w:space="0" w:color="auto"/>
        <w:bottom w:val="none" w:sz="0" w:space="0" w:color="auto"/>
        <w:right w:val="none" w:sz="0" w:space="0" w:color="auto"/>
      </w:divBdr>
    </w:div>
    <w:div w:id="407071125">
      <w:bodyDiv w:val="1"/>
      <w:marLeft w:val="0"/>
      <w:marRight w:val="0"/>
      <w:marTop w:val="0"/>
      <w:marBottom w:val="0"/>
      <w:divBdr>
        <w:top w:val="none" w:sz="0" w:space="0" w:color="auto"/>
        <w:left w:val="none" w:sz="0" w:space="0" w:color="auto"/>
        <w:bottom w:val="none" w:sz="0" w:space="0" w:color="auto"/>
        <w:right w:val="none" w:sz="0" w:space="0" w:color="auto"/>
      </w:divBdr>
    </w:div>
    <w:div w:id="407579556">
      <w:bodyDiv w:val="1"/>
      <w:marLeft w:val="0"/>
      <w:marRight w:val="0"/>
      <w:marTop w:val="0"/>
      <w:marBottom w:val="0"/>
      <w:divBdr>
        <w:top w:val="none" w:sz="0" w:space="0" w:color="auto"/>
        <w:left w:val="none" w:sz="0" w:space="0" w:color="auto"/>
        <w:bottom w:val="none" w:sz="0" w:space="0" w:color="auto"/>
        <w:right w:val="none" w:sz="0" w:space="0" w:color="auto"/>
      </w:divBdr>
    </w:div>
    <w:div w:id="407654659">
      <w:bodyDiv w:val="1"/>
      <w:marLeft w:val="0"/>
      <w:marRight w:val="0"/>
      <w:marTop w:val="0"/>
      <w:marBottom w:val="0"/>
      <w:divBdr>
        <w:top w:val="none" w:sz="0" w:space="0" w:color="auto"/>
        <w:left w:val="none" w:sz="0" w:space="0" w:color="auto"/>
        <w:bottom w:val="none" w:sz="0" w:space="0" w:color="auto"/>
        <w:right w:val="none" w:sz="0" w:space="0" w:color="auto"/>
      </w:divBdr>
    </w:div>
    <w:div w:id="407849968">
      <w:bodyDiv w:val="1"/>
      <w:marLeft w:val="0"/>
      <w:marRight w:val="0"/>
      <w:marTop w:val="0"/>
      <w:marBottom w:val="0"/>
      <w:divBdr>
        <w:top w:val="none" w:sz="0" w:space="0" w:color="auto"/>
        <w:left w:val="none" w:sz="0" w:space="0" w:color="auto"/>
        <w:bottom w:val="none" w:sz="0" w:space="0" w:color="auto"/>
        <w:right w:val="none" w:sz="0" w:space="0" w:color="auto"/>
      </w:divBdr>
    </w:div>
    <w:div w:id="408230870">
      <w:bodyDiv w:val="1"/>
      <w:marLeft w:val="0"/>
      <w:marRight w:val="0"/>
      <w:marTop w:val="0"/>
      <w:marBottom w:val="0"/>
      <w:divBdr>
        <w:top w:val="none" w:sz="0" w:space="0" w:color="auto"/>
        <w:left w:val="none" w:sz="0" w:space="0" w:color="auto"/>
        <w:bottom w:val="none" w:sz="0" w:space="0" w:color="auto"/>
        <w:right w:val="none" w:sz="0" w:space="0" w:color="auto"/>
      </w:divBdr>
    </w:div>
    <w:div w:id="409667200">
      <w:bodyDiv w:val="1"/>
      <w:marLeft w:val="0"/>
      <w:marRight w:val="0"/>
      <w:marTop w:val="0"/>
      <w:marBottom w:val="0"/>
      <w:divBdr>
        <w:top w:val="none" w:sz="0" w:space="0" w:color="auto"/>
        <w:left w:val="none" w:sz="0" w:space="0" w:color="auto"/>
        <w:bottom w:val="none" w:sz="0" w:space="0" w:color="auto"/>
        <w:right w:val="none" w:sz="0" w:space="0" w:color="auto"/>
      </w:divBdr>
    </w:div>
    <w:div w:id="409889353">
      <w:bodyDiv w:val="1"/>
      <w:marLeft w:val="0"/>
      <w:marRight w:val="0"/>
      <w:marTop w:val="0"/>
      <w:marBottom w:val="0"/>
      <w:divBdr>
        <w:top w:val="none" w:sz="0" w:space="0" w:color="auto"/>
        <w:left w:val="none" w:sz="0" w:space="0" w:color="auto"/>
        <w:bottom w:val="none" w:sz="0" w:space="0" w:color="auto"/>
        <w:right w:val="none" w:sz="0" w:space="0" w:color="auto"/>
      </w:divBdr>
    </w:div>
    <w:div w:id="410347774">
      <w:bodyDiv w:val="1"/>
      <w:marLeft w:val="0"/>
      <w:marRight w:val="0"/>
      <w:marTop w:val="0"/>
      <w:marBottom w:val="0"/>
      <w:divBdr>
        <w:top w:val="none" w:sz="0" w:space="0" w:color="auto"/>
        <w:left w:val="none" w:sz="0" w:space="0" w:color="auto"/>
        <w:bottom w:val="none" w:sz="0" w:space="0" w:color="auto"/>
        <w:right w:val="none" w:sz="0" w:space="0" w:color="auto"/>
      </w:divBdr>
    </w:div>
    <w:div w:id="410859104">
      <w:bodyDiv w:val="1"/>
      <w:marLeft w:val="0"/>
      <w:marRight w:val="0"/>
      <w:marTop w:val="0"/>
      <w:marBottom w:val="0"/>
      <w:divBdr>
        <w:top w:val="none" w:sz="0" w:space="0" w:color="auto"/>
        <w:left w:val="none" w:sz="0" w:space="0" w:color="auto"/>
        <w:bottom w:val="none" w:sz="0" w:space="0" w:color="auto"/>
        <w:right w:val="none" w:sz="0" w:space="0" w:color="auto"/>
      </w:divBdr>
    </w:div>
    <w:div w:id="411587630">
      <w:bodyDiv w:val="1"/>
      <w:marLeft w:val="0"/>
      <w:marRight w:val="0"/>
      <w:marTop w:val="0"/>
      <w:marBottom w:val="0"/>
      <w:divBdr>
        <w:top w:val="none" w:sz="0" w:space="0" w:color="auto"/>
        <w:left w:val="none" w:sz="0" w:space="0" w:color="auto"/>
        <w:bottom w:val="none" w:sz="0" w:space="0" w:color="auto"/>
        <w:right w:val="none" w:sz="0" w:space="0" w:color="auto"/>
      </w:divBdr>
    </w:div>
    <w:div w:id="411589395">
      <w:bodyDiv w:val="1"/>
      <w:marLeft w:val="0"/>
      <w:marRight w:val="0"/>
      <w:marTop w:val="0"/>
      <w:marBottom w:val="0"/>
      <w:divBdr>
        <w:top w:val="none" w:sz="0" w:space="0" w:color="auto"/>
        <w:left w:val="none" w:sz="0" w:space="0" w:color="auto"/>
        <w:bottom w:val="none" w:sz="0" w:space="0" w:color="auto"/>
        <w:right w:val="none" w:sz="0" w:space="0" w:color="auto"/>
      </w:divBdr>
    </w:div>
    <w:div w:id="411659271">
      <w:bodyDiv w:val="1"/>
      <w:marLeft w:val="0"/>
      <w:marRight w:val="0"/>
      <w:marTop w:val="0"/>
      <w:marBottom w:val="0"/>
      <w:divBdr>
        <w:top w:val="none" w:sz="0" w:space="0" w:color="auto"/>
        <w:left w:val="none" w:sz="0" w:space="0" w:color="auto"/>
        <w:bottom w:val="none" w:sz="0" w:space="0" w:color="auto"/>
        <w:right w:val="none" w:sz="0" w:space="0" w:color="auto"/>
      </w:divBdr>
    </w:div>
    <w:div w:id="411784022">
      <w:bodyDiv w:val="1"/>
      <w:marLeft w:val="0"/>
      <w:marRight w:val="0"/>
      <w:marTop w:val="0"/>
      <w:marBottom w:val="0"/>
      <w:divBdr>
        <w:top w:val="none" w:sz="0" w:space="0" w:color="auto"/>
        <w:left w:val="none" w:sz="0" w:space="0" w:color="auto"/>
        <w:bottom w:val="none" w:sz="0" w:space="0" w:color="auto"/>
        <w:right w:val="none" w:sz="0" w:space="0" w:color="auto"/>
      </w:divBdr>
    </w:div>
    <w:div w:id="411855560">
      <w:bodyDiv w:val="1"/>
      <w:marLeft w:val="0"/>
      <w:marRight w:val="0"/>
      <w:marTop w:val="0"/>
      <w:marBottom w:val="0"/>
      <w:divBdr>
        <w:top w:val="none" w:sz="0" w:space="0" w:color="auto"/>
        <w:left w:val="none" w:sz="0" w:space="0" w:color="auto"/>
        <w:bottom w:val="none" w:sz="0" w:space="0" w:color="auto"/>
        <w:right w:val="none" w:sz="0" w:space="0" w:color="auto"/>
      </w:divBdr>
    </w:div>
    <w:div w:id="412044052">
      <w:bodyDiv w:val="1"/>
      <w:marLeft w:val="0"/>
      <w:marRight w:val="0"/>
      <w:marTop w:val="0"/>
      <w:marBottom w:val="0"/>
      <w:divBdr>
        <w:top w:val="none" w:sz="0" w:space="0" w:color="auto"/>
        <w:left w:val="none" w:sz="0" w:space="0" w:color="auto"/>
        <w:bottom w:val="none" w:sz="0" w:space="0" w:color="auto"/>
        <w:right w:val="none" w:sz="0" w:space="0" w:color="auto"/>
      </w:divBdr>
    </w:div>
    <w:div w:id="412707750">
      <w:bodyDiv w:val="1"/>
      <w:marLeft w:val="0"/>
      <w:marRight w:val="0"/>
      <w:marTop w:val="0"/>
      <w:marBottom w:val="0"/>
      <w:divBdr>
        <w:top w:val="none" w:sz="0" w:space="0" w:color="auto"/>
        <w:left w:val="none" w:sz="0" w:space="0" w:color="auto"/>
        <w:bottom w:val="none" w:sz="0" w:space="0" w:color="auto"/>
        <w:right w:val="none" w:sz="0" w:space="0" w:color="auto"/>
      </w:divBdr>
    </w:div>
    <w:div w:id="413019112">
      <w:bodyDiv w:val="1"/>
      <w:marLeft w:val="0"/>
      <w:marRight w:val="0"/>
      <w:marTop w:val="0"/>
      <w:marBottom w:val="0"/>
      <w:divBdr>
        <w:top w:val="none" w:sz="0" w:space="0" w:color="auto"/>
        <w:left w:val="none" w:sz="0" w:space="0" w:color="auto"/>
        <w:bottom w:val="none" w:sz="0" w:space="0" w:color="auto"/>
        <w:right w:val="none" w:sz="0" w:space="0" w:color="auto"/>
      </w:divBdr>
    </w:div>
    <w:div w:id="413093160">
      <w:bodyDiv w:val="1"/>
      <w:marLeft w:val="0"/>
      <w:marRight w:val="0"/>
      <w:marTop w:val="0"/>
      <w:marBottom w:val="0"/>
      <w:divBdr>
        <w:top w:val="none" w:sz="0" w:space="0" w:color="auto"/>
        <w:left w:val="none" w:sz="0" w:space="0" w:color="auto"/>
        <w:bottom w:val="none" w:sz="0" w:space="0" w:color="auto"/>
        <w:right w:val="none" w:sz="0" w:space="0" w:color="auto"/>
      </w:divBdr>
    </w:div>
    <w:div w:id="413167627">
      <w:bodyDiv w:val="1"/>
      <w:marLeft w:val="0"/>
      <w:marRight w:val="0"/>
      <w:marTop w:val="0"/>
      <w:marBottom w:val="0"/>
      <w:divBdr>
        <w:top w:val="none" w:sz="0" w:space="0" w:color="auto"/>
        <w:left w:val="none" w:sz="0" w:space="0" w:color="auto"/>
        <w:bottom w:val="none" w:sz="0" w:space="0" w:color="auto"/>
        <w:right w:val="none" w:sz="0" w:space="0" w:color="auto"/>
      </w:divBdr>
    </w:div>
    <w:div w:id="414324851">
      <w:bodyDiv w:val="1"/>
      <w:marLeft w:val="0"/>
      <w:marRight w:val="0"/>
      <w:marTop w:val="0"/>
      <w:marBottom w:val="0"/>
      <w:divBdr>
        <w:top w:val="none" w:sz="0" w:space="0" w:color="auto"/>
        <w:left w:val="none" w:sz="0" w:space="0" w:color="auto"/>
        <w:bottom w:val="none" w:sz="0" w:space="0" w:color="auto"/>
        <w:right w:val="none" w:sz="0" w:space="0" w:color="auto"/>
      </w:divBdr>
    </w:div>
    <w:div w:id="414595659">
      <w:bodyDiv w:val="1"/>
      <w:marLeft w:val="0"/>
      <w:marRight w:val="0"/>
      <w:marTop w:val="0"/>
      <w:marBottom w:val="0"/>
      <w:divBdr>
        <w:top w:val="none" w:sz="0" w:space="0" w:color="auto"/>
        <w:left w:val="none" w:sz="0" w:space="0" w:color="auto"/>
        <w:bottom w:val="none" w:sz="0" w:space="0" w:color="auto"/>
        <w:right w:val="none" w:sz="0" w:space="0" w:color="auto"/>
      </w:divBdr>
    </w:div>
    <w:div w:id="415253557">
      <w:bodyDiv w:val="1"/>
      <w:marLeft w:val="0"/>
      <w:marRight w:val="0"/>
      <w:marTop w:val="0"/>
      <w:marBottom w:val="0"/>
      <w:divBdr>
        <w:top w:val="none" w:sz="0" w:space="0" w:color="auto"/>
        <w:left w:val="none" w:sz="0" w:space="0" w:color="auto"/>
        <w:bottom w:val="none" w:sz="0" w:space="0" w:color="auto"/>
        <w:right w:val="none" w:sz="0" w:space="0" w:color="auto"/>
      </w:divBdr>
    </w:div>
    <w:div w:id="416174399">
      <w:bodyDiv w:val="1"/>
      <w:marLeft w:val="0"/>
      <w:marRight w:val="0"/>
      <w:marTop w:val="0"/>
      <w:marBottom w:val="0"/>
      <w:divBdr>
        <w:top w:val="none" w:sz="0" w:space="0" w:color="auto"/>
        <w:left w:val="none" w:sz="0" w:space="0" w:color="auto"/>
        <w:bottom w:val="none" w:sz="0" w:space="0" w:color="auto"/>
        <w:right w:val="none" w:sz="0" w:space="0" w:color="auto"/>
      </w:divBdr>
    </w:div>
    <w:div w:id="416484108">
      <w:bodyDiv w:val="1"/>
      <w:marLeft w:val="0"/>
      <w:marRight w:val="0"/>
      <w:marTop w:val="0"/>
      <w:marBottom w:val="0"/>
      <w:divBdr>
        <w:top w:val="none" w:sz="0" w:space="0" w:color="auto"/>
        <w:left w:val="none" w:sz="0" w:space="0" w:color="auto"/>
        <w:bottom w:val="none" w:sz="0" w:space="0" w:color="auto"/>
        <w:right w:val="none" w:sz="0" w:space="0" w:color="auto"/>
      </w:divBdr>
    </w:div>
    <w:div w:id="417018786">
      <w:bodyDiv w:val="1"/>
      <w:marLeft w:val="0"/>
      <w:marRight w:val="0"/>
      <w:marTop w:val="0"/>
      <w:marBottom w:val="0"/>
      <w:divBdr>
        <w:top w:val="none" w:sz="0" w:space="0" w:color="auto"/>
        <w:left w:val="none" w:sz="0" w:space="0" w:color="auto"/>
        <w:bottom w:val="none" w:sz="0" w:space="0" w:color="auto"/>
        <w:right w:val="none" w:sz="0" w:space="0" w:color="auto"/>
      </w:divBdr>
    </w:div>
    <w:div w:id="417024252">
      <w:bodyDiv w:val="1"/>
      <w:marLeft w:val="0"/>
      <w:marRight w:val="0"/>
      <w:marTop w:val="0"/>
      <w:marBottom w:val="0"/>
      <w:divBdr>
        <w:top w:val="none" w:sz="0" w:space="0" w:color="auto"/>
        <w:left w:val="none" w:sz="0" w:space="0" w:color="auto"/>
        <w:bottom w:val="none" w:sz="0" w:space="0" w:color="auto"/>
        <w:right w:val="none" w:sz="0" w:space="0" w:color="auto"/>
      </w:divBdr>
    </w:div>
    <w:div w:id="417674363">
      <w:bodyDiv w:val="1"/>
      <w:marLeft w:val="0"/>
      <w:marRight w:val="0"/>
      <w:marTop w:val="0"/>
      <w:marBottom w:val="0"/>
      <w:divBdr>
        <w:top w:val="none" w:sz="0" w:space="0" w:color="auto"/>
        <w:left w:val="none" w:sz="0" w:space="0" w:color="auto"/>
        <w:bottom w:val="none" w:sz="0" w:space="0" w:color="auto"/>
        <w:right w:val="none" w:sz="0" w:space="0" w:color="auto"/>
      </w:divBdr>
    </w:div>
    <w:div w:id="418676015">
      <w:bodyDiv w:val="1"/>
      <w:marLeft w:val="0"/>
      <w:marRight w:val="0"/>
      <w:marTop w:val="0"/>
      <w:marBottom w:val="0"/>
      <w:divBdr>
        <w:top w:val="none" w:sz="0" w:space="0" w:color="auto"/>
        <w:left w:val="none" w:sz="0" w:space="0" w:color="auto"/>
        <w:bottom w:val="none" w:sz="0" w:space="0" w:color="auto"/>
        <w:right w:val="none" w:sz="0" w:space="0" w:color="auto"/>
      </w:divBdr>
    </w:div>
    <w:div w:id="419522662">
      <w:bodyDiv w:val="1"/>
      <w:marLeft w:val="0"/>
      <w:marRight w:val="0"/>
      <w:marTop w:val="0"/>
      <w:marBottom w:val="0"/>
      <w:divBdr>
        <w:top w:val="none" w:sz="0" w:space="0" w:color="auto"/>
        <w:left w:val="none" w:sz="0" w:space="0" w:color="auto"/>
        <w:bottom w:val="none" w:sz="0" w:space="0" w:color="auto"/>
        <w:right w:val="none" w:sz="0" w:space="0" w:color="auto"/>
      </w:divBdr>
    </w:div>
    <w:div w:id="420951275">
      <w:bodyDiv w:val="1"/>
      <w:marLeft w:val="0"/>
      <w:marRight w:val="0"/>
      <w:marTop w:val="0"/>
      <w:marBottom w:val="0"/>
      <w:divBdr>
        <w:top w:val="none" w:sz="0" w:space="0" w:color="auto"/>
        <w:left w:val="none" w:sz="0" w:space="0" w:color="auto"/>
        <w:bottom w:val="none" w:sz="0" w:space="0" w:color="auto"/>
        <w:right w:val="none" w:sz="0" w:space="0" w:color="auto"/>
      </w:divBdr>
    </w:div>
    <w:div w:id="421143986">
      <w:bodyDiv w:val="1"/>
      <w:marLeft w:val="0"/>
      <w:marRight w:val="0"/>
      <w:marTop w:val="0"/>
      <w:marBottom w:val="0"/>
      <w:divBdr>
        <w:top w:val="none" w:sz="0" w:space="0" w:color="auto"/>
        <w:left w:val="none" w:sz="0" w:space="0" w:color="auto"/>
        <w:bottom w:val="none" w:sz="0" w:space="0" w:color="auto"/>
        <w:right w:val="none" w:sz="0" w:space="0" w:color="auto"/>
      </w:divBdr>
    </w:div>
    <w:div w:id="421268207">
      <w:bodyDiv w:val="1"/>
      <w:marLeft w:val="0"/>
      <w:marRight w:val="0"/>
      <w:marTop w:val="0"/>
      <w:marBottom w:val="0"/>
      <w:divBdr>
        <w:top w:val="none" w:sz="0" w:space="0" w:color="auto"/>
        <w:left w:val="none" w:sz="0" w:space="0" w:color="auto"/>
        <w:bottom w:val="none" w:sz="0" w:space="0" w:color="auto"/>
        <w:right w:val="none" w:sz="0" w:space="0" w:color="auto"/>
      </w:divBdr>
    </w:div>
    <w:div w:id="421296651">
      <w:bodyDiv w:val="1"/>
      <w:marLeft w:val="0"/>
      <w:marRight w:val="0"/>
      <w:marTop w:val="0"/>
      <w:marBottom w:val="0"/>
      <w:divBdr>
        <w:top w:val="none" w:sz="0" w:space="0" w:color="auto"/>
        <w:left w:val="none" w:sz="0" w:space="0" w:color="auto"/>
        <w:bottom w:val="none" w:sz="0" w:space="0" w:color="auto"/>
        <w:right w:val="none" w:sz="0" w:space="0" w:color="auto"/>
      </w:divBdr>
    </w:div>
    <w:div w:id="422192300">
      <w:bodyDiv w:val="1"/>
      <w:marLeft w:val="0"/>
      <w:marRight w:val="0"/>
      <w:marTop w:val="0"/>
      <w:marBottom w:val="0"/>
      <w:divBdr>
        <w:top w:val="none" w:sz="0" w:space="0" w:color="auto"/>
        <w:left w:val="none" w:sz="0" w:space="0" w:color="auto"/>
        <w:bottom w:val="none" w:sz="0" w:space="0" w:color="auto"/>
        <w:right w:val="none" w:sz="0" w:space="0" w:color="auto"/>
      </w:divBdr>
    </w:div>
    <w:div w:id="422917809">
      <w:bodyDiv w:val="1"/>
      <w:marLeft w:val="0"/>
      <w:marRight w:val="0"/>
      <w:marTop w:val="0"/>
      <w:marBottom w:val="0"/>
      <w:divBdr>
        <w:top w:val="none" w:sz="0" w:space="0" w:color="auto"/>
        <w:left w:val="none" w:sz="0" w:space="0" w:color="auto"/>
        <w:bottom w:val="none" w:sz="0" w:space="0" w:color="auto"/>
        <w:right w:val="none" w:sz="0" w:space="0" w:color="auto"/>
      </w:divBdr>
    </w:div>
    <w:div w:id="422990657">
      <w:bodyDiv w:val="1"/>
      <w:marLeft w:val="0"/>
      <w:marRight w:val="0"/>
      <w:marTop w:val="0"/>
      <w:marBottom w:val="0"/>
      <w:divBdr>
        <w:top w:val="none" w:sz="0" w:space="0" w:color="auto"/>
        <w:left w:val="none" w:sz="0" w:space="0" w:color="auto"/>
        <w:bottom w:val="none" w:sz="0" w:space="0" w:color="auto"/>
        <w:right w:val="none" w:sz="0" w:space="0" w:color="auto"/>
      </w:divBdr>
    </w:div>
    <w:div w:id="423185515">
      <w:bodyDiv w:val="1"/>
      <w:marLeft w:val="0"/>
      <w:marRight w:val="0"/>
      <w:marTop w:val="0"/>
      <w:marBottom w:val="0"/>
      <w:divBdr>
        <w:top w:val="none" w:sz="0" w:space="0" w:color="auto"/>
        <w:left w:val="none" w:sz="0" w:space="0" w:color="auto"/>
        <w:bottom w:val="none" w:sz="0" w:space="0" w:color="auto"/>
        <w:right w:val="none" w:sz="0" w:space="0" w:color="auto"/>
      </w:divBdr>
    </w:div>
    <w:div w:id="423460202">
      <w:bodyDiv w:val="1"/>
      <w:marLeft w:val="0"/>
      <w:marRight w:val="0"/>
      <w:marTop w:val="0"/>
      <w:marBottom w:val="0"/>
      <w:divBdr>
        <w:top w:val="none" w:sz="0" w:space="0" w:color="auto"/>
        <w:left w:val="none" w:sz="0" w:space="0" w:color="auto"/>
        <w:bottom w:val="none" w:sz="0" w:space="0" w:color="auto"/>
        <w:right w:val="none" w:sz="0" w:space="0" w:color="auto"/>
      </w:divBdr>
    </w:div>
    <w:div w:id="423570585">
      <w:bodyDiv w:val="1"/>
      <w:marLeft w:val="0"/>
      <w:marRight w:val="0"/>
      <w:marTop w:val="0"/>
      <w:marBottom w:val="0"/>
      <w:divBdr>
        <w:top w:val="none" w:sz="0" w:space="0" w:color="auto"/>
        <w:left w:val="none" w:sz="0" w:space="0" w:color="auto"/>
        <w:bottom w:val="none" w:sz="0" w:space="0" w:color="auto"/>
        <w:right w:val="none" w:sz="0" w:space="0" w:color="auto"/>
      </w:divBdr>
    </w:div>
    <w:div w:id="424351216">
      <w:bodyDiv w:val="1"/>
      <w:marLeft w:val="0"/>
      <w:marRight w:val="0"/>
      <w:marTop w:val="0"/>
      <w:marBottom w:val="0"/>
      <w:divBdr>
        <w:top w:val="none" w:sz="0" w:space="0" w:color="auto"/>
        <w:left w:val="none" w:sz="0" w:space="0" w:color="auto"/>
        <w:bottom w:val="none" w:sz="0" w:space="0" w:color="auto"/>
        <w:right w:val="none" w:sz="0" w:space="0" w:color="auto"/>
      </w:divBdr>
    </w:div>
    <w:div w:id="427892929">
      <w:bodyDiv w:val="1"/>
      <w:marLeft w:val="0"/>
      <w:marRight w:val="0"/>
      <w:marTop w:val="0"/>
      <w:marBottom w:val="0"/>
      <w:divBdr>
        <w:top w:val="none" w:sz="0" w:space="0" w:color="auto"/>
        <w:left w:val="none" w:sz="0" w:space="0" w:color="auto"/>
        <w:bottom w:val="none" w:sz="0" w:space="0" w:color="auto"/>
        <w:right w:val="none" w:sz="0" w:space="0" w:color="auto"/>
      </w:divBdr>
    </w:div>
    <w:div w:id="427966317">
      <w:bodyDiv w:val="1"/>
      <w:marLeft w:val="0"/>
      <w:marRight w:val="0"/>
      <w:marTop w:val="0"/>
      <w:marBottom w:val="0"/>
      <w:divBdr>
        <w:top w:val="none" w:sz="0" w:space="0" w:color="auto"/>
        <w:left w:val="none" w:sz="0" w:space="0" w:color="auto"/>
        <w:bottom w:val="none" w:sz="0" w:space="0" w:color="auto"/>
        <w:right w:val="none" w:sz="0" w:space="0" w:color="auto"/>
      </w:divBdr>
    </w:div>
    <w:div w:id="428431729">
      <w:bodyDiv w:val="1"/>
      <w:marLeft w:val="0"/>
      <w:marRight w:val="0"/>
      <w:marTop w:val="0"/>
      <w:marBottom w:val="0"/>
      <w:divBdr>
        <w:top w:val="none" w:sz="0" w:space="0" w:color="auto"/>
        <w:left w:val="none" w:sz="0" w:space="0" w:color="auto"/>
        <w:bottom w:val="none" w:sz="0" w:space="0" w:color="auto"/>
        <w:right w:val="none" w:sz="0" w:space="0" w:color="auto"/>
      </w:divBdr>
    </w:div>
    <w:div w:id="428742877">
      <w:bodyDiv w:val="1"/>
      <w:marLeft w:val="0"/>
      <w:marRight w:val="0"/>
      <w:marTop w:val="0"/>
      <w:marBottom w:val="0"/>
      <w:divBdr>
        <w:top w:val="none" w:sz="0" w:space="0" w:color="auto"/>
        <w:left w:val="none" w:sz="0" w:space="0" w:color="auto"/>
        <w:bottom w:val="none" w:sz="0" w:space="0" w:color="auto"/>
        <w:right w:val="none" w:sz="0" w:space="0" w:color="auto"/>
      </w:divBdr>
    </w:div>
    <w:div w:id="428939428">
      <w:bodyDiv w:val="1"/>
      <w:marLeft w:val="0"/>
      <w:marRight w:val="0"/>
      <w:marTop w:val="0"/>
      <w:marBottom w:val="0"/>
      <w:divBdr>
        <w:top w:val="none" w:sz="0" w:space="0" w:color="auto"/>
        <w:left w:val="none" w:sz="0" w:space="0" w:color="auto"/>
        <w:bottom w:val="none" w:sz="0" w:space="0" w:color="auto"/>
        <w:right w:val="none" w:sz="0" w:space="0" w:color="auto"/>
      </w:divBdr>
    </w:div>
    <w:div w:id="429281980">
      <w:bodyDiv w:val="1"/>
      <w:marLeft w:val="0"/>
      <w:marRight w:val="0"/>
      <w:marTop w:val="0"/>
      <w:marBottom w:val="0"/>
      <w:divBdr>
        <w:top w:val="none" w:sz="0" w:space="0" w:color="auto"/>
        <w:left w:val="none" w:sz="0" w:space="0" w:color="auto"/>
        <w:bottom w:val="none" w:sz="0" w:space="0" w:color="auto"/>
        <w:right w:val="none" w:sz="0" w:space="0" w:color="auto"/>
      </w:divBdr>
    </w:div>
    <w:div w:id="433600363">
      <w:bodyDiv w:val="1"/>
      <w:marLeft w:val="0"/>
      <w:marRight w:val="0"/>
      <w:marTop w:val="0"/>
      <w:marBottom w:val="0"/>
      <w:divBdr>
        <w:top w:val="none" w:sz="0" w:space="0" w:color="auto"/>
        <w:left w:val="none" w:sz="0" w:space="0" w:color="auto"/>
        <w:bottom w:val="none" w:sz="0" w:space="0" w:color="auto"/>
        <w:right w:val="none" w:sz="0" w:space="0" w:color="auto"/>
      </w:divBdr>
    </w:div>
    <w:div w:id="435832353">
      <w:bodyDiv w:val="1"/>
      <w:marLeft w:val="0"/>
      <w:marRight w:val="0"/>
      <w:marTop w:val="0"/>
      <w:marBottom w:val="0"/>
      <w:divBdr>
        <w:top w:val="none" w:sz="0" w:space="0" w:color="auto"/>
        <w:left w:val="none" w:sz="0" w:space="0" w:color="auto"/>
        <w:bottom w:val="none" w:sz="0" w:space="0" w:color="auto"/>
        <w:right w:val="none" w:sz="0" w:space="0" w:color="auto"/>
      </w:divBdr>
    </w:div>
    <w:div w:id="436565647">
      <w:bodyDiv w:val="1"/>
      <w:marLeft w:val="0"/>
      <w:marRight w:val="0"/>
      <w:marTop w:val="0"/>
      <w:marBottom w:val="0"/>
      <w:divBdr>
        <w:top w:val="none" w:sz="0" w:space="0" w:color="auto"/>
        <w:left w:val="none" w:sz="0" w:space="0" w:color="auto"/>
        <w:bottom w:val="none" w:sz="0" w:space="0" w:color="auto"/>
        <w:right w:val="none" w:sz="0" w:space="0" w:color="auto"/>
      </w:divBdr>
    </w:div>
    <w:div w:id="436682125">
      <w:bodyDiv w:val="1"/>
      <w:marLeft w:val="0"/>
      <w:marRight w:val="0"/>
      <w:marTop w:val="0"/>
      <w:marBottom w:val="0"/>
      <w:divBdr>
        <w:top w:val="none" w:sz="0" w:space="0" w:color="auto"/>
        <w:left w:val="none" w:sz="0" w:space="0" w:color="auto"/>
        <w:bottom w:val="none" w:sz="0" w:space="0" w:color="auto"/>
        <w:right w:val="none" w:sz="0" w:space="0" w:color="auto"/>
      </w:divBdr>
    </w:div>
    <w:div w:id="437137852">
      <w:bodyDiv w:val="1"/>
      <w:marLeft w:val="0"/>
      <w:marRight w:val="0"/>
      <w:marTop w:val="0"/>
      <w:marBottom w:val="0"/>
      <w:divBdr>
        <w:top w:val="none" w:sz="0" w:space="0" w:color="auto"/>
        <w:left w:val="none" w:sz="0" w:space="0" w:color="auto"/>
        <w:bottom w:val="none" w:sz="0" w:space="0" w:color="auto"/>
        <w:right w:val="none" w:sz="0" w:space="0" w:color="auto"/>
      </w:divBdr>
    </w:div>
    <w:div w:id="437220215">
      <w:bodyDiv w:val="1"/>
      <w:marLeft w:val="0"/>
      <w:marRight w:val="0"/>
      <w:marTop w:val="0"/>
      <w:marBottom w:val="0"/>
      <w:divBdr>
        <w:top w:val="none" w:sz="0" w:space="0" w:color="auto"/>
        <w:left w:val="none" w:sz="0" w:space="0" w:color="auto"/>
        <w:bottom w:val="none" w:sz="0" w:space="0" w:color="auto"/>
        <w:right w:val="none" w:sz="0" w:space="0" w:color="auto"/>
      </w:divBdr>
    </w:div>
    <w:div w:id="437221643">
      <w:bodyDiv w:val="1"/>
      <w:marLeft w:val="0"/>
      <w:marRight w:val="0"/>
      <w:marTop w:val="0"/>
      <w:marBottom w:val="0"/>
      <w:divBdr>
        <w:top w:val="none" w:sz="0" w:space="0" w:color="auto"/>
        <w:left w:val="none" w:sz="0" w:space="0" w:color="auto"/>
        <w:bottom w:val="none" w:sz="0" w:space="0" w:color="auto"/>
        <w:right w:val="none" w:sz="0" w:space="0" w:color="auto"/>
      </w:divBdr>
    </w:div>
    <w:div w:id="437527228">
      <w:bodyDiv w:val="1"/>
      <w:marLeft w:val="0"/>
      <w:marRight w:val="0"/>
      <w:marTop w:val="0"/>
      <w:marBottom w:val="0"/>
      <w:divBdr>
        <w:top w:val="none" w:sz="0" w:space="0" w:color="auto"/>
        <w:left w:val="none" w:sz="0" w:space="0" w:color="auto"/>
        <w:bottom w:val="none" w:sz="0" w:space="0" w:color="auto"/>
        <w:right w:val="none" w:sz="0" w:space="0" w:color="auto"/>
      </w:divBdr>
    </w:div>
    <w:div w:id="438184042">
      <w:bodyDiv w:val="1"/>
      <w:marLeft w:val="0"/>
      <w:marRight w:val="0"/>
      <w:marTop w:val="0"/>
      <w:marBottom w:val="0"/>
      <w:divBdr>
        <w:top w:val="none" w:sz="0" w:space="0" w:color="auto"/>
        <w:left w:val="none" w:sz="0" w:space="0" w:color="auto"/>
        <w:bottom w:val="none" w:sz="0" w:space="0" w:color="auto"/>
        <w:right w:val="none" w:sz="0" w:space="0" w:color="auto"/>
      </w:divBdr>
    </w:div>
    <w:div w:id="438837516">
      <w:bodyDiv w:val="1"/>
      <w:marLeft w:val="0"/>
      <w:marRight w:val="0"/>
      <w:marTop w:val="0"/>
      <w:marBottom w:val="0"/>
      <w:divBdr>
        <w:top w:val="none" w:sz="0" w:space="0" w:color="auto"/>
        <w:left w:val="none" w:sz="0" w:space="0" w:color="auto"/>
        <w:bottom w:val="none" w:sz="0" w:space="0" w:color="auto"/>
        <w:right w:val="none" w:sz="0" w:space="0" w:color="auto"/>
      </w:divBdr>
    </w:div>
    <w:div w:id="439882626">
      <w:bodyDiv w:val="1"/>
      <w:marLeft w:val="0"/>
      <w:marRight w:val="0"/>
      <w:marTop w:val="0"/>
      <w:marBottom w:val="0"/>
      <w:divBdr>
        <w:top w:val="none" w:sz="0" w:space="0" w:color="auto"/>
        <w:left w:val="none" w:sz="0" w:space="0" w:color="auto"/>
        <w:bottom w:val="none" w:sz="0" w:space="0" w:color="auto"/>
        <w:right w:val="none" w:sz="0" w:space="0" w:color="auto"/>
      </w:divBdr>
    </w:div>
    <w:div w:id="441073569">
      <w:bodyDiv w:val="1"/>
      <w:marLeft w:val="0"/>
      <w:marRight w:val="0"/>
      <w:marTop w:val="0"/>
      <w:marBottom w:val="0"/>
      <w:divBdr>
        <w:top w:val="none" w:sz="0" w:space="0" w:color="auto"/>
        <w:left w:val="none" w:sz="0" w:space="0" w:color="auto"/>
        <w:bottom w:val="none" w:sz="0" w:space="0" w:color="auto"/>
        <w:right w:val="none" w:sz="0" w:space="0" w:color="auto"/>
      </w:divBdr>
    </w:div>
    <w:div w:id="441459523">
      <w:bodyDiv w:val="1"/>
      <w:marLeft w:val="0"/>
      <w:marRight w:val="0"/>
      <w:marTop w:val="0"/>
      <w:marBottom w:val="0"/>
      <w:divBdr>
        <w:top w:val="none" w:sz="0" w:space="0" w:color="auto"/>
        <w:left w:val="none" w:sz="0" w:space="0" w:color="auto"/>
        <w:bottom w:val="none" w:sz="0" w:space="0" w:color="auto"/>
        <w:right w:val="none" w:sz="0" w:space="0" w:color="auto"/>
      </w:divBdr>
    </w:div>
    <w:div w:id="442463703">
      <w:bodyDiv w:val="1"/>
      <w:marLeft w:val="0"/>
      <w:marRight w:val="0"/>
      <w:marTop w:val="0"/>
      <w:marBottom w:val="0"/>
      <w:divBdr>
        <w:top w:val="none" w:sz="0" w:space="0" w:color="auto"/>
        <w:left w:val="none" w:sz="0" w:space="0" w:color="auto"/>
        <w:bottom w:val="none" w:sz="0" w:space="0" w:color="auto"/>
        <w:right w:val="none" w:sz="0" w:space="0" w:color="auto"/>
      </w:divBdr>
    </w:div>
    <w:div w:id="443115799">
      <w:bodyDiv w:val="1"/>
      <w:marLeft w:val="0"/>
      <w:marRight w:val="0"/>
      <w:marTop w:val="0"/>
      <w:marBottom w:val="0"/>
      <w:divBdr>
        <w:top w:val="none" w:sz="0" w:space="0" w:color="auto"/>
        <w:left w:val="none" w:sz="0" w:space="0" w:color="auto"/>
        <w:bottom w:val="none" w:sz="0" w:space="0" w:color="auto"/>
        <w:right w:val="none" w:sz="0" w:space="0" w:color="auto"/>
      </w:divBdr>
    </w:div>
    <w:div w:id="443186205">
      <w:bodyDiv w:val="1"/>
      <w:marLeft w:val="0"/>
      <w:marRight w:val="0"/>
      <w:marTop w:val="0"/>
      <w:marBottom w:val="0"/>
      <w:divBdr>
        <w:top w:val="none" w:sz="0" w:space="0" w:color="auto"/>
        <w:left w:val="none" w:sz="0" w:space="0" w:color="auto"/>
        <w:bottom w:val="none" w:sz="0" w:space="0" w:color="auto"/>
        <w:right w:val="none" w:sz="0" w:space="0" w:color="auto"/>
      </w:divBdr>
    </w:div>
    <w:div w:id="443967239">
      <w:bodyDiv w:val="1"/>
      <w:marLeft w:val="0"/>
      <w:marRight w:val="0"/>
      <w:marTop w:val="0"/>
      <w:marBottom w:val="0"/>
      <w:divBdr>
        <w:top w:val="none" w:sz="0" w:space="0" w:color="auto"/>
        <w:left w:val="none" w:sz="0" w:space="0" w:color="auto"/>
        <w:bottom w:val="none" w:sz="0" w:space="0" w:color="auto"/>
        <w:right w:val="none" w:sz="0" w:space="0" w:color="auto"/>
      </w:divBdr>
    </w:div>
    <w:div w:id="444157357">
      <w:bodyDiv w:val="1"/>
      <w:marLeft w:val="0"/>
      <w:marRight w:val="0"/>
      <w:marTop w:val="0"/>
      <w:marBottom w:val="0"/>
      <w:divBdr>
        <w:top w:val="none" w:sz="0" w:space="0" w:color="auto"/>
        <w:left w:val="none" w:sz="0" w:space="0" w:color="auto"/>
        <w:bottom w:val="none" w:sz="0" w:space="0" w:color="auto"/>
        <w:right w:val="none" w:sz="0" w:space="0" w:color="auto"/>
      </w:divBdr>
    </w:div>
    <w:div w:id="444278927">
      <w:bodyDiv w:val="1"/>
      <w:marLeft w:val="0"/>
      <w:marRight w:val="0"/>
      <w:marTop w:val="0"/>
      <w:marBottom w:val="0"/>
      <w:divBdr>
        <w:top w:val="none" w:sz="0" w:space="0" w:color="auto"/>
        <w:left w:val="none" w:sz="0" w:space="0" w:color="auto"/>
        <w:bottom w:val="none" w:sz="0" w:space="0" w:color="auto"/>
        <w:right w:val="none" w:sz="0" w:space="0" w:color="auto"/>
      </w:divBdr>
    </w:div>
    <w:div w:id="445344949">
      <w:bodyDiv w:val="1"/>
      <w:marLeft w:val="0"/>
      <w:marRight w:val="0"/>
      <w:marTop w:val="0"/>
      <w:marBottom w:val="0"/>
      <w:divBdr>
        <w:top w:val="none" w:sz="0" w:space="0" w:color="auto"/>
        <w:left w:val="none" w:sz="0" w:space="0" w:color="auto"/>
        <w:bottom w:val="none" w:sz="0" w:space="0" w:color="auto"/>
        <w:right w:val="none" w:sz="0" w:space="0" w:color="auto"/>
      </w:divBdr>
    </w:div>
    <w:div w:id="445735548">
      <w:bodyDiv w:val="1"/>
      <w:marLeft w:val="0"/>
      <w:marRight w:val="0"/>
      <w:marTop w:val="0"/>
      <w:marBottom w:val="0"/>
      <w:divBdr>
        <w:top w:val="none" w:sz="0" w:space="0" w:color="auto"/>
        <w:left w:val="none" w:sz="0" w:space="0" w:color="auto"/>
        <w:bottom w:val="none" w:sz="0" w:space="0" w:color="auto"/>
        <w:right w:val="none" w:sz="0" w:space="0" w:color="auto"/>
      </w:divBdr>
    </w:div>
    <w:div w:id="445976400">
      <w:bodyDiv w:val="1"/>
      <w:marLeft w:val="0"/>
      <w:marRight w:val="0"/>
      <w:marTop w:val="0"/>
      <w:marBottom w:val="0"/>
      <w:divBdr>
        <w:top w:val="none" w:sz="0" w:space="0" w:color="auto"/>
        <w:left w:val="none" w:sz="0" w:space="0" w:color="auto"/>
        <w:bottom w:val="none" w:sz="0" w:space="0" w:color="auto"/>
        <w:right w:val="none" w:sz="0" w:space="0" w:color="auto"/>
      </w:divBdr>
    </w:div>
    <w:div w:id="447042388">
      <w:bodyDiv w:val="1"/>
      <w:marLeft w:val="0"/>
      <w:marRight w:val="0"/>
      <w:marTop w:val="0"/>
      <w:marBottom w:val="0"/>
      <w:divBdr>
        <w:top w:val="none" w:sz="0" w:space="0" w:color="auto"/>
        <w:left w:val="none" w:sz="0" w:space="0" w:color="auto"/>
        <w:bottom w:val="none" w:sz="0" w:space="0" w:color="auto"/>
        <w:right w:val="none" w:sz="0" w:space="0" w:color="auto"/>
      </w:divBdr>
    </w:div>
    <w:div w:id="447238399">
      <w:bodyDiv w:val="1"/>
      <w:marLeft w:val="0"/>
      <w:marRight w:val="0"/>
      <w:marTop w:val="0"/>
      <w:marBottom w:val="0"/>
      <w:divBdr>
        <w:top w:val="none" w:sz="0" w:space="0" w:color="auto"/>
        <w:left w:val="none" w:sz="0" w:space="0" w:color="auto"/>
        <w:bottom w:val="none" w:sz="0" w:space="0" w:color="auto"/>
        <w:right w:val="none" w:sz="0" w:space="0" w:color="auto"/>
      </w:divBdr>
    </w:div>
    <w:div w:id="447354772">
      <w:bodyDiv w:val="1"/>
      <w:marLeft w:val="0"/>
      <w:marRight w:val="0"/>
      <w:marTop w:val="0"/>
      <w:marBottom w:val="0"/>
      <w:divBdr>
        <w:top w:val="none" w:sz="0" w:space="0" w:color="auto"/>
        <w:left w:val="none" w:sz="0" w:space="0" w:color="auto"/>
        <w:bottom w:val="none" w:sz="0" w:space="0" w:color="auto"/>
        <w:right w:val="none" w:sz="0" w:space="0" w:color="auto"/>
      </w:divBdr>
    </w:div>
    <w:div w:id="447547626">
      <w:bodyDiv w:val="1"/>
      <w:marLeft w:val="0"/>
      <w:marRight w:val="0"/>
      <w:marTop w:val="0"/>
      <w:marBottom w:val="0"/>
      <w:divBdr>
        <w:top w:val="none" w:sz="0" w:space="0" w:color="auto"/>
        <w:left w:val="none" w:sz="0" w:space="0" w:color="auto"/>
        <w:bottom w:val="none" w:sz="0" w:space="0" w:color="auto"/>
        <w:right w:val="none" w:sz="0" w:space="0" w:color="auto"/>
      </w:divBdr>
    </w:div>
    <w:div w:id="447704134">
      <w:bodyDiv w:val="1"/>
      <w:marLeft w:val="0"/>
      <w:marRight w:val="0"/>
      <w:marTop w:val="0"/>
      <w:marBottom w:val="0"/>
      <w:divBdr>
        <w:top w:val="none" w:sz="0" w:space="0" w:color="auto"/>
        <w:left w:val="none" w:sz="0" w:space="0" w:color="auto"/>
        <w:bottom w:val="none" w:sz="0" w:space="0" w:color="auto"/>
        <w:right w:val="none" w:sz="0" w:space="0" w:color="auto"/>
      </w:divBdr>
    </w:div>
    <w:div w:id="447971323">
      <w:bodyDiv w:val="1"/>
      <w:marLeft w:val="0"/>
      <w:marRight w:val="0"/>
      <w:marTop w:val="0"/>
      <w:marBottom w:val="0"/>
      <w:divBdr>
        <w:top w:val="none" w:sz="0" w:space="0" w:color="auto"/>
        <w:left w:val="none" w:sz="0" w:space="0" w:color="auto"/>
        <w:bottom w:val="none" w:sz="0" w:space="0" w:color="auto"/>
        <w:right w:val="none" w:sz="0" w:space="0" w:color="auto"/>
      </w:divBdr>
    </w:div>
    <w:div w:id="448090439">
      <w:bodyDiv w:val="1"/>
      <w:marLeft w:val="0"/>
      <w:marRight w:val="0"/>
      <w:marTop w:val="0"/>
      <w:marBottom w:val="0"/>
      <w:divBdr>
        <w:top w:val="none" w:sz="0" w:space="0" w:color="auto"/>
        <w:left w:val="none" w:sz="0" w:space="0" w:color="auto"/>
        <w:bottom w:val="none" w:sz="0" w:space="0" w:color="auto"/>
        <w:right w:val="none" w:sz="0" w:space="0" w:color="auto"/>
      </w:divBdr>
    </w:div>
    <w:div w:id="448164184">
      <w:bodyDiv w:val="1"/>
      <w:marLeft w:val="0"/>
      <w:marRight w:val="0"/>
      <w:marTop w:val="0"/>
      <w:marBottom w:val="0"/>
      <w:divBdr>
        <w:top w:val="none" w:sz="0" w:space="0" w:color="auto"/>
        <w:left w:val="none" w:sz="0" w:space="0" w:color="auto"/>
        <w:bottom w:val="none" w:sz="0" w:space="0" w:color="auto"/>
        <w:right w:val="none" w:sz="0" w:space="0" w:color="auto"/>
      </w:divBdr>
    </w:div>
    <w:div w:id="450512936">
      <w:bodyDiv w:val="1"/>
      <w:marLeft w:val="0"/>
      <w:marRight w:val="0"/>
      <w:marTop w:val="0"/>
      <w:marBottom w:val="0"/>
      <w:divBdr>
        <w:top w:val="none" w:sz="0" w:space="0" w:color="auto"/>
        <w:left w:val="none" w:sz="0" w:space="0" w:color="auto"/>
        <w:bottom w:val="none" w:sz="0" w:space="0" w:color="auto"/>
        <w:right w:val="none" w:sz="0" w:space="0" w:color="auto"/>
      </w:divBdr>
    </w:div>
    <w:div w:id="450831304">
      <w:bodyDiv w:val="1"/>
      <w:marLeft w:val="0"/>
      <w:marRight w:val="0"/>
      <w:marTop w:val="0"/>
      <w:marBottom w:val="0"/>
      <w:divBdr>
        <w:top w:val="none" w:sz="0" w:space="0" w:color="auto"/>
        <w:left w:val="none" w:sz="0" w:space="0" w:color="auto"/>
        <w:bottom w:val="none" w:sz="0" w:space="0" w:color="auto"/>
        <w:right w:val="none" w:sz="0" w:space="0" w:color="auto"/>
      </w:divBdr>
    </w:div>
    <w:div w:id="450974714">
      <w:bodyDiv w:val="1"/>
      <w:marLeft w:val="0"/>
      <w:marRight w:val="0"/>
      <w:marTop w:val="0"/>
      <w:marBottom w:val="0"/>
      <w:divBdr>
        <w:top w:val="none" w:sz="0" w:space="0" w:color="auto"/>
        <w:left w:val="none" w:sz="0" w:space="0" w:color="auto"/>
        <w:bottom w:val="none" w:sz="0" w:space="0" w:color="auto"/>
        <w:right w:val="none" w:sz="0" w:space="0" w:color="auto"/>
      </w:divBdr>
    </w:div>
    <w:div w:id="451242857">
      <w:bodyDiv w:val="1"/>
      <w:marLeft w:val="0"/>
      <w:marRight w:val="0"/>
      <w:marTop w:val="0"/>
      <w:marBottom w:val="0"/>
      <w:divBdr>
        <w:top w:val="none" w:sz="0" w:space="0" w:color="auto"/>
        <w:left w:val="none" w:sz="0" w:space="0" w:color="auto"/>
        <w:bottom w:val="none" w:sz="0" w:space="0" w:color="auto"/>
        <w:right w:val="none" w:sz="0" w:space="0" w:color="auto"/>
      </w:divBdr>
    </w:div>
    <w:div w:id="451359663">
      <w:bodyDiv w:val="1"/>
      <w:marLeft w:val="0"/>
      <w:marRight w:val="0"/>
      <w:marTop w:val="0"/>
      <w:marBottom w:val="0"/>
      <w:divBdr>
        <w:top w:val="none" w:sz="0" w:space="0" w:color="auto"/>
        <w:left w:val="none" w:sz="0" w:space="0" w:color="auto"/>
        <w:bottom w:val="none" w:sz="0" w:space="0" w:color="auto"/>
        <w:right w:val="none" w:sz="0" w:space="0" w:color="auto"/>
      </w:divBdr>
    </w:div>
    <w:div w:id="451752561">
      <w:bodyDiv w:val="1"/>
      <w:marLeft w:val="0"/>
      <w:marRight w:val="0"/>
      <w:marTop w:val="0"/>
      <w:marBottom w:val="0"/>
      <w:divBdr>
        <w:top w:val="none" w:sz="0" w:space="0" w:color="auto"/>
        <w:left w:val="none" w:sz="0" w:space="0" w:color="auto"/>
        <w:bottom w:val="none" w:sz="0" w:space="0" w:color="auto"/>
        <w:right w:val="none" w:sz="0" w:space="0" w:color="auto"/>
      </w:divBdr>
    </w:div>
    <w:div w:id="452135106">
      <w:bodyDiv w:val="1"/>
      <w:marLeft w:val="0"/>
      <w:marRight w:val="0"/>
      <w:marTop w:val="0"/>
      <w:marBottom w:val="0"/>
      <w:divBdr>
        <w:top w:val="none" w:sz="0" w:space="0" w:color="auto"/>
        <w:left w:val="none" w:sz="0" w:space="0" w:color="auto"/>
        <w:bottom w:val="none" w:sz="0" w:space="0" w:color="auto"/>
        <w:right w:val="none" w:sz="0" w:space="0" w:color="auto"/>
      </w:divBdr>
    </w:div>
    <w:div w:id="452556668">
      <w:bodyDiv w:val="1"/>
      <w:marLeft w:val="0"/>
      <w:marRight w:val="0"/>
      <w:marTop w:val="0"/>
      <w:marBottom w:val="0"/>
      <w:divBdr>
        <w:top w:val="none" w:sz="0" w:space="0" w:color="auto"/>
        <w:left w:val="none" w:sz="0" w:space="0" w:color="auto"/>
        <w:bottom w:val="none" w:sz="0" w:space="0" w:color="auto"/>
        <w:right w:val="none" w:sz="0" w:space="0" w:color="auto"/>
      </w:divBdr>
    </w:div>
    <w:div w:id="453868571">
      <w:bodyDiv w:val="1"/>
      <w:marLeft w:val="0"/>
      <w:marRight w:val="0"/>
      <w:marTop w:val="0"/>
      <w:marBottom w:val="0"/>
      <w:divBdr>
        <w:top w:val="none" w:sz="0" w:space="0" w:color="auto"/>
        <w:left w:val="none" w:sz="0" w:space="0" w:color="auto"/>
        <w:bottom w:val="none" w:sz="0" w:space="0" w:color="auto"/>
        <w:right w:val="none" w:sz="0" w:space="0" w:color="auto"/>
      </w:divBdr>
    </w:div>
    <w:div w:id="454956455">
      <w:bodyDiv w:val="1"/>
      <w:marLeft w:val="0"/>
      <w:marRight w:val="0"/>
      <w:marTop w:val="0"/>
      <w:marBottom w:val="0"/>
      <w:divBdr>
        <w:top w:val="none" w:sz="0" w:space="0" w:color="auto"/>
        <w:left w:val="none" w:sz="0" w:space="0" w:color="auto"/>
        <w:bottom w:val="none" w:sz="0" w:space="0" w:color="auto"/>
        <w:right w:val="none" w:sz="0" w:space="0" w:color="auto"/>
      </w:divBdr>
    </w:div>
    <w:div w:id="455687262">
      <w:bodyDiv w:val="1"/>
      <w:marLeft w:val="0"/>
      <w:marRight w:val="0"/>
      <w:marTop w:val="0"/>
      <w:marBottom w:val="0"/>
      <w:divBdr>
        <w:top w:val="none" w:sz="0" w:space="0" w:color="auto"/>
        <w:left w:val="none" w:sz="0" w:space="0" w:color="auto"/>
        <w:bottom w:val="none" w:sz="0" w:space="0" w:color="auto"/>
        <w:right w:val="none" w:sz="0" w:space="0" w:color="auto"/>
      </w:divBdr>
    </w:div>
    <w:div w:id="456409247">
      <w:bodyDiv w:val="1"/>
      <w:marLeft w:val="0"/>
      <w:marRight w:val="0"/>
      <w:marTop w:val="0"/>
      <w:marBottom w:val="0"/>
      <w:divBdr>
        <w:top w:val="none" w:sz="0" w:space="0" w:color="auto"/>
        <w:left w:val="none" w:sz="0" w:space="0" w:color="auto"/>
        <w:bottom w:val="none" w:sz="0" w:space="0" w:color="auto"/>
        <w:right w:val="none" w:sz="0" w:space="0" w:color="auto"/>
      </w:divBdr>
    </w:div>
    <w:div w:id="456603425">
      <w:bodyDiv w:val="1"/>
      <w:marLeft w:val="0"/>
      <w:marRight w:val="0"/>
      <w:marTop w:val="0"/>
      <w:marBottom w:val="0"/>
      <w:divBdr>
        <w:top w:val="none" w:sz="0" w:space="0" w:color="auto"/>
        <w:left w:val="none" w:sz="0" w:space="0" w:color="auto"/>
        <w:bottom w:val="none" w:sz="0" w:space="0" w:color="auto"/>
        <w:right w:val="none" w:sz="0" w:space="0" w:color="auto"/>
      </w:divBdr>
    </w:div>
    <w:div w:id="457142849">
      <w:bodyDiv w:val="1"/>
      <w:marLeft w:val="0"/>
      <w:marRight w:val="0"/>
      <w:marTop w:val="0"/>
      <w:marBottom w:val="0"/>
      <w:divBdr>
        <w:top w:val="none" w:sz="0" w:space="0" w:color="auto"/>
        <w:left w:val="none" w:sz="0" w:space="0" w:color="auto"/>
        <w:bottom w:val="none" w:sz="0" w:space="0" w:color="auto"/>
        <w:right w:val="none" w:sz="0" w:space="0" w:color="auto"/>
      </w:divBdr>
    </w:div>
    <w:div w:id="458424323">
      <w:bodyDiv w:val="1"/>
      <w:marLeft w:val="0"/>
      <w:marRight w:val="0"/>
      <w:marTop w:val="0"/>
      <w:marBottom w:val="0"/>
      <w:divBdr>
        <w:top w:val="none" w:sz="0" w:space="0" w:color="auto"/>
        <w:left w:val="none" w:sz="0" w:space="0" w:color="auto"/>
        <w:bottom w:val="none" w:sz="0" w:space="0" w:color="auto"/>
        <w:right w:val="none" w:sz="0" w:space="0" w:color="auto"/>
      </w:divBdr>
    </w:div>
    <w:div w:id="461771918">
      <w:bodyDiv w:val="1"/>
      <w:marLeft w:val="0"/>
      <w:marRight w:val="0"/>
      <w:marTop w:val="0"/>
      <w:marBottom w:val="0"/>
      <w:divBdr>
        <w:top w:val="none" w:sz="0" w:space="0" w:color="auto"/>
        <w:left w:val="none" w:sz="0" w:space="0" w:color="auto"/>
        <w:bottom w:val="none" w:sz="0" w:space="0" w:color="auto"/>
        <w:right w:val="none" w:sz="0" w:space="0" w:color="auto"/>
      </w:divBdr>
    </w:div>
    <w:div w:id="462575246">
      <w:bodyDiv w:val="1"/>
      <w:marLeft w:val="0"/>
      <w:marRight w:val="0"/>
      <w:marTop w:val="0"/>
      <w:marBottom w:val="0"/>
      <w:divBdr>
        <w:top w:val="none" w:sz="0" w:space="0" w:color="auto"/>
        <w:left w:val="none" w:sz="0" w:space="0" w:color="auto"/>
        <w:bottom w:val="none" w:sz="0" w:space="0" w:color="auto"/>
        <w:right w:val="none" w:sz="0" w:space="0" w:color="auto"/>
      </w:divBdr>
    </w:div>
    <w:div w:id="462624162">
      <w:bodyDiv w:val="1"/>
      <w:marLeft w:val="0"/>
      <w:marRight w:val="0"/>
      <w:marTop w:val="0"/>
      <w:marBottom w:val="0"/>
      <w:divBdr>
        <w:top w:val="none" w:sz="0" w:space="0" w:color="auto"/>
        <w:left w:val="none" w:sz="0" w:space="0" w:color="auto"/>
        <w:bottom w:val="none" w:sz="0" w:space="0" w:color="auto"/>
        <w:right w:val="none" w:sz="0" w:space="0" w:color="auto"/>
      </w:divBdr>
    </w:div>
    <w:div w:id="462891046">
      <w:bodyDiv w:val="1"/>
      <w:marLeft w:val="0"/>
      <w:marRight w:val="0"/>
      <w:marTop w:val="0"/>
      <w:marBottom w:val="0"/>
      <w:divBdr>
        <w:top w:val="none" w:sz="0" w:space="0" w:color="auto"/>
        <w:left w:val="none" w:sz="0" w:space="0" w:color="auto"/>
        <w:bottom w:val="none" w:sz="0" w:space="0" w:color="auto"/>
        <w:right w:val="none" w:sz="0" w:space="0" w:color="auto"/>
      </w:divBdr>
    </w:div>
    <w:div w:id="463698263">
      <w:bodyDiv w:val="1"/>
      <w:marLeft w:val="0"/>
      <w:marRight w:val="0"/>
      <w:marTop w:val="0"/>
      <w:marBottom w:val="0"/>
      <w:divBdr>
        <w:top w:val="none" w:sz="0" w:space="0" w:color="auto"/>
        <w:left w:val="none" w:sz="0" w:space="0" w:color="auto"/>
        <w:bottom w:val="none" w:sz="0" w:space="0" w:color="auto"/>
        <w:right w:val="none" w:sz="0" w:space="0" w:color="auto"/>
      </w:divBdr>
    </w:div>
    <w:div w:id="464664919">
      <w:bodyDiv w:val="1"/>
      <w:marLeft w:val="0"/>
      <w:marRight w:val="0"/>
      <w:marTop w:val="0"/>
      <w:marBottom w:val="0"/>
      <w:divBdr>
        <w:top w:val="none" w:sz="0" w:space="0" w:color="auto"/>
        <w:left w:val="none" w:sz="0" w:space="0" w:color="auto"/>
        <w:bottom w:val="none" w:sz="0" w:space="0" w:color="auto"/>
        <w:right w:val="none" w:sz="0" w:space="0" w:color="auto"/>
      </w:divBdr>
    </w:div>
    <w:div w:id="464734283">
      <w:bodyDiv w:val="1"/>
      <w:marLeft w:val="0"/>
      <w:marRight w:val="0"/>
      <w:marTop w:val="0"/>
      <w:marBottom w:val="0"/>
      <w:divBdr>
        <w:top w:val="none" w:sz="0" w:space="0" w:color="auto"/>
        <w:left w:val="none" w:sz="0" w:space="0" w:color="auto"/>
        <w:bottom w:val="none" w:sz="0" w:space="0" w:color="auto"/>
        <w:right w:val="none" w:sz="0" w:space="0" w:color="auto"/>
      </w:divBdr>
    </w:div>
    <w:div w:id="465049099">
      <w:bodyDiv w:val="1"/>
      <w:marLeft w:val="0"/>
      <w:marRight w:val="0"/>
      <w:marTop w:val="0"/>
      <w:marBottom w:val="0"/>
      <w:divBdr>
        <w:top w:val="none" w:sz="0" w:space="0" w:color="auto"/>
        <w:left w:val="none" w:sz="0" w:space="0" w:color="auto"/>
        <w:bottom w:val="none" w:sz="0" w:space="0" w:color="auto"/>
        <w:right w:val="none" w:sz="0" w:space="0" w:color="auto"/>
      </w:divBdr>
    </w:div>
    <w:div w:id="465700797">
      <w:bodyDiv w:val="1"/>
      <w:marLeft w:val="0"/>
      <w:marRight w:val="0"/>
      <w:marTop w:val="0"/>
      <w:marBottom w:val="0"/>
      <w:divBdr>
        <w:top w:val="none" w:sz="0" w:space="0" w:color="auto"/>
        <w:left w:val="none" w:sz="0" w:space="0" w:color="auto"/>
        <w:bottom w:val="none" w:sz="0" w:space="0" w:color="auto"/>
        <w:right w:val="none" w:sz="0" w:space="0" w:color="auto"/>
      </w:divBdr>
    </w:div>
    <w:div w:id="466165306">
      <w:bodyDiv w:val="1"/>
      <w:marLeft w:val="0"/>
      <w:marRight w:val="0"/>
      <w:marTop w:val="0"/>
      <w:marBottom w:val="0"/>
      <w:divBdr>
        <w:top w:val="none" w:sz="0" w:space="0" w:color="auto"/>
        <w:left w:val="none" w:sz="0" w:space="0" w:color="auto"/>
        <w:bottom w:val="none" w:sz="0" w:space="0" w:color="auto"/>
        <w:right w:val="none" w:sz="0" w:space="0" w:color="auto"/>
      </w:divBdr>
    </w:div>
    <w:div w:id="467088663">
      <w:bodyDiv w:val="1"/>
      <w:marLeft w:val="0"/>
      <w:marRight w:val="0"/>
      <w:marTop w:val="0"/>
      <w:marBottom w:val="0"/>
      <w:divBdr>
        <w:top w:val="none" w:sz="0" w:space="0" w:color="auto"/>
        <w:left w:val="none" w:sz="0" w:space="0" w:color="auto"/>
        <w:bottom w:val="none" w:sz="0" w:space="0" w:color="auto"/>
        <w:right w:val="none" w:sz="0" w:space="0" w:color="auto"/>
      </w:divBdr>
    </w:div>
    <w:div w:id="467285899">
      <w:bodyDiv w:val="1"/>
      <w:marLeft w:val="0"/>
      <w:marRight w:val="0"/>
      <w:marTop w:val="0"/>
      <w:marBottom w:val="0"/>
      <w:divBdr>
        <w:top w:val="none" w:sz="0" w:space="0" w:color="auto"/>
        <w:left w:val="none" w:sz="0" w:space="0" w:color="auto"/>
        <w:bottom w:val="none" w:sz="0" w:space="0" w:color="auto"/>
        <w:right w:val="none" w:sz="0" w:space="0" w:color="auto"/>
      </w:divBdr>
    </w:div>
    <w:div w:id="467671452">
      <w:bodyDiv w:val="1"/>
      <w:marLeft w:val="0"/>
      <w:marRight w:val="0"/>
      <w:marTop w:val="0"/>
      <w:marBottom w:val="0"/>
      <w:divBdr>
        <w:top w:val="none" w:sz="0" w:space="0" w:color="auto"/>
        <w:left w:val="none" w:sz="0" w:space="0" w:color="auto"/>
        <w:bottom w:val="none" w:sz="0" w:space="0" w:color="auto"/>
        <w:right w:val="none" w:sz="0" w:space="0" w:color="auto"/>
      </w:divBdr>
    </w:div>
    <w:div w:id="467824854">
      <w:bodyDiv w:val="1"/>
      <w:marLeft w:val="0"/>
      <w:marRight w:val="0"/>
      <w:marTop w:val="0"/>
      <w:marBottom w:val="0"/>
      <w:divBdr>
        <w:top w:val="none" w:sz="0" w:space="0" w:color="auto"/>
        <w:left w:val="none" w:sz="0" w:space="0" w:color="auto"/>
        <w:bottom w:val="none" w:sz="0" w:space="0" w:color="auto"/>
        <w:right w:val="none" w:sz="0" w:space="0" w:color="auto"/>
      </w:divBdr>
    </w:div>
    <w:div w:id="468086377">
      <w:bodyDiv w:val="1"/>
      <w:marLeft w:val="0"/>
      <w:marRight w:val="0"/>
      <w:marTop w:val="0"/>
      <w:marBottom w:val="0"/>
      <w:divBdr>
        <w:top w:val="none" w:sz="0" w:space="0" w:color="auto"/>
        <w:left w:val="none" w:sz="0" w:space="0" w:color="auto"/>
        <w:bottom w:val="none" w:sz="0" w:space="0" w:color="auto"/>
        <w:right w:val="none" w:sz="0" w:space="0" w:color="auto"/>
      </w:divBdr>
    </w:div>
    <w:div w:id="468324937">
      <w:bodyDiv w:val="1"/>
      <w:marLeft w:val="0"/>
      <w:marRight w:val="0"/>
      <w:marTop w:val="0"/>
      <w:marBottom w:val="0"/>
      <w:divBdr>
        <w:top w:val="none" w:sz="0" w:space="0" w:color="auto"/>
        <w:left w:val="none" w:sz="0" w:space="0" w:color="auto"/>
        <w:bottom w:val="none" w:sz="0" w:space="0" w:color="auto"/>
        <w:right w:val="none" w:sz="0" w:space="0" w:color="auto"/>
      </w:divBdr>
    </w:div>
    <w:div w:id="469371541">
      <w:bodyDiv w:val="1"/>
      <w:marLeft w:val="0"/>
      <w:marRight w:val="0"/>
      <w:marTop w:val="0"/>
      <w:marBottom w:val="0"/>
      <w:divBdr>
        <w:top w:val="none" w:sz="0" w:space="0" w:color="auto"/>
        <w:left w:val="none" w:sz="0" w:space="0" w:color="auto"/>
        <w:bottom w:val="none" w:sz="0" w:space="0" w:color="auto"/>
        <w:right w:val="none" w:sz="0" w:space="0" w:color="auto"/>
      </w:divBdr>
    </w:div>
    <w:div w:id="469396207">
      <w:bodyDiv w:val="1"/>
      <w:marLeft w:val="0"/>
      <w:marRight w:val="0"/>
      <w:marTop w:val="0"/>
      <w:marBottom w:val="0"/>
      <w:divBdr>
        <w:top w:val="none" w:sz="0" w:space="0" w:color="auto"/>
        <w:left w:val="none" w:sz="0" w:space="0" w:color="auto"/>
        <w:bottom w:val="none" w:sz="0" w:space="0" w:color="auto"/>
        <w:right w:val="none" w:sz="0" w:space="0" w:color="auto"/>
      </w:divBdr>
    </w:div>
    <w:div w:id="469979793">
      <w:bodyDiv w:val="1"/>
      <w:marLeft w:val="0"/>
      <w:marRight w:val="0"/>
      <w:marTop w:val="0"/>
      <w:marBottom w:val="0"/>
      <w:divBdr>
        <w:top w:val="none" w:sz="0" w:space="0" w:color="auto"/>
        <w:left w:val="none" w:sz="0" w:space="0" w:color="auto"/>
        <w:bottom w:val="none" w:sz="0" w:space="0" w:color="auto"/>
        <w:right w:val="none" w:sz="0" w:space="0" w:color="auto"/>
      </w:divBdr>
    </w:div>
    <w:div w:id="469982273">
      <w:bodyDiv w:val="1"/>
      <w:marLeft w:val="0"/>
      <w:marRight w:val="0"/>
      <w:marTop w:val="0"/>
      <w:marBottom w:val="0"/>
      <w:divBdr>
        <w:top w:val="none" w:sz="0" w:space="0" w:color="auto"/>
        <w:left w:val="none" w:sz="0" w:space="0" w:color="auto"/>
        <w:bottom w:val="none" w:sz="0" w:space="0" w:color="auto"/>
        <w:right w:val="none" w:sz="0" w:space="0" w:color="auto"/>
      </w:divBdr>
    </w:div>
    <w:div w:id="471408161">
      <w:bodyDiv w:val="1"/>
      <w:marLeft w:val="0"/>
      <w:marRight w:val="0"/>
      <w:marTop w:val="0"/>
      <w:marBottom w:val="0"/>
      <w:divBdr>
        <w:top w:val="none" w:sz="0" w:space="0" w:color="auto"/>
        <w:left w:val="none" w:sz="0" w:space="0" w:color="auto"/>
        <w:bottom w:val="none" w:sz="0" w:space="0" w:color="auto"/>
        <w:right w:val="none" w:sz="0" w:space="0" w:color="auto"/>
      </w:divBdr>
    </w:div>
    <w:div w:id="471561403">
      <w:bodyDiv w:val="1"/>
      <w:marLeft w:val="0"/>
      <w:marRight w:val="0"/>
      <w:marTop w:val="0"/>
      <w:marBottom w:val="0"/>
      <w:divBdr>
        <w:top w:val="none" w:sz="0" w:space="0" w:color="auto"/>
        <w:left w:val="none" w:sz="0" w:space="0" w:color="auto"/>
        <w:bottom w:val="none" w:sz="0" w:space="0" w:color="auto"/>
        <w:right w:val="none" w:sz="0" w:space="0" w:color="auto"/>
      </w:divBdr>
    </w:div>
    <w:div w:id="472521758">
      <w:bodyDiv w:val="1"/>
      <w:marLeft w:val="0"/>
      <w:marRight w:val="0"/>
      <w:marTop w:val="0"/>
      <w:marBottom w:val="0"/>
      <w:divBdr>
        <w:top w:val="none" w:sz="0" w:space="0" w:color="auto"/>
        <w:left w:val="none" w:sz="0" w:space="0" w:color="auto"/>
        <w:bottom w:val="none" w:sz="0" w:space="0" w:color="auto"/>
        <w:right w:val="none" w:sz="0" w:space="0" w:color="auto"/>
      </w:divBdr>
    </w:div>
    <w:div w:id="473984678">
      <w:bodyDiv w:val="1"/>
      <w:marLeft w:val="0"/>
      <w:marRight w:val="0"/>
      <w:marTop w:val="0"/>
      <w:marBottom w:val="0"/>
      <w:divBdr>
        <w:top w:val="none" w:sz="0" w:space="0" w:color="auto"/>
        <w:left w:val="none" w:sz="0" w:space="0" w:color="auto"/>
        <w:bottom w:val="none" w:sz="0" w:space="0" w:color="auto"/>
        <w:right w:val="none" w:sz="0" w:space="0" w:color="auto"/>
      </w:divBdr>
    </w:div>
    <w:div w:id="474176157">
      <w:bodyDiv w:val="1"/>
      <w:marLeft w:val="0"/>
      <w:marRight w:val="0"/>
      <w:marTop w:val="0"/>
      <w:marBottom w:val="0"/>
      <w:divBdr>
        <w:top w:val="none" w:sz="0" w:space="0" w:color="auto"/>
        <w:left w:val="none" w:sz="0" w:space="0" w:color="auto"/>
        <w:bottom w:val="none" w:sz="0" w:space="0" w:color="auto"/>
        <w:right w:val="none" w:sz="0" w:space="0" w:color="auto"/>
      </w:divBdr>
    </w:div>
    <w:div w:id="474295366">
      <w:bodyDiv w:val="1"/>
      <w:marLeft w:val="0"/>
      <w:marRight w:val="0"/>
      <w:marTop w:val="0"/>
      <w:marBottom w:val="0"/>
      <w:divBdr>
        <w:top w:val="none" w:sz="0" w:space="0" w:color="auto"/>
        <w:left w:val="none" w:sz="0" w:space="0" w:color="auto"/>
        <w:bottom w:val="none" w:sz="0" w:space="0" w:color="auto"/>
        <w:right w:val="none" w:sz="0" w:space="0" w:color="auto"/>
      </w:divBdr>
    </w:div>
    <w:div w:id="474762155">
      <w:bodyDiv w:val="1"/>
      <w:marLeft w:val="0"/>
      <w:marRight w:val="0"/>
      <w:marTop w:val="0"/>
      <w:marBottom w:val="0"/>
      <w:divBdr>
        <w:top w:val="none" w:sz="0" w:space="0" w:color="auto"/>
        <w:left w:val="none" w:sz="0" w:space="0" w:color="auto"/>
        <w:bottom w:val="none" w:sz="0" w:space="0" w:color="auto"/>
        <w:right w:val="none" w:sz="0" w:space="0" w:color="auto"/>
      </w:divBdr>
    </w:div>
    <w:div w:id="474835261">
      <w:bodyDiv w:val="1"/>
      <w:marLeft w:val="0"/>
      <w:marRight w:val="0"/>
      <w:marTop w:val="0"/>
      <w:marBottom w:val="0"/>
      <w:divBdr>
        <w:top w:val="none" w:sz="0" w:space="0" w:color="auto"/>
        <w:left w:val="none" w:sz="0" w:space="0" w:color="auto"/>
        <w:bottom w:val="none" w:sz="0" w:space="0" w:color="auto"/>
        <w:right w:val="none" w:sz="0" w:space="0" w:color="auto"/>
      </w:divBdr>
    </w:div>
    <w:div w:id="476264020">
      <w:bodyDiv w:val="1"/>
      <w:marLeft w:val="0"/>
      <w:marRight w:val="0"/>
      <w:marTop w:val="0"/>
      <w:marBottom w:val="0"/>
      <w:divBdr>
        <w:top w:val="none" w:sz="0" w:space="0" w:color="auto"/>
        <w:left w:val="none" w:sz="0" w:space="0" w:color="auto"/>
        <w:bottom w:val="none" w:sz="0" w:space="0" w:color="auto"/>
        <w:right w:val="none" w:sz="0" w:space="0" w:color="auto"/>
      </w:divBdr>
    </w:div>
    <w:div w:id="476529457">
      <w:bodyDiv w:val="1"/>
      <w:marLeft w:val="0"/>
      <w:marRight w:val="0"/>
      <w:marTop w:val="0"/>
      <w:marBottom w:val="0"/>
      <w:divBdr>
        <w:top w:val="none" w:sz="0" w:space="0" w:color="auto"/>
        <w:left w:val="none" w:sz="0" w:space="0" w:color="auto"/>
        <w:bottom w:val="none" w:sz="0" w:space="0" w:color="auto"/>
        <w:right w:val="none" w:sz="0" w:space="0" w:color="auto"/>
      </w:divBdr>
    </w:div>
    <w:div w:id="476578110">
      <w:bodyDiv w:val="1"/>
      <w:marLeft w:val="0"/>
      <w:marRight w:val="0"/>
      <w:marTop w:val="0"/>
      <w:marBottom w:val="0"/>
      <w:divBdr>
        <w:top w:val="none" w:sz="0" w:space="0" w:color="auto"/>
        <w:left w:val="none" w:sz="0" w:space="0" w:color="auto"/>
        <w:bottom w:val="none" w:sz="0" w:space="0" w:color="auto"/>
        <w:right w:val="none" w:sz="0" w:space="0" w:color="auto"/>
      </w:divBdr>
    </w:div>
    <w:div w:id="476849412">
      <w:bodyDiv w:val="1"/>
      <w:marLeft w:val="0"/>
      <w:marRight w:val="0"/>
      <w:marTop w:val="0"/>
      <w:marBottom w:val="0"/>
      <w:divBdr>
        <w:top w:val="none" w:sz="0" w:space="0" w:color="auto"/>
        <w:left w:val="none" w:sz="0" w:space="0" w:color="auto"/>
        <w:bottom w:val="none" w:sz="0" w:space="0" w:color="auto"/>
        <w:right w:val="none" w:sz="0" w:space="0" w:color="auto"/>
      </w:divBdr>
    </w:div>
    <w:div w:id="477039933">
      <w:bodyDiv w:val="1"/>
      <w:marLeft w:val="0"/>
      <w:marRight w:val="0"/>
      <w:marTop w:val="0"/>
      <w:marBottom w:val="0"/>
      <w:divBdr>
        <w:top w:val="none" w:sz="0" w:space="0" w:color="auto"/>
        <w:left w:val="none" w:sz="0" w:space="0" w:color="auto"/>
        <w:bottom w:val="none" w:sz="0" w:space="0" w:color="auto"/>
        <w:right w:val="none" w:sz="0" w:space="0" w:color="auto"/>
      </w:divBdr>
    </w:div>
    <w:div w:id="477500570">
      <w:bodyDiv w:val="1"/>
      <w:marLeft w:val="0"/>
      <w:marRight w:val="0"/>
      <w:marTop w:val="0"/>
      <w:marBottom w:val="0"/>
      <w:divBdr>
        <w:top w:val="none" w:sz="0" w:space="0" w:color="auto"/>
        <w:left w:val="none" w:sz="0" w:space="0" w:color="auto"/>
        <w:bottom w:val="none" w:sz="0" w:space="0" w:color="auto"/>
        <w:right w:val="none" w:sz="0" w:space="0" w:color="auto"/>
      </w:divBdr>
    </w:div>
    <w:div w:id="478961569">
      <w:bodyDiv w:val="1"/>
      <w:marLeft w:val="0"/>
      <w:marRight w:val="0"/>
      <w:marTop w:val="0"/>
      <w:marBottom w:val="0"/>
      <w:divBdr>
        <w:top w:val="none" w:sz="0" w:space="0" w:color="auto"/>
        <w:left w:val="none" w:sz="0" w:space="0" w:color="auto"/>
        <w:bottom w:val="none" w:sz="0" w:space="0" w:color="auto"/>
        <w:right w:val="none" w:sz="0" w:space="0" w:color="auto"/>
      </w:divBdr>
    </w:div>
    <w:div w:id="479227084">
      <w:bodyDiv w:val="1"/>
      <w:marLeft w:val="0"/>
      <w:marRight w:val="0"/>
      <w:marTop w:val="0"/>
      <w:marBottom w:val="0"/>
      <w:divBdr>
        <w:top w:val="none" w:sz="0" w:space="0" w:color="auto"/>
        <w:left w:val="none" w:sz="0" w:space="0" w:color="auto"/>
        <w:bottom w:val="none" w:sz="0" w:space="0" w:color="auto"/>
        <w:right w:val="none" w:sz="0" w:space="0" w:color="auto"/>
      </w:divBdr>
    </w:div>
    <w:div w:id="479661604">
      <w:bodyDiv w:val="1"/>
      <w:marLeft w:val="0"/>
      <w:marRight w:val="0"/>
      <w:marTop w:val="0"/>
      <w:marBottom w:val="0"/>
      <w:divBdr>
        <w:top w:val="none" w:sz="0" w:space="0" w:color="auto"/>
        <w:left w:val="none" w:sz="0" w:space="0" w:color="auto"/>
        <w:bottom w:val="none" w:sz="0" w:space="0" w:color="auto"/>
        <w:right w:val="none" w:sz="0" w:space="0" w:color="auto"/>
      </w:divBdr>
    </w:div>
    <w:div w:id="479809108">
      <w:bodyDiv w:val="1"/>
      <w:marLeft w:val="0"/>
      <w:marRight w:val="0"/>
      <w:marTop w:val="0"/>
      <w:marBottom w:val="0"/>
      <w:divBdr>
        <w:top w:val="none" w:sz="0" w:space="0" w:color="auto"/>
        <w:left w:val="none" w:sz="0" w:space="0" w:color="auto"/>
        <w:bottom w:val="none" w:sz="0" w:space="0" w:color="auto"/>
        <w:right w:val="none" w:sz="0" w:space="0" w:color="auto"/>
      </w:divBdr>
    </w:div>
    <w:div w:id="479881794">
      <w:bodyDiv w:val="1"/>
      <w:marLeft w:val="0"/>
      <w:marRight w:val="0"/>
      <w:marTop w:val="0"/>
      <w:marBottom w:val="0"/>
      <w:divBdr>
        <w:top w:val="none" w:sz="0" w:space="0" w:color="auto"/>
        <w:left w:val="none" w:sz="0" w:space="0" w:color="auto"/>
        <w:bottom w:val="none" w:sz="0" w:space="0" w:color="auto"/>
        <w:right w:val="none" w:sz="0" w:space="0" w:color="auto"/>
      </w:divBdr>
    </w:div>
    <w:div w:id="480510664">
      <w:bodyDiv w:val="1"/>
      <w:marLeft w:val="0"/>
      <w:marRight w:val="0"/>
      <w:marTop w:val="0"/>
      <w:marBottom w:val="0"/>
      <w:divBdr>
        <w:top w:val="none" w:sz="0" w:space="0" w:color="auto"/>
        <w:left w:val="none" w:sz="0" w:space="0" w:color="auto"/>
        <w:bottom w:val="none" w:sz="0" w:space="0" w:color="auto"/>
        <w:right w:val="none" w:sz="0" w:space="0" w:color="auto"/>
      </w:divBdr>
    </w:div>
    <w:div w:id="480971647">
      <w:bodyDiv w:val="1"/>
      <w:marLeft w:val="0"/>
      <w:marRight w:val="0"/>
      <w:marTop w:val="0"/>
      <w:marBottom w:val="0"/>
      <w:divBdr>
        <w:top w:val="none" w:sz="0" w:space="0" w:color="auto"/>
        <w:left w:val="none" w:sz="0" w:space="0" w:color="auto"/>
        <w:bottom w:val="none" w:sz="0" w:space="0" w:color="auto"/>
        <w:right w:val="none" w:sz="0" w:space="0" w:color="auto"/>
      </w:divBdr>
    </w:div>
    <w:div w:id="481120063">
      <w:bodyDiv w:val="1"/>
      <w:marLeft w:val="0"/>
      <w:marRight w:val="0"/>
      <w:marTop w:val="0"/>
      <w:marBottom w:val="0"/>
      <w:divBdr>
        <w:top w:val="none" w:sz="0" w:space="0" w:color="auto"/>
        <w:left w:val="none" w:sz="0" w:space="0" w:color="auto"/>
        <w:bottom w:val="none" w:sz="0" w:space="0" w:color="auto"/>
        <w:right w:val="none" w:sz="0" w:space="0" w:color="auto"/>
      </w:divBdr>
    </w:div>
    <w:div w:id="482284624">
      <w:bodyDiv w:val="1"/>
      <w:marLeft w:val="0"/>
      <w:marRight w:val="0"/>
      <w:marTop w:val="0"/>
      <w:marBottom w:val="0"/>
      <w:divBdr>
        <w:top w:val="none" w:sz="0" w:space="0" w:color="auto"/>
        <w:left w:val="none" w:sz="0" w:space="0" w:color="auto"/>
        <w:bottom w:val="none" w:sz="0" w:space="0" w:color="auto"/>
        <w:right w:val="none" w:sz="0" w:space="0" w:color="auto"/>
      </w:divBdr>
    </w:div>
    <w:div w:id="482544964">
      <w:bodyDiv w:val="1"/>
      <w:marLeft w:val="0"/>
      <w:marRight w:val="0"/>
      <w:marTop w:val="0"/>
      <w:marBottom w:val="0"/>
      <w:divBdr>
        <w:top w:val="none" w:sz="0" w:space="0" w:color="auto"/>
        <w:left w:val="none" w:sz="0" w:space="0" w:color="auto"/>
        <w:bottom w:val="none" w:sz="0" w:space="0" w:color="auto"/>
        <w:right w:val="none" w:sz="0" w:space="0" w:color="auto"/>
      </w:divBdr>
    </w:div>
    <w:div w:id="482818732">
      <w:bodyDiv w:val="1"/>
      <w:marLeft w:val="0"/>
      <w:marRight w:val="0"/>
      <w:marTop w:val="0"/>
      <w:marBottom w:val="0"/>
      <w:divBdr>
        <w:top w:val="none" w:sz="0" w:space="0" w:color="auto"/>
        <w:left w:val="none" w:sz="0" w:space="0" w:color="auto"/>
        <w:bottom w:val="none" w:sz="0" w:space="0" w:color="auto"/>
        <w:right w:val="none" w:sz="0" w:space="0" w:color="auto"/>
      </w:divBdr>
    </w:div>
    <w:div w:id="483131750">
      <w:bodyDiv w:val="1"/>
      <w:marLeft w:val="0"/>
      <w:marRight w:val="0"/>
      <w:marTop w:val="0"/>
      <w:marBottom w:val="0"/>
      <w:divBdr>
        <w:top w:val="none" w:sz="0" w:space="0" w:color="auto"/>
        <w:left w:val="none" w:sz="0" w:space="0" w:color="auto"/>
        <w:bottom w:val="none" w:sz="0" w:space="0" w:color="auto"/>
        <w:right w:val="none" w:sz="0" w:space="0" w:color="auto"/>
      </w:divBdr>
    </w:div>
    <w:div w:id="483396642">
      <w:bodyDiv w:val="1"/>
      <w:marLeft w:val="0"/>
      <w:marRight w:val="0"/>
      <w:marTop w:val="0"/>
      <w:marBottom w:val="0"/>
      <w:divBdr>
        <w:top w:val="none" w:sz="0" w:space="0" w:color="auto"/>
        <w:left w:val="none" w:sz="0" w:space="0" w:color="auto"/>
        <w:bottom w:val="none" w:sz="0" w:space="0" w:color="auto"/>
        <w:right w:val="none" w:sz="0" w:space="0" w:color="auto"/>
      </w:divBdr>
    </w:div>
    <w:div w:id="483935586">
      <w:bodyDiv w:val="1"/>
      <w:marLeft w:val="0"/>
      <w:marRight w:val="0"/>
      <w:marTop w:val="0"/>
      <w:marBottom w:val="0"/>
      <w:divBdr>
        <w:top w:val="none" w:sz="0" w:space="0" w:color="auto"/>
        <w:left w:val="none" w:sz="0" w:space="0" w:color="auto"/>
        <w:bottom w:val="none" w:sz="0" w:space="0" w:color="auto"/>
        <w:right w:val="none" w:sz="0" w:space="0" w:color="auto"/>
      </w:divBdr>
    </w:div>
    <w:div w:id="484129658">
      <w:bodyDiv w:val="1"/>
      <w:marLeft w:val="0"/>
      <w:marRight w:val="0"/>
      <w:marTop w:val="0"/>
      <w:marBottom w:val="0"/>
      <w:divBdr>
        <w:top w:val="none" w:sz="0" w:space="0" w:color="auto"/>
        <w:left w:val="none" w:sz="0" w:space="0" w:color="auto"/>
        <w:bottom w:val="none" w:sz="0" w:space="0" w:color="auto"/>
        <w:right w:val="none" w:sz="0" w:space="0" w:color="auto"/>
      </w:divBdr>
    </w:div>
    <w:div w:id="484246669">
      <w:bodyDiv w:val="1"/>
      <w:marLeft w:val="0"/>
      <w:marRight w:val="0"/>
      <w:marTop w:val="0"/>
      <w:marBottom w:val="0"/>
      <w:divBdr>
        <w:top w:val="none" w:sz="0" w:space="0" w:color="auto"/>
        <w:left w:val="none" w:sz="0" w:space="0" w:color="auto"/>
        <w:bottom w:val="none" w:sz="0" w:space="0" w:color="auto"/>
        <w:right w:val="none" w:sz="0" w:space="0" w:color="auto"/>
      </w:divBdr>
    </w:div>
    <w:div w:id="485363630">
      <w:bodyDiv w:val="1"/>
      <w:marLeft w:val="0"/>
      <w:marRight w:val="0"/>
      <w:marTop w:val="0"/>
      <w:marBottom w:val="0"/>
      <w:divBdr>
        <w:top w:val="none" w:sz="0" w:space="0" w:color="auto"/>
        <w:left w:val="none" w:sz="0" w:space="0" w:color="auto"/>
        <w:bottom w:val="none" w:sz="0" w:space="0" w:color="auto"/>
        <w:right w:val="none" w:sz="0" w:space="0" w:color="auto"/>
      </w:divBdr>
    </w:div>
    <w:div w:id="485897630">
      <w:bodyDiv w:val="1"/>
      <w:marLeft w:val="0"/>
      <w:marRight w:val="0"/>
      <w:marTop w:val="0"/>
      <w:marBottom w:val="0"/>
      <w:divBdr>
        <w:top w:val="none" w:sz="0" w:space="0" w:color="auto"/>
        <w:left w:val="none" w:sz="0" w:space="0" w:color="auto"/>
        <w:bottom w:val="none" w:sz="0" w:space="0" w:color="auto"/>
        <w:right w:val="none" w:sz="0" w:space="0" w:color="auto"/>
      </w:divBdr>
    </w:div>
    <w:div w:id="487747707">
      <w:bodyDiv w:val="1"/>
      <w:marLeft w:val="0"/>
      <w:marRight w:val="0"/>
      <w:marTop w:val="0"/>
      <w:marBottom w:val="0"/>
      <w:divBdr>
        <w:top w:val="none" w:sz="0" w:space="0" w:color="auto"/>
        <w:left w:val="none" w:sz="0" w:space="0" w:color="auto"/>
        <w:bottom w:val="none" w:sz="0" w:space="0" w:color="auto"/>
        <w:right w:val="none" w:sz="0" w:space="0" w:color="auto"/>
      </w:divBdr>
    </w:div>
    <w:div w:id="487786068">
      <w:bodyDiv w:val="1"/>
      <w:marLeft w:val="0"/>
      <w:marRight w:val="0"/>
      <w:marTop w:val="0"/>
      <w:marBottom w:val="0"/>
      <w:divBdr>
        <w:top w:val="none" w:sz="0" w:space="0" w:color="auto"/>
        <w:left w:val="none" w:sz="0" w:space="0" w:color="auto"/>
        <w:bottom w:val="none" w:sz="0" w:space="0" w:color="auto"/>
        <w:right w:val="none" w:sz="0" w:space="0" w:color="auto"/>
      </w:divBdr>
    </w:div>
    <w:div w:id="488525662">
      <w:bodyDiv w:val="1"/>
      <w:marLeft w:val="0"/>
      <w:marRight w:val="0"/>
      <w:marTop w:val="0"/>
      <w:marBottom w:val="0"/>
      <w:divBdr>
        <w:top w:val="none" w:sz="0" w:space="0" w:color="auto"/>
        <w:left w:val="none" w:sz="0" w:space="0" w:color="auto"/>
        <w:bottom w:val="none" w:sz="0" w:space="0" w:color="auto"/>
        <w:right w:val="none" w:sz="0" w:space="0" w:color="auto"/>
      </w:divBdr>
    </w:div>
    <w:div w:id="490096577">
      <w:bodyDiv w:val="1"/>
      <w:marLeft w:val="0"/>
      <w:marRight w:val="0"/>
      <w:marTop w:val="0"/>
      <w:marBottom w:val="0"/>
      <w:divBdr>
        <w:top w:val="none" w:sz="0" w:space="0" w:color="auto"/>
        <w:left w:val="none" w:sz="0" w:space="0" w:color="auto"/>
        <w:bottom w:val="none" w:sz="0" w:space="0" w:color="auto"/>
        <w:right w:val="none" w:sz="0" w:space="0" w:color="auto"/>
      </w:divBdr>
    </w:div>
    <w:div w:id="491025393">
      <w:bodyDiv w:val="1"/>
      <w:marLeft w:val="0"/>
      <w:marRight w:val="0"/>
      <w:marTop w:val="0"/>
      <w:marBottom w:val="0"/>
      <w:divBdr>
        <w:top w:val="none" w:sz="0" w:space="0" w:color="auto"/>
        <w:left w:val="none" w:sz="0" w:space="0" w:color="auto"/>
        <w:bottom w:val="none" w:sz="0" w:space="0" w:color="auto"/>
        <w:right w:val="none" w:sz="0" w:space="0" w:color="auto"/>
      </w:divBdr>
    </w:div>
    <w:div w:id="491064687">
      <w:bodyDiv w:val="1"/>
      <w:marLeft w:val="0"/>
      <w:marRight w:val="0"/>
      <w:marTop w:val="0"/>
      <w:marBottom w:val="0"/>
      <w:divBdr>
        <w:top w:val="none" w:sz="0" w:space="0" w:color="auto"/>
        <w:left w:val="none" w:sz="0" w:space="0" w:color="auto"/>
        <w:bottom w:val="none" w:sz="0" w:space="0" w:color="auto"/>
        <w:right w:val="none" w:sz="0" w:space="0" w:color="auto"/>
      </w:divBdr>
    </w:div>
    <w:div w:id="491068326">
      <w:bodyDiv w:val="1"/>
      <w:marLeft w:val="0"/>
      <w:marRight w:val="0"/>
      <w:marTop w:val="0"/>
      <w:marBottom w:val="0"/>
      <w:divBdr>
        <w:top w:val="none" w:sz="0" w:space="0" w:color="auto"/>
        <w:left w:val="none" w:sz="0" w:space="0" w:color="auto"/>
        <w:bottom w:val="none" w:sz="0" w:space="0" w:color="auto"/>
        <w:right w:val="none" w:sz="0" w:space="0" w:color="auto"/>
      </w:divBdr>
    </w:div>
    <w:div w:id="492842986">
      <w:bodyDiv w:val="1"/>
      <w:marLeft w:val="0"/>
      <w:marRight w:val="0"/>
      <w:marTop w:val="0"/>
      <w:marBottom w:val="0"/>
      <w:divBdr>
        <w:top w:val="none" w:sz="0" w:space="0" w:color="auto"/>
        <w:left w:val="none" w:sz="0" w:space="0" w:color="auto"/>
        <w:bottom w:val="none" w:sz="0" w:space="0" w:color="auto"/>
        <w:right w:val="none" w:sz="0" w:space="0" w:color="auto"/>
      </w:divBdr>
    </w:div>
    <w:div w:id="494607642">
      <w:bodyDiv w:val="1"/>
      <w:marLeft w:val="0"/>
      <w:marRight w:val="0"/>
      <w:marTop w:val="0"/>
      <w:marBottom w:val="0"/>
      <w:divBdr>
        <w:top w:val="none" w:sz="0" w:space="0" w:color="auto"/>
        <w:left w:val="none" w:sz="0" w:space="0" w:color="auto"/>
        <w:bottom w:val="none" w:sz="0" w:space="0" w:color="auto"/>
        <w:right w:val="none" w:sz="0" w:space="0" w:color="auto"/>
      </w:divBdr>
    </w:div>
    <w:div w:id="495457598">
      <w:bodyDiv w:val="1"/>
      <w:marLeft w:val="0"/>
      <w:marRight w:val="0"/>
      <w:marTop w:val="0"/>
      <w:marBottom w:val="0"/>
      <w:divBdr>
        <w:top w:val="none" w:sz="0" w:space="0" w:color="auto"/>
        <w:left w:val="none" w:sz="0" w:space="0" w:color="auto"/>
        <w:bottom w:val="none" w:sz="0" w:space="0" w:color="auto"/>
        <w:right w:val="none" w:sz="0" w:space="0" w:color="auto"/>
      </w:divBdr>
    </w:div>
    <w:div w:id="495654613">
      <w:bodyDiv w:val="1"/>
      <w:marLeft w:val="0"/>
      <w:marRight w:val="0"/>
      <w:marTop w:val="0"/>
      <w:marBottom w:val="0"/>
      <w:divBdr>
        <w:top w:val="none" w:sz="0" w:space="0" w:color="auto"/>
        <w:left w:val="none" w:sz="0" w:space="0" w:color="auto"/>
        <w:bottom w:val="none" w:sz="0" w:space="0" w:color="auto"/>
        <w:right w:val="none" w:sz="0" w:space="0" w:color="auto"/>
      </w:divBdr>
    </w:div>
    <w:div w:id="495801763">
      <w:bodyDiv w:val="1"/>
      <w:marLeft w:val="0"/>
      <w:marRight w:val="0"/>
      <w:marTop w:val="0"/>
      <w:marBottom w:val="0"/>
      <w:divBdr>
        <w:top w:val="none" w:sz="0" w:space="0" w:color="auto"/>
        <w:left w:val="none" w:sz="0" w:space="0" w:color="auto"/>
        <w:bottom w:val="none" w:sz="0" w:space="0" w:color="auto"/>
        <w:right w:val="none" w:sz="0" w:space="0" w:color="auto"/>
      </w:divBdr>
    </w:div>
    <w:div w:id="496919341">
      <w:bodyDiv w:val="1"/>
      <w:marLeft w:val="0"/>
      <w:marRight w:val="0"/>
      <w:marTop w:val="0"/>
      <w:marBottom w:val="0"/>
      <w:divBdr>
        <w:top w:val="none" w:sz="0" w:space="0" w:color="auto"/>
        <w:left w:val="none" w:sz="0" w:space="0" w:color="auto"/>
        <w:bottom w:val="none" w:sz="0" w:space="0" w:color="auto"/>
        <w:right w:val="none" w:sz="0" w:space="0" w:color="auto"/>
      </w:divBdr>
    </w:div>
    <w:div w:id="497502384">
      <w:bodyDiv w:val="1"/>
      <w:marLeft w:val="0"/>
      <w:marRight w:val="0"/>
      <w:marTop w:val="0"/>
      <w:marBottom w:val="0"/>
      <w:divBdr>
        <w:top w:val="none" w:sz="0" w:space="0" w:color="auto"/>
        <w:left w:val="none" w:sz="0" w:space="0" w:color="auto"/>
        <w:bottom w:val="none" w:sz="0" w:space="0" w:color="auto"/>
        <w:right w:val="none" w:sz="0" w:space="0" w:color="auto"/>
      </w:divBdr>
    </w:div>
    <w:div w:id="497622241">
      <w:bodyDiv w:val="1"/>
      <w:marLeft w:val="0"/>
      <w:marRight w:val="0"/>
      <w:marTop w:val="0"/>
      <w:marBottom w:val="0"/>
      <w:divBdr>
        <w:top w:val="none" w:sz="0" w:space="0" w:color="auto"/>
        <w:left w:val="none" w:sz="0" w:space="0" w:color="auto"/>
        <w:bottom w:val="none" w:sz="0" w:space="0" w:color="auto"/>
        <w:right w:val="none" w:sz="0" w:space="0" w:color="auto"/>
      </w:divBdr>
    </w:div>
    <w:div w:id="497693003">
      <w:bodyDiv w:val="1"/>
      <w:marLeft w:val="0"/>
      <w:marRight w:val="0"/>
      <w:marTop w:val="0"/>
      <w:marBottom w:val="0"/>
      <w:divBdr>
        <w:top w:val="none" w:sz="0" w:space="0" w:color="auto"/>
        <w:left w:val="none" w:sz="0" w:space="0" w:color="auto"/>
        <w:bottom w:val="none" w:sz="0" w:space="0" w:color="auto"/>
        <w:right w:val="none" w:sz="0" w:space="0" w:color="auto"/>
      </w:divBdr>
    </w:div>
    <w:div w:id="497812139">
      <w:bodyDiv w:val="1"/>
      <w:marLeft w:val="0"/>
      <w:marRight w:val="0"/>
      <w:marTop w:val="0"/>
      <w:marBottom w:val="0"/>
      <w:divBdr>
        <w:top w:val="none" w:sz="0" w:space="0" w:color="auto"/>
        <w:left w:val="none" w:sz="0" w:space="0" w:color="auto"/>
        <w:bottom w:val="none" w:sz="0" w:space="0" w:color="auto"/>
        <w:right w:val="none" w:sz="0" w:space="0" w:color="auto"/>
      </w:divBdr>
    </w:div>
    <w:div w:id="499395414">
      <w:bodyDiv w:val="1"/>
      <w:marLeft w:val="0"/>
      <w:marRight w:val="0"/>
      <w:marTop w:val="0"/>
      <w:marBottom w:val="0"/>
      <w:divBdr>
        <w:top w:val="none" w:sz="0" w:space="0" w:color="auto"/>
        <w:left w:val="none" w:sz="0" w:space="0" w:color="auto"/>
        <w:bottom w:val="none" w:sz="0" w:space="0" w:color="auto"/>
        <w:right w:val="none" w:sz="0" w:space="0" w:color="auto"/>
      </w:divBdr>
    </w:div>
    <w:div w:id="499857470">
      <w:bodyDiv w:val="1"/>
      <w:marLeft w:val="0"/>
      <w:marRight w:val="0"/>
      <w:marTop w:val="0"/>
      <w:marBottom w:val="0"/>
      <w:divBdr>
        <w:top w:val="none" w:sz="0" w:space="0" w:color="auto"/>
        <w:left w:val="none" w:sz="0" w:space="0" w:color="auto"/>
        <w:bottom w:val="none" w:sz="0" w:space="0" w:color="auto"/>
        <w:right w:val="none" w:sz="0" w:space="0" w:color="auto"/>
      </w:divBdr>
    </w:div>
    <w:div w:id="500462759">
      <w:bodyDiv w:val="1"/>
      <w:marLeft w:val="0"/>
      <w:marRight w:val="0"/>
      <w:marTop w:val="0"/>
      <w:marBottom w:val="0"/>
      <w:divBdr>
        <w:top w:val="none" w:sz="0" w:space="0" w:color="auto"/>
        <w:left w:val="none" w:sz="0" w:space="0" w:color="auto"/>
        <w:bottom w:val="none" w:sz="0" w:space="0" w:color="auto"/>
        <w:right w:val="none" w:sz="0" w:space="0" w:color="auto"/>
      </w:divBdr>
    </w:div>
    <w:div w:id="502091882">
      <w:bodyDiv w:val="1"/>
      <w:marLeft w:val="0"/>
      <w:marRight w:val="0"/>
      <w:marTop w:val="0"/>
      <w:marBottom w:val="0"/>
      <w:divBdr>
        <w:top w:val="none" w:sz="0" w:space="0" w:color="auto"/>
        <w:left w:val="none" w:sz="0" w:space="0" w:color="auto"/>
        <w:bottom w:val="none" w:sz="0" w:space="0" w:color="auto"/>
        <w:right w:val="none" w:sz="0" w:space="0" w:color="auto"/>
      </w:divBdr>
    </w:div>
    <w:div w:id="502205311">
      <w:bodyDiv w:val="1"/>
      <w:marLeft w:val="0"/>
      <w:marRight w:val="0"/>
      <w:marTop w:val="0"/>
      <w:marBottom w:val="0"/>
      <w:divBdr>
        <w:top w:val="none" w:sz="0" w:space="0" w:color="auto"/>
        <w:left w:val="none" w:sz="0" w:space="0" w:color="auto"/>
        <w:bottom w:val="none" w:sz="0" w:space="0" w:color="auto"/>
        <w:right w:val="none" w:sz="0" w:space="0" w:color="auto"/>
      </w:divBdr>
    </w:div>
    <w:div w:id="502428563">
      <w:bodyDiv w:val="1"/>
      <w:marLeft w:val="0"/>
      <w:marRight w:val="0"/>
      <w:marTop w:val="0"/>
      <w:marBottom w:val="0"/>
      <w:divBdr>
        <w:top w:val="none" w:sz="0" w:space="0" w:color="auto"/>
        <w:left w:val="none" w:sz="0" w:space="0" w:color="auto"/>
        <w:bottom w:val="none" w:sz="0" w:space="0" w:color="auto"/>
        <w:right w:val="none" w:sz="0" w:space="0" w:color="auto"/>
      </w:divBdr>
    </w:div>
    <w:div w:id="502476937">
      <w:bodyDiv w:val="1"/>
      <w:marLeft w:val="0"/>
      <w:marRight w:val="0"/>
      <w:marTop w:val="0"/>
      <w:marBottom w:val="0"/>
      <w:divBdr>
        <w:top w:val="none" w:sz="0" w:space="0" w:color="auto"/>
        <w:left w:val="none" w:sz="0" w:space="0" w:color="auto"/>
        <w:bottom w:val="none" w:sz="0" w:space="0" w:color="auto"/>
        <w:right w:val="none" w:sz="0" w:space="0" w:color="auto"/>
      </w:divBdr>
    </w:div>
    <w:div w:id="502623803">
      <w:bodyDiv w:val="1"/>
      <w:marLeft w:val="0"/>
      <w:marRight w:val="0"/>
      <w:marTop w:val="0"/>
      <w:marBottom w:val="0"/>
      <w:divBdr>
        <w:top w:val="none" w:sz="0" w:space="0" w:color="auto"/>
        <w:left w:val="none" w:sz="0" w:space="0" w:color="auto"/>
        <w:bottom w:val="none" w:sz="0" w:space="0" w:color="auto"/>
        <w:right w:val="none" w:sz="0" w:space="0" w:color="auto"/>
      </w:divBdr>
    </w:div>
    <w:div w:id="502862700">
      <w:bodyDiv w:val="1"/>
      <w:marLeft w:val="0"/>
      <w:marRight w:val="0"/>
      <w:marTop w:val="0"/>
      <w:marBottom w:val="0"/>
      <w:divBdr>
        <w:top w:val="none" w:sz="0" w:space="0" w:color="auto"/>
        <w:left w:val="none" w:sz="0" w:space="0" w:color="auto"/>
        <w:bottom w:val="none" w:sz="0" w:space="0" w:color="auto"/>
        <w:right w:val="none" w:sz="0" w:space="0" w:color="auto"/>
      </w:divBdr>
    </w:div>
    <w:div w:id="503130431">
      <w:bodyDiv w:val="1"/>
      <w:marLeft w:val="0"/>
      <w:marRight w:val="0"/>
      <w:marTop w:val="0"/>
      <w:marBottom w:val="0"/>
      <w:divBdr>
        <w:top w:val="none" w:sz="0" w:space="0" w:color="auto"/>
        <w:left w:val="none" w:sz="0" w:space="0" w:color="auto"/>
        <w:bottom w:val="none" w:sz="0" w:space="0" w:color="auto"/>
        <w:right w:val="none" w:sz="0" w:space="0" w:color="auto"/>
      </w:divBdr>
    </w:div>
    <w:div w:id="503477499">
      <w:bodyDiv w:val="1"/>
      <w:marLeft w:val="0"/>
      <w:marRight w:val="0"/>
      <w:marTop w:val="0"/>
      <w:marBottom w:val="0"/>
      <w:divBdr>
        <w:top w:val="none" w:sz="0" w:space="0" w:color="auto"/>
        <w:left w:val="none" w:sz="0" w:space="0" w:color="auto"/>
        <w:bottom w:val="none" w:sz="0" w:space="0" w:color="auto"/>
        <w:right w:val="none" w:sz="0" w:space="0" w:color="auto"/>
      </w:divBdr>
    </w:div>
    <w:div w:id="504975091">
      <w:bodyDiv w:val="1"/>
      <w:marLeft w:val="0"/>
      <w:marRight w:val="0"/>
      <w:marTop w:val="0"/>
      <w:marBottom w:val="0"/>
      <w:divBdr>
        <w:top w:val="none" w:sz="0" w:space="0" w:color="auto"/>
        <w:left w:val="none" w:sz="0" w:space="0" w:color="auto"/>
        <w:bottom w:val="none" w:sz="0" w:space="0" w:color="auto"/>
        <w:right w:val="none" w:sz="0" w:space="0" w:color="auto"/>
      </w:divBdr>
      <w:divsChild>
        <w:div w:id="37433301">
          <w:marLeft w:val="0"/>
          <w:marRight w:val="0"/>
          <w:marTop w:val="0"/>
          <w:marBottom w:val="0"/>
          <w:divBdr>
            <w:top w:val="none" w:sz="0" w:space="0" w:color="auto"/>
            <w:left w:val="none" w:sz="0" w:space="0" w:color="auto"/>
            <w:bottom w:val="none" w:sz="0" w:space="0" w:color="auto"/>
            <w:right w:val="none" w:sz="0" w:space="0" w:color="auto"/>
          </w:divBdr>
        </w:div>
        <w:div w:id="238029662">
          <w:marLeft w:val="0"/>
          <w:marRight w:val="0"/>
          <w:marTop w:val="0"/>
          <w:marBottom w:val="0"/>
          <w:divBdr>
            <w:top w:val="none" w:sz="0" w:space="0" w:color="auto"/>
            <w:left w:val="none" w:sz="0" w:space="0" w:color="auto"/>
            <w:bottom w:val="none" w:sz="0" w:space="0" w:color="auto"/>
            <w:right w:val="none" w:sz="0" w:space="0" w:color="auto"/>
          </w:divBdr>
        </w:div>
      </w:divsChild>
    </w:div>
    <w:div w:id="505171809">
      <w:bodyDiv w:val="1"/>
      <w:marLeft w:val="0"/>
      <w:marRight w:val="0"/>
      <w:marTop w:val="0"/>
      <w:marBottom w:val="0"/>
      <w:divBdr>
        <w:top w:val="none" w:sz="0" w:space="0" w:color="auto"/>
        <w:left w:val="none" w:sz="0" w:space="0" w:color="auto"/>
        <w:bottom w:val="none" w:sz="0" w:space="0" w:color="auto"/>
        <w:right w:val="none" w:sz="0" w:space="0" w:color="auto"/>
      </w:divBdr>
    </w:div>
    <w:div w:id="505511909">
      <w:bodyDiv w:val="1"/>
      <w:marLeft w:val="0"/>
      <w:marRight w:val="0"/>
      <w:marTop w:val="0"/>
      <w:marBottom w:val="0"/>
      <w:divBdr>
        <w:top w:val="none" w:sz="0" w:space="0" w:color="auto"/>
        <w:left w:val="none" w:sz="0" w:space="0" w:color="auto"/>
        <w:bottom w:val="none" w:sz="0" w:space="0" w:color="auto"/>
        <w:right w:val="none" w:sz="0" w:space="0" w:color="auto"/>
      </w:divBdr>
    </w:div>
    <w:div w:id="505944146">
      <w:bodyDiv w:val="1"/>
      <w:marLeft w:val="0"/>
      <w:marRight w:val="0"/>
      <w:marTop w:val="0"/>
      <w:marBottom w:val="0"/>
      <w:divBdr>
        <w:top w:val="none" w:sz="0" w:space="0" w:color="auto"/>
        <w:left w:val="none" w:sz="0" w:space="0" w:color="auto"/>
        <w:bottom w:val="none" w:sz="0" w:space="0" w:color="auto"/>
        <w:right w:val="none" w:sz="0" w:space="0" w:color="auto"/>
      </w:divBdr>
    </w:div>
    <w:div w:id="506598709">
      <w:bodyDiv w:val="1"/>
      <w:marLeft w:val="0"/>
      <w:marRight w:val="0"/>
      <w:marTop w:val="0"/>
      <w:marBottom w:val="0"/>
      <w:divBdr>
        <w:top w:val="none" w:sz="0" w:space="0" w:color="auto"/>
        <w:left w:val="none" w:sz="0" w:space="0" w:color="auto"/>
        <w:bottom w:val="none" w:sz="0" w:space="0" w:color="auto"/>
        <w:right w:val="none" w:sz="0" w:space="0" w:color="auto"/>
      </w:divBdr>
    </w:div>
    <w:div w:id="506988860">
      <w:bodyDiv w:val="1"/>
      <w:marLeft w:val="0"/>
      <w:marRight w:val="0"/>
      <w:marTop w:val="0"/>
      <w:marBottom w:val="0"/>
      <w:divBdr>
        <w:top w:val="none" w:sz="0" w:space="0" w:color="auto"/>
        <w:left w:val="none" w:sz="0" w:space="0" w:color="auto"/>
        <w:bottom w:val="none" w:sz="0" w:space="0" w:color="auto"/>
        <w:right w:val="none" w:sz="0" w:space="0" w:color="auto"/>
      </w:divBdr>
    </w:div>
    <w:div w:id="507331673">
      <w:bodyDiv w:val="1"/>
      <w:marLeft w:val="0"/>
      <w:marRight w:val="0"/>
      <w:marTop w:val="0"/>
      <w:marBottom w:val="0"/>
      <w:divBdr>
        <w:top w:val="none" w:sz="0" w:space="0" w:color="auto"/>
        <w:left w:val="none" w:sz="0" w:space="0" w:color="auto"/>
        <w:bottom w:val="none" w:sz="0" w:space="0" w:color="auto"/>
        <w:right w:val="none" w:sz="0" w:space="0" w:color="auto"/>
      </w:divBdr>
    </w:div>
    <w:div w:id="507528057">
      <w:bodyDiv w:val="1"/>
      <w:marLeft w:val="0"/>
      <w:marRight w:val="0"/>
      <w:marTop w:val="0"/>
      <w:marBottom w:val="0"/>
      <w:divBdr>
        <w:top w:val="none" w:sz="0" w:space="0" w:color="auto"/>
        <w:left w:val="none" w:sz="0" w:space="0" w:color="auto"/>
        <w:bottom w:val="none" w:sz="0" w:space="0" w:color="auto"/>
        <w:right w:val="none" w:sz="0" w:space="0" w:color="auto"/>
      </w:divBdr>
    </w:div>
    <w:div w:id="507601772">
      <w:bodyDiv w:val="1"/>
      <w:marLeft w:val="0"/>
      <w:marRight w:val="0"/>
      <w:marTop w:val="0"/>
      <w:marBottom w:val="0"/>
      <w:divBdr>
        <w:top w:val="none" w:sz="0" w:space="0" w:color="auto"/>
        <w:left w:val="none" w:sz="0" w:space="0" w:color="auto"/>
        <w:bottom w:val="none" w:sz="0" w:space="0" w:color="auto"/>
        <w:right w:val="none" w:sz="0" w:space="0" w:color="auto"/>
      </w:divBdr>
    </w:div>
    <w:div w:id="508132960">
      <w:bodyDiv w:val="1"/>
      <w:marLeft w:val="0"/>
      <w:marRight w:val="0"/>
      <w:marTop w:val="0"/>
      <w:marBottom w:val="0"/>
      <w:divBdr>
        <w:top w:val="none" w:sz="0" w:space="0" w:color="auto"/>
        <w:left w:val="none" w:sz="0" w:space="0" w:color="auto"/>
        <w:bottom w:val="none" w:sz="0" w:space="0" w:color="auto"/>
        <w:right w:val="none" w:sz="0" w:space="0" w:color="auto"/>
      </w:divBdr>
    </w:div>
    <w:div w:id="509028035">
      <w:bodyDiv w:val="1"/>
      <w:marLeft w:val="0"/>
      <w:marRight w:val="0"/>
      <w:marTop w:val="0"/>
      <w:marBottom w:val="0"/>
      <w:divBdr>
        <w:top w:val="none" w:sz="0" w:space="0" w:color="auto"/>
        <w:left w:val="none" w:sz="0" w:space="0" w:color="auto"/>
        <w:bottom w:val="none" w:sz="0" w:space="0" w:color="auto"/>
        <w:right w:val="none" w:sz="0" w:space="0" w:color="auto"/>
      </w:divBdr>
    </w:div>
    <w:div w:id="509174683">
      <w:bodyDiv w:val="1"/>
      <w:marLeft w:val="0"/>
      <w:marRight w:val="0"/>
      <w:marTop w:val="0"/>
      <w:marBottom w:val="0"/>
      <w:divBdr>
        <w:top w:val="none" w:sz="0" w:space="0" w:color="auto"/>
        <w:left w:val="none" w:sz="0" w:space="0" w:color="auto"/>
        <w:bottom w:val="none" w:sz="0" w:space="0" w:color="auto"/>
        <w:right w:val="none" w:sz="0" w:space="0" w:color="auto"/>
      </w:divBdr>
    </w:div>
    <w:div w:id="509493536">
      <w:bodyDiv w:val="1"/>
      <w:marLeft w:val="0"/>
      <w:marRight w:val="0"/>
      <w:marTop w:val="0"/>
      <w:marBottom w:val="0"/>
      <w:divBdr>
        <w:top w:val="none" w:sz="0" w:space="0" w:color="auto"/>
        <w:left w:val="none" w:sz="0" w:space="0" w:color="auto"/>
        <w:bottom w:val="none" w:sz="0" w:space="0" w:color="auto"/>
        <w:right w:val="none" w:sz="0" w:space="0" w:color="auto"/>
      </w:divBdr>
    </w:div>
    <w:div w:id="509759275">
      <w:bodyDiv w:val="1"/>
      <w:marLeft w:val="0"/>
      <w:marRight w:val="0"/>
      <w:marTop w:val="0"/>
      <w:marBottom w:val="0"/>
      <w:divBdr>
        <w:top w:val="none" w:sz="0" w:space="0" w:color="auto"/>
        <w:left w:val="none" w:sz="0" w:space="0" w:color="auto"/>
        <w:bottom w:val="none" w:sz="0" w:space="0" w:color="auto"/>
        <w:right w:val="none" w:sz="0" w:space="0" w:color="auto"/>
      </w:divBdr>
    </w:div>
    <w:div w:id="511065870">
      <w:bodyDiv w:val="1"/>
      <w:marLeft w:val="0"/>
      <w:marRight w:val="0"/>
      <w:marTop w:val="0"/>
      <w:marBottom w:val="0"/>
      <w:divBdr>
        <w:top w:val="none" w:sz="0" w:space="0" w:color="auto"/>
        <w:left w:val="none" w:sz="0" w:space="0" w:color="auto"/>
        <w:bottom w:val="none" w:sz="0" w:space="0" w:color="auto"/>
        <w:right w:val="none" w:sz="0" w:space="0" w:color="auto"/>
      </w:divBdr>
    </w:div>
    <w:div w:id="511140646">
      <w:bodyDiv w:val="1"/>
      <w:marLeft w:val="0"/>
      <w:marRight w:val="0"/>
      <w:marTop w:val="0"/>
      <w:marBottom w:val="0"/>
      <w:divBdr>
        <w:top w:val="none" w:sz="0" w:space="0" w:color="auto"/>
        <w:left w:val="none" w:sz="0" w:space="0" w:color="auto"/>
        <w:bottom w:val="none" w:sz="0" w:space="0" w:color="auto"/>
        <w:right w:val="none" w:sz="0" w:space="0" w:color="auto"/>
      </w:divBdr>
    </w:div>
    <w:div w:id="511143016">
      <w:bodyDiv w:val="1"/>
      <w:marLeft w:val="0"/>
      <w:marRight w:val="0"/>
      <w:marTop w:val="0"/>
      <w:marBottom w:val="0"/>
      <w:divBdr>
        <w:top w:val="none" w:sz="0" w:space="0" w:color="auto"/>
        <w:left w:val="none" w:sz="0" w:space="0" w:color="auto"/>
        <w:bottom w:val="none" w:sz="0" w:space="0" w:color="auto"/>
        <w:right w:val="none" w:sz="0" w:space="0" w:color="auto"/>
      </w:divBdr>
    </w:div>
    <w:div w:id="512300995">
      <w:bodyDiv w:val="1"/>
      <w:marLeft w:val="0"/>
      <w:marRight w:val="0"/>
      <w:marTop w:val="0"/>
      <w:marBottom w:val="0"/>
      <w:divBdr>
        <w:top w:val="none" w:sz="0" w:space="0" w:color="auto"/>
        <w:left w:val="none" w:sz="0" w:space="0" w:color="auto"/>
        <w:bottom w:val="none" w:sz="0" w:space="0" w:color="auto"/>
        <w:right w:val="none" w:sz="0" w:space="0" w:color="auto"/>
      </w:divBdr>
    </w:div>
    <w:div w:id="513226610">
      <w:bodyDiv w:val="1"/>
      <w:marLeft w:val="0"/>
      <w:marRight w:val="0"/>
      <w:marTop w:val="0"/>
      <w:marBottom w:val="0"/>
      <w:divBdr>
        <w:top w:val="none" w:sz="0" w:space="0" w:color="auto"/>
        <w:left w:val="none" w:sz="0" w:space="0" w:color="auto"/>
        <w:bottom w:val="none" w:sz="0" w:space="0" w:color="auto"/>
        <w:right w:val="none" w:sz="0" w:space="0" w:color="auto"/>
      </w:divBdr>
    </w:div>
    <w:div w:id="513348724">
      <w:bodyDiv w:val="1"/>
      <w:marLeft w:val="0"/>
      <w:marRight w:val="0"/>
      <w:marTop w:val="0"/>
      <w:marBottom w:val="0"/>
      <w:divBdr>
        <w:top w:val="none" w:sz="0" w:space="0" w:color="auto"/>
        <w:left w:val="none" w:sz="0" w:space="0" w:color="auto"/>
        <w:bottom w:val="none" w:sz="0" w:space="0" w:color="auto"/>
        <w:right w:val="none" w:sz="0" w:space="0" w:color="auto"/>
      </w:divBdr>
    </w:div>
    <w:div w:id="514348540">
      <w:bodyDiv w:val="1"/>
      <w:marLeft w:val="0"/>
      <w:marRight w:val="0"/>
      <w:marTop w:val="0"/>
      <w:marBottom w:val="0"/>
      <w:divBdr>
        <w:top w:val="none" w:sz="0" w:space="0" w:color="auto"/>
        <w:left w:val="none" w:sz="0" w:space="0" w:color="auto"/>
        <w:bottom w:val="none" w:sz="0" w:space="0" w:color="auto"/>
        <w:right w:val="none" w:sz="0" w:space="0" w:color="auto"/>
      </w:divBdr>
    </w:div>
    <w:div w:id="514538229">
      <w:bodyDiv w:val="1"/>
      <w:marLeft w:val="0"/>
      <w:marRight w:val="0"/>
      <w:marTop w:val="0"/>
      <w:marBottom w:val="0"/>
      <w:divBdr>
        <w:top w:val="none" w:sz="0" w:space="0" w:color="auto"/>
        <w:left w:val="none" w:sz="0" w:space="0" w:color="auto"/>
        <w:bottom w:val="none" w:sz="0" w:space="0" w:color="auto"/>
        <w:right w:val="none" w:sz="0" w:space="0" w:color="auto"/>
      </w:divBdr>
    </w:div>
    <w:div w:id="514609835">
      <w:bodyDiv w:val="1"/>
      <w:marLeft w:val="0"/>
      <w:marRight w:val="0"/>
      <w:marTop w:val="0"/>
      <w:marBottom w:val="0"/>
      <w:divBdr>
        <w:top w:val="none" w:sz="0" w:space="0" w:color="auto"/>
        <w:left w:val="none" w:sz="0" w:space="0" w:color="auto"/>
        <w:bottom w:val="none" w:sz="0" w:space="0" w:color="auto"/>
        <w:right w:val="none" w:sz="0" w:space="0" w:color="auto"/>
      </w:divBdr>
    </w:div>
    <w:div w:id="515509588">
      <w:bodyDiv w:val="1"/>
      <w:marLeft w:val="0"/>
      <w:marRight w:val="0"/>
      <w:marTop w:val="0"/>
      <w:marBottom w:val="0"/>
      <w:divBdr>
        <w:top w:val="none" w:sz="0" w:space="0" w:color="auto"/>
        <w:left w:val="none" w:sz="0" w:space="0" w:color="auto"/>
        <w:bottom w:val="none" w:sz="0" w:space="0" w:color="auto"/>
        <w:right w:val="none" w:sz="0" w:space="0" w:color="auto"/>
      </w:divBdr>
    </w:div>
    <w:div w:id="516121130">
      <w:bodyDiv w:val="1"/>
      <w:marLeft w:val="0"/>
      <w:marRight w:val="0"/>
      <w:marTop w:val="0"/>
      <w:marBottom w:val="0"/>
      <w:divBdr>
        <w:top w:val="none" w:sz="0" w:space="0" w:color="auto"/>
        <w:left w:val="none" w:sz="0" w:space="0" w:color="auto"/>
        <w:bottom w:val="none" w:sz="0" w:space="0" w:color="auto"/>
        <w:right w:val="none" w:sz="0" w:space="0" w:color="auto"/>
      </w:divBdr>
    </w:div>
    <w:div w:id="516389463">
      <w:bodyDiv w:val="1"/>
      <w:marLeft w:val="0"/>
      <w:marRight w:val="0"/>
      <w:marTop w:val="0"/>
      <w:marBottom w:val="0"/>
      <w:divBdr>
        <w:top w:val="none" w:sz="0" w:space="0" w:color="auto"/>
        <w:left w:val="none" w:sz="0" w:space="0" w:color="auto"/>
        <w:bottom w:val="none" w:sz="0" w:space="0" w:color="auto"/>
        <w:right w:val="none" w:sz="0" w:space="0" w:color="auto"/>
      </w:divBdr>
    </w:div>
    <w:div w:id="517164205">
      <w:bodyDiv w:val="1"/>
      <w:marLeft w:val="0"/>
      <w:marRight w:val="0"/>
      <w:marTop w:val="0"/>
      <w:marBottom w:val="0"/>
      <w:divBdr>
        <w:top w:val="none" w:sz="0" w:space="0" w:color="auto"/>
        <w:left w:val="none" w:sz="0" w:space="0" w:color="auto"/>
        <w:bottom w:val="none" w:sz="0" w:space="0" w:color="auto"/>
        <w:right w:val="none" w:sz="0" w:space="0" w:color="auto"/>
      </w:divBdr>
    </w:div>
    <w:div w:id="517935942">
      <w:bodyDiv w:val="1"/>
      <w:marLeft w:val="0"/>
      <w:marRight w:val="0"/>
      <w:marTop w:val="0"/>
      <w:marBottom w:val="0"/>
      <w:divBdr>
        <w:top w:val="none" w:sz="0" w:space="0" w:color="auto"/>
        <w:left w:val="none" w:sz="0" w:space="0" w:color="auto"/>
        <w:bottom w:val="none" w:sz="0" w:space="0" w:color="auto"/>
        <w:right w:val="none" w:sz="0" w:space="0" w:color="auto"/>
      </w:divBdr>
    </w:div>
    <w:div w:id="518473403">
      <w:bodyDiv w:val="1"/>
      <w:marLeft w:val="0"/>
      <w:marRight w:val="0"/>
      <w:marTop w:val="0"/>
      <w:marBottom w:val="0"/>
      <w:divBdr>
        <w:top w:val="none" w:sz="0" w:space="0" w:color="auto"/>
        <w:left w:val="none" w:sz="0" w:space="0" w:color="auto"/>
        <w:bottom w:val="none" w:sz="0" w:space="0" w:color="auto"/>
        <w:right w:val="none" w:sz="0" w:space="0" w:color="auto"/>
      </w:divBdr>
    </w:div>
    <w:div w:id="519006616">
      <w:bodyDiv w:val="1"/>
      <w:marLeft w:val="0"/>
      <w:marRight w:val="0"/>
      <w:marTop w:val="0"/>
      <w:marBottom w:val="0"/>
      <w:divBdr>
        <w:top w:val="none" w:sz="0" w:space="0" w:color="auto"/>
        <w:left w:val="none" w:sz="0" w:space="0" w:color="auto"/>
        <w:bottom w:val="none" w:sz="0" w:space="0" w:color="auto"/>
        <w:right w:val="none" w:sz="0" w:space="0" w:color="auto"/>
      </w:divBdr>
    </w:div>
    <w:div w:id="519785486">
      <w:bodyDiv w:val="1"/>
      <w:marLeft w:val="0"/>
      <w:marRight w:val="0"/>
      <w:marTop w:val="0"/>
      <w:marBottom w:val="0"/>
      <w:divBdr>
        <w:top w:val="none" w:sz="0" w:space="0" w:color="auto"/>
        <w:left w:val="none" w:sz="0" w:space="0" w:color="auto"/>
        <w:bottom w:val="none" w:sz="0" w:space="0" w:color="auto"/>
        <w:right w:val="none" w:sz="0" w:space="0" w:color="auto"/>
      </w:divBdr>
    </w:div>
    <w:div w:id="519901278">
      <w:bodyDiv w:val="1"/>
      <w:marLeft w:val="0"/>
      <w:marRight w:val="0"/>
      <w:marTop w:val="0"/>
      <w:marBottom w:val="0"/>
      <w:divBdr>
        <w:top w:val="none" w:sz="0" w:space="0" w:color="auto"/>
        <w:left w:val="none" w:sz="0" w:space="0" w:color="auto"/>
        <w:bottom w:val="none" w:sz="0" w:space="0" w:color="auto"/>
        <w:right w:val="none" w:sz="0" w:space="0" w:color="auto"/>
      </w:divBdr>
    </w:div>
    <w:div w:id="520512425">
      <w:bodyDiv w:val="1"/>
      <w:marLeft w:val="0"/>
      <w:marRight w:val="0"/>
      <w:marTop w:val="0"/>
      <w:marBottom w:val="0"/>
      <w:divBdr>
        <w:top w:val="none" w:sz="0" w:space="0" w:color="auto"/>
        <w:left w:val="none" w:sz="0" w:space="0" w:color="auto"/>
        <w:bottom w:val="none" w:sz="0" w:space="0" w:color="auto"/>
        <w:right w:val="none" w:sz="0" w:space="0" w:color="auto"/>
      </w:divBdr>
    </w:div>
    <w:div w:id="520973100">
      <w:bodyDiv w:val="1"/>
      <w:marLeft w:val="0"/>
      <w:marRight w:val="0"/>
      <w:marTop w:val="0"/>
      <w:marBottom w:val="0"/>
      <w:divBdr>
        <w:top w:val="none" w:sz="0" w:space="0" w:color="auto"/>
        <w:left w:val="none" w:sz="0" w:space="0" w:color="auto"/>
        <w:bottom w:val="none" w:sz="0" w:space="0" w:color="auto"/>
        <w:right w:val="none" w:sz="0" w:space="0" w:color="auto"/>
      </w:divBdr>
    </w:div>
    <w:div w:id="522860199">
      <w:bodyDiv w:val="1"/>
      <w:marLeft w:val="0"/>
      <w:marRight w:val="0"/>
      <w:marTop w:val="0"/>
      <w:marBottom w:val="0"/>
      <w:divBdr>
        <w:top w:val="none" w:sz="0" w:space="0" w:color="auto"/>
        <w:left w:val="none" w:sz="0" w:space="0" w:color="auto"/>
        <w:bottom w:val="none" w:sz="0" w:space="0" w:color="auto"/>
        <w:right w:val="none" w:sz="0" w:space="0" w:color="auto"/>
      </w:divBdr>
    </w:div>
    <w:div w:id="524027109">
      <w:bodyDiv w:val="1"/>
      <w:marLeft w:val="0"/>
      <w:marRight w:val="0"/>
      <w:marTop w:val="0"/>
      <w:marBottom w:val="0"/>
      <w:divBdr>
        <w:top w:val="none" w:sz="0" w:space="0" w:color="auto"/>
        <w:left w:val="none" w:sz="0" w:space="0" w:color="auto"/>
        <w:bottom w:val="none" w:sz="0" w:space="0" w:color="auto"/>
        <w:right w:val="none" w:sz="0" w:space="0" w:color="auto"/>
      </w:divBdr>
    </w:div>
    <w:div w:id="525295580">
      <w:bodyDiv w:val="1"/>
      <w:marLeft w:val="0"/>
      <w:marRight w:val="0"/>
      <w:marTop w:val="0"/>
      <w:marBottom w:val="0"/>
      <w:divBdr>
        <w:top w:val="none" w:sz="0" w:space="0" w:color="auto"/>
        <w:left w:val="none" w:sz="0" w:space="0" w:color="auto"/>
        <w:bottom w:val="none" w:sz="0" w:space="0" w:color="auto"/>
        <w:right w:val="none" w:sz="0" w:space="0" w:color="auto"/>
      </w:divBdr>
    </w:div>
    <w:div w:id="525558335">
      <w:bodyDiv w:val="1"/>
      <w:marLeft w:val="0"/>
      <w:marRight w:val="0"/>
      <w:marTop w:val="0"/>
      <w:marBottom w:val="0"/>
      <w:divBdr>
        <w:top w:val="none" w:sz="0" w:space="0" w:color="auto"/>
        <w:left w:val="none" w:sz="0" w:space="0" w:color="auto"/>
        <w:bottom w:val="none" w:sz="0" w:space="0" w:color="auto"/>
        <w:right w:val="none" w:sz="0" w:space="0" w:color="auto"/>
      </w:divBdr>
    </w:div>
    <w:div w:id="525607264">
      <w:bodyDiv w:val="1"/>
      <w:marLeft w:val="0"/>
      <w:marRight w:val="0"/>
      <w:marTop w:val="0"/>
      <w:marBottom w:val="0"/>
      <w:divBdr>
        <w:top w:val="none" w:sz="0" w:space="0" w:color="auto"/>
        <w:left w:val="none" w:sz="0" w:space="0" w:color="auto"/>
        <w:bottom w:val="none" w:sz="0" w:space="0" w:color="auto"/>
        <w:right w:val="none" w:sz="0" w:space="0" w:color="auto"/>
      </w:divBdr>
    </w:div>
    <w:div w:id="525677789">
      <w:bodyDiv w:val="1"/>
      <w:marLeft w:val="0"/>
      <w:marRight w:val="0"/>
      <w:marTop w:val="0"/>
      <w:marBottom w:val="0"/>
      <w:divBdr>
        <w:top w:val="none" w:sz="0" w:space="0" w:color="auto"/>
        <w:left w:val="none" w:sz="0" w:space="0" w:color="auto"/>
        <w:bottom w:val="none" w:sz="0" w:space="0" w:color="auto"/>
        <w:right w:val="none" w:sz="0" w:space="0" w:color="auto"/>
      </w:divBdr>
    </w:div>
    <w:div w:id="525757668">
      <w:bodyDiv w:val="1"/>
      <w:marLeft w:val="0"/>
      <w:marRight w:val="0"/>
      <w:marTop w:val="0"/>
      <w:marBottom w:val="0"/>
      <w:divBdr>
        <w:top w:val="none" w:sz="0" w:space="0" w:color="auto"/>
        <w:left w:val="none" w:sz="0" w:space="0" w:color="auto"/>
        <w:bottom w:val="none" w:sz="0" w:space="0" w:color="auto"/>
        <w:right w:val="none" w:sz="0" w:space="0" w:color="auto"/>
      </w:divBdr>
    </w:div>
    <w:div w:id="525993708">
      <w:bodyDiv w:val="1"/>
      <w:marLeft w:val="0"/>
      <w:marRight w:val="0"/>
      <w:marTop w:val="0"/>
      <w:marBottom w:val="0"/>
      <w:divBdr>
        <w:top w:val="none" w:sz="0" w:space="0" w:color="auto"/>
        <w:left w:val="none" w:sz="0" w:space="0" w:color="auto"/>
        <w:bottom w:val="none" w:sz="0" w:space="0" w:color="auto"/>
        <w:right w:val="none" w:sz="0" w:space="0" w:color="auto"/>
      </w:divBdr>
    </w:div>
    <w:div w:id="526021415">
      <w:bodyDiv w:val="1"/>
      <w:marLeft w:val="0"/>
      <w:marRight w:val="0"/>
      <w:marTop w:val="0"/>
      <w:marBottom w:val="0"/>
      <w:divBdr>
        <w:top w:val="none" w:sz="0" w:space="0" w:color="auto"/>
        <w:left w:val="none" w:sz="0" w:space="0" w:color="auto"/>
        <w:bottom w:val="none" w:sz="0" w:space="0" w:color="auto"/>
        <w:right w:val="none" w:sz="0" w:space="0" w:color="auto"/>
      </w:divBdr>
    </w:div>
    <w:div w:id="528185019">
      <w:bodyDiv w:val="1"/>
      <w:marLeft w:val="0"/>
      <w:marRight w:val="0"/>
      <w:marTop w:val="0"/>
      <w:marBottom w:val="0"/>
      <w:divBdr>
        <w:top w:val="none" w:sz="0" w:space="0" w:color="auto"/>
        <w:left w:val="none" w:sz="0" w:space="0" w:color="auto"/>
        <w:bottom w:val="none" w:sz="0" w:space="0" w:color="auto"/>
        <w:right w:val="none" w:sz="0" w:space="0" w:color="auto"/>
      </w:divBdr>
    </w:div>
    <w:div w:id="529146326">
      <w:bodyDiv w:val="1"/>
      <w:marLeft w:val="0"/>
      <w:marRight w:val="0"/>
      <w:marTop w:val="0"/>
      <w:marBottom w:val="0"/>
      <w:divBdr>
        <w:top w:val="none" w:sz="0" w:space="0" w:color="auto"/>
        <w:left w:val="none" w:sz="0" w:space="0" w:color="auto"/>
        <w:bottom w:val="none" w:sz="0" w:space="0" w:color="auto"/>
        <w:right w:val="none" w:sz="0" w:space="0" w:color="auto"/>
      </w:divBdr>
    </w:div>
    <w:div w:id="529296935">
      <w:bodyDiv w:val="1"/>
      <w:marLeft w:val="0"/>
      <w:marRight w:val="0"/>
      <w:marTop w:val="0"/>
      <w:marBottom w:val="0"/>
      <w:divBdr>
        <w:top w:val="none" w:sz="0" w:space="0" w:color="auto"/>
        <w:left w:val="none" w:sz="0" w:space="0" w:color="auto"/>
        <w:bottom w:val="none" w:sz="0" w:space="0" w:color="auto"/>
        <w:right w:val="none" w:sz="0" w:space="0" w:color="auto"/>
      </w:divBdr>
    </w:div>
    <w:div w:id="529301372">
      <w:bodyDiv w:val="1"/>
      <w:marLeft w:val="0"/>
      <w:marRight w:val="0"/>
      <w:marTop w:val="0"/>
      <w:marBottom w:val="0"/>
      <w:divBdr>
        <w:top w:val="none" w:sz="0" w:space="0" w:color="auto"/>
        <w:left w:val="none" w:sz="0" w:space="0" w:color="auto"/>
        <w:bottom w:val="none" w:sz="0" w:space="0" w:color="auto"/>
        <w:right w:val="none" w:sz="0" w:space="0" w:color="auto"/>
      </w:divBdr>
    </w:div>
    <w:div w:id="529413778">
      <w:bodyDiv w:val="1"/>
      <w:marLeft w:val="0"/>
      <w:marRight w:val="0"/>
      <w:marTop w:val="0"/>
      <w:marBottom w:val="0"/>
      <w:divBdr>
        <w:top w:val="none" w:sz="0" w:space="0" w:color="auto"/>
        <w:left w:val="none" w:sz="0" w:space="0" w:color="auto"/>
        <w:bottom w:val="none" w:sz="0" w:space="0" w:color="auto"/>
        <w:right w:val="none" w:sz="0" w:space="0" w:color="auto"/>
      </w:divBdr>
    </w:div>
    <w:div w:id="529537545">
      <w:bodyDiv w:val="1"/>
      <w:marLeft w:val="0"/>
      <w:marRight w:val="0"/>
      <w:marTop w:val="0"/>
      <w:marBottom w:val="0"/>
      <w:divBdr>
        <w:top w:val="none" w:sz="0" w:space="0" w:color="auto"/>
        <w:left w:val="none" w:sz="0" w:space="0" w:color="auto"/>
        <w:bottom w:val="none" w:sz="0" w:space="0" w:color="auto"/>
        <w:right w:val="none" w:sz="0" w:space="0" w:color="auto"/>
      </w:divBdr>
    </w:div>
    <w:div w:id="529950307">
      <w:bodyDiv w:val="1"/>
      <w:marLeft w:val="0"/>
      <w:marRight w:val="0"/>
      <w:marTop w:val="0"/>
      <w:marBottom w:val="0"/>
      <w:divBdr>
        <w:top w:val="none" w:sz="0" w:space="0" w:color="auto"/>
        <w:left w:val="none" w:sz="0" w:space="0" w:color="auto"/>
        <w:bottom w:val="none" w:sz="0" w:space="0" w:color="auto"/>
        <w:right w:val="none" w:sz="0" w:space="0" w:color="auto"/>
      </w:divBdr>
    </w:div>
    <w:div w:id="532350192">
      <w:bodyDiv w:val="1"/>
      <w:marLeft w:val="0"/>
      <w:marRight w:val="0"/>
      <w:marTop w:val="0"/>
      <w:marBottom w:val="0"/>
      <w:divBdr>
        <w:top w:val="none" w:sz="0" w:space="0" w:color="auto"/>
        <w:left w:val="none" w:sz="0" w:space="0" w:color="auto"/>
        <w:bottom w:val="none" w:sz="0" w:space="0" w:color="auto"/>
        <w:right w:val="none" w:sz="0" w:space="0" w:color="auto"/>
      </w:divBdr>
    </w:div>
    <w:div w:id="532571150">
      <w:bodyDiv w:val="1"/>
      <w:marLeft w:val="0"/>
      <w:marRight w:val="0"/>
      <w:marTop w:val="0"/>
      <w:marBottom w:val="0"/>
      <w:divBdr>
        <w:top w:val="none" w:sz="0" w:space="0" w:color="auto"/>
        <w:left w:val="none" w:sz="0" w:space="0" w:color="auto"/>
        <w:bottom w:val="none" w:sz="0" w:space="0" w:color="auto"/>
        <w:right w:val="none" w:sz="0" w:space="0" w:color="auto"/>
      </w:divBdr>
    </w:div>
    <w:div w:id="532882936">
      <w:bodyDiv w:val="1"/>
      <w:marLeft w:val="0"/>
      <w:marRight w:val="0"/>
      <w:marTop w:val="0"/>
      <w:marBottom w:val="0"/>
      <w:divBdr>
        <w:top w:val="none" w:sz="0" w:space="0" w:color="auto"/>
        <w:left w:val="none" w:sz="0" w:space="0" w:color="auto"/>
        <w:bottom w:val="none" w:sz="0" w:space="0" w:color="auto"/>
        <w:right w:val="none" w:sz="0" w:space="0" w:color="auto"/>
      </w:divBdr>
    </w:div>
    <w:div w:id="533006514">
      <w:bodyDiv w:val="1"/>
      <w:marLeft w:val="0"/>
      <w:marRight w:val="0"/>
      <w:marTop w:val="0"/>
      <w:marBottom w:val="0"/>
      <w:divBdr>
        <w:top w:val="none" w:sz="0" w:space="0" w:color="auto"/>
        <w:left w:val="none" w:sz="0" w:space="0" w:color="auto"/>
        <w:bottom w:val="none" w:sz="0" w:space="0" w:color="auto"/>
        <w:right w:val="none" w:sz="0" w:space="0" w:color="auto"/>
      </w:divBdr>
    </w:div>
    <w:div w:id="535044070">
      <w:bodyDiv w:val="1"/>
      <w:marLeft w:val="0"/>
      <w:marRight w:val="0"/>
      <w:marTop w:val="0"/>
      <w:marBottom w:val="0"/>
      <w:divBdr>
        <w:top w:val="none" w:sz="0" w:space="0" w:color="auto"/>
        <w:left w:val="none" w:sz="0" w:space="0" w:color="auto"/>
        <w:bottom w:val="none" w:sz="0" w:space="0" w:color="auto"/>
        <w:right w:val="none" w:sz="0" w:space="0" w:color="auto"/>
      </w:divBdr>
    </w:div>
    <w:div w:id="536434038">
      <w:bodyDiv w:val="1"/>
      <w:marLeft w:val="0"/>
      <w:marRight w:val="0"/>
      <w:marTop w:val="0"/>
      <w:marBottom w:val="0"/>
      <w:divBdr>
        <w:top w:val="none" w:sz="0" w:space="0" w:color="auto"/>
        <w:left w:val="none" w:sz="0" w:space="0" w:color="auto"/>
        <w:bottom w:val="none" w:sz="0" w:space="0" w:color="auto"/>
        <w:right w:val="none" w:sz="0" w:space="0" w:color="auto"/>
      </w:divBdr>
    </w:div>
    <w:div w:id="538057857">
      <w:bodyDiv w:val="1"/>
      <w:marLeft w:val="0"/>
      <w:marRight w:val="0"/>
      <w:marTop w:val="0"/>
      <w:marBottom w:val="0"/>
      <w:divBdr>
        <w:top w:val="none" w:sz="0" w:space="0" w:color="auto"/>
        <w:left w:val="none" w:sz="0" w:space="0" w:color="auto"/>
        <w:bottom w:val="none" w:sz="0" w:space="0" w:color="auto"/>
        <w:right w:val="none" w:sz="0" w:space="0" w:color="auto"/>
      </w:divBdr>
    </w:div>
    <w:div w:id="539439568">
      <w:bodyDiv w:val="1"/>
      <w:marLeft w:val="0"/>
      <w:marRight w:val="0"/>
      <w:marTop w:val="0"/>
      <w:marBottom w:val="0"/>
      <w:divBdr>
        <w:top w:val="none" w:sz="0" w:space="0" w:color="auto"/>
        <w:left w:val="none" w:sz="0" w:space="0" w:color="auto"/>
        <w:bottom w:val="none" w:sz="0" w:space="0" w:color="auto"/>
        <w:right w:val="none" w:sz="0" w:space="0" w:color="auto"/>
      </w:divBdr>
    </w:div>
    <w:div w:id="539514827">
      <w:bodyDiv w:val="1"/>
      <w:marLeft w:val="0"/>
      <w:marRight w:val="0"/>
      <w:marTop w:val="0"/>
      <w:marBottom w:val="0"/>
      <w:divBdr>
        <w:top w:val="none" w:sz="0" w:space="0" w:color="auto"/>
        <w:left w:val="none" w:sz="0" w:space="0" w:color="auto"/>
        <w:bottom w:val="none" w:sz="0" w:space="0" w:color="auto"/>
        <w:right w:val="none" w:sz="0" w:space="0" w:color="auto"/>
      </w:divBdr>
    </w:div>
    <w:div w:id="541019485">
      <w:bodyDiv w:val="1"/>
      <w:marLeft w:val="0"/>
      <w:marRight w:val="0"/>
      <w:marTop w:val="0"/>
      <w:marBottom w:val="0"/>
      <w:divBdr>
        <w:top w:val="none" w:sz="0" w:space="0" w:color="auto"/>
        <w:left w:val="none" w:sz="0" w:space="0" w:color="auto"/>
        <w:bottom w:val="none" w:sz="0" w:space="0" w:color="auto"/>
        <w:right w:val="none" w:sz="0" w:space="0" w:color="auto"/>
      </w:divBdr>
    </w:div>
    <w:div w:id="541551729">
      <w:bodyDiv w:val="1"/>
      <w:marLeft w:val="0"/>
      <w:marRight w:val="0"/>
      <w:marTop w:val="0"/>
      <w:marBottom w:val="0"/>
      <w:divBdr>
        <w:top w:val="none" w:sz="0" w:space="0" w:color="auto"/>
        <w:left w:val="none" w:sz="0" w:space="0" w:color="auto"/>
        <w:bottom w:val="none" w:sz="0" w:space="0" w:color="auto"/>
        <w:right w:val="none" w:sz="0" w:space="0" w:color="auto"/>
      </w:divBdr>
    </w:div>
    <w:div w:id="542211492">
      <w:bodyDiv w:val="1"/>
      <w:marLeft w:val="0"/>
      <w:marRight w:val="0"/>
      <w:marTop w:val="0"/>
      <w:marBottom w:val="0"/>
      <w:divBdr>
        <w:top w:val="none" w:sz="0" w:space="0" w:color="auto"/>
        <w:left w:val="none" w:sz="0" w:space="0" w:color="auto"/>
        <w:bottom w:val="none" w:sz="0" w:space="0" w:color="auto"/>
        <w:right w:val="none" w:sz="0" w:space="0" w:color="auto"/>
      </w:divBdr>
    </w:div>
    <w:div w:id="542519351">
      <w:bodyDiv w:val="1"/>
      <w:marLeft w:val="0"/>
      <w:marRight w:val="0"/>
      <w:marTop w:val="0"/>
      <w:marBottom w:val="0"/>
      <w:divBdr>
        <w:top w:val="none" w:sz="0" w:space="0" w:color="auto"/>
        <w:left w:val="none" w:sz="0" w:space="0" w:color="auto"/>
        <w:bottom w:val="none" w:sz="0" w:space="0" w:color="auto"/>
        <w:right w:val="none" w:sz="0" w:space="0" w:color="auto"/>
      </w:divBdr>
    </w:div>
    <w:div w:id="542594410">
      <w:bodyDiv w:val="1"/>
      <w:marLeft w:val="0"/>
      <w:marRight w:val="0"/>
      <w:marTop w:val="0"/>
      <w:marBottom w:val="0"/>
      <w:divBdr>
        <w:top w:val="none" w:sz="0" w:space="0" w:color="auto"/>
        <w:left w:val="none" w:sz="0" w:space="0" w:color="auto"/>
        <w:bottom w:val="none" w:sz="0" w:space="0" w:color="auto"/>
        <w:right w:val="none" w:sz="0" w:space="0" w:color="auto"/>
      </w:divBdr>
    </w:div>
    <w:div w:id="542908841">
      <w:bodyDiv w:val="1"/>
      <w:marLeft w:val="0"/>
      <w:marRight w:val="0"/>
      <w:marTop w:val="0"/>
      <w:marBottom w:val="0"/>
      <w:divBdr>
        <w:top w:val="none" w:sz="0" w:space="0" w:color="auto"/>
        <w:left w:val="none" w:sz="0" w:space="0" w:color="auto"/>
        <w:bottom w:val="none" w:sz="0" w:space="0" w:color="auto"/>
        <w:right w:val="none" w:sz="0" w:space="0" w:color="auto"/>
      </w:divBdr>
    </w:div>
    <w:div w:id="543326077">
      <w:bodyDiv w:val="1"/>
      <w:marLeft w:val="0"/>
      <w:marRight w:val="0"/>
      <w:marTop w:val="0"/>
      <w:marBottom w:val="0"/>
      <w:divBdr>
        <w:top w:val="none" w:sz="0" w:space="0" w:color="auto"/>
        <w:left w:val="none" w:sz="0" w:space="0" w:color="auto"/>
        <w:bottom w:val="none" w:sz="0" w:space="0" w:color="auto"/>
        <w:right w:val="none" w:sz="0" w:space="0" w:color="auto"/>
      </w:divBdr>
    </w:div>
    <w:div w:id="543560288">
      <w:bodyDiv w:val="1"/>
      <w:marLeft w:val="0"/>
      <w:marRight w:val="0"/>
      <w:marTop w:val="0"/>
      <w:marBottom w:val="0"/>
      <w:divBdr>
        <w:top w:val="none" w:sz="0" w:space="0" w:color="auto"/>
        <w:left w:val="none" w:sz="0" w:space="0" w:color="auto"/>
        <w:bottom w:val="none" w:sz="0" w:space="0" w:color="auto"/>
        <w:right w:val="none" w:sz="0" w:space="0" w:color="auto"/>
      </w:divBdr>
    </w:div>
    <w:div w:id="544801797">
      <w:bodyDiv w:val="1"/>
      <w:marLeft w:val="0"/>
      <w:marRight w:val="0"/>
      <w:marTop w:val="0"/>
      <w:marBottom w:val="0"/>
      <w:divBdr>
        <w:top w:val="none" w:sz="0" w:space="0" w:color="auto"/>
        <w:left w:val="none" w:sz="0" w:space="0" w:color="auto"/>
        <w:bottom w:val="none" w:sz="0" w:space="0" w:color="auto"/>
        <w:right w:val="none" w:sz="0" w:space="0" w:color="auto"/>
      </w:divBdr>
    </w:div>
    <w:div w:id="546526625">
      <w:bodyDiv w:val="1"/>
      <w:marLeft w:val="0"/>
      <w:marRight w:val="0"/>
      <w:marTop w:val="0"/>
      <w:marBottom w:val="0"/>
      <w:divBdr>
        <w:top w:val="none" w:sz="0" w:space="0" w:color="auto"/>
        <w:left w:val="none" w:sz="0" w:space="0" w:color="auto"/>
        <w:bottom w:val="none" w:sz="0" w:space="0" w:color="auto"/>
        <w:right w:val="none" w:sz="0" w:space="0" w:color="auto"/>
      </w:divBdr>
    </w:div>
    <w:div w:id="549268016">
      <w:bodyDiv w:val="1"/>
      <w:marLeft w:val="0"/>
      <w:marRight w:val="0"/>
      <w:marTop w:val="0"/>
      <w:marBottom w:val="0"/>
      <w:divBdr>
        <w:top w:val="none" w:sz="0" w:space="0" w:color="auto"/>
        <w:left w:val="none" w:sz="0" w:space="0" w:color="auto"/>
        <w:bottom w:val="none" w:sz="0" w:space="0" w:color="auto"/>
        <w:right w:val="none" w:sz="0" w:space="0" w:color="auto"/>
      </w:divBdr>
    </w:div>
    <w:div w:id="550000620">
      <w:bodyDiv w:val="1"/>
      <w:marLeft w:val="0"/>
      <w:marRight w:val="0"/>
      <w:marTop w:val="0"/>
      <w:marBottom w:val="0"/>
      <w:divBdr>
        <w:top w:val="none" w:sz="0" w:space="0" w:color="auto"/>
        <w:left w:val="none" w:sz="0" w:space="0" w:color="auto"/>
        <w:bottom w:val="none" w:sz="0" w:space="0" w:color="auto"/>
        <w:right w:val="none" w:sz="0" w:space="0" w:color="auto"/>
      </w:divBdr>
    </w:div>
    <w:div w:id="550115359">
      <w:bodyDiv w:val="1"/>
      <w:marLeft w:val="0"/>
      <w:marRight w:val="0"/>
      <w:marTop w:val="0"/>
      <w:marBottom w:val="0"/>
      <w:divBdr>
        <w:top w:val="none" w:sz="0" w:space="0" w:color="auto"/>
        <w:left w:val="none" w:sz="0" w:space="0" w:color="auto"/>
        <w:bottom w:val="none" w:sz="0" w:space="0" w:color="auto"/>
        <w:right w:val="none" w:sz="0" w:space="0" w:color="auto"/>
      </w:divBdr>
    </w:div>
    <w:div w:id="550194569">
      <w:bodyDiv w:val="1"/>
      <w:marLeft w:val="0"/>
      <w:marRight w:val="0"/>
      <w:marTop w:val="0"/>
      <w:marBottom w:val="0"/>
      <w:divBdr>
        <w:top w:val="none" w:sz="0" w:space="0" w:color="auto"/>
        <w:left w:val="none" w:sz="0" w:space="0" w:color="auto"/>
        <w:bottom w:val="none" w:sz="0" w:space="0" w:color="auto"/>
        <w:right w:val="none" w:sz="0" w:space="0" w:color="auto"/>
      </w:divBdr>
    </w:div>
    <w:div w:id="551503599">
      <w:bodyDiv w:val="1"/>
      <w:marLeft w:val="0"/>
      <w:marRight w:val="0"/>
      <w:marTop w:val="0"/>
      <w:marBottom w:val="0"/>
      <w:divBdr>
        <w:top w:val="none" w:sz="0" w:space="0" w:color="auto"/>
        <w:left w:val="none" w:sz="0" w:space="0" w:color="auto"/>
        <w:bottom w:val="none" w:sz="0" w:space="0" w:color="auto"/>
        <w:right w:val="none" w:sz="0" w:space="0" w:color="auto"/>
      </w:divBdr>
    </w:div>
    <w:div w:id="552930389">
      <w:bodyDiv w:val="1"/>
      <w:marLeft w:val="0"/>
      <w:marRight w:val="0"/>
      <w:marTop w:val="0"/>
      <w:marBottom w:val="0"/>
      <w:divBdr>
        <w:top w:val="none" w:sz="0" w:space="0" w:color="auto"/>
        <w:left w:val="none" w:sz="0" w:space="0" w:color="auto"/>
        <w:bottom w:val="none" w:sz="0" w:space="0" w:color="auto"/>
        <w:right w:val="none" w:sz="0" w:space="0" w:color="auto"/>
      </w:divBdr>
    </w:div>
    <w:div w:id="552933100">
      <w:bodyDiv w:val="1"/>
      <w:marLeft w:val="0"/>
      <w:marRight w:val="0"/>
      <w:marTop w:val="0"/>
      <w:marBottom w:val="0"/>
      <w:divBdr>
        <w:top w:val="none" w:sz="0" w:space="0" w:color="auto"/>
        <w:left w:val="none" w:sz="0" w:space="0" w:color="auto"/>
        <w:bottom w:val="none" w:sz="0" w:space="0" w:color="auto"/>
        <w:right w:val="none" w:sz="0" w:space="0" w:color="auto"/>
      </w:divBdr>
    </w:div>
    <w:div w:id="553741225">
      <w:bodyDiv w:val="1"/>
      <w:marLeft w:val="0"/>
      <w:marRight w:val="0"/>
      <w:marTop w:val="0"/>
      <w:marBottom w:val="0"/>
      <w:divBdr>
        <w:top w:val="none" w:sz="0" w:space="0" w:color="auto"/>
        <w:left w:val="none" w:sz="0" w:space="0" w:color="auto"/>
        <w:bottom w:val="none" w:sz="0" w:space="0" w:color="auto"/>
        <w:right w:val="none" w:sz="0" w:space="0" w:color="auto"/>
      </w:divBdr>
    </w:div>
    <w:div w:id="554897678">
      <w:bodyDiv w:val="1"/>
      <w:marLeft w:val="0"/>
      <w:marRight w:val="0"/>
      <w:marTop w:val="0"/>
      <w:marBottom w:val="0"/>
      <w:divBdr>
        <w:top w:val="none" w:sz="0" w:space="0" w:color="auto"/>
        <w:left w:val="none" w:sz="0" w:space="0" w:color="auto"/>
        <w:bottom w:val="none" w:sz="0" w:space="0" w:color="auto"/>
        <w:right w:val="none" w:sz="0" w:space="0" w:color="auto"/>
      </w:divBdr>
    </w:div>
    <w:div w:id="554969975">
      <w:bodyDiv w:val="1"/>
      <w:marLeft w:val="0"/>
      <w:marRight w:val="0"/>
      <w:marTop w:val="0"/>
      <w:marBottom w:val="0"/>
      <w:divBdr>
        <w:top w:val="none" w:sz="0" w:space="0" w:color="auto"/>
        <w:left w:val="none" w:sz="0" w:space="0" w:color="auto"/>
        <w:bottom w:val="none" w:sz="0" w:space="0" w:color="auto"/>
        <w:right w:val="none" w:sz="0" w:space="0" w:color="auto"/>
      </w:divBdr>
    </w:div>
    <w:div w:id="555773652">
      <w:bodyDiv w:val="1"/>
      <w:marLeft w:val="0"/>
      <w:marRight w:val="0"/>
      <w:marTop w:val="0"/>
      <w:marBottom w:val="0"/>
      <w:divBdr>
        <w:top w:val="none" w:sz="0" w:space="0" w:color="auto"/>
        <w:left w:val="none" w:sz="0" w:space="0" w:color="auto"/>
        <w:bottom w:val="none" w:sz="0" w:space="0" w:color="auto"/>
        <w:right w:val="none" w:sz="0" w:space="0" w:color="auto"/>
      </w:divBdr>
    </w:div>
    <w:div w:id="556476953">
      <w:bodyDiv w:val="1"/>
      <w:marLeft w:val="0"/>
      <w:marRight w:val="0"/>
      <w:marTop w:val="0"/>
      <w:marBottom w:val="0"/>
      <w:divBdr>
        <w:top w:val="none" w:sz="0" w:space="0" w:color="auto"/>
        <w:left w:val="none" w:sz="0" w:space="0" w:color="auto"/>
        <w:bottom w:val="none" w:sz="0" w:space="0" w:color="auto"/>
        <w:right w:val="none" w:sz="0" w:space="0" w:color="auto"/>
      </w:divBdr>
    </w:div>
    <w:div w:id="556554726">
      <w:bodyDiv w:val="1"/>
      <w:marLeft w:val="0"/>
      <w:marRight w:val="0"/>
      <w:marTop w:val="0"/>
      <w:marBottom w:val="0"/>
      <w:divBdr>
        <w:top w:val="none" w:sz="0" w:space="0" w:color="auto"/>
        <w:left w:val="none" w:sz="0" w:space="0" w:color="auto"/>
        <w:bottom w:val="none" w:sz="0" w:space="0" w:color="auto"/>
        <w:right w:val="none" w:sz="0" w:space="0" w:color="auto"/>
      </w:divBdr>
    </w:div>
    <w:div w:id="556742161">
      <w:bodyDiv w:val="1"/>
      <w:marLeft w:val="0"/>
      <w:marRight w:val="0"/>
      <w:marTop w:val="0"/>
      <w:marBottom w:val="0"/>
      <w:divBdr>
        <w:top w:val="none" w:sz="0" w:space="0" w:color="auto"/>
        <w:left w:val="none" w:sz="0" w:space="0" w:color="auto"/>
        <w:bottom w:val="none" w:sz="0" w:space="0" w:color="auto"/>
        <w:right w:val="none" w:sz="0" w:space="0" w:color="auto"/>
      </w:divBdr>
    </w:div>
    <w:div w:id="557594497">
      <w:bodyDiv w:val="1"/>
      <w:marLeft w:val="0"/>
      <w:marRight w:val="0"/>
      <w:marTop w:val="0"/>
      <w:marBottom w:val="0"/>
      <w:divBdr>
        <w:top w:val="none" w:sz="0" w:space="0" w:color="auto"/>
        <w:left w:val="none" w:sz="0" w:space="0" w:color="auto"/>
        <w:bottom w:val="none" w:sz="0" w:space="0" w:color="auto"/>
        <w:right w:val="none" w:sz="0" w:space="0" w:color="auto"/>
      </w:divBdr>
    </w:div>
    <w:div w:id="558520862">
      <w:bodyDiv w:val="1"/>
      <w:marLeft w:val="0"/>
      <w:marRight w:val="0"/>
      <w:marTop w:val="0"/>
      <w:marBottom w:val="0"/>
      <w:divBdr>
        <w:top w:val="none" w:sz="0" w:space="0" w:color="auto"/>
        <w:left w:val="none" w:sz="0" w:space="0" w:color="auto"/>
        <w:bottom w:val="none" w:sz="0" w:space="0" w:color="auto"/>
        <w:right w:val="none" w:sz="0" w:space="0" w:color="auto"/>
      </w:divBdr>
    </w:div>
    <w:div w:id="559513299">
      <w:bodyDiv w:val="1"/>
      <w:marLeft w:val="0"/>
      <w:marRight w:val="0"/>
      <w:marTop w:val="0"/>
      <w:marBottom w:val="0"/>
      <w:divBdr>
        <w:top w:val="none" w:sz="0" w:space="0" w:color="auto"/>
        <w:left w:val="none" w:sz="0" w:space="0" w:color="auto"/>
        <w:bottom w:val="none" w:sz="0" w:space="0" w:color="auto"/>
        <w:right w:val="none" w:sz="0" w:space="0" w:color="auto"/>
      </w:divBdr>
    </w:div>
    <w:div w:id="559874185">
      <w:bodyDiv w:val="1"/>
      <w:marLeft w:val="0"/>
      <w:marRight w:val="0"/>
      <w:marTop w:val="0"/>
      <w:marBottom w:val="0"/>
      <w:divBdr>
        <w:top w:val="none" w:sz="0" w:space="0" w:color="auto"/>
        <w:left w:val="none" w:sz="0" w:space="0" w:color="auto"/>
        <w:bottom w:val="none" w:sz="0" w:space="0" w:color="auto"/>
        <w:right w:val="none" w:sz="0" w:space="0" w:color="auto"/>
      </w:divBdr>
    </w:div>
    <w:div w:id="560603032">
      <w:bodyDiv w:val="1"/>
      <w:marLeft w:val="0"/>
      <w:marRight w:val="0"/>
      <w:marTop w:val="0"/>
      <w:marBottom w:val="0"/>
      <w:divBdr>
        <w:top w:val="none" w:sz="0" w:space="0" w:color="auto"/>
        <w:left w:val="none" w:sz="0" w:space="0" w:color="auto"/>
        <w:bottom w:val="none" w:sz="0" w:space="0" w:color="auto"/>
        <w:right w:val="none" w:sz="0" w:space="0" w:color="auto"/>
      </w:divBdr>
    </w:div>
    <w:div w:id="561334731">
      <w:bodyDiv w:val="1"/>
      <w:marLeft w:val="0"/>
      <w:marRight w:val="0"/>
      <w:marTop w:val="0"/>
      <w:marBottom w:val="0"/>
      <w:divBdr>
        <w:top w:val="none" w:sz="0" w:space="0" w:color="auto"/>
        <w:left w:val="none" w:sz="0" w:space="0" w:color="auto"/>
        <w:bottom w:val="none" w:sz="0" w:space="0" w:color="auto"/>
        <w:right w:val="none" w:sz="0" w:space="0" w:color="auto"/>
      </w:divBdr>
    </w:div>
    <w:div w:id="562644816">
      <w:bodyDiv w:val="1"/>
      <w:marLeft w:val="0"/>
      <w:marRight w:val="0"/>
      <w:marTop w:val="0"/>
      <w:marBottom w:val="0"/>
      <w:divBdr>
        <w:top w:val="none" w:sz="0" w:space="0" w:color="auto"/>
        <w:left w:val="none" w:sz="0" w:space="0" w:color="auto"/>
        <w:bottom w:val="none" w:sz="0" w:space="0" w:color="auto"/>
        <w:right w:val="none" w:sz="0" w:space="0" w:color="auto"/>
      </w:divBdr>
    </w:div>
    <w:div w:id="562840217">
      <w:bodyDiv w:val="1"/>
      <w:marLeft w:val="0"/>
      <w:marRight w:val="0"/>
      <w:marTop w:val="0"/>
      <w:marBottom w:val="0"/>
      <w:divBdr>
        <w:top w:val="none" w:sz="0" w:space="0" w:color="auto"/>
        <w:left w:val="none" w:sz="0" w:space="0" w:color="auto"/>
        <w:bottom w:val="none" w:sz="0" w:space="0" w:color="auto"/>
        <w:right w:val="none" w:sz="0" w:space="0" w:color="auto"/>
      </w:divBdr>
    </w:div>
    <w:div w:id="562909376">
      <w:bodyDiv w:val="1"/>
      <w:marLeft w:val="0"/>
      <w:marRight w:val="0"/>
      <w:marTop w:val="0"/>
      <w:marBottom w:val="0"/>
      <w:divBdr>
        <w:top w:val="none" w:sz="0" w:space="0" w:color="auto"/>
        <w:left w:val="none" w:sz="0" w:space="0" w:color="auto"/>
        <w:bottom w:val="none" w:sz="0" w:space="0" w:color="auto"/>
        <w:right w:val="none" w:sz="0" w:space="0" w:color="auto"/>
      </w:divBdr>
    </w:div>
    <w:div w:id="563176707">
      <w:bodyDiv w:val="1"/>
      <w:marLeft w:val="0"/>
      <w:marRight w:val="0"/>
      <w:marTop w:val="0"/>
      <w:marBottom w:val="0"/>
      <w:divBdr>
        <w:top w:val="none" w:sz="0" w:space="0" w:color="auto"/>
        <w:left w:val="none" w:sz="0" w:space="0" w:color="auto"/>
        <w:bottom w:val="none" w:sz="0" w:space="0" w:color="auto"/>
        <w:right w:val="none" w:sz="0" w:space="0" w:color="auto"/>
      </w:divBdr>
    </w:div>
    <w:div w:id="564146485">
      <w:bodyDiv w:val="1"/>
      <w:marLeft w:val="0"/>
      <w:marRight w:val="0"/>
      <w:marTop w:val="0"/>
      <w:marBottom w:val="0"/>
      <w:divBdr>
        <w:top w:val="none" w:sz="0" w:space="0" w:color="auto"/>
        <w:left w:val="none" w:sz="0" w:space="0" w:color="auto"/>
        <w:bottom w:val="none" w:sz="0" w:space="0" w:color="auto"/>
        <w:right w:val="none" w:sz="0" w:space="0" w:color="auto"/>
      </w:divBdr>
    </w:div>
    <w:div w:id="564268002">
      <w:bodyDiv w:val="1"/>
      <w:marLeft w:val="0"/>
      <w:marRight w:val="0"/>
      <w:marTop w:val="0"/>
      <w:marBottom w:val="0"/>
      <w:divBdr>
        <w:top w:val="none" w:sz="0" w:space="0" w:color="auto"/>
        <w:left w:val="none" w:sz="0" w:space="0" w:color="auto"/>
        <w:bottom w:val="none" w:sz="0" w:space="0" w:color="auto"/>
        <w:right w:val="none" w:sz="0" w:space="0" w:color="auto"/>
      </w:divBdr>
    </w:div>
    <w:div w:id="564527988">
      <w:bodyDiv w:val="1"/>
      <w:marLeft w:val="0"/>
      <w:marRight w:val="0"/>
      <w:marTop w:val="0"/>
      <w:marBottom w:val="0"/>
      <w:divBdr>
        <w:top w:val="none" w:sz="0" w:space="0" w:color="auto"/>
        <w:left w:val="none" w:sz="0" w:space="0" w:color="auto"/>
        <w:bottom w:val="none" w:sz="0" w:space="0" w:color="auto"/>
        <w:right w:val="none" w:sz="0" w:space="0" w:color="auto"/>
      </w:divBdr>
    </w:div>
    <w:div w:id="565409427">
      <w:bodyDiv w:val="1"/>
      <w:marLeft w:val="0"/>
      <w:marRight w:val="0"/>
      <w:marTop w:val="0"/>
      <w:marBottom w:val="0"/>
      <w:divBdr>
        <w:top w:val="none" w:sz="0" w:space="0" w:color="auto"/>
        <w:left w:val="none" w:sz="0" w:space="0" w:color="auto"/>
        <w:bottom w:val="none" w:sz="0" w:space="0" w:color="auto"/>
        <w:right w:val="none" w:sz="0" w:space="0" w:color="auto"/>
      </w:divBdr>
    </w:div>
    <w:div w:id="566064641">
      <w:bodyDiv w:val="1"/>
      <w:marLeft w:val="0"/>
      <w:marRight w:val="0"/>
      <w:marTop w:val="0"/>
      <w:marBottom w:val="0"/>
      <w:divBdr>
        <w:top w:val="none" w:sz="0" w:space="0" w:color="auto"/>
        <w:left w:val="none" w:sz="0" w:space="0" w:color="auto"/>
        <w:bottom w:val="none" w:sz="0" w:space="0" w:color="auto"/>
        <w:right w:val="none" w:sz="0" w:space="0" w:color="auto"/>
      </w:divBdr>
    </w:div>
    <w:div w:id="569854611">
      <w:bodyDiv w:val="1"/>
      <w:marLeft w:val="0"/>
      <w:marRight w:val="0"/>
      <w:marTop w:val="0"/>
      <w:marBottom w:val="0"/>
      <w:divBdr>
        <w:top w:val="none" w:sz="0" w:space="0" w:color="auto"/>
        <w:left w:val="none" w:sz="0" w:space="0" w:color="auto"/>
        <w:bottom w:val="none" w:sz="0" w:space="0" w:color="auto"/>
        <w:right w:val="none" w:sz="0" w:space="0" w:color="auto"/>
      </w:divBdr>
    </w:div>
    <w:div w:id="570892276">
      <w:bodyDiv w:val="1"/>
      <w:marLeft w:val="0"/>
      <w:marRight w:val="0"/>
      <w:marTop w:val="0"/>
      <w:marBottom w:val="0"/>
      <w:divBdr>
        <w:top w:val="none" w:sz="0" w:space="0" w:color="auto"/>
        <w:left w:val="none" w:sz="0" w:space="0" w:color="auto"/>
        <w:bottom w:val="none" w:sz="0" w:space="0" w:color="auto"/>
        <w:right w:val="none" w:sz="0" w:space="0" w:color="auto"/>
      </w:divBdr>
    </w:div>
    <w:div w:id="571277354">
      <w:bodyDiv w:val="1"/>
      <w:marLeft w:val="0"/>
      <w:marRight w:val="0"/>
      <w:marTop w:val="0"/>
      <w:marBottom w:val="0"/>
      <w:divBdr>
        <w:top w:val="none" w:sz="0" w:space="0" w:color="auto"/>
        <w:left w:val="none" w:sz="0" w:space="0" w:color="auto"/>
        <w:bottom w:val="none" w:sz="0" w:space="0" w:color="auto"/>
        <w:right w:val="none" w:sz="0" w:space="0" w:color="auto"/>
      </w:divBdr>
    </w:div>
    <w:div w:id="572353759">
      <w:bodyDiv w:val="1"/>
      <w:marLeft w:val="0"/>
      <w:marRight w:val="0"/>
      <w:marTop w:val="0"/>
      <w:marBottom w:val="0"/>
      <w:divBdr>
        <w:top w:val="none" w:sz="0" w:space="0" w:color="auto"/>
        <w:left w:val="none" w:sz="0" w:space="0" w:color="auto"/>
        <w:bottom w:val="none" w:sz="0" w:space="0" w:color="auto"/>
        <w:right w:val="none" w:sz="0" w:space="0" w:color="auto"/>
      </w:divBdr>
    </w:div>
    <w:div w:id="572550691">
      <w:bodyDiv w:val="1"/>
      <w:marLeft w:val="0"/>
      <w:marRight w:val="0"/>
      <w:marTop w:val="0"/>
      <w:marBottom w:val="0"/>
      <w:divBdr>
        <w:top w:val="none" w:sz="0" w:space="0" w:color="auto"/>
        <w:left w:val="none" w:sz="0" w:space="0" w:color="auto"/>
        <w:bottom w:val="none" w:sz="0" w:space="0" w:color="auto"/>
        <w:right w:val="none" w:sz="0" w:space="0" w:color="auto"/>
      </w:divBdr>
    </w:div>
    <w:div w:id="573010827">
      <w:bodyDiv w:val="1"/>
      <w:marLeft w:val="0"/>
      <w:marRight w:val="0"/>
      <w:marTop w:val="0"/>
      <w:marBottom w:val="0"/>
      <w:divBdr>
        <w:top w:val="none" w:sz="0" w:space="0" w:color="auto"/>
        <w:left w:val="none" w:sz="0" w:space="0" w:color="auto"/>
        <w:bottom w:val="none" w:sz="0" w:space="0" w:color="auto"/>
        <w:right w:val="none" w:sz="0" w:space="0" w:color="auto"/>
      </w:divBdr>
    </w:div>
    <w:div w:id="573203636">
      <w:bodyDiv w:val="1"/>
      <w:marLeft w:val="0"/>
      <w:marRight w:val="0"/>
      <w:marTop w:val="0"/>
      <w:marBottom w:val="0"/>
      <w:divBdr>
        <w:top w:val="none" w:sz="0" w:space="0" w:color="auto"/>
        <w:left w:val="none" w:sz="0" w:space="0" w:color="auto"/>
        <w:bottom w:val="none" w:sz="0" w:space="0" w:color="auto"/>
        <w:right w:val="none" w:sz="0" w:space="0" w:color="auto"/>
      </w:divBdr>
    </w:div>
    <w:div w:id="573930073">
      <w:bodyDiv w:val="1"/>
      <w:marLeft w:val="0"/>
      <w:marRight w:val="0"/>
      <w:marTop w:val="0"/>
      <w:marBottom w:val="0"/>
      <w:divBdr>
        <w:top w:val="none" w:sz="0" w:space="0" w:color="auto"/>
        <w:left w:val="none" w:sz="0" w:space="0" w:color="auto"/>
        <w:bottom w:val="none" w:sz="0" w:space="0" w:color="auto"/>
        <w:right w:val="none" w:sz="0" w:space="0" w:color="auto"/>
      </w:divBdr>
    </w:div>
    <w:div w:id="574095736">
      <w:bodyDiv w:val="1"/>
      <w:marLeft w:val="0"/>
      <w:marRight w:val="0"/>
      <w:marTop w:val="0"/>
      <w:marBottom w:val="0"/>
      <w:divBdr>
        <w:top w:val="none" w:sz="0" w:space="0" w:color="auto"/>
        <w:left w:val="none" w:sz="0" w:space="0" w:color="auto"/>
        <w:bottom w:val="none" w:sz="0" w:space="0" w:color="auto"/>
        <w:right w:val="none" w:sz="0" w:space="0" w:color="auto"/>
      </w:divBdr>
    </w:div>
    <w:div w:id="575668528">
      <w:bodyDiv w:val="1"/>
      <w:marLeft w:val="0"/>
      <w:marRight w:val="0"/>
      <w:marTop w:val="0"/>
      <w:marBottom w:val="0"/>
      <w:divBdr>
        <w:top w:val="none" w:sz="0" w:space="0" w:color="auto"/>
        <w:left w:val="none" w:sz="0" w:space="0" w:color="auto"/>
        <w:bottom w:val="none" w:sz="0" w:space="0" w:color="auto"/>
        <w:right w:val="none" w:sz="0" w:space="0" w:color="auto"/>
      </w:divBdr>
    </w:div>
    <w:div w:id="576088161">
      <w:bodyDiv w:val="1"/>
      <w:marLeft w:val="0"/>
      <w:marRight w:val="0"/>
      <w:marTop w:val="0"/>
      <w:marBottom w:val="0"/>
      <w:divBdr>
        <w:top w:val="none" w:sz="0" w:space="0" w:color="auto"/>
        <w:left w:val="none" w:sz="0" w:space="0" w:color="auto"/>
        <w:bottom w:val="none" w:sz="0" w:space="0" w:color="auto"/>
        <w:right w:val="none" w:sz="0" w:space="0" w:color="auto"/>
      </w:divBdr>
    </w:div>
    <w:div w:id="576600814">
      <w:bodyDiv w:val="1"/>
      <w:marLeft w:val="0"/>
      <w:marRight w:val="0"/>
      <w:marTop w:val="0"/>
      <w:marBottom w:val="0"/>
      <w:divBdr>
        <w:top w:val="none" w:sz="0" w:space="0" w:color="auto"/>
        <w:left w:val="none" w:sz="0" w:space="0" w:color="auto"/>
        <w:bottom w:val="none" w:sz="0" w:space="0" w:color="auto"/>
        <w:right w:val="none" w:sz="0" w:space="0" w:color="auto"/>
      </w:divBdr>
    </w:div>
    <w:div w:id="576669150">
      <w:bodyDiv w:val="1"/>
      <w:marLeft w:val="0"/>
      <w:marRight w:val="0"/>
      <w:marTop w:val="0"/>
      <w:marBottom w:val="0"/>
      <w:divBdr>
        <w:top w:val="none" w:sz="0" w:space="0" w:color="auto"/>
        <w:left w:val="none" w:sz="0" w:space="0" w:color="auto"/>
        <w:bottom w:val="none" w:sz="0" w:space="0" w:color="auto"/>
        <w:right w:val="none" w:sz="0" w:space="0" w:color="auto"/>
      </w:divBdr>
    </w:div>
    <w:div w:id="576866774">
      <w:bodyDiv w:val="1"/>
      <w:marLeft w:val="0"/>
      <w:marRight w:val="0"/>
      <w:marTop w:val="0"/>
      <w:marBottom w:val="0"/>
      <w:divBdr>
        <w:top w:val="none" w:sz="0" w:space="0" w:color="auto"/>
        <w:left w:val="none" w:sz="0" w:space="0" w:color="auto"/>
        <w:bottom w:val="none" w:sz="0" w:space="0" w:color="auto"/>
        <w:right w:val="none" w:sz="0" w:space="0" w:color="auto"/>
      </w:divBdr>
    </w:div>
    <w:div w:id="577400584">
      <w:bodyDiv w:val="1"/>
      <w:marLeft w:val="0"/>
      <w:marRight w:val="0"/>
      <w:marTop w:val="0"/>
      <w:marBottom w:val="0"/>
      <w:divBdr>
        <w:top w:val="none" w:sz="0" w:space="0" w:color="auto"/>
        <w:left w:val="none" w:sz="0" w:space="0" w:color="auto"/>
        <w:bottom w:val="none" w:sz="0" w:space="0" w:color="auto"/>
        <w:right w:val="none" w:sz="0" w:space="0" w:color="auto"/>
      </w:divBdr>
    </w:div>
    <w:div w:id="577786278">
      <w:bodyDiv w:val="1"/>
      <w:marLeft w:val="0"/>
      <w:marRight w:val="0"/>
      <w:marTop w:val="0"/>
      <w:marBottom w:val="0"/>
      <w:divBdr>
        <w:top w:val="none" w:sz="0" w:space="0" w:color="auto"/>
        <w:left w:val="none" w:sz="0" w:space="0" w:color="auto"/>
        <w:bottom w:val="none" w:sz="0" w:space="0" w:color="auto"/>
        <w:right w:val="none" w:sz="0" w:space="0" w:color="auto"/>
      </w:divBdr>
    </w:div>
    <w:div w:id="577863056">
      <w:bodyDiv w:val="1"/>
      <w:marLeft w:val="0"/>
      <w:marRight w:val="0"/>
      <w:marTop w:val="0"/>
      <w:marBottom w:val="0"/>
      <w:divBdr>
        <w:top w:val="none" w:sz="0" w:space="0" w:color="auto"/>
        <w:left w:val="none" w:sz="0" w:space="0" w:color="auto"/>
        <w:bottom w:val="none" w:sz="0" w:space="0" w:color="auto"/>
        <w:right w:val="none" w:sz="0" w:space="0" w:color="auto"/>
      </w:divBdr>
    </w:div>
    <w:div w:id="579096380">
      <w:bodyDiv w:val="1"/>
      <w:marLeft w:val="0"/>
      <w:marRight w:val="0"/>
      <w:marTop w:val="0"/>
      <w:marBottom w:val="0"/>
      <w:divBdr>
        <w:top w:val="none" w:sz="0" w:space="0" w:color="auto"/>
        <w:left w:val="none" w:sz="0" w:space="0" w:color="auto"/>
        <w:bottom w:val="none" w:sz="0" w:space="0" w:color="auto"/>
        <w:right w:val="none" w:sz="0" w:space="0" w:color="auto"/>
      </w:divBdr>
    </w:div>
    <w:div w:id="579219091">
      <w:bodyDiv w:val="1"/>
      <w:marLeft w:val="0"/>
      <w:marRight w:val="0"/>
      <w:marTop w:val="0"/>
      <w:marBottom w:val="0"/>
      <w:divBdr>
        <w:top w:val="none" w:sz="0" w:space="0" w:color="auto"/>
        <w:left w:val="none" w:sz="0" w:space="0" w:color="auto"/>
        <w:bottom w:val="none" w:sz="0" w:space="0" w:color="auto"/>
        <w:right w:val="none" w:sz="0" w:space="0" w:color="auto"/>
      </w:divBdr>
    </w:div>
    <w:div w:id="579411726">
      <w:bodyDiv w:val="1"/>
      <w:marLeft w:val="0"/>
      <w:marRight w:val="0"/>
      <w:marTop w:val="0"/>
      <w:marBottom w:val="0"/>
      <w:divBdr>
        <w:top w:val="none" w:sz="0" w:space="0" w:color="auto"/>
        <w:left w:val="none" w:sz="0" w:space="0" w:color="auto"/>
        <w:bottom w:val="none" w:sz="0" w:space="0" w:color="auto"/>
        <w:right w:val="none" w:sz="0" w:space="0" w:color="auto"/>
      </w:divBdr>
    </w:div>
    <w:div w:id="579758695">
      <w:bodyDiv w:val="1"/>
      <w:marLeft w:val="0"/>
      <w:marRight w:val="0"/>
      <w:marTop w:val="0"/>
      <w:marBottom w:val="0"/>
      <w:divBdr>
        <w:top w:val="none" w:sz="0" w:space="0" w:color="auto"/>
        <w:left w:val="none" w:sz="0" w:space="0" w:color="auto"/>
        <w:bottom w:val="none" w:sz="0" w:space="0" w:color="auto"/>
        <w:right w:val="none" w:sz="0" w:space="0" w:color="auto"/>
      </w:divBdr>
    </w:div>
    <w:div w:id="580212343">
      <w:bodyDiv w:val="1"/>
      <w:marLeft w:val="0"/>
      <w:marRight w:val="0"/>
      <w:marTop w:val="0"/>
      <w:marBottom w:val="0"/>
      <w:divBdr>
        <w:top w:val="none" w:sz="0" w:space="0" w:color="auto"/>
        <w:left w:val="none" w:sz="0" w:space="0" w:color="auto"/>
        <w:bottom w:val="none" w:sz="0" w:space="0" w:color="auto"/>
        <w:right w:val="none" w:sz="0" w:space="0" w:color="auto"/>
      </w:divBdr>
    </w:div>
    <w:div w:id="580258848">
      <w:bodyDiv w:val="1"/>
      <w:marLeft w:val="0"/>
      <w:marRight w:val="0"/>
      <w:marTop w:val="0"/>
      <w:marBottom w:val="0"/>
      <w:divBdr>
        <w:top w:val="none" w:sz="0" w:space="0" w:color="auto"/>
        <w:left w:val="none" w:sz="0" w:space="0" w:color="auto"/>
        <w:bottom w:val="none" w:sz="0" w:space="0" w:color="auto"/>
        <w:right w:val="none" w:sz="0" w:space="0" w:color="auto"/>
      </w:divBdr>
    </w:div>
    <w:div w:id="580678812">
      <w:bodyDiv w:val="1"/>
      <w:marLeft w:val="0"/>
      <w:marRight w:val="0"/>
      <w:marTop w:val="0"/>
      <w:marBottom w:val="0"/>
      <w:divBdr>
        <w:top w:val="none" w:sz="0" w:space="0" w:color="auto"/>
        <w:left w:val="none" w:sz="0" w:space="0" w:color="auto"/>
        <w:bottom w:val="none" w:sz="0" w:space="0" w:color="auto"/>
        <w:right w:val="none" w:sz="0" w:space="0" w:color="auto"/>
      </w:divBdr>
    </w:div>
    <w:div w:id="580794696">
      <w:bodyDiv w:val="1"/>
      <w:marLeft w:val="0"/>
      <w:marRight w:val="0"/>
      <w:marTop w:val="0"/>
      <w:marBottom w:val="0"/>
      <w:divBdr>
        <w:top w:val="none" w:sz="0" w:space="0" w:color="auto"/>
        <w:left w:val="none" w:sz="0" w:space="0" w:color="auto"/>
        <w:bottom w:val="none" w:sz="0" w:space="0" w:color="auto"/>
        <w:right w:val="none" w:sz="0" w:space="0" w:color="auto"/>
      </w:divBdr>
    </w:div>
    <w:div w:id="581719088">
      <w:bodyDiv w:val="1"/>
      <w:marLeft w:val="0"/>
      <w:marRight w:val="0"/>
      <w:marTop w:val="0"/>
      <w:marBottom w:val="0"/>
      <w:divBdr>
        <w:top w:val="none" w:sz="0" w:space="0" w:color="auto"/>
        <w:left w:val="none" w:sz="0" w:space="0" w:color="auto"/>
        <w:bottom w:val="none" w:sz="0" w:space="0" w:color="auto"/>
        <w:right w:val="none" w:sz="0" w:space="0" w:color="auto"/>
      </w:divBdr>
    </w:div>
    <w:div w:id="582373878">
      <w:bodyDiv w:val="1"/>
      <w:marLeft w:val="0"/>
      <w:marRight w:val="0"/>
      <w:marTop w:val="0"/>
      <w:marBottom w:val="0"/>
      <w:divBdr>
        <w:top w:val="none" w:sz="0" w:space="0" w:color="auto"/>
        <w:left w:val="none" w:sz="0" w:space="0" w:color="auto"/>
        <w:bottom w:val="none" w:sz="0" w:space="0" w:color="auto"/>
        <w:right w:val="none" w:sz="0" w:space="0" w:color="auto"/>
      </w:divBdr>
    </w:div>
    <w:div w:id="582447938">
      <w:bodyDiv w:val="1"/>
      <w:marLeft w:val="0"/>
      <w:marRight w:val="0"/>
      <w:marTop w:val="0"/>
      <w:marBottom w:val="0"/>
      <w:divBdr>
        <w:top w:val="none" w:sz="0" w:space="0" w:color="auto"/>
        <w:left w:val="none" w:sz="0" w:space="0" w:color="auto"/>
        <w:bottom w:val="none" w:sz="0" w:space="0" w:color="auto"/>
        <w:right w:val="none" w:sz="0" w:space="0" w:color="auto"/>
      </w:divBdr>
    </w:div>
    <w:div w:id="583033582">
      <w:bodyDiv w:val="1"/>
      <w:marLeft w:val="0"/>
      <w:marRight w:val="0"/>
      <w:marTop w:val="0"/>
      <w:marBottom w:val="0"/>
      <w:divBdr>
        <w:top w:val="none" w:sz="0" w:space="0" w:color="auto"/>
        <w:left w:val="none" w:sz="0" w:space="0" w:color="auto"/>
        <w:bottom w:val="none" w:sz="0" w:space="0" w:color="auto"/>
        <w:right w:val="none" w:sz="0" w:space="0" w:color="auto"/>
      </w:divBdr>
    </w:div>
    <w:div w:id="583732301">
      <w:bodyDiv w:val="1"/>
      <w:marLeft w:val="0"/>
      <w:marRight w:val="0"/>
      <w:marTop w:val="0"/>
      <w:marBottom w:val="0"/>
      <w:divBdr>
        <w:top w:val="none" w:sz="0" w:space="0" w:color="auto"/>
        <w:left w:val="none" w:sz="0" w:space="0" w:color="auto"/>
        <w:bottom w:val="none" w:sz="0" w:space="0" w:color="auto"/>
        <w:right w:val="none" w:sz="0" w:space="0" w:color="auto"/>
      </w:divBdr>
    </w:div>
    <w:div w:id="584345282">
      <w:bodyDiv w:val="1"/>
      <w:marLeft w:val="0"/>
      <w:marRight w:val="0"/>
      <w:marTop w:val="0"/>
      <w:marBottom w:val="0"/>
      <w:divBdr>
        <w:top w:val="none" w:sz="0" w:space="0" w:color="auto"/>
        <w:left w:val="none" w:sz="0" w:space="0" w:color="auto"/>
        <w:bottom w:val="none" w:sz="0" w:space="0" w:color="auto"/>
        <w:right w:val="none" w:sz="0" w:space="0" w:color="auto"/>
      </w:divBdr>
    </w:div>
    <w:div w:id="584650255">
      <w:bodyDiv w:val="1"/>
      <w:marLeft w:val="0"/>
      <w:marRight w:val="0"/>
      <w:marTop w:val="0"/>
      <w:marBottom w:val="0"/>
      <w:divBdr>
        <w:top w:val="none" w:sz="0" w:space="0" w:color="auto"/>
        <w:left w:val="none" w:sz="0" w:space="0" w:color="auto"/>
        <w:bottom w:val="none" w:sz="0" w:space="0" w:color="auto"/>
        <w:right w:val="none" w:sz="0" w:space="0" w:color="auto"/>
      </w:divBdr>
    </w:div>
    <w:div w:id="585724456">
      <w:bodyDiv w:val="1"/>
      <w:marLeft w:val="0"/>
      <w:marRight w:val="0"/>
      <w:marTop w:val="0"/>
      <w:marBottom w:val="0"/>
      <w:divBdr>
        <w:top w:val="none" w:sz="0" w:space="0" w:color="auto"/>
        <w:left w:val="none" w:sz="0" w:space="0" w:color="auto"/>
        <w:bottom w:val="none" w:sz="0" w:space="0" w:color="auto"/>
        <w:right w:val="none" w:sz="0" w:space="0" w:color="auto"/>
      </w:divBdr>
    </w:div>
    <w:div w:id="587269442">
      <w:bodyDiv w:val="1"/>
      <w:marLeft w:val="0"/>
      <w:marRight w:val="0"/>
      <w:marTop w:val="0"/>
      <w:marBottom w:val="0"/>
      <w:divBdr>
        <w:top w:val="none" w:sz="0" w:space="0" w:color="auto"/>
        <w:left w:val="none" w:sz="0" w:space="0" w:color="auto"/>
        <w:bottom w:val="none" w:sz="0" w:space="0" w:color="auto"/>
        <w:right w:val="none" w:sz="0" w:space="0" w:color="auto"/>
      </w:divBdr>
    </w:div>
    <w:div w:id="587858004">
      <w:bodyDiv w:val="1"/>
      <w:marLeft w:val="0"/>
      <w:marRight w:val="0"/>
      <w:marTop w:val="0"/>
      <w:marBottom w:val="0"/>
      <w:divBdr>
        <w:top w:val="none" w:sz="0" w:space="0" w:color="auto"/>
        <w:left w:val="none" w:sz="0" w:space="0" w:color="auto"/>
        <w:bottom w:val="none" w:sz="0" w:space="0" w:color="auto"/>
        <w:right w:val="none" w:sz="0" w:space="0" w:color="auto"/>
      </w:divBdr>
    </w:div>
    <w:div w:id="590043010">
      <w:bodyDiv w:val="1"/>
      <w:marLeft w:val="0"/>
      <w:marRight w:val="0"/>
      <w:marTop w:val="0"/>
      <w:marBottom w:val="0"/>
      <w:divBdr>
        <w:top w:val="none" w:sz="0" w:space="0" w:color="auto"/>
        <w:left w:val="none" w:sz="0" w:space="0" w:color="auto"/>
        <w:bottom w:val="none" w:sz="0" w:space="0" w:color="auto"/>
        <w:right w:val="none" w:sz="0" w:space="0" w:color="auto"/>
      </w:divBdr>
    </w:div>
    <w:div w:id="590771405">
      <w:bodyDiv w:val="1"/>
      <w:marLeft w:val="0"/>
      <w:marRight w:val="0"/>
      <w:marTop w:val="0"/>
      <w:marBottom w:val="0"/>
      <w:divBdr>
        <w:top w:val="none" w:sz="0" w:space="0" w:color="auto"/>
        <w:left w:val="none" w:sz="0" w:space="0" w:color="auto"/>
        <w:bottom w:val="none" w:sz="0" w:space="0" w:color="auto"/>
        <w:right w:val="none" w:sz="0" w:space="0" w:color="auto"/>
      </w:divBdr>
    </w:div>
    <w:div w:id="591355048">
      <w:bodyDiv w:val="1"/>
      <w:marLeft w:val="0"/>
      <w:marRight w:val="0"/>
      <w:marTop w:val="0"/>
      <w:marBottom w:val="0"/>
      <w:divBdr>
        <w:top w:val="none" w:sz="0" w:space="0" w:color="auto"/>
        <w:left w:val="none" w:sz="0" w:space="0" w:color="auto"/>
        <w:bottom w:val="none" w:sz="0" w:space="0" w:color="auto"/>
        <w:right w:val="none" w:sz="0" w:space="0" w:color="auto"/>
      </w:divBdr>
    </w:div>
    <w:div w:id="591820651">
      <w:bodyDiv w:val="1"/>
      <w:marLeft w:val="0"/>
      <w:marRight w:val="0"/>
      <w:marTop w:val="0"/>
      <w:marBottom w:val="0"/>
      <w:divBdr>
        <w:top w:val="none" w:sz="0" w:space="0" w:color="auto"/>
        <w:left w:val="none" w:sz="0" w:space="0" w:color="auto"/>
        <w:bottom w:val="none" w:sz="0" w:space="0" w:color="auto"/>
        <w:right w:val="none" w:sz="0" w:space="0" w:color="auto"/>
      </w:divBdr>
    </w:div>
    <w:div w:id="591938919">
      <w:bodyDiv w:val="1"/>
      <w:marLeft w:val="0"/>
      <w:marRight w:val="0"/>
      <w:marTop w:val="0"/>
      <w:marBottom w:val="0"/>
      <w:divBdr>
        <w:top w:val="none" w:sz="0" w:space="0" w:color="auto"/>
        <w:left w:val="none" w:sz="0" w:space="0" w:color="auto"/>
        <w:bottom w:val="none" w:sz="0" w:space="0" w:color="auto"/>
        <w:right w:val="none" w:sz="0" w:space="0" w:color="auto"/>
      </w:divBdr>
    </w:div>
    <w:div w:id="592468645">
      <w:bodyDiv w:val="1"/>
      <w:marLeft w:val="0"/>
      <w:marRight w:val="0"/>
      <w:marTop w:val="0"/>
      <w:marBottom w:val="0"/>
      <w:divBdr>
        <w:top w:val="none" w:sz="0" w:space="0" w:color="auto"/>
        <w:left w:val="none" w:sz="0" w:space="0" w:color="auto"/>
        <w:bottom w:val="none" w:sz="0" w:space="0" w:color="auto"/>
        <w:right w:val="none" w:sz="0" w:space="0" w:color="auto"/>
      </w:divBdr>
    </w:div>
    <w:div w:id="592474713">
      <w:bodyDiv w:val="1"/>
      <w:marLeft w:val="0"/>
      <w:marRight w:val="0"/>
      <w:marTop w:val="0"/>
      <w:marBottom w:val="0"/>
      <w:divBdr>
        <w:top w:val="none" w:sz="0" w:space="0" w:color="auto"/>
        <w:left w:val="none" w:sz="0" w:space="0" w:color="auto"/>
        <w:bottom w:val="none" w:sz="0" w:space="0" w:color="auto"/>
        <w:right w:val="none" w:sz="0" w:space="0" w:color="auto"/>
      </w:divBdr>
    </w:div>
    <w:div w:id="593511550">
      <w:bodyDiv w:val="1"/>
      <w:marLeft w:val="0"/>
      <w:marRight w:val="0"/>
      <w:marTop w:val="0"/>
      <w:marBottom w:val="0"/>
      <w:divBdr>
        <w:top w:val="none" w:sz="0" w:space="0" w:color="auto"/>
        <w:left w:val="none" w:sz="0" w:space="0" w:color="auto"/>
        <w:bottom w:val="none" w:sz="0" w:space="0" w:color="auto"/>
        <w:right w:val="none" w:sz="0" w:space="0" w:color="auto"/>
      </w:divBdr>
    </w:div>
    <w:div w:id="594286544">
      <w:bodyDiv w:val="1"/>
      <w:marLeft w:val="0"/>
      <w:marRight w:val="0"/>
      <w:marTop w:val="0"/>
      <w:marBottom w:val="0"/>
      <w:divBdr>
        <w:top w:val="none" w:sz="0" w:space="0" w:color="auto"/>
        <w:left w:val="none" w:sz="0" w:space="0" w:color="auto"/>
        <w:bottom w:val="none" w:sz="0" w:space="0" w:color="auto"/>
        <w:right w:val="none" w:sz="0" w:space="0" w:color="auto"/>
      </w:divBdr>
    </w:div>
    <w:div w:id="594292599">
      <w:bodyDiv w:val="1"/>
      <w:marLeft w:val="0"/>
      <w:marRight w:val="0"/>
      <w:marTop w:val="0"/>
      <w:marBottom w:val="0"/>
      <w:divBdr>
        <w:top w:val="none" w:sz="0" w:space="0" w:color="auto"/>
        <w:left w:val="none" w:sz="0" w:space="0" w:color="auto"/>
        <w:bottom w:val="none" w:sz="0" w:space="0" w:color="auto"/>
        <w:right w:val="none" w:sz="0" w:space="0" w:color="auto"/>
      </w:divBdr>
    </w:div>
    <w:div w:id="594872166">
      <w:bodyDiv w:val="1"/>
      <w:marLeft w:val="0"/>
      <w:marRight w:val="0"/>
      <w:marTop w:val="0"/>
      <w:marBottom w:val="0"/>
      <w:divBdr>
        <w:top w:val="none" w:sz="0" w:space="0" w:color="auto"/>
        <w:left w:val="none" w:sz="0" w:space="0" w:color="auto"/>
        <w:bottom w:val="none" w:sz="0" w:space="0" w:color="auto"/>
        <w:right w:val="none" w:sz="0" w:space="0" w:color="auto"/>
      </w:divBdr>
    </w:div>
    <w:div w:id="595215560">
      <w:bodyDiv w:val="1"/>
      <w:marLeft w:val="0"/>
      <w:marRight w:val="0"/>
      <w:marTop w:val="0"/>
      <w:marBottom w:val="0"/>
      <w:divBdr>
        <w:top w:val="none" w:sz="0" w:space="0" w:color="auto"/>
        <w:left w:val="none" w:sz="0" w:space="0" w:color="auto"/>
        <w:bottom w:val="none" w:sz="0" w:space="0" w:color="auto"/>
        <w:right w:val="none" w:sz="0" w:space="0" w:color="auto"/>
      </w:divBdr>
    </w:div>
    <w:div w:id="597711918">
      <w:bodyDiv w:val="1"/>
      <w:marLeft w:val="0"/>
      <w:marRight w:val="0"/>
      <w:marTop w:val="0"/>
      <w:marBottom w:val="0"/>
      <w:divBdr>
        <w:top w:val="none" w:sz="0" w:space="0" w:color="auto"/>
        <w:left w:val="none" w:sz="0" w:space="0" w:color="auto"/>
        <w:bottom w:val="none" w:sz="0" w:space="0" w:color="auto"/>
        <w:right w:val="none" w:sz="0" w:space="0" w:color="auto"/>
      </w:divBdr>
    </w:div>
    <w:div w:id="597755726">
      <w:bodyDiv w:val="1"/>
      <w:marLeft w:val="0"/>
      <w:marRight w:val="0"/>
      <w:marTop w:val="0"/>
      <w:marBottom w:val="0"/>
      <w:divBdr>
        <w:top w:val="none" w:sz="0" w:space="0" w:color="auto"/>
        <w:left w:val="none" w:sz="0" w:space="0" w:color="auto"/>
        <w:bottom w:val="none" w:sz="0" w:space="0" w:color="auto"/>
        <w:right w:val="none" w:sz="0" w:space="0" w:color="auto"/>
      </w:divBdr>
    </w:div>
    <w:div w:id="598149479">
      <w:bodyDiv w:val="1"/>
      <w:marLeft w:val="0"/>
      <w:marRight w:val="0"/>
      <w:marTop w:val="0"/>
      <w:marBottom w:val="0"/>
      <w:divBdr>
        <w:top w:val="none" w:sz="0" w:space="0" w:color="auto"/>
        <w:left w:val="none" w:sz="0" w:space="0" w:color="auto"/>
        <w:bottom w:val="none" w:sz="0" w:space="0" w:color="auto"/>
        <w:right w:val="none" w:sz="0" w:space="0" w:color="auto"/>
      </w:divBdr>
    </w:div>
    <w:div w:id="599141770">
      <w:bodyDiv w:val="1"/>
      <w:marLeft w:val="0"/>
      <w:marRight w:val="0"/>
      <w:marTop w:val="0"/>
      <w:marBottom w:val="0"/>
      <w:divBdr>
        <w:top w:val="none" w:sz="0" w:space="0" w:color="auto"/>
        <w:left w:val="none" w:sz="0" w:space="0" w:color="auto"/>
        <w:bottom w:val="none" w:sz="0" w:space="0" w:color="auto"/>
        <w:right w:val="none" w:sz="0" w:space="0" w:color="auto"/>
      </w:divBdr>
    </w:div>
    <w:div w:id="601645865">
      <w:bodyDiv w:val="1"/>
      <w:marLeft w:val="0"/>
      <w:marRight w:val="0"/>
      <w:marTop w:val="0"/>
      <w:marBottom w:val="0"/>
      <w:divBdr>
        <w:top w:val="none" w:sz="0" w:space="0" w:color="auto"/>
        <w:left w:val="none" w:sz="0" w:space="0" w:color="auto"/>
        <w:bottom w:val="none" w:sz="0" w:space="0" w:color="auto"/>
        <w:right w:val="none" w:sz="0" w:space="0" w:color="auto"/>
      </w:divBdr>
    </w:div>
    <w:div w:id="602301208">
      <w:bodyDiv w:val="1"/>
      <w:marLeft w:val="0"/>
      <w:marRight w:val="0"/>
      <w:marTop w:val="0"/>
      <w:marBottom w:val="0"/>
      <w:divBdr>
        <w:top w:val="none" w:sz="0" w:space="0" w:color="auto"/>
        <w:left w:val="none" w:sz="0" w:space="0" w:color="auto"/>
        <w:bottom w:val="none" w:sz="0" w:space="0" w:color="auto"/>
        <w:right w:val="none" w:sz="0" w:space="0" w:color="auto"/>
      </w:divBdr>
    </w:div>
    <w:div w:id="602538037">
      <w:bodyDiv w:val="1"/>
      <w:marLeft w:val="0"/>
      <w:marRight w:val="0"/>
      <w:marTop w:val="0"/>
      <w:marBottom w:val="0"/>
      <w:divBdr>
        <w:top w:val="none" w:sz="0" w:space="0" w:color="auto"/>
        <w:left w:val="none" w:sz="0" w:space="0" w:color="auto"/>
        <w:bottom w:val="none" w:sz="0" w:space="0" w:color="auto"/>
        <w:right w:val="none" w:sz="0" w:space="0" w:color="auto"/>
      </w:divBdr>
    </w:div>
    <w:div w:id="602878502">
      <w:bodyDiv w:val="1"/>
      <w:marLeft w:val="0"/>
      <w:marRight w:val="0"/>
      <w:marTop w:val="0"/>
      <w:marBottom w:val="0"/>
      <w:divBdr>
        <w:top w:val="none" w:sz="0" w:space="0" w:color="auto"/>
        <w:left w:val="none" w:sz="0" w:space="0" w:color="auto"/>
        <w:bottom w:val="none" w:sz="0" w:space="0" w:color="auto"/>
        <w:right w:val="none" w:sz="0" w:space="0" w:color="auto"/>
      </w:divBdr>
    </w:div>
    <w:div w:id="603458734">
      <w:bodyDiv w:val="1"/>
      <w:marLeft w:val="0"/>
      <w:marRight w:val="0"/>
      <w:marTop w:val="0"/>
      <w:marBottom w:val="0"/>
      <w:divBdr>
        <w:top w:val="none" w:sz="0" w:space="0" w:color="auto"/>
        <w:left w:val="none" w:sz="0" w:space="0" w:color="auto"/>
        <w:bottom w:val="none" w:sz="0" w:space="0" w:color="auto"/>
        <w:right w:val="none" w:sz="0" w:space="0" w:color="auto"/>
      </w:divBdr>
    </w:div>
    <w:div w:id="603657370">
      <w:bodyDiv w:val="1"/>
      <w:marLeft w:val="0"/>
      <w:marRight w:val="0"/>
      <w:marTop w:val="0"/>
      <w:marBottom w:val="0"/>
      <w:divBdr>
        <w:top w:val="none" w:sz="0" w:space="0" w:color="auto"/>
        <w:left w:val="none" w:sz="0" w:space="0" w:color="auto"/>
        <w:bottom w:val="none" w:sz="0" w:space="0" w:color="auto"/>
        <w:right w:val="none" w:sz="0" w:space="0" w:color="auto"/>
      </w:divBdr>
    </w:div>
    <w:div w:id="603731407">
      <w:bodyDiv w:val="1"/>
      <w:marLeft w:val="0"/>
      <w:marRight w:val="0"/>
      <w:marTop w:val="0"/>
      <w:marBottom w:val="0"/>
      <w:divBdr>
        <w:top w:val="none" w:sz="0" w:space="0" w:color="auto"/>
        <w:left w:val="none" w:sz="0" w:space="0" w:color="auto"/>
        <w:bottom w:val="none" w:sz="0" w:space="0" w:color="auto"/>
        <w:right w:val="none" w:sz="0" w:space="0" w:color="auto"/>
      </w:divBdr>
    </w:div>
    <w:div w:id="603999956">
      <w:bodyDiv w:val="1"/>
      <w:marLeft w:val="0"/>
      <w:marRight w:val="0"/>
      <w:marTop w:val="0"/>
      <w:marBottom w:val="0"/>
      <w:divBdr>
        <w:top w:val="none" w:sz="0" w:space="0" w:color="auto"/>
        <w:left w:val="none" w:sz="0" w:space="0" w:color="auto"/>
        <w:bottom w:val="none" w:sz="0" w:space="0" w:color="auto"/>
        <w:right w:val="none" w:sz="0" w:space="0" w:color="auto"/>
      </w:divBdr>
    </w:div>
    <w:div w:id="604505843">
      <w:bodyDiv w:val="1"/>
      <w:marLeft w:val="0"/>
      <w:marRight w:val="0"/>
      <w:marTop w:val="0"/>
      <w:marBottom w:val="0"/>
      <w:divBdr>
        <w:top w:val="none" w:sz="0" w:space="0" w:color="auto"/>
        <w:left w:val="none" w:sz="0" w:space="0" w:color="auto"/>
        <w:bottom w:val="none" w:sz="0" w:space="0" w:color="auto"/>
        <w:right w:val="none" w:sz="0" w:space="0" w:color="auto"/>
      </w:divBdr>
    </w:div>
    <w:div w:id="605307183">
      <w:bodyDiv w:val="1"/>
      <w:marLeft w:val="0"/>
      <w:marRight w:val="0"/>
      <w:marTop w:val="0"/>
      <w:marBottom w:val="0"/>
      <w:divBdr>
        <w:top w:val="none" w:sz="0" w:space="0" w:color="auto"/>
        <w:left w:val="none" w:sz="0" w:space="0" w:color="auto"/>
        <w:bottom w:val="none" w:sz="0" w:space="0" w:color="auto"/>
        <w:right w:val="none" w:sz="0" w:space="0" w:color="auto"/>
      </w:divBdr>
    </w:div>
    <w:div w:id="605885636">
      <w:bodyDiv w:val="1"/>
      <w:marLeft w:val="0"/>
      <w:marRight w:val="0"/>
      <w:marTop w:val="0"/>
      <w:marBottom w:val="0"/>
      <w:divBdr>
        <w:top w:val="none" w:sz="0" w:space="0" w:color="auto"/>
        <w:left w:val="none" w:sz="0" w:space="0" w:color="auto"/>
        <w:bottom w:val="none" w:sz="0" w:space="0" w:color="auto"/>
        <w:right w:val="none" w:sz="0" w:space="0" w:color="auto"/>
      </w:divBdr>
    </w:div>
    <w:div w:id="606011472">
      <w:bodyDiv w:val="1"/>
      <w:marLeft w:val="0"/>
      <w:marRight w:val="0"/>
      <w:marTop w:val="0"/>
      <w:marBottom w:val="0"/>
      <w:divBdr>
        <w:top w:val="none" w:sz="0" w:space="0" w:color="auto"/>
        <w:left w:val="none" w:sz="0" w:space="0" w:color="auto"/>
        <w:bottom w:val="none" w:sz="0" w:space="0" w:color="auto"/>
        <w:right w:val="none" w:sz="0" w:space="0" w:color="auto"/>
      </w:divBdr>
    </w:div>
    <w:div w:id="606083840">
      <w:bodyDiv w:val="1"/>
      <w:marLeft w:val="0"/>
      <w:marRight w:val="0"/>
      <w:marTop w:val="0"/>
      <w:marBottom w:val="0"/>
      <w:divBdr>
        <w:top w:val="none" w:sz="0" w:space="0" w:color="auto"/>
        <w:left w:val="none" w:sz="0" w:space="0" w:color="auto"/>
        <w:bottom w:val="none" w:sz="0" w:space="0" w:color="auto"/>
        <w:right w:val="none" w:sz="0" w:space="0" w:color="auto"/>
      </w:divBdr>
    </w:div>
    <w:div w:id="606616748">
      <w:bodyDiv w:val="1"/>
      <w:marLeft w:val="0"/>
      <w:marRight w:val="0"/>
      <w:marTop w:val="0"/>
      <w:marBottom w:val="0"/>
      <w:divBdr>
        <w:top w:val="none" w:sz="0" w:space="0" w:color="auto"/>
        <w:left w:val="none" w:sz="0" w:space="0" w:color="auto"/>
        <w:bottom w:val="none" w:sz="0" w:space="0" w:color="auto"/>
        <w:right w:val="none" w:sz="0" w:space="0" w:color="auto"/>
      </w:divBdr>
    </w:div>
    <w:div w:id="608583847">
      <w:bodyDiv w:val="1"/>
      <w:marLeft w:val="0"/>
      <w:marRight w:val="0"/>
      <w:marTop w:val="0"/>
      <w:marBottom w:val="0"/>
      <w:divBdr>
        <w:top w:val="none" w:sz="0" w:space="0" w:color="auto"/>
        <w:left w:val="none" w:sz="0" w:space="0" w:color="auto"/>
        <w:bottom w:val="none" w:sz="0" w:space="0" w:color="auto"/>
        <w:right w:val="none" w:sz="0" w:space="0" w:color="auto"/>
      </w:divBdr>
    </w:div>
    <w:div w:id="610089643">
      <w:bodyDiv w:val="1"/>
      <w:marLeft w:val="0"/>
      <w:marRight w:val="0"/>
      <w:marTop w:val="0"/>
      <w:marBottom w:val="0"/>
      <w:divBdr>
        <w:top w:val="none" w:sz="0" w:space="0" w:color="auto"/>
        <w:left w:val="none" w:sz="0" w:space="0" w:color="auto"/>
        <w:bottom w:val="none" w:sz="0" w:space="0" w:color="auto"/>
        <w:right w:val="none" w:sz="0" w:space="0" w:color="auto"/>
      </w:divBdr>
    </w:div>
    <w:div w:id="610236331">
      <w:bodyDiv w:val="1"/>
      <w:marLeft w:val="0"/>
      <w:marRight w:val="0"/>
      <w:marTop w:val="0"/>
      <w:marBottom w:val="0"/>
      <w:divBdr>
        <w:top w:val="none" w:sz="0" w:space="0" w:color="auto"/>
        <w:left w:val="none" w:sz="0" w:space="0" w:color="auto"/>
        <w:bottom w:val="none" w:sz="0" w:space="0" w:color="auto"/>
        <w:right w:val="none" w:sz="0" w:space="0" w:color="auto"/>
      </w:divBdr>
    </w:div>
    <w:div w:id="610283868">
      <w:bodyDiv w:val="1"/>
      <w:marLeft w:val="0"/>
      <w:marRight w:val="0"/>
      <w:marTop w:val="0"/>
      <w:marBottom w:val="0"/>
      <w:divBdr>
        <w:top w:val="none" w:sz="0" w:space="0" w:color="auto"/>
        <w:left w:val="none" w:sz="0" w:space="0" w:color="auto"/>
        <w:bottom w:val="none" w:sz="0" w:space="0" w:color="auto"/>
        <w:right w:val="none" w:sz="0" w:space="0" w:color="auto"/>
      </w:divBdr>
    </w:div>
    <w:div w:id="610285471">
      <w:bodyDiv w:val="1"/>
      <w:marLeft w:val="0"/>
      <w:marRight w:val="0"/>
      <w:marTop w:val="0"/>
      <w:marBottom w:val="0"/>
      <w:divBdr>
        <w:top w:val="none" w:sz="0" w:space="0" w:color="auto"/>
        <w:left w:val="none" w:sz="0" w:space="0" w:color="auto"/>
        <w:bottom w:val="none" w:sz="0" w:space="0" w:color="auto"/>
        <w:right w:val="none" w:sz="0" w:space="0" w:color="auto"/>
      </w:divBdr>
    </w:div>
    <w:div w:id="611018499">
      <w:bodyDiv w:val="1"/>
      <w:marLeft w:val="0"/>
      <w:marRight w:val="0"/>
      <w:marTop w:val="0"/>
      <w:marBottom w:val="0"/>
      <w:divBdr>
        <w:top w:val="none" w:sz="0" w:space="0" w:color="auto"/>
        <w:left w:val="none" w:sz="0" w:space="0" w:color="auto"/>
        <w:bottom w:val="none" w:sz="0" w:space="0" w:color="auto"/>
        <w:right w:val="none" w:sz="0" w:space="0" w:color="auto"/>
      </w:divBdr>
    </w:div>
    <w:div w:id="611204381">
      <w:bodyDiv w:val="1"/>
      <w:marLeft w:val="0"/>
      <w:marRight w:val="0"/>
      <w:marTop w:val="0"/>
      <w:marBottom w:val="0"/>
      <w:divBdr>
        <w:top w:val="none" w:sz="0" w:space="0" w:color="auto"/>
        <w:left w:val="none" w:sz="0" w:space="0" w:color="auto"/>
        <w:bottom w:val="none" w:sz="0" w:space="0" w:color="auto"/>
        <w:right w:val="none" w:sz="0" w:space="0" w:color="auto"/>
      </w:divBdr>
    </w:div>
    <w:div w:id="611546711">
      <w:bodyDiv w:val="1"/>
      <w:marLeft w:val="0"/>
      <w:marRight w:val="0"/>
      <w:marTop w:val="0"/>
      <w:marBottom w:val="0"/>
      <w:divBdr>
        <w:top w:val="none" w:sz="0" w:space="0" w:color="auto"/>
        <w:left w:val="none" w:sz="0" w:space="0" w:color="auto"/>
        <w:bottom w:val="none" w:sz="0" w:space="0" w:color="auto"/>
        <w:right w:val="none" w:sz="0" w:space="0" w:color="auto"/>
      </w:divBdr>
    </w:div>
    <w:div w:id="611860878">
      <w:bodyDiv w:val="1"/>
      <w:marLeft w:val="0"/>
      <w:marRight w:val="0"/>
      <w:marTop w:val="0"/>
      <w:marBottom w:val="0"/>
      <w:divBdr>
        <w:top w:val="none" w:sz="0" w:space="0" w:color="auto"/>
        <w:left w:val="none" w:sz="0" w:space="0" w:color="auto"/>
        <w:bottom w:val="none" w:sz="0" w:space="0" w:color="auto"/>
        <w:right w:val="none" w:sz="0" w:space="0" w:color="auto"/>
      </w:divBdr>
    </w:div>
    <w:div w:id="612369244">
      <w:bodyDiv w:val="1"/>
      <w:marLeft w:val="0"/>
      <w:marRight w:val="0"/>
      <w:marTop w:val="0"/>
      <w:marBottom w:val="0"/>
      <w:divBdr>
        <w:top w:val="none" w:sz="0" w:space="0" w:color="auto"/>
        <w:left w:val="none" w:sz="0" w:space="0" w:color="auto"/>
        <w:bottom w:val="none" w:sz="0" w:space="0" w:color="auto"/>
        <w:right w:val="none" w:sz="0" w:space="0" w:color="auto"/>
      </w:divBdr>
    </w:div>
    <w:div w:id="612445636">
      <w:bodyDiv w:val="1"/>
      <w:marLeft w:val="0"/>
      <w:marRight w:val="0"/>
      <w:marTop w:val="0"/>
      <w:marBottom w:val="0"/>
      <w:divBdr>
        <w:top w:val="none" w:sz="0" w:space="0" w:color="auto"/>
        <w:left w:val="none" w:sz="0" w:space="0" w:color="auto"/>
        <w:bottom w:val="none" w:sz="0" w:space="0" w:color="auto"/>
        <w:right w:val="none" w:sz="0" w:space="0" w:color="auto"/>
      </w:divBdr>
    </w:div>
    <w:div w:id="612711543">
      <w:bodyDiv w:val="1"/>
      <w:marLeft w:val="0"/>
      <w:marRight w:val="0"/>
      <w:marTop w:val="0"/>
      <w:marBottom w:val="0"/>
      <w:divBdr>
        <w:top w:val="none" w:sz="0" w:space="0" w:color="auto"/>
        <w:left w:val="none" w:sz="0" w:space="0" w:color="auto"/>
        <w:bottom w:val="none" w:sz="0" w:space="0" w:color="auto"/>
        <w:right w:val="none" w:sz="0" w:space="0" w:color="auto"/>
      </w:divBdr>
    </w:div>
    <w:div w:id="613169019">
      <w:bodyDiv w:val="1"/>
      <w:marLeft w:val="0"/>
      <w:marRight w:val="0"/>
      <w:marTop w:val="0"/>
      <w:marBottom w:val="0"/>
      <w:divBdr>
        <w:top w:val="none" w:sz="0" w:space="0" w:color="auto"/>
        <w:left w:val="none" w:sz="0" w:space="0" w:color="auto"/>
        <w:bottom w:val="none" w:sz="0" w:space="0" w:color="auto"/>
        <w:right w:val="none" w:sz="0" w:space="0" w:color="auto"/>
      </w:divBdr>
    </w:div>
    <w:div w:id="613171712">
      <w:bodyDiv w:val="1"/>
      <w:marLeft w:val="0"/>
      <w:marRight w:val="0"/>
      <w:marTop w:val="0"/>
      <w:marBottom w:val="0"/>
      <w:divBdr>
        <w:top w:val="none" w:sz="0" w:space="0" w:color="auto"/>
        <w:left w:val="none" w:sz="0" w:space="0" w:color="auto"/>
        <w:bottom w:val="none" w:sz="0" w:space="0" w:color="auto"/>
        <w:right w:val="none" w:sz="0" w:space="0" w:color="auto"/>
      </w:divBdr>
    </w:div>
    <w:div w:id="614289539">
      <w:bodyDiv w:val="1"/>
      <w:marLeft w:val="0"/>
      <w:marRight w:val="0"/>
      <w:marTop w:val="0"/>
      <w:marBottom w:val="0"/>
      <w:divBdr>
        <w:top w:val="none" w:sz="0" w:space="0" w:color="auto"/>
        <w:left w:val="none" w:sz="0" w:space="0" w:color="auto"/>
        <w:bottom w:val="none" w:sz="0" w:space="0" w:color="auto"/>
        <w:right w:val="none" w:sz="0" w:space="0" w:color="auto"/>
      </w:divBdr>
    </w:div>
    <w:div w:id="614825917">
      <w:bodyDiv w:val="1"/>
      <w:marLeft w:val="0"/>
      <w:marRight w:val="0"/>
      <w:marTop w:val="0"/>
      <w:marBottom w:val="0"/>
      <w:divBdr>
        <w:top w:val="none" w:sz="0" w:space="0" w:color="auto"/>
        <w:left w:val="none" w:sz="0" w:space="0" w:color="auto"/>
        <w:bottom w:val="none" w:sz="0" w:space="0" w:color="auto"/>
        <w:right w:val="none" w:sz="0" w:space="0" w:color="auto"/>
      </w:divBdr>
    </w:div>
    <w:div w:id="615062692">
      <w:bodyDiv w:val="1"/>
      <w:marLeft w:val="0"/>
      <w:marRight w:val="0"/>
      <w:marTop w:val="0"/>
      <w:marBottom w:val="0"/>
      <w:divBdr>
        <w:top w:val="none" w:sz="0" w:space="0" w:color="auto"/>
        <w:left w:val="none" w:sz="0" w:space="0" w:color="auto"/>
        <w:bottom w:val="none" w:sz="0" w:space="0" w:color="auto"/>
        <w:right w:val="none" w:sz="0" w:space="0" w:color="auto"/>
      </w:divBdr>
    </w:div>
    <w:div w:id="615991243">
      <w:bodyDiv w:val="1"/>
      <w:marLeft w:val="0"/>
      <w:marRight w:val="0"/>
      <w:marTop w:val="0"/>
      <w:marBottom w:val="0"/>
      <w:divBdr>
        <w:top w:val="none" w:sz="0" w:space="0" w:color="auto"/>
        <w:left w:val="none" w:sz="0" w:space="0" w:color="auto"/>
        <w:bottom w:val="none" w:sz="0" w:space="0" w:color="auto"/>
        <w:right w:val="none" w:sz="0" w:space="0" w:color="auto"/>
      </w:divBdr>
    </w:div>
    <w:div w:id="616108985">
      <w:bodyDiv w:val="1"/>
      <w:marLeft w:val="0"/>
      <w:marRight w:val="0"/>
      <w:marTop w:val="0"/>
      <w:marBottom w:val="0"/>
      <w:divBdr>
        <w:top w:val="none" w:sz="0" w:space="0" w:color="auto"/>
        <w:left w:val="none" w:sz="0" w:space="0" w:color="auto"/>
        <w:bottom w:val="none" w:sz="0" w:space="0" w:color="auto"/>
        <w:right w:val="none" w:sz="0" w:space="0" w:color="auto"/>
      </w:divBdr>
    </w:div>
    <w:div w:id="616184270">
      <w:bodyDiv w:val="1"/>
      <w:marLeft w:val="0"/>
      <w:marRight w:val="0"/>
      <w:marTop w:val="0"/>
      <w:marBottom w:val="0"/>
      <w:divBdr>
        <w:top w:val="none" w:sz="0" w:space="0" w:color="auto"/>
        <w:left w:val="none" w:sz="0" w:space="0" w:color="auto"/>
        <w:bottom w:val="none" w:sz="0" w:space="0" w:color="auto"/>
        <w:right w:val="none" w:sz="0" w:space="0" w:color="auto"/>
      </w:divBdr>
    </w:div>
    <w:div w:id="616956583">
      <w:bodyDiv w:val="1"/>
      <w:marLeft w:val="0"/>
      <w:marRight w:val="0"/>
      <w:marTop w:val="0"/>
      <w:marBottom w:val="0"/>
      <w:divBdr>
        <w:top w:val="none" w:sz="0" w:space="0" w:color="auto"/>
        <w:left w:val="none" w:sz="0" w:space="0" w:color="auto"/>
        <w:bottom w:val="none" w:sz="0" w:space="0" w:color="auto"/>
        <w:right w:val="none" w:sz="0" w:space="0" w:color="auto"/>
      </w:divBdr>
    </w:div>
    <w:div w:id="618493941">
      <w:bodyDiv w:val="1"/>
      <w:marLeft w:val="0"/>
      <w:marRight w:val="0"/>
      <w:marTop w:val="0"/>
      <w:marBottom w:val="0"/>
      <w:divBdr>
        <w:top w:val="none" w:sz="0" w:space="0" w:color="auto"/>
        <w:left w:val="none" w:sz="0" w:space="0" w:color="auto"/>
        <w:bottom w:val="none" w:sz="0" w:space="0" w:color="auto"/>
        <w:right w:val="none" w:sz="0" w:space="0" w:color="auto"/>
      </w:divBdr>
    </w:div>
    <w:div w:id="618536002">
      <w:bodyDiv w:val="1"/>
      <w:marLeft w:val="0"/>
      <w:marRight w:val="0"/>
      <w:marTop w:val="0"/>
      <w:marBottom w:val="0"/>
      <w:divBdr>
        <w:top w:val="none" w:sz="0" w:space="0" w:color="auto"/>
        <w:left w:val="none" w:sz="0" w:space="0" w:color="auto"/>
        <w:bottom w:val="none" w:sz="0" w:space="0" w:color="auto"/>
        <w:right w:val="none" w:sz="0" w:space="0" w:color="auto"/>
      </w:divBdr>
    </w:div>
    <w:div w:id="619724585">
      <w:bodyDiv w:val="1"/>
      <w:marLeft w:val="0"/>
      <w:marRight w:val="0"/>
      <w:marTop w:val="0"/>
      <w:marBottom w:val="0"/>
      <w:divBdr>
        <w:top w:val="none" w:sz="0" w:space="0" w:color="auto"/>
        <w:left w:val="none" w:sz="0" w:space="0" w:color="auto"/>
        <w:bottom w:val="none" w:sz="0" w:space="0" w:color="auto"/>
        <w:right w:val="none" w:sz="0" w:space="0" w:color="auto"/>
      </w:divBdr>
    </w:div>
    <w:div w:id="619845380">
      <w:bodyDiv w:val="1"/>
      <w:marLeft w:val="0"/>
      <w:marRight w:val="0"/>
      <w:marTop w:val="0"/>
      <w:marBottom w:val="0"/>
      <w:divBdr>
        <w:top w:val="none" w:sz="0" w:space="0" w:color="auto"/>
        <w:left w:val="none" w:sz="0" w:space="0" w:color="auto"/>
        <w:bottom w:val="none" w:sz="0" w:space="0" w:color="auto"/>
        <w:right w:val="none" w:sz="0" w:space="0" w:color="auto"/>
      </w:divBdr>
    </w:div>
    <w:div w:id="620840523">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621348909">
      <w:bodyDiv w:val="1"/>
      <w:marLeft w:val="0"/>
      <w:marRight w:val="0"/>
      <w:marTop w:val="0"/>
      <w:marBottom w:val="0"/>
      <w:divBdr>
        <w:top w:val="none" w:sz="0" w:space="0" w:color="auto"/>
        <w:left w:val="none" w:sz="0" w:space="0" w:color="auto"/>
        <w:bottom w:val="none" w:sz="0" w:space="0" w:color="auto"/>
        <w:right w:val="none" w:sz="0" w:space="0" w:color="auto"/>
      </w:divBdr>
    </w:div>
    <w:div w:id="622348429">
      <w:bodyDiv w:val="1"/>
      <w:marLeft w:val="0"/>
      <w:marRight w:val="0"/>
      <w:marTop w:val="0"/>
      <w:marBottom w:val="0"/>
      <w:divBdr>
        <w:top w:val="none" w:sz="0" w:space="0" w:color="auto"/>
        <w:left w:val="none" w:sz="0" w:space="0" w:color="auto"/>
        <w:bottom w:val="none" w:sz="0" w:space="0" w:color="auto"/>
        <w:right w:val="none" w:sz="0" w:space="0" w:color="auto"/>
      </w:divBdr>
    </w:div>
    <w:div w:id="622536893">
      <w:bodyDiv w:val="1"/>
      <w:marLeft w:val="0"/>
      <w:marRight w:val="0"/>
      <w:marTop w:val="0"/>
      <w:marBottom w:val="0"/>
      <w:divBdr>
        <w:top w:val="none" w:sz="0" w:space="0" w:color="auto"/>
        <w:left w:val="none" w:sz="0" w:space="0" w:color="auto"/>
        <w:bottom w:val="none" w:sz="0" w:space="0" w:color="auto"/>
        <w:right w:val="none" w:sz="0" w:space="0" w:color="auto"/>
      </w:divBdr>
    </w:div>
    <w:div w:id="623003874">
      <w:bodyDiv w:val="1"/>
      <w:marLeft w:val="0"/>
      <w:marRight w:val="0"/>
      <w:marTop w:val="0"/>
      <w:marBottom w:val="0"/>
      <w:divBdr>
        <w:top w:val="none" w:sz="0" w:space="0" w:color="auto"/>
        <w:left w:val="none" w:sz="0" w:space="0" w:color="auto"/>
        <w:bottom w:val="none" w:sz="0" w:space="0" w:color="auto"/>
        <w:right w:val="none" w:sz="0" w:space="0" w:color="auto"/>
      </w:divBdr>
    </w:div>
    <w:div w:id="623345429">
      <w:bodyDiv w:val="1"/>
      <w:marLeft w:val="0"/>
      <w:marRight w:val="0"/>
      <w:marTop w:val="0"/>
      <w:marBottom w:val="0"/>
      <w:divBdr>
        <w:top w:val="none" w:sz="0" w:space="0" w:color="auto"/>
        <w:left w:val="none" w:sz="0" w:space="0" w:color="auto"/>
        <w:bottom w:val="none" w:sz="0" w:space="0" w:color="auto"/>
        <w:right w:val="none" w:sz="0" w:space="0" w:color="auto"/>
      </w:divBdr>
    </w:div>
    <w:div w:id="624581660">
      <w:bodyDiv w:val="1"/>
      <w:marLeft w:val="0"/>
      <w:marRight w:val="0"/>
      <w:marTop w:val="0"/>
      <w:marBottom w:val="0"/>
      <w:divBdr>
        <w:top w:val="none" w:sz="0" w:space="0" w:color="auto"/>
        <w:left w:val="none" w:sz="0" w:space="0" w:color="auto"/>
        <w:bottom w:val="none" w:sz="0" w:space="0" w:color="auto"/>
        <w:right w:val="none" w:sz="0" w:space="0" w:color="auto"/>
      </w:divBdr>
    </w:div>
    <w:div w:id="626084382">
      <w:bodyDiv w:val="1"/>
      <w:marLeft w:val="0"/>
      <w:marRight w:val="0"/>
      <w:marTop w:val="0"/>
      <w:marBottom w:val="0"/>
      <w:divBdr>
        <w:top w:val="none" w:sz="0" w:space="0" w:color="auto"/>
        <w:left w:val="none" w:sz="0" w:space="0" w:color="auto"/>
        <w:bottom w:val="none" w:sz="0" w:space="0" w:color="auto"/>
        <w:right w:val="none" w:sz="0" w:space="0" w:color="auto"/>
      </w:divBdr>
    </w:div>
    <w:div w:id="626201477">
      <w:bodyDiv w:val="1"/>
      <w:marLeft w:val="0"/>
      <w:marRight w:val="0"/>
      <w:marTop w:val="0"/>
      <w:marBottom w:val="0"/>
      <w:divBdr>
        <w:top w:val="none" w:sz="0" w:space="0" w:color="auto"/>
        <w:left w:val="none" w:sz="0" w:space="0" w:color="auto"/>
        <w:bottom w:val="none" w:sz="0" w:space="0" w:color="auto"/>
        <w:right w:val="none" w:sz="0" w:space="0" w:color="auto"/>
      </w:divBdr>
    </w:div>
    <w:div w:id="626278283">
      <w:bodyDiv w:val="1"/>
      <w:marLeft w:val="0"/>
      <w:marRight w:val="0"/>
      <w:marTop w:val="0"/>
      <w:marBottom w:val="0"/>
      <w:divBdr>
        <w:top w:val="none" w:sz="0" w:space="0" w:color="auto"/>
        <w:left w:val="none" w:sz="0" w:space="0" w:color="auto"/>
        <w:bottom w:val="none" w:sz="0" w:space="0" w:color="auto"/>
        <w:right w:val="none" w:sz="0" w:space="0" w:color="auto"/>
      </w:divBdr>
    </w:div>
    <w:div w:id="626469011">
      <w:bodyDiv w:val="1"/>
      <w:marLeft w:val="0"/>
      <w:marRight w:val="0"/>
      <w:marTop w:val="0"/>
      <w:marBottom w:val="0"/>
      <w:divBdr>
        <w:top w:val="none" w:sz="0" w:space="0" w:color="auto"/>
        <w:left w:val="none" w:sz="0" w:space="0" w:color="auto"/>
        <w:bottom w:val="none" w:sz="0" w:space="0" w:color="auto"/>
        <w:right w:val="none" w:sz="0" w:space="0" w:color="auto"/>
      </w:divBdr>
    </w:div>
    <w:div w:id="627393829">
      <w:bodyDiv w:val="1"/>
      <w:marLeft w:val="0"/>
      <w:marRight w:val="0"/>
      <w:marTop w:val="0"/>
      <w:marBottom w:val="0"/>
      <w:divBdr>
        <w:top w:val="none" w:sz="0" w:space="0" w:color="auto"/>
        <w:left w:val="none" w:sz="0" w:space="0" w:color="auto"/>
        <w:bottom w:val="none" w:sz="0" w:space="0" w:color="auto"/>
        <w:right w:val="none" w:sz="0" w:space="0" w:color="auto"/>
      </w:divBdr>
    </w:div>
    <w:div w:id="627704717">
      <w:bodyDiv w:val="1"/>
      <w:marLeft w:val="0"/>
      <w:marRight w:val="0"/>
      <w:marTop w:val="0"/>
      <w:marBottom w:val="0"/>
      <w:divBdr>
        <w:top w:val="none" w:sz="0" w:space="0" w:color="auto"/>
        <w:left w:val="none" w:sz="0" w:space="0" w:color="auto"/>
        <w:bottom w:val="none" w:sz="0" w:space="0" w:color="auto"/>
        <w:right w:val="none" w:sz="0" w:space="0" w:color="auto"/>
      </w:divBdr>
    </w:div>
    <w:div w:id="627707625">
      <w:bodyDiv w:val="1"/>
      <w:marLeft w:val="0"/>
      <w:marRight w:val="0"/>
      <w:marTop w:val="0"/>
      <w:marBottom w:val="0"/>
      <w:divBdr>
        <w:top w:val="none" w:sz="0" w:space="0" w:color="auto"/>
        <w:left w:val="none" w:sz="0" w:space="0" w:color="auto"/>
        <w:bottom w:val="none" w:sz="0" w:space="0" w:color="auto"/>
        <w:right w:val="none" w:sz="0" w:space="0" w:color="auto"/>
      </w:divBdr>
    </w:div>
    <w:div w:id="627784055">
      <w:bodyDiv w:val="1"/>
      <w:marLeft w:val="0"/>
      <w:marRight w:val="0"/>
      <w:marTop w:val="0"/>
      <w:marBottom w:val="0"/>
      <w:divBdr>
        <w:top w:val="none" w:sz="0" w:space="0" w:color="auto"/>
        <w:left w:val="none" w:sz="0" w:space="0" w:color="auto"/>
        <w:bottom w:val="none" w:sz="0" w:space="0" w:color="auto"/>
        <w:right w:val="none" w:sz="0" w:space="0" w:color="auto"/>
      </w:divBdr>
    </w:div>
    <w:div w:id="628047252">
      <w:bodyDiv w:val="1"/>
      <w:marLeft w:val="0"/>
      <w:marRight w:val="0"/>
      <w:marTop w:val="0"/>
      <w:marBottom w:val="0"/>
      <w:divBdr>
        <w:top w:val="none" w:sz="0" w:space="0" w:color="auto"/>
        <w:left w:val="none" w:sz="0" w:space="0" w:color="auto"/>
        <w:bottom w:val="none" w:sz="0" w:space="0" w:color="auto"/>
        <w:right w:val="none" w:sz="0" w:space="0" w:color="auto"/>
      </w:divBdr>
    </w:div>
    <w:div w:id="628122810">
      <w:bodyDiv w:val="1"/>
      <w:marLeft w:val="0"/>
      <w:marRight w:val="0"/>
      <w:marTop w:val="0"/>
      <w:marBottom w:val="0"/>
      <w:divBdr>
        <w:top w:val="none" w:sz="0" w:space="0" w:color="auto"/>
        <w:left w:val="none" w:sz="0" w:space="0" w:color="auto"/>
        <w:bottom w:val="none" w:sz="0" w:space="0" w:color="auto"/>
        <w:right w:val="none" w:sz="0" w:space="0" w:color="auto"/>
      </w:divBdr>
    </w:div>
    <w:div w:id="629288622">
      <w:bodyDiv w:val="1"/>
      <w:marLeft w:val="0"/>
      <w:marRight w:val="0"/>
      <w:marTop w:val="0"/>
      <w:marBottom w:val="0"/>
      <w:divBdr>
        <w:top w:val="none" w:sz="0" w:space="0" w:color="auto"/>
        <w:left w:val="none" w:sz="0" w:space="0" w:color="auto"/>
        <w:bottom w:val="none" w:sz="0" w:space="0" w:color="auto"/>
        <w:right w:val="none" w:sz="0" w:space="0" w:color="auto"/>
      </w:divBdr>
    </w:div>
    <w:div w:id="629868613">
      <w:bodyDiv w:val="1"/>
      <w:marLeft w:val="0"/>
      <w:marRight w:val="0"/>
      <w:marTop w:val="0"/>
      <w:marBottom w:val="0"/>
      <w:divBdr>
        <w:top w:val="none" w:sz="0" w:space="0" w:color="auto"/>
        <w:left w:val="none" w:sz="0" w:space="0" w:color="auto"/>
        <w:bottom w:val="none" w:sz="0" w:space="0" w:color="auto"/>
        <w:right w:val="none" w:sz="0" w:space="0" w:color="auto"/>
      </w:divBdr>
    </w:div>
    <w:div w:id="629869225">
      <w:bodyDiv w:val="1"/>
      <w:marLeft w:val="0"/>
      <w:marRight w:val="0"/>
      <w:marTop w:val="0"/>
      <w:marBottom w:val="0"/>
      <w:divBdr>
        <w:top w:val="none" w:sz="0" w:space="0" w:color="auto"/>
        <w:left w:val="none" w:sz="0" w:space="0" w:color="auto"/>
        <w:bottom w:val="none" w:sz="0" w:space="0" w:color="auto"/>
        <w:right w:val="none" w:sz="0" w:space="0" w:color="auto"/>
      </w:divBdr>
    </w:div>
    <w:div w:id="630214269">
      <w:bodyDiv w:val="1"/>
      <w:marLeft w:val="0"/>
      <w:marRight w:val="0"/>
      <w:marTop w:val="0"/>
      <w:marBottom w:val="0"/>
      <w:divBdr>
        <w:top w:val="none" w:sz="0" w:space="0" w:color="auto"/>
        <w:left w:val="none" w:sz="0" w:space="0" w:color="auto"/>
        <w:bottom w:val="none" w:sz="0" w:space="0" w:color="auto"/>
        <w:right w:val="none" w:sz="0" w:space="0" w:color="auto"/>
      </w:divBdr>
    </w:div>
    <w:div w:id="630668838">
      <w:bodyDiv w:val="1"/>
      <w:marLeft w:val="0"/>
      <w:marRight w:val="0"/>
      <w:marTop w:val="0"/>
      <w:marBottom w:val="0"/>
      <w:divBdr>
        <w:top w:val="none" w:sz="0" w:space="0" w:color="auto"/>
        <w:left w:val="none" w:sz="0" w:space="0" w:color="auto"/>
        <w:bottom w:val="none" w:sz="0" w:space="0" w:color="auto"/>
        <w:right w:val="none" w:sz="0" w:space="0" w:color="auto"/>
      </w:divBdr>
    </w:div>
    <w:div w:id="630675090">
      <w:bodyDiv w:val="1"/>
      <w:marLeft w:val="0"/>
      <w:marRight w:val="0"/>
      <w:marTop w:val="0"/>
      <w:marBottom w:val="0"/>
      <w:divBdr>
        <w:top w:val="none" w:sz="0" w:space="0" w:color="auto"/>
        <w:left w:val="none" w:sz="0" w:space="0" w:color="auto"/>
        <w:bottom w:val="none" w:sz="0" w:space="0" w:color="auto"/>
        <w:right w:val="none" w:sz="0" w:space="0" w:color="auto"/>
      </w:divBdr>
    </w:div>
    <w:div w:id="631404059">
      <w:bodyDiv w:val="1"/>
      <w:marLeft w:val="0"/>
      <w:marRight w:val="0"/>
      <w:marTop w:val="0"/>
      <w:marBottom w:val="0"/>
      <w:divBdr>
        <w:top w:val="none" w:sz="0" w:space="0" w:color="auto"/>
        <w:left w:val="none" w:sz="0" w:space="0" w:color="auto"/>
        <w:bottom w:val="none" w:sz="0" w:space="0" w:color="auto"/>
        <w:right w:val="none" w:sz="0" w:space="0" w:color="auto"/>
      </w:divBdr>
    </w:div>
    <w:div w:id="632711336">
      <w:bodyDiv w:val="1"/>
      <w:marLeft w:val="0"/>
      <w:marRight w:val="0"/>
      <w:marTop w:val="0"/>
      <w:marBottom w:val="0"/>
      <w:divBdr>
        <w:top w:val="none" w:sz="0" w:space="0" w:color="auto"/>
        <w:left w:val="none" w:sz="0" w:space="0" w:color="auto"/>
        <w:bottom w:val="none" w:sz="0" w:space="0" w:color="auto"/>
        <w:right w:val="none" w:sz="0" w:space="0" w:color="auto"/>
      </w:divBdr>
    </w:div>
    <w:div w:id="634871668">
      <w:bodyDiv w:val="1"/>
      <w:marLeft w:val="0"/>
      <w:marRight w:val="0"/>
      <w:marTop w:val="0"/>
      <w:marBottom w:val="0"/>
      <w:divBdr>
        <w:top w:val="none" w:sz="0" w:space="0" w:color="auto"/>
        <w:left w:val="none" w:sz="0" w:space="0" w:color="auto"/>
        <w:bottom w:val="none" w:sz="0" w:space="0" w:color="auto"/>
        <w:right w:val="none" w:sz="0" w:space="0" w:color="auto"/>
      </w:divBdr>
    </w:div>
    <w:div w:id="634992984">
      <w:bodyDiv w:val="1"/>
      <w:marLeft w:val="0"/>
      <w:marRight w:val="0"/>
      <w:marTop w:val="0"/>
      <w:marBottom w:val="0"/>
      <w:divBdr>
        <w:top w:val="none" w:sz="0" w:space="0" w:color="auto"/>
        <w:left w:val="none" w:sz="0" w:space="0" w:color="auto"/>
        <w:bottom w:val="none" w:sz="0" w:space="0" w:color="auto"/>
        <w:right w:val="none" w:sz="0" w:space="0" w:color="auto"/>
      </w:divBdr>
    </w:div>
    <w:div w:id="635062093">
      <w:bodyDiv w:val="1"/>
      <w:marLeft w:val="0"/>
      <w:marRight w:val="0"/>
      <w:marTop w:val="0"/>
      <w:marBottom w:val="0"/>
      <w:divBdr>
        <w:top w:val="none" w:sz="0" w:space="0" w:color="auto"/>
        <w:left w:val="none" w:sz="0" w:space="0" w:color="auto"/>
        <w:bottom w:val="none" w:sz="0" w:space="0" w:color="auto"/>
        <w:right w:val="none" w:sz="0" w:space="0" w:color="auto"/>
      </w:divBdr>
    </w:div>
    <w:div w:id="635137742">
      <w:bodyDiv w:val="1"/>
      <w:marLeft w:val="0"/>
      <w:marRight w:val="0"/>
      <w:marTop w:val="0"/>
      <w:marBottom w:val="0"/>
      <w:divBdr>
        <w:top w:val="none" w:sz="0" w:space="0" w:color="auto"/>
        <w:left w:val="none" w:sz="0" w:space="0" w:color="auto"/>
        <w:bottom w:val="none" w:sz="0" w:space="0" w:color="auto"/>
        <w:right w:val="none" w:sz="0" w:space="0" w:color="auto"/>
      </w:divBdr>
    </w:div>
    <w:div w:id="635794573">
      <w:bodyDiv w:val="1"/>
      <w:marLeft w:val="0"/>
      <w:marRight w:val="0"/>
      <w:marTop w:val="0"/>
      <w:marBottom w:val="0"/>
      <w:divBdr>
        <w:top w:val="none" w:sz="0" w:space="0" w:color="auto"/>
        <w:left w:val="none" w:sz="0" w:space="0" w:color="auto"/>
        <w:bottom w:val="none" w:sz="0" w:space="0" w:color="auto"/>
        <w:right w:val="none" w:sz="0" w:space="0" w:color="auto"/>
      </w:divBdr>
    </w:div>
    <w:div w:id="635841747">
      <w:bodyDiv w:val="1"/>
      <w:marLeft w:val="0"/>
      <w:marRight w:val="0"/>
      <w:marTop w:val="0"/>
      <w:marBottom w:val="0"/>
      <w:divBdr>
        <w:top w:val="none" w:sz="0" w:space="0" w:color="auto"/>
        <w:left w:val="none" w:sz="0" w:space="0" w:color="auto"/>
        <w:bottom w:val="none" w:sz="0" w:space="0" w:color="auto"/>
        <w:right w:val="none" w:sz="0" w:space="0" w:color="auto"/>
      </w:divBdr>
    </w:div>
    <w:div w:id="637151576">
      <w:bodyDiv w:val="1"/>
      <w:marLeft w:val="0"/>
      <w:marRight w:val="0"/>
      <w:marTop w:val="0"/>
      <w:marBottom w:val="0"/>
      <w:divBdr>
        <w:top w:val="none" w:sz="0" w:space="0" w:color="auto"/>
        <w:left w:val="none" w:sz="0" w:space="0" w:color="auto"/>
        <w:bottom w:val="none" w:sz="0" w:space="0" w:color="auto"/>
        <w:right w:val="none" w:sz="0" w:space="0" w:color="auto"/>
      </w:divBdr>
    </w:div>
    <w:div w:id="637610798">
      <w:bodyDiv w:val="1"/>
      <w:marLeft w:val="0"/>
      <w:marRight w:val="0"/>
      <w:marTop w:val="0"/>
      <w:marBottom w:val="0"/>
      <w:divBdr>
        <w:top w:val="none" w:sz="0" w:space="0" w:color="auto"/>
        <w:left w:val="none" w:sz="0" w:space="0" w:color="auto"/>
        <w:bottom w:val="none" w:sz="0" w:space="0" w:color="auto"/>
        <w:right w:val="none" w:sz="0" w:space="0" w:color="auto"/>
      </w:divBdr>
    </w:div>
    <w:div w:id="637758044">
      <w:bodyDiv w:val="1"/>
      <w:marLeft w:val="0"/>
      <w:marRight w:val="0"/>
      <w:marTop w:val="0"/>
      <w:marBottom w:val="0"/>
      <w:divBdr>
        <w:top w:val="none" w:sz="0" w:space="0" w:color="auto"/>
        <w:left w:val="none" w:sz="0" w:space="0" w:color="auto"/>
        <w:bottom w:val="none" w:sz="0" w:space="0" w:color="auto"/>
        <w:right w:val="none" w:sz="0" w:space="0" w:color="auto"/>
      </w:divBdr>
    </w:div>
    <w:div w:id="638075053">
      <w:bodyDiv w:val="1"/>
      <w:marLeft w:val="0"/>
      <w:marRight w:val="0"/>
      <w:marTop w:val="0"/>
      <w:marBottom w:val="0"/>
      <w:divBdr>
        <w:top w:val="none" w:sz="0" w:space="0" w:color="auto"/>
        <w:left w:val="none" w:sz="0" w:space="0" w:color="auto"/>
        <w:bottom w:val="none" w:sz="0" w:space="0" w:color="auto"/>
        <w:right w:val="none" w:sz="0" w:space="0" w:color="auto"/>
      </w:divBdr>
    </w:div>
    <w:div w:id="639071320">
      <w:bodyDiv w:val="1"/>
      <w:marLeft w:val="0"/>
      <w:marRight w:val="0"/>
      <w:marTop w:val="0"/>
      <w:marBottom w:val="0"/>
      <w:divBdr>
        <w:top w:val="none" w:sz="0" w:space="0" w:color="auto"/>
        <w:left w:val="none" w:sz="0" w:space="0" w:color="auto"/>
        <w:bottom w:val="none" w:sz="0" w:space="0" w:color="auto"/>
        <w:right w:val="none" w:sz="0" w:space="0" w:color="auto"/>
      </w:divBdr>
    </w:div>
    <w:div w:id="639267838">
      <w:bodyDiv w:val="1"/>
      <w:marLeft w:val="0"/>
      <w:marRight w:val="0"/>
      <w:marTop w:val="0"/>
      <w:marBottom w:val="0"/>
      <w:divBdr>
        <w:top w:val="none" w:sz="0" w:space="0" w:color="auto"/>
        <w:left w:val="none" w:sz="0" w:space="0" w:color="auto"/>
        <w:bottom w:val="none" w:sz="0" w:space="0" w:color="auto"/>
        <w:right w:val="none" w:sz="0" w:space="0" w:color="auto"/>
      </w:divBdr>
    </w:div>
    <w:div w:id="639388815">
      <w:bodyDiv w:val="1"/>
      <w:marLeft w:val="0"/>
      <w:marRight w:val="0"/>
      <w:marTop w:val="0"/>
      <w:marBottom w:val="0"/>
      <w:divBdr>
        <w:top w:val="none" w:sz="0" w:space="0" w:color="auto"/>
        <w:left w:val="none" w:sz="0" w:space="0" w:color="auto"/>
        <w:bottom w:val="none" w:sz="0" w:space="0" w:color="auto"/>
        <w:right w:val="none" w:sz="0" w:space="0" w:color="auto"/>
      </w:divBdr>
    </w:div>
    <w:div w:id="639649018">
      <w:bodyDiv w:val="1"/>
      <w:marLeft w:val="0"/>
      <w:marRight w:val="0"/>
      <w:marTop w:val="0"/>
      <w:marBottom w:val="0"/>
      <w:divBdr>
        <w:top w:val="none" w:sz="0" w:space="0" w:color="auto"/>
        <w:left w:val="none" w:sz="0" w:space="0" w:color="auto"/>
        <w:bottom w:val="none" w:sz="0" w:space="0" w:color="auto"/>
        <w:right w:val="none" w:sz="0" w:space="0" w:color="auto"/>
      </w:divBdr>
    </w:div>
    <w:div w:id="640691876">
      <w:bodyDiv w:val="1"/>
      <w:marLeft w:val="0"/>
      <w:marRight w:val="0"/>
      <w:marTop w:val="0"/>
      <w:marBottom w:val="0"/>
      <w:divBdr>
        <w:top w:val="none" w:sz="0" w:space="0" w:color="auto"/>
        <w:left w:val="none" w:sz="0" w:space="0" w:color="auto"/>
        <w:bottom w:val="none" w:sz="0" w:space="0" w:color="auto"/>
        <w:right w:val="none" w:sz="0" w:space="0" w:color="auto"/>
      </w:divBdr>
    </w:div>
    <w:div w:id="641160251">
      <w:bodyDiv w:val="1"/>
      <w:marLeft w:val="0"/>
      <w:marRight w:val="0"/>
      <w:marTop w:val="0"/>
      <w:marBottom w:val="0"/>
      <w:divBdr>
        <w:top w:val="none" w:sz="0" w:space="0" w:color="auto"/>
        <w:left w:val="none" w:sz="0" w:space="0" w:color="auto"/>
        <w:bottom w:val="none" w:sz="0" w:space="0" w:color="auto"/>
        <w:right w:val="none" w:sz="0" w:space="0" w:color="auto"/>
      </w:divBdr>
    </w:div>
    <w:div w:id="641425397">
      <w:bodyDiv w:val="1"/>
      <w:marLeft w:val="0"/>
      <w:marRight w:val="0"/>
      <w:marTop w:val="0"/>
      <w:marBottom w:val="0"/>
      <w:divBdr>
        <w:top w:val="none" w:sz="0" w:space="0" w:color="auto"/>
        <w:left w:val="none" w:sz="0" w:space="0" w:color="auto"/>
        <w:bottom w:val="none" w:sz="0" w:space="0" w:color="auto"/>
        <w:right w:val="none" w:sz="0" w:space="0" w:color="auto"/>
      </w:divBdr>
    </w:div>
    <w:div w:id="641469681">
      <w:bodyDiv w:val="1"/>
      <w:marLeft w:val="0"/>
      <w:marRight w:val="0"/>
      <w:marTop w:val="0"/>
      <w:marBottom w:val="0"/>
      <w:divBdr>
        <w:top w:val="none" w:sz="0" w:space="0" w:color="auto"/>
        <w:left w:val="none" w:sz="0" w:space="0" w:color="auto"/>
        <w:bottom w:val="none" w:sz="0" w:space="0" w:color="auto"/>
        <w:right w:val="none" w:sz="0" w:space="0" w:color="auto"/>
      </w:divBdr>
    </w:div>
    <w:div w:id="642389063">
      <w:bodyDiv w:val="1"/>
      <w:marLeft w:val="0"/>
      <w:marRight w:val="0"/>
      <w:marTop w:val="0"/>
      <w:marBottom w:val="0"/>
      <w:divBdr>
        <w:top w:val="none" w:sz="0" w:space="0" w:color="auto"/>
        <w:left w:val="none" w:sz="0" w:space="0" w:color="auto"/>
        <w:bottom w:val="none" w:sz="0" w:space="0" w:color="auto"/>
        <w:right w:val="none" w:sz="0" w:space="0" w:color="auto"/>
      </w:divBdr>
    </w:div>
    <w:div w:id="643313319">
      <w:bodyDiv w:val="1"/>
      <w:marLeft w:val="0"/>
      <w:marRight w:val="0"/>
      <w:marTop w:val="0"/>
      <w:marBottom w:val="0"/>
      <w:divBdr>
        <w:top w:val="none" w:sz="0" w:space="0" w:color="auto"/>
        <w:left w:val="none" w:sz="0" w:space="0" w:color="auto"/>
        <w:bottom w:val="none" w:sz="0" w:space="0" w:color="auto"/>
        <w:right w:val="none" w:sz="0" w:space="0" w:color="auto"/>
      </w:divBdr>
    </w:div>
    <w:div w:id="643661053">
      <w:bodyDiv w:val="1"/>
      <w:marLeft w:val="0"/>
      <w:marRight w:val="0"/>
      <w:marTop w:val="0"/>
      <w:marBottom w:val="0"/>
      <w:divBdr>
        <w:top w:val="none" w:sz="0" w:space="0" w:color="auto"/>
        <w:left w:val="none" w:sz="0" w:space="0" w:color="auto"/>
        <w:bottom w:val="none" w:sz="0" w:space="0" w:color="auto"/>
        <w:right w:val="none" w:sz="0" w:space="0" w:color="auto"/>
      </w:divBdr>
    </w:div>
    <w:div w:id="643781010">
      <w:bodyDiv w:val="1"/>
      <w:marLeft w:val="0"/>
      <w:marRight w:val="0"/>
      <w:marTop w:val="0"/>
      <w:marBottom w:val="0"/>
      <w:divBdr>
        <w:top w:val="none" w:sz="0" w:space="0" w:color="auto"/>
        <w:left w:val="none" w:sz="0" w:space="0" w:color="auto"/>
        <w:bottom w:val="none" w:sz="0" w:space="0" w:color="auto"/>
        <w:right w:val="none" w:sz="0" w:space="0" w:color="auto"/>
      </w:divBdr>
    </w:div>
    <w:div w:id="643897651">
      <w:bodyDiv w:val="1"/>
      <w:marLeft w:val="0"/>
      <w:marRight w:val="0"/>
      <w:marTop w:val="0"/>
      <w:marBottom w:val="0"/>
      <w:divBdr>
        <w:top w:val="none" w:sz="0" w:space="0" w:color="auto"/>
        <w:left w:val="none" w:sz="0" w:space="0" w:color="auto"/>
        <w:bottom w:val="none" w:sz="0" w:space="0" w:color="auto"/>
        <w:right w:val="none" w:sz="0" w:space="0" w:color="auto"/>
      </w:divBdr>
    </w:div>
    <w:div w:id="644242767">
      <w:bodyDiv w:val="1"/>
      <w:marLeft w:val="0"/>
      <w:marRight w:val="0"/>
      <w:marTop w:val="0"/>
      <w:marBottom w:val="0"/>
      <w:divBdr>
        <w:top w:val="none" w:sz="0" w:space="0" w:color="auto"/>
        <w:left w:val="none" w:sz="0" w:space="0" w:color="auto"/>
        <w:bottom w:val="none" w:sz="0" w:space="0" w:color="auto"/>
        <w:right w:val="none" w:sz="0" w:space="0" w:color="auto"/>
      </w:divBdr>
    </w:div>
    <w:div w:id="644512402">
      <w:bodyDiv w:val="1"/>
      <w:marLeft w:val="0"/>
      <w:marRight w:val="0"/>
      <w:marTop w:val="0"/>
      <w:marBottom w:val="0"/>
      <w:divBdr>
        <w:top w:val="none" w:sz="0" w:space="0" w:color="auto"/>
        <w:left w:val="none" w:sz="0" w:space="0" w:color="auto"/>
        <w:bottom w:val="none" w:sz="0" w:space="0" w:color="auto"/>
        <w:right w:val="none" w:sz="0" w:space="0" w:color="auto"/>
      </w:divBdr>
    </w:div>
    <w:div w:id="644743202">
      <w:bodyDiv w:val="1"/>
      <w:marLeft w:val="0"/>
      <w:marRight w:val="0"/>
      <w:marTop w:val="0"/>
      <w:marBottom w:val="0"/>
      <w:divBdr>
        <w:top w:val="none" w:sz="0" w:space="0" w:color="auto"/>
        <w:left w:val="none" w:sz="0" w:space="0" w:color="auto"/>
        <w:bottom w:val="none" w:sz="0" w:space="0" w:color="auto"/>
        <w:right w:val="none" w:sz="0" w:space="0" w:color="auto"/>
      </w:divBdr>
    </w:div>
    <w:div w:id="646011553">
      <w:bodyDiv w:val="1"/>
      <w:marLeft w:val="0"/>
      <w:marRight w:val="0"/>
      <w:marTop w:val="0"/>
      <w:marBottom w:val="0"/>
      <w:divBdr>
        <w:top w:val="none" w:sz="0" w:space="0" w:color="auto"/>
        <w:left w:val="none" w:sz="0" w:space="0" w:color="auto"/>
        <w:bottom w:val="none" w:sz="0" w:space="0" w:color="auto"/>
        <w:right w:val="none" w:sz="0" w:space="0" w:color="auto"/>
      </w:divBdr>
    </w:div>
    <w:div w:id="646206238">
      <w:bodyDiv w:val="1"/>
      <w:marLeft w:val="0"/>
      <w:marRight w:val="0"/>
      <w:marTop w:val="0"/>
      <w:marBottom w:val="0"/>
      <w:divBdr>
        <w:top w:val="none" w:sz="0" w:space="0" w:color="auto"/>
        <w:left w:val="none" w:sz="0" w:space="0" w:color="auto"/>
        <w:bottom w:val="none" w:sz="0" w:space="0" w:color="auto"/>
        <w:right w:val="none" w:sz="0" w:space="0" w:color="auto"/>
      </w:divBdr>
    </w:div>
    <w:div w:id="646324639">
      <w:bodyDiv w:val="1"/>
      <w:marLeft w:val="0"/>
      <w:marRight w:val="0"/>
      <w:marTop w:val="0"/>
      <w:marBottom w:val="0"/>
      <w:divBdr>
        <w:top w:val="none" w:sz="0" w:space="0" w:color="auto"/>
        <w:left w:val="none" w:sz="0" w:space="0" w:color="auto"/>
        <w:bottom w:val="none" w:sz="0" w:space="0" w:color="auto"/>
        <w:right w:val="none" w:sz="0" w:space="0" w:color="auto"/>
      </w:divBdr>
    </w:div>
    <w:div w:id="646594845">
      <w:bodyDiv w:val="1"/>
      <w:marLeft w:val="0"/>
      <w:marRight w:val="0"/>
      <w:marTop w:val="0"/>
      <w:marBottom w:val="0"/>
      <w:divBdr>
        <w:top w:val="none" w:sz="0" w:space="0" w:color="auto"/>
        <w:left w:val="none" w:sz="0" w:space="0" w:color="auto"/>
        <w:bottom w:val="none" w:sz="0" w:space="0" w:color="auto"/>
        <w:right w:val="none" w:sz="0" w:space="0" w:color="auto"/>
      </w:divBdr>
    </w:div>
    <w:div w:id="646713892">
      <w:bodyDiv w:val="1"/>
      <w:marLeft w:val="0"/>
      <w:marRight w:val="0"/>
      <w:marTop w:val="0"/>
      <w:marBottom w:val="0"/>
      <w:divBdr>
        <w:top w:val="none" w:sz="0" w:space="0" w:color="auto"/>
        <w:left w:val="none" w:sz="0" w:space="0" w:color="auto"/>
        <w:bottom w:val="none" w:sz="0" w:space="0" w:color="auto"/>
        <w:right w:val="none" w:sz="0" w:space="0" w:color="auto"/>
      </w:divBdr>
    </w:div>
    <w:div w:id="647324796">
      <w:bodyDiv w:val="1"/>
      <w:marLeft w:val="0"/>
      <w:marRight w:val="0"/>
      <w:marTop w:val="0"/>
      <w:marBottom w:val="0"/>
      <w:divBdr>
        <w:top w:val="none" w:sz="0" w:space="0" w:color="auto"/>
        <w:left w:val="none" w:sz="0" w:space="0" w:color="auto"/>
        <w:bottom w:val="none" w:sz="0" w:space="0" w:color="auto"/>
        <w:right w:val="none" w:sz="0" w:space="0" w:color="auto"/>
      </w:divBdr>
    </w:div>
    <w:div w:id="648287061">
      <w:bodyDiv w:val="1"/>
      <w:marLeft w:val="0"/>
      <w:marRight w:val="0"/>
      <w:marTop w:val="0"/>
      <w:marBottom w:val="0"/>
      <w:divBdr>
        <w:top w:val="none" w:sz="0" w:space="0" w:color="auto"/>
        <w:left w:val="none" w:sz="0" w:space="0" w:color="auto"/>
        <w:bottom w:val="none" w:sz="0" w:space="0" w:color="auto"/>
        <w:right w:val="none" w:sz="0" w:space="0" w:color="auto"/>
      </w:divBdr>
    </w:div>
    <w:div w:id="648636373">
      <w:bodyDiv w:val="1"/>
      <w:marLeft w:val="0"/>
      <w:marRight w:val="0"/>
      <w:marTop w:val="0"/>
      <w:marBottom w:val="0"/>
      <w:divBdr>
        <w:top w:val="none" w:sz="0" w:space="0" w:color="auto"/>
        <w:left w:val="none" w:sz="0" w:space="0" w:color="auto"/>
        <w:bottom w:val="none" w:sz="0" w:space="0" w:color="auto"/>
        <w:right w:val="none" w:sz="0" w:space="0" w:color="auto"/>
      </w:divBdr>
    </w:div>
    <w:div w:id="648680379">
      <w:bodyDiv w:val="1"/>
      <w:marLeft w:val="0"/>
      <w:marRight w:val="0"/>
      <w:marTop w:val="0"/>
      <w:marBottom w:val="0"/>
      <w:divBdr>
        <w:top w:val="none" w:sz="0" w:space="0" w:color="auto"/>
        <w:left w:val="none" w:sz="0" w:space="0" w:color="auto"/>
        <w:bottom w:val="none" w:sz="0" w:space="0" w:color="auto"/>
        <w:right w:val="none" w:sz="0" w:space="0" w:color="auto"/>
      </w:divBdr>
    </w:div>
    <w:div w:id="648898581">
      <w:bodyDiv w:val="1"/>
      <w:marLeft w:val="0"/>
      <w:marRight w:val="0"/>
      <w:marTop w:val="0"/>
      <w:marBottom w:val="0"/>
      <w:divBdr>
        <w:top w:val="none" w:sz="0" w:space="0" w:color="auto"/>
        <w:left w:val="none" w:sz="0" w:space="0" w:color="auto"/>
        <w:bottom w:val="none" w:sz="0" w:space="0" w:color="auto"/>
        <w:right w:val="none" w:sz="0" w:space="0" w:color="auto"/>
      </w:divBdr>
    </w:div>
    <w:div w:id="649940851">
      <w:bodyDiv w:val="1"/>
      <w:marLeft w:val="0"/>
      <w:marRight w:val="0"/>
      <w:marTop w:val="0"/>
      <w:marBottom w:val="0"/>
      <w:divBdr>
        <w:top w:val="none" w:sz="0" w:space="0" w:color="auto"/>
        <w:left w:val="none" w:sz="0" w:space="0" w:color="auto"/>
        <w:bottom w:val="none" w:sz="0" w:space="0" w:color="auto"/>
        <w:right w:val="none" w:sz="0" w:space="0" w:color="auto"/>
      </w:divBdr>
    </w:div>
    <w:div w:id="650056781">
      <w:bodyDiv w:val="1"/>
      <w:marLeft w:val="0"/>
      <w:marRight w:val="0"/>
      <w:marTop w:val="0"/>
      <w:marBottom w:val="0"/>
      <w:divBdr>
        <w:top w:val="none" w:sz="0" w:space="0" w:color="auto"/>
        <w:left w:val="none" w:sz="0" w:space="0" w:color="auto"/>
        <w:bottom w:val="none" w:sz="0" w:space="0" w:color="auto"/>
        <w:right w:val="none" w:sz="0" w:space="0" w:color="auto"/>
      </w:divBdr>
    </w:div>
    <w:div w:id="650410234">
      <w:bodyDiv w:val="1"/>
      <w:marLeft w:val="0"/>
      <w:marRight w:val="0"/>
      <w:marTop w:val="0"/>
      <w:marBottom w:val="0"/>
      <w:divBdr>
        <w:top w:val="none" w:sz="0" w:space="0" w:color="auto"/>
        <w:left w:val="none" w:sz="0" w:space="0" w:color="auto"/>
        <w:bottom w:val="none" w:sz="0" w:space="0" w:color="auto"/>
        <w:right w:val="none" w:sz="0" w:space="0" w:color="auto"/>
      </w:divBdr>
    </w:div>
    <w:div w:id="650521879">
      <w:bodyDiv w:val="1"/>
      <w:marLeft w:val="0"/>
      <w:marRight w:val="0"/>
      <w:marTop w:val="0"/>
      <w:marBottom w:val="0"/>
      <w:divBdr>
        <w:top w:val="none" w:sz="0" w:space="0" w:color="auto"/>
        <w:left w:val="none" w:sz="0" w:space="0" w:color="auto"/>
        <w:bottom w:val="none" w:sz="0" w:space="0" w:color="auto"/>
        <w:right w:val="none" w:sz="0" w:space="0" w:color="auto"/>
      </w:divBdr>
    </w:div>
    <w:div w:id="650670754">
      <w:bodyDiv w:val="1"/>
      <w:marLeft w:val="0"/>
      <w:marRight w:val="0"/>
      <w:marTop w:val="0"/>
      <w:marBottom w:val="0"/>
      <w:divBdr>
        <w:top w:val="none" w:sz="0" w:space="0" w:color="auto"/>
        <w:left w:val="none" w:sz="0" w:space="0" w:color="auto"/>
        <w:bottom w:val="none" w:sz="0" w:space="0" w:color="auto"/>
        <w:right w:val="none" w:sz="0" w:space="0" w:color="auto"/>
      </w:divBdr>
    </w:div>
    <w:div w:id="651102126">
      <w:bodyDiv w:val="1"/>
      <w:marLeft w:val="0"/>
      <w:marRight w:val="0"/>
      <w:marTop w:val="0"/>
      <w:marBottom w:val="0"/>
      <w:divBdr>
        <w:top w:val="none" w:sz="0" w:space="0" w:color="auto"/>
        <w:left w:val="none" w:sz="0" w:space="0" w:color="auto"/>
        <w:bottom w:val="none" w:sz="0" w:space="0" w:color="auto"/>
        <w:right w:val="none" w:sz="0" w:space="0" w:color="auto"/>
      </w:divBdr>
    </w:div>
    <w:div w:id="651642715">
      <w:bodyDiv w:val="1"/>
      <w:marLeft w:val="0"/>
      <w:marRight w:val="0"/>
      <w:marTop w:val="0"/>
      <w:marBottom w:val="0"/>
      <w:divBdr>
        <w:top w:val="none" w:sz="0" w:space="0" w:color="auto"/>
        <w:left w:val="none" w:sz="0" w:space="0" w:color="auto"/>
        <w:bottom w:val="none" w:sz="0" w:space="0" w:color="auto"/>
        <w:right w:val="none" w:sz="0" w:space="0" w:color="auto"/>
      </w:divBdr>
    </w:div>
    <w:div w:id="652300577">
      <w:bodyDiv w:val="1"/>
      <w:marLeft w:val="0"/>
      <w:marRight w:val="0"/>
      <w:marTop w:val="0"/>
      <w:marBottom w:val="0"/>
      <w:divBdr>
        <w:top w:val="none" w:sz="0" w:space="0" w:color="auto"/>
        <w:left w:val="none" w:sz="0" w:space="0" w:color="auto"/>
        <w:bottom w:val="none" w:sz="0" w:space="0" w:color="auto"/>
        <w:right w:val="none" w:sz="0" w:space="0" w:color="auto"/>
      </w:divBdr>
    </w:div>
    <w:div w:id="652681037">
      <w:bodyDiv w:val="1"/>
      <w:marLeft w:val="0"/>
      <w:marRight w:val="0"/>
      <w:marTop w:val="0"/>
      <w:marBottom w:val="0"/>
      <w:divBdr>
        <w:top w:val="none" w:sz="0" w:space="0" w:color="auto"/>
        <w:left w:val="none" w:sz="0" w:space="0" w:color="auto"/>
        <w:bottom w:val="none" w:sz="0" w:space="0" w:color="auto"/>
        <w:right w:val="none" w:sz="0" w:space="0" w:color="auto"/>
      </w:divBdr>
    </w:div>
    <w:div w:id="653028918">
      <w:bodyDiv w:val="1"/>
      <w:marLeft w:val="0"/>
      <w:marRight w:val="0"/>
      <w:marTop w:val="0"/>
      <w:marBottom w:val="0"/>
      <w:divBdr>
        <w:top w:val="none" w:sz="0" w:space="0" w:color="auto"/>
        <w:left w:val="none" w:sz="0" w:space="0" w:color="auto"/>
        <w:bottom w:val="none" w:sz="0" w:space="0" w:color="auto"/>
        <w:right w:val="none" w:sz="0" w:space="0" w:color="auto"/>
      </w:divBdr>
    </w:div>
    <w:div w:id="654139100">
      <w:bodyDiv w:val="1"/>
      <w:marLeft w:val="0"/>
      <w:marRight w:val="0"/>
      <w:marTop w:val="0"/>
      <w:marBottom w:val="0"/>
      <w:divBdr>
        <w:top w:val="none" w:sz="0" w:space="0" w:color="auto"/>
        <w:left w:val="none" w:sz="0" w:space="0" w:color="auto"/>
        <w:bottom w:val="none" w:sz="0" w:space="0" w:color="auto"/>
        <w:right w:val="none" w:sz="0" w:space="0" w:color="auto"/>
      </w:divBdr>
    </w:div>
    <w:div w:id="655033415">
      <w:bodyDiv w:val="1"/>
      <w:marLeft w:val="0"/>
      <w:marRight w:val="0"/>
      <w:marTop w:val="0"/>
      <w:marBottom w:val="0"/>
      <w:divBdr>
        <w:top w:val="none" w:sz="0" w:space="0" w:color="auto"/>
        <w:left w:val="none" w:sz="0" w:space="0" w:color="auto"/>
        <w:bottom w:val="none" w:sz="0" w:space="0" w:color="auto"/>
        <w:right w:val="none" w:sz="0" w:space="0" w:color="auto"/>
      </w:divBdr>
    </w:div>
    <w:div w:id="655501412">
      <w:bodyDiv w:val="1"/>
      <w:marLeft w:val="0"/>
      <w:marRight w:val="0"/>
      <w:marTop w:val="0"/>
      <w:marBottom w:val="0"/>
      <w:divBdr>
        <w:top w:val="none" w:sz="0" w:space="0" w:color="auto"/>
        <w:left w:val="none" w:sz="0" w:space="0" w:color="auto"/>
        <w:bottom w:val="none" w:sz="0" w:space="0" w:color="auto"/>
        <w:right w:val="none" w:sz="0" w:space="0" w:color="auto"/>
      </w:divBdr>
    </w:div>
    <w:div w:id="656373980">
      <w:bodyDiv w:val="1"/>
      <w:marLeft w:val="0"/>
      <w:marRight w:val="0"/>
      <w:marTop w:val="0"/>
      <w:marBottom w:val="0"/>
      <w:divBdr>
        <w:top w:val="none" w:sz="0" w:space="0" w:color="auto"/>
        <w:left w:val="none" w:sz="0" w:space="0" w:color="auto"/>
        <w:bottom w:val="none" w:sz="0" w:space="0" w:color="auto"/>
        <w:right w:val="none" w:sz="0" w:space="0" w:color="auto"/>
      </w:divBdr>
    </w:div>
    <w:div w:id="656424150">
      <w:bodyDiv w:val="1"/>
      <w:marLeft w:val="0"/>
      <w:marRight w:val="0"/>
      <w:marTop w:val="0"/>
      <w:marBottom w:val="0"/>
      <w:divBdr>
        <w:top w:val="none" w:sz="0" w:space="0" w:color="auto"/>
        <w:left w:val="none" w:sz="0" w:space="0" w:color="auto"/>
        <w:bottom w:val="none" w:sz="0" w:space="0" w:color="auto"/>
        <w:right w:val="none" w:sz="0" w:space="0" w:color="auto"/>
      </w:divBdr>
    </w:div>
    <w:div w:id="656496879">
      <w:bodyDiv w:val="1"/>
      <w:marLeft w:val="0"/>
      <w:marRight w:val="0"/>
      <w:marTop w:val="0"/>
      <w:marBottom w:val="0"/>
      <w:divBdr>
        <w:top w:val="none" w:sz="0" w:space="0" w:color="auto"/>
        <w:left w:val="none" w:sz="0" w:space="0" w:color="auto"/>
        <w:bottom w:val="none" w:sz="0" w:space="0" w:color="auto"/>
        <w:right w:val="none" w:sz="0" w:space="0" w:color="auto"/>
      </w:divBdr>
    </w:div>
    <w:div w:id="656500322">
      <w:bodyDiv w:val="1"/>
      <w:marLeft w:val="0"/>
      <w:marRight w:val="0"/>
      <w:marTop w:val="0"/>
      <w:marBottom w:val="0"/>
      <w:divBdr>
        <w:top w:val="none" w:sz="0" w:space="0" w:color="auto"/>
        <w:left w:val="none" w:sz="0" w:space="0" w:color="auto"/>
        <w:bottom w:val="none" w:sz="0" w:space="0" w:color="auto"/>
        <w:right w:val="none" w:sz="0" w:space="0" w:color="auto"/>
      </w:divBdr>
    </w:div>
    <w:div w:id="656961301">
      <w:bodyDiv w:val="1"/>
      <w:marLeft w:val="0"/>
      <w:marRight w:val="0"/>
      <w:marTop w:val="0"/>
      <w:marBottom w:val="0"/>
      <w:divBdr>
        <w:top w:val="none" w:sz="0" w:space="0" w:color="auto"/>
        <w:left w:val="none" w:sz="0" w:space="0" w:color="auto"/>
        <w:bottom w:val="none" w:sz="0" w:space="0" w:color="auto"/>
        <w:right w:val="none" w:sz="0" w:space="0" w:color="auto"/>
      </w:divBdr>
    </w:div>
    <w:div w:id="658073136">
      <w:bodyDiv w:val="1"/>
      <w:marLeft w:val="0"/>
      <w:marRight w:val="0"/>
      <w:marTop w:val="0"/>
      <w:marBottom w:val="0"/>
      <w:divBdr>
        <w:top w:val="none" w:sz="0" w:space="0" w:color="auto"/>
        <w:left w:val="none" w:sz="0" w:space="0" w:color="auto"/>
        <w:bottom w:val="none" w:sz="0" w:space="0" w:color="auto"/>
        <w:right w:val="none" w:sz="0" w:space="0" w:color="auto"/>
      </w:divBdr>
    </w:div>
    <w:div w:id="658315574">
      <w:bodyDiv w:val="1"/>
      <w:marLeft w:val="0"/>
      <w:marRight w:val="0"/>
      <w:marTop w:val="0"/>
      <w:marBottom w:val="0"/>
      <w:divBdr>
        <w:top w:val="none" w:sz="0" w:space="0" w:color="auto"/>
        <w:left w:val="none" w:sz="0" w:space="0" w:color="auto"/>
        <w:bottom w:val="none" w:sz="0" w:space="0" w:color="auto"/>
        <w:right w:val="none" w:sz="0" w:space="0" w:color="auto"/>
      </w:divBdr>
    </w:div>
    <w:div w:id="658382955">
      <w:bodyDiv w:val="1"/>
      <w:marLeft w:val="0"/>
      <w:marRight w:val="0"/>
      <w:marTop w:val="0"/>
      <w:marBottom w:val="0"/>
      <w:divBdr>
        <w:top w:val="none" w:sz="0" w:space="0" w:color="auto"/>
        <w:left w:val="none" w:sz="0" w:space="0" w:color="auto"/>
        <w:bottom w:val="none" w:sz="0" w:space="0" w:color="auto"/>
        <w:right w:val="none" w:sz="0" w:space="0" w:color="auto"/>
      </w:divBdr>
    </w:div>
    <w:div w:id="658584186">
      <w:bodyDiv w:val="1"/>
      <w:marLeft w:val="0"/>
      <w:marRight w:val="0"/>
      <w:marTop w:val="0"/>
      <w:marBottom w:val="0"/>
      <w:divBdr>
        <w:top w:val="none" w:sz="0" w:space="0" w:color="auto"/>
        <w:left w:val="none" w:sz="0" w:space="0" w:color="auto"/>
        <w:bottom w:val="none" w:sz="0" w:space="0" w:color="auto"/>
        <w:right w:val="none" w:sz="0" w:space="0" w:color="auto"/>
      </w:divBdr>
    </w:div>
    <w:div w:id="659233439">
      <w:bodyDiv w:val="1"/>
      <w:marLeft w:val="0"/>
      <w:marRight w:val="0"/>
      <w:marTop w:val="0"/>
      <w:marBottom w:val="0"/>
      <w:divBdr>
        <w:top w:val="none" w:sz="0" w:space="0" w:color="auto"/>
        <w:left w:val="none" w:sz="0" w:space="0" w:color="auto"/>
        <w:bottom w:val="none" w:sz="0" w:space="0" w:color="auto"/>
        <w:right w:val="none" w:sz="0" w:space="0" w:color="auto"/>
      </w:divBdr>
    </w:div>
    <w:div w:id="659424989">
      <w:bodyDiv w:val="1"/>
      <w:marLeft w:val="0"/>
      <w:marRight w:val="0"/>
      <w:marTop w:val="0"/>
      <w:marBottom w:val="0"/>
      <w:divBdr>
        <w:top w:val="none" w:sz="0" w:space="0" w:color="auto"/>
        <w:left w:val="none" w:sz="0" w:space="0" w:color="auto"/>
        <w:bottom w:val="none" w:sz="0" w:space="0" w:color="auto"/>
        <w:right w:val="none" w:sz="0" w:space="0" w:color="auto"/>
      </w:divBdr>
    </w:div>
    <w:div w:id="659695133">
      <w:bodyDiv w:val="1"/>
      <w:marLeft w:val="0"/>
      <w:marRight w:val="0"/>
      <w:marTop w:val="0"/>
      <w:marBottom w:val="0"/>
      <w:divBdr>
        <w:top w:val="none" w:sz="0" w:space="0" w:color="auto"/>
        <w:left w:val="none" w:sz="0" w:space="0" w:color="auto"/>
        <w:bottom w:val="none" w:sz="0" w:space="0" w:color="auto"/>
        <w:right w:val="none" w:sz="0" w:space="0" w:color="auto"/>
      </w:divBdr>
    </w:div>
    <w:div w:id="659895470">
      <w:bodyDiv w:val="1"/>
      <w:marLeft w:val="0"/>
      <w:marRight w:val="0"/>
      <w:marTop w:val="0"/>
      <w:marBottom w:val="0"/>
      <w:divBdr>
        <w:top w:val="none" w:sz="0" w:space="0" w:color="auto"/>
        <w:left w:val="none" w:sz="0" w:space="0" w:color="auto"/>
        <w:bottom w:val="none" w:sz="0" w:space="0" w:color="auto"/>
        <w:right w:val="none" w:sz="0" w:space="0" w:color="auto"/>
      </w:divBdr>
    </w:div>
    <w:div w:id="660474991">
      <w:bodyDiv w:val="1"/>
      <w:marLeft w:val="0"/>
      <w:marRight w:val="0"/>
      <w:marTop w:val="0"/>
      <w:marBottom w:val="0"/>
      <w:divBdr>
        <w:top w:val="none" w:sz="0" w:space="0" w:color="auto"/>
        <w:left w:val="none" w:sz="0" w:space="0" w:color="auto"/>
        <w:bottom w:val="none" w:sz="0" w:space="0" w:color="auto"/>
        <w:right w:val="none" w:sz="0" w:space="0" w:color="auto"/>
      </w:divBdr>
    </w:div>
    <w:div w:id="660546589">
      <w:bodyDiv w:val="1"/>
      <w:marLeft w:val="0"/>
      <w:marRight w:val="0"/>
      <w:marTop w:val="0"/>
      <w:marBottom w:val="0"/>
      <w:divBdr>
        <w:top w:val="none" w:sz="0" w:space="0" w:color="auto"/>
        <w:left w:val="none" w:sz="0" w:space="0" w:color="auto"/>
        <w:bottom w:val="none" w:sz="0" w:space="0" w:color="auto"/>
        <w:right w:val="none" w:sz="0" w:space="0" w:color="auto"/>
      </w:divBdr>
    </w:div>
    <w:div w:id="660617224">
      <w:bodyDiv w:val="1"/>
      <w:marLeft w:val="0"/>
      <w:marRight w:val="0"/>
      <w:marTop w:val="0"/>
      <w:marBottom w:val="0"/>
      <w:divBdr>
        <w:top w:val="none" w:sz="0" w:space="0" w:color="auto"/>
        <w:left w:val="none" w:sz="0" w:space="0" w:color="auto"/>
        <w:bottom w:val="none" w:sz="0" w:space="0" w:color="auto"/>
        <w:right w:val="none" w:sz="0" w:space="0" w:color="auto"/>
      </w:divBdr>
    </w:div>
    <w:div w:id="662783228">
      <w:bodyDiv w:val="1"/>
      <w:marLeft w:val="0"/>
      <w:marRight w:val="0"/>
      <w:marTop w:val="0"/>
      <w:marBottom w:val="0"/>
      <w:divBdr>
        <w:top w:val="none" w:sz="0" w:space="0" w:color="auto"/>
        <w:left w:val="none" w:sz="0" w:space="0" w:color="auto"/>
        <w:bottom w:val="none" w:sz="0" w:space="0" w:color="auto"/>
        <w:right w:val="none" w:sz="0" w:space="0" w:color="auto"/>
      </w:divBdr>
    </w:div>
    <w:div w:id="662901470">
      <w:bodyDiv w:val="1"/>
      <w:marLeft w:val="0"/>
      <w:marRight w:val="0"/>
      <w:marTop w:val="0"/>
      <w:marBottom w:val="0"/>
      <w:divBdr>
        <w:top w:val="none" w:sz="0" w:space="0" w:color="auto"/>
        <w:left w:val="none" w:sz="0" w:space="0" w:color="auto"/>
        <w:bottom w:val="none" w:sz="0" w:space="0" w:color="auto"/>
        <w:right w:val="none" w:sz="0" w:space="0" w:color="auto"/>
      </w:divBdr>
    </w:div>
    <w:div w:id="664743745">
      <w:bodyDiv w:val="1"/>
      <w:marLeft w:val="0"/>
      <w:marRight w:val="0"/>
      <w:marTop w:val="0"/>
      <w:marBottom w:val="0"/>
      <w:divBdr>
        <w:top w:val="none" w:sz="0" w:space="0" w:color="auto"/>
        <w:left w:val="none" w:sz="0" w:space="0" w:color="auto"/>
        <w:bottom w:val="none" w:sz="0" w:space="0" w:color="auto"/>
        <w:right w:val="none" w:sz="0" w:space="0" w:color="auto"/>
      </w:divBdr>
    </w:div>
    <w:div w:id="664939668">
      <w:bodyDiv w:val="1"/>
      <w:marLeft w:val="0"/>
      <w:marRight w:val="0"/>
      <w:marTop w:val="0"/>
      <w:marBottom w:val="0"/>
      <w:divBdr>
        <w:top w:val="none" w:sz="0" w:space="0" w:color="auto"/>
        <w:left w:val="none" w:sz="0" w:space="0" w:color="auto"/>
        <w:bottom w:val="none" w:sz="0" w:space="0" w:color="auto"/>
        <w:right w:val="none" w:sz="0" w:space="0" w:color="auto"/>
      </w:divBdr>
    </w:div>
    <w:div w:id="665010531">
      <w:bodyDiv w:val="1"/>
      <w:marLeft w:val="0"/>
      <w:marRight w:val="0"/>
      <w:marTop w:val="0"/>
      <w:marBottom w:val="0"/>
      <w:divBdr>
        <w:top w:val="none" w:sz="0" w:space="0" w:color="auto"/>
        <w:left w:val="none" w:sz="0" w:space="0" w:color="auto"/>
        <w:bottom w:val="none" w:sz="0" w:space="0" w:color="auto"/>
        <w:right w:val="none" w:sz="0" w:space="0" w:color="auto"/>
      </w:divBdr>
    </w:div>
    <w:div w:id="665060459">
      <w:bodyDiv w:val="1"/>
      <w:marLeft w:val="0"/>
      <w:marRight w:val="0"/>
      <w:marTop w:val="0"/>
      <w:marBottom w:val="0"/>
      <w:divBdr>
        <w:top w:val="none" w:sz="0" w:space="0" w:color="auto"/>
        <w:left w:val="none" w:sz="0" w:space="0" w:color="auto"/>
        <w:bottom w:val="none" w:sz="0" w:space="0" w:color="auto"/>
        <w:right w:val="none" w:sz="0" w:space="0" w:color="auto"/>
      </w:divBdr>
    </w:div>
    <w:div w:id="666443230">
      <w:bodyDiv w:val="1"/>
      <w:marLeft w:val="0"/>
      <w:marRight w:val="0"/>
      <w:marTop w:val="0"/>
      <w:marBottom w:val="0"/>
      <w:divBdr>
        <w:top w:val="none" w:sz="0" w:space="0" w:color="auto"/>
        <w:left w:val="none" w:sz="0" w:space="0" w:color="auto"/>
        <w:bottom w:val="none" w:sz="0" w:space="0" w:color="auto"/>
        <w:right w:val="none" w:sz="0" w:space="0" w:color="auto"/>
      </w:divBdr>
    </w:div>
    <w:div w:id="666515922">
      <w:bodyDiv w:val="1"/>
      <w:marLeft w:val="0"/>
      <w:marRight w:val="0"/>
      <w:marTop w:val="0"/>
      <w:marBottom w:val="0"/>
      <w:divBdr>
        <w:top w:val="none" w:sz="0" w:space="0" w:color="auto"/>
        <w:left w:val="none" w:sz="0" w:space="0" w:color="auto"/>
        <w:bottom w:val="none" w:sz="0" w:space="0" w:color="auto"/>
        <w:right w:val="none" w:sz="0" w:space="0" w:color="auto"/>
      </w:divBdr>
    </w:div>
    <w:div w:id="668562822">
      <w:bodyDiv w:val="1"/>
      <w:marLeft w:val="0"/>
      <w:marRight w:val="0"/>
      <w:marTop w:val="0"/>
      <w:marBottom w:val="0"/>
      <w:divBdr>
        <w:top w:val="none" w:sz="0" w:space="0" w:color="auto"/>
        <w:left w:val="none" w:sz="0" w:space="0" w:color="auto"/>
        <w:bottom w:val="none" w:sz="0" w:space="0" w:color="auto"/>
        <w:right w:val="none" w:sz="0" w:space="0" w:color="auto"/>
      </w:divBdr>
    </w:div>
    <w:div w:id="669450982">
      <w:bodyDiv w:val="1"/>
      <w:marLeft w:val="0"/>
      <w:marRight w:val="0"/>
      <w:marTop w:val="0"/>
      <w:marBottom w:val="0"/>
      <w:divBdr>
        <w:top w:val="none" w:sz="0" w:space="0" w:color="auto"/>
        <w:left w:val="none" w:sz="0" w:space="0" w:color="auto"/>
        <w:bottom w:val="none" w:sz="0" w:space="0" w:color="auto"/>
        <w:right w:val="none" w:sz="0" w:space="0" w:color="auto"/>
      </w:divBdr>
    </w:div>
    <w:div w:id="669529378">
      <w:bodyDiv w:val="1"/>
      <w:marLeft w:val="0"/>
      <w:marRight w:val="0"/>
      <w:marTop w:val="0"/>
      <w:marBottom w:val="0"/>
      <w:divBdr>
        <w:top w:val="none" w:sz="0" w:space="0" w:color="auto"/>
        <w:left w:val="none" w:sz="0" w:space="0" w:color="auto"/>
        <w:bottom w:val="none" w:sz="0" w:space="0" w:color="auto"/>
        <w:right w:val="none" w:sz="0" w:space="0" w:color="auto"/>
      </w:divBdr>
    </w:div>
    <w:div w:id="669602008">
      <w:bodyDiv w:val="1"/>
      <w:marLeft w:val="0"/>
      <w:marRight w:val="0"/>
      <w:marTop w:val="0"/>
      <w:marBottom w:val="0"/>
      <w:divBdr>
        <w:top w:val="none" w:sz="0" w:space="0" w:color="auto"/>
        <w:left w:val="none" w:sz="0" w:space="0" w:color="auto"/>
        <w:bottom w:val="none" w:sz="0" w:space="0" w:color="auto"/>
        <w:right w:val="none" w:sz="0" w:space="0" w:color="auto"/>
      </w:divBdr>
    </w:div>
    <w:div w:id="669993071">
      <w:bodyDiv w:val="1"/>
      <w:marLeft w:val="0"/>
      <w:marRight w:val="0"/>
      <w:marTop w:val="0"/>
      <w:marBottom w:val="0"/>
      <w:divBdr>
        <w:top w:val="none" w:sz="0" w:space="0" w:color="auto"/>
        <w:left w:val="none" w:sz="0" w:space="0" w:color="auto"/>
        <w:bottom w:val="none" w:sz="0" w:space="0" w:color="auto"/>
        <w:right w:val="none" w:sz="0" w:space="0" w:color="auto"/>
      </w:divBdr>
    </w:div>
    <w:div w:id="670642927">
      <w:bodyDiv w:val="1"/>
      <w:marLeft w:val="0"/>
      <w:marRight w:val="0"/>
      <w:marTop w:val="0"/>
      <w:marBottom w:val="0"/>
      <w:divBdr>
        <w:top w:val="none" w:sz="0" w:space="0" w:color="auto"/>
        <w:left w:val="none" w:sz="0" w:space="0" w:color="auto"/>
        <w:bottom w:val="none" w:sz="0" w:space="0" w:color="auto"/>
        <w:right w:val="none" w:sz="0" w:space="0" w:color="auto"/>
      </w:divBdr>
    </w:div>
    <w:div w:id="670646782">
      <w:bodyDiv w:val="1"/>
      <w:marLeft w:val="0"/>
      <w:marRight w:val="0"/>
      <w:marTop w:val="0"/>
      <w:marBottom w:val="0"/>
      <w:divBdr>
        <w:top w:val="none" w:sz="0" w:space="0" w:color="auto"/>
        <w:left w:val="none" w:sz="0" w:space="0" w:color="auto"/>
        <w:bottom w:val="none" w:sz="0" w:space="0" w:color="auto"/>
        <w:right w:val="none" w:sz="0" w:space="0" w:color="auto"/>
      </w:divBdr>
    </w:div>
    <w:div w:id="671298025">
      <w:bodyDiv w:val="1"/>
      <w:marLeft w:val="0"/>
      <w:marRight w:val="0"/>
      <w:marTop w:val="0"/>
      <w:marBottom w:val="0"/>
      <w:divBdr>
        <w:top w:val="none" w:sz="0" w:space="0" w:color="auto"/>
        <w:left w:val="none" w:sz="0" w:space="0" w:color="auto"/>
        <w:bottom w:val="none" w:sz="0" w:space="0" w:color="auto"/>
        <w:right w:val="none" w:sz="0" w:space="0" w:color="auto"/>
      </w:divBdr>
    </w:div>
    <w:div w:id="673073020">
      <w:bodyDiv w:val="1"/>
      <w:marLeft w:val="0"/>
      <w:marRight w:val="0"/>
      <w:marTop w:val="0"/>
      <w:marBottom w:val="0"/>
      <w:divBdr>
        <w:top w:val="none" w:sz="0" w:space="0" w:color="auto"/>
        <w:left w:val="none" w:sz="0" w:space="0" w:color="auto"/>
        <w:bottom w:val="none" w:sz="0" w:space="0" w:color="auto"/>
        <w:right w:val="none" w:sz="0" w:space="0" w:color="auto"/>
      </w:divBdr>
    </w:div>
    <w:div w:id="673260203">
      <w:bodyDiv w:val="1"/>
      <w:marLeft w:val="0"/>
      <w:marRight w:val="0"/>
      <w:marTop w:val="0"/>
      <w:marBottom w:val="0"/>
      <w:divBdr>
        <w:top w:val="none" w:sz="0" w:space="0" w:color="auto"/>
        <w:left w:val="none" w:sz="0" w:space="0" w:color="auto"/>
        <w:bottom w:val="none" w:sz="0" w:space="0" w:color="auto"/>
        <w:right w:val="none" w:sz="0" w:space="0" w:color="auto"/>
      </w:divBdr>
    </w:div>
    <w:div w:id="673410643">
      <w:bodyDiv w:val="1"/>
      <w:marLeft w:val="0"/>
      <w:marRight w:val="0"/>
      <w:marTop w:val="0"/>
      <w:marBottom w:val="0"/>
      <w:divBdr>
        <w:top w:val="none" w:sz="0" w:space="0" w:color="auto"/>
        <w:left w:val="none" w:sz="0" w:space="0" w:color="auto"/>
        <w:bottom w:val="none" w:sz="0" w:space="0" w:color="auto"/>
        <w:right w:val="none" w:sz="0" w:space="0" w:color="auto"/>
      </w:divBdr>
    </w:div>
    <w:div w:id="673610863">
      <w:bodyDiv w:val="1"/>
      <w:marLeft w:val="0"/>
      <w:marRight w:val="0"/>
      <w:marTop w:val="0"/>
      <w:marBottom w:val="0"/>
      <w:divBdr>
        <w:top w:val="none" w:sz="0" w:space="0" w:color="auto"/>
        <w:left w:val="none" w:sz="0" w:space="0" w:color="auto"/>
        <w:bottom w:val="none" w:sz="0" w:space="0" w:color="auto"/>
        <w:right w:val="none" w:sz="0" w:space="0" w:color="auto"/>
      </w:divBdr>
    </w:div>
    <w:div w:id="673916237">
      <w:bodyDiv w:val="1"/>
      <w:marLeft w:val="0"/>
      <w:marRight w:val="0"/>
      <w:marTop w:val="0"/>
      <w:marBottom w:val="0"/>
      <w:divBdr>
        <w:top w:val="none" w:sz="0" w:space="0" w:color="auto"/>
        <w:left w:val="none" w:sz="0" w:space="0" w:color="auto"/>
        <w:bottom w:val="none" w:sz="0" w:space="0" w:color="auto"/>
        <w:right w:val="none" w:sz="0" w:space="0" w:color="auto"/>
      </w:divBdr>
    </w:div>
    <w:div w:id="674260834">
      <w:bodyDiv w:val="1"/>
      <w:marLeft w:val="0"/>
      <w:marRight w:val="0"/>
      <w:marTop w:val="0"/>
      <w:marBottom w:val="0"/>
      <w:divBdr>
        <w:top w:val="none" w:sz="0" w:space="0" w:color="auto"/>
        <w:left w:val="none" w:sz="0" w:space="0" w:color="auto"/>
        <w:bottom w:val="none" w:sz="0" w:space="0" w:color="auto"/>
        <w:right w:val="none" w:sz="0" w:space="0" w:color="auto"/>
      </w:divBdr>
    </w:div>
    <w:div w:id="674646451">
      <w:bodyDiv w:val="1"/>
      <w:marLeft w:val="0"/>
      <w:marRight w:val="0"/>
      <w:marTop w:val="0"/>
      <w:marBottom w:val="0"/>
      <w:divBdr>
        <w:top w:val="none" w:sz="0" w:space="0" w:color="auto"/>
        <w:left w:val="none" w:sz="0" w:space="0" w:color="auto"/>
        <w:bottom w:val="none" w:sz="0" w:space="0" w:color="auto"/>
        <w:right w:val="none" w:sz="0" w:space="0" w:color="auto"/>
      </w:divBdr>
    </w:div>
    <w:div w:id="676540317">
      <w:bodyDiv w:val="1"/>
      <w:marLeft w:val="0"/>
      <w:marRight w:val="0"/>
      <w:marTop w:val="0"/>
      <w:marBottom w:val="0"/>
      <w:divBdr>
        <w:top w:val="none" w:sz="0" w:space="0" w:color="auto"/>
        <w:left w:val="none" w:sz="0" w:space="0" w:color="auto"/>
        <w:bottom w:val="none" w:sz="0" w:space="0" w:color="auto"/>
        <w:right w:val="none" w:sz="0" w:space="0" w:color="auto"/>
      </w:divBdr>
    </w:div>
    <w:div w:id="676813839">
      <w:bodyDiv w:val="1"/>
      <w:marLeft w:val="0"/>
      <w:marRight w:val="0"/>
      <w:marTop w:val="0"/>
      <w:marBottom w:val="0"/>
      <w:divBdr>
        <w:top w:val="none" w:sz="0" w:space="0" w:color="auto"/>
        <w:left w:val="none" w:sz="0" w:space="0" w:color="auto"/>
        <w:bottom w:val="none" w:sz="0" w:space="0" w:color="auto"/>
        <w:right w:val="none" w:sz="0" w:space="0" w:color="auto"/>
      </w:divBdr>
    </w:div>
    <w:div w:id="677317590">
      <w:bodyDiv w:val="1"/>
      <w:marLeft w:val="0"/>
      <w:marRight w:val="0"/>
      <w:marTop w:val="0"/>
      <w:marBottom w:val="0"/>
      <w:divBdr>
        <w:top w:val="none" w:sz="0" w:space="0" w:color="auto"/>
        <w:left w:val="none" w:sz="0" w:space="0" w:color="auto"/>
        <w:bottom w:val="none" w:sz="0" w:space="0" w:color="auto"/>
        <w:right w:val="none" w:sz="0" w:space="0" w:color="auto"/>
      </w:divBdr>
    </w:div>
    <w:div w:id="677586160">
      <w:bodyDiv w:val="1"/>
      <w:marLeft w:val="0"/>
      <w:marRight w:val="0"/>
      <w:marTop w:val="0"/>
      <w:marBottom w:val="0"/>
      <w:divBdr>
        <w:top w:val="none" w:sz="0" w:space="0" w:color="auto"/>
        <w:left w:val="none" w:sz="0" w:space="0" w:color="auto"/>
        <w:bottom w:val="none" w:sz="0" w:space="0" w:color="auto"/>
        <w:right w:val="none" w:sz="0" w:space="0" w:color="auto"/>
      </w:divBdr>
    </w:div>
    <w:div w:id="677931152">
      <w:bodyDiv w:val="1"/>
      <w:marLeft w:val="0"/>
      <w:marRight w:val="0"/>
      <w:marTop w:val="0"/>
      <w:marBottom w:val="0"/>
      <w:divBdr>
        <w:top w:val="none" w:sz="0" w:space="0" w:color="auto"/>
        <w:left w:val="none" w:sz="0" w:space="0" w:color="auto"/>
        <w:bottom w:val="none" w:sz="0" w:space="0" w:color="auto"/>
        <w:right w:val="none" w:sz="0" w:space="0" w:color="auto"/>
      </w:divBdr>
    </w:div>
    <w:div w:id="678195206">
      <w:bodyDiv w:val="1"/>
      <w:marLeft w:val="0"/>
      <w:marRight w:val="0"/>
      <w:marTop w:val="0"/>
      <w:marBottom w:val="0"/>
      <w:divBdr>
        <w:top w:val="none" w:sz="0" w:space="0" w:color="auto"/>
        <w:left w:val="none" w:sz="0" w:space="0" w:color="auto"/>
        <w:bottom w:val="none" w:sz="0" w:space="0" w:color="auto"/>
        <w:right w:val="none" w:sz="0" w:space="0" w:color="auto"/>
      </w:divBdr>
    </w:div>
    <w:div w:id="678391788">
      <w:bodyDiv w:val="1"/>
      <w:marLeft w:val="0"/>
      <w:marRight w:val="0"/>
      <w:marTop w:val="0"/>
      <w:marBottom w:val="0"/>
      <w:divBdr>
        <w:top w:val="none" w:sz="0" w:space="0" w:color="auto"/>
        <w:left w:val="none" w:sz="0" w:space="0" w:color="auto"/>
        <w:bottom w:val="none" w:sz="0" w:space="0" w:color="auto"/>
        <w:right w:val="none" w:sz="0" w:space="0" w:color="auto"/>
      </w:divBdr>
    </w:div>
    <w:div w:id="678972680">
      <w:bodyDiv w:val="1"/>
      <w:marLeft w:val="0"/>
      <w:marRight w:val="0"/>
      <w:marTop w:val="0"/>
      <w:marBottom w:val="0"/>
      <w:divBdr>
        <w:top w:val="none" w:sz="0" w:space="0" w:color="auto"/>
        <w:left w:val="none" w:sz="0" w:space="0" w:color="auto"/>
        <w:bottom w:val="none" w:sz="0" w:space="0" w:color="auto"/>
        <w:right w:val="none" w:sz="0" w:space="0" w:color="auto"/>
      </w:divBdr>
    </w:div>
    <w:div w:id="679116698">
      <w:bodyDiv w:val="1"/>
      <w:marLeft w:val="0"/>
      <w:marRight w:val="0"/>
      <w:marTop w:val="0"/>
      <w:marBottom w:val="0"/>
      <w:divBdr>
        <w:top w:val="none" w:sz="0" w:space="0" w:color="auto"/>
        <w:left w:val="none" w:sz="0" w:space="0" w:color="auto"/>
        <w:bottom w:val="none" w:sz="0" w:space="0" w:color="auto"/>
        <w:right w:val="none" w:sz="0" w:space="0" w:color="auto"/>
      </w:divBdr>
    </w:div>
    <w:div w:id="679164108">
      <w:bodyDiv w:val="1"/>
      <w:marLeft w:val="0"/>
      <w:marRight w:val="0"/>
      <w:marTop w:val="0"/>
      <w:marBottom w:val="0"/>
      <w:divBdr>
        <w:top w:val="none" w:sz="0" w:space="0" w:color="auto"/>
        <w:left w:val="none" w:sz="0" w:space="0" w:color="auto"/>
        <w:bottom w:val="none" w:sz="0" w:space="0" w:color="auto"/>
        <w:right w:val="none" w:sz="0" w:space="0" w:color="auto"/>
      </w:divBdr>
    </w:div>
    <w:div w:id="679547764">
      <w:bodyDiv w:val="1"/>
      <w:marLeft w:val="0"/>
      <w:marRight w:val="0"/>
      <w:marTop w:val="0"/>
      <w:marBottom w:val="0"/>
      <w:divBdr>
        <w:top w:val="none" w:sz="0" w:space="0" w:color="auto"/>
        <w:left w:val="none" w:sz="0" w:space="0" w:color="auto"/>
        <w:bottom w:val="none" w:sz="0" w:space="0" w:color="auto"/>
        <w:right w:val="none" w:sz="0" w:space="0" w:color="auto"/>
      </w:divBdr>
    </w:div>
    <w:div w:id="680350961">
      <w:bodyDiv w:val="1"/>
      <w:marLeft w:val="0"/>
      <w:marRight w:val="0"/>
      <w:marTop w:val="0"/>
      <w:marBottom w:val="0"/>
      <w:divBdr>
        <w:top w:val="none" w:sz="0" w:space="0" w:color="auto"/>
        <w:left w:val="none" w:sz="0" w:space="0" w:color="auto"/>
        <w:bottom w:val="none" w:sz="0" w:space="0" w:color="auto"/>
        <w:right w:val="none" w:sz="0" w:space="0" w:color="auto"/>
      </w:divBdr>
    </w:div>
    <w:div w:id="680547759">
      <w:bodyDiv w:val="1"/>
      <w:marLeft w:val="0"/>
      <w:marRight w:val="0"/>
      <w:marTop w:val="0"/>
      <w:marBottom w:val="0"/>
      <w:divBdr>
        <w:top w:val="none" w:sz="0" w:space="0" w:color="auto"/>
        <w:left w:val="none" w:sz="0" w:space="0" w:color="auto"/>
        <w:bottom w:val="none" w:sz="0" w:space="0" w:color="auto"/>
        <w:right w:val="none" w:sz="0" w:space="0" w:color="auto"/>
      </w:divBdr>
    </w:div>
    <w:div w:id="680820036">
      <w:bodyDiv w:val="1"/>
      <w:marLeft w:val="0"/>
      <w:marRight w:val="0"/>
      <w:marTop w:val="0"/>
      <w:marBottom w:val="0"/>
      <w:divBdr>
        <w:top w:val="none" w:sz="0" w:space="0" w:color="auto"/>
        <w:left w:val="none" w:sz="0" w:space="0" w:color="auto"/>
        <w:bottom w:val="none" w:sz="0" w:space="0" w:color="auto"/>
        <w:right w:val="none" w:sz="0" w:space="0" w:color="auto"/>
      </w:divBdr>
    </w:div>
    <w:div w:id="681198807">
      <w:bodyDiv w:val="1"/>
      <w:marLeft w:val="0"/>
      <w:marRight w:val="0"/>
      <w:marTop w:val="0"/>
      <w:marBottom w:val="0"/>
      <w:divBdr>
        <w:top w:val="none" w:sz="0" w:space="0" w:color="auto"/>
        <w:left w:val="none" w:sz="0" w:space="0" w:color="auto"/>
        <w:bottom w:val="none" w:sz="0" w:space="0" w:color="auto"/>
        <w:right w:val="none" w:sz="0" w:space="0" w:color="auto"/>
      </w:divBdr>
    </w:div>
    <w:div w:id="681247362">
      <w:bodyDiv w:val="1"/>
      <w:marLeft w:val="0"/>
      <w:marRight w:val="0"/>
      <w:marTop w:val="0"/>
      <w:marBottom w:val="0"/>
      <w:divBdr>
        <w:top w:val="none" w:sz="0" w:space="0" w:color="auto"/>
        <w:left w:val="none" w:sz="0" w:space="0" w:color="auto"/>
        <w:bottom w:val="none" w:sz="0" w:space="0" w:color="auto"/>
        <w:right w:val="none" w:sz="0" w:space="0" w:color="auto"/>
      </w:divBdr>
    </w:div>
    <w:div w:id="681317187">
      <w:bodyDiv w:val="1"/>
      <w:marLeft w:val="0"/>
      <w:marRight w:val="0"/>
      <w:marTop w:val="0"/>
      <w:marBottom w:val="0"/>
      <w:divBdr>
        <w:top w:val="none" w:sz="0" w:space="0" w:color="auto"/>
        <w:left w:val="none" w:sz="0" w:space="0" w:color="auto"/>
        <w:bottom w:val="none" w:sz="0" w:space="0" w:color="auto"/>
        <w:right w:val="none" w:sz="0" w:space="0" w:color="auto"/>
      </w:divBdr>
    </w:div>
    <w:div w:id="681321000">
      <w:bodyDiv w:val="1"/>
      <w:marLeft w:val="0"/>
      <w:marRight w:val="0"/>
      <w:marTop w:val="0"/>
      <w:marBottom w:val="0"/>
      <w:divBdr>
        <w:top w:val="none" w:sz="0" w:space="0" w:color="auto"/>
        <w:left w:val="none" w:sz="0" w:space="0" w:color="auto"/>
        <w:bottom w:val="none" w:sz="0" w:space="0" w:color="auto"/>
        <w:right w:val="none" w:sz="0" w:space="0" w:color="auto"/>
      </w:divBdr>
    </w:div>
    <w:div w:id="682050653">
      <w:bodyDiv w:val="1"/>
      <w:marLeft w:val="0"/>
      <w:marRight w:val="0"/>
      <w:marTop w:val="0"/>
      <w:marBottom w:val="0"/>
      <w:divBdr>
        <w:top w:val="none" w:sz="0" w:space="0" w:color="auto"/>
        <w:left w:val="none" w:sz="0" w:space="0" w:color="auto"/>
        <w:bottom w:val="none" w:sz="0" w:space="0" w:color="auto"/>
        <w:right w:val="none" w:sz="0" w:space="0" w:color="auto"/>
      </w:divBdr>
    </w:div>
    <w:div w:id="682318777">
      <w:bodyDiv w:val="1"/>
      <w:marLeft w:val="0"/>
      <w:marRight w:val="0"/>
      <w:marTop w:val="0"/>
      <w:marBottom w:val="0"/>
      <w:divBdr>
        <w:top w:val="none" w:sz="0" w:space="0" w:color="auto"/>
        <w:left w:val="none" w:sz="0" w:space="0" w:color="auto"/>
        <w:bottom w:val="none" w:sz="0" w:space="0" w:color="auto"/>
        <w:right w:val="none" w:sz="0" w:space="0" w:color="auto"/>
      </w:divBdr>
    </w:div>
    <w:div w:id="682560801">
      <w:bodyDiv w:val="1"/>
      <w:marLeft w:val="0"/>
      <w:marRight w:val="0"/>
      <w:marTop w:val="0"/>
      <w:marBottom w:val="0"/>
      <w:divBdr>
        <w:top w:val="none" w:sz="0" w:space="0" w:color="auto"/>
        <w:left w:val="none" w:sz="0" w:space="0" w:color="auto"/>
        <w:bottom w:val="none" w:sz="0" w:space="0" w:color="auto"/>
        <w:right w:val="none" w:sz="0" w:space="0" w:color="auto"/>
      </w:divBdr>
    </w:div>
    <w:div w:id="682897841">
      <w:bodyDiv w:val="1"/>
      <w:marLeft w:val="0"/>
      <w:marRight w:val="0"/>
      <w:marTop w:val="0"/>
      <w:marBottom w:val="0"/>
      <w:divBdr>
        <w:top w:val="none" w:sz="0" w:space="0" w:color="auto"/>
        <w:left w:val="none" w:sz="0" w:space="0" w:color="auto"/>
        <w:bottom w:val="none" w:sz="0" w:space="0" w:color="auto"/>
        <w:right w:val="none" w:sz="0" w:space="0" w:color="auto"/>
      </w:divBdr>
    </w:div>
    <w:div w:id="683245239">
      <w:bodyDiv w:val="1"/>
      <w:marLeft w:val="0"/>
      <w:marRight w:val="0"/>
      <w:marTop w:val="0"/>
      <w:marBottom w:val="0"/>
      <w:divBdr>
        <w:top w:val="none" w:sz="0" w:space="0" w:color="auto"/>
        <w:left w:val="none" w:sz="0" w:space="0" w:color="auto"/>
        <w:bottom w:val="none" w:sz="0" w:space="0" w:color="auto"/>
        <w:right w:val="none" w:sz="0" w:space="0" w:color="auto"/>
      </w:divBdr>
    </w:div>
    <w:div w:id="684089868">
      <w:bodyDiv w:val="1"/>
      <w:marLeft w:val="0"/>
      <w:marRight w:val="0"/>
      <w:marTop w:val="0"/>
      <w:marBottom w:val="0"/>
      <w:divBdr>
        <w:top w:val="none" w:sz="0" w:space="0" w:color="auto"/>
        <w:left w:val="none" w:sz="0" w:space="0" w:color="auto"/>
        <w:bottom w:val="none" w:sz="0" w:space="0" w:color="auto"/>
        <w:right w:val="none" w:sz="0" w:space="0" w:color="auto"/>
      </w:divBdr>
    </w:div>
    <w:div w:id="684211807">
      <w:bodyDiv w:val="1"/>
      <w:marLeft w:val="0"/>
      <w:marRight w:val="0"/>
      <w:marTop w:val="0"/>
      <w:marBottom w:val="0"/>
      <w:divBdr>
        <w:top w:val="none" w:sz="0" w:space="0" w:color="auto"/>
        <w:left w:val="none" w:sz="0" w:space="0" w:color="auto"/>
        <w:bottom w:val="none" w:sz="0" w:space="0" w:color="auto"/>
        <w:right w:val="none" w:sz="0" w:space="0" w:color="auto"/>
      </w:divBdr>
    </w:div>
    <w:div w:id="685255873">
      <w:bodyDiv w:val="1"/>
      <w:marLeft w:val="0"/>
      <w:marRight w:val="0"/>
      <w:marTop w:val="0"/>
      <w:marBottom w:val="0"/>
      <w:divBdr>
        <w:top w:val="none" w:sz="0" w:space="0" w:color="auto"/>
        <w:left w:val="none" w:sz="0" w:space="0" w:color="auto"/>
        <w:bottom w:val="none" w:sz="0" w:space="0" w:color="auto"/>
        <w:right w:val="none" w:sz="0" w:space="0" w:color="auto"/>
      </w:divBdr>
    </w:div>
    <w:div w:id="685864199">
      <w:bodyDiv w:val="1"/>
      <w:marLeft w:val="0"/>
      <w:marRight w:val="0"/>
      <w:marTop w:val="0"/>
      <w:marBottom w:val="0"/>
      <w:divBdr>
        <w:top w:val="none" w:sz="0" w:space="0" w:color="auto"/>
        <w:left w:val="none" w:sz="0" w:space="0" w:color="auto"/>
        <w:bottom w:val="none" w:sz="0" w:space="0" w:color="auto"/>
        <w:right w:val="none" w:sz="0" w:space="0" w:color="auto"/>
      </w:divBdr>
    </w:div>
    <w:div w:id="686247555">
      <w:bodyDiv w:val="1"/>
      <w:marLeft w:val="0"/>
      <w:marRight w:val="0"/>
      <w:marTop w:val="0"/>
      <w:marBottom w:val="0"/>
      <w:divBdr>
        <w:top w:val="none" w:sz="0" w:space="0" w:color="auto"/>
        <w:left w:val="none" w:sz="0" w:space="0" w:color="auto"/>
        <w:bottom w:val="none" w:sz="0" w:space="0" w:color="auto"/>
        <w:right w:val="none" w:sz="0" w:space="0" w:color="auto"/>
      </w:divBdr>
    </w:div>
    <w:div w:id="686638781">
      <w:bodyDiv w:val="1"/>
      <w:marLeft w:val="0"/>
      <w:marRight w:val="0"/>
      <w:marTop w:val="0"/>
      <w:marBottom w:val="0"/>
      <w:divBdr>
        <w:top w:val="none" w:sz="0" w:space="0" w:color="auto"/>
        <w:left w:val="none" w:sz="0" w:space="0" w:color="auto"/>
        <w:bottom w:val="none" w:sz="0" w:space="0" w:color="auto"/>
        <w:right w:val="none" w:sz="0" w:space="0" w:color="auto"/>
      </w:divBdr>
    </w:div>
    <w:div w:id="687297272">
      <w:bodyDiv w:val="1"/>
      <w:marLeft w:val="0"/>
      <w:marRight w:val="0"/>
      <w:marTop w:val="0"/>
      <w:marBottom w:val="0"/>
      <w:divBdr>
        <w:top w:val="none" w:sz="0" w:space="0" w:color="auto"/>
        <w:left w:val="none" w:sz="0" w:space="0" w:color="auto"/>
        <w:bottom w:val="none" w:sz="0" w:space="0" w:color="auto"/>
        <w:right w:val="none" w:sz="0" w:space="0" w:color="auto"/>
      </w:divBdr>
    </w:div>
    <w:div w:id="687604433">
      <w:bodyDiv w:val="1"/>
      <w:marLeft w:val="0"/>
      <w:marRight w:val="0"/>
      <w:marTop w:val="0"/>
      <w:marBottom w:val="0"/>
      <w:divBdr>
        <w:top w:val="none" w:sz="0" w:space="0" w:color="auto"/>
        <w:left w:val="none" w:sz="0" w:space="0" w:color="auto"/>
        <w:bottom w:val="none" w:sz="0" w:space="0" w:color="auto"/>
        <w:right w:val="none" w:sz="0" w:space="0" w:color="auto"/>
      </w:divBdr>
    </w:div>
    <w:div w:id="688407145">
      <w:bodyDiv w:val="1"/>
      <w:marLeft w:val="0"/>
      <w:marRight w:val="0"/>
      <w:marTop w:val="0"/>
      <w:marBottom w:val="0"/>
      <w:divBdr>
        <w:top w:val="none" w:sz="0" w:space="0" w:color="auto"/>
        <w:left w:val="none" w:sz="0" w:space="0" w:color="auto"/>
        <w:bottom w:val="none" w:sz="0" w:space="0" w:color="auto"/>
        <w:right w:val="none" w:sz="0" w:space="0" w:color="auto"/>
      </w:divBdr>
    </w:div>
    <w:div w:id="689836452">
      <w:bodyDiv w:val="1"/>
      <w:marLeft w:val="0"/>
      <w:marRight w:val="0"/>
      <w:marTop w:val="0"/>
      <w:marBottom w:val="0"/>
      <w:divBdr>
        <w:top w:val="none" w:sz="0" w:space="0" w:color="auto"/>
        <w:left w:val="none" w:sz="0" w:space="0" w:color="auto"/>
        <w:bottom w:val="none" w:sz="0" w:space="0" w:color="auto"/>
        <w:right w:val="none" w:sz="0" w:space="0" w:color="auto"/>
      </w:divBdr>
    </w:div>
    <w:div w:id="690178955">
      <w:bodyDiv w:val="1"/>
      <w:marLeft w:val="0"/>
      <w:marRight w:val="0"/>
      <w:marTop w:val="0"/>
      <w:marBottom w:val="0"/>
      <w:divBdr>
        <w:top w:val="none" w:sz="0" w:space="0" w:color="auto"/>
        <w:left w:val="none" w:sz="0" w:space="0" w:color="auto"/>
        <w:bottom w:val="none" w:sz="0" w:space="0" w:color="auto"/>
        <w:right w:val="none" w:sz="0" w:space="0" w:color="auto"/>
      </w:divBdr>
    </w:div>
    <w:div w:id="690186586">
      <w:bodyDiv w:val="1"/>
      <w:marLeft w:val="0"/>
      <w:marRight w:val="0"/>
      <w:marTop w:val="0"/>
      <w:marBottom w:val="0"/>
      <w:divBdr>
        <w:top w:val="none" w:sz="0" w:space="0" w:color="auto"/>
        <w:left w:val="none" w:sz="0" w:space="0" w:color="auto"/>
        <w:bottom w:val="none" w:sz="0" w:space="0" w:color="auto"/>
        <w:right w:val="none" w:sz="0" w:space="0" w:color="auto"/>
      </w:divBdr>
    </w:div>
    <w:div w:id="691498866">
      <w:bodyDiv w:val="1"/>
      <w:marLeft w:val="0"/>
      <w:marRight w:val="0"/>
      <w:marTop w:val="0"/>
      <w:marBottom w:val="0"/>
      <w:divBdr>
        <w:top w:val="none" w:sz="0" w:space="0" w:color="auto"/>
        <w:left w:val="none" w:sz="0" w:space="0" w:color="auto"/>
        <w:bottom w:val="none" w:sz="0" w:space="0" w:color="auto"/>
        <w:right w:val="none" w:sz="0" w:space="0" w:color="auto"/>
      </w:divBdr>
    </w:div>
    <w:div w:id="691805134">
      <w:bodyDiv w:val="1"/>
      <w:marLeft w:val="0"/>
      <w:marRight w:val="0"/>
      <w:marTop w:val="0"/>
      <w:marBottom w:val="0"/>
      <w:divBdr>
        <w:top w:val="none" w:sz="0" w:space="0" w:color="auto"/>
        <w:left w:val="none" w:sz="0" w:space="0" w:color="auto"/>
        <w:bottom w:val="none" w:sz="0" w:space="0" w:color="auto"/>
        <w:right w:val="none" w:sz="0" w:space="0" w:color="auto"/>
      </w:divBdr>
    </w:div>
    <w:div w:id="691996175">
      <w:bodyDiv w:val="1"/>
      <w:marLeft w:val="0"/>
      <w:marRight w:val="0"/>
      <w:marTop w:val="0"/>
      <w:marBottom w:val="0"/>
      <w:divBdr>
        <w:top w:val="none" w:sz="0" w:space="0" w:color="auto"/>
        <w:left w:val="none" w:sz="0" w:space="0" w:color="auto"/>
        <w:bottom w:val="none" w:sz="0" w:space="0" w:color="auto"/>
        <w:right w:val="none" w:sz="0" w:space="0" w:color="auto"/>
      </w:divBdr>
    </w:div>
    <w:div w:id="692074944">
      <w:bodyDiv w:val="1"/>
      <w:marLeft w:val="0"/>
      <w:marRight w:val="0"/>
      <w:marTop w:val="0"/>
      <w:marBottom w:val="0"/>
      <w:divBdr>
        <w:top w:val="none" w:sz="0" w:space="0" w:color="auto"/>
        <w:left w:val="none" w:sz="0" w:space="0" w:color="auto"/>
        <w:bottom w:val="none" w:sz="0" w:space="0" w:color="auto"/>
        <w:right w:val="none" w:sz="0" w:space="0" w:color="auto"/>
      </w:divBdr>
    </w:div>
    <w:div w:id="692847010">
      <w:bodyDiv w:val="1"/>
      <w:marLeft w:val="0"/>
      <w:marRight w:val="0"/>
      <w:marTop w:val="0"/>
      <w:marBottom w:val="0"/>
      <w:divBdr>
        <w:top w:val="none" w:sz="0" w:space="0" w:color="auto"/>
        <w:left w:val="none" w:sz="0" w:space="0" w:color="auto"/>
        <w:bottom w:val="none" w:sz="0" w:space="0" w:color="auto"/>
        <w:right w:val="none" w:sz="0" w:space="0" w:color="auto"/>
      </w:divBdr>
    </w:div>
    <w:div w:id="693506526">
      <w:bodyDiv w:val="1"/>
      <w:marLeft w:val="0"/>
      <w:marRight w:val="0"/>
      <w:marTop w:val="0"/>
      <w:marBottom w:val="0"/>
      <w:divBdr>
        <w:top w:val="none" w:sz="0" w:space="0" w:color="auto"/>
        <w:left w:val="none" w:sz="0" w:space="0" w:color="auto"/>
        <w:bottom w:val="none" w:sz="0" w:space="0" w:color="auto"/>
        <w:right w:val="none" w:sz="0" w:space="0" w:color="auto"/>
      </w:divBdr>
    </w:div>
    <w:div w:id="693653275">
      <w:bodyDiv w:val="1"/>
      <w:marLeft w:val="0"/>
      <w:marRight w:val="0"/>
      <w:marTop w:val="0"/>
      <w:marBottom w:val="0"/>
      <w:divBdr>
        <w:top w:val="none" w:sz="0" w:space="0" w:color="auto"/>
        <w:left w:val="none" w:sz="0" w:space="0" w:color="auto"/>
        <w:bottom w:val="none" w:sz="0" w:space="0" w:color="auto"/>
        <w:right w:val="none" w:sz="0" w:space="0" w:color="auto"/>
      </w:divBdr>
    </w:div>
    <w:div w:id="693922358">
      <w:bodyDiv w:val="1"/>
      <w:marLeft w:val="0"/>
      <w:marRight w:val="0"/>
      <w:marTop w:val="0"/>
      <w:marBottom w:val="0"/>
      <w:divBdr>
        <w:top w:val="none" w:sz="0" w:space="0" w:color="auto"/>
        <w:left w:val="none" w:sz="0" w:space="0" w:color="auto"/>
        <w:bottom w:val="none" w:sz="0" w:space="0" w:color="auto"/>
        <w:right w:val="none" w:sz="0" w:space="0" w:color="auto"/>
      </w:divBdr>
    </w:div>
    <w:div w:id="694110963">
      <w:bodyDiv w:val="1"/>
      <w:marLeft w:val="0"/>
      <w:marRight w:val="0"/>
      <w:marTop w:val="0"/>
      <w:marBottom w:val="0"/>
      <w:divBdr>
        <w:top w:val="none" w:sz="0" w:space="0" w:color="auto"/>
        <w:left w:val="none" w:sz="0" w:space="0" w:color="auto"/>
        <w:bottom w:val="none" w:sz="0" w:space="0" w:color="auto"/>
        <w:right w:val="none" w:sz="0" w:space="0" w:color="auto"/>
      </w:divBdr>
    </w:div>
    <w:div w:id="695272678">
      <w:bodyDiv w:val="1"/>
      <w:marLeft w:val="0"/>
      <w:marRight w:val="0"/>
      <w:marTop w:val="0"/>
      <w:marBottom w:val="0"/>
      <w:divBdr>
        <w:top w:val="none" w:sz="0" w:space="0" w:color="auto"/>
        <w:left w:val="none" w:sz="0" w:space="0" w:color="auto"/>
        <w:bottom w:val="none" w:sz="0" w:space="0" w:color="auto"/>
        <w:right w:val="none" w:sz="0" w:space="0" w:color="auto"/>
      </w:divBdr>
    </w:div>
    <w:div w:id="695275126">
      <w:bodyDiv w:val="1"/>
      <w:marLeft w:val="0"/>
      <w:marRight w:val="0"/>
      <w:marTop w:val="0"/>
      <w:marBottom w:val="0"/>
      <w:divBdr>
        <w:top w:val="none" w:sz="0" w:space="0" w:color="auto"/>
        <w:left w:val="none" w:sz="0" w:space="0" w:color="auto"/>
        <w:bottom w:val="none" w:sz="0" w:space="0" w:color="auto"/>
        <w:right w:val="none" w:sz="0" w:space="0" w:color="auto"/>
      </w:divBdr>
    </w:div>
    <w:div w:id="695279886">
      <w:bodyDiv w:val="1"/>
      <w:marLeft w:val="0"/>
      <w:marRight w:val="0"/>
      <w:marTop w:val="0"/>
      <w:marBottom w:val="0"/>
      <w:divBdr>
        <w:top w:val="none" w:sz="0" w:space="0" w:color="auto"/>
        <w:left w:val="none" w:sz="0" w:space="0" w:color="auto"/>
        <w:bottom w:val="none" w:sz="0" w:space="0" w:color="auto"/>
        <w:right w:val="none" w:sz="0" w:space="0" w:color="auto"/>
      </w:divBdr>
    </w:div>
    <w:div w:id="696076970">
      <w:bodyDiv w:val="1"/>
      <w:marLeft w:val="0"/>
      <w:marRight w:val="0"/>
      <w:marTop w:val="0"/>
      <w:marBottom w:val="0"/>
      <w:divBdr>
        <w:top w:val="none" w:sz="0" w:space="0" w:color="auto"/>
        <w:left w:val="none" w:sz="0" w:space="0" w:color="auto"/>
        <w:bottom w:val="none" w:sz="0" w:space="0" w:color="auto"/>
        <w:right w:val="none" w:sz="0" w:space="0" w:color="auto"/>
      </w:divBdr>
    </w:div>
    <w:div w:id="697004156">
      <w:bodyDiv w:val="1"/>
      <w:marLeft w:val="0"/>
      <w:marRight w:val="0"/>
      <w:marTop w:val="0"/>
      <w:marBottom w:val="0"/>
      <w:divBdr>
        <w:top w:val="none" w:sz="0" w:space="0" w:color="auto"/>
        <w:left w:val="none" w:sz="0" w:space="0" w:color="auto"/>
        <w:bottom w:val="none" w:sz="0" w:space="0" w:color="auto"/>
        <w:right w:val="none" w:sz="0" w:space="0" w:color="auto"/>
      </w:divBdr>
    </w:div>
    <w:div w:id="697200944">
      <w:bodyDiv w:val="1"/>
      <w:marLeft w:val="0"/>
      <w:marRight w:val="0"/>
      <w:marTop w:val="0"/>
      <w:marBottom w:val="0"/>
      <w:divBdr>
        <w:top w:val="none" w:sz="0" w:space="0" w:color="auto"/>
        <w:left w:val="none" w:sz="0" w:space="0" w:color="auto"/>
        <w:bottom w:val="none" w:sz="0" w:space="0" w:color="auto"/>
        <w:right w:val="none" w:sz="0" w:space="0" w:color="auto"/>
      </w:divBdr>
    </w:div>
    <w:div w:id="698429193">
      <w:bodyDiv w:val="1"/>
      <w:marLeft w:val="0"/>
      <w:marRight w:val="0"/>
      <w:marTop w:val="0"/>
      <w:marBottom w:val="0"/>
      <w:divBdr>
        <w:top w:val="none" w:sz="0" w:space="0" w:color="auto"/>
        <w:left w:val="none" w:sz="0" w:space="0" w:color="auto"/>
        <w:bottom w:val="none" w:sz="0" w:space="0" w:color="auto"/>
        <w:right w:val="none" w:sz="0" w:space="0" w:color="auto"/>
      </w:divBdr>
    </w:div>
    <w:div w:id="698823464">
      <w:bodyDiv w:val="1"/>
      <w:marLeft w:val="0"/>
      <w:marRight w:val="0"/>
      <w:marTop w:val="0"/>
      <w:marBottom w:val="0"/>
      <w:divBdr>
        <w:top w:val="none" w:sz="0" w:space="0" w:color="auto"/>
        <w:left w:val="none" w:sz="0" w:space="0" w:color="auto"/>
        <w:bottom w:val="none" w:sz="0" w:space="0" w:color="auto"/>
        <w:right w:val="none" w:sz="0" w:space="0" w:color="auto"/>
      </w:divBdr>
    </w:div>
    <w:div w:id="699085450">
      <w:bodyDiv w:val="1"/>
      <w:marLeft w:val="0"/>
      <w:marRight w:val="0"/>
      <w:marTop w:val="0"/>
      <w:marBottom w:val="0"/>
      <w:divBdr>
        <w:top w:val="none" w:sz="0" w:space="0" w:color="auto"/>
        <w:left w:val="none" w:sz="0" w:space="0" w:color="auto"/>
        <w:bottom w:val="none" w:sz="0" w:space="0" w:color="auto"/>
        <w:right w:val="none" w:sz="0" w:space="0" w:color="auto"/>
      </w:divBdr>
    </w:div>
    <w:div w:id="699284426">
      <w:bodyDiv w:val="1"/>
      <w:marLeft w:val="0"/>
      <w:marRight w:val="0"/>
      <w:marTop w:val="0"/>
      <w:marBottom w:val="0"/>
      <w:divBdr>
        <w:top w:val="none" w:sz="0" w:space="0" w:color="auto"/>
        <w:left w:val="none" w:sz="0" w:space="0" w:color="auto"/>
        <w:bottom w:val="none" w:sz="0" w:space="0" w:color="auto"/>
        <w:right w:val="none" w:sz="0" w:space="0" w:color="auto"/>
      </w:divBdr>
    </w:div>
    <w:div w:id="699597067">
      <w:bodyDiv w:val="1"/>
      <w:marLeft w:val="0"/>
      <w:marRight w:val="0"/>
      <w:marTop w:val="0"/>
      <w:marBottom w:val="0"/>
      <w:divBdr>
        <w:top w:val="none" w:sz="0" w:space="0" w:color="auto"/>
        <w:left w:val="none" w:sz="0" w:space="0" w:color="auto"/>
        <w:bottom w:val="none" w:sz="0" w:space="0" w:color="auto"/>
        <w:right w:val="none" w:sz="0" w:space="0" w:color="auto"/>
      </w:divBdr>
    </w:div>
    <w:div w:id="699824286">
      <w:bodyDiv w:val="1"/>
      <w:marLeft w:val="0"/>
      <w:marRight w:val="0"/>
      <w:marTop w:val="0"/>
      <w:marBottom w:val="0"/>
      <w:divBdr>
        <w:top w:val="none" w:sz="0" w:space="0" w:color="auto"/>
        <w:left w:val="none" w:sz="0" w:space="0" w:color="auto"/>
        <w:bottom w:val="none" w:sz="0" w:space="0" w:color="auto"/>
        <w:right w:val="none" w:sz="0" w:space="0" w:color="auto"/>
      </w:divBdr>
    </w:div>
    <w:div w:id="699937686">
      <w:bodyDiv w:val="1"/>
      <w:marLeft w:val="0"/>
      <w:marRight w:val="0"/>
      <w:marTop w:val="0"/>
      <w:marBottom w:val="0"/>
      <w:divBdr>
        <w:top w:val="none" w:sz="0" w:space="0" w:color="auto"/>
        <w:left w:val="none" w:sz="0" w:space="0" w:color="auto"/>
        <w:bottom w:val="none" w:sz="0" w:space="0" w:color="auto"/>
        <w:right w:val="none" w:sz="0" w:space="0" w:color="auto"/>
      </w:divBdr>
      <w:divsChild>
        <w:div w:id="797987187">
          <w:marLeft w:val="0"/>
          <w:marRight w:val="0"/>
          <w:marTop w:val="0"/>
          <w:marBottom w:val="0"/>
          <w:divBdr>
            <w:top w:val="none" w:sz="0" w:space="0" w:color="auto"/>
            <w:left w:val="none" w:sz="0" w:space="0" w:color="auto"/>
            <w:bottom w:val="none" w:sz="0" w:space="0" w:color="auto"/>
            <w:right w:val="none" w:sz="0" w:space="0" w:color="auto"/>
          </w:divBdr>
        </w:div>
        <w:div w:id="1077509378">
          <w:marLeft w:val="0"/>
          <w:marRight w:val="0"/>
          <w:marTop w:val="0"/>
          <w:marBottom w:val="0"/>
          <w:divBdr>
            <w:top w:val="none" w:sz="0" w:space="0" w:color="auto"/>
            <w:left w:val="none" w:sz="0" w:space="0" w:color="auto"/>
            <w:bottom w:val="none" w:sz="0" w:space="0" w:color="auto"/>
            <w:right w:val="none" w:sz="0" w:space="0" w:color="auto"/>
          </w:divBdr>
        </w:div>
        <w:div w:id="1619334577">
          <w:marLeft w:val="0"/>
          <w:marRight w:val="0"/>
          <w:marTop w:val="0"/>
          <w:marBottom w:val="0"/>
          <w:divBdr>
            <w:top w:val="none" w:sz="0" w:space="0" w:color="auto"/>
            <w:left w:val="none" w:sz="0" w:space="0" w:color="auto"/>
            <w:bottom w:val="none" w:sz="0" w:space="0" w:color="auto"/>
            <w:right w:val="none" w:sz="0" w:space="0" w:color="auto"/>
          </w:divBdr>
        </w:div>
      </w:divsChild>
    </w:div>
    <w:div w:id="700252762">
      <w:bodyDiv w:val="1"/>
      <w:marLeft w:val="0"/>
      <w:marRight w:val="0"/>
      <w:marTop w:val="0"/>
      <w:marBottom w:val="0"/>
      <w:divBdr>
        <w:top w:val="none" w:sz="0" w:space="0" w:color="auto"/>
        <w:left w:val="none" w:sz="0" w:space="0" w:color="auto"/>
        <w:bottom w:val="none" w:sz="0" w:space="0" w:color="auto"/>
        <w:right w:val="none" w:sz="0" w:space="0" w:color="auto"/>
      </w:divBdr>
    </w:div>
    <w:div w:id="700740469">
      <w:bodyDiv w:val="1"/>
      <w:marLeft w:val="0"/>
      <w:marRight w:val="0"/>
      <w:marTop w:val="0"/>
      <w:marBottom w:val="0"/>
      <w:divBdr>
        <w:top w:val="none" w:sz="0" w:space="0" w:color="auto"/>
        <w:left w:val="none" w:sz="0" w:space="0" w:color="auto"/>
        <w:bottom w:val="none" w:sz="0" w:space="0" w:color="auto"/>
        <w:right w:val="none" w:sz="0" w:space="0" w:color="auto"/>
      </w:divBdr>
    </w:div>
    <w:div w:id="700858187">
      <w:bodyDiv w:val="1"/>
      <w:marLeft w:val="0"/>
      <w:marRight w:val="0"/>
      <w:marTop w:val="0"/>
      <w:marBottom w:val="0"/>
      <w:divBdr>
        <w:top w:val="none" w:sz="0" w:space="0" w:color="auto"/>
        <w:left w:val="none" w:sz="0" w:space="0" w:color="auto"/>
        <w:bottom w:val="none" w:sz="0" w:space="0" w:color="auto"/>
        <w:right w:val="none" w:sz="0" w:space="0" w:color="auto"/>
      </w:divBdr>
    </w:div>
    <w:div w:id="701826894">
      <w:bodyDiv w:val="1"/>
      <w:marLeft w:val="0"/>
      <w:marRight w:val="0"/>
      <w:marTop w:val="0"/>
      <w:marBottom w:val="0"/>
      <w:divBdr>
        <w:top w:val="none" w:sz="0" w:space="0" w:color="auto"/>
        <w:left w:val="none" w:sz="0" w:space="0" w:color="auto"/>
        <w:bottom w:val="none" w:sz="0" w:space="0" w:color="auto"/>
        <w:right w:val="none" w:sz="0" w:space="0" w:color="auto"/>
      </w:divBdr>
    </w:div>
    <w:div w:id="702901032">
      <w:bodyDiv w:val="1"/>
      <w:marLeft w:val="0"/>
      <w:marRight w:val="0"/>
      <w:marTop w:val="0"/>
      <w:marBottom w:val="0"/>
      <w:divBdr>
        <w:top w:val="none" w:sz="0" w:space="0" w:color="auto"/>
        <w:left w:val="none" w:sz="0" w:space="0" w:color="auto"/>
        <w:bottom w:val="none" w:sz="0" w:space="0" w:color="auto"/>
        <w:right w:val="none" w:sz="0" w:space="0" w:color="auto"/>
      </w:divBdr>
    </w:div>
    <w:div w:id="703284519">
      <w:bodyDiv w:val="1"/>
      <w:marLeft w:val="0"/>
      <w:marRight w:val="0"/>
      <w:marTop w:val="0"/>
      <w:marBottom w:val="0"/>
      <w:divBdr>
        <w:top w:val="none" w:sz="0" w:space="0" w:color="auto"/>
        <w:left w:val="none" w:sz="0" w:space="0" w:color="auto"/>
        <w:bottom w:val="none" w:sz="0" w:space="0" w:color="auto"/>
        <w:right w:val="none" w:sz="0" w:space="0" w:color="auto"/>
      </w:divBdr>
    </w:div>
    <w:div w:id="703481946">
      <w:bodyDiv w:val="1"/>
      <w:marLeft w:val="0"/>
      <w:marRight w:val="0"/>
      <w:marTop w:val="0"/>
      <w:marBottom w:val="0"/>
      <w:divBdr>
        <w:top w:val="none" w:sz="0" w:space="0" w:color="auto"/>
        <w:left w:val="none" w:sz="0" w:space="0" w:color="auto"/>
        <w:bottom w:val="none" w:sz="0" w:space="0" w:color="auto"/>
        <w:right w:val="none" w:sz="0" w:space="0" w:color="auto"/>
      </w:divBdr>
    </w:div>
    <w:div w:id="704715887">
      <w:bodyDiv w:val="1"/>
      <w:marLeft w:val="0"/>
      <w:marRight w:val="0"/>
      <w:marTop w:val="0"/>
      <w:marBottom w:val="0"/>
      <w:divBdr>
        <w:top w:val="none" w:sz="0" w:space="0" w:color="auto"/>
        <w:left w:val="none" w:sz="0" w:space="0" w:color="auto"/>
        <w:bottom w:val="none" w:sz="0" w:space="0" w:color="auto"/>
        <w:right w:val="none" w:sz="0" w:space="0" w:color="auto"/>
      </w:divBdr>
    </w:div>
    <w:div w:id="705375935">
      <w:bodyDiv w:val="1"/>
      <w:marLeft w:val="0"/>
      <w:marRight w:val="0"/>
      <w:marTop w:val="0"/>
      <w:marBottom w:val="0"/>
      <w:divBdr>
        <w:top w:val="none" w:sz="0" w:space="0" w:color="auto"/>
        <w:left w:val="none" w:sz="0" w:space="0" w:color="auto"/>
        <w:bottom w:val="none" w:sz="0" w:space="0" w:color="auto"/>
        <w:right w:val="none" w:sz="0" w:space="0" w:color="auto"/>
      </w:divBdr>
    </w:div>
    <w:div w:id="706150914">
      <w:bodyDiv w:val="1"/>
      <w:marLeft w:val="0"/>
      <w:marRight w:val="0"/>
      <w:marTop w:val="0"/>
      <w:marBottom w:val="0"/>
      <w:divBdr>
        <w:top w:val="none" w:sz="0" w:space="0" w:color="auto"/>
        <w:left w:val="none" w:sz="0" w:space="0" w:color="auto"/>
        <w:bottom w:val="none" w:sz="0" w:space="0" w:color="auto"/>
        <w:right w:val="none" w:sz="0" w:space="0" w:color="auto"/>
      </w:divBdr>
    </w:div>
    <w:div w:id="707803416">
      <w:bodyDiv w:val="1"/>
      <w:marLeft w:val="0"/>
      <w:marRight w:val="0"/>
      <w:marTop w:val="0"/>
      <w:marBottom w:val="0"/>
      <w:divBdr>
        <w:top w:val="none" w:sz="0" w:space="0" w:color="auto"/>
        <w:left w:val="none" w:sz="0" w:space="0" w:color="auto"/>
        <w:bottom w:val="none" w:sz="0" w:space="0" w:color="auto"/>
        <w:right w:val="none" w:sz="0" w:space="0" w:color="auto"/>
      </w:divBdr>
    </w:div>
    <w:div w:id="707990119">
      <w:bodyDiv w:val="1"/>
      <w:marLeft w:val="0"/>
      <w:marRight w:val="0"/>
      <w:marTop w:val="0"/>
      <w:marBottom w:val="0"/>
      <w:divBdr>
        <w:top w:val="none" w:sz="0" w:space="0" w:color="auto"/>
        <w:left w:val="none" w:sz="0" w:space="0" w:color="auto"/>
        <w:bottom w:val="none" w:sz="0" w:space="0" w:color="auto"/>
        <w:right w:val="none" w:sz="0" w:space="0" w:color="auto"/>
      </w:divBdr>
    </w:div>
    <w:div w:id="708259193">
      <w:bodyDiv w:val="1"/>
      <w:marLeft w:val="0"/>
      <w:marRight w:val="0"/>
      <w:marTop w:val="0"/>
      <w:marBottom w:val="0"/>
      <w:divBdr>
        <w:top w:val="none" w:sz="0" w:space="0" w:color="auto"/>
        <w:left w:val="none" w:sz="0" w:space="0" w:color="auto"/>
        <w:bottom w:val="none" w:sz="0" w:space="0" w:color="auto"/>
        <w:right w:val="none" w:sz="0" w:space="0" w:color="auto"/>
      </w:divBdr>
    </w:div>
    <w:div w:id="708578209">
      <w:bodyDiv w:val="1"/>
      <w:marLeft w:val="0"/>
      <w:marRight w:val="0"/>
      <w:marTop w:val="0"/>
      <w:marBottom w:val="0"/>
      <w:divBdr>
        <w:top w:val="none" w:sz="0" w:space="0" w:color="auto"/>
        <w:left w:val="none" w:sz="0" w:space="0" w:color="auto"/>
        <w:bottom w:val="none" w:sz="0" w:space="0" w:color="auto"/>
        <w:right w:val="none" w:sz="0" w:space="0" w:color="auto"/>
      </w:divBdr>
    </w:div>
    <w:div w:id="711029729">
      <w:bodyDiv w:val="1"/>
      <w:marLeft w:val="0"/>
      <w:marRight w:val="0"/>
      <w:marTop w:val="0"/>
      <w:marBottom w:val="0"/>
      <w:divBdr>
        <w:top w:val="none" w:sz="0" w:space="0" w:color="auto"/>
        <w:left w:val="none" w:sz="0" w:space="0" w:color="auto"/>
        <w:bottom w:val="none" w:sz="0" w:space="0" w:color="auto"/>
        <w:right w:val="none" w:sz="0" w:space="0" w:color="auto"/>
      </w:divBdr>
    </w:div>
    <w:div w:id="711420756">
      <w:bodyDiv w:val="1"/>
      <w:marLeft w:val="0"/>
      <w:marRight w:val="0"/>
      <w:marTop w:val="0"/>
      <w:marBottom w:val="0"/>
      <w:divBdr>
        <w:top w:val="none" w:sz="0" w:space="0" w:color="auto"/>
        <w:left w:val="none" w:sz="0" w:space="0" w:color="auto"/>
        <w:bottom w:val="none" w:sz="0" w:space="0" w:color="auto"/>
        <w:right w:val="none" w:sz="0" w:space="0" w:color="auto"/>
      </w:divBdr>
    </w:div>
    <w:div w:id="711613139">
      <w:bodyDiv w:val="1"/>
      <w:marLeft w:val="0"/>
      <w:marRight w:val="0"/>
      <w:marTop w:val="0"/>
      <w:marBottom w:val="0"/>
      <w:divBdr>
        <w:top w:val="none" w:sz="0" w:space="0" w:color="auto"/>
        <w:left w:val="none" w:sz="0" w:space="0" w:color="auto"/>
        <w:bottom w:val="none" w:sz="0" w:space="0" w:color="auto"/>
        <w:right w:val="none" w:sz="0" w:space="0" w:color="auto"/>
      </w:divBdr>
    </w:div>
    <w:div w:id="711733473">
      <w:bodyDiv w:val="1"/>
      <w:marLeft w:val="0"/>
      <w:marRight w:val="0"/>
      <w:marTop w:val="0"/>
      <w:marBottom w:val="0"/>
      <w:divBdr>
        <w:top w:val="none" w:sz="0" w:space="0" w:color="auto"/>
        <w:left w:val="none" w:sz="0" w:space="0" w:color="auto"/>
        <w:bottom w:val="none" w:sz="0" w:space="0" w:color="auto"/>
        <w:right w:val="none" w:sz="0" w:space="0" w:color="auto"/>
      </w:divBdr>
    </w:div>
    <w:div w:id="712116739">
      <w:bodyDiv w:val="1"/>
      <w:marLeft w:val="0"/>
      <w:marRight w:val="0"/>
      <w:marTop w:val="0"/>
      <w:marBottom w:val="0"/>
      <w:divBdr>
        <w:top w:val="none" w:sz="0" w:space="0" w:color="auto"/>
        <w:left w:val="none" w:sz="0" w:space="0" w:color="auto"/>
        <w:bottom w:val="none" w:sz="0" w:space="0" w:color="auto"/>
        <w:right w:val="none" w:sz="0" w:space="0" w:color="auto"/>
      </w:divBdr>
    </w:div>
    <w:div w:id="713430732">
      <w:bodyDiv w:val="1"/>
      <w:marLeft w:val="0"/>
      <w:marRight w:val="0"/>
      <w:marTop w:val="0"/>
      <w:marBottom w:val="0"/>
      <w:divBdr>
        <w:top w:val="none" w:sz="0" w:space="0" w:color="auto"/>
        <w:left w:val="none" w:sz="0" w:space="0" w:color="auto"/>
        <w:bottom w:val="none" w:sz="0" w:space="0" w:color="auto"/>
        <w:right w:val="none" w:sz="0" w:space="0" w:color="auto"/>
      </w:divBdr>
    </w:div>
    <w:div w:id="713701120">
      <w:bodyDiv w:val="1"/>
      <w:marLeft w:val="0"/>
      <w:marRight w:val="0"/>
      <w:marTop w:val="0"/>
      <w:marBottom w:val="0"/>
      <w:divBdr>
        <w:top w:val="none" w:sz="0" w:space="0" w:color="auto"/>
        <w:left w:val="none" w:sz="0" w:space="0" w:color="auto"/>
        <w:bottom w:val="none" w:sz="0" w:space="0" w:color="auto"/>
        <w:right w:val="none" w:sz="0" w:space="0" w:color="auto"/>
      </w:divBdr>
    </w:div>
    <w:div w:id="715348915">
      <w:bodyDiv w:val="1"/>
      <w:marLeft w:val="0"/>
      <w:marRight w:val="0"/>
      <w:marTop w:val="0"/>
      <w:marBottom w:val="0"/>
      <w:divBdr>
        <w:top w:val="none" w:sz="0" w:space="0" w:color="auto"/>
        <w:left w:val="none" w:sz="0" w:space="0" w:color="auto"/>
        <w:bottom w:val="none" w:sz="0" w:space="0" w:color="auto"/>
        <w:right w:val="none" w:sz="0" w:space="0" w:color="auto"/>
      </w:divBdr>
    </w:div>
    <w:div w:id="716705625">
      <w:bodyDiv w:val="1"/>
      <w:marLeft w:val="0"/>
      <w:marRight w:val="0"/>
      <w:marTop w:val="0"/>
      <w:marBottom w:val="0"/>
      <w:divBdr>
        <w:top w:val="none" w:sz="0" w:space="0" w:color="auto"/>
        <w:left w:val="none" w:sz="0" w:space="0" w:color="auto"/>
        <w:bottom w:val="none" w:sz="0" w:space="0" w:color="auto"/>
        <w:right w:val="none" w:sz="0" w:space="0" w:color="auto"/>
      </w:divBdr>
    </w:div>
    <w:div w:id="716860740">
      <w:bodyDiv w:val="1"/>
      <w:marLeft w:val="0"/>
      <w:marRight w:val="0"/>
      <w:marTop w:val="0"/>
      <w:marBottom w:val="0"/>
      <w:divBdr>
        <w:top w:val="none" w:sz="0" w:space="0" w:color="auto"/>
        <w:left w:val="none" w:sz="0" w:space="0" w:color="auto"/>
        <w:bottom w:val="none" w:sz="0" w:space="0" w:color="auto"/>
        <w:right w:val="none" w:sz="0" w:space="0" w:color="auto"/>
      </w:divBdr>
    </w:div>
    <w:div w:id="717361350">
      <w:bodyDiv w:val="1"/>
      <w:marLeft w:val="0"/>
      <w:marRight w:val="0"/>
      <w:marTop w:val="0"/>
      <w:marBottom w:val="0"/>
      <w:divBdr>
        <w:top w:val="none" w:sz="0" w:space="0" w:color="auto"/>
        <w:left w:val="none" w:sz="0" w:space="0" w:color="auto"/>
        <w:bottom w:val="none" w:sz="0" w:space="0" w:color="auto"/>
        <w:right w:val="none" w:sz="0" w:space="0" w:color="auto"/>
      </w:divBdr>
    </w:div>
    <w:div w:id="717901902">
      <w:bodyDiv w:val="1"/>
      <w:marLeft w:val="0"/>
      <w:marRight w:val="0"/>
      <w:marTop w:val="0"/>
      <w:marBottom w:val="0"/>
      <w:divBdr>
        <w:top w:val="none" w:sz="0" w:space="0" w:color="auto"/>
        <w:left w:val="none" w:sz="0" w:space="0" w:color="auto"/>
        <w:bottom w:val="none" w:sz="0" w:space="0" w:color="auto"/>
        <w:right w:val="none" w:sz="0" w:space="0" w:color="auto"/>
      </w:divBdr>
    </w:div>
    <w:div w:id="718171737">
      <w:bodyDiv w:val="1"/>
      <w:marLeft w:val="0"/>
      <w:marRight w:val="0"/>
      <w:marTop w:val="0"/>
      <w:marBottom w:val="0"/>
      <w:divBdr>
        <w:top w:val="none" w:sz="0" w:space="0" w:color="auto"/>
        <w:left w:val="none" w:sz="0" w:space="0" w:color="auto"/>
        <w:bottom w:val="none" w:sz="0" w:space="0" w:color="auto"/>
        <w:right w:val="none" w:sz="0" w:space="0" w:color="auto"/>
      </w:divBdr>
    </w:div>
    <w:div w:id="718171824">
      <w:bodyDiv w:val="1"/>
      <w:marLeft w:val="0"/>
      <w:marRight w:val="0"/>
      <w:marTop w:val="0"/>
      <w:marBottom w:val="0"/>
      <w:divBdr>
        <w:top w:val="none" w:sz="0" w:space="0" w:color="auto"/>
        <w:left w:val="none" w:sz="0" w:space="0" w:color="auto"/>
        <w:bottom w:val="none" w:sz="0" w:space="0" w:color="auto"/>
        <w:right w:val="none" w:sz="0" w:space="0" w:color="auto"/>
      </w:divBdr>
    </w:div>
    <w:div w:id="718478715">
      <w:bodyDiv w:val="1"/>
      <w:marLeft w:val="0"/>
      <w:marRight w:val="0"/>
      <w:marTop w:val="0"/>
      <w:marBottom w:val="0"/>
      <w:divBdr>
        <w:top w:val="none" w:sz="0" w:space="0" w:color="auto"/>
        <w:left w:val="none" w:sz="0" w:space="0" w:color="auto"/>
        <w:bottom w:val="none" w:sz="0" w:space="0" w:color="auto"/>
        <w:right w:val="none" w:sz="0" w:space="0" w:color="auto"/>
      </w:divBdr>
    </w:div>
    <w:div w:id="718626097">
      <w:bodyDiv w:val="1"/>
      <w:marLeft w:val="0"/>
      <w:marRight w:val="0"/>
      <w:marTop w:val="0"/>
      <w:marBottom w:val="0"/>
      <w:divBdr>
        <w:top w:val="none" w:sz="0" w:space="0" w:color="auto"/>
        <w:left w:val="none" w:sz="0" w:space="0" w:color="auto"/>
        <w:bottom w:val="none" w:sz="0" w:space="0" w:color="auto"/>
        <w:right w:val="none" w:sz="0" w:space="0" w:color="auto"/>
      </w:divBdr>
    </w:div>
    <w:div w:id="720253609">
      <w:bodyDiv w:val="1"/>
      <w:marLeft w:val="0"/>
      <w:marRight w:val="0"/>
      <w:marTop w:val="0"/>
      <w:marBottom w:val="0"/>
      <w:divBdr>
        <w:top w:val="none" w:sz="0" w:space="0" w:color="auto"/>
        <w:left w:val="none" w:sz="0" w:space="0" w:color="auto"/>
        <w:bottom w:val="none" w:sz="0" w:space="0" w:color="auto"/>
        <w:right w:val="none" w:sz="0" w:space="0" w:color="auto"/>
      </w:divBdr>
    </w:div>
    <w:div w:id="720789699">
      <w:bodyDiv w:val="1"/>
      <w:marLeft w:val="0"/>
      <w:marRight w:val="0"/>
      <w:marTop w:val="0"/>
      <w:marBottom w:val="0"/>
      <w:divBdr>
        <w:top w:val="none" w:sz="0" w:space="0" w:color="auto"/>
        <w:left w:val="none" w:sz="0" w:space="0" w:color="auto"/>
        <w:bottom w:val="none" w:sz="0" w:space="0" w:color="auto"/>
        <w:right w:val="none" w:sz="0" w:space="0" w:color="auto"/>
      </w:divBdr>
    </w:div>
    <w:div w:id="720858999">
      <w:bodyDiv w:val="1"/>
      <w:marLeft w:val="0"/>
      <w:marRight w:val="0"/>
      <w:marTop w:val="0"/>
      <w:marBottom w:val="0"/>
      <w:divBdr>
        <w:top w:val="none" w:sz="0" w:space="0" w:color="auto"/>
        <w:left w:val="none" w:sz="0" w:space="0" w:color="auto"/>
        <w:bottom w:val="none" w:sz="0" w:space="0" w:color="auto"/>
        <w:right w:val="none" w:sz="0" w:space="0" w:color="auto"/>
      </w:divBdr>
    </w:div>
    <w:div w:id="721098262">
      <w:bodyDiv w:val="1"/>
      <w:marLeft w:val="0"/>
      <w:marRight w:val="0"/>
      <w:marTop w:val="0"/>
      <w:marBottom w:val="0"/>
      <w:divBdr>
        <w:top w:val="none" w:sz="0" w:space="0" w:color="auto"/>
        <w:left w:val="none" w:sz="0" w:space="0" w:color="auto"/>
        <w:bottom w:val="none" w:sz="0" w:space="0" w:color="auto"/>
        <w:right w:val="none" w:sz="0" w:space="0" w:color="auto"/>
      </w:divBdr>
    </w:div>
    <w:div w:id="721371271">
      <w:bodyDiv w:val="1"/>
      <w:marLeft w:val="0"/>
      <w:marRight w:val="0"/>
      <w:marTop w:val="0"/>
      <w:marBottom w:val="0"/>
      <w:divBdr>
        <w:top w:val="none" w:sz="0" w:space="0" w:color="auto"/>
        <w:left w:val="none" w:sz="0" w:space="0" w:color="auto"/>
        <w:bottom w:val="none" w:sz="0" w:space="0" w:color="auto"/>
        <w:right w:val="none" w:sz="0" w:space="0" w:color="auto"/>
      </w:divBdr>
    </w:div>
    <w:div w:id="721442164">
      <w:bodyDiv w:val="1"/>
      <w:marLeft w:val="0"/>
      <w:marRight w:val="0"/>
      <w:marTop w:val="0"/>
      <w:marBottom w:val="0"/>
      <w:divBdr>
        <w:top w:val="none" w:sz="0" w:space="0" w:color="auto"/>
        <w:left w:val="none" w:sz="0" w:space="0" w:color="auto"/>
        <w:bottom w:val="none" w:sz="0" w:space="0" w:color="auto"/>
        <w:right w:val="none" w:sz="0" w:space="0" w:color="auto"/>
      </w:divBdr>
    </w:div>
    <w:div w:id="721486648">
      <w:bodyDiv w:val="1"/>
      <w:marLeft w:val="0"/>
      <w:marRight w:val="0"/>
      <w:marTop w:val="0"/>
      <w:marBottom w:val="0"/>
      <w:divBdr>
        <w:top w:val="none" w:sz="0" w:space="0" w:color="auto"/>
        <w:left w:val="none" w:sz="0" w:space="0" w:color="auto"/>
        <w:bottom w:val="none" w:sz="0" w:space="0" w:color="auto"/>
        <w:right w:val="none" w:sz="0" w:space="0" w:color="auto"/>
      </w:divBdr>
    </w:div>
    <w:div w:id="722173850">
      <w:bodyDiv w:val="1"/>
      <w:marLeft w:val="0"/>
      <w:marRight w:val="0"/>
      <w:marTop w:val="0"/>
      <w:marBottom w:val="0"/>
      <w:divBdr>
        <w:top w:val="none" w:sz="0" w:space="0" w:color="auto"/>
        <w:left w:val="none" w:sz="0" w:space="0" w:color="auto"/>
        <w:bottom w:val="none" w:sz="0" w:space="0" w:color="auto"/>
        <w:right w:val="none" w:sz="0" w:space="0" w:color="auto"/>
      </w:divBdr>
    </w:div>
    <w:div w:id="722218806">
      <w:bodyDiv w:val="1"/>
      <w:marLeft w:val="0"/>
      <w:marRight w:val="0"/>
      <w:marTop w:val="0"/>
      <w:marBottom w:val="0"/>
      <w:divBdr>
        <w:top w:val="none" w:sz="0" w:space="0" w:color="auto"/>
        <w:left w:val="none" w:sz="0" w:space="0" w:color="auto"/>
        <w:bottom w:val="none" w:sz="0" w:space="0" w:color="auto"/>
        <w:right w:val="none" w:sz="0" w:space="0" w:color="auto"/>
      </w:divBdr>
    </w:div>
    <w:div w:id="722338209">
      <w:bodyDiv w:val="1"/>
      <w:marLeft w:val="0"/>
      <w:marRight w:val="0"/>
      <w:marTop w:val="0"/>
      <w:marBottom w:val="0"/>
      <w:divBdr>
        <w:top w:val="none" w:sz="0" w:space="0" w:color="auto"/>
        <w:left w:val="none" w:sz="0" w:space="0" w:color="auto"/>
        <w:bottom w:val="none" w:sz="0" w:space="0" w:color="auto"/>
        <w:right w:val="none" w:sz="0" w:space="0" w:color="auto"/>
      </w:divBdr>
    </w:div>
    <w:div w:id="722873495">
      <w:bodyDiv w:val="1"/>
      <w:marLeft w:val="0"/>
      <w:marRight w:val="0"/>
      <w:marTop w:val="0"/>
      <w:marBottom w:val="0"/>
      <w:divBdr>
        <w:top w:val="none" w:sz="0" w:space="0" w:color="auto"/>
        <w:left w:val="none" w:sz="0" w:space="0" w:color="auto"/>
        <w:bottom w:val="none" w:sz="0" w:space="0" w:color="auto"/>
        <w:right w:val="none" w:sz="0" w:space="0" w:color="auto"/>
      </w:divBdr>
    </w:div>
    <w:div w:id="723531450">
      <w:bodyDiv w:val="1"/>
      <w:marLeft w:val="0"/>
      <w:marRight w:val="0"/>
      <w:marTop w:val="0"/>
      <w:marBottom w:val="0"/>
      <w:divBdr>
        <w:top w:val="none" w:sz="0" w:space="0" w:color="auto"/>
        <w:left w:val="none" w:sz="0" w:space="0" w:color="auto"/>
        <w:bottom w:val="none" w:sz="0" w:space="0" w:color="auto"/>
        <w:right w:val="none" w:sz="0" w:space="0" w:color="auto"/>
      </w:divBdr>
    </w:div>
    <w:div w:id="723680158">
      <w:bodyDiv w:val="1"/>
      <w:marLeft w:val="0"/>
      <w:marRight w:val="0"/>
      <w:marTop w:val="0"/>
      <w:marBottom w:val="0"/>
      <w:divBdr>
        <w:top w:val="none" w:sz="0" w:space="0" w:color="auto"/>
        <w:left w:val="none" w:sz="0" w:space="0" w:color="auto"/>
        <w:bottom w:val="none" w:sz="0" w:space="0" w:color="auto"/>
        <w:right w:val="none" w:sz="0" w:space="0" w:color="auto"/>
      </w:divBdr>
    </w:div>
    <w:div w:id="724060218">
      <w:bodyDiv w:val="1"/>
      <w:marLeft w:val="0"/>
      <w:marRight w:val="0"/>
      <w:marTop w:val="0"/>
      <w:marBottom w:val="0"/>
      <w:divBdr>
        <w:top w:val="none" w:sz="0" w:space="0" w:color="auto"/>
        <w:left w:val="none" w:sz="0" w:space="0" w:color="auto"/>
        <w:bottom w:val="none" w:sz="0" w:space="0" w:color="auto"/>
        <w:right w:val="none" w:sz="0" w:space="0" w:color="auto"/>
      </w:divBdr>
    </w:div>
    <w:div w:id="724715707">
      <w:bodyDiv w:val="1"/>
      <w:marLeft w:val="0"/>
      <w:marRight w:val="0"/>
      <w:marTop w:val="0"/>
      <w:marBottom w:val="0"/>
      <w:divBdr>
        <w:top w:val="none" w:sz="0" w:space="0" w:color="auto"/>
        <w:left w:val="none" w:sz="0" w:space="0" w:color="auto"/>
        <w:bottom w:val="none" w:sz="0" w:space="0" w:color="auto"/>
        <w:right w:val="none" w:sz="0" w:space="0" w:color="auto"/>
      </w:divBdr>
    </w:div>
    <w:div w:id="725491670">
      <w:bodyDiv w:val="1"/>
      <w:marLeft w:val="0"/>
      <w:marRight w:val="0"/>
      <w:marTop w:val="0"/>
      <w:marBottom w:val="0"/>
      <w:divBdr>
        <w:top w:val="none" w:sz="0" w:space="0" w:color="auto"/>
        <w:left w:val="none" w:sz="0" w:space="0" w:color="auto"/>
        <w:bottom w:val="none" w:sz="0" w:space="0" w:color="auto"/>
        <w:right w:val="none" w:sz="0" w:space="0" w:color="auto"/>
      </w:divBdr>
    </w:div>
    <w:div w:id="725492250">
      <w:bodyDiv w:val="1"/>
      <w:marLeft w:val="0"/>
      <w:marRight w:val="0"/>
      <w:marTop w:val="0"/>
      <w:marBottom w:val="0"/>
      <w:divBdr>
        <w:top w:val="none" w:sz="0" w:space="0" w:color="auto"/>
        <w:left w:val="none" w:sz="0" w:space="0" w:color="auto"/>
        <w:bottom w:val="none" w:sz="0" w:space="0" w:color="auto"/>
        <w:right w:val="none" w:sz="0" w:space="0" w:color="auto"/>
      </w:divBdr>
    </w:div>
    <w:div w:id="726221720">
      <w:bodyDiv w:val="1"/>
      <w:marLeft w:val="0"/>
      <w:marRight w:val="0"/>
      <w:marTop w:val="0"/>
      <w:marBottom w:val="0"/>
      <w:divBdr>
        <w:top w:val="none" w:sz="0" w:space="0" w:color="auto"/>
        <w:left w:val="none" w:sz="0" w:space="0" w:color="auto"/>
        <w:bottom w:val="none" w:sz="0" w:space="0" w:color="auto"/>
        <w:right w:val="none" w:sz="0" w:space="0" w:color="auto"/>
      </w:divBdr>
    </w:div>
    <w:div w:id="726876788">
      <w:bodyDiv w:val="1"/>
      <w:marLeft w:val="0"/>
      <w:marRight w:val="0"/>
      <w:marTop w:val="0"/>
      <w:marBottom w:val="0"/>
      <w:divBdr>
        <w:top w:val="none" w:sz="0" w:space="0" w:color="auto"/>
        <w:left w:val="none" w:sz="0" w:space="0" w:color="auto"/>
        <w:bottom w:val="none" w:sz="0" w:space="0" w:color="auto"/>
        <w:right w:val="none" w:sz="0" w:space="0" w:color="auto"/>
      </w:divBdr>
    </w:div>
    <w:div w:id="727264306">
      <w:bodyDiv w:val="1"/>
      <w:marLeft w:val="0"/>
      <w:marRight w:val="0"/>
      <w:marTop w:val="0"/>
      <w:marBottom w:val="0"/>
      <w:divBdr>
        <w:top w:val="none" w:sz="0" w:space="0" w:color="auto"/>
        <w:left w:val="none" w:sz="0" w:space="0" w:color="auto"/>
        <w:bottom w:val="none" w:sz="0" w:space="0" w:color="auto"/>
        <w:right w:val="none" w:sz="0" w:space="0" w:color="auto"/>
      </w:divBdr>
    </w:div>
    <w:div w:id="727414788">
      <w:bodyDiv w:val="1"/>
      <w:marLeft w:val="0"/>
      <w:marRight w:val="0"/>
      <w:marTop w:val="0"/>
      <w:marBottom w:val="0"/>
      <w:divBdr>
        <w:top w:val="none" w:sz="0" w:space="0" w:color="auto"/>
        <w:left w:val="none" w:sz="0" w:space="0" w:color="auto"/>
        <w:bottom w:val="none" w:sz="0" w:space="0" w:color="auto"/>
        <w:right w:val="none" w:sz="0" w:space="0" w:color="auto"/>
      </w:divBdr>
    </w:div>
    <w:div w:id="727459965">
      <w:bodyDiv w:val="1"/>
      <w:marLeft w:val="0"/>
      <w:marRight w:val="0"/>
      <w:marTop w:val="0"/>
      <w:marBottom w:val="0"/>
      <w:divBdr>
        <w:top w:val="none" w:sz="0" w:space="0" w:color="auto"/>
        <w:left w:val="none" w:sz="0" w:space="0" w:color="auto"/>
        <w:bottom w:val="none" w:sz="0" w:space="0" w:color="auto"/>
        <w:right w:val="none" w:sz="0" w:space="0" w:color="auto"/>
      </w:divBdr>
    </w:div>
    <w:div w:id="730032628">
      <w:bodyDiv w:val="1"/>
      <w:marLeft w:val="0"/>
      <w:marRight w:val="0"/>
      <w:marTop w:val="0"/>
      <w:marBottom w:val="0"/>
      <w:divBdr>
        <w:top w:val="none" w:sz="0" w:space="0" w:color="auto"/>
        <w:left w:val="none" w:sz="0" w:space="0" w:color="auto"/>
        <w:bottom w:val="none" w:sz="0" w:space="0" w:color="auto"/>
        <w:right w:val="none" w:sz="0" w:space="0" w:color="auto"/>
      </w:divBdr>
    </w:div>
    <w:div w:id="730465459">
      <w:bodyDiv w:val="1"/>
      <w:marLeft w:val="0"/>
      <w:marRight w:val="0"/>
      <w:marTop w:val="0"/>
      <w:marBottom w:val="0"/>
      <w:divBdr>
        <w:top w:val="none" w:sz="0" w:space="0" w:color="auto"/>
        <w:left w:val="none" w:sz="0" w:space="0" w:color="auto"/>
        <w:bottom w:val="none" w:sz="0" w:space="0" w:color="auto"/>
        <w:right w:val="none" w:sz="0" w:space="0" w:color="auto"/>
      </w:divBdr>
    </w:div>
    <w:div w:id="731000478">
      <w:bodyDiv w:val="1"/>
      <w:marLeft w:val="0"/>
      <w:marRight w:val="0"/>
      <w:marTop w:val="0"/>
      <w:marBottom w:val="0"/>
      <w:divBdr>
        <w:top w:val="none" w:sz="0" w:space="0" w:color="auto"/>
        <w:left w:val="none" w:sz="0" w:space="0" w:color="auto"/>
        <w:bottom w:val="none" w:sz="0" w:space="0" w:color="auto"/>
        <w:right w:val="none" w:sz="0" w:space="0" w:color="auto"/>
      </w:divBdr>
    </w:div>
    <w:div w:id="731006719">
      <w:bodyDiv w:val="1"/>
      <w:marLeft w:val="0"/>
      <w:marRight w:val="0"/>
      <w:marTop w:val="0"/>
      <w:marBottom w:val="0"/>
      <w:divBdr>
        <w:top w:val="none" w:sz="0" w:space="0" w:color="auto"/>
        <w:left w:val="none" w:sz="0" w:space="0" w:color="auto"/>
        <w:bottom w:val="none" w:sz="0" w:space="0" w:color="auto"/>
        <w:right w:val="none" w:sz="0" w:space="0" w:color="auto"/>
      </w:divBdr>
    </w:div>
    <w:div w:id="731200407">
      <w:bodyDiv w:val="1"/>
      <w:marLeft w:val="0"/>
      <w:marRight w:val="0"/>
      <w:marTop w:val="0"/>
      <w:marBottom w:val="0"/>
      <w:divBdr>
        <w:top w:val="none" w:sz="0" w:space="0" w:color="auto"/>
        <w:left w:val="none" w:sz="0" w:space="0" w:color="auto"/>
        <w:bottom w:val="none" w:sz="0" w:space="0" w:color="auto"/>
        <w:right w:val="none" w:sz="0" w:space="0" w:color="auto"/>
      </w:divBdr>
    </w:div>
    <w:div w:id="731469043">
      <w:bodyDiv w:val="1"/>
      <w:marLeft w:val="0"/>
      <w:marRight w:val="0"/>
      <w:marTop w:val="0"/>
      <w:marBottom w:val="0"/>
      <w:divBdr>
        <w:top w:val="none" w:sz="0" w:space="0" w:color="auto"/>
        <w:left w:val="none" w:sz="0" w:space="0" w:color="auto"/>
        <w:bottom w:val="none" w:sz="0" w:space="0" w:color="auto"/>
        <w:right w:val="none" w:sz="0" w:space="0" w:color="auto"/>
      </w:divBdr>
    </w:div>
    <w:div w:id="731586283">
      <w:bodyDiv w:val="1"/>
      <w:marLeft w:val="0"/>
      <w:marRight w:val="0"/>
      <w:marTop w:val="0"/>
      <w:marBottom w:val="0"/>
      <w:divBdr>
        <w:top w:val="none" w:sz="0" w:space="0" w:color="auto"/>
        <w:left w:val="none" w:sz="0" w:space="0" w:color="auto"/>
        <w:bottom w:val="none" w:sz="0" w:space="0" w:color="auto"/>
        <w:right w:val="none" w:sz="0" w:space="0" w:color="auto"/>
      </w:divBdr>
    </w:div>
    <w:div w:id="731852134">
      <w:bodyDiv w:val="1"/>
      <w:marLeft w:val="0"/>
      <w:marRight w:val="0"/>
      <w:marTop w:val="0"/>
      <w:marBottom w:val="0"/>
      <w:divBdr>
        <w:top w:val="none" w:sz="0" w:space="0" w:color="auto"/>
        <w:left w:val="none" w:sz="0" w:space="0" w:color="auto"/>
        <w:bottom w:val="none" w:sz="0" w:space="0" w:color="auto"/>
        <w:right w:val="none" w:sz="0" w:space="0" w:color="auto"/>
      </w:divBdr>
    </w:div>
    <w:div w:id="732117117">
      <w:bodyDiv w:val="1"/>
      <w:marLeft w:val="0"/>
      <w:marRight w:val="0"/>
      <w:marTop w:val="0"/>
      <w:marBottom w:val="0"/>
      <w:divBdr>
        <w:top w:val="none" w:sz="0" w:space="0" w:color="auto"/>
        <w:left w:val="none" w:sz="0" w:space="0" w:color="auto"/>
        <w:bottom w:val="none" w:sz="0" w:space="0" w:color="auto"/>
        <w:right w:val="none" w:sz="0" w:space="0" w:color="auto"/>
      </w:divBdr>
    </w:div>
    <w:div w:id="732970640">
      <w:bodyDiv w:val="1"/>
      <w:marLeft w:val="0"/>
      <w:marRight w:val="0"/>
      <w:marTop w:val="0"/>
      <w:marBottom w:val="0"/>
      <w:divBdr>
        <w:top w:val="none" w:sz="0" w:space="0" w:color="auto"/>
        <w:left w:val="none" w:sz="0" w:space="0" w:color="auto"/>
        <w:bottom w:val="none" w:sz="0" w:space="0" w:color="auto"/>
        <w:right w:val="none" w:sz="0" w:space="0" w:color="auto"/>
      </w:divBdr>
    </w:div>
    <w:div w:id="733238397">
      <w:bodyDiv w:val="1"/>
      <w:marLeft w:val="0"/>
      <w:marRight w:val="0"/>
      <w:marTop w:val="0"/>
      <w:marBottom w:val="0"/>
      <w:divBdr>
        <w:top w:val="none" w:sz="0" w:space="0" w:color="auto"/>
        <w:left w:val="none" w:sz="0" w:space="0" w:color="auto"/>
        <w:bottom w:val="none" w:sz="0" w:space="0" w:color="auto"/>
        <w:right w:val="none" w:sz="0" w:space="0" w:color="auto"/>
      </w:divBdr>
    </w:div>
    <w:div w:id="733553160">
      <w:bodyDiv w:val="1"/>
      <w:marLeft w:val="0"/>
      <w:marRight w:val="0"/>
      <w:marTop w:val="0"/>
      <w:marBottom w:val="0"/>
      <w:divBdr>
        <w:top w:val="none" w:sz="0" w:space="0" w:color="auto"/>
        <w:left w:val="none" w:sz="0" w:space="0" w:color="auto"/>
        <w:bottom w:val="none" w:sz="0" w:space="0" w:color="auto"/>
        <w:right w:val="none" w:sz="0" w:space="0" w:color="auto"/>
      </w:divBdr>
    </w:div>
    <w:div w:id="734397990">
      <w:bodyDiv w:val="1"/>
      <w:marLeft w:val="0"/>
      <w:marRight w:val="0"/>
      <w:marTop w:val="0"/>
      <w:marBottom w:val="0"/>
      <w:divBdr>
        <w:top w:val="none" w:sz="0" w:space="0" w:color="auto"/>
        <w:left w:val="none" w:sz="0" w:space="0" w:color="auto"/>
        <w:bottom w:val="none" w:sz="0" w:space="0" w:color="auto"/>
        <w:right w:val="none" w:sz="0" w:space="0" w:color="auto"/>
      </w:divBdr>
    </w:div>
    <w:div w:id="734549698">
      <w:bodyDiv w:val="1"/>
      <w:marLeft w:val="0"/>
      <w:marRight w:val="0"/>
      <w:marTop w:val="0"/>
      <w:marBottom w:val="0"/>
      <w:divBdr>
        <w:top w:val="none" w:sz="0" w:space="0" w:color="auto"/>
        <w:left w:val="none" w:sz="0" w:space="0" w:color="auto"/>
        <w:bottom w:val="none" w:sz="0" w:space="0" w:color="auto"/>
        <w:right w:val="none" w:sz="0" w:space="0" w:color="auto"/>
      </w:divBdr>
    </w:div>
    <w:div w:id="734861086">
      <w:bodyDiv w:val="1"/>
      <w:marLeft w:val="0"/>
      <w:marRight w:val="0"/>
      <w:marTop w:val="0"/>
      <w:marBottom w:val="0"/>
      <w:divBdr>
        <w:top w:val="none" w:sz="0" w:space="0" w:color="auto"/>
        <w:left w:val="none" w:sz="0" w:space="0" w:color="auto"/>
        <w:bottom w:val="none" w:sz="0" w:space="0" w:color="auto"/>
        <w:right w:val="none" w:sz="0" w:space="0" w:color="auto"/>
      </w:divBdr>
    </w:div>
    <w:div w:id="735127189">
      <w:bodyDiv w:val="1"/>
      <w:marLeft w:val="0"/>
      <w:marRight w:val="0"/>
      <w:marTop w:val="0"/>
      <w:marBottom w:val="0"/>
      <w:divBdr>
        <w:top w:val="none" w:sz="0" w:space="0" w:color="auto"/>
        <w:left w:val="none" w:sz="0" w:space="0" w:color="auto"/>
        <w:bottom w:val="none" w:sz="0" w:space="0" w:color="auto"/>
        <w:right w:val="none" w:sz="0" w:space="0" w:color="auto"/>
      </w:divBdr>
    </w:div>
    <w:div w:id="735322799">
      <w:bodyDiv w:val="1"/>
      <w:marLeft w:val="0"/>
      <w:marRight w:val="0"/>
      <w:marTop w:val="0"/>
      <w:marBottom w:val="0"/>
      <w:divBdr>
        <w:top w:val="none" w:sz="0" w:space="0" w:color="auto"/>
        <w:left w:val="none" w:sz="0" w:space="0" w:color="auto"/>
        <w:bottom w:val="none" w:sz="0" w:space="0" w:color="auto"/>
        <w:right w:val="none" w:sz="0" w:space="0" w:color="auto"/>
      </w:divBdr>
    </w:div>
    <w:div w:id="735394959">
      <w:bodyDiv w:val="1"/>
      <w:marLeft w:val="0"/>
      <w:marRight w:val="0"/>
      <w:marTop w:val="0"/>
      <w:marBottom w:val="0"/>
      <w:divBdr>
        <w:top w:val="none" w:sz="0" w:space="0" w:color="auto"/>
        <w:left w:val="none" w:sz="0" w:space="0" w:color="auto"/>
        <w:bottom w:val="none" w:sz="0" w:space="0" w:color="auto"/>
        <w:right w:val="none" w:sz="0" w:space="0" w:color="auto"/>
      </w:divBdr>
    </w:div>
    <w:div w:id="735395369">
      <w:bodyDiv w:val="1"/>
      <w:marLeft w:val="0"/>
      <w:marRight w:val="0"/>
      <w:marTop w:val="0"/>
      <w:marBottom w:val="0"/>
      <w:divBdr>
        <w:top w:val="none" w:sz="0" w:space="0" w:color="auto"/>
        <w:left w:val="none" w:sz="0" w:space="0" w:color="auto"/>
        <w:bottom w:val="none" w:sz="0" w:space="0" w:color="auto"/>
        <w:right w:val="none" w:sz="0" w:space="0" w:color="auto"/>
      </w:divBdr>
    </w:div>
    <w:div w:id="735781824">
      <w:bodyDiv w:val="1"/>
      <w:marLeft w:val="0"/>
      <w:marRight w:val="0"/>
      <w:marTop w:val="0"/>
      <w:marBottom w:val="0"/>
      <w:divBdr>
        <w:top w:val="none" w:sz="0" w:space="0" w:color="auto"/>
        <w:left w:val="none" w:sz="0" w:space="0" w:color="auto"/>
        <w:bottom w:val="none" w:sz="0" w:space="0" w:color="auto"/>
        <w:right w:val="none" w:sz="0" w:space="0" w:color="auto"/>
      </w:divBdr>
    </w:div>
    <w:div w:id="735859372">
      <w:bodyDiv w:val="1"/>
      <w:marLeft w:val="0"/>
      <w:marRight w:val="0"/>
      <w:marTop w:val="0"/>
      <w:marBottom w:val="0"/>
      <w:divBdr>
        <w:top w:val="none" w:sz="0" w:space="0" w:color="auto"/>
        <w:left w:val="none" w:sz="0" w:space="0" w:color="auto"/>
        <w:bottom w:val="none" w:sz="0" w:space="0" w:color="auto"/>
        <w:right w:val="none" w:sz="0" w:space="0" w:color="auto"/>
      </w:divBdr>
    </w:div>
    <w:div w:id="736972611">
      <w:bodyDiv w:val="1"/>
      <w:marLeft w:val="0"/>
      <w:marRight w:val="0"/>
      <w:marTop w:val="0"/>
      <w:marBottom w:val="0"/>
      <w:divBdr>
        <w:top w:val="none" w:sz="0" w:space="0" w:color="auto"/>
        <w:left w:val="none" w:sz="0" w:space="0" w:color="auto"/>
        <w:bottom w:val="none" w:sz="0" w:space="0" w:color="auto"/>
        <w:right w:val="none" w:sz="0" w:space="0" w:color="auto"/>
      </w:divBdr>
    </w:div>
    <w:div w:id="737099019">
      <w:bodyDiv w:val="1"/>
      <w:marLeft w:val="0"/>
      <w:marRight w:val="0"/>
      <w:marTop w:val="0"/>
      <w:marBottom w:val="0"/>
      <w:divBdr>
        <w:top w:val="none" w:sz="0" w:space="0" w:color="auto"/>
        <w:left w:val="none" w:sz="0" w:space="0" w:color="auto"/>
        <w:bottom w:val="none" w:sz="0" w:space="0" w:color="auto"/>
        <w:right w:val="none" w:sz="0" w:space="0" w:color="auto"/>
      </w:divBdr>
    </w:div>
    <w:div w:id="737286226">
      <w:bodyDiv w:val="1"/>
      <w:marLeft w:val="0"/>
      <w:marRight w:val="0"/>
      <w:marTop w:val="0"/>
      <w:marBottom w:val="0"/>
      <w:divBdr>
        <w:top w:val="none" w:sz="0" w:space="0" w:color="auto"/>
        <w:left w:val="none" w:sz="0" w:space="0" w:color="auto"/>
        <w:bottom w:val="none" w:sz="0" w:space="0" w:color="auto"/>
        <w:right w:val="none" w:sz="0" w:space="0" w:color="auto"/>
      </w:divBdr>
    </w:div>
    <w:div w:id="738403092">
      <w:bodyDiv w:val="1"/>
      <w:marLeft w:val="0"/>
      <w:marRight w:val="0"/>
      <w:marTop w:val="0"/>
      <w:marBottom w:val="0"/>
      <w:divBdr>
        <w:top w:val="none" w:sz="0" w:space="0" w:color="auto"/>
        <w:left w:val="none" w:sz="0" w:space="0" w:color="auto"/>
        <w:bottom w:val="none" w:sz="0" w:space="0" w:color="auto"/>
        <w:right w:val="none" w:sz="0" w:space="0" w:color="auto"/>
      </w:divBdr>
    </w:div>
    <w:div w:id="738406643">
      <w:bodyDiv w:val="1"/>
      <w:marLeft w:val="0"/>
      <w:marRight w:val="0"/>
      <w:marTop w:val="0"/>
      <w:marBottom w:val="0"/>
      <w:divBdr>
        <w:top w:val="none" w:sz="0" w:space="0" w:color="auto"/>
        <w:left w:val="none" w:sz="0" w:space="0" w:color="auto"/>
        <w:bottom w:val="none" w:sz="0" w:space="0" w:color="auto"/>
        <w:right w:val="none" w:sz="0" w:space="0" w:color="auto"/>
      </w:divBdr>
    </w:div>
    <w:div w:id="738479439">
      <w:bodyDiv w:val="1"/>
      <w:marLeft w:val="0"/>
      <w:marRight w:val="0"/>
      <w:marTop w:val="0"/>
      <w:marBottom w:val="0"/>
      <w:divBdr>
        <w:top w:val="none" w:sz="0" w:space="0" w:color="auto"/>
        <w:left w:val="none" w:sz="0" w:space="0" w:color="auto"/>
        <w:bottom w:val="none" w:sz="0" w:space="0" w:color="auto"/>
        <w:right w:val="none" w:sz="0" w:space="0" w:color="auto"/>
      </w:divBdr>
    </w:div>
    <w:div w:id="739131852">
      <w:bodyDiv w:val="1"/>
      <w:marLeft w:val="0"/>
      <w:marRight w:val="0"/>
      <w:marTop w:val="0"/>
      <w:marBottom w:val="0"/>
      <w:divBdr>
        <w:top w:val="none" w:sz="0" w:space="0" w:color="auto"/>
        <w:left w:val="none" w:sz="0" w:space="0" w:color="auto"/>
        <w:bottom w:val="none" w:sz="0" w:space="0" w:color="auto"/>
        <w:right w:val="none" w:sz="0" w:space="0" w:color="auto"/>
      </w:divBdr>
    </w:div>
    <w:div w:id="739406962">
      <w:bodyDiv w:val="1"/>
      <w:marLeft w:val="0"/>
      <w:marRight w:val="0"/>
      <w:marTop w:val="0"/>
      <w:marBottom w:val="0"/>
      <w:divBdr>
        <w:top w:val="none" w:sz="0" w:space="0" w:color="auto"/>
        <w:left w:val="none" w:sz="0" w:space="0" w:color="auto"/>
        <w:bottom w:val="none" w:sz="0" w:space="0" w:color="auto"/>
        <w:right w:val="none" w:sz="0" w:space="0" w:color="auto"/>
      </w:divBdr>
    </w:div>
    <w:div w:id="739670809">
      <w:bodyDiv w:val="1"/>
      <w:marLeft w:val="0"/>
      <w:marRight w:val="0"/>
      <w:marTop w:val="0"/>
      <w:marBottom w:val="0"/>
      <w:divBdr>
        <w:top w:val="none" w:sz="0" w:space="0" w:color="auto"/>
        <w:left w:val="none" w:sz="0" w:space="0" w:color="auto"/>
        <w:bottom w:val="none" w:sz="0" w:space="0" w:color="auto"/>
        <w:right w:val="none" w:sz="0" w:space="0" w:color="auto"/>
      </w:divBdr>
    </w:div>
    <w:div w:id="740445778">
      <w:bodyDiv w:val="1"/>
      <w:marLeft w:val="0"/>
      <w:marRight w:val="0"/>
      <w:marTop w:val="0"/>
      <w:marBottom w:val="0"/>
      <w:divBdr>
        <w:top w:val="none" w:sz="0" w:space="0" w:color="auto"/>
        <w:left w:val="none" w:sz="0" w:space="0" w:color="auto"/>
        <w:bottom w:val="none" w:sz="0" w:space="0" w:color="auto"/>
        <w:right w:val="none" w:sz="0" w:space="0" w:color="auto"/>
      </w:divBdr>
    </w:div>
    <w:div w:id="740758202">
      <w:bodyDiv w:val="1"/>
      <w:marLeft w:val="0"/>
      <w:marRight w:val="0"/>
      <w:marTop w:val="0"/>
      <w:marBottom w:val="0"/>
      <w:divBdr>
        <w:top w:val="none" w:sz="0" w:space="0" w:color="auto"/>
        <w:left w:val="none" w:sz="0" w:space="0" w:color="auto"/>
        <w:bottom w:val="none" w:sz="0" w:space="0" w:color="auto"/>
        <w:right w:val="none" w:sz="0" w:space="0" w:color="auto"/>
      </w:divBdr>
    </w:div>
    <w:div w:id="741021821">
      <w:bodyDiv w:val="1"/>
      <w:marLeft w:val="0"/>
      <w:marRight w:val="0"/>
      <w:marTop w:val="0"/>
      <w:marBottom w:val="0"/>
      <w:divBdr>
        <w:top w:val="none" w:sz="0" w:space="0" w:color="auto"/>
        <w:left w:val="none" w:sz="0" w:space="0" w:color="auto"/>
        <w:bottom w:val="none" w:sz="0" w:space="0" w:color="auto"/>
        <w:right w:val="none" w:sz="0" w:space="0" w:color="auto"/>
      </w:divBdr>
    </w:div>
    <w:div w:id="743527562">
      <w:bodyDiv w:val="1"/>
      <w:marLeft w:val="0"/>
      <w:marRight w:val="0"/>
      <w:marTop w:val="0"/>
      <w:marBottom w:val="0"/>
      <w:divBdr>
        <w:top w:val="none" w:sz="0" w:space="0" w:color="auto"/>
        <w:left w:val="none" w:sz="0" w:space="0" w:color="auto"/>
        <w:bottom w:val="none" w:sz="0" w:space="0" w:color="auto"/>
        <w:right w:val="none" w:sz="0" w:space="0" w:color="auto"/>
      </w:divBdr>
    </w:div>
    <w:div w:id="743600545">
      <w:bodyDiv w:val="1"/>
      <w:marLeft w:val="0"/>
      <w:marRight w:val="0"/>
      <w:marTop w:val="0"/>
      <w:marBottom w:val="0"/>
      <w:divBdr>
        <w:top w:val="none" w:sz="0" w:space="0" w:color="auto"/>
        <w:left w:val="none" w:sz="0" w:space="0" w:color="auto"/>
        <w:bottom w:val="none" w:sz="0" w:space="0" w:color="auto"/>
        <w:right w:val="none" w:sz="0" w:space="0" w:color="auto"/>
      </w:divBdr>
    </w:div>
    <w:div w:id="743840785">
      <w:bodyDiv w:val="1"/>
      <w:marLeft w:val="0"/>
      <w:marRight w:val="0"/>
      <w:marTop w:val="0"/>
      <w:marBottom w:val="0"/>
      <w:divBdr>
        <w:top w:val="none" w:sz="0" w:space="0" w:color="auto"/>
        <w:left w:val="none" w:sz="0" w:space="0" w:color="auto"/>
        <w:bottom w:val="none" w:sz="0" w:space="0" w:color="auto"/>
        <w:right w:val="none" w:sz="0" w:space="0" w:color="auto"/>
      </w:divBdr>
    </w:div>
    <w:div w:id="743986565">
      <w:bodyDiv w:val="1"/>
      <w:marLeft w:val="0"/>
      <w:marRight w:val="0"/>
      <w:marTop w:val="0"/>
      <w:marBottom w:val="0"/>
      <w:divBdr>
        <w:top w:val="none" w:sz="0" w:space="0" w:color="auto"/>
        <w:left w:val="none" w:sz="0" w:space="0" w:color="auto"/>
        <w:bottom w:val="none" w:sz="0" w:space="0" w:color="auto"/>
        <w:right w:val="none" w:sz="0" w:space="0" w:color="auto"/>
      </w:divBdr>
    </w:div>
    <w:div w:id="746272075">
      <w:bodyDiv w:val="1"/>
      <w:marLeft w:val="0"/>
      <w:marRight w:val="0"/>
      <w:marTop w:val="0"/>
      <w:marBottom w:val="0"/>
      <w:divBdr>
        <w:top w:val="none" w:sz="0" w:space="0" w:color="auto"/>
        <w:left w:val="none" w:sz="0" w:space="0" w:color="auto"/>
        <w:bottom w:val="none" w:sz="0" w:space="0" w:color="auto"/>
        <w:right w:val="none" w:sz="0" w:space="0" w:color="auto"/>
      </w:divBdr>
    </w:div>
    <w:div w:id="746919752">
      <w:bodyDiv w:val="1"/>
      <w:marLeft w:val="0"/>
      <w:marRight w:val="0"/>
      <w:marTop w:val="0"/>
      <w:marBottom w:val="0"/>
      <w:divBdr>
        <w:top w:val="none" w:sz="0" w:space="0" w:color="auto"/>
        <w:left w:val="none" w:sz="0" w:space="0" w:color="auto"/>
        <w:bottom w:val="none" w:sz="0" w:space="0" w:color="auto"/>
        <w:right w:val="none" w:sz="0" w:space="0" w:color="auto"/>
      </w:divBdr>
    </w:div>
    <w:div w:id="747045322">
      <w:bodyDiv w:val="1"/>
      <w:marLeft w:val="0"/>
      <w:marRight w:val="0"/>
      <w:marTop w:val="0"/>
      <w:marBottom w:val="0"/>
      <w:divBdr>
        <w:top w:val="none" w:sz="0" w:space="0" w:color="auto"/>
        <w:left w:val="none" w:sz="0" w:space="0" w:color="auto"/>
        <w:bottom w:val="none" w:sz="0" w:space="0" w:color="auto"/>
        <w:right w:val="none" w:sz="0" w:space="0" w:color="auto"/>
      </w:divBdr>
    </w:div>
    <w:div w:id="747460641">
      <w:bodyDiv w:val="1"/>
      <w:marLeft w:val="0"/>
      <w:marRight w:val="0"/>
      <w:marTop w:val="0"/>
      <w:marBottom w:val="0"/>
      <w:divBdr>
        <w:top w:val="none" w:sz="0" w:space="0" w:color="auto"/>
        <w:left w:val="none" w:sz="0" w:space="0" w:color="auto"/>
        <w:bottom w:val="none" w:sz="0" w:space="0" w:color="auto"/>
        <w:right w:val="none" w:sz="0" w:space="0" w:color="auto"/>
      </w:divBdr>
    </w:div>
    <w:div w:id="747775565">
      <w:bodyDiv w:val="1"/>
      <w:marLeft w:val="0"/>
      <w:marRight w:val="0"/>
      <w:marTop w:val="0"/>
      <w:marBottom w:val="0"/>
      <w:divBdr>
        <w:top w:val="none" w:sz="0" w:space="0" w:color="auto"/>
        <w:left w:val="none" w:sz="0" w:space="0" w:color="auto"/>
        <w:bottom w:val="none" w:sz="0" w:space="0" w:color="auto"/>
        <w:right w:val="none" w:sz="0" w:space="0" w:color="auto"/>
      </w:divBdr>
    </w:div>
    <w:div w:id="748304520">
      <w:bodyDiv w:val="1"/>
      <w:marLeft w:val="0"/>
      <w:marRight w:val="0"/>
      <w:marTop w:val="0"/>
      <w:marBottom w:val="0"/>
      <w:divBdr>
        <w:top w:val="none" w:sz="0" w:space="0" w:color="auto"/>
        <w:left w:val="none" w:sz="0" w:space="0" w:color="auto"/>
        <w:bottom w:val="none" w:sz="0" w:space="0" w:color="auto"/>
        <w:right w:val="none" w:sz="0" w:space="0" w:color="auto"/>
      </w:divBdr>
    </w:div>
    <w:div w:id="748695259">
      <w:bodyDiv w:val="1"/>
      <w:marLeft w:val="0"/>
      <w:marRight w:val="0"/>
      <w:marTop w:val="0"/>
      <w:marBottom w:val="0"/>
      <w:divBdr>
        <w:top w:val="none" w:sz="0" w:space="0" w:color="auto"/>
        <w:left w:val="none" w:sz="0" w:space="0" w:color="auto"/>
        <w:bottom w:val="none" w:sz="0" w:space="0" w:color="auto"/>
        <w:right w:val="none" w:sz="0" w:space="0" w:color="auto"/>
      </w:divBdr>
    </w:div>
    <w:div w:id="750471651">
      <w:bodyDiv w:val="1"/>
      <w:marLeft w:val="0"/>
      <w:marRight w:val="0"/>
      <w:marTop w:val="0"/>
      <w:marBottom w:val="0"/>
      <w:divBdr>
        <w:top w:val="none" w:sz="0" w:space="0" w:color="auto"/>
        <w:left w:val="none" w:sz="0" w:space="0" w:color="auto"/>
        <w:bottom w:val="none" w:sz="0" w:space="0" w:color="auto"/>
        <w:right w:val="none" w:sz="0" w:space="0" w:color="auto"/>
      </w:divBdr>
    </w:div>
    <w:div w:id="750657129">
      <w:bodyDiv w:val="1"/>
      <w:marLeft w:val="0"/>
      <w:marRight w:val="0"/>
      <w:marTop w:val="0"/>
      <w:marBottom w:val="0"/>
      <w:divBdr>
        <w:top w:val="none" w:sz="0" w:space="0" w:color="auto"/>
        <w:left w:val="none" w:sz="0" w:space="0" w:color="auto"/>
        <w:bottom w:val="none" w:sz="0" w:space="0" w:color="auto"/>
        <w:right w:val="none" w:sz="0" w:space="0" w:color="auto"/>
      </w:divBdr>
    </w:div>
    <w:div w:id="750733178">
      <w:bodyDiv w:val="1"/>
      <w:marLeft w:val="0"/>
      <w:marRight w:val="0"/>
      <w:marTop w:val="0"/>
      <w:marBottom w:val="0"/>
      <w:divBdr>
        <w:top w:val="none" w:sz="0" w:space="0" w:color="auto"/>
        <w:left w:val="none" w:sz="0" w:space="0" w:color="auto"/>
        <w:bottom w:val="none" w:sz="0" w:space="0" w:color="auto"/>
        <w:right w:val="none" w:sz="0" w:space="0" w:color="auto"/>
      </w:divBdr>
    </w:div>
    <w:div w:id="750781798">
      <w:bodyDiv w:val="1"/>
      <w:marLeft w:val="0"/>
      <w:marRight w:val="0"/>
      <w:marTop w:val="0"/>
      <w:marBottom w:val="0"/>
      <w:divBdr>
        <w:top w:val="none" w:sz="0" w:space="0" w:color="auto"/>
        <w:left w:val="none" w:sz="0" w:space="0" w:color="auto"/>
        <w:bottom w:val="none" w:sz="0" w:space="0" w:color="auto"/>
        <w:right w:val="none" w:sz="0" w:space="0" w:color="auto"/>
      </w:divBdr>
    </w:div>
    <w:div w:id="752356916">
      <w:bodyDiv w:val="1"/>
      <w:marLeft w:val="0"/>
      <w:marRight w:val="0"/>
      <w:marTop w:val="0"/>
      <w:marBottom w:val="0"/>
      <w:divBdr>
        <w:top w:val="none" w:sz="0" w:space="0" w:color="auto"/>
        <w:left w:val="none" w:sz="0" w:space="0" w:color="auto"/>
        <w:bottom w:val="none" w:sz="0" w:space="0" w:color="auto"/>
        <w:right w:val="none" w:sz="0" w:space="0" w:color="auto"/>
      </w:divBdr>
    </w:div>
    <w:div w:id="752555563">
      <w:bodyDiv w:val="1"/>
      <w:marLeft w:val="0"/>
      <w:marRight w:val="0"/>
      <w:marTop w:val="0"/>
      <w:marBottom w:val="0"/>
      <w:divBdr>
        <w:top w:val="none" w:sz="0" w:space="0" w:color="auto"/>
        <w:left w:val="none" w:sz="0" w:space="0" w:color="auto"/>
        <w:bottom w:val="none" w:sz="0" w:space="0" w:color="auto"/>
        <w:right w:val="none" w:sz="0" w:space="0" w:color="auto"/>
      </w:divBdr>
    </w:div>
    <w:div w:id="754014096">
      <w:bodyDiv w:val="1"/>
      <w:marLeft w:val="0"/>
      <w:marRight w:val="0"/>
      <w:marTop w:val="0"/>
      <w:marBottom w:val="0"/>
      <w:divBdr>
        <w:top w:val="none" w:sz="0" w:space="0" w:color="auto"/>
        <w:left w:val="none" w:sz="0" w:space="0" w:color="auto"/>
        <w:bottom w:val="none" w:sz="0" w:space="0" w:color="auto"/>
        <w:right w:val="none" w:sz="0" w:space="0" w:color="auto"/>
      </w:divBdr>
    </w:div>
    <w:div w:id="754522212">
      <w:bodyDiv w:val="1"/>
      <w:marLeft w:val="0"/>
      <w:marRight w:val="0"/>
      <w:marTop w:val="0"/>
      <w:marBottom w:val="0"/>
      <w:divBdr>
        <w:top w:val="none" w:sz="0" w:space="0" w:color="auto"/>
        <w:left w:val="none" w:sz="0" w:space="0" w:color="auto"/>
        <w:bottom w:val="none" w:sz="0" w:space="0" w:color="auto"/>
        <w:right w:val="none" w:sz="0" w:space="0" w:color="auto"/>
      </w:divBdr>
    </w:div>
    <w:div w:id="754715151">
      <w:bodyDiv w:val="1"/>
      <w:marLeft w:val="0"/>
      <w:marRight w:val="0"/>
      <w:marTop w:val="0"/>
      <w:marBottom w:val="0"/>
      <w:divBdr>
        <w:top w:val="none" w:sz="0" w:space="0" w:color="auto"/>
        <w:left w:val="none" w:sz="0" w:space="0" w:color="auto"/>
        <w:bottom w:val="none" w:sz="0" w:space="0" w:color="auto"/>
        <w:right w:val="none" w:sz="0" w:space="0" w:color="auto"/>
      </w:divBdr>
    </w:div>
    <w:div w:id="755633396">
      <w:bodyDiv w:val="1"/>
      <w:marLeft w:val="0"/>
      <w:marRight w:val="0"/>
      <w:marTop w:val="0"/>
      <w:marBottom w:val="0"/>
      <w:divBdr>
        <w:top w:val="none" w:sz="0" w:space="0" w:color="auto"/>
        <w:left w:val="none" w:sz="0" w:space="0" w:color="auto"/>
        <w:bottom w:val="none" w:sz="0" w:space="0" w:color="auto"/>
        <w:right w:val="none" w:sz="0" w:space="0" w:color="auto"/>
      </w:divBdr>
    </w:div>
    <w:div w:id="755633859">
      <w:bodyDiv w:val="1"/>
      <w:marLeft w:val="0"/>
      <w:marRight w:val="0"/>
      <w:marTop w:val="0"/>
      <w:marBottom w:val="0"/>
      <w:divBdr>
        <w:top w:val="none" w:sz="0" w:space="0" w:color="auto"/>
        <w:left w:val="none" w:sz="0" w:space="0" w:color="auto"/>
        <w:bottom w:val="none" w:sz="0" w:space="0" w:color="auto"/>
        <w:right w:val="none" w:sz="0" w:space="0" w:color="auto"/>
      </w:divBdr>
    </w:div>
    <w:div w:id="755832976">
      <w:bodyDiv w:val="1"/>
      <w:marLeft w:val="0"/>
      <w:marRight w:val="0"/>
      <w:marTop w:val="0"/>
      <w:marBottom w:val="0"/>
      <w:divBdr>
        <w:top w:val="none" w:sz="0" w:space="0" w:color="auto"/>
        <w:left w:val="none" w:sz="0" w:space="0" w:color="auto"/>
        <w:bottom w:val="none" w:sz="0" w:space="0" w:color="auto"/>
        <w:right w:val="none" w:sz="0" w:space="0" w:color="auto"/>
      </w:divBdr>
    </w:div>
    <w:div w:id="755906785">
      <w:bodyDiv w:val="1"/>
      <w:marLeft w:val="0"/>
      <w:marRight w:val="0"/>
      <w:marTop w:val="0"/>
      <w:marBottom w:val="0"/>
      <w:divBdr>
        <w:top w:val="none" w:sz="0" w:space="0" w:color="auto"/>
        <w:left w:val="none" w:sz="0" w:space="0" w:color="auto"/>
        <w:bottom w:val="none" w:sz="0" w:space="0" w:color="auto"/>
        <w:right w:val="none" w:sz="0" w:space="0" w:color="auto"/>
      </w:divBdr>
    </w:div>
    <w:div w:id="757479143">
      <w:bodyDiv w:val="1"/>
      <w:marLeft w:val="0"/>
      <w:marRight w:val="0"/>
      <w:marTop w:val="0"/>
      <w:marBottom w:val="0"/>
      <w:divBdr>
        <w:top w:val="none" w:sz="0" w:space="0" w:color="auto"/>
        <w:left w:val="none" w:sz="0" w:space="0" w:color="auto"/>
        <w:bottom w:val="none" w:sz="0" w:space="0" w:color="auto"/>
        <w:right w:val="none" w:sz="0" w:space="0" w:color="auto"/>
      </w:divBdr>
    </w:div>
    <w:div w:id="757600485">
      <w:bodyDiv w:val="1"/>
      <w:marLeft w:val="0"/>
      <w:marRight w:val="0"/>
      <w:marTop w:val="0"/>
      <w:marBottom w:val="0"/>
      <w:divBdr>
        <w:top w:val="none" w:sz="0" w:space="0" w:color="auto"/>
        <w:left w:val="none" w:sz="0" w:space="0" w:color="auto"/>
        <w:bottom w:val="none" w:sz="0" w:space="0" w:color="auto"/>
        <w:right w:val="none" w:sz="0" w:space="0" w:color="auto"/>
      </w:divBdr>
    </w:div>
    <w:div w:id="757946363">
      <w:bodyDiv w:val="1"/>
      <w:marLeft w:val="0"/>
      <w:marRight w:val="0"/>
      <w:marTop w:val="0"/>
      <w:marBottom w:val="0"/>
      <w:divBdr>
        <w:top w:val="none" w:sz="0" w:space="0" w:color="auto"/>
        <w:left w:val="none" w:sz="0" w:space="0" w:color="auto"/>
        <w:bottom w:val="none" w:sz="0" w:space="0" w:color="auto"/>
        <w:right w:val="none" w:sz="0" w:space="0" w:color="auto"/>
      </w:divBdr>
    </w:div>
    <w:div w:id="758671055">
      <w:bodyDiv w:val="1"/>
      <w:marLeft w:val="0"/>
      <w:marRight w:val="0"/>
      <w:marTop w:val="0"/>
      <w:marBottom w:val="0"/>
      <w:divBdr>
        <w:top w:val="none" w:sz="0" w:space="0" w:color="auto"/>
        <w:left w:val="none" w:sz="0" w:space="0" w:color="auto"/>
        <w:bottom w:val="none" w:sz="0" w:space="0" w:color="auto"/>
        <w:right w:val="none" w:sz="0" w:space="0" w:color="auto"/>
      </w:divBdr>
    </w:div>
    <w:div w:id="758714460">
      <w:bodyDiv w:val="1"/>
      <w:marLeft w:val="0"/>
      <w:marRight w:val="0"/>
      <w:marTop w:val="0"/>
      <w:marBottom w:val="0"/>
      <w:divBdr>
        <w:top w:val="none" w:sz="0" w:space="0" w:color="auto"/>
        <w:left w:val="none" w:sz="0" w:space="0" w:color="auto"/>
        <w:bottom w:val="none" w:sz="0" w:space="0" w:color="auto"/>
        <w:right w:val="none" w:sz="0" w:space="0" w:color="auto"/>
      </w:divBdr>
    </w:div>
    <w:div w:id="759330028">
      <w:bodyDiv w:val="1"/>
      <w:marLeft w:val="0"/>
      <w:marRight w:val="0"/>
      <w:marTop w:val="0"/>
      <w:marBottom w:val="0"/>
      <w:divBdr>
        <w:top w:val="none" w:sz="0" w:space="0" w:color="auto"/>
        <w:left w:val="none" w:sz="0" w:space="0" w:color="auto"/>
        <w:bottom w:val="none" w:sz="0" w:space="0" w:color="auto"/>
        <w:right w:val="none" w:sz="0" w:space="0" w:color="auto"/>
      </w:divBdr>
    </w:div>
    <w:div w:id="760443879">
      <w:bodyDiv w:val="1"/>
      <w:marLeft w:val="0"/>
      <w:marRight w:val="0"/>
      <w:marTop w:val="0"/>
      <w:marBottom w:val="0"/>
      <w:divBdr>
        <w:top w:val="none" w:sz="0" w:space="0" w:color="auto"/>
        <w:left w:val="none" w:sz="0" w:space="0" w:color="auto"/>
        <w:bottom w:val="none" w:sz="0" w:space="0" w:color="auto"/>
        <w:right w:val="none" w:sz="0" w:space="0" w:color="auto"/>
      </w:divBdr>
    </w:div>
    <w:div w:id="761075229">
      <w:bodyDiv w:val="1"/>
      <w:marLeft w:val="0"/>
      <w:marRight w:val="0"/>
      <w:marTop w:val="0"/>
      <w:marBottom w:val="0"/>
      <w:divBdr>
        <w:top w:val="none" w:sz="0" w:space="0" w:color="auto"/>
        <w:left w:val="none" w:sz="0" w:space="0" w:color="auto"/>
        <w:bottom w:val="none" w:sz="0" w:space="0" w:color="auto"/>
        <w:right w:val="none" w:sz="0" w:space="0" w:color="auto"/>
      </w:divBdr>
    </w:div>
    <w:div w:id="761683371">
      <w:bodyDiv w:val="1"/>
      <w:marLeft w:val="0"/>
      <w:marRight w:val="0"/>
      <w:marTop w:val="0"/>
      <w:marBottom w:val="0"/>
      <w:divBdr>
        <w:top w:val="none" w:sz="0" w:space="0" w:color="auto"/>
        <w:left w:val="none" w:sz="0" w:space="0" w:color="auto"/>
        <w:bottom w:val="none" w:sz="0" w:space="0" w:color="auto"/>
        <w:right w:val="none" w:sz="0" w:space="0" w:color="auto"/>
      </w:divBdr>
    </w:div>
    <w:div w:id="761954120">
      <w:bodyDiv w:val="1"/>
      <w:marLeft w:val="0"/>
      <w:marRight w:val="0"/>
      <w:marTop w:val="0"/>
      <w:marBottom w:val="0"/>
      <w:divBdr>
        <w:top w:val="none" w:sz="0" w:space="0" w:color="auto"/>
        <w:left w:val="none" w:sz="0" w:space="0" w:color="auto"/>
        <w:bottom w:val="none" w:sz="0" w:space="0" w:color="auto"/>
        <w:right w:val="none" w:sz="0" w:space="0" w:color="auto"/>
      </w:divBdr>
    </w:div>
    <w:div w:id="762922790">
      <w:bodyDiv w:val="1"/>
      <w:marLeft w:val="0"/>
      <w:marRight w:val="0"/>
      <w:marTop w:val="0"/>
      <w:marBottom w:val="0"/>
      <w:divBdr>
        <w:top w:val="none" w:sz="0" w:space="0" w:color="auto"/>
        <w:left w:val="none" w:sz="0" w:space="0" w:color="auto"/>
        <w:bottom w:val="none" w:sz="0" w:space="0" w:color="auto"/>
        <w:right w:val="none" w:sz="0" w:space="0" w:color="auto"/>
      </w:divBdr>
    </w:div>
    <w:div w:id="763038953">
      <w:bodyDiv w:val="1"/>
      <w:marLeft w:val="0"/>
      <w:marRight w:val="0"/>
      <w:marTop w:val="0"/>
      <w:marBottom w:val="0"/>
      <w:divBdr>
        <w:top w:val="none" w:sz="0" w:space="0" w:color="auto"/>
        <w:left w:val="none" w:sz="0" w:space="0" w:color="auto"/>
        <w:bottom w:val="none" w:sz="0" w:space="0" w:color="auto"/>
        <w:right w:val="none" w:sz="0" w:space="0" w:color="auto"/>
      </w:divBdr>
    </w:div>
    <w:div w:id="765034218">
      <w:bodyDiv w:val="1"/>
      <w:marLeft w:val="0"/>
      <w:marRight w:val="0"/>
      <w:marTop w:val="0"/>
      <w:marBottom w:val="0"/>
      <w:divBdr>
        <w:top w:val="none" w:sz="0" w:space="0" w:color="auto"/>
        <w:left w:val="none" w:sz="0" w:space="0" w:color="auto"/>
        <w:bottom w:val="none" w:sz="0" w:space="0" w:color="auto"/>
        <w:right w:val="none" w:sz="0" w:space="0" w:color="auto"/>
      </w:divBdr>
    </w:div>
    <w:div w:id="765928858">
      <w:bodyDiv w:val="1"/>
      <w:marLeft w:val="0"/>
      <w:marRight w:val="0"/>
      <w:marTop w:val="0"/>
      <w:marBottom w:val="0"/>
      <w:divBdr>
        <w:top w:val="none" w:sz="0" w:space="0" w:color="auto"/>
        <w:left w:val="none" w:sz="0" w:space="0" w:color="auto"/>
        <w:bottom w:val="none" w:sz="0" w:space="0" w:color="auto"/>
        <w:right w:val="none" w:sz="0" w:space="0" w:color="auto"/>
      </w:divBdr>
    </w:div>
    <w:div w:id="766464584">
      <w:bodyDiv w:val="1"/>
      <w:marLeft w:val="0"/>
      <w:marRight w:val="0"/>
      <w:marTop w:val="0"/>
      <w:marBottom w:val="0"/>
      <w:divBdr>
        <w:top w:val="none" w:sz="0" w:space="0" w:color="auto"/>
        <w:left w:val="none" w:sz="0" w:space="0" w:color="auto"/>
        <w:bottom w:val="none" w:sz="0" w:space="0" w:color="auto"/>
        <w:right w:val="none" w:sz="0" w:space="0" w:color="auto"/>
      </w:divBdr>
    </w:div>
    <w:div w:id="766580736">
      <w:bodyDiv w:val="1"/>
      <w:marLeft w:val="0"/>
      <w:marRight w:val="0"/>
      <w:marTop w:val="0"/>
      <w:marBottom w:val="0"/>
      <w:divBdr>
        <w:top w:val="none" w:sz="0" w:space="0" w:color="auto"/>
        <w:left w:val="none" w:sz="0" w:space="0" w:color="auto"/>
        <w:bottom w:val="none" w:sz="0" w:space="0" w:color="auto"/>
        <w:right w:val="none" w:sz="0" w:space="0" w:color="auto"/>
      </w:divBdr>
    </w:div>
    <w:div w:id="766853673">
      <w:bodyDiv w:val="1"/>
      <w:marLeft w:val="0"/>
      <w:marRight w:val="0"/>
      <w:marTop w:val="0"/>
      <w:marBottom w:val="0"/>
      <w:divBdr>
        <w:top w:val="none" w:sz="0" w:space="0" w:color="auto"/>
        <w:left w:val="none" w:sz="0" w:space="0" w:color="auto"/>
        <w:bottom w:val="none" w:sz="0" w:space="0" w:color="auto"/>
        <w:right w:val="none" w:sz="0" w:space="0" w:color="auto"/>
      </w:divBdr>
    </w:div>
    <w:div w:id="767116949">
      <w:bodyDiv w:val="1"/>
      <w:marLeft w:val="0"/>
      <w:marRight w:val="0"/>
      <w:marTop w:val="0"/>
      <w:marBottom w:val="0"/>
      <w:divBdr>
        <w:top w:val="none" w:sz="0" w:space="0" w:color="auto"/>
        <w:left w:val="none" w:sz="0" w:space="0" w:color="auto"/>
        <w:bottom w:val="none" w:sz="0" w:space="0" w:color="auto"/>
        <w:right w:val="none" w:sz="0" w:space="0" w:color="auto"/>
      </w:divBdr>
    </w:div>
    <w:div w:id="767190009">
      <w:bodyDiv w:val="1"/>
      <w:marLeft w:val="0"/>
      <w:marRight w:val="0"/>
      <w:marTop w:val="0"/>
      <w:marBottom w:val="0"/>
      <w:divBdr>
        <w:top w:val="none" w:sz="0" w:space="0" w:color="auto"/>
        <w:left w:val="none" w:sz="0" w:space="0" w:color="auto"/>
        <w:bottom w:val="none" w:sz="0" w:space="0" w:color="auto"/>
        <w:right w:val="none" w:sz="0" w:space="0" w:color="auto"/>
      </w:divBdr>
    </w:div>
    <w:div w:id="767627343">
      <w:bodyDiv w:val="1"/>
      <w:marLeft w:val="0"/>
      <w:marRight w:val="0"/>
      <w:marTop w:val="0"/>
      <w:marBottom w:val="0"/>
      <w:divBdr>
        <w:top w:val="none" w:sz="0" w:space="0" w:color="auto"/>
        <w:left w:val="none" w:sz="0" w:space="0" w:color="auto"/>
        <w:bottom w:val="none" w:sz="0" w:space="0" w:color="auto"/>
        <w:right w:val="none" w:sz="0" w:space="0" w:color="auto"/>
      </w:divBdr>
    </w:div>
    <w:div w:id="767699517">
      <w:bodyDiv w:val="1"/>
      <w:marLeft w:val="0"/>
      <w:marRight w:val="0"/>
      <w:marTop w:val="0"/>
      <w:marBottom w:val="0"/>
      <w:divBdr>
        <w:top w:val="none" w:sz="0" w:space="0" w:color="auto"/>
        <w:left w:val="none" w:sz="0" w:space="0" w:color="auto"/>
        <w:bottom w:val="none" w:sz="0" w:space="0" w:color="auto"/>
        <w:right w:val="none" w:sz="0" w:space="0" w:color="auto"/>
      </w:divBdr>
    </w:div>
    <w:div w:id="768819310">
      <w:bodyDiv w:val="1"/>
      <w:marLeft w:val="0"/>
      <w:marRight w:val="0"/>
      <w:marTop w:val="0"/>
      <w:marBottom w:val="0"/>
      <w:divBdr>
        <w:top w:val="none" w:sz="0" w:space="0" w:color="auto"/>
        <w:left w:val="none" w:sz="0" w:space="0" w:color="auto"/>
        <w:bottom w:val="none" w:sz="0" w:space="0" w:color="auto"/>
        <w:right w:val="none" w:sz="0" w:space="0" w:color="auto"/>
      </w:divBdr>
    </w:div>
    <w:div w:id="769355159">
      <w:bodyDiv w:val="1"/>
      <w:marLeft w:val="0"/>
      <w:marRight w:val="0"/>
      <w:marTop w:val="0"/>
      <w:marBottom w:val="0"/>
      <w:divBdr>
        <w:top w:val="none" w:sz="0" w:space="0" w:color="auto"/>
        <w:left w:val="none" w:sz="0" w:space="0" w:color="auto"/>
        <w:bottom w:val="none" w:sz="0" w:space="0" w:color="auto"/>
        <w:right w:val="none" w:sz="0" w:space="0" w:color="auto"/>
      </w:divBdr>
    </w:div>
    <w:div w:id="769355737">
      <w:bodyDiv w:val="1"/>
      <w:marLeft w:val="0"/>
      <w:marRight w:val="0"/>
      <w:marTop w:val="0"/>
      <w:marBottom w:val="0"/>
      <w:divBdr>
        <w:top w:val="none" w:sz="0" w:space="0" w:color="auto"/>
        <w:left w:val="none" w:sz="0" w:space="0" w:color="auto"/>
        <w:bottom w:val="none" w:sz="0" w:space="0" w:color="auto"/>
        <w:right w:val="none" w:sz="0" w:space="0" w:color="auto"/>
      </w:divBdr>
    </w:div>
    <w:div w:id="769589473">
      <w:bodyDiv w:val="1"/>
      <w:marLeft w:val="0"/>
      <w:marRight w:val="0"/>
      <w:marTop w:val="0"/>
      <w:marBottom w:val="0"/>
      <w:divBdr>
        <w:top w:val="none" w:sz="0" w:space="0" w:color="auto"/>
        <w:left w:val="none" w:sz="0" w:space="0" w:color="auto"/>
        <w:bottom w:val="none" w:sz="0" w:space="0" w:color="auto"/>
        <w:right w:val="none" w:sz="0" w:space="0" w:color="auto"/>
      </w:divBdr>
    </w:div>
    <w:div w:id="770005459">
      <w:bodyDiv w:val="1"/>
      <w:marLeft w:val="0"/>
      <w:marRight w:val="0"/>
      <w:marTop w:val="0"/>
      <w:marBottom w:val="0"/>
      <w:divBdr>
        <w:top w:val="none" w:sz="0" w:space="0" w:color="auto"/>
        <w:left w:val="none" w:sz="0" w:space="0" w:color="auto"/>
        <w:bottom w:val="none" w:sz="0" w:space="0" w:color="auto"/>
        <w:right w:val="none" w:sz="0" w:space="0" w:color="auto"/>
      </w:divBdr>
    </w:div>
    <w:div w:id="770127291">
      <w:bodyDiv w:val="1"/>
      <w:marLeft w:val="0"/>
      <w:marRight w:val="0"/>
      <w:marTop w:val="0"/>
      <w:marBottom w:val="0"/>
      <w:divBdr>
        <w:top w:val="none" w:sz="0" w:space="0" w:color="auto"/>
        <w:left w:val="none" w:sz="0" w:space="0" w:color="auto"/>
        <w:bottom w:val="none" w:sz="0" w:space="0" w:color="auto"/>
        <w:right w:val="none" w:sz="0" w:space="0" w:color="auto"/>
      </w:divBdr>
    </w:div>
    <w:div w:id="770320830">
      <w:bodyDiv w:val="1"/>
      <w:marLeft w:val="0"/>
      <w:marRight w:val="0"/>
      <w:marTop w:val="0"/>
      <w:marBottom w:val="0"/>
      <w:divBdr>
        <w:top w:val="none" w:sz="0" w:space="0" w:color="auto"/>
        <w:left w:val="none" w:sz="0" w:space="0" w:color="auto"/>
        <w:bottom w:val="none" w:sz="0" w:space="0" w:color="auto"/>
        <w:right w:val="none" w:sz="0" w:space="0" w:color="auto"/>
      </w:divBdr>
    </w:div>
    <w:div w:id="770593287">
      <w:bodyDiv w:val="1"/>
      <w:marLeft w:val="0"/>
      <w:marRight w:val="0"/>
      <w:marTop w:val="0"/>
      <w:marBottom w:val="0"/>
      <w:divBdr>
        <w:top w:val="none" w:sz="0" w:space="0" w:color="auto"/>
        <w:left w:val="none" w:sz="0" w:space="0" w:color="auto"/>
        <w:bottom w:val="none" w:sz="0" w:space="0" w:color="auto"/>
        <w:right w:val="none" w:sz="0" w:space="0" w:color="auto"/>
      </w:divBdr>
    </w:div>
    <w:div w:id="771054676">
      <w:bodyDiv w:val="1"/>
      <w:marLeft w:val="0"/>
      <w:marRight w:val="0"/>
      <w:marTop w:val="0"/>
      <w:marBottom w:val="0"/>
      <w:divBdr>
        <w:top w:val="none" w:sz="0" w:space="0" w:color="auto"/>
        <w:left w:val="none" w:sz="0" w:space="0" w:color="auto"/>
        <w:bottom w:val="none" w:sz="0" w:space="0" w:color="auto"/>
        <w:right w:val="none" w:sz="0" w:space="0" w:color="auto"/>
      </w:divBdr>
    </w:div>
    <w:div w:id="771972775">
      <w:bodyDiv w:val="1"/>
      <w:marLeft w:val="0"/>
      <w:marRight w:val="0"/>
      <w:marTop w:val="0"/>
      <w:marBottom w:val="0"/>
      <w:divBdr>
        <w:top w:val="none" w:sz="0" w:space="0" w:color="auto"/>
        <w:left w:val="none" w:sz="0" w:space="0" w:color="auto"/>
        <w:bottom w:val="none" w:sz="0" w:space="0" w:color="auto"/>
        <w:right w:val="none" w:sz="0" w:space="0" w:color="auto"/>
      </w:divBdr>
    </w:div>
    <w:div w:id="774208892">
      <w:bodyDiv w:val="1"/>
      <w:marLeft w:val="0"/>
      <w:marRight w:val="0"/>
      <w:marTop w:val="0"/>
      <w:marBottom w:val="0"/>
      <w:divBdr>
        <w:top w:val="none" w:sz="0" w:space="0" w:color="auto"/>
        <w:left w:val="none" w:sz="0" w:space="0" w:color="auto"/>
        <w:bottom w:val="none" w:sz="0" w:space="0" w:color="auto"/>
        <w:right w:val="none" w:sz="0" w:space="0" w:color="auto"/>
      </w:divBdr>
    </w:div>
    <w:div w:id="774595134">
      <w:bodyDiv w:val="1"/>
      <w:marLeft w:val="0"/>
      <w:marRight w:val="0"/>
      <w:marTop w:val="0"/>
      <w:marBottom w:val="0"/>
      <w:divBdr>
        <w:top w:val="none" w:sz="0" w:space="0" w:color="auto"/>
        <w:left w:val="none" w:sz="0" w:space="0" w:color="auto"/>
        <w:bottom w:val="none" w:sz="0" w:space="0" w:color="auto"/>
        <w:right w:val="none" w:sz="0" w:space="0" w:color="auto"/>
      </w:divBdr>
    </w:div>
    <w:div w:id="774642667">
      <w:bodyDiv w:val="1"/>
      <w:marLeft w:val="0"/>
      <w:marRight w:val="0"/>
      <w:marTop w:val="0"/>
      <w:marBottom w:val="0"/>
      <w:divBdr>
        <w:top w:val="none" w:sz="0" w:space="0" w:color="auto"/>
        <w:left w:val="none" w:sz="0" w:space="0" w:color="auto"/>
        <w:bottom w:val="none" w:sz="0" w:space="0" w:color="auto"/>
        <w:right w:val="none" w:sz="0" w:space="0" w:color="auto"/>
      </w:divBdr>
    </w:div>
    <w:div w:id="775292486">
      <w:bodyDiv w:val="1"/>
      <w:marLeft w:val="0"/>
      <w:marRight w:val="0"/>
      <w:marTop w:val="0"/>
      <w:marBottom w:val="0"/>
      <w:divBdr>
        <w:top w:val="none" w:sz="0" w:space="0" w:color="auto"/>
        <w:left w:val="none" w:sz="0" w:space="0" w:color="auto"/>
        <w:bottom w:val="none" w:sz="0" w:space="0" w:color="auto"/>
        <w:right w:val="none" w:sz="0" w:space="0" w:color="auto"/>
      </w:divBdr>
    </w:div>
    <w:div w:id="775564161">
      <w:bodyDiv w:val="1"/>
      <w:marLeft w:val="0"/>
      <w:marRight w:val="0"/>
      <w:marTop w:val="0"/>
      <w:marBottom w:val="0"/>
      <w:divBdr>
        <w:top w:val="none" w:sz="0" w:space="0" w:color="auto"/>
        <w:left w:val="none" w:sz="0" w:space="0" w:color="auto"/>
        <w:bottom w:val="none" w:sz="0" w:space="0" w:color="auto"/>
        <w:right w:val="none" w:sz="0" w:space="0" w:color="auto"/>
      </w:divBdr>
    </w:div>
    <w:div w:id="776025878">
      <w:bodyDiv w:val="1"/>
      <w:marLeft w:val="0"/>
      <w:marRight w:val="0"/>
      <w:marTop w:val="0"/>
      <w:marBottom w:val="0"/>
      <w:divBdr>
        <w:top w:val="none" w:sz="0" w:space="0" w:color="auto"/>
        <w:left w:val="none" w:sz="0" w:space="0" w:color="auto"/>
        <w:bottom w:val="none" w:sz="0" w:space="0" w:color="auto"/>
        <w:right w:val="none" w:sz="0" w:space="0" w:color="auto"/>
      </w:divBdr>
    </w:div>
    <w:div w:id="776676752">
      <w:bodyDiv w:val="1"/>
      <w:marLeft w:val="0"/>
      <w:marRight w:val="0"/>
      <w:marTop w:val="0"/>
      <w:marBottom w:val="0"/>
      <w:divBdr>
        <w:top w:val="none" w:sz="0" w:space="0" w:color="auto"/>
        <w:left w:val="none" w:sz="0" w:space="0" w:color="auto"/>
        <w:bottom w:val="none" w:sz="0" w:space="0" w:color="auto"/>
        <w:right w:val="none" w:sz="0" w:space="0" w:color="auto"/>
      </w:divBdr>
    </w:div>
    <w:div w:id="777335099">
      <w:bodyDiv w:val="1"/>
      <w:marLeft w:val="0"/>
      <w:marRight w:val="0"/>
      <w:marTop w:val="0"/>
      <w:marBottom w:val="0"/>
      <w:divBdr>
        <w:top w:val="none" w:sz="0" w:space="0" w:color="auto"/>
        <w:left w:val="none" w:sz="0" w:space="0" w:color="auto"/>
        <w:bottom w:val="none" w:sz="0" w:space="0" w:color="auto"/>
        <w:right w:val="none" w:sz="0" w:space="0" w:color="auto"/>
      </w:divBdr>
    </w:div>
    <w:div w:id="777336719">
      <w:bodyDiv w:val="1"/>
      <w:marLeft w:val="0"/>
      <w:marRight w:val="0"/>
      <w:marTop w:val="0"/>
      <w:marBottom w:val="0"/>
      <w:divBdr>
        <w:top w:val="none" w:sz="0" w:space="0" w:color="auto"/>
        <w:left w:val="none" w:sz="0" w:space="0" w:color="auto"/>
        <w:bottom w:val="none" w:sz="0" w:space="0" w:color="auto"/>
        <w:right w:val="none" w:sz="0" w:space="0" w:color="auto"/>
      </w:divBdr>
    </w:div>
    <w:div w:id="777985658">
      <w:bodyDiv w:val="1"/>
      <w:marLeft w:val="0"/>
      <w:marRight w:val="0"/>
      <w:marTop w:val="0"/>
      <w:marBottom w:val="0"/>
      <w:divBdr>
        <w:top w:val="none" w:sz="0" w:space="0" w:color="auto"/>
        <w:left w:val="none" w:sz="0" w:space="0" w:color="auto"/>
        <w:bottom w:val="none" w:sz="0" w:space="0" w:color="auto"/>
        <w:right w:val="none" w:sz="0" w:space="0" w:color="auto"/>
      </w:divBdr>
    </w:div>
    <w:div w:id="778722068">
      <w:bodyDiv w:val="1"/>
      <w:marLeft w:val="0"/>
      <w:marRight w:val="0"/>
      <w:marTop w:val="0"/>
      <w:marBottom w:val="0"/>
      <w:divBdr>
        <w:top w:val="none" w:sz="0" w:space="0" w:color="auto"/>
        <w:left w:val="none" w:sz="0" w:space="0" w:color="auto"/>
        <w:bottom w:val="none" w:sz="0" w:space="0" w:color="auto"/>
        <w:right w:val="none" w:sz="0" w:space="0" w:color="auto"/>
      </w:divBdr>
    </w:div>
    <w:div w:id="779378628">
      <w:bodyDiv w:val="1"/>
      <w:marLeft w:val="0"/>
      <w:marRight w:val="0"/>
      <w:marTop w:val="0"/>
      <w:marBottom w:val="0"/>
      <w:divBdr>
        <w:top w:val="none" w:sz="0" w:space="0" w:color="auto"/>
        <w:left w:val="none" w:sz="0" w:space="0" w:color="auto"/>
        <w:bottom w:val="none" w:sz="0" w:space="0" w:color="auto"/>
        <w:right w:val="none" w:sz="0" w:space="0" w:color="auto"/>
      </w:divBdr>
    </w:div>
    <w:div w:id="780613840">
      <w:bodyDiv w:val="1"/>
      <w:marLeft w:val="0"/>
      <w:marRight w:val="0"/>
      <w:marTop w:val="0"/>
      <w:marBottom w:val="0"/>
      <w:divBdr>
        <w:top w:val="none" w:sz="0" w:space="0" w:color="auto"/>
        <w:left w:val="none" w:sz="0" w:space="0" w:color="auto"/>
        <w:bottom w:val="none" w:sz="0" w:space="0" w:color="auto"/>
        <w:right w:val="none" w:sz="0" w:space="0" w:color="auto"/>
      </w:divBdr>
    </w:div>
    <w:div w:id="781723340">
      <w:bodyDiv w:val="1"/>
      <w:marLeft w:val="0"/>
      <w:marRight w:val="0"/>
      <w:marTop w:val="0"/>
      <w:marBottom w:val="0"/>
      <w:divBdr>
        <w:top w:val="none" w:sz="0" w:space="0" w:color="auto"/>
        <w:left w:val="none" w:sz="0" w:space="0" w:color="auto"/>
        <w:bottom w:val="none" w:sz="0" w:space="0" w:color="auto"/>
        <w:right w:val="none" w:sz="0" w:space="0" w:color="auto"/>
      </w:divBdr>
    </w:div>
    <w:div w:id="781846200">
      <w:bodyDiv w:val="1"/>
      <w:marLeft w:val="0"/>
      <w:marRight w:val="0"/>
      <w:marTop w:val="0"/>
      <w:marBottom w:val="0"/>
      <w:divBdr>
        <w:top w:val="none" w:sz="0" w:space="0" w:color="auto"/>
        <w:left w:val="none" w:sz="0" w:space="0" w:color="auto"/>
        <w:bottom w:val="none" w:sz="0" w:space="0" w:color="auto"/>
        <w:right w:val="none" w:sz="0" w:space="0" w:color="auto"/>
      </w:divBdr>
    </w:div>
    <w:div w:id="783496958">
      <w:bodyDiv w:val="1"/>
      <w:marLeft w:val="0"/>
      <w:marRight w:val="0"/>
      <w:marTop w:val="0"/>
      <w:marBottom w:val="0"/>
      <w:divBdr>
        <w:top w:val="none" w:sz="0" w:space="0" w:color="auto"/>
        <w:left w:val="none" w:sz="0" w:space="0" w:color="auto"/>
        <w:bottom w:val="none" w:sz="0" w:space="0" w:color="auto"/>
        <w:right w:val="none" w:sz="0" w:space="0" w:color="auto"/>
      </w:divBdr>
    </w:div>
    <w:div w:id="783615266">
      <w:bodyDiv w:val="1"/>
      <w:marLeft w:val="0"/>
      <w:marRight w:val="0"/>
      <w:marTop w:val="0"/>
      <w:marBottom w:val="0"/>
      <w:divBdr>
        <w:top w:val="none" w:sz="0" w:space="0" w:color="auto"/>
        <w:left w:val="none" w:sz="0" w:space="0" w:color="auto"/>
        <w:bottom w:val="none" w:sz="0" w:space="0" w:color="auto"/>
        <w:right w:val="none" w:sz="0" w:space="0" w:color="auto"/>
      </w:divBdr>
    </w:div>
    <w:div w:id="783690907">
      <w:bodyDiv w:val="1"/>
      <w:marLeft w:val="0"/>
      <w:marRight w:val="0"/>
      <w:marTop w:val="0"/>
      <w:marBottom w:val="0"/>
      <w:divBdr>
        <w:top w:val="none" w:sz="0" w:space="0" w:color="auto"/>
        <w:left w:val="none" w:sz="0" w:space="0" w:color="auto"/>
        <w:bottom w:val="none" w:sz="0" w:space="0" w:color="auto"/>
        <w:right w:val="none" w:sz="0" w:space="0" w:color="auto"/>
      </w:divBdr>
    </w:div>
    <w:div w:id="784345240">
      <w:bodyDiv w:val="1"/>
      <w:marLeft w:val="0"/>
      <w:marRight w:val="0"/>
      <w:marTop w:val="0"/>
      <w:marBottom w:val="0"/>
      <w:divBdr>
        <w:top w:val="none" w:sz="0" w:space="0" w:color="auto"/>
        <w:left w:val="none" w:sz="0" w:space="0" w:color="auto"/>
        <w:bottom w:val="none" w:sz="0" w:space="0" w:color="auto"/>
        <w:right w:val="none" w:sz="0" w:space="0" w:color="auto"/>
      </w:divBdr>
    </w:div>
    <w:div w:id="784349122">
      <w:bodyDiv w:val="1"/>
      <w:marLeft w:val="0"/>
      <w:marRight w:val="0"/>
      <w:marTop w:val="0"/>
      <w:marBottom w:val="0"/>
      <w:divBdr>
        <w:top w:val="none" w:sz="0" w:space="0" w:color="auto"/>
        <w:left w:val="none" w:sz="0" w:space="0" w:color="auto"/>
        <w:bottom w:val="none" w:sz="0" w:space="0" w:color="auto"/>
        <w:right w:val="none" w:sz="0" w:space="0" w:color="auto"/>
      </w:divBdr>
    </w:div>
    <w:div w:id="785121555">
      <w:bodyDiv w:val="1"/>
      <w:marLeft w:val="0"/>
      <w:marRight w:val="0"/>
      <w:marTop w:val="0"/>
      <w:marBottom w:val="0"/>
      <w:divBdr>
        <w:top w:val="none" w:sz="0" w:space="0" w:color="auto"/>
        <w:left w:val="none" w:sz="0" w:space="0" w:color="auto"/>
        <w:bottom w:val="none" w:sz="0" w:space="0" w:color="auto"/>
        <w:right w:val="none" w:sz="0" w:space="0" w:color="auto"/>
      </w:divBdr>
    </w:div>
    <w:div w:id="785121882">
      <w:bodyDiv w:val="1"/>
      <w:marLeft w:val="0"/>
      <w:marRight w:val="0"/>
      <w:marTop w:val="0"/>
      <w:marBottom w:val="0"/>
      <w:divBdr>
        <w:top w:val="none" w:sz="0" w:space="0" w:color="auto"/>
        <w:left w:val="none" w:sz="0" w:space="0" w:color="auto"/>
        <w:bottom w:val="none" w:sz="0" w:space="0" w:color="auto"/>
        <w:right w:val="none" w:sz="0" w:space="0" w:color="auto"/>
      </w:divBdr>
    </w:div>
    <w:div w:id="785999369">
      <w:bodyDiv w:val="1"/>
      <w:marLeft w:val="0"/>
      <w:marRight w:val="0"/>
      <w:marTop w:val="0"/>
      <w:marBottom w:val="0"/>
      <w:divBdr>
        <w:top w:val="none" w:sz="0" w:space="0" w:color="auto"/>
        <w:left w:val="none" w:sz="0" w:space="0" w:color="auto"/>
        <w:bottom w:val="none" w:sz="0" w:space="0" w:color="auto"/>
        <w:right w:val="none" w:sz="0" w:space="0" w:color="auto"/>
      </w:divBdr>
    </w:div>
    <w:div w:id="786122291">
      <w:bodyDiv w:val="1"/>
      <w:marLeft w:val="0"/>
      <w:marRight w:val="0"/>
      <w:marTop w:val="0"/>
      <w:marBottom w:val="0"/>
      <w:divBdr>
        <w:top w:val="none" w:sz="0" w:space="0" w:color="auto"/>
        <w:left w:val="none" w:sz="0" w:space="0" w:color="auto"/>
        <w:bottom w:val="none" w:sz="0" w:space="0" w:color="auto"/>
        <w:right w:val="none" w:sz="0" w:space="0" w:color="auto"/>
      </w:divBdr>
    </w:div>
    <w:div w:id="786582160">
      <w:bodyDiv w:val="1"/>
      <w:marLeft w:val="0"/>
      <w:marRight w:val="0"/>
      <w:marTop w:val="0"/>
      <w:marBottom w:val="0"/>
      <w:divBdr>
        <w:top w:val="none" w:sz="0" w:space="0" w:color="auto"/>
        <w:left w:val="none" w:sz="0" w:space="0" w:color="auto"/>
        <w:bottom w:val="none" w:sz="0" w:space="0" w:color="auto"/>
        <w:right w:val="none" w:sz="0" w:space="0" w:color="auto"/>
      </w:divBdr>
    </w:div>
    <w:div w:id="786583995">
      <w:bodyDiv w:val="1"/>
      <w:marLeft w:val="0"/>
      <w:marRight w:val="0"/>
      <w:marTop w:val="0"/>
      <w:marBottom w:val="0"/>
      <w:divBdr>
        <w:top w:val="none" w:sz="0" w:space="0" w:color="auto"/>
        <w:left w:val="none" w:sz="0" w:space="0" w:color="auto"/>
        <w:bottom w:val="none" w:sz="0" w:space="0" w:color="auto"/>
        <w:right w:val="none" w:sz="0" w:space="0" w:color="auto"/>
      </w:divBdr>
    </w:div>
    <w:div w:id="786781122">
      <w:bodyDiv w:val="1"/>
      <w:marLeft w:val="0"/>
      <w:marRight w:val="0"/>
      <w:marTop w:val="0"/>
      <w:marBottom w:val="0"/>
      <w:divBdr>
        <w:top w:val="none" w:sz="0" w:space="0" w:color="auto"/>
        <w:left w:val="none" w:sz="0" w:space="0" w:color="auto"/>
        <w:bottom w:val="none" w:sz="0" w:space="0" w:color="auto"/>
        <w:right w:val="none" w:sz="0" w:space="0" w:color="auto"/>
      </w:divBdr>
    </w:div>
    <w:div w:id="787506390">
      <w:bodyDiv w:val="1"/>
      <w:marLeft w:val="0"/>
      <w:marRight w:val="0"/>
      <w:marTop w:val="0"/>
      <w:marBottom w:val="0"/>
      <w:divBdr>
        <w:top w:val="none" w:sz="0" w:space="0" w:color="auto"/>
        <w:left w:val="none" w:sz="0" w:space="0" w:color="auto"/>
        <w:bottom w:val="none" w:sz="0" w:space="0" w:color="auto"/>
        <w:right w:val="none" w:sz="0" w:space="0" w:color="auto"/>
      </w:divBdr>
      <w:divsChild>
        <w:div w:id="1062868945">
          <w:marLeft w:val="0"/>
          <w:marRight w:val="0"/>
          <w:marTop w:val="0"/>
          <w:marBottom w:val="0"/>
          <w:divBdr>
            <w:top w:val="none" w:sz="0" w:space="0" w:color="auto"/>
            <w:left w:val="none" w:sz="0" w:space="0" w:color="auto"/>
            <w:bottom w:val="none" w:sz="0" w:space="0" w:color="auto"/>
            <w:right w:val="none" w:sz="0" w:space="0" w:color="auto"/>
          </w:divBdr>
        </w:div>
      </w:divsChild>
    </w:div>
    <w:div w:id="788738162">
      <w:bodyDiv w:val="1"/>
      <w:marLeft w:val="0"/>
      <w:marRight w:val="0"/>
      <w:marTop w:val="0"/>
      <w:marBottom w:val="0"/>
      <w:divBdr>
        <w:top w:val="none" w:sz="0" w:space="0" w:color="auto"/>
        <w:left w:val="none" w:sz="0" w:space="0" w:color="auto"/>
        <w:bottom w:val="none" w:sz="0" w:space="0" w:color="auto"/>
        <w:right w:val="none" w:sz="0" w:space="0" w:color="auto"/>
      </w:divBdr>
    </w:div>
    <w:div w:id="789931522">
      <w:bodyDiv w:val="1"/>
      <w:marLeft w:val="0"/>
      <w:marRight w:val="0"/>
      <w:marTop w:val="0"/>
      <w:marBottom w:val="0"/>
      <w:divBdr>
        <w:top w:val="none" w:sz="0" w:space="0" w:color="auto"/>
        <w:left w:val="none" w:sz="0" w:space="0" w:color="auto"/>
        <w:bottom w:val="none" w:sz="0" w:space="0" w:color="auto"/>
        <w:right w:val="none" w:sz="0" w:space="0" w:color="auto"/>
      </w:divBdr>
    </w:div>
    <w:div w:id="791359984">
      <w:bodyDiv w:val="1"/>
      <w:marLeft w:val="0"/>
      <w:marRight w:val="0"/>
      <w:marTop w:val="0"/>
      <w:marBottom w:val="0"/>
      <w:divBdr>
        <w:top w:val="none" w:sz="0" w:space="0" w:color="auto"/>
        <w:left w:val="none" w:sz="0" w:space="0" w:color="auto"/>
        <w:bottom w:val="none" w:sz="0" w:space="0" w:color="auto"/>
        <w:right w:val="none" w:sz="0" w:space="0" w:color="auto"/>
      </w:divBdr>
    </w:div>
    <w:div w:id="792014809">
      <w:bodyDiv w:val="1"/>
      <w:marLeft w:val="0"/>
      <w:marRight w:val="0"/>
      <w:marTop w:val="0"/>
      <w:marBottom w:val="0"/>
      <w:divBdr>
        <w:top w:val="none" w:sz="0" w:space="0" w:color="auto"/>
        <w:left w:val="none" w:sz="0" w:space="0" w:color="auto"/>
        <w:bottom w:val="none" w:sz="0" w:space="0" w:color="auto"/>
        <w:right w:val="none" w:sz="0" w:space="0" w:color="auto"/>
      </w:divBdr>
    </w:div>
    <w:div w:id="792863493">
      <w:bodyDiv w:val="1"/>
      <w:marLeft w:val="0"/>
      <w:marRight w:val="0"/>
      <w:marTop w:val="0"/>
      <w:marBottom w:val="0"/>
      <w:divBdr>
        <w:top w:val="none" w:sz="0" w:space="0" w:color="auto"/>
        <w:left w:val="none" w:sz="0" w:space="0" w:color="auto"/>
        <w:bottom w:val="none" w:sz="0" w:space="0" w:color="auto"/>
        <w:right w:val="none" w:sz="0" w:space="0" w:color="auto"/>
      </w:divBdr>
    </w:div>
    <w:div w:id="792944111">
      <w:bodyDiv w:val="1"/>
      <w:marLeft w:val="0"/>
      <w:marRight w:val="0"/>
      <w:marTop w:val="0"/>
      <w:marBottom w:val="0"/>
      <w:divBdr>
        <w:top w:val="none" w:sz="0" w:space="0" w:color="auto"/>
        <w:left w:val="none" w:sz="0" w:space="0" w:color="auto"/>
        <w:bottom w:val="none" w:sz="0" w:space="0" w:color="auto"/>
        <w:right w:val="none" w:sz="0" w:space="0" w:color="auto"/>
      </w:divBdr>
    </w:div>
    <w:div w:id="795179862">
      <w:bodyDiv w:val="1"/>
      <w:marLeft w:val="0"/>
      <w:marRight w:val="0"/>
      <w:marTop w:val="0"/>
      <w:marBottom w:val="0"/>
      <w:divBdr>
        <w:top w:val="none" w:sz="0" w:space="0" w:color="auto"/>
        <w:left w:val="none" w:sz="0" w:space="0" w:color="auto"/>
        <w:bottom w:val="none" w:sz="0" w:space="0" w:color="auto"/>
        <w:right w:val="none" w:sz="0" w:space="0" w:color="auto"/>
      </w:divBdr>
    </w:div>
    <w:div w:id="795291100">
      <w:bodyDiv w:val="1"/>
      <w:marLeft w:val="0"/>
      <w:marRight w:val="0"/>
      <w:marTop w:val="0"/>
      <w:marBottom w:val="0"/>
      <w:divBdr>
        <w:top w:val="none" w:sz="0" w:space="0" w:color="auto"/>
        <w:left w:val="none" w:sz="0" w:space="0" w:color="auto"/>
        <w:bottom w:val="none" w:sz="0" w:space="0" w:color="auto"/>
        <w:right w:val="none" w:sz="0" w:space="0" w:color="auto"/>
      </w:divBdr>
    </w:div>
    <w:div w:id="796800361">
      <w:bodyDiv w:val="1"/>
      <w:marLeft w:val="0"/>
      <w:marRight w:val="0"/>
      <w:marTop w:val="0"/>
      <w:marBottom w:val="0"/>
      <w:divBdr>
        <w:top w:val="none" w:sz="0" w:space="0" w:color="auto"/>
        <w:left w:val="none" w:sz="0" w:space="0" w:color="auto"/>
        <w:bottom w:val="none" w:sz="0" w:space="0" w:color="auto"/>
        <w:right w:val="none" w:sz="0" w:space="0" w:color="auto"/>
      </w:divBdr>
    </w:div>
    <w:div w:id="796949199">
      <w:bodyDiv w:val="1"/>
      <w:marLeft w:val="0"/>
      <w:marRight w:val="0"/>
      <w:marTop w:val="0"/>
      <w:marBottom w:val="0"/>
      <w:divBdr>
        <w:top w:val="none" w:sz="0" w:space="0" w:color="auto"/>
        <w:left w:val="none" w:sz="0" w:space="0" w:color="auto"/>
        <w:bottom w:val="none" w:sz="0" w:space="0" w:color="auto"/>
        <w:right w:val="none" w:sz="0" w:space="0" w:color="auto"/>
      </w:divBdr>
    </w:div>
    <w:div w:id="797645469">
      <w:bodyDiv w:val="1"/>
      <w:marLeft w:val="0"/>
      <w:marRight w:val="0"/>
      <w:marTop w:val="0"/>
      <w:marBottom w:val="0"/>
      <w:divBdr>
        <w:top w:val="none" w:sz="0" w:space="0" w:color="auto"/>
        <w:left w:val="none" w:sz="0" w:space="0" w:color="auto"/>
        <w:bottom w:val="none" w:sz="0" w:space="0" w:color="auto"/>
        <w:right w:val="none" w:sz="0" w:space="0" w:color="auto"/>
      </w:divBdr>
    </w:div>
    <w:div w:id="798911899">
      <w:bodyDiv w:val="1"/>
      <w:marLeft w:val="0"/>
      <w:marRight w:val="0"/>
      <w:marTop w:val="0"/>
      <w:marBottom w:val="0"/>
      <w:divBdr>
        <w:top w:val="none" w:sz="0" w:space="0" w:color="auto"/>
        <w:left w:val="none" w:sz="0" w:space="0" w:color="auto"/>
        <w:bottom w:val="none" w:sz="0" w:space="0" w:color="auto"/>
        <w:right w:val="none" w:sz="0" w:space="0" w:color="auto"/>
      </w:divBdr>
    </w:div>
    <w:div w:id="798961963">
      <w:bodyDiv w:val="1"/>
      <w:marLeft w:val="0"/>
      <w:marRight w:val="0"/>
      <w:marTop w:val="0"/>
      <w:marBottom w:val="0"/>
      <w:divBdr>
        <w:top w:val="none" w:sz="0" w:space="0" w:color="auto"/>
        <w:left w:val="none" w:sz="0" w:space="0" w:color="auto"/>
        <w:bottom w:val="none" w:sz="0" w:space="0" w:color="auto"/>
        <w:right w:val="none" w:sz="0" w:space="0" w:color="auto"/>
      </w:divBdr>
    </w:div>
    <w:div w:id="799113056">
      <w:bodyDiv w:val="1"/>
      <w:marLeft w:val="0"/>
      <w:marRight w:val="0"/>
      <w:marTop w:val="0"/>
      <w:marBottom w:val="0"/>
      <w:divBdr>
        <w:top w:val="none" w:sz="0" w:space="0" w:color="auto"/>
        <w:left w:val="none" w:sz="0" w:space="0" w:color="auto"/>
        <w:bottom w:val="none" w:sz="0" w:space="0" w:color="auto"/>
        <w:right w:val="none" w:sz="0" w:space="0" w:color="auto"/>
      </w:divBdr>
    </w:div>
    <w:div w:id="799494050">
      <w:bodyDiv w:val="1"/>
      <w:marLeft w:val="0"/>
      <w:marRight w:val="0"/>
      <w:marTop w:val="0"/>
      <w:marBottom w:val="0"/>
      <w:divBdr>
        <w:top w:val="none" w:sz="0" w:space="0" w:color="auto"/>
        <w:left w:val="none" w:sz="0" w:space="0" w:color="auto"/>
        <w:bottom w:val="none" w:sz="0" w:space="0" w:color="auto"/>
        <w:right w:val="none" w:sz="0" w:space="0" w:color="auto"/>
      </w:divBdr>
    </w:div>
    <w:div w:id="799686964">
      <w:bodyDiv w:val="1"/>
      <w:marLeft w:val="0"/>
      <w:marRight w:val="0"/>
      <w:marTop w:val="0"/>
      <w:marBottom w:val="0"/>
      <w:divBdr>
        <w:top w:val="none" w:sz="0" w:space="0" w:color="auto"/>
        <w:left w:val="none" w:sz="0" w:space="0" w:color="auto"/>
        <w:bottom w:val="none" w:sz="0" w:space="0" w:color="auto"/>
        <w:right w:val="none" w:sz="0" w:space="0" w:color="auto"/>
      </w:divBdr>
    </w:div>
    <w:div w:id="801508082">
      <w:bodyDiv w:val="1"/>
      <w:marLeft w:val="0"/>
      <w:marRight w:val="0"/>
      <w:marTop w:val="0"/>
      <w:marBottom w:val="0"/>
      <w:divBdr>
        <w:top w:val="none" w:sz="0" w:space="0" w:color="auto"/>
        <w:left w:val="none" w:sz="0" w:space="0" w:color="auto"/>
        <w:bottom w:val="none" w:sz="0" w:space="0" w:color="auto"/>
        <w:right w:val="none" w:sz="0" w:space="0" w:color="auto"/>
      </w:divBdr>
    </w:div>
    <w:div w:id="801965875">
      <w:bodyDiv w:val="1"/>
      <w:marLeft w:val="0"/>
      <w:marRight w:val="0"/>
      <w:marTop w:val="0"/>
      <w:marBottom w:val="0"/>
      <w:divBdr>
        <w:top w:val="none" w:sz="0" w:space="0" w:color="auto"/>
        <w:left w:val="none" w:sz="0" w:space="0" w:color="auto"/>
        <w:bottom w:val="none" w:sz="0" w:space="0" w:color="auto"/>
        <w:right w:val="none" w:sz="0" w:space="0" w:color="auto"/>
      </w:divBdr>
    </w:div>
    <w:div w:id="802163625">
      <w:bodyDiv w:val="1"/>
      <w:marLeft w:val="0"/>
      <w:marRight w:val="0"/>
      <w:marTop w:val="0"/>
      <w:marBottom w:val="0"/>
      <w:divBdr>
        <w:top w:val="none" w:sz="0" w:space="0" w:color="auto"/>
        <w:left w:val="none" w:sz="0" w:space="0" w:color="auto"/>
        <w:bottom w:val="none" w:sz="0" w:space="0" w:color="auto"/>
        <w:right w:val="none" w:sz="0" w:space="0" w:color="auto"/>
      </w:divBdr>
    </w:div>
    <w:div w:id="802623561">
      <w:bodyDiv w:val="1"/>
      <w:marLeft w:val="0"/>
      <w:marRight w:val="0"/>
      <w:marTop w:val="0"/>
      <w:marBottom w:val="0"/>
      <w:divBdr>
        <w:top w:val="none" w:sz="0" w:space="0" w:color="auto"/>
        <w:left w:val="none" w:sz="0" w:space="0" w:color="auto"/>
        <w:bottom w:val="none" w:sz="0" w:space="0" w:color="auto"/>
        <w:right w:val="none" w:sz="0" w:space="0" w:color="auto"/>
      </w:divBdr>
    </w:div>
    <w:div w:id="802963573">
      <w:bodyDiv w:val="1"/>
      <w:marLeft w:val="0"/>
      <w:marRight w:val="0"/>
      <w:marTop w:val="0"/>
      <w:marBottom w:val="0"/>
      <w:divBdr>
        <w:top w:val="none" w:sz="0" w:space="0" w:color="auto"/>
        <w:left w:val="none" w:sz="0" w:space="0" w:color="auto"/>
        <w:bottom w:val="none" w:sz="0" w:space="0" w:color="auto"/>
        <w:right w:val="none" w:sz="0" w:space="0" w:color="auto"/>
      </w:divBdr>
    </w:div>
    <w:div w:id="804617177">
      <w:bodyDiv w:val="1"/>
      <w:marLeft w:val="0"/>
      <w:marRight w:val="0"/>
      <w:marTop w:val="0"/>
      <w:marBottom w:val="0"/>
      <w:divBdr>
        <w:top w:val="none" w:sz="0" w:space="0" w:color="auto"/>
        <w:left w:val="none" w:sz="0" w:space="0" w:color="auto"/>
        <w:bottom w:val="none" w:sz="0" w:space="0" w:color="auto"/>
        <w:right w:val="none" w:sz="0" w:space="0" w:color="auto"/>
      </w:divBdr>
    </w:div>
    <w:div w:id="804930969">
      <w:bodyDiv w:val="1"/>
      <w:marLeft w:val="0"/>
      <w:marRight w:val="0"/>
      <w:marTop w:val="0"/>
      <w:marBottom w:val="0"/>
      <w:divBdr>
        <w:top w:val="none" w:sz="0" w:space="0" w:color="auto"/>
        <w:left w:val="none" w:sz="0" w:space="0" w:color="auto"/>
        <w:bottom w:val="none" w:sz="0" w:space="0" w:color="auto"/>
        <w:right w:val="none" w:sz="0" w:space="0" w:color="auto"/>
      </w:divBdr>
    </w:div>
    <w:div w:id="804934355">
      <w:bodyDiv w:val="1"/>
      <w:marLeft w:val="0"/>
      <w:marRight w:val="0"/>
      <w:marTop w:val="0"/>
      <w:marBottom w:val="0"/>
      <w:divBdr>
        <w:top w:val="none" w:sz="0" w:space="0" w:color="auto"/>
        <w:left w:val="none" w:sz="0" w:space="0" w:color="auto"/>
        <w:bottom w:val="none" w:sz="0" w:space="0" w:color="auto"/>
        <w:right w:val="none" w:sz="0" w:space="0" w:color="auto"/>
      </w:divBdr>
    </w:div>
    <w:div w:id="805119666">
      <w:bodyDiv w:val="1"/>
      <w:marLeft w:val="0"/>
      <w:marRight w:val="0"/>
      <w:marTop w:val="0"/>
      <w:marBottom w:val="0"/>
      <w:divBdr>
        <w:top w:val="none" w:sz="0" w:space="0" w:color="auto"/>
        <w:left w:val="none" w:sz="0" w:space="0" w:color="auto"/>
        <w:bottom w:val="none" w:sz="0" w:space="0" w:color="auto"/>
        <w:right w:val="none" w:sz="0" w:space="0" w:color="auto"/>
      </w:divBdr>
    </w:div>
    <w:div w:id="805203588">
      <w:bodyDiv w:val="1"/>
      <w:marLeft w:val="0"/>
      <w:marRight w:val="0"/>
      <w:marTop w:val="0"/>
      <w:marBottom w:val="0"/>
      <w:divBdr>
        <w:top w:val="none" w:sz="0" w:space="0" w:color="auto"/>
        <w:left w:val="none" w:sz="0" w:space="0" w:color="auto"/>
        <w:bottom w:val="none" w:sz="0" w:space="0" w:color="auto"/>
        <w:right w:val="none" w:sz="0" w:space="0" w:color="auto"/>
      </w:divBdr>
    </w:div>
    <w:div w:id="805585637">
      <w:bodyDiv w:val="1"/>
      <w:marLeft w:val="0"/>
      <w:marRight w:val="0"/>
      <w:marTop w:val="0"/>
      <w:marBottom w:val="0"/>
      <w:divBdr>
        <w:top w:val="none" w:sz="0" w:space="0" w:color="auto"/>
        <w:left w:val="none" w:sz="0" w:space="0" w:color="auto"/>
        <w:bottom w:val="none" w:sz="0" w:space="0" w:color="auto"/>
        <w:right w:val="none" w:sz="0" w:space="0" w:color="auto"/>
      </w:divBdr>
    </w:div>
    <w:div w:id="805899590">
      <w:bodyDiv w:val="1"/>
      <w:marLeft w:val="0"/>
      <w:marRight w:val="0"/>
      <w:marTop w:val="0"/>
      <w:marBottom w:val="0"/>
      <w:divBdr>
        <w:top w:val="none" w:sz="0" w:space="0" w:color="auto"/>
        <w:left w:val="none" w:sz="0" w:space="0" w:color="auto"/>
        <w:bottom w:val="none" w:sz="0" w:space="0" w:color="auto"/>
        <w:right w:val="none" w:sz="0" w:space="0" w:color="auto"/>
      </w:divBdr>
    </w:div>
    <w:div w:id="806439490">
      <w:bodyDiv w:val="1"/>
      <w:marLeft w:val="0"/>
      <w:marRight w:val="0"/>
      <w:marTop w:val="0"/>
      <w:marBottom w:val="0"/>
      <w:divBdr>
        <w:top w:val="none" w:sz="0" w:space="0" w:color="auto"/>
        <w:left w:val="none" w:sz="0" w:space="0" w:color="auto"/>
        <w:bottom w:val="none" w:sz="0" w:space="0" w:color="auto"/>
        <w:right w:val="none" w:sz="0" w:space="0" w:color="auto"/>
      </w:divBdr>
    </w:div>
    <w:div w:id="806624007">
      <w:bodyDiv w:val="1"/>
      <w:marLeft w:val="0"/>
      <w:marRight w:val="0"/>
      <w:marTop w:val="0"/>
      <w:marBottom w:val="0"/>
      <w:divBdr>
        <w:top w:val="none" w:sz="0" w:space="0" w:color="auto"/>
        <w:left w:val="none" w:sz="0" w:space="0" w:color="auto"/>
        <w:bottom w:val="none" w:sz="0" w:space="0" w:color="auto"/>
        <w:right w:val="none" w:sz="0" w:space="0" w:color="auto"/>
      </w:divBdr>
    </w:div>
    <w:div w:id="807088269">
      <w:bodyDiv w:val="1"/>
      <w:marLeft w:val="0"/>
      <w:marRight w:val="0"/>
      <w:marTop w:val="0"/>
      <w:marBottom w:val="0"/>
      <w:divBdr>
        <w:top w:val="none" w:sz="0" w:space="0" w:color="auto"/>
        <w:left w:val="none" w:sz="0" w:space="0" w:color="auto"/>
        <w:bottom w:val="none" w:sz="0" w:space="0" w:color="auto"/>
        <w:right w:val="none" w:sz="0" w:space="0" w:color="auto"/>
      </w:divBdr>
    </w:div>
    <w:div w:id="807092441">
      <w:bodyDiv w:val="1"/>
      <w:marLeft w:val="0"/>
      <w:marRight w:val="0"/>
      <w:marTop w:val="0"/>
      <w:marBottom w:val="0"/>
      <w:divBdr>
        <w:top w:val="none" w:sz="0" w:space="0" w:color="auto"/>
        <w:left w:val="none" w:sz="0" w:space="0" w:color="auto"/>
        <w:bottom w:val="none" w:sz="0" w:space="0" w:color="auto"/>
        <w:right w:val="none" w:sz="0" w:space="0" w:color="auto"/>
      </w:divBdr>
    </w:div>
    <w:div w:id="807169835">
      <w:bodyDiv w:val="1"/>
      <w:marLeft w:val="0"/>
      <w:marRight w:val="0"/>
      <w:marTop w:val="0"/>
      <w:marBottom w:val="0"/>
      <w:divBdr>
        <w:top w:val="none" w:sz="0" w:space="0" w:color="auto"/>
        <w:left w:val="none" w:sz="0" w:space="0" w:color="auto"/>
        <w:bottom w:val="none" w:sz="0" w:space="0" w:color="auto"/>
        <w:right w:val="none" w:sz="0" w:space="0" w:color="auto"/>
      </w:divBdr>
    </w:div>
    <w:div w:id="810632132">
      <w:bodyDiv w:val="1"/>
      <w:marLeft w:val="0"/>
      <w:marRight w:val="0"/>
      <w:marTop w:val="0"/>
      <w:marBottom w:val="0"/>
      <w:divBdr>
        <w:top w:val="none" w:sz="0" w:space="0" w:color="auto"/>
        <w:left w:val="none" w:sz="0" w:space="0" w:color="auto"/>
        <w:bottom w:val="none" w:sz="0" w:space="0" w:color="auto"/>
        <w:right w:val="none" w:sz="0" w:space="0" w:color="auto"/>
      </w:divBdr>
    </w:div>
    <w:div w:id="811214336">
      <w:bodyDiv w:val="1"/>
      <w:marLeft w:val="0"/>
      <w:marRight w:val="0"/>
      <w:marTop w:val="0"/>
      <w:marBottom w:val="0"/>
      <w:divBdr>
        <w:top w:val="none" w:sz="0" w:space="0" w:color="auto"/>
        <w:left w:val="none" w:sz="0" w:space="0" w:color="auto"/>
        <w:bottom w:val="none" w:sz="0" w:space="0" w:color="auto"/>
        <w:right w:val="none" w:sz="0" w:space="0" w:color="auto"/>
      </w:divBdr>
    </w:div>
    <w:div w:id="811365399">
      <w:bodyDiv w:val="1"/>
      <w:marLeft w:val="0"/>
      <w:marRight w:val="0"/>
      <w:marTop w:val="0"/>
      <w:marBottom w:val="0"/>
      <w:divBdr>
        <w:top w:val="none" w:sz="0" w:space="0" w:color="auto"/>
        <w:left w:val="none" w:sz="0" w:space="0" w:color="auto"/>
        <w:bottom w:val="none" w:sz="0" w:space="0" w:color="auto"/>
        <w:right w:val="none" w:sz="0" w:space="0" w:color="auto"/>
      </w:divBdr>
    </w:div>
    <w:div w:id="811412858">
      <w:bodyDiv w:val="1"/>
      <w:marLeft w:val="0"/>
      <w:marRight w:val="0"/>
      <w:marTop w:val="0"/>
      <w:marBottom w:val="0"/>
      <w:divBdr>
        <w:top w:val="none" w:sz="0" w:space="0" w:color="auto"/>
        <w:left w:val="none" w:sz="0" w:space="0" w:color="auto"/>
        <w:bottom w:val="none" w:sz="0" w:space="0" w:color="auto"/>
        <w:right w:val="none" w:sz="0" w:space="0" w:color="auto"/>
      </w:divBdr>
    </w:div>
    <w:div w:id="811680028">
      <w:bodyDiv w:val="1"/>
      <w:marLeft w:val="0"/>
      <w:marRight w:val="0"/>
      <w:marTop w:val="0"/>
      <w:marBottom w:val="0"/>
      <w:divBdr>
        <w:top w:val="none" w:sz="0" w:space="0" w:color="auto"/>
        <w:left w:val="none" w:sz="0" w:space="0" w:color="auto"/>
        <w:bottom w:val="none" w:sz="0" w:space="0" w:color="auto"/>
        <w:right w:val="none" w:sz="0" w:space="0" w:color="auto"/>
      </w:divBdr>
    </w:div>
    <w:div w:id="812260456">
      <w:bodyDiv w:val="1"/>
      <w:marLeft w:val="0"/>
      <w:marRight w:val="0"/>
      <w:marTop w:val="0"/>
      <w:marBottom w:val="0"/>
      <w:divBdr>
        <w:top w:val="none" w:sz="0" w:space="0" w:color="auto"/>
        <w:left w:val="none" w:sz="0" w:space="0" w:color="auto"/>
        <w:bottom w:val="none" w:sz="0" w:space="0" w:color="auto"/>
        <w:right w:val="none" w:sz="0" w:space="0" w:color="auto"/>
      </w:divBdr>
    </w:div>
    <w:div w:id="812673228">
      <w:bodyDiv w:val="1"/>
      <w:marLeft w:val="0"/>
      <w:marRight w:val="0"/>
      <w:marTop w:val="0"/>
      <w:marBottom w:val="0"/>
      <w:divBdr>
        <w:top w:val="none" w:sz="0" w:space="0" w:color="auto"/>
        <w:left w:val="none" w:sz="0" w:space="0" w:color="auto"/>
        <w:bottom w:val="none" w:sz="0" w:space="0" w:color="auto"/>
        <w:right w:val="none" w:sz="0" w:space="0" w:color="auto"/>
      </w:divBdr>
    </w:div>
    <w:div w:id="813257313">
      <w:bodyDiv w:val="1"/>
      <w:marLeft w:val="0"/>
      <w:marRight w:val="0"/>
      <w:marTop w:val="0"/>
      <w:marBottom w:val="0"/>
      <w:divBdr>
        <w:top w:val="none" w:sz="0" w:space="0" w:color="auto"/>
        <w:left w:val="none" w:sz="0" w:space="0" w:color="auto"/>
        <w:bottom w:val="none" w:sz="0" w:space="0" w:color="auto"/>
        <w:right w:val="none" w:sz="0" w:space="0" w:color="auto"/>
      </w:divBdr>
    </w:div>
    <w:div w:id="815414327">
      <w:bodyDiv w:val="1"/>
      <w:marLeft w:val="0"/>
      <w:marRight w:val="0"/>
      <w:marTop w:val="0"/>
      <w:marBottom w:val="0"/>
      <w:divBdr>
        <w:top w:val="none" w:sz="0" w:space="0" w:color="auto"/>
        <w:left w:val="none" w:sz="0" w:space="0" w:color="auto"/>
        <w:bottom w:val="none" w:sz="0" w:space="0" w:color="auto"/>
        <w:right w:val="none" w:sz="0" w:space="0" w:color="auto"/>
      </w:divBdr>
    </w:div>
    <w:div w:id="816070482">
      <w:bodyDiv w:val="1"/>
      <w:marLeft w:val="0"/>
      <w:marRight w:val="0"/>
      <w:marTop w:val="0"/>
      <w:marBottom w:val="0"/>
      <w:divBdr>
        <w:top w:val="none" w:sz="0" w:space="0" w:color="auto"/>
        <w:left w:val="none" w:sz="0" w:space="0" w:color="auto"/>
        <w:bottom w:val="none" w:sz="0" w:space="0" w:color="auto"/>
        <w:right w:val="none" w:sz="0" w:space="0" w:color="auto"/>
      </w:divBdr>
    </w:div>
    <w:div w:id="816535659">
      <w:bodyDiv w:val="1"/>
      <w:marLeft w:val="0"/>
      <w:marRight w:val="0"/>
      <w:marTop w:val="0"/>
      <w:marBottom w:val="0"/>
      <w:divBdr>
        <w:top w:val="none" w:sz="0" w:space="0" w:color="auto"/>
        <w:left w:val="none" w:sz="0" w:space="0" w:color="auto"/>
        <w:bottom w:val="none" w:sz="0" w:space="0" w:color="auto"/>
        <w:right w:val="none" w:sz="0" w:space="0" w:color="auto"/>
      </w:divBdr>
    </w:div>
    <w:div w:id="817303781">
      <w:bodyDiv w:val="1"/>
      <w:marLeft w:val="0"/>
      <w:marRight w:val="0"/>
      <w:marTop w:val="0"/>
      <w:marBottom w:val="0"/>
      <w:divBdr>
        <w:top w:val="none" w:sz="0" w:space="0" w:color="auto"/>
        <w:left w:val="none" w:sz="0" w:space="0" w:color="auto"/>
        <w:bottom w:val="none" w:sz="0" w:space="0" w:color="auto"/>
        <w:right w:val="none" w:sz="0" w:space="0" w:color="auto"/>
      </w:divBdr>
    </w:div>
    <w:div w:id="817377475">
      <w:bodyDiv w:val="1"/>
      <w:marLeft w:val="0"/>
      <w:marRight w:val="0"/>
      <w:marTop w:val="0"/>
      <w:marBottom w:val="0"/>
      <w:divBdr>
        <w:top w:val="none" w:sz="0" w:space="0" w:color="auto"/>
        <w:left w:val="none" w:sz="0" w:space="0" w:color="auto"/>
        <w:bottom w:val="none" w:sz="0" w:space="0" w:color="auto"/>
        <w:right w:val="none" w:sz="0" w:space="0" w:color="auto"/>
      </w:divBdr>
    </w:div>
    <w:div w:id="817456352">
      <w:bodyDiv w:val="1"/>
      <w:marLeft w:val="0"/>
      <w:marRight w:val="0"/>
      <w:marTop w:val="0"/>
      <w:marBottom w:val="0"/>
      <w:divBdr>
        <w:top w:val="none" w:sz="0" w:space="0" w:color="auto"/>
        <w:left w:val="none" w:sz="0" w:space="0" w:color="auto"/>
        <w:bottom w:val="none" w:sz="0" w:space="0" w:color="auto"/>
        <w:right w:val="none" w:sz="0" w:space="0" w:color="auto"/>
      </w:divBdr>
    </w:div>
    <w:div w:id="817838380">
      <w:bodyDiv w:val="1"/>
      <w:marLeft w:val="0"/>
      <w:marRight w:val="0"/>
      <w:marTop w:val="0"/>
      <w:marBottom w:val="0"/>
      <w:divBdr>
        <w:top w:val="none" w:sz="0" w:space="0" w:color="auto"/>
        <w:left w:val="none" w:sz="0" w:space="0" w:color="auto"/>
        <w:bottom w:val="none" w:sz="0" w:space="0" w:color="auto"/>
        <w:right w:val="none" w:sz="0" w:space="0" w:color="auto"/>
      </w:divBdr>
    </w:div>
    <w:div w:id="817842012">
      <w:bodyDiv w:val="1"/>
      <w:marLeft w:val="0"/>
      <w:marRight w:val="0"/>
      <w:marTop w:val="0"/>
      <w:marBottom w:val="0"/>
      <w:divBdr>
        <w:top w:val="none" w:sz="0" w:space="0" w:color="auto"/>
        <w:left w:val="none" w:sz="0" w:space="0" w:color="auto"/>
        <w:bottom w:val="none" w:sz="0" w:space="0" w:color="auto"/>
        <w:right w:val="none" w:sz="0" w:space="0" w:color="auto"/>
      </w:divBdr>
    </w:div>
    <w:div w:id="818693539">
      <w:bodyDiv w:val="1"/>
      <w:marLeft w:val="0"/>
      <w:marRight w:val="0"/>
      <w:marTop w:val="0"/>
      <w:marBottom w:val="0"/>
      <w:divBdr>
        <w:top w:val="none" w:sz="0" w:space="0" w:color="auto"/>
        <w:left w:val="none" w:sz="0" w:space="0" w:color="auto"/>
        <w:bottom w:val="none" w:sz="0" w:space="0" w:color="auto"/>
        <w:right w:val="none" w:sz="0" w:space="0" w:color="auto"/>
      </w:divBdr>
    </w:div>
    <w:div w:id="818770141">
      <w:bodyDiv w:val="1"/>
      <w:marLeft w:val="0"/>
      <w:marRight w:val="0"/>
      <w:marTop w:val="0"/>
      <w:marBottom w:val="0"/>
      <w:divBdr>
        <w:top w:val="none" w:sz="0" w:space="0" w:color="auto"/>
        <w:left w:val="none" w:sz="0" w:space="0" w:color="auto"/>
        <w:bottom w:val="none" w:sz="0" w:space="0" w:color="auto"/>
        <w:right w:val="none" w:sz="0" w:space="0" w:color="auto"/>
      </w:divBdr>
    </w:div>
    <w:div w:id="819073791">
      <w:bodyDiv w:val="1"/>
      <w:marLeft w:val="0"/>
      <w:marRight w:val="0"/>
      <w:marTop w:val="0"/>
      <w:marBottom w:val="0"/>
      <w:divBdr>
        <w:top w:val="none" w:sz="0" w:space="0" w:color="auto"/>
        <w:left w:val="none" w:sz="0" w:space="0" w:color="auto"/>
        <w:bottom w:val="none" w:sz="0" w:space="0" w:color="auto"/>
        <w:right w:val="none" w:sz="0" w:space="0" w:color="auto"/>
      </w:divBdr>
    </w:div>
    <w:div w:id="819806573">
      <w:bodyDiv w:val="1"/>
      <w:marLeft w:val="0"/>
      <w:marRight w:val="0"/>
      <w:marTop w:val="0"/>
      <w:marBottom w:val="0"/>
      <w:divBdr>
        <w:top w:val="none" w:sz="0" w:space="0" w:color="auto"/>
        <w:left w:val="none" w:sz="0" w:space="0" w:color="auto"/>
        <w:bottom w:val="none" w:sz="0" w:space="0" w:color="auto"/>
        <w:right w:val="none" w:sz="0" w:space="0" w:color="auto"/>
      </w:divBdr>
    </w:div>
    <w:div w:id="819886295">
      <w:bodyDiv w:val="1"/>
      <w:marLeft w:val="0"/>
      <w:marRight w:val="0"/>
      <w:marTop w:val="0"/>
      <w:marBottom w:val="0"/>
      <w:divBdr>
        <w:top w:val="none" w:sz="0" w:space="0" w:color="auto"/>
        <w:left w:val="none" w:sz="0" w:space="0" w:color="auto"/>
        <w:bottom w:val="none" w:sz="0" w:space="0" w:color="auto"/>
        <w:right w:val="none" w:sz="0" w:space="0" w:color="auto"/>
      </w:divBdr>
    </w:div>
    <w:div w:id="822428786">
      <w:bodyDiv w:val="1"/>
      <w:marLeft w:val="0"/>
      <w:marRight w:val="0"/>
      <w:marTop w:val="0"/>
      <w:marBottom w:val="0"/>
      <w:divBdr>
        <w:top w:val="none" w:sz="0" w:space="0" w:color="auto"/>
        <w:left w:val="none" w:sz="0" w:space="0" w:color="auto"/>
        <w:bottom w:val="none" w:sz="0" w:space="0" w:color="auto"/>
        <w:right w:val="none" w:sz="0" w:space="0" w:color="auto"/>
      </w:divBdr>
    </w:div>
    <w:div w:id="822701981">
      <w:bodyDiv w:val="1"/>
      <w:marLeft w:val="0"/>
      <w:marRight w:val="0"/>
      <w:marTop w:val="0"/>
      <w:marBottom w:val="0"/>
      <w:divBdr>
        <w:top w:val="none" w:sz="0" w:space="0" w:color="auto"/>
        <w:left w:val="none" w:sz="0" w:space="0" w:color="auto"/>
        <w:bottom w:val="none" w:sz="0" w:space="0" w:color="auto"/>
        <w:right w:val="none" w:sz="0" w:space="0" w:color="auto"/>
      </w:divBdr>
    </w:div>
    <w:div w:id="823621723">
      <w:bodyDiv w:val="1"/>
      <w:marLeft w:val="0"/>
      <w:marRight w:val="0"/>
      <w:marTop w:val="0"/>
      <w:marBottom w:val="0"/>
      <w:divBdr>
        <w:top w:val="none" w:sz="0" w:space="0" w:color="auto"/>
        <w:left w:val="none" w:sz="0" w:space="0" w:color="auto"/>
        <w:bottom w:val="none" w:sz="0" w:space="0" w:color="auto"/>
        <w:right w:val="none" w:sz="0" w:space="0" w:color="auto"/>
      </w:divBdr>
    </w:div>
    <w:div w:id="823668012">
      <w:bodyDiv w:val="1"/>
      <w:marLeft w:val="0"/>
      <w:marRight w:val="0"/>
      <w:marTop w:val="0"/>
      <w:marBottom w:val="0"/>
      <w:divBdr>
        <w:top w:val="none" w:sz="0" w:space="0" w:color="auto"/>
        <w:left w:val="none" w:sz="0" w:space="0" w:color="auto"/>
        <w:bottom w:val="none" w:sz="0" w:space="0" w:color="auto"/>
        <w:right w:val="none" w:sz="0" w:space="0" w:color="auto"/>
      </w:divBdr>
    </w:div>
    <w:div w:id="823736280">
      <w:bodyDiv w:val="1"/>
      <w:marLeft w:val="0"/>
      <w:marRight w:val="0"/>
      <w:marTop w:val="0"/>
      <w:marBottom w:val="0"/>
      <w:divBdr>
        <w:top w:val="none" w:sz="0" w:space="0" w:color="auto"/>
        <w:left w:val="none" w:sz="0" w:space="0" w:color="auto"/>
        <w:bottom w:val="none" w:sz="0" w:space="0" w:color="auto"/>
        <w:right w:val="none" w:sz="0" w:space="0" w:color="auto"/>
      </w:divBdr>
    </w:div>
    <w:div w:id="823787933">
      <w:bodyDiv w:val="1"/>
      <w:marLeft w:val="0"/>
      <w:marRight w:val="0"/>
      <w:marTop w:val="0"/>
      <w:marBottom w:val="0"/>
      <w:divBdr>
        <w:top w:val="none" w:sz="0" w:space="0" w:color="auto"/>
        <w:left w:val="none" w:sz="0" w:space="0" w:color="auto"/>
        <w:bottom w:val="none" w:sz="0" w:space="0" w:color="auto"/>
        <w:right w:val="none" w:sz="0" w:space="0" w:color="auto"/>
      </w:divBdr>
    </w:div>
    <w:div w:id="824247701">
      <w:bodyDiv w:val="1"/>
      <w:marLeft w:val="0"/>
      <w:marRight w:val="0"/>
      <w:marTop w:val="0"/>
      <w:marBottom w:val="0"/>
      <w:divBdr>
        <w:top w:val="none" w:sz="0" w:space="0" w:color="auto"/>
        <w:left w:val="none" w:sz="0" w:space="0" w:color="auto"/>
        <w:bottom w:val="none" w:sz="0" w:space="0" w:color="auto"/>
        <w:right w:val="none" w:sz="0" w:space="0" w:color="auto"/>
      </w:divBdr>
    </w:div>
    <w:div w:id="824399898">
      <w:bodyDiv w:val="1"/>
      <w:marLeft w:val="0"/>
      <w:marRight w:val="0"/>
      <w:marTop w:val="0"/>
      <w:marBottom w:val="0"/>
      <w:divBdr>
        <w:top w:val="none" w:sz="0" w:space="0" w:color="auto"/>
        <w:left w:val="none" w:sz="0" w:space="0" w:color="auto"/>
        <w:bottom w:val="none" w:sz="0" w:space="0" w:color="auto"/>
        <w:right w:val="none" w:sz="0" w:space="0" w:color="auto"/>
      </w:divBdr>
    </w:div>
    <w:div w:id="825391481">
      <w:bodyDiv w:val="1"/>
      <w:marLeft w:val="0"/>
      <w:marRight w:val="0"/>
      <w:marTop w:val="0"/>
      <w:marBottom w:val="0"/>
      <w:divBdr>
        <w:top w:val="none" w:sz="0" w:space="0" w:color="auto"/>
        <w:left w:val="none" w:sz="0" w:space="0" w:color="auto"/>
        <w:bottom w:val="none" w:sz="0" w:space="0" w:color="auto"/>
        <w:right w:val="none" w:sz="0" w:space="0" w:color="auto"/>
      </w:divBdr>
    </w:div>
    <w:div w:id="826359913">
      <w:bodyDiv w:val="1"/>
      <w:marLeft w:val="0"/>
      <w:marRight w:val="0"/>
      <w:marTop w:val="0"/>
      <w:marBottom w:val="0"/>
      <w:divBdr>
        <w:top w:val="none" w:sz="0" w:space="0" w:color="auto"/>
        <w:left w:val="none" w:sz="0" w:space="0" w:color="auto"/>
        <w:bottom w:val="none" w:sz="0" w:space="0" w:color="auto"/>
        <w:right w:val="none" w:sz="0" w:space="0" w:color="auto"/>
      </w:divBdr>
    </w:div>
    <w:div w:id="826944363">
      <w:bodyDiv w:val="1"/>
      <w:marLeft w:val="0"/>
      <w:marRight w:val="0"/>
      <w:marTop w:val="0"/>
      <w:marBottom w:val="0"/>
      <w:divBdr>
        <w:top w:val="none" w:sz="0" w:space="0" w:color="auto"/>
        <w:left w:val="none" w:sz="0" w:space="0" w:color="auto"/>
        <w:bottom w:val="none" w:sz="0" w:space="0" w:color="auto"/>
        <w:right w:val="none" w:sz="0" w:space="0" w:color="auto"/>
      </w:divBdr>
    </w:div>
    <w:div w:id="827287912">
      <w:bodyDiv w:val="1"/>
      <w:marLeft w:val="0"/>
      <w:marRight w:val="0"/>
      <w:marTop w:val="0"/>
      <w:marBottom w:val="0"/>
      <w:divBdr>
        <w:top w:val="none" w:sz="0" w:space="0" w:color="auto"/>
        <w:left w:val="none" w:sz="0" w:space="0" w:color="auto"/>
        <w:bottom w:val="none" w:sz="0" w:space="0" w:color="auto"/>
        <w:right w:val="none" w:sz="0" w:space="0" w:color="auto"/>
      </w:divBdr>
    </w:div>
    <w:div w:id="827869481">
      <w:bodyDiv w:val="1"/>
      <w:marLeft w:val="0"/>
      <w:marRight w:val="0"/>
      <w:marTop w:val="0"/>
      <w:marBottom w:val="0"/>
      <w:divBdr>
        <w:top w:val="none" w:sz="0" w:space="0" w:color="auto"/>
        <w:left w:val="none" w:sz="0" w:space="0" w:color="auto"/>
        <w:bottom w:val="none" w:sz="0" w:space="0" w:color="auto"/>
        <w:right w:val="none" w:sz="0" w:space="0" w:color="auto"/>
      </w:divBdr>
    </w:div>
    <w:div w:id="828912200">
      <w:bodyDiv w:val="1"/>
      <w:marLeft w:val="0"/>
      <w:marRight w:val="0"/>
      <w:marTop w:val="0"/>
      <w:marBottom w:val="0"/>
      <w:divBdr>
        <w:top w:val="none" w:sz="0" w:space="0" w:color="auto"/>
        <w:left w:val="none" w:sz="0" w:space="0" w:color="auto"/>
        <w:bottom w:val="none" w:sz="0" w:space="0" w:color="auto"/>
        <w:right w:val="none" w:sz="0" w:space="0" w:color="auto"/>
      </w:divBdr>
    </w:div>
    <w:div w:id="830026120">
      <w:bodyDiv w:val="1"/>
      <w:marLeft w:val="0"/>
      <w:marRight w:val="0"/>
      <w:marTop w:val="0"/>
      <w:marBottom w:val="0"/>
      <w:divBdr>
        <w:top w:val="none" w:sz="0" w:space="0" w:color="auto"/>
        <w:left w:val="none" w:sz="0" w:space="0" w:color="auto"/>
        <w:bottom w:val="none" w:sz="0" w:space="0" w:color="auto"/>
        <w:right w:val="none" w:sz="0" w:space="0" w:color="auto"/>
      </w:divBdr>
    </w:div>
    <w:div w:id="830407126">
      <w:bodyDiv w:val="1"/>
      <w:marLeft w:val="0"/>
      <w:marRight w:val="0"/>
      <w:marTop w:val="0"/>
      <w:marBottom w:val="0"/>
      <w:divBdr>
        <w:top w:val="none" w:sz="0" w:space="0" w:color="auto"/>
        <w:left w:val="none" w:sz="0" w:space="0" w:color="auto"/>
        <w:bottom w:val="none" w:sz="0" w:space="0" w:color="auto"/>
        <w:right w:val="none" w:sz="0" w:space="0" w:color="auto"/>
      </w:divBdr>
    </w:div>
    <w:div w:id="830489129">
      <w:bodyDiv w:val="1"/>
      <w:marLeft w:val="0"/>
      <w:marRight w:val="0"/>
      <w:marTop w:val="0"/>
      <w:marBottom w:val="0"/>
      <w:divBdr>
        <w:top w:val="none" w:sz="0" w:space="0" w:color="auto"/>
        <w:left w:val="none" w:sz="0" w:space="0" w:color="auto"/>
        <w:bottom w:val="none" w:sz="0" w:space="0" w:color="auto"/>
        <w:right w:val="none" w:sz="0" w:space="0" w:color="auto"/>
      </w:divBdr>
    </w:div>
    <w:div w:id="832137193">
      <w:bodyDiv w:val="1"/>
      <w:marLeft w:val="0"/>
      <w:marRight w:val="0"/>
      <w:marTop w:val="0"/>
      <w:marBottom w:val="0"/>
      <w:divBdr>
        <w:top w:val="none" w:sz="0" w:space="0" w:color="auto"/>
        <w:left w:val="none" w:sz="0" w:space="0" w:color="auto"/>
        <w:bottom w:val="none" w:sz="0" w:space="0" w:color="auto"/>
        <w:right w:val="none" w:sz="0" w:space="0" w:color="auto"/>
      </w:divBdr>
    </w:div>
    <w:div w:id="832179154">
      <w:bodyDiv w:val="1"/>
      <w:marLeft w:val="0"/>
      <w:marRight w:val="0"/>
      <w:marTop w:val="0"/>
      <w:marBottom w:val="0"/>
      <w:divBdr>
        <w:top w:val="none" w:sz="0" w:space="0" w:color="auto"/>
        <w:left w:val="none" w:sz="0" w:space="0" w:color="auto"/>
        <w:bottom w:val="none" w:sz="0" w:space="0" w:color="auto"/>
        <w:right w:val="none" w:sz="0" w:space="0" w:color="auto"/>
      </w:divBdr>
    </w:div>
    <w:div w:id="832796834">
      <w:bodyDiv w:val="1"/>
      <w:marLeft w:val="0"/>
      <w:marRight w:val="0"/>
      <w:marTop w:val="0"/>
      <w:marBottom w:val="0"/>
      <w:divBdr>
        <w:top w:val="none" w:sz="0" w:space="0" w:color="auto"/>
        <w:left w:val="none" w:sz="0" w:space="0" w:color="auto"/>
        <w:bottom w:val="none" w:sz="0" w:space="0" w:color="auto"/>
        <w:right w:val="none" w:sz="0" w:space="0" w:color="auto"/>
      </w:divBdr>
    </w:div>
    <w:div w:id="833108781">
      <w:bodyDiv w:val="1"/>
      <w:marLeft w:val="0"/>
      <w:marRight w:val="0"/>
      <w:marTop w:val="0"/>
      <w:marBottom w:val="0"/>
      <w:divBdr>
        <w:top w:val="none" w:sz="0" w:space="0" w:color="auto"/>
        <w:left w:val="none" w:sz="0" w:space="0" w:color="auto"/>
        <w:bottom w:val="none" w:sz="0" w:space="0" w:color="auto"/>
        <w:right w:val="none" w:sz="0" w:space="0" w:color="auto"/>
      </w:divBdr>
      <w:divsChild>
        <w:div w:id="1989629600">
          <w:marLeft w:val="0"/>
          <w:marRight w:val="0"/>
          <w:marTop w:val="0"/>
          <w:marBottom w:val="0"/>
          <w:divBdr>
            <w:top w:val="none" w:sz="0" w:space="0" w:color="auto"/>
            <w:left w:val="none" w:sz="0" w:space="0" w:color="auto"/>
            <w:bottom w:val="none" w:sz="0" w:space="0" w:color="auto"/>
            <w:right w:val="none" w:sz="0" w:space="0" w:color="auto"/>
          </w:divBdr>
        </w:div>
        <w:div w:id="1569261973">
          <w:marLeft w:val="0"/>
          <w:marRight w:val="0"/>
          <w:marTop w:val="0"/>
          <w:marBottom w:val="0"/>
          <w:divBdr>
            <w:top w:val="none" w:sz="0" w:space="0" w:color="auto"/>
            <w:left w:val="none" w:sz="0" w:space="0" w:color="auto"/>
            <w:bottom w:val="none" w:sz="0" w:space="0" w:color="auto"/>
            <w:right w:val="none" w:sz="0" w:space="0" w:color="auto"/>
          </w:divBdr>
        </w:div>
      </w:divsChild>
    </w:div>
    <w:div w:id="833256345">
      <w:bodyDiv w:val="1"/>
      <w:marLeft w:val="0"/>
      <w:marRight w:val="0"/>
      <w:marTop w:val="0"/>
      <w:marBottom w:val="0"/>
      <w:divBdr>
        <w:top w:val="none" w:sz="0" w:space="0" w:color="auto"/>
        <w:left w:val="none" w:sz="0" w:space="0" w:color="auto"/>
        <w:bottom w:val="none" w:sz="0" w:space="0" w:color="auto"/>
        <w:right w:val="none" w:sz="0" w:space="0" w:color="auto"/>
      </w:divBdr>
    </w:div>
    <w:div w:id="833305171">
      <w:bodyDiv w:val="1"/>
      <w:marLeft w:val="0"/>
      <w:marRight w:val="0"/>
      <w:marTop w:val="0"/>
      <w:marBottom w:val="0"/>
      <w:divBdr>
        <w:top w:val="none" w:sz="0" w:space="0" w:color="auto"/>
        <w:left w:val="none" w:sz="0" w:space="0" w:color="auto"/>
        <w:bottom w:val="none" w:sz="0" w:space="0" w:color="auto"/>
        <w:right w:val="none" w:sz="0" w:space="0" w:color="auto"/>
      </w:divBdr>
    </w:div>
    <w:div w:id="833881123">
      <w:bodyDiv w:val="1"/>
      <w:marLeft w:val="0"/>
      <w:marRight w:val="0"/>
      <w:marTop w:val="0"/>
      <w:marBottom w:val="0"/>
      <w:divBdr>
        <w:top w:val="none" w:sz="0" w:space="0" w:color="auto"/>
        <w:left w:val="none" w:sz="0" w:space="0" w:color="auto"/>
        <w:bottom w:val="none" w:sz="0" w:space="0" w:color="auto"/>
        <w:right w:val="none" w:sz="0" w:space="0" w:color="auto"/>
      </w:divBdr>
    </w:div>
    <w:div w:id="834103989">
      <w:bodyDiv w:val="1"/>
      <w:marLeft w:val="0"/>
      <w:marRight w:val="0"/>
      <w:marTop w:val="0"/>
      <w:marBottom w:val="0"/>
      <w:divBdr>
        <w:top w:val="none" w:sz="0" w:space="0" w:color="auto"/>
        <w:left w:val="none" w:sz="0" w:space="0" w:color="auto"/>
        <w:bottom w:val="none" w:sz="0" w:space="0" w:color="auto"/>
        <w:right w:val="none" w:sz="0" w:space="0" w:color="auto"/>
      </w:divBdr>
    </w:div>
    <w:div w:id="834106549">
      <w:bodyDiv w:val="1"/>
      <w:marLeft w:val="0"/>
      <w:marRight w:val="0"/>
      <w:marTop w:val="0"/>
      <w:marBottom w:val="0"/>
      <w:divBdr>
        <w:top w:val="none" w:sz="0" w:space="0" w:color="auto"/>
        <w:left w:val="none" w:sz="0" w:space="0" w:color="auto"/>
        <w:bottom w:val="none" w:sz="0" w:space="0" w:color="auto"/>
        <w:right w:val="none" w:sz="0" w:space="0" w:color="auto"/>
      </w:divBdr>
    </w:div>
    <w:div w:id="834808691">
      <w:bodyDiv w:val="1"/>
      <w:marLeft w:val="0"/>
      <w:marRight w:val="0"/>
      <w:marTop w:val="0"/>
      <w:marBottom w:val="0"/>
      <w:divBdr>
        <w:top w:val="none" w:sz="0" w:space="0" w:color="auto"/>
        <w:left w:val="none" w:sz="0" w:space="0" w:color="auto"/>
        <w:bottom w:val="none" w:sz="0" w:space="0" w:color="auto"/>
        <w:right w:val="none" w:sz="0" w:space="0" w:color="auto"/>
      </w:divBdr>
    </w:div>
    <w:div w:id="834885145">
      <w:bodyDiv w:val="1"/>
      <w:marLeft w:val="0"/>
      <w:marRight w:val="0"/>
      <w:marTop w:val="0"/>
      <w:marBottom w:val="0"/>
      <w:divBdr>
        <w:top w:val="none" w:sz="0" w:space="0" w:color="auto"/>
        <w:left w:val="none" w:sz="0" w:space="0" w:color="auto"/>
        <w:bottom w:val="none" w:sz="0" w:space="0" w:color="auto"/>
        <w:right w:val="none" w:sz="0" w:space="0" w:color="auto"/>
      </w:divBdr>
    </w:div>
    <w:div w:id="836113913">
      <w:bodyDiv w:val="1"/>
      <w:marLeft w:val="0"/>
      <w:marRight w:val="0"/>
      <w:marTop w:val="0"/>
      <w:marBottom w:val="0"/>
      <w:divBdr>
        <w:top w:val="none" w:sz="0" w:space="0" w:color="auto"/>
        <w:left w:val="none" w:sz="0" w:space="0" w:color="auto"/>
        <w:bottom w:val="none" w:sz="0" w:space="0" w:color="auto"/>
        <w:right w:val="none" w:sz="0" w:space="0" w:color="auto"/>
      </w:divBdr>
    </w:div>
    <w:div w:id="836531430">
      <w:bodyDiv w:val="1"/>
      <w:marLeft w:val="0"/>
      <w:marRight w:val="0"/>
      <w:marTop w:val="0"/>
      <w:marBottom w:val="0"/>
      <w:divBdr>
        <w:top w:val="none" w:sz="0" w:space="0" w:color="auto"/>
        <w:left w:val="none" w:sz="0" w:space="0" w:color="auto"/>
        <w:bottom w:val="none" w:sz="0" w:space="0" w:color="auto"/>
        <w:right w:val="none" w:sz="0" w:space="0" w:color="auto"/>
      </w:divBdr>
    </w:div>
    <w:div w:id="836961994">
      <w:bodyDiv w:val="1"/>
      <w:marLeft w:val="0"/>
      <w:marRight w:val="0"/>
      <w:marTop w:val="0"/>
      <w:marBottom w:val="0"/>
      <w:divBdr>
        <w:top w:val="none" w:sz="0" w:space="0" w:color="auto"/>
        <w:left w:val="none" w:sz="0" w:space="0" w:color="auto"/>
        <w:bottom w:val="none" w:sz="0" w:space="0" w:color="auto"/>
        <w:right w:val="none" w:sz="0" w:space="0" w:color="auto"/>
      </w:divBdr>
    </w:div>
    <w:div w:id="837505991">
      <w:bodyDiv w:val="1"/>
      <w:marLeft w:val="0"/>
      <w:marRight w:val="0"/>
      <w:marTop w:val="0"/>
      <w:marBottom w:val="0"/>
      <w:divBdr>
        <w:top w:val="none" w:sz="0" w:space="0" w:color="auto"/>
        <w:left w:val="none" w:sz="0" w:space="0" w:color="auto"/>
        <w:bottom w:val="none" w:sz="0" w:space="0" w:color="auto"/>
        <w:right w:val="none" w:sz="0" w:space="0" w:color="auto"/>
      </w:divBdr>
    </w:div>
    <w:div w:id="838155147">
      <w:bodyDiv w:val="1"/>
      <w:marLeft w:val="0"/>
      <w:marRight w:val="0"/>
      <w:marTop w:val="0"/>
      <w:marBottom w:val="0"/>
      <w:divBdr>
        <w:top w:val="none" w:sz="0" w:space="0" w:color="auto"/>
        <w:left w:val="none" w:sz="0" w:space="0" w:color="auto"/>
        <w:bottom w:val="none" w:sz="0" w:space="0" w:color="auto"/>
        <w:right w:val="none" w:sz="0" w:space="0" w:color="auto"/>
      </w:divBdr>
    </w:div>
    <w:div w:id="838619561">
      <w:bodyDiv w:val="1"/>
      <w:marLeft w:val="0"/>
      <w:marRight w:val="0"/>
      <w:marTop w:val="0"/>
      <w:marBottom w:val="0"/>
      <w:divBdr>
        <w:top w:val="none" w:sz="0" w:space="0" w:color="auto"/>
        <w:left w:val="none" w:sz="0" w:space="0" w:color="auto"/>
        <w:bottom w:val="none" w:sz="0" w:space="0" w:color="auto"/>
        <w:right w:val="none" w:sz="0" w:space="0" w:color="auto"/>
      </w:divBdr>
    </w:div>
    <w:div w:id="839272304">
      <w:bodyDiv w:val="1"/>
      <w:marLeft w:val="0"/>
      <w:marRight w:val="0"/>
      <w:marTop w:val="0"/>
      <w:marBottom w:val="0"/>
      <w:divBdr>
        <w:top w:val="none" w:sz="0" w:space="0" w:color="auto"/>
        <w:left w:val="none" w:sz="0" w:space="0" w:color="auto"/>
        <w:bottom w:val="none" w:sz="0" w:space="0" w:color="auto"/>
        <w:right w:val="none" w:sz="0" w:space="0" w:color="auto"/>
      </w:divBdr>
    </w:div>
    <w:div w:id="839583395">
      <w:bodyDiv w:val="1"/>
      <w:marLeft w:val="0"/>
      <w:marRight w:val="0"/>
      <w:marTop w:val="0"/>
      <w:marBottom w:val="0"/>
      <w:divBdr>
        <w:top w:val="none" w:sz="0" w:space="0" w:color="auto"/>
        <w:left w:val="none" w:sz="0" w:space="0" w:color="auto"/>
        <w:bottom w:val="none" w:sz="0" w:space="0" w:color="auto"/>
        <w:right w:val="none" w:sz="0" w:space="0" w:color="auto"/>
      </w:divBdr>
    </w:div>
    <w:div w:id="839588844">
      <w:bodyDiv w:val="1"/>
      <w:marLeft w:val="0"/>
      <w:marRight w:val="0"/>
      <w:marTop w:val="0"/>
      <w:marBottom w:val="0"/>
      <w:divBdr>
        <w:top w:val="none" w:sz="0" w:space="0" w:color="auto"/>
        <w:left w:val="none" w:sz="0" w:space="0" w:color="auto"/>
        <w:bottom w:val="none" w:sz="0" w:space="0" w:color="auto"/>
        <w:right w:val="none" w:sz="0" w:space="0" w:color="auto"/>
      </w:divBdr>
    </w:div>
    <w:div w:id="840242621">
      <w:bodyDiv w:val="1"/>
      <w:marLeft w:val="0"/>
      <w:marRight w:val="0"/>
      <w:marTop w:val="0"/>
      <w:marBottom w:val="0"/>
      <w:divBdr>
        <w:top w:val="none" w:sz="0" w:space="0" w:color="auto"/>
        <w:left w:val="none" w:sz="0" w:space="0" w:color="auto"/>
        <w:bottom w:val="none" w:sz="0" w:space="0" w:color="auto"/>
        <w:right w:val="none" w:sz="0" w:space="0" w:color="auto"/>
      </w:divBdr>
    </w:div>
    <w:div w:id="841043157">
      <w:bodyDiv w:val="1"/>
      <w:marLeft w:val="0"/>
      <w:marRight w:val="0"/>
      <w:marTop w:val="0"/>
      <w:marBottom w:val="0"/>
      <w:divBdr>
        <w:top w:val="none" w:sz="0" w:space="0" w:color="auto"/>
        <w:left w:val="none" w:sz="0" w:space="0" w:color="auto"/>
        <w:bottom w:val="none" w:sz="0" w:space="0" w:color="auto"/>
        <w:right w:val="none" w:sz="0" w:space="0" w:color="auto"/>
      </w:divBdr>
    </w:div>
    <w:div w:id="841549874">
      <w:bodyDiv w:val="1"/>
      <w:marLeft w:val="0"/>
      <w:marRight w:val="0"/>
      <w:marTop w:val="0"/>
      <w:marBottom w:val="0"/>
      <w:divBdr>
        <w:top w:val="none" w:sz="0" w:space="0" w:color="auto"/>
        <w:left w:val="none" w:sz="0" w:space="0" w:color="auto"/>
        <w:bottom w:val="none" w:sz="0" w:space="0" w:color="auto"/>
        <w:right w:val="none" w:sz="0" w:space="0" w:color="auto"/>
      </w:divBdr>
    </w:div>
    <w:div w:id="842669276">
      <w:bodyDiv w:val="1"/>
      <w:marLeft w:val="0"/>
      <w:marRight w:val="0"/>
      <w:marTop w:val="0"/>
      <w:marBottom w:val="0"/>
      <w:divBdr>
        <w:top w:val="none" w:sz="0" w:space="0" w:color="auto"/>
        <w:left w:val="none" w:sz="0" w:space="0" w:color="auto"/>
        <w:bottom w:val="none" w:sz="0" w:space="0" w:color="auto"/>
        <w:right w:val="none" w:sz="0" w:space="0" w:color="auto"/>
      </w:divBdr>
    </w:div>
    <w:div w:id="843469583">
      <w:bodyDiv w:val="1"/>
      <w:marLeft w:val="0"/>
      <w:marRight w:val="0"/>
      <w:marTop w:val="0"/>
      <w:marBottom w:val="0"/>
      <w:divBdr>
        <w:top w:val="none" w:sz="0" w:space="0" w:color="auto"/>
        <w:left w:val="none" w:sz="0" w:space="0" w:color="auto"/>
        <w:bottom w:val="none" w:sz="0" w:space="0" w:color="auto"/>
        <w:right w:val="none" w:sz="0" w:space="0" w:color="auto"/>
      </w:divBdr>
    </w:div>
    <w:div w:id="843935926">
      <w:bodyDiv w:val="1"/>
      <w:marLeft w:val="0"/>
      <w:marRight w:val="0"/>
      <w:marTop w:val="0"/>
      <w:marBottom w:val="0"/>
      <w:divBdr>
        <w:top w:val="none" w:sz="0" w:space="0" w:color="auto"/>
        <w:left w:val="none" w:sz="0" w:space="0" w:color="auto"/>
        <w:bottom w:val="none" w:sz="0" w:space="0" w:color="auto"/>
        <w:right w:val="none" w:sz="0" w:space="0" w:color="auto"/>
      </w:divBdr>
    </w:div>
    <w:div w:id="844200186">
      <w:bodyDiv w:val="1"/>
      <w:marLeft w:val="0"/>
      <w:marRight w:val="0"/>
      <w:marTop w:val="0"/>
      <w:marBottom w:val="0"/>
      <w:divBdr>
        <w:top w:val="none" w:sz="0" w:space="0" w:color="auto"/>
        <w:left w:val="none" w:sz="0" w:space="0" w:color="auto"/>
        <w:bottom w:val="none" w:sz="0" w:space="0" w:color="auto"/>
        <w:right w:val="none" w:sz="0" w:space="0" w:color="auto"/>
      </w:divBdr>
    </w:div>
    <w:div w:id="844441836">
      <w:bodyDiv w:val="1"/>
      <w:marLeft w:val="0"/>
      <w:marRight w:val="0"/>
      <w:marTop w:val="0"/>
      <w:marBottom w:val="0"/>
      <w:divBdr>
        <w:top w:val="none" w:sz="0" w:space="0" w:color="auto"/>
        <w:left w:val="none" w:sz="0" w:space="0" w:color="auto"/>
        <w:bottom w:val="none" w:sz="0" w:space="0" w:color="auto"/>
        <w:right w:val="none" w:sz="0" w:space="0" w:color="auto"/>
      </w:divBdr>
    </w:div>
    <w:div w:id="844832064">
      <w:bodyDiv w:val="1"/>
      <w:marLeft w:val="0"/>
      <w:marRight w:val="0"/>
      <w:marTop w:val="0"/>
      <w:marBottom w:val="0"/>
      <w:divBdr>
        <w:top w:val="none" w:sz="0" w:space="0" w:color="auto"/>
        <w:left w:val="none" w:sz="0" w:space="0" w:color="auto"/>
        <w:bottom w:val="none" w:sz="0" w:space="0" w:color="auto"/>
        <w:right w:val="none" w:sz="0" w:space="0" w:color="auto"/>
      </w:divBdr>
    </w:div>
    <w:div w:id="845243115">
      <w:bodyDiv w:val="1"/>
      <w:marLeft w:val="0"/>
      <w:marRight w:val="0"/>
      <w:marTop w:val="0"/>
      <w:marBottom w:val="0"/>
      <w:divBdr>
        <w:top w:val="none" w:sz="0" w:space="0" w:color="auto"/>
        <w:left w:val="none" w:sz="0" w:space="0" w:color="auto"/>
        <w:bottom w:val="none" w:sz="0" w:space="0" w:color="auto"/>
        <w:right w:val="none" w:sz="0" w:space="0" w:color="auto"/>
      </w:divBdr>
    </w:div>
    <w:div w:id="845365481">
      <w:bodyDiv w:val="1"/>
      <w:marLeft w:val="0"/>
      <w:marRight w:val="0"/>
      <w:marTop w:val="0"/>
      <w:marBottom w:val="0"/>
      <w:divBdr>
        <w:top w:val="none" w:sz="0" w:space="0" w:color="auto"/>
        <w:left w:val="none" w:sz="0" w:space="0" w:color="auto"/>
        <w:bottom w:val="none" w:sz="0" w:space="0" w:color="auto"/>
        <w:right w:val="none" w:sz="0" w:space="0" w:color="auto"/>
      </w:divBdr>
    </w:div>
    <w:div w:id="846137814">
      <w:bodyDiv w:val="1"/>
      <w:marLeft w:val="0"/>
      <w:marRight w:val="0"/>
      <w:marTop w:val="0"/>
      <w:marBottom w:val="0"/>
      <w:divBdr>
        <w:top w:val="none" w:sz="0" w:space="0" w:color="auto"/>
        <w:left w:val="none" w:sz="0" w:space="0" w:color="auto"/>
        <w:bottom w:val="none" w:sz="0" w:space="0" w:color="auto"/>
        <w:right w:val="none" w:sz="0" w:space="0" w:color="auto"/>
      </w:divBdr>
    </w:div>
    <w:div w:id="846557508">
      <w:bodyDiv w:val="1"/>
      <w:marLeft w:val="0"/>
      <w:marRight w:val="0"/>
      <w:marTop w:val="0"/>
      <w:marBottom w:val="0"/>
      <w:divBdr>
        <w:top w:val="none" w:sz="0" w:space="0" w:color="auto"/>
        <w:left w:val="none" w:sz="0" w:space="0" w:color="auto"/>
        <w:bottom w:val="none" w:sz="0" w:space="0" w:color="auto"/>
        <w:right w:val="none" w:sz="0" w:space="0" w:color="auto"/>
      </w:divBdr>
    </w:div>
    <w:div w:id="847212694">
      <w:bodyDiv w:val="1"/>
      <w:marLeft w:val="0"/>
      <w:marRight w:val="0"/>
      <w:marTop w:val="0"/>
      <w:marBottom w:val="0"/>
      <w:divBdr>
        <w:top w:val="none" w:sz="0" w:space="0" w:color="auto"/>
        <w:left w:val="none" w:sz="0" w:space="0" w:color="auto"/>
        <w:bottom w:val="none" w:sz="0" w:space="0" w:color="auto"/>
        <w:right w:val="none" w:sz="0" w:space="0" w:color="auto"/>
      </w:divBdr>
    </w:div>
    <w:div w:id="848450403">
      <w:bodyDiv w:val="1"/>
      <w:marLeft w:val="0"/>
      <w:marRight w:val="0"/>
      <w:marTop w:val="0"/>
      <w:marBottom w:val="0"/>
      <w:divBdr>
        <w:top w:val="none" w:sz="0" w:space="0" w:color="auto"/>
        <w:left w:val="none" w:sz="0" w:space="0" w:color="auto"/>
        <w:bottom w:val="none" w:sz="0" w:space="0" w:color="auto"/>
        <w:right w:val="none" w:sz="0" w:space="0" w:color="auto"/>
      </w:divBdr>
    </w:div>
    <w:div w:id="848564290">
      <w:bodyDiv w:val="1"/>
      <w:marLeft w:val="0"/>
      <w:marRight w:val="0"/>
      <w:marTop w:val="0"/>
      <w:marBottom w:val="0"/>
      <w:divBdr>
        <w:top w:val="none" w:sz="0" w:space="0" w:color="auto"/>
        <w:left w:val="none" w:sz="0" w:space="0" w:color="auto"/>
        <w:bottom w:val="none" w:sz="0" w:space="0" w:color="auto"/>
        <w:right w:val="none" w:sz="0" w:space="0" w:color="auto"/>
      </w:divBdr>
    </w:div>
    <w:div w:id="850143006">
      <w:bodyDiv w:val="1"/>
      <w:marLeft w:val="0"/>
      <w:marRight w:val="0"/>
      <w:marTop w:val="0"/>
      <w:marBottom w:val="0"/>
      <w:divBdr>
        <w:top w:val="none" w:sz="0" w:space="0" w:color="auto"/>
        <w:left w:val="none" w:sz="0" w:space="0" w:color="auto"/>
        <w:bottom w:val="none" w:sz="0" w:space="0" w:color="auto"/>
        <w:right w:val="none" w:sz="0" w:space="0" w:color="auto"/>
      </w:divBdr>
    </w:div>
    <w:div w:id="850143764">
      <w:bodyDiv w:val="1"/>
      <w:marLeft w:val="0"/>
      <w:marRight w:val="0"/>
      <w:marTop w:val="0"/>
      <w:marBottom w:val="0"/>
      <w:divBdr>
        <w:top w:val="none" w:sz="0" w:space="0" w:color="auto"/>
        <w:left w:val="none" w:sz="0" w:space="0" w:color="auto"/>
        <w:bottom w:val="none" w:sz="0" w:space="0" w:color="auto"/>
        <w:right w:val="none" w:sz="0" w:space="0" w:color="auto"/>
      </w:divBdr>
    </w:div>
    <w:div w:id="851189787">
      <w:bodyDiv w:val="1"/>
      <w:marLeft w:val="0"/>
      <w:marRight w:val="0"/>
      <w:marTop w:val="0"/>
      <w:marBottom w:val="0"/>
      <w:divBdr>
        <w:top w:val="none" w:sz="0" w:space="0" w:color="auto"/>
        <w:left w:val="none" w:sz="0" w:space="0" w:color="auto"/>
        <w:bottom w:val="none" w:sz="0" w:space="0" w:color="auto"/>
        <w:right w:val="none" w:sz="0" w:space="0" w:color="auto"/>
      </w:divBdr>
    </w:div>
    <w:div w:id="851265989">
      <w:bodyDiv w:val="1"/>
      <w:marLeft w:val="0"/>
      <w:marRight w:val="0"/>
      <w:marTop w:val="0"/>
      <w:marBottom w:val="0"/>
      <w:divBdr>
        <w:top w:val="none" w:sz="0" w:space="0" w:color="auto"/>
        <w:left w:val="none" w:sz="0" w:space="0" w:color="auto"/>
        <w:bottom w:val="none" w:sz="0" w:space="0" w:color="auto"/>
        <w:right w:val="none" w:sz="0" w:space="0" w:color="auto"/>
      </w:divBdr>
    </w:div>
    <w:div w:id="851378994">
      <w:bodyDiv w:val="1"/>
      <w:marLeft w:val="0"/>
      <w:marRight w:val="0"/>
      <w:marTop w:val="0"/>
      <w:marBottom w:val="0"/>
      <w:divBdr>
        <w:top w:val="none" w:sz="0" w:space="0" w:color="auto"/>
        <w:left w:val="none" w:sz="0" w:space="0" w:color="auto"/>
        <w:bottom w:val="none" w:sz="0" w:space="0" w:color="auto"/>
        <w:right w:val="none" w:sz="0" w:space="0" w:color="auto"/>
      </w:divBdr>
    </w:div>
    <w:div w:id="851643770">
      <w:bodyDiv w:val="1"/>
      <w:marLeft w:val="0"/>
      <w:marRight w:val="0"/>
      <w:marTop w:val="0"/>
      <w:marBottom w:val="0"/>
      <w:divBdr>
        <w:top w:val="none" w:sz="0" w:space="0" w:color="auto"/>
        <w:left w:val="none" w:sz="0" w:space="0" w:color="auto"/>
        <w:bottom w:val="none" w:sz="0" w:space="0" w:color="auto"/>
        <w:right w:val="none" w:sz="0" w:space="0" w:color="auto"/>
      </w:divBdr>
    </w:div>
    <w:div w:id="851987830">
      <w:bodyDiv w:val="1"/>
      <w:marLeft w:val="0"/>
      <w:marRight w:val="0"/>
      <w:marTop w:val="0"/>
      <w:marBottom w:val="0"/>
      <w:divBdr>
        <w:top w:val="none" w:sz="0" w:space="0" w:color="auto"/>
        <w:left w:val="none" w:sz="0" w:space="0" w:color="auto"/>
        <w:bottom w:val="none" w:sz="0" w:space="0" w:color="auto"/>
        <w:right w:val="none" w:sz="0" w:space="0" w:color="auto"/>
      </w:divBdr>
    </w:div>
    <w:div w:id="852033921">
      <w:bodyDiv w:val="1"/>
      <w:marLeft w:val="0"/>
      <w:marRight w:val="0"/>
      <w:marTop w:val="0"/>
      <w:marBottom w:val="0"/>
      <w:divBdr>
        <w:top w:val="none" w:sz="0" w:space="0" w:color="auto"/>
        <w:left w:val="none" w:sz="0" w:space="0" w:color="auto"/>
        <w:bottom w:val="none" w:sz="0" w:space="0" w:color="auto"/>
        <w:right w:val="none" w:sz="0" w:space="0" w:color="auto"/>
      </w:divBdr>
    </w:div>
    <w:div w:id="852454197">
      <w:bodyDiv w:val="1"/>
      <w:marLeft w:val="0"/>
      <w:marRight w:val="0"/>
      <w:marTop w:val="0"/>
      <w:marBottom w:val="0"/>
      <w:divBdr>
        <w:top w:val="none" w:sz="0" w:space="0" w:color="auto"/>
        <w:left w:val="none" w:sz="0" w:space="0" w:color="auto"/>
        <w:bottom w:val="none" w:sz="0" w:space="0" w:color="auto"/>
        <w:right w:val="none" w:sz="0" w:space="0" w:color="auto"/>
      </w:divBdr>
    </w:div>
    <w:div w:id="853493356">
      <w:bodyDiv w:val="1"/>
      <w:marLeft w:val="0"/>
      <w:marRight w:val="0"/>
      <w:marTop w:val="0"/>
      <w:marBottom w:val="0"/>
      <w:divBdr>
        <w:top w:val="none" w:sz="0" w:space="0" w:color="auto"/>
        <w:left w:val="none" w:sz="0" w:space="0" w:color="auto"/>
        <w:bottom w:val="none" w:sz="0" w:space="0" w:color="auto"/>
        <w:right w:val="none" w:sz="0" w:space="0" w:color="auto"/>
      </w:divBdr>
    </w:div>
    <w:div w:id="853612460">
      <w:bodyDiv w:val="1"/>
      <w:marLeft w:val="0"/>
      <w:marRight w:val="0"/>
      <w:marTop w:val="0"/>
      <w:marBottom w:val="0"/>
      <w:divBdr>
        <w:top w:val="none" w:sz="0" w:space="0" w:color="auto"/>
        <w:left w:val="none" w:sz="0" w:space="0" w:color="auto"/>
        <w:bottom w:val="none" w:sz="0" w:space="0" w:color="auto"/>
        <w:right w:val="none" w:sz="0" w:space="0" w:color="auto"/>
      </w:divBdr>
    </w:div>
    <w:div w:id="854341190">
      <w:bodyDiv w:val="1"/>
      <w:marLeft w:val="0"/>
      <w:marRight w:val="0"/>
      <w:marTop w:val="0"/>
      <w:marBottom w:val="0"/>
      <w:divBdr>
        <w:top w:val="none" w:sz="0" w:space="0" w:color="auto"/>
        <w:left w:val="none" w:sz="0" w:space="0" w:color="auto"/>
        <w:bottom w:val="none" w:sz="0" w:space="0" w:color="auto"/>
        <w:right w:val="none" w:sz="0" w:space="0" w:color="auto"/>
      </w:divBdr>
    </w:div>
    <w:div w:id="854420543">
      <w:bodyDiv w:val="1"/>
      <w:marLeft w:val="0"/>
      <w:marRight w:val="0"/>
      <w:marTop w:val="0"/>
      <w:marBottom w:val="0"/>
      <w:divBdr>
        <w:top w:val="none" w:sz="0" w:space="0" w:color="auto"/>
        <w:left w:val="none" w:sz="0" w:space="0" w:color="auto"/>
        <w:bottom w:val="none" w:sz="0" w:space="0" w:color="auto"/>
        <w:right w:val="none" w:sz="0" w:space="0" w:color="auto"/>
      </w:divBdr>
    </w:div>
    <w:div w:id="854658077">
      <w:bodyDiv w:val="1"/>
      <w:marLeft w:val="0"/>
      <w:marRight w:val="0"/>
      <w:marTop w:val="0"/>
      <w:marBottom w:val="0"/>
      <w:divBdr>
        <w:top w:val="none" w:sz="0" w:space="0" w:color="auto"/>
        <w:left w:val="none" w:sz="0" w:space="0" w:color="auto"/>
        <w:bottom w:val="none" w:sz="0" w:space="0" w:color="auto"/>
        <w:right w:val="none" w:sz="0" w:space="0" w:color="auto"/>
      </w:divBdr>
    </w:div>
    <w:div w:id="855121346">
      <w:bodyDiv w:val="1"/>
      <w:marLeft w:val="0"/>
      <w:marRight w:val="0"/>
      <w:marTop w:val="0"/>
      <w:marBottom w:val="0"/>
      <w:divBdr>
        <w:top w:val="none" w:sz="0" w:space="0" w:color="auto"/>
        <w:left w:val="none" w:sz="0" w:space="0" w:color="auto"/>
        <w:bottom w:val="none" w:sz="0" w:space="0" w:color="auto"/>
        <w:right w:val="none" w:sz="0" w:space="0" w:color="auto"/>
      </w:divBdr>
    </w:div>
    <w:div w:id="855315498">
      <w:bodyDiv w:val="1"/>
      <w:marLeft w:val="0"/>
      <w:marRight w:val="0"/>
      <w:marTop w:val="0"/>
      <w:marBottom w:val="0"/>
      <w:divBdr>
        <w:top w:val="none" w:sz="0" w:space="0" w:color="auto"/>
        <w:left w:val="none" w:sz="0" w:space="0" w:color="auto"/>
        <w:bottom w:val="none" w:sz="0" w:space="0" w:color="auto"/>
        <w:right w:val="none" w:sz="0" w:space="0" w:color="auto"/>
      </w:divBdr>
    </w:div>
    <w:div w:id="856885860">
      <w:bodyDiv w:val="1"/>
      <w:marLeft w:val="0"/>
      <w:marRight w:val="0"/>
      <w:marTop w:val="0"/>
      <w:marBottom w:val="0"/>
      <w:divBdr>
        <w:top w:val="none" w:sz="0" w:space="0" w:color="auto"/>
        <w:left w:val="none" w:sz="0" w:space="0" w:color="auto"/>
        <w:bottom w:val="none" w:sz="0" w:space="0" w:color="auto"/>
        <w:right w:val="none" w:sz="0" w:space="0" w:color="auto"/>
      </w:divBdr>
    </w:div>
    <w:div w:id="856886863">
      <w:bodyDiv w:val="1"/>
      <w:marLeft w:val="0"/>
      <w:marRight w:val="0"/>
      <w:marTop w:val="0"/>
      <w:marBottom w:val="0"/>
      <w:divBdr>
        <w:top w:val="none" w:sz="0" w:space="0" w:color="auto"/>
        <w:left w:val="none" w:sz="0" w:space="0" w:color="auto"/>
        <w:bottom w:val="none" w:sz="0" w:space="0" w:color="auto"/>
        <w:right w:val="none" w:sz="0" w:space="0" w:color="auto"/>
      </w:divBdr>
    </w:div>
    <w:div w:id="857041932">
      <w:bodyDiv w:val="1"/>
      <w:marLeft w:val="0"/>
      <w:marRight w:val="0"/>
      <w:marTop w:val="0"/>
      <w:marBottom w:val="0"/>
      <w:divBdr>
        <w:top w:val="none" w:sz="0" w:space="0" w:color="auto"/>
        <w:left w:val="none" w:sz="0" w:space="0" w:color="auto"/>
        <w:bottom w:val="none" w:sz="0" w:space="0" w:color="auto"/>
        <w:right w:val="none" w:sz="0" w:space="0" w:color="auto"/>
      </w:divBdr>
    </w:div>
    <w:div w:id="857156050">
      <w:bodyDiv w:val="1"/>
      <w:marLeft w:val="0"/>
      <w:marRight w:val="0"/>
      <w:marTop w:val="0"/>
      <w:marBottom w:val="0"/>
      <w:divBdr>
        <w:top w:val="none" w:sz="0" w:space="0" w:color="auto"/>
        <w:left w:val="none" w:sz="0" w:space="0" w:color="auto"/>
        <w:bottom w:val="none" w:sz="0" w:space="0" w:color="auto"/>
        <w:right w:val="none" w:sz="0" w:space="0" w:color="auto"/>
      </w:divBdr>
    </w:div>
    <w:div w:id="857350338">
      <w:bodyDiv w:val="1"/>
      <w:marLeft w:val="0"/>
      <w:marRight w:val="0"/>
      <w:marTop w:val="0"/>
      <w:marBottom w:val="0"/>
      <w:divBdr>
        <w:top w:val="none" w:sz="0" w:space="0" w:color="auto"/>
        <w:left w:val="none" w:sz="0" w:space="0" w:color="auto"/>
        <w:bottom w:val="none" w:sz="0" w:space="0" w:color="auto"/>
        <w:right w:val="none" w:sz="0" w:space="0" w:color="auto"/>
      </w:divBdr>
    </w:div>
    <w:div w:id="857740995">
      <w:bodyDiv w:val="1"/>
      <w:marLeft w:val="0"/>
      <w:marRight w:val="0"/>
      <w:marTop w:val="0"/>
      <w:marBottom w:val="0"/>
      <w:divBdr>
        <w:top w:val="none" w:sz="0" w:space="0" w:color="auto"/>
        <w:left w:val="none" w:sz="0" w:space="0" w:color="auto"/>
        <w:bottom w:val="none" w:sz="0" w:space="0" w:color="auto"/>
        <w:right w:val="none" w:sz="0" w:space="0" w:color="auto"/>
      </w:divBdr>
    </w:div>
    <w:div w:id="857961191">
      <w:bodyDiv w:val="1"/>
      <w:marLeft w:val="0"/>
      <w:marRight w:val="0"/>
      <w:marTop w:val="0"/>
      <w:marBottom w:val="0"/>
      <w:divBdr>
        <w:top w:val="none" w:sz="0" w:space="0" w:color="auto"/>
        <w:left w:val="none" w:sz="0" w:space="0" w:color="auto"/>
        <w:bottom w:val="none" w:sz="0" w:space="0" w:color="auto"/>
        <w:right w:val="none" w:sz="0" w:space="0" w:color="auto"/>
      </w:divBdr>
    </w:div>
    <w:div w:id="858006789">
      <w:bodyDiv w:val="1"/>
      <w:marLeft w:val="0"/>
      <w:marRight w:val="0"/>
      <w:marTop w:val="0"/>
      <w:marBottom w:val="0"/>
      <w:divBdr>
        <w:top w:val="none" w:sz="0" w:space="0" w:color="auto"/>
        <w:left w:val="none" w:sz="0" w:space="0" w:color="auto"/>
        <w:bottom w:val="none" w:sz="0" w:space="0" w:color="auto"/>
        <w:right w:val="none" w:sz="0" w:space="0" w:color="auto"/>
      </w:divBdr>
    </w:div>
    <w:div w:id="860241678">
      <w:bodyDiv w:val="1"/>
      <w:marLeft w:val="0"/>
      <w:marRight w:val="0"/>
      <w:marTop w:val="0"/>
      <w:marBottom w:val="0"/>
      <w:divBdr>
        <w:top w:val="none" w:sz="0" w:space="0" w:color="auto"/>
        <w:left w:val="none" w:sz="0" w:space="0" w:color="auto"/>
        <w:bottom w:val="none" w:sz="0" w:space="0" w:color="auto"/>
        <w:right w:val="none" w:sz="0" w:space="0" w:color="auto"/>
      </w:divBdr>
    </w:div>
    <w:div w:id="860511937">
      <w:bodyDiv w:val="1"/>
      <w:marLeft w:val="0"/>
      <w:marRight w:val="0"/>
      <w:marTop w:val="0"/>
      <w:marBottom w:val="0"/>
      <w:divBdr>
        <w:top w:val="none" w:sz="0" w:space="0" w:color="auto"/>
        <w:left w:val="none" w:sz="0" w:space="0" w:color="auto"/>
        <w:bottom w:val="none" w:sz="0" w:space="0" w:color="auto"/>
        <w:right w:val="none" w:sz="0" w:space="0" w:color="auto"/>
      </w:divBdr>
    </w:div>
    <w:div w:id="861237053">
      <w:bodyDiv w:val="1"/>
      <w:marLeft w:val="0"/>
      <w:marRight w:val="0"/>
      <w:marTop w:val="0"/>
      <w:marBottom w:val="0"/>
      <w:divBdr>
        <w:top w:val="none" w:sz="0" w:space="0" w:color="auto"/>
        <w:left w:val="none" w:sz="0" w:space="0" w:color="auto"/>
        <w:bottom w:val="none" w:sz="0" w:space="0" w:color="auto"/>
        <w:right w:val="none" w:sz="0" w:space="0" w:color="auto"/>
      </w:divBdr>
    </w:div>
    <w:div w:id="862279841">
      <w:bodyDiv w:val="1"/>
      <w:marLeft w:val="0"/>
      <w:marRight w:val="0"/>
      <w:marTop w:val="0"/>
      <w:marBottom w:val="0"/>
      <w:divBdr>
        <w:top w:val="none" w:sz="0" w:space="0" w:color="auto"/>
        <w:left w:val="none" w:sz="0" w:space="0" w:color="auto"/>
        <w:bottom w:val="none" w:sz="0" w:space="0" w:color="auto"/>
        <w:right w:val="none" w:sz="0" w:space="0" w:color="auto"/>
      </w:divBdr>
    </w:div>
    <w:div w:id="863516942">
      <w:bodyDiv w:val="1"/>
      <w:marLeft w:val="0"/>
      <w:marRight w:val="0"/>
      <w:marTop w:val="0"/>
      <w:marBottom w:val="0"/>
      <w:divBdr>
        <w:top w:val="none" w:sz="0" w:space="0" w:color="auto"/>
        <w:left w:val="none" w:sz="0" w:space="0" w:color="auto"/>
        <w:bottom w:val="none" w:sz="0" w:space="0" w:color="auto"/>
        <w:right w:val="none" w:sz="0" w:space="0" w:color="auto"/>
      </w:divBdr>
    </w:div>
    <w:div w:id="864444375">
      <w:bodyDiv w:val="1"/>
      <w:marLeft w:val="0"/>
      <w:marRight w:val="0"/>
      <w:marTop w:val="0"/>
      <w:marBottom w:val="0"/>
      <w:divBdr>
        <w:top w:val="none" w:sz="0" w:space="0" w:color="auto"/>
        <w:left w:val="none" w:sz="0" w:space="0" w:color="auto"/>
        <w:bottom w:val="none" w:sz="0" w:space="0" w:color="auto"/>
        <w:right w:val="none" w:sz="0" w:space="0" w:color="auto"/>
      </w:divBdr>
    </w:div>
    <w:div w:id="865219895">
      <w:bodyDiv w:val="1"/>
      <w:marLeft w:val="0"/>
      <w:marRight w:val="0"/>
      <w:marTop w:val="0"/>
      <w:marBottom w:val="0"/>
      <w:divBdr>
        <w:top w:val="none" w:sz="0" w:space="0" w:color="auto"/>
        <w:left w:val="none" w:sz="0" w:space="0" w:color="auto"/>
        <w:bottom w:val="none" w:sz="0" w:space="0" w:color="auto"/>
        <w:right w:val="none" w:sz="0" w:space="0" w:color="auto"/>
      </w:divBdr>
    </w:div>
    <w:div w:id="865993560">
      <w:bodyDiv w:val="1"/>
      <w:marLeft w:val="0"/>
      <w:marRight w:val="0"/>
      <w:marTop w:val="0"/>
      <w:marBottom w:val="0"/>
      <w:divBdr>
        <w:top w:val="none" w:sz="0" w:space="0" w:color="auto"/>
        <w:left w:val="none" w:sz="0" w:space="0" w:color="auto"/>
        <w:bottom w:val="none" w:sz="0" w:space="0" w:color="auto"/>
        <w:right w:val="none" w:sz="0" w:space="0" w:color="auto"/>
      </w:divBdr>
    </w:div>
    <w:div w:id="866142989">
      <w:bodyDiv w:val="1"/>
      <w:marLeft w:val="0"/>
      <w:marRight w:val="0"/>
      <w:marTop w:val="0"/>
      <w:marBottom w:val="0"/>
      <w:divBdr>
        <w:top w:val="none" w:sz="0" w:space="0" w:color="auto"/>
        <w:left w:val="none" w:sz="0" w:space="0" w:color="auto"/>
        <w:bottom w:val="none" w:sz="0" w:space="0" w:color="auto"/>
        <w:right w:val="none" w:sz="0" w:space="0" w:color="auto"/>
      </w:divBdr>
    </w:div>
    <w:div w:id="866406309">
      <w:bodyDiv w:val="1"/>
      <w:marLeft w:val="0"/>
      <w:marRight w:val="0"/>
      <w:marTop w:val="0"/>
      <w:marBottom w:val="0"/>
      <w:divBdr>
        <w:top w:val="none" w:sz="0" w:space="0" w:color="auto"/>
        <w:left w:val="none" w:sz="0" w:space="0" w:color="auto"/>
        <w:bottom w:val="none" w:sz="0" w:space="0" w:color="auto"/>
        <w:right w:val="none" w:sz="0" w:space="0" w:color="auto"/>
      </w:divBdr>
    </w:div>
    <w:div w:id="866940960">
      <w:bodyDiv w:val="1"/>
      <w:marLeft w:val="0"/>
      <w:marRight w:val="0"/>
      <w:marTop w:val="0"/>
      <w:marBottom w:val="0"/>
      <w:divBdr>
        <w:top w:val="none" w:sz="0" w:space="0" w:color="auto"/>
        <w:left w:val="none" w:sz="0" w:space="0" w:color="auto"/>
        <w:bottom w:val="none" w:sz="0" w:space="0" w:color="auto"/>
        <w:right w:val="none" w:sz="0" w:space="0" w:color="auto"/>
      </w:divBdr>
    </w:div>
    <w:div w:id="866990144">
      <w:bodyDiv w:val="1"/>
      <w:marLeft w:val="0"/>
      <w:marRight w:val="0"/>
      <w:marTop w:val="0"/>
      <w:marBottom w:val="0"/>
      <w:divBdr>
        <w:top w:val="none" w:sz="0" w:space="0" w:color="auto"/>
        <w:left w:val="none" w:sz="0" w:space="0" w:color="auto"/>
        <w:bottom w:val="none" w:sz="0" w:space="0" w:color="auto"/>
        <w:right w:val="none" w:sz="0" w:space="0" w:color="auto"/>
      </w:divBdr>
    </w:div>
    <w:div w:id="868419172">
      <w:bodyDiv w:val="1"/>
      <w:marLeft w:val="0"/>
      <w:marRight w:val="0"/>
      <w:marTop w:val="0"/>
      <w:marBottom w:val="0"/>
      <w:divBdr>
        <w:top w:val="none" w:sz="0" w:space="0" w:color="auto"/>
        <w:left w:val="none" w:sz="0" w:space="0" w:color="auto"/>
        <w:bottom w:val="none" w:sz="0" w:space="0" w:color="auto"/>
        <w:right w:val="none" w:sz="0" w:space="0" w:color="auto"/>
      </w:divBdr>
    </w:div>
    <w:div w:id="868838248">
      <w:bodyDiv w:val="1"/>
      <w:marLeft w:val="0"/>
      <w:marRight w:val="0"/>
      <w:marTop w:val="0"/>
      <w:marBottom w:val="0"/>
      <w:divBdr>
        <w:top w:val="none" w:sz="0" w:space="0" w:color="auto"/>
        <w:left w:val="none" w:sz="0" w:space="0" w:color="auto"/>
        <w:bottom w:val="none" w:sz="0" w:space="0" w:color="auto"/>
        <w:right w:val="none" w:sz="0" w:space="0" w:color="auto"/>
      </w:divBdr>
    </w:div>
    <w:div w:id="869146364">
      <w:bodyDiv w:val="1"/>
      <w:marLeft w:val="0"/>
      <w:marRight w:val="0"/>
      <w:marTop w:val="0"/>
      <w:marBottom w:val="0"/>
      <w:divBdr>
        <w:top w:val="none" w:sz="0" w:space="0" w:color="auto"/>
        <w:left w:val="none" w:sz="0" w:space="0" w:color="auto"/>
        <w:bottom w:val="none" w:sz="0" w:space="0" w:color="auto"/>
        <w:right w:val="none" w:sz="0" w:space="0" w:color="auto"/>
      </w:divBdr>
    </w:div>
    <w:div w:id="869295641">
      <w:bodyDiv w:val="1"/>
      <w:marLeft w:val="0"/>
      <w:marRight w:val="0"/>
      <w:marTop w:val="0"/>
      <w:marBottom w:val="0"/>
      <w:divBdr>
        <w:top w:val="none" w:sz="0" w:space="0" w:color="auto"/>
        <w:left w:val="none" w:sz="0" w:space="0" w:color="auto"/>
        <w:bottom w:val="none" w:sz="0" w:space="0" w:color="auto"/>
        <w:right w:val="none" w:sz="0" w:space="0" w:color="auto"/>
      </w:divBdr>
    </w:div>
    <w:div w:id="869344001">
      <w:bodyDiv w:val="1"/>
      <w:marLeft w:val="0"/>
      <w:marRight w:val="0"/>
      <w:marTop w:val="0"/>
      <w:marBottom w:val="0"/>
      <w:divBdr>
        <w:top w:val="none" w:sz="0" w:space="0" w:color="auto"/>
        <w:left w:val="none" w:sz="0" w:space="0" w:color="auto"/>
        <w:bottom w:val="none" w:sz="0" w:space="0" w:color="auto"/>
        <w:right w:val="none" w:sz="0" w:space="0" w:color="auto"/>
      </w:divBdr>
    </w:div>
    <w:div w:id="869687125">
      <w:bodyDiv w:val="1"/>
      <w:marLeft w:val="0"/>
      <w:marRight w:val="0"/>
      <w:marTop w:val="0"/>
      <w:marBottom w:val="0"/>
      <w:divBdr>
        <w:top w:val="none" w:sz="0" w:space="0" w:color="auto"/>
        <w:left w:val="none" w:sz="0" w:space="0" w:color="auto"/>
        <w:bottom w:val="none" w:sz="0" w:space="0" w:color="auto"/>
        <w:right w:val="none" w:sz="0" w:space="0" w:color="auto"/>
      </w:divBdr>
    </w:div>
    <w:div w:id="870610093">
      <w:bodyDiv w:val="1"/>
      <w:marLeft w:val="0"/>
      <w:marRight w:val="0"/>
      <w:marTop w:val="0"/>
      <w:marBottom w:val="0"/>
      <w:divBdr>
        <w:top w:val="none" w:sz="0" w:space="0" w:color="auto"/>
        <w:left w:val="none" w:sz="0" w:space="0" w:color="auto"/>
        <w:bottom w:val="none" w:sz="0" w:space="0" w:color="auto"/>
        <w:right w:val="none" w:sz="0" w:space="0" w:color="auto"/>
      </w:divBdr>
    </w:div>
    <w:div w:id="871267871">
      <w:bodyDiv w:val="1"/>
      <w:marLeft w:val="0"/>
      <w:marRight w:val="0"/>
      <w:marTop w:val="0"/>
      <w:marBottom w:val="0"/>
      <w:divBdr>
        <w:top w:val="none" w:sz="0" w:space="0" w:color="auto"/>
        <w:left w:val="none" w:sz="0" w:space="0" w:color="auto"/>
        <w:bottom w:val="none" w:sz="0" w:space="0" w:color="auto"/>
        <w:right w:val="none" w:sz="0" w:space="0" w:color="auto"/>
      </w:divBdr>
    </w:div>
    <w:div w:id="871268295">
      <w:bodyDiv w:val="1"/>
      <w:marLeft w:val="0"/>
      <w:marRight w:val="0"/>
      <w:marTop w:val="0"/>
      <w:marBottom w:val="0"/>
      <w:divBdr>
        <w:top w:val="none" w:sz="0" w:space="0" w:color="auto"/>
        <w:left w:val="none" w:sz="0" w:space="0" w:color="auto"/>
        <w:bottom w:val="none" w:sz="0" w:space="0" w:color="auto"/>
        <w:right w:val="none" w:sz="0" w:space="0" w:color="auto"/>
      </w:divBdr>
    </w:div>
    <w:div w:id="871573759">
      <w:bodyDiv w:val="1"/>
      <w:marLeft w:val="0"/>
      <w:marRight w:val="0"/>
      <w:marTop w:val="0"/>
      <w:marBottom w:val="0"/>
      <w:divBdr>
        <w:top w:val="none" w:sz="0" w:space="0" w:color="auto"/>
        <w:left w:val="none" w:sz="0" w:space="0" w:color="auto"/>
        <w:bottom w:val="none" w:sz="0" w:space="0" w:color="auto"/>
        <w:right w:val="none" w:sz="0" w:space="0" w:color="auto"/>
      </w:divBdr>
    </w:div>
    <w:div w:id="871578977">
      <w:bodyDiv w:val="1"/>
      <w:marLeft w:val="0"/>
      <w:marRight w:val="0"/>
      <w:marTop w:val="0"/>
      <w:marBottom w:val="0"/>
      <w:divBdr>
        <w:top w:val="none" w:sz="0" w:space="0" w:color="auto"/>
        <w:left w:val="none" w:sz="0" w:space="0" w:color="auto"/>
        <w:bottom w:val="none" w:sz="0" w:space="0" w:color="auto"/>
        <w:right w:val="none" w:sz="0" w:space="0" w:color="auto"/>
      </w:divBdr>
    </w:div>
    <w:div w:id="872234757">
      <w:bodyDiv w:val="1"/>
      <w:marLeft w:val="0"/>
      <w:marRight w:val="0"/>
      <w:marTop w:val="0"/>
      <w:marBottom w:val="0"/>
      <w:divBdr>
        <w:top w:val="none" w:sz="0" w:space="0" w:color="auto"/>
        <w:left w:val="none" w:sz="0" w:space="0" w:color="auto"/>
        <w:bottom w:val="none" w:sz="0" w:space="0" w:color="auto"/>
        <w:right w:val="none" w:sz="0" w:space="0" w:color="auto"/>
      </w:divBdr>
    </w:div>
    <w:div w:id="873005675">
      <w:bodyDiv w:val="1"/>
      <w:marLeft w:val="0"/>
      <w:marRight w:val="0"/>
      <w:marTop w:val="0"/>
      <w:marBottom w:val="0"/>
      <w:divBdr>
        <w:top w:val="none" w:sz="0" w:space="0" w:color="auto"/>
        <w:left w:val="none" w:sz="0" w:space="0" w:color="auto"/>
        <w:bottom w:val="none" w:sz="0" w:space="0" w:color="auto"/>
        <w:right w:val="none" w:sz="0" w:space="0" w:color="auto"/>
      </w:divBdr>
    </w:div>
    <w:div w:id="873032025">
      <w:bodyDiv w:val="1"/>
      <w:marLeft w:val="0"/>
      <w:marRight w:val="0"/>
      <w:marTop w:val="0"/>
      <w:marBottom w:val="0"/>
      <w:divBdr>
        <w:top w:val="none" w:sz="0" w:space="0" w:color="auto"/>
        <w:left w:val="none" w:sz="0" w:space="0" w:color="auto"/>
        <w:bottom w:val="none" w:sz="0" w:space="0" w:color="auto"/>
        <w:right w:val="none" w:sz="0" w:space="0" w:color="auto"/>
      </w:divBdr>
    </w:div>
    <w:div w:id="874926799">
      <w:bodyDiv w:val="1"/>
      <w:marLeft w:val="0"/>
      <w:marRight w:val="0"/>
      <w:marTop w:val="0"/>
      <w:marBottom w:val="0"/>
      <w:divBdr>
        <w:top w:val="none" w:sz="0" w:space="0" w:color="auto"/>
        <w:left w:val="none" w:sz="0" w:space="0" w:color="auto"/>
        <w:bottom w:val="none" w:sz="0" w:space="0" w:color="auto"/>
        <w:right w:val="none" w:sz="0" w:space="0" w:color="auto"/>
      </w:divBdr>
    </w:div>
    <w:div w:id="875581345">
      <w:bodyDiv w:val="1"/>
      <w:marLeft w:val="0"/>
      <w:marRight w:val="0"/>
      <w:marTop w:val="0"/>
      <w:marBottom w:val="0"/>
      <w:divBdr>
        <w:top w:val="none" w:sz="0" w:space="0" w:color="auto"/>
        <w:left w:val="none" w:sz="0" w:space="0" w:color="auto"/>
        <w:bottom w:val="none" w:sz="0" w:space="0" w:color="auto"/>
        <w:right w:val="none" w:sz="0" w:space="0" w:color="auto"/>
      </w:divBdr>
    </w:div>
    <w:div w:id="876089722">
      <w:bodyDiv w:val="1"/>
      <w:marLeft w:val="0"/>
      <w:marRight w:val="0"/>
      <w:marTop w:val="0"/>
      <w:marBottom w:val="0"/>
      <w:divBdr>
        <w:top w:val="none" w:sz="0" w:space="0" w:color="auto"/>
        <w:left w:val="none" w:sz="0" w:space="0" w:color="auto"/>
        <w:bottom w:val="none" w:sz="0" w:space="0" w:color="auto"/>
        <w:right w:val="none" w:sz="0" w:space="0" w:color="auto"/>
      </w:divBdr>
    </w:div>
    <w:div w:id="877081755">
      <w:bodyDiv w:val="1"/>
      <w:marLeft w:val="0"/>
      <w:marRight w:val="0"/>
      <w:marTop w:val="0"/>
      <w:marBottom w:val="0"/>
      <w:divBdr>
        <w:top w:val="none" w:sz="0" w:space="0" w:color="auto"/>
        <w:left w:val="none" w:sz="0" w:space="0" w:color="auto"/>
        <w:bottom w:val="none" w:sz="0" w:space="0" w:color="auto"/>
        <w:right w:val="none" w:sz="0" w:space="0" w:color="auto"/>
      </w:divBdr>
    </w:div>
    <w:div w:id="877594008">
      <w:bodyDiv w:val="1"/>
      <w:marLeft w:val="0"/>
      <w:marRight w:val="0"/>
      <w:marTop w:val="0"/>
      <w:marBottom w:val="0"/>
      <w:divBdr>
        <w:top w:val="none" w:sz="0" w:space="0" w:color="auto"/>
        <w:left w:val="none" w:sz="0" w:space="0" w:color="auto"/>
        <w:bottom w:val="none" w:sz="0" w:space="0" w:color="auto"/>
        <w:right w:val="none" w:sz="0" w:space="0" w:color="auto"/>
      </w:divBdr>
    </w:div>
    <w:div w:id="878207718">
      <w:bodyDiv w:val="1"/>
      <w:marLeft w:val="0"/>
      <w:marRight w:val="0"/>
      <w:marTop w:val="0"/>
      <w:marBottom w:val="0"/>
      <w:divBdr>
        <w:top w:val="none" w:sz="0" w:space="0" w:color="auto"/>
        <w:left w:val="none" w:sz="0" w:space="0" w:color="auto"/>
        <w:bottom w:val="none" w:sz="0" w:space="0" w:color="auto"/>
        <w:right w:val="none" w:sz="0" w:space="0" w:color="auto"/>
      </w:divBdr>
    </w:div>
    <w:div w:id="878858169">
      <w:bodyDiv w:val="1"/>
      <w:marLeft w:val="0"/>
      <w:marRight w:val="0"/>
      <w:marTop w:val="0"/>
      <w:marBottom w:val="0"/>
      <w:divBdr>
        <w:top w:val="none" w:sz="0" w:space="0" w:color="auto"/>
        <w:left w:val="none" w:sz="0" w:space="0" w:color="auto"/>
        <w:bottom w:val="none" w:sz="0" w:space="0" w:color="auto"/>
        <w:right w:val="none" w:sz="0" w:space="0" w:color="auto"/>
      </w:divBdr>
    </w:div>
    <w:div w:id="879318459">
      <w:bodyDiv w:val="1"/>
      <w:marLeft w:val="0"/>
      <w:marRight w:val="0"/>
      <w:marTop w:val="0"/>
      <w:marBottom w:val="0"/>
      <w:divBdr>
        <w:top w:val="none" w:sz="0" w:space="0" w:color="auto"/>
        <w:left w:val="none" w:sz="0" w:space="0" w:color="auto"/>
        <w:bottom w:val="none" w:sz="0" w:space="0" w:color="auto"/>
        <w:right w:val="none" w:sz="0" w:space="0" w:color="auto"/>
      </w:divBdr>
    </w:div>
    <w:div w:id="879589180">
      <w:bodyDiv w:val="1"/>
      <w:marLeft w:val="0"/>
      <w:marRight w:val="0"/>
      <w:marTop w:val="0"/>
      <w:marBottom w:val="0"/>
      <w:divBdr>
        <w:top w:val="none" w:sz="0" w:space="0" w:color="auto"/>
        <w:left w:val="none" w:sz="0" w:space="0" w:color="auto"/>
        <w:bottom w:val="none" w:sz="0" w:space="0" w:color="auto"/>
        <w:right w:val="none" w:sz="0" w:space="0" w:color="auto"/>
      </w:divBdr>
    </w:div>
    <w:div w:id="880216474">
      <w:bodyDiv w:val="1"/>
      <w:marLeft w:val="0"/>
      <w:marRight w:val="0"/>
      <w:marTop w:val="0"/>
      <w:marBottom w:val="0"/>
      <w:divBdr>
        <w:top w:val="none" w:sz="0" w:space="0" w:color="auto"/>
        <w:left w:val="none" w:sz="0" w:space="0" w:color="auto"/>
        <w:bottom w:val="none" w:sz="0" w:space="0" w:color="auto"/>
        <w:right w:val="none" w:sz="0" w:space="0" w:color="auto"/>
      </w:divBdr>
    </w:div>
    <w:div w:id="881013548">
      <w:bodyDiv w:val="1"/>
      <w:marLeft w:val="0"/>
      <w:marRight w:val="0"/>
      <w:marTop w:val="0"/>
      <w:marBottom w:val="0"/>
      <w:divBdr>
        <w:top w:val="none" w:sz="0" w:space="0" w:color="auto"/>
        <w:left w:val="none" w:sz="0" w:space="0" w:color="auto"/>
        <w:bottom w:val="none" w:sz="0" w:space="0" w:color="auto"/>
        <w:right w:val="none" w:sz="0" w:space="0" w:color="auto"/>
      </w:divBdr>
    </w:div>
    <w:div w:id="882980599">
      <w:bodyDiv w:val="1"/>
      <w:marLeft w:val="0"/>
      <w:marRight w:val="0"/>
      <w:marTop w:val="0"/>
      <w:marBottom w:val="0"/>
      <w:divBdr>
        <w:top w:val="none" w:sz="0" w:space="0" w:color="auto"/>
        <w:left w:val="none" w:sz="0" w:space="0" w:color="auto"/>
        <w:bottom w:val="none" w:sz="0" w:space="0" w:color="auto"/>
        <w:right w:val="none" w:sz="0" w:space="0" w:color="auto"/>
      </w:divBdr>
    </w:div>
    <w:div w:id="883324535">
      <w:bodyDiv w:val="1"/>
      <w:marLeft w:val="0"/>
      <w:marRight w:val="0"/>
      <w:marTop w:val="0"/>
      <w:marBottom w:val="0"/>
      <w:divBdr>
        <w:top w:val="none" w:sz="0" w:space="0" w:color="auto"/>
        <w:left w:val="none" w:sz="0" w:space="0" w:color="auto"/>
        <w:bottom w:val="none" w:sz="0" w:space="0" w:color="auto"/>
        <w:right w:val="none" w:sz="0" w:space="0" w:color="auto"/>
      </w:divBdr>
    </w:div>
    <w:div w:id="883753151">
      <w:bodyDiv w:val="1"/>
      <w:marLeft w:val="0"/>
      <w:marRight w:val="0"/>
      <w:marTop w:val="0"/>
      <w:marBottom w:val="0"/>
      <w:divBdr>
        <w:top w:val="none" w:sz="0" w:space="0" w:color="auto"/>
        <w:left w:val="none" w:sz="0" w:space="0" w:color="auto"/>
        <w:bottom w:val="none" w:sz="0" w:space="0" w:color="auto"/>
        <w:right w:val="none" w:sz="0" w:space="0" w:color="auto"/>
      </w:divBdr>
    </w:div>
    <w:div w:id="883953966">
      <w:bodyDiv w:val="1"/>
      <w:marLeft w:val="0"/>
      <w:marRight w:val="0"/>
      <w:marTop w:val="0"/>
      <w:marBottom w:val="0"/>
      <w:divBdr>
        <w:top w:val="none" w:sz="0" w:space="0" w:color="auto"/>
        <w:left w:val="none" w:sz="0" w:space="0" w:color="auto"/>
        <w:bottom w:val="none" w:sz="0" w:space="0" w:color="auto"/>
        <w:right w:val="none" w:sz="0" w:space="0" w:color="auto"/>
      </w:divBdr>
    </w:div>
    <w:div w:id="884682577">
      <w:bodyDiv w:val="1"/>
      <w:marLeft w:val="0"/>
      <w:marRight w:val="0"/>
      <w:marTop w:val="0"/>
      <w:marBottom w:val="0"/>
      <w:divBdr>
        <w:top w:val="none" w:sz="0" w:space="0" w:color="auto"/>
        <w:left w:val="none" w:sz="0" w:space="0" w:color="auto"/>
        <w:bottom w:val="none" w:sz="0" w:space="0" w:color="auto"/>
        <w:right w:val="none" w:sz="0" w:space="0" w:color="auto"/>
      </w:divBdr>
    </w:div>
    <w:div w:id="885291776">
      <w:bodyDiv w:val="1"/>
      <w:marLeft w:val="0"/>
      <w:marRight w:val="0"/>
      <w:marTop w:val="0"/>
      <w:marBottom w:val="0"/>
      <w:divBdr>
        <w:top w:val="none" w:sz="0" w:space="0" w:color="auto"/>
        <w:left w:val="none" w:sz="0" w:space="0" w:color="auto"/>
        <w:bottom w:val="none" w:sz="0" w:space="0" w:color="auto"/>
        <w:right w:val="none" w:sz="0" w:space="0" w:color="auto"/>
      </w:divBdr>
    </w:div>
    <w:div w:id="886113188">
      <w:bodyDiv w:val="1"/>
      <w:marLeft w:val="0"/>
      <w:marRight w:val="0"/>
      <w:marTop w:val="0"/>
      <w:marBottom w:val="0"/>
      <w:divBdr>
        <w:top w:val="none" w:sz="0" w:space="0" w:color="auto"/>
        <w:left w:val="none" w:sz="0" w:space="0" w:color="auto"/>
        <w:bottom w:val="none" w:sz="0" w:space="0" w:color="auto"/>
        <w:right w:val="none" w:sz="0" w:space="0" w:color="auto"/>
      </w:divBdr>
    </w:div>
    <w:div w:id="886531461">
      <w:bodyDiv w:val="1"/>
      <w:marLeft w:val="0"/>
      <w:marRight w:val="0"/>
      <w:marTop w:val="0"/>
      <w:marBottom w:val="0"/>
      <w:divBdr>
        <w:top w:val="none" w:sz="0" w:space="0" w:color="auto"/>
        <w:left w:val="none" w:sz="0" w:space="0" w:color="auto"/>
        <w:bottom w:val="none" w:sz="0" w:space="0" w:color="auto"/>
        <w:right w:val="none" w:sz="0" w:space="0" w:color="auto"/>
      </w:divBdr>
    </w:div>
    <w:div w:id="886799754">
      <w:bodyDiv w:val="1"/>
      <w:marLeft w:val="0"/>
      <w:marRight w:val="0"/>
      <w:marTop w:val="0"/>
      <w:marBottom w:val="0"/>
      <w:divBdr>
        <w:top w:val="none" w:sz="0" w:space="0" w:color="auto"/>
        <w:left w:val="none" w:sz="0" w:space="0" w:color="auto"/>
        <w:bottom w:val="none" w:sz="0" w:space="0" w:color="auto"/>
        <w:right w:val="none" w:sz="0" w:space="0" w:color="auto"/>
      </w:divBdr>
    </w:div>
    <w:div w:id="886837858">
      <w:bodyDiv w:val="1"/>
      <w:marLeft w:val="0"/>
      <w:marRight w:val="0"/>
      <w:marTop w:val="0"/>
      <w:marBottom w:val="0"/>
      <w:divBdr>
        <w:top w:val="none" w:sz="0" w:space="0" w:color="auto"/>
        <w:left w:val="none" w:sz="0" w:space="0" w:color="auto"/>
        <w:bottom w:val="none" w:sz="0" w:space="0" w:color="auto"/>
        <w:right w:val="none" w:sz="0" w:space="0" w:color="auto"/>
      </w:divBdr>
    </w:div>
    <w:div w:id="887302105">
      <w:bodyDiv w:val="1"/>
      <w:marLeft w:val="0"/>
      <w:marRight w:val="0"/>
      <w:marTop w:val="0"/>
      <w:marBottom w:val="0"/>
      <w:divBdr>
        <w:top w:val="none" w:sz="0" w:space="0" w:color="auto"/>
        <w:left w:val="none" w:sz="0" w:space="0" w:color="auto"/>
        <w:bottom w:val="none" w:sz="0" w:space="0" w:color="auto"/>
        <w:right w:val="none" w:sz="0" w:space="0" w:color="auto"/>
      </w:divBdr>
    </w:div>
    <w:div w:id="887570112">
      <w:bodyDiv w:val="1"/>
      <w:marLeft w:val="0"/>
      <w:marRight w:val="0"/>
      <w:marTop w:val="0"/>
      <w:marBottom w:val="0"/>
      <w:divBdr>
        <w:top w:val="none" w:sz="0" w:space="0" w:color="auto"/>
        <w:left w:val="none" w:sz="0" w:space="0" w:color="auto"/>
        <w:bottom w:val="none" w:sz="0" w:space="0" w:color="auto"/>
        <w:right w:val="none" w:sz="0" w:space="0" w:color="auto"/>
      </w:divBdr>
    </w:div>
    <w:div w:id="887957573">
      <w:bodyDiv w:val="1"/>
      <w:marLeft w:val="0"/>
      <w:marRight w:val="0"/>
      <w:marTop w:val="0"/>
      <w:marBottom w:val="0"/>
      <w:divBdr>
        <w:top w:val="none" w:sz="0" w:space="0" w:color="auto"/>
        <w:left w:val="none" w:sz="0" w:space="0" w:color="auto"/>
        <w:bottom w:val="none" w:sz="0" w:space="0" w:color="auto"/>
        <w:right w:val="none" w:sz="0" w:space="0" w:color="auto"/>
      </w:divBdr>
    </w:div>
    <w:div w:id="888149802">
      <w:bodyDiv w:val="1"/>
      <w:marLeft w:val="0"/>
      <w:marRight w:val="0"/>
      <w:marTop w:val="0"/>
      <w:marBottom w:val="0"/>
      <w:divBdr>
        <w:top w:val="none" w:sz="0" w:space="0" w:color="auto"/>
        <w:left w:val="none" w:sz="0" w:space="0" w:color="auto"/>
        <w:bottom w:val="none" w:sz="0" w:space="0" w:color="auto"/>
        <w:right w:val="none" w:sz="0" w:space="0" w:color="auto"/>
      </w:divBdr>
    </w:div>
    <w:div w:id="888344172">
      <w:bodyDiv w:val="1"/>
      <w:marLeft w:val="0"/>
      <w:marRight w:val="0"/>
      <w:marTop w:val="0"/>
      <w:marBottom w:val="0"/>
      <w:divBdr>
        <w:top w:val="none" w:sz="0" w:space="0" w:color="auto"/>
        <w:left w:val="none" w:sz="0" w:space="0" w:color="auto"/>
        <w:bottom w:val="none" w:sz="0" w:space="0" w:color="auto"/>
        <w:right w:val="none" w:sz="0" w:space="0" w:color="auto"/>
      </w:divBdr>
    </w:div>
    <w:div w:id="889460369">
      <w:bodyDiv w:val="1"/>
      <w:marLeft w:val="0"/>
      <w:marRight w:val="0"/>
      <w:marTop w:val="0"/>
      <w:marBottom w:val="0"/>
      <w:divBdr>
        <w:top w:val="none" w:sz="0" w:space="0" w:color="auto"/>
        <w:left w:val="none" w:sz="0" w:space="0" w:color="auto"/>
        <w:bottom w:val="none" w:sz="0" w:space="0" w:color="auto"/>
        <w:right w:val="none" w:sz="0" w:space="0" w:color="auto"/>
      </w:divBdr>
    </w:div>
    <w:div w:id="891770415">
      <w:bodyDiv w:val="1"/>
      <w:marLeft w:val="0"/>
      <w:marRight w:val="0"/>
      <w:marTop w:val="0"/>
      <w:marBottom w:val="0"/>
      <w:divBdr>
        <w:top w:val="none" w:sz="0" w:space="0" w:color="auto"/>
        <w:left w:val="none" w:sz="0" w:space="0" w:color="auto"/>
        <w:bottom w:val="none" w:sz="0" w:space="0" w:color="auto"/>
        <w:right w:val="none" w:sz="0" w:space="0" w:color="auto"/>
      </w:divBdr>
    </w:div>
    <w:div w:id="892231368">
      <w:bodyDiv w:val="1"/>
      <w:marLeft w:val="0"/>
      <w:marRight w:val="0"/>
      <w:marTop w:val="0"/>
      <w:marBottom w:val="0"/>
      <w:divBdr>
        <w:top w:val="none" w:sz="0" w:space="0" w:color="auto"/>
        <w:left w:val="none" w:sz="0" w:space="0" w:color="auto"/>
        <w:bottom w:val="none" w:sz="0" w:space="0" w:color="auto"/>
        <w:right w:val="none" w:sz="0" w:space="0" w:color="auto"/>
      </w:divBdr>
    </w:div>
    <w:div w:id="894707687">
      <w:bodyDiv w:val="1"/>
      <w:marLeft w:val="0"/>
      <w:marRight w:val="0"/>
      <w:marTop w:val="0"/>
      <w:marBottom w:val="0"/>
      <w:divBdr>
        <w:top w:val="none" w:sz="0" w:space="0" w:color="auto"/>
        <w:left w:val="none" w:sz="0" w:space="0" w:color="auto"/>
        <w:bottom w:val="none" w:sz="0" w:space="0" w:color="auto"/>
        <w:right w:val="none" w:sz="0" w:space="0" w:color="auto"/>
      </w:divBdr>
    </w:div>
    <w:div w:id="895893576">
      <w:bodyDiv w:val="1"/>
      <w:marLeft w:val="0"/>
      <w:marRight w:val="0"/>
      <w:marTop w:val="0"/>
      <w:marBottom w:val="0"/>
      <w:divBdr>
        <w:top w:val="none" w:sz="0" w:space="0" w:color="auto"/>
        <w:left w:val="none" w:sz="0" w:space="0" w:color="auto"/>
        <w:bottom w:val="none" w:sz="0" w:space="0" w:color="auto"/>
        <w:right w:val="none" w:sz="0" w:space="0" w:color="auto"/>
      </w:divBdr>
    </w:div>
    <w:div w:id="897283260">
      <w:bodyDiv w:val="1"/>
      <w:marLeft w:val="0"/>
      <w:marRight w:val="0"/>
      <w:marTop w:val="0"/>
      <w:marBottom w:val="0"/>
      <w:divBdr>
        <w:top w:val="none" w:sz="0" w:space="0" w:color="auto"/>
        <w:left w:val="none" w:sz="0" w:space="0" w:color="auto"/>
        <w:bottom w:val="none" w:sz="0" w:space="0" w:color="auto"/>
        <w:right w:val="none" w:sz="0" w:space="0" w:color="auto"/>
      </w:divBdr>
    </w:div>
    <w:div w:id="897400375">
      <w:bodyDiv w:val="1"/>
      <w:marLeft w:val="0"/>
      <w:marRight w:val="0"/>
      <w:marTop w:val="0"/>
      <w:marBottom w:val="0"/>
      <w:divBdr>
        <w:top w:val="none" w:sz="0" w:space="0" w:color="auto"/>
        <w:left w:val="none" w:sz="0" w:space="0" w:color="auto"/>
        <w:bottom w:val="none" w:sz="0" w:space="0" w:color="auto"/>
        <w:right w:val="none" w:sz="0" w:space="0" w:color="auto"/>
      </w:divBdr>
    </w:div>
    <w:div w:id="898370849">
      <w:bodyDiv w:val="1"/>
      <w:marLeft w:val="0"/>
      <w:marRight w:val="0"/>
      <w:marTop w:val="0"/>
      <w:marBottom w:val="0"/>
      <w:divBdr>
        <w:top w:val="none" w:sz="0" w:space="0" w:color="auto"/>
        <w:left w:val="none" w:sz="0" w:space="0" w:color="auto"/>
        <w:bottom w:val="none" w:sz="0" w:space="0" w:color="auto"/>
        <w:right w:val="none" w:sz="0" w:space="0" w:color="auto"/>
      </w:divBdr>
    </w:div>
    <w:div w:id="899092593">
      <w:bodyDiv w:val="1"/>
      <w:marLeft w:val="0"/>
      <w:marRight w:val="0"/>
      <w:marTop w:val="0"/>
      <w:marBottom w:val="0"/>
      <w:divBdr>
        <w:top w:val="none" w:sz="0" w:space="0" w:color="auto"/>
        <w:left w:val="none" w:sz="0" w:space="0" w:color="auto"/>
        <w:bottom w:val="none" w:sz="0" w:space="0" w:color="auto"/>
        <w:right w:val="none" w:sz="0" w:space="0" w:color="auto"/>
      </w:divBdr>
    </w:div>
    <w:div w:id="899679255">
      <w:bodyDiv w:val="1"/>
      <w:marLeft w:val="0"/>
      <w:marRight w:val="0"/>
      <w:marTop w:val="0"/>
      <w:marBottom w:val="0"/>
      <w:divBdr>
        <w:top w:val="none" w:sz="0" w:space="0" w:color="auto"/>
        <w:left w:val="none" w:sz="0" w:space="0" w:color="auto"/>
        <w:bottom w:val="none" w:sz="0" w:space="0" w:color="auto"/>
        <w:right w:val="none" w:sz="0" w:space="0" w:color="auto"/>
      </w:divBdr>
    </w:div>
    <w:div w:id="900290266">
      <w:bodyDiv w:val="1"/>
      <w:marLeft w:val="0"/>
      <w:marRight w:val="0"/>
      <w:marTop w:val="0"/>
      <w:marBottom w:val="0"/>
      <w:divBdr>
        <w:top w:val="none" w:sz="0" w:space="0" w:color="auto"/>
        <w:left w:val="none" w:sz="0" w:space="0" w:color="auto"/>
        <w:bottom w:val="none" w:sz="0" w:space="0" w:color="auto"/>
        <w:right w:val="none" w:sz="0" w:space="0" w:color="auto"/>
      </w:divBdr>
    </w:div>
    <w:div w:id="900291260">
      <w:bodyDiv w:val="1"/>
      <w:marLeft w:val="0"/>
      <w:marRight w:val="0"/>
      <w:marTop w:val="0"/>
      <w:marBottom w:val="0"/>
      <w:divBdr>
        <w:top w:val="none" w:sz="0" w:space="0" w:color="auto"/>
        <w:left w:val="none" w:sz="0" w:space="0" w:color="auto"/>
        <w:bottom w:val="none" w:sz="0" w:space="0" w:color="auto"/>
        <w:right w:val="none" w:sz="0" w:space="0" w:color="auto"/>
      </w:divBdr>
    </w:div>
    <w:div w:id="900366278">
      <w:bodyDiv w:val="1"/>
      <w:marLeft w:val="0"/>
      <w:marRight w:val="0"/>
      <w:marTop w:val="0"/>
      <w:marBottom w:val="0"/>
      <w:divBdr>
        <w:top w:val="none" w:sz="0" w:space="0" w:color="auto"/>
        <w:left w:val="none" w:sz="0" w:space="0" w:color="auto"/>
        <w:bottom w:val="none" w:sz="0" w:space="0" w:color="auto"/>
        <w:right w:val="none" w:sz="0" w:space="0" w:color="auto"/>
      </w:divBdr>
    </w:div>
    <w:div w:id="901252475">
      <w:bodyDiv w:val="1"/>
      <w:marLeft w:val="0"/>
      <w:marRight w:val="0"/>
      <w:marTop w:val="0"/>
      <w:marBottom w:val="0"/>
      <w:divBdr>
        <w:top w:val="none" w:sz="0" w:space="0" w:color="auto"/>
        <w:left w:val="none" w:sz="0" w:space="0" w:color="auto"/>
        <w:bottom w:val="none" w:sz="0" w:space="0" w:color="auto"/>
        <w:right w:val="none" w:sz="0" w:space="0" w:color="auto"/>
      </w:divBdr>
    </w:div>
    <w:div w:id="901595241">
      <w:bodyDiv w:val="1"/>
      <w:marLeft w:val="0"/>
      <w:marRight w:val="0"/>
      <w:marTop w:val="0"/>
      <w:marBottom w:val="0"/>
      <w:divBdr>
        <w:top w:val="none" w:sz="0" w:space="0" w:color="auto"/>
        <w:left w:val="none" w:sz="0" w:space="0" w:color="auto"/>
        <w:bottom w:val="none" w:sz="0" w:space="0" w:color="auto"/>
        <w:right w:val="none" w:sz="0" w:space="0" w:color="auto"/>
      </w:divBdr>
    </w:div>
    <w:div w:id="903031685">
      <w:bodyDiv w:val="1"/>
      <w:marLeft w:val="0"/>
      <w:marRight w:val="0"/>
      <w:marTop w:val="0"/>
      <w:marBottom w:val="0"/>
      <w:divBdr>
        <w:top w:val="none" w:sz="0" w:space="0" w:color="auto"/>
        <w:left w:val="none" w:sz="0" w:space="0" w:color="auto"/>
        <w:bottom w:val="none" w:sz="0" w:space="0" w:color="auto"/>
        <w:right w:val="none" w:sz="0" w:space="0" w:color="auto"/>
      </w:divBdr>
    </w:div>
    <w:div w:id="903372074">
      <w:bodyDiv w:val="1"/>
      <w:marLeft w:val="0"/>
      <w:marRight w:val="0"/>
      <w:marTop w:val="0"/>
      <w:marBottom w:val="0"/>
      <w:divBdr>
        <w:top w:val="none" w:sz="0" w:space="0" w:color="auto"/>
        <w:left w:val="none" w:sz="0" w:space="0" w:color="auto"/>
        <w:bottom w:val="none" w:sz="0" w:space="0" w:color="auto"/>
        <w:right w:val="none" w:sz="0" w:space="0" w:color="auto"/>
      </w:divBdr>
    </w:div>
    <w:div w:id="904025267">
      <w:bodyDiv w:val="1"/>
      <w:marLeft w:val="0"/>
      <w:marRight w:val="0"/>
      <w:marTop w:val="0"/>
      <w:marBottom w:val="0"/>
      <w:divBdr>
        <w:top w:val="none" w:sz="0" w:space="0" w:color="auto"/>
        <w:left w:val="none" w:sz="0" w:space="0" w:color="auto"/>
        <w:bottom w:val="none" w:sz="0" w:space="0" w:color="auto"/>
        <w:right w:val="none" w:sz="0" w:space="0" w:color="auto"/>
      </w:divBdr>
    </w:div>
    <w:div w:id="905725208">
      <w:bodyDiv w:val="1"/>
      <w:marLeft w:val="0"/>
      <w:marRight w:val="0"/>
      <w:marTop w:val="0"/>
      <w:marBottom w:val="0"/>
      <w:divBdr>
        <w:top w:val="none" w:sz="0" w:space="0" w:color="auto"/>
        <w:left w:val="none" w:sz="0" w:space="0" w:color="auto"/>
        <w:bottom w:val="none" w:sz="0" w:space="0" w:color="auto"/>
        <w:right w:val="none" w:sz="0" w:space="0" w:color="auto"/>
      </w:divBdr>
    </w:div>
    <w:div w:id="906497559">
      <w:bodyDiv w:val="1"/>
      <w:marLeft w:val="0"/>
      <w:marRight w:val="0"/>
      <w:marTop w:val="0"/>
      <w:marBottom w:val="0"/>
      <w:divBdr>
        <w:top w:val="none" w:sz="0" w:space="0" w:color="auto"/>
        <w:left w:val="none" w:sz="0" w:space="0" w:color="auto"/>
        <w:bottom w:val="none" w:sz="0" w:space="0" w:color="auto"/>
        <w:right w:val="none" w:sz="0" w:space="0" w:color="auto"/>
      </w:divBdr>
    </w:div>
    <w:div w:id="906569877">
      <w:bodyDiv w:val="1"/>
      <w:marLeft w:val="0"/>
      <w:marRight w:val="0"/>
      <w:marTop w:val="0"/>
      <w:marBottom w:val="0"/>
      <w:divBdr>
        <w:top w:val="none" w:sz="0" w:space="0" w:color="auto"/>
        <w:left w:val="none" w:sz="0" w:space="0" w:color="auto"/>
        <w:bottom w:val="none" w:sz="0" w:space="0" w:color="auto"/>
        <w:right w:val="none" w:sz="0" w:space="0" w:color="auto"/>
      </w:divBdr>
    </w:div>
    <w:div w:id="906650270">
      <w:bodyDiv w:val="1"/>
      <w:marLeft w:val="0"/>
      <w:marRight w:val="0"/>
      <w:marTop w:val="0"/>
      <w:marBottom w:val="0"/>
      <w:divBdr>
        <w:top w:val="none" w:sz="0" w:space="0" w:color="auto"/>
        <w:left w:val="none" w:sz="0" w:space="0" w:color="auto"/>
        <w:bottom w:val="none" w:sz="0" w:space="0" w:color="auto"/>
        <w:right w:val="none" w:sz="0" w:space="0" w:color="auto"/>
      </w:divBdr>
    </w:div>
    <w:div w:id="906720617">
      <w:bodyDiv w:val="1"/>
      <w:marLeft w:val="0"/>
      <w:marRight w:val="0"/>
      <w:marTop w:val="0"/>
      <w:marBottom w:val="0"/>
      <w:divBdr>
        <w:top w:val="none" w:sz="0" w:space="0" w:color="auto"/>
        <w:left w:val="none" w:sz="0" w:space="0" w:color="auto"/>
        <w:bottom w:val="none" w:sz="0" w:space="0" w:color="auto"/>
        <w:right w:val="none" w:sz="0" w:space="0" w:color="auto"/>
      </w:divBdr>
    </w:div>
    <w:div w:id="906838464">
      <w:bodyDiv w:val="1"/>
      <w:marLeft w:val="0"/>
      <w:marRight w:val="0"/>
      <w:marTop w:val="0"/>
      <w:marBottom w:val="0"/>
      <w:divBdr>
        <w:top w:val="none" w:sz="0" w:space="0" w:color="auto"/>
        <w:left w:val="none" w:sz="0" w:space="0" w:color="auto"/>
        <w:bottom w:val="none" w:sz="0" w:space="0" w:color="auto"/>
        <w:right w:val="none" w:sz="0" w:space="0" w:color="auto"/>
      </w:divBdr>
    </w:div>
    <w:div w:id="906957477">
      <w:bodyDiv w:val="1"/>
      <w:marLeft w:val="0"/>
      <w:marRight w:val="0"/>
      <w:marTop w:val="0"/>
      <w:marBottom w:val="0"/>
      <w:divBdr>
        <w:top w:val="none" w:sz="0" w:space="0" w:color="auto"/>
        <w:left w:val="none" w:sz="0" w:space="0" w:color="auto"/>
        <w:bottom w:val="none" w:sz="0" w:space="0" w:color="auto"/>
        <w:right w:val="none" w:sz="0" w:space="0" w:color="auto"/>
      </w:divBdr>
    </w:div>
    <w:div w:id="907694090">
      <w:bodyDiv w:val="1"/>
      <w:marLeft w:val="0"/>
      <w:marRight w:val="0"/>
      <w:marTop w:val="0"/>
      <w:marBottom w:val="0"/>
      <w:divBdr>
        <w:top w:val="none" w:sz="0" w:space="0" w:color="auto"/>
        <w:left w:val="none" w:sz="0" w:space="0" w:color="auto"/>
        <w:bottom w:val="none" w:sz="0" w:space="0" w:color="auto"/>
        <w:right w:val="none" w:sz="0" w:space="0" w:color="auto"/>
      </w:divBdr>
    </w:div>
    <w:div w:id="908425522">
      <w:bodyDiv w:val="1"/>
      <w:marLeft w:val="0"/>
      <w:marRight w:val="0"/>
      <w:marTop w:val="0"/>
      <w:marBottom w:val="0"/>
      <w:divBdr>
        <w:top w:val="none" w:sz="0" w:space="0" w:color="auto"/>
        <w:left w:val="none" w:sz="0" w:space="0" w:color="auto"/>
        <w:bottom w:val="none" w:sz="0" w:space="0" w:color="auto"/>
        <w:right w:val="none" w:sz="0" w:space="0" w:color="auto"/>
      </w:divBdr>
    </w:div>
    <w:div w:id="908535979">
      <w:bodyDiv w:val="1"/>
      <w:marLeft w:val="0"/>
      <w:marRight w:val="0"/>
      <w:marTop w:val="0"/>
      <w:marBottom w:val="0"/>
      <w:divBdr>
        <w:top w:val="none" w:sz="0" w:space="0" w:color="auto"/>
        <w:left w:val="none" w:sz="0" w:space="0" w:color="auto"/>
        <w:bottom w:val="none" w:sz="0" w:space="0" w:color="auto"/>
        <w:right w:val="none" w:sz="0" w:space="0" w:color="auto"/>
      </w:divBdr>
    </w:div>
    <w:div w:id="908540706">
      <w:bodyDiv w:val="1"/>
      <w:marLeft w:val="0"/>
      <w:marRight w:val="0"/>
      <w:marTop w:val="0"/>
      <w:marBottom w:val="0"/>
      <w:divBdr>
        <w:top w:val="none" w:sz="0" w:space="0" w:color="auto"/>
        <w:left w:val="none" w:sz="0" w:space="0" w:color="auto"/>
        <w:bottom w:val="none" w:sz="0" w:space="0" w:color="auto"/>
        <w:right w:val="none" w:sz="0" w:space="0" w:color="auto"/>
      </w:divBdr>
    </w:div>
    <w:div w:id="909264853">
      <w:bodyDiv w:val="1"/>
      <w:marLeft w:val="0"/>
      <w:marRight w:val="0"/>
      <w:marTop w:val="0"/>
      <w:marBottom w:val="0"/>
      <w:divBdr>
        <w:top w:val="none" w:sz="0" w:space="0" w:color="auto"/>
        <w:left w:val="none" w:sz="0" w:space="0" w:color="auto"/>
        <w:bottom w:val="none" w:sz="0" w:space="0" w:color="auto"/>
        <w:right w:val="none" w:sz="0" w:space="0" w:color="auto"/>
      </w:divBdr>
    </w:div>
    <w:div w:id="909736460">
      <w:bodyDiv w:val="1"/>
      <w:marLeft w:val="0"/>
      <w:marRight w:val="0"/>
      <w:marTop w:val="0"/>
      <w:marBottom w:val="0"/>
      <w:divBdr>
        <w:top w:val="none" w:sz="0" w:space="0" w:color="auto"/>
        <w:left w:val="none" w:sz="0" w:space="0" w:color="auto"/>
        <w:bottom w:val="none" w:sz="0" w:space="0" w:color="auto"/>
        <w:right w:val="none" w:sz="0" w:space="0" w:color="auto"/>
      </w:divBdr>
    </w:div>
    <w:div w:id="910578245">
      <w:bodyDiv w:val="1"/>
      <w:marLeft w:val="0"/>
      <w:marRight w:val="0"/>
      <w:marTop w:val="0"/>
      <w:marBottom w:val="0"/>
      <w:divBdr>
        <w:top w:val="none" w:sz="0" w:space="0" w:color="auto"/>
        <w:left w:val="none" w:sz="0" w:space="0" w:color="auto"/>
        <w:bottom w:val="none" w:sz="0" w:space="0" w:color="auto"/>
        <w:right w:val="none" w:sz="0" w:space="0" w:color="auto"/>
      </w:divBdr>
    </w:div>
    <w:div w:id="910892122">
      <w:bodyDiv w:val="1"/>
      <w:marLeft w:val="0"/>
      <w:marRight w:val="0"/>
      <w:marTop w:val="0"/>
      <w:marBottom w:val="0"/>
      <w:divBdr>
        <w:top w:val="none" w:sz="0" w:space="0" w:color="auto"/>
        <w:left w:val="none" w:sz="0" w:space="0" w:color="auto"/>
        <w:bottom w:val="none" w:sz="0" w:space="0" w:color="auto"/>
        <w:right w:val="none" w:sz="0" w:space="0" w:color="auto"/>
      </w:divBdr>
    </w:div>
    <w:div w:id="911039436">
      <w:bodyDiv w:val="1"/>
      <w:marLeft w:val="0"/>
      <w:marRight w:val="0"/>
      <w:marTop w:val="0"/>
      <w:marBottom w:val="0"/>
      <w:divBdr>
        <w:top w:val="none" w:sz="0" w:space="0" w:color="auto"/>
        <w:left w:val="none" w:sz="0" w:space="0" w:color="auto"/>
        <w:bottom w:val="none" w:sz="0" w:space="0" w:color="auto"/>
        <w:right w:val="none" w:sz="0" w:space="0" w:color="auto"/>
      </w:divBdr>
    </w:div>
    <w:div w:id="911162150">
      <w:bodyDiv w:val="1"/>
      <w:marLeft w:val="0"/>
      <w:marRight w:val="0"/>
      <w:marTop w:val="0"/>
      <w:marBottom w:val="0"/>
      <w:divBdr>
        <w:top w:val="none" w:sz="0" w:space="0" w:color="auto"/>
        <w:left w:val="none" w:sz="0" w:space="0" w:color="auto"/>
        <w:bottom w:val="none" w:sz="0" w:space="0" w:color="auto"/>
        <w:right w:val="none" w:sz="0" w:space="0" w:color="auto"/>
      </w:divBdr>
    </w:div>
    <w:div w:id="912740799">
      <w:bodyDiv w:val="1"/>
      <w:marLeft w:val="0"/>
      <w:marRight w:val="0"/>
      <w:marTop w:val="0"/>
      <w:marBottom w:val="0"/>
      <w:divBdr>
        <w:top w:val="none" w:sz="0" w:space="0" w:color="auto"/>
        <w:left w:val="none" w:sz="0" w:space="0" w:color="auto"/>
        <w:bottom w:val="none" w:sz="0" w:space="0" w:color="auto"/>
        <w:right w:val="none" w:sz="0" w:space="0" w:color="auto"/>
      </w:divBdr>
    </w:div>
    <w:div w:id="914171745">
      <w:bodyDiv w:val="1"/>
      <w:marLeft w:val="0"/>
      <w:marRight w:val="0"/>
      <w:marTop w:val="0"/>
      <w:marBottom w:val="0"/>
      <w:divBdr>
        <w:top w:val="none" w:sz="0" w:space="0" w:color="auto"/>
        <w:left w:val="none" w:sz="0" w:space="0" w:color="auto"/>
        <w:bottom w:val="none" w:sz="0" w:space="0" w:color="auto"/>
        <w:right w:val="none" w:sz="0" w:space="0" w:color="auto"/>
      </w:divBdr>
    </w:div>
    <w:div w:id="915241485">
      <w:bodyDiv w:val="1"/>
      <w:marLeft w:val="0"/>
      <w:marRight w:val="0"/>
      <w:marTop w:val="0"/>
      <w:marBottom w:val="0"/>
      <w:divBdr>
        <w:top w:val="none" w:sz="0" w:space="0" w:color="auto"/>
        <w:left w:val="none" w:sz="0" w:space="0" w:color="auto"/>
        <w:bottom w:val="none" w:sz="0" w:space="0" w:color="auto"/>
        <w:right w:val="none" w:sz="0" w:space="0" w:color="auto"/>
      </w:divBdr>
    </w:div>
    <w:div w:id="916092321">
      <w:bodyDiv w:val="1"/>
      <w:marLeft w:val="0"/>
      <w:marRight w:val="0"/>
      <w:marTop w:val="0"/>
      <w:marBottom w:val="0"/>
      <w:divBdr>
        <w:top w:val="none" w:sz="0" w:space="0" w:color="auto"/>
        <w:left w:val="none" w:sz="0" w:space="0" w:color="auto"/>
        <w:bottom w:val="none" w:sz="0" w:space="0" w:color="auto"/>
        <w:right w:val="none" w:sz="0" w:space="0" w:color="auto"/>
      </w:divBdr>
    </w:div>
    <w:div w:id="916402626">
      <w:bodyDiv w:val="1"/>
      <w:marLeft w:val="0"/>
      <w:marRight w:val="0"/>
      <w:marTop w:val="0"/>
      <w:marBottom w:val="0"/>
      <w:divBdr>
        <w:top w:val="none" w:sz="0" w:space="0" w:color="auto"/>
        <w:left w:val="none" w:sz="0" w:space="0" w:color="auto"/>
        <w:bottom w:val="none" w:sz="0" w:space="0" w:color="auto"/>
        <w:right w:val="none" w:sz="0" w:space="0" w:color="auto"/>
      </w:divBdr>
    </w:div>
    <w:div w:id="917056462">
      <w:bodyDiv w:val="1"/>
      <w:marLeft w:val="0"/>
      <w:marRight w:val="0"/>
      <w:marTop w:val="0"/>
      <w:marBottom w:val="0"/>
      <w:divBdr>
        <w:top w:val="none" w:sz="0" w:space="0" w:color="auto"/>
        <w:left w:val="none" w:sz="0" w:space="0" w:color="auto"/>
        <w:bottom w:val="none" w:sz="0" w:space="0" w:color="auto"/>
        <w:right w:val="none" w:sz="0" w:space="0" w:color="auto"/>
      </w:divBdr>
    </w:div>
    <w:div w:id="917516506">
      <w:bodyDiv w:val="1"/>
      <w:marLeft w:val="0"/>
      <w:marRight w:val="0"/>
      <w:marTop w:val="0"/>
      <w:marBottom w:val="0"/>
      <w:divBdr>
        <w:top w:val="none" w:sz="0" w:space="0" w:color="auto"/>
        <w:left w:val="none" w:sz="0" w:space="0" w:color="auto"/>
        <w:bottom w:val="none" w:sz="0" w:space="0" w:color="auto"/>
        <w:right w:val="none" w:sz="0" w:space="0" w:color="auto"/>
      </w:divBdr>
    </w:div>
    <w:div w:id="917524191">
      <w:bodyDiv w:val="1"/>
      <w:marLeft w:val="0"/>
      <w:marRight w:val="0"/>
      <w:marTop w:val="0"/>
      <w:marBottom w:val="0"/>
      <w:divBdr>
        <w:top w:val="none" w:sz="0" w:space="0" w:color="auto"/>
        <w:left w:val="none" w:sz="0" w:space="0" w:color="auto"/>
        <w:bottom w:val="none" w:sz="0" w:space="0" w:color="auto"/>
        <w:right w:val="none" w:sz="0" w:space="0" w:color="auto"/>
      </w:divBdr>
    </w:div>
    <w:div w:id="918833742">
      <w:bodyDiv w:val="1"/>
      <w:marLeft w:val="0"/>
      <w:marRight w:val="0"/>
      <w:marTop w:val="0"/>
      <w:marBottom w:val="0"/>
      <w:divBdr>
        <w:top w:val="none" w:sz="0" w:space="0" w:color="auto"/>
        <w:left w:val="none" w:sz="0" w:space="0" w:color="auto"/>
        <w:bottom w:val="none" w:sz="0" w:space="0" w:color="auto"/>
        <w:right w:val="none" w:sz="0" w:space="0" w:color="auto"/>
      </w:divBdr>
    </w:div>
    <w:div w:id="918978323">
      <w:bodyDiv w:val="1"/>
      <w:marLeft w:val="0"/>
      <w:marRight w:val="0"/>
      <w:marTop w:val="0"/>
      <w:marBottom w:val="0"/>
      <w:divBdr>
        <w:top w:val="none" w:sz="0" w:space="0" w:color="auto"/>
        <w:left w:val="none" w:sz="0" w:space="0" w:color="auto"/>
        <w:bottom w:val="none" w:sz="0" w:space="0" w:color="auto"/>
        <w:right w:val="none" w:sz="0" w:space="0" w:color="auto"/>
      </w:divBdr>
    </w:div>
    <w:div w:id="919682780">
      <w:bodyDiv w:val="1"/>
      <w:marLeft w:val="0"/>
      <w:marRight w:val="0"/>
      <w:marTop w:val="0"/>
      <w:marBottom w:val="0"/>
      <w:divBdr>
        <w:top w:val="none" w:sz="0" w:space="0" w:color="auto"/>
        <w:left w:val="none" w:sz="0" w:space="0" w:color="auto"/>
        <w:bottom w:val="none" w:sz="0" w:space="0" w:color="auto"/>
        <w:right w:val="none" w:sz="0" w:space="0" w:color="auto"/>
      </w:divBdr>
    </w:div>
    <w:div w:id="920410581">
      <w:bodyDiv w:val="1"/>
      <w:marLeft w:val="0"/>
      <w:marRight w:val="0"/>
      <w:marTop w:val="0"/>
      <w:marBottom w:val="0"/>
      <w:divBdr>
        <w:top w:val="none" w:sz="0" w:space="0" w:color="auto"/>
        <w:left w:val="none" w:sz="0" w:space="0" w:color="auto"/>
        <w:bottom w:val="none" w:sz="0" w:space="0" w:color="auto"/>
        <w:right w:val="none" w:sz="0" w:space="0" w:color="auto"/>
      </w:divBdr>
    </w:div>
    <w:div w:id="920481526">
      <w:bodyDiv w:val="1"/>
      <w:marLeft w:val="0"/>
      <w:marRight w:val="0"/>
      <w:marTop w:val="0"/>
      <w:marBottom w:val="0"/>
      <w:divBdr>
        <w:top w:val="none" w:sz="0" w:space="0" w:color="auto"/>
        <w:left w:val="none" w:sz="0" w:space="0" w:color="auto"/>
        <w:bottom w:val="none" w:sz="0" w:space="0" w:color="auto"/>
        <w:right w:val="none" w:sz="0" w:space="0" w:color="auto"/>
      </w:divBdr>
    </w:div>
    <w:div w:id="920527188">
      <w:bodyDiv w:val="1"/>
      <w:marLeft w:val="0"/>
      <w:marRight w:val="0"/>
      <w:marTop w:val="0"/>
      <w:marBottom w:val="0"/>
      <w:divBdr>
        <w:top w:val="none" w:sz="0" w:space="0" w:color="auto"/>
        <w:left w:val="none" w:sz="0" w:space="0" w:color="auto"/>
        <w:bottom w:val="none" w:sz="0" w:space="0" w:color="auto"/>
        <w:right w:val="none" w:sz="0" w:space="0" w:color="auto"/>
      </w:divBdr>
    </w:div>
    <w:div w:id="921597645">
      <w:bodyDiv w:val="1"/>
      <w:marLeft w:val="0"/>
      <w:marRight w:val="0"/>
      <w:marTop w:val="0"/>
      <w:marBottom w:val="0"/>
      <w:divBdr>
        <w:top w:val="none" w:sz="0" w:space="0" w:color="auto"/>
        <w:left w:val="none" w:sz="0" w:space="0" w:color="auto"/>
        <w:bottom w:val="none" w:sz="0" w:space="0" w:color="auto"/>
        <w:right w:val="none" w:sz="0" w:space="0" w:color="auto"/>
      </w:divBdr>
    </w:div>
    <w:div w:id="921914080">
      <w:bodyDiv w:val="1"/>
      <w:marLeft w:val="0"/>
      <w:marRight w:val="0"/>
      <w:marTop w:val="0"/>
      <w:marBottom w:val="0"/>
      <w:divBdr>
        <w:top w:val="none" w:sz="0" w:space="0" w:color="auto"/>
        <w:left w:val="none" w:sz="0" w:space="0" w:color="auto"/>
        <w:bottom w:val="none" w:sz="0" w:space="0" w:color="auto"/>
        <w:right w:val="none" w:sz="0" w:space="0" w:color="auto"/>
      </w:divBdr>
    </w:div>
    <w:div w:id="922028613">
      <w:bodyDiv w:val="1"/>
      <w:marLeft w:val="0"/>
      <w:marRight w:val="0"/>
      <w:marTop w:val="0"/>
      <w:marBottom w:val="0"/>
      <w:divBdr>
        <w:top w:val="none" w:sz="0" w:space="0" w:color="auto"/>
        <w:left w:val="none" w:sz="0" w:space="0" w:color="auto"/>
        <w:bottom w:val="none" w:sz="0" w:space="0" w:color="auto"/>
        <w:right w:val="none" w:sz="0" w:space="0" w:color="auto"/>
      </w:divBdr>
    </w:div>
    <w:div w:id="922765109">
      <w:bodyDiv w:val="1"/>
      <w:marLeft w:val="0"/>
      <w:marRight w:val="0"/>
      <w:marTop w:val="0"/>
      <w:marBottom w:val="0"/>
      <w:divBdr>
        <w:top w:val="none" w:sz="0" w:space="0" w:color="auto"/>
        <w:left w:val="none" w:sz="0" w:space="0" w:color="auto"/>
        <w:bottom w:val="none" w:sz="0" w:space="0" w:color="auto"/>
        <w:right w:val="none" w:sz="0" w:space="0" w:color="auto"/>
      </w:divBdr>
    </w:div>
    <w:div w:id="923761722">
      <w:bodyDiv w:val="1"/>
      <w:marLeft w:val="0"/>
      <w:marRight w:val="0"/>
      <w:marTop w:val="0"/>
      <w:marBottom w:val="0"/>
      <w:divBdr>
        <w:top w:val="none" w:sz="0" w:space="0" w:color="auto"/>
        <w:left w:val="none" w:sz="0" w:space="0" w:color="auto"/>
        <w:bottom w:val="none" w:sz="0" w:space="0" w:color="auto"/>
        <w:right w:val="none" w:sz="0" w:space="0" w:color="auto"/>
      </w:divBdr>
    </w:div>
    <w:div w:id="923993194">
      <w:bodyDiv w:val="1"/>
      <w:marLeft w:val="0"/>
      <w:marRight w:val="0"/>
      <w:marTop w:val="0"/>
      <w:marBottom w:val="0"/>
      <w:divBdr>
        <w:top w:val="none" w:sz="0" w:space="0" w:color="auto"/>
        <w:left w:val="none" w:sz="0" w:space="0" w:color="auto"/>
        <w:bottom w:val="none" w:sz="0" w:space="0" w:color="auto"/>
        <w:right w:val="none" w:sz="0" w:space="0" w:color="auto"/>
      </w:divBdr>
    </w:div>
    <w:div w:id="925190807">
      <w:bodyDiv w:val="1"/>
      <w:marLeft w:val="0"/>
      <w:marRight w:val="0"/>
      <w:marTop w:val="0"/>
      <w:marBottom w:val="0"/>
      <w:divBdr>
        <w:top w:val="none" w:sz="0" w:space="0" w:color="auto"/>
        <w:left w:val="none" w:sz="0" w:space="0" w:color="auto"/>
        <w:bottom w:val="none" w:sz="0" w:space="0" w:color="auto"/>
        <w:right w:val="none" w:sz="0" w:space="0" w:color="auto"/>
      </w:divBdr>
    </w:div>
    <w:div w:id="925378624">
      <w:bodyDiv w:val="1"/>
      <w:marLeft w:val="0"/>
      <w:marRight w:val="0"/>
      <w:marTop w:val="0"/>
      <w:marBottom w:val="0"/>
      <w:divBdr>
        <w:top w:val="none" w:sz="0" w:space="0" w:color="auto"/>
        <w:left w:val="none" w:sz="0" w:space="0" w:color="auto"/>
        <w:bottom w:val="none" w:sz="0" w:space="0" w:color="auto"/>
        <w:right w:val="none" w:sz="0" w:space="0" w:color="auto"/>
      </w:divBdr>
    </w:div>
    <w:div w:id="925771495">
      <w:bodyDiv w:val="1"/>
      <w:marLeft w:val="0"/>
      <w:marRight w:val="0"/>
      <w:marTop w:val="0"/>
      <w:marBottom w:val="0"/>
      <w:divBdr>
        <w:top w:val="none" w:sz="0" w:space="0" w:color="auto"/>
        <w:left w:val="none" w:sz="0" w:space="0" w:color="auto"/>
        <w:bottom w:val="none" w:sz="0" w:space="0" w:color="auto"/>
        <w:right w:val="none" w:sz="0" w:space="0" w:color="auto"/>
      </w:divBdr>
    </w:div>
    <w:div w:id="927419912">
      <w:bodyDiv w:val="1"/>
      <w:marLeft w:val="0"/>
      <w:marRight w:val="0"/>
      <w:marTop w:val="0"/>
      <w:marBottom w:val="0"/>
      <w:divBdr>
        <w:top w:val="none" w:sz="0" w:space="0" w:color="auto"/>
        <w:left w:val="none" w:sz="0" w:space="0" w:color="auto"/>
        <w:bottom w:val="none" w:sz="0" w:space="0" w:color="auto"/>
        <w:right w:val="none" w:sz="0" w:space="0" w:color="auto"/>
      </w:divBdr>
    </w:div>
    <w:div w:id="929194017">
      <w:bodyDiv w:val="1"/>
      <w:marLeft w:val="0"/>
      <w:marRight w:val="0"/>
      <w:marTop w:val="0"/>
      <w:marBottom w:val="0"/>
      <w:divBdr>
        <w:top w:val="none" w:sz="0" w:space="0" w:color="auto"/>
        <w:left w:val="none" w:sz="0" w:space="0" w:color="auto"/>
        <w:bottom w:val="none" w:sz="0" w:space="0" w:color="auto"/>
        <w:right w:val="none" w:sz="0" w:space="0" w:color="auto"/>
      </w:divBdr>
    </w:div>
    <w:div w:id="929505265">
      <w:bodyDiv w:val="1"/>
      <w:marLeft w:val="0"/>
      <w:marRight w:val="0"/>
      <w:marTop w:val="0"/>
      <w:marBottom w:val="0"/>
      <w:divBdr>
        <w:top w:val="none" w:sz="0" w:space="0" w:color="auto"/>
        <w:left w:val="none" w:sz="0" w:space="0" w:color="auto"/>
        <w:bottom w:val="none" w:sz="0" w:space="0" w:color="auto"/>
        <w:right w:val="none" w:sz="0" w:space="0" w:color="auto"/>
      </w:divBdr>
    </w:div>
    <w:div w:id="930089296">
      <w:bodyDiv w:val="1"/>
      <w:marLeft w:val="0"/>
      <w:marRight w:val="0"/>
      <w:marTop w:val="0"/>
      <w:marBottom w:val="0"/>
      <w:divBdr>
        <w:top w:val="none" w:sz="0" w:space="0" w:color="auto"/>
        <w:left w:val="none" w:sz="0" w:space="0" w:color="auto"/>
        <w:bottom w:val="none" w:sz="0" w:space="0" w:color="auto"/>
        <w:right w:val="none" w:sz="0" w:space="0" w:color="auto"/>
      </w:divBdr>
    </w:div>
    <w:div w:id="930359182">
      <w:bodyDiv w:val="1"/>
      <w:marLeft w:val="0"/>
      <w:marRight w:val="0"/>
      <w:marTop w:val="0"/>
      <w:marBottom w:val="0"/>
      <w:divBdr>
        <w:top w:val="none" w:sz="0" w:space="0" w:color="auto"/>
        <w:left w:val="none" w:sz="0" w:space="0" w:color="auto"/>
        <w:bottom w:val="none" w:sz="0" w:space="0" w:color="auto"/>
        <w:right w:val="none" w:sz="0" w:space="0" w:color="auto"/>
      </w:divBdr>
    </w:div>
    <w:div w:id="930702395">
      <w:bodyDiv w:val="1"/>
      <w:marLeft w:val="0"/>
      <w:marRight w:val="0"/>
      <w:marTop w:val="0"/>
      <w:marBottom w:val="0"/>
      <w:divBdr>
        <w:top w:val="none" w:sz="0" w:space="0" w:color="auto"/>
        <w:left w:val="none" w:sz="0" w:space="0" w:color="auto"/>
        <w:bottom w:val="none" w:sz="0" w:space="0" w:color="auto"/>
        <w:right w:val="none" w:sz="0" w:space="0" w:color="auto"/>
      </w:divBdr>
    </w:div>
    <w:div w:id="930746240">
      <w:bodyDiv w:val="1"/>
      <w:marLeft w:val="0"/>
      <w:marRight w:val="0"/>
      <w:marTop w:val="0"/>
      <w:marBottom w:val="0"/>
      <w:divBdr>
        <w:top w:val="none" w:sz="0" w:space="0" w:color="auto"/>
        <w:left w:val="none" w:sz="0" w:space="0" w:color="auto"/>
        <w:bottom w:val="none" w:sz="0" w:space="0" w:color="auto"/>
        <w:right w:val="none" w:sz="0" w:space="0" w:color="auto"/>
      </w:divBdr>
    </w:div>
    <w:div w:id="931209154">
      <w:bodyDiv w:val="1"/>
      <w:marLeft w:val="0"/>
      <w:marRight w:val="0"/>
      <w:marTop w:val="0"/>
      <w:marBottom w:val="0"/>
      <w:divBdr>
        <w:top w:val="none" w:sz="0" w:space="0" w:color="auto"/>
        <w:left w:val="none" w:sz="0" w:space="0" w:color="auto"/>
        <w:bottom w:val="none" w:sz="0" w:space="0" w:color="auto"/>
        <w:right w:val="none" w:sz="0" w:space="0" w:color="auto"/>
      </w:divBdr>
    </w:div>
    <w:div w:id="931940122">
      <w:bodyDiv w:val="1"/>
      <w:marLeft w:val="0"/>
      <w:marRight w:val="0"/>
      <w:marTop w:val="0"/>
      <w:marBottom w:val="0"/>
      <w:divBdr>
        <w:top w:val="none" w:sz="0" w:space="0" w:color="auto"/>
        <w:left w:val="none" w:sz="0" w:space="0" w:color="auto"/>
        <w:bottom w:val="none" w:sz="0" w:space="0" w:color="auto"/>
        <w:right w:val="none" w:sz="0" w:space="0" w:color="auto"/>
      </w:divBdr>
    </w:div>
    <w:div w:id="932591897">
      <w:bodyDiv w:val="1"/>
      <w:marLeft w:val="0"/>
      <w:marRight w:val="0"/>
      <w:marTop w:val="0"/>
      <w:marBottom w:val="0"/>
      <w:divBdr>
        <w:top w:val="none" w:sz="0" w:space="0" w:color="auto"/>
        <w:left w:val="none" w:sz="0" w:space="0" w:color="auto"/>
        <w:bottom w:val="none" w:sz="0" w:space="0" w:color="auto"/>
        <w:right w:val="none" w:sz="0" w:space="0" w:color="auto"/>
      </w:divBdr>
    </w:div>
    <w:div w:id="932975715">
      <w:bodyDiv w:val="1"/>
      <w:marLeft w:val="0"/>
      <w:marRight w:val="0"/>
      <w:marTop w:val="0"/>
      <w:marBottom w:val="0"/>
      <w:divBdr>
        <w:top w:val="none" w:sz="0" w:space="0" w:color="auto"/>
        <w:left w:val="none" w:sz="0" w:space="0" w:color="auto"/>
        <w:bottom w:val="none" w:sz="0" w:space="0" w:color="auto"/>
        <w:right w:val="none" w:sz="0" w:space="0" w:color="auto"/>
      </w:divBdr>
    </w:div>
    <w:div w:id="933246062">
      <w:bodyDiv w:val="1"/>
      <w:marLeft w:val="0"/>
      <w:marRight w:val="0"/>
      <w:marTop w:val="0"/>
      <w:marBottom w:val="0"/>
      <w:divBdr>
        <w:top w:val="none" w:sz="0" w:space="0" w:color="auto"/>
        <w:left w:val="none" w:sz="0" w:space="0" w:color="auto"/>
        <w:bottom w:val="none" w:sz="0" w:space="0" w:color="auto"/>
        <w:right w:val="none" w:sz="0" w:space="0" w:color="auto"/>
      </w:divBdr>
    </w:div>
    <w:div w:id="934166277">
      <w:bodyDiv w:val="1"/>
      <w:marLeft w:val="0"/>
      <w:marRight w:val="0"/>
      <w:marTop w:val="0"/>
      <w:marBottom w:val="0"/>
      <w:divBdr>
        <w:top w:val="none" w:sz="0" w:space="0" w:color="auto"/>
        <w:left w:val="none" w:sz="0" w:space="0" w:color="auto"/>
        <w:bottom w:val="none" w:sz="0" w:space="0" w:color="auto"/>
        <w:right w:val="none" w:sz="0" w:space="0" w:color="auto"/>
      </w:divBdr>
    </w:div>
    <w:div w:id="936055513">
      <w:bodyDiv w:val="1"/>
      <w:marLeft w:val="0"/>
      <w:marRight w:val="0"/>
      <w:marTop w:val="0"/>
      <w:marBottom w:val="0"/>
      <w:divBdr>
        <w:top w:val="none" w:sz="0" w:space="0" w:color="auto"/>
        <w:left w:val="none" w:sz="0" w:space="0" w:color="auto"/>
        <w:bottom w:val="none" w:sz="0" w:space="0" w:color="auto"/>
        <w:right w:val="none" w:sz="0" w:space="0" w:color="auto"/>
      </w:divBdr>
    </w:div>
    <w:div w:id="937523665">
      <w:bodyDiv w:val="1"/>
      <w:marLeft w:val="0"/>
      <w:marRight w:val="0"/>
      <w:marTop w:val="0"/>
      <w:marBottom w:val="0"/>
      <w:divBdr>
        <w:top w:val="none" w:sz="0" w:space="0" w:color="auto"/>
        <w:left w:val="none" w:sz="0" w:space="0" w:color="auto"/>
        <w:bottom w:val="none" w:sz="0" w:space="0" w:color="auto"/>
        <w:right w:val="none" w:sz="0" w:space="0" w:color="auto"/>
      </w:divBdr>
    </w:div>
    <w:div w:id="937833474">
      <w:bodyDiv w:val="1"/>
      <w:marLeft w:val="0"/>
      <w:marRight w:val="0"/>
      <w:marTop w:val="0"/>
      <w:marBottom w:val="0"/>
      <w:divBdr>
        <w:top w:val="none" w:sz="0" w:space="0" w:color="auto"/>
        <w:left w:val="none" w:sz="0" w:space="0" w:color="auto"/>
        <w:bottom w:val="none" w:sz="0" w:space="0" w:color="auto"/>
        <w:right w:val="none" w:sz="0" w:space="0" w:color="auto"/>
      </w:divBdr>
    </w:div>
    <w:div w:id="937952777">
      <w:bodyDiv w:val="1"/>
      <w:marLeft w:val="0"/>
      <w:marRight w:val="0"/>
      <w:marTop w:val="0"/>
      <w:marBottom w:val="0"/>
      <w:divBdr>
        <w:top w:val="none" w:sz="0" w:space="0" w:color="auto"/>
        <w:left w:val="none" w:sz="0" w:space="0" w:color="auto"/>
        <w:bottom w:val="none" w:sz="0" w:space="0" w:color="auto"/>
        <w:right w:val="none" w:sz="0" w:space="0" w:color="auto"/>
      </w:divBdr>
    </w:div>
    <w:div w:id="938365564">
      <w:bodyDiv w:val="1"/>
      <w:marLeft w:val="0"/>
      <w:marRight w:val="0"/>
      <w:marTop w:val="0"/>
      <w:marBottom w:val="0"/>
      <w:divBdr>
        <w:top w:val="none" w:sz="0" w:space="0" w:color="auto"/>
        <w:left w:val="none" w:sz="0" w:space="0" w:color="auto"/>
        <w:bottom w:val="none" w:sz="0" w:space="0" w:color="auto"/>
        <w:right w:val="none" w:sz="0" w:space="0" w:color="auto"/>
      </w:divBdr>
    </w:div>
    <w:div w:id="938414012">
      <w:bodyDiv w:val="1"/>
      <w:marLeft w:val="0"/>
      <w:marRight w:val="0"/>
      <w:marTop w:val="0"/>
      <w:marBottom w:val="0"/>
      <w:divBdr>
        <w:top w:val="none" w:sz="0" w:space="0" w:color="auto"/>
        <w:left w:val="none" w:sz="0" w:space="0" w:color="auto"/>
        <w:bottom w:val="none" w:sz="0" w:space="0" w:color="auto"/>
        <w:right w:val="none" w:sz="0" w:space="0" w:color="auto"/>
      </w:divBdr>
    </w:div>
    <w:div w:id="938489319">
      <w:bodyDiv w:val="1"/>
      <w:marLeft w:val="0"/>
      <w:marRight w:val="0"/>
      <w:marTop w:val="0"/>
      <w:marBottom w:val="0"/>
      <w:divBdr>
        <w:top w:val="none" w:sz="0" w:space="0" w:color="auto"/>
        <w:left w:val="none" w:sz="0" w:space="0" w:color="auto"/>
        <w:bottom w:val="none" w:sz="0" w:space="0" w:color="auto"/>
        <w:right w:val="none" w:sz="0" w:space="0" w:color="auto"/>
      </w:divBdr>
    </w:div>
    <w:div w:id="939410901">
      <w:bodyDiv w:val="1"/>
      <w:marLeft w:val="0"/>
      <w:marRight w:val="0"/>
      <w:marTop w:val="0"/>
      <w:marBottom w:val="0"/>
      <w:divBdr>
        <w:top w:val="none" w:sz="0" w:space="0" w:color="auto"/>
        <w:left w:val="none" w:sz="0" w:space="0" w:color="auto"/>
        <w:bottom w:val="none" w:sz="0" w:space="0" w:color="auto"/>
        <w:right w:val="none" w:sz="0" w:space="0" w:color="auto"/>
      </w:divBdr>
    </w:div>
    <w:div w:id="939873826">
      <w:bodyDiv w:val="1"/>
      <w:marLeft w:val="0"/>
      <w:marRight w:val="0"/>
      <w:marTop w:val="0"/>
      <w:marBottom w:val="0"/>
      <w:divBdr>
        <w:top w:val="none" w:sz="0" w:space="0" w:color="auto"/>
        <w:left w:val="none" w:sz="0" w:space="0" w:color="auto"/>
        <w:bottom w:val="none" w:sz="0" w:space="0" w:color="auto"/>
        <w:right w:val="none" w:sz="0" w:space="0" w:color="auto"/>
      </w:divBdr>
    </w:div>
    <w:div w:id="940995408">
      <w:bodyDiv w:val="1"/>
      <w:marLeft w:val="0"/>
      <w:marRight w:val="0"/>
      <w:marTop w:val="0"/>
      <w:marBottom w:val="0"/>
      <w:divBdr>
        <w:top w:val="none" w:sz="0" w:space="0" w:color="auto"/>
        <w:left w:val="none" w:sz="0" w:space="0" w:color="auto"/>
        <w:bottom w:val="none" w:sz="0" w:space="0" w:color="auto"/>
        <w:right w:val="none" w:sz="0" w:space="0" w:color="auto"/>
      </w:divBdr>
    </w:div>
    <w:div w:id="941302218">
      <w:bodyDiv w:val="1"/>
      <w:marLeft w:val="0"/>
      <w:marRight w:val="0"/>
      <w:marTop w:val="0"/>
      <w:marBottom w:val="0"/>
      <w:divBdr>
        <w:top w:val="none" w:sz="0" w:space="0" w:color="auto"/>
        <w:left w:val="none" w:sz="0" w:space="0" w:color="auto"/>
        <w:bottom w:val="none" w:sz="0" w:space="0" w:color="auto"/>
        <w:right w:val="none" w:sz="0" w:space="0" w:color="auto"/>
      </w:divBdr>
    </w:div>
    <w:div w:id="941647138">
      <w:bodyDiv w:val="1"/>
      <w:marLeft w:val="0"/>
      <w:marRight w:val="0"/>
      <w:marTop w:val="0"/>
      <w:marBottom w:val="0"/>
      <w:divBdr>
        <w:top w:val="none" w:sz="0" w:space="0" w:color="auto"/>
        <w:left w:val="none" w:sz="0" w:space="0" w:color="auto"/>
        <w:bottom w:val="none" w:sz="0" w:space="0" w:color="auto"/>
        <w:right w:val="none" w:sz="0" w:space="0" w:color="auto"/>
      </w:divBdr>
    </w:div>
    <w:div w:id="941759742">
      <w:bodyDiv w:val="1"/>
      <w:marLeft w:val="0"/>
      <w:marRight w:val="0"/>
      <w:marTop w:val="0"/>
      <w:marBottom w:val="0"/>
      <w:divBdr>
        <w:top w:val="none" w:sz="0" w:space="0" w:color="auto"/>
        <w:left w:val="none" w:sz="0" w:space="0" w:color="auto"/>
        <w:bottom w:val="none" w:sz="0" w:space="0" w:color="auto"/>
        <w:right w:val="none" w:sz="0" w:space="0" w:color="auto"/>
      </w:divBdr>
    </w:div>
    <w:div w:id="942959372">
      <w:bodyDiv w:val="1"/>
      <w:marLeft w:val="0"/>
      <w:marRight w:val="0"/>
      <w:marTop w:val="0"/>
      <w:marBottom w:val="0"/>
      <w:divBdr>
        <w:top w:val="none" w:sz="0" w:space="0" w:color="auto"/>
        <w:left w:val="none" w:sz="0" w:space="0" w:color="auto"/>
        <w:bottom w:val="none" w:sz="0" w:space="0" w:color="auto"/>
        <w:right w:val="none" w:sz="0" w:space="0" w:color="auto"/>
      </w:divBdr>
    </w:div>
    <w:div w:id="943028187">
      <w:bodyDiv w:val="1"/>
      <w:marLeft w:val="0"/>
      <w:marRight w:val="0"/>
      <w:marTop w:val="0"/>
      <w:marBottom w:val="0"/>
      <w:divBdr>
        <w:top w:val="none" w:sz="0" w:space="0" w:color="auto"/>
        <w:left w:val="none" w:sz="0" w:space="0" w:color="auto"/>
        <w:bottom w:val="none" w:sz="0" w:space="0" w:color="auto"/>
        <w:right w:val="none" w:sz="0" w:space="0" w:color="auto"/>
      </w:divBdr>
    </w:div>
    <w:div w:id="943073130">
      <w:bodyDiv w:val="1"/>
      <w:marLeft w:val="0"/>
      <w:marRight w:val="0"/>
      <w:marTop w:val="0"/>
      <w:marBottom w:val="0"/>
      <w:divBdr>
        <w:top w:val="none" w:sz="0" w:space="0" w:color="auto"/>
        <w:left w:val="none" w:sz="0" w:space="0" w:color="auto"/>
        <w:bottom w:val="none" w:sz="0" w:space="0" w:color="auto"/>
        <w:right w:val="none" w:sz="0" w:space="0" w:color="auto"/>
      </w:divBdr>
    </w:div>
    <w:div w:id="944271294">
      <w:bodyDiv w:val="1"/>
      <w:marLeft w:val="0"/>
      <w:marRight w:val="0"/>
      <w:marTop w:val="0"/>
      <w:marBottom w:val="0"/>
      <w:divBdr>
        <w:top w:val="none" w:sz="0" w:space="0" w:color="auto"/>
        <w:left w:val="none" w:sz="0" w:space="0" w:color="auto"/>
        <w:bottom w:val="none" w:sz="0" w:space="0" w:color="auto"/>
        <w:right w:val="none" w:sz="0" w:space="0" w:color="auto"/>
      </w:divBdr>
    </w:div>
    <w:div w:id="944966776">
      <w:bodyDiv w:val="1"/>
      <w:marLeft w:val="0"/>
      <w:marRight w:val="0"/>
      <w:marTop w:val="0"/>
      <w:marBottom w:val="0"/>
      <w:divBdr>
        <w:top w:val="none" w:sz="0" w:space="0" w:color="auto"/>
        <w:left w:val="none" w:sz="0" w:space="0" w:color="auto"/>
        <w:bottom w:val="none" w:sz="0" w:space="0" w:color="auto"/>
        <w:right w:val="none" w:sz="0" w:space="0" w:color="auto"/>
      </w:divBdr>
    </w:div>
    <w:div w:id="947352059">
      <w:bodyDiv w:val="1"/>
      <w:marLeft w:val="0"/>
      <w:marRight w:val="0"/>
      <w:marTop w:val="0"/>
      <w:marBottom w:val="0"/>
      <w:divBdr>
        <w:top w:val="none" w:sz="0" w:space="0" w:color="auto"/>
        <w:left w:val="none" w:sz="0" w:space="0" w:color="auto"/>
        <w:bottom w:val="none" w:sz="0" w:space="0" w:color="auto"/>
        <w:right w:val="none" w:sz="0" w:space="0" w:color="auto"/>
      </w:divBdr>
    </w:div>
    <w:div w:id="948852937">
      <w:bodyDiv w:val="1"/>
      <w:marLeft w:val="0"/>
      <w:marRight w:val="0"/>
      <w:marTop w:val="0"/>
      <w:marBottom w:val="0"/>
      <w:divBdr>
        <w:top w:val="none" w:sz="0" w:space="0" w:color="auto"/>
        <w:left w:val="none" w:sz="0" w:space="0" w:color="auto"/>
        <w:bottom w:val="none" w:sz="0" w:space="0" w:color="auto"/>
        <w:right w:val="none" w:sz="0" w:space="0" w:color="auto"/>
      </w:divBdr>
    </w:div>
    <w:div w:id="949051097">
      <w:bodyDiv w:val="1"/>
      <w:marLeft w:val="0"/>
      <w:marRight w:val="0"/>
      <w:marTop w:val="0"/>
      <w:marBottom w:val="0"/>
      <w:divBdr>
        <w:top w:val="none" w:sz="0" w:space="0" w:color="auto"/>
        <w:left w:val="none" w:sz="0" w:space="0" w:color="auto"/>
        <w:bottom w:val="none" w:sz="0" w:space="0" w:color="auto"/>
        <w:right w:val="none" w:sz="0" w:space="0" w:color="auto"/>
      </w:divBdr>
    </w:div>
    <w:div w:id="949312569">
      <w:bodyDiv w:val="1"/>
      <w:marLeft w:val="0"/>
      <w:marRight w:val="0"/>
      <w:marTop w:val="0"/>
      <w:marBottom w:val="0"/>
      <w:divBdr>
        <w:top w:val="none" w:sz="0" w:space="0" w:color="auto"/>
        <w:left w:val="none" w:sz="0" w:space="0" w:color="auto"/>
        <w:bottom w:val="none" w:sz="0" w:space="0" w:color="auto"/>
        <w:right w:val="none" w:sz="0" w:space="0" w:color="auto"/>
      </w:divBdr>
    </w:div>
    <w:div w:id="949509983">
      <w:bodyDiv w:val="1"/>
      <w:marLeft w:val="0"/>
      <w:marRight w:val="0"/>
      <w:marTop w:val="0"/>
      <w:marBottom w:val="0"/>
      <w:divBdr>
        <w:top w:val="none" w:sz="0" w:space="0" w:color="auto"/>
        <w:left w:val="none" w:sz="0" w:space="0" w:color="auto"/>
        <w:bottom w:val="none" w:sz="0" w:space="0" w:color="auto"/>
        <w:right w:val="none" w:sz="0" w:space="0" w:color="auto"/>
      </w:divBdr>
    </w:div>
    <w:div w:id="949511986">
      <w:bodyDiv w:val="1"/>
      <w:marLeft w:val="0"/>
      <w:marRight w:val="0"/>
      <w:marTop w:val="0"/>
      <w:marBottom w:val="0"/>
      <w:divBdr>
        <w:top w:val="none" w:sz="0" w:space="0" w:color="auto"/>
        <w:left w:val="none" w:sz="0" w:space="0" w:color="auto"/>
        <w:bottom w:val="none" w:sz="0" w:space="0" w:color="auto"/>
        <w:right w:val="none" w:sz="0" w:space="0" w:color="auto"/>
      </w:divBdr>
    </w:div>
    <w:div w:id="951473806">
      <w:bodyDiv w:val="1"/>
      <w:marLeft w:val="0"/>
      <w:marRight w:val="0"/>
      <w:marTop w:val="0"/>
      <w:marBottom w:val="0"/>
      <w:divBdr>
        <w:top w:val="none" w:sz="0" w:space="0" w:color="auto"/>
        <w:left w:val="none" w:sz="0" w:space="0" w:color="auto"/>
        <w:bottom w:val="none" w:sz="0" w:space="0" w:color="auto"/>
        <w:right w:val="none" w:sz="0" w:space="0" w:color="auto"/>
      </w:divBdr>
    </w:div>
    <w:div w:id="951589061">
      <w:bodyDiv w:val="1"/>
      <w:marLeft w:val="0"/>
      <w:marRight w:val="0"/>
      <w:marTop w:val="0"/>
      <w:marBottom w:val="0"/>
      <w:divBdr>
        <w:top w:val="none" w:sz="0" w:space="0" w:color="auto"/>
        <w:left w:val="none" w:sz="0" w:space="0" w:color="auto"/>
        <w:bottom w:val="none" w:sz="0" w:space="0" w:color="auto"/>
        <w:right w:val="none" w:sz="0" w:space="0" w:color="auto"/>
      </w:divBdr>
    </w:div>
    <w:div w:id="951789671">
      <w:bodyDiv w:val="1"/>
      <w:marLeft w:val="0"/>
      <w:marRight w:val="0"/>
      <w:marTop w:val="0"/>
      <w:marBottom w:val="0"/>
      <w:divBdr>
        <w:top w:val="none" w:sz="0" w:space="0" w:color="auto"/>
        <w:left w:val="none" w:sz="0" w:space="0" w:color="auto"/>
        <w:bottom w:val="none" w:sz="0" w:space="0" w:color="auto"/>
        <w:right w:val="none" w:sz="0" w:space="0" w:color="auto"/>
      </w:divBdr>
    </w:div>
    <w:div w:id="952594106">
      <w:bodyDiv w:val="1"/>
      <w:marLeft w:val="0"/>
      <w:marRight w:val="0"/>
      <w:marTop w:val="0"/>
      <w:marBottom w:val="0"/>
      <w:divBdr>
        <w:top w:val="none" w:sz="0" w:space="0" w:color="auto"/>
        <w:left w:val="none" w:sz="0" w:space="0" w:color="auto"/>
        <w:bottom w:val="none" w:sz="0" w:space="0" w:color="auto"/>
        <w:right w:val="none" w:sz="0" w:space="0" w:color="auto"/>
      </w:divBdr>
    </w:div>
    <w:div w:id="954870170">
      <w:bodyDiv w:val="1"/>
      <w:marLeft w:val="0"/>
      <w:marRight w:val="0"/>
      <w:marTop w:val="0"/>
      <w:marBottom w:val="0"/>
      <w:divBdr>
        <w:top w:val="none" w:sz="0" w:space="0" w:color="auto"/>
        <w:left w:val="none" w:sz="0" w:space="0" w:color="auto"/>
        <w:bottom w:val="none" w:sz="0" w:space="0" w:color="auto"/>
        <w:right w:val="none" w:sz="0" w:space="0" w:color="auto"/>
      </w:divBdr>
    </w:div>
    <w:div w:id="955676201">
      <w:bodyDiv w:val="1"/>
      <w:marLeft w:val="0"/>
      <w:marRight w:val="0"/>
      <w:marTop w:val="0"/>
      <w:marBottom w:val="0"/>
      <w:divBdr>
        <w:top w:val="none" w:sz="0" w:space="0" w:color="auto"/>
        <w:left w:val="none" w:sz="0" w:space="0" w:color="auto"/>
        <w:bottom w:val="none" w:sz="0" w:space="0" w:color="auto"/>
        <w:right w:val="none" w:sz="0" w:space="0" w:color="auto"/>
      </w:divBdr>
    </w:div>
    <w:div w:id="957031905">
      <w:bodyDiv w:val="1"/>
      <w:marLeft w:val="0"/>
      <w:marRight w:val="0"/>
      <w:marTop w:val="0"/>
      <w:marBottom w:val="0"/>
      <w:divBdr>
        <w:top w:val="none" w:sz="0" w:space="0" w:color="auto"/>
        <w:left w:val="none" w:sz="0" w:space="0" w:color="auto"/>
        <w:bottom w:val="none" w:sz="0" w:space="0" w:color="auto"/>
        <w:right w:val="none" w:sz="0" w:space="0" w:color="auto"/>
      </w:divBdr>
    </w:div>
    <w:div w:id="957033083">
      <w:bodyDiv w:val="1"/>
      <w:marLeft w:val="0"/>
      <w:marRight w:val="0"/>
      <w:marTop w:val="0"/>
      <w:marBottom w:val="0"/>
      <w:divBdr>
        <w:top w:val="none" w:sz="0" w:space="0" w:color="auto"/>
        <w:left w:val="none" w:sz="0" w:space="0" w:color="auto"/>
        <w:bottom w:val="none" w:sz="0" w:space="0" w:color="auto"/>
        <w:right w:val="none" w:sz="0" w:space="0" w:color="auto"/>
      </w:divBdr>
    </w:div>
    <w:div w:id="957296030">
      <w:bodyDiv w:val="1"/>
      <w:marLeft w:val="0"/>
      <w:marRight w:val="0"/>
      <w:marTop w:val="0"/>
      <w:marBottom w:val="0"/>
      <w:divBdr>
        <w:top w:val="none" w:sz="0" w:space="0" w:color="auto"/>
        <w:left w:val="none" w:sz="0" w:space="0" w:color="auto"/>
        <w:bottom w:val="none" w:sz="0" w:space="0" w:color="auto"/>
        <w:right w:val="none" w:sz="0" w:space="0" w:color="auto"/>
      </w:divBdr>
    </w:div>
    <w:div w:id="957684263">
      <w:bodyDiv w:val="1"/>
      <w:marLeft w:val="0"/>
      <w:marRight w:val="0"/>
      <w:marTop w:val="0"/>
      <w:marBottom w:val="0"/>
      <w:divBdr>
        <w:top w:val="none" w:sz="0" w:space="0" w:color="auto"/>
        <w:left w:val="none" w:sz="0" w:space="0" w:color="auto"/>
        <w:bottom w:val="none" w:sz="0" w:space="0" w:color="auto"/>
        <w:right w:val="none" w:sz="0" w:space="0" w:color="auto"/>
      </w:divBdr>
    </w:div>
    <w:div w:id="959413736">
      <w:bodyDiv w:val="1"/>
      <w:marLeft w:val="0"/>
      <w:marRight w:val="0"/>
      <w:marTop w:val="0"/>
      <w:marBottom w:val="0"/>
      <w:divBdr>
        <w:top w:val="none" w:sz="0" w:space="0" w:color="auto"/>
        <w:left w:val="none" w:sz="0" w:space="0" w:color="auto"/>
        <w:bottom w:val="none" w:sz="0" w:space="0" w:color="auto"/>
        <w:right w:val="none" w:sz="0" w:space="0" w:color="auto"/>
      </w:divBdr>
    </w:div>
    <w:div w:id="960381226">
      <w:bodyDiv w:val="1"/>
      <w:marLeft w:val="0"/>
      <w:marRight w:val="0"/>
      <w:marTop w:val="0"/>
      <w:marBottom w:val="0"/>
      <w:divBdr>
        <w:top w:val="none" w:sz="0" w:space="0" w:color="auto"/>
        <w:left w:val="none" w:sz="0" w:space="0" w:color="auto"/>
        <w:bottom w:val="none" w:sz="0" w:space="0" w:color="auto"/>
        <w:right w:val="none" w:sz="0" w:space="0" w:color="auto"/>
      </w:divBdr>
    </w:div>
    <w:div w:id="960571362">
      <w:bodyDiv w:val="1"/>
      <w:marLeft w:val="0"/>
      <w:marRight w:val="0"/>
      <w:marTop w:val="0"/>
      <w:marBottom w:val="0"/>
      <w:divBdr>
        <w:top w:val="none" w:sz="0" w:space="0" w:color="auto"/>
        <w:left w:val="none" w:sz="0" w:space="0" w:color="auto"/>
        <w:bottom w:val="none" w:sz="0" w:space="0" w:color="auto"/>
        <w:right w:val="none" w:sz="0" w:space="0" w:color="auto"/>
      </w:divBdr>
    </w:div>
    <w:div w:id="960913207">
      <w:bodyDiv w:val="1"/>
      <w:marLeft w:val="0"/>
      <w:marRight w:val="0"/>
      <w:marTop w:val="0"/>
      <w:marBottom w:val="0"/>
      <w:divBdr>
        <w:top w:val="none" w:sz="0" w:space="0" w:color="auto"/>
        <w:left w:val="none" w:sz="0" w:space="0" w:color="auto"/>
        <w:bottom w:val="none" w:sz="0" w:space="0" w:color="auto"/>
        <w:right w:val="none" w:sz="0" w:space="0" w:color="auto"/>
      </w:divBdr>
    </w:div>
    <w:div w:id="960913292">
      <w:bodyDiv w:val="1"/>
      <w:marLeft w:val="0"/>
      <w:marRight w:val="0"/>
      <w:marTop w:val="0"/>
      <w:marBottom w:val="0"/>
      <w:divBdr>
        <w:top w:val="none" w:sz="0" w:space="0" w:color="auto"/>
        <w:left w:val="none" w:sz="0" w:space="0" w:color="auto"/>
        <w:bottom w:val="none" w:sz="0" w:space="0" w:color="auto"/>
        <w:right w:val="none" w:sz="0" w:space="0" w:color="auto"/>
      </w:divBdr>
    </w:div>
    <w:div w:id="961956058">
      <w:bodyDiv w:val="1"/>
      <w:marLeft w:val="0"/>
      <w:marRight w:val="0"/>
      <w:marTop w:val="0"/>
      <w:marBottom w:val="0"/>
      <w:divBdr>
        <w:top w:val="none" w:sz="0" w:space="0" w:color="auto"/>
        <w:left w:val="none" w:sz="0" w:space="0" w:color="auto"/>
        <w:bottom w:val="none" w:sz="0" w:space="0" w:color="auto"/>
        <w:right w:val="none" w:sz="0" w:space="0" w:color="auto"/>
      </w:divBdr>
    </w:div>
    <w:div w:id="962421285">
      <w:bodyDiv w:val="1"/>
      <w:marLeft w:val="0"/>
      <w:marRight w:val="0"/>
      <w:marTop w:val="0"/>
      <w:marBottom w:val="0"/>
      <w:divBdr>
        <w:top w:val="none" w:sz="0" w:space="0" w:color="auto"/>
        <w:left w:val="none" w:sz="0" w:space="0" w:color="auto"/>
        <w:bottom w:val="none" w:sz="0" w:space="0" w:color="auto"/>
        <w:right w:val="none" w:sz="0" w:space="0" w:color="auto"/>
      </w:divBdr>
    </w:div>
    <w:div w:id="963577333">
      <w:bodyDiv w:val="1"/>
      <w:marLeft w:val="0"/>
      <w:marRight w:val="0"/>
      <w:marTop w:val="0"/>
      <w:marBottom w:val="0"/>
      <w:divBdr>
        <w:top w:val="none" w:sz="0" w:space="0" w:color="auto"/>
        <w:left w:val="none" w:sz="0" w:space="0" w:color="auto"/>
        <w:bottom w:val="none" w:sz="0" w:space="0" w:color="auto"/>
        <w:right w:val="none" w:sz="0" w:space="0" w:color="auto"/>
      </w:divBdr>
    </w:div>
    <w:div w:id="964000548">
      <w:bodyDiv w:val="1"/>
      <w:marLeft w:val="0"/>
      <w:marRight w:val="0"/>
      <w:marTop w:val="0"/>
      <w:marBottom w:val="0"/>
      <w:divBdr>
        <w:top w:val="none" w:sz="0" w:space="0" w:color="auto"/>
        <w:left w:val="none" w:sz="0" w:space="0" w:color="auto"/>
        <w:bottom w:val="none" w:sz="0" w:space="0" w:color="auto"/>
        <w:right w:val="none" w:sz="0" w:space="0" w:color="auto"/>
      </w:divBdr>
    </w:div>
    <w:div w:id="964846220">
      <w:bodyDiv w:val="1"/>
      <w:marLeft w:val="0"/>
      <w:marRight w:val="0"/>
      <w:marTop w:val="0"/>
      <w:marBottom w:val="0"/>
      <w:divBdr>
        <w:top w:val="none" w:sz="0" w:space="0" w:color="auto"/>
        <w:left w:val="none" w:sz="0" w:space="0" w:color="auto"/>
        <w:bottom w:val="none" w:sz="0" w:space="0" w:color="auto"/>
        <w:right w:val="none" w:sz="0" w:space="0" w:color="auto"/>
      </w:divBdr>
    </w:div>
    <w:div w:id="964851196">
      <w:bodyDiv w:val="1"/>
      <w:marLeft w:val="0"/>
      <w:marRight w:val="0"/>
      <w:marTop w:val="0"/>
      <w:marBottom w:val="0"/>
      <w:divBdr>
        <w:top w:val="none" w:sz="0" w:space="0" w:color="auto"/>
        <w:left w:val="none" w:sz="0" w:space="0" w:color="auto"/>
        <w:bottom w:val="none" w:sz="0" w:space="0" w:color="auto"/>
        <w:right w:val="none" w:sz="0" w:space="0" w:color="auto"/>
      </w:divBdr>
    </w:div>
    <w:div w:id="965086706">
      <w:bodyDiv w:val="1"/>
      <w:marLeft w:val="0"/>
      <w:marRight w:val="0"/>
      <w:marTop w:val="0"/>
      <w:marBottom w:val="0"/>
      <w:divBdr>
        <w:top w:val="none" w:sz="0" w:space="0" w:color="auto"/>
        <w:left w:val="none" w:sz="0" w:space="0" w:color="auto"/>
        <w:bottom w:val="none" w:sz="0" w:space="0" w:color="auto"/>
        <w:right w:val="none" w:sz="0" w:space="0" w:color="auto"/>
      </w:divBdr>
      <w:divsChild>
        <w:div w:id="2126734889">
          <w:marLeft w:val="0"/>
          <w:marRight w:val="0"/>
          <w:marTop w:val="0"/>
          <w:marBottom w:val="0"/>
          <w:divBdr>
            <w:top w:val="none" w:sz="0" w:space="0" w:color="auto"/>
            <w:left w:val="none" w:sz="0" w:space="0" w:color="auto"/>
            <w:bottom w:val="none" w:sz="0" w:space="0" w:color="auto"/>
            <w:right w:val="none" w:sz="0" w:space="0" w:color="auto"/>
          </w:divBdr>
        </w:div>
        <w:div w:id="1312521937">
          <w:marLeft w:val="0"/>
          <w:marRight w:val="0"/>
          <w:marTop w:val="0"/>
          <w:marBottom w:val="0"/>
          <w:divBdr>
            <w:top w:val="none" w:sz="0" w:space="0" w:color="auto"/>
            <w:left w:val="none" w:sz="0" w:space="0" w:color="auto"/>
            <w:bottom w:val="none" w:sz="0" w:space="0" w:color="auto"/>
            <w:right w:val="none" w:sz="0" w:space="0" w:color="auto"/>
          </w:divBdr>
        </w:div>
      </w:divsChild>
    </w:div>
    <w:div w:id="965113865">
      <w:bodyDiv w:val="1"/>
      <w:marLeft w:val="0"/>
      <w:marRight w:val="0"/>
      <w:marTop w:val="0"/>
      <w:marBottom w:val="0"/>
      <w:divBdr>
        <w:top w:val="none" w:sz="0" w:space="0" w:color="auto"/>
        <w:left w:val="none" w:sz="0" w:space="0" w:color="auto"/>
        <w:bottom w:val="none" w:sz="0" w:space="0" w:color="auto"/>
        <w:right w:val="none" w:sz="0" w:space="0" w:color="auto"/>
      </w:divBdr>
    </w:div>
    <w:div w:id="966930661">
      <w:bodyDiv w:val="1"/>
      <w:marLeft w:val="0"/>
      <w:marRight w:val="0"/>
      <w:marTop w:val="0"/>
      <w:marBottom w:val="0"/>
      <w:divBdr>
        <w:top w:val="none" w:sz="0" w:space="0" w:color="auto"/>
        <w:left w:val="none" w:sz="0" w:space="0" w:color="auto"/>
        <w:bottom w:val="none" w:sz="0" w:space="0" w:color="auto"/>
        <w:right w:val="none" w:sz="0" w:space="0" w:color="auto"/>
      </w:divBdr>
    </w:div>
    <w:div w:id="967129532">
      <w:bodyDiv w:val="1"/>
      <w:marLeft w:val="0"/>
      <w:marRight w:val="0"/>
      <w:marTop w:val="0"/>
      <w:marBottom w:val="0"/>
      <w:divBdr>
        <w:top w:val="none" w:sz="0" w:space="0" w:color="auto"/>
        <w:left w:val="none" w:sz="0" w:space="0" w:color="auto"/>
        <w:bottom w:val="none" w:sz="0" w:space="0" w:color="auto"/>
        <w:right w:val="none" w:sz="0" w:space="0" w:color="auto"/>
      </w:divBdr>
    </w:div>
    <w:div w:id="967204653">
      <w:bodyDiv w:val="1"/>
      <w:marLeft w:val="0"/>
      <w:marRight w:val="0"/>
      <w:marTop w:val="0"/>
      <w:marBottom w:val="0"/>
      <w:divBdr>
        <w:top w:val="none" w:sz="0" w:space="0" w:color="auto"/>
        <w:left w:val="none" w:sz="0" w:space="0" w:color="auto"/>
        <w:bottom w:val="none" w:sz="0" w:space="0" w:color="auto"/>
        <w:right w:val="none" w:sz="0" w:space="0" w:color="auto"/>
      </w:divBdr>
    </w:div>
    <w:div w:id="968245708">
      <w:bodyDiv w:val="1"/>
      <w:marLeft w:val="0"/>
      <w:marRight w:val="0"/>
      <w:marTop w:val="0"/>
      <w:marBottom w:val="0"/>
      <w:divBdr>
        <w:top w:val="none" w:sz="0" w:space="0" w:color="auto"/>
        <w:left w:val="none" w:sz="0" w:space="0" w:color="auto"/>
        <w:bottom w:val="none" w:sz="0" w:space="0" w:color="auto"/>
        <w:right w:val="none" w:sz="0" w:space="0" w:color="auto"/>
      </w:divBdr>
    </w:div>
    <w:div w:id="968315116">
      <w:bodyDiv w:val="1"/>
      <w:marLeft w:val="0"/>
      <w:marRight w:val="0"/>
      <w:marTop w:val="0"/>
      <w:marBottom w:val="0"/>
      <w:divBdr>
        <w:top w:val="none" w:sz="0" w:space="0" w:color="auto"/>
        <w:left w:val="none" w:sz="0" w:space="0" w:color="auto"/>
        <w:bottom w:val="none" w:sz="0" w:space="0" w:color="auto"/>
        <w:right w:val="none" w:sz="0" w:space="0" w:color="auto"/>
      </w:divBdr>
    </w:div>
    <w:div w:id="968826746">
      <w:bodyDiv w:val="1"/>
      <w:marLeft w:val="0"/>
      <w:marRight w:val="0"/>
      <w:marTop w:val="0"/>
      <w:marBottom w:val="0"/>
      <w:divBdr>
        <w:top w:val="none" w:sz="0" w:space="0" w:color="auto"/>
        <w:left w:val="none" w:sz="0" w:space="0" w:color="auto"/>
        <w:bottom w:val="none" w:sz="0" w:space="0" w:color="auto"/>
        <w:right w:val="none" w:sz="0" w:space="0" w:color="auto"/>
      </w:divBdr>
    </w:div>
    <w:div w:id="969021566">
      <w:bodyDiv w:val="1"/>
      <w:marLeft w:val="0"/>
      <w:marRight w:val="0"/>
      <w:marTop w:val="0"/>
      <w:marBottom w:val="0"/>
      <w:divBdr>
        <w:top w:val="none" w:sz="0" w:space="0" w:color="auto"/>
        <w:left w:val="none" w:sz="0" w:space="0" w:color="auto"/>
        <w:bottom w:val="none" w:sz="0" w:space="0" w:color="auto"/>
        <w:right w:val="none" w:sz="0" w:space="0" w:color="auto"/>
      </w:divBdr>
    </w:div>
    <w:div w:id="969483727">
      <w:bodyDiv w:val="1"/>
      <w:marLeft w:val="0"/>
      <w:marRight w:val="0"/>
      <w:marTop w:val="0"/>
      <w:marBottom w:val="0"/>
      <w:divBdr>
        <w:top w:val="none" w:sz="0" w:space="0" w:color="auto"/>
        <w:left w:val="none" w:sz="0" w:space="0" w:color="auto"/>
        <w:bottom w:val="none" w:sz="0" w:space="0" w:color="auto"/>
        <w:right w:val="none" w:sz="0" w:space="0" w:color="auto"/>
      </w:divBdr>
    </w:div>
    <w:div w:id="969821530">
      <w:bodyDiv w:val="1"/>
      <w:marLeft w:val="0"/>
      <w:marRight w:val="0"/>
      <w:marTop w:val="0"/>
      <w:marBottom w:val="0"/>
      <w:divBdr>
        <w:top w:val="none" w:sz="0" w:space="0" w:color="auto"/>
        <w:left w:val="none" w:sz="0" w:space="0" w:color="auto"/>
        <w:bottom w:val="none" w:sz="0" w:space="0" w:color="auto"/>
        <w:right w:val="none" w:sz="0" w:space="0" w:color="auto"/>
      </w:divBdr>
    </w:div>
    <w:div w:id="969895606">
      <w:bodyDiv w:val="1"/>
      <w:marLeft w:val="0"/>
      <w:marRight w:val="0"/>
      <w:marTop w:val="0"/>
      <w:marBottom w:val="0"/>
      <w:divBdr>
        <w:top w:val="none" w:sz="0" w:space="0" w:color="auto"/>
        <w:left w:val="none" w:sz="0" w:space="0" w:color="auto"/>
        <w:bottom w:val="none" w:sz="0" w:space="0" w:color="auto"/>
        <w:right w:val="none" w:sz="0" w:space="0" w:color="auto"/>
      </w:divBdr>
    </w:div>
    <w:div w:id="970525060">
      <w:bodyDiv w:val="1"/>
      <w:marLeft w:val="0"/>
      <w:marRight w:val="0"/>
      <w:marTop w:val="0"/>
      <w:marBottom w:val="0"/>
      <w:divBdr>
        <w:top w:val="none" w:sz="0" w:space="0" w:color="auto"/>
        <w:left w:val="none" w:sz="0" w:space="0" w:color="auto"/>
        <w:bottom w:val="none" w:sz="0" w:space="0" w:color="auto"/>
        <w:right w:val="none" w:sz="0" w:space="0" w:color="auto"/>
      </w:divBdr>
    </w:div>
    <w:div w:id="970986738">
      <w:bodyDiv w:val="1"/>
      <w:marLeft w:val="0"/>
      <w:marRight w:val="0"/>
      <w:marTop w:val="0"/>
      <w:marBottom w:val="0"/>
      <w:divBdr>
        <w:top w:val="none" w:sz="0" w:space="0" w:color="auto"/>
        <w:left w:val="none" w:sz="0" w:space="0" w:color="auto"/>
        <w:bottom w:val="none" w:sz="0" w:space="0" w:color="auto"/>
        <w:right w:val="none" w:sz="0" w:space="0" w:color="auto"/>
      </w:divBdr>
    </w:div>
    <w:div w:id="971208499">
      <w:bodyDiv w:val="1"/>
      <w:marLeft w:val="0"/>
      <w:marRight w:val="0"/>
      <w:marTop w:val="0"/>
      <w:marBottom w:val="0"/>
      <w:divBdr>
        <w:top w:val="none" w:sz="0" w:space="0" w:color="auto"/>
        <w:left w:val="none" w:sz="0" w:space="0" w:color="auto"/>
        <w:bottom w:val="none" w:sz="0" w:space="0" w:color="auto"/>
        <w:right w:val="none" w:sz="0" w:space="0" w:color="auto"/>
      </w:divBdr>
    </w:div>
    <w:div w:id="972174401">
      <w:bodyDiv w:val="1"/>
      <w:marLeft w:val="0"/>
      <w:marRight w:val="0"/>
      <w:marTop w:val="0"/>
      <w:marBottom w:val="0"/>
      <w:divBdr>
        <w:top w:val="none" w:sz="0" w:space="0" w:color="auto"/>
        <w:left w:val="none" w:sz="0" w:space="0" w:color="auto"/>
        <w:bottom w:val="none" w:sz="0" w:space="0" w:color="auto"/>
        <w:right w:val="none" w:sz="0" w:space="0" w:color="auto"/>
      </w:divBdr>
    </w:div>
    <w:div w:id="973412639">
      <w:bodyDiv w:val="1"/>
      <w:marLeft w:val="0"/>
      <w:marRight w:val="0"/>
      <w:marTop w:val="0"/>
      <w:marBottom w:val="0"/>
      <w:divBdr>
        <w:top w:val="none" w:sz="0" w:space="0" w:color="auto"/>
        <w:left w:val="none" w:sz="0" w:space="0" w:color="auto"/>
        <w:bottom w:val="none" w:sz="0" w:space="0" w:color="auto"/>
        <w:right w:val="none" w:sz="0" w:space="0" w:color="auto"/>
      </w:divBdr>
    </w:div>
    <w:div w:id="973634231">
      <w:bodyDiv w:val="1"/>
      <w:marLeft w:val="0"/>
      <w:marRight w:val="0"/>
      <w:marTop w:val="0"/>
      <w:marBottom w:val="0"/>
      <w:divBdr>
        <w:top w:val="none" w:sz="0" w:space="0" w:color="auto"/>
        <w:left w:val="none" w:sz="0" w:space="0" w:color="auto"/>
        <w:bottom w:val="none" w:sz="0" w:space="0" w:color="auto"/>
        <w:right w:val="none" w:sz="0" w:space="0" w:color="auto"/>
      </w:divBdr>
    </w:div>
    <w:div w:id="974070636">
      <w:bodyDiv w:val="1"/>
      <w:marLeft w:val="0"/>
      <w:marRight w:val="0"/>
      <w:marTop w:val="0"/>
      <w:marBottom w:val="0"/>
      <w:divBdr>
        <w:top w:val="none" w:sz="0" w:space="0" w:color="auto"/>
        <w:left w:val="none" w:sz="0" w:space="0" w:color="auto"/>
        <w:bottom w:val="none" w:sz="0" w:space="0" w:color="auto"/>
        <w:right w:val="none" w:sz="0" w:space="0" w:color="auto"/>
      </w:divBdr>
    </w:div>
    <w:div w:id="974529985">
      <w:bodyDiv w:val="1"/>
      <w:marLeft w:val="0"/>
      <w:marRight w:val="0"/>
      <w:marTop w:val="0"/>
      <w:marBottom w:val="0"/>
      <w:divBdr>
        <w:top w:val="none" w:sz="0" w:space="0" w:color="auto"/>
        <w:left w:val="none" w:sz="0" w:space="0" w:color="auto"/>
        <w:bottom w:val="none" w:sz="0" w:space="0" w:color="auto"/>
        <w:right w:val="none" w:sz="0" w:space="0" w:color="auto"/>
      </w:divBdr>
    </w:div>
    <w:div w:id="976567529">
      <w:bodyDiv w:val="1"/>
      <w:marLeft w:val="0"/>
      <w:marRight w:val="0"/>
      <w:marTop w:val="0"/>
      <w:marBottom w:val="0"/>
      <w:divBdr>
        <w:top w:val="none" w:sz="0" w:space="0" w:color="auto"/>
        <w:left w:val="none" w:sz="0" w:space="0" w:color="auto"/>
        <w:bottom w:val="none" w:sz="0" w:space="0" w:color="auto"/>
        <w:right w:val="none" w:sz="0" w:space="0" w:color="auto"/>
      </w:divBdr>
    </w:div>
    <w:div w:id="977537041">
      <w:bodyDiv w:val="1"/>
      <w:marLeft w:val="0"/>
      <w:marRight w:val="0"/>
      <w:marTop w:val="0"/>
      <w:marBottom w:val="0"/>
      <w:divBdr>
        <w:top w:val="none" w:sz="0" w:space="0" w:color="auto"/>
        <w:left w:val="none" w:sz="0" w:space="0" w:color="auto"/>
        <w:bottom w:val="none" w:sz="0" w:space="0" w:color="auto"/>
        <w:right w:val="none" w:sz="0" w:space="0" w:color="auto"/>
      </w:divBdr>
    </w:div>
    <w:div w:id="977687960">
      <w:bodyDiv w:val="1"/>
      <w:marLeft w:val="0"/>
      <w:marRight w:val="0"/>
      <w:marTop w:val="0"/>
      <w:marBottom w:val="0"/>
      <w:divBdr>
        <w:top w:val="none" w:sz="0" w:space="0" w:color="auto"/>
        <w:left w:val="none" w:sz="0" w:space="0" w:color="auto"/>
        <w:bottom w:val="none" w:sz="0" w:space="0" w:color="auto"/>
        <w:right w:val="none" w:sz="0" w:space="0" w:color="auto"/>
      </w:divBdr>
    </w:div>
    <w:div w:id="977803482">
      <w:bodyDiv w:val="1"/>
      <w:marLeft w:val="0"/>
      <w:marRight w:val="0"/>
      <w:marTop w:val="0"/>
      <w:marBottom w:val="0"/>
      <w:divBdr>
        <w:top w:val="none" w:sz="0" w:space="0" w:color="auto"/>
        <w:left w:val="none" w:sz="0" w:space="0" w:color="auto"/>
        <w:bottom w:val="none" w:sz="0" w:space="0" w:color="auto"/>
        <w:right w:val="none" w:sz="0" w:space="0" w:color="auto"/>
      </w:divBdr>
    </w:div>
    <w:div w:id="978071673">
      <w:bodyDiv w:val="1"/>
      <w:marLeft w:val="0"/>
      <w:marRight w:val="0"/>
      <w:marTop w:val="0"/>
      <w:marBottom w:val="0"/>
      <w:divBdr>
        <w:top w:val="none" w:sz="0" w:space="0" w:color="auto"/>
        <w:left w:val="none" w:sz="0" w:space="0" w:color="auto"/>
        <w:bottom w:val="none" w:sz="0" w:space="0" w:color="auto"/>
        <w:right w:val="none" w:sz="0" w:space="0" w:color="auto"/>
      </w:divBdr>
    </w:div>
    <w:div w:id="978387952">
      <w:bodyDiv w:val="1"/>
      <w:marLeft w:val="0"/>
      <w:marRight w:val="0"/>
      <w:marTop w:val="0"/>
      <w:marBottom w:val="0"/>
      <w:divBdr>
        <w:top w:val="none" w:sz="0" w:space="0" w:color="auto"/>
        <w:left w:val="none" w:sz="0" w:space="0" w:color="auto"/>
        <w:bottom w:val="none" w:sz="0" w:space="0" w:color="auto"/>
        <w:right w:val="none" w:sz="0" w:space="0" w:color="auto"/>
      </w:divBdr>
    </w:div>
    <w:div w:id="979649045">
      <w:bodyDiv w:val="1"/>
      <w:marLeft w:val="0"/>
      <w:marRight w:val="0"/>
      <w:marTop w:val="0"/>
      <w:marBottom w:val="0"/>
      <w:divBdr>
        <w:top w:val="none" w:sz="0" w:space="0" w:color="auto"/>
        <w:left w:val="none" w:sz="0" w:space="0" w:color="auto"/>
        <w:bottom w:val="none" w:sz="0" w:space="0" w:color="auto"/>
        <w:right w:val="none" w:sz="0" w:space="0" w:color="auto"/>
      </w:divBdr>
    </w:div>
    <w:div w:id="979727498">
      <w:bodyDiv w:val="1"/>
      <w:marLeft w:val="0"/>
      <w:marRight w:val="0"/>
      <w:marTop w:val="0"/>
      <w:marBottom w:val="0"/>
      <w:divBdr>
        <w:top w:val="none" w:sz="0" w:space="0" w:color="auto"/>
        <w:left w:val="none" w:sz="0" w:space="0" w:color="auto"/>
        <w:bottom w:val="none" w:sz="0" w:space="0" w:color="auto"/>
        <w:right w:val="none" w:sz="0" w:space="0" w:color="auto"/>
      </w:divBdr>
    </w:div>
    <w:div w:id="980111981">
      <w:bodyDiv w:val="1"/>
      <w:marLeft w:val="0"/>
      <w:marRight w:val="0"/>
      <w:marTop w:val="0"/>
      <w:marBottom w:val="0"/>
      <w:divBdr>
        <w:top w:val="none" w:sz="0" w:space="0" w:color="auto"/>
        <w:left w:val="none" w:sz="0" w:space="0" w:color="auto"/>
        <w:bottom w:val="none" w:sz="0" w:space="0" w:color="auto"/>
        <w:right w:val="none" w:sz="0" w:space="0" w:color="auto"/>
      </w:divBdr>
    </w:div>
    <w:div w:id="980189170">
      <w:bodyDiv w:val="1"/>
      <w:marLeft w:val="0"/>
      <w:marRight w:val="0"/>
      <w:marTop w:val="0"/>
      <w:marBottom w:val="0"/>
      <w:divBdr>
        <w:top w:val="none" w:sz="0" w:space="0" w:color="auto"/>
        <w:left w:val="none" w:sz="0" w:space="0" w:color="auto"/>
        <w:bottom w:val="none" w:sz="0" w:space="0" w:color="auto"/>
        <w:right w:val="none" w:sz="0" w:space="0" w:color="auto"/>
      </w:divBdr>
    </w:div>
    <w:div w:id="980622332">
      <w:bodyDiv w:val="1"/>
      <w:marLeft w:val="0"/>
      <w:marRight w:val="0"/>
      <w:marTop w:val="0"/>
      <w:marBottom w:val="0"/>
      <w:divBdr>
        <w:top w:val="none" w:sz="0" w:space="0" w:color="auto"/>
        <w:left w:val="none" w:sz="0" w:space="0" w:color="auto"/>
        <w:bottom w:val="none" w:sz="0" w:space="0" w:color="auto"/>
        <w:right w:val="none" w:sz="0" w:space="0" w:color="auto"/>
      </w:divBdr>
    </w:div>
    <w:div w:id="980698540">
      <w:bodyDiv w:val="1"/>
      <w:marLeft w:val="0"/>
      <w:marRight w:val="0"/>
      <w:marTop w:val="0"/>
      <w:marBottom w:val="0"/>
      <w:divBdr>
        <w:top w:val="none" w:sz="0" w:space="0" w:color="auto"/>
        <w:left w:val="none" w:sz="0" w:space="0" w:color="auto"/>
        <w:bottom w:val="none" w:sz="0" w:space="0" w:color="auto"/>
        <w:right w:val="none" w:sz="0" w:space="0" w:color="auto"/>
      </w:divBdr>
    </w:div>
    <w:div w:id="980769928">
      <w:bodyDiv w:val="1"/>
      <w:marLeft w:val="0"/>
      <w:marRight w:val="0"/>
      <w:marTop w:val="0"/>
      <w:marBottom w:val="0"/>
      <w:divBdr>
        <w:top w:val="none" w:sz="0" w:space="0" w:color="auto"/>
        <w:left w:val="none" w:sz="0" w:space="0" w:color="auto"/>
        <w:bottom w:val="none" w:sz="0" w:space="0" w:color="auto"/>
        <w:right w:val="none" w:sz="0" w:space="0" w:color="auto"/>
      </w:divBdr>
    </w:div>
    <w:div w:id="981037804">
      <w:bodyDiv w:val="1"/>
      <w:marLeft w:val="0"/>
      <w:marRight w:val="0"/>
      <w:marTop w:val="0"/>
      <w:marBottom w:val="0"/>
      <w:divBdr>
        <w:top w:val="none" w:sz="0" w:space="0" w:color="auto"/>
        <w:left w:val="none" w:sz="0" w:space="0" w:color="auto"/>
        <w:bottom w:val="none" w:sz="0" w:space="0" w:color="auto"/>
        <w:right w:val="none" w:sz="0" w:space="0" w:color="auto"/>
      </w:divBdr>
    </w:div>
    <w:div w:id="981232308">
      <w:bodyDiv w:val="1"/>
      <w:marLeft w:val="0"/>
      <w:marRight w:val="0"/>
      <w:marTop w:val="0"/>
      <w:marBottom w:val="0"/>
      <w:divBdr>
        <w:top w:val="none" w:sz="0" w:space="0" w:color="auto"/>
        <w:left w:val="none" w:sz="0" w:space="0" w:color="auto"/>
        <w:bottom w:val="none" w:sz="0" w:space="0" w:color="auto"/>
        <w:right w:val="none" w:sz="0" w:space="0" w:color="auto"/>
      </w:divBdr>
    </w:div>
    <w:div w:id="981347310">
      <w:bodyDiv w:val="1"/>
      <w:marLeft w:val="0"/>
      <w:marRight w:val="0"/>
      <w:marTop w:val="0"/>
      <w:marBottom w:val="0"/>
      <w:divBdr>
        <w:top w:val="none" w:sz="0" w:space="0" w:color="auto"/>
        <w:left w:val="none" w:sz="0" w:space="0" w:color="auto"/>
        <w:bottom w:val="none" w:sz="0" w:space="0" w:color="auto"/>
        <w:right w:val="none" w:sz="0" w:space="0" w:color="auto"/>
      </w:divBdr>
    </w:div>
    <w:div w:id="981736635">
      <w:bodyDiv w:val="1"/>
      <w:marLeft w:val="0"/>
      <w:marRight w:val="0"/>
      <w:marTop w:val="0"/>
      <w:marBottom w:val="0"/>
      <w:divBdr>
        <w:top w:val="none" w:sz="0" w:space="0" w:color="auto"/>
        <w:left w:val="none" w:sz="0" w:space="0" w:color="auto"/>
        <w:bottom w:val="none" w:sz="0" w:space="0" w:color="auto"/>
        <w:right w:val="none" w:sz="0" w:space="0" w:color="auto"/>
      </w:divBdr>
    </w:div>
    <w:div w:id="981811001">
      <w:bodyDiv w:val="1"/>
      <w:marLeft w:val="0"/>
      <w:marRight w:val="0"/>
      <w:marTop w:val="0"/>
      <w:marBottom w:val="0"/>
      <w:divBdr>
        <w:top w:val="none" w:sz="0" w:space="0" w:color="auto"/>
        <w:left w:val="none" w:sz="0" w:space="0" w:color="auto"/>
        <w:bottom w:val="none" w:sz="0" w:space="0" w:color="auto"/>
        <w:right w:val="none" w:sz="0" w:space="0" w:color="auto"/>
      </w:divBdr>
    </w:div>
    <w:div w:id="982582464">
      <w:bodyDiv w:val="1"/>
      <w:marLeft w:val="0"/>
      <w:marRight w:val="0"/>
      <w:marTop w:val="0"/>
      <w:marBottom w:val="0"/>
      <w:divBdr>
        <w:top w:val="none" w:sz="0" w:space="0" w:color="auto"/>
        <w:left w:val="none" w:sz="0" w:space="0" w:color="auto"/>
        <w:bottom w:val="none" w:sz="0" w:space="0" w:color="auto"/>
        <w:right w:val="none" w:sz="0" w:space="0" w:color="auto"/>
      </w:divBdr>
    </w:div>
    <w:div w:id="983120510">
      <w:bodyDiv w:val="1"/>
      <w:marLeft w:val="0"/>
      <w:marRight w:val="0"/>
      <w:marTop w:val="0"/>
      <w:marBottom w:val="0"/>
      <w:divBdr>
        <w:top w:val="none" w:sz="0" w:space="0" w:color="auto"/>
        <w:left w:val="none" w:sz="0" w:space="0" w:color="auto"/>
        <w:bottom w:val="none" w:sz="0" w:space="0" w:color="auto"/>
        <w:right w:val="none" w:sz="0" w:space="0" w:color="auto"/>
      </w:divBdr>
    </w:div>
    <w:div w:id="983504781">
      <w:bodyDiv w:val="1"/>
      <w:marLeft w:val="0"/>
      <w:marRight w:val="0"/>
      <w:marTop w:val="0"/>
      <w:marBottom w:val="0"/>
      <w:divBdr>
        <w:top w:val="none" w:sz="0" w:space="0" w:color="auto"/>
        <w:left w:val="none" w:sz="0" w:space="0" w:color="auto"/>
        <w:bottom w:val="none" w:sz="0" w:space="0" w:color="auto"/>
        <w:right w:val="none" w:sz="0" w:space="0" w:color="auto"/>
      </w:divBdr>
    </w:div>
    <w:div w:id="984116527">
      <w:bodyDiv w:val="1"/>
      <w:marLeft w:val="0"/>
      <w:marRight w:val="0"/>
      <w:marTop w:val="0"/>
      <w:marBottom w:val="0"/>
      <w:divBdr>
        <w:top w:val="none" w:sz="0" w:space="0" w:color="auto"/>
        <w:left w:val="none" w:sz="0" w:space="0" w:color="auto"/>
        <w:bottom w:val="none" w:sz="0" w:space="0" w:color="auto"/>
        <w:right w:val="none" w:sz="0" w:space="0" w:color="auto"/>
      </w:divBdr>
    </w:div>
    <w:div w:id="984241802">
      <w:bodyDiv w:val="1"/>
      <w:marLeft w:val="0"/>
      <w:marRight w:val="0"/>
      <w:marTop w:val="0"/>
      <w:marBottom w:val="0"/>
      <w:divBdr>
        <w:top w:val="none" w:sz="0" w:space="0" w:color="auto"/>
        <w:left w:val="none" w:sz="0" w:space="0" w:color="auto"/>
        <w:bottom w:val="none" w:sz="0" w:space="0" w:color="auto"/>
        <w:right w:val="none" w:sz="0" w:space="0" w:color="auto"/>
      </w:divBdr>
    </w:div>
    <w:div w:id="984356616">
      <w:bodyDiv w:val="1"/>
      <w:marLeft w:val="0"/>
      <w:marRight w:val="0"/>
      <w:marTop w:val="0"/>
      <w:marBottom w:val="0"/>
      <w:divBdr>
        <w:top w:val="none" w:sz="0" w:space="0" w:color="auto"/>
        <w:left w:val="none" w:sz="0" w:space="0" w:color="auto"/>
        <w:bottom w:val="none" w:sz="0" w:space="0" w:color="auto"/>
        <w:right w:val="none" w:sz="0" w:space="0" w:color="auto"/>
      </w:divBdr>
    </w:div>
    <w:div w:id="984549965">
      <w:bodyDiv w:val="1"/>
      <w:marLeft w:val="0"/>
      <w:marRight w:val="0"/>
      <w:marTop w:val="0"/>
      <w:marBottom w:val="0"/>
      <w:divBdr>
        <w:top w:val="none" w:sz="0" w:space="0" w:color="auto"/>
        <w:left w:val="none" w:sz="0" w:space="0" w:color="auto"/>
        <w:bottom w:val="none" w:sz="0" w:space="0" w:color="auto"/>
        <w:right w:val="none" w:sz="0" w:space="0" w:color="auto"/>
      </w:divBdr>
    </w:div>
    <w:div w:id="984704949">
      <w:bodyDiv w:val="1"/>
      <w:marLeft w:val="0"/>
      <w:marRight w:val="0"/>
      <w:marTop w:val="0"/>
      <w:marBottom w:val="0"/>
      <w:divBdr>
        <w:top w:val="none" w:sz="0" w:space="0" w:color="auto"/>
        <w:left w:val="none" w:sz="0" w:space="0" w:color="auto"/>
        <w:bottom w:val="none" w:sz="0" w:space="0" w:color="auto"/>
        <w:right w:val="none" w:sz="0" w:space="0" w:color="auto"/>
      </w:divBdr>
    </w:div>
    <w:div w:id="984823328">
      <w:bodyDiv w:val="1"/>
      <w:marLeft w:val="0"/>
      <w:marRight w:val="0"/>
      <w:marTop w:val="0"/>
      <w:marBottom w:val="0"/>
      <w:divBdr>
        <w:top w:val="none" w:sz="0" w:space="0" w:color="auto"/>
        <w:left w:val="none" w:sz="0" w:space="0" w:color="auto"/>
        <w:bottom w:val="none" w:sz="0" w:space="0" w:color="auto"/>
        <w:right w:val="none" w:sz="0" w:space="0" w:color="auto"/>
      </w:divBdr>
    </w:div>
    <w:div w:id="984893243">
      <w:bodyDiv w:val="1"/>
      <w:marLeft w:val="0"/>
      <w:marRight w:val="0"/>
      <w:marTop w:val="0"/>
      <w:marBottom w:val="0"/>
      <w:divBdr>
        <w:top w:val="none" w:sz="0" w:space="0" w:color="auto"/>
        <w:left w:val="none" w:sz="0" w:space="0" w:color="auto"/>
        <w:bottom w:val="none" w:sz="0" w:space="0" w:color="auto"/>
        <w:right w:val="none" w:sz="0" w:space="0" w:color="auto"/>
      </w:divBdr>
    </w:div>
    <w:div w:id="984971744">
      <w:bodyDiv w:val="1"/>
      <w:marLeft w:val="0"/>
      <w:marRight w:val="0"/>
      <w:marTop w:val="0"/>
      <w:marBottom w:val="0"/>
      <w:divBdr>
        <w:top w:val="none" w:sz="0" w:space="0" w:color="auto"/>
        <w:left w:val="none" w:sz="0" w:space="0" w:color="auto"/>
        <w:bottom w:val="none" w:sz="0" w:space="0" w:color="auto"/>
        <w:right w:val="none" w:sz="0" w:space="0" w:color="auto"/>
      </w:divBdr>
    </w:div>
    <w:div w:id="985549086">
      <w:bodyDiv w:val="1"/>
      <w:marLeft w:val="0"/>
      <w:marRight w:val="0"/>
      <w:marTop w:val="0"/>
      <w:marBottom w:val="0"/>
      <w:divBdr>
        <w:top w:val="none" w:sz="0" w:space="0" w:color="auto"/>
        <w:left w:val="none" w:sz="0" w:space="0" w:color="auto"/>
        <w:bottom w:val="none" w:sz="0" w:space="0" w:color="auto"/>
        <w:right w:val="none" w:sz="0" w:space="0" w:color="auto"/>
      </w:divBdr>
    </w:div>
    <w:div w:id="986132182">
      <w:bodyDiv w:val="1"/>
      <w:marLeft w:val="0"/>
      <w:marRight w:val="0"/>
      <w:marTop w:val="0"/>
      <w:marBottom w:val="0"/>
      <w:divBdr>
        <w:top w:val="none" w:sz="0" w:space="0" w:color="auto"/>
        <w:left w:val="none" w:sz="0" w:space="0" w:color="auto"/>
        <w:bottom w:val="none" w:sz="0" w:space="0" w:color="auto"/>
        <w:right w:val="none" w:sz="0" w:space="0" w:color="auto"/>
      </w:divBdr>
    </w:div>
    <w:div w:id="986396254">
      <w:bodyDiv w:val="1"/>
      <w:marLeft w:val="0"/>
      <w:marRight w:val="0"/>
      <w:marTop w:val="0"/>
      <w:marBottom w:val="0"/>
      <w:divBdr>
        <w:top w:val="none" w:sz="0" w:space="0" w:color="auto"/>
        <w:left w:val="none" w:sz="0" w:space="0" w:color="auto"/>
        <w:bottom w:val="none" w:sz="0" w:space="0" w:color="auto"/>
        <w:right w:val="none" w:sz="0" w:space="0" w:color="auto"/>
      </w:divBdr>
    </w:div>
    <w:div w:id="987126501">
      <w:bodyDiv w:val="1"/>
      <w:marLeft w:val="0"/>
      <w:marRight w:val="0"/>
      <w:marTop w:val="0"/>
      <w:marBottom w:val="0"/>
      <w:divBdr>
        <w:top w:val="none" w:sz="0" w:space="0" w:color="auto"/>
        <w:left w:val="none" w:sz="0" w:space="0" w:color="auto"/>
        <w:bottom w:val="none" w:sz="0" w:space="0" w:color="auto"/>
        <w:right w:val="none" w:sz="0" w:space="0" w:color="auto"/>
      </w:divBdr>
    </w:div>
    <w:div w:id="987784279">
      <w:bodyDiv w:val="1"/>
      <w:marLeft w:val="0"/>
      <w:marRight w:val="0"/>
      <w:marTop w:val="0"/>
      <w:marBottom w:val="0"/>
      <w:divBdr>
        <w:top w:val="none" w:sz="0" w:space="0" w:color="auto"/>
        <w:left w:val="none" w:sz="0" w:space="0" w:color="auto"/>
        <w:bottom w:val="none" w:sz="0" w:space="0" w:color="auto"/>
        <w:right w:val="none" w:sz="0" w:space="0" w:color="auto"/>
      </w:divBdr>
    </w:div>
    <w:div w:id="989559972">
      <w:bodyDiv w:val="1"/>
      <w:marLeft w:val="0"/>
      <w:marRight w:val="0"/>
      <w:marTop w:val="0"/>
      <w:marBottom w:val="0"/>
      <w:divBdr>
        <w:top w:val="none" w:sz="0" w:space="0" w:color="auto"/>
        <w:left w:val="none" w:sz="0" w:space="0" w:color="auto"/>
        <w:bottom w:val="none" w:sz="0" w:space="0" w:color="auto"/>
        <w:right w:val="none" w:sz="0" w:space="0" w:color="auto"/>
      </w:divBdr>
    </w:div>
    <w:div w:id="991297973">
      <w:bodyDiv w:val="1"/>
      <w:marLeft w:val="0"/>
      <w:marRight w:val="0"/>
      <w:marTop w:val="0"/>
      <w:marBottom w:val="0"/>
      <w:divBdr>
        <w:top w:val="none" w:sz="0" w:space="0" w:color="auto"/>
        <w:left w:val="none" w:sz="0" w:space="0" w:color="auto"/>
        <w:bottom w:val="none" w:sz="0" w:space="0" w:color="auto"/>
        <w:right w:val="none" w:sz="0" w:space="0" w:color="auto"/>
      </w:divBdr>
    </w:div>
    <w:div w:id="992951457">
      <w:bodyDiv w:val="1"/>
      <w:marLeft w:val="0"/>
      <w:marRight w:val="0"/>
      <w:marTop w:val="0"/>
      <w:marBottom w:val="0"/>
      <w:divBdr>
        <w:top w:val="none" w:sz="0" w:space="0" w:color="auto"/>
        <w:left w:val="none" w:sz="0" w:space="0" w:color="auto"/>
        <w:bottom w:val="none" w:sz="0" w:space="0" w:color="auto"/>
        <w:right w:val="none" w:sz="0" w:space="0" w:color="auto"/>
      </w:divBdr>
    </w:div>
    <w:div w:id="993988989">
      <w:bodyDiv w:val="1"/>
      <w:marLeft w:val="0"/>
      <w:marRight w:val="0"/>
      <w:marTop w:val="0"/>
      <w:marBottom w:val="0"/>
      <w:divBdr>
        <w:top w:val="none" w:sz="0" w:space="0" w:color="auto"/>
        <w:left w:val="none" w:sz="0" w:space="0" w:color="auto"/>
        <w:bottom w:val="none" w:sz="0" w:space="0" w:color="auto"/>
        <w:right w:val="none" w:sz="0" w:space="0" w:color="auto"/>
      </w:divBdr>
    </w:div>
    <w:div w:id="994383676">
      <w:bodyDiv w:val="1"/>
      <w:marLeft w:val="0"/>
      <w:marRight w:val="0"/>
      <w:marTop w:val="0"/>
      <w:marBottom w:val="0"/>
      <w:divBdr>
        <w:top w:val="none" w:sz="0" w:space="0" w:color="auto"/>
        <w:left w:val="none" w:sz="0" w:space="0" w:color="auto"/>
        <w:bottom w:val="none" w:sz="0" w:space="0" w:color="auto"/>
        <w:right w:val="none" w:sz="0" w:space="0" w:color="auto"/>
      </w:divBdr>
    </w:div>
    <w:div w:id="994845414">
      <w:bodyDiv w:val="1"/>
      <w:marLeft w:val="0"/>
      <w:marRight w:val="0"/>
      <w:marTop w:val="0"/>
      <w:marBottom w:val="0"/>
      <w:divBdr>
        <w:top w:val="none" w:sz="0" w:space="0" w:color="auto"/>
        <w:left w:val="none" w:sz="0" w:space="0" w:color="auto"/>
        <w:bottom w:val="none" w:sz="0" w:space="0" w:color="auto"/>
        <w:right w:val="none" w:sz="0" w:space="0" w:color="auto"/>
      </w:divBdr>
    </w:div>
    <w:div w:id="994918510">
      <w:bodyDiv w:val="1"/>
      <w:marLeft w:val="0"/>
      <w:marRight w:val="0"/>
      <w:marTop w:val="0"/>
      <w:marBottom w:val="0"/>
      <w:divBdr>
        <w:top w:val="none" w:sz="0" w:space="0" w:color="auto"/>
        <w:left w:val="none" w:sz="0" w:space="0" w:color="auto"/>
        <w:bottom w:val="none" w:sz="0" w:space="0" w:color="auto"/>
        <w:right w:val="none" w:sz="0" w:space="0" w:color="auto"/>
      </w:divBdr>
    </w:div>
    <w:div w:id="995039300">
      <w:bodyDiv w:val="1"/>
      <w:marLeft w:val="0"/>
      <w:marRight w:val="0"/>
      <w:marTop w:val="0"/>
      <w:marBottom w:val="0"/>
      <w:divBdr>
        <w:top w:val="none" w:sz="0" w:space="0" w:color="auto"/>
        <w:left w:val="none" w:sz="0" w:space="0" w:color="auto"/>
        <w:bottom w:val="none" w:sz="0" w:space="0" w:color="auto"/>
        <w:right w:val="none" w:sz="0" w:space="0" w:color="auto"/>
      </w:divBdr>
    </w:div>
    <w:div w:id="996148912">
      <w:bodyDiv w:val="1"/>
      <w:marLeft w:val="0"/>
      <w:marRight w:val="0"/>
      <w:marTop w:val="0"/>
      <w:marBottom w:val="0"/>
      <w:divBdr>
        <w:top w:val="none" w:sz="0" w:space="0" w:color="auto"/>
        <w:left w:val="none" w:sz="0" w:space="0" w:color="auto"/>
        <w:bottom w:val="none" w:sz="0" w:space="0" w:color="auto"/>
        <w:right w:val="none" w:sz="0" w:space="0" w:color="auto"/>
      </w:divBdr>
    </w:div>
    <w:div w:id="997074015">
      <w:bodyDiv w:val="1"/>
      <w:marLeft w:val="0"/>
      <w:marRight w:val="0"/>
      <w:marTop w:val="0"/>
      <w:marBottom w:val="0"/>
      <w:divBdr>
        <w:top w:val="none" w:sz="0" w:space="0" w:color="auto"/>
        <w:left w:val="none" w:sz="0" w:space="0" w:color="auto"/>
        <w:bottom w:val="none" w:sz="0" w:space="0" w:color="auto"/>
        <w:right w:val="none" w:sz="0" w:space="0" w:color="auto"/>
      </w:divBdr>
    </w:div>
    <w:div w:id="998003270">
      <w:bodyDiv w:val="1"/>
      <w:marLeft w:val="0"/>
      <w:marRight w:val="0"/>
      <w:marTop w:val="0"/>
      <w:marBottom w:val="0"/>
      <w:divBdr>
        <w:top w:val="none" w:sz="0" w:space="0" w:color="auto"/>
        <w:left w:val="none" w:sz="0" w:space="0" w:color="auto"/>
        <w:bottom w:val="none" w:sz="0" w:space="0" w:color="auto"/>
        <w:right w:val="none" w:sz="0" w:space="0" w:color="auto"/>
      </w:divBdr>
    </w:div>
    <w:div w:id="998003630">
      <w:bodyDiv w:val="1"/>
      <w:marLeft w:val="0"/>
      <w:marRight w:val="0"/>
      <w:marTop w:val="0"/>
      <w:marBottom w:val="0"/>
      <w:divBdr>
        <w:top w:val="none" w:sz="0" w:space="0" w:color="auto"/>
        <w:left w:val="none" w:sz="0" w:space="0" w:color="auto"/>
        <w:bottom w:val="none" w:sz="0" w:space="0" w:color="auto"/>
        <w:right w:val="none" w:sz="0" w:space="0" w:color="auto"/>
      </w:divBdr>
    </w:div>
    <w:div w:id="998193107">
      <w:bodyDiv w:val="1"/>
      <w:marLeft w:val="0"/>
      <w:marRight w:val="0"/>
      <w:marTop w:val="0"/>
      <w:marBottom w:val="0"/>
      <w:divBdr>
        <w:top w:val="none" w:sz="0" w:space="0" w:color="auto"/>
        <w:left w:val="none" w:sz="0" w:space="0" w:color="auto"/>
        <w:bottom w:val="none" w:sz="0" w:space="0" w:color="auto"/>
        <w:right w:val="none" w:sz="0" w:space="0" w:color="auto"/>
      </w:divBdr>
    </w:div>
    <w:div w:id="998270260">
      <w:bodyDiv w:val="1"/>
      <w:marLeft w:val="0"/>
      <w:marRight w:val="0"/>
      <w:marTop w:val="0"/>
      <w:marBottom w:val="0"/>
      <w:divBdr>
        <w:top w:val="none" w:sz="0" w:space="0" w:color="auto"/>
        <w:left w:val="none" w:sz="0" w:space="0" w:color="auto"/>
        <w:bottom w:val="none" w:sz="0" w:space="0" w:color="auto"/>
        <w:right w:val="none" w:sz="0" w:space="0" w:color="auto"/>
      </w:divBdr>
    </w:div>
    <w:div w:id="998465561">
      <w:bodyDiv w:val="1"/>
      <w:marLeft w:val="0"/>
      <w:marRight w:val="0"/>
      <w:marTop w:val="0"/>
      <w:marBottom w:val="0"/>
      <w:divBdr>
        <w:top w:val="none" w:sz="0" w:space="0" w:color="auto"/>
        <w:left w:val="none" w:sz="0" w:space="0" w:color="auto"/>
        <w:bottom w:val="none" w:sz="0" w:space="0" w:color="auto"/>
        <w:right w:val="none" w:sz="0" w:space="0" w:color="auto"/>
      </w:divBdr>
    </w:div>
    <w:div w:id="999037982">
      <w:bodyDiv w:val="1"/>
      <w:marLeft w:val="0"/>
      <w:marRight w:val="0"/>
      <w:marTop w:val="0"/>
      <w:marBottom w:val="0"/>
      <w:divBdr>
        <w:top w:val="none" w:sz="0" w:space="0" w:color="auto"/>
        <w:left w:val="none" w:sz="0" w:space="0" w:color="auto"/>
        <w:bottom w:val="none" w:sz="0" w:space="0" w:color="auto"/>
        <w:right w:val="none" w:sz="0" w:space="0" w:color="auto"/>
      </w:divBdr>
    </w:div>
    <w:div w:id="999189419">
      <w:bodyDiv w:val="1"/>
      <w:marLeft w:val="0"/>
      <w:marRight w:val="0"/>
      <w:marTop w:val="0"/>
      <w:marBottom w:val="0"/>
      <w:divBdr>
        <w:top w:val="none" w:sz="0" w:space="0" w:color="auto"/>
        <w:left w:val="none" w:sz="0" w:space="0" w:color="auto"/>
        <w:bottom w:val="none" w:sz="0" w:space="0" w:color="auto"/>
        <w:right w:val="none" w:sz="0" w:space="0" w:color="auto"/>
      </w:divBdr>
    </w:div>
    <w:div w:id="999966022">
      <w:bodyDiv w:val="1"/>
      <w:marLeft w:val="0"/>
      <w:marRight w:val="0"/>
      <w:marTop w:val="0"/>
      <w:marBottom w:val="0"/>
      <w:divBdr>
        <w:top w:val="none" w:sz="0" w:space="0" w:color="auto"/>
        <w:left w:val="none" w:sz="0" w:space="0" w:color="auto"/>
        <w:bottom w:val="none" w:sz="0" w:space="0" w:color="auto"/>
        <w:right w:val="none" w:sz="0" w:space="0" w:color="auto"/>
      </w:divBdr>
    </w:div>
    <w:div w:id="1001010531">
      <w:bodyDiv w:val="1"/>
      <w:marLeft w:val="0"/>
      <w:marRight w:val="0"/>
      <w:marTop w:val="0"/>
      <w:marBottom w:val="0"/>
      <w:divBdr>
        <w:top w:val="none" w:sz="0" w:space="0" w:color="auto"/>
        <w:left w:val="none" w:sz="0" w:space="0" w:color="auto"/>
        <w:bottom w:val="none" w:sz="0" w:space="0" w:color="auto"/>
        <w:right w:val="none" w:sz="0" w:space="0" w:color="auto"/>
      </w:divBdr>
    </w:div>
    <w:div w:id="1001080800">
      <w:bodyDiv w:val="1"/>
      <w:marLeft w:val="0"/>
      <w:marRight w:val="0"/>
      <w:marTop w:val="0"/>
      <w:marBottom w:val="0"/>
      <w:divBdr>
        <w:top w:val="none" w:sz="0" w:space="0" w:color="auto"/>
        <w:left w:val="none" w:sz="0" w:space="0" w:color="auto"/>
        <w:bottom w:val="none" w:sz="0" w:space="0" w:color="auto"/>
        <w:right w:val="none" w:sz="0" w:space="0" w:color="auto"/>
      </w:divBdr>
    </w:div>
    <w:div w:id="1001465045">
      <w:bodyDiv w:val="1"/>
      <w:marLeft w:val="0"/>
      <w:marRight w:val="0"/>
      <w:marTop w:val="0"/>
      <w:marBottom w:val="0"/>
      <w:divBdr>
        <w:top w:val="none" w:sz="0" w:space="0" w:color="auto"/>
        <w:left w:val="none" w:sz="0" w:space="0" w:color="auto"/>
        <w:bottom w:val="none" w:sz="0" w:space="0" w:color="auto"/>
        <w:right w:val="none" w:sz="0" w:space="0" w:color="auto"/>
      </w:divBdr>
    </w:div>
    <w:div w:id="1001474090">
      <w:bodyDiv w:val="1"/>
      <w:marLeft w:val="0"/>
      <w:marRight w:val="0"/>
      <w:marTop w:val="0"/>
      <w:marBottom w:val="0"/>
      <w:divBdr>
        <w:top w:val="none" w:sz="0" w:space="0" w:color="auto"/>
        <w:left w:val="none" w:sz="0" w:space="0" w:color="auto"/>
        <w:bottom w:val="none" w:sz="0" w:space="0" w:color="auto"/>
        <w:right w:val="none" w:sz="0" w:space="0" w:color="auto"/>
      </w:divBdr>
    </w:div>
    <w:div w:id="1001736106">
      <w:bodyDiv w:val="1"/>
      <w:marLeft w:val="0"/>
      <w:marRight w:val="0"/>
      <w:marTop w:val="0"/>
      <w:marBottom w:val="0"/>
      <w:divBdr>
        <w:top w:val="none" w:sz="0" w:space="0" w:color="auto"/>
        <w:left w:val="none" w:sz="0" w:space="0" w:color="auto"/>
        <w:bottom w:val="none" w:sz="0" w:space="0" w:color="auto"/>
        <w:right w:val="none" w:sz="0" w:space="0" w:color="auto"/>
      </w:divBdr>
    </w:div>
    <w:div w:id="1001738295">
      <w:bodyDiv w:val="1"/>
      <w:marLeft w:val="0"/>
      <w:marRight w:val="0"/>
      <w:marTop w:val="0"/>
      <w:marBottom w:val="0"/>
      <w:divBdr>
        <w:top w:val="none" w:sz="0" w:space="0" w:color="auto"/>
        <w:left w:val="none" w:sz="0" w:space="0" w:color="auto"/>
        <w:bottom w:val="none" w:sz="0" w:space="0" w:color="auto"/>
        <w:right w:val="none" w:sz="0" w:space="0" w:color="auto"/>
      </w:divBdr>
    </w:div>
    <w:div w:id="1001811744">
      <w:bodyDiv w:val="1"/>
      <w:marLeft w:val="0"/>
      <w:marRight w:val="0"/>
      <w:marTop w:val="0"/>
      <w:marBottom w:val="0"/>
      <w:divBdr>
        <w:top w:val="none" w:sz="0" w:space="0" w:color="auto"/>
        <w:left w:val="none" w:sz="0" w:space="0" w:color="auto"/>
        <w:bottom w:val="none" w:sz="0" w:space="0" w:color="auto"/>
        <w:right w:val="none" w:sz="0" w:space="0" w:color="auto"/>
      </w:divBdr>
    </w:div>
    <w:div w:id="1001854162">
      <w:bodyDiv w:val="1"/>
      <w:marLeft w:val="0"/>
      <w:marRight w:val="0"/>
      <w:marTop w:val="0"/>
      <w:marBottom w:val="0"/>
      <w:divBdr>
        <w:top w:val="none" w:sz="0" w:space="0" w:color="auto"/>
        <w:left w:val="none" w:sz="0" w:space="0" w:color="auto"/>
        <w:bottom w:val="none" w:sz="0" w:space="0" w:color="auto"/>
        <w:right w:val="none" w:sz="0" w:space="0" w:color="auto"/>
      </w:divBdr>
    </w:div>
    <w:div w:id="1002010530">
      <w:bodyDiv w:val="1"/>
      <w:marLeft w:val="0"/>
      <w:marRight w:val="0"/>
      <w:marTop w:val="0"/>
      <w:marBottom w:val="0"/>
      <w:divBdr>
        <w:top w:val="none" w:sz="0" w:space="0" w:color="auto"/>
        <w:left w:val="none" w:sz="0" w:space="0" w:color="auto"/>
        <w:bottom w:val="none" w:sz="0" w:space="0" w:color="auto"/>
        <w:right w:val="none" w:sz="0" w:space="0" w:color="auto"/>
      </w:divBdr>
    </w:div>
    <w:div w:id="1002854698">
      <w:bodyDiv w:val="1"/>
      <w:marLeft w:val="0"/>
      <w:marRight w:val="0"/>
      <w:marTop w:val="0"/>
      <w:marBottom w:val="0"/>
      <w:divBdr>
        <w:top w:val="none" w:sz="0" w:space="0" w:color="auto"/>
        <w:left w:val="none" w:sz="0" w:space="0" w:color="auto"/>
        <w:bottom w:val="none" w:sz="0" w:space="0" w:color="auto"/>
        <w:right w:val="none" w:sz="0" w:space="0" w:color="auto"/>
      </w:divBdr>
    </w:div>
    <w:div w:id="1002856440">
      <w:bodyDiv w:val="1"/>
      <w:marLeft w:val="0"/>
      <w:marRight w:val="0"/>
      <w:marTop w:val="0"/>
      <w:marBottom w:val="0"/>
      <w:divBdr>
        <w:top w:val="none" w:sz="0" w:space="0" w:color="auto"/>
        <w:left w:val="none" w:sz="0" w:space="0" w:color="auto"/>
        <w:bottom w:val="none" w:sz="0" w:space="0" w:color="auto"/>
        <w:right w:val="none" w:sz="0" w:space="0" w:color="auto"/>
      </w:divBdr>
    </w:div>
    <w:div w:id="1003050011">
      <w:bodyDiv w:val="1"/>
      <w:marLeft w:val="0"/>
      <w:marRight w:val="0"/>
      <w:marTop w:val="0"/>
      <w:marBottom w:val="0"/>
      <w:divBdr>
        <w:top w:val="none" w:sz="0" w:space="0" w:color="auto"/>
        <w:left w:val="none" w:sz="0" w:space="0" w:color="auto"/>
        <w:bottom w:val="none" w:sz="0" w:space="0" w:color="auto"/>
        <w:right w:val="none" w:sz="0" w:space="0" w:color="auto"/>
      </w:divBdr>
    </w:div>
    <w:div w:id="1003899799">
      <w:bodyDiv w:val="1"/>
      <w:marLeft w:val="0"/>
      <w:marRight w:val="0"/>
      <w:marTop w:val="0"/>
      <w:marBottom w:val="0"/>
      <w:divBdr>
        <w:top w:val="none" w:sz="0" w:space="0" w:color="auto"/>
        <w:left w:val="none" w:sz="0" w:space="0" w:color="auto"/>
        <w:bottom w:val="none" w:sz="0" w:space="0" w:color="auto"/>
        <w:right w:val="none" w:sz="0" w:space="0" w:color="auto"/>
      </w:divBdr>
    </w:div>
    <w:div w:id="1004867038">
      <w:bodyDiv w:val="1"/>
      <w:marLeft w:val="0"/>
      <w:marRight w:val="0"/>
      <w:marTop w:val="0"/>
      <w:marBottom w:val="0"/>
      <w:divBdr>
        <w:top w:val="none" w:sz="0" w:space="0" w:color="auto"/>
        <w:left w:val="none" w:sz="0" w:space="0" w:color="auto"/>
        <w:bottom w:val="none" w:sz="0" w:space="0" w:color="auto"/>
        <w:right w:val="none" w:sz="0" w:space="0" w:color="auto"/>
      </w:divBdr>
    </w:div>
    <w:div w:id="1005597147">
      <w:bodyDiv w:val="1"/>
      <w:marLeft w:val="0"/>
      <w:marRight w:val="0"/>
      <w:marTop w:val="0"/>
      <w:marBottom w:val="0"/>
      <w:divBdr>
        <w:top w:val="none" w:sz="0" w:space="0" w:color="auto"/>
        <w:left w:val="none" w:sz="0" w:space="0" w:color="auto"/>
        <w:bottom w:val="none" w:sz="0" w:space="0" w:color="auto"/>
        <w:right w:val="none" w:sz="0" w:space="0" w:color="auto"/>
      </w:divBdr>
    </w:div>
    <w:div w:id="1005858600">
      <w:bodyDiv w:val="1"/>
      <w:marLeft w:val="0"/>
      <w:marRight w:val="0"/>
      <w:marTop w:val="0"/>
      <w:marBottom w:val="0"/>
      <w:divBdr>
        <w:top w:val="none" w:sz="0" w:space="0" w:color="auto"/>
        <w:left w:val="none" w:sz="0" w:space="0" w:color="auto"/>
        <w:bottom w:val="none" w:sz="0" w:space="0" w:color="auto"/>
        <w:right w:val="none" w:sz="0" w:space="0" w:color="auto"/>
      </w:divBdr>
    </w:div>
    <w:div w:id="1006713059">
      <w:bodyDiv w:val="1"/>
      <w:marLeft w:val="0"/>
      <w:marRight w:val="0"/>
      <w:marTop w:val="0"/>
      <w:marBottom w:val="0"/>
      <w:divBdr>
        <w:top w:val="none" w:sz="0" w:space="0" w:color="auto"/>
        <w:left w:val="none" w:sz="0" w:space="0" w:color="auto"/>
        <w:bottom w:val="none" w:sz="0" w:space="0" w:color="auto"/>
        <w:right w:val="none" w:sz="0" w:space="0" w:color="auto"/>
      </w:divBdr>
    </w:div>
    <w:div w:id="1007174266">
      <w:bodyDiv w:val="1"/>
      <w:marLeft w:val="0"/>
      <w:marRight w:val="0"/>
      <w:marTop w:val="0"/>
      <w:marBottom w:val="0"/>
      <w:divBdr>
        <w:top w:val="none" w:sz="0" w:space="0" w:color="auto"/>
        <w:left w:val="none" w:sz="0" w:space="0" w:color="auto"/>
        <w:bottom w:val="none" w:sz="0" w:space="0" w:color="auto"/>
        <w:right w:val="none" w:sz="0" w:space="0" w:color="auto"/>
      </w:divBdr>
    </w:div>
    <w:div w:id="1007445829">
      <w:bodyDiv w:val="1"/>
      <w:marLeft w:val="0"/>
      <w:marRight w:val="0"/>
      <w:marTop w:val="0"/>
      <w:marBottom w:val="0"/>
      <w:divBdr>
        <w:top w:val="none" w:sz="0" w:space="0" w:color="auto"/>
        <w:left w:val="none" w:sz="0" w:space="0" w:color="auto"/>
        <w:bottom w:val="none" w:sz="0" w:space="0" w:color="auto"/>
        <w:right w:val="none" w:sz="0" w:space="0" w:color="auto"/>
      </w:divBdr>
    </w:div>
    <w:div w:id="1007516584">
      <w:bodyDiv w:val="1"/>
      <w:marLeft w:val="0"/>
      <w:marRight w:val="0"/>
      <w:marTop w:val="0"/>
      <w:marBottom w:val="0"/>
      <w:divBdr>
        <w:top w:val="none" w:sz="0" w:space="0" w:color="auto"/>
        <w:left w:val="none" w:sz="0" w:space="0" w:color="auto"/>
        <w:bottom w:val="none" w:sz="0" w:space="0" w:color="auto"/>
        <w:right w:val="none" w:sz="0" w:space="0" w:color="auto"/>
      </w:divBdr>
    </w:div>
    <w:div w:id="1007632267">
      <w:bodyDiv w:val="1"/>
      <w:marLeft w:val="0"/>
      <w:marRight w:val="0"/>
      <w:marTop w:val="0"/>
      <w:marBottom w:val="0"/>
      <w:divBdr>
        <w:top w:val="none" w:sz="0" w:space="0" w:color="auto"/>
        <w:left w:val="none" w:sz="0" w:space="0" w:color="auto"/>
        <w:bottom w:val="none" w:sz="0" w:space="0" w:color="auto"/>
        <w:right w:val="none" w:sz="0" w:space="0" w:color="auto"/>
      </w:divBdr>
    </w:div>
    <w:div w:id="1007708030">
      <w:bodyDiv w:val="1"/>
      <w:marLeft w:val="0"/>
      <w:marRight w:val="0"/>
      <w:marTop w:val="0"/>
      <w:marBottom w:val="0"/>
      <w:divBdr>
        <w:top w:val="none" w:sz="0" w:space="0" w:color="auto"/>
        <w:left w:val="none" w:sz="0" w:space="0" w:color="auto"/>
        <w:bottom w:val="none" w:sz="0" w:space="0" w:color="auto"/>
        <w:right w:val="none" w:sz="0" w:space="0" w:color="auto"/>
      </w:divBdr>
    </w:div>
    <w:div w:id="1008141551">
      <w:bodyDiv w:val="1"/>
      <w:marLeft w:val="0"/>
      <w:marRight w:val="0"/>
      <w:marTop w:val="0"/>
      <w:marBottom w:val="0"/>
      <w:divBdr>
        <w:top w:val="none" w:sz="0" w:space="0" w:color="auto"/>
        <w:left w:val="none" w:sz="0" w:space="0" w:color="auto"/>
        <w:bottom w:val="none" w:sz="0" w:space="0" w:color="auto"/>
        <w:right w:val="none" w:sz="0" w:space="0" w:color="auto"/>
      </w:divBdr>
    </w:div>
    <w:div w:id="1008677792">
      <w:bodyDiv w:val="1"/>
      <w:marLeft w:val="0"/>
      <w:marRight w:val="0"/>
      <w:marTop w:val="0"/>
      <w:marBottom w:val="0"/>
      <w:divBdr>
        <w:top w:val="none" w:sz="0" w:space="0" w:color="auto"/>
        <w:left w:val="none" w:sz="0" w:space="0" w:color="auto"/>
        <w:bottom w:val="none" w:sz="0" w:space="0" w:color="auto"/>
        <w:right w:val="none" w:sz="0" w:space="0" w:color="auto"/>
      </w:divBdr>
    </w:div>
    <w:div w:id="1009213285">
      <w:bodyDiv w:val="1"/>
      <w:marLeft w:val="0"/>
      <w:marRight w:val="0"/>
      <w:marTop w:val="0"/>
      <w:marBottom w:val="0"/>
      <w:divBdr>
        <w:top w:val="none" w:sz="0" w:space="0" w:color="auto"/>
        <w:left w:val="none" w:sz="0" w:space="0" w:color="auto"/>
        <w:bottom w:val="none" w:sz="0" w:space="0" w:color="auto"/>
        <w:right w:val="none" w:sz="0" w:space="0" w:color="auto"/>
      </w:divBdr>
    </w:div>
    <w:div w:id="1009605132">
      <w:bodyDiv w:val="1"/>
      <w:marLeft w:val="0"/>
      <w:marRight w:val="0"/>
      <w:marTop w:val="0"/>
      <w:marBottom w:val="0"/>
      <w:divBdr>
        <w:top w:val="none" w:sz="0" w:space="0" w:color="auto"/>
        <w:left w:val="none" w:sz="0" w:space="0" w:color="auto"/>
        <w:bottom w:val="none" w:sz="0" w:space="0" w:color="auto"/>
        <w:right w:val="none" w:sz="0" w:space="0" w:color="auto"/>
      </w:divBdr>
    </w:div>
    <w:div w:id="1011687333">
      <w:bodyDiv w:val="1"/>
      <w:marLeft w:val="0"/>
      <w:marRight w:val="0"/>
      <w:marTop w:val="0"/>
      <w:marBottom w:val="0"/>
      <w:divBdr>
        <w:top w:val="none" w:sz="0" w:space="0" w:color="auto"/>
        <w:left w:val="none" w:sz="0" w:space="0" w:color="auto"/>
        <w:bottom w:val="none" w:sz="0" w:space="0" w:color="auto"/>
        <w:right w:val="none" w:sz="0" w:space="0" w:color="auto"/>
      </w:divBdr>
    </w:div>
    <w:div w:id="1011830874">
      <w:bodyDiv w:val="1"/>
      <w:marLeft w:val="0"/>
      <w:marRight w:val="0"/>
      <w:marTop w:val="0"/>
      <w:marBottom w:val="0"/>
      <w:divBdr>
        <w:top w:val="none" w:sz="0" w:space="0" w:color="auto"/>
        <w:left w:val="none" w:sz="0" w:space="0" w:color="auto"/>
        <w:bottom w:val="none" w:sz="0" w:space="0" w:color="auto"/>
        <w:right w:val="none" w:sz="0" w:space="0" w:color="auto"/>
      </w:divBdr>
    </w:div>
    <w:div w:id="1012337039">
      <w:bodyDiv w:val="1"/>
      <w:marLeft w:val="0"/>
      <w:marRight w:val="0"/>
      <w:marTop w:val="0"/>
      <w:marBottom w:val="0"/>
      <w:divBdr>
        <w:top w:val="none" w:sz="0" w:space="0" w:color="auto"/>
        <w:left w:val="none" w:sz="0" w:space="0" w:color="auto"/>
        <w:bottom w:val="none" w:sz="0" w:space="0" w:color="auto"/>
        <w:right w:val="none" w:sz="0" w:space="0" w:color="auto"/>
      </w:divBdr>
    </w:div>
    <w:div w:id="1012532829">
      <w:bodyDiv w:val="1"/>
      <w:marLeft w:val="0"/>
      <w:marRight w:val="0"/>
      <w:marTop w:val="0"/>
      <w:marBottom w:val="0"/>
      <w:divBdr>
        <w:top w:val="none" w:sz="0" w:space="0" w:color="auto"/>
        <w:left w:val="none" w:sz="0" w:space="0" w:color="auto"/>
        <w:bottom w:val="none" w:sz="0" w:space="0" w:color="auto"/>
        <w:right w:val="none" w:sz="0" w:space="0" w:color="auto"/>
      </w:divBdr>
    </w:div>
    <w:div w:id="1012950597">
      <w:bodyDiv w:val="1"/>
      <w:marLeft w:val="0"/>
      <w:marRight w:val="0"/>
      <w:marTop w:val="0"/>
      <w:marBottom w:val="0"/>
      <w:divBdr>
        <w:top w:val="none" w:sz="0" w:space="0" w:color="auto"/>
        <w:left w:val="none" w:sz="0" w:space="0" w:color="auto"/>
        <w:bottom w:val="none" w:sz="0" w:space="0" w:color="auto"/>
        <w:right w:val="none" w:sz="0" w:space="0" w:color="auto"/>
      </w:divBdr>
    </w:div>
    <w:div w:id="1013799313">
      <w:bodyDiv w:val="1"/>
      <w:marLeft w:val="0"/>
      <w:marRight w:val="0"/>
      <w:marTop w:val="0"/>
      <w:marBottom w:val="0"/>
      <w:divBdr>
        <w:top w:val="none" w:sz="0" w:space="0" w:color="auto"/>
        <w:left w:val="none" w:sz="0" w:space="0" w:color="auto"/>
        <w:bottom w:val="none" w:sz="0" w:space="0" w:color="auto"/>
        <w:right w:val="none" w:sz="0" w:space="0" w:color="auto"/>
      </w:divBdr>
    </w:div>
    <w:div w:id="1013923464">
      <w:bodyDiv w:val="1"/>
      <w:marLeft w:val="0"/>
      <w:marRight w:val="0"/>
      <w:marTop w:val="0"/>
      <w:marBottom w:val="0"/>
      <w:divBdr>
        <w:top w:val="none" w:sz="0" w:space="0" w:color="auto"/>
        <w:left w:val="none" w:sz="0" w:space="0" w:color="auto"/>
        <w:bottom w:val="none" w:sz="0" w:space="0" w:color="auto"/>
        <w:right w:val="none" w:sz="0" w:space="0" w:color="auto"/>
      </w:divBdr>
    </w:div>
    <w:div w:id="1015427564">
      <w:bodyDiv w:val="1"/>
      <w:marLeft w:val="0"/>
      <w:marRight w:val="0"/>
      <w:marTop w:val="0"/>
      <w:marBottom w:val="0"/>
      <w:divBdr>
        <w:top w:val="none" w:sz="0" w:space="0" w:color="auto"/>
        <w:left w:val="none" w:sz="0" w:space="0" w:color="auto"/>
        <w:bottom w:val="none" w:sz="0" w:space="0" w:color="auto"/>
        <w:right w:val="none" w:sz="0" w:space="0" w:color="auto"/>
      </w:divBdr>
    </w:div>
    <w:div w:id="1016153982">
      <w:bodyDiv w:val="1"/>
      <w:marLeft w:val="0"/>
      <w:marRight w:val="0"/>
      <w:marTop w:val="0"/>
      <w:marBottom w:val="0"/>
      <w:divBdr>
        <w:top w:val="none" w:sz="0" w:space="0" w:color="auto"/>
        <w:left w:val="none" w:sz="0" w:space="0" w:color="auto"/>
        <w:bottom w:val="none" w:sz="0" w:space="0" w:color="auto"/>
        <w:right w:val="none" w:sz="0" w:space="0" w:color="auto"/>
      </w:divBdr>
    </w:div>
    <w:div w:id="1016268169">
      <w:bodyDiv w:val="1"/>
      <w:marLeft w:val="0"/>
      <w:marRight w:val="0"/>
      <w:marTop w:val="0"/>
      <w:marBottom w:val="0"/>
      <w:divBdr>
        <w:top w:val="none" w:sz="0" w:space="0" w:color="auto"/>
        <w:left w:val="none" w:sz="0" w:space="0" w:color="auto"/>
        <w:bottom w:val="none" w:sz="0" w:space="0" w:color="auto"/>
        <w:right w:val="none" w:sz="0" w:space="0" w:color="auto"/>
      </w:divBdr>
    </w:div>
    <w:div w:id="1017194596">
      <w:bodyDiv w:val="1"/>
      <w:marLeft w:val="0"/>
      <w:marRight w:val="0"/>
      <w:marTop w:val="0"/>
      <w:marBottom w:val="0"/>
      <w:divBdr>
        <w:top w:val="none" w:sz="0" w:space="0" w:color="auto"/>
        <w:left w:val="none" w:sz="0" w:space="0" w:color="auto"/>
        <w:bottom w:val="none" w:sz="0" w:space="0" w:color="auto"/>
        <w:right w:val="none" w:sz="0" w:space="0" w:color="auto"/>
      </w:divBdr>
    </w:div>
    <w:div w:id="1017846907">
      <w:bodyDiv w:val="1"/>
      <w:marLeft w:val="0"/>
      <w:marRight w:val="0"/>
      <w:marTop w:val="0"/>
      <w:marBottom w:val="0"/>
      <w:divBdr>
        <w:top w:val="none" w:sz="0" w:space="0" w:color="auto"/>
        <w:left w:val="none" w:sz="0" w:space="0" w:color="auto"/>
        <w:bottom w:val="none" w:sz="0" w:space="0" w:color="auto"/>
        <w:right w:val="none" w:sz="0" w:space="0" w:color="auto"/>
      </w:divBdr>
    </w:div>
    <w:div w:id="1018626392">
      <w:bodyDiv w:val="1"/>
      <w:marLeft w:val="0"/>
      <w:marRight w:val="0"/>
      <w:marTop w:val="0"/>
      <w:marBottom w:val="0"/>
      <w:divBdr>
        <w:top w:val="none" w:sz="0" w:space="0" w:color="auto"/>
        <w:left w:val="none" w:sz="0" w:space="0" w:color="auto"/>
        <w:bottom w:val="none" w:sz="0" w:space="0" w:color="auto"/>
        <w:right w:val="none" w:sz="0" w:space="0" w:color="auto"/>
      </w:divBdr>
    </w:div>
    <w:div w:id="1019357215">
      <w:bodyDiv w:val="1"/>
      <w:marLeft w:val="0"/>
      <w:marRight w:val="0"/>
      <w:marTop w:val="0"/>
      <w:marBottom w:val="0"/>
      <w:divBdr>
        <w:top w:val="none" w:sz="0" w:space="0" w:color="auto"/>
        <w:left w:val="none" w:sz="0" w:space="0" w:color="auto"/>
        <w:bottom w:val="none" w:sz="0" w:space="0" w:color="auto"/>
        <w:right w:val="none" w:sz="0" w:space="0" w:color="auto"/>
      </w:divBdr>
    </w:div>
    <w:div w:id="1020205017">
      <w:bodyDiv w:val="1"/>
      <w:marLeft w:val="0"/>
      <w:marRight w:val="0"/>
      <w:marTop w:val="0"/>
      <w:marBottom w:val="0"/>
      <w:divBdr>
        <w:top w:val="none" w:sz="0" w:space="0" w:color="auto"/>
        <w:left w:val="none" w:sz="0" w:space="0" w:color="auto"/>
        <w:bottom w:val="none" w:sz="0" w:space="0" w:color="auto"/>
        <w:right w:val="none" w:sz="0" w:space="0" w:color="auto"/>
      </w:divBdr>
    </w:div>
    <w:div w:id="1021277068">
      <w:bodyDiv w:val="1"/>
      <w:marLeft w:val="0"/>
      <w:marRight w:val="0"/>
      <w:marTop w:val="0"/>
      <w:marBottom w:val="0"/>
      <w:divBdr>
        <w:top w:val="none" w:sz="0" w:space="0" w:color="auto"/>
        <w:left w:val="none" w:sz="0" w:space="0" w:color="auto"/>
        <w:bottom w:val="none" w:sz="0" w:space="0" w:color="auto"/>
        <w:right w:val="none" w:sz="0" w:space="0" w:color="auto"/>
      </w:divBdr>
    </w:div>
    <w:div w:id="1021862764">
      <w:bodyDiv w:val="1"/>
      <w:marLeft w:val="0"/>
      <w:marRight w:val="0"/>
      <w:marTop w:val="0"/>
      <w:marBottom w:val="0"/>
      <w:divBdr>
        <w:top w:val="none" w:sz="0" w:space="0" w:color="auto"/>
        <w:left w:val="none" w:sz="0" w:space="0" w:color="auto"/>
        <w:bottom w:val="none" w:sz="0" w:space="0" w:color="auto"/>
        <w:right w:val="none" w:sz="0" w:space="0" w:color="auto"/>
      </w:divBdr>
    </w:div>
    <w:div w:id="1022363190">
      <w:bodyDiv w:val="1"/>
      <w:marLeft w:val="0"/>
      <w:marRight w:val="0"/>
      <w:marTop w:val="0"/>
      <w:marBottom w:val="0"/>
      <w:divBdr>
        <w:top w:val="none" w:sz="0" w:space="0" w:color="auto"/>
        <w:left w:val="none" w:sz="0" w:space="0" w:color="auto"/>
        <w:bottom w:val="none" w:sz="0" w:space="0" w:color="auto"/>
        <w:right w:val="none" w:sz="0" w:space="0" w:color="auto"/>
      </w:divBdr>
    </w:div>
    <w:div w:id="1022629401">
      <w:bodyDiv w:val="1"/>
      <w:marLeft w:val="0"/>
      <w:marRight w:val="0"/>
      <w:marTop w:val="0"/>
      <w:marBottom w:val="0"/>
      <w:divBdr>
        <w:top w:val="none" w:sz="0" w:space="0" w:color="auto"/>
        <w:left w:val="none" w:sz="0" w:space="0" w:color="auto"/>
        <w:bottom w:val="none" w:sz="0" w:space="0" w:color="auto"/>
        <w:right w:val="none" w:sz="0" w:space="0" w:color="auto"/>
      </w:divBdr>
    </w:div>
    <w:div w:id="1023753210">
      <w:bodyDiv w:val="1"/>
      <w:marLeft w:val="0"/>
      <w:marRight w:val="0"/>
      <w:marTop w:val="0"/>
      <w:marBottom w:val="0"/>
      <w:divBdr>
        <w:top w:val="none" w:sz="0" w:space="0" w:color="auto"/>
        <w:left w:val="none" w:sz="0" w:space="0" w:color="auto"/>
        <w:bottom w:val="none" w:sz="0" w:space="0" w:color="auto"/>
        <w:right w:val="none" w:sz="0" w:space="0" w:color="auto"/>
      </w:divBdr>
    </w:div>
    <w:div w:id="1023821359">
      <w:bodyDiv w:val="1"/>
      <w:marLeft w:val="0"/>
      <w:marRight w:val="0"/>
      <w:marTop w:val="0"/>
      <w:marBottom w:val="0"/>
      <w:divBdr>
        <w:top w:val="none" w:sz="0" w:space="0" w:color="auto"/>
        <w:left w:val="none" w:sz="0" w:space="0" w:color="auto"/>
        <w:bottom w:val="none" w:sz="0" w:space="0" w:color="auto"/>
        <w:right w:val="none" w:sz="0" w:space="0" w:color="auto"/>
      </w:divBdr>
    </w:div>
    <w:div w:id="1025668433">
      <w:bodyDiv w:val="1"/>
      <w:marLeft w:val="0"/>
      <w:marRight w:val="0"/>
      <w:marTop w:val="0"/>
      <w:marBottom w:val="0"/>
      <w:divBdr>
        <w:top w:val="none" w:sz="0" w:space="0" w:color="auto"/>
        <w:left w:val="none" w:sz="0" w:space="0" w:color="auto"/>
        <w:bottom w:val="none" w:sz="0" w:space="0" w:color="auto"/>
        <w:right w:val="none" w:sz="0" w:space="0" w:color="auto"/>
      </w:divBdr>
    </w:div>
    <w:div w:id="1025713637">
      <w:bodyDiv w:val="1"/>
      <w:marLeft w:val="0"/>
      <w:marRight w:val="0"/>
      <w:marTop w:val="0"/>
      <w:marBottom w:val="0"/>
      <w:divBdr>
        <w:top w:val="none" w:sz="0" w:space="0" w:color="auto"/>
        <w:left w:val="none" w:sz="0" w:space="0" w:color="auto"/>
        <w:bottom w:val="none" w:sz="0" w:space="0" w:color="auto"/>
        <w:right w:val="none" w:sz="0" w:space="0" w:color="auto"/>
      </w:divBdr>
    </w:div>
    <w:div w:id="1026295096">
      <w:bodyDiv w:val="1"/>
      <w:marLeft w:val="0"/>
      <w:marRight w:val="0"/>
      <w:marTop w:val="0"/>
      <w:marBottom w:val="0"/>
      <w:divBdr>
        <w:top w:val="none" w:sz="0" w:space="0" w:color="auto"/>
        <w:left w:val="none" w:sz="0" w:space="0" w:color="auto"/>
        <w:bottom w:val="none" w:sz="0" w:space="0" w:color="auto"/>
        <w:right w:val="none" w:sz="0" w:space="0" w:color="auto"/>
      </w:divBdr>
    </w:div>
    <w:div w:id="1026373182">
      <w:bodyDiv w:val="1"/>
      <w:marLeft w:val="0"/>
      <w:marRight w:val="0"/>
      <w:marTop w:val="0"/>
      <w:marBottom w:val="0"/>
      <w:divBdr>
        <w:top w:val="none" w:sz="0" w:space="0" w:color="auto"/>
        <w:left w:val="none" w:sz="0" w:space="0" w:color="auto"/>
        <w:bottom w:val="none" w:sz="0" w:space="0" w:color="auto"/>
        <w:right w:val="none" w:sz="0" w:space="0" w:color="auto"/>
      </w:divBdr>
    </w:div>
    <w:div w:id="1027488283">
      <w:bodyDiv w:val="1"/>
      <w:marLeft w:val="0"/>
      <w:marRight w:val="0"/>
      <w:marTop w:val="0"/>
      <w:marBottom w:val="0"/>
      <w:divBdr>
        <w:top w:val="none" w:sz="0" w:space="0" w:color="auto"/>
        <w:left w:val="none" w:sz="0" w:space="0" w:color="auto"/>
        <w:bottom w:val="none" w:sz="0" w:space="0" w:color="auto"/>
        <w:right w:val="none" w:sz="0" w:space="0" w:color="auto"/>
      </w:divBdr>
    </w:div>
    <w:div w:id="1027490751">
      <w:bodyDiv w:val="1"/>
      <w:marLeft w:val="0"/>
      <w:marRight w:val="0"/>
      <w:marTop w:val="0"/>
      <w:marBottom w:val="0"/>
      <w:divBdr>
        <w:top w:val="none" w:sz="0" w:space="0" w:color="auto"/>
        <w:left w:val="none" w:sz="0" w:space="0" w:color="auto"/>
        <w:bottom w:val="none" w:sz="0" w:space="0" w:color="auto"/>
        <w:right w:val="none" w:sz="0" w:space="0" w:color="auto"/>
      </w:divBdr>
    </w:div>
    <w:div w:id="1027680416">
      <w:bodyDiv w:val="1"/>
      <w:marLeft w:val="0"/>
      <w:marRight w:val="0"/>
      <w:marTop w:val="0"/>
      <w:marBottom w:val="0"/>
      <w:divBdr>
        <w:top w:val="none" w:sz="0" w:space="0" w:color="auto"/>
        <w:left w:val="none" w:sz="0" w:space="0" w:color="auto"/>
        <w:bottom w:val="none" w:sz="0" w:space="0" w:color="auto"/>
        <w:right w:val="none" w:sz="0" w:space="0" w:color="auto"/>
      </w:divBdr>
    </w:div>
    <w:div w:id="1027871951">
      <w:bodyDiv w:val="1"/>
      <w:marLeft w:val="0"/>
      <w:marRight w:val="0"/>
      <w:marTop w:val="0"/>
      <w:marBottom w:val="0"/>
      <w:divBdr>
        <w:top w:val="none" w:sz="0" w:space="0" w:color="auto"/>
        <w:left w:val="none" w:sz="0" w:space="0" w:color="auto"/>
        <w:bottom w:val="none" w:sz="0" w:space="0" w:color="auto"/>
        <w:right w:val="none" w:sz="0" w:space="0" w:color="auto"/>
      </w:divBdr>
    </w:div>
    <w:div w:id="1028027181">
      <w:bodyDiv w:val="1"/>
      <w:marLeft w:val="0"/>
      <w:marRight w:val="0"/>
      <w:marTop w:val="0"/>
      <w:marBottom w:val="0"/>
      <w:divBdr>
        <w:top w:val="none" w:sz="0" w:space="0" w:color="auto"/>
        <w:left w:val="none" w:sz="0" w:space="0" w:color="auto"/>
        <w:bottom w:val="none" w:sz="0" w:space="0" w:color="auto"/>
        <w:right w:val="none" w:sz="0" w:space="0" w:color="auto"/>
      </w:divBdr>
    </w:div>
    <w:div w:id="1028487638">
      <w:bodyDiv w:val="1"/>
      <w:marLeft w:val="0"/>
      <w:marRight w:val="0"/>
      <w:marTop w:val="0"/>
      <w:marBottom w:val="0"/>
      <w:divBdr>
        <w:top w:val="none" w:sz="0" w:space="0" w:color="auto"/>
        <w:left w:val="none" w:sz="0" w:space="0" w:color="auto"/>
        <w:bottom w:val="none" w:sz="0" w:space="0" w:color="auto"/>
        <w:right w:val="none" w:sz="0" w:space="0" w:color="auto"/>
      </w:divBdr>
    </w:div>
    <w:div w:id="1029184842">
      <w:bodyDiv w:val="1"/>
      <w:marLeft w:val="0"/>
      <w:marRight w:val="0"/>
      <w:marTop w:val="0"/>
      <w:marBottom w:val="0"/>
      <w:divBdr>
        <w:top w:val="none" w:sz="0" w:space="0" w:color="auto"/>
        <w:left w:val="none" w:sz="0" w:space="0" w:color="auto"/>
        <w:bottom w:val="none" w:sz="0" w:space="0" w:color="auto"/>
        <w:right w:val="none" w:sz="0" w:space="0" w:color="auto"/>
      </w:divBdr>
    </w:div>
    <w:div w:id="1029185029">
      <w:bodyDiv w:val="1"/>
      <w:marLeft w:val="0"/>
      <w:marRight w:val="0"/>
      <w:marTop w:val="0"/>
      <w:marBottom w:val="0"/>
      <w:divBdr>
        <w:top w:val="none" w:sz="0" w:space="0" w:color="auto"/>
        <w:left w:val="none" w:sz="0" w:space="0" w:color="auto"/>
        <w:bottom w:val="none" w:sz="0" w:space="0" w:color="auto"/>
        <w:right w:val="none" w:sz="0" w:space="0" w:color="auto"/>
      </w:divBdr>
    </w:div>
    <w:div w:id="1029601866">
      <w:bodyDiv w:val="1"/>
      <w:marLeft w:val="0"/>
      <w:marRight w:val="0"/>
      <w:marTop w:val="0"/>
      <w:marBottom w:val="0"/>
      <w:divBdr>
        <w:top w:val="none" w:sz="0" w:space="0" w:color="auto"/>
        <w:left w:val="none" w:sz="0" w:space="0" w:color="auto"/>
        <w:bottom w:val="none" w:sz="0" w:space="0" w:color="auto"/>
        <w:right w:val="none" w:sz="0" w:space="0" w:color="auto"/>
      </w:divBdr>
    </w:div>
    <w:div w:id="1030031578">
      <w:bodyDiv w:val="1"/>
      <w:marLeft w:val="0"/>
      <w:marRight w:val="0"/>
      <w:marTop w:val="0"/>
      <w:marBottom w:val="0"/>
      <w:divBdr>
        <w:top w:val="none" w:sz="0" w:space="0" w:color="auto"/>
        <w:left w:val="none" w:sz="0" w:space="0" w:color="auto"/>
        <w:bottom w:val="none" w:sz="0" w:space="0" w:color="auto"/>
        <w:right w:val="none" w:sz="0" w:space="0" w:color="auto"/>
      </w:divBdr>
    </w:div>
    <w:div w:id="1030111925">
      <w:bodyDiv w:val="1"/>
      <w:marLeft w:val="0"/>
      <w:marRight w:val="0"/>
      <w:marTop w:val="0"/>
      <w:marBottom w:val="0"/>
      <w:divBdr>
        <w:top w:val="none" w:sz="0" w:space="0" w:color="auto"/>
        <w:left w:val="none" w:sz="0" w:space="0" w:color="auto"/>
        <w:bottom w:val="none" w:sz="0" w:space="0" w:color="auto"/>
        <w:right w:val="none" w:sz="0" w:space="0" w:color="auto"/>
      </w:divBdr>
    </w:div>
    <w:div w:id="1030184491">
      <w:bodyDiv w:val="1"/>
      <w:marLeft w:val="0"/>
      <w:marRight w:val="0"/>
      <w:marTop w:val="0"/>
      <w:marBottom w:val="0"/>
      <w:divBdr>
        <w:top w:val="none" w:sz="0" w:space="0" w:color="auto"/>
        <w:left w:val="none" w:sz="0" w:space="0" w:color="auto"/>
        <w:bottom w:val="none" w:sz="0" w:space="0" w:color="auto"/>
        <w:right w:val="none" w:sz="0" w:space="0" w:color="auto"/>
      </w:divBdr>
      <w:divsChild>
        <w:div w:id="1381397205">
          <w:marLeft w:val="0"/>
          <w:marRight w:val="0"/>
          <w:marTop w:val="0"/>
          <w:marBottom w:val="0"/>
          <w:divBdr>
            <w:top w:val="none" w:sz="0" w:space="0" w:color="auto"/>
            <w:left w:val="none" w:sz="0" w:space="0" w:color="auto"/>
            <w:bottom w:val="none" w:sz="0" w:space="0" w:color="auto"/>
            <w:right w:val="none" w:sz="0" w:space="0" w:color="auto"/>
          </w:divBdr>
        </w:div>
        <w:div w:id="25258470">
          <w:marLeft w:val="0"/>
          <w:marRight w:val="0"/>
          <w:marTop w:val="0"/>
          <w:marBottom w:val="0"/>
          <w:divBdr>
            <w:top w:val="none" w:sz="0" w:space="0" w:color="auto"/>
            <w:left w:val="none" w:sz="0" w:space="0" w:color="auto"/>
            <w:bottom w:val="none" w:sz="0" w:space="0" w:color="auto"/>
            <w:right w:val="none" w:sz="0" w:space="0" w:color="auto"/>
          </w:divBdr>
        </w:div>
        <w:div w:id="1324700980">
          <w:marLeft w:val="0"/>
          <w:marRight w:val="0"/>
          <w:marTop w:val="0"/>
          <w:marBottom w:val="0"/>
          <w:divBdr>
            <w:top w:val="none" w:sz="0" w:space="0" w:color="auto"/>
            <w:left w:val="none" w:sz="0" w:space="0" w:color="auto"/>
            <w:bottom w:val="none" w:sz="0" w:space="0" w:color="auto"/>
            <w:right w:val="none" w:sz="0" w:space="0" w:color="auto"/>
          </w:divBdr>
        </w:div>
      </w:divsChild>
    </w:div>
    <w:div w:id="1030373405">
      <w:bodyDiv w:val="1"/>
      <w:marLeft w:val="0"/>
      <w:marRight w:val="0"/>
      <w:marTop w:val="0"/>
      <w:marBottom w:val="0"/>
      <w:divBdr>
        <w:top w:val="none" w:sz="0" w:space="0" w:color="auto"/>
        <w:left w:val="none" w:sz="0" w:space="0" w:color="auto"/>
        <w:bottom w:val="none" w:sz="0" w:space="0" w:color="auto"/>
        <w:right w:val="none" w:sz="0" w:space="0" w:color="auto"/>
      </w:divBdr>
    </w:div>
    <w:div w:id="1030762614">
      <w:bodyDiv w:val="1"/>
      <w:marLeft w:val="0"/>
      <w:marRight w:val="0"/>
      <w:marTop w:val="0"/>
      <w:marBottom w:val="0"/>
      <w:divBdr>
        <w:top w:val="none" w:sz="0" w:space="0" w:color="auto"/>
        <w:left w:val="none" w:sz="0" w:space="0" w:color="auto"/>
        <w:bottom w:val="none" w:sz="0" w:space="0" w:color="auto"/>
        <w:right w:val="none" w:sz="0" w:space="0" w:color="auto"/>
      </w:divBdr>
    </w:div>
    <w:div w:id="1031372303">
      <w:bodyDiv w:val="1"/>
      <w:marLeft w:val="0"/>
      <w:marRight w:val="0"/>
      <w:marTop w:val="0"/>
      <w:marBottom w:val="0"/>
      <w:divBdr>
        <w:top w:val="none" w:sz="0" w:space="0" w:color="auto"/>
        <w:left w:val="none" w:sz="0" w:space="0" w:color="auto"/>
        <w:bottom w:val="none" w:sz="0" w:space="0" w:color="auto"/>
        <w:right w:val="none" w:sz="0" w:space="0" w:color="auto"/>
      </w:divBdr>
    </w:div>
    <w:div w:id="1031764417">
      <w:bodyDiv w:val="1"/>
      <w:marLeft w:val="0"/>
      <w:marRight w:val="0"/>
      <w:marTop w:val="0"/>
      <w:marBottom w:val="0"/>
      <w:divBdr>
        <w:top w:val="none" w:sz="0" w:space="0" w:color="auto"/>
        <w:left w:val="none" w:sz="0" w:space="0" w:color="auto"/>
        <w:bottom w:val="none" w:sz="0" w:space="0" w:color="auto"/>
        <w:right w:val="none" w:sz="0" w:space="0" w:color="auto"/>
      </w:divBdr>
    </w:div>
    <w:div w:id="1031957621">
      <w:bodyDiv w:val="1"/>
      <w:marLeft w:val="0"/>
      <w:marRight w:val="0"/>
      <w:marTop w:val="0"/>
      <w:marBottom w:val="0"/>
      <w:divBdr>
        <w:top w:val="none" w:sz="0" w:space="0" w:color="auto"/>
        <w:left w:val="none" w:sz="0" w:space="0" w:color="auto"/>
        <w:bottom w:val="none" w:sz="0" w:space="0" w:color="auto"/>
        <w:right w:val="none" w:sz="0" w:space="0" w:color="auto"/>
      </w:divBdr>
    </w:div>
    <w:div w:id="1032264264">
      <w:bodyDiv w:val="1"/>
      <w:marLeft w:val="0"/>
      <w:marRight w:val="0"/>
      <w:marTop w:val="0"/>
      <w:marBottom w:val="0"/>
      <w:divBdr>
        <w:top w:val="none" w:sz="0" w:space="0" w:color="auto"/>
        <w:left w:val="none" w:sz="0" w:space="0" w:color="auto"/>
        <w:bottom w:val="none" w:sz="0" w:space="0" w:color="auto"/>
        <w:right w:val="none" w:sz="0" w:space="0" w:color="auto"/>
      </w:divBdr>
    </w:div>
    <w:div w:id="1032265559">
      <w:bodyDiv w:val="1"/>
      <w:marLeft w:val="0"/>
      <w:marRight w:val="0"/>
      <w:marTop w:val="0"/>
      <w:marBottom w:val="0"/>
      <w:divBdr>
        <w:top w:val="none" w:sz="0" w:space="0" w:color="auto"/>
        <w:left w:val="none" w:sz="0" w:space="0" w:color="auto"/>
        <w:bottom w:val="none" w:sz="0" w:space="0" w:color="auto"/>
        <w:right w:val="none" w:sz="0" w:space="0" w:color="auto"/>
      </w:divBdr>
    </w:div>
    <w:div w:id="1032533365">
      <w:bodyDiv w:val="1"/>
      <w:marLeft w:val="0"/>
      <w:marRight w:val="0"/>
      <w:marTop w:val="0"/>
      <w:marBottom w:val="0"/>
      <w:divBdr>
        <w:top w:val="none" w:sz="0" w:space="0" w:color="auto"/>
        <w:left w:val="none" w:sz="0" w:space="0" w:color="auto"/>
        <w:bottom w:val="none" w:sz="0" w:space="0" w:color="auto"/>
        <w:right w:val="none" w:sz="0" w:space="0" w:color="auto"/>
      </w:divBdr>
    </w:div>
    <w:div w:id="1032657008">
      <w:bodyDiv w:val="1"/>
      <w:marLeft w:val="0"/>
      <w:marRight w:val="0"/>
      <w:marTop w:val="0"/>
      <w:marBottom w:val="0"/>
      <w:divBdr>
        <w:top w:val="none" w:sz="0" w:space="0" w:color="auto"/>
        <w:left w:val="none" w:sz="0" w:space="0" w:color="auto"/>
        <w:bottom w:val="none" w:sz="0" w:space="0" w:color="auto"/>
        <w:right w:val="none" w:sz="0" w:space="0" w:color="auto"/>
      </w:divBdr>
    </w:div>
    <w:div w:id="1032877958">
      <w:bodyDiv w:val="1"/>
      <w:marLeft w:val="0"/>
      <w:marRight w:val="0"/>
      <w:marTop w:val="0"/>
      <w:marBottom w:val="0"/>
      <w:divBdr>
        <w:top w:val="none" w:sz="0" w:space="0" w:color="auto"/>
        <w:left w:val="none" w:sz="0" w:space="0" w:color="auto"/>
        <w:bottom w:val="none" w:sz="0" w:space="0" w:color="auto"/>
        <w:right w:val="none" w:sz="0" w:space="0" w:color="auto"/>
      </w:divBdr>
    </w:div>
    <w:div w:id="1033111249">
      <w:bodyDiv w:val="1"/>
      <w:marLeft w:val="0"/>
      <w:marRight w:val="0"/>
      <w:marTop w:val="0"/>
      <w:marBottom w:val="0"/>
      <w:divBdr>
        <w:top w:val="none" w:sz="0" w:space="0" w:color="auto"/>
        <w:left w:val="none" w:sz="0" w:space="0" w:color="auto"/>
        <w:bottom w:val="none" w:sz="0" w:space="0" w:color="auto"/>
        <w:right w:val="none" w:sz="0" w:space="0" w:color="auto"/>
      </w:divBdr>
    </w:div>
    <w:div w:id="1035037819">
      <w:bodyDiv w:val="1"/>
      <w:marLeft w:val="0"/>
      <w:marRight w:val="0"/>
      <w:marTop w:val="0"/>
      <w:marBottom w:val="0"/>
      <w:divBdr>
        <w:top w:val="none" w:sz="0" w:space="0" w:color="auto"/>
        <w:left w:val="none" w:sz="0" w:space="0" w:color="auto"/>
        <w:bottom w:val="none" w:sz="0" w:space="0" w:color="auto"/>
        <w:right w:val="none" w:sz="0" w:space="0" w:color="auto"/>
      </w:divBdr>
    </w:div>
    <w:div w:id="1035272780">
      <w:bodyDiv w:val="1"/>
      <w:marLeft w:val="0"/>
      <w:marRight w:val="0"/>
      <w:marTop w:val="0"/>
      <w:marBottom w:val="0"/>
      <w:divBdr>
        <w:top w:val="none" w:sz="0" w:space="0" w:color="auto"/>
        <w:left w:val="none" w:sz="0" w:space="0" w:color="auto"/>
        <w:bottom w:val="none" w:sz="0" w:space="0" w:color="auto"/>
        <w:right w:val="none" w:sz="0" w:space="0" w:color="auto"/>
      </w:divBdr>
    </w:div>
    <w:div w:id="1035739328">
      <w:bodyDiv w:val="1"/>
      <w:marLeft w:val="0"/>
      <w:marRight w:val="0"/>
      <w:marTop w:val="0"/>
      <w:marBottom w:val="0"/>
      <w:divBdr>
        <w:top w:val="none" w:sz="0" w:space="0" w:color="auto"/>
        <w:left w:val="none" w:sz="0" w:space="0" w:color="auto"/>
        <w:bottom w:val="none" w:sz="0" w:space="0" w:color="auto"/>
        <w:right w:val="none" w:sz="0" w:space="0" w:color="auto"/>
      </w:divBdr>
    </w:div>
    <w:div w:id="1037117959">
      <w:bodyDiv w:val="1"/>
      <w:marLeft w:val="0"/>
      <w:marRight w:val="0"/>
      <w:marTop w:val="0"/>
      <w:marBottom w:val="0"/>
      <w:divBdr>
        <w:top w:val="none" w:sz="0" w:space="0" w:color="auto"/>
        <w:left w:val="none" w:sz="0" w:space="0" w:color="auto"/>
        <w:bottom w:val="none" w:sz="0" w:space="0" w:color="auto"/>
        <w:right w:val="none" w:sz="0" w:space="0" w:color="auto"/>
      </w:divBdr>
    </w:div>
    <w:div w:id="1037239546">
      <w:bodyDiv w:val="1"/>
      <w:marLeft w:val="0"/>
      <w:marRight w:val="0"/>
      <w:marTop w:val="0"/>
      <w:marBottom w:val="0"/>
      <w:divBdr>
        <w:top w:val="none" w:sz="0" w:space="0" w:color="auto"/>
        <w:left w:val="none" w:sz="0" w:space="0" w:color="auto"/>
        <w:bottom w:val="none" w:sz="0" w:space="0" w:color="auto"/>
        <w:right w:val="none" w:sz="0" w:space="0" w:color="auto"/>
      </w:divBdr>
    </w:div>
    <w:div w:id="1039088234">
      <w:bodyDiv w:val="1"/>
      <w:marLeft w:val="0"/>
      <w:marRight w:val="0"/>
      <w:marTop w:val="0"/>
      <w:marBottom w:val="0"/>
      <w:divBdr>
        <w:top w:val="none" w:sz="0" w:space="0" w:color="auto"/>
        <w:left w:val="none" w:sz="0" w:space="0" w:color="auto"/>
        <w:bottom w:val="none" w:sz="0" w:space="0" w:color="auto"/>
        <w:right w:val="none" w:sz="0" w:space="0" w:color="auto"/>
      </w:divBdr>
    </w:div>
    <w:div w:id="1039089945">
      <w:bodyDiv w:val="1"/>
      <w:marLeft w:val="0"/>
      <w:marRight w:val="0"/>
      <w:marTop w:val="0"/>
      <w:marBottom w:val="0"/>
      <w:divBdr>
        <w:top w:val="none" w:sz="0" w:space="0" w:color="auto"/>
        <w:left w:val="none" w:sz="0" w:space="0" w:color="auto"/>
        <w:bottom w:val="none" w:sz="0" w:space="0" w:color="auto"/>
        <w:right w:val="none" w:sz="0" w:space="0" w:color="auto"/>
      </w:divBdr>
    </w:div>
    <w:div w:id="1040007490">
      <w:bodyDiv w:val="1"/>
      <w:marLeft w:val="0"/>
      <w:marRight w:val="0"/>
      <w:marTop w:val="0"/>
      <w:marBottom w:val="0"/>
      <w:divBdr>
        <w:top w:val="none" w:sz="0" w:space="0" w:color="auto"/>
        <w:left w:val="none" w:sz="0" w:space="0" w:color="auto"/>
        <w:bottom w:val="none" w:sz="0" w:space="0" w:color="auto"/>
        <w:right w:val="none" w:sz="0" w:space="0" w:color="auto"/>
      </w:divBdr>
    </w:div>
    <w:div w:id="1040127306">
      <w:bodyDiv w:val="1"/>
      <w:marLeft w:val="0"/>
      <w:marRight w:val="0"/>
      <w:marTop w:val="0"/>
      <w:marBottom w:val="0"/>
      <w:divBdr>
        <w:top w:val="none" w:sz="0" w:space="0" w:color="auto"/>
        <w:left w:val="none" w:sz="0" w:space="0" w:color="auto"/>
        <w:bottom w:val="none" w:sz="0" w:space="0" w:color="auto"/>
        <w:right w:val="none" w:sz="0" w:space="0" w:color="auto"/>
      </w:divBdr>
    </w:div>
    <w:div w:id="1040780637">
      <w:bodyDiv w:val="1"/>
      <w:marLeft w:val="0"/>
      <w:marRight w:val="0"/>
      <w:marTop w:val="0"/>
      <w:marBottom w:val="0"/>
      <w:divBdr>
        <w:top w:val="none" w:sz="0" w:space="0" w:color="auto"/>
        <w:left w:val="none" w:sz="0" w:space="0" w:color="auto"/>
        <w:bottom w:val="none" w:sz="0" w:space="0" w:color="auto"/>
        <w:right w:val="none" w:sz="0" w:space="0" w:color="auto"/>
      </w:divBdr>
    </w:div>
    <w:div w:id="1041635074">
      <w:bodyDiv w:val="1"/>
      <w:marLeft w:val="0"/>
      <w:marRight w:val="0"/>
      <w:marTop w:val="0"/>
      <w:marBottom w:val="0"/>
      <w:divBdr>
        <w:top w:val="none" w:sz="0" w:space="0" w:color="auto"/>
        <w:left w:val="none" w:sz="0" w:space="0" w:color="auto"/>
        <w:bottom w:val="none" w:sz="0" w:space="0" w:color="auto"/>
        <w:right w:val="none" w:sz="0" w:space="0" w:color="auto"/>
      </w:divBdr>
    </w:div>
    <w:div w:id="1043335602">
      <w:bodyDiv w:val="1"/>
      <w:marLeft w:val="0"/>
      <w:marRight w:val="0"/>
      <w:marTop w:val="0"/>
      <w:marBottom w:val="0"/>
      <w:divBdr>
        <w:top w:val="none" w:sz="0" w:space="0" w:color="auto"/>
        <w:left w:val="none" w:sz="0" w:space="0" w:color="auto"/>
        <w:bottom w:val="none" w:sz="0" w:space="0" w:color="auto"/>
        <w:right w:val="none" w:sz="0" w:space="0" w:color="auto"/>
      </w:divBdr>
    </w:div>
    <w:div w:id="1044210177">
      <w:bodyDiv w:val="1"/>
      <w:marLeft w:val="0"/>
      <w:marRight w:val="0"/>
      <w:marTop w:val="0"/>
      <w:marBottom w:val="0"/>
      <w:divBdr>
        <w:top w:val="none" w:sz="0" w:space="0" w:color="auto"/>
        <w:left w:val="none" w:sz="0" w:space="0" w:color="auto"/>
        <w:bottom w:val="none" w:sz="0" w:space="0" w:color="auto"/>
        <w:right w:val="none" w:sz="0" w:space="0" w:color="auto"/>
      </w:divBdr>
    </w:div>
    <w:div w:id="1045447102">
      <w:bodyDiv w:val="1"/>
      <w:marLeft w:val="0"/>
      <w:marRight w:val="0"/>
      <w:marTop w:val="0"/>
      <w:marBottom w:val="0"/>
      <w:divBdr>
        <w:top w:val="none" w:sz="0" w:space="0" w:color="auto"/>
        <w:left w:val="none" w:sz="0" w:space="0" w:color="auto"/>
        <w:bottom w:val="none" w:sz="0" w:space="0" w:color="auto"/>
        <w:right w:val="none" w:sz="0" w:space="0" w:color="auto"/>
      </w:divBdr>
    </w:div>
    <w:div w:id="1045643292">
      <w:bodyDiv w:val="1"/>
      <w:marLeft w:val="0"/>
      <w:marRight w:val="0"/>
      <w:marTop w:val="0"/>
      <w:marBottom w:val="0"/>
      <w:divBdr>
        <w:top w:val="none" w:sz="0" w:space="0" w:color="auto"/>
        <w:left w:val="none" w:sz="0" w:space="0" w:color="auto"/>
        <w:bottom w:val="none" w:sz="0" w:space="0" w:color="auto"/>
        <w:right w:val="none" w:sz="0" w:space="0" w:color="auto"/>
      </w:divBdr>
    </w:div>
    <w:div w:id="1046679413">
      <w:bodyDiv w:val="1"/>
      <w:marLeft w:val="0"/>
      <w:marRight w:val="0"/>
      <w:marTop w:val="0"/>
      <w:marBottom w:val="0"/>
      <w:divBdr>
        <w:top w:val="none" w:sz="0" w:space="0" w:color="auto"/>
        <w:left w:val="none" w:sz="0" w:space="0" w:color="auto"/>
        <w:bottom w:val="none" w:sz="0" w:space="0" w:color="auto"/>
        <w:right w:val="none" w:sz="0" w:space="0" w:color="auto"/>
      </w:divBdr>
    </w:div>
    <w:div w:id="1046953188">
      <w:bodyDiv w:val="1"/>
      <w:marLeft w:val="0"/>
      <w:marRight w:val="0"/>
      <w:marTop w:val="0"/>
      <w:marBottom w:val="0"/>
      <w:divBdr>
        <w:top w:val="none" w:sz="0" w:space="0" w:color="auto"/>
        <w:left w:val="none" w:sz="0" w:space="0" w:color="auto"/>
        <w:bottom w:val="none" w:sz="0" w:space="0" w:color="auto"/>
        <w:right w:val="none" w:sz="0" w:space="0" w:color="auto"/>
      </w:divBdr>
    </w:div>
    <w:div w:id="1047485513">
      <w:bodyDiv w:val="1"/>
      <w:marLeft w:val="0"/>
      <w:marRight w:val="0"/>
      <w:marTop w:val="0"/>
      <w:marBottom w:val="0"/>
      <w:divBdr>
        <w:top w:val="none" w:sz="0" w:space="0" w:color="auto"/>
        <w:left w:val="none" w:sz="0" w:space="0" w:color="auto"/>
        <w:bottom w:val="none" w:sz="0" w:space="0" w:color="auto"/>
        <w:right w:val="none" w:sz="0" w:space="0" w:color="auto"/>
      </w:divBdr>
    </w:div>
    <w:div w:id="1047605517">
      <w:bodyDiv w:val="1"/>
      <w:marLeft w:val="0"/>
      <w:marRight w:val="0"/>
      <w:marTop w:val="0"/>
      <w:marBottom w:val="0"/>
      <w:divBdr>
        <w:top w:val="none" w:sz="0" w:space="0" w:color="auto"/>
        <w:left w:val="none" w:sz="0" w:space="0" w:color="auto"/>
        <w:bottom w:val="none" w:sz="0" w:space="0" w:color="auto"/>
        <w:right w:val="none" w:sz="0" w:space="0" w:color="auto"/>
      </w:divBdr>
    </w:div>
    <w:div w:id="1047752893">
      <w:bodyDiv w:val="1"/>
      <w:marLeft w:val="0"/>
      <w:marRight w:val="0"/>
      <w:marTop w:val="0"/>
      <w:marBottom w:val="0"/>
      <w:divBdr>
        <w:top w:val="none" w:sz="0" w:space="0" w:color="auto"/>
        <w:left w:val="none" w:sz="0" w:space="0" w:color="auto"/>
        <w:bottom w:val="none" w:sz="0" w:space="0" w:color="auto"/>
        <w:right w:val="none" w:sz="0" w:space="0" w:color="auto"/>
      </w:divBdr>
    </w:div>
    <w:div w:id="1049497983">
      <w:bodyDiv w:val="1"/>
      <w:marLeft w:val="0"/>
      <w:marRight w:val="0"/>
      <w:marTop w:val="0"/>
      <w:marBottom w:val="0"/>
      <w:divBdr>
        <w:top w:val="none" w:sz="0" w:space="0" w:color="auto"/>
        <w:left w:val="none" w:sz="0" w:space="0" w:color="auto"/>
        <w:bottom w:val="none" w:sz="0" w:space="0" w:color="auto"/>
        <w:right w:val="none" w:sz="0" w:space="0" w:color="auto"/>
      </w:divBdr>
    </w:div>
    <w:div w:id="1049501846">
      <w:bodyDiv w:val="1"/>
      <w:marLeft w:val="0"/>
      <w:marRight w:val="0"/>
      <w:marTop w:val="0"/>
      <w:marBottom w:val="0"/>
      <w:divBdr>
        <w:top w:val="none" w:sz="0" w:space="0" w:color="auto"/>
        <w:left w:val="none" w:sz="0" w:space="0" w:color="auto"/>
        <w:bottom w:val="none" w:sz="0" w:space="0" w:color="auto"/>
        <w:right w:val="none" w:sz="0" w:space="0" w:color="auto"/>
      </w:divBdr>
    </w:div>
    <w:div w:id="1049915392">
      <w:bodyDiv w:val="1"/>
      <w:marLeft w:val="0"/>
      <w:marRight w:val="0"/>
      <w:marTop w:val="0"/>
      <w:marBottom w:val="0"/>
      <w:divBdr>
        <w:top w:val="none" w:sz="0" w:space="0" w:color="auto"/>
        <w:left w:val="none" w:sz="0" w:space="0" w:color="auto"/>
        <w:bottom w:val="none" w:sz="0" w:space="0" w:color="auto"/>
        <w:right w:val="none" w:sz="0" w:space="0" w:color="auto"/>
      </w:divBdr>
    </w:div>
    <w:div w:id="1050223007">
      <w:bodyDiv w:val="1"/>
      <w:marLeft w:val="0"/>
      <w:marRight w:val="0"/>
      <w:marTop w:val="0"/>
      <w:marBottom w:val="0"/>
      <w:divBdr>
        <w:top w:val="none" w:sz="0" w:space="0" w:color="auto"/>
        <w:left w:val="none" w:sz="0" w:space="0" w:color="auto"/>
        <w:bottom w:val="none" w:sz="0" w:space="0" w:color="auto"/>
        <w:right w:val="none" w:sz="0" w:space="0" w:color="auto"/>
      </w:divBdr>
    </w:div>
    <w:div w:id="1050227264">
      <w:bodyDiv w:val="1"/>
      <w:marLeft w:val="0"/>
      <w:marRight w:val="0"/>
      <w:marTop w:val="0"/>
      <w:marBottom w:val="0"/>
      <w:divBdr>
        <w:top w:val="none" w:sz="0" w:space="0" w:color="auto"/>
        <w:left w:val="none" w:sz="0" w:space="0" w:color="auto"/>
        <w:bottom w:val="none" w:sz="0" w:space="0" w:color="auto"/>
        <w:right w:val="none" w:sz="0" w:space="0" w:color="auto"/>
      </w:divBdr>
    </w:div>
    <w:div w:id="1050768510">
      <w:bodyDiv w:val="1"/>
      <w:marLeft w:val="0"/>
      <w:marRight w:val="0"/>
      <w:marTop w:val="0"/>
      <w:marBottom w:val="0"/>
      <w:divBdr>
        <w:top w:val="none" w:sz="0" w:space="0" w:color="auto"/>
        <w:left w:val="none" w:sz="0" w:space="0" w:color="auto"/>
        <w:bottom w:val="none" w:sz="0" w:space="0" w:color="auto"/>
        <w:right w:val="none" w:sz="0" w:space="0" w:color="auto"/>
      </w:divBdr>
    </w:div>
    <w:div w:id="1052117242">
      <w:bodyDiv w:val="1"/>
      <w:marLeft w:val="0"/>
      <w:marRight w:val="0"/>
      <w:marTop w:val="0"/>
      <w:marBottom w:val="0"/>
      <w:divBdr>
        <w:top w:val="none" w:sz="0" w:space="0" w:color="auto"/>
        <w:left w:val="none" w:sz="0" w:space="0" w:color="auto"/>
        <w:bottom w:val="none" w:sz="0" w:space="0" w:color="auto"/>
        <w:right w:val="none" w:sz="0" w:space="0" w:color="auto"/>
      </w:divBdr>
    </w:div>
    <w:div w:id="1052995000">
      <w:bodyDiv w:val="1"/>
      <w:marLeft w:val="0"/>
      <w:marRight w:val="0"/>
      <w:marTop w:val="0"/>
      <w:marBottom w:val="0"/>
      <w:divBdr>
        <w:top w:val="none" w:sz="0" w:space="0" w:color="auto"/>
        <w:left w:val="none" w:sz="0" w:space="0" w:color="auto"/>
        <w:bottom w:val="none" w:sz="0" w:space="0" w:color="auto"/>
        <w:right w:val="none" w:sz="0" w:space="0" w:color="auto"/>
      </w:divBdr>
    </w:div>
    <w:div w:id="1054351952">
      <w:bodyDiv w:val="1"/>
      <w:marLeft w:val="0"/>
      <w:marRight w:val="0"/>
      <w:marTop w:val="0"/>
      <w:marBottom w:val="0"/>
      <w:divBdr>
        <w:top w:val="none" w:sz="0" w:space="0" w:color="auto"/>
        <w:left w:val="none" w:sz="0" w:space="0" w:color="auto"/>
        <w:bottom w:val="none" w:sz="0" w:space="0" w:color="auto"/>
        <w:right w:val="none" w:sz="0" w:space="0" w:color="auto"/>
      </w:divBdr>
    </w:div>
    <w:div w:id="1054817895">
      <w:bodyDiv w:val="1"/>
      <w:marLeft w:val="0"/>
      <w:marRight w:val="0"/>
      <w:marTop w:val="0"/>
      <w:marBottom w:val="0"/>
      <w:divBdr>
        <w:top w:val="none" w:sz="0" w:space="0" w:color="auto"/>
        <w:left w:val="none" w:sz="0" w:space="0" w:color="auto"/>
        <w:bottom w:val="none" w:sz="0" w:space="0" w:color="auto"/>
        <w:right w:val="none" w:sz="0" w:space="0" w:color="auto"/>
      </w:divBdr>
    </w:div>
    <w:div w:id="1054962618">
      <w:bodyDiv w:val="1"/>
      <w:marLeft w:val="0"/>
      <w:marRight w:val="0"/>
      <w:marTop w:val="0"/>
      <w:marBottom w:val="0"/>
      <w:divBdr>
        <w:top w:val="none" w:sz="0" w:space="0" w:color="auto"/>
        <w:left w:val="none" w:sz="0" w:space="0" w:color="auto"/>
        <w:bottom w:val="none" w:sz="0" w:space="0" w:color="auto"/>
        <w:right w:val="none" w:sz="0" w:space="0" w:color="auto"/>
      </w:divBdr>
    </w:div>
    <w:div w:id="1056078412">
      <w:bodyDiv w:val="1"/>
      <w:marLeft w:val="0"/>
      <w:marRight w:val="0"/>
      <w:marTop w:val="0"/>
      <w:marBottom w:val="0"/>
      <w:divBdr>
        <w:top w:val="none" w:sz="0" w:space="0" w:color="auto"/>
        <w:left w:val="none" w:sz="0" w:space="0" w:color="auto"/>
        <w:bottom w:val="none" w:sz="0" w:space="0" w:color="auto"/>
        <w:right w:val="none" w:sz="0" w:space="0" w:color="auto"/>
      </w:divBdr>
    </w:div>
    <w:div w:id="1056664295">
      <w:bodyDiv w:val="1"/>
      <w:marLeft w:val="0"/>
      <w:marRight w:val="0"/>
      <w:marTop w:val="0"/>
      <w:marBottom w:val="0"/>
      <w:divBdr>
        <w:top w:val="none" w:sz="0" w:space="0" w:color="auto"/>
        <w:left w:val="none" w:sz="0" w:space="0" w:color="auto"/>
        <w:bottom w:val="none" w:sz="0" w:space="0" w:color="auto"/>
        <w:right w:val="none" w:sz="0" w:space="0" w:color="auto"/>
      </w:divBdr>
    </w:div>
    <w:div w:id="1056776083">
      <w:bodyDiv w:val="1"/>
      <w:marLeft w:val="0"/>
      <w:marRight w:val="0"/>
      <w:marTop w:val="0"/>
      <w:marBottom w:val="0"/>
      <w:divBdr>
        <w:top w:val="none" w:sz="0" w:space="0" w:color="auto"/>
        <w:left w:val="none" w:sz="0" w:space="0" w:color="auto"/>
        <w:bottom w:val="none" w:sz="0" w:space="0" w:color="auto"/>
        <w:right w:val="none" w:sz="0" w:space="0" w:color="auto"/>
      </w:divBdr>
    </w:div>
    <w:div w:id="1057969328">
      <w:bodyDiv w:val="1"/>
      <w:marLeft w:val="0"/>
      <w:marRight w:val="0"/>
      <w:marTop w:val="0"/>
      <w:marBottom w:val="0"/>
      <w:divBdr>
        <w:top w:val="none" w:sz="0" w:space="0" w:color="auto"/>
        <w:left w:val="none" w:sz="0" w:space="0" w:color="auto"/>
        <w:bottom w:val="none" w:sz="0" w:space="0" w:color="auto"/>
        <w:right w:val="none" w:sz="0" w:space="0" w:color="auto"/>
      </w:divBdr>
    </w:div>
    <w:div w:id="1058212055">
      <w:bodyDiv w:val="1"/>
      <w:marLeft w:val="0"/>
      <w:marRight w:val="0"/>
      <w:marTop w:val="0"/>
      <w:marBottom w:val="0"/>
      <w:divBdr>
        <w:top w:val="none" w:sz="0" w:space="0" w:color="auto"/>
        <w:left w:val="none" w:sz="0" w:space="0" w:color="auto"/>
        <w:bottom w:val="none" w:sz="0" w:space="0" w:color="auto"/>
        <w:right w:val="none" w:sz="0" w:space="0" w:color="auto"/>
      </w:divBdr>
    </w:div>
    <w:div w:id="1059131497">
      <w:bodyDiv w:val="1"/>
      <w:marLeft w:val="0"/>
      <w:marRight w:val="0"/>
      <w:marTop w:val="0"/>
      <w:marBottom w:val="0"/>
      <w:divBdr>
        <w:top w:val="none" w:sz="0" w:space="0" w:color="auto"/>
        <w:left w:val="none" w:sz="0" w:space="0" w:color="auto"/>
        <w:bottom w:val="none" w:sz="0" w:space="0" w:color="auto"/>
        <w:right w:val="none" w:sz="0" w:space="0" w:color="auto"/>
      </w:divBdr>
    </w:div>
    <w:div w:id="1059135147">
      <w:bodyDiv w:val="1"/>
      <w:marLeft w:val="0"/>
      <w:marRight w:val="0"/>
      <w:marTop w:val="0"/>
      <w:marBottom w:val="0"/>
      <w:divBdr>
        <w:top w:val="none" w:sz="0" w:space="0" w:color="auto"/>
        <w:left w:val="none" w:sz="0" w:space="0" w:color="auto"/>
        <w:bottom w:val="none" w:sz="0" w:space="0" w:color="auto"/>
        <w:right w:val="none" w:sz="0" w:space="0" w:color="auto"/>
      </w:divBdr>
    </w:div>
    <w:div w:id="1059325134">
      <w:bodyDiv w:val="1"/>
      <w:marLeft w:val="0"/>
      <w:marRight w:val="0"/>
      <w:marTop w:val="0"/>
      <w:marBottom w:val="0"/>
      <w:divBdr>
        <w:top w:val="none" w:sz="0" w:space="0" w:color="auto"/>
        <w:left w:val="none" w:sz="0" w:space="0" w:color="auto"/>
        <w:bottom w:val="none" w:sz="0" w:space="0" w:color="auto"/>
        <w:right w:val="none" w:sz="0" w:space="0" w:color="auto"/>
      </w:divBdr>
    </w:div>
    <w:div w:id="1060665899">
      <w:bodyDiv w:val="1"/>
      <w:marLeft w:val="0"/>
      <w:marRight w:val="0"/>
      <w:marTop w:val="0"/>
      <w:marBottom w:val="0"/>
      <w:divBdr>
        <w:top w:val="none" w:sz="0" w:space="0" w:color="auto"/>
        <w:left w:val="none" w:sz="0" w:space="0" w:color="auto"/>
        <w:bottom w:val="none" w:sz="0" w:space="0" w:color="auto"/>
        <w:right w:val="none" w:sz="0" w:space="0" w:color="auto"/>
      </w:divBdr>
    </w:div>
    <w:div w:id="1061096104">
      <w:bodyDiv w:val="1"/>
      <w:marLeft w:val="0"/>
      <w:marRight w:val="0"/>
      <w:marTop w:val="0"/>
      <w:marBottom w:val="0"/>
      <w:divBdr>
        <w:top w:val="none" w:sz="0" w:space="0" w:color="auto"/>
        <w:left w:val="none" w:sz="0" w:space="0" w:color="auto"/>
        <w:bottom w:val="none" w:sz="0" w:space="0" w:color="auto"/>
        <w:right w:val="none" w:sz="0" w:space="0" w:color="auto"/>
      </w:divBdr>
    </w:div>
    <w:div w:id="1061513638">
      <w:bodyDiv w:val="1"/>
      <w:marLeft w:val="0"/>
      <w:marRight w:val="0"/>
      <w:marTop w:val="0"/>
      <w:marBottom w:val="0"/>
      <w:divBdr>
        <w:top w:val="none" w:sz="0" w:space="0" w:color="auto"/>
        <w:left w:val="none" w:sz="0" w:space="0" w:color="auto"/>
        <w:bottom w:val="none" w:sz="0" w:space="0" w:color="auto"/>
        <w:right w:val="none" w:sz="0" w:space="0" w:color="auto"/>
      </w:divBdr>
    </w:div>
    <w:div w:id="1061757552">
      <w:bodyDiv w:val="1"/>
      <w:marLeft w:val="0"/>
      <w:marRight w:val="0"/>
      <w:marTop w:val="0"/>
      <w:marBottom w:val="0"/>
      <w:divBdr>
        <w:top w:val="none" w:sz="0" w:space="0" w:color="auto"/>
        <w:left w:val="none" w:sz="0" w:space="0" w:color="auto"/>
        <w:bottom w:val="none" w:sz="0" w:space="0" w:color="auto"/>
        <w:right w:val="none" w:sz="0" w:space="0" w:color="auto"/>
      </w:divBdr>
    </w:div>
    <w:div w:id="1062096796">
      <w:bodyDiv w:val="1"/>
      <w:marLeft w:val="0"/>
      <w:marRight w:val="0"/>
      <w:marTop w:val="0"/>
      <w:marBottom w:val="0"/>
      <w:divBdr>
        <w:top w:val="none" w:sz="0" w:space="0" w:color="auto"/>
        <w:left w:val="none" w:sz="0" w:space="0" w:color="auto"/>
        <w:bottom w:val="none" w:sz="0" w:space="0" w:color="auto"/>
        <w:right w:val="none" w:sz="0" w:space="0" w:color="auto"/>
      </w:divBdr>
    </w:div>
    <w:div w:id="1062866767">
      <w:bodyDiv w:val="1"/>
      <w:marLeft w:val="0"/>
      <w:marRight w:val="0"/>
      <w:marTop w:val="0"/>
      <w:marBottom w:val="0"/>
      <w:divBdr>
        <w:top w:val="none" w:sz="0" w:space="0" w:color="auto"/>
        <w:left w:val="none" w:sz="0" w:space="0" w:color="auto"/>
        <w:bottom w:val="none" w:sz="0" w:space="0" w:color="auto"/>
        <w:right w:val="none" w:sz="0" w:space="0" w:color="auto"/>
      </w:divBdr>
    </w:div>
    <w:div w:id="1063335688">
      <w:bodyDiv w:val="1"/>
      <w:marLeft w:val="0"/>
      <w:marRight w:val="0"/>
      <w:marTop w:val="0"/>
      <w:marBottom w:val="0"/>
      <w:divBdr>
        <w:top w:val="none" w:sz="0" w:space="0" w:color="auto"/>
        <w:left w:val="none" w:sz="0" w:space="0" w:color="auto"/>
        <w:bottom w:val="none" w:sz="0" w:space="0" w:color="auto"/>
        <w:right w:val="none" w:sz="0" w:space="0" w:color="auto"/>
      </w:divBdr>
    </w:div>
    <w:div w:id="1064642940">
      <w:bodyDiv w:val="1"/>
      <w:marLeft w:val="0"/>
      <w:marRight w:val="0"/>
      <w:marTop w:val="0"/>
      <w:marBottom w:val="0"/>
      <w:divBdr>
        <w:top w:val="none" w:sz="0" w:space="0" w:color="auto"/>
        <w:left w:val="none" w:sz="0" w:space="0" w:color="auto"/>
        <w:bottom w:val="none" w:sz="0" w:space="0" w:color="auto"/>
        <w:right w:val="none" w:sz="0" w:space="0" w:color="auto"/>
      </w:divBdr>
    </w:div>
    <w:div w:id="1064991658">
      <w:bodyDiv w:val="1"/>
      <w:marLeft w:val="0"/>
      <w:marRight w:val="0"/>
      <w:marTop w:val="0"/>
      <w:marBottom w:val="0"/>
      <w:divBdr>
        <w:top w:val="none" w:sz="0" w:space="0" w:color="auto"/>
        <w:left w:val="none" w:sz="0" w:space="0" w:color="auto"/>
        <w:bottom w:val="none" w:sz="0" w:space="0" w:color="auto"/>
        <w:right w:val="none" w:sz="0" w:space="0" w:color="auto"/>
      </w:divBdr>
    </w:div>
    <w:div w:id="1066680321">
      <w:bodyDiv w:val="1"/>
      <w:marLeft w:val="0"/>
      <w:marRight w:val="0"/>
      <w:marTop w:val="0"/>
      <w:marBottom w:val="0"/>
      <w:divBdr>
        <w:top w:val="none" w:sz="0" w:space="0" w:color="auto"/>
        <w:left w:val="none" w:sz="0" w:space="0" w:color="auto"/>
        <w:bottom w:val="none" w:sz="0" w:space="0" w:color="auto"/>
        <w:right w:val="none" w:sz="0" w:space="0" w:color="auto"/>
      </w:divBdr>
    </w:div>
    <w:div w:id="1067804109">
      <w:bodyDiv w:val="1"/>
      <w:marLeft w:val="0"/>
      <w:marRight w:val="0"/>
      <w:marTop w:val="0"/>
      <w:marBottom w:val="0"/>
      <w:divBdr>
        <w:top w:val="none" w:sz="0" w:space="0" w:color="auto"/>
        <w:left w:val="none" w:sz="0" w:space="0" w:color="auto"/>
        <w:bottom w:val="none" w:sz="0" w:space="0" w:color="auto"/>
        <w:right w:val="none" w:sz="0" w:space="0" w:color="auto"/>
      </w:divBdr>
    </w:div>
    <w:div w:id="1067918055">
      <w:bodyDiv w:val="1"/>
      <w:marLeft w:val="0"/>
      <w:marRight w:val="0"/>
      <w:marTop w:val="0"/>
      <w:marBottom w:val="0"/>
      <w:divBdr>
        <w:top w:val="none" w:sz="0" w:space="0" w:color="auto"/>
        <w:left w:val="none" w:sz="0" w:space="0" w:color="auto"/>
        <w:bottom w:val="none" w:sz="0" w:space="0" w:color="auto"/>
        <w:right w:val="none" w:sz="0" w:space="0" w:color="auto"/>
      </w:divBdr>
    </w:div>
    <w:div w:id="1068069015">
      <w:bodyDiv w:val="1"/>
      <w:marLeft w:val="0"/>
      <w:marRight w:val="0"/>
      <w:marTop w:val="0"/>
      <w:marBottom w:val="0"/>
      <w:divBdr>
        <w:top w:val="none" w:sz="0" w:space="0" w:color="auto"/>
        <w:left w:val="none" w:sz="0" w:space="0" w:color="auto"/>
        <w:bottom w:val="none" w:sz="0" w:space="0" w:color="auto"/>
        <w:right w:val="none" w:sz="0" w:space="0" w:color="auto"/>
      </w:divBdr>
    </w:div>
    <w:div w:id="1070034788">
      <w:bodyDiv w:val="1"/>
      <w:marLeft w:val="0"/>
      <w:marRight w:val="0"/>
      <w:marTop w:val="0"/>
      <w:marBottom w:val="0"/>
      <w:divBdr>
        <w:top w:val="none" w:sz="0" w:space="0" w:color="auto"/>
        <w:left w:val="none" w:sz="0" w:space="0" w:color="auto"/>
        <w:bottom w:val="none" w:sz="0" w:space="0" w:color="auto"/>
        <w:right w:val="none" w:sz="0" w:space="0" w:color="auto"/>
      </w:divBdr>
    </w:div>
    <w:div w:id="1070149912">
      <w:bodyDiv w:val="1"/>
      <w:marLeft w:val="0"/>
      <w:marRight w:val="0"/>
      <w:marTop w:val="0"/>
      <w:marBottom w:val="0"/>
      <w:divBdr>
        <w:top w:val="none" w:sz="0" w:space="0" w:color="auto"/>
        <w:left w:val="none" w:sz="0" w:space="0" w:color="auto"/>
        <w:bottom w:val="none" w:sz="0" w:space="0" w:color="auto"/>
        <w:right w:val="none" w:sz="0" w:space="0" w:color="auto"/>
      </w:divBdr>
    </w:div>
    <w:div w:id="1070343355">
      <w:bodyDiv w:val="1"/>
      <w:marLeft w:val="0"/>
      <w:marRight w:val="0"/>
      <w:marTop w:val="0"/>
      <w:marBottom w:val="0"/>
      <w:divBdr>
        <w:top w:val="none" w:sz="0" w:space="0" w:color="auto"/>
        <w:left w:val="none" w:sz="0" w:space="0" w:color="auto"/>
        <w:bottom w:val="none" w:sz="0" w:space="0" w:color="auto"/>
        <w:right w:val="none" w:sz="0" w:space="0" w:color="auto"/>
      </w:divBdr>
    </w:div>
    <w:div w:id="1071805575">
      <w:bodyDiv w:val="1"/>
      <w:marLeft w:val="0"/>
      <w:marRight w:val="0"/>
      <w:marTop w:val="0"/>
      <w:marBottom w:val="0"/>
      <w:divBdr>
        <w:top w:val="none" w:sz="0" w:space="0" w:color="auto"/>
        <w:left w:val="none" w:sz="0" w:space="0" w:color="auto"/>
        <w:bottom w:val="none" w:sz="0" w:space="0" w:color="auto"/>
        <w:right w:val="none" w:sz="0" w:space="0" w:color="auto"/>
      </w:divBdr>
    </w:div>
    <w:div w:id="1071808398">
      <w:bodyDiv w:val="1"/>
      <w:marLeft w:val="0"/>
      <w:marRight w:val="0"/>
      <w:marTop w:val="0"/>
      <w:marBottom w:val="0"/>
      <w:divBdr>
        <w:top w:val="none" w:sz="0" w:space="0" w:color="auto"/>
        <w:left w:val="none" w:sz="0" w:space="0" w:color="auto"/>
        <w:bottom w:val="none" w:sz="0" w:space="0" w:color="auto"/>
        <w:right w:val="none" w:sz="0" w:space="0" w:color="auto"/>
      </w:divBdr>
    </w:div>
    <w:div w:id="1072583942">
      <w:bodyDiv w:val="1"/>
      <w:marLeft w:val="0"/>
      <w:marRight w:val="0"/>
      <w:marTop w:val="0"/>
      <w:marBottom w:val="0"/>
      <w:divBdr>
        <w:top w:val="none" w:sz="0" w:space="0" w:color="auto"/>
        <w:left w:val="none" w:sz="0" w:space="0" w:color="auto"/>
        <w:bottom w:val="none" w:sz="0" w:space="0" w:color="auto"/>
        <w:right w:val="none" w:sz="0" w:space="0" w:color="auto"/>
      </w:divBdr>
    </w:div>
    <w:div w:id="1073236958">
      <w:bodyDiv w:val="1"/>
      <w:marLeft w:val="0"/>
      <w:marRight w:val="0"/>
      <w:marTop w:val="0"/>
      <w:marBottom w:val="0"/>
      <w:divBdr>
        <w:top w:val="none" w:sz="0" w:space="0" w:color="auto"/>
        <w:left w:val="none" w:sz="0" w:space="0" w:color="auto"/>
        <w:bottom w:val="none" w:sz="0" w:space="0" w:color="auto"/>
        <w:right w:val="none" w:sz="0" w:space="0" w:color="auto"/>
      </w:divBdr>
    </w:div>
    <w:div w:id="1073896276">
      <w:bodyDiv w:val="1"/>
      <w:marLeft w:val="0"/>
      <w:marRight w:val="0"/>
      <w:marTop w:val="0"/>
      <w:marBottom w:val="0"/>
      <w:divBdr>
        <w:top w:val="none" w:sz="0" w:space="0" w:color="auto"/>
        <w:left w:val="none" w:sz="0" w:space="0" w:color="auto"/>
        <w:bottom w:val="none" w:sz="0" w:space="0" w:color="auto"/>
        <w:right w:val="none" w:sz="0" w:space="0" w:color="auto"/>
      </w:divBdr>
    </w:div>
    <w:div w:id="1075981291">
      <w:bodyDiv w:val="1"/>
      <w:marLeft w:val="0"/>
      <w:marRight w:val="0"/>
      <w:marTop w:val="0"/>
      <w:marBottom w:val="0"/>
      <w:divBdr>
        <w:top w:val="none" w:sz="0" w:space="0" w:color="auto"/>
        <w:left w:val="none" w:sz="0" w:space="0" w:color="auto"/>
        <w:bottom w:val="none" w:sz="0" w:space="0" w:color="auto"/>
        <w:right w:val="none" w:sz="0" w:space="0" w:color="auto"/>
      </w:divBdr>
    </w:div>
    <w:div w:id="1076248452">
      <w:bodyDiv w:val="1"/>
      <w:marLeft w:val="0"/>
      <w:marRight w:val="0"/>
      <w:marTop w:val="0"/>
      <w:marBottom w:val="0"/>
      <w:divBdr>
        <w:top w:val="none" w:sz="0" w:space="0" w:color="auto"/>
        <w:left w:val="none" w:sz="0" w:space="0" w:color="auto"/>
        <w:bottom w:val="none" w:sz="0" w:space="0" w:color="auto"/>
        <w:right w:val="none" w:sz="0" w:space="0" w:color="auto"/>
      </w:divBdr>
    </w:div>
    <w:div w:id="1076787537">
      <w:bodyDiv w:val="1"/>
      <w:marLeft w:val="0"/>
      <w:marRight w:val="0"/>
      <w:marTop w:val="0"/>
      <w:marBottom w:val="0"/>
      <w:divBdr>
        <w:top w:val="none" w:sz="0" w:space="0" w:color="auto"/>
        <w:left w:val="none" w:sz="0" w:space="0" w:color="auto"/>
        <w:bottom w:val="none" w:sz="0" w:space="0" w:color="auto"/>
        <w:right w:val="none" w:sz="0" w:space="0" w:color="auto"/>
      </w:divBdr>
    </w:div>
    <w:div w:id="1078478360">
      <w:bodyDiv w:val="1"/>
      <w:marLeft w:val="0"/>
      <w:marRight w:val="0"/>
      <w:marTop w:val="0"/>
      <w:marBottom w:val="0"/>
      <w:divBdr>
        <w:top w:val="none" w:sz="0" w:space="0" w:color="auto"/>
        <w:left w:val="none" w:sz="0" w:space="0" w:color="auto"/>
        <w:bottom w:val="none" w:sz="0" w:space="0" w:color="auto"/>
        <w:right w:val="none" w:sz="0" w:space="0" w:color="auto"/>
      </w:divBdr>
    </w:div>
    <w:div w:id="1078669477">
      <w:bodyDiv w:val="1"/>
      <w:marLeft w:val="0"/>
      <w:marRight w:val="0"/>
      <w:marTop w:val="0"/>
      <w:marBottom w:val="0"/>
      <w:divBdr>
        <w:top w:val="none" w:sz="0" w:space="0" w:color="auto"/>
        <w:left w:val="none" w:sz="0" w:space="0" w:color="auto"/>
        <w:bottom w:val="none" w:sz="0" w:space="0" w:color="auto"/>
        <w:right w:val="none" w:sz="0" w:space="0" w:color="auto"/>
      </w:divBdr>
    </w:div>
    <w:div w:id="1078749958">
      <w:bodyDiv w:val="1"/>
      <w:marLeft w:val="0"/>
      <w:marRight w:val="0"/>
      <w:marTop w:val="0"/>
      <w:marBottom w:val="0"/>
      <w:divBdr>
        <w:top w:val="none" w:sz="0" w:space="0" w:color="auto"/>
        <w:left w:val="none" w:sz="0" w:space="0" w:color="auto"/>
        <w:bottom w:val="none" w:sz="0" w:space="0" w:color="auto"/>
        <w:right w:val="none" w:sz="0" w:space="0" w:color="auto"/>
      </w:divBdr>
    </w:div>
    <w:div w:id="1079593970">
      <w:bodyDiv w:val="1"/>
      <w:marLeft w:val="0"/>
      <w:marRight w:val="0"/>
      <w:marTop w:val="0"/>
      <w:marBottom w:val="0"/>
      <w:divBdr>
        <w:top w:val="none" w:sz="0" w:space="0" w:color="auto"/>
        <w:left w:val="none" w:sz="0" w:space="0" w:color="auto"/>
        <w:bottom w:val="none" w:sz="0" w:space="0" w:color="auto"/>
        <w:right w:val="none" w:sz="0" w:space="0" w:color="auto"/>
      </w:divBdr>
    </w:div>
    <w:div w:id="1079867304">
      <w:bodyDiv w:val="1"/>
      <w:marLeft w:val="0"/>
      <w:marRight w:val="0"/>
      <w:marTop w:val="0"/>
      <w:marBottom w:val="0"/>
      <w:divBdr>
        <w:top w:val="none" w:sz="0" w:space="0" w:color="auto"/>
        <w:left w:val="none" w:sz="0" w:space="0" w:color="auto"/>
        <w:bottom w:val="none" w:sz="0" w:space="0" w:color="auto"/>
        <w:right w:val="none" w:sz="0" w:space="0" w:color="auto"/>
      </w:divBdr>
    </w:div>
    <w:div w:id="1080516181">
      <w:bodyDiv w:val="1"/>
      <w:marLeft w:val="0"/>
      <w:marRight w:val="0"/>
      <w:marTop w:val="0"/>
      <w:marBottom w:val="0"/>
      <w:divBdr>
        <w:top w:val="none" w:sz="0" w:space="0" w:color="auto"/>
        <w:left w:val="none" w:sz="0" w:space="0" w:color="auto"/>
        <w:bottom w:val="none" w:sz="0" w:space="0" w:color="auto"/>
        <w:right w:val="none" w:sz="0" w:space="0" w:color="auto"/>
      </w:divBdr>
    </w:div>
    <w:div w:id="1081173625">
      <w:bodyDiv w:val="1"/>
      <w:marLeft w:val="0"/>
      <w:marRight w:val="0"/>
      <w:marTop w:val="0"/>
      <w:marBottom w:val="0"/>
      <w:divBdr>
        <w:top w:val="none" w:sz="0" w:space="0" w:color="auto"/>
        <w:left w:val="none" w:sz="0" w:space="0" w:color="auto"/>
        <w:bottom w:val="none" w:sz="0" w:space="0" w:color="auto"/>
        <w:right w:val="none" w:sz="0" w:space="0" w:color="auto"/>
      </w:divBdr>
    </w:div>
    <w:div w:id="1082029562">
      <w:bodyDiv w:val="1"/>
      <w:marLeft w:val="0"/>
      <w:marRight w:val="0"/>
      <w:marTop w:val="0"/>
      <w:marBottom w:val="0"/>
      <w:divBdr>
        <w:top w:val="none" w:sz="0" w:space="0" w:color="auto"/>
        <w:left w:val="none" w:sz="0" w:space="0" w:color="auto"/>
        <w:bottom w:val="none" w:sz="0" w:space="0" w:color="auto"/>
        <w:right w:val="none" w:sz="0" w:space="0" w:color="auto"/>
      </w:divBdr>
    </w:div>
    <w:div w:id="1083911112">
      <w:bodyDiv w:val="1"/>
      <w:marLeft w:val="0"/>
      <w:marRight w:val="0"/>
      <w:marTop w:val="0"/>
      <w:marBottom w:val="0"/>
      <w:divBdr>
        <w:top w:val="none" w:sz="0" w:space="0" w:color="auto"/>
        <w:left w:val="none" w:sz="0" w:space="0" w:color="auto"/>
        <w:bottom w:val="none" w:sz="0" w:space="0" w:color="auto"/>
        <w:right w:val="none" w:sz="0" w:space="0" w:color="auto"/>
      </w:divBdr>
    </w:div>
    <w:div w:id="1084450938">
      <w:bodyDiv w:val="1"/>
      <w:marLeft w:val="0"/>
      <w:marRight w:val="0"/>
      <w:marTop w:val="0"/>
      <w:marBottom w:val="0"/>
      <w:divBdr>
        <w:top w:val="none" w:sz="0" w:space="0" w:color="auto"/>
        <w:left w:val="none" w:sz="0" w:space="0" w:color="auto"/>
        <w:bottom w:val="none" w:sz="0" w:space="0" w:color="auto"/>
        <w:right w:val="none" w:sz="0" w:space="0" w:color="auto"/>
      </w:divBdr>
    </w:div>
    <w:div w:id="1084961678">
      <w:bodyDiv w:val="1"/>
      <w:marLeft w:val="0"/>
      <w:marRight w:val="0"/>
      <w:marTop w:val="0"/>
      <w:marBottom w:val="0"/>
      <w:divBdr>
        <w:top w:val="none" w:sz="0" w:space="0" w:color="auto"/>
        <w:left w:val="none" w:sz="0" w:space="0" w:color="auto"/>
        <w:bottom w:val="none" w:sz="0" w:space="0" w:color="auto"/>
        <w:right w:val="none" w:sz="0" w:space="0" w:color="auto"/>
      </w:divBdr>
    </w:div>
    <w:div w:id="1086338495">
      <w:bodyDiv w:val="1"/>
      <w:marLeft w:val="0"/>
      <w:marRight w:val="0"/>
      <w:marTop w:val="0"/>
      <w:marBottom w:val="0"/>
      <w:divBdr>
        <w:top w:val="none" w:sz="0" w:space="0" w:color="auto"/>
        <w:left w:val="none" w:sz="0" w:space="0" w:color="auto"/>
        <w:bottom w:val="none" w:sz="0" w:space="0" w:color="auto"/>
        <w:right w:val="none" w:sz="0" w:space="0" w:color="auto"/>
      </w:divBdr>
    </w:div>
    <w:div w:id="1086727823">
      <w:bodyDiv w:val="1"/>
      <w:marLeft w:val="0"/>
      <w:marRight w:val="0"/>
      <w:marTop w:val="0"/>
      <w:marBottom w:val="0"/>
      <w:divBdr>
        <w:top w:val="none" w:sz="0" w:space="0" w:color="auto"/>
        <w:left w:val="none" w:sz="0" w:space="0" w:color="auto"/>
        <w:bottom w:val="none" w:sz="0" w:space="0" w:color="auto"/>
        <w:right w:val="none" w:sz="0" w:space="0" w:color="auto"/>
      </w:divBdr>
    </w:div>
    <w:div w:id="1088186331">
      <w:bodyDiv w:val="1"/>
      <w:marLeft w:val="0"/>
      <w:marRight w:val="0"/>
      <w:marTop w:val="0"/>
      <w:marBottom w:val="0"/>
      <w:divBdr>
        <w:top w:val="none" w:sz="0" w:space="0" w:color="auto"/>
        <w:left w:val="none" w:sz="0" w:space="0" w:color="auto"/>
        <w:bottom w:val="none" w:sz="0" w:space="0" w:color="auto"/>
        <w:right w:val="none" w:sz="0" w:space="0" w:color="auto"/>
      </w:divBdr>
    </w:div>
    <w:div w:id="1089236479">
      <w:bodyDiv w:val="1"/>
      <w:marLeft w:val="0"/>
      <w:marRight w:val="0"/>
      <w:marTop w:val="0"/>
      <w:marBottom w:val="0"/>
      <w:divBdr>
        <w:top w:val="none" w:sz="0" w:space="0" w:color="auto"/>
        <w:left w:val="none" w:sz="0" w:space="0" w:color="auto"/>
        <w:bottom w:val="none" w:sz="0" w:space="0" w:color="auto"/>
        <w:right w:val="none" w:sz="0" w:space="0" w:color="auto"/>
      </w:divBdr>
    </w:div>
    <w:div w:id="1089888709">
      <w:bodyDiv w:val="1"/>
      <w:marLeft w:val="0"/>
      <w:marRight w:val="0"/>
      <w:marTop w:val="0"/>
      <w:marBottom w:val="0"/>
      <w:divBdr>
        <w:top w:val="none" w:sz="0" w:space="0" w:color="auto"/>
        <w:left w:val="none" w:sz="0" w:space="0" w:color="auto"/>
        <w:bottom w:val="none" w:sz="0" w:space="0" w:color="auto"/>
        <w:right w:val="none" w:sz="0" w:space="0" w:color="auto"/>
      </w:divBdr>
    </w:div>
    <w:div w:id="1090390453">
      <w:bodyDiv w:val="1"/>
      <w:marLeft w:val="0"/>
      <w:marRight w:val="0"/>
      <w:marTop w:val="0"/>
      <w:marBottom w:val="0"/>
      <w:divBdr>
        <w:top w:val="none" w:sz="0" w:space="0" w:color="auto"/>
        <w:left w:val="none" w:sz="0" w:space="0" w:color="auto"/>
        <w:bottom w:val="none" w:sz="0" w:space="0" w:color="auto"/>
        <w:right w:val="none" w:sz="0" w:space="0" w:color="auto"/>
      </w:divBdr>
    </w:div>
    <w:div w:id="1090659221">
      <w:bodyDiv w:val="1"/>
      <w:marLeft w:val="0"/>
      <w:marRight w:val="0"/>
      <w:marTop w:val="0"/>
      <w:marBottom w:val="0"/>
      <w:divBdr>
        <w:top w:val="none" w:sz="0" w:space="0" w:color="auto"/>
        <w:left w:val="none" w:sz="0" w:space="0" w:color="auto"/>
        <w:bottom w:val="none" w:sz="0" w:space="0" w:color="auto"/>
        <w:right w:val="none" w:sz="0" w:space="0" w:color="auto"/>
      </w:divBdr>
    </w:div>
    <w:div w:id="1090812142">
      <w:bodyDiv w:val="1"/>
      <w:marLeft w:val="0"/>
      <w:marRight w:val="0"/>
      <w:marTop w:val="0"/>
      <w:marBottom w:val="0"/>
      <w:divBdr>
        <w:top w:val="none" w:sz="0" w:space="0" w:color="auto"/>
        <w:left w:val="none" w:sz="0" w:space="0" w:color="auto"/>
        <w:bottom w:val="none" w:sz="0" w:space="0" w:color="auto"/>
        <w:right w:val="none" w:sz="0" w:space="0" w:color="auto"/>
      </w:divBdr>
    </w:div>
    <w:div w:id="1091122069">
      <w:bodyDiv w:val="1"/>
      <w:marLeft w:val="0"/>
      <w:marRight w:val="0"/>
      <w:marTop w:val="0"/>
      <w:marBottom w:val="0"/>
      <w:divBdr>
        <w:top w:val="none" w:sz="0" w:space="0" w:color="auto"/>
        <w:left w:val="none" w:sz="0" w:space="0" w:color="auto"/>
        <w:bottom w:val="none" w:sz="0" w:space="0" w:color="auto"/>
        <w:right w:val="none" w:sz="0" w:space="0" w:color="auto"/>
      </w:divBdr>
    </w:div>
    <w:div w:id="1091196628">
      <w:bodyDiv w:val="1"/>
      <w:marLeft w:val="0"/>
      <w:marRight w:val="0"/>
      <w:marTop w:val="0"/>
      <w:marBottom w:val="0"/>
      <w:divBdr>
        <w:top w:val="none" w:sz="0" w:space="0" w:color="auto"/>
        <w:left w:val="none" w:sz="0" w:space="0" w:color="auto"/>
        <w:bottom w:val="none" w:sz="0" w:space="0" w:color="auto"/>
        <w:right w:val="none" w:sz="0" w:space="0" w:color="auto"/>
      </w:divBdr>
    </w:div>
    <w:div w:id="1091463134">
      <w:bodyDiv w:val="1"/>
      <w:marLeft w:val="0"/>
      <w:marRight w:val="0"/>
      <w:marTop w:val="0"/>
      <w:marBottom w:val="0"/>
      <w:divBdr>
        <w:top w:val="none" w:sz="0" w:space="0" w:color="auto"/>
        <w:left w:val="none" w:sz="0" w:space="0" w:color="auto"/>
        <w:bottom w:val="none" w:sz="0" w:space="0" w:color="auto"/>
        <w:right w:val="none" w:sz="0" w:space="0" w:color="auto"/>
      </w:divBdr>
    </w:div>
    <w:div w:id="1093283013">
      <w:bodyDiv w:val="1"/>
      <w:marLeft w:val="0"/>
      <w:marRight w:val="0"/>
      <w:marTop w:val="0"/>
      <w:marBottom w:val="0"/>
      <w:divBdr>
        <w:top w:val="none" w:sz="0" w:space="0" w:color="auto"/>
        <w:left w:val="none" w:sz="0" w:space="0" w:color="auto"/>
        <w:bottom w:val="none" w:sz="0" w:space="0" w:color="auto"/>
        <w:right w:val="none" w:sz="0" w:space="0" w:color="auto"/>
      </w:divBdr>
    </w:div>
    <w:div w:id="1093739563">
      <w:bodyDiv w:val="1"/>
      <w:marLeft w:val="0"/>
      <w:marRight w:val="0"/>
      <w:marTop w:val="0"/>
      <w:marBottom w:val="0"/>
      <w:divBdr>
        <w:top w:val="none" w:sz="0" w:space="0" w:color="auto"/>
        <w:left w:val="none" w:sz="0" w:space="0" w:color="auto"/>
        <w:bottom w:val="none" w:sz="0" w:space="0" w:color="auto"/>
        <w:right w:val="none" w:sz="0" w:space="0" w:color="auto"/>
      </w:divBdr>
    </w:div>
    <w:div w:id="1095439795">
      <w:bodyDiv w:val="1"/>
      <w:marLeft w:val="0"/>
      <w:marRight w:val="0"/>
      <w:marTop w:val="0"/>
      <w:marBottom w:val="0"/>
      <w:divBdr>
        <w:top w:val="none" w:sz="0" w:space="0" w:color="auto"/>
        <w:left w:val="none" w:sz="0" w:space="0" w:color="auto"/>
        <w:bottom w:val="none" w:sz="0" w:space="0" w:color="auto"/>
        <w:right w:val="none" w:sz="0" w:space="0" w:color="auto"/>
      </w:divBdr>
    </w:div>
    <w:div w:id="1095590176">
      <w:bodyDiv w:val="1"/>
      <w:marLeft w:val="0"/>
      <w:marRight w:val="0"/>
      <w:marTop w:val="0"/>
      <w:marBottom w:val="0"/>
      <w:divBdr>
        <w:top w:val="none" w:sz="0" w:space="0" w:color="auto"/>
        <w:left w:val="none" w:sz="0" w:space="0" w:color="auto"/>
        <w:bottom w:val="none" w:sz="0" w:space="0" w:color="auto"/>
        <w:right w:val="none" w:sz="0" w:space="0" w:color="auto"/>
      </w:divBdr>
    </w:div>
    <w:div w:id="1095903299">
      <w:bodyDiv w:val="1"/>
      <w:marLeft w:val="0"/>
      <w:marRight w:val="0"/>
      <w:marTop w:val="0"/>
      <w:marBottom w:val="0"/>
      <w:divBdr>
        <w:top w:val="none" w:sz="0" w:space="0" w:color="auto"/>
        <w:left w:val="none" w:sz="0" w:space="0" w:color="auto"/>
        <w:bottom w:val="none" w:sz="0" w:space="0" w:color="auto"/>
        <w:right w:val="none" w:sz="0" w:space="0" w:color="auto"/>
      </w:divBdr>
    </w:div>
    <w:div w:id="1096173912">
      <w:bodyDiv w:val="1"/>
      <w:marLeft w:val="0"/>
      <w:marRight w:val="0"/>
      <w:marTop w:val="0"/>
      <w:marBottom w:val="0"/>
      <w:divBdr>
        <w:top w:val="none" w:sz="0" w:space="0" w:color="auto"/>
        <w:left w:val="none" w:sz="0" w:space="0" w:color="auto"/>
        <w:bottom w:val="none" w:sz="0" w:space="0" w:color="auto"/>
        <w:right w:val="none" w:sz="0" w:space="0" w:color="auto"/>
      </w:divBdr>
    </w:div>
    <w:div w:id="1096246210">
      <w:bodyDiv w:val="1"/>
      <w:marLeft w:val="0"/>
      <w:marRight w:val="0"/>
      <w:marTop w:val="0"/>
      <w:marBottom w:val="0"/>
      <w:divBdr>
        <w:top w:val="none" w:sz="0" w:space="0" w:color="auto"/>
        <w:left w:val="none" w:sz="0" w:space="0" w:color="auto"/>
        <w:bottom w:val="none" w:sz="0" w:space="0" w:color="auto"/>
        <w:right w:val="none" w:sz="0" w:space="0" w:color="auto"/>
      </w:divBdr>
    </w:div>
    <w:div w:id="1096831738">
      <w:bodyDiv w:val="1"/>
      <w:marLeft w:val="0"/>
      <w:marRight w:val="0"/>
      <w:marTop w:val="0"/>
      <w:marBottom w:val="0"/>
      <w:divBdr>
        <w:top w:val="none" w:sz="0" w:space="0" w:color="auto"/>
        <w:left w:val="none" w:sz="0" w:space="0" w:color="auto"/>
        <w:bottom w:val="none" w:sz="0" w:space="0" w:color="auto"/>
        <w:right w:val="none" w:sz="0" w:space="0" w:color="auto"/>
      </w:divBdr>
    </w:div>
    <w:div w:id="1097678047">
      <w:bodyDiv w:val="1"/>
      <w:marLeft w:val="0"/>
      <w:marRight w:val="0"/>
      <w:marTop w:val="0"/>
      <w:marBottom w:val="0"/>
      <w:divBdr>
        <w:top w:val="none" w:sz="0" w:space="0" w:color="auto"/>
        <w:left w:val="none" w:sz="0" w:space="0" w:color="auto"/>
        <w:bottom w:val="none" w:sz="0" w:space="0" w:color="auto"/>
        <w:right w:val="none" w:sz="0" w:space="0" w:color="auto"/>
      </w:divBdr>
    </w:div>
    <w:div w:id="1097940010">
      <w:bodyDiv w:val="1"/>
      <w:marLeft w:val="0"/>
      <w:marRight w:val="0"/>
      <w:marTop w:val="0"/>
      <w:marBottom w:val="0"/>
      <w:divBdr>
        <w:top w:val="none" w:sz="0" w:space="0" w:color="auto"/>
        <w:left w:val="none" w:sz="0" w:space="0" w:color="auto"/>
        <w:bottom w:val="none" w:sz="0" w:space="0" w:color="auto"/>
        <w:right w:val="none" w:sz="0" w:space="0" w:color="auto"/>
      </w:divBdr>
    </w:div>
    <w:div w:id="1098646871">
      <w:bodyDiv w:val="1"/>
      <w:marLeft w:val="0"/>
      <w:marRight w:val="0"/>
      <w:marTop w:val="0"/>
      <w:marBottom w:val="0"/>
      <w:divBdr>
        <w:top w:val="none" w:sz="0" w:space="0" w:color="auto"/>
        <w:left w:val="none" w:sz="0" w:space="0" w:color="auto"/>
        <w:bottom w:val="none" w:sz="0" w:space="0" w:color="auto"/>
        <w:right w:val="none" w:sz="0" w:space="0" w:color="auto"/>
      </w:divBdr>
    </w:div>
    <w:div w:id="1098910497">
      <w:bodyDiv w:val="1"/>
      <w:marLeft w:val="0"/>
      <w:marRight w:val="0"/>
      <w:marTop w:val="0"/>
      <w:marBottom w:val="0"/>
      <w:divBdr>
        <w:top w:val="none" w:sz="0" w:space="0" w:color="auto"/>
        <w:left w:val="none" w:sz="0" w:space="0" w:color="auto"/>
        <w:bottom w:val="none" w:sz="0" w:space="0" w:color="auto"/>
        <w:right w:val="none" w:sz="0" w:space="0" w:color="auto"/>
      </w:divBdr>
    </w:div>
    <w:div w:id="1099761778">
      <w:bodyDiv w:val="1"/>
      <w:marLeft w:val="0"/>
      <w:marRight w:val="0"/>
      <w:marTop w:val="0"/>
      <w:marBottom w:val="0"/>
      <w:divBdr>
        <w:top w:val="none" w:sz="0" w:space="0" w:color="auto"/>
        <w:left w:val="none" w:sz="0" w:space="0" w:color="auto"/>
        <w:bottom w:val="none" w:sz="0" w:space="0" w:color="auto"/>
        <w:right w:val="none" w:sz="0" w:space="0" w:color="auto"/>
      </w:divBdr>
    </w:div>
    <w:div w:id="1099763292">
      <w:bodyDiv w:val="1"/>
      <w:marLeft w:val="0"/>
      <w:marRight w:val="0"/>
      <w:marTop w:val="0"/>
      <w:marBottom w:val="0"/>
      <w:divBdr>
        <w:top w:val="none" w:sz="0" w:space="0" w:color="auto"/>
        <w:left w:val="none" w:sz="0" w:space="0" w:color="auto"/>
        <w:bottom w:val="none" w:sz="0" w:space="0" w:color="auto"/>
        <w:right w:val="none" w:sz="0" w:space="0" w:color="auto"/>
      </w:divBdr>
    </w:div>
    <w:div w:id="1100108129">
      <w:bodyDiv w:val="1"/>
      <w:marLeft w:val="0"/>
      <w:marRight w:val="0"/>
      <w:marTop w:val="0"/>
      <w:marBottom w:val="0"/>
      <w:divBdr>
        <w:top w:val="none" w:sz="0" w:space="0" w:color="auto"/>
        <w:left w:val="none" w:sz="0" w:space="0" w:color="auto"/>
        <w:bottom w:val="none" w:sz="0" w:space="0" w:color="auto"/>
        <w:right w:val="none" w:sz="0" w:space="0" w:color="auto"/>
      </w:divBdr>
    </w:div>
    <w:div w:id="1100495139">
      <w:bodyDiv w:val="1"/>
      <w:marLeft w:val="0"/>
      <w:marRight w:val="0"/>
      <w:marTop w:val="0"/>
      <w:marBottom w:val="0"/>
      <w:divBdr>
        <w:top w:val="none" w:sz="0" w:space="0" w:color="auto"/>
        <w:left w:val="none" w:sz="0" w:space="0" w:color="auto"/>
        <w:bottom w:val="none" w:sz="0" w:space="0" w:color="auto"/>
        <w:right w:val="none" w:sz="0" w:space="0" w:color="auto"/>
      </w:divBdr>
    </w:div>
    <w:div w:id="1100952967">
      <w:bodyDiv w:val="1"/>
      <w:marLeft w:val="0"/>
      <w:marRight w:val="0"/>
      <w:marTop w:val="0"/>
      <w:marBottom w:val="0"/>
      <w:divBdr>
        <w:top w:val="none" w:sz="0" w:space="0" w:color="auto"/>
        <w:left w:val="none" w:sz="0" w:space="0" w:color="auto"/>
        <w:bottom w:val="none" w:sz="0" w:space="0" w:color="auto"/>
        <w:right w:val="none" w:sz="0" w:space="0" w:color="auto"/>
      </w:divBdr>
    </w:div>
    <w:div w:id="1101070501">
      <w:bodyDiv w:val="1"/>
      <w:marLeft w:val="0"/>
      <w:marRight w:val="0"/>
      <w:marTop w:val="0"/>
      <w:marBottom w:val="0"/>
      <w:divBdr>
        <w:top w:val="none" w:sz="0" w:space="0" w:color="auto"/>
        <w:left w:val="none" w:sz="0" w:space="0" w:color="auto"/>
        <w:bottom w:val="none" w:sz="0" w:space="0" w:color="auto"/>
        <w:right w:val="none" w:sz="0" w:space="0" w:color="auto"/>
      </w:divBdr>
    </w:div>
    <w:div w:id="1101492606">
      <w:bodyDiv w:val="1"/>
      <w:marLeft w:val="0"/>
      <w:marRight w:val="0"/>
      <w:marTop w:val="0"/>
      <w:marBottom w:val="0"/>
      <w:divBdr>
        <w:top w:val="none" w:sz="0" w:space="0" w:color="auto"/>
        <w:left w:val="none" w:sz="0" w:space="0" w:color="auto"/>
        <w:bottom w:val="none" w:sz="0" w:space="0" w:color="auto"/>
        <w:right w:val="none" w:sz="0" w:space="0" w:color="auto"/>
      </w:divBdr>
    </w:div>
    <w:div w:id="1101533728">
      <w:bodyDiv w:val="1"/>
      <w:marLeft w:val="0"/>
      <w:marRight w:val="0"/>
      <w:marTop w:val="0"/>
      <w:marBottom w:val="0"/>
      <w:divBdr>
        <w:top w:val="none" w:sz="0" w:space="0" w:color="auto"/>
        <w:left w:val="none" w:sz="0" w:space="0" w:color="auto"/>
        <w:bottom w:val="none" w:sz="0" w:space="0" w:color="auto"/>
        <w:right w:val="none" w:sz="0" w:space="0" w:color="auto"/>
      </w:divBdr>
    </w:div>
    <w:div w:id="1101994618">
      <w:bodyDiv w:val="1"/>
      <w:marLeft w:val="0"/>
      <w:marRight w:val="0"/>
      <w:marTop w:val="0"/>
      <w:marBottom w:val="0"/>
      <w:divBdr>
        <w:top w:val="none" w:sz="0" w:space="0" w:color="auto"/>
        <w:left w:val="none" w:sz="0" w:space="0" w:color="auto"/>
        <w:bottom w:val="none" w:sz="0" w:space="0" w:color="auto"/>
        <w:right w:val="none" w:sz="0" w:space="0" w:color="auto"/>
      </w:divBdr>
    </w:div>
    <w:div w:id="1103761893">
      <w:bodyDiv w:val="1"/>
      <w:marLeft w:val="0"/>
      <w:marRight w:val="0"/>
      <w:marTop w:val="0"/>
      <w:marBottom w:val="0"/>
      <w:divBdr>
        <w:top w:val="none" w:sz="0" w:space="0" w:color="auto"/>
        <w:left w:val="none" w:sz="0" w:space="0" w:color="auto"/>
        <w:bottom w:val="none" w:sz="0" w:space="0" w:color="auto"/>
        <w:right w:val="none" w:sz="0" w:space="0" w:color="auto"/>
      </w:divBdr>
    </w:div>
    <w:div w:id="1106270225">
      <w:bodyDiv w:val="1"/>
      <w:marLeft w:val="0"/>
      <w:marRight w:val="0"/>
      <w:marTop w:val="0"/>
      <w:marBottom w:val="0"/>
      <w:divBdr>
        <w:top w:val="none" w:sz="0" w:space="0" w:color="auto"/>
        <w:left w:val="none" w:sz="0" w:space="0" w:color="auto"/>
        <w:bottom w:val="none" w:sz="0" w:space="0" w:color="auto"/>
        <w:right w:val="none" w:sz="0" w:space="0" w:color="auto"/>
      </w:divBdr>
    </w:div>
    <w:div w:id="1106464489">
      <w:bodyDiv w:val="1"/>
      <w:marLeft w:val="0"/>
      <w:marRight w:val="0"/>
      <w:marTop w:val="0"/>
      <w:marBottom w:val="0"/>
      <w:divBdr>
        <w:top w:val="none" w:sz="0" w:space="0" w:color="auto"/>
        <w:left w:val="none" w:sz="0" w:space="0" w:color="auto"/>
        <w:bottom w:val="none" w:sz="0" w:space="0" w:color="auto"/>
        <w:right w:val="none" w:sz="0" w:space="0" w:color="auto"/>
      </w:divBdr>
    </w:div>
    <w:div w:id="1107385543">
      <w:bodyDiv w:val="1"/>
      <w:marLeft w:val="0"/>
      <w:marRight w:val="0"/>
      <w:marTop w:val="0"/>
      <w:marBottom w:val="0"/>
      <w:divBdr>
        <w:top w:val="none" w:sz="0" w:space="0" w:color="auto"/>
        <w:left w:val="none" w:sz="0" w:space="0" w:color="auto"/>
        <w:bottom w:val="none" w:sz="0" w:space="0" w:color="auto"/>
        <w:right w:val="none" w:sz="0" w:space="0" w:color="auto"/>
      </w:divBdr>
    </w:div>
    <w:div w:id="1107388999">
      <w:bodyDiv w:val="1"/>
      <w:marLeft w:val="0"/>
      <w:marRight w:val="0"/>
      <w:marTop w:val="0"/>
      <w:marBottom w:val="0"/>
      <w:divBdr>
        <w:top w:val="none" w:sz="0" w:space="0" w:color="auto"/>
        <w:left w:val="none" w:sz="0" w:space="0" w:color="auto"/>
        <w:bottom w:val="none" w:sz="0" w:space="0" w:color="auto"/>
        <w:right w:val="none" w:sz="0" w:space="0" w:color="auto"/>
      </w:divBdr>
    </w:div>
    <w:div w:id="1107890299">
      <w:bodyDiv w:val="1"/>
      <w:marLeft w:val="0"/>
      <w:marRight w:val="0"/>
      <w:marTop w:val="0"/>
      <w:marBottom w:val="0"/>
      <w:divBdr>
        <w:top w:val="none" w:sz="0" w:space="0" w:color="auto"/>
        <w:left w:val="none" w:sz="0" w:space="0" w:color="auto"/>
        <w:bottom w:val="none" w:sz="0" w:space="0" w:color="auto"/>
        <w:right w:val="none" w:sz="0" w:space="0" w:color="auto"/>
      </w:divBdr>
    </w:div>
    <w:div w:id="1108695139">
      <w:bodyDiv w:val="1"/>
      <w:marLeft w:val="0"/>
      <w:marRight w:val="0"/>
      <w:marTop w:val="0"/>
      <w:marBottom w:val="0"/>
      <w:divBdr>
        <w:top w:val="none" w:sz="0" w:space="0" w:color="auto"/>
        <w:left w:val="none" w:sz="0" w:space="0" w:color="auto"/>
        <w:bottom w:val="none" w:sz="0" w:space="0" w:color="auto"/>
        <w:right w:val="none" w:sz="0" w:space="0" w:color="auto"/>
      </w:divBdr>
    </w:div>
    <w:div w:id="1108887909">
      <w:bodyDiv w:val="1"/>
      <w:marLeft w:val="0"/>
      <w:marRight w:val="0"/>
      <w:marTop w:val="0"/>
      <w:marBottom w:val="0"/>
      <w:divBdr>
        <w:top w:val="none" w:sz="0" w:space="0" w:color="auto"/>
        <w:left w:val="none" w:sz="0" w:space="0" w:color="auto"/>
        <w:bottom w:val="none" w:sz="0" w:space="0" w:color="auto"/>
        <w:right w:val="none" w:sz="0" w:space="0" w:color="auto"/>
      </w:divBdr>
    </w:div>
    <w:div w:id="1109281752">
      <w:bodyDiv w:val="1"/>
      <w:marLeft w:val="0"/>
      <w:marRight w:val="0"/>
      <w:marTop w:val="0"/>
      <w:marBottom w:val="0"/>
      <w:divBdr>
        <w:top w:val="none" w:sz="0" w:space="0" w:color="auto"/>
        <w:left w:val="none" w:sz="0" w:space="0" w:color="auto"/>
        <w:bottom w:val="none" w:sz="0" w:space="0" w:color="auto"/>
        <w:right w:val="none" w:sz="0" w:space="0" w:color="auto"/>
      </w:divBdr>
    </w:div>
    <w:div w:id="1109468612">
      <w:bodyDiv w:val="1"/>
      <w:marLeft w:val="0"/>
      <w:marRight w:val="0"/>
      <w:marTop w:val="0"/>
      <w:marBottom w:val="0"/>
      <w:divBdr>
        <w:top w:val="none" w:sz="0" w:space="0" w:color="auto"/>
        <w:left w:val="none" w:sz="0" w:space="0" w:color="auto"/>
        <w:bottom w:val="none" w:sz="0" w:space="0" w:color="auto"/>
        <w:right w:val="none" w:sz="0" w:space="0" w:color="auto"/>
      </w:divBdr>
    </w:div>
    <w:div w:id="1110319970">
      <w:bodyDiv w:val="1"/>
      <w:marLeft w:val="0"/>
      <w:marRight w:val="0"/>
      <w:marTop w:val="0"/>
      <w:marBottom w:val="0"/>
      <w:divBdr>
        <w:top w:val="none" w:sz="0" w:space="0" w:color="auto"/>
        <w:left w:val="none" w:sz="0" w:space="0" w:color="auto"/>
        <w:bottom w:val="none" w:sz="0" w:space="0" w:color="auto"/>
        <w:right w:val="none" w:sz="0" w:space="0" w:color="auto"/>
      </w:divBdr>
    </w:div>
    <w:div w:id="1110586150">
      <w:bodyDiv w:val="1"/>
      <w:marLeft w:val="0"/>
      <w:marRight w:val="0"/>
      <w:marTop w:val="0"/>
      <w:marBottom w:val="0"/>
      <w:divBdr>
        <w:top w:val="none" w:sz="0" w:space="0" w:color="auto"/>
        <w:left w:val="none" w:sz="0" w:space="0" w:color="auto"/>
        <w:bottom w:val="none" w:sz="0" w:space="0" w:color="auto"/>
        <w:right w:val="none" w:sz="0" w:space="0" w:color="auto"/>
      </w:divBdr>
    </w:div>
    <w:div w:id="1111170703">
      <w:bodyDiv w:val="1"/>
      <w:marLeft w:val="0"/>
      <w:marRight w:val="0"/>
      <w:marTop w:val="0"/>
      <w:marBottom w:val="0"/>
      <w:divBdr>
        <w:top w:val="none" w:sz="0" w:space="0" w:color="auto"/>
        <w:left w:val="none" w:sz="0" w:space="0" w:color="auto"/>
        <w:bottom w:val="none" w:sz="0" w:space="0" w:color="auto"/>
        <w:right w:val="none" w:sz="0" w:space="0" w:color="auto"/>
      </w:divBdr>
    </w:div>
    <w:div w:id="1111558876">
      <w:bodyDiv w:val="1"/>
      <w:marLeft w:val="0"/>
      <w:marRight w:val="0"/>
      <w:marTop w:val="0"/>
      <w:marBottom w:val="0"/>
      <w:divBdr>
        <w:top w:val="none" w:sz="0" w:space="0" w:color="auto"/>
        <w:left w:val="none" w:sz="0" w:space="0" w:color="auto"/>
        <w:bottom w:val="none" w:sz="0" w:space="0" w:color="auto"/>
        <w:right w:val="none" w:sz="0" w:space="0" w:color="auto"/>
      </w:divBdr>
    </w:div>
    <w:div w:id="1111779356">
      <w:bodyDiv w:val="1"/>
      <w:marLeft w:val="0"/>
      <w:marRight w:val="0"/>
      <w:marTop w:val="0"/>
      <w:marBottom w:val="0"/>
      <w:divBdr>
        <w:top w:val="none" w:sz="0" w:space="0" w:color="auto"/>
        <w:left w:val="none" w:sz="0" w:space="0" w:color="auto"/>
        <w:bottom w:val="none" w:sz="0" w:space="0" w:color="auto"/>
        <w:right w:val="none" w:sz="0" w:space="0" w:color="auto"/>
      </w:divBdr>
    </w:div>
    <w:div w:id="1111822331">
      <w:bodyDiv w:val="1"/>
      <w:marLeft w:val="0"/>
      <w:marRight w:val="0"/>
      <w:marTop w:val="0"/>
      <w:marBottom w:val="0"/>
      <w:divBdr>
        <w:top w:val="none" w:sz="0" w:space="0" w:color="auto"/>
        <w:left w:val="none" w:sz="0" w:space="0" w:color="auto"/>
        <w:bottom w:val="none" w:sz="0" w:space="0" w:color="auto"/>
        <w:right w:val="none" w:sz="0" w:space="0" w:color="auto"/>
      </w:divBdr>
    </w:div>
    <w:div w:id="1112286217">
      <w:bodyDiv w:val="1"/>
      <w:marLeft w:val="0"/>
      <w:marRight w:val="0"/>
      <w:marTop w:val="0"/>
      <w:marBottom w:val="0"/>
      <w:divBdr>
        <w:top w:val="none" w:sz="0" w:space="0" w:color="auto"/>
        <w:left w:val="none" w:sz="0" w:space="0" w:color="auto"/>
        <w:bottom w:val="none" w:sz="0" w:space="0" w:color="auto"/>
        <w:right w:val="none" w:sz="0" w:space="0" w:color="auto"/>
      </w:divBdr>
    </w:div>
    <w:div w:id="1112286730">
      <w:bodyDiv w:val="1"/>
      <w:marLeft w:val="0"/>
      <w:marRight w:val="0"/>
      <w:marTop w:val="0"/>
      <w:marBottom w:val="0"/>
      <w:divBdr>
        <w:top w:val="none" w:sz="0" w:space="0" w:color="auto"/>
        <w:left w:val="none" w:sz="0" w:space="0" w:color="auto"/>
        <w:bottom w:val="none" w:sz="0" w:space="0" w:color="auto"/>
        <w:right w:val="none" w:sz="0" w:space="0" w:color="auto"/>
      </w:divBdr>
    </w:div>
    <w:div w:id="1112624797">
      <w:bodyDiv w:val="1"/>
      <w:marLeft w:val="0"/>
      <w:marRight w:val="0"/>
      <w:marTop w:val="0"/>
      <w:marBottom w:val="0"/>
      <w:divBdr>
        <w:top w:val="none" w:sz="0" w:space="0" w:color="auto"/>
        <w:left w:val="none" w:sz="0" w:space="0" w:color="auto"/>
        <w:bottom w:val="none" w:sz="0" w:space="0" w:color="auto"/>
        <w:right w:val="none" w:sz="0" w:space="0" w:color="auto"/>
      </w:divBdr>
    </w:div>
    <w:div w:id="1113092130">
      <w:bodyDiv w:val="1"/>
      <w:marLeft w:val="0"/>
      <w:marRight w:val="0"/>
      <w:marTop w:val="0"/>
      <w:marBottom w:val="0"/>
      <w:divBdr>
        <w:top w:val="none" w:sz="0" w:space="0" w:color="auto"/>
        <w:left w:val="none" w:sz="0" w:space="0" w:color="auto"/>
        <w:bottom w:val="none" w:sz="0" w:space="0" w:color="auto"/>
        <w:right w:val="none" w:sz="0" w:space="0" w:color="auto"/>
      </w:divBdr>
    </w:div>
    <w:div w:id="1113868677">
      <w:bodyDiv w:val="1"/>
      <w:marLeft w:val="0"/>
      <w:marRight w:val="0"/>
      <w:marTop w:val="0"/>
      <w:marBottom w:val="0"/>
      <w:divBdr>
        <w:top w:val="none" w:sz="0" w:space="0" w:color="auto"/>
        <w:left w:val="none" w:sz="0" w:space="0" w:color="auto"/>
        <w:bottom w:val="none" w:sz="0" w:space="0" w:color="auto"/>
        <w:right w:val="none" w:sz="0" w:space="0" w:color="auto"/>
      </w:divBdr>
    </w:div>
    <w:div w:id="1114130144">
      <w:bodyDiv w:val="1"/>
      <w:marLeft w:val="0"/>
      <w:marRight w:val="0"/>
      <w:marTop w:val="0"/>
      <w:marBottom w:val="0"/>
      <w:divBdr>
        <w:top w:val="none" w:sz="0" w:space="0" w:color="auto"/>
        <w:left w:val="none" w:sz="0" w:space="0" w:color="auto"/>
        <w:bottom w:val="none" w:sz="0" w:space="0" w:color="auto"/>
        <w:right w:val="none" w:sz="0" w:space="0" w:color="auto"/>
      </w:divBdr>
    </w:div>
    <w:div w:id="1115826812">
      <w:bodyDiv w:val="1"/>
      <w:marLeft w:val="0"/>
      <w:marRight w:val="0"/>
      <w:marTop w:val="0"/>
      <w:marBottom w:val="0"/>
      <w:divBdr>
        <w:top w:val="none" w:sz="0" w:space="0" w:color="auto"/>
        <w:left w:val="none" w:sz="0" w:space="0" w:color="auto"/>
        <w:bottom w:val="none" w:sz="0" w:space="0" w:color="auto"/>
        <w:right w:val="none" w:sz="0" w:space="0" w:color="auto"/>
      </w:divBdr>
    </w:div>
    <w:div w:id="1117915267">
      <w:bodyDiv w:val="1"/>
      <w:marLeft w:val="0"/>
      <w:marRight w:val="0"/>
      <w:marTop w:val="0"/>
      <w:marBottom w:val="0"/>
      <w:divBdr>
        <w:top w:val="none" w:sz="0" w:space="0" w:color="auto"/>
        <w:left w:val="none" w:sz="0" w:space="0" w:color="auto"/>
        <w:bottom w:val="none" w:sz="0" w:space="0" w:color="auto"/>
        <w:right w:val="none" w:sz="0" w:space="0" w:color="auto"/>
      </w:divBdr>
    </w:div>
    <w:div w:id="1118526489">
      <w:bodyDiv w:val="1"/>
      <w:marLeft w:val="0"/>
      <w:marRight w:val="0"/>
      <w:marTop w:val="0"/>
      <w:marBottom w:val="0"/>
      <w:divBdr>
        <w:top w:val="none" w:sz="0" w:space="0" w:color="auto"/>
        <w:left w:val="none" w:sz="0" w:space="0" w:color="auto"/>
        <w:bottom w:val="none" w:sz="0" w:space="0" w:color="auto"/>
        <w:right w:val="none" w:sz="0" w:space="0" w:color="auto"/>
      </w:divBdr>
    </w:div>
    <w:div w:id="1120145544">
      <w:bodyDiv w:val="1"/>
      <w:marLeft w:val="0"/>
      <w:marRight w:val="0"/>
      <w:marTop w:val="0"/>
      <w:marBottom w:val="0"/>
      <w:divBdr>
        <w:top w:val="none" w:sz="0" w:space="0" w:color="auto"/>
        <w:left w:val="none" w:sz="0" w:space="0" w:color="auto"/>
        <w:bottom w:val="none" w:sz="0" w:space="0" w:color="auto"/>
        <w:right w:val="none" w:sz="0" w:space="0" w:color="auto"/>
      </w:divBdr>
    </w:div>
    <w:div w:id="1120421512">
      <w:bodyDiv w:val="1"/>
      <w:marLeft w:val="0"/>
      <w:marRight w:val="0"/>
      <w:marTop w:val="0"/>
      <w:marBottom w:val="0"/>
      <w:divBdr>
        <w:top w:val="none" w:sz="0" w:space="0" w:color="auto"/>
        <w:left w:val="none" w:sz="0" w:space="0" w:color="auto"/>
        <w:bottom w:val="none" w:sz="0" w:space="0" w:color="auto"/>
        <w:right w:val="none" w:sz="0" w:space="0" w:color="auto"/>
      </w:divBdr>
    </w:div>
    <w:div w:id="1120605955">
      <w:bodyDiv w:val="1"/>
      <w:marLeft w:val="0"/>
      <w:marRight w:val="0"/>
      <w:marTop w:val="0"/>
      <w:marBottom w:val="0"/>
      <w:divBdr>
        <w:top w:val="none" w:sz="0" w:space="0" w:color="auto"/>
        <w:left w:val="none" w:sz="0" w:space="0" w:color="auto"/>
        <w:bottom w:val="none" w:sz="0" w:space="0" w:color="auto"/>
        <w:right w:val="none" w:sz="0" w:space="0" w:color="auto"/>
      </w:divBdr>
    </w:div>
    <w:div w:id="1120756529">
      <w:bodyDiv w:val="1"/>
      <w:marLeft w:val="0"/>
      <w:marRight w:val="0"/>
      <w:marTop w:val="0"/>
      <w:marBottom w:val="0"/>
      <w:divBdr>
        <w:top w:val="none" w:sz="0" w:space="0" w:color="auto"/>
        <w:left w:val="none" w:sz="0" w:space="0" w:color="auto"/>
        <w:bottom w:val="none" w:sz="0" w:space="0" w:color="auto"/>
        <w:right w:val="none" w:sz="0" w:space="0" w:color="auto"/>
      </w:divBdr>
    </w:div>
    <w:div w:id="1121192446">
      <w:bodyDiv w:val="1"/>
      <w:marLeft w:val="0"/>
      <w:marRight w:val="0"/>
      <w:marTop w:val="0"/>
      <w:marBottom w:val="0"/>
      <w:divBdr>
        <w:top w:val="none" w:sz="0" w:space="0" w:color="auto"/>
        <w:left w:val="none" w:sz="0" w:space="0" w:color="auto"/>
        <w:bottom w:val="none" w:sz="0" w:space="0" w:color="auto"/>
        <w:right w:val="none" w:sz="0" w:space="0" w:color="auto"/>
      </w:divBdr>
    </w:div>
    <w:div w:id="1121387250">
      <w:bodyDiv w:val="1"/>
      <w:marLeft w:val="0"/>
      <w:marRight w:val="0"/>
      <w:marTop w:val="0"/>
      <w:marBottom w:val="0"/>
      <w:divBdr>
        <w:top w:val="none" w:sz="0" w:space="0" w:color="auto"/>
        <w:left w:val="none" w:sz="0" w:space="0" w:color="auto"/>
        <w:bottom w:val="none" w:sz="0" w:space="0" w:color="auto"/>
        <w:right w:val="none" w:sz="0" w:space="0" w:color="auto"/>
      </w:divBdr>
    </w:div>
    <w:div w:id="1121997929">
      <w:bodyDiv w:val="1"/>
      <w:marLeft w:val="0"/>
      <w:marRight w:val="0"/>
      <w:marTop w:val="0"/>
      <w:marBottom w:val="0"/>
      <w:divBdr>
        <w:top w:val="none" w:sz="0" w:space="0" w:color="auto"/>
        <w:left w:val="none" w:sz="0" w:space="0" w:color="auto"/>
        <w:bottom w:val="none" w:sz="0" w:space="0" w:color="auto"/>
        <w:right w:val="none" w:sz="0" w:space="0" w:color="auto"/>
      </w:divBdr>
    </w:div>
    <w:div w:id="1122070370">
      <w:bodyDiv w:val="1"/>
      <w:marLeft w:val="0"/>
      <w:marRight w:val="0"/>
      <w:marTop w:val="0"/>
      <w:marBottom w:val="0"/>
      <w:divBdr>
        <w:top w:val="none" w:sz="0" w:space="0" w:color="auto"/>
        <w:left w:val="none" w:sz="0" w:space="0" w:color="auto"/>
        <w:bottom w:val="none" w:sz="0" w:space="0" w:color="auto"/>
        <w:right w:val="none" w:sz="0" w:space="0" w:color="auto"/>
      </w:divBdr>
    </w:div>
    <w:div w:id="1122310843">
      <w:bodyDiv w:val="1"/>
      <w:marLeft w:val="0"/>
      <w:marRight w:val="0"/>
      <w:marTop w:val="0"/>
      <w:marBottom w:val="0"/>
      <w:divBdr>
        <w:top w:val="none" w:sz="0" w:space="0" w:color="auto"/>
        <w:left w:val="none" w:sz="0" w:space="0" w:color="auto"/>
        <w:bottom w:val="none" w:sz="0" w:space="0" w:color="auto"/>
        <w:right w:val="none" w:sz="0" w:space="0" w:color="auto"/>
      </w:divBdr>
    </w:div>
    <w:div w:id="1122386323">
      <w:bodyDiv w:val="1"/>
      <w:marLeft w:val="0"/>
      <w:marRight w:val="0"/>
      <w:marTop w:val="0"/>
      <w:marBottom w:val="0"/>
      <w:divBdr>
        <w:top w:val="none" w:sz="0" w:space="0" w:color="auto"/>
        <w:left w:val="none" w:sz="0" w:space="0" w:color="auto"/>
        <w:bottom w:val="none" w:sz="0" w:space="0" w:color="auto"/>
        <w:right w:val="none" w:sz="0" w:space="0" w:color="auto"/>
      </w:divBdr>
    </w:div>
    <w:div w:id="1123695690">
      <w:bodyDiv w:val="1"/>
      <w:marLeft w:val="0"/>
      <w:marRight w:val="0"/>
      <w:marTop w:val="0"/>
      <w:marBottom w:val="0"/>
      <w:divBdr>
        <w:top w:val="none" w:sz="0" w:space="0" w:color="auto"/>
        <w:left w:val="none" w:sz="0" w:space="0" w:color="auto"/>
        <w:bottom w:val="none" w:sz="0" w:space="0" w:color="auto"/>
        <w:right w:val="none" w:sz="0" w:space="0" w:color="auto"/>
      </w:divBdr>
    </w:div>
    <w:div w:id="1124423803">
      <w:bodyDiv w:val="1"/>
      <w:marLeft w:val="0"/>
      <w:marRight w:val="0"/>
      <w:marTop w:val="0"/>
      <w:marBottom w:val="0"/>
      <w:divBdr>
        <w:top w:val="none" w:sz="0" w:space="0" w:color="auto"/>
        <w:left w:val="none" w:sz="0" w:space="0" w:color="auto"/>
        <w:bottom w:val="none" w:sz="0" w:space="0" w:color="auto"/>
        <w:right w:val="none" w:sz="0" w:space="0" w:color="auto"/>
      </w:divBdr>
    </w:div>
    <w:div w:id="1124495365">
      <w:bodyDiv w:val="1"/>
      <w:marLeft w:val="0"/>
      <w:marRight w:val="0"/>
      <w:marTop w:val="0"/>
      <w:marBottom w:val="0"/>
      <w:divBdr>
        <w:top w:val="none" w:sz="0" w:space="0" w:color="auto"/>
        <w:left w:val="none" w:sz="0" w:space="0" w:color="auto"/>
        <w:bottom w:val="none" w:sz="0" w:space="0" w:color="auto"/>
        <w:right w:val="none" w:sz="0" w:space="0" w:color="auto"/>
      </w:divBdr>
    </w:div>
    <w:div w:id="1126316479">
      <w:bodyDiv w:val="1"/>
      <w:marLeft w:val="0"/>
      <w:marRight w:val="0"/>
      <w:marTop w:val="0"/>
      <w:marBottom w:val="0"/>
      <w:divBdr>
        <w:top w:val="none" w:sz="0" w:space="0" w:color="auto"/>
        <w:left w:val="none" w:sz="0" w:space="0" w:color="auto"/>
        <w:bottom w:val="none" w:sz="0" w:space="0" w:color="auto"/>
        <w:right w:val="none" w:sz="0" w:space="0" w:color="auto"/>
      </w:divBdr>
    </w:div>
    <w:div w:id="1126772082">
      <w:bodyDiv w:val="1"/>
      <w:marLeft w:val="0"/>
      <w:marRight w:val="0"/>
      <w:marTop w:val="0"/>
      <w:marBottom w:val="0"/>
      <w:divBdr>
        <w:top w:val="none" w:sz="0" w:space="0" w:color="auto"/>
        <w:left w:val="none" w:sz="0" w:space="0" w:color="auto"/>
        <w:bottom w:val="none" w:sz="0" w:space="0" w:color="auto"/>
        <w:right w:val="none" w:sz="0" w:space="0" w:color="auto"/>
      </w:divBdr>
    </w:div>
    <w:div w:id="1127703281">
      <w:bodyDiv w:val="1"/>
      <w:marLeft w:val="0"/>
      <w:marRight w:val="0"/>
      <w:marTop w:val="0"/>
      <w:marBottom w:val="0"/>
      <w:divBdr>
        <w:top w:val="none" w:sz="0" w:space="0" w:color="auto"/>
        <w:left w:val="none" w:sz="0" w:space="0" w:color="auto"/>
        <w:bottom w:val="none" w:sz="0" w:space="0" w:color="auto"/>
        <w:right w:val="none" w:sz="0" w:space="0" w:color="auto"/>
      </w:divBdr>
    </w:div>
    <w:div w:id="1128232779">
      <w:bodyDiv w:val="1"/>
      <w:marLeft w:val="0"/>
      <w:marRight w:val="0"/>
      <w:marTop w:val="0"/>
      <w:marBottom w:val="0"/>
      <w:divBdr>
        <w:top w:val="none" w:sz="0" w:space="0" w:color="auto"/>
        <w:left w:val="none" w:sz="0" w:space="0" w:color="auto"/>
        <w:bottom w:val="none" w:sz="0" w:space="0" w:color="auto"/>
        <w:right w:val="none" w:sz="0" w:space="0" w:color="auto"/>
      </w:divBdr>
    </w:div>
    <w:div w:id="1128353825">
      <w:bodyDiv w:val="1"/>
      <w:marLeft w:val="0"/>
      <w:marRight w:val="0"/>
      <w:marTop w:val="0"/>
      <w:marBottom w:val="0"/>
      <w:divBdr>
        <w:top w:val="none" w:sz="0" w:space="0" w:color="auto"/>
        <w:left w:val="none" w:sz="0" w:space="0" w:color="auto"/>
        <w:bottom w:val="none" w:sz="0" w:space="0" w:color="auto"/>
        <w:right w:val="none" w:sz="0" w:space="0" w:color="auto"/>
      </w:divBdr>
    </w:div>
    <w:div w:id="1128859793">
      <w:bodyDiv w:val="1"/>
      <w:marLeft w:val="0"/>
      <w:marRight w:val="0"/>
      <w:marTop w:val="0"/>
      <w:marBottom w:val="0"/>
      <w:divBdr>
        <w:top w:val="none" w:sz="0" w:space="0" w:color="auto"/>
        <w:left w:val="none" w:sz="0" w:space="0" w:color="auto"/>
        <w:bottom w:val="none" w:sz="0" w:space="0" w:color="auto"/>
        <w:right w:val="none" w:sz="0" w:space="0" w:color="auto"/>
      </w:divBdr>
    </w:div>
    <w:div w:id="1129519634">
      <w:bodyDiv w:val="1"/>
      <w:marLeft w:val="0"/>
      <w:marRight w:val="0"/>
      <w:marTop w:val="0"/>
      <w:marBottom w:val="0"/>
      <w:divBdr>
        <w:top w:val="none" w:sz="0" w:space="0" w:color="auto"/>
        <w:left w:val="none" w:sz="0" w:space="0" w:color="auto"/>
        <w:bottom w:val="none" w:sz="0" w:space="0" w:color="auto"/>
        <w:right w:val="none" w:sz="0" w:space="0" w:color="auto"/>
      </w:divBdr>
    </w:div>
    <w:div w:id="1129933711">
      <w:bodyDiv w:val="1"/>
      <w:marLeft w:val="0"/>
      <w:marRight w:val="0"/>
      <w:marTop w:val="0"/>
      <w:marBottom w:val="0"/>
      <w:divBdr>
        <w:top w:val="none" w:sz="0" w:space="0" w:color="auto"/>
        <w:left w:val="none" w:sz="0" w:space="0" w:color="auto"/>
        <w:bottom w:val="none" w:sz="0" w:space="0" w:color="auto"/>
        <w:right w:val="none" w:sz="0" w:space="0" w:color="auto"/>
      </w:divBdr>
    </w:div>
    <w:div w:id="1130442901">
      <w:bodyDiv w:val="1"/>
      <w:marLeft w:val="0"/>
      <w:marRight w:val="0"/>
      <w:marTop w:val="0"/>
      <w:marBottom w:val="0"/>
      <w:divBdr>
        <w:top w:val="none" w:sz="0" w:space="0" w:color="auto"/>
        <w:left w:val="none" w:sz="0" w:space="0" w:color="auto"/>
        <w:bottom w:val="none" w:sz="0" w:space="0" w:color="auto"/>
        <w:right w:val="none" w:sz="0" w:space="0" w:color="auto"/>
      </w:divBdr>
    </w:div>
    <w:div w:id="1130704351">
      <w:bodyDiv w:val="1"/>
      <w:marLeft w:val="0"/>
      <w:marRight w:val="0"/>
      <w:marTop w:val="0"/>
      <w:marBottom w:val="0"/>
      <w:divBdr>
        <w:top w:val="none" w:sz="0" w:space="0" w:color="auto"/>
        <w:left w:val="none" w:sz="0" w:space="0" w:color="auto"/>
        <w:bottom w:val="none" w:sz="0" w:space="0" w:color="auto"/>
        <w:right w:val="none" w:sz="0" w:space="0" w:color="auto"/>
      </w:divBdr>
    </w:div>
    <w:div w:id="1130705174">
      <w:bodyDiv w:val="1"/>
      <w:marLeft w:val="0"/>
      <w:marRight w:val="0"/>
      <w:marTop w:val="0"/>
      <w:marBottom w:val="0"/>
      <w:divBdr>
        <w:top w:val="none" w:sz="0" w:space="0" w:color="auto"/>
        <w:left w:val="none" w:sz="0" w:space="0" w:color="auto"/>
        <w:bottom w:val="none" w:sz="0" w:space="0" w:color="auto"/>
        <w:right w:val="none" w:sz="0" w:space="0" w:color="auto"/>
      </w:divBdr>
    </w:div>
    <w:div w:id="1130900669">
      <w:bodyDiv w:val="1"/>
      <w:marLeft w:val="0"/>
      <w:marRight w:val="0"/>
      <w:marTop w:val="0"/>
      <w:marBottom w:val="0"/>
      <w:divBdr>
        <w:top w:val="none" w:sz="0" w:space="0" w:color="auto"/>
        <w:left w:val="none" w:sz="0" w:space="0" w:color="auto"/>
        <w:bottom w:val="none" w:sz="0" w:space="0" w:color="auto"/>
        <w:right w:val="none" w:sz="0" w:space="0" w:color="auto"/>
      </w:divBdr>
    </w:div>
    <w:div w:id="1131248835">
      <w:bodyDiv w:val="1"/>
      <w:marLeft w:val="0"/>
      <w:marRight w:val="0"/>
      <w:marTop w:val="0"/>
      <w:marBottom w:val="0"/>
      <w:divBdr>
        <w:top w:val="none" w:sz="0" w:space="0" w:color="auto"/>
        <w:left w:val="none" w:sz="0" w:space="0" w:color="auto"/>
        <w:bottom w:val="none" w:sz="0" w:space="0" w:color="auto"/>
        <w:right w:val="none" w:sz="0" w:space="0" w:color="auto"/>
      </w:divBdr>
    </w:div>
    <w:div w:id="1131904737">
      <w:bodyDiv w:val="1"/>
      <w:marLeft w:val="0"/>
      <w:marRight w:val="0"/>
      <w:marTop w:val="0"/>
      <w:marBottom w:val="0"/>
      <w:divBdr>
        <w:top w:val="none" w:sz="0" w:space="0" w:color="auto"/>
        <w:left w:val="none" w:sz="0" w:space="0" w:color="auto"/>
        <w:bottom w:val="none" w:sz="0" w:space="0" w:color="auto"/>
        <w:right w:val="none" w:sz="0" w:space="0" w:color="auto"/>
      </w:divBdr>
    </w:div>
    <w:div w:id="1132138167">
      <w:bodyDiv w:val="1"/>
      <w:marLeft w:val="0"/>
      <w:marRight w:val="0"/>
      <w:marTop w:val="0"/>
      <w:marBottom w:val="0"/>
      <w:divBdr>
        <w:top w:val="none" w:sz="0" w:space="0" w:color="auto"/>
        <w:left w:val="none" w:sz="0" w:space="0" w:color="auto"/>
        <w:bottom w:val="none" w:sz="0" w:space="0" w:color="auto"/>
        <w:right w:val="none" w:sz="0" w:space="0" w:color="auto"/>
      </w:divBdr>
    </w:div>
    <w:div w:id="1132480361">
      <w:bodyDiv w:val="1"/>
      <w:marLeft w:val="0"/>
      <w:marRight w:val="0"/>
      <w:marTop w:val="0"/>
      <w:marBottom w:val="0"/>
      <w:divBdr>
        <w:top w:val="none" w:sz="0" w:space="0" w:color="auto"/>
        <w:left w:val="none" w:sz="0" w:space="0" w:color="auto"/>
        <w:bottom w:val="none" w:sz="0" w:space="0" w:color="auto"/>
        <w:right w:val="none" w:sz="0" w:space="0" w:color="auto"/>
      </w:divBdr>
    </w:div>
    <w:div w:id="1132553479">
      <w:bodyDiv w:val="1"/>
      <w:marLeft w:val="0"/>
      <w:marRight w:val="0"/>
      <w:marTop w:val="0"/>
      <w:marBottom w:val="0"/>
      <w:divBdr>
        <w:top w:val="none" w:sz="0" w:space="0" w:color="auto"/>
        <w:left w:val="none" w:sz="0" w:space="0" w:color="auto"/>
        <w:bottom w:val="none" w:sz="0" w:space="0" w:color="auto"/>
        <w:right w:val="none" w:sz="0" w:space="0" w:color="auto"/>
      </w:divBdr>
    </w:div>
    <w:div w:id="1132555384">
      <w:bodyDiv w:val="1"/>
      <w:marLeft w:val="0"/>
      <w:marRight w:val="0"/>
      <w:marTop w:val="0"/>
      <w:marBottom w:val="0"/>
      <w:divBdr>
        <w:top w:val="none" w:sz="0" w:space="0" w:color="auto"/>
        <w:left w:val="none" w:sz="0" w:space="0" w:color="auto"/>
        <w:bottom w:val="none" w:sz="0" w:space="0" w:color="auto"/>
        <w:right w:val="none" w:sz="0" w:space="0" w:color="auto"/>
      </w:divBdr>
    </w:div>
    <w:div w:id="1133255161">
      <w:bodyDiv w:val="1"/>
      <w:marLeft w:val="0"/>
      <w:marRight w:val="0"/>
      <w:marTop w:val="0"/>
      <w:marBottom w:val="0"/>
      <w:divBdr>
        <w:top w:val="none" w:sz="0" w:space="0" w:color="auto"/>
        <w:left w:val="none" w:sz="0" w:space="0" w:color="auto"/>
        <w:bottom w:val="none" w:sz="0" w:space="0" w:color="auto"/>
        <w:right w:val="none" w:sz="0" w:space="0" w:color="auto"/>
      </w:divBdr>
    </w:div>
    <w:div w:id="1133257798">
      <w:bodyDiv w:val="1"/>
      <w:marLeft w:val="0"/>
      <w:marRight w:val="0"/>
      <w:marTop w:val="0"/>
      <w:marBottom w:val="0"/>
      <w:divBdr>
        <w:top w:val="none" w:sz="0" w:space="0" w:color="auto"/>
        <w:left w:val="none" w:sz="0" w:space="0" w:color="auto"/>
        <w:bottom w:val="none" w:sz="0" w:space="0" w:color="auto"/>
        <w:right w:val="none" w:sz="0" w:space="0" w:color="auto"/>
      </w:divBdr>
    </w:div>
    <w:div w:id="1133403010">
      <w:bodyDiv w:val="1"/>
      <w:marLeft w:val="0"/>
      <w:marRight w:val="0"/>
      <w:marTop w:val="0"/>
      <w:marBottom w:val="0"/>
      <w:divBdr>
        <w:top w:val="none" w:sz="0" w:space="0" w:color="auto"/>
        <w:left w:val="none" w:sz="0" w:space="0" w:color="auto"/>
        <w:bottom w:val="none" w:sz="0" w:space="0" w:color="auto"/>
        <w:right w:val="none" w:sz="0" w:space="0" w:color="auto"/>
      </w:divBdr>
    </w:div>
    <w:div w:id="1134256660">
      <w:bodyDiv w:val="1"/>
      <w:marLeft w:val="0"/>
      <w:marRight w:val="0"/>
      <w:marTop w:val="0"/>
      <w:marBottom w:val="0"/>
      <w:divBdr>
        <w:top w:val="none" w:sz="0" w:space="0" w:color="auto"/>
        <w:left w:val="none" w:sz="0" w:space="0" w:color="auto"/>
        <w:bottom w:val="none" w:sz="0" w:space="0" w:color="auto"/>
        <w:right w:val="none" w:sz="0" w:space="0" w:color="auto"/>
      </w:divBdr>
    </w:div>
    <w:div w:id="1134560672">
      <w:bodyDiv w:val="1"/>
      <w:marLeft w:val="0"/>
      <w:marRight w:val="0"/>
      <w:marTop w:val="0"/>
      <w:marBottom w:val="0"/>
      <w:divBdr>
        <w:top w:val="none" w:sz="0" w:space="0" w:color="auto"/>
        <w:left w:val="none" w:sz="0" w:space="0" w:color="auto"/>
        <w:bottom w:val="none" w:sz="0" w:space="0" w:color="auto"/>
        <w:right w:val="none" w:sz="0" w:space="0" w:color="auto"/>
      </w:divBdr>
    </w:div>
    <w:div w:id="1135214753">
      <w:bodyDiv w:val="1"/>
      <w:marLeft w:val="0"/>
      <w:marRight w:val="0"/>
      <w:marTop w:val="0"/>
      <w:marBottom w:val="0"/>
      <w:divBdr>
        <w:top w:val="none" w:sz="0" w:space="0" w:color="auto"/>
        <w:left w:val="none" w:sz="0" w:space="0" w:color="auto"/>
        <w:bottom w:val="none" w:sz="0" w:space="0" w:color="auto"/>
        <w:right w:val="none" w:sz="0" w:space="0" w:color="auto"/>
      </w:divBdr>
    </w:div>
    <w:div w:id="1135222541">
      <w:bodyDiv w:val="1"/>
      <w:marLeft w:val="0"/>
      <w:marRight w:val="0"/>
      <w:marTop w:val="0"/>
      <w:marBottom w:val="0"/>
      <w:divBdr>
        <w:top w:val="none" w:sz="0" w:space="0" w:color="auto"/>
        <w:left w:val="none" w:sz="0" w:space="0" w:color="auto"/>
        <w:bottom w:val="none" w:sz="0" w:space="0" w:color="auto"/>
        <w:right w:val="none" w:sz="0" w:space="0" w:color="auto"/>
      </w:divBdr>
    </w:div>
    <w:div w:id="1136025019">
      <w:bodyDiv w:val="1"/>
      <w:marLeft w:val="0"/>
      <w:marRight w:val="0"/>
      <w:marTop w:val="0"/>
      <w:marBottom w:val="0"/>
      <w:divBdr>
        <w:top w:val="none" w:sz="0" w:space="0" w:color="auto"/>
        <w:left w:val="none" w:sz="0" w:space="0" w:color="auto"/>
        <w:bottom w:val="none" w:sz="0" w:space="0" w:color="auto"/>
        <w:right w:val="none" w:sz="0" w:space="0" w:color="auto"/>
      </w:divBdr>
    </w:div>
    <w:div w:id="1136139318">
      <w:bodyDiv w:val="1"/>
      <w:marLeft w:val="0"/>
      <w:marRight w:val="0"/>
      <w:marTop w:val="0"/>
      <w:marBottom w:val="0"/>
      <w:divBdr>
        <w:top w:val="none" w:sz="0" w:space="0" w:color="auto"/>
        <w:left w:val="none" w:sz="0" w:space="0" w:color="auto"/>
        <w:bottom w:val="none" w:sz="0" w:space="0" w:color="auto"/>
        <w:right w:val="none" w:sz="0" w:space="0" w:color="auto"/>
      </w:divBdr>
    </w:div>
    <w:div w:id="1136533447">
      <w:bodyDiv w:val="1"/>
      <w:marLeft w:val="0"/>
      <w:marRight w:val="0"/>
      <w:marTop w:val="0"/>
      <w:marBottom w:val="0"/>
      <w:divBdr>
        <w:top w:val="none" w:sz="0" w:space="0" w:color="auto"/>
        <w:left w:val="none" w:sz="0" w:space="0" w:color="auto"/>
        <w:bottom w:val="none" w:sz="0" w:space="0" w:color="auto"/>
        <w:right w:val="none" w:sz="0" w:space="0" w:color="auto"/>
      </w:divBdr>
    </w:div>
    <w:div w:id="1136875964">
      <w:bodyDiv w:val="1"/>
      <w:marLeft w:val="0"/>
      <w:marRight w:val="0"/>
      <w:marTop w:val="0"/>
      <w:marBottom w:val="0"/>
      <w:divBdr>
        <w:top w:val="none" w:sz="0" w:space="0" w:color="auto"/>
        <w:left w:val="none" w:sz="0" w:space="0" w:color="auto"/>
        <w:bottom w:val="none" w:sz="0" w:space="0" w:color="auto"/>
        <w:right w:val="none" w:sz="0" w:space="0" w:color="auto"/>
      </w:divBdr>
    </w:div>
    <w:div w:id="1136990151">
      <w:bodyDiv w:val="1"/>
      <w:marLeft w:val="0"/>
      <w:marRight w:val="0"/>
      <w:marTop w:val="0"/>
      <w:marBottom w:val="0"/>
      <w:divBdr>
        <w:top w:val="none" w:sz="0" w:space="0" w:color="auto"/>
        <w:left w:val="none" w:sz="0" w:space="0" w:color="auto"/>
        <w:bottom w:val="none" w:sz="0" w:space="0" w:color="auto"/>
        <w:right w:val="none" w:sz="0" w:space="0" w:color="auto"/>
      </w:divBdr>
    </w:div>
    <w:div w:id="1137797287">
      <w:bodyDiv w:val="1"/>
      <w:marLeft w:val="0"/>
      <w:marRight w:val="0"/>
      <w:marTop w:val="0"/>
      <w:marBottom w:val="0"/>
      <w:divBdr>
        <w:top w:val="none" w:sz="0" w:space="0" w:color="auto"/>
        <w:left w:val="none" w:sz="0" w:space="0" w:color="auto"/>
        <w:bottom w:val="none" w:sz="0" w:space="0" w:color="auto"/>
        <w:right w:val="none" w:sz="0" w:space="0" w:color="auto"/>
      </w:divBdr>
    </w:div>
    <w:div w:id="1138380423">
      <w:bodyDiv w:val="1"/>
      <w:marLeft w:val="0"/>
      <w:marRight w:val="0"/>
      <w:marTop w:val="0"/>
      <w:marBottom w:val="0"/>
      <w:divBdr>
        <w:top w:val="none" w:sz="0" w:space="0" w:color="auto"/>
        <w:left w:val="none" w:sz="0" w:space="0" w:color="auto"/>
        <w:bottom w:val="none" w:sz="0" w:space="0" w:color="auto"/>
        <w:right w:val="none" w:sz="0" w:space="0" w:color="auto"/>
      </w:divBdr>
    </w:div>
    <w:div w:id="1138457265">
      <w:bodyDiv w:val="1"/>
      <w:marLeft w:val="0"/>
      <w:marRight w:val="0"/>
      <w:marTop w:val="0"/>
      <w:marBottom w:val="0"/>
      <w:divBdr>
        <w:top w:val="none" w:sz="0" w:space="0" w:color="auto"/>
        <w:left w:val="none" w:sz="0" w:space="0" w:color="auto"/>
        <w:bottom w:val="none" w:sz="0" w:space="0" w:color="auto"/>
        <w:right w:val="none" w:sz="0" w:space="0" w:color="auto"/>
      </w:divBdr>
    </w:div>
    <w:div w:id="1138496356">
      <w:bodyDiv w:val="1"/>
      <w:marLeft w:val="0"/>
      <w:marRight w:val="0"/>
      <w:marTop w:val="0"/>
      <w:marBottom w:val="0"/>
      <w:divBdr>
        <w:top w:val="none" w:sz="0" w:space="0" w:color="auto"/>
        <w:left w:val="none" w:sz="0" w:space="0" w:color="auto"/>
        <w:bottom w:val="none" w:sz="0" w:space="0" w:color="auto"/>
        <w:right w:val="none" w:sz="0" w:space="0" w:color="auto"/>
      </w:divBdr>
    </w:div>
    <w:div w:id="1138569973">
      <w:bodyDiv w:val="1"/>
      <w:marLeft w:val="0"/>
      <w:marRight w:val="0"/>
      <w:marTop w:val="0"/>
      <w:marBottom w:val="0"/>
      <w:divBdr>
        <w:top w:val="none" w:sz="0" w:space="0" w:color="auto"/>
        <w:left w:val="none" w:sz="0" w:space="0" w:color="auto"/>
        <w:bottom w:val="none" w:sz="0" w:space="0" w:color="auto"/>
        <w:right w:val="none" w:sz="0" w:space="0" w:color="auto"/>
      </w:divBdr>
    </w:div>
    <w:div w:id="1138761601">
      <w:bodyDiv w:val="1"/>
      <w:marLeft w:val="0"/>
      <w:marRight w:val="0"/>
      <w:marTop w:val="0"/>
      <w:marBottom w:val="0"/>
      <w:divBdr>
        <w:top w:val="none" w:sz="0" w:space="0" w:color="auto"/>
        <w:left w:val="none" w:sz="0" w:space="0" w:color="auto"/>
        <w:bottom w:val="none" w:sz="0" w:space="0" w:color="auto"/>
        <w:right w:val="none" w:sz="0" w:space="0" w:color="auto"/>
      </w:divBdr>
    </w:div>
    <w:div w:id="1139686660">
      <w:bodyDiv w:val="1"/>
      <w:marLeft w:val="0"/>
      <w:marRight w:val="0"/>
      <w:marTop w:val="0"/>
      <w:marBottom w:val="0"/>
      <w:divBdr>
        <w:top w:val="none" w:sz="0" w:space="0" w:color="auto"/>
        <w:left w:val="none" w:sz="0" w:space="0" w:color="auto"/>
        <w:bottom w:val="none" w:sz="0" w:space="0" w:color="auto"/>
        <w:right w:val="none" w:sz="0" w:space="0" w:color="auto"/>
      </w:divBdr>
    </w:div>
    <w:div w:id="1139760770">
      <w:bodyDiv w:val="1"/>
      <w:marLeft w:val="0"/>
      <w:marRight w:val="0"/>
      <w:marTop w:val="0"/>
      <w:marBottom w:val="0"/>
      <w:divBdr>
        <w:top w:val="none" w:sz="0" w:space="0" w:color="auto"/>
        <w:left w:val="none" w:sz="0" w:space="0" w:color="auto"/>
        <w:bottom w:val="none" w:sz="0" w:space="0" w:color="auto"/>
        <w:right w:val="none" w:sz="0" w:space="0" w:color="auto"/>
      </w:divBdr>
    </w:div>
    <w:div w:id="1140341360">
      <w:bodyDiv w:val="1"/>
      <w:marLeft w:val="0"/>
      <w:marRight w:val="0"/>
      <w:marTop w:val="0"/>
      <w:marBottom w:val="0"/>
      <w:divBdr>
        <w:top w:val="none" w:sz="0" w:space="0" w:color="auto"/>
        <w:left w:val="none" w:sz="0" w:space="0" w:color="auto"/>
        <w:bottom w:val="none" w:sz="0" w:space="0" w:color="auto"/>
        <w:right w:val="none" w:sz="0" w:space="0" w:color="auto"/>
      </w:divBdr>
    </w:div>
    <w:div w:id="1140613804">
      <w:bodyDiv w:val="1"/>
      <w:marLeft w:val="0"/>
      <w:marRight w:val="0"/>
      <w:marTop w:val="0"/>
      <w:marBottom w:val="0"/>
      <w:divBdr>
        <w:top w:val="none" w:sz="0" w:space="0" w:color="auto"/>
        <w:left w:val="none" w:sz="0" w:space="0" w:color="auto"/>
        <w:bottom w:val="none" w:sz="0" w:space="0" w:color="auto"/>
        <w:right w:val="none" w:sz="0" w:space="0" w:color="auto"/>
      </w:divBdr>
    </w:div>
    <w:div w:id="1140926270">
      <w:bodyDiv w:val="1"/>
      <w:marLeft w:val="0"/>
      <w:marRight w:val="0"/>
      <w:marTop w:val="0"/>
      <w:marBottom w:val="0"/>
      <w:divBdr>
        <w:top w:val="none" w:sz="0" w:space="0" w:color="auto"/>
        <w:left w:val="none" w:sz="0" w:space="0" w:color="auto"/>
        <w:bottom w:val="none" w:sz="0" w:space="0" w:color="auto"/>
        <w:right w:val="none" w:sz="0" w:space="0" w:color="auto"/>
      </w:divBdr>
    </w:div>
    <w:div w:id="1140999998">
      <w:bodyDiv w:val="1"/>
      <w:marLeft w:val="0"/>
      <w:marRight w:val="0"/>
      <w:marTop w:val="0"/>
      <w:marBottom w:val="0"/>
      <w:divBdr>
        <w:top w:val="none" w:sz="0" w:space="0" w:color="auto"/>
        <w:left w:val="none" w:sz="0" w:space="0" w:color="auto"/>
        <w:bottom w:val="none" w:sz="0" w:space="0" w:color="auto"/>
        <w:right w:val="none" w:sz="0" w:space="0" w:color="auto"/>
      </w:divBdr>
    </w:div>
    <w:div w:id="1141310022">
      <w:bodyDiv w:val="1"/>
      <w:marLeft w:val="0"/>
      <w:marRight w:val="0"/>
      <w:marTop w:val="0"/>
      <w:marBottom w:val="0"/>
      <w:divBdr>
        <w:top w:val="none" w:sz="0" w:space="0" w:color="auto"/>
        <w:left w:val="none" w:sz="0" w:space="0" w:color="auto"/>
        <w:bottom w:val="none" w:sz="0" w:space="0" w:color="auto"/>
        <w:right w:val="none" w:sz="0" w:space="0" w:color="auto"/>
      </w:divBdr>
    </w:div>
    <w:div w:id="1141386566">
      <w:bodyDiv w:val="1"/>
      <w:marLeft w:val="0"/>
      <w:marRight w:val="0"/>
      <w:marTop w:val="0"/>
      <w:marBottom w:val="0"/>
      <w:divBdr>
        <w:top w:val="none" w:sz="0" w:space="0" w:color="auto"/>
        <w:left w:val="none" w:sz="0" w:space="0" w:color="auto"/>
        <w:bottom w:val="none" w:sz="0" w:space="0" w:color="auto"/>
        <w:right w:val="none" w:sz="0" w:space="0" w:color="auto"/>
      </w:divBdr>
    </w:div>
    <w:div w:id="1142965738">
      <w:bodyDiv w:val="1"/>
      <w:marLeft w:val="0"/>
      <w:marRight w:val="0"/>
      <w:marTop w:val="0"/>
      <w:marBottom w:val="0"/>
      <w:divBdr>
        <w:top w:val="none" w:sz="0" w:space="0" w:color="auto"/>
        <w:left w:val="none" w:sz="0" w:space="0" w:color="auto"/>
        <w:bottom w:val="none" w:sz="0" w:space="0" w:color="auto"/>
        <w:right w:val="none" w:sz="0" w:space="0" w:color="auto"/>
      </w:divBdr>
    </w:div>
    <w:div w:id="1143237255">
      <w:bodyDiv w:val="1"/>
      <w:marLeft w:val="0"/>
      <w:marRight w:val="0"/>
      <w:marTop w:val="0"/>
      <w:marBottom w:val="0"/>
      <w:divBdr>
        <w:top w:val="none" w:sz="0" w:space="0" w:color="auto"/>
        <w:left w:val="none" w:sz="0" w:space="0" w:color="auto"/>
        <w:bottom w:val="none" w:sz="0" w:space="0" w:color="auto"/>
        <w:right w:val="none" w:sz="0" w:space="0" w:color="auto"/>
      </w:divBdr>
    </w:div>
    <w:div w:id="1143810731">
      <w:bodyDiv w:val="1"/>
      <w:marLeft w:val="0"/>
      <w:marRight w:val="0"/>
      <w:marTop w:val="0"/>
      <w:marBottom w:val="0"/>
      <w:divBdr>
        <w:top w:val="none" w:sz="0" w:space="0" w:color="auto"/>
        <w:left w:val="none" w:sz="0" w:space="0" w:color="auto"/>
        <w:bottom w:val="none" w:sz="0" w:space="0" w:color="auto"/>
        <w:right w:val="none" w:sz="0" w:space="0" w:color="auto"/>
      </w:divBdr>
    </w:div>
    <w:div w:id="1144422138">
      <w:bodyDiv w:val="1"/>
      <w:marLeft w:val="0"/>
      <w:marRight w:val="0"/>
      <w:marTop w:val="0"/>
      <w:marBottom w:val="0"/>
      <w:divBdr>
        <w:top w:val="none" w:sz="0" w:space="0" w:color="auto"/>
        <w:left w:val="none" w:sz="0" w:space="0" w:color="auto"/>
        <w:bottom w:val="none" w:sz="0" w:space="0" w:color="auto"/>
        <w:right w:val="none" w:sz="0" w:space="0" w:color="auto"/>
      </w:divBdr>
    </w:div>
    <w:div w:id="1144927679">
      <w:bodyDiv w:val="1"/>
      <w:marLeft w:val="0"/>
      <w:marRight w:val="0"/>
      <w:marTop w:val="0"/>
      <w:marBottom w:val="0"/>
      <w:divBdr>
        <w:top w:val="none" w:sz="0" w:space="0" w:color="auto"/>
        <w:left w:val="none" w:sz="0" w:space="0" w:color="auto"/>
        <w:bottom w:val="none" w:sz="0" w:space="0" w:color="auto"/>
        <w:right w:val="none" w:sz="0" w:space="0" w:color="auto"/>
      </w:divBdr>
    </w:div>
    <w:div w:id="1145008347">
      <w:bodyDiv w:val="1"/>
      <w:marLeft w:val="0"/>
      <w:marRight w:val="0"/>
      <w:marTop w:val="0"/>
      <w:marBottom w:val="0"/>
      <w:divBdr>
        <w:top w:val="none" w:sz="0" w:space="0" w:color="auto"/>
        <w:left w:val="none" w:sz="0" w:space="0" w:color="auto"/>
        <w:bottom w:val="none" w:sz="0" w:space="0" w:color="auto"/>
        <w:right w:val="none" w:sz="0" w:space="0" w:color="auto"/>
      </w:divBdr>
    </w:div>
    <w:div w:id="1146119562">
      <w:bodyDiv w:val="1"/>
      <w:marLeft w:val="0"/>
      <w:marRight w:val="0"/>
      <w:marTop w:val="0"/>
      <w:marBottom w:val="0"/>
      <w:divBdr>
        <w:top w:val="none" w:sz="0" w:space="0" w:color="auto"/>
        <w:left w:val="none" w:sz="0" w:space="0" w:color="auto"/>
        <w:bottom w:val="none" w:sz="0" w:space="0" w:color="auto"/>
        <w:right w:val="none" w:sz="0" w:space="0" w:color="auto"/>
      </w:divBdr>
    </w:div>
    <w:div w:id="1146313116">
      <w:bodyDiv w:val="1"/>
      <w:marLeft w:val="0"/>
      <w:marRight w:val="0"/>
      <w:marTop w:val="0"/>
      <w:marBottom w:val="0"/>
      <w:divBdr>
        <w:top w:val="none" w:sz="0" w:space="0" w:color="auto"/>
        <w:left w:val="none" w:sz="0" w:space="0" w:color="auto"/>
        <w:bottom w:val="none" w:sz="0" w:space="0" w:color="auto"/>
        <w:right w:val="none" w:sz="0" w:space="0" w:color="auto"/>
      </w:divBdr>
    </w:div>
    <w:div w:id="1146362165">
      <w:bodyDiv w:val="1"/>
      <w:marLeft w:val="0"/>
      <w:marRight w:val="0"/>
      <w:marTop w:val="0"/>
      <w:marBottom w:val="0"/>
      <w:divBdr>
        <w:top w:val="none" w:sz="0" w:space="0" w:color="auto"/>
        <w:left w:val="none" w:sz="0" w:space="0" w:color="auto"/>
        <w:bottom w:val="none" w:sz="0" w:space="0" w:color="auto"/>
        <w:right w:val="none" w:sz="0" w:space="0" w:color="auto"/>
      </w:divBdr>
    </w:div>
    <w:div w:id="1146704637">
      <w:bodyDiv w:val="1"/>
      <w:marLeft w:val="0"/>
      <w:marRight w:val="0"/>
      <w:marTop w:val="0"/>
      <w:marBottom w:val="0"/>
      <w:divBdr>
        <w:top w:val="none" w:sz="0" w:space="0" w:color="auto"/>
        <w:left w:val="none" w:sz="0" w:space="0" w:color="auto"/>
        <w:bottom w:val="none" w:sz="0" w:space="0" w:color="auto"/>
        <w:right w:val="none" w:sz="0" w:space="0" w:color="auto"/>
      </w:divBdr>
    </w:div>
    <w:div w:id="1147167253">
      <w:bodyDiv w:val="1"/>
      <w:marLeft w:val="0"/>
      <w:marRight w:val="0"/>
      <w:marTop w:val="0"/>
      <w:marBottom w:val="0"/>
      <w:divBdr>
        <w:top w:val="none" w:sz="0" w:space="0" w:color="auto"/>
        <w:left w:val="none" w:sz="0" w:space="0" w:color="auto"/>
        <w:bottom w:val="none" w:sz="0" w:space="0" w:color="auto"/>
        <w:right w:val="none" w:sz="0" w:space="0" w:color="auto"/>
      </w:divBdr>
    </w:div>
    <w:div w:id="1147473604">
      <w:bodyDiv w:val="1"/>
      <w:marLeft w:val="0"/>
      <w:marRight w:val="0"/>
      <w:marTop w:val="0"/>
      <w:marBottom w:val="0"/>
      <w:divBdr>
        <w:top w:val="none" w:sz="0" w:space="0" w:color="auto"/>
        <w:left w:val="none" w:sz="0" w:space="0" w:color="auto"/>
        <w:bottom w:val="none" w:sz="0" w:space="0" w:color="auto"/>
        <w:right w:val="none" w:sz="0" w:space="0" w:color="auto"/>
      </w:divBdr>
    </w:div>
    <w:div w:id="1147551214">
      <w:bodyDiv w:val="1"/>
      <w:marLeft w:val="0"/>
      <w:marRight w:val="0"/>
      <w:marTop w:val="0"/>
      <w:marBottom w:val="0"/>
      <w:divBdr>
        <w:top w:val="none" w:sz="0" w:space="0" w:color="auto"/>
        <w:left w:val="none" w:sz="0" w:space="0" w:color="auto"/>
        <w:bottom w:val="none" w:sz="0" w:space="0" w:color="auto"/>
        <w:right w:val="none" w:sz="0" w:space="0" w:color="auto"/>
      </w:divBdr>
    </w:div>
    <w:div w:id="1148281322">
      <w:bodyDiv w:val="1"/>
      <w:marLeft w:val="0"/>
      <w:marRight w:val="0"/>
      <w:marTop w:val="0"/>
      <w:marBottom w:val="0"/>
      <w:divBdr>
        <w:top w:val="none" w:sz="0" w:space="0" w:color="auto"/>
        <w:left w:val="none" w:sz="0" w:space="0" w:color="auto"/>
        <w:bottom w:val="none" w:sz="0" w:space="0" w:color="auto"/>
        <w:right w:val="none" w:sz="0" w:space="0" w:color="auto"/>
      </w:divBdr>
    </w:div>
    <w:div w:id="1148935745">
      <w:bodyDiv w:val="1"/>
      <w:marLeft w:val="0"/>
      <w:marRight w:val="0"/>
      <w:marTop w:val="0"/>
      <w:marBottom w:val="0"/>
      <w:divBdr>
        <w:top w:val="none" w:sz="0" w:space="0" w:color="auto"/>
        <w:left w:val="none" w:sz="0" w:space="0" w:color="auto"/>
        <w:bottom w:val="none" w:sz="0" w:space="0" w:color="auto"/>
        <w:right w:val="none" w:sz="0" w:space="0" w:color="auto"/>
      </w:divBdr>
    </w:div>
    <w:div w:id="1149324614">
      <w:bodyDiv w:val="1"/>
      <w:marLeft w:val="0"/>
      <w:marRight w:val="0"/>
      <w:marTop w:val="0"/>
      <w:marBottom w:val="0"/>
      <w:divBdr>
        <w:top w:val="none" w:sz="0" w:space="0" w:color="auto"/>
        <w:left w:val="none" w:sz="0" w:space="0" w:color="auto"/>
        <w:bottom w:val="none" w:sz="0" w:space="0" w:color="auto"/>
        <w:right w:val="none" w:sz="0" w:space="0" w:color="auto"/>
      </w:divBdr>
    </w:div>
    <w:div w:id="1149442248">
      <w:bodyDiv w:val="1"/>
      <w:marLeft w:val="0"/>
      <w:marRight w:val="0"/>
      <w:marTop w:val="0"/>
      <w:marBottom w:val="0"/>
      <w:divBdr>
        <w:top w:val="none" w:sz="0" w:space="0" w:color="auto"/>
        <w:left w:val="none" w:sz="0" w:space="0" w:color="auto"/>
        <w:bottom w:val="none" w:sz="0" w:space="0" w:color="auto"/>
        <w:right w:val="none" w:sz="0" w:space="0" w:color="auto"/>
      </w:divBdr>
    </w:div>
    <w:div w:id="1150094441">
      <w:bodyDiv w:val="1"/>
      <w:marLeft w:val="0"/>
      <w:marRight w:val="0"/>
      <w:marTop w:val="0"/>
      <w:marBottom w:val="0"/>
      <w:divBdr>
        <w:top w:val="none" w:sz="0" w:space="0" w:color="auto"/>
        <w:left w:val="none" w:sz="0" w:space="0" w:color="auto"/>
        <w:bottom w:val="none" w:sz="0" w:space="0" w:color="auto"/>
        <w:right w:val="none" w:sz="0" w:space="0" w:color="auto"/>
      </w:divBdr>
    </w:div>
    <w:div w:id="1150170064">
      <w:bodyDiv w:val="1"/>
      <w:marLeft w:val="0"/>
      <w:marRight w:val="0"/>
      <w:marTop w:val="0"/>
      <w:marBottom w:val="0"/>
      <w:divBdr>
        <w:top w:val="none" w:sz="0" w:space="0" w:color="auto"/>
        <w:left w:val="none" w:sz="0" w:space="0" w:color="auto"/>
        <w:bottom w:val="none" w:sz="0" w:space="0" w:color="auto"/>
        <w:right w:val="none" w:sz="0" w:space="0" w:color="auto"/>
      </w:divBdr>
    </w:div>
    <w:div w:id="1151144090">
      <w:bodyDiv w:val="1"/>
      <w:marLeft w:val="0"/>
      <w:marRight w:val="0"/>
      <w:marTop w:val="0"/>
      <w:marBottom w:val="0"/>
      <w:divBdr>
        <w:top w:val="none" w:sz="0" w:space="0" w:color="auto"/>
        <w:left w:val="none" w:sz="0" w:space="0" w:color="auto"/>
        <w:bottom w:val="none" w:sz="0" w:space="0" w:color="auto"/>
        <w:right w:val="none" w:sz="0" w:space="0" w:color="auto"/>
      </w:divBdr>
    </w:div>
    <w:div w:id="1151217927">
      <w:bodyDiv w:val="1"/>
      <w:marLeft w:val="0"/>
      <w:marRight w:val="0"/>
      <w:marTop w:val="0"/>
      <w:marBottom w:val="0"/>
      <w:divBdr>
        <w:top w:val="none" w:sz="0" w:space="0" w:color="auto"/>
        <w:left w:val="none" w:sz="0" w:space="0" w:color="auto"/>
        <w:bottom w:val="none" w:sz="0" w:space="0" w:color="auto"/>
        <w:right w:val="none" w:sz="0" w:space="0" w:color="auto"/>
      </w:divBdr>
    </w:div>
    <w:div w:id="1151486991">
      <w:bodyDiv w:val="1"/>
      <w:marLeft w:val="0"/>
      <w:marRight w:val="0"/>
      <w:marTop w:val="0"/>
      <w:marBottom w:val="0"/>
      <w:divBdr>
        <w:top w:val="none" w:sz="0" w:space="0" w:color="auto"/>
        <w:left w:val="none" w:sz="0" w:space="0" w:color="auto"/>
        <w:bottom w:val="none" w:sz="0" w:space="0" w:color="auto"/>
        <w:right w:val="none" w:sz="0" w:space="0" w:color="auto"/>
      </w:divBdr>
    </w:div>
    <w:div w:id="1151558320">
      <w:bodyDiv w:val="1"/>
      <w:marLeft w:val="0"/>
      <w:marRight w:val="0"/>
      <w:marTop w:val="0"/>
      <w:marBottom w:val="0"/>
      <w:divBdr>
        <w:top w:val="none" w:sz="0" w:space="0" w:color="auto"/>
        <w:left w:val="none" w:sz="0" w:space="0" w:color="auto"/>
        <w:bottom w:val="none" w:sz="0" w:space="0" w:color="auto"/>
        <w:right w:val="none" w:sz="0" w:space="0" w:color="auto"/>
      </w:divBdr>
    </w:div>
    <w:div w:id="1152023763">
      <w:bodyDiv w:val="1"/>
      <w:marLeft w:val="0"/>
      <w:marRight w:val="0"/>
      <w:marTop w:val="0"/>
      <w:marBottom w:val="0"/>
      <w:divBdr>
        <w:top w:val="none" w:sz="0" w:space="0" w:color="auto"/>
        <w:left w:val="none" w:sz="0" w:space="0" w:color="auto"/>
        <w:bottom w:val="none" w:sz="0" w:space="0" w:color="auto"/>
        <w:right w:val="none" w:sz="0" w:space="0" w:color="auto"/>
      </w:divBdr>
    </w:div>
    <w:div w:id="1152142037">
      <w:bodyDiv w:val="1"/>
      <w:marLeft w:val="0"/>
      <w:marRight w:val="0"/>
      <w:marTop w:val="0"/>
      <w:marBottom w:val="0"/>
      <w:divBdr>
        <w:top w:val="none" w:sz="0" w:space="0" w:color="auto"/>
        <w:left w:val="none" w:sz="0" w:space="0" w:color="auto"/>
        <w:bottom w:val="none" w:sz="0" w:space="0" w:color="auto"/>
        <w:right w:val="none" w:sz="0" w:space="0" w:color="auto"/>
      </w:divBdr>
    </w:div>
    <w:div w:id="1152988317">
      <w:bodyDiv w:val="1"/>
      <w:marLeft w:val="0"/>
      <w:marRight w:val="0"/>
      <w:marTop w:val="0"/>
      <w:marBottom w:val="0"/>
      <w:divBdr>
        <w:top w:val="none" w:sz="0" w:space="0" w:color="auto"/>
        <w:left w:val="none" w:sz="0" w:space="0" w:color="auto"/>
        <w:bottom w:val="none" w:sz="0" w:space="0" w:color="auto"/>
        <w:right w:val="none" w:sz="0" w:space="0" w:color="auto"/>
      </w:divBdr>
    </w:div>
    <w:div w:id="1153065945">
      <w:bodyDiv w:val="1"/>
      <w:marLeft w:val="0"/>
      <w:marRight w:val="0"/>
      <w:marTop w:val="0"/>
      <w:marBottom w:val="0"/>
      <w:divBdr>
        <w:top w:val="none" w:sz="0" w:space="0" w:color="auto"/>
        <w:left w:val="none" w:sz="0" w:space="0" w:color="auto"/>
        <w:bottom w:val="none" w:sz="0" w:space="0" w:color="auto"/>
        <w:right w:val="none" w:sz="0" w:space="0" w:color="auto"/>
      </w:divBdr>
    </w:div>
    <w:div w:id="1153527072">
      <w:bodyDiv w:val="1"/>
      <w:marLeft w:val="0"/>
      <w:marRight w:val="0"/>
      <w:marTop w:val="0"/>
      <w:marBottom w:val="0"/>
      <w:divBdr>
        <w:top w:val="none" w:sz="0" w:space="0" w:color="auto"/>
        <w:left w:val="none" w:sz="0" w:space="0" w:color="auto"/>
        <w:bottom w:val="none" w:sz="0" w:space="0" w:color="auto"/>
        <w:right w:val="none" w:sz="0" w:space="0" w:color="auto"/>
      </w:divBdr>
    </w:div>
    <w:div w:id="1153640509">
      <w:bodyDiv w:val="1"/>
      <w:marLeft w:val="0"/>
      <w:marRight w:val="0"/>
      <w:marTop w:val="0"/>
      <w:marBottom w:val="0"/>
      <w:divBdr>
        <w:top w:val="none" w:sz="0" w:space="0" w:color="auto"/>
        <w:left w:val="none" w:sz="0" w:space="0" w:color="auto"/>
        <w:bottom w:val="none" w:sz="0" w:space="0" w:color="auto"/>
        <w:right w:val="none" w:sz="0" w:space="0" w:color="auto"/>
      </w:divBdr>
    </w:div>
    <w:div w:id="1153647324">
      <w:bodyDiv w:val="1"/>
      <w:marLeft w:val="0"/>
      <w:marRight w:val="0"/>
      <w:marTop w:val="0"/>
      <w:marBottom w:val="0"/>
      <w:divBdr>
        <w:top w:val="none" w:sz="0" w:space="0" w:color="auto"/>
        <w:left w:val="none" w:sz="0" w:space="0" w:color="auto"/>
        <w:bottom w:val="none" w:sz="0" w:space="0" w:color="auto"/>
        <w:right w:val="none" w:sz="0" w:space="0" w:color="auto"/>
      </w:divBdr>
    </w:div>
    <w:div w:id="1153834203">
      <w:bodyDiv w:val="1"/>
      <w:marLeft w:val="0"/>
      <w:marRight w:val="0"/>
      <w:marTop w:val="0"/>
      <w:marBottom w:val="0"/>
      <w:divBdr>
        <w:top w:val="none" w:sz="0" w:space="0" w:color="auto"/>
        <w:left w:val="none" w:sz="0" w:space="0" w:color="auto"/>
        <w:bottom w:val="none" w:sz="0" w:space="0" w:color="auto"/>
        <w:right w:val="none" w:sz="0" w:space="0" w:color="auto"/>
      </w:divBdr>
    </w:div>
    <w:div w:id="1154417790">
      <w:bodyDiv w:val="1"/>
      <w:marLeft w:val="0"/>
      <w:marRight w:val="0"/>
      <w:marTop w:val="0"/>
      <w:marBottom w:val="0"/>
      <w:divBdr>
        <w:top w:val="none" w:sz="0" w:space="0" w:color="auto"/>
        <w:left w:val="none" w:sz="0" w:space="0" w:color="auto"/>
        <w:bottom w:val="none" w:sz="0" w:space="0" w:color="auto"/>
        <w:right w:val="none" w:sz="0" w:space="0" w:color="auto"/>
      </w:divBdr>
    </w:div>
    <w:div w:id="1154641364">
      <w:bodyDiv w:val="1"/>
      <w:marLeft w:val="0"/>
      <w:marRight w:val="0"/>
      <w:marTop w:val="0"/>
      <w:marBottom w:val="0"/>
      <w:divBdr>
        <w:top w:val="none" w:sz="0" w:space="0" w:color="auto"/>
        <w:left w:val="none" w:sz="0" w:space="0" w:color="auto"/>
        <w:bottom w:val="none" w:sz="0" w:space="0" w:color="auto"/>
        <w:right w:val="none" w:sz="0" w:space="0" w:color="auto"/>
      </w:divBdr>
    </w:div>
    <w:div w:id="1154688667">
      <w:bodyDiv w:val="1"/>
      <w:marLeft w:val="0"/>
      <w:marRight w:val="0"/>
      <w:marTop w:val="0"/>
      <w:marBottom w:val="0"/>
      <w:divBdr>
        <w:top w:val="none" w:sz="0" w:space="0" w:color="auto"/>
        <w:left w:val="none" w:sz="0" w:space="0" w:color="auto"/>
        <w:bottom w:val="none" w:sz="0" w:space="0" w:color="auto"/>
        <w:right w:val="none" w:sz="0" w:space="0" w:color="auto"/>
      </w:divBdr>
    </w:div>
    <w:div w:id="1154839417">
      <w:bodyDiv w:val="1"/>
      <w:marLeft w:val="0"/>
      <w:marRight w:val="0"/>
      <w:marTop w:val="0"/>
      <w:marBottom w:val="0"/>
      <w:divBdr>
        <w:top w:val="none" w:sz="0" w:space="0" w:color="auto"/>
        <w:left w:val="none" w:sz="0" w:space="0" w:color="auto"/>
        <w:bottom w:val="none" w:sz="0" w:space="0" w:color="auto"/>
        <w:right w:val="none" w:sz="0" w:space="0" w:color="auto"/>
      </w:divBdr>
    </w:div>
    <w:div w:id="1155098949">
      <w:bodyDiv w:val="1"/>
      <w:marLeft w:val="0"/>
      <w:marRight w:val="0"/>
      <w:marTop w:val="0"/>
      <w:marBottom w:val="0"/>
      <w:divBdr>
        <w:top w:val="none" w:sz="0" w:space="0" w:color="auto"/>
        <w:left w:val="none" w:sz="0" w:space="0" w:color="auto"/>
        <w:bottom w:val="none" w:sz="0" w:space="0" w:color="auto"/>
        <w:right w:val="none" w:sz="0" w:space="0" w:color="auto"/>
      </w:divBdr>
    </w:div>
    <w:div w:id="1155342669">
      <w:bodyDiv w:val="1"/>
      <w:marLeft w:val="0"/>
      <w:marRight w:val="0"/>
      <w:marTop w:val="0"/>
      <w:marBottom w:val="0"/>
      <w:divBdr>
        <w:top w:val="none" w:sz="0" w:space="0" w:color="auto"/>
        <w:left w:val="none" w:sz="0" w:space="0" w:color="auto"/>
        <w:bottom w:val="none" w:sz="0" w:space="0" w:color="auto"/>
        <w:right w:val="none" w:sz="0" w:space="0" w:color="auto"/>
      </w:divBdr>
    </w:div>
    <w:div w:id="1155414064">
      <w:bodyDiv w:val="1"/>
      <w:marLeft w:val="0"/>
      <w:marRight w:val="0"/>
      <w:marTop w:val="0"/>
      <w:marBottom w:val="0"/>
      <w:divBdr>
        <w:top w:val="none" w:sz="0" w:space="0" w:color="auto"/>
        <w:left w:val="none" w:sz="0" w:space="0" w:color="auto"/>
        <w:bottom w:val="none" w:sz="0" w:space="0" w:color="auto"/>
        <w:right w:val="none" w:sz="0" w:space="0" w:color="auto"/>
      </w:divBdr>
    </w:div>
    <w:div w:id="1155487444">
      <w:bodyDiv w:val="1"/>
      <w:marLeft w:val="0"/>
      <w:marRight w:val="0"/>
      <w:marTop w:val="0"/>
      <w:marBottom w:val="0"/>
      <w:divBdr>
        <w:top w:val="none" w:sz="0" w:space="0" w:color="auto"/>
        <w:left w:val="none" w:sz="0" w:space="0" w:color="auto"/>
        <w:bottom w:val="none" w:sz="0" w:space="0" w:color="auto"/>
        <w:right w:val="none" w:sz="0" w:space="0" w:color="auto"/>
      </w:divBdr>
    </w:div>
    <w:div w:id="1156723885">
      <w:bodyDiv w:val="1"/>
      <w:marLeft w:val="0"/>
      <w:marRight w:val="0"/>
      <w:marTop w:val="0"/>
      <w:marBottom w:val="0"/>
      <w:divBdr>
        <w:top w:val="none" w:sz="0" w:space="0" w:color="auto"/>
        <w:left w:val="none" w:sz="0" w:space="0" w:color="auto"/>
        <w:bottom w:val="none" w:sz="0" w:space="0" w:color="auto"/>
        <w:right w:val="none" w:sz="0" w:space="0" w:color="auto"/>
      </w:divBdr>
    </w:div>
    <w:div w:id="1157770135">
      <w:bodyDiv w:val="1"/>
      <w:marLeft w:val="0"/>
      <w:marRight w:val="0"/>
      <w:marTop w:val="0"/>
      <w:marBottom w:val="0"/>
      <w:divBdr>
        <w:top w:val="none" w:sz="0" w:space="0" w:color="auto"/>
        <w:left w:val="none" w:sz="0" w:space="0" w:color="auto"/>
        <w:bottom w:val="none" w:sz="0" w:space="0" w:color="auto"/>
        <w:right w:val="none" w:sz="0" w:space="0" w:color="auto"/>
      </w:divBdr>
    </w:div>
    <w:div w:id="1158036659">
      <w:bodyDiv w:val="1"/>
      <w:marLeft w:val="0"/>
      <w:marRight w:val="0"/>
      <w:marTop w:val="0"/>
      <w:marBottom w:val="0"/>
      <w:divBdr>
        <w:top w:val="none" w:sz="0" w:space="0" w:color="auto"/>
        <w:left w:val="none" w:sz="0" w:space="0" w:color="auto"/>
        <w:bottom w:val="none" w:sz="0" w:space="0" w:color="auto"/>
        <w:right w:val="none" w:sz="0" w:space="0" w:color="auto"/>
      </w:divBdr>
    </w:div>
    <w:div w:id="1159157905">
      <w:bodyDiv w:val="1"/>
      <w:marLeft w:val="0"/>
      <w:marRight w:val="0"/>
      <w:marTop w:val="0"/>
      <w:marBottom w:val="0"/>
      <w:divBdr>
        <w:top w:val="none" w:sz="0" w:space="0" w:color="auto"/>
        <w:left w:val="none" w:sz="0" w:space="0" w:color="auto"/>
        <w:bottom w:val="none" w:sz="0" w:space="0" w:color="auto"/>
        <w:right w:val="none" w:sz="0" w:space="0" w:color="auto"/>
      </w:divBdr>
      <w:divsChild>
        <w:div w:id="1286043830">
          <w:marLeft w:val="0"/>
          <w:marRight w:val="0"/>
          <w:marTop w:val="0"/>
          <w:marBottom w:val="0"/>
          <w:divBdr>
            <w:top w:val="none" w:sz="0" w:space="0" w:color="auto"/>
            <w:left w:val="none" w:sz="0" w:space="0" w:color="auto"/>
            <w:bottom w:val="none" w:sz="0" w:space="0" w:color="auto"/>
            <w:right w:val="none" w:sz="0" w:space="0" w:color="auto"/>
          </w:divBdr>
        </w:div>
        <w:div w:id="259144603">
          <w:marLeft w:val="0"/>
          <w:marRight w:val="0"/>
          <w:marTop w:val="0"/>
          <w:marBottom w:val="0"/>
          <w:divBdr>
            <w:top w:val="none" w:sz="0" w:space="0" w:color="auto"/>
            <w:left w:val="none" w:sz="0" w:space="0" w:color="auto"/>
            <w:bottom w:val="none" w:sz="0" w:space="0" w:color="auto"/>
            <w:right w:val="none" w:sz="0" w:space="0" w:color="auto"/>
          </w:divBdr>
        </w:div>
        <w:div w:id="1018848642">
          <w:marLeft w:val="0"/>
          <w:marRight w:val="0"/>
          <w:marTop w:val="0"/>
          <w:marBottom w:val="0"/>
          <w:divBdr>
            <w:top w:val="none" w:sz="0" w:space="0" w:color="auto"/>
            <w:left w:val="none" w:sz="0" w:space="0" w:color="auto"/>
            <w:bottom w:val="none" w:sz="0" w:space="0" w:color="auto"/>
            <w:right w:val="none" w:sz="0" w:space="0" w:color="auto"/>
          </w:divBdr>
        </w:div>
      </w:divsChild>
    </w:div>
    <w:div w:id="1160001229">
      <w:bodyDiv w:val="1"/>
      <w:marLeft w:val="0"/>
      <w:marRight w:val="0"/>
      <w:marTop w:val="0"/>
      <w:marBottom w:val="0"/>
      <w:divBdr>
        <w:top w:val="none" w:sz="0" w:space="0" w:color="auto"/>
        <w:left w:val="none" w:sz="0" w:space="0" w:color="auto"/>
        <w:bottom w:val="none" w:sz="0" w:space="0" w:color="auto"/>
        <w:right w:val="none" w:sz="0" w:space="0" w:color="auto"/>
      </w:divBdr>
    </w:div>
    <w:div w:id="1160461946">
      <w:bodyDiv w:val="1"/>
      <w:marLeft w:val="0"/>
      <w:marRight w:val="0"/>
      <w:marTop w:val="0"/>
      <w:marBottom w:val="0"/>
      <w:divBdr>
        <w:top w:val="none" w:sz="0" w:space="0" w:color="auto"/>
        <w:left w:val="none" w:sz="0" w:space="0" w:color="auto"/>
        <w:bottom w:val="none" w:sz="0" w:space="0" w:color="auto"/>
        <w:right w:val="none" w:sz="0" w:space="0" w:color="auto"/>
      </w:divBdr>
    </w:div>
    <w:div w:id="1160852345">
      <w:bodyDiv w:val="1"/>
      <w:marLeft w:val="0"/>
      <w:marRight w:val="0"/>
      <w:marTop w:val="0"/>
      <w:marBottom w:val="0"/>
      <w:divBdr>
        <w:top w:val="none" w:sz="0" w:space="0" w:color="auto"/>
        <w:left w:val="none" w:sz="0" w:space="0" w:color="auto"/>
        <w:bottom w:val="none" w:sz="0" w:space="0" w:color="auto"/>
        <w:right w:val="none" w:sz="0" w:space="0" w:color="auto"/>
      </w:divBdr>
    </w:div>
    <w:div w:id="1160923226">
      <w:bodyDiv w:val="1"/>
      <w:marLeft w:val="0"/>
      <w:marRight w:val="0"/>
      <w:marTop w:val="0"/>
      <w:marBottom w:val="0"/>
      <w:divBdr>
        <w:top w:val="none" w:sz="0" w:space="0" w:color="auto"/>
        <w:left w:val="none" w:sz="0" w:space="0" w:color="auto"/>
        <w:bottom w:val="none" w:sz="0" w:space="0" w:color="auto"/>
        <w:right w:val="none" w:sz="0" w:space="0" w:color="auto"/>
      </w:divBdr>
    </w:div>
    <w:div w:id="1161309017">
      <w:bodyDiv w:val="1"/>
      <w:marLeft w:val="0"/>
      <w:marRight w:val="0"/>
      <w:marTop w:val="0"/>
      <w:marBottom w:val="0"/>
      <w:divBdr>
        <w:top w:val="none" w:sz="0" w:space="0" w:color="auto"/>
        <w:left w:val="none" w:sz="0" w:space="0" w:color="auto"/>
        <w:bottom w:val="none" w:sz="0" w:space="0" w:color="auto"/>
        <w:right w:val="none" w:sz="0" w:space="0" w:color="auto"/>
      </w:divBdr>
    </w:div>
    <w:div w:id="1162547718">
      <w:bodyDiv w:val="1"/>
      <w:marLeft w:val="0"/>
      <w:marRight w:val="0"/>
      <w:marTop w:val="0"/>
      <w:marBottom w:val="0"/>
      <w:divBdr>
        <w:top w:val="none" w:sz="0" w:space="0" w:color="auto"/>
        <w:left w:val="none" w:sz="0" w:space="0" w:color="auto"/>
        <w:bottom w:val="none" w:sz="0" w:space="0" w:color="auto"/>
        <w:right w:val="none" w:sz="0" w:space="0" w:color="auto"/>
      </w:divBdr>
    </w:div>
    <w:div w:id="1163011436">
      <w:bodyDiv w:val="1"/>
      <w:marLeft w:val="0"/>
      <w:marRight w:val="0"/>
      <w:marTop w:val="0"/>
      <w:marBottom w:val="0"/>
      <w:divBdr>
        <w:top w:val="none" w:sz="0" w:space="0" w:color="auto"/>
        <w:left w:val="none" w:sz="0" w:space="0" w:color="auto"/>
        <w:bottom w:val="none" w:sz="0" w:space="0" w:color="auto"/>
        <w:right w:val="none" w:sz="0" w:space="0" w:color="auto"/>
      </w:divBdr>
    </w:div>
    <w:div w:id="1163737955">
      <w:bodyDiv w:val="1"/>
      <w:marLeft w:val="0"/>
      <w:marRight w:val="0"/>
      <w:marTop w:val="0"/>
      <w:marBottom w:val="0"/>
      <w:divBdr>
        <w:top w:val="none" w:sz="0" w:space="0" w:color="auto"/>
        <w:left w:val="none" w:sz="0" w:space="0" w:color="auto"/>
        <w:bottom w:val="none" w:sz="0" w:space="0" w:color="auto"/>
        <w:right w:val="none" w:sz="0" w:space="0" w:color="auto"/>
      </w:divBdr>
    </w:div>
    <w:div w:id="1164009295">
      <w:bodyDiv w:val="1"/>
      <w:marLeft w:val="0"/>
      <w:marRight w:val="0"/>
      <w:marTop w:val="0"/>
      <w:marBottom w:val="0"/>
      <w:divBdr>
        <w:top w:val="none" w:sz="0" w:space="0" w:color="auto"/>
        <w:left w:val="none" w:sz="0" w:space="0" w:color="auto"/>
        <w:bottom w:val="none" w:sz="0" w:space="0" w:color="auto"/>
        <w:right w:val="none" w:sz="0" w:space="0" w:color="auto"/>
      </w:divBdr>
    </w:div>
    <w:div w:id="1164320988">
      <w:bodyDiv w:val="1"/>
      <w:marLeft w:val="0"/>
      <w:marRight w:val="0"/>
      <w:marTop w:val="0"/>
      <w:marBottom w:val="0"/>
      <w:divBdr>
        <w:top w:val="none" w:sz="0" w:space="0" w:color="auto"/>
        <w:left w:val="none" w:sz="0" w:space="0" w:color="auto"/>
        <w:bottom w:val="none" w:sz="0" w:space="0" w:color="auto"/>
        <w:right w:val="none" w:sz="0" w:space="0" w:color="auto"/>
      </w:divBdr>
    </w:div>
    <w:div w:id="1164778739">
      <w:bodyDiv w:val="1"/>
      <w:marLeft w:val="0"/>
      <w:marRight w:val="0"/>
      <w:marTop w:val="0"/>
      <w:marBottom w:val="0"/>
      <w:divBdr>
        <w:top w:val="none" w:sz="0" w:space="0" w:color="auto"/>
        <w:left w:val="none" w:sz="0" w:space="0" w:color="auto"/>
        <w:bottom w:val="none" w:sz="0" w:space="0" w:color="auto"/>
        <w:right w:val="none" w:sz="0" w:space="0" w:color="auto"/>
      </w:divBdr>
    </w:div>
    <w:div w:id="1165511721">
      <w:bodyDiv w:val="1"/>
      <w:marLeft w:val="0"/>
      <w:marRight w:val="0"/>
      <w:marTop w:val="0"/>
      <w:marBottom w:val="0"/>
      <w:divBdr>
        <w:top w:val="none" w:sz="0" w:space="0" w:color="auto"/>
        <w:left w:val="none" w:sz="0" w:space="0" w:color="auto"/>
        <w:bottom w:val="none" w:sz="0" w:space="0" w:color="auto"/>
        <w:right w:val="none" w:sz="0" w:space="0" w:color="auto"/>
      </w:divBdr>
    </w:div>
    <w:div w:id="1165635225">
      <w:bodyDiv w:val="1"/>
      <w:marLeft w:val="0"/>
      <w:marRight w:val="0"/>
      <w:marTop w:val="0"/>
      <w:marBottom w:val="0"/>
      <w:divBdr>
        <w:top w:val="none" w:sz="0" w:space="0" w:color="auto"/>
        <w:left w:val="none" w:sz="0" w:space="0" w:color="auto"/>
        <w:bottom w:val="none" w:sz="0" w:space="0" w:color="auto"/>
        <w:right w:val="none" w:sz="0" w:space="0" w:color="auto"/>
      </w:divBdr>
    </w:div>
    <w:div w:id="1165784354">
      <w:bodyDiv w:val="1"/>
      <w:marLeft w:val="0"/>
      <w:marRight w:val="0"/>
      <w:marTop w:val="0"/>
      <w:marBottom w:val="0"/>
      <w:divBdr>
        <w:top w:val="none" w:sz="0" w:space="0" w:color="auto"/>
        <w:left w:val="none" w:sz="0" w:space="0" w:color="auto"/>
        <w:bottom w:val="none" w:sz="0" w:space="0" w:color="auto"/>
        <w:right w:val="none" w:sz="0" w:space="0" w:color="auto"/>
      </w:divBdr>
    </w:div>
    <w:div w:id="1165824629">
      <w:bodyDiv w:val="1"/>
      <w:marLeft w:val="0"/>
      <w:marRight w:val="0"/>
      <w:marTop w:val="0"/>
      <w:marBottom w:val="0"/>
      <w:divBdr>
        <w:top w:val="none" w:sz="0" w:space="0" w:color="auto"/>
        <w:left w:val="none" w:sz="0" w:space="0" w:color="auto"/>
        <w:bottom w:val="none" w:sz="0" w:space="0" w:color="auto"/>
        <w:right w:val="none" w:sz="0" w:space="0" w:color="auto"/>
      </w:divBdr>
    </w:div>
    <w:div w:id="1166281531">
      <w:bodyDiv w:val="1"/>
      <w:marLeft w:val="0"/>
      <w:marRight w:val="0"/>
      <w:marTop w:val="0"/>
      <w:marBottom w:val="0"/>
      <w:divBdr>
        <w:top w:val="none" w:sz="0" w:space="0" w:color="auto"/>
        <w:left w:val="none" w:sz="0" w:space="0" w:color="auto"/>
        <w:bottom w:val="none" w:sz="0" w:space="0" w:color="auto"/>
        <w:right w:val="none" w:sz="0" w:space="0" w:color="auto"/>
      </w:divBdr>
    </w:div>
    <w:div w:id="1166366014">
      <w:bodyDiv w:val="1"/>
      <w:marLeft w:val="0"/>
      <w:marRight w:val="0"/>
      <w:marTop w:val="0"/>
      <w:marBottom w:val="0"/>
      <w:divBdr>
        <w:top w:val="none" w:sz="0" w:space="0" w:color="auto"/>
        <w:left w:val="none" w:sz="0" w:space="0" w:color="auto"/>
        <w:bottom w:val="none" w:sz="0" w:space="0" w:color="auto"/>
        <w:right w:val="none" w:sz="0" w:space="0" w:color="auto"/>
      </w:divBdr>
    </w:div>
    <w:div w:id="1166559391">
      <w:bodyDiv w:val="1"/>
      <w:marLeft w:val="0"/>
      <w:marRight w:val="0"/>
      <w:marTop w:val="0"/>
      <w:marBottom w:val="0"/>
      <w:divBdr>
        <w:top w:val="none" w:sz="0" w:space="0" w:color="auto"/>
        <w:left w:val="none" w:sz="0" w:space="0" w:color="auto"/>
        <w:bottom w:val="none" w:sz="0" w:space="0" w:color="auto"/>
        <w:right w:val="none" w:sz="0" w:space="0" w:color="auto"/>
      </w:divBdr>
    </w:div>
    <w:div w:id="1167018668">
      <w:bodyDiv w:val="1"/>
      <w:marLeft w:val="0"/>
      <w:marRight w:val="0"/>
      <w:marTop w:val="0"/>
      <w:marBottom w:val="0"/>
      <w:divBdr>
        <w:top w:val="none" w:sz="0" w:space="0" w:color="auto"/>
        <w:left w:val="none" w:sz="0" w:space="0" w:color="auto"/>
        <w:bottom w:val="none" w:sz="0" w:space="0" w:color="auto"/>
        <w:right w:val="none" w:sz="0" w:space="0" w:color="auto"/>
      </w:divBdr>
    </w:div>
    <w:div w:id="1168517054">
      <w:bodyDiv w:val="1"/>
      <w:marLeft w:val="0"/>
      <w:marRight w:val="0"/>
      <w:marTop w:val="0"/>
      <w:marBottom w:val="0"/>
      <w:divBdr>
        <w:top w:val="none" w:sz="0" w:space="0" w:color="auto"/>
        <w:left w:val="none" w:sz="0" w:space="0" w:color="auto"/>
        <w:bottom w:val="none" w:sz="0" w:space="0" w:color="auto"/>
        <w:right w:val="none" w:sz="0" w:space="0" w:color="auto"/>
      </w:divBdr>
    </w:div>
    <w:div w:id="1168906618">
      <w:bodyDiv w:val="1"/>
      <w:marLeft w:val="0"/>
      <w:marRight w:val="0"/>
      <w:marTop w:val="0"/>
      <w:marBottom w:val="0"/>
      <w:divBdr>
        <w:top w:val="none" w:sz="0" w:space="0" w:color="auto"/>
        <w:left w:val="none" w:sz="0" w:space="0" w:color="auto"/>
        <w:bottom w:val="none" w:sz="0" w:space="0" w:color="auto"/>
        <w:right w:val="none" w:sz="0" w:space="0" w:color="auto"/>
      </w:divBdr>
    </w:div>
    <w:div w:id="1169099904">
      <w:bodyDiv w:val="1"/>
      <w:marLeft w:val="0"/>
      <w:marRight w:val="0"/>
      <w:marTop w:val="0"/>
      <w:marBottom w:val="0"/>
      <w:divBdr>
        <w:top w:val="none" w:sz="0" w:space="0" w:color="auto"/>
        <w:left w:val="none" w:sz="0" w:space="0" w:color="auto"/>
        <w:bottom w:val="none" w:sz="0" w:space="0" w:color="auto"/>
        <w:right w:val="none" w:sz="0" w:space="0" w:color="auto"/>
      </w:divBdr>
    </w:div>
    <w:div w:id="1169178319">
      <w:bodyDiv w:val="1"/>
      <w:marLeft w:val="0"/>
      <w:marRight w:val="0"/>
      <w:marTop w:val="0"/>
      <w:marBottom w:val="0"/>
      <w:divBdr>
        <w:top w:val="none" w:sz="0" w:space="0" w:color="auto"/>
        <w:left w:val="none" w:sz="0" w:space="0" w:color="auto"/>
        <w:bottom w:val="none" w:sz="0" w:space="0" w:color="auto"/>
        <w:right w:val="none" w:sz="0" w:space="0" w:color="auto"/>
      </w:divBdr>
    </w:div>
    <w:div w:id="1169979498">
      <w:bodyDiv w:val="1"/>
      <w:marLeft w:val="0"/>
      <w:marRight w:val="0"/>
      <w:marTop w:val="0"/>
      <w:marBottom w:val="0"/>
      <w:divBdr>
        <w:top w:val="none" w:sz="0" w:space="0" w:color="auto"/>
        <w:left w:val="none" w:sz="0" w:space="0" w:color="auto"/>
        <w:bottom w:val="none" w:sz="0" w:space="0" w:color="auto"/>
        <w:right w:val="none" w:sz="0" w:space="0" w:color="auto"/>
      </w:divBdr>
    </w:div>
    <w:div w:id="1170413861">
      <w:bodyDiv w:val="1"/>
      <w:marLeft w:val="0"/>
      <w:marRight w:val="0"/>
      <w:marTop w:val="0"/>
      <w:marBottom w:val="0"/>
      <w:divBdr>
        <w:top w:val="none" w:sz="0" w:space="0" w:color="auto"/>
        <w:left w:val="none" w:sz="0" w:space="0" w:color="auto"/>
        <w:bottom w:val="none" w:sz="0" w:space="0" w:color="auto"/>
        <w:right w:val="none" w:sz="0" w:space="0" w:color="auto"/>
      </w:divBdr>
    </w:div>
    <w:div w:id="1171069399">
      <w:bodyDiv w:val="1"/>
      <w:marLeft w:val="0"/>
      <w:marRight w:val="0"/>
      <w:marTop w:val="0"/>
      <w:marBottom w:val="0"/>
      <w:divBdr>
        <w:top w:val="none" w:sz="0" w:space="0" w:color="auto"/>
        <w:left w:val="none" w:sz="0" w:space="0" w:color="auto"/>
        <w:bottom w:val="none" w:sz="0" w:space="0" w:color="auto"/>
        <w:right w:val="none" w:sz="0" w:space="0" w:color="auto"/>
      </w:divBdr>
    </w:div>
    <w:div w:id="1171337238">
      <w:bodyDiv w:val="1"/>
      <w:marLeft w:val="0"/>
      <w:marRight w:val="0"/>
      <w:marTop w:val="0"/>
      <w:marBottom w:val="0"/>
      <w:divBdr>
        <w:top w:val="none" w:sz="0" w:space="0" w:color="auto"/>
        <w:left w:val="none" w:sz="0" w:space="0" w:color="auto"/>
        <w:bottom w:val="none" w:sz="0" w:space="0" w:color="auto"/>
        <w:right w:val="none" w:sz="0" w:space="0" w:color="auto"/>
      </w:divBdr>
    </w:div>
    <w:div w:id="1172531344">
      <w:bodyDiv w:val="1"/>
      <w:marLeft w:val="0"/>
      <w:marRight w:val="0"/>
      <w:marTop w:val="0"/>
      <w:marBottom w:val="0"/>
      <w:divBdr>
        <w:top w:val="none" w:sz="0" w:space="0" w:color="auto"/>
        <w:left w:val="none" w:sz="0" w:space="0" w:color="auto"/>
        <w:bottom w:val="none" w:sz="0" w:space="0" w:color="auto"/>
        <w:right w:val="none" w:sz="0" w:space="0" w:color="auto"/>
      </w:divBdr>
    </w:div>
    <w:div w:id="1172912065">
      <w:bodyDiv w:val="1"/>
      <w:marLeft w:val="0"/>
      <w:marRight w:val="0"/>
      <w:marTop w:val="0"/>
      <w:marBottom w:val="0"/>
      <w:divBdr>
        <w:top w:val="none" w:sz="0" w:space="0" w:color="auto"/>
        <w:left w:val="none" w:sz="0" w:space="0" w:color="auto"/>
        <w:bottom w:val="none" w:sz="0" w:space="0" w:color="auto"/>
        <w:right w:val="none" w:sz="0" w:space="0" w:color="auto"/>
      </w:divBdr>
    </w:div>
    <w:div w:id="1173910147">
      <w:bodyDiv w:val="1"/>
      <w:marLeft w:val="0"/>
      <w:marRight w:val="0"/>
      <w:marTop w:val="0"/>
      <w:marBottom w:val="0"/>
      <w:divBdr>
        <w:top w:val="none" w:sz="0" w:space="0" w:color="auto"/>
        <w:left w:val="none" w:sz="0" w:space="0" w:color="auto"/>
        <w:bottom w:val="none" w:sz="0" w:space="0" w:color="auto"/>
        <w:right w:val="none" w:sz="0" w:space="0" w:color="auto"/>
      </w:divBdr>
    </w:div>
    <w:div w:id="1174611341">
      <w:bodyDiv w:val="1"/>
      <w:marLeft w:val="0"/>
      <w:marRight w:val="0"/>
      <w:marTop w:val="0"/>
      <w:marBottom w:val="0"/>
      <w:divBdr>
        <w:top w:val="none" w:sz="0" w:space="0" w:color="auto"/>
        <w:left w:val="none" w:sz="0" w:space="0" w:color="auto"/>
        <w:bottom w:val="none" w:sz="0" w:space="0" w:color="auto"/>
        <w:right w:val="none" w:sz="0" w:space="0" w:color="auto"/>
      </w:divBdr>
    </w:div>
    <w:div w:id="1175420885">
      <w:bodyDiv w:val="1"/>
      <w:marLeft w:val="0"/>
      <w:marRight w:val="0"/>
      <w:marTop w:val="0"/>
      <w:marBottom w:val="0"/>
      <w:divBdr>
        <w:top w:val="none" w:sz="0" w:space="0" w:color="auto"/>
        <w:left w:val="none" w:sz="0" w:space="0" w:color="auto"/>
        <w:bottom w:val="none" w:sz="0" w:space="0" w:color="auto"/>
        <w:right w:val="none" w:sz="0" w:space="0" w:color="auto"/>
      </w:divBdr>
    </w:div>
    <w:div w:id="1176073040">
      <w:bodyDiv w:val="1"/>
      <w:marLeft w:val="0"/>
      <w:marRight w:val="0"/>
      <w:marTop w:val="0"/>
      <w:marBottom w:val="0"/>
      <w:divBdr>
        <w:top w:val="none" w:sz="0" w:space="0" w:color="auto"/>
        <w:left w:val="none" w:sz="0" w:space="0" w:color="auto"/>
        <w:bottom w:val="none" w:sz="0" w:space="0" w:color="auto"/>
        <w:right w:val="none" w:sz="0" w:space="0" w:color="auto"/>
      </w:divBdr>
    </w:div>
    <w:div w:id="1176578826">
      <w:bodyDiv w:val="1"/>
      <w:marLeft w:val="0"/>
      <w:marRight w:val="0"/>
      <w:marTop w:val="0"/>
      <w:marBottom w:val="0"/>
      <w:divBdr>
        <w:top w:val="none" w:sz="0" w:space="0" w:color="auto"/>
        <w:left w:val="none" w:sz="0" w:space="0" w:color="auto"/>
        <w:bottom w:val="none" w:sz="0" w:space="0" w:color="auto"/>
        <w:right w:val="none" w:sz="0" w:space="0" w:color="auto"/>
      </w:divBdr>
    </w:div>
    <w:div w:id="1177184968">
      <w:bodyDiv w:val="1"/>
      <w:marLeft w:val="0"/>
      <w:marRight w:val="0"/>
      <w:marTop w:val="0"/>
      <w:marBottom w:val="0"/>
      <w:divBdr>
        <w:top w:val="none" w:sz="0" w:space="0" w:color="auto"/>
        <w:left w:val="none" w:sz="0" w:space="0" w:color="auto"/>
        <w:bottom w:val="none" w:sz="0" w:space="0" w:color="auto"/>
        <w:right w:val="none" w:sz="0" w:space="0" w:color="auto"/>
      </w:divBdr>
    </w:div>
    <w:div w:id="1177617947">
      <w:bodyDiv w:val="1"/>
      <w:marLeft w:val="0"/>
      <w:marRight w:val="0"/>
      <w:marTop w:val="0"/>
      <w:marBottom w:val="0"/>
      <w:divBdr>
        <w:top w:val="none" w:sz="0" w:space="0" w:color="auto"/>
        <w:left w:val="none" w:sz="0" w:space="0" w:color="auto"/>
        <w:bottom w:val="none" w:sz="0" w:space="0" w:color="auto"/>
        <w:right w:val="none" w:sz="0" w:space="0" w:color="auto"/>
      </w:divBdr>
    </w:div>
    <w:div w:id="1178693066">
      <w:bodyDiv w:val="1"/>
      <w:marLeft w:val="0"/>
      <w:marRight w:val="0"/>
      <w:marTop w:val="0"/>
      <w:marBottom w:val="0"/>
      <w:divBdr>
        <w:top w:val="none" w:sz="0" w:space="0" w:color="auto"/>
        <w:left w:val="none" w:sz="0" w:space="0" w:color="auto"/>
        <w:bottom w:val="none" w:sz="0" w:space="0" w:color="auto"/>
        <w:right w:val="none" w:sz="0" w:space="0" w:color="auto"/>
      </w:divBdr>
    </w:div>
    <w:div w:id="1180663131">
      <w:bodyDiv w:val="1"/>
      <w:marLeft w:val="0"/>
      <w:marRight w:val="0"/>
      <w:marTop w:val="0"/>
      <w:marBottom w:val="0"/>
      <w:divBdr>
        <w:top w:val="none" w:sz="0" w:space="0" w:color="auto"/>
        <w:left w:val="none" w:sz="0" w:space="0" w:color="auto"/>
        <w:bottom w:val="none" w:sz="0" w:space="0" w:color="auto"/>
        <w:right w:val="none" w:sz="0" w:space="0" w:color="auto"/>
      </w:divBdr>
    </w:div>
    <w:div w:id="1180853965">
      <w:bodyDiv w:val="1"/>
      <w:marLeft w:val="0"/>
      <w:marRight w:val="0"/>
      <w:marTop w:val="0"/>
      <w:marBottom w:val="0"/>
      <w:divBdr>
        <w:top w:val="none" w:sz="0" w:space="0" w:color="auto"/>
        <w:left w:val="none" w:sz="0" w:space="0" w:color="auto"/>
        <w:bottom w:val="none" w:sz="0" w:space="0" w:color="auto"/>
        <w:right w:val="none" w:sz="0" w:space="0" w:color="auto"/>
      </w:divBdr>
    </w:div>
    <w:div w:id="1181312204">
      <w:bodyDiv w:val="1"/>
      <w:marLeft w:val="0"/>
      <w:marRight w:val="0"/>
      <w:marTop w:val="0"/>
      <w:marBottom w:val="0"/>
      <w:divBdr>
        <w:top w:val="none" w:sz="0" w:space="0" w:color="auto"/>
        <w:left w:val="none" w:sz="0" w:space="0" w:color="auto"/>
        <w:bottom w:val="none" w:sz="0" w:space="0" w:color="auto"/>
        <w:right w:val="none" w:sz="0" w:space="0" w:color="auto"/>
      </w:divBdr>
    </w:div>
    <w:div w:id="1182932016">
      <w:bodyDiv w:val="1"/>
      <w:marLeft w:val="0"/>
      <w:marRight w:val="0"/>
      <w:marTop w:val="0"/>
      <w:marBottom w:val="0"/>
      <w:divBdr>
        <w:top w:val="none" w:sz="0" w:space="0" w:color="auto"/>
        <w:left w:val="none" w:sz="0" w:space="0" w:color="auto"/>
        <w:bottom w:val="none" w:sz="0" w:space="0" w:color="auto"/>
        <w:right w:val="none" w:sz="0" w:space="0" w:color="auto"/>
      </w:divBdr>
    </w:div>
    <w:div w:id="1183009507">
      <w:bodyDiv w:val="1"/>
      <w:marLeft w:val="0"/>
      <w:marRight w:val="0"/>
      <w:marTop w:val="0"/>
      <w:marBottom w:val="0"/>
      <w:divBdr>
        <w:top w:val="none" w:sz="0" w:space="0" w:color="auto"/>
        <w:left w:val="none" w:sz="0" w:space="0" w:color="auto"/>
        <w:bottom w:val="none" w:sz="0" w:space="0" w:color="auto"/>
        <w:right w:val="none" w:sz="0" w:space="0" w:color="auto"/>
      </w:divBdr>
    </w:div>
    <w:div w:id="1183131100">
      <w:bodyDiv w:val="1"/>
      <w:marLeft w:val="0"/>
      <w:marRight w:val="0"/>
      <w:marTop w:val="0"/>
      <w:marBottom w:val="0"/>
      <w:divBdr>
        <w:top w:val="none" w:sz="0" w:space="0" w:color="auto"/>
        <w:left w:val="none" w:sz="0" w:space="0" w:color="auto"/>
        <w:bottom w:val="none" w:sz="0" w:space="0" w:color="auto"/>
        <w:right w:val="none" w:sz="0" w:space="0" w:color="auto"/>
      </w:divBdr>
    </w:div>
    <w:div w:id="1183594924">
      <w:bodyDiv w:val="1"/>
      <w:marLeft w:val="0"/>
      <w:marRight w:val="0"/>
      <w:marTop w:val="0"/>
      <w:marBottom w:val="0"/>
      <w:divBdr>
        <w:top w:val="none" w:sz="0" w:space="0" w:color="auto"/>
        <w:left w:val="none" w:sz="0" w:space="0" w:color="auto"/>
        <w:bottom w:val="none" w:sz="0" w:space="0" w:color="auto"/>
        <w:right w:val="none" w:sz="0" w:space="0" w:color="auto"/>
      </w:divBdr>
    </w:div>
    <w:div w:id="1184132865">
      <w:bodyDiv w:val="1"/>
      <w:marLeft w:val="0"/>
      <w:marRight w:val="0"/>
      <w:marTop w:val="0"/>
      <w:marBottom w:val="0"/>
      <w:divBdr>
        <w:top w:val="none" w:sz="0" w:space="0" w:color="auto"/>
        <w:left w:val="none" w:sz="0" w:space="0" w:color="auto"/>
        <w:bottom w:val="none" w:sz="0" w:space="0" w:color="auto"/>
        <w:right w:val="none" w:sz="0" w:space="0" w:color="auto"/>
      </w:divBdr>
    </w:div>
    <w:div w:id="1187018976">
      <w:bodyDiv w:val="1"/>
      <w:marLeft w:val="0"/>
      <w:marRight w:val="0"/>
      <w:marTop w:val="0"/>
      <w:marBottom w:val="0"/>
      <w:divBdr>
        <w:top w:val="none" w:sz="0" w:space="0" w:color="auto"/>
        <w:left w:val="none" w:sz="0" w:space="0" w:color="auto"/>
        <w:bottom w:val="none" w:sz="0" w:space="0" w:color="auto"/>
        <w:right w:val="none" w:sz="0" w:space="0" w:color="auto"/>
      </w:divBdr>
    </w:div>
    <w:div w:id="1188526144">
      <w:bodyDiv w:val="1"/>
      <w:marLeft w:val="0"/>
      <w:marRight w:val="0"/>
      <w:marTop w:val="0"/>
      <w:marBottom w:val="0"/>
      <w:divBdr>
        <w:top w:val="none" w:sz="0" w:space="0" w:color="auto"/>
        <w:left w:val="none" w:sz="0" w:space="0" w:color="auto"/>
        <w:bottom w:val="none" w:sz="0" w:space="0" w:color="auto"/>
        <w:right w:val="none" w:sz="0" w:space="0" w:color="auto"/>
      </w:divBdr>
    </w:div>
    <w:div w:id="1188956402">
      <w:bodyDiv w:val="1"/>
      <w:marLeft w:val="0"/>
      <w:marRight w:val="0"/>
      <w:marTop w:val="0"/>
      <w:marBottom w:val="0"/>
      <w:divBdr>
        <w:top w:val="none" w:sz="0" w:space="0" w:color="auto"/>
        <w:left w:val="none" w:sz="0" w:space="0" w:color="auto"/>
        <w:bottom w:val="none" w:sz="0" w:space="0" w:color="auto"/>
        <w:right w:val="none" w:sz="0" w:space="0" w:color="auto"/>
      </w:divBdr>
    </w:div>
    <w:div w:id="1189025000">
      <w:bodyDiv w:val="1"/>
      <w:marLeft w:val="0"/>
      <w:marRight w:val="0"/>
      <w:marTop w:val="0"/>
      <w:marBottom w:val="0"/>
      <w:divBdr>
        <w:top w:val="none" w:sz="0" w:space="0" w:color="auto"/>
        <w:left w:val="none" w:sz="0" w:space="0" w:color="auto"/>
        <w:bottom w:val="none" w:sz="0" w:space="0" w:color="auto"/>
        <w:right w:val="none" w:sz="0" w:space="0" w:color="auto"/>
      </w:divBdr>
    </w:div>
    <w:div w:id="1191531469">
      <w:bodyDiv w:val="1"/>
      <w:marLeft w:val="0"/>
      <w:marRight w:val="0"/>
      <w:marTop w:val="0"/>
      <w:marBottom w:val="0"/>
      <w:divBdr>
        <w:top w:val="none" w:sz="0" w:space="0" w:color="auto"/>
        <w:left w:val="none" w:sz="0" w:space="0" w:color="auto"/>
        <w:bottom w:val="none" w:sz="0" w:space="0" w:color="auto"/>
        <w:right w:val="none" w:sz="0" w:space="0" w:color="auto"/>
      </w:divBdr>
    </w:div>
    <w:div w:id="1191602417">
      <w:bodyDiv w:val="1"/>
      <w:marLeft w:val="0"/>
      <w:marRight w:val="0"/>
      <w:marTop w:val="0"/>
      <w:marBottom w:val="0"/>
      <w:divBdr>
        <w:top w:val="none" w:sz="0" w:space="0" w:color="auto"/>
        <w:left w:val="none" w:sz="0" w:space="0" w:color="auto"/>
        <w:bottom w:val="none" w:sz="0" w:space="0" w:color="auto"/>
        <w:right w:val="none" w:sz="0" w:space="0" w:color="auto"/>
      </w:divBdr>
    </w:div>
    <w:div w:id="1194420414">
      <w:bodyDiv w:val="1"/>
      <w:marLeft w:val="0"/>
      <w:marRight w:val="0"/>
      <w:marTop w:val="0"/>
      <w:marBottom w:val="0"/>
      <w:divBdr>
        <w:top w:val="none" w:sz="0" w:space="0" w:color="auto"/>
        <w:left w:val="none" w:sz="0" w:space="0" w:color="auto"/>
        <w:bottom w:val="none" w:sz="0" w:space="0" w:color="auto"/>
        <w:right w:val="none" w:sz="0" w:space="0" w:color="auto"/>
      </w:divBdr>
    </w:div>
    <w:div w:id="1194735558">
      <w:bodyDiv w:val="1"/>
      <w:marLeft w:val="0"/>
      <w:marRight w:val="0"/>
      <w:marTop w:val="0"/>
      <w:marBottom w:val="0"/>
      <w:divBdr>
        <w:top w:val="none" w:sz="0" w:space="0" w:color="auto"/>
        <w:left w:val="none" w:sz="0" w:space="0" w:color="auto"/>
        <w:bottom w:val="none" w:sz="0" w:space="0" w:color="auto"/>
        <w:right w:val="none" w:sz="0" w:space="0" w:color="auto"/>
      </w:divBdr>
    </w:div>
    <w:div w:id="1195077769">
      <w:bodyDiv w:val="1"/>
      <w:marLeft w:val="0"/>
      <w:marRight w:val="0"/>
      <w:marTop w:val="0"/>
      <w:marBottom w:val="0"/>
      <w:divBdr>
        <w:top w:val="none" w:sz="0" w:space="0" w:color="auto"/>
        <w:left w:val="none" w:sz="0" w:space="0" w:color="auto"/>
        <w:bottom w:val="none" w:sz="0" w:space="0" w:color="auto"/>
        <w:right w:val="none" w:sz="0" w:space="0" w:color="auto"/>
      </w:divBdr>
    </w:div>
    <w:div w:id="1195656570">
      <w:bodyDiv w:val="1"/>
      <w:marLeft w:val="0"/>
      <w:marRight w:val="0"/>
      <w:marTop w:val="0"/>
      <w:marBottom w:val="0"/>
      <w:divBdr>
        <w:top w:val="none" w:sz="0" w:space="0" w:color="auto"/>
        <w:left w:val="none" w:sz="0" w:space="0" w:color="auto"/>
        <w:bottom w:val="none" w:sz="0" w:space="0" w:color="auto"/>
        <w:right w:val="none" w:sz="0" w:space="0" w:color="auto"/>
      </w:divBdr>
    </w:div>
    <w:div w:id="1196695743">
      <w:bodyDiv w:val="1"/>
      <w:marLeft w:val="0"/>
      <w:marRight w:val="0"/>
      <w:marTop w:val="0"/>
      <w:marBottom w:val="0"/>
      <w:divBdr>
        <w:top w:val="none" w:sz="0" w:space="0" w:color="auto"/>
        <w:left w:val="none" w:sz="0" w:space="0" w:color="auto"/>
        <w:bottom w:val="none" w:sz="0" w:space="0" w:color="auto"/>
        <w:right w:val="none" w:sz="0" w:space="0" w:color="auto"/>
      </w:divBdr>
    </w:div>
    <w:div w:id="1199583283">
      <w:bodyDiv w:val="1"/>
      <w:marLeft w:val="0"/>
      <w:marRight w:val="0"/>
      <w:marTop w:val="0"/>
      <w:marBottom w:val="0"/>
      <w:divBdr>
        <w:top w:val="none" w:sz="0" w:space="0" w:color="auto"/>
        <w:left w:val="none" w:sz="0" w:space="0" w:color="auto"/>
        <w:bottom w:val="none" w:sz="0" w:space="0" w:color="auto"/>
        <w:right w:val="none" w:sz="0" w:space="0" w:color="auto"/>
      </w:divBdr>
    </w:div>
    <w:div w:id="1201943330">
      <w:bodyDiv w:val="1"/>
      <w:marLeft w:val="0"/>
      <w:marRight w:val="0"/>
      <w:marTop w:val="0"/>
      <w:marBottom w:val="0"/>
      <w:divBdr>
        <w:top w:val="none" w:sz="0" w:space="0" w:color="auto"/>
        <w:left w:val="none" w:sz="0" w:space="0" w:color="auto"/>
        <w:bottom w:val="none" w:sz="0" w:space="0" w:color="auto"/>
        <w:right w:val="none" w:sz="0" w:space="0" w:color="auto"/>
      </w:divBdr>
    </w:div>
    <w:div w:id="1202283839">
      <w:bodyDiv w:val="1"/>
      <w:marLeft w:val="0"/>
      <w:marRight w:val="0"/>
      <w:marTop w:val="0"/>
      <w:marBottom w:val="0"/>
      <w:divBdr>
        <w:top w:val="none" w:sz="0" w:space="0" w:color="auto"/>
        <w:left w:val="none" w:sz="0" w:space="0" w:color="auto"/>
        <w:bottom w:val="none" w:sz="0" w:space="0" w:color="auto"/>
        <w:right w:val="none" w:sz="0" w:space="0" w:color="auto"/>
      </w:divBdr>
    </w:div>
    <w:div w:id="1202589767">
      <w:bodyDiv w:val="1"/>
      <w:marLeft w:val="0"/>
      <w:marRight w:val="0"/>
      <w:marTop w:val="0"/>
      <w:marBottom w:val="0"/>
      <w:divBdr>
        <w:top w:val="none" w:sz="0" w:space="0" w:color="auto"/>
        <w:left w:val="none" w:sz="0" w:space="0" w:color="auto"/>
        <w:bottom w:val="none" w:sz="0" w:space="0" w:color="auto"/>
        <w:right w:val="none" w:sz="0" w:space="0" w:color="auto"/>
      </w:divBdr>
    </w:div>
    <w:div w:id="1202717020">
      <w:bodyDiv w:val="1"/>
      <w:marLeft w:val="0"/>
      <w:marRight w:val="0"/>
      <w:marTop w:val="0"/>
      <w:marBottom w:val="0"/>
      <w:divBdr>
        <w:top w:val="none" w:sz="0" w:space="0" w:color="auto"/>
        <w:left w:val="none" w:sz="0" w:space="0" w:color="auto"/>
        <w:bottom w:val="none" w:sz="0" w:space="0" w:color="auto"/>
        <w:right w:val="none" w:sz="0" w:space="0" w:color="auto"/>
      </w:divBdr>
    </w:div>
    <w:div w:id="1202983517">
      <w:bodyDiv w:val="1"/>
      <w:marLeft w:val="0"/>
      <w:marRight w:val="0"/>
      <w:marTop w:val="0"/>
      <w:marBottom w:val="0"/>
      <w:divBdr>
        <w:top w:val="none" w:sz="0" w:space="0" w:color="auto"/>
        <w:left w:val="none" w:sz="0" w:space="0" w:color="auto"/>
        <w:bottom w:val="none" w:sz="0" w:space="0" w:color="auto"/>
        <w:right w:val="none" w:sz="0" w:space="0" w:color="auto"/>
      </w:divBdr>
    </w:div>
    <w:div w:id="1203176465">
      <w:bodyDiv w:val="1"/>
      <w:marLeft w:val="0"/>
      <w:marRight w:val="0"/>
      <w:marTop w:val="0"/>
      <w:marBottom w:val="0"/>
      <w:divBdr>
        <w:top w:val="none" w:sz="0" w:space="0" w:color="auto"/>
        <w:left w:val="none" w:sz="0" w:space="0" w:color="auto"/>
        <w:bottom w:val="none" w:sz="0" w:space="0" w:color="auto"/>
        <w:right w:val="none" w:sz="0" w:space="0" w:color="auto"/>
      </w:divBdr>
    </w:div>
    <w:div w:id="1206412810">
      <w:bodyDiv w:val="1"/>
      <w:marLeft w:val="0"/>
      <w:marRight w:val="0"/>
      <w:marTop w:val="0"/>
      <w:marBottom w:val="0"/>
      <w:divBdr>
        <w:top w:val="none" w:sz="0" w:space="0" w:color="auto"/>
        <w:left w:val="none" w:sz="0" w:space="0" w:color="auto"/>
        <w:bottom w:val="none" w:sz="0" w:space="0" w:color="auto"/>
        <w:right w:val="none" w:sz="0" w:space="0" w:color="auto"/>
      </w:divBdr>
    </w:div>
    <w:div w:id="1208251714">
      <w:bodyDiv w:val="1"/>
      <w:marLeft w:val="0"/>
      <w:marRight w:val="0"/>
      <w:marTop w:val="0"/>
      <w:marBottom w:val="0"/>
      <w:divBdr>
        <w:top w:val="none" w:sz="0" w:space="0" w:color="auto"/>
        <w:left w:val="none" w:sz="0" w:space="0" w:color="auto"/>
        <w:bottom w:val="none" w:sz="0" w:space="0" w:color="auto"/>
        <w:right w:val="none" w:sz="0" w:space="0" w:color="auto"/>
      </w:divBdr>
    </w:div>
    <w:div w:id="1208684834">
      <w:bodyDiv w:val="1"/>
      <w:marLeft w:val="0"/>
      <w:marRight w:val="0"/>
      <w:marTop w:val="0"/>
      <w:marBottom w:val="0"/>
      <w:divBdr>
        <w:top w:val="none" w:sz="0" w:space="0" w:color="auto"/>
        <w:left w:val="none" w:sz="0" w:space="0" w:color="auto"/>
        <w:bottom w:val="none" w:sz="0" w:space="0" w:color="auto"/>
        <w:right w:val="none" w:sz="0" w:space="0" w:color="auto"/>
      </w:divBdr>
    </w:div>
    <w:div w:id="1208954349">
      <w:bodyDiv w:val="1"/>
      <w:marLeft w:val="0"/>
      <w:marRight w:val="0"/>
      <w:marTop w:val="0"/>
      <w:marBottom w:val="0"/>
      <w:divBdr>
        <w:top w:val="none" w:sz="0" w:space="0" w:color="auto"/>
        <w:left w:val="none" w:sz="0" w:space="0" w:color="auto"/>
        <w:bottom w:val="none" w:sz="0" w:space="0" w:color="auto"/>
        <w:right w:val="none" w:sz="0" w:space="0" w:color="auto"/>
      </w:divBdr>
    </w:div>
    <w:div w:id="1210916060">
      <w:bodyDiv w:val="1"/>
      <w:marLeft w:val="0"/>
      <w:marRight w:val="0"/>
      <w:marTop w:val="0"/>
      <w:marBottom w:val="0"/>
      <w:divBdr>
        <w:top w:val="none" w:sz="0" w:space="0" w:color="auto"/>
        <w:left w:val="none" w:sz="0" w:space="0" w:color="auto"/>
        <w:bottom w:val="none" w:sz="0" w:space="0" w:color="auto"/>
        <w:right w:val="none" w:sz="0" w:space="0" w:color="auto"/>
      </w:divBdr>
    </w:div>
    <w:div w:id="1212425028">
      <w:bodyDiv w:val="1"/>
      <w:marLeft w:val="0"/>
      <w:marRight w:val="0"/>
      <w:marTop w:val="0"/>
      <w:marBottom w:val="0"/>
      <w:divBdr>
        <w:top w:val="none" w:sz="0" w:space="0" w:color="auto"/>
        <w:left w:val="none" w:sz="0" w:space="0" w:color="auto"/>
        <w:bottom w:val="none" w:sz="0" w:space="0" w:color="auto"/>
        <w:right w:val="none" w:sz="0" w:space="0" w:color="auto"/>
      </w:divBdr>
    </w:div>
    <w:div w:id="1212810466">
      <w:bodyDiv w:val="1"/>
      <w:marLeft w:val="0"/>
      <w:marRight w:val="0"/>
      <w:marTop w:val="0"/>
      <w:marBottom w:val="0"/>
      <w:divBdr>
        <w:top w:val="none" w:sz="0" w:space="0" w:color="auto"/>
        <w:left w:val="none" w:sz="0" w:space="0" w:color="auto"/>
        <w:bottom w:val="none" w:sz="0" w:space="0" w:color="auto"/>
        <w:right w:val="none" w:sz="0" w:space="0" w:color="auto"/>
      </w:divBdr>
    </w:div>
    <w:div w:id="1213075083">
      <w:bodyDiv w:val="1"/>
      <w:marLeft w:val="0"/>
      <w:marRight w:val="0"/>
      <w:marTop w:val="0"/>
      <w:marBottom w:val="0"/>
      <w:divBdr>
        <w:top w:val="none" w:sz="0" w:space="0" w:color="auto"/>
        <w:left w:val="none" w:sz="0" w:space="0" w:color="auto"/>
        <w:bottom w:val="none" w:sz="0" w:space="0" w:color="auto"/>
        <w:right w:val="none" w:sz="0" w:space="0" w:color="auto"/>
      </w:divBdr>
    </w:div>
    <w:div w:id="1213270385">
      <w:bodyDiv w:val="1"/>
      <w:marLeft w:val="0"/>
      <w:marRight w:val="0"/>
      <w:marTop w:val="0"/>
      <w:marBottom w:val="0"/>
      <w:divBdr>
        <w:top w:val="none" w:sz="0" w:space="0" w:color="auto"/>
        <w:left w:val="none" w:sz="0" w:space="0" w:color="auto"/>
        <w:bottom w:val="none" w:sz="0" w:space="0" w:color="auto"/>
        <w:right w:val="none" w:sz="0" w:space="0" w:color="auto"/>
      </w:divBdr>
    </w:div>
    <w:div w:id="1213423484">
      <w:bodyDiv w:val="1"/>
      <w:marLeft w:val="0"/>
      <w:marRight w:val="0"/>
      <w:marTop w:val="0"/>
      <w:marBottom w:val="0"/>
      <w:divBdr>
        <w:top w:val="none" w:sz="0" w:space="0" w:color="auto"/>
        <w:left w:val="none" w:sz="0" w:space="0" w:color="auto"/>
        <w:bottom w:val="none" w:sz="0" w:space="0" w:color="auto"/>
        <w:right w:val="none" w:sz="0" w:space="0" w:color="auto"/>
      </w:divBdr>
    </w:div>
    <w:div w:id="1213686679">
      <w:bodyDiv w:val="1"/>
      <w:marLeft w:val="0"/>
      <w:marRight w:val="0"/>
      <w:marTop w:val="0"/>
      <w:marBottom w:val="0"/>
      <w:divBdr>
        <w:top w:val="none" w:sz="0" w:space="0" w:color="auto"/>
        <w:left w:val="none" w:sz="0" w:space="0" w:color="auto"/>
        <w:bottom w:val="none" w:sz="0" w:space="0" w:color="auto"/>
        <w:right w:val="none" w:sz="0" w:space="0" w:color="auto"/>
      </w:divBdr>
    </w:div>
    <w:div w:id="1213738716">
      <w:bodyDiv w:val="1"/>
      <w:marLeft w:val="0"/>
      <w:marRight w:val="0"/>
      <w:marTop w:val="0"/>
      <w:marBottom w:val="0"/>
      <w:divBdr>
        <w:top w:val="none" w:sz="0" w:space="0" w:color="auto"/>
        <w:left w:val="none" w:sz="0" w:space="0" w:color="auto"/>
        <w:bottom w:val="none" w:sz="0" w:space="0" w:color="auto"/>
        <w:right w:val="none" w:sz="0" w:space="0" w:color="auto"/>
      </w:divBdr>
    </w:div>
    <w:div w:id="1214074022">
      <w:bodyDiv w:val="1"/>
      <w:marLeft w:val="0"/>
      <w:marRight w:val="0"/>
      <w:marTop w:val="0"/>
      <w:marBottom w:val="0"/>
      <w:divBdr>
        <w:top w:val="none" w:sz="0" w:space="0" w:color="auto"/>
        <w:left w:val="none" w:sz="0" w:space="0" w:color="auto"/>
        <w:bottom w:val="none" w:sz="0" w:space="0" w:color="auto"/>
        <w:right w:val="none" w:sz="0" w:space="0" w:color="auto"/>
      </w:divBdr>
    </w:div>
    <w:div w:id="1214853463">
      <w:bodyDiv w:val="1"/>
      <w:marLeft w:val="0"/>
      <w:marRight w:val="0"/>
      <w:marTop w:val="0"/>
      <w:marBottom w:val="0"/>
      <w:divBdr>
        <w:top w:val="none" w:sz="0" w:space="0" w:color="auto"/>
        <w:left w:val="none" w:sz="0" w:space="0" w:color="auto"/>
        <w:bottom w:val="none" w:sz="0" w:space="0" w:color="auto"/>
        <w:right w:val="none" w:sz="0" w:space="0" w:color="auto"/>
      </w:divBdr>
    </w:div>
    <w:div w:id="1215044917">
      <w:bodyDiv w:val="1"/>
      <w:marLeft w:val="0"/>
      <w:marRight w:val="0"/>
      <w:marTop w:val="0"/>
      <w:marBottom w:val="0"/>
      <w:divBdr>
        <w:top w:val="none" w:sz="0" w:space="0" w:color="auto"/>
        <w:left w:val="none" w:sz="0" w:space="0" w:color="auto"/>
        <w:bottom w:val="none" w:sz="0" w:space="0" w:color="auto"/>
        <w:right w:val="none" w:sz="0" w:space="0" w:color="auto"/>
      </w:divBdr>
    </w:div>
    <w:div w:id="1215893692">
      <w:bodyDiv w:val="1"/>
      <w:marLeft w:val="0"/>
      <w:marRight w:val="0"/>
      <w:marTop w:val="0"/>
      <w:marBottom w:val="0"/>
      <w:divBdr>
        <w:top w:val="none" w:sz="0" w:space="0" w:color="auto"/>
        <w:left w:val="none" w:sz="0" w:space="0" w:color="auto"/>
        <w:bottom w:val="none" w:sz="0" w:space="0" w:color="auto"/>
        <w:right w:val="none" w:sz="0" w:space="0" w:color="auto"/>
      </w:divBdr>
    </w:div>
    <w:div w:id="1217232754">
      <w:bodyDiv w:val="1"/>
      <w:marLeft w:val="0"/>
      <w:marRight w:val="0"/>
      <w:marTop w:val="0"/>
      <w:marBottom w:val="0"/>
      <w:divBdr>
        <w:top w:val="none" w:sz="0" w:space="0" w:color="auto"/>
        <w:left w:val="none" w:sz="0" w:space="0" w:color="auto"/>
        <w:bottom w:val="none" w:sz="0" w:space="0" w:color="auto"/>
        <w:right w:val="none" w:sz="0" w:space="0" w:color="auto"/>
      </w:divBdr>
    </w:div>
    <w:div w:id="1217742545">
      <w:bodyDiv w:val="1"/>
      <w:marLeft w:val="0"/>
      <w:marRight w:val="0"/>
      <w:marTop w:val="0"/>
      <w:marBottom w:val="0"/>
      <w:divBdr>
        <w:top w:val="none" w:sz="0" w:space="0" w:color="auto"/>
        <w:left w:val="none" w:sz="0" w:space="0" w:color="auto"/>
        <w:bottom w:val="none" w:sz="0" w:space="0" w:color="auto"/>
        <w:right w:val="none" w:sz="0" w:space="0" w:color="auto"/>
      </w:divBdr>
    </w:div>
    <w:div w:id="1217816191">
      <w:bodyDiv w:val="1"/>
      <w:marLeft w:val="0"/>
      <w:marRight w:val="0"/>
      <w:marTop w:val="0"/>
      <w:marBottom w:val="0"/>
      <w:divBdr>
        <w:top w:val="none" w:sz="0" w:space="0" w:color="auto"/>
        <w:left w:val="none" w:sz="0" w:space="0" w:color="auto"/>
        <w:bottom w:val="none" w:sz="0" w:space="0" w:color="auto"/>
        <w:right w:val="none" w:sz="0" w:space="0" w:color="auto"/>
      </w:divBdr>
    </w:div>
    <w:div w:id="1217930654">
      <w:bodyDiv w:val="1"/>
      <w:marLeft w:val="0"/>
      <w:marRight w:val="0"/>
      <w:marTop w:val="0"/>
      <w:marBottom w:val="0"/>
      <w:divBdr>
        <w:top w:val="none" w:sz="0" w:space="0" w:color="auto"/>
        <w:left w:val="none" w:sz="0" w:space="0" w:color="auto"/>
        <w:bottom w:val="none" w:sz="0" w:space="0" w:color="auto"/>
        <w:right w:val="none" w:sz="0" w:space="0" w:color="auto"/>
      </w:divBdr>
    </w:div>
    <w:div w:id="1218080799">
      <w:bodyDiv w:val="1"/>
      <w:marLeft w:val="0"/>
      <w:marRight w:val="0"/>
      <w:marTop w:val="0"/>
      <w:marBottom w:val="0"/>
      <w:divBdr>
        <w:top w:val="none" w:sz="0" w:space="0" w:color="auto"/>
        <w:left w:val="none" w:sz="0" w:space="0" w:color="auto"/>
        <w:bottom w:val="none" w:sz="0" w:space="0" w:color="auto"/>
        <w:right w:val="none" w:sz="0" w:space="0" w:color="auto"/>
      </w:divBdr>
    </w:div>
    <w:div w:id="1218201601">
      <w:bodyDiv w:val="1"/>
      <w:marLeft w:val="0"/>
      <w:marRight w:val="0"/>
      <w:marTop w:val="0"/>
      <w:marBottom w:val="0"/>
      <w:divBdr>
        <w:top w:val="none" w:sz="0" w:space="0" w:color="auto"/>
        <w:left w:val="none" w:sz="0" w:space="0" w:color="auto"/>
        <w:bottom w:val="none" w:sz="0" w:space="0" w:color="auto"/>
        <w:right w:val="none" w:sz="0" w:space="0" w:color="auto"/>
      </w:divBdr>
    </w:div>
    <w:div w:id="1218275239">
      <w:bodyDiv w:val="1"/>
      <w:marLeft w:val="0"/>
      <w:marRight w:val="0"/>
      <w:marTop w:val="0"/>
      <w:marBottom w:val="0"/>
      <w:divBdr>
        <w:top w:val="none" w:sz="0" w:space="0" w:color="auto"/>
        <w:left w:val="none" w:sz="0" w:space="0" w:color="auto"/>
        <w:bottom w:val="none" w:sz="0" w:space="0" w:color="auto"/>
        <w:right w:val="none" w:sz="0" w:space="0" w:color="auto"/>
      </w:divBdr>
    </w:div>
    <w:div w:id="1218905350">
      <w:bodyDiv w:val="1"/>
      <w:marLeft w:val="0"/>
      <w:marRight w:val="0"/>
      <w:marTop w:val="0"/>
      <w:marBottom w:val="0"/>
      <w:divBdr>
        <w:top w:val="none" w:sz="0" w:space="0" w:color="auto"/>
        <w:left w:val="none" w:sz="0" w:space="0" w:color="auto"/>
        <w:bottom w:val="none" w:sz="0" w:space="0" w:color="auto"/>
        <w:right w:val="none" w:sz="0" w:space="0" w:color="auto"/>
      </w:divBdr>
    </w:div>
    <w:div w:id="1223755221">
      <w:bodyDiv w:val="1"/>
      <w:marLeft w:val="0"/>
      <w:marRight w:val="0"/>
      <w:marTop w:val="0"/>
      <w:marBottom w:val="0"/>
      <w:divBdr>
        <w:top w:val="none" w:sz="0" w:space="0" w:color="auto"/>
        <w:left w:val="none" w:sz="0" w:space="0" w:color="auto"/>
        <w:bottom w:val="none" w:sz="0" w:space="0" w:color="auto"/>
        <w:right w:val="none" w:sz="0" w:space="0" w:color="auto"/>
      </w:divBdr>
    </w:div>
    <w:div w:id="1223755538">
      <w:bodyDiv w:val="1"/>
      <w:marLeft w:val="0"/>
      <w:marRight w:val="0"/>
      <w:marTop w:val="0"/>
      <w:marBottom w:val="0"/>
      <w:divBdr>
        <w:top w:val="none" w:sz="0" w:space="0" w:color="auto"/>
        <w:left w:val="none" w:sz="0" w:space="0" w:color="auto"/>
        <w:bottom w:val="none" w:sz="0" w:space="0" w:color="auto"/>
        <w:right w:val="none" w:sz="0" w:space="0" w:color="auto"/>
      </w:divBdr>
    </w:div>
    <w:div w:id="1225601746">
      <w:bodyDiv w:val="1"/>
      <w:marLeft w:val="0"/>
      <w:marRight w:val="0"/>
      <w:marTop w:val="0"/>
      <w:marBottom w:val="0"/>
      <w:divBdr>
        <w:top w:val="none" w:sz="0" w:space="0" w:color="auto"/>
        <w:left w:val="none" w:sz="0" w:space="0" w:color="auto"/>
        <w:bottom w:val="none" w:sz="0" w:space="0" w:color="auto"/>
        <w:right w:val="none" w:sz="0" w:space="0" w:color="auto"/>
      </w:divBdr>
    </w:div>
    <w:div w:id="1225675230">
      <w:bodyDiv w:val="1"/>
      <w:marLeft w:val="0"/>
      <w:marRight w:val="0"/>
      <w:marTop w:val="0"/>
      <w:marBottom w:val="0"/>
      <w:divBdr>
        <w:top w:val="none" w:sz="0" w:space="0" w:color="auto"/>
        <w:left w:val="none" w:sz="0" w:space="0" w:color="auto"/>
        <w:bottom w:val="none" w:sz="0" w:space="0" w:color="auto"/>
        <w:right w:val="none" w:sz="0" w:space="0" w:color="auto"/>
      </w:divBdr>
    </w:div>
    <w:div w:id="1226263880">
      <w:bodyDiv w:val="1"/>
      <w:marLeft w:val="0"/>
      <w:marRight w:val="0"/>
      <w:marTop w:val="0"/>
      <w:marBottom w:val="0"/>
      <w:divBdr>
        <w:top w:val="none" w:sz="0" w:space="0" w:color="auto"/>
        <w:left w:val="none" w:sz="0" w:space="0" w:color="auto"/>
        <w:bottom w:val="none" w:sz="0" w:space="0" w:color="auto"/>
        <w:right w:val="none" w:sz="0" w:space="0" w:color="auto"/>
      </w:divBdr>
    </w:div>
    <w:div w:id="1226572906">
      <w:bodyDiv w:val="1"/>
      <w:marLeft w:val="0"/>
      <w:marRight w:val="0"/>
      <w:marTop w:val="0"/>
      <w:marBottom w:val="0"/>
      <w:divBdr>
        <w:top w:val="none" w:sz="0" w:space="0" w:color="auto"/>
        <w:left w:val="none" w:sz="0" w:space="0" w:color="auto"/>
        <w:bottom w:val="none" w:sz="0" w:space="0" w:color="auto"/>
        <w:right w:val="none" w:sz="0" w:space="0" w:color="auto"/>
      </w:divBdr>
    </w:div>
    <w:div w:id="1226724532">
      <w:bodyDiv w:val="1"/>
      <w:marLeft w:val="0"/>
      <w:marRight w:val="0"/>
      <w:marTop w:val="0"/>
      <w:marBottom w:val="0"/>
      <w:divBdr>
        <w:top w:val="none" w:sz="0" w:space="0" w:color="auto"/>
        <w:left w:val="none" w:sz="0" w:space="0" w:color="auto"/>
        <w:bottom w:val="none" w:sz="0" w:space="0" w:color="auto"/>
        <w:right w:val="none" w:sz="0" w:space="0" w:color="auto"/>
      </w:divBdr>
    </w:div>
    <w:div w:id="1226994450">
      <w:bodyDiv w:val="1"/>
      <w:marLeft w:val="0"/>
      <w:marRight w:val="0"/>
      <w:marTop w:val="0"/>
      <w:marBottom w:val="0"/>
      <w:divBdr>
        <w:top w:val="none" w:sz="0" w:space="0" w:color="auto"/>
        <w:left w:val="none" w:sz="0" w:space="0" w:color="auto"/>
        <w:bottom w:val="none" w:sz="0" w:space="0" w:color="auto"/>
        <w:right w:val="none" w:sz="0" w:space="0" w:color="auto"/>
      </w:divBdr>
    </w:div>
    <w:div w:id="1228420005">
      <w:bodyDiv w:val="1"/>
      <w:marLeft w:val="0"/>
      <w:marRight w:val="0"/>
      <w:marTop w:val="0"/>
      <w:marBottom w:val="0"/>
      <w:divBdr>
        <w:top w:val="none" w:sz="0" w:space="0" w:color="auto"/>
        <w:left w:val="none" w:sz="0" w:space="0" w:color="auto"/>
        <w:bottom w:val="none" w:sz="0" w:space="0" w:color="auto"/>
        <w:right w:val="none" w:sz="0" w:space="0" w:color="auto"/>
      </w:divBdr>
    </w:div>
    <w:div w:id="1228800789">
      <w:bodyDiv w:val="1"/>
      <w:marLeft w:val="0"/>
      <w:marRight w:val="0"/>
      <w:marTop w:val="0"/>
      <w:marBottom w:val="0"/>
      <w:divBdr>
        <w:top w:val="none" w:sz="0" w:space="0" w:color="auto"/>
        <w:left w:val="none" w:sz="0" w:space="0" w:color="auto"/>
        <w:bottom w:val="none" w:sz="0" w:space="0" w:color="auto"/>
        <w:right w:val="none" w:sz="0" w:space="0" w:color="auto"/>
      </w:divBdr>
    </w:div>
    <w:div w:id="1229415345">
      <w:bodyDiv w:val="1"/>
      <w:marLeft w:val="0"/>
      <w:marRight w:val="0"/>
      <w:marTop w:val="0"/>
      <w:marBottom w:val="0"/>
      <w:divBdr>
        <w:top w:val="none" w:sz="0" w:space="0" w:color="auto"/>
        <w:left w:val="none" w:sz="0" w:space="0" w:color="auto"/>
        <w:bottom w:val="none" w:sz="0" w:space="0" w:color="auto"/>
        <w:right w:val="none" w:sz="0" w:space="0" w:color="auto"/>
      </w:divBdr>
    </w:div>
    <w:div w:id="1232614498">
      <w:bodyDiv w:val="1"/>
      <w:marLeft w:val="0"/>
      <w:marRight w:val="0"/>
      <w:marTop w:val="0"/>
      <w:marBottom w:val="0"/>
      <w:divBdr>
        <w:top w:val="none" w:sz="0" w:space="0" w:color="auto"/>
        <w:left w:val="none" w:sz="0" w:space="0" w:color="auto"/>
        <w:bottom w:val="none" w:sz="0" w:space="0" w:color="auto"/>
        <w:right w:val="none" w:sz="0" w:space="0" w:color="auto"/>
      </w:divBdr>
    </w:div>
    <w:div w:id="1232617866">
      <w:bodyDiv w:val="1"/>
      <w:marLeft w:val="0"/>
      <w:marRight w:val="0"/>
      <w:marTop w:val="0"/>
      <w:marBottom w:val="0"/>
      <w:divBdr>
        <w:top w:val="none" w:sz="0" w:space="0" w:color="auto"/>
        <w:left w:val="none" w:sz="0" w:space="0" w:color="auto"/>
        <w:bottom w:val="none" w:sz="0" w:space="0" w:color="auto"/>
        <w:right w:val="none" w:sz="0" w:space="0" w:color="auto"/>
      </w:divBdr>
    </w:div>
    <w:div w:id="1233353865">
      <w:bodyDiv w:val="1"/>
      <w:marLeft w:val="0"/>
      <w:marRight w:val="0"/>
      <w:marTop w:val="0"/>
      <w:marBottom w:val="0"/>
      <w:divBdr>
        <w:top w:val="none" w:sz="0" w:space="0" w:color="auto"/>
        <w:left w:val="none" w:sz="0" w:space="0" w:color="auto"/>
        <w:bottom w:val="none" w:sz="0" w:space="0" w:color="auto"/>
        <w:right w:val="none" w:sz="0" w:space="0" w:color="auto"/>
      </w:divBdr>
    </w:div>
    <w:div w:id="1234730868">
      <w:bodyDiv w:val="1"/>
      <w:marLeft w:val="0"/>
      <w:marRight w:val="0"/>
      <w:marTop w:val="0"/>
      <w:marBottom w:val="0"/>
      <w:divBdr>
        <w:top w:val="none" w:sz="0" w:space="0" w:color="auto"/>
        <w:left w:val="none" w:sz="0" w:space="0" w:color="auto"/>
        <w:bottom w:val="none" w:sz="0" w:space="0" w:color="auto"/>
        <w:right w:val="none" w:sz="0" w:space="0" w:color="auto"/>
      </w:divBdr>
    </w:div>
    <w:div w:id="1235773522">
      <w:bodyDiv w:val="1"/>
      <w:marLeft w:val="0"/>
      <w:marRight w:val="0"/>
      <w:marTop w:val="0"/>
      <w:marBottom w:val="0"/>
      <w:divBdr>
        <w:top w:val="none" w:sz="0" w:space="0" w:color="auto"/>
        <w:left w:val="none" w:sz="0" w:space="0" w:color="auto"/>
        <w:bottom w:val="none" w:sz="0" w:space="0" w:color="auto"/>
        <w:right w:val="none" w:sz="0" w:space="0" w:color="auto"/>
      </w:divBdr>
    </w:div>
    <w:div w:id="1236163798">
      <w:bodyDiv w:val="1"/>
      <w:marLeft w:val="0"/>
      <w:marRight w:val="0"/>
      <w:marTop w:val="0"/>
      <w:marBottom w:val="0"/>
      <w:divBdr>
        <w:top w:val="none" w:sz="0" w:space="0" w:color="auto"/>
        <w:left w:val="none" w:sz="0" w:space="0" w:color="auto"/>
        <w:bottom w:val="none" w:sz="0" w:space="0" w:color="auto"/>
        <w:right w:val="none" w:sz="0" w:space="0" w:color="auto"/>
      </w:divBdr>
    </w:div>
    <w:div w:id="1236623187">
      <w:bodyDiv w:val="1"/>
      <w:marLeft w:val="0"/>
      <w:marRight w:val="0"/>
      <w:marTop w:val="0"/>
      <w:marBottom w:val="0"/>
      <w:divBdr>
        <w:top w:val="none" w:sz="0" w:space="0" w:color="auto"/>
        <w:left w:val="none" w:sz="0" w:space="0" w:color="auto"/>
        <w:bottom w:val="none" w:sz="0" w:space="0" w:color="auto"/>
        <w:right w:val="none" w:sz="0" w:space="0" w:color="auto"/>
      </w:divBdr>
    </w:div>
    <w:div w:id="1236628387">
      <w:bodyDiv w:val="1"/>
      <w:marLeft w:val="0"/>
      <w:marRight w:val="0"/>
      <w:marTop w:val="0"/>
      <w:marBottom w:val="0"/>
      <w:divBdr>
        <w:top w:val="none" w:sz="0" w:space="0" w:color="auto"/>
        <w:left w:val="none" w:sz="0" w:space="0" w:color="auto"/>
        <w:bottom w:val="none" w:sz="0" w:space="0" w:color="auto"/>
        <w:right w:val="none" w:sz="0" w:space="0" w:color="auto"/>
      </w:divBdr>
    </w:div>
    <w:div w:id="1238317991">
      <w:bodyDiv w:val="1"/>
      <w:marLeft w:val="0"/>
      <w:marRight w:val="0"/>
      <w:marTop w:val="0"/>
      <w:marBottom w:val="0"/>
      <w:divBdr>
        <w:top w:val="none" w:sz="0" w:space="0" w:color="auto"/>
        <w:left w:val="none" w:sz="0" w:space="0" w:color="auto"/>
        <w:bottom w:val="none" w:sz="0" w:space="0" w:color="auto"/>
        <w:right w:val="none" w:sz="0" w:space="0" w:color="auto"/>
      </w:divBdr>
    </w:div>
    <w:div w:id="1238398427">
      <w:bodyDiv w:val="1"/>
      <w:marLeft w:val="0"/>
      <w:marRight w:val="0"/>
      <w:marTop w:val="0"/>
      <w:marBottom w:val="0"/>
      <w:divBdr>
        <w:top w:val="none" w:sz="0" w:space="0" w:color="auto"/>
        <w:left w:val="none" w:sz="0" w:space="0" w:color="auto"/>
        <w:bottom w:val="none" w:sz="0" w:space="0" w:color="auto"/>
        <w:right w:val="none" w:sz="0" w:space="0" w:color="auto"/>
      </w:divBdr>
    </w:div>
    <w:div w:id="1238630438">
      <w:bodyDiv w:val="1"/>
      <w:marLeft w:val="0"/>
      <w:marRight w:val="0"/>
      <w:marTop w:val="0"/>
      <w:marBottom w:val="0"/>
      <w:divBdr>
        <w:top w:val="none" w:sz="0" w:space="0" w:color="auto"/>
        <w:left w:val="none" w:sz="0" w:space="0" w:color="auto"/>
        <w:bottom w:val="none" w:sz="0" w:space="0" w:color="auto"/>
        <w:right w:val="none" w:sz="0" w:space="0" w:color="auto"/>
      </w:divBdr>
    </w:div>
    <w:div w:id="1239052246">
      <w:bodyDiv w:val="1"/>
      <w:marLeft w:val="0"/>
      <w:marRight w:val="0"/>
      <w:marTop w:val="0"/>
      <w:marBottom w:val="0"/>
      <w:divBdr>
        <w:top w:val="none" w:sz="0" w:space="0" w:color="auto"/>
        <w:left w:val="none" w:sz="0" w:space="0" w:color="auto"/>
        <w:bottom w:val="none" w:sz="0" w:space="0" w:color="auto"/>
        <w:right w:val="none" w:sz="0" w:space="0" w:color="auto"/>
      </w:divBdr>
    </w:div>
    <w:div w:id="1239704486">
      <w:bodyDiv w:val="1"/>
      <w:marLeft w:val="0"/>
      <w:marRight w:val="0"/>
      <w:marTop w:val="0"/>
      <w:marBottom w:val="0"/>
      <w:divBdr>
        <w:top w:val="none" w:sz="0" w:space="0" w:color="auto"/>
        <w:left w:val="none" w:sz="0" w:space="0" w:color="auto"/>
        <w:bottom w:val="none" w:sz="0" w:space="0" w:color="auto"/>
        <w:right w:val="none" w:sz="0" w:space="0" w:color="auto"/>
      </w:divBdr>
    </w:div>
    <w:div w:id="1239946464">
      <w:bodyDiv w:val="1"/>
      <w:marLeft w:val="0"/>
      <w:marRight w:val="0"/>
      <w:marTop w:val="0"/>
      <w:marBottom w:val="0"/>
      <w:divBdr>
        <w:top w:val="none" w:sz="0" w:space="0" w:color="auto"/>
        <w:left w:val="none" w:sz="0" w:space="0" w:color="auto"/>
        <w:bottom w:val="none" w:sz="0" w:space="0" w:color="auto"/>
        <w:right w:val="none" w:sz="0" w:space="0" w:color="auto"/>
      </w:divBdr>
    </w:div>
    <w:div w:id="1240285214">
      <w:bodyDiv w:val="1"/>
      <w:marLeft w:val="0"/>
      <w:marRight w:val="0"/>
      <w:marTop w:val="0"/>
      <w:marBottom w:val="0"/>
      <w:divBdr>
        <w:top w:val="none" w:sz="0" w:space="0" w:color="auto"/>
        <w:left w:val="none" w:sz="0" w:space="0" w:color="auto"/>
        <w:bottom w:val="none" w:sz="0" w:space="0" w:color="auto"/>
        <w:right w:val="none" w:sz="0" w:space="0" w:color="auto"/>
      </w:divBdr>
    </w:div>
    <w:div w:id="1240948487">
      <w:bodyDiv w:val="1"/>
      <w:marLeft w:val="0"/>
      <w:marRight w:val="0"/>
      <w:marTop w:val="0"/>
      <w:marBottom w:val="0"/>
      <w:divBdr>
        <w:top w:val="none" w:sz="0" w:space="0" w:color="auto"/>
        <w:left w:val="none" w:sz="0" w:space="0" w:color="auto"/>
        <w:bottom w:val="none" w:sz="0" w:space="0" w:color="auto"/>
        <w:right w:val="none" w:sz="0" w:space="0" w:color="auto"/>
      </w:divBdr>
    </w:div>
    <w:div w:id="1241526198">
      <w:bodyDiv w:val="1"/>
      <w:marLeft w:val="0"/>
      <w:marRight w:val="0"/>
      <w:marTop w:val="0"/>
      <w:marBottom w:val="0"/>
      <w:divBdr>
        <w:top w:val="none" w:sz="0" w:space="0" w:color="auto"/>
        <w:left w:val="none" w:sz="0" w:space="0" w:color="auto"/>
        <w:bottom w:val="none" w:sz="0" w:space="0" w:color="auto"/>
        <w:right w:val="none" w:sz="0" w:space="0" w:color="auto"/>
      </w:divBdr>
    </w:div>
    <w:div w:id="1242065291">
      <w:bodyDiv w:val="1"/>
      <w:marLeft w:val="0"/>
      <w:marRight w:val="0"/>
      <w:marTop w:val="0"/>
      <w:marBottom w:val="0"/>
      <w:divBdr>
        <w:top w:val="none" w:sz="0" w:space="0" w:color="auto"/>
        <w:left w:val="none" w:sz="0" w:space="0" w:color="auto"/>
        <w:bottom w:val="none" w:sz="0" w:space="0" w:color="auto"/>
        <w:right w:val="none" w:sz="0" w:space="0" w:color="auto"/>
      </w:divBdr>
    </w:div>
    <w:div w:id="1242134624">
      <w:bodyDiv w:val="1"/>
      <w:marLeft w:val="0"/>
      <w:marRight w:val="0"/>
      <w:marTop w:val="0"/>
      <w:marBottom w:val="0"/>
      <w:divBdr>
        <w:top w:val="none" w:sz="0" w:space="0" w:color="auto"/>
        <w:left w:val="none" w:sz="0" w:space="0" w:color="auto"/>
        <w:bottom w:val="none" w:sz="0" w:space="0" w:color="auto"/>
        <w:right w:val="none" w:sz="0" w:space="0" w:color="auto"/>
      </w:divBdr>
    </w:div>
    <w:div w:id="1242446670">
      <w:bodyDiv w:val="1"/>
      <w:marLeft w:val="0"/>
      <w:marRight w:val="0"/>
      <w:marTop w:val="0"/>
      <w:marBottom w:val="0"/>
      <w:divBdr>
        <w:top w:val="none" w:sz="0" w:space="0" w:color="auto"/>
        <w:left w:val="none" w:sz="0" w:space="0" w:color="auto"/>
        <w:bottom w:val="none" w:sz="0" w:space="0" w:color="auto"/>
        <w:right w:val="none" w:sz="0" w:space="0" w:color="auto"/>
      </w:divBdr>
    </w:div>
    <w:div w:id="1242566491">
      <w:bodyDiv w:val="1"/>
      <w:marLeft w:val="0"/>
      <w:marRight w:val="0"/>
      <w:marTop w:val="0"/>
      <w:marBottom w:val="0"/>
      <w:divBdr>
        <w:top w:val="none" w:sz="0" w:space="0" w:color="auto"/>
        <w:left w:val="none" w:sz="0" w:space="0" w:color="auto"/>
        <w:bottom w:val="none" w:sz="0" w:space="0" w:color="auto"/>
        <w:right w:val="none" w:sz="0" w:space="0" w:color="auto"/>
      </w:divBdr>
    </w:div>
    <w:div w:id="1242712338">
      <w:bodyDiv w:val="1"/>
      <w:marLeft w:val="0"/>
      <w:marRight w:val="0"/>
      <w:marTop w:val="0"/>
      <w:marBottom w:val="0"/>
      <w:divBdr>
        <w:top w:val="none" w:sz="0" w:space="0" w:color="auto"/>
        <w:left w:val="none" w:sz="0" w:space="0" w:color="auto"/>
        <w:bottom w:val="none" w:sz="0" w:space="0" w:color="auto"/>
        <w:right w:val="none" w:sz="0" w:space="0" w:color="auto"/>
      </w:divBdr>
    </w:div>
    <w:div w:id="1243369357">
      <w:bodyDiv w:val="1"/>
      <w:marLeft w:val="0"/>
      <w:marRight w:val="0"/>
      <w:marTop w:val="0"/>
      <w:marBottom w:val="0"/>
      <w:divBdr>
        <w:top w:val="none" w:sz="0" w:space="0" w:color="auto"/>
        <w:left w:val="none" w:sz="0" w:space="0" w:color="auto"/>
        <w:bottom w:val="none" w:sz="0" w:space="0" w:color="auto"/>
        <w:right w:val="none" w:sz="0" w:space="0" w:color="auto"/>
      </w:divBdr>
    </w:div>
    <w:div w:id="1243561079">
      <w:bodyDiv w:val="1"/>
      <w:marLeft w:val="0"/>
      <w:marRight w:val="0"/>
      <w:marTop w:val="0"/>
      <w:marBottom w:val="0"/>
      <w:divBdr>
        <w:top w:val="none" w:sz="0" w:space="0" w:color="auto"/>
        <w:left w:val="none" w:sz="0" w:space="0" w:color="auto"/>
        <w:bottom w:val="none" w:sz="0" w:space="0" w:color="auto"/>
        <w:right w:val="none" w:sz="0" w:space="0" w:color="auto"/>
      </w:divBdr>
    </w:div>
    <w:div w:id="1243830604">
      <w:bodyDiv w:val="1"/>
      <w:marLeft w:val="0"/>
      <w:marRight w:val="0"/>
      <w:marTop w:val="0"/>
      <w:marBottom w:val="0"/>
      <w:divBdr>
        <w:top w:val="none" w:sz="0" w:space="0" w:color="auto"/>
        <w:left w:val="none" w:sz="0" w:space="0" w:color="auto"/>
        <w:bottom w:val="none" w:sz="0" w:space="0" w:color="auto"/>
        <w:right w:val="none" w:sz="0" w:space="0" w:color="auto"/>
      </w:divBdr>
    </w:div>
    <w:div w:id="1245259360">
      <w:bodyDiv w:val="1"/>
      <w:marLeft w:val="0"/>
      <w:marRight w:val="0"/>
      <w:marTop w:val="0"/>
      <w:marBottom w:val="0"/>
      <w:divBdr>
        <w:top w:val="none" w:sz="0" w:space="0" w:color="auto"/>
        <w:left w:val="none" w:sz="0" w:space="0" w:color="auto"/>
        <w:bottom w:val="none" w:sz="0" w:space="0" w:color="auto"/>
        <w:right w:val="none" w:sz="0" w:space="0" w:color="auto"/>
      </w:divBdr>
    </w:div>
    <w:div w:id="1246577388">
      <w:bodyDiv w:val="1"/>
      <w:marLeft w:val="0"/>
      <w:marRight w:val="0"/>
      <w:marTop w:val="0"/>
      <w:marBottom w:val="0"/>
      <w:divBdr>
        <w:top w:val="none" w:sz="0" w:space="0" w:color="auto"/>
        <w:left w:val="none" w:sz="0" w:space="0" w:color="auto"/>
        <w:bottom w:val="none" w:sz="0" w:space="0" w:color="auto"/>
        <w:right w:val="none" w:sz="0" w:space="0" w:color="auto"/>
      </w:divBdr>
    </w:div>
    <w:div w:id="1246646683">
      <w:bodyDiv w:val="1"/>
      <w:marLeft w:val="0"/>
      <w:marRight w:val="0"/>
      <w:marTop w:val="0"/>
      <w:marBottom w:val="0"/>
      <w:divBdr>
        <w:top w:val="none" w:sz="0" w:space="0" w:color="auto"/>
        <w:left w:val="none" w:sz="0" w:space="0" w:color="auto"/>
        <w:bottom w:val="none" w:sz="0" w:space="0" w:color="auto"/>
        <w:right w:val="none" w:sz="0" w:space="0" w:color="auto"/>
      </w:divBdr>
    </w:div>
    <w:div w:id="1246693248">
      <w:bodyDiv w:val="1"/>
      <w:marLeft w:val="0"/>
      <w:marRight w:val="0"/>
      <w:marTop w:val="0"/>
      <w:marBottom w:val="0"/>
      <w:divBdr>
        <w:top w:val="none" w:sz="0" w:space="0" w:color="auto"/>
        <w:left w:val="none" w:sz="0" w:space="0" w:color="auto"/>
        <w:bottom w:val="none" w:sz="0" w:space="0" w:color="auto"/>
        <w:right w:val="none" w:sz="0" w:space="0" w:color="auto"/>
      </w:divBdr>
    </w:div>
    <w:div w:id="1247375546">
      <w:bodyDiv w:val="1"/>
      <w:marLeft w:val="0"/>
      <w:marRight w:val="0"/>
      <w:marTop w:val="0"/>
      <w:marBottom w:val="0"/>
      <w:divBdr>
        <w:top w:val="none" w:sz="0" w:space="0" w:color="auto"/>
        <w:left w:val="none" w:sz="0" w:space="0" w:color="auto"/>
        <w:bottom w:val="none" w:sz="0" w:space="0" w:color="auto"/>
        <w:right w:val="none" w:sz="0" w:space="0" w:color="auto"/>
      </w:divBdr>
    </w:div>
    <w:div w:id="1247615564">
      <w:bodyDiv w:val="1"/>
      <w:marLeft w:val="0"/>
      <w:marRight w:val="0"/>
      <w:marTop w:val="0"/>
      <w:marBottom w:val="0"/>
      <w:divBdr>
        <w:top w:val="none" w:sz="0" w:space="0" w:color="auto"/>
        <w:left w:val="none" w:sz="0" w:space="0" w:color="auto"/>
        <w:bottom w:val="none" w:sz="0" w:space="0" w:color="auto"/>
        <w:right w:val="none" w:sz="0" w:space="0" w:color="auto"/>
      </w:divBdr>
    </w:div>
    <w:div w:id="1249657457">
      <w:bodyDiv w:val="1"/>
      <w:marLeft w:val="0"/>
      <w:marRight w:val="0"/>
      <w:marTop w:val="0"/>
      <w:marBottom w:val="0"/>
      <w:divBdr>
        <w:top w:val="none" w:sz="0" w:space="0" w:color="auto"/>
        <w:left w:val="none" w:sz="0" w:space="0" w:color="auto"/>
        <w:bottom w:val="none" w:sz="0" w:space="0" w:color="auto"/>
        <w:right w:val="none" w:sz="0" w:space="0" w:color="auto"/>
      </w:divBdr>
    </w:div>
    <w:div w:id="1250429732">
      <w:bodyDiv w:val="1"/>
      <w:marLeft w:val="0"/>
      <w:marRight w:val="0"/>
      <w:marTop w:val="0"/>
      <w:marBottom w:val="0"/>
      <w:divBdr>
        <w:top w:val="none" w:sz="0" w:space="0" w:color="auto"/>
        <w:left w:val="none" w:sz="0" w:space="0" w:color="auto"/>
        <w:bottom w:val="none" w:sz="0" w:space="0" w:color="auto"/>
        <w:right w:val="none" w:sz="0" w:space="0" w:color="auto"/>
      </w:divBdr>
    </w:div>
    <w:div w:id="1252666366">
      <w:bodyDiv w:val="1"/>
      <w:marLeft w:val="0"/>
      <w:marRight w:val="0"/>
      <w:marTop w:val="0"/>
      <w:marBottom w:val="0"/>
      <w:divBdr>
        <w:top w:val="none" w:sz="0" w:space="0" w:color="auto"/>
        <w:left w:val="none" w:sz="0" w:space="0" w:color="auto"/>
        <w:bottom w:val="none" w:sz="0" w:space="0" w:color="auto"/>
        <w:right w:val="none" w:sz="0" w:space="0" w:color="auto"/>
      </w:divBdr>
    </w:div>
    <w:div w:id="1252857859">
      <w:bodyDiv w:val="1"/>
      <w:marLeft w:val="0"/>
      <w:marRight w:val="0"/>
      <w:marTop w:val="0"/>
      <w:marBottom w:val="0"/>
      <w:divBdr>
        <w:top w:val="none" w:sz="0" w:space="0" w:color="auto"/>
        <w:left w:val="none" w:sz="0" w:space="0" w:color="auto"/>
        <w:bottom w:val="none" w:sz="0" w:space="0" w:color="auto"/>
        <w:right w:val="none" w:sz="0" w:space="0" w:color="auto"/>
      </w:divBdr>
    </w:div>
    <w:div w:id="1253709577">
      <w:bodyDiv w:val="1"/>
      <w:marLeft w:val="0"/>
      <w:marRight w:val="0"/>
      <w:marTop w:val="0"/>
      <w:marBottom w:val="0"/>
      <w:divBdr>
        <w:top w:val="none" w:sz="0" w:space="0" w:color="auto"/>
        <w:left w:val="none" w:sz="0" w:space="0" w:color="auto"/>
        <w:bottom w:val="none" w:sz="0" w:space="0" w:color="auto"/>
        <w:right w:val="none" w:sz="0" w:space="0" w:color="auto"/>
      </w:divBdr>
    </w:div>
    <w:div w:id="1253902708">
      <w:bodyDiv w:val="1"/>
      <w:marLeft w:val="0"/>
      <w:marRight w:val="0"/>
      <w:marTop w:val="0"/>
      <w:marBottom w:val="0"/>
      <w:divBdr>
        <w:top w:val="none" w:sz="0" w:space="0" w:color="auto"/>
        <w:left w:val="none" w:sz="0" w:space="0" w:color="auto"/>
        <w:bottom w:val="none" w:sz="0" w:space="0" w:color="auto"/>
        <w:right w:val="none" w:sz="0" w:space="0" w:color="auto"/>
      </w:divBdr>
    </w:div>
    <w:div w:id="1254239172">
      <w:bodyDiv w:val="1"/>
      <w:marLeft w:val="0"/>
      <w:marRight w:val="0"/>
      <w:marTop w:val="0"/>
      <w:marBottom w:val="0"/>
      <w:divBdr>
        <w:top w:val="none" w:sz="0" w:space="0" w:color="auto"/>
        <w:left w:val="none" w:sz="0" w:space="0" w:color="auto"/>
        <w:bottom w:val="none" w:sz="0" w:space="0" w:color="auto"/>
        <w:right w:val="none" w:sz="0" w:space="0" w:color="auto"/>
      </w:divBdr>
    </w:div>
    <w:div w:id="1255821283">
      <w:bodyDiv w:val="1"/>
      <w:marLeft w:val="0"/>
      <w:marRight w:val="0"/>
      <w:marTop w:val="0"/>
      <w:marBottom w:val="0"/>
      <w:divBdr>
        <w:top w:val="none" w:sz="0" w:space="0" w:color="auto"/>
        <w:left w:val="none" w:sz="0" w:space="0" w:color="auto"/>
        <w:bottom w:val="none" w:sz="0" w:space="0" w:color="auto"/>
        <w:right w:val="none" w:sz="0" w:space="0" w:color="auto"/>
      </w:divBdr>
    </w:div>
    <w:div w:id="1256479612">
      <w:bodyDiv w:val="1"/>
      <w:marLeft w:val="0"/>
      <w:marRight w:val="0"/>
      <w:marTop w:val="0"/>
      <w:marBottom w:val="0"/>
      <w:divBdr>
        <w:top w:val="none" w:sz="0" w:space="0" w:color="auto"/>
        <w:left w:val="none" w:sz="0" w:space="0" w:color="auto"/>
        <w:bottom w:val="none" w:sz="0" w:space="0" w:color="auto"/>
        <w:right w:val="none" w:sz="0" w:space="0" w:color="auto"/>
      </w:divBdr>
    </w:div>
    <w:div w:id="1257056686">
      <w:bodyDiv w:val="1"/>
      <w:marLeft w:val="0"/>
      <w:marRight w:val="0"/>
      <w:marTop w:val="0"/>
      <w:marBottom w:val="0"/>
      <w:divBdr>
        <w:top w:val="none" w:sz="0" w:space="0" w:color="auto"/>
        <w:left w:val="none" w:sz="0" w:space="0" w:color="auto"/>
        <w:bottom w:val="none" w:sz="0" w:space="0" w:color="auto"/>
        <w:right w:val="none" w:sz="0" w:space="0" w:color="auto"/>
      </w:divBdr>
    </w:div>
    <w:div w:id="1258363967">
      <w:bodyDiv w:val="1"/>
      <w:marLeft w:val="0"/>
      <w:marRight w:val="0"/>
      <w:marTop w:val="0"/>
      <w:marBottom w:val="0"/>
      <w:divBdr>
        <w:top w:val="none" w:sz="0" w:space="0" w:color="auto"/>
        <w:left w:val="none" w:sz="0" w:space="0" w:color="auto"/>
        <w:bottom w:val="none" w:sz="0" w:space="0" w:color="auto"/>
        <w:right w:val="none" w:sz="0" w:space="0" w:color="auto"/>
      </w:divBdr>
    </w:div>
    <w:div w:id="1258364576">
      <w:bodyDiv w:val="1"/>
      <w:marLeft w:val="0"/>
      <w:marRight w:val="0"/>
      <w:marTop w:val="0"/>
      <w:marBottom w:val="0"/>
      <w:divBdr>
        <w:top w:val="none" w:sz="0" w:space="0" w:color="auto"/>
        <w:left w:val="none" w:sz="0" w:space="0" w:color="auto"/>
        <w:bottom w:val="none" w:sz="0" w:space="0" w:color="auto"/>
        <w:right w:val="none" w:sz="0" w:space="0" w:color="auto"/>
      </w:divBdr>
    </w:div>
    <w:div w:id="1259489616">
      <w:bodyDiv w:val="1"/>
      <w:marLeft w:val="0"/>
      <w:marRight w:val="0"/>
      <w:marTop w:val="0"/>
      <w:marBottom w:val="0"/>
      <w:divBdr>
        <w:top w:val="none" w:sz="0" w:space="0" w:color="auto"/>
        <w:left w:val="none" w:sz="0" w:space="0" w:color="auto"/>
        <w:bottom w:val="none" w:sz="0" w:space="0" w:color="auto"/>
        <w:right w:val="none" w:sz="0" w:space="0" w:color="auto"/>
      </w:divBdr>
    </w:div>
    <w:div w:id="1259752332">
      <w:bodyDiv w:val="1"/>
      <w:marLeft w:val="0"/>
      <w:marRight w:val="0"/>
      <w:marTop w:val="0"/>
      <w:marBottom w:val="0"/>
      <w:divBdr>
        <w:top w:val="none" w:sz="0" w:space="0" w:color="auto"/>
        <w:left w:val="none" w:sz="0" w:space="0" w:color="auto"/>
        <w:bottom w:val="none" w:sz="0" w:space="0" w:color="auto"/>
        <w:right w:val="none" w:sz="0" w:space="0" w:color="auto"/>
      </w:divBdr>
    </w:div>
    <w:div w:id="1261569675">
      <w:bodyDiv w:val="1"/>
      <w:marLeft w:val="0"/>
      <w:marRight w:val="0"/>
      <w:marTop w:val="0"/>
      <w:marBottom w:val="0"/>
      <w:divBdr>
        <w:top w:val="none" w:sz="0" w:space="0" w:color="auto"/>
        <w:left w:val="none" w:sz="0" w:space="0" w:color="auto"/>
        <w:bottom w:val="none" w:sz="0" w:space="0" w:color="auto"/>
        <w:right w:val="none" w:sz="0" w:space="0" w:color="auto"/>
      </w:divBdr>
    </w:div>
    <w:div w:id="1262255839">
      <w:bodyDiv w:val="1"/>
      <w:marLeft w:val="0"/>
      <w:marRight w:val="0"/>
      <w:marTop w:val="0"/>
      <w:marBottom w:val="0"/>
      <w:divBdr>
        <w:top w:val="none" w:sz="0" w:space="0" w:color="auto"/>
        <w:left w:val="none" w:sz="0" w:space="0" w:color="auto"/>
        <w:bottom w:val="none" w:sz="0" w:space="0" w:color="auto"/>
        <w:right w:val="none" w:sz="0" w:space="0" w:color="auto"/>
      </w:divBdr>
    </w:div>
    <w:div w:id="1262378446">
      <w:bodyDiv w:val="1"/>
      <w:marLeft w:val="0"/>
      <w:marRight w:val="0"/>
      <w:marTop w:val="0"/>
      <w:marBottom w:val="0"/>
      <w:divBdr>
        <w:top w:val="none" w:sz="0" w:space="0" w:color="auto"/>
        <w:left w:val="none" w:sz="0" w:space="0" w:color="auto"/>
        <w:bottom w:val="none" w:sz="0" w:space="0" w:color="auto"/>
        <w:right w:val="none" w:sz="0" w:space="0" w:color="auto"/>
      </w:divBdr>
    </w:div>
    <w:div w:id="1262765494">
      <w:bodyDiv w:val="1"/>
      <w:marLeft w:val="0"/>
      <w:marRight w:val="0"/>
      <w:marTop w:val="0"/>
      <w:marBottom w:val="0"/>
      <w:divBdr>
        <w:top w:val="none" w:sz="0" w:space="0" w:color="auto"/>
        <w:left w:val="none" w:sz="0" w:space="0" w:color="auto"/>
        <w:bottom w:val="none" w:sz="0" w:space="0" w:color="auto"/>
        <w:right w:val="none" w:sz="0" w:space="0" w:color="auto"/>
      </w:divBdr>
    </w:div>
    <w:div w:id="1263342651">
      <w:bodyDiv w:val="1"/>
      <w:marLeft w:val="0"/>
      <w:marRight w:val="0"/>
      <w:marTop w:val="0"/>
      <w:marBottom w:val="0"/>
      <w:divBdr>
        <w:top w:val="none" w:sz="0" w:space="0" w:color="auto"/>
        <w:left w:val="none" w:sz="0" w:space="0" w:color="auto"/>
        <w:bottom w:val="none" w:sz="0" w:space="0" w:color="auto"/>
        <w:right w:val="none" w:sz="0" w:space="0" w:color="auto"/>
      </w:divBdr>
    </w:div>
    <w:div w:id="1263803785">
      <w:bodyDiv w:val="1"/>
      <w:marLeft w:val="0"/>
      <w:marRight w:val="0"/>
      <w:marTop w:val="0"/>
      <w:marBottom w:val="0"/>
      <w:divBdr>
        <w:top w:val="none" w:sz="0" w:space="0" w:color="auto"/>
        <w:left w:val="none" w:sz="0" w:space="0" w:color="auto"/>
        <w:bottom w:val="none" w:sz="0" w:space="0" w:color="auto"/>
        <w:right w:val="none" w:sz="0" w:space="0" w:color="auto"/>
      </w:divBdr>
    </w:div>
    <w:div w:id="1264024215">
      <w:bodyDiv w:val="1"/>
      <w:marLeft w:val="0"/>
      <w:marRight w:val="0"/>
      <w:marTop w:val="0"/>
      <w:marBottom w:val="0"/>
      <w:divBdr>
        <w:top w:val="none" w:sz="0" w:space="0" w:color="auto"/>
        <w:left w:val="none" w:sz="0" w:space="0" w:color="auto"/>
        <w:bottom w:val="none" w:sz="0" w:space="0" w:color="auto"/>
        <w:right w:val="none" w:sz="0" w:space="0" w:color="auto"/>
      </w:divBdr>
    </w:div>
    <w:div w:id="1264068389">
      <w:bodyDiv w:val="1"/>
      <w:marLeft w:val="0"/>
      <w:marRight w:val="0"/>
      <w:marTop w:val="0"/>
      <w:marBottom w:val="0"/>
      <w:divBdr>
        <w:top w:val="none" w:sz="0" w:space="0" w:color="auto"/>
        <w:left w:val="none" w:sz="0" w:space="0" w:color="auto"/>
        <w:bottom w:val="none" w:sz="0" w:space="0" w:color="auto"/>
        <w:right w:val="none" w:sz="0" w:space="0" w:color="auto"/>
      </w:divBdr>
    </w:div>
    <w:div w:id="1264264147">
      <w:bodyDiv w:val="1"/>
      <w:marLeft w:val="0"/>
      <w:marRight w:val="0"/>
      <w:marTop w:val="0"/>
      <w:marBottom w:val="0"/>
      <w:divBdr>
        <w:top w:val="none" w:sz="0" w:space="0" w:color="auto"/>
        <w:left w:val="none" w:sz="0" w:space="0" w:color="auto"/>
        <w:bottom w:val="none" w:sz="0" w:space="0" w:color="auto"/>
        <w:right w:val="none" w:sz="0" w:space="0" w:color="auto"/>
      </w:divBdr>
    </w:div>
    <w:div w:id="1265115652">
      <w:bodyDiv w:val="1"/>
      <w:marLeft w:val="0"/>
      <w:marRight w:val="0"/>
      <w:marTop w:val="0"/>
      <w:marBottom w:val="0"/>
      <w:divBdr>
        <w:top w:val="none" w:sz="0" w:space="0" w:color="auto"/>
        <w:left w:val="none" w:sz="0" w:space="0" w:color="auto"/>
        <w:bottom w:val="none" w:sz="0" w:space="0" w:color="auto"/>
        <w:right w:val="none" w:sz="0" w:space="0" w:color="auto"/>
      </w:divBdr>
    </w:div>
    <w:div w:id="1265381684">
      <w:bodyDiv w:val="1"/>
      <w:marLeft w:val="0"/>
      <w:marRight w:val="0"/>
      <w:marTop w:val="0"/>
      <w:marBottom w:val="0"/>
      <w:divBdr>
        <w:top w:val="none" w:sz="0" w:space="0" w:color="auto"/>
        <w:left w:val="none" w:sz="0" w:space="0" w:color="auto"/>
        <w:bottom w:val="none" w:sz="0" w:space="0" w:color="auto"/>
        <w:right w:val="none" w:sz="0" w:space="0" w:color="auto"/>
      </w:divBdr>
    </w:div>
    <w:div w:id="1266034925">
      <w:bodyDiv w:val="1"/>
      <w:marLeft w:val="0"/>
      <w:marRight w:val="0"/>
      <w:marTop w:val="0"/>
      <w:marBottom w:val="0"/>
      <w:divBdr>
        <w:top w:val="none" w:sz="0" w:space="0" w:color="auto"/>
        <w:left w:val="none" w:sz="0" w:space="0" w:color="auto"/>
        <w:bottom w:val="none" w:sz="0" w:space="0" w:color="auto"/>
        <w:right w:val="none" w:sz="0" w:space="0" w:color="auto"/>
      </w:divBdr>
    </w:div>
    <w:div w:id="1266352841">
      <w:bodyDiv w:val="1"/>
      <w:marLeft w:val="0"/>
      <w:marRight w:val="0"/>
      <w:marTop w:val="0"/>
      <w:marBottom w:val="0"/>
      <w:divBdr>
        <w:top w:val="none" w:sz="0" w:space="0" w:color="auto"/>
        <w:left w:val="none" w:sz="0" w:space="0" w:color="auto"/>
        <w:bottom w:val="none" w:sz="0" w:space="0" w:color="auto"/>
        <w:right w:val="none" w:sz="0" w:space="0" w:color="auto"/>
      </w:divBdr>
    </w:div>
    <w:div w:id="1266692178">
      <w:bodyDiv w:val="1"/>
      <w:marLeft w:val="0"/>
      <w:marRight w:val="0"/>
      <w:marTop w:val="0"/>
      <w:marBottom w:val="0"/>
      <w:divBdr>
        <w:top w:val="none" w:sz="0" w:space="0" w:color="auto"/>
        <w:left w:val="none" w:sz="0" w:space="0" w:color="auto"/>
        <w:bottom w:val="none" w:sz="0" w:space="0" w:color="auto"/>
        <w:right w:val="none" w:sz="0" w:space="0" w:color="auto"/>
      </w:divBdr>
    </w:div>
    <w:div w:id="1266696507">
      <w:bodyDiv w:val="1"/>
      <w:marLeft w:val="0"/>
      <w:marRight w:val="0"/>
      <w:marTop w:val="0"/>
      <w:marBottom w:val="0"/>
      <w:divBdr>
        <w:top w:val="none" w:sz="0" w:space="0" w:color="auto"/>
        <w:left w:val="none" w:sz="0" w:space="0" w:color="auto"/>
        <w:bottom w:val="none" w:sz="0" w:space="0" w:color="auto"/>
        <w:right w:val="none" w:sz="0" w:space="0" w:color="auto"/>
      </w:divBdr>
    </w:div>
    <w:div w:id="1267811794">
      <w:bodyDiv w:val="1"/>
      <w:marLeft w:val="0"/>
      <w:marRight w:val="0"/>
      <w:marTop w:val="0"/>
      <w:marBottom w:val="0"/>
      <w:divBdr>
        <w:top w:val="none" w:sz="0" w:space="0" w:color="auto"/>
        <w:left w:val="none" w:sz="0" w:space="0" w:color="auto"/>
        <w:bottom w:val="none" w:sz="0" w:space="0" w:color="auto"/>
        <w:right w:val="none" w:sz="0" w:space="0" w:color="auto"/>
      </w:divBdr>
    </w:div>
    <w:div w:id="1268537798">
      <w:bodyDiv w:val="1"/>
      <w:marLeft w:val="0"/>
      <w:marRight w:val="0"/>
      <w:marTop w:val="0"/>
      <w:marBottom w:val="0"/>
      <w:divBdr>
        <w:top w:val="none" w:sz="0" w:space="0" w:color="auto"/>
        <w:left w:val="none" w:sz="0" w:space="0" w:color="auto"/>
        <w:bottom w:val="none" w:sz="0" w:space="0" w:color="auto"/>
        <w:right w:val="none" w:sz="0" w:space="0" w:color="auto"/>
      </w:divBdr>
    </w:div>
    <w:div w:id="1270622991">
      <w:bodyDiv w:val="1"/>
      <w:marLeft w:val="0"/>
      <w:marRight w:val="0"/>
      <w:marTop w:val="0"/>
      <w:marBottom w:val="0"/>
      <w:divBdr>
        <w:top w:val="none" w:sz="0" w:space="0" w:color="auto"/>
        <w:left w:val="none" w:sz="0" w:space="0" w:color="auto"/>
        <w:bottom w:val="none" w:sz="0" w:space="0" w:color="auto"/>
        <w:right w:val="none" w:sz="0" w:space="0" w:color="auto"/>
      </w:divBdr>
    </w:div>
    <w:div w:id="1272006348">
      <w:bodyDiv w:val="1"/>
      <w:marLeft w:val="0"/>
      <w:marRight w:val="0"/>
      <w:marTop w:val="0"/>
      <w:marBottom w:val="0"/>
      <w:divBdr>
        <w:top w:val="none" w:sz="0" w:space="0" w:color="auto"/>
        <w:left w:val="none" w:sz="0" w:space="0" w:color="auto"/>
        <w:bottom w:val="none" w:sz="0" w:space="0" w:color="auto"/>
        <w:right w:val="none" w:sz="0" w:space="0" w:color="auto"/>
      </w:divBdr>
    </w:div>
    <w:div w:id="1272664097">
      <w:bodyDiv w:val="1"/>
      <w:marLeft w:val="0"/>
      <w:marRight w:val="0"/>
      <w:marTop w:val="0"/>
      <w:marBottom w:val="0"/>
      <w:divBdr>
        <w:top w:val="none" w:sz="0" w:space="0" w:color="auto"/>
        <w:left w:val="none" w:sz="0" w:space="0" w:color="auto"/>
        <w:bottom w:val="none" w:sz="0" w:space="0" w:color="auto"/>
        <w:right w:val="none" w:sz="0" w:space="0" w:color="auto"/>
      </w:divBdr>
    </w:div>
    <w:div w:id="1272972445">
      <w:bodyDiv w:val="1"/>
      <w:marLeft w:val="0"/>
      <w:marRight w:val="0"/>
      <w:marTop w:val="0"/>
      <w:marBottom w:val="0"/>
      <w:divBdr>
        <w:top w:val="none" w:sz="0" w:space="0" w:color="auto"/>
        <w:left w:val="none" w:sz="0" w:space="0" w:color="auto"/>
        <w:bottom w:val="none" w:sz="0" w:space="0" w:color="auto"/>
        <w:right w:val="none" w:sz="0" w:space="0" w:color="auto"/>
      </w:divBdr>
    </w:div>
    <w:div w:id="1273050752">
      <w:bodyDiv w:val="1"/>
      <w:marLeft w:val="0"/>
      <w:marRight w:val="0"/>
      <w:marTop w:val="0"/>
      <w:marBottom w:val="0"/>
      <w:divBdr>
        <w:top w:val="none" w:sz="0" w:space="0" w:color="auto"/>
        <w:left w:val="none" w:sz="0" w:space="0" w:color="auto"/>
        <w:bottom w:val="none" w:sz="0" w:space="0" w:color="auto"/>
        <w:right w:val="none" w:sz="0" w:space="0" w:color="auto"/>
      </w:divBdr>
    </w:div>
    <w:div w:id="1273704311">
      <w:bodyDiv w:val="1"/>
      <w:marLeft w:val="0"/>
      <w:marRight w:val="0"/>
      <w:marTop w:val="0"/>
      <w:marBottom w:val="0"/>
      <w:divBdr>
        <w:top w:val="none" w:sz="0" w:space="0" w:color="auto"/>
        <w:left w:val="none" w:sz="0" w:space="0" w:color="auto"/>
        <w:bottom w:val="none" w:sz="0" w:space="0" w:color="auto"/>
        <w:right w:val="none" w:sz="0" w:space="0" w:color="auto"/>
      </w:divBdr>
    </w:div>
    <w:div w:id="1274241334">
      <w:bodyDiv w:val="1"/>
      <w:marLeft w:val="0"/>
      <w:marRight w:val="0"/>
      <w:marTop w:val="0"/>
      <w:marBottom w:val="0"/>
      <w:divBdr>
        <w:top w:val="none" w:sz="0" w:space="0" w:color="auto"/>
        <w:left w:val="none" w:sz="0" w:space="0" w:color="auto"/>
        <w:bottom w:val="none" w:sz="0" w:space="0" w:color="auto"/>
        <w:right w:val="none" w:sz="0" w:space="0" w:color="auto"/>
      </w:divBdr>
    </w:div>
    <w:div w:id="1274943482">
      <w:bodyDiv w:val="1"/>
      <w:marLeft w:val="0"/>
      <w:marRight w:val="0"/>
      <w:marTop w:val="0"/>
      <w:marBottom w:val="0"/>
      <w:divBdr>
        <w:top w:val="none" w:sz="0" w:space="0" w:color="auto"/>
        <w:left w:val="none" w:sz="0" w:space="0" w:color="auto"/>
        <w:bottom w:val="none" w:sz="0" w:space="0" w:color="auto"/>
        <w:right w:val="none" w:sz="0" w:space="0" w:color="auto"/>
      </w:divBdr>
    </w:div>
    <w:div w:id="1275018296">
      <w:bodyDiv w:val="1"/>
      <w:marLeft w:val="0"/>
      <w:marRight w:val="0"/>
      <w:marTop w:val="0"/>
      <w:marBottom w:val="0"/>
      <w:divBdr>
        <w:top w:val="none" w:sz="0" w:space="0" w:color="auto"/>
        <w:left w:val="none" w:sz="0" w:space="0" w:color="auto"/>
        <w:bottom w:val="none" w:sz="0" w:space="0" w:color="auto"/>
        <w:right w:val="none" w:sz="0" w:space="0" w:color="auto"/>
      </w:divBdr>
    </w:div>
    <w:div w:id="1275291131">
      <w:bodyDiv w:val="1"/>
      <w:marLeft w:val="0"/>
      <w:marRight w:val="0"/>
      <w:marTop w:val="0"/>
      <w:marBottom w:val="0"/>
      <w:divBdr>
        <w:top w:val="none" w:sz="0" w:space="0" w:color="auto"/>
        <w:left w:val="none" w:sz="0" w:space="0" w:color="auto"/>
        <w:bottom w:val="none" w:sz="0" w:space="0" w:color="auto"/>
        <w:right w:val="none" w:sz="0" w:space="0" w:color="auto"/>
      </w:divBdr>
    </w:div>
    <w:div w:id="1275595159">
      <w:bodyDiv w:val="1"/>
      <w:marLeft w:val="0"/>
      <w:marRight w:val="0"/>
      <w:marTop w:val="0"/>
      <w:marBottom w:val="0"/>
      <w:divBdr>
        <w:top w:val="none" w:sz="0" w:space="0" w:color="auto"/>
        <w:left w:val="none" w:sz="0" w:space="0" w:color="auto"/>
        <w:bottom w:val="none" w:sz="0" w:space="0" w:color="auto"/>
        <w:right w:val="none" w:sz="0" w:space="0" w:color="auto"/>
      </w:divBdr>
    </w:div>
    <w:div w:id="1277369873">
      <w:bodyDiv w:val="1"/>
      <w:marLeft w:val="0"/>
      <w:marRight w:val="0"/>
      <w:marTop w:val="0"/>
      <w:marBottom w:val="0"/>
      <w:divBdr>
        <w:top w:val="none" w:sz="0" w:space="0" w:color="auto"/>
        <w:left w:val="none" w:sz="0" w:space="0" w:color="auto"/>
        <w:bottom w:val="none" w:sz="0" w:space="0" w:color="auto"/>
        <w:right w:val="none" w:sz="0" w:space="0" w:color="auto"/>
      </w:divBdr>
    </w:div>
    <w:div w:id="1277566148">
      <w:bodyDiv w:val="1"/>
      <w:marLeft w:val="0"/>
      <w:marRight w:val="0"/>
      <w:marTop w:val="0"/>
      <w:marBottom w:val="0"/>
      <w:divBdr>
        <w:top w:val="none" w:sz="0" w:space="0" w:color="auto"/>
        <w:left w:val="none" w:sz="0" w:space="0" w:color="auto"/>
        <w:bottom w:val="none" w:sz="0" w:space="0" w:color="auto"/>
        <w:right w:val="none" w:sz="0" w:space="0" w:color="auto"/>
      </w:divBdr>
    </w:div>
    <w:div w:id="1278567294">
      <w:bodyDiv w:val="1"/>
      <w:marLeft w:val="0"/>
      <w:marRight w:val="0"/>
      <w:marTop w:val="0"/>
      <w:marBottom w:val="0"/>
      <w:divBdr>
        <w:top w:val="none" w:sz="0" w:space="0" w:color="auto"/>
        <w:left w:val="none" w:sz="0" w:space="0" w:color="auto"/>
        <w:bottom w:val="none" w:sz="0" w:space="0" w:color="auto"/>
        <w:right w:val="none" w:sz="0" w:space="0" w:color="auto"/>
      </w:divBdr>
    </w:div>
    <w:div w:id="1279069908">
      <w:bodyDiv w:val="1"/>
      <w:marLeft w:val="0"/>
      <w:marRight w:val="0"/>
      <w:marTop w:val="0"/>
      <w:marBottom w:val="0"/>
      <w:divBdr>
        <w:top w:val="none" w:sz="0" w:space="0" w:color="auto"/>
        <w:left w:val="none" w:sz="0" w:space="0" w:color="auto"/>
        <w:bottom w:val="none" w:sz="0" w:space="0" w:color="auto"/>
        <w:right w:val="none" w:sz="0" w:space="0" w:color="auto"/>
      </w:divBdr>
    </w:div>
    <w:div w:id="1279295202">
      <w:bodyDiv w:val="1"/>
      <w:marLeft w:val="0"/>
      <w:marRight w:val="0"/>
      <w:marTop w:val="0"/>
      <w:marBottom w:val="0"/>
      <w:divBdr>
        <w:top w:val="none" w:sz="0" w:space="0" w:color="auto"/>
        <w:left w:val="none" w:sz="0" w:space="0" w:color="auto"/>
        <w:bottom w:val="none" w:sz="0" w:space="0" w:color="auto"/>
        <w:right w:val="none" w:sz="0" w:space="0" w:color="auto"/>
      </w:divBdr>
    </w:div>
    <w:div w:id="1279530668">
      <w:bodyDiv w:val="1"/>
      <w:marLeft w:val="0"/>
      <w:marRight w:val="0"/>
      <w:marTop w:val="0"/>
      <w:marBottom w:val="0"/>
      <w:divBdr>
        <w:top w:val="none" w:sz="0" w:space="0" w:color="auto"/>
        <w:left w:val="none" w:sz="0" w:space="0" w:color="auto"/>
        <w:bottom w:val="none" w:sz="0" w:space="0" w:color="auto"/>
        <w:right w:val="none" w:sz="0" w:space="0" w:color="auto"/>
      </w:divBdr>
    </w:div>
    <w:div w:id="1279602383">
      <w:bodyDiv w:val="1"/>
      <w:marLeft w:val="0"/>
      <w:marRight w:val="0"/>
      <w:marTop w:val="0"/>
      <w:marBottom w:val="0"/>
      <w:divBdr>
        <w:top w:val="none" w:sz="0" w:space="0" w:color="auto"/>
        <w:left w:val="none" w:sz="0" w:space="0" w:color="auto"/>
        <w:bottom w:val="none" w:sz="0" w:space="0" w:color="auto"/>
        <w:right w:val="none" w:sz="0" w:space="0" w:color="auto"/>
      </w:divBdr>
    </w:div>
    <w:div w:id="1279871526">
      <w:bodyDiv w:val="1"/>
      <w:marLeft w:val="0"/>
      <w:marRight w:val="0"/>
      <w:marTop w:val="0"/>
      <w:marBottom w:val="0"/>
      <w:divBdr>
        <w:top w:val="none" w:sz="0" w:space="0" w:color="auto"/>
        <w:left w:val="none" w:sz="0" w:space="0" w:color="auto"/>
        <w:bottom w:val="none" w:sz="0" w:space="0" w:color="auto"/>
        <w:right w:val="none" w:sz="0" w:space="0" w:color="auto"/>
      </w:divBdr>
    </w:div>
    <w:div w:id="1279918089">
      <w:bodyDiv w:val="1"/>
      <w:marLeft w:val="0"/>
      <w:marRight w:val="0"/>
      <w:marTop w:val="0"/>
      <w:marBottom w:val="0"/>
      <w:divBdr>
        <w:top w:val="none" w:sz="0" w:space="0" w:color="auto"/>
        <w:left w:val="none" w:sz="0" w:space="0" w:color="auto"/>
        <w:bottom w:val="none" w:sz="0" w:space="0" w:color="auto"/>
        <w:right w:val="none" w:sz="0" w:space="0" w:color="auto"/>
      </w:divBdr>
    </w:div>
    <w:div w:id="1280452673">
      <w:bodyDiv w:val="1"/>
      <w:marLeft w:val="0"/>
      <w:marRight w:val="0"/>
      <w:marTop w:val="0"/>
      <w:marBottom w:val="0"/>
      <w:divBdr>
        <w:top w:val="none" w:sz="0" w:space="0" w:color="auto"/>
        <w:left w:val="none" w:sz="0" w:space="0" w:color="auto"/>
        <w:bottom w:val="none" w:sz="0" w:space="0" w:color="auto"/>
        <w:right w:val="none" w:sz="0" w:space="0" w:color="auto"/>
      </w:divBdr>
    </w:div>
    <w:div w:id="1280644376">
      <w:bodyDiv w:val="1"/>
      <w:marLeft w:val="0"/>
      <w:marRight w:val="0"/>
      <w:marTop w:val="0"/>
      <w:marBottom w:val="0"/>
      <w:divBdr>
        <w:top w:val="none" w:sz="0" w:space="0" w:color="auto"/>
        <w:left w:val="none" w:sz="0" w:space="0" w:color="auto"/>
        <w:bottom w:val="none" w:sz="0" w:space="0" w:color="auto"/>
        <w:right w:val="none" w:sz="0" w:space="0" w:color="auto"/>
      </w:divBdr>
    </w:div>
    <w:div w:id="1280994568">
      <w:bodyDiv w:val="1"/>
      <w:marLeft w:val="0"/>
      <w:marRight w:val="0"/>
      <w:marTop w:val="0"/>
      <w:marBottom w:val="0"/>
      <w:divBdr>
        <w:top w:val="none" w:sz="0" w:space="0" w:color="auto"/>
        <w:left w:val="none" w:sz="0" w:space="0" w:color="auto"/>
        <w:bottom w:val="none" w:sz="0" w:space="0" w:color="auto"/>
        <w:right w:val="none" w:sz="0" w:space="0" w:color="auto"/>
      </w:divBdr>
    </w:div>
    <w:div w:id="1281762504">
      <w:bodyDiv w:val="1"/>
      <w:marLeft w:val="0"/>
      <w:marRight w:val="0"/>
      <w:marTop w:val="0"/>
      <w:marBottom w:val="0"/>
      <w:divBdr>
        <w:top w:val="none" w:sz="0" w:space="0" w:color="auto"/>
        <w:left w:val="none" w:sz="0" w:space="0" w:color="auto"/>
        <w:bottom w:val="none" w:sz="0" w:space="0" w:color="auto"/>
        <w:right w:val="none" w:sz="0" w:space="0" w:color="auto"/>
      </w:divBdr>
    </w:div>
    <w:div w:id="1282613457">
      <w:bodyDiv w:val="1"/>
      <w:marLeft w:val="0"/>
      <w:marRight w:val="0"/>
      <w:marTop w:val="0"/>
      <w:marBottom w:val="0"/>
      <w:divBdr>
        <w:top w:val="none" w:sz="0" w:space="0" w:color="auto"/>
        <w:left w:val="none" w:sz="0" w:space="0" w:color="auto"/>
        <w:bottom w:val="none" w:sz="0" w:space="0" w:color="auto"/>
        <w:right w:val="none" w:sz="0" w:space="0" w:color="auto"/>
      </w:divBdr>
    </w:div>
    <w:div w:id="1282877960">
      <w:bodyDiv w:val="1"/>
      <w:marLeft w:val="0"/>
      <w:marRight w:val="0"/>
      <w:marTop w:val="0"/>
      <w:marBottom w:val="0"/>
      <w:divBdr>
        <w:top w:val="none" w:sz="0" w:space="0" w:color="auto"/>
        <w:left w:val="none" w:sz="0" w:space="0" w:color="auto"/>
        <w:bottom w:val="none" w:sz="0" w:space="0" w:color="auto"/>
        <w:right w:val="none" w:sz="0" w:space="0" w:color="auto"/>
      </w:divBdr>
    </w:div>
    <w:div w:id="1283881927">
      <w:bodyDiv w:val="1"/>
      <w:marLeft w:val="0"/>
      <w:marRight w:val="0"/>
      <w:marTop w:val="0"/>
      <w:marBottom w:val="0"/>
      <w:divBdr>
        <w:top w:val="none" w:sz="0" w:space="0" w:color="auto"/>
        <w:left w:val="none" w:sz="0" w:space="0" w:color="auto"/>
        <w:bottom w:val="none" w:sz="0" w:space="0" w:color="auto"/>
        <w:right w:val="none" w:sz="0" w:space="0" w:color="auto"/>
      </w:divBdr>
    </w:div>
    <w:div w:id="1284194146">
      <w:bodyDiv w:val="1"/>
      <w:marLeft w:val="0"/>
      <w:marRight w:val="0"/>
      <w:marTop w:val="0"/>
      <w:marBottom w:val="0"/>
      <w:divBdr>
        <w:top w:val="none" w:sz="0" w:space="0" w:color="auto"/>
        <w:left w:val="none" w:sz="0" w:space="0" w:color="auto"/>
        <w:bottom w:val="none" w:sz="0" w:space="0" w:color="auto"/>
        <w:right w:val="none" w:sz="0" w:space="0" w:color="auto"/>
      </w:divBdr>
    </w:div>
    <w:div w:id="1284727931">
      <w:bodyDiv w:val="1"/>
      <w:marLeft w:val="0"/>
      <w:marRight w:val="0"/>
      <w:marTop w:val="0"/>
      <w:marBottom w:val="0"/>
      <w:divBdr>
        <w:top w:val="none" w:sz="0" w:space="0" w:color="auto"/>
        <w:left w:val="none" w:sz="0" w:space="0" w:color="auto"/>
        <w:bottom w:val="none" w:sz="0" w:space="0" w:color="auto"/>
        <w:right w:val="none" w:sz="0" w:space="0" w:color="auto"/>
      </w:divBdr>
    </w:div>
    <w:div w:id="1284732612">
      <w:bodyDiv w:val="1"/>
      <w:marLeft w:val="0"/>
      <w:marRight w:val="0"/>
      <w:marTop w:val="0"/>
      <w:marBottom w:val="0"/>
      <w:divBdr>
        <w:top w:val="none" w:sz="0" w:space="0" w:color="auto"/>
        <w:left w:val="none" w:sz="0" w:space="0" w:color="auto"/>
        <w:bottom w:val="none" w:sz="0" w:space="0" w:color="auto"/>
        <w:right w:val="none" w:sz="0" w:space="0" w:color="auto"/>
      </w:divBdr>
    </w:div>
    <w:div w:id="1284925912">
      <w:bodyDiv w:val="1"/>
      <w:marLeft w:val="0"/>
      <w:marRight w:val="0"/>
      <w:marTop w:val="0"/>
      <w:marBottom w:val="0"/>
      <w:divBdr>
        <w:top w:val="none" w:sz="0" w:space="0" w:color="auto"/>
        <w:left w:val="none" w:sz="0" w:space="0" w:color="auto"/>
        <w:bottom w:val="none" w:sz="0" w:space="0" w:color="auto"/>
        <w:right w:val="none" w:sz="0" w:space="0" w:color="auto"/>
      </w:divBdr>
    </w:div>
    <w:div w:id="1285620018">
      <w:bodyDiv w:val="1"/>
      <w:marLeft w:val="0"/>
      <w:marRight w:val="0"/>
      <w:marTop w:val="0"/>
      <w:marBottom w:val="0"/>
      <w:divBdr>
        <w:top w:val="none" w:sz="0" w:space="0" w:color="auto"/>
        <w:left w:val="none" w:sz="0" w:space="0" w:color="auto"/>
        <w:bottom w:val="none" w:sz="0" w:space="0" w:color="auto"/>
        <w:right w:val="none" w:sz="0" w:space="0" w:color="auto"/>
      </w:divBdr>
    </w:div>
    <w:div w:id="1285648055">
      <w:bodyDiv w:val="1"/>
      <w:marLeft w:val="0"/>
      <w:marRight w:val="0"/>
      <w:marTop w:val="0"/>
      <w:marBottom w:val="0"/>
      <w:divBdr>
        <w:top w:val="none" w:sz="0" w:space="0" w:color="auto"/>
        <w:left w:val="none" w:sz="0" w:space="0" w:color="auto"/>
        <w:bottom w:val="none" w:sz="0" w:space="0" w:color="auto"/>
        <w:right w:val="none" w:sz="0" w:space="0" w:color="auto"/>
      </w:divBdr>
    </w:div>
    <w:div w:id="1288003212">
      <w:bodyDiv w:val="1"/>
      <w:marLeft w:val="0"/>
      <w:marRight w:val="0"/>
      <w:marTop w:val="0"/>
      <w:marBottom w:val="0"/>
      <w:divBdr>
        <w:top w:val="none" w:sz="0" w:space="0" w:color="auto"/>
        <w:left w:val="none" w:sz="0" w:space="0" w:color="auto"/>
        <w:bottom w:val="none" w:sz="0" w:space="0" w:color="auto"/>
        <w:right w:val="none" w:sz="0" w:space="0" w:color="auto"/>
      </w:divBdr>
    </w:div>
    <w:div w:id="1288974287">
      <w:bodyDiv w:val="1"/>
      <w:marLeft w:val="0"/>
      <w:marRight w:val="0"/>
      <w:marTop w:val="0"/>
      <w:marBottom w:val="0"/>
      <w:divBdr>
        <w:top w:val="none" w:sz="0" w:space="0" w:color="auto"/>
        <w:left w:val="none" w:sz="0" w:space="0" w:color="auto"/>
        <w:bottom w:val="none" w:sz="0" w:space="0" w:color="auto"/>
        <w:right w:val="none" w:sz="0" w:space="0" w:color="auto"/>
      </w:divBdr>
    </w:div>
    <w:div w:id="1289165989">
      <w:bodyDiv w:val="1"/>
      <w:marLeft w:val="0"/>
      <w:marRight w:val="0"/>
      <w:marTop w:val="0"/>
      <w:marBottom w:val="0"/>
      <w:divBdr>
        <w:top w:val="none" w:sz="0" w:space="0" w:color="auto"/>
        <w:left w:val="none" w:sz="0" w:space="0" w:color="auto"/>
        <w:bottom w:val="none" w:sz="0" w:space="0" w:color="auto"/>
        <w:right w:val="none" w:sz="0" w:space="0" w:color="auto"/>
      </w:divBdr>
    </w:div>
    <w:div w:id="1289895823">
      <w:bodyDiv w:val="1"/>
      <w:marLeft w:val="0"/>
      <w:marRight w:val="0"/>
      <w:marTop w:val="0"/>
      <w:marBottom w:val="0"/>
      <w:divBdr>
        <w:top w:val="none" w:sz="0" w:space="0" w:color="auto"/>
        <w:left w:val="none" w:sz="0" w:space="0" w:color="auto"/>
        <w:bottom w:val="none" w:sz="0" w:space="0" w:color="auto"/>
        <w:right w:val="none" w:sz="0" w:space="0" w:color="auto"/>
      </w:divBdr>
    </w:div>
    <w:div w:id="1289969224">
      <w:bodyDiv w:val="1"/>
      <w:marLeft w:val="0"/>
      <w:marRight w:val="0"/>
      <w:marTop w:val="0"/>
      <w:marBottom w:val="0"/>
      <w:divBdr>
        <w:top w:val="none" w:sz="0" w:space="0" w:color="auto"/>
        <w:left w:val="none" w:sz="0" w:space="0" w:color="auto"/>
        <w:bottom w:val="none" w:sz="0" w:space="0" w:color="auto"/>
        <w:right w:val="none" w:sz="0" w:space="0" w:color="auto"/>
      </w:divBdr>
    </w:div>
    <w:div w:id="1290472555">
      <w:bodyDiv w:val="1"/>
      <w:marLeft w:val="0"/>
      <w:marRight w:val="0"/>
      <w:marTop w:val="0"/>
      <w:marBottom w:val="0"/>
      <w:divBdr>
        <w:top w:val="none" w:sz="0" w:space="0" w:color="auto"/>
        <w:left w:val="none" w:sz="0" w:space="0" w:color="auto"/>
        <w:bottom w:val="none" w:sz="0" w:space="0" w:color="auto"/>
        <w:right w:val="none" w:sz="0" w:space="0" w:color="auto"/>
      </w:divBdr>
    </w:div>
    <w:div w:id="1290548108">
      <w:bodyDiv w:val="1"/>
      <w:marLeft w:val="0"/>
      <w:marRight w:val="0"/>
      <w:marTop w:val="0"/>
      <w:marBottom w:val="0"/>
      <w:divBdr>
        <w:top w:val="none" w:sz="0" w:space="0" w:color="auto"/>
        <w:left w:val="none" w:sz="0" w:space="0" w:color="auto"/>
        <w:bottom w:val="none" w:sz="0" w:space="0" w:color="auto"/>
        <w:right w:val="none" w:sz="0" w:space="0" w:color="auto"/>
      </w:divBdr>
    </w:div>
    <w:div w:id="1290552231">
      <w:bodyDiv w:val="1"/>
      <w:marLeft w:val="0"/>
      <w:marRight w:val="0"/>
      <w:marTop w:val="0"/>
      <w:marBottom w:val="0"/>
      <w:divBdr>
        <w:top w:val="none" w:sz="0" w:space="0" w:color="auto"/>
        <w:left w:val="none" w:sz="0" w:space="0" w:color="auto"/>
        <w:bottom w:val="none" w:sz="0" w:space="0" w:color="auto"/>
        <w:right w:val="none" w:sz="0" w:space="0" w:color="auto"/>
      </w:divBdr>
    </w:div>
    <w:div w:id="1290741442">
      <w:bodyDiv w:val="1"/>
      <w:marLeft w:val="0"/>
      <w:marRight w:val="0"/>
      <w:marTop w:val="0"/>
      <w:marBottom w:val="0"/>
      <w:divBdr>
        <w:top w:val="none" w:sz="0" w:space="0" w:color="auto"/>
        <w:left w:val="none" w:sz="0" w:space="0" w:color="auto"/>
        <w:bottom w:val="none" w:sz="0" w:space="0" w:color="auto"/>
        <w:right w:val="none" w:sz="0" w:space="0" w:color="auto"/>
      </w:divBdr>
    </w:div>
    <w:div w:id="1291133994">
      <w:bodyDiv w:val="1"/>
      <w:marLeft w:val="0"/>
      <w:marRight w:val="0"/>
      <w:marTop w:val="0"/>
      <w:marBottom w:val="0"/>
      <w:divBdr>
        <w:top w:val="none" w:sz="0" w:space="0" w:color="auto"/>
        <w:left w:val="none" w:sz="0" w:space="0" w:color="auto"/>
        <w:bottom w:val="none" w:sz="0" w:space="0" w:color="auto"/>
        <w:right w:val="none" w:sz="0" w:space="0" w:color="auto"/>
      </w:divBdr>
    </w:div>
    <w:div w:id="1291203028">
      <w:bodyDiv w:val="1"/>
      <w:marLeft w:val="0"/>
      <w:marRight w:val="0"/>
      <w:marTop w:val="0"/>
      <w:marBottom w:val="0"/>
      <w:divBdr>
        <w:top w:val="none" w:sz="0" w:space="0" w:color="auto"/>
        <w:left w:val="none" w:sz="0" w:space="0" w:color="auto"/>
        <w:bottom w:val="none" w:sz="0" w:space="0" w:color="auto"/>
        <w:right w:val="none" w:sz="0" w:space="0" w:color="auto"/>
      </w:divBdr>
    </w:div>
    <w:div w:id="1291519266">
      <w:bodyDiv w:val="1"/>
      <w:marLeft w:val="0"/>
      <w:marRight w:val="0"/>
      <w:marTop w:val="0"/>
      <w:marBottom w:val="0"/>
      <w:divBdr>
        <w:top w:val="none" w:sz="0" w:space="0" w:color="auto"/>
        <w:left w:val="none" w:sz="0" w:space="0" w:color="auto"/>
        <w:bottom w:val="none" w:sz="0" w:space="0" w:color="auto"/>
        <w:right w:val="none" w:sz="0" w:space="0" w:color="auto"/>
      </w:divBdr>
    </w:div>
    <w:div w:id="1291978188">
      <w:bodyDiv w:val="1"/>
      <w:marLeft w:val="0"/>
      <w:marRight w:val="0"/>
      <w:marTop w:val="0"/>
      <w:marBottom w:val="0"/>
      <w:divBdr>
        <w:top w:val="none" w:sz="0" w:space="0" w:color="auto"/>
        <w:left w:val="none" w:sz="0" w:space="0" w:color="auto"/>
        <w:bottom w:val="none" w:sz="0" w:space="0" w:color="auto"/>
        <w:right w:val="none" w:sz="0" w:space="0" w:color="auto"/>
      </w:divBdr>
    </w:div>
    <w:div w:id="1292445143">
      <w:bodyDiv w:val="1"/>
      <w:marLeft w:val="0"/>
      <w:marRight w:val="0"/>
      <w:marTop w:val="0"/>
      <w:marBottom w:val="0"/>
      <w:divBdr>
        <w:top w:val="none" w:sz="0" w:space="0" w:color="auto"/>
        <w:left w:val="none" w:sz="0" w:space="0" w:color="auto"/>
        <w:bottom w:val="none" w:sz="0" w:space="0" w:color="auto"/>
        <w:right w:val="none" w:sz="0" w:space="0" w:color="auto"/>
      </w:divBdr>
    </w:div>
    <w:div w:id="1292590707">
      <w:bodyDiv w:val="1"/>
      <w:marLeft w:val="0"/>
      <w:marRight w:val="0"/>
      <w:marTop w:val="0"/>
      <w:marBottom w:val="0"/>
      <w:divBdr>
        <w:top w:val="none" w:sz="0" w:space="0" w:color="auto"/>
        <w:left w:val="none" w:sz="0" w:space="0" w:color="auto"/>
        <w:bottom w:val="none" w:sz="0" w:space="0" w:color="auto"/>
        <w:right w:val="none" w:sz="0" w:space="0" w:color="auto"/>
      </w:divBdr>
    </w:div>
    <w:div w:id="1293101565">
      <w:bodyDiv w:val="1"/>
      <w:marLeft w:val="0"/>
      <w:marRight w:val="0"/>
      <w:marTop w:val="0"/>
      <w:marBottom w:val="0"/>
      <w:divBdr>
        <w:top w:val="none" w:sz="0" w:space="0" w:color="auto"/>
        <w:left w:val="none" w:sz="0" w:space="0" w:color="auto"/>
        <w:bottom w:val="none" w:sz="0" w:space="0" w:color="auto"/>
        <w:right w:val="none" w:sz="0" w:space="0" w:color="auto"/>
      </w:divBdr>
    </w:div>
    <w:div w:id="1293242876">
      <w:bodyDiv w:val="1"/>
      <w:marLeft w:val="0"/>
      <w:marRight w:val="0"/>
      <w:marTop w:val="0"/>
      <w:marBottom w:val="0"/>
      <w:divBdr>
        <w:top w:val="none" w:sz="0" w:space="0" w:color="auto"/>
        <w:left w:val="none" w:sz="0" w:space="0" w:color="auto"/>
        <w:bottom w:val="none" w:sz="0" w:space="0" w:color="auto"/>
        <w:right w:val="none" w:sz="0" w:space="0" w:color="auto"/>
      </w:divBdr>
    </w:div>
    <w:div w:id="1293515444">
      <w:bodyDiv w:val="1"/>
      <w:marLeft w:val="0"/>
      <w:marRight w:val="0"/>
      <w:marTop w:val="0"/>
      <w:marBottom w:val="0"/>
      <w:divBdr>
        <w:top w:val="none" w:sz="0" w:space="0" w:color="auto"/>
        <w:left w:val="none" w:sz="0" w:space="0" w:color="auto"/>
        <w:bottom w:val="none" w:sz="0" w:space="0" w:color="auto"/>
        <w:right w:val="none" w:sz="0" w:space="0" w:color="auto"/>
      </w:divBdr>
    </w:div>
    <w:div w:id="1294410121">
      <w:bodyDiv w:val="1"/>
      <w:marLeft w:val="0"/>
      <w:marRight w:val="0"/>
      <w:marTop w:val="0"/>
      <w:marBottom w:val="0"/>
      <w:divBdr>
        <w:top w:val="none" w:sz="0" w:space="0" w:color="auto"/>
        <w:left w:val="none" w:sz="0" w:space="0" w:color="auto"/>
        <w:bottom w:val="none" w:sz="0" w:space="0" w:color="auto"/>
        <w:right w:val="none" w:sz="0" w:space="0" w:color="auto"/>
      </w:divBdr>
    </w:div>
    <w:div w:id="1294600887">
      <w:bodyDiv w:val="1"/>
      <w:marLeft w:val="0"/>
      <w:marRight w:val="0"/>
      <w:marTop w:val="0"/>
      <w:marBottom w:val="0"/>
      <w:divBdr>
        <w:top w:val="none" w:sz="0" w:space="0" w:color="auto"/>
        <w:left w:val="none" w:sz="0" w:space="0" w:color="auto"/>
        <w:bottom w:val="none" w:sz="0" w:space="0" w:color="auto"/>
        <w:right w:val="none" w:sz="0" w:space="0" w:color="auto"/>
      </w:divBdr>
    </w:div>
    <w:div w:id="1295064260">
      <w:bodyDiv w:val="1"/>
      <w:marLeft w:val="0"/>
      <w:marRight w:val="0"/>
      <w:marTop w:val="0"/>
      <w:marBottom w:val="0"/>
      <w:divBdr>
        <w:top w:val="none" w:sz="0" w:space="0" w:color="auto"/>
        <w:left w:val="none" w:sz="0" w:space="0" w:color="auto"/>
        <w:bottom w:val="none" w:sz="0" w:space="0" w:color="auto"/>
        <w:right w:val="none" w:sz="0" w:space="0" w:color="auto"/>
      </w:divBdr>
    </w:div>
    <w:div w:id="1295671248">
      <w:bodyDiv w:val="1"/>
      <w:marLeft w:val="0"/>
      <w:marRight w:val="0"/>
      <w:marTop w:val="0"/>
      <w:marBottom w:val="0"/>
      <w:divBdr>
        <w:top w:val="none" w:sz="0" w:space="0" w:color="auto"/>
        <w:left w:val="none" w:sz="0" w:space="0" w:color="auto"/>
        <w:bottom w:val="none" w:sz="0" w:space="0" w:color="auto"/>
        <w:right w:val="none" w:sz="0" w:space="0" w:color="auto"/>
      </w:divBdr>
    </w:div>
    <w:div w:id="1295788930">
      <w:bodyDiv w:val="1"/>
      <w:marLeft w:val="0"/>
      <w:marRight w:val="0"/>
      <w:marTop w:val="0"/>
      <w:marBottom w:val="0"/>
      <w:divBdr>
        <w:top w:val="none" w:sz="0" w:space="0" w:color="auto"/>
        <w:left w:val="none" w:sz="0" w:space="0" w:color="auto"/>
        <w:bottom w:val="none" w:sz="0" w:space="0" w:color="auto"/>
        <w:right w:val="none" w:sz="0" w:space="0" w:color="auto"/>
      </w:divBdr>
    </w:div>
    <w:div w:id="1298220864">
      <w:bodyDiv w:val="1"/>
      <w:marLeft w:val="0"/>
      <w:marRight w:val="0"/>
      <w:marTop w:val="0"/>
      <w:marBottom w:val="0"/>
      <w:divBdr>
        <w:top w:val="none" w:sz="0" w:space="0" w:color="auto"/>
        <w:left w:val="none" w:sz="0" w:space="0" w:color="auto"/>
        <w:bottom w:val="none" w:sz="0" w:space="0" w:color="auto"/>
        <w:right w:val="none" w:sz="0" w:space="0" w:color="auto"/>
      </w:divBdr>
    </w:div>
    <w:div w:id="1298531879">
      <w:bodyDiv w:val="1"/>
      <w:marLeft w:val="0"/>
      <w:marRight w:val="0"/>
      <w:marTop w:val="0"/>
      <w:marBottom w:val="0"/>
      <w:divBdr>
        <w:top w:val="none" w:sz="0" w:space="0" w:color="auto"/>
        <w:left w:val="none" w:sz="0" w:space="0" w:color="auto"/>
        <w:bottom w:val="none" w:sz="0" w:space="0" w:color="auto"/>
        <w:right w:val="none" w:sz="0" w:space="0" w:color="auto"/>
      </w:divBdr>
    </w:div>
    <w:div w:id="1299803580">
      <w:bodyDiv w:val="1"/>
      <w:marLeft w:val="0"/>
      <w:marRight w:val="0"/>
      <w:marTop w:val="0"/>
      <w:marBottom w:val="0"/>
      <w:divBdr>
        <w:top w:val="none" w:sz="0" w:space="0" w:color="auto"/>
        <w:left w:val="none" w:sz="0" w:space="0" w:color="auto"/>
        <w:bottom w:val="none" w:sz="0" w:space="0" w:color="auto"/>
        <w:right w:val="none" w:sz="0" w:space="0" w:color="auto"/>
      </w:divBdr>
    </w:div>
    <w:div w:id="1300187638">
      <w:bodyDiv w:val="1"/>
      <w:marLeft w:val="0"/>
      <w:marRight w:val="0"/>
      <w:marTop w:val="0"/>
      <w:marBottom w:val="0"/>
      <w:divBdr>
        <w:top w:val="none" w:sz="0" w:space="0" w:color="auto"/>
        <w:left w:val="none" w:sz="0" w:space="0" w:color="auto"/>
        <w:bottom w:val="none" w:sz="0" w:space="0" w:color="auto"/>
        <w:right w:val="none" w:sz="0" w:space="0" w:color="auto"/>
      </w:divBdr>
    </w:div>
    <w:div w:id="1301689306">
      <w:bodyDiv w:val="1"/>
      <w:marLeft w:val="0"/>
      <w:marRight w:val="0"/>
      <w:marTop w:val="0"/>
      <w:marBottom w:val="0"/>
      <w:divBdr>
        <w:top w:val="none" w:sz="0" w:space="0" w:color="auto"/>
        <w:left w:val="none" w:sz="0" w:space="0" w:color="auto"/>
        <w:bottom w:val="none" w:sz="0" w:space="0" w:color="auto"/>
        <w:right w:val="none" w:sz="0" w:space="0" w:color="auto"/>
      </w:divBdr>
    </w:div>
    <w:div w:id="1302031997">
      <w:bodyDiv w:val="1"/>
      <w:marLeft w:val="0"/>
      <w:marRight w:val="0"/>
      <w:marTop w:val="0"/>
      <w:marBottom w:val="0"/>
      <w:divBdr>
        <w:top w:val="none" w:sz="0" w:space="0" w:color="auto"/>
        <w:left w:val="none" w:sz="0" w:space="0" w:color="auto"/>
        <w:bottom w:val="none" w:sz="0" w:space="0" w:color="auto"/>
        <w:right w:val="none" w:sz="0" w:space="0" w:color="auto"/>
      </w:divBdr>
    </w:div>
    <w:div w:id="1302033918">
      <w:bodyDiv w:val="1"/>
      <w:marLeft w:val="0"/>
      <w:marRight w:val="0"/>
      <w:marTop w:val="0"/>
      <w:marBottom w:val="0"/>
      <w:divBdr>
        <w:top w:val="none" w:sz="0" w:space="0" w:color="auto"/>
        <w:left w:val="none" w:sz="0" w:space="0" w:color="auto"/>
        <w:bottom w:val="none" w:sz="0" w:space="0" w:color="auto"/>
        <w:right w:val="none" w:sz="0" w:space="0" w:color="auto"/>
      </w:divBdr>
    </w:div>
    <w:div w:id="1302346414">
      <w:bodyDiv w:val="1"/>
      <w:marLeft w:val="0"/>
      <w:marRight w:val="0"/>
      <w:marTop w:val="0"/>
      <w:marBottom w:val="0"/>
      <w:divBdr>
        <w:top w:val="none" w:sz="0" w:space="0" w:color="auto"/>
        <w:left w:val="none" w:sz="0" w:space="0" w:color="auto"/>
        <w:bottom w:val="none" w:sz="0" w:space="0" w:color="auto"/>
        <w:right w:val="none" w:sz="0" w:space="0" w:color="auto"/>
      </w:divBdr>
    </w:div>
    <w:div w:id="1302464247">
      <w:bodyDiv w:val="1"/>
      <w:marLeft w:val="0"/>
      <w:marRight w:val="0"/>
      <w:marTop w:val="0"/>
      <w:marBottom w:val="0"/>
      <w:divBdr>
        <w:top w:val="none" w:sz="0" w:space="0" w:color="auto"/>
        <w:left w:val="none" w:sz="0" w:space="0" w:color="auto"/>
        <w:bottom w:val="none" w:sz="0" w:space="0" w:color="auto"/>
        <w:right w:val="none" w:sz="0" w:space="0" w:color="auto"/>
      </w:divBdr>
    </w:div>
    <w:div w:id="1303340792">
      <w:bodyDiv w:val="1"/>
      <w:marLeft w:val="0"/>
      <w:marRight w:val="0"/>
      <w:marTop w:val="0"/>
      <w:marBottom w:val="0"/>
      <w:divBdr>
        <w:top w:val="none" w:sz="0" w:space="0" w:color="auto"/>
        <w:left w:val="none" w:sz="0" w:space="0" w:color="auto"/>
        <w:bottom w:val="none" w:sz="0" w:space="0" w:color="auto"/>
        <w:right w:val="none" w:sz="0" w:space="0" w:color="auto"/>
      </w:divBdr>
    </w:div>
    <w:div w:id="1303731412">
      <w:bodyDiv w:val="1"/>
      <w:marLeft w:val="0"/>
      <w:marRight w:val="0"/>
      <w:marTop w:val="0"/>
      <w:marBottom w:val="0"/>
      <w:divBdr>
        <w:top w:val="none" w:sz="0" w:space="0" w:color="auto"/>
        <w:left w:val="none" w:sz="0" w:space="0" w:color="auto"/>
        <w:bottom w:val="none" w:sz="0" w:space="0" w:color="auto"/>
        <w:right w:val="none" w:sz="0" w:space="0" w:color="auto"/>
      </w:divBdr>
    </w:div>
    <w:div w:id="1303734919">
      <w:bodyDiv w:val="1"/>
      <w:marLeft w:val="0"/>
      <w:marRight w:val="0"/>
      <w:marTop w:val="0"/>
      <w:marBottom w:val="0"/>
      <w:divBdr>
        <w:top w:val="none" w:sz="0" w:space="0" w:color="auto"/>
        <w:left w:val="none" w:sz="0" w:space="0" w:color="auto"/>
        <w:bottom w:val="none" w:sz="0" w:space="0" w:color="auto"/>
        <w:right w:val="none" w:sz="0" w:space="0" w:color="auto"/>
      </w:divBdr>
    </w:div>
    <w:div w:id="1303849701">
      <w:bodyDiv w:val="1"/>
      <w:marLeft w:val="0"/>
      <w:marRight w:val="0"/>
      <w:marTop w:val="0"/>
      <w:marBottom w:val="0"/>
      <w:divBdr>
        <w:top w:val="none" w:sz="0" w:space="0" w:color="auto"/>
        <w:left w:val="none" w:sz="0" w:space="0" w:color="auto"/>
        <w:bottom w:val="none" w:sz="0" w:space="0" w:color="auto"/>
        <w:right w:val="none" w:sz="0" w:space="0" w:color="auto"/>
      </w:divBdr>
    </w:div>
    <w:div w:id="1306353723">
      <w:bodyDiv w:val="1"/>
      <w:marLeft w:val="0"/>
      <w:marRight w:val="0"/>
      <w:marTop w:val="0"/>
      <w:marBottom w:val="0"/>
      <w:divBdr>
        <w:top w:val="none" w:sz="0" w:space="0" w:color="auto"/>
        <w:left w:val="none" w:sz="0" w:space="0" w:color="auto"/>
        <w:bottom w:val="none" w:sz="0" w:space="0" w:color="auto"/>
        <w:right w:val="none" w:sz="0" w:space="0" w:color="auto"/>
      </w:divBdr>
    </w:div>
    <w:div w:id="1307975201">
      <w:bodyDiv w:val="1"/>
      <w:marLeft w:val="0"/>
      <w:marRight w:val="0"/>
      <w:marTop w:val="0"/>
      <w:marBottom w:val="0"/>
      <w:divBdr>
        <w:top w:val="none" w:sz="0" w:space="0" w:color="auto"/>
        <w:left w:val="none" w:sz="0" w:space="0" w:color="auto"/>
        <w:bottom w:val="none" w:sz="0" w:space="0" w:color="auto"/>
        <w:right w:val="none" w:sz="0" w:space="0" w:color="auto"/>
      </w:divBdr>
    </w:div>
    <w:div w:id="1308822492">
      <w:bodyDiv w:val="1"/>
      <w:marLeft w:val="0"/>
      <w:marRight w:val="0"/>
      <w:marTop w:val="0"/>
      <w:marBottom w:val="0"/>
      <w:divBdr>
        <w:top w:val="none" w:sz="0" w:space="0" w:color="auto"/>
        <w:left w:val="none" w:sz="0" w:space="0" w:color="auto"/>
        <w:bottom w:val="none" w:sz="0" w:space="0" w:color="auto"/>
        <w:right w:val="none" w:sz="0" w:space="0" w:color="auto"/>
      </w:divBdr>
    </w:div>
    <w:div w:id="1309868229">
      <w:bodyDiv w:val="1"/>
      <w:marLeft w:val="0"/>
      <w:marRight w:val="0"/>
      <w:marTop w:val="0"/>
      <w:marBottom w:val="0"/>
      <w:divBdr>
        <w:top w:val="none" w:sz="0" w:space="0" w:color="auto"/>
        <w:left w:val="none" w:sz="0" w:space="0" w:color="auto"/>
        <w:bottom w:val="none" w:sz="0" w:space="0" w:color="auto"/>
        <w:right w:val="none" w:sz="0" w:space="0" w:color="auto"/>
      </w:divBdr>
    </w:div>
    <w:div w:id="1310134130">
      <w:bodyDiv w:val="1"/>
      <w:marLeft w:val="0"/>
      <w:marRight w:val="0"/>
      <w:marTop w:val="0"/>
      <w:marBottom w:val="0"/>
      <w:divBdr>
        <w:top w:val="none" w:sz="0" w:space="0" w:color="auto"/>
        <w:left w:val="none" w:sz="0" w:space="0" w:color="auto"/>
        <w:bottom w:val="none" w:sz="0" w:space="0" w:color="auto"/>
        <w:right w:val="none" w:sz="0" w:space="0" w:color="auto"/>
      </w:divBdr>
    </w:div>
    <w:div w:id="1311253050">
      <w:bodyDiv w:val="1"/>
      <w:marLeft w:val="0"/>
      <w:marRight w:val="0"/>
      <w:marTop w:val="0"/>
      <w:marBottom w:val="0"/>
      <w:divBdr>
        <w:top w:val="none" w:sz="0" w:space="0" w:color="auto"/>
        <w:left w:val="none" w:sz="0" w:space="0" w:color="auto"/>
        <w:bottom w:val="none" w:sz="0" w:space="0" w:color="auto"/>
        <w:right w:val="none" w:sz="0" w:space="0" w:color="auto"/>
      </w:divBdr>
    </w:div>
    <w:div w:id="1311787041">
      <w:bodyDiv w:val="1"/>
      <w:marLeft w:val="0"/>
      <w:marRight w:val="0"/>
      <w:marTop w:val="0"/>
      <w:marBottom w:val="0"/>
      <w:divBdr>
        <w:top w:val="none" w:sz="0" w:space="0" w:color="auto"/>
        <w:left w:val="none" w:sz="0" w:space="0" w:color="auto"/>
        <w:bottom w:val="none" w:sz="0" w:space="0" w:color="auto"/>
        <w:right w:val="none" w:sz="0" w:space="0" w:color="auto"/>
      </w:divBdr>
    </w:div>
    <w:div w:id="1312175739">
      <w:bodyDiv w:val="1"/>
      <w:marLeft w:val="0"/>
      <w:marRight w:val="0"/>
      <w:marTop w:val="0"/>
      <w:marBottom w:val="0"/>
      <w:divBdr>
        <w:top w:val="none" w:sz="0" w:space="0" w:color="auto"/>
        <w:left w:val="none" w:sz="0" w:space="0" w:color="auto"/>
        <w:bottom w:val="none" w:sz="0" w:space="0" w:color="auto"/>
        <w:right w:val="none" w:sz="0" w:space="0" w:color="auto"/>
      </w:divBdr>
    </w:div>
    <w:div w:id="1312371094">
      <w:bodyDiv w:val="1"/>
      <w:marLeft w:val="0"/>
      <w:marRight w:val="0"/>
      <w:marTop w:val="0"/>
      <w:marBottom w:val="0"/>
      <w:divBdr>
        <w:top w:val="none" w:sz="0" w:space="0" w:color="auto"/>
        <w:left w:val="none" w:sz="0" w:space="0" w:color="auto"/>
        <w:bottom w:val="none" w:sz="0" w:space="0" w:color="auto"/>
        <w:right w:val="none" w:sz="0" w:space="0" w:color="auto"/>
      </w:divBdr>
    </w:div>
    <w:div w:id="1312638530">
      <w:bodyDiv w:val="1"/>
      <w:marLeft w:val="0"/>
      <w:marRight w:val="0"/>
      <w:marTop w:val="0"/>
      <w:marBottom w:val="0"/>
      <w:divBdr>
        <w:top w:val="none" w:sz="0" w:space="0" w:color="auto"/>
        <w:left w:val="none" w:sz="0" w:space="0" w:color="auto"/>
        <w:bottom w:val="none" w:sz="0" w:space="0" w:color="auto"/>
        <w:right w:val="none" w:sz="0" w:space="0" w:color="auto"/>
      </w:divBdr>
    </w:div>
    <w:div w:id="1314261819">
      <w:bodyDiv w:val="1"/>
      <w:marLeft w:val="0"/>
      <w:marRight w:val="0"/>
      <w:marTop w:val="0"/>
      <w:marBottom w:val="0"/>
      <w:divBdr>
        <w:top w:val="none" w:sz="0" w:space="0" w:color="auto"/>
        <w:left w:val="none" w:sz="0" w:space="0" w:color="auto"/>
        <w:bottom w:val="none" w:sz="0" w:space="0" w:color="auto"/>
        <w:right w:val="none" w:sz="0" w:space="0" w:color="auto"/>
      </w:divBdr>
    </w:div>
    <w:div w:id="1314331466">
      <w:bodyDiv w:val="1"/>
      <w:marLeft w:val="0"/>
      <w:marRight w:val="0"/>
      <w:marTop w:val="0"/>
      <w:marBottom w:val="0"/>
      <w:divBdr>
        <w:top w:val="none" w:sz="0" w:space="0" w:color="auto"/>
        <w:left w:val="none" w:sz="0" w:space="0" w:color="auto"/>
        <w:bottom w:val="none" w:sz="0" w:space="0" w:color="auto"/>
        <w:right w:val="none" w:sz="0" w:space="0" w:color="auto"/>
      </w:divBdr>
    </w:div>
    <w:div w:id="1314791135">
      <w:bodyDiv w:val="1"/>
      <w:marLeft w:val="0"/>
      <w:marRight w:val="0"/>
      <w:marTop w:val="0"/>
      <w:marBottom w:val="0"/>
      <w:divBdr>
        <w:top w:val="none" w:sz="0" w:space="0" w:color="auto"/>
        <w:left w:val="none" w:sz="0" w:space="0" w:color="auto"/>
        <w:bottom w:val="none" w:sz="0" w:space="0" w:color="auto"/>
        <w:right w:val="none" w:sz="0" w:space="0" w:color="auto"/>
      </w:divBdr>
    </w:div>
    <w:div w:id="1315836622">
      <w:bodyDiv w:val="1"/>
      <w:marLeft w:val="0"/>
      <w:marRight w:val="0"/>
      <w:marTop w:val="0"/>
      <w:marBottom w:val="0"/>
      <w:divBdr>
        <w:top w:val="none" w:sz="0" w:space="0" w:color="auto"/>
        <w:left w:val="none" w:sz="0" w:space="0" w:color="auto"/>
        <w:bottom w:val="none" w:sz="0" w:space="0" w:color="auto"/>
        <w:right w:val="none" w:sz="0" w:space="0" w:color="auto"/>
      </w:divBdr>
    </w:div>
    <w:div w:id="1316494213">
      <w:bodyDiv w:val="1"/>
      <w:marLeft w:val="0"/>
      <w:marRight w:val="0"/>
      <w:marTop w:val="0"/>
      <w:marBottom w:val="0"/>
      <w:divBdr>
        <w:top w:val="none" w:sz="0" w:space="0" w:color="auto"/>
        <w:left w:val="none" w:sz="0" w:space="0" w:color="auto"/>
        <w:bottom w:val="none" w:sz="0" w:space="0" w:color="auto"/>
        <w:right w:val="none" w:sz="0" w:space="0" w:color="auto"/>
      </w:divBdr>
    </w:div>
    <w:div w:id="1316910099">
      <w:bodyDiv w:val="1"/>
      <w:marLeft w:val="0"/>
      <w:marRight w:val="0"/>
      <w:marTop w:val="0"/>
      <w:marBottom w:val="0"/>
      <w:divBdr>
        <w:top w:val="none" w:sz="0" w:space="0" w:color="auto"/>
        <w:left w:val="none" w:sz="0" w:space="0" w:color="auto"/>
        <w:bottom w:val="none" w:sz="0" w:space="0" w:color="auto"/>
        <w:right w:val="none" w:sz="0" w:space="0" w:color="auto"/>
      </w:divBdr>
    </w:div>
    <w:div w:id="1316953148">
      <w:bodyDiv w:val="1"/>
      <w:marLeft w:val="0"/>
      <w:marRight w:val="0"/>
      <w:marTop w:val="0"/>
      <w:marBottom w:val="0"/>
      <w:divBdr>
        <w:top w:val="none" w:sz="0" w:space="0" w:color="auto"/>
        <w:left w:val="none" w:sz="0" w:space="0" w:color="auto"/>
        <w:bottom w:val="none" w:sz="0" w:space="0" w:color="auto"/>
        <w:right w:val="none" w:sz="0" w:space="0" w:color="auto"/>
      </w:divBdr>
    </w:div>
    <w:div w:id="1316958853">
      <w:bodyDiv w:val="1"/>
      <w:marLeft w:val="0"/>
      <w:marRight w:val="0"/>
      <w:marTop w:val="0"/>
      <w:marBottom w:val="0"/>
      <w:divBdr>
        <w:top w:val="none" w:sz="0" w:space="0" w:color="auto"/>
        <w:left w:val="none" w:sz="0" w:space="0" w:color="auto"/>
        <w:bottom w:val="none" w:sz="0" w:space="0" w:color="auto"/>
        <w:right w:val="none" w:sz="0" w:space="0" w:color="auto"/>
      </w:divBdr>
    </w:div>
    <w:div w:id="1317034679">
      <w:bodyDiv w:val="1"/>
      <w:marLeft w:val="0"/>
      <w:marRight w:val="0"/>
      <w:marTop w:val="0"/>
      <w:marBottom w:val="0"/>
      <w:divBdr>
        <w:top w:val="none" w:sz="0" w:space="0" w:color="auto"/>
        <w:left w:val="none" w:sz="0" w:space="0" w:color="auto"/>
        <w:bottom w:val="none" w:sz="0" w:space="0" w:color="auto"/>
        <w:right w:val="none" w:sz="0" w:space="0" w:color="auto"/>
      </w:divBdr>
    </w:div>
    <w:div w:id="1319115590">
      <w:bodyDiv w:val="1"/>
      <w:marLeft w:val="0"/>
      <w:marRight w:val="0"/>
      <w:marTop w:val="0"/>
      <w:marBottom w:val="0"/>
      <w:divBdr>
        <w:top w:val="none" w:sz="0" w:space="0" w:color="auto"/>
        <w:left w:val="none" w:sz="0" w:space="0" w:color="auto"/>
        <w:bottom w:val="none" w:sz="0" w:space="0" w:color="auto"/>
        <w:right w:val="none" w:sz="0" w:space="0" w:color="auto"/>
      </w:divBdr>
    </w:div>
    <w:div w:id="1319306956">
      <w:bodyDiv w:val="1"/>
      <w:marLeft w:val="0"/>
      <w:marRight w:val="0"/>
      <w:marTop w:val="0"/>
      <w:marBottom w:val="0"/>
      <w:divBdr>
        <w:top w:val="none" w:sz="0" w:space="0" w:color="auto"/>
        <w:left w:val="none" w:sz="0" w:space="0" w:color="auto"/>
        <w:bottom w:val="none" w:sz="0" w:space="0" w:color="auto"/>
        <w:right w:val="none" w:sz="0" w:space="0" w:color="auto"/>
      </w:divBdr>
    </w:div>
    <w:div w:id="1319572359">
      <w:bodyDiv w:val="1"/>
      <w:marLeft w:val="0"/>
      <w:marRight w:val="0"/>
      <w:marTop w:val="0"/>
      <w:marBottom w:val="0"/>
      <w:divBdr>
        <w:top w:val="none" w:sz="0" w:space="0" w:color="auto"/>
        <w:left w:val="none" w:sz="0" w:space="0" w:color="auto"/>
        <w:bottom w:val="none" w:sz="0" w:space="0" w:color="auto"/>
        <w:right w:val="none" w:sz="0" w:space="0" w:color="auto"/>
      </w:divBdr>
    </w:div>
    <w:div w:id="1319919360">
      <w:bodyDiv w:val="1"/>
      <w:marLeft w:val="0"/>
      <w:marRight w:val="0"/>
      <w:marTop w:val="0"/>
      <w:marBottom w:val="0"/>
      <w:divBdr>
        <w:top w:val="none" w:sz="0" w:space="0" w:color="auto"/>
        <w:left w:val="none" w:sz="0" w:space="0" w:color="auto"/>
        <w:bottom w:val="none" w:sz="0" w:space="0" w:color="auto"/>
        <w:right w:val="none" w:sz="0" w:space="0" w:color="auto"/>
      </w:divBdr>
    </w:div>
    <w:div w:id="1320500019">
      <w:bodyDiv w:val="1"/>
      <w:marLeft w:val="0"/>
      <w:marRight w:val="0"/>
      <w:marTop w:val="0"/>
      <w:marBottom w:val="0"/>
      <w:divBdr>
        <w:top w:val="none" w:sz="0" w:space="0" w:color="auto"/>
        <w:left w:val="none" w:sz="0" w:space="0" w:color="auto"/>
        <w:bottom w:val="none" w:sz="0" w:space="0" w:color="auto"/>
        <w:right w:val="none" w:sz="0" w:space="0" w:color="auto"/>
      </w:divBdr>
    </w:div>
    <w:div w:id="1320771875">
      <w:bodyDiv w:val="1"/>
      <w:marLeft w:val="0"/>
      <w:marRight w:val="0"/>
      <w:marTop w:val="0"/>
      <w:marBottom w:val="0"/>
      <w:divBdr>
        <w:top w:val="none" w:sz="0" w:space="0" w:color="auto"/>
        <w:left w:val="none" w:sz="0" w:space="0" w:color="auto"/>
        <w:bottom w:val="none" w:sz="0" w:space="0" w:color="auto"/>
        <w:right w:val="none" w:sz="0" w:space="0" w:color="auto"/>
      </w:divBdr>
    </w:div>
    <w:div w:id="1322662736">
      <w:bodyDiv w:val="1"/>
      <w:marLeft w:val="0"/>
      <w:marRight w:val="0"/>
      <w:marTop w:val="0"/>
      <w:marBottom w:val="0"/>
      <w:divBdr>
        <w:top w:val="none" w:sz="0" w:space="0" w:color="auto"/>
        <w:left w:val="none" w:sz="0" w:space="0" w:color="auto"/>
        <w:bottom w:val="none" w:sz="0" w:space="0" w:color="auto"/>
        <w:right w:val="none" w:sz="0" w:space="0" w:color="auto"/>
      </w:divBdr>
    </w:div>
    <w:div w:id="1323660335">
      <w:bodyDiv w:val="1"/>
      <w:marLeft w:val="0"/>
      <w:marRight w:val="0"/>
      <w:marTop w:val="0"/>
      <w:marBottom w:val="0"/>
      <w:divBdr>
        <w:top w:val="none" w:sz="0" w:space="0" w:color="auto"/>
        <w:left w:val="none" w:sz="0" w:space="0" w:color="auto"/>
        <w:bottom w:val="none" w:sz="0" w:space="0" w:color="auto"/>
        <w:right w:val="none" w:sz="0" w:space="0" w:color="auto"/>
      </w:divBdr>
    </w:div>
    <w:div w:id="1324159677">
      <w:bodyDiv w:val="1"/>
      <w:marLeft w:val="0"/>
      <w:marRight w:val="0"/>
      <w:marTop w:val="0"/>
      <w:marBottom w:val="0"/>
      <w:divBdr>
        <w:top w:val="none" w:sz="0" w:space="0" w:color="auto"/>
        <w:left w:val="none" w:sz="0" w:space="0" w:color="auto"/>
        <w:bottom w:val="none" w:sz="0" w:space="0" w:color="auto"/>
        <w:right w:val="none" w:sz="0" w:space="0" w:color="auto"/>
      </w:divBdr>
    </w:div>
    <w:div w:id="1324580828">
      <w:bodyDiv w:val="1"/>
      <w:marLeft w:val="0"/>
      <w:marRight w:val="0"/>
      <w:marTop w:val="0"/>
      <w:marBottom w:val="0"/>
      <w:divBdr>
        <w:top w:val="none" w:sz="0" w:space="0" w:color="auto"/>
        <w:left w:val="none" w:sz="0" w:space="0" w:color="auto"/>
        <w:bottom w:val="none" w:sz="0" w:space="0" w:color="auto"/>
        <w:right w:val="none" w:sz="0" w:space="0" w:color="auto"/>
      </w:divBdr>
    </w:div>
    <w:div w:id="1324775213">
      <w:bodyDiv w:val="1"/>
      <w:marLeft w:val="0"/>
      <w:marRight w:val="0"/>
      <w:marTop w:val="0"/>
      <w:marBottom w:val="0"/>
      <w:divBdr>
        <w:top w:val="none" w:sz="0" w:space="0" w:color="auto"/>
        <w:left w:val="none" w:sz="0" w:space="0" w:color="auto"/>
        <w:bottom w:val="none" w:sz="0" w:space="0" w:color="auto"/>
        <w:right w:val="none" w:sz="0" w:space="0" w:color="auto"/>
      </w:divBdr>
    </w:div>
    <w:div w:id="1324818432">
      <w:bodyDiv w:val="1"/>
      <w:marLeft w:val="0"/>
      <w:marRight w:val="0"/>
      <w:marTop w:val="0"/>
      <w:marBottom w:val="0"/>
      <w:divBdr>
        <w:top w:val="none" w:sz="0" w:space="0" w:color="auto"/>
        <w:left w:val="none" w:sz="0" w:space="0" w:color="auto"/>
        <w:bottom w:val="none" w:sz="0" w:space="0" w:color="auto"/>
        <w:right w:val="none" w:sz="0" w:space="0" w:color="auto"/>
      </w:divBdr>
    </w:div>
    <w:div w:id="1325662833">
      <w:bodyDiv w:val="1"/>
      <w:marLeft w:val="0"/>
      <w:marRight w:val="0"/>
      <w:marTop w:val="0"/>
      <w:marBottom w:val="0"/>
      <w:divBdr>
        <w:top w:val="none" w:sz="0" w:space="0" w:color="auto"/>
        <w:left w:val="none" w:sz="0" w:space="0" w:color="auto"/>
        <w:bottom w:val="none" w:sz="0" w:space="0" w:color="auto"/>
        <w:right w:val="none" w:sz="0" w:space="0" w:color="auto"/>
      </w:divBdr>
    </w:div>
    <w:div w:id="1326207445">
      <w:bodyDiv w:val="1"/>
      <w:marLeft w:val="0"/>
      <w:marRight w:val="0"/>
      <w:marTop w:val="0"/>
      <w:marBottom w:val="0"/>
      <w:divBdr>
        <w:top w:val="none" w:sz="0" w:space="0" w:color="auto"/>
        <w:left w:val="none" w:sz="0" w:space="0" w:color="auto"/>
        <w:bottom w:val="none" w:sz="0" w:space="0" w:color="auto"/>
        <w:right w:val="none" w:sz="0" w:space="0" w:color="auto"/>
      </w:divBdr>
    </w:div>
    <w:div w:id="1327198681">
      <w:bodyDiv w:val="1"/>
      <w:marLeft w:val="0"/>
      <w:marRight w:val="0"/>
      <w:marTop w:val="0"/>
      <w:marBottom w:val="0"/>
      <w:divBdr>
        <w:top w:val="none" w:sz="0" w:space="0" w:color="auto"/>
        <w:left w:val="none" w:sz="0" w:space="0" w:color="auto"/>
        <w:bottom w:val="none" w:sz="0" w:space="0" w:color="auto"/>
        <w:right w:val="none" w:sz="0" w:space="0" w:color="auto"/>
      </w:divBdr>
    </w:div>
    <w:div w:id="1327318187">
      <w:bodyDiv w:val="1"/>
      <w:marLeft w:val="0"/>
      <w:marRight w:val="0"/>
      <w:marTop w:val="0"/>
      <w:marBottom w:val="0"/>
      <w:divBdr>
        <w:top w:val="none" w:sz="0" w:space="0" w:color="auto"/>
        <w:left w:val="none" w:sz="0" w:space="0" w:color="auto"/>
        <w:bottom w:val="none" w:sz="0" w:space="0" w:color="auto"/>
        <w:right w:val="none" w:sz="0" w:space="0" w:color="auto"/>
      </w:divBdr>
    </w:div>
    <w:div w:id="1327778810">
      <w:bodyDiv w:val="1"/>
      <w:marLeft w:val="0"/>
      <w:marRight w:val="0"/>
      <w:marTop w:val="0"/>
      <w:marBottom w:val="0"/>
      <w:divBdr>
        <w:top w:val="none" w:sz="0" w:space="0" w:color="auto"/>
        <w:left w:val="none" w:sz="0" w:space="0" w:color="auto"/>
        <w:bottom w:val="none" w:sz="0" w:space="0" w:color="auto"/>
        <w:right w:val="none" w:sz="0" w:space="0" w:color="auto"/>
      </w:divBdr>
    </w:div>
    <w:div w:id="1328629421">
      <w:bodyDiv w:val="1"/>
      <w:marLeft w:val="0"/>
      <w:marRight w:val="0"/>
      <w:marTop w:val="0"/>
      <w:marBottom w:val="0"/>
      <w:divBdr>
        <w:top w:val="none" w:sz="0" w:space="0" w:color="auto"/>
        <w:left w:val="none" w:sz="0" w:space="0" w:color="auto"/>
        <w:bottom w:val="none" w:sz="0" w:space="0" w:color="auto"/>
        <w:right w:val="none" w:sz="0" w:space="0" w:color="auto"/>
      </w:divBdr>
    </w:div>
    <w:div w:id="1329287782">
      <w:bodyDiv w:val="1"/>
      <w:marLeft w:val="0"/>
      <w:marRight w:val="0"/>
      <w:marTop w:val="0"/>
      <w:marBottom w:val="0"/>
      <w:divBdr>
        <w:top w:val="none" w:sz="0" w:space="0" w:color="auto"/>
        <w:left w:val="none" w:sz="0" w:space="0" w:color="auto"/>
        <w:bottom w:val="none" w:sz="0" w:space="0" w:color="auto"/>
        <w:right w:val="none" w:sz="0" w:space="0" w:color="auto"/>
      </w:divBdr>
    </w:div>
    <w:div w:id="1329599347">
      <w:bodyDiv w:val="1"/>
      <w:marLeft w:val="0"/>
      <w:marRight w:val="0"/>
      <w:marTop w:val="0"/>
      <w:marBottom w:val="0"/>
      <w:divBdr>
        <w:top w:val="none" w:sz="0" w:space="0" w:color="auto"/>
        <w:left w:val="none" w:sz="0" w:space="0" w:color="auto"/>
        <w:bottom w:val="none" w:sz="0" w:space="0" w:color="auto"/>
        <w:right w:val="none" w:sz="0" w:space="0" w:color="auto"/>
      </w:divBdr>
    </w:div>
    <w:div w:id="1330062233">
      <w:bodyDiv w:val="1"/>
      <w:marLeft w:val="0"/>
      <w:marRight w:val="0"/>
      <w:marTop w:val="0"/>
      <w:marBottom w:val="0"/>
      <w:divBdr>
        <w:top w:val="none" w:sz="0" w:space="0" w:color="auto"/>
        <w:left w:val="none" w:sz="0" w:space="0" w:color="auto"/>
        <w:bottom w:val="none" w:sz="0" w:space="0" w:color="auto"/>
        <w:right w:val="none" w:sz="0" w:space="0" w:color="auto"/>
      </w:divBdr>
    </w:div>
    <w:div w:id="1330790894">
      <w:bodyDiv w:val="1"/>
      <w:marLeft w:val="0"/>
      <w:marRight w:val="0"/>
      <w:marTop w:val="0"/>
      <w:marBottom w:val="0"/>
      <w:divBdr>
        <w:top w:val="none" w:sz="0" w:space="0" w:color="auto"/>
        <w:left w:val="none" w:sz="0" w:space="0" w:color="auto"/>
        <w:bottom w:val="none" w:sz="0" w:space="0" w:color="auto"/>
        <w:right w:val="none" w:sz="0" w:space="0" w:color="auto"/>
      </w:divBdr>
    </w:div>
    <w:div w:id="1331442917">
      <w:bodyDiv w:val="1"/>
      <w:marLeft w:val="0"/>
      <w:marRight w:val="0"/>
      <w:marTop w:val="0"/>
      <w:marBottom w:val="0"/>
      <w:divBdr>
        <w:top w:val="none" w:sz="0" w:space="0" w:color="auto"/>
        <w:left w:val="none" w:sz="0" w:space="0" w:color="auto"/>
        <w:bottom w:val="none" w:sz="0" w:space="0" w:color="auto"/>
        <w:right w:val="none" w:sz="0" w:space="0" w:color="auto"/>
      </w:divBdr>
    </w:div>
    <w:div w:id="1332375023">
      <w:bodyDiv w:val="1"/>
      <w:marLeft w:val="0"/>
      <w:marRight w:val="0"/>
      <w:marTop w:val="0"/>
      <w:marBottom w:val="0"/>
      <w:divBdr>
        <w:top w:val="none" w:sz="0" w:space="0" w:color="auto"/>
        <w:left w:val="none" w:sz="0" w:space="0" w:color="auto"/>
        <w:bottom w:val="none" w:sz="0" w:space="0" w:color="auto"/>
        <w:right w:val="none" w:sz="0" w:space="0" w:color="auto"/>
      </w:divBdr>
    </w:div>
    <w:div w:id="1332832580">
      <w:bodyDiv w:val="1"/>
      <w:marLeft w:val="0"/>
      <w:marRight w:val="0"/>
      <w:marTop w:val="0"/>
      <w:marBottom w:val="0"/>
      <w:divBdr>
        <w:top w:val="none" w:sz="0" w:space="0" w:color="auto"/>
        <w:left w:val="none" w:sz="0" w:space="0" w:color="auto"/>
        <w:bottom w:val="none" w:sz="0" w:space="0" w:color="auto"/>
        <w:right w:val="none" w:sz="0" w:space="0" w:color="auto"/>
      </w:divBdr>
    </w:div>
    <w:div w:id="1334144307">
      <w:bodyDiv w:val="1"/>
      <w:marLeft w:val="0"/>
      <w:marRight w:val="0"/>
      <w:marTop w:val="0"/>
      <w:marBottom w:val="0"/>
      <w:divBdr>
        <w:top w:val="none" w:sz="0" w:space="0" w:color="auto"/>
        <w:left w:val="none" w:sz="0" w:space="0" w:color="auto"/>
        <w:bottom w:val="none" w:sz="0" w:space="0" w:color="auto"/>
        <w:right w:val="none" w:sz="0" w:space="0" w:color="auto"/>
      </w:divBdr>
    </w:div>
    <w:div w:id="1334258351">
      <w:bodyDiv w:val="1"/>
      <w:marLeft w:val="0"/>
      <w:marRight w:val="0"/>
      <w:marTop w:val="0"/>
      <w:marBottom w:val="0"/>
      <w:divBdr>
        <w:top w:val="none" w:sz="0" w:space="0" w:color="auto"/>
        <w:left w:val="none" w:sz="0" w:space="0" w:color="auto"/>
        <w:bottom w:val="none" w:sz="0" w:space="0" w:color="auto"/>
        <w:right w:val="none" w:sz="0" w:space="0" w:color="auto"/>
      </w:divBdr>
    </w:div>
    <w:div w:id="1334449430">
      <w:bodyDiv w:val="1"/>
      <w:marLeft w:val="0"/>
      <w:marRight w:val="0"/>
      <w:marTop w:val="0"/>
      <w:marBottom w:val="0"/>
      <w:divBdr>
        <w:top w:val="none" w:sz="0" w:space="0" w:color="auto"/>
        <w:left w:val="none" w:sz="0" w:space="0" w:color="auto"/>
        <w:bottom w:val="none" w:sz="0" w:space="0" w:color="auto"/>
        <w:right w:val="none" w:sz="0" w:space="0" w:color="auto"/>
      </w:divBdr>
    </w:div>
    <w:div w:id="1334726718">
      <w:bodyDiv w:val="1"/>
      <w:marLeft w:val="0"/>
      <w:marRight w:val="0"/>
      <w:marTop w:val="0"/>
      <w:marBottom w:val="0"/>
      <w:divBdr>
        <w:top w:val="none" w:sz="0" w:space="0" w:color="auto"/>
        <w:left w:val="none" w:sz="0" w:space="0" w:color="auto"/>
        <w:bottom w:val="none" w:sz="0" w:space="0" w:color="auto"/>
        <w:right w:val="none" w:sz="0" w:space="0" w:color="auto"/>
      </w:divBdr>
    </w:div>
    <w:div w:id="1335187389">
      <w:bodyDiv w:val="1"/>
      <w:marLeft w:val="0"/>
      <w:marRight w:val="0"/>
      <w:marTop w:val="0"/>
      <w:marBottom w:val="0"/>
      <w:divBdr>
        <w:top w:val="none" w:sz="0" w:space="0" w:color="auto"/>
        <w:left w:val="none" w:sz="0" w:space="0" w:color="auto"/>
        <w:bottom w:val="none" w:sz="0" w:space="0" w:color="auto"/>
        <w:right w:val="none" w:sz="0" w:space="0" w:color="auto"/>
      </w:divBdr>
    </w:div>
    <w:div w:id="1335958521">
      <w:bodyDiv w:val="1"/>
      <w:marLeft w:val="0"/>
      <w:marRight w:val="0"/>
      <w:marTop w:val="0"/>
      <w:marBottom w:val="0"/>
      <w:divBdr>
        <w:top w:val="none" w:sz="0" w:space="0" w:color="auto"/>
        <w:left w:val="none" w:sz="0" w:space="0" w:color="auto"/>
        <w:bottom w:val="none" w:sz="0" w:space="0" w:color="auto"/>
        <w:right w:val="none" w:sz="0" w:space="0" w:color="auto"/>
      </w:divBdr>
    </w:div>
    <w:div w:id="1336110510">
      <w:bodyDiv w:val="1"/>
      <w:marLeft w:val="0"/>
      <w:marRight w:val="0"/>
      <w:marTop w:val="0"/>
      <w:marBottom w:val="0"/>
      <w:divBdr>
        <w:top w:val="none" w:sz="0" w:space="0" w:color="auto"/>
        <w:left w:val="none" w:sz="0" w:space="0" w:color="auto"/>
        <w:bottom w:val="none" w:sz="0" w:space="0" w:color="auto"/>
        <w:right w:val="none" w:sz="0" w:space="0" w:color="auto"/>
      </w:divBdr>
    </w:div>
    <w:div w:id="1336803517">
      <w:bodyDiv w:val="1"/>
      <w:marLeft w:val="0"/>
      <w:marRight w:val="0"/>
      <w:marTop w:val="0"/>
      <w:marBottom w:val="0"/>
      <w:divBdr>
        <w:top w:val="none" w:sz="0" w:space="0" w:color="auto"/>
        <w:left w:val="none" w:sz="0" w:space="0" w:color="auto"/>
        <w:bottom w:val="none" w:sz="0" w:space="0" w:color="auto"/>
        <w:right w:val="none" w:sz="0" w:space="0" w:color="auto"/>
      </w:divBdr>
    </w:div>
    <w:div w:id="1336808520">
      <w:bodyDiv w:val="1"/>
      <w:marLeft w:val="0"/>
      <w:marRight w:val="0"/>
      <w:marTop w:val="0"/>
      <w:marBottom w:val="0"/>
      <w:divBdr>
        <w:top w:val="none" w:sz="0" w:space="0" w:color="auto"/>
        <w:left w:val="none" w:sz="0" w:space="0" w:color="auto"/>
        <w:bottom w:val="none" w:sz="0" w:space="0" w:color="auto"/>
        <w:right w:val="none" w:sz="0" w:space="0" w:color="auto"/>
      </w:divBdr>
    </w:div>
    <w:div w:id="1337420864">
      <w:bodyDiv w:val="1"/>
      <w:marLeft w:val="0"/>
      <w:marRight w:val="0"/>
      <w:marTop w:val="0"/>
      <w:marBottom w:val="0"/>
      <w:divBdr>
        <w:top w:val="none" w:sz="0" w:space="0" w:color="auto"/>
        <w:left w:val="none" w:sz="0" w:space="0" w:color="auto"/>
        <w:bottom w:val="none" w:sz="0" w:space="0" w:color="auto"/>
        <w:right w:val="none" w:sz="0" w:space="0" w:color="auto"/>
      </w:divBdr>
    </w:div>
    <w:div w:id="1338002751">
      <w:bodyDiv w:val="1"/>
      <w:marLeft w:val="0"/>
      <w:marRight w:val="0"/>
      <w:marTop w:val="0"/>
      <w:marBottom w:val="0"/>
      <w:divBdr>
        <w:top w:val="none" w:sz="0" w:space="0" w:color="auto"/>
        <w:left w:val="none" w:sz="0" w:space="0" w:color="auto"/>
        <w:bottom w:val="none" w:sz="0" w:space="0" w:color="auto"/>
        <w:right w:val="none" w:sz="0" w:space="0" w:color="auto"/>
      </w:divBdr>
    </w:div>
    <w:div w:id="1338384787">
      <w:bodyDiv w:val="1"/>
      <w:marLeft w:val="0"/>
      <w:marRight w:val="0"/>
      <w:marTop w:val="0"/>
      <w:marBottom w:val="0"/>
      <w:divBdr>
        <w:top w:val="none" w:sz="0" w:space="0" w:color="auto"/>
        <w:left w:val="none" w:sz="0" w:space="0" w:color="auto"/>
        <w:bottom w:val="none" w:sz="0" w:space="0" w:color="auto"/>
        <w:right w:val="none" w:sz="0" w:space="0" w:color="auto"/>
      </w:divBdr>
    </w:div>
    <w:div w:id="1338850488">
      <w:bodyDiv w:val="1"/>
      <w:marLeft w:val="0"/>
      <w:marRight w:val="0"/>
      <w:marTop w:val="0"/>
      <w:marBottom w:val="0"/>
      <w:divBdr>
        <w:top w:val="none" w:sz="0" w:space="0" w:color="auto"/>
        <w:left w:val="none" w:sz="0" w:space="0" w:color="auto"/>
        <w:bottom w:val="none" w:sz="0" w:space="0" w:color="auto"/>
        <w:right w:val="none" w:sz="0" w:space="0" w:color="auto"/>
      </w:divBdr>
    </w:div>
    <w:div w:id="1339190207">
      <w:bodyDiv w:val="1"/>
      <w:marLeft w:val="0"/>
      <w:marRight w:val="0"/>
      <w:marTop w:val="0"/>
      <w:marBottom w:val="0"/>
      <w:divBdr>
        <w:top w:val="none" w:sz="0" w:space="0" w:color="auto"/>
        <w:left w:val="none" w:sz="0" w:space="0" w:color="auto"/>
        <w:bottom w:val="none" w:sz="0" w:space="0" w:color="auto"/>
        <w:right w:val="none" w:sz="0" w:space="0" w:color="auto"/>
      </w:divBdr>
    </w:div>
    <w:div w:id="1339580254">
      <w:bodyDiv w:val="1"/>
      <w:marLeft w:val="0"/>
      <w:marRight w:val="0"/>
      <w:marTop w:val="0"/>
      <w:marBottom w:val="0"/>
      <w:divBdr>
        <w:top w:val="none" w:sz="0" w:space="0" w:color="auto"/>
        <w:left w:val="none" w:sz="0" w:space="0" w:color="auto"/>
        <w:bottom w:val="none" w:sz="0" w:space="0" w:color="auto"/>
        <w:right w:val="none" w:sz="0" w:space="0" w:color="auto"/>
      </w:divBdr>
    </w:div>
    <w:div w:id="1339887863">
      <w:bodyDiv w:val="1"/>
      <w:marLeft w:val="0"/>
      <w:marRight w:val="0"/>
      <w:marTop w:val="0"/>
      <w:marBottom w:val="0"/>
      <w:divBdr>
        <w:top w:val="none" w:sz="0" w:space="0" w:color="auto"/>
        <w:left w:val="none" w:sz="0" w:space="0" w:color="auto"/>
        <w:bottom w:val="none" w:sz="0" w:space="0" w:color="auto"/>
        <w:right w:val="none" w:sz="0" w:space="0" w:color="auto"/>
      </w:divBdr>
    </w:div>
    <w:div w:id="1340960134">
      <w:bodyDiv w:val="1"/>
      <w:marLeft w:val="0"/>
      <w:marRight w:val="0"/>
      <w:marTop w:val="0"/>
      <w:marBottom w:val="0"/>
      <w:divBdr>
        <w:top w:val="none" w:sz="0" w:space="0" w:color="auto"/>
        <w:left w:val="none" w:sz="0" w:space="0" w:color="auto"/>
        <w:bottom w:val="none" w:sz="0" w:space="0" w:color="auto"/>
        <w:right w:val="none" w:sz="0" w:space="0" w:color="auto"/>
      </w:divBdr>
    </w:div>
    <w:div w:id="1340960154">
      <w:bodyDiv w:val="1"/>
      <w:marLeft w:val="0"/>
      <w:marRight w:val="0"/>
      <w:marTop w:val="0"/>
      <w:marBottom w:val="0"/>
      <w:divBdr>
        <w:top w:val="none" w:sz="0" w:space="0" w:color="auto"/>
        <w:left w:val="none" w:sz="0" w:space="0" w:color="auto"/>
        <w:bottom w:val="none" w:sz="0" w:space="0" w:color="auto"/>
        <w:right w:val="none" w:sz="0" w:space="0" w:color="auto"/>
      </w:divBdr>
    </w:div>
    <w:div w:id="1341158412">
      <w:bodyDiv w:val="1"/>
      <w:marLeft w:val="0"/>
      <w:marRight w:val="0"/>
      <w:marTop w:val="0"/>
      <w:marBottom w:val="0"/>
      <w:divBdr>
        <w:top w:val="none" w:sz="0" w:space="0" w:color="auto"/>
        <w:left w:val="none" w:sz="0" w:space="0" w:color="auto"/>
        <w:bottom w:val="none" w:sz="0" w:space="0" w:color="auto"/>
        <w:right w:val="none" w:sz="0" w:space="0" w:color="auto"/>
      </w:divBdr>
    </w:div>
    <w:div w:id="1341196913">
      <w:bodyDiv w:val="1"/>
      <w:marLeft w:val="0"/>
      <w:marRight w:val="0"/>
      <w:marTop w:val="0"/>
      <w:marBottom w:val="0"/>
      <w:divBdr>
        <w:top w:val="none" w:sz="0" w:space="0" w:color="auto"/>
        <w:left w:val="none" w:sz="0" w:space="0" w:color="auto"/>
        <w:bottom w:val="none" w:sz="0" w:space="0" w:color="auto"/>
        <w:right w:val="none" w:sz="0" w:space="0" w:color="auto"/>
      </w:divBdr>
    </w:div>
    <w:div w:id="1341353552">
      <w:bodyDiv w:val="1"/>
      <w:marLeft w:val="0"/>
      <w:marRight w:val="0"/>
      <w:marTop w:val="0"/>
      <w:marBottom w:val="0"/>
      <w:divBdr>
        <w:top w:val="none" w:sz="0" w:space="0" w:color="auto"/>
        <w:left w:val="none" w:sz="0" w:space="0" w:color="auto"/>
        <w:bottom w:val="none" w:sz="0" w:space="0" w:color="auto"/>
        <w:right w:val="none" w:sz="0" w:space="0" w:color="auto"/>
      </w:divBdr>
    </w:div>
    <w:div w:id="1343436382">
      <w:bodyDiv w:val="1"/>
      <w:marLeft w:val="0"/>
      <w:marRight w:val="0"/>
      <w:marTop w:val="0"/>
      <w:marBottom w:val="0"/>
      <w:divBdr>
        <w:top w:val="none" w:sz="0" w:space="0" w:color="auto"/>
        <w:left w:val="none" w:sz="0" w:space="0" w:color="auto"/>
        <w:bottom w:val="none" w:sz="0" w:space="0" w:color="auto"/>
        <w:right w:val="none" w:sz="0" w:space="0" w:color="auto"/>
      </w:divBdr>
    </w:div>
    <w:div w:id="1344434165">
      <w:bodyDiv w:val="1"/>
      <w:marLeft w:val="0"/>
      <w:marRight w:val="0"/>
      <w:marTop w:val="0"/>
      <w:marBottom w:val="0"/>
      <w:divBdr>
        <w:top w:val="none" w:sz="0" w:space="0" w:color="auto"/>
        <w:left w:val="none" w:sz="0" w:space="0" w:color="auto"/>
        <w:bottom w:val="none" w:sz="0" w:space="0" w:color="auto"/>
        <w:right w:val="none" w:sz="0" w:space="0" w:color="auto"/>
      </w:divBdr>
    </w:div>
    <w:div w:id="1344700142">
      <w:bodyDiv w:val="1"/>
      <w:marLeft w:val="0"/>
      <w:marRight w:val="0"/>
      <w:marTop w:val="0"/>
      <w:marBottom w:val="0"/>
      <w:divBdr>
        <w:top w:val="none" w:sz="0" w:space="0" w:color="auto"/>
        <w:left w:val="none" w:sz="0" w:space="0" w:color="auto"/>
        <w:bottom w:val="none" w:sz="0" w:space="0" w:color="auto"/>
        <w:right w:val="none" w:sz="0" w:space="0" w:color="auto"/>
      </w:divBdr>
    </w:div>
    <w:div w:id="1345280381">
      <w:bodyDiv w:val="1"/>
      <w:marLeft w:val="0"/>
      <w:marRight w:val="0"/>
      <w:marTop w:val="0"/>
      <w:marBottom w:val="0"/>
      <w:divBdr>
        <w:top w:val="none" w:sz="0" w:space="0" w:color="auto"/>
        <w:left w:val="none" w:sz="0" w:space="0" w:color="auto"/>
        <w:bottom w:val="none" w:sz="0" w:space="0" w:color="auto"/>
        <w:right w:val="none" w:sz="0" w:space="0" w:color="auto"/>
      </w:divBdr>
    </w:div>
    <w:div w:id="1346058542">
      <w:bodyDiv w:val="1"/>
      <w:marLeft w:val="0"/>
      <w:marRight w:val="0"/>
      <w:marTop w:val="0"/>
      <w:marBottom w:val="0"/>
      <w:divBdr>
        <w:top w:val="none" w:sz="0" w:space="0" w:color="auto"/>
        <w:left w:val="none" w:sz="0" w:space="0" w:color="auto"/>
        <w:bottom w:val="none" w:sz="0" w:space="0" w:color="auto"/>
        <w:right w:val="none" w:sz="0" w:space="0" w:color="auto"/>
      </w:divBdr>
    </w:div>
    <w:div w:id="1346130270">
      <w:bodyDiv w:val="1"/>
      <w:marLeft w:val="0"/>
      <w:marRight w:val="0"/>
      <w:marTop w:val="0"/>
      <w:marBottom w:val="0"/>
      <w:divBdr>
        <w:top w:val="none" w:sz="0" w:space="0" w:color="auto"/>
        <w:left w:val="none" w:sz="0" w:space="0" w:color="auto"/>
        <w:bottom w:val="none" w:sz="0" w:space="0" w:color="auto"/>
        <w:right w:val="none" w:sz="0" w:space="0" w:color="auto"/>
      </w:divBdr>
    </w:div>
    <w:div w:id="1347093362">
      <w:bodyDiv w:val="1"/>
      <w:marLeft w:val="0"/>
      <w:marRight w:val="0"/>
      <w:marTop w:val="0"/>
      <w:marBottom w:val="0"/>
      <w:divBdr>
        <w:top w:val="none" w:sz="0" w:space="0" w:color="auto"/>
        <w:left w:val="none" w:sz="0" w:space="0" w:color="auto"/>
        <w:bottom w:val="none" w:sz="0" w:space="0" w:color="auto"/>
        <w:right w:val="none" w:sz="0" w:space="0" w:color="auto"/>
      </w:divBdr>
    </w:div>
    <w:div w:id="1347366544">
      <w:bodyDiv w:val="1"/>
      <w:marLeft w:val="0"/>
      <w:marRight w:val="0"/>
      <w:marTop w:val="0"/>
      <w:marBottom w:val="0"/>
      <w:divBdr>
        <w:top w:val="none" w:sz="0" w:space="0" w:color="auto"/>
        <w:left w:val="none" w:sz="0" w:space="0" w:color="auto"/>
        <w:bottom w:val="none" w:sz="0" w:space="0" w:color="auto"/>
        <w:right w:val="none" w:sz="0" w:space="0" w:color="auto"/>
      </w:divBdr>
    </w:div>
    <w:div w:id="1348366379">
      <w:bodyDiv w:val="1"/>
      <w:marLeft w:val="0"/>
      <w:marRight w:val="0"/>
      <w:marTop w:val="0"/>
      <w:marBottom w:val="0"/>
      <w:divBdr>
        <w:top w:val="none" w:sz="0" w:space="0" w:color="auto"/>
        <w:left w:val="none" w:sz="0" w:space="0" w:color="auto"/>
        <w:bottom w:val="none" w:sz="0" w:space="0" w:color="auto"/>
        <w:right w:val="none" w:sz="0" w:space="0" w:color="auto"/>
      </w:divBdr>
    </w:div>
    <w:div w:id="1348632285">
      <w:bodyDiv w:val="1"/>
      <w:marLeft w:val="0"/>
      <w:marRight w:val="0"/>
      <w:marTop w:val="0"/>
      <w:marBottom w:val="0"/>
      <w:divBdr>
        <w:top w:val="none" w:sz="0" w:space="0" w:color="auto"/>
        <w:left w:val="none" w:sz="0" w:space="0" w:color="auto"/>
        <w:bottom w:val="none" w:sz="0" w:space="0" w:color="auto"/>
        <w:right w:val="none" w:sz="0" w:space="0" w:color="auto"/>
      </w:divBdr>
    </w:div>
    <w:div w:id="1349602620">
      <w:bodyDiv w:val="1"/>
      <w:marLeft w:val="0"/>
      <w:marRight w:val="0"/>
      <w:marTop w:val="0"/>
      <w:marBottom w:val="0"/>
      <w:divBdr>
        <w:top w:val="none" w:sz="0" w:space="0" w:color="auto"/>
        <w:left w:val="none" w:sz="0" w:space="0" w:color="auto"/>
        <w:bottom w:val="none" w:sz="0" w:space="0" w:color="auto"/>
        <w:right w:val="none" w:sz="0" w:space="0" w:color="auto"/>
      </w:divBdr>
    </w:div>
    <w:div w:id="1349675069">
      <w:bodyDiv w:val="1"/>
      <w:marLeft w:val="0"/>
      <w:marRight w:val="0"/>
      <w:marTop w:val="0"/>
      <w:marBottom w:val="0"/>
      <w:divBdr>
        <w:top w:val="none" w:sz="0" w:space="0" w:color="auto"/>
        <w:left w:val="none" w:sz="0" w:space="0" w:color="auto"/>
        <w:bottom w:val="none" w:sz="0" w:space="0" w:color="auto"/>
        <w:right w:val="none" w:sz="0" w:space="0" w:color="auto"/>
      </w:divBdr>
    </w:div>
    <w:div w:id="1351184636">
      <w:bodyDiv w:val="1"/>
      <w:marLeft w:val="0"/>
      <w:marRight w:val="0"/>
      <w:marTop w:val="0"/>
      <w:marBottom w:val="0"/>
      <w:divBdr>
        <w:top w:val="none" w:sz="0" w:space="0" w:color="auto"/>
        <w:left w:val="none" w:sz="0" w:space="0" w:color="auto"/>
        <w:bottom w:val="none" w:sz="0" w:space="0" w:color="auto"/>
        <w:right w:val="none" w:sz="0" w:space="0" w:color="auto"/>
      </w:divBdr>
    </w:div>
    <w:div w:id="1351568747">
      <w:bodyDiv w:val="1"/>
      <w:marLeft w:val="0"/>
      <w:marRight w:val="0"/>
      <w:marTop w:val="0"/>
      <w:marBottom w:val="0"/>
      <w:divBdr>
        <w:top w:val="none" w:sz="0" w:space="0" w:color="auto"/>
        <w:left w:val="none" w:sz="0" w:space="0" w:color="auto"/>
        <w:bottom w:val="none" w:sz="0" w:space="0" w:color="auto"/>
        <w:right w:val="none" w:sz="0" w:space="0" w:color="auto"/>
      </w:divBdr>
    </w:div>
    <w:div w:id="1351760807">
      <w:bodyDiv w:val="1"/>
      <w:marLeft w:val="0"/>
      <w:marRight w:val="0"/>
      <w:marTop w:val="0"/>
      <w:marBottom w:val="0"/>
      <w:divBdr>
        <w:top w:val="none" w:sz="0" w:space="0" w:color="auto"/>
        <w:left w:val="none" w:sz="0" w:space="0" w:color="auto"/>
        <w:bottom w:val="none" w:sz="0" w:space="0" w:color="auto"/>
        <w:right w:val="none" w:sz="0" w:space="0" w:color="auto"/>
      </w:divBdr>
    </w:div>
    <w:div w:id="1351956973">
      <w:bodyDiv w:val="1"/>
      <w:marLeft w:val="0"/>
      <w:marRight w:val="0"/>
      <w:marTop w:val="0"/>
      <w:marBottom w:val="0"/>
      <w:divBdr>
        <w:top w:val="none" w:sz="0" w:space="0" w:color="auto"/>
        <w:left w:val="none" w:sz="0" w:space="0" w:color="auto"/>
        <w:bottom w:val="none" w:sz="0" w:space="0" w:color="auto"/>
        <w:right w:val="none" w:sz="0" w:space="0" w:color="auto"/>
      </w:divBdr>
    </w:div>
    <w:div w:id="1352342494">
      <w:bodyDiv w:val="1"/>
      <w:marLeft w:val="0"/>
      <w:marRight w:val="0"/>
      <w:marTop w:val="0"/>
      <w:marBottom w:val="0"/>
      <w:divBdr>
        <w:top w:val="none" w:sz="0" w:space="0" w:color="auto"/>
        <w:left w:val="none" w:sz="0" w:space="0" w:color="auto"/>
        <w:bottom w:val="none" w:sz="0" w:space="0" w:color="auto"/>
        <w:right w:val="none" w:sz="0" w:space="0" w:color="auto"/>
      </w:divBdr>
    </w:div>
    <w:div w:id="1352415993">
      <w:bodyDiv w:val="1"/>
      <w:marLeft w:val="0"/>
      <w:marRight w:val="0"/>
      <w:marTop w:val="0"/>
      <w:marBottom w:val="0"/>
      <w:divBdr>
        <w:top w:val="none" w:sz="0" w:space="0" w:color="auto"/>
        <w:left w:val="none" w:sz="0" w:space="0" w:color="auto"/>
        <w:bottom w:val="none" w:sz="0" w:space="0" w:color="auto"/>
        <w:right w:val="none" w:sz="0" w:space="0" w:color="auto"/>
      </w:divBdr>
    </w:div>
    <w:div w:id="1353188180">
      <w:bodyDiv w:val="1"/>
      <w:marLeft w:val="0"/>
      <w:marRight w:val="0"/>
      <w:marTop w:val="0"/>
      <w:marBottom w:val="0"/>
      <w:divBdr>
        <w:top w:val="none" w:sz="0" w:space="0" w:color="auto"/>
        <w:left w:val="none" w:sz="0" w:space="0" w:color="auto"/>
        <w:bottom w:val="none" w:sz="0" w:space="0" w:color="auto"/>
        <w:right w:val="none" w:sz="0" w:space="0" w:color="auto"/>
      </w:divBdr>
    </w:div>
    <w:div w:id="1354305735">
      <w:bodyDiv w:val="1"/>
      <w:marLeft w:val="0"/>
      <w:marRight w:val="0"/>
      <w:marTop w:val="0"/>
      <w:marBottom w:val="0"/>
      <w:divBdr>
        <w:top w:val="none" w:sz="0" w:space="0" w:color="auto"/>
        <w:left w:val="none" w:sz="0" w:space="0" w:color="auto"/>
        <w:bottom w:val="none" w:sz="0" w:space="0" w:color="auto"/>
        <w:right w:val="none" w:sz="0" w:space="0" w:color="auto"/>
      </w:divBdr>
    </w:div>
    <w:div w:id="1354308608">
      <w:bodyDiv w:val="1"/>
      <w:marLeft w:val="0"/>
      <w:marRight w:val="0"/>
      <w:marTop w:val="0"/>
      <w:marBottom w:val="0"/>
      <w:divBdr>
        <w:top w:val="none" w:sz="0" w:space="0" w:color="auto"/>
        <w:left w:val="none" w:sz="0" w:space="0" w:color="auto"/>
        <w:bottom w:val="none" w:sz="0" w:space="0" w:color="auto"/>
        <w:right w:val="none" w:sz="0" w:space="0" w:color="auto"/>
      </w:divBdr>
    </w:div>
    <w:div w:id="1354959631">
      <w:bodyDiv w:val="1"/>
      <w:marLeft w:val="0"/>
      <w:marRight w:val="0"/>
      <w:marTop w:val="0"/>
      <w:marBottom w:val="0"/>
      <w:divBdr>
        <w:top w:val="none" w:sz="0" w:space="0" w:color="auto"/>
        <w:left w:val="none" w:sz="0" w:space="0" w:color="auto"/>
        <w:bottom w:val="none" w:sz="0" w:space="0" w:color="auto"/>
        <w:right w:val="none" w:sz="0" w:space="0" w:color="auto"/>
      </w:divBdr>
    </w:div>
    <w:div w:id="1355687000">
      <w:bodyDiv w:val="1"/>
      <w:marLeft w:val="0"/>
      <w:marRight w:val="0"/>
      <w:marTop w:val="0"/>
      <w:marBottom w:val="0"/>
      <w:divBdr>
        <w:top w:val="none" w:sz="0" w:space="0" w:color="auto"/>
        <w:left w:val="none" w:sz="0" w:space="0" w:color="auto"/>
        <w:bottom w:val="none" w:sz="0" w:space="0" w:color="auto"/>
        <w:right w:val="none" w:sz="0" w:space="0" w:color="auto"/>
      </w:divBdr>
    </w:div>
    <w:div w:id="1356879493">
      <w:bodyDiv w:val="1"/>
      <w:marLeft w:val="0"/>
      <w:marRight w:val="0"/>
      <w:marTop w:val="0"/>
      <w:marBottom w:val="0"/>
      <w:divBdr>
        <w:top w:val="none" w:sz="0" w:space="0" w:color="auto"/>
        <w:left w:val="none" w:sz="0" w:space="0" w:color="auto"/>
        <w:bottom w:val="none" w:sz="0" w:space="0" w:color="auto"/>
        <w:right w:val="none" w:sz="0" w:space="0" w:color="auto"/>
      </w:divBdr>
    </w:div>
    <w:div w:id="1357274054">
      <w:bodyDiv w:val="1"/>
      <w:marLeft w:val="0"/>
      <w:marRight w:val="0"/>
      <w:marTop w:val="0"/>
      <w:marBottom w:val="0"/>
      <w:divBdr>
        <w:top w:val="none" w:sz="0" w:space="0" w:color="auto"/>
        <w:left w:val="none" w:sz="0" w:space="0" w:color="auto"/>
        <w:bottom w:val="none" w:sz="0" w:space="0" w:color="auto"/>
        <w:right w:val="none" w:sz="0" w:space="0" w:color="auto"/>
      </w:divBdr>
    </w:div>
    <w:div w:id="1358971998">
      <w:bodyDiv w:val="1"/>
      <w:marLeft w:val="0"/>
      <w:marRight w:val="0"/>
      <w:marTop w:val="0"/>
      <w:marBottom w:val="0"/>
      <w:divBdr>
        <w:top w:val="none" w:sz="0" w:space="0" w:color="auto"/>
        <w:left w:val="none" w:sz="0" w:space="0" w:color="auto"/>
        <w:bottom w:val="none" w:sz="0" w:space="0" w:color="auto"/>
        <w:right w:val="none" w:sz="0" w:space="0" w:color="auto"/>
      </w:divBdr>
    </w:div>
    <w:div w:id="1360084090">
      <w:bodyDiv w:val="1"/>
      <w:marLeft w:val="0"/>
      <w:marRight w:val="0"/>
      <w:marTop w:val="0"/>
      <w:marBottom w:val="0"/>
      <w:divBdr>
        <w:top w:val="none" w:sz="0" w:space="0" w:color="auto"/>
        <w:left w:val="none" w:sz="0" w:space="0" w:color="auto"/>
        <w:bottom w:val="none" w:sz="0" w:space="0" w:color="auto"/>
        <w:right w:val="none" w:sz="0" w:space="0" w:color="auto"/>
      </w:divBdr>
    </w:div>
    <w:div w:id="1360087532">
      <w:bodyDiv w:val="1"/>
      <w:marLeft w:val="0"/>
      <w:marRight w:val="0"/>
      <w:marTop w:val="0"/>
      <w:marBottom w:val="0"/>
      <w:divBdr>
        <w:top w:val="none" w:sz="0" w:space="0" w:color="auto"/>
        <w:left w:val="none" w:sz="0" w:space="0" w:color="auto"/>
        <w:bottom w:val="none" w:sz="0" w:space="0" w:color="auto"/>
        <w:right w:val="none" w:sz="0" w:space="0" w:color="auto"/>
      </w:divBdr>
    </w:div>
    <w:div w:id="1360618339">
      <w:bodyDiv w:val="1"/>
      <w:marLeft w:val="0"/>
      <w:marRight w:val="0"/>
      <w:marTop w:val="0"/>
      <w:marBottom w:val="0"/>
      <w:divBdr>
        <w:top w:val="none" w:sz="0" w:space="0" w:color="auto"/>
        <w:left w:val="none" w:sz="0" w:space="0" w:color="auto"/>
        <w:bottom w:val="none" w:sz="0" w:space="0" w:color="auto"/>
        <w:right w:val="none" w:sz="0" w:space="0" w:color="auto"/>
      </w:divBdr>
    </w:div>
    <w:div w:id="1361053722">
      <w:bodyDiv w:val="1"/>
      <w:marLeft w:val="0"/>
      <w:marRight w:val="0"/>
      <w:marTop w:val="0"/>
      <w:marBottom w:val="0"/>
      <w:divBdr>
        <w:top w:val="none" w:sz="0" w:space="0" w:color="auto"/>
        <w:left w:val="none" w:sz="0" w:space="0" w:color="auto"/>
        <w:bottom w:val="none" w:sz="0" w:space="0" w:color="auto"/>
        <w:right w:val="none" w:sz="0" w:space="0" w:color="auto"/>
      </w:divBdr>
    </w:div>
    <w:div w:id="1361082477">
      <w:bodyDiv w:val="1"/>
      <w:marLeft w:val="0"/>
      <w:marRight w:val="0"/>
      <w:marTop w:val="0"/>
      <w:marBottom w:val="0"/>
      <w:divBdr>
        <w:top w:val="none" w:sz="0" w:space="0" w:color="auto"/>
        <w:left w:val="none" w:sz="0" w:space="0" w:color="auto"/>
        <w:bottom w:val="none" w:sz="0" w:space="0" w:color="auto"/>
        <w:right w:val="none" w:sz="0" w:space="0" w:color="auto"/>
      </w:divBdr>
    </w:div>
    <w:div w:id="1362316112">
      <w:bodyDiv w:val="1"/>
      <w:marLeft w:val="0"/>
      <w:marRight w:val="0"/>
      <w:marTop w:val="0"/>
      <w:marBottom w:val="0"/>
      <w:divBdr>
        <w:top w:val="none" w:sz="0" w:space="0" w:color="auto"/>
        <w:left w:val="none" w:sz="0" w:space="0" w:color="auto"/>
        <w:bottom w:val="none" w:sz="0" w:space="0" w:color="auto"/>
        <w:right w:val="none" w:sz="0" w:space="0" w:color="auto"/>
      </w:divBdr>
    </w:div>
    <w:div w:id="1362514173">
      <w:bodyDiv w:val="1"/>
      <w:marLeft w:val="0"/>
      <w:marRight w:val="0"/>
      <w:marTop w:val="0"/>
      <w:marBottom w:val="0"/>
      <w:divBdr>
        <w:top w:val="none" w:sz="0" w:space="0" w:color="auto"/>
        <w:left w:val="none" w:sz="0" w:space="0" w:color="auto"/>
        <w:bottom w:val="none" w:sz="0" w:space="0" w:color="auto"/>
        <w:right w:val="none" w:sz="0" w:space="0" w:color="auto"/>
      </w:divBdr>
    </w:div>
    <w:div w:id="1363095550">
      <w:bodyDiv w:val="1"/>
      <w:marLeft w:val="0"/>
      <w:marRight w:val="0"/>
      <w:marTop w:val="0"/>
      <w:marBottom w:val="0"/>
      <w:divBdr>
        <w:top w:val="none" w:sz="0" w:space="0" w:color="auto"/>
        <w:left w:val="none" w:sz="0" w:space="0" w:color="auto"/>
        <w:bottom w:val="none" w:sz="0" w:space="0" w:color="auto"/>
        <w:right w:val="none" w:sz="0" w:space="0" w:color="auto"/>
      </w:divBdr>
    </w:div>
    <w:div w:id="1363745686">
      <w:bodyDiv w:val="1"/>
      <w:marLeft w:val="0"/>
      <w:marRight w:val="0"/>
      <w:marTop w:val="0"/>
      <w:marBottom w:val="0"/>
      <w:divBdr>
        <w:top w:val="none" w:sz="0" w:space="0" w:color="auto"/>
        <w:left w:val="none" w:sz="0" w:space="0" w:color="auto"/>
        <w:bottom w:val="none" w:sz="0" w:space="0" w:color="auto"/>
        <w:right w:val="none" w:sz="0" w:space="0" w:color="auto"/>
      </w:divBdr>
    </w:div>
    <w:div w:id="1363751705">
      <w:bodyDiv w:val="1"/>
      <w:marLeft w:val="0"/>
      <w:marRight w:val="0"/>
      <w:marTop w:val="0"/>
      <w:marBottom w:val="0"/>
      <w:divBdr>
        <w:top w:val="none" w:sz="0" w:space="0" w:color="auto"/>
        <w:left w:val="none" w:sz="0" w:space="0" w:color="auto"/>
        <w:bottom w:val="none" w:sz="0" w:space="0" w:color="auto"/>
        <w:right w:val="none" w:sz="0" w:space="0" w:color="auto"/>
      </w:divBdr>
    </w:div>
    <w:div w:id="1364207799">
      <w:bodyDiv w:val="1"/>
      <w:marLeft w:val="0"/>
      <w:marRight w:val="0"/>
      <w:marTop w:val="0"/>
      <w:marBottom w:val="0"/>
      <w:divBdr>
        <w:top w:val="none" w:sz="0" w:space="0" w:color="auto"/>
        <w:left w:val="none" w:sz="0" w:space="0" w:color="auto"/>
        <w:bottom w:val="none" w:sz="0" w:space="0" w:color="auto"/>
        <w:right w:val="none" w:sz="0" w:space="0" w:color="auto"/>
      </w:divBdr>
    </w:div>
    <w:div w:id="1364483293">
      <w:bodyDiv w:val="1"/>
      <w:marLeft w:val="0"/>
      <w:marRight w:val="0"/>
      <w:marTop w:val="0"/>
      <w:marBottom w:val="0"/>
      <w:divBdr>
        <w:top w:val="none" w:sz="0" w:space="0" w:color="auto"/>
        <w:left w:val="none" w:sz="0" w:space="0" w:color="auto"/>
        <w:bottom w:val="none" w:sz="0" w:space="0" w:color="auto"/>
        <w:right w:val="none" w:sz="0" w:space="0" w:color="auto"/>
      </w:divBdr>
    </w:div>
    <w:div w:id="1364792185">
      <w:bodyDiv w:val="1"/>
      <w:marLeft w:val="0"/>
      <w:marRight w:val="0"/>
      <w:marTop w:val="0"/>
      <w:marBottom w:val="0"/>
      <w:divBdr>
        <w:top w:val="none" w:sz="0" w:space="0" w:color="auto"/>
        <w:left w:val="none" w:sz="0" w:space="0" w:color="auto"/>
        <w:bottom w:val="none" w:sz="0" w:space="0" w:color="auto"/>
        <w:right w:val="none" w:sz="0" w:space="0" w:color="auto"/>
      </w:divBdr>
    </w:div>
    <w:div w:id="1364860635">
      <w:bodyDiv w:val="1"/>
      <w:marLeft w:val="0"/>
      <w:marRight w:val="0"/>
      <w:marTop w:val="0"/>
      <w:marBottom w:val="0"/>
      <w:divBdr>
        <w:top w:val="none" w:sz="0" w:space="0" w:color="auto"/>
        <w:left w:val="none" w:sz="0" w:space="0" w:color="auto"/>
        <w:bottom w:val="none" w:sz="0" w:space="0" w:color="auto"/>
        <w:right w:val="none" w:sz="0" w:space="0" w:color="auto"/>
      </w:divBdr>
    </w:div>
    <w:div w:id="1365012773">
      <w:bodyDiv w:val="1"/>
      <w:marLeft w:val="0"/>
      <w:marRight w:val="0"/>
      <w:marTop w:val="0"/>
      <w:marBottom w:val="0"/>
      <w:divBdr>
        <w:top w:val="none" w:sz="0" w:space="0" w:color="auto"/>
        <w:left w:val="none" w:sz="0" w:space="0" w:color="auto"/>
        <w:bottom w:val="none" w:sz="0" w:space="0" w:color="auto"/>
        <w:right w:val="none" w:sz="0" w:space="0" w:color="auto"/>
      </w:divBdr>
    </w:div>
    <w:div w:id="1365522929">
      <w:bodyDiv w:val="1"/>
      <w:marLeft w:val="0"/>
      <w:marRight w:val="0"/>
      <w:marTop w:val="0"/>
      <w:marBottom w:val="0"/>
      <w:divBdr>
        <w:top w:val="none" w:sz="0" w:space="0" w:color="auto"/>
        <w:left w:val="none" w:sz="0" w:space="0" w:color="auto"/>
        <w:bottom w:val="none" w:sz="0" w:space="0" w:color="auto"/>
        <w:right w:val="none" w:sz="0" w:space="0" w:color="auto"/>
      </w:divBdr>
    </w:div>
    <w:div w:id="1365717569">
      <w:bodyDiv w:val="1"/>
      <w:marLeft w:val="0"/>
      <w:marRight w:val="0"/>
      <w:marTop w:val="0"/>
      <w:marBottom w:val="0"/>
      <w:divBdr>
        <w:top w:val="none" w:sz="0" w:space="0" w:color="auto"/>
        <w:left w:val="none" w:sz="0" w:space="0" w:color="auto"/>
        <w:bottom w:val="none" w:sz="0" w:space="0" w:color="auto"/>
        <w:right w:val="none" w:sz="0" w:space="0" w:color="auto"/>
      </w:divBdr>
    </w:div>
    <w:div w:id="1366325015">
      <w:bodyDiv w:val="1"/>
      <w:marLeft w:val="0"/>
      <w:marRight w:val="0"/>
      <w:marTop w:val="0"/>
      <w:marBottom w:val="0"/>
      <w:divBdr>
        <w:top w:val="none" w:sz="0" w:space="0" w:color="auto"/>
        <w:left w:val="none" w:sz="0" w:space="0" w:color="auto"/>
        <w:bottom w:val="none" w:sz="0" w:space="0" w:color="auto"/>
        <w:right w:val="none" w:sz="0" w:space="0" w:color="auto"/>
      </w:divBdr>
    </w:div>
    <w:div w:id="1366831145">
      <w:bodyDiv w:val="1"/>
      <w:marLeft w:val="0"/>
      <w:marRight w:val="0"/>
      <w:marTop w:val="0"/>
      <w:marBottom w:val="0"/>
      <w:divBdr>
        <w:top w:val="none" w:sz="0" w:space="0" w:color="auto"/>
        <w:left w:val="none" w:sz="0" w:space="0" w:color="auto"/>
        <w:bottom w:val="none" w:sz="0" w:space="0" w:color="auto"/>
        <w:right w:val="none" w:sz="0" w:space="0" w:color="auto"/>
      </w:divBdr>
    </w:div>
    <w:div w:id="1366831865">
      <w:bodyDiv w:val="1"/>
      <w:marLeft w:val="0"/>
      <w:marRight w:val="0"/>
      <w:marTop w:val="0"/>
      <w:marBottom w:val="0"/>
      <w:divBdr>
        <w:top w:val="none" w:sz="0" w:space="0" w:color="auto"/>
        <w:left w:val="none" w:sz="0" w:space="0" w:color="auto"/>
        <w:bottom w:val="none" w:sz="0" w:space="0" w:color="auto"/>
        <w:right w:val="none" w:sz="0" w:space="0" w:color="auto"/>
      </w:divBdr>
    </w:div>
    <w:div w:id="1368604310">
      <w:bodyDiv w:val="1"/>
      <w:marLeft w:val="0"/>
      <w:marRight w:val="0"/>
      <w:marTop w:val="0"/>
      <w:marBottom w:val="0"/>
      <w:divBdr>
        <w:top w:val="none" w:sz="0" w:space="0" w:color="auto"/>
        <w:left w:val="none" w:sz="0" w:space="0" w:color="auto"/>
        <w:bottom w:val="none" w:sz="0" w:space="0" w:color="auto"/>
        <w:right w:val="none" w:sz="0" w:space="0" w:color="auto"/>
      </w:divBdr>
    </w:div>
    <w:div w:id="1368723329">
      <w:bodyDiv w:val="1"/>
      <w:marLeft w:val="0"/>
      <w:marRight w:val="0"/>
      <w:marTop w:val="0"/>
      <w:marBottom w:val="0"/>
      <w:divBdr>
        <w:top w:val="none" w:sz="0" w:space="0" w:color="auto"/>
        <w:left w:val="none" w:sz="0" w:space="0" w:color="auto"/>
        <w:bottom w:val="none" w:sz="0" w:space="0" w:color="auto"/>
        <w:right w:val="none" w:sz="0" w:space="0" w:color="auto"/>
      </w:divBdr>
    </w:div>
    <w:div w:id="1368725493">
      <w:bodyDiv w:val="1"/>
      <w:marLeft w:val="0"/>
      <w:marRight w:val="0"/>
      <w:marTop w:val="0"/>
      <w:marBottom w:val="0"/>
      <w:divBdr>
        <w:top w:val="none" w:sz="0" w:space="0" w:color="auto"/>
        <w:left w:val="none" w:sz="0" w:space="0" w:color="auto"/>
        <w:bottom w:val="none" w:sz="0" w:space="0" w:color="auto"/>
        <w:right w:val="none" w:sz="0" w:space="0" w:color="auto"/>
      </w:divBdr>
    </w:div>
    <w:div w:id="1369258242">
      <w:bodyDiv w:val="1"/>
      <w:marLeft w:val="0"/>
      <w:marRight w:val="0"/>
      <w:marTop w:val="0"/>
      <w:marBottom w:val="0"/>
      <w:divBdr>
        <w:top w:val="none" w:sz="0" w:space="0" w:color="auto"/>
        <w:left w:val="none" w:sz="0" w:space="0" w:color="auto"/>
        <w:bottom w:val="none" w:sz="0" w:space="0" w:color="auto"/>
        <w:right w:val="none" w:sz="0" w:space="0" w:color="auto"/>
      </w:divBdr>
    </w:div>
    <w:div w:id="1369260036">
      <w:bodyDiv w:val="1"/>
      <w:marLeft w:val="0"/>
      <w:marRight w:val="0"/>
      <w:marTop w:val="0"/>
      <w:marBottom w:val="0"/>
      <w:divBdr>
        <w:top w:val="none" w:sz="0" w:space="0" w:color="auto"/>
        <w:left w:val="none" w:sz="0" w:space="0" w:color="auto"/>
        <w:bottom w:val="none" w:sz="0" w:space="0" w:color="auto"/>
        <w:right w:val="none" w:sz="0" w:space="0" w:color="auto"/>
      </w:divBdr>
    </w:div>
    <w:div w:id="1369447476">
      <w:bodyDiv w:val="1"/>
      <w:marLeft w:val="0"/>
      <w:marRight w:val="0"/>
      <w:marTop w:val="0"/>
      <w:marBottom w:val="0"/>
      <w:divBdr>
        <w:top w:val="none" w:sz="0" w:space="0" w:color="auto"/>
        <w:left w:val="none" w:sz="0" w:space="0" w:color="auto"/>
        <w:bottom w:val="none" w:sz="0" w:space="0" w:color="auto"/>
        <w:right w:val="none" w:sz="0" w:space="0" w:color="auto"/>
      </w:divBdr>
    </w:div>
    <w:div w:id="1369723869">
      <w:bodyDiv w:val="1"/>
      <w:marLeft w:val="0"/>
      <w:marRight w:val="0"/>
      <w:marTop w:val="0"/>
      <w:marBottom w:val="0"/>
      <w:divBdr>
        <w:top w:val="none" w:sz="0" w:space="0" w:color="auto"/>
        <w:left w:val="none" w:sz="0" w:space="0" w:color="auto"/>
        <w:bottom w:val="none" w:sz="0" w:space="0" w:color="auto"/>
        <w:right w:val="none" w:sz="0" w:space="0" w:color="auto"/>
      </w:divBdr>
    </w:div>
    <w:div w:id="1371489364">
      <w:bodyDiv w:val="1"/>
      <w:marLeft w:val="0"/>
      <w:marRight w:val="0"/>
      <w:marTop w:val="0"/>
      <w:marBottom w:val="0"/>
      <w:divBdr>
        <w:top w:val="none" w:sz="0" w:space="0" w:color="auto"/>
        <w:left w:val="none" w:sz="0" w:space="0" w:color="auto"/>
        <w:bottom w:val="none" w:sz="0" w:space="0" w:color="auto"/>
        <w:right w:val="none" w:sz="0" w:space="0" w:color="auto"/>
      </w:divBdr>
    </w:div>
    <w:div w:id="1371615684">
      <w:bodyDiv w:val="1"/>
      <w:marLeft w:val="0"/>
      <w:marRight w:val="0"/>
      <w:marTop w:val="0"/>
      <w:marBottom w:val="0"/>
      <w:divBdr>
        <w:top w:val="none" w:sz="0" w:space="0" w:color="auto"/>
        <w:left w:val="none" w:sz="0" w:space="0" w:color="auto"/>
        <w:bottom w:val="none" w:sz="0" w:space="0" w:color="auto"/>
        <w:right w:val="none" w:sz="0" w:space="0" w:color="auto"/>
      </w:divBdr>
    </w:div>
    <w:div w:id="1371804653">
      <w:bodyDiv w:val="1"/>
      <w:marLeft w:val="0"/>
      <w:marRight w:val="0"/>
      <w:marTop w:val="0"/>
      <w:marBottom w:val="0"/>
      <w:divBdr>
        <w:top w:val="none" w:sz="0" w:space="0" w:color="auto"/>
        <w:left w:val="none" w:sz="0" w:space="0" w:color="auto"/>
        <w:bottom w:val="none" w:sz="0" w:space="0" w:color="auto"/>
        <w:right w:val="none" w:sz="0" w:space="0" w:color="auto"/>
      </w:divBdr>
    </w:div>
    <w:div w:id="1372263280">
      <w:bodyDiv w:val="1"/>
      <w:marLeft w:val="0"/>
      <w:marRight w:val="0"/>
      <w:marTop w:val="0"/>
      <w:marBottom w:val="0"/>
      <w:divBdr>
        <w:top w:val="none" w:sz="0" w:space="0" w:color="auto"/>
        <w:left w:val="none" w:sz="0" w:space="0" w:color="auto"/>
        <w:bottom w:val="none" w:sz="0" w:space="0" w:color="auto"/>
        <w:right w:val="none" w:sz="0" w:space="0" w:color="auto"/>
      </w:divBdr>
    </w:div>
    <w:div w:id="1372342537">
      <w:bodyDiv w:val="1"/>
      <w:marLeft w:val="0"/>
      <w:marRight w:val="0"/>
      <w:marTop w:val="0"/>
      <w:marBottom w:val="0"/>
      <w:divBdr>
        <w:top w:val="none" w:sz="0" w:space="0" w:color="auto"/>
        <w:left w:val="none" w:sz="0" w:space="0" w:color="auto"/>
        <w:bottom w:val="none" w:sz="0" w:space="0" w:color="auto"/>
        <w:right w:val="none" w:sz="0" w:space="0" w:color="auto"/>
      </w:divBdr>
    </w:div>
    <w:div w:id="1373534529">
      <w:bodyDiv w:val="1"/>
      <w:marLeft w:val="0"/>
      <w:marRight w:val="0"/>
      <w:marTop w:val="0"/>
      <w:marBottom w:val="0"/>
      <w:divBdr>
        <w:top w:val="none" w:sz="0" w:space="0" w:color="auto"/>
        <w:left w:val="none" w:sz="0" w:space="0" w:color="auto"/>
        <w:bottom w:val="none" w:sz="0" w:space="0" w:color="auto"/>
        <w:right w:val="none" w:sz="0" w:space="0" w:color="auto"/>
      </w:divBdr>
    </w:div>
    <w:div w:id="1373653396">
      <w:bodyDiv w:val="1"/>
      <w:marLeft w:val="0"/>
      <w:marRight w:val="0"/>
      <w:marTop w:val="0"/>
      <w:marBottom w:val="0"/>
      <w:divBdr>
        <w:top w:val="none" w:sz="0" w:space="0" w:color="auto"/>
        <w:left w:val="none" w:sz="0" w:space="0" w:color="auto"/>
        <w:bottom w:val="none" w:sz="0" w:space="0" w:color="auto"/>
        <w:right w:val="none" w:sz="0" w:space="0" w:color="auto"/>
      </w:divBdr>
    </w:div>
    <w:div w:id="1375352222">
      <w:bodyDiv w:val="1"/>
      <w:marLeft w:val="0"/>
      <w:marRight w:val="0"/>
      <w:marTop w:val="0"/>
      <w:marBottom w:val="0"/>
      <w:divBdr>
        <w:top w:val="none" w:sz="0" w:space="0" w:color="auto"/>
        <w:left w:val="none" w:sz="0" w:space="0" w:color="auto"/>
        <w:bottom w:val="none" w:sz="0" w:space="0" w:color="auto"/>
        <w:right w:val="none" w:sz="0" w:space="0" w:color="auto"/>
      </w:divBdr>
    </w:div>
    <w:div w:id="1375421127">
      <w:bodyDiv w:val="1"/>
      <w:marLeft w:val="0"/>
      <w:marRight w:val="0"/>
      <w:marTop w:val="0"/>
      <w:marBottom w:val="0"/>
      <w:divBdr>
        <w:top w:val="none" w:sz="0" w:space="0" w:color="auto"/>
        <w:left w:val="none" w:sz="0" w:space="0" w:color="auto"/>
        <w:bottom w:val="none" w:sz="0" w:space="0" w:color="auto"/>
        <w:right w:val="none" w:sz="0" w:space="0" w:color="auto"/>
      </w:divBdr>
    </w:div>
    <w:div w:id="1375543135">
      <w:bodyDiv w:val="1"/>
      <w:marLeft w:val="0"/>
      <w:marRight w:val="0"/>
      <w:marTop w:val="0"/>
      <w:marBottom w:val="0"/>
      <w:divBdr>
        <w:top w:val="none" w:sz="0" w:space="0" w:color="auto"/>
        <w:left w:val="none" w:sz="0" w:space="0" w:color="auto"/>
        <w:bottom w:val="none" w:sz="0" w:space="0" w:color="auto"/>
        <w:right w:val="none" w:sz="0" w:space="0" w:color="auto"/>
      </w:divBdr>
    </w:div>
    <w:div w:id="1377005266">
      <w:bodyDiv w:val="1"/>
      <w:marLeft w:val="0"/>
      <w:marRight w:val="0"/>
      <w:marTop w:val="0"/>
      <w:marBottom w:val="0"/>
      <w:divBdr>
        <w:top w:val="none" w:sz="0" w:space="0" w:color="auto"/>
        <w:left w:val="none" w:sz="0" w:space="0" w:color="auto"/>
        <w:bottom w:val="none" w:sz="0" w:space="0" w:color="auto"/>
        <w:right w:val="none" w:sz="0" w:space="0" w:color="auto"/>
      </w:divBdr>
    </w:div>
    <w:div w:id="1377124404">
      <w:bodyDiv w:val="1"/>
      <w:marLeft w:val="0"/>
      <w:marRight w:val="0"/>
      <w:marTop w:val="0"/>
      <w:marBottom w:val="0"/>
      <w:divBdr>
        <w:top w:val="none" w:sz="0" w:space="0" w:color="auto"/>
        <w:left w:val="none" w:sz="0" w:space="0" w:color="auto"/>
        <w:bottom w:val="none" w:sz="0" w:space="0" w:color="auto"/>
        <w:right w:val="none" w:sz="0" w:space="0" w:color="auto"/>
      </w:divBdr>
    </w:div>
    <w:div w:id="1377780496">
      <w:bodyDiv w:val="1"/>
      <w:marLeft w:val="0"/>
      <w:marRight w:val="0"/>
      <w:marTop w:val="0"/>
      <w:marBottom w:val="0"/>
      <w:divBdr>
        <w:top w:val="none" w:sz="0" w:space="0" w:color="auto"/>
        <w:left w:val="none" w:sz="0" w:space="0" w:color="auto"/>
        <w:bottom w:val="none" w:sz="0" w:space="0" w:color="auto"/>
        <w:right w:val="none" w:sz="0" w:space="0" w:color="auto"/>
      </w:divBdr>
    </w:div>
    <w:div w:id="1378581186">
      <w:bodyDiv w:val="1"/>
      <w:marLeft w:val="0"/>
      <w:marRight w:val="0"/>
      <w:marTop w:val="0"/>
      <w:marBottom w:val="0"/>
      <w:divBdr>
        <w:top w:val="none" w:sz="0" w:space="0" w:color="auto"/>
        <w:left w:val="none" w:sz="0" w:space="0" w:color="auto"/>
        <w:bottom w:val="none" w:sz="0" w:space="0" w:color="auto"/>
        <w:right w:val="none" w:sz="0" w:space="0" w:color="auto"/>
      </w:divBdr>
    </w:div>
    <w:div w:id="1379621677">
      <w:bodyDiv w:val="1"/>
      <w:marLeft w:val="0"/>
      <w:marRight w:val="0"/>
      <w:marTop w:val="0"/>
      <w:marBottom w:val="0"/>
      <w:divBdr>
        <w:top w:val="none" w:sz="0" w:space="0" w:color="auto"/>
        <w:left w:val="none" w:sz="0" w:space="0" w:color="auto"/>
        <w:bottom w:val="none" w:sz="0" w:space="0" w:color="auto"/>
        <w:right w:val="none" w:sz="0" w:space="0" w:color="auto"/>
      </w:divBdr>
    </w:div>
    <w:div w:id="1379741418">
      <w:bodyDiv w:val="1"/>
      <w:marLeft w:val="0"/>
      <w:marRight w:val="0"/>
      <w:marTop w:val="0"/>
      <w:marBottom w:val="0"/>
      <w:divBdr>
        <w:top w:val="none" w:sz="0" w:space="0" w:color="auto"/>
        <w:left w:val="none" w:sz="0" w:space="0" w:color="auto"/>
        <w:bottom w:val="none" w:sz="0" w:space="0" w:color="auto"/>
        <w:right w:val="none" w:sz="0" w:space="0" w:color="auto"/>
      </w:divBdr>
    </w:div>
    <w:div w:id="1381174537">
      <w:bodyDiv w:val="1"/>
      <w:marLeft w:val="0"/>
      <w:marRight w:val="0"/>
      <w:marTop w:val="0"/>
      <w:marBottom w:val="0"/>
      <w:divBdr>
        <w:top w:val="none" w:sz="0" w:space="0" w:color="auto"/>
        <w:left w:val="none" w:sz="0" w:space="0" w:color="auto"/>
        <w:bottom w:val="none" w:sz="0" w:space="0" w:color="auto"/>
        <w:right w:val="none" w:sz="0" w:space="0" w:color="auto"/>
      </w:divBdr>
    </w:div>
    <w:div w:id="1382285448">
      <w:bodyDiv w:val="1"/>
      <w:marLeft w:val="0"/>
      <w:marRight w:val="0"/>
      <w:marTop w:val="0"/>
      <w:marBottom w:val="0"/>
      <w:divBdr>
        <w:top w:val="none" w:sz="0" w:space="0" w:color="auto"/>
        <w:left w:val="none" w:sz="0" w:space="0" w:color="auto"/>
        <w:bottom w:val="none" w:sz="0" w:space="0" w:color="auto"/>
        <w:right w:val="none" w:sz="0" w:space="0" w:color="auto"/>
      </w:divBdr>
    </w:div>
    <w:div w:id="1382286687">
      <w:bodyDiv w:val="1"/>
      <w:marLeft w:val="0"/>
      <w:marRight w:val="0"/>
      <w:marTop w:val="0"/>
      <w:marBottom w:val="0"/>
      <w:divBdr>
        <w:top w:val="none" w:sz="0" w:space="0" w:color="auto"/>
        <w:left w:val="none" w:sz="0" w:space="0" w:color="auto"/>
        <w:bottom w:val="none" w:sz="0" w:space="0" w:color="auto"/>
        <w:right w:val="none" w:sz="0" w:space="0" w:color="auto"/>
      </w:divBdr>
    </w:div>
    <w:div w:id="1383362787">
      <w:bodyDiv w:val="1"/>
      <w:marLeft w:val="0"/>
      <w:marRight w:val="0"/>
      <w:marTop w:val="0"/>
      <w:marBottom w:val="0"/>
      <w:divBdr>
        <w:top w:val="none" w:sz="0" w:space="0" w:color="auto"/>
        <w:left w:val="none" w:sz="0" w:space="0" w:color="auto"/>
        <w:bottom w:val="none" w:sz="0" w:space="0" w:color="auto"/>
        <w:right w:val="none" w:sz="0" w:space="0" w:color="auto"/>
      </w:divBdr>
    </w:div>
    <w:div w:id="1383746896">
      <w:bodyDiv w:val="1"/>
      <w:marLeft w:val="0"/>
      <w:marRight w:val="0"/>
      <w:marTop w:val="0"/>
      <w:marBottom w:val="0"/>
      <w:divBdr>
        <w:top w:val="none" w:sz="0" w:space="0" w:color="auto"/>
        <w:left w:val="none" w:sz="0" w:space="0" w:color="auto"/>
        <w:bottom w:val="none" w:sz="0" w:space="0" w:color="auto"/>
        <w:right w:val="none" w:sz="0" w:space="0" w:color="auto"/>
      </w:divBdr>
    </w:div>
    <w:div w:id="1383944700">
      <w:bodyDiv w:val="1"/>
      <w:marLeft w:val="0"/>
      <w:marRight w:val="0"/>
      <w:marTop w:val="0"/>
      <w:marBottom w:val="0"/>
      <w:divBdr>
        <w:top w:val="none" w:sz="0" w:space="0" w:color="auto"/>
        <w:left w:val="none" w:sz="0" w:space="0" w:color="auto"/>
        <w:bottom w:val="none" w:sz="0" w:space="0" w:color="auto"/>
        <w:right w:val="none" w:sz="0" w:space="0" w:color="auto"/>
      </w:divBdr>
    </w:div>
    <w:div w:id="1384720731">
      <w:bodyDiv w:val="1"/>
      <w:marLeft w:val="0"/>
      <w:marRight w:val="0"/>
      <w:marTop w:val="0"/>
      <w:marBottom w:val="0"/>
      <w:divBdr>
        <w:top w:val="none" w:sz="0" w:space="0" w:color="auto"/>
        <w:left w:val="none" w:sz="0" w:space="0" w:color="auto"/>
        <w:bottom w:val="none" w:sz="0" w:space="0" w:color="auto"/>
        <w:right w:val="none" w:sz="0" w:space="0" w:color="auto"/>
      </w:divBdr>
    </w:div>
    <w:div w:id="1387487927">
      <w:bodyDiv w:val="1"/>
      <w:marLeft w:val="0"/>
      <w:marRight w:val="0"/>
      <w:marTop w:val="0"/>
      <w:marBottom w:val="0"/>
      <w:divBdr>
        <w:top w:val="none" w:sz="0" w:space="0" w:color="auto"/>
        <w:left w:val="none" w:sz="0" w:space="0" w:color="auto"/>
        <w:bottom w:val="none" w:sz="0" w:space="0" w:color="auto"/>
        <w:right w:val="none" w:sz="0" w:space="0" w:color="auto"/>
      </w:divBdr>
    </w:div>
    <w:div w:id="1387945364">
      <w:bodyDiv w:val="1"/>
      <w:marLeft w:val="0"/>
      <w:marRight w:val="0"/>
      <w:marTop w:val="0"/>
      <w:marBottom w:val="0"/>
      <w:divBdr>
        <w:top w:val="none" w:sz="0" w:space="0" w:color="auto"/>
        <w:left w:val="none" w:sz="0" w:space="0" w:color="auto"/>
        <w:bottom w:val="none" w:sz="0" w:space="0" w:color="auto"/>
        <w:right w:val="none" w:sz="0" w:space="0" w:color="auto"/>
      </w:divBdr>
    </w:div>
    <w:div w:id="1389257820">
      <w:bodyDiv w:val="1"/>
      <w:marLeft w:val="0"/>
      <w:marRight w:val="0"/>
      <w:marTop w:val="0"/>
      <w:marBottom w:val="0"/>
      <w:divBdr>
        <w:top w:val="none" w:sz="0" w:space="0" w:color="auto"/>
        <w:left w:val="none" w:sz="0" w:space="0" w:color="auto"/>
        <w:bottom w:val="none" w:sz="0" w:space="0" w:color="auto"/>
        <w:right w:val="none" w:sz="0" w:space="0" w:color="auto"/>
      </w:divBdr>
    </w:div>
    <w:div w:id="1390112582">
      <w:bodyDiv w:val="1"/>
      <w:marLeft w:val="0"/>
      <w:marRight w:val="0"/>
      <w:marTop w:val="0"/>
      <w:marBottom w:val="0"/>
      <w:divBdr>
        <w:top w:val="none" w:sz="0" w:space="0" w:color="auto"/>
        <w:left w:val="none" w:sz="0" w:space="0" w:color="auto"/>
        <w:bottom w:val="none" w:sz="0" w:space="0" w:color="auto"/>
        <w:right w:val="none" w:sz="0" w:space="0" w:color="auto"/>
      </w:divBdr>
    </w:div>
    <w:div w:id="1391226198">
      <w:bodyDiv w:val="1"/>
      <w:marLeft w:val="0"/>
      <w:marRight w:val="0"/>
      <w:marTop w:val="0"/>
      <w:marBottom w:val="0"/>
      <w:divBdr>
        <w:top w:val="none" w:sz="0" w:space="0" w:color="auto"/>
        <w:left w:val="none" w:sz="0" w:space="0" w:color="auto"/>
        <w:bottom w:val="none" w:sz="0" w:space="0" w:color="auto"/>
        <w:right w:val="none" w:sz="0" w:space="0" w:color="auto"/>
      </w:divBdr>
    </w:div>
    <w:div w:id="1391424187">
      <w:bodyDiv w:val="1"/>
      <w:marLeft w:val="0"/>
      <w:marRight w:val="0"/>
      <w:marTop w:val="0"/>
      <w:marBottom w:val="0"/>
      <w:divBdr>
        <w:top w:val="none" w:sz="0" w:space="0" w:color="auto"/>
        <w:left w:val="none" w:sz="0" w:space="0" w:color="auto"/>
        <w:bottom w:val="none" w:sz="0" w:space="0" w:color="auto"/>
        <w:right w:val="none" w:sz="0" w:space="0" w:color="auto"/>
      </w:divBdr>
    </w:div>
    <w:div w:id="1392774938">
      <w:bodyDiv w:val="1"/>
      <w:marLeft w:val="0"/>
      <w:marRight w:val="0"/>
      <w:marTop w:val="0"/>
      <w:marBottom w:val="0"/>
      <w:divBdr>
        <w:top w:val="none" w:sz="0" w:space="0" w:color="auto"/>
        <w:left w:val="none" w:sz="0" w:space="0" w:color="auto"/>
        <w:bottom w:val="none" w:sz="0" w:space="0" w:color="auto"/>
        <w:right w:val="none" w:sz="0" w:space="0" w:color="auto"/>
      </w:divBdr>
    </w:div>
    <w:div w:id="1392968492">
      <w:bodyDiv w:val="1"/>
      <w:marLeft w:val="0"/>
      <w:marRight w:val="0"/>
      <w:marTop w:val="0"/>
      <w:marBottom w:val="0"/>
      <w:divBdr>
        <w:top w:val="none" w:sz="0" w:space="0" w:color="auto"/>
        <w:left w:val="none" w:sz="0" w:space="0" w:color="auto"/>
        <w:bottom w:val="none" w:sz="0" w:space="0" w:color="auto"/>
        <w:right w:val="none" w:sz="0" w:space="0" w:color="auto"/>
      </w:divBdr>
    </w:div>
    <w:div w:id="1394309965">
      <w:bodyDiv w:val="1"/>
      <w:marLeft w:val="0"/>
      <w:marRight w:val="0"/>
      <w:marTop w:val="0"/>
      <w:marBottom w:val="0"/>
      <w:divBdr>
        <w:top w:val="none" w:sz="0" w:space="0" w:color="auto"/>
        <w:left w:val="none" w:sz="0" w:space="0" w:color="auto"/>
        <w:bottom w:val="none" w:sz="0" w:space="0" w:color="auto"/>
        <w:right w:val="none" w:sz="0" w:space="0" w:color="auto"/>
      </w:divBdr>
    </w:div>
    <w:div w:id="1394356084">
      <w:bodyDiv w:val="1"/>
      <w:marLeft w:val="0"/>
      <w:marRight w:val="0"/>
      <w:marTop w:val="0"/>
      <w:marBottom w:val="0"/>
      <w:divBdr>
        <w:top w:val="none" w:sz="0" w:space="0" w:color="auto"/>
        <w:left w:val="none" w:sz="0" w:space="0" w:color="auto"/>
        <w:bottom w:val="none" w:sz="0" w:space="0" w:color="auto"/>
        <w:right w:val="none" w:sz="0" w:space="0" w:color="auto"/>
      </w:divBdr>
    </w:div>
    <w:div w:id="1394890525">
      <w:bodyDiv w:val="1"/>
      <w:marLeft w:val="0"/>
      <w:marRight w:val="0"/>
      <w:marTop w:val="0"/>
      <w:marBottom w:val="0"/>
      <w:divBdr>
        <w:top w:val="none" w:sz="0" w:space="0" w:color="auto"/>
        <w:left w:val="none" w:sz="0" w:space="0" w:color="auto"/>
        <w:bottom w:val="none" w:sz="0" w:space="0" w:color="auto"/>
        <w:right w:val="none" w:sz="0" w:space="0" w:color="auto"/>
      </w:divBdr>
    </w:div>
    <w:div w:id="1395664636">
      <w:bodyDiv w:val="1"/>
      <w:marLeft w:val="0"/>
      <w:marRight w:val="0"/>
      <w:marTop w:val="0"/>
      <w:marBottom w:val="0"/>
      <w:divBdr>
        <w:top w:val="none" w:sz="0" w:space="0" w:color="auto"/>
        <w:left w:val="none" w:sz="0" w:space="0" w:color="auto"/>
        <w:bottom w:val="none" w:sz="0" w:space="0" w:color="auto"/>
        <w:right w:val="none" w:sz="0" w:space="0" w:color="auto"/>
      </w:divBdr>
    </w:div>
    <w:div w:id="1396195930">
      <w:bodyDiv w:val="1"/>
      <w:marLeft w:val="0"/>
      <w:marRight w:val="0"/>
      <w:marTop w:val="0"/>
      <w:marBottom w:val="0"/>
      <w:divBdr>
        <w:top w:val="none" w:sz="0" w:space="0" w:color="auto"/>
        <w:left w:val="none" w:sz="0" w:space="0" w:color="auto"/>
        <w:bottom w:val="none" w:sz="0" w:space="0" w:color="auto"/>
        <w:right w:val="none" w:sz="0" w:space="0" w:color="auto"/>
      </w:divBdr>
    </w:div>
    <w:div w:id="1396927172">
      <w:bodyDiv w:val="1"/>
      <w:marLeft w:val="0"/>
      <w:marRight w:val="0"/>
      <w:marTop w:val="0"/>
      <w:marBottom w:val="0"/>
      <w:divBdr>
        <w:top w:val="none" w:sz="0" w:space="0" w:color="auto"/>
        <w:left w:val="none" w:sz="0" w:space="0" w:color="auto"/>
        <w:bottom w:val="none" w:sz="0" w:space="0" w:color="auto"/>
        <w:right w:val="none" w:sz="0" w:space="0" w:color="auto"/>
      </w:divBdr>
    </w:div>
    <w:div w:id="1396977329">
      <w:bodyDiv w:val="1"/>
      <w:marLeft w:val="0"/>
      <w:marRight w:val="0"/>
      <w:marTop w:val="0"/>
      <w:marBottom w:val="0"/>
      <w:divBdr>
        <w:top w:val="none" w:sz="0" w:space="0" w:color="auto"/>
        <w:left w:val="none" w:sz="0" w:space="0" w:color="auto"/>
        <w:bottom w:val="none" w:sz="0" w:space="0" w:color="auto"/>
        <w:right w:val="none" w:sz="0" w:space="0" w:color="auto"/>
      </w:divBdr>
    </w:div>
    <w:div w:id="1397388680">
      <w:bodyDiv w:val="1"/>
      <w:marLeft w:val="0"/>
      <w:marRight w:val="0"/>
      <w:marTop w:val="0"/>
      <w:marBottom w:val="0"/>
      <w:divBdr>
        <w:top w:val="none" w:sz="0" w:space="0" w:color="auto"/>
        <w:left w:val="none" w:sz="0" w:space="0" w:color="auto"/>
        <w:bottom w:val="none" w:sz="0" w:space="0" w:color="auto"/>
        <w:right w:val="none" w:sz="0" w:space="0" w:color="auto"/>
      </w:divBdr>
    </w:div>
    <w:div w:id="1397782839">
      <w:bodyDiv w:val="1"/>
      <w:marLeft w:val="0"/>
      <w:marRight w:val="0"/>
      <w:marTop w:val="0"/>
      <w:marBottom w:val="0"/>
      <w:divBdr>
        <w:top w:val="none" w:sz="0" w:space="0" w:color="auto"/>
        <w:left w:val="none" w:sz="0" w:space="0" w:color="auto"/>
        <w:bottom w:val="none" w:sz="0" w:space="0" w:color="auto"/>
        <w:right w:val="none" w:sz="0" w:space="0" w:color="auto"/>
      </w:divBdr>
    </w:div>
    <w:div w:id="1397821847">
      <w:bodyDiv w:val="1"/>
      <w:marLeft w:val="0"/>
      <w:marRight w:val="0"/>
      <w:marTop w:val="0"/>
      <w:marBottom w:val="0"/>
      <w:divBdr>
        <w:top w:val="none" w:sz="0" w:space="0" w:color="auto"/>
        <w:left w:val="none" w:sz="0" w:space="0" w:color="auto"/>
        <w:bottom w:val="none" w:sz="0" w:space="0" w:color="auto"/>
        <w:right w:val="none" w:sz="0" w:space="0" w:color="auto"/>
      </w:divBdr>
    </w:div>
    <w:div w:id="1398166235">
      <w:bodyDiv w:val="1"/>
      <w:marLeft w:val="0"/>
      <w:marRight w:val="0"/>
      <w:marTop w:val="0"/>
      <w:marBottom w:val="0"/>
      <w:divBdr>
        <w:top w:val="none" w:sz="0" w:space="0" w:color="auto"/>
        <w:left w:val="none" w:sz="0" w:space="0" w:color="auto"/>
        <w:bottom w:val="none" w:sz="0" w:space="0" w:color="auto"/>
        <w:right w:val="none" w:sz="0" w:space="0" w:color="auto"/>
      </w:divBdr>
    </w:div>
    <w:div w:id="1399286310">
      <w:bodyDiv w:val="1"/>
      <w:marLeft w:val="0"/>
      <w:marRight w:val="0"/>
      <w:marTop w:val="0"/>
      <w:marBottom w:val="0"/>
      <w:divBdr>
        <w:top w:val="none" w:sz="0" w:space="0" w:color="auto"/>
        <w:left w:val="none" w:sz="0" w:space="0" w:color="auto"/>
        <w:bottom w:val="none" w:sz="0" w:space="0" w:color="auto"/>
        <w:right w:val="none" w:sz="0" w:space="0" w:color="auto"/>
      </w:divBdr>
    </w:div>
    <w:div w:id="1399354170">
      <w:bodyDiv w:val="1"/>
      <w:marLeft w:val="0"/>
      <w:marRight w:val="0"/>
      <w:marTop w:val="0"/>
      <w:marBottom w:val="0"/>
      <w:divBdr>
        <w:top w:val="none" w:sz="0" w:space="0" w:color="auto"/>
        <w:left w:val="none" w:sz="0" w:space="0" w:color="auto"/>
        <w:bottom w:val="none" w:sz="0" w:space="0" w:color="auto"/>
        <w:right w:val="none" w:sz="0" w:space="0" w:color="auto"/>
      </w:divBdr>
    </w:div>
    <w:div w:id="1399356352">
      <w:bodyDiv w:val="1"/>
      <w:marLeft w:val="0"/>
      <w:marRight w:val="0"/>
      <w:marTop w:val="0"/>
      <w:marBottom w:val="0"/>
      <w:divBdr>
        <w:top w:val="none" w:sz="0" w:space="0" w:color="auto"/>
        <w:left w:val="none" w:sz="0" w:space="0" w:color="auto"/>
        <w:bottom w:val="none" w:sz="0" w:space="0" w:color="auto"/>
        <w:right w:val="none" w:sz="0" w:space="0" w:color="auto"/>
      </w:divBdr>
    </w:div>
    <w:div w:id="1399405087">
      <w:bodyDiv w:val="1"/>
      <w:marLeft w:val="0"/>
      <w:marRight w:val="0"/>
      <w:marTop w:val="0"/>
      <w:marBottom w:val="0"/>
      <w:divBdr>
        <w:top w:val="none" w:sz="0" w:space="0" w:color="auto"/>
        <w:left w:val="none" w:sz="0" w:space="0" w:color="auto"/>
        <w:bottom w:val="none" w:sz="0" w:space="0" w:color="auto"/>
        <w:right w:val="none" w:sz="0" w:space="0" w:color="auto"/>
      </w:divBdr>
    </w:div>
    <w:div w:id="1399479221">
      <w:bodyDiv w:val="1"/>
      <w:marLeft w:val="0"/>
      <w:marRight w:val="0"/>
      <w:marTop w:val="0"/>
      <w:marBottom w:val="0"/>
      <w:divBdr>
        <w:top w:val="none" w:sz="0" w:space="0" w:color="auto"/>
        <w:left w:val="none" w:sz="0" w:space="0" w:color="auto"/>
        <w:bottom w:val="none" w:sz="0" w:space="0" w:color="auto"/>
        <w:right w:val="none" w:sz="0" w:space="0" w:color="auto"/>
      </w:divBdr>
    </w:div>
    <w:div w:id="1399741771">
      <w:bodyDiv w:val="1"/>
      <w:marLeft w:val="0"/>
      <w:marRight w:val="0"/>
      <w:marTop w:val="0"/>
      <w:marBottom w:val="0"/>
      <w:divBdr>
        <w:top w:val="none" w:sz="0" w:space="0" w:color="auto"/>
        <w:left w:val="none" w:sz="0" w:space="0" w:color="auto"/>
        <w:bottom w:val="none" w:sz="0" w:space="0" w:color="auto"/>
        <w:right w:val="none" w:sz="0" w:space="0" w:color="auto"/>
      </w:divBdr>
    </w:div>
    <w:div w:id="1400010536">
      <w:bodyDiv w:val="1"/>
      <w:marLeft w:val="0"/>
      <w:marRight w:val="0"/>
      <w:marTop w:val="0"/>
      <w:marBottom w:val="0"/>
      <w:divBdr>
        <w:top w:val="none" w:sz="0" w:space="0" w:color="auto"/>
        <w:left w:val="none" w:sz="0" w:space="0" w:color="auto"/>
        <w:bottom w:val="none" w:sz="0" w:space="0" w:color="auto"/>
        <w:right w:val="none" w:sz="0" w:space="0" w:color="auto"/>
      </w:divBdr>
    </w:div>
    <w:div w:id="1401051339">
      <w:bodyDiv w:val="1"/>
      <w:marLeft w:val="0"/>
      <w:marRight w:val="0"/>
      <w:marTop w:val="0"/>
      <w:marBottom w:val="0"/>
      <w:divBdr>
        <w:top w:val="none" w:sz="0" w:space="0" w:color="auto"/>
        <w:left w:val="none" w:sz="0" w:space="0" w:color="auto"/>
        <w:bottom w:val="none" w:sz="0" w:space="0" w:color="auto"/>
        <w:right w:val="none" w:sz="0" w:space="0" w:color="auto"/>
      </w:divBdr>
    </w:div>
    <w:div w:id="1401364132">
      <w:bodyDiv w:val="1"/>
      <w:marLeft w:val="0"/>
      <w:marRight w:val="0"/>
      <w:marTop w:val="0"/>
      <w:marBottom w:val="0"/>
      <w:divBdr>
        <w:top w:val="none" w:sz="0" w:space="0" w:color="auto"/>
        <w:left w:val="none" w:sz="0" w:space="0" w:color="auto"/>
        <w:bottom w:val="none" w:sz="0" w:space="0" w:color="auto"/>
        <w:right w:val="none" w:sz="0" w:space="0" w:color="auto"/>
      </w:divBdr>
    </w:div>
    <w:div w:id="1401557375">
      <w:bodyDiv w:val="1"/>
      <w:marLeft w:val="0"/>
      <w:marRight w:val="0"/>
      <w:marTop w:val="0"/>
      <w:marBottom w:val="0"/>
      <w:divBdr>
        <w:top w:val="none" w:sz="0" w:space="0" w:color="auto"/>
        <w:left w:val="none" w:sz="0" w:space="0" w:color="auto"/>
        <w:bottom w:val="none" w:sz="0" w:space="0" w:color="auto"/>
        <w:right w:val="none" w:sz="0" w:space="0" w:color="auto"/>
      </w:divBdr>
    </w:div>
    <w:div w:id="1401712766">
      <w:bodyDiv w:val="1"/>
      <w:marLeft w:val="0"/>
      <w:marRight w:val="0"/>
      <w:marTop w:val="0"/>
      <w:marBottom w:val="0"/>
      <w:divBdr>
        <w:top w:val="none" w:sz="0" w:space="0" w:color="auto"/>
        <w:left w:val="none" w:sz="0" w:space="0" w:color="auto"/>
        <w:bottom w:val="none" w:sz="0" w:space="0" w:color="auto"/>
        <w:right w:val="none" w:sz="0" w:space="0" w:color="auto"/>
      </w:divBdr>
    </w:div>
    <w:div w:id="1401975494">
      <w:bodyDiv w:val="1"/>
      <w:marLeft w:val="0"/>
      <w:marRight w:val="0"/>
      <w:marTop w:val="0"/>
      <w:marBottom w:val="0"/>
      <w:divBdr>
        <w:top w:val="none" w:sz="0" w:space="0" w:color="auto"/>
        <w:left w:val="none" w:sz="0" w:space="0" w:color="auto"/>
        <w:bottom w:val="none" w:sz="0" w:space="0" w:color="auto"/>
        <w:right w:val="none" w:sz="0" w:space="0" w:color="auto"/>
      </w:divBdr>
    </w:div>
    <w:div w:id="1402220195">
      <w:bodyDiv w:val="1"/>
      <w:marLeft w:val="0"/>
      <w:marRight w:val="0"/>
      <w:marTop w:val="0"/>
      <w:marBottom w:val="0"/>
      <w:divBdr>
        <w:top w:val="none" w:sz="0" w:space="0" w:color="auto"/>
        <w:left w:val="none" w:sz="0" w:space="0" w:color="auto"/>
        <w:bottom w:val="none" w:sz="0" w:space="0" w:color="auto"/>
        <w:right w:val="none" w:sz="0" w:space="0" w:color="auto"/>
      </w:divBdr>
    </w:div>
    <w:div w:id="1402362441">
      <w:bodyDiv w:val="1"/>
      <w:marLeft w:val="0"/>
      <w:marRight w:val="0"/>
      <w:marTop w:val="0"/>
      <w:marBottom w:val="0"/>
      <w:divBdr>
        <w:top w:val="none" w:sz="0" w:space="0" w:color="auto"/>
        <w:left w:val="none" w:sz="0" w:space="0" w:color="auto"/>
        <w:bottom w:val="none" w:sz="0" w:space="0" w:color="auto"/>
        <w:right w:val="none" w:sz="0" w:space="0" w:color="auto"/>
      </w:divBdr>
    </w:div>
    <w:div w:id="1403524146">
      <w:bodyDiv w:val="1"/>
      <w:marLeft w:val="0"/>
      <w:marRight w:val="0"/>
      <w:marTop w:val="0"/>
      <w:marBottom w:val="0"/>
      <w:divBdr>
        <w:top w:val="none" w:sz="0" w:space="0" w:color="auto"/>
        <w:left w:val="none" w:sz="0" w:space="0" w:color="auto"/>
        <w:bottom w:val="none" w:sz="0" w:space="0" w:color="auto"/>
        <w:right w:val="none" w:sz="0" w:space="0" w:color="auto"/>
      </w:divBdr>
    </w:div>
    <w:div w:id="1403529408">
      <w:bodyDiv w:val="1"/>
      <w:marLeft w:val="0"/>
      <w:marRight w:val="0"/>
      <w:marTop w:val="0"/>
      <w:marBottom w:val="0"/>
      <w:divBdr>
        <w:top w:val="none" w:sz="0" w:space="0" w:color="auto"/>
        <w:left w:val="none" w:sz="0" w:space="0" w:color="auto"/>
        <w:bottom w:val="none" w:sz="0" w:space="0" w:color="auto"/>
        <w:right w:val="none" w:sz="0" w:space="0" w:color="auto"/>
      </w:divBdr>
    </w:div>
    <w:div w:id="1404454682">
      <w:bodyDiv w:val="1"/>
      <w:marLeft w:val="0"/>
      <w:marRight w:val="0"/>
      <w:marTop w:val="0"/>
      <w:marBottom w:val="0"/>
      <w:divBdr>
        <w:top w:val="none" w:sz="0" w:space="0" w:color="auto"/>
        <w:left w:val="none" w:sz="0" w:space="0" w:color="auto"/>
        <w:bottom w:val="none" w:sz="0" w:space="0" w:color="auto"/>
        <w:right w:val="none" w:sz="0" w:space="0" w:color="auto"/>
      </w:divBdr>
    </w:div>
    <w:div w:id="1405224591">
      <w:bodyDiv w:val="1"/>
      <w:marLeft w:val="0"/>
      <w:marRight w:val="0"/>
      <w:marTop w:val="0"/>
      <w:marBottom w:val="0"/>
      <w:divBdr>
        <w:top w:val="none" w:sz="0" w:space="0" w:color="auto"/>
        <w:left w:val="none" w:sz="0" w:space="0" w:color="auto"/>
        <w:bottom w:val="none" w:sz="0" w:space="0" w:color="auto"/>
        <w:right w:val="none" w:sz="0" w:space="0" w:color="auto"/>
      </w:divBdr>
    </w:div>
    <w:div w:id="1405644514">
      <w:bodyDiv w:val="1"/>
      <w:marLeft w:val="0"/>
      <w:marRight w:val="0"/>
      <w:marTop w:val="0"/>
      <w:marBottom w:val="0"/>
      <w:divBdr>
        <w:top w:val="none" w:sz="0" w:space="0" w:color="auto"/>
        <w:left w:val="none" w:sz="0" w:space="0" w:color="auto"/>
        <w:bottom w:val="none" w:sz="0" w:space="0" w:color="auto"/>
        <w:right w:val="none" w:sz="0" w:space="0" w:color="auto"/>
      </w:divBdr>
    </w:div>
    <w:div w:id="1406998657">
      <w:bodyDiv w:val="1"/>
      <w:marLeft w:val="0"/>
      <w:marRight w:val="0"/>
      <w:marTop w:val="0"/>
      <w:marBottom w:val="0"/>
      <w:divBdr>
        <w:top w:val="none" w:sz="0" w:space="0" w:color="auto"/>
        <w:left w:val="none" w:sz="0" w:space="0" w:color="auto"/>
        <w:bottom w:val="none" w:sz="0" w:space="0" w:color="auto"/>
        <w:right w:val="none" w:sz="0" w:space="0" w:color="auto"/>
      </w:divBdr>
    </w:div>
    <w:div w:id="1409186241">
      <w:bodyDiv w:val="1"/>
      <w:marLeft w:val="0"/>
      <w:marRight w:val="0"/>
      <w:marTop w:val="0"/>
      <w:marBottom w:val="0"/>
      <w:divBdr>
        <w:top w:val="none" w:sz="0" w:space="0" w:color="auto"/>
        <w:left w:val="none" w:sz="0" w:space="0" w:color="auto"/>
        <w:bottom w:val="none" w:sz="0" w:space="0" w:color="auto"/>
        <w:right w:val="none" w:sz="0" w:space="0" w:color="auto"/>
      </w:divBdr>
    </w:div>
    <w:div w:id="1409691490">
      <w:bodyDiv w:val="1"/>
      <w:marLeft w:val="0"/>
      <w:marRight w:val="0"/>
      <w:marTop w:val="0"/>
      <w:marBottom w:val="0"/>
      <w:divBdr>
        <w:top w:val="none" w:sz="0" w:space="0" w:color="auto"/>
        <w:left w:val="none" w:sz="0" w:space="0" w:color="auto"/>
        <w:bottom w:val="none" w:sz="0" w:space="0" w:color="auto"/>
        <w:right w:val="none" w:sz="0" w:space="0" w:color="auto"/>
      </w:divBdr>
    </w:div>
    <w:div w:id="1409771672">
      <w:bodyDiv w:val="1"/>
      <w:marLeft w:val="0"/>
      <w:marRight w:val="0"/>
      <w:marTop w:val="0"/>
      <w:marBottom w:val="0"/>
      <w:divBdr>
        <w:top w:val="none" w:sz="0" w:space="0" w:color="auto"/>
        <w:left w:val="none" w:sz="0" w:space="0" w:color="auto"/>
        <w:bottom w:val="none" w:sz="0" w:space="0" w:color="auto"/>
        <w:right w:val="none" w:sz="0" w:space="0" w:color="auto"/>
      </w:divBdr>
    </w:div>
    <w:div w:id="1410031938">
      <w:bodyDiv w:val="1"/>
      <w:marLeft w:val="0"/>
      <w:marRight w:val="0"/>
      <w:marTop w:val="0"/>
      <w:marBottom w:val="0"/>
      <w:divBdr>
        <w:top w:val="none" w:sz="0" w:space="0" w:color="auto"/>
        <w:left w:val="none" w:sz="0" w:space="0" w:color="auto"/>
        <w:bottom w:val="none" w:sz="0" w:space="0" w:color="auto"/>
        <w:right w:val="none" w:sz="0" w:space="0" w:color="auto"/>
      </w:divBdr>
    </w:div>
    <w:div w:id="1410614213">
      <w:bodyDiv w:val="1"/>
      <w:marLeft w:val="0"/>
      <w:marRight w:val="0"/>
      <w:marTop w:val="0"/>
      <w:marBottom w:val="0"/>
      <w:divBdr>
        <w:top w:val="none" w:sz="0" w:space="0" w:color="auto"/>
        <w:left w:val="none" w:sz="0" w:space="0" w:color="auto"/>
        <w:bottom w:val="none" w:sz="0" w:space="0" w:color="auto"/>
        <w:right w:val="none" w:sz="0" w:space="0" w:color="auto"/>
      </w:divBdr>
    </w:div>
    <w:div w:id="1411078588">
      <w:bodyDiv w:val="1"/>
      <w:marLeft w:val="0"/>
      <w:marRight w:val="0"/>
      <w:marTop w:val="0"/>
      <w:marBottom w:val="0"/>
      <w:divBdr>
        <w:top w:val="none" w:sz="0" w:space="0" w:color="auto"/>
        <w:left w:val="none" w:sz="0" w:space="0" w:color="auto"/>
        <w:bottom w:val="none" w:sz="0" w:space="0" w:color="auto"/>
        <w:right w:val="none" w:sz="0" w:space="0" w:color="auto"/>
      </w:divBdr>
    </w:div>
    <w:div w:id="1412892396">
      <w:bodyDiv w:val="1"/>
      <w:marLeft w:val="0"/>
      <w:marRight w:val="0"/>
      <w:marTop w:val="0"/>
      <w:marBottom w:val="0"/>
      <w:divBdr>
        <w:top w:val="none" w:sz="0" w:space="0" w:color="auto"/>
        <w:left w:val="none" w:sz="0" w:space="0" w:color="auto"/>
        <w:bottom w:val="none" w:sz="0" w:space="0" w:color="auto"/>
        <w:right w:val="none" w:sz="0" w:space="0" w:color="auto"/>
      </w:divBdr>
    </w:div>
    <w:div w:id="1414737086">
      <w:bodyDiv w:val="1"/>
      <w:marLeft w:val="0"/>
      <w:marRight w:val="0"/>
      <w:marTop w:val="0"/>
      <w:marBottom w:val="0"/>
      <w:divBdr>
        <w:top w:val="none" w:sz="0" w:space="0" w:color="auto"/>
        <w:left w:val="none" w:sz="0" w:space="0" w:color="auto"/>
        <w:bottom w:val="none" w:sz="0" w:space="0" w:color="auto"/>
        <w:right w:val="none" w:sz="0" w:space="0" w:color="auto"/>
      </w:divBdr>
    </w:div>
    <w:div w:id="1415009586">
      <w:bodyDiv w:val="1"/>
      <w:marLeft w:val="0"/>
      <w:marRight w:val="0"/>
      <w:marTop w:val="0"/>
      <w:marBottom w:val="0"/>
      <w:divBdr>
        <w:top w:val="none" w:sz="0" w:space="0" w:color="auto"/>
        <w:left w:val="none" w:sz="0" w:space="0" w:color="auto"/>
        <w:bottom w:val="none" w:sz="0" w:space="0" w:color="auto"/>
        <w:right w:val="none" w:sz="0" w:space="0" w:color="auto"/>
      </w:divBdr>
    </w:div>
    <w:div w:id="1415784317">
      <w:bodyDiv w:val="1"/>
      <w:marLeft w:val="0"/>
      <w:marRight w:val="0"/>
      <w:marTop w:val="0"/>
      <w:marBottom w:val="0"/>
      <w:divBdr>
        <w:top w:val="none" w:sz="0" w:space="0" w:color="auto"/>
        <w:left w:val="none" w:sz="0" w:space="0" w:color="auto"/>
        <w:bottom w:val="none" w:sz="0" w:space="0" w:color="auto"/>
        <w:right w:val="none" w:sz="0" w:space="0" w:color="auto"/>
      </w:divBdr>
    </w:div>
    <w:div w:id="1416364871">
      <w:bodyDiv w:val="1"/>
      <w:marLeft w:val="0"/>
      <w:marRight w:val="0"/>
      <w:marTop w:val="0"/>
      <w:marBottom w:val="0"/>
      <w:divBdr>
        <w:top w:val="none" w:sz="0" w:space="0" w:color="auto"/>
        <w:left w:val="none" w:sz="0" w:space="0" w:color="auto"/>
        <w:bottom w:val="none" w:sz="0" w:space="0" w:color="auto"/>
        <w:right w:val="none" w:sz="0" w:space="0" w:color="auto"/>
      </w:divBdr>
    </w:div>
    <w:div w:id="1417050082">
      <w:bodyDiv w:val="1"/>
      <w:marLeft w:val="0"/>
      <w:marRight w:val="0"/>
      <w:marTop w:val="0"/>
      <w:marBottom w:val="0"/>
      <w:divBdr>
        <w:top w:val="none" w:sz="0" w:space="0" w:color="auto"/>
        <w:left w:val="none" w:sz="0" w:space="0" w:color="auto"/>
        <w:bottom w:val="none" w:sz="0" w:space="0" w:color="auto"/>
        <w:right w:val="none" w:sz="0" w:space="0" w:color="auto"/>
      </w:divBdr>
    </w:div>
    <w:div w:id="1417243699">
      <w:bodyDiv w:val="1"/>
      <w:marLeft w:val="0"/>
      <w:marRight w:val="0"/>
      <w:marTop w:val="0"/>
      <w:marBottom w:val="0"/>
      <w:divBdr>
        <w:top w:val="none" w:sz="0" w:space="0" w:color="auto"/>
        <w:left w:val="none" w:sz="0" w:space="0" w:color="auto"/>
        <w:bottom w:val="none" w:sz="0" w:space="0" w:color="auto"/>
        <w:right w:val="none" w:sz="0" w:space="0" w:color="auto"/>
      </w:divBdr>
    </w:div>
    <w:div w:id="1419133904">
      <w:bodyDiv w:val="1"/>
      <w:marLeft w:val="0"/>
      <w:marRight w:val="0"/>
      <w:marTop w:val="0"/>
      <w:marBottom w:val="0"/>
      <w:divBdr>
        <w:top w:val="none" w:sz="0" w:space="0" w:color="auto"/>
        <w:left w:val="none" w:sz="0" w:space="0" w:color="auto"/>
        <w:bottom w:val="none" w:sz="0" w:space="0" w:color="auto"/>
        <w:right w:val="none" w:sz="0" w:space="0" w:color="auto"/>
      </w:divBdr>
    </w:div>
    <w:div w:id="1419474340">
      <w:bodyDiv w:val="1"/>
      <w:marLeft w:val="0"/>
      <w:marRight w:val="0"/>
      <w:marTop w:val="0"/>
      <w:marBottom w:val="0"/>
      <w:divBdr>
        <w:top w:val="none" w:sz="0" w:space="0" w:color="auto"/>
        <w:left w:val="none" w:sz="0" w:space="0" w:color="auto"/>
        <w:bottom w:val="none" w:sz="0" w:space="0" w:color="auto"/>
        <w:right w:val="none" w:sz="0" w:space="0" w:color="auto"/>
      </w:divBdr>
    </w:div>
    <w:div w:id="1419866288">
      <w:bodyDiv w:val="1"/>
      <w:marLeft w:val="0"/>
      <w:marRight w:val="0"/>
      <w:marTop w:val="0"/>
      <w:marBottom w:val="0"/>
      <w:divBdr>
        <w:top w:val="none" w:sz="0" w:space="0" w:color="auto"/>
        <w:left w:val="none" w:sz="0" w:space="0" w:color="auto"/>
        <w:bottom w:val="none" w:sz="0" w:space="0" w:color="auto"/>
        <w:right w:val="none" w:sz="0" w:space="0" w:color="auto"/>
      </w:divBdr>
    </w:div>
    <w:div w:id="1420251978">
      <w:bodyDiv w:val="1"/>
      <w:marLeft w:val="0"/>
      <w:marRight w:val="0"/>
      <w:marTop w:val="0"/>
      <w:marBottom w:val="0"/>
      <w:divBdr>
        <w:top w:val="none" w:sz="0" w:space="0" w:color="auto"/>
        <w:left w:val="none" w:sz="0" w:space="0" w:color="auto"/>
        <w:bottom w:val="none" w:sz="0" w:space="0" w:color="auto"/>
        <w:right w:val="none" w:sz="0" w:space="0" w:color="auto"/>
      </w:divBdr>
    </w:div>
    <w:div w:id="1420641225">
      <w:bodyDiv w:val="1"/>
      <w:marLeft w:val="0"/>
      <w:marRight w:val="0"/>
      <w:marTop w:val="0"/>
      <w:marBottom w:val="0"/>
      <w:divBdr>
        <w:top w:val="none" w:sz="0" w:space="0" w:color="auto"/>
        <w:left w:val="none" w:sz="0" w:space="0" w:color="auto"/>
        <w:bottom w:val="none" w:sz="0" w:space="0" w:color="auto"/>
        <w:right w:val="none" w:sz="0" w:space="0" w:color="auto"/>
      </w:divBdr>
    </w:div>
    <w:div w:id="1421177040">
      <w:bodyDiv w:val="1"/>
      <w:marLeft w:val="0"/>
      <w:marRight w:val="0"/>
      <w:marTop w:val="0"/>
      <w:marBottom w:val="0"/>
      <w:divBdr>
        <w:top w:val="none" w:sz="0" w:space="0" w:color="auto"/>
        <w:left w:val="none" w:sz="0" w:space="0" w:color="auto"/>
        <w:bottom w:val="none" w:sz="0" w:space="0" w:color="auto"/>
        <w:right w:val="none" w:sz="0" w:space="0" w:color="auto"/>
      </w:divBdr>
    </w:div>
    <w:div w:id="1421441886">
      <w:bodyDiv w:val="1"/>
      <w:marLeft w:val="0"/>
      <w:marRight w:val="0"/>
      <w:marTop w:val="0"/>
      <w:marBottom w:val="0"/>
      <w:divBdr>
        <w:top w:val="none" w:sz="0" w:space="0" w:color="auto"/>
        <w:left w:val="none" w:sz="0" w:space="0" w:color="auto"/>
        <w:bottom w:val="none" w:sz="0" w:space="0" w:color="auto"/>
        <w:right w:val="none" w:sz="0" w:space="0" w:color="auto"/>
      </w:divBdr>
    </w:div>
    <w:div w:id="1422288421">
      <w:bodyDiv w:val="1"/>
      <w:marLeft w:val="0"/>
      <w:marRight w:val="0"/>
      <w:marTop w:val="0"/>
      <w:marBottom w:val="0"/>
      <w:divBdr>
        <w:top w:val="none" w:sz="0" w:space="0" w:color="auto"/>
        <w:left w:val="none" w:sz="0" w:space="0" w:color="auto"/>
        <w:bottom w:val="none" w:sz="0" w:space="0" w:color="auto"/>
        <w:right w:val="none" w:sz="0" w:space="0" w:color="auto"/>
      </w:divBdr>
    </w:div>
    <w:div w:id="1422797272">
      <w:bodyDiv w:val="1"/>
      <w:marLeft w:val="0"/>
      <w:marRight w:val="0"/>
      <w:marTop w:val="0"/>
      <w:marBottom w:val="0"/>
      <w:divBdr>
        <w:top w:val="none" w:sz="0" w:space="0" w:color="auto"/>
        <w:left w:val="none" w:sz="0" w:space="0" w:color="auto"/>
        <w:bottom w:val="none" w:sz="0" w:space="0" w:color="auto"/>
        <w:right w:val="none" w:sz="0" w:space="0" w:color="auto"/>
      </w:divBdr>
    </w:div>
    <w:div w:id="1424300232">
      <w:bodyDiv w:val="1"/>
      <w:marLeft w:val="0"/>
      <w:marRight w:val="0"/>
      <w:marTop w:val="0"/>
      <w:marBottom w:val="0"/>
      <w:divBdr>
        <w:top w:val="none" w:sz="0" w:space="0" w:color="auto"/>
        <w:left w:val="none" w:sz="0" w:space="0" w:color="auto"/>
        <w:bottom w:val="none" w:sz="0" w:space="0" w:color="auto"/>
        <w:right w:val="none" w:sz="0" w:space="0" w:color="auto"/>
      </w:divBdr>
    </w:div>
    <w:div w:id="1425496534">
      <w:bodyDiv w:val="1"/>
      <w:marLeft w:val="0"/>
      <w:marRight w:val="0"/>
      <w:marTop w:val="0"/>
      <w:marBottom w:val="0"/>
      <w:divBdr>
        <w:top w:val="none" w:sz="0" w:space="0" w:color="auto"/>
        <w:left w:val="none" w:sz="0" w:space="0" w:color="auto"/>
        <w:bottom w:val="none" w:sz="0" w:space="0" w:color="auto"/>
        <w:right w:val="none" w:sz="0" w:space="0" w:color="auto"/>
      </w:divBdr>
    </w:div>
    <w:div w:id="1426533216">
      <w:bodyDiv w:val="1"/>
      <w:marLeft w:val="0"/>
      <w:marRight w:val="0"/>
      <w:marTop w:val="0"/>
      <w:marBottom w:val="0"/>
      <w:divBdr>
        <w:top w:val="none" w:sz="0" w:space="0" w:color="auto"/>
        <w:left w:val="none" w:sz="0" w:space="0" w:color="auto"/>
        <w:bottom w:val="none" w:sz="0" w:space="0" w:color="auto"/>
        <w:right w:val="none" w:sz="0" w:space="0" w:color="auto"/>
      </w:divBdr>
    </w:div>
    <w:div w:id="1426610553">
      <w:bodyDiv w:val="1"/>
      <w:marLeft w:val="0"/>
      <w:marRight w:val="0"/>
      <w:marTop w:val="0"/>
      <w:marBottom w:val="0"/>
      <w:divBdr>
        <w:top w:val="none" w:sz="0" w:space="0" w:color="auto"/>
        <w:left w:val="none" w:sz="0" w:space="0" w:color="auto"/>
        <w:bottom w:val="none" w:sz="0" w:space="0" w:color="auto"/>
        <w:right w:val="none" w:sz="0" w:space="0" w:color="auto"/>
      </w:divBdr>
    </w:div>
    <w:div w:id="1427463125">
      <w:bodyDiv w:val="1"/>
      <w:marLeft w:val="0"/>
      <w:marRight w:val="0"/>
      <w:marTop w:val="0"/>
      <w:marBottom w:val="0"/>
      <w:divBdr>
        <w:top w:val="none" w:sz="0" w:space="0" w:color="auto"/>
        <w:left w:val="none" w:sz="0" w:space="0" w:color="auto"/>
        <w:bottom w:val="none" w:sz="0" w:space="0" w:color="auto"/>
        <w:right w:val="none" w:sz="0" w:space="0" w:color="auto"/>
      </w:divBdr>
    </w:div>
    <w:div w:id="1429043549">
      <w:bodyDiv w:val="1"/>
      <w:marLeft w:val="0"/>
      <w:marRight w:val="0"/>
      <w:marTop w:val="0"/>
      <w:marBottom w:val="0"/>
      <w:divBdr>
        <w:top w:val="none" w:sz="0" w:space="0" w:color="auto"/>
        <w:left w:val="none" w:sz="0" w:space="0" w:color="auto"/>
        <w:bottom w:val="none" w:sz="0" w:space="0" w:color="auto"/>
        <w:right w:val="none" w:sz="0" w:space="0" w:color="auto"/>
      </w:divBdr>
    </w:div>
    <w:div w:id="1429233824">
      <w:bodyDiv w:val="1"/>
      <w:marLeft w:val="0"/>
      <w:marRight w:val="0"/>
      <w:marTop w:val="0"/>
      <w:marBottom w:val="0"/>
      <w:divBdr>
        <w:top w:val="none" w:sz="0" w:space="0" w:color="auto"/>
        <w:left w:val="none" w:sz="0" w:space="0" w:color="auto"/>
        <w:bottom w:val="none" w:sz="0" w:space="0" w:color="auto"/>
        <w:right w:val="none" w:sz="0" w:space="0" w:color="auto"/>
      </w:divBdr>
    </w:div>
    <w:div w:id="1430394026">
      <w:bodyDiv w:val="1"/>
      <w:marLeft w:val="0"/>
      <w:marRight w:val="0"/>
      <w:marTop w:val="0"/>
      <w:marBottom w:val="0"/>
      <w:divBdr>
        <w:top w:val="none" w:sz="0" w:space="0" w:color="auto"/>
        <w:left w:val="none" w:sz="0" w:space="0" w:color="auto"/>
        <w:bottom w:val="none" w:sz="0" w:space="0" w:color="auto"/>
        <w:right w:val="none" w:sz="0" w:space="0" w:color="auto"/>
      </w:divBdr>
    </w:div>
    <w:div w:id="1431045142">
      <w:bodyDiv w:val="1"/>
      <w:marLeft w:val="0"/>
      <w:marRight w:val="0"/>
      <w:marTop w:val="0"/>
      <w:marBottom w:val="0"/>
      <w:divBdr>
        <w:top w:val="none" w:sz="0" w:space="0" w:color="auto"/>
        <w:left w:val="none" w:sz="0" w:space="0" w:color="auto"/>
        <w:bottom w:val="none" w:sz="0" w:space="0" w:color="auto"/>
        <w:right w:val="none" w:sz="0" w:space="0" w:color="auto"/>
      </w:divBdr>
    </w:div>
    <w:div w:id="1431660871">
      <w:bodyDiv w:val="1"/>
      <w:marLeft w:val="0"/>
      <w:marRight w:val="0"/>
      <w:marTop w:val="0"/>
      <w:marBottom w:val="0"/>
      <w:divBdr>
        <w:top w:val="none" w:sz="0" w:space="0" w:color="auto"/>
        <w:left w:val="none" w:sz="0" w:space="0" w:color="auto"/>
        <w:bottom w:val="none" w:sz="0" w:space="0" w:color="auto"/>
        <w:right w:val="none" w:sz="0" w:space="0" w:color="auto"/>
      </w:divBdr>
    </w:div>
    <w:div w:id="1431778033">
      <w:bodyDiv w:val="1"/>
      <w:marLeft w:val="0"/>
      <w:marRight w:val="0"/>
      <w:marTop w:val="0"/>
      <w:marBottom w:val="0"/>
      <w:divBdr>
        <w:top w:val="none" w:sz="0" w:space="0" w:color="auto"/>
        <w:left w:val="none" w:sz="0" w:space="0" w:color="auto"/>
        <w:bottom w:val="none" w:sz="0" w:space="0" w:color="auto"/>
        <w:right w:val="none" w:sz="0" w:space="0" w:color="auto"/>
      </w:divBdr>
    </w:div>
    <w:div w:id="1432701057">
      <w:bodyDiv w:val="1"/>
      <w:marLeft w:val="0"/>
      <w:marRight w:val="0"/>
      <w:marTop w:val="0"/>
      <w:marBottom w:val="0"/>
      <w:divBdr>
        <w:top w:val="none" w:sz="0" w:space="0" w:color="auto"/>
        <w:left w:val="none" w:sz="0" w:space="0" w:color="auto"/>
        <w:bottom w:val="none" w:sz="0" w:space="0" w:color="auto"/>
        <w:right w:val="none" w:sz="0" w:space="0" w:color="auto"/>
      </w:divBdr>
    </w:div>
    <w:div w:id="1433630317">
      <w:bodyDiv w:val="1"/>
      <w:marLeft w:val="0"/>
      <w:marRight w:val="0"/>
      <w:marTop w:val="0"/>
      <w:marBottom w:val="0"/>
      <w:divBdr>
        <w:top w:val="none" w:sz="0" w:space="0" w:color="auto"/>
        <w:left w:val="none" w:sz="0" w:space="0" w:color="auto"/>
        <w:bottom w:val="none" w:sz="0" w:space="0" w:color="auto"/>
        <w:right w:val="none" w:sz="0" w:space="0" w:color="auto"/>
      </w:divBdr>
    </w:div>
    <w:div w:id="1433939560">
      <w:bodyDiv w:val="1"/>
      <w:marLeft w:val="0"/>
      <w:marRight w:val="0"/>
      <w:marTop w:val="0"/>
      <w:marBottom w:val="0"/>
      <w:divBdr>
        <w:top w:val="none" w:sz="0" w:space="0" w:color="auto"/>
        <w:left w:val="none" w:sz="0" w:space="0" w:color="auto"/>
        <w:bottom w:val="none" w:sz="0" w:space="0" w:color="auto"/>
        <w:right w:val="none" w:sz="0" w:space="0" w:color="auto"/>
      </w:divBdr>
    </w:div>
    <w:div w:id="1434672511">
      <w:bodyDiv w:val="1"/>
      <w:marLeft w:val="0"/>
      <w:marRight w:val="0"/>
      <w:marTop w:val="0"/>
      <w:marBottom w:val="0"/>
      <w:divBdr>
        <w:top w:val="none" w:sz="0" w:space="0" w:color="auto"/>
        <w:left w:val="none" w:sz="0" w:space="0" w:color="auto"/>
        <w:bottom w:val="none" w:sz="0" w:space="0" w:color="auto"/>
        <w:right w:val="none" w:sz="0" w:space="0" w:color="auto"/>
      </w:divBdr>
    </w:div>
    <w:div w:id="1434742421">
      <w:bodyDiv w:val="1"/>
      <w:marLeft w:val="0"/>
      <w:marRight w:val="0"/>
      <w:marTop w:val="0"/>
      <w:marBottom w:val="0"/>
      <w:divBdr>
        <w:top w:val="none" w:sz="0" w:space="0" w:color="auto"/>
        <w:left w:val="none" w:sz="0" w:space="0" w:color="auto"/>
        <w:bottom w:val="none" w:sz="0" w:space="0" w:color="auto"/>
        <w:right w:val="none" w:sz="0" w:space="0" w:color="auto"/>
      </w:divBdr>
    </w:div>
    <w:div w:id="1434982110">
      <w:bodyDiv w:val="1"/>
      <w:marLeft w:val="0"/>
      <w:marRight w:val="0"/>
      <w:marTop w:val="0"/>
      <w:marBottom w:val="0"/>
      <w:divBdr>
        <w:top w:val="none" w:sz="0" w:space="0" w:color="auto"/>
        <w:left w:val="none" w:sz="0" w:space="0" w:color="auto"/>
        <w:bottom w:val="none" w:sz="0" w:space="0" w:color="auto"/>
        <w:right w:val="none" w:sz="0" w:space="0" w:color="auto"/>
      </w:divBdr>
    </w:div>
    <w:div w:id="1435174056">
      <w:bodyDiv w:val="1"/>
      <w:marLeft w:val="0"/>
      <w:marRight w:val="0"/>
      <w:marTop w:val="0"/>
      <w:marBottom w:val="0"/>
      <w:divBdr>
        <w:top w:val="none" w:sz="0" w:space="0" w:color="auto"/>
        <w:left w:val="none" w:sz="0" w:space="0" w:color="auto"/>
        <w:bottom w:val="none" w:sz="0" w:space="0" w:color="auto"/>
        <w:right w:val="none" w:sz="0" w:space="0" w:color="auto"/>
      </w:divBdr>
    </w:div>
    <w:div w:id="1435245247">
      <w:bodyDiv w:val="1"/>
      <w:marLeft w:val="0"/>
      <w:marRight w:val="0"/>
      <w:marTop w:val="0"/>
      <w:marBottom w:val="0"/>
      <w:divBdr>
        <w:top w:val="none" w:sz="0" w:space="0" w:color="auto"/>
        <w:left w:val="none" w:sz="0" w:space="0" w:color="auto"/>
        <w:bottom w:val="none" w:sz="0" w:space="0" w:color="auto"/>
        <w:right w:val="none" w:sz="0" w:space="0" w:color="auto"/>
      </w:divBdr>
    </w:div>
    <w:div w:id="1436054860">
      <w:bodyDiv w:val="1"/>
      <w:marLeft w:val="0"/>
      <w:marRight w:val="0"/>
      <w:marTop w:val="0"/>
      <w:marBottom w:val="0"/>
      <w:divBdr>
        <w:top w:val="none" w:sz="0" w:space="0" w:color="auto"/>
        <w:left w:val="none" w:sz="0" w:space="0" w:color="auto"/>
        <w:bottom w:val="none" w:sz="0" w:space="0" w:color="auto"/>
        <w:right w:val="none" w:sz="0" w:space="0" w:color="auto"/>
      </w:divBdr>
    </w:div>
    <w:div w:id="1436100394">
      <w:bodyDiv w:val="1"/>
      <w:marLeft w:val="0"/>
      <w:marRight w:val="0"/>
      <w:marTop w:val="0"/>
      <w:marBottom w:val="0"/>
      <w:divBdr>
        <w:top w:val="none" w:sz="0" w:space="0" w:color="auto"/>
        <w:left w:val="none" w:sz="0" w:space="0" w:color="auto"/>
        <w:bottom w:val="none" w:sz="0" w:space="0" w:color="auto"/>
        <w:right w:val="none" w:sz="0" w:space="0" w:color="auto"/>
      </w:divBdr>
    </w:div>
    <w:div w:id="1436171099">
      <w:bodyDiv w:val="1"/>
      <w:marLeft w:val="0"/>
      <w:marRight w:val="0"/>
      <w:marTop w:val="0"/>
      <w:marBottom w:val="0"/>
      <w:divBdr>
        <w:top w:val="none" w:sz="0" w:space="0" w:color="auto"/>
        <w:left w:val="none" w:sz="0" w:space="0" w:color="auto"/>
        <w:bottom w:val="none" w:sz="0" w:space="0" w:color="auto"/>
        <w:right w:val="none" w:sz="0" w:space="0" w:color="auto"/>
      </w:divBdr>
    </w:div>
    <w:div w:id="1436174052">
      <w:bodyDiv w:val="1"/>
      <w:marLeft w:val="0"/>
      <w:marRight w:val="0"/>
      <w:marTop w:val="0"/>
      <w:marBottom w:val="0"/>
      <w:divBdr>
        <w:top w:val="none" w:sz="0" w:space="0" w:color="auto"/>
        <w:left w:val="none" w:sz="0" w:space="0" w:color="auto"/>
        <w:bottom w:val="none" w:sz="0" w:space="0" w:color="auto"/>
        <w:right w:val="none" w:sz="0" w:space="0" w:color="auto"/>
      </w:divBdr>
    </w:div>
    <w:div w:id="1436241934">
      <w:bodyDiv w:val="1"/>
      <w:marLeft w:val="0"/>
      <w:marRight w:val="0"/>
      <w:marTop w:val="0"/>
      <w:marBottom w:val="0"/>
      <w:divBdr>
        <w:top w:val="none" w:sz="0" w:space="0" w:color="auto"/>
        <w:left w:val="none" w:sz="0" w:space="0" w:color="auto"/>
        <w:bottom w:val="none" w:sz="0" w:space="0" w:color="auto"/>
        <w:right w:val="none" w:sz="0" w:space="0" w:color="auto"/>
      </w:divBdr>
    </w:div>
    <w:div w:id="1437208846">
      <w:bodyDiv w:val="1"/>
      <w:marLeft w:val="0"/>
      <w:marRight w:val="0"/>
      <w:marTop w:val="0"/>
      <w:marBottom w:val="0"/>
      <w:divBdr>
        <w:top w:val="none" w:sz="0" w:space="0" w:color="auto"/>
        <w:left w:val="none" w:sz="0" w:space="0" w:color="auto"/>
        <w:bottom w:val="none" w:sz="0" w:space="0" w:color="auto"/>
        <w:right w:val="none" w:sz="0" w:space="0" w:color="auto"/>
      </w:divBdr>
    </w:div>
    <w:div w:id="1437362062">
      <w:bodyDiv w:val="1"/>
      <w:marLeft w:val="0"/>
      <w:marRight w:val="0"/>
      <w:marTop w:val="0"/>
      <w:marBottom w:val="0"/>
      <w:divBdr>
        <w:top w:val="none" w:sz="0" w:space="0" w:color="auto"/>
        <w:left w:val="none" w:sz="0" w:space="0" w:color="auto"/>
        <w:bottom w:val="none" w:sz="0" w:space="0" w:color="auto"/>
        <w:right w:val="none" w:sz="0" w:space="0" w:color="auto"/>
      </w:divBdr>
    </w:div>
    <w:div w:id="1438478982">
      <w:bodyDiv w:val="1"/>
      <w:marLeft w:val="0"/>
      <w:marRight w:val="0"/>
      <w:marTop w:val="0"/>
      <w:marBottom w:val="0"/>
      <w:divBdr>
        <w:top w:val="none" w:sz="0" w:space="0" w:color="auto"/>
        <w:left w:val="none" w:sz="0" w:space="0" w:color="auto"/>
        <w:bottom w:val="none" w:sz="0" w:space="0" w:color="auto"/>
        <w:right w:val="none" w:sz="0" w:space="0" w:color="auto"/>
      </w:divBdr>
    </w:div>
    <w:div w:id="1438912304">
      <w:bodyDiv w:val="1"/>
      <w:marLeft w:val="0"/>
      <w:marRight w:val="0"/>
      <w:marTop w:val="0"/>
      <w:marBottom w:val="0"/>
      <w:divBdr>
        <w:top w:val="none" w:sz="0" w:space="0" w:color="auto"/>
        <w:left w:val="none" w:sz="0" w:space="0" w:color="auto"/>
        <w:bottom w:val="none" w:sz="0" w:space="0" w:color="auto"/>
        <w:right w:val="none" w:sz="0" w:space="0" w:color="auto"/>
      </w:divBdr>
    </w:div>
    <w:div w:id="1439332758">
      <w:bodyDiv w:val="1"/>
      <w:marLeft w:val="0"/>
      <w:marRight w:val="0"/>
      <w:marTop w:val="0"/>
      <w:marBottom w:val="0"/>
      <w:divBdr>
        <w:top w:val="none" w:sz="0" w:space="0" w:color="auto"/>
        <w:left w:val="none" w:sz="0" w:space="0" w:color="auto"/>
        <w:bottom w:val="none" w:sz="0" w:space="0" w:color="auto"/>
        <w:right w:val="none" w:sz="0" w:space="0" w:color="auto"/>
      </w:divBdr>
    </w:div>
    <w:div w:id="1439645249">
      <w:bodyDiv w:val="1"/>
      <w:marLeft w:val="0"/>
      <w:marRight w:val="0"/>
      <w:marTop w:val="0"/>
      <w:marBottom w:val="0"/>
      <w:divBdr>
        <w:top w:val="none" w:sz="0" w:space="0" w:color="auto"/>
        <w:left w:val="none" w:sz="0" w:space="0" w:color="auto"/>
        <w:bottom w:val="none" w:sz="0" w:space="0" w:color="auto"/>
        <w:right w:val="none" w:sz="0" w:space="0" w:color="auto"/>
      </w:divBdr>
    </w:div>
    <w:div w:id="1439712690">
      <w:bodyDiv w:val="1"/>
      <w:marLeft w:val="0"/>
      <w:marRight w:val="0"/>
      <w:marTop w:val="0"/>
      <w:marBottom w:val="0"/>
      <w:divBdr>
        <w:top w:val="none" w:sz="0" w:space="0" w:color="auto"/>
        <w:left w:val="none" w:sz="0" w:space="0" w:color="auto"/>
        <w:bottom w:val="none" w:sz="0" w:space="0" w:color="auto"/>
        <w:right w:val="none" w:sz="0" w:space="0" w:color="auto"/>
      </w:divBdr>
    </w:div>
    <w:div w:id="1440173560">
      <w:bodyDiv w:val="1"/>
      <w:marLeft w:val="0"/>
      <w:marRight w:val="0"/>
      <w:marTop w:val="0"/>
      <w:marBottom w:val="0"/>
      <w:divBdr>
        <w:top w:val="none" w:sz="0" w:space="0" w:color="auto"/>
        <w:left w:val="none" w:sz="0" w:space="0" w:color="auto"/>
        <w:bottom w:val="none" w:sz="0" w:space="0" w:color="auto"/>
        <w:right w:val="none" w:sz="0" w:space="0" w:color="auto"/>
      </w:divBdr>
    </w:div>
    <w:div w:id="1440446054">
      <w:bodyDiv w:val="1"/>
      <w:marLeft w:val="0"/>
      <w:marRight w:val="0"/>
      <w:marTop w:val="0"/>
      <w:marBottom w:val="0"/>
      <w:divBdr>
        <w:top w:val="none" w:sz="0" w:space="0" w:color="auto"/>
        <w:left w:val="none" w:sz="0" w:space="0" w:color="auto"/>
        <w:bottom w:val="none" w:sz="0" w:space="0" w:color="auto"/>
        <w:right w:val="none" w:sz="0" w:space="0" w:color="auto"/>
      </w:divBdr>
    </w:div>
    <w:div w:id="1441680054">
      <w:bodyDiv w:val="1"/>
      <w:marLeft w:val="0"/>
      <w:marRight w:val="0"/>
      <w:marTop w:val="0"/>
      <w:marBottom w:val="0"/>
      <w:divBdr>
        <w:top w:val="none" w:sz="0" w:space="0" w:color="auto"/>
        <w:left w:val="none" w:sz="0" w:space="0" w:color="auto"/>
        <w:bottom w:val="none" w:sz="0" w:space="0" w:color="auto"/>
        <w:right w:val="none" w:sz="0" w:space="0" w:color="auto"/>
      </w:divBdr>
    </w:div>
    <w:div w:id="1442844873">
      <w:bodyDiv w:val="1"/>
      <w:marLeft w:val="0"/>
      <w:marRight w:val="0"/>
      <w:marTop w:val="0"/>
      <w:marBottom w:val="0"/>
      <w:divBdr>
        <w:top w:val="none" w:sz="0" w:space="0" w:color="auto"/>
        <w:left w:val="none" w:sz="0" w:space="0" w:color="auto"/>
        <w:bottom w:val="none" w:sz="0" w:space="0" w:color="auto"/>
        <w:right w:val="none" w:sz="0" w:space="0" w:color="auto"/>
      </w:divBdr>
    </w:div>
    <w:div w:id="1443037861">
      <w:bodyDiv w:val="1"/>
      <w:marLeft w:val="0"/>
      <w:marRight w:val="0"/>
      <w:marTop w:val="0"/>
      <w:marBottom w:val="0"/>
      <w:divBdr>
        <w:top w:val="none" w:sz="0" w:space="0" w:color="auto"/>
        <w:left w:val="none" w:sz="0" w:space="0" w:color="auto"/>
        <w:bottom w:val="none" w:sz="0" w:space="0" w:color="auto"/>
        <w:right w:val="none" w:sz="0" w:space="0" w:color="auto"/>
      </w:divBdr>
    </w:div>
    <w:div w:id="1444114163">
      <w:bodyDiv w:val="1"/>
      <w:marLeft w:val="0"/>
      <w:marRight w:val="0"/>
      <w:marTop w:val="0"/>
      <w:marBottom w:val="0"/>
      <w:divBdr>
        <w:top w:val="none" w:sz="0" w:space="0" w:color="auto"/>
        <w:left w:val="none" w:sz="0" w:space="0" w:color="auto"/>
        <w:bottom w:val="none" w:sz="0" w:space="0" w:color="auto"/>
        <w:right w:val="none" w:sz="0" w:space="0" w:color="auto"/>
      </w:divBdr>
    </w:div>
    <w:div w:id="1445802743">
      <w:bodyDiv w:val="1"/>
      <w:marLeft w:val="0"/>
      <w:marRight w:val="0"/>
      <w:marTop w:val="0"/>
      <w:marBottom w:val="0"/>
      <w:divBdr>
        <w:top w:val="none" w:sz="0" w:space="0" w:color="auto"/>
        <w:left w:val="none" w:sz="0" w:space="0" w:color="auto"/>
        <w:bottom w:val="none" w:sz="0" w:space="0" w:color="auto"/>
        <w:right w:val="none" w:sz="0" w:space="0" w:color="auto"/>
      </w:divBdr>
    </w:div>
    <w:div w:id="1446149192">
      <w:bodyDiv w:val="1"/>
      <w:marLeft w:val="0"/>
      <w:marRight w:val="0"/>
      <w:marTop w:val="0"/>
      <w:marBottom w:val="0"/>
      <w:divBdr>
        <w:top w:val="none" w:sz="0" w:space="0" w:color="auto"/>
        <w:left w:val="none" w:sz="0" w:space="0" w:color="auto"/>
        <w:bottom w:val="none" w:sz="0" w:space="0" w:color="auto"/>
        <w:right w:val="none" w:sz="0" w:space="0" w:color="auto"/>
      </w:divBdr>
    </w:div>
    <w:div w:id="1446382949">
      <w:bodyDiv w:val="1"/>
      <w:marLeft w:val="0"/>
      <w:marRight w:val="0"/>
      <w:marTop w:val="0"/>
      <w:marBottom w:val="0"/>
      <w:divBdr>
        <w:top w:val="none" w:sz="0" w:space="0" w:color="auto"/>
        <w:left w:val="none" w:sz="0" w:space="0" w:color="auto"/>
        <w:bottom w:val="none" w:sz="0" w:space="0" w:color="auto"/>
        <w:right w:val="none" w:sz="0" w:space="0" w:color="auto"/>
      </w:divBdr>
    </w:div>
    <w:div w:id="1448041546">
      <w:bodyDiv w:val="1"/>
      <w:marLeft w:val="0"/>
      <w:marRight w:val="0"/>
      <w:marTop w:val="0"/>
      <w:marBottom w:val="0"/>
      <w:divBdr>
        <w:top w:val="none" w:sz="0" w:space="0" w:color="auto"/>
        <w:left w:val="none" w:sz="0" w:space="0" w:color="auto"/>
        <w:bottom w:val="none" w:sz="0" w:space="0" w:color="auto"/>
        <w:right w:val="none" w:sz="0" w:space="0" w:color="auto"/>
      </w:divBdr>
    </w:div>
    <w:div w:id="1448307776">
      <w:bodyDiv w:val="1"/>
      <w:marLeft w:val="0"/>
      <w:marRight w:val="0"/>
      <w:marTop w:val="0"/>
      <w:marBottom w:val="0"/>
      <w:divBdr>
        <w:top w:val="none" w:sz="0" w:space="0" w:color="auto"/>
        <w:left w:val="none" w:sz="0" w:space="0" w:color="auto"/>
        <w:bottom w:val="none" w:sz="0" w:space="0" w:color="auto"/>
        <w:right w:val="none" w:sz="0" w:space="0" w:color="auto"/>
      </w:divBdr>
    </w:div>
    <w:div w:id="1448430512">
      <w:bodyDiv w:val="1"/>
      <w:marLeft w:val="0"/>
      <w:marRight w:val="0"/>
      <w:marTop w:val="0"/>
      <w:marBottom w:val="0"/>
      <w:divBdr>
        <w:top w:val="none" w:sz="0" w:space="0" w:color="auto"/>
        <w:left w:val="none" w:sz="0" w:space="0" w:color="auto"/>
        <w:bottom w:val="none" w:sz="0" w:space="0" w:color="auto"/>
        <w:right w:val="none" w:sz="0" w:space="0" w:color="auto"/>
      </w:divBdr>
    </w:div>
    <w:div w:id="1449738704">
      <w:bodyDiv w:val="1"/>
      <w:marLeft w:val="0"/>
      <w:marRight w:val="0"/>
      <w:marTop w:val="0"/>
      <w:marBottom w:val="0"/>
      <w:divBdr>
        <w:top w:val="none" w:sz="0" w:space="0" w:color="auto"/>
        <w:left w:val="none" w:sz="0" w:space="0" w:color="auto"/>
        <w:bottom w:val="none" w:sz="0" w:space="0" w:color="auto"/>
        <w:right w:val="none" w:sz="0" w:space="0" w:color="auto"/>
      </w:divBdr>
    </w:div>
    <w:div w:id="1449929092">
      <w:bodyDiv w:val="1"/>
      <w:marLeft w:val="0"/>
      <w:marRight w:val="0"/>
      <w:marTop w:val="0"/>
      <w:marBottom w:val="0"/>
      <w:divBdr>
        <w:top w:val="none" w:sz="0" w:space="0" w:color="auto"/>
        <w:left w:val="none" w:sz="0" w:space="0" w:color="auto"/>
        <w:bottom w:val="none" w:sz="0" w:space="0" w:color="auto"/>
        <w:right w:val="none" w:sz="0" w:space="0" w:color="auto"/>
      </w:divBdr>
    </w:div>
    <w:div w:id="1450316331">
      <w:bodyDiv w:val="1"/>
      <w:marLeft w:val="0"/>
      <w:marRight w:val="0"/>
      <w:marTop w:val="0"/>
      <w:marBottom w:val="0"/>
      <w:divBdr>
        <w:top w:val="none" w:sz="0" w:space="0" w:color="auto"/>
        <w:left w:val="none" w:sz="0" w:space="0" w:color="auto"/>
        <w:bottom w:val="none" w:sz="0" w:space="0" w:color="auto"/>
        <w:right w:val="none" w:sz="0" w:space="0" w:color="auto"/>
      </w:divBdr>
    </w:div>
    <w:div w:id="1450586627">
      <w:bodyDiv w:val="1"/>
      <w:marLeft w:val="0"/>
      <w:marRight w:val="0"/>
      <w:marTop w:val="0"/>
      <w:marBottom w:val="0"/>
      <w:divBdr>
        <w:top w:val="none" w:sz="0" w:space="0" w:color="auto"/>
        <w:left w:val="none" w:sz="0" w:space="0" w:color="auto"/>
        <w:bottom w:val="none" w:sz="0" w:space="0" w:color="auto"/>
        <w:right w:val="none" w:sz="0" w:space="0" w:color="auto"/>
      </w:divBdr>
    </w:div>
    <w:div w:id="1450735630">
      <w:bodyDiv w:val="1"/>
      <w:marLeft w:val="0"/>
      <w:marRight w:val="0"/>
      <w:marTop w:val="0"/>
      <w:marBottom w:val="0"/>
      <w:divBdr>
        <w:top w:val="none" w:sz="0" w:space="0" w:color="auto"/>
        <w:left w:val="none" w:sz="0" w:space="0" w:color="auto"/>
        <w:bottom w:val="none" w:sz="0" w:space="0" w:color="auto"/>
        <w:right w:val="none" w:sz="0" w:space="0" w:color="auto"/>
      </w:divBdr>
    </w:div>
    <w:div w:id="1450785533">
      <w:bodyDiv w:val="1"/>
      <w:marLeft w:val="0"/>
      <w:marRight w:val="0"/>
      <w:marTop w:val="0"/>
      <w:marBottom w:val="0"/>
      <w:divBdr>
        <w:top w:val="none" w:sz="0" w:space="0" w:color="auto"/>
        <w:left w:val="none" w:sz="0" w:space="0" w:color="auto"/>
        <w:bottom w:val="none" w:sz="0" w:space="0" w:color="auto"/>
        <w:right w:val="none" w:sz="0" w:space="0" w:color="auto"/>
      </w:divBdr>
    </w:div>
    <w:div w:id="1451051635">
      <w:bodyDiv w:val="1"/>
      <w:marLeft w:val="0"/>
      <w:marRight w:val="0"/>
      <w:marTop w:val="0"/>
      <w:marBottom w:val="0"/>
      <w:divBdr>
        <w:top w:val="none" w:sz="0" w:space="0" w:color="auto"/>
        <w:left w:val="none" w:sz="0" w:space="0" w:color="auto"/>
        <w:bottom w:val="none" w:sz="0" w:space="0" w:color="auto"/>
        <w:right w:val="none" w:sz="0" w:space="0" w:color="auto"/>
      </w:divBdr>
    </w:div>
    <w:div w:id="1451440709">
      <w:bodyDiv w:val="1"/>
      <w:marLeft w:val="0"/>
      <w:marRight w:val="0"/>
      <w:marTop w:val="0"/>
      <w:marBottom w:val="0"/>
      <w:divBdr>
        <w:top w:val="none" w:sz="0" w:space="0" w:color="auto"/>
        <w:left w:val="none" w:sz="0" w:space="0" w:color="auto"/>
        <w:bottom w:val="none" w:sz="0" w:space="0" w:color="auto"/>
        <w:right w:val="none" w:sz="0" w:space="0" w:color="auto"/>
      </w:divBdr>
    </w:div>
    <w:div w:id="1451585218">
      <w:bodyDiv w:val="1"/>
      <w:marLeft w:val="0"/>
      <w:marRight w:val="0"/>
      <w:marTop w:val="0"/>
      <w:marBottom w:val="0"/>
      <w:divBdr>
        <w:top w:val="none" w:sz="0" w:space="0" w:color="auto"/>
        <w:left w:val="none" w:sz="0" w:space="0" w:color="auto"/>
        <w:bottom w:val="none" w:sz="0" w:space="0" w:color="auto"/>
        <w:right w:val="none" w:sz="0" w:space="0" w:color="auto"/>
      </w:divBdr>
    </w:div>
    <w:div w:id="1452166202">
      <w:bodyDiv w:val="1"/>
      <w:marLeft w:val="0"/>
      <w:marRight w:val="0"/>
      <w:marTop w:val="0"/>
      <w:marBottom w:val="0"/>
      <w:divBdr>
        <w:top w:val="none" w:sz="0" w:space="0" w:color="auto"/>
        <w:left w:val="none" w:sz="0" w:space="0" w:color="auto"/>
        <w:bottom w:val="none" w:sz="0" w:space="0" w:color="auto"/>
        <w:right w:val="none" w:sz="0" w:space="0" w:color="auto"/>
      </w:divBdr>
    </w:div>
    <w:div w:id="1452166253">
      <w:bodyDiv w:val="1"/>
      <w:marLeft w:val="0"/>
      <w:marRight w:val="0"/>
      <w:marTop w:val="0"/>
      <w:marBottom w:val="0"/>
      <w:divBdr>
        <w:top w:val="none" w:sz="0" w:space="0" w:color="auto"/>
        <w:left w:val="none" w:sz="0" w:space="0" w:color="auto"/>
        <w:bottom w:val="none" w:sz="0" w:space="0" w:color="auto"/>
        <w:right w:val="none" w:sz="0" w:space="0" w:color="auto"/>
      </w:divBdr>
    </w:div>
    <w:div w:id="1452899871">
      <w:bodyDiv w:val="1"/>
      <w:marLeft w:val="0"/>
      <w:marRight w:val="0"/>
      <w:marTop w:val="0"/>
      <w:marBottom w:val="0"/>
      <w:divBdr>
        <w:top w:val="none" w:sz="0" w:space="0" w:color="auto"/>
        <w:left w:val="none" w:sz="0" w:space="0" w:color="auto"/>
        <w:bottom w:val="none" w:sz="0" w:space="0" w:color="auto"/>
        <w:right w:val="none" w:sz="0" w:space="0" w:color="auto"/>
      </w:divBdr>
    </w:div>
    <w:div w:id="1454132298">
      <w:bodyDiv w:val="1"/>
      <w:marLeft w:val="0"/>
      <w:marRight w:val="0"/>
      <w:marTop w:val="0"/>
      <w:marBottom w:val="0"/>
      <w:divBdr>
        <w:top w:val="none" w:sz="0" w:space="0" w:color="auto"/>
        <w:left w:val="none" w:sz="0" w:space="0" w:color="auto"/>
        <w:bottom w:val="none" w:sz="0" w:space="0" w:color="auto"/>
        <w:right w:val="none" w:sz="0" w:space="0" w:color="auto"/>
      </w:divBdr>
    </w:div>
    <w:div w:id="1454714935">
      <w:bodyDiv w:val="1"/>
      <w:marLeft w:val="0"/>
      <w:marRight w:val="0"/>
      <w:marTop w:val="0"/>
      <w:marBottom w:val="0"/>
      <w:divBdr>
        <w:top w:val="none" w:sz="0" w:space="0" w:color="auto"/>
        <w:left w:val="none" w:sz="0" w:space="0" w:color="auto"/>
        <w:bottom w:val="none" w:sz="0" w:space="0" w:color="auto"/>
        <w:right w:val="none" w:sz="0" w:space="0" w:color="auto"/>
      </w:divBdr>
    </w:div>
    <w:div w:id="1456093937">
      <w:bodyDiv w:val="1"/>
      <w:marLeft w:val="0"/>
      <w:marRight w:val="0"/>
      <w:marTop w:val="0"/>
      <w:marBottom w:val="0"/>
      <w:divBdr>
        <w:top w:val="none" w:sz="0" w:space="0" w:color="auto"/>
        <w:left w:val="none" w:sz="0" w:space="0" w:color="auto"/>
        <w:bottom w:val="none" w:sz="0" w:space="0" w:color="auto"/>
        <w:right w:val="none" w:sz="0" w:space="0" w:color="auto"/>
      </w:divBdr>
    </w:div>
    <w:div w:id="1456632481">
      <w:bodyDiv w:val="1"/>
      <w:marLeft w:val="0"/>
      <w:marRight w:val="0"/>
      <w:marTop w:val="0"/>
      <w:marBottom w:val="0"/>
      <w:divBdr>
        <w:top w:val="none" w:sz="0" w:space="0" w:color="auto"/>
        <w:left w:val="none" w:sz="0" w:space="0" w:color="auto"/>
        <w:bottom w:val="none" w:sz="0" w:space="0" w:color="auto"/>
        <w:right w:val="none" w:sz="0" w:space="0" w:color="auto"/>
      </w:divBdr>
    </w:div>
    <w:div w:id="1457020644">
      <w:bodyDiv w:val="1"/>
      <w:marLeft w:val="0"/>
      <w:marRight w:val="0"/>
      <w:marTop w:val="0"/>
      <w:marBottom w:val="0"/>
      <w:divBdr>
        <w:top w:val="none" w:sz="0" w:space="0" w:color="auto"/>
        <w:left w:val="none" w:sz="0" w:space="0" w:color="auto"/>
        <w:bottom w:val="none" w:sz="0" w:space="0" w:color="auto"/>
        <w:right w:val="none" w:sz="0" w:space="0" w:color="auto"/>
      </w:divBdr>
    </w:div>
    <w:div w:id="1457678573">
      <w:bodyDiv w:val="1"/>
      <w:marLeft w:val="0"/>
      <w:marRight w:val="0"/>
      <w:marTop w:val="0"/>
      <w:marBottom w:val="0"/>
      <w:divBdr>
        <w:top w:val="none" w:sz="0" w:space="0" w:color="auto"/>
        <w:left w:val="none" w:sz="0" w:space="0" w:color="auto"/>
        <w:bottom w:val="none" w:sz="0" w:space="0" w:color="auto"/>
        <w:right w:val="none" w:sz="0" w:space="0" w:color="auto"/>
      </w:divBdr>
    </w:div>
    <w:div w:id="1458059240">
      <w:bodyDiv w:val="1"/>
      <w:marLeft w:val="0"/>
      <w:marRight w:val="0"/>
      <w:marTop w:val="0"/>
      <w:marBottom w:val="0"/>
      <w:divBdr>
        <w:top w:val="none" w:sz="0" w:space="0" w:color="auto"/>
        <w:left w:val="none" w:sz="0" w:space="0" w:color="auto"/>
        <w:bottom w:val="none" w:sz="0" w:space="0" w:color="auto"/>
        <w:right w:val="none" w:sz="0" w:space="0" w:color="auto"/>
      </w:divBdr>
    </w:div>
    <w:div w:id="1458596493">
      <w:bodyDiv w:val="1"/>
      <w:marLeft w:val="0"/>
      <w:marRight w:val="0"/>
      <w:marTop w:val="0"/>
      <w:marBottom w:val="0"/>
      <w:divBdr>
        <w:top w:val="none" w:sz="0" w:space="0" w:color="auto"/>
        <w:left w:val="none" w:sz="0" w:space="0" w:color="auto"/>
        <w:bottom w:val="none" w:sz="0" w:space="0" w:color="auto"/>
        <w:right w:val="none" w:sz="0" w:space="0" w:color="auto"/>
      </w:divBdr>
    </w:div>
    <w:div w:id="1459227824">
      <w:bodyDiv w:val="1"/>
      <w:marLeft w:val="0"/>
      <w:marRight w:val="0"/>
      <w:marTop w:val="0"/>
      <w:marBottom w:val="0"/>
      <w:divBdr>
        <w:top w:val="none" w:sz="0" w:space="0" w:color="auto"/>
        <w:left w:val="none" w:sz="0" w:space="0" w:color="auto"/>
        <w:bottom w:val="none" w:sz="0" w:space="0" w:color="auto"/>
        <w:right w:val="none" w:sz="0" w:space="0" w:color="auto"/>
      </w:divBdr>
    </w:div>
    <w:div w:id="1459640472">
      <w:bodyDiv w:val="1"/>
      <w:marLeft w:val="0"/>
      <w:marRight w:val="0"/>
      <w:marTop w:val="0"/>
      <w:marBottom w:val="0"/>
      <w:divBdr>
        <w:top w:val="none" w:sz="0" w:space="0" w:color="auto"/>
        <w:left w:val="none" w:sz="0" w:space="0" w:color="auto"/>
        <w:bottom w:val="none" w:sz="0" w:space="0" w:color="auto"/>
        <w:right w:val="none" w:sz="0" w:space="0" w:color="auto"/>
      </w:divBdr>
    </w:div>
    <w:div w:id="1460417972">
      <w:bodyDiv w:val="1"/>
      <w:marLeft w:val="0"/>
      <w:marRight w:val="0"/>
      <w:marTop w:val="0"/>
      <w:marBottom w:val="0"/>
      <w:divBdr>
        <w:top w:val="none" w:sz="0" w:space="0" w:color="auto"/>
        <w:left w:val="none" w:sz="0" w:space="0" w:color="auto"/>
        <w:bottom w:val="none" w:sz="0" w:space="0" w:color="auto"/>
        <w:right w:val="none" w:sz="0" w:space="0" w:color="auto"/>
      </w:divBdr>
    </w:div>
    <w:div w:id="1462268487">
      <w:bodyDiv w:val="1"/>
      <w:marLeft w:val="0"/>
      <w:marRight w:val="0"/>
      <w:marTop w:val="0"/>
      <w:marBottom w:val="0"/>
      <w:divBdr>
        <w:top w:val="none" w:sz="0" w:space="0" w:color="auto"/>
        <w:left w:val="none" w:sz="0" w:space="0" w:color="auto"/>
        <w:bottom w:val="none" w:sz="0" w:space="0" w:color="auto"/>
        <w:right w:val="none" w:sz="0" w:space="0" w:color="auto"/>
      </w:divBdr>
    </w:div>
    <w:div w:id="1462960998">
      <w:bodyDiv w:val="1"/>
      <w:marLeft w:val="0"/>
      <w:marRight w:val="0"/>
      <w:marTop w:val="0"/>
      <w:marBottom w:val="0"/>
      <w:divBdr>
        <w:top w:val="none" w:sz="0" w:space="0" w:color="auto"/>
        <w:left w:val="none" w:sz="0" w:space="0" w:color="auto"/>
        <w:bottom w:val="none" w:sz="0" w:space="0" w:color="auto"/>
        <w:right w:val="none" w:sz="0" w:space="0" w:color="auto"/>
      </w:divBdr>
    </w:div>
    <w:div w:id="1463379874">
      <w:bodyDiv w:val="1"/>
      <w:marLeft w:val="0"/>
      <w:marRight w:val="0"/>
      <w:marTop w:val="0"/>
      <w:marBottom w:val="0"/>
      <w:divBdr>
        <w:top w:val="none" w:sz="0" w:space="0" w:color="auto"/>
        <w:left w:val="none" w:sz="0" w:space="0" w:color="auto"/>
        <w:bottom w:val="none" w:sz="0" w:space="0" w:color="auto"/>
        <w:right w:val="none" w:sz="0" w:space="0" w:color="auto"/>
      </w:divBdr>
    </w:div>
    <w:div w:id="1463575214">
      <w:bodyDiv w:val="1"/>
      <w:marLeft w:val="0"/>
      <w:marRight w:val="0"/>
      <w:marTop w:val="0"/>
      <w:marBottom w:val="0"/>
      <w:divBdr>
        <w:top w:val="none" w:sz="0" w:space="0" w:color="auto"/>
        <w:left w:val="none" w:sz="0" w:space="0" w:color="auto"/>
        <w:bottom w:val="none" w:sz="0" w:space="0" w:color="auto"/>
        <w:right w:val="none" w:sz="0" w:space="0" w:color="auto"/>
      </w:divBdr>
    </w:div>
    <w:div w:id="1464808964">
      <w:bodyDiv w:val="1"/>
      <w:marLeft w:val="0"/>
      <w:marRight w:val="0"/>
      <w:marTop w:val="0"/>
      <w:marBottom w:val="0"/>
      <w:divBdr>
        <w:top w:val="none" w:sz="0" w:space="0" w:color="auto"/>
        <w:left w:val="none" w:sz="0" w:space="0" w:color="auto"/>
        <w:bottom w:val="none" w:sz="0" w:space="0" w:color="auto"/>
        <w:right w:val="none" w:sz="0" w:space="0" w:color="auto"/>
      </w:divBdr>
    </w:div>
    <w:div w:id="1465195663">
      <w:bodyDiv w:val="1"/>
      <w:marLeft w:val="0"/>
      <w:marRight w:val="0"/>
      <w:marTop w:val="0"/>
      <w:marBottom w:val="0"/>
      <w:divBdr>
        <w:top w:val="none" w:sz="0" w:space="0" w:color="auto"/>
        <w:left w:val="none" w:sz="0" w:space="0" w:color="auto"/>
        <w:bottom w:val="none" w:sz="0" w:space="0" w:color="auto"/>
        <w:right w:val="none" w:sz="0" w:space="0" w:color="auto"/>
      </w:divBdr>
    </w:div>
    <w:div w:id="1466242326">
      <w:bodyDiv w:val="1"/>
      <w:marLeft w:val="0"/>
      <w:marRight w:val="0"/>
      <w:marTop w:val="0"/>
      <w:marBottom w:val="0"/>
      <w:divBdr>
        <w:top w:val="none" w:sz="0" w:space="0" w:color="auto"/>
        <w:left w:val="none" w:sz="0" w:space="0" w:color="auto"/>
        <w:bottom w:val="none" w:sz="0" w:space="0" w:color="auto"/>
        <w:right w:val="none" w:sz="0" w:space="0" w:color="auto"/>
      </w:divBdr>
    </w:div>
    <w:div w:id="1466655762">
      <w:bodyDiv w:val="1"/>
      <w:marLeft w:val="0"/>
      <w:marRight w:val="0"/>
      <w:marTop w:val="0"/>
      <w:marBottom w:val="0"/>
      <w:divBdr>
        <w:top w:val="none" w:sz="0" w:space="0" w:color="auto"/>
        <w:left w:val="none" w:sz="0" w:space="0" w:color="auto"/>
        <w:bottom w:val="none" w:sz="0" w:space="0" w:color="auto"/>
        <w:right w:val="none" w:sz="0" w:space="0" w:color="auto"/>
      </w:divBdr>
    </w:div>
    <w:div w:id="1466779397">
      <w:bodyDiv w:val="1"/>
      <w:marLeft w:val="0"/>
      <w:marRight w:val="0"/>
      <w:marTop w:val="0"/>
      <w:marBottom w:val="0"/>
      <w:divBdr>
        <w:top w:val="none" w:sz="0" w:space="0" w:color="auto"/>
        <w:left w:val="none" w:sz="0" w:space="0" w:color="auto"/>
        <w:bottom w:val="none" w:sz="0" w:space="0" w:color="auto"/>
        <w:right w:val="none" w:sz="0" w:space="0" w:color="auto"/>
      </w:divBdr>
    </w:div>
    <w:div w:id="1467159278">
      <w:bodyDiv w:val="1"/>
      <w:marLeft w:val="0"/>
      <w:marRight w:val="0"/>
      <w:marTop w:val="0"/>
      <w:marBottom w:val="0"/>
      <w:divBdr>
        <w:top w:val="none" w:sz="0" w:space="0" w:color="auto"/>
        <w:left w:val="none" w:sz="0" w:space="0" w:color="auto"/>
        <w:bottom w:val="none" w:sz="0" w:space="0" w:color="auto"/>
        <w:right w:val="none" w:sz="0" w:space="0" w:color="auto"/>
      </w:divBdr>
    </w:div>
    <w:div w:id="1467970671">
      <w:bodyDiv w:val="1"/>
      <w:marLeft w:val="0"/>
      <w:marRight w:val="0"/>
      <w:marTop w:val="0"/>
      <w:marBottom w:val="0"/>
      <w:divBdr>
        <w:top w:val="none" w:sz="0" w:space="0" w:color="auto"/>
        <w:left w:val="none" w:sz="0" w:space="0" w:color="auto"/>
        <w:bottom w:val="none" w:sz="0" w:space="0" w:color="auto"/>
        <w:right w:val="none" w:sz="0" w:space="0" w:color="auto"/>
      </w:divBdr>
    </w:div>
    <w:div w:id="1470048072">
      <w:bodyDiv w:val="1"/>
      <w:marLeft w:val="0"/>
      <w:marRight w:val="0"/>
      <w:marTop w:val="0"/>
      <w:marBottom w:val="0"/>
      <w:divBdr>
        <w:top w:val="none" w:sz="0" w:space="0" w:color="auto"/>
        <w:left w:val="none" w:sz="0" w:space="0" w:color="auto"/>
        <w:bottom w:val="none" w:sz="0" w:space="0" w:color="auto"/>
        <w:right w:val="none" w:sz="0" w:space="0" w:color="auto"/>
      </w:divBdr>
    </w:div>
    <w:div w:id="1470123479">
      <w:bodyDiv w:val="1"/>
      <w:marLeft w:val="0"/>
      <w:marRight w:val="0"/>
      <w:marTop w:val="0"/>
      <w:marBottom w:val="0"/>
      <w:divBdr>
        <w:top w:val="none" w:sz="0" w:space="0" w:color="auto"/>
        <w:left w:val="none" w:sz="0" w:space="0" w:color="auto"/>
        <w:bottom w:val="none" w:sz="0" w:space="0" w:color="auto"/>
        <w:right w:val="none" w:sz="0" w:space="0" w:color="auto"/>
      </w:divBdr>
    </w:div>
    <w:div w:id="1471479909">
      <w:bodyDiv w:val="1"/>
      <w:marLeft w:val="0"/>
      <w:marRight w:val="0"/>
      <w:marTop w:val="0"/>
      <w:marBottom w:val="0"/>
      <w:divBdr>
        <w:top w:val="none" w:sz="0" w:space="0" w:color="auto"/>
        <w:left w:val="none" w:sz="0" w:space="0" w:color="auto"/>
        <w:bottom w:val="none" w:sz="0" w:space="0" w:color="auto"/>
        <w:right w:val="none" w:sz="0" w:space="0" w:color="auto"/>
      </w:divBdr>
    </w:div>
    <w:div w:id="1471556352">
      <w:bodyDiv w:val="1"/>
      <w:marLeft w:val="0"/>
      <w:marRight w:val="0"/>
      <w:marTop w:val="0"/>
      <w:marBottom w:val="0"/>
      <w:divBdr>
        <w:top w:val="none" w:sz="0" w:space="0" w:color="auto"/>
        <w:left w:val="none" w:sz="0" w:space="0" w:color="auto"/>
        <w:bottom w:val="none" w:sz="0" w:space="0" w:color="auto"/>
        <w:right w:val="none" w:sz="0" w:space="0" w:color="auto"/>
      </w:divBdr>
    </w:div>
    <w:div w:id="1473211515">
      <w:bodyDiv w:val="1"/>
      <w:marLeft w:val="0"/>
      <w:marRight w:val="0"/>
      <w:marTop w:val="0"/>
      <w:marBottom w:val="0"/>
      <w:divBdr>
        <w:top w:val="none" w:sz="0" w:space="0" w:color="auto"/>
        <w:left w:val="none" w:sz="0" w:space="0" w:color="auto"/>
        <w:bottom w:val="none" w:sz="0" w:space="0" w:color="auto"/>
        <w:right w:val="none" w:sz="0" w:space="0" w:color="auto"/>
      </w:divBdr>
    </w:div>
    <w:div w:id="1473255480">
      <w:bodyDiv w:val="1"/>
      <w:marLeft w:val="0"/>
      <w:marRight w:val="0"/>
      <w:marTop w:val="0"/>
      <w:marBottom w:val="0"/>
      <w:divBdr>
        <w:top w:val="none" w:sz="0" w:space="0" w:color="auto"/>
        <w:left w:val="none" w:sz="0" w:space="0" w:color="auto"/>
        <w:bottom w:val="none" w:sz="0" w:space="0" w:color="auto"/>
        <w:right w:val="none" w:sz="0" w:space="0" w:color="auto"/>
      </w:divBdr>
    </w:div>
    <w:div w:id="1473524322">
      <w:bodyDiv w:val="1"/>
      <w:marLeft w:val="0"/>
      <w:marRight w:val="0"/>
      <w:marTop w:val="0"/>
      <w:marBottom w:val="0"/>
      <w:divBdr>
        <w:top w:val="none" w:sz="0" w:space="0" w:color="auto"/>
        <w:left w:val="none" w:sz="0" w:space="0" w:color="auto"/>
        <w:bottom w:val="none" w:sz="0" w:space="0" w:color="auto"/>
        <w:right w:val="none" w:sz="0" w:space="0" w:color="auto"/>
      </w:divBdr>
    </w:div>
    <w:div w:id="1473787367">
      <w:bodyDiv w:val="1"/>
      <w:marLeft w:val="0"/>
      <w:marRight w:val="0"/>
      <w:marTop w:val="0"/>
      <w:marBottom w:val="0"/>
      <w:divBdr>
        <w:top w:val="none" w:sz="0" w:space="0" w:color="auto"/>
        <w:left w:val="none" w:sz="0" w:space="0" w:color="auto"/>
        <w:bottom w:val="none" w:sz="0" w:space="0" w:color="auto"/>
        <w:right w:val="none" w:sz="0" w:space="0" w:color="auto"/>
      </w:divBdr>
    </w:div>
    <w:div w:id="1474980207">
      <w:bodyDiv w:val="1"/>
      <w:marLeft w:val="0"/>
      <w:marRight w:val="0"/>
      <w:marTop w:val="0"/>
      <w:marBottom w:val="0"/>
      <w:divBdr>
        <w:top w:val="none" w:sz="0" w:space="0" w:color="auto"/>
        <w:left w:val="none" w:sz="0" w:space="0" w:color="auto"/>
        <w:bottom w:val="none" w:sz="0" w:space="0" w:color="auto"/>
        <w:right w:val="none" w:sz="0" w:space="0" w:color="auto"/>
      </w:divBdr>
    </w:div>
    <w:div w:id="1475105377">
      <w:bodyDiv w:val="1"/>
      <w:marLeft w:val="0"/>
      <w:marRight w:val="0"/>
      <w:marTop w:val="0"/>
      <w:marBottom w:val="0"/>
      <w:divBdr>
        <w:top w:val="none" w:sz="0" w:space="0" w:color="auto"/>
        <w:left w:val="none" w:sz="0" w:space="0" w:color="auto"/>
        <w:bottom w:val="none" w:sz="0" w:space="0" w:color="auto"/>
        <w:right w:val="none" w:sz="0" w:space="0" w:color="auto"/>
      </w:divBdr>
    </w:div>
    <w:div w:id="1475172698">
      <w:bodyDiv w:val="1"/>
      <w:marLeft w:val="0"/>
      <w:marRight w:val="0"/>
      <w:marTop w:val="0"/>
      <w:marBottom w:val="0"/>
      <w:divBdr>
        <w:top w:val="none" w:sz="0" w:space="0" w:color="auto"/>
        <w:left w:val="none" w:sz="0" w:space="0" w:color="auto"/>
        <w:bottom w:val="none" w:sz="0" w:space="0" w:color="auto"/>
        <w:right w:val="none" w:sz="0" w:space="0" w:color="auto"/>
      </w:divBdr>
    </w:div>
    <w:div w:id="1475484976">
      <w:bodyDiv w:val="1"/>
      <w:marLeft w:val="0"/>
      <w:marRight w:val="0"/>
      <w:marTop w:val="0"/>
      <w:marBottom w:val="0"/>
      <w:divBdr>
        <w:top w:val="none" w:sz="0" w:space="0" w:color="auto"/>
        <w:left w:val="none" w:sz="0" w:space="0" w:color="auto"/>
        <w:bottom w:val="none" w:sz="0" w:space="0" w:color="auto"/>
        <w:right w:val="none" w:sz="0" w:space="0" w:color="auto"/>
      </w:divBdr>
    </w:div>
    <w:div w:id="1476069046">
      <w:bodyDiv w:val="1"/>
      <w:marLeft w:val="0"/>
      <w:marRight w:val="0"/>
      <w:marTop w:val="0"/>
      <w:marBottom w:val="0"/>
      <w:divBdr>
        <w:top w:val="none" w:sz="0" w:space="0" w:color="auto"/>
        <w:left w:val="none" w:sz="0" w:space="0" w:color="auto"/>
        <w:bottom w:val="none" w:sz="0" w:space="0" w:color="auto"/>
        <w:right w:val="none" w:sz="0" w:space="0" w:color="auto"/>
      </w:divBdr>
    </w:div>
    <w:div w:id="1476070082">
      <w:bodyDiv w:val="1"/>
      <w:marLeft w:val="0"/>
      <w:marRight w:val="0"/>
      <w:marTop w:val="0"/>
      <w:marBottom w:val="0"/>
      <w:divBdr>
        <w:top w:val="none" w:sz="0" w:space="0" w:color="auto"/>
        <w:left w:val="none" w:sz="0" w:space="0" w:color="auto"/>
        <w:bottom w:val="none" w:sz="0" w:space="0" w:color="auto"/>
        <w:right w:val="none" w:sz="0" w:space="0" w:color="auto"/>
      </w:divBdr>
    </w:div>
    <w:div w:id="1476142378">
      <w:bodyDiv w:val="1"/>
      <w:marLeft w:val="0"/>
      <w:marRight w:val="0"/>
      <w:marTop w:val="0"/>
      <w:marBottom w:val="0"/>
      <w:divBdr>
        <w:top w:val="none" w:sz="0" w:space="0" w:color="auto"/>
        <w:left w:val="none" w:sz="0" w:space="0" w:color="auto"/>
        <w:bottom w:val="none" w:sz="0" w:space="0" w:color="auto"/>
        <w:right w:val="none" w:sz="0" w:space="0" w:color="auto"/>
      </w:divBdr>
    </w:div>
    <w:div w:id="1476528826">
      <w:bodyDiv w:val="1"/>
      <w:marLeft w:val="0"/>
      <w:marRight w:val="0"/>
      <w:marTop w:val="0"/>
      <w:marBottom w:val="0"/>
      <w:divBdr>
        <w:top w:val="none" w:sz="0" w:space="0" w:color="auto"/>
        <w:left w:val="none" w:sz="0" w:space="0" w:color="auto"/>
        <w:bottom w:val="none" w:sz="0" w:space="0" w:color="auto"/>
        <w:right w:val="none" w:sz="0" w:space="0" w:color="auto"/>
      </w:divBdr>
    </w:div>
    <w:div w:id="1476949233">
      <w:bodyDiv w:val="1"/>
      <w:marLeft w:val="0"/>
      <w:marRight w:val="0"/>
      <w:marTop w:val="0"/>
      <w:marBottom w:val="0"/>
      <w:divBdr>
        <w:top w:val="none" w:sz="0" w:space="0" w:color="auto"/>
        <w:left w:val="none" w:sz="0" w:space="0" w:color="auto"/>
        <w:bottom w:val="none" w:sz="0" w:space="0" w:color="auto"/>
        <w:right w:val="none" w:sz="0" w:space="0" w:color="auto"/>
      </w:divBdr>
    </w:div>
    <w:div w:id="1477530435">
      <w:bodyDiv w:val="1"/>
      <w:marLeft w:val="0"/>
      <w:marRight w:val="0"/>
      <w:marTop w:val="0"/>
      <w:marBottom w:val="0"/>
      <w:divBdr>
        <w:top w:val="none" w:sz="0" w:space="0" w:color="auto"/>
        <w:left w:val="none" w:sz="0" w:space="0" w:color="auto"/>
        <w:bottom w:val="none" w:sz="0" w:space="0" w:color="auto"/>
        <w:right w:val="none" w:sz="0" w:space="0" w:color="auto"/>
      </w:divBdr>
    </w:div>
    <w:div w:id="1477720474">
      <w:bodyDiv w:val="1"/>
      <w:marLeft w:val="0"/>
      <w:marRight w:val="0"/>
      <w:marTop w:val="0"/>
      <w:marBottom w:val="0"/>
      <w:divBdr>
        <w:top w:val="none" w:sz="0" w:space="0" w:color="auto"/>
        <w:left w:val="none" w:sz="0" w:space="0" w:color="auto"/>
        <w:bottom w:val="none" w:sz="0" w:space="0" w:color="auto"/>
        <w:right w:val="none" w:sz="0" w:space="0" w:color="auto"/>
      </w:divBdr>
    </w:div>
    <w:div w:id="1477995050">
      <w:bodyDiv w:val="1"/>
      <w:marLeft w:val="0"/>
      <w:marRight w:val="0"/>
      <w:marTop w:val="0"/>
      <w:marBottom w:val="0"/>
      <w:divBdr>
        <w:top w:val="none" w:sz="0" w:space="0" w:color="auto"/>
        <w:left w:val="none" w:sz="0" w:space="0" w:color="auto"/>
        <w:bottom w:val="none" w:sz="0" w:space="0" w:color="auto"/>
        <w:right w:val="none" w:sz="0" w:space="0" w:color="auto"/>
      </w:divBdr>
    </w:div>
    <w:div w:id="1478451425">
      <w:bodyDiv w:val="1"/>
      <w:marLeft w:val="0"/>
      <w:marRight w:val="0"/>
      <w:marTop w:val="0"/>
      <w:marBottom w:val="0"/>
      <w:divBdr>
        <w:top w:val="none" w:sz="0" w:space="0" w:color="auto"/>
        <w:left w:val="none" w:sz="0" w:space="0" w:color="auto"/>
        <w:bottom w:val="none" w:sz="0" w:space="0" w:color="auto"/>
        <w:right w:val="none" w:sz="0" w:space="0" w:color="auto"/>
      </w:divBdr>
    </w:div>
    <w:div w:id="1478886435">
      <w:bodyDiv w:val="1"/>
      <w:marLeft w:val="0"/>
      <w:marRight w:val="0"/>
      <w:marTop w:val="0"/>
      <w:marBottom w:val="0"/>
      <w:divBdr>
        <w:top w:val="none" w:sz="0" w:space="0" w:color="auto"/>
        <w:left w:val="none" w:sz="0" w:space="0" w:color="auto"/>
        <w:bottom w:val="none" w:sz="0" w:space="0" w:color="auto"/>
        <w:right w:val="none" w:sz="0" w:space="0" w:color="auto"/>
      </w:divBdr>
    </w:div>
    <w:div w:id="1479036951">
      <w:bodyDiv w:val="1"/>
      <w:marLeft w:val="0"/>
      <w:marRight w:val="0"/>
      <w:marTop w:val="0"/>
      <w:marBottom w:val="0"/>
      <w:divBdr>
        <w:top w:val="none" w:sz="0" w:space="0" w:color="auto"/>
        <w:left w:val="none" w:sz="0" w:space="0" w:color="auto"/>
        <w:bottom w:val="none" w:sz="0" w:space="0" w:color="auto"/>
        <w:right w:val="none" w:sz="0" w:space="0" w:color="auto"/>
      </w:divBdr>
    </w:div>
    <w:div w:id="1479803971">
      <w:bodyDiv w:val="1"/>
      <w:marLeft w:val="0"/>
      <w:marRight w:val="0"/>
      <w:marTop w:val="0"/>
      <w:marBottom w:val="0"/>
      <w:divBdr>
        <w:top w:val="none" w:sz="0" w:space="0" w:color="auto"/>
        <w:left w:val="none" w:sz="0" w:space="0" w:color="auto"/>
        <w:bottom w:val="none" w:sz="0" w:space="0" w:color="auto"/>
        <w:right w:val="none" w:sz="0" w:space="0" w:color="auto"/>
      </w:divBdr>
    </w:div>
    <w:div w:id="1479885090">
      <w:bodyDiv w:val="1"/>
      <w:marLeft w:val="0"/>
      <w:marRight w:val="0"/>
      <w:marTop w:val="0"/>
      <w:marBottom w:val="0"/>
      <w:divBdr>
        <w:top w:val="none" w:sz="0" w:space="0" w:color="auto"/>
        <w:left w:val="none" w:sz="0" w:space="0" w:color="auto"/>
        <w:bottom w:val="none" w:sz="0" w:space="0" w:color="auto"/>
        <w:right w:val="none" w:sz="0" w:space="0" w:color="auto"/>
      </w:divBdr>
    </w:div>
    <w:div w:id="1481076427">
      <w:bodyDiv w:val="1"/>
      <w:marLeft w:val="0"/>
      <w:marRight w:val="0"/>
      <w:marTop w:val="0"/>
      <w:marBottom w:val="0"/>
      <w:divBdr>
        <w:top w:val="none" w:sz="0" w:space="0" w:color="auto"/>
        <w:left w:val="none" w:sz="0" w:space="0" w:color="auto"/>
        <w:bottom w:val="none" w:sz="0" w:space="0" w:color="auto"/>
        <w:right w:val="none" w:sz="0" w:space="0" w:color="auto"/>
      </w:divBdr>
    </w:div>
    <w:div w:id="1481535982">
      <w:bodyDiv w:val="1"/>
      <w:marLeft w:val="0"/>
      <w:marRight w:val="0"/>
      <w:marTop w:val="0"/>
      <w:marBottom w:val="0"/>
      <w:divBdr>
        <w:top w:val="none" w:sz="0" w:space="0" w:color="auto"/>
        <w:left w:val="none" w:sz="0" w:space="0" w:color="auto"/>
        <w:bottom w:val="none" w:sz="0" w:space="0" w:color="auto"/>
        <w:right w:val="none" w:sz="0" w:space="0" w:color="auto"/>
      </w:divBdr>
    </w:div>
    <w:div w:id="1484395671">
      <w:bodyDiv w:val="1"/>
      <w:marLeft w:val="0"/>
      <w:marRight w:val="0"/>
      <w:marTop w:val="0"/>
      <w:marBottom w:val="0"/>
      <w:divBdr>
        <w:top w:val="none" w:sz="0" w:space="0" w:color="auto"/>
        <w:left w:val="none" w:sz="0" w:space="0" w:color="auto"/>
        <w:bottom w:val="none" w:sz="0" w:space="0" w:color="auto"/>
        <w:right w:val="none" w:sz="0" w:space="0" w:color="auto"/>
      </w:divBdr>
    </w:div>
    <w:div w:id="1485974324">
      <w:bodyDiv w:val="1"/>
      <w:marLeft w:val="0"/>
      <w:marRight w:val="0"/>
      <w:marTop w:val="0"/>
      <w:marBottom w:val="0"/>
      <w:divBdr>
        <w:top w:val="none" w:sz="0" w:space="0" w:color="auto"/>
        <w:left w:val="none" w:sz="0" w:space="0" w:color="auto"/>
        <w:bottom w:val="none" w:sz="0" w:space="0" w:color="auto"/>
        <w:right w:val="none" w:sz="0" w:space="0" w:color="auto"/>
      </w:divBdr>
    </w:div>
    <w:div w:id="1486314296">
      <w:bodyDiv w:val="1"/>
      <w:marLeft w:val="0"/>
      <w:marRight w:val="0"/>
      <w:marTop w:val="0"/>
      <w:marBottom w:val="0"/>
      <w:divBdr>
        <w:top w:val="none" w:sz="0" w:space="0" w:color="auto"/>
        <w:left w:val="none" w:sz="0" w:space="0" w:color="auto"/>
        <w:bottom w:val="none" w:sz="0" w:space="0" w:color="auto"/>
        <w:right w:val="none" w:sz="0" w:space="0" w:color="auto"/>
      </w:divBdr>
    </w:div>
    <w:div w:id="1486431272">
      <w:bodyDiv w:val="1"/>
      <w:marLeft w:val="0"/>
      <w:marRight w:val="0"/>
      <w:marTop w:val="0"/>
      <w:marBottom w:val="0"/>
      <w:divBdr>
        <w:top w:val="none" w:sz="0" w:space="0" w:color="auto"/>
        <w:left w:val="none" w:sz="0" w:space="0" w:color="auto"/>
        <w:bottom w:val="none" w:sz="0" w:space="0" w:color="auto"/>
        <w:right w:val="none" w:sz="0" w:space="0" w:color="auto"/>
      </w:divBdr>
    </w:div>
    <w:div w:id="1486895262">
      <w:bodyDiv w:val="1"/>
      <w:marLeft w:val="0"/>
      <w:marRight w:val="0"/>
      <w:marTop w:val="0"/>
      <w:marBottom w:val="0"/>
      <w:divBdr>
        <w:top w:val="none" w:sz="0" w:space="0" w:color="auto"/>
        <w:left w:val="none" w:sz="0" w:space="0" w:color="auto"/>
        <w:bottom w:val="none" w:sz="0" w:space="0" w:color="auto"/>
        <w:right w:val="none" w:sz="0" w:space="0" w:color="auto"/>
      </w:divBdr>
    </w:div>
    <w:div w:id="1487286163">
      <w:bodyDiv w:val="1"/>
      <w:marLeft w:val="0"/>
      <w:marRight w:val="0"/>
      <w:marTop w:val="0"/>
      <w:marBottom w:val="0"/>
      <w:divBdr>
        <w:top w:val="none" w:sz="0" w:space="0" w:color="auto"/>
        <w:left w:val="none" w:sz="0" w:space="0" w:color="auto"/>
        <w:bottom w:val="none" w:sz="0" w:space="0" w:color="auto"/>
        <w:right w:val="none" w:sz="0" w:space="0" w:color="auto"/>
      </w:divBdr>
    </w:div>
    <w:div w:id="1487741307">
      <w:bodyDiv w:val="1"/>
      <w:marLeft w:val="0"/>
      <w:marRight w:val="0"/>
      <w:marTop w:val="0"/>
      <w:marBottom w:val="0"/>
      <w:divBdr>
        <w:top w:val="none" w:sz="0" w:space="0" w:color="auto"/>
        <w:left w:val="none" w:sz="0" w:space="0" w:color="auto"/>
        <w:bottom w:val="none" w:sz="0" w:space="0" w:color="auto"/>
        <w:right w:val="none" w:sz="0" w:space="0" w:color="auto"/>
      </w:divBdr>
    </w:div>
    <w:div w:id="1488663642">
      <w:bodyDiv w:val="1"/>
      <w:marLeft w:val="0"/>
      <w:marRight w:val="0"/>
      <w:marTop w:val="0"/>
      <w:marBottom w:val="0"/>
      <w:divBdr>
        <w:top w:val="none" w:sz="0" w:space="0" w:color="auto"/>
        <w:left w:val="none" w:sz="0" w:space="0" w:color="auto"/>
        <w:bottom w:val="none" w:sz="0" w:space="0" w:color="auto"/>
        <w:right w:val="none" w:sz="0" w:space="0" w:color="auto"/>
      </w:divBdr>
    </w:div>
    <w:div w:id="1488980145">
      <w:bodyDiv w:val="1"/>
      <w:marLeft w:val="0"/>
      <w:marRight w:val="0"/>
      <w:marTop w:val="0"/>
      <w:marBottom w:val="0"/>
      <w:divBdr>
        <w:top w:val="none" w:sz="0" w:space="0" w:color="auto"/>
        <w:left w:val="none" w:sz="0" w:space="0" w:color="auto"/>
        <w:bottom w:val="none" w:sz="0" w:space="0" w:color="auto"/>
        <w:right w:val="none" w:sz="0" w:space="0" w:color="auto"/>
      </w:divBdr>
    </w:div>
    <w:div w:id="1489054426">
      <w:bodyDiv w:val="1"/>
      <w:marLeft w:val="0"/>
      <w:marRight w:val="0"/>
      <w:marTop w:val="0"/>
      <w:marBottom w:val="0"/>
      <w:divBdr>
        <w:top w:val="none" w:sz="0" w:space="0" w:color="auto"/>
        <w:left w:val="none" w:sz="0" w:space="0" w:color="auto"/>
        <w:bottom w:val="none" w:sz="0" w:space="0" w:color="auto"/>
        <w:right w:val="none" w:sz="0" w:space="0" w:color="auto"/>
      </w:divBdr>
    </w:div>
    <w:div w:id="1490555218">
      <w:bodyDiv w:val="1"/>
      <w:marLeft w:val="0"/>
      <w:marRight w:val="0"/>
      <w:marTop w:val="0"/>
      <w:marBottom w:val="0"/>
      <w:divBdr>
        <w:top w:val="none" w:sz="0" w:space="0" w:color="auto"/>
        <w:left w:val="none" w:sz="0" w:space="0" w:color="auto"/>
        <w:bottom w:val="none" w:sz="0" w:space="0" w:color="auto"/>
        <w:right w:val="none" w:sz="0" w:space="0" w:color="auto"/>
      </w:divBdr>
    </w:div>
    <w:div w:id="1490562617">
      <w:bodyDiv w:val="1"/>
      <w:marLeft w:val="0"/>
      <w:marRight w:val="0"/>
      <w:marTop w:val="0"/>
      <w:marBottom w:val="0"/>
      <w:divBdr>
        <w:top w:val="none" w:sz="0" w:space="0" w:color="auto"/>
        <w:left w:val="none" w:sz="0" w:space="0" w:color="auto"/>
        <w:bottom w:val="none" w:sz="0" w:space="0" w:color="auto"/>
        <w:right w:val="none" w:sz="0" w:space="0" w:color="auto"/>
      </w:divBdr>
    </w:div>
    <w:div w:id="1490825142">
      <w:bodyDiv w:val="1"/>
      <w:marLeft w:val="0"/>
      <w:marRight w:val="0"/>
      <w:marTop w:val="0"/>
      <w:marBottom w:val="0"/>
      <w:divBdr>
        <w:top w:val="none" w:sz="0" w:space="0" w:color="auto"/>
        <w:left w:val="none" w:sz="0" w:space="0" w:color="auto"/>
        <w:bottom w:val="none" w:sz="0" w:space="0" w:color="auto"/>
        <w:right w:val="none" w:sz="0" w:space="0" w:color="auto"/>
      </w:divBdr>
    </w:div>
    <w:div w:id="1491405854">
      <w:bodyDiv w:val="1"/>
      <w:marLeft w:val="0"/>
      <w:marRight w:val="0"/>
      <w:marTop w:val="0"/>
      <w:marBottom w:val="0"/>
      <w:divBdr>
        <w:top w:val="none" w:sz="0" w:space="0" w:color="auto"/>
        <w:left w:val="none" w:sz="0" w:space="0" w:color="auto"/>
        <w:bottom w:val="none" w:sz="0" w:space="0" w:color="auto"/>
        <w:right w:val="none" w:sz="0" w:space="0" w:color="auto"/>
      </w:divBdr>
    </w:div>
    <w:div w:id="1491601474">
      <w:bodyDiv w:val="1"/>
      <w:marLeft w:val="0"/>
      <w:marRight w:val="0"/>
      <w:marTop w:val="0"/>
      <w:marBottom w:val="0"/>
      <w:divBdr>
        <w:top w:val="none" w:sz="0" w:space="0" w:color="auto"/>
        <w:left w:val="none" w:sz="0" w:space="0" w:color="auto"/>
        <w:bottom w:val="none" w:sz="0" w:space="0" w:color="auto"/>
        <w:right w:val="none" w:sz="0" w:space="0" w:color="auto"/>
      </w:divBdr>
    </w:div>
    <w:div w:id="1493060274">
      <w:bodyDiv w:val="1"/>
      <w:marLeft w:val="0"/>
      <w:marRight w:val="0"/>
      <w:marTop w:val="0"/>
      <w:marBottom w:val="0"/>
      <w:divBdr>
        <w:top w:val="none" w:sz="0" w:space="0" w:color="auto"/>
        <w:left w:val="none" w:sz="0" w:space="0" w:color="auto"/>
        <w:bottom w:val="none" w:sz="0" w:space="0" w:color="auto"/>
        <w:right w:val="none" w:sz="0" w:space="0" w:color="auto"/>
      </w:divBdr>
    </w:div>
    <w:div w:id="1493332781">
      <w:bodyDiv w:val="1"/>
      <w:marLeft w:val="0"/>
      <w:marRight w:val="0"/>
      <w:marTop w:val="0"/>
      <w:marBottom w:val="0"/>
      <w:divBdr>
        <w:top w:val="none" w:sz="0" w:space="0" w:color="auto"/>
        <w:left w:val="none" w:sz="0" w:space="0" w:color="auto"/>
        <w:bottom w:val="none" w:sz="0" w:space="0" w:color="auto"/>
        <w:right w:val="none" w:sz="0" w:space="0" w:color="auto"/>
      </w:divBdr>
    </w:div>
    <w:div w:id="1493714965">
      <w:bodyDiv w:val="1"/>
      <w:marLeft w:val="0"/>
      <w:marRight w:val="0"/>
      <w:marTop w:val="0"/>
      <w:marBottom w:val="0"/>
      <w:divBdr>
        <w:top w:val="none" w:sz="0" w:space="0" w:color="auto"/>
        <w:left w:val="none" w:sz="0" w:space="0" w:color="auto"/>
        <w:bottom w:val="none" w:sz="0" w:space="0" w:color="auto"/>
        <w:right w:val="none" w:sz="0" w:space="0" w:color="auto"/>
      </w:divBdr>
    </w:div>
    <w:div w:id="1494375731">
      <w:bodyDiv w:val="1"/>
      <w:marLeft w:val="0"/>
      <w:marRight w:val="0"/>
      <w:marTop w:val="0"/>
      <w:marBottom w:val="0"/>
      <w:divBdr>
        <w:top w:val="none" w:sz="0" w:space="0" w:color="auto"/>
        <w:left w:val="none" w:sz="0" w:space="0" w:color="auto"/>
        <w:bottom w:val="none" w:sz="0" w:space="0" w:color="auto"/>
        <w:right w:val="none" w:sz="0" w:space="0" w:color="auto"/>
      </w:divBdr>
    </w:div>
    <w:div w:id="1494489717">
      <w:bodyDiv w:val="1"/>
      <w:marLeft w:val="0"/>
      <w:marRight w:val="0"/>
      <w:marTop w:val="0"/>
      <w:marBottom w:val="0"/>
      <w:divBdr>
        <w:top w:val="none" w:sz="0" w:space="0" w:color="auto"/>
        <w:left w:val="none" w:sz="0" w:space="0" w:color="auto"/>
        <w:bottom w:val="none" w:sz="0" w:space="0" w:color="auto"/>
        <w:right w:val="none" w:sz="0" w:space="0" w:color="auto"/>
      </w:divBdr>
    </w:div>
    <w:div w:id="1494643878">
      <w:bodyDiv w:val="1"/>
      <w:marLeft w:val="0"/>
      <w:marRight w:val="0"/>
      <w:marTop w:val="0"/>
      <w:marBottom w:val="0"/>
      <w:divBdr>
        <w:top w:val="none" w:sz="0" w:space="0" w:color="auto"/>
        <w:left w:val="none" w:sz="0" w:space="0" w:color="auto"/>
        <w:bottom w:val="none" w:sz="0" w:space="0" w:color="auto"/>
        <w:right w:val="none" w:sz="0" w:space="0" w:color="auto"/>
      </w:divBdr>
    </w:div>
    <w:div w:id="1494952327">
      <w:bodyDiv w:val="1"/>
      <w:marLeft w:val="0"/>
      <w:marRight w:val="0"/>
      <w:marTop w:val="0"/>
      <w:marBottom w:val="0"/>
      <w:divBdr>
        <w:top w:val="none" w:sz="0" w:space="0" w:color="auto"/>
        <w:left w:val="none" w:sz="0" w:space="0" w:color="auto"/>
        <w:bottom w:val="none" w:sz="0" w:space="0" w:color="auto"/>
        <w:right w:val="none" w:sz="0" w:space="0" w:color="auto"/>
      </w:divBdr>
    </w:div>
    <w:div w:id="1495217099">
      <w:bodyDiv w:val="1"/>
      <w:marLeft w:val="0"/>
      <w:marRight w:val="0"/>
      <w:marTop w:val="0"/>
      <w:marBottom w:val="0"/>
      <w:divBdr>
        <w:top w:val="none" w:sz="0" w:space="0" w:color="auto"/>
        <w:left w:val="none" w:sz="0" w:space="0" w:color="auto"/>
        <w:bottom w:val="none" w:sz="0" w:space="0" w:color="auto"/>
        <w:right w:val="none" w:sz="0" w:space="0" w:color="auto"/>
      </w:divBdr>
    </w:div>
    <w:div w:id="1496460896">
      <w:bodyDiv w:val="1"/>
      <w:marLeft w:val="0"/>
      <w:marRight w:val="0"/>
      <w:marTop w:val="0"/>
      <w:marBottom w:val="0"/>
      <w:divBdr>
        <w:top w:val="none" w:sz="0" w:space="0" w:color="auto"/>
        <w:left w:val="none" w:sz="0" w:space="0" w:color="auto"/>
        <w:bottom w:val="none" w:sz="0" w:space="0" w:color="auto"/>
        <w:right w:val="none" w:sz="0" w:space="0" w:color="auto"/>
      </w:divBdr>
    </w:div>
    <w:div w:id="1497305289">
      <w:bodyDiv w:val="1"/>
      <w:marLeft w:val="0"/>
      <w:marRight w:val="0"/>
      <w:marTop w:val="0"/>
      <w:marBottom w:val="0"/>
      <w:divBdr>
        <w:top w:val="none" w:sz="0" w:space="0" w:color="auto"/>
        <w:left w:val="none" w:sz="0" w:space="0" w:color="auto"/>
        <w:bottom w:val="none" w:sz="0" w:space="0" w:color="auto"/>
        <w:right w:val="none" w:sz="0" w:space="0" w:color="auto"/>
      </w:divBdr>
    </w:div>
    <w:div w:id="1497843965">
      <w:bodyDiv w:val="1"/>
      <w:marLeft w:val="0"/>
      <w:marRight w:val="0"/>
      <w:marTop w:val="0"/>
      <w:marBottom w:val="0"/>
      <w:divBdr>
        <w:top w:val="none" w:sz="0" w:space="0" w:color="auto"/>
        <w:left w:val="none" w:sz="0" w:space="0" w:color="auto"/>
        <w:bottom w:val="none" w:sz="0" w:space="0" w:color="auto"/>
        <w:right w:val="none" w:sz="0" w:space="0" w:color="auto"/>
      </w:divBdr>
    </w:div>
    <w:div w:id="1498302422">
      <w:bodyDiv w:val="1"/>
      <w:marLeft w:val="0"/>
      <w:marRight w:val="0"/>
      <w:marTop w:val="0"/>
      <w:marBottom w:val="0"/>
      <w:divBdr>
        <w:top w:val="none" w:sz="0" w:space="0" w:color="auto"/>
        <w:left w:val="none" w:sz="0" w:space="0" w:color="auto"/>
        <w:bottom w:val="none" w:sz="0" w:space="0" w:color="auto"/>
        <w:right w:val="none" w:sz="0" w:space="0" w:color="auto"/>
      </w:divBdr>
    </w:div>
    <w:div w:id="1498612062">
      <w:bodyDiv w:val="1"/>
      <w:marLeft w:val="0"/>
      <w:marRight w:val="0"/>
      <w:marTop w:val="0"/>
      <w:marBottom w:val="0"/>
      <w:divBdr>
        <w:top w:val="none" w:sz="0" w:space="0" w:color="auto"/>
        <w:left w:val="none" w:sz="0" w:space="0" w:color="auto"/>
        <w:bottom w:val="none" w:sz="0" w:space="0" w:color="auto"/>
        <w:right w:val="none" w:sz="0" w:space="0" w:color="auto"/>
      </w:divBdr>
    </w:div>
    <w:div w:id="1498691995">
      <w:bodyDiv w:val="1"/>
      <w:marLeft w:val="0"/>
      <w:marRight w:val="0"/>
      <w:marTop w:val="0"/>
      <w:marBottom w:val="0"/>
      <w:divBdr>
        <w:top w:val="none" w:sz="0" w:space="0" w:color="auto"/>
        <w:left w:val="none" w:sz="0" w:space="0" w:color="auto"/>
        <w:bottom w:val="none" w:sz="0" w:space="0" w:color="auto"/>
        <w:right w:val="none" w:sz="0" w:space="0" w:color="auto"/>
      </w:divBdr>
    </w:div>
    <w:div w:id="1498887293">
      <w:bodyDiv w:val="1"/>
      <w:marLeft w:val="0"/>
      <w:marRight w:val="0"/>
      <w:marTop w:val="0"/>
      <w:marBottom w:val="0"/>
      <w:divBdr>
        <w:top w:val="none" w:sz="0" w:space="0" w:color="auto"/>
        <w:left w:val="none" w:sz="0" w:space="0" w:color="auto"/>
        <w:bottom w:val="none" w:sz="0" w:space="0" w:color="auto"/>
        <w:right w:val="none" w:sz="0" w:space="0" w:color="auto"/>
      </w:divBdr>
    </w:div>
    <w:div w:id="1499611757">
      <w:bodyDiv w:val="1"/>
      <w:marLeft w:val="0"/>
      <w:marRight w:val="0"/>
      <w:marTop w:val="0"/>
      <w:marBottom w:val="0"/>
      <w:divBdr>
        <w:top w:val="none" w:sz="0" w:space="0" w:color="auto"/>
        <w:left w:val="none" w:sz="0" w:space="0" w:color="auto"/>
        <w:bottom w:val="none" w:sz="0" w:space="0" w:color="auto"/>
        <w:right w:val="none" w:sz="0" w:space="0" w:color="auto"/>
      </w:divBdr>
    </w:div>
    <w:div w:id="1500198716">
      <w:bodyDiv w:val="1"/>
      <w:marLeft w:val="0"/>
      <w:marRight w:val="0"/>
      <w:marTop w:val="0"/>
      <w:marBottom w:val="0"/>
      <w:divBdr>
        <w:top w:val="none" w:sz="0" w:space="0" w:color="auto"/>
        <w:left w:val="none" w:sz="0" w:space="0" w:color="auto"/>
        <w:bottom w:val="none" w:sz="0" w:space="0" w:color="auto"/>
        <w:right w:val="none" w:sz="0" w:space="0" w:color="auto"/>
      </w:divBdr>
    </w:div>
    <w:div w:id="1500996592">
      <w:bodyDiv w:val="1"/>
      <w:marLeft w:val="0"/>
      <w:marRight w:val="0"/>
      <w:marTop w:val="0"/>
      <w:marBottom w:val="0"/>
      <w:divBdr>
        <w:top w:val="none" w:sz="0" w:space="0" w:color="auto"/>
        <w:left w:val="none" w:sz="0" w:space="0" w:color="auto"/>
        <w:bottom w:val="none" w:sz="0" w:space="0" w:color="auto"/>
        <w:right w:val="none" w:sz="0" w:space="0" w:color="auto"/>
      </w:divBdr>
    </w:div>
    <w:div w:id="1500998885">
      <w:bodyDiv w:val="1"/>
      <w:marLeft w:val="0"/>
      <w:marRight w:val="0"/>
      <w:marTop w:val="0"/>
      <w:marBottom w:val="0"/>
      <w:divBdr>
        <w:top w:val="none" w:sz="0" w:space="0" w:color="auto"/>
        <w:left w:val="none" w:sz="0" w:space="0" w:color="auto"/>
        <w:bottom w:val="none" w:sz="0" w:space="0" w:color="auto"/>
        <w:right w:val="none" w:sz="0" w:space="0" w:color="auto"/>
      </w:divBdr>
    </w:div>
    <w:div w:id="1501461280">
      <w:bodyDiv w:val="1"/>
      <w:marLeft w:val="0"/>
      <w:marRight w:val="0"/>
      <w:marTop w:val="0"/>
      <w:marBottom w:val="0"/>
      <w:divBdr>
        <w:top w:val="none" w:sz="0" w:space="0" w:color="auto"/>
        <w:left w:val="none" w:sz="0" w:space="0" w:color="auto"/>
        <w:bottom w:val="none" w:sz="0" w:space="0" w:color="auto"/>
        <w:right w:val="none" w:sz="0" w:space="0" w:color="auto"/>
      </w:divBdr>
    </w:div>
    <w:div w:id="1501651333">
      <w:bodyDiv w:val="1"/>
      <w:marLeft w:val="0"/>
      <w:marRight w:val="0"/>
      <w:marTop w:val="0"/>
      <w:marBottom w:val="0"/>
      <w:divBdr>
        <w:top w:val="none" w:sz="0" w:space="0" w:color="auto"/>
        <w:left w:val="none" w:sz="0" w:space="0" w:color="auto"/>
        <w:bottom w:val="none" w:sz="0" w:space="0" w:color="auto"/>
        <w:right w:val="none" w:sz="0" w:space="0" w:color="auto"/>
      </w:divBdr>
    </w:div>
    <w:div w:id="1504973088">
      <w:bodyDiv w:val="1"/>
      <w:marLeft w:val="0"/>
      <w:marRight w:val="0"/>
      <w:marTop w:val="0"/>
      <w:marBottom w:val="0"/>
      <w:divBdr>
        <w:top w:val="none" w:sz="0" w:space="0" w:color="auto"/>
        <w:left w:val="none" w:sz="0" w:space="0" w:color="auto"/>
        <w:bottom w:val="none" w:sz="0" w:space="0" w:color="auto"/>
        <w:right w:val="none" w:sz="0" w:space="0" w:color="auto"/>
      </w:divBdr>
    </w:div>
    <w:div w:id="1505785066">
      <w:bodyDiv w:val="1"/>
      <w:marLeft w:val="0"/>
      <w:marRight w:val="0"/>
      <w:marTop w:val="0"/>
      <w:marBottom w:val="0"/>
      <w:divBdr>
        <w:top w:val="none" w:sz="0" w:space="0" w:color="auto"/>
        <w:left w:val="none" w:sz="0" w:space="0" w:color="auto"/>
        <w:bottom w:val="none" w:sz="0" w:space="0" w:color="auto"/>
        <w:right w:val="none" w:sz="0" w:space="0" w:color="auto"/>
      </w:divBdr>
    </w:div>
    <w:div w:id="1506286284">
      <w:bodyDiv w:val="1"/>
      <w:marLeft w:val="0"/>
      <w:marRight w:val="0"/>
      <w:marTop w:val="0"/>
      <w:marBottom w:val="0"/>
      <w:divBdr>
        <w:top w:val="none" w:sz="0" w:space="0" w:color="auto"/>
        <w:left w:val="none" w:sz="0" w:space="0" w:color="auto"/>
        <w:bottom w:val="none" w:sz="0" w:space="0" w:color="auto"/>
        <w:right w:val="none" w:sz="0" w:space="0" w:color="auto"/>
      </w:divBdr>
    </w:div>
    <w:div w:id="1508326737">
      <w:bodyDiv w:val="1"/>
      <w:marLeft w:val="0"/>
      <w:marRight w:val="0"/>
      <w:marTop w:val="0"/>
      <w:marBottom w:val="0"/>
      <w:divBdr>
        <w:top w:val="none" w:sz="0" w:space="0" w:color="auto"/>
        <w:left w:val="none" w:sz="0" w:space="0" w:color="auto"/>
        <w:bottom w:val="none" w:sz="0" w:space="0" w:color="auto"/>
        <w:right w:val="none" w:sz="0" w:space="0" w:color="auto"/>
      </w:divBdr>
    </w:div>
    <w:div w:id="1508330387">
      <w:bodyDiv w:val="1"/>
      <w:marLeft w:val="0"/>
      <w:marRight w:val="0"/>
      <w:marTop w:val="0"/>
      <w:marBottom w:val="0"/>
      <w:divBdr>
        <w:top w:val="none" w:sz="0" w:space="0" w:color="auto"/>
        <w:left w:val="none" w:sz="0" w:space="0" w:color="auto"/>
        <w:bottom w:val="none" w:sz="0" w:space="0" w:color="auto"/>
        <w:right w:val="none" w:sz="0" w:space="0" w:color="auto"/>
      </w:divBdr>
    </w:div>
    <w:div w:id="1508521315">
      <w:bodyDiv w:val="1"/>
      <w:marLeft w:val="0"/>
      <w:marRight w:val="0"/>
      <w:marTop w:val="0"/>
      <w:marBottom w:val="0"/>
      <w:divBdr>
        <w:top w:val="none" w:sz="0" w:space="0" w:color="auto"/>
        <w:left w:val="none" w:sz="0" w:space="0" w:color="auto"/>
        <w:bottom w:val="none" w:sz="0" w:space="0" w:color="auto"/>
        <w:right w:val="none" w:sz="0" w:space="0" w:color="auto"/>
      </w:divBdr>
    </w:div>
    <w:div w:id="1508522695">
      <w:bodyDiv w:val="1"/>
      <w:marLeft w:val="0"/>
      <w:marRight w:val="0"/>
      <w:marTop w:val="0"/>
      <w:marBottom w:val="0"/>
      <w:divBdr>
        <w:top w:val="none" w:sz="0" w:space="0" w:color="auto"/>
        <w:left w:val="none" w:sz="0" w:space="0" w:color="auto"/>
        <w:bottom w:val="none" w:sz="0" w:space="0" w:color="auto"/>
        <w:right w:val="none" w:sz="0" w:space="0" w:color="auto"/>
      </w:divBdr>
    </w:div>
    <w:div w:id="1508793115">
      <w:bodyDiv w:val="1"/>
      <w:marLeft w:val="0"/>
      <w:marRight w:val="0"/>
      <w:marTop w:val="0"/>
      <w:marBottom w:val="0"/>
      <w:divBdr>
        <w:top w:val="none" w:sz="0" w:space="0" w:color="auto"/>
        <w:left w:val="none" w:sz="0" w:space="0" w:color="auto"/>
        <w:bottom w:val="none" w:sz="0" w:space="0" w:color="auto"/>
        <w:right w:val="none" w:sz="0" w:space="0" w:color="auto"/>
      </w:divBdr>
    </w:div>
    <w:div w:id="1508864941">
      <w:bodyDiv w:val="1"/>
      <w:marLeft w:val="0"/>
      <w:marRight w:val="0"/>
      <w:marTop w:val="0"/>
      <w:marBottom w:val="0"/>
      <w:divBdr>
        <w:top w:val="none" w:sz="0" w:space="0" w:color="auto"/>
        <w:left w:val="none" w:sz="0" w:space="0" w:color="auto"/>
        <w:bottom w:val="none" w:sz="0" w:space="0" w:color="auto"/>
        <w:right w:val="none" w:sz="0" w:space="0" w:color="auto"/>
      </w:divBdr>
    </w:div>
    <w:div w:id="1511027646">
      <w:bodyDiv w:val="1"/>
      <w:marLeft w:val="0"/>
      <w:marRight w:val="0"/>
      <w:marTop w:val="0"/>
      <w:marBottom w:val="0"/>
      <w:divBdr>
        <w:top w:val="none" w:sz="0" w:space="0" w:color="auto"/>
        <w:left w:val="none" w:sz="0" w:space="0" w:color="auto"/>
        <w:bottom w:val="none" w:sz="0" w:space="0" w:color="auto"/>
        <w:right w:val="none" w:sz="0" w:space="0" w:color="auto"/>
      </w:divBdr>
    </w:div>
    <w:div w:id="1512526463">
      <w:bodyDiv w:val="1"/>
      <w:marLeft w:val="0"/>
      <w:marRight w:val="0"/>
      <w:marTop w:val="0"/>
      <w:marBottom w:val="0"/>
      <w:divBdr>
        <w:top w:val="none" w:sz="0" w:space="0" w:color="auto"/>
        <w:left w:val="none" w:sz="0" w:space="0" w:color="auto"/>
        <w:bottom w:val="none" w:sz="0" w:space="0" w:color="auto"/>
        <w:right w:val="none" w:sz="0" w:space="0" w:color="auto"/>
      </w:divBdr>
    </w:div>
    <w:div w:id="1512648727">
      <w:bodyDiv w:val="1"/>
      <w:marLeft w:val="0"/>
      <w:marRight w:val="0"/>
      <w:marTop w:val="0"/>
      <w:marBottom w:val="0"/>
      <w:divBdr>
        <w:top w:val="none" w:sz="0" w:space="0" w:color="auto"/>
        <w:left w:val="none" w:sz="0" w:space="0" w:color="auto"/>
        <w:bottom w:val="none" w:sz="0" w:space="0" w:color="auto"/>
        <w:right w:val="none" w:sz="0" w:space="0" w:color="auto"/>
      </w:divBdr>
    </w:div>
    <w:div w:id="1515265747">
      <w:bodyDiv w:val="1"/>
      <w:marLeft w:val="0"/>
      <w:marRight w:val="0"/>
      <w:marTop w:val="0"/>
      <w:marBottom w:val="0"/>
      <w:divBdr>
        <w:top w:val="none" w:sz="0" w:space="0" w:color="auto"/>
        <w:left w:val="none" w:sz="0" w:space="0" w:color="auto"/>
        <w:bottom w:val="none" w:sz="0" w:space="0" w:color="auto"/>
        <w:right w:val="none" w:sz="0" w:space="0" w:color="auto"/>
      </w:divBdr>
    </w:div>
    <w:div w:id="1515267986">
      <w:bodyDiv w:val="1"/>
      <w:marLeft w:val="0"/>
      <w:marRight w:val="0"/>
      <w:marTop w:val="0"/>
      <w:marBottom w:val="0"/>
      <w:divBdr>
        <w:top w:val="none" w:sz="0" w:space="0" w:color="auto"/>
        <w:left w:val="none" w:sz="0" w:space="0" w:color="auto"/>
        <w:bottom w:val="none" w:sz="0" w:space="0" w:color="auto"/>
        <w:right w:val="none" w:sz="0" w:space="0" w:color="auto"/>
      </w:divBdr>
    </w:div>
    <w:div w:id="1515611343">
      <w:bodyDiv w:val="1"/>
      <w:marLeft w:val="0"/>
      <w:marRight w:val="0"/>
      <w:marTop w:val="0"/>
      <w:marBottom w:val="0"/>
      <w:divBdr>
        <w:top w:val="none" w:sz="0" w:space="0" w:color="auto"/>
        <w:left w:val="none" w:sz="0" w:space="0" w:color="auto"/>
        <w:bottom w:val="none" w:sz="0" w:space="0" w:color="auto"/>
        <w:right w:val="none" w:sz="0" w:space="0" w:color="auto"/>
      </w:divBdr>
    </w:div>
    <w:div w:id="1515655745">
      <w:bodyDiv w:val="1"/>
      <w:marLeft w:val="0"/>
      <w:marRight w:val="0"/>
      <w:marTop w:val="0"/>
      <w:marBottom w:val="0"/>
      <w:divBdr>
        <w:top w:val="none" w:sz="0" w:space="0" w:color="auto"/>
        <w:left w:val="none" w:sz="0" w:space="0" w:color="auto"/>
        <w:bottom w:val="none" w:sz="0" w:space="0" w:color="auto"/>
        <w:right w:val="none" w:sz="0" w:space="0" w:color="auto"/>
      </w:divBdr>
    </w:div>
    <w:div w:id="1515996341">
      <w:bodyDiv w:val="1"/>
      <w:marLeft w:val="0"/>
      <w:marRight w:val="0"/>
      <w:marTop w:val="0"/>
      <w:marBottom w:val="0"/>
      <w:divBdr>
        <w:top w:val="none" w:sz="0" w:space="0" w:color="auto"/>
        <w:left w:val="none" w:sz="0" w:space="0" w:color="auto"/>
        <w:bottom w:val="none" w:sz="0" w:space="0" w:color="auto"/>
        <w:right w:val="none" w:sz="0" w:space="0" w:color="auto"/>
      </w:divBdr>
    </w:div>
    <w:div w:id="1516575060">
      <w:bodyDiv w:val="1"/>
      <w:marLeft w:val="0"/>
      <w:marRight w:val="0"/>
      <w:marTop w:val="0"/>
      <w:marBottom w:val="0"/>
      <w:divBdr>
        <w:top w:val="none" w:sz="0" w:space="0" w:color="auto"/>
        <w:left w:val="none" w:sz="0" w:space="0" w:color="auto"/>
        <w:bottom w:val="none" w:sz="0" w:space="0" w:color="auto"/>
        <w:right w:val="none" w:sz="0" w:space="0" w:color="auto"/>
      </w:divBdr>
    </w:div>
    <w:div w:id="1516920105">
      <w:bodyDiv w:val="1"/>
      <w:marLeft w:val="0"/>
      <w:marRight w:val="0"/>
      <w:marTop w:val="0"/>
      <w:marBottom w:val="0"/>
      <w:divBdr>
        <w:top w:val="none" w:sz="0" w:space="0" w:color="auto"/>
        <w:left w:val="none" w:sz="0" w:space="0" w:color="auto"/>
        <w:bottom w:val="none" w:sz="0" w:space="0" w:color="auto"/>
        <w:right w:val="none" w:sz="0" w:space="0" w:color="auto"/>
      </w:divBdr>
    </w:div>
    <w:div w:id="1517190990">
      <w:bodyDiv w:val="1"/>
      <w:marLeft w:val="0"/>
      <w:marRight w:val="0"/>
      <w:marTop w:val="0"/>
      <w:marBottom w:val="0"/>
      <w:divBdr>
        <w:top w:val="none" w:sz="0" w:space="0" w:color="auto"/>
        <w:left w:val="none" w:sz="0" w:space="0" w:color="auto"/>
        <w:bottom w:val="none" w:sz="0" w:space="0" w:color="auto"/>
        <w:right w:val="none" w:sz="0" w:space="0" w:color="auto"/>
      </w:divBdr>
    </w:div>
    <w:div w:id="1517496077">
      <w:bodyDiv w:val="1"/>
      <w:marLeft w:val="0"/>
      <w:marRight w:val="0"/>
      <w:marTop w:val="0"/>
      <w:marBottom w:val="0"/>
      <w:divBdr>
        <w:top w:val="none" w:sz="0" w:space="0" w:color="auto"/>
        <w:left w:val="none" w:sz="0" w:space="0" w:color="auto"/>
        <w:bottom w:val="none" w:sz="0" w:space="0" w:color="auto"/>
        <w:right w:val="none" w:sz="0" w:space="0" w:color="auto"/>
      </w:divBdr>
    </w:div>
    <w:div w:id="1517496920">
      <w:bodyDiv w:val="1"/>
      <w:marLeft w:val="0"/>
      <w:marRight w:val="0"/>
      <w:marTop w:val="0"/>
      <w:marBottom w:val="0"/>
      <w:divBdr>
        <w:top w:val="none" w:sz="0" w:space="0" w:color="auto"/>
        <w:left w:val="none" w:sz="0" w:space="0" w:color="auto"/>
        <w:bottom w:val="none" w:sz="0" w:space="0" w:color="auto"/>
        <w:right w:val="none" w:sz="0" w:space="0" w:color="auto"/>
      </w:divBdr>
    </w:div>
    <w:div w:id="1518155591">
      <w:bodyDiv w:val="1"/>
      <w:marLeft w:val="0"/>
      <w:marRight w:val="0"/>
      <w:marTop w:val="0"/>
      <w:marBottom w:val="0"/>
      <w:divBdr>
        <w:top w:val="none" w:sz="0" w:space="0" w:color="auto"/>
        <w:left w:val="none" w:sz="0" w:space="0" w:color="auto"/>
        <w:bottom w:val="none" w:sz="0" w:space="0" w:color="auto"/>
        <w:right w:val="none" w:sz="0" w:space="0" w:color="auto"/>
      </w:divBdr>
    </w:div>
    <w:div w:id="1518543234">
      <w:bodyDiv w:val="1"/>
      <w:marLeft w:val="0"/>
      <w:marRight w:val="0"/>
      <w:marTop w:val="0"/>
      <w:marBottom w:val="0"/>
      <w:divBdr>
        <w:top w:val="none" w:sz="0" w:space="0" w:color="auto"/>
        <w:left w:val="none" w:sz="0" w:space="0" w:color="auto"/>
        <w:bottom w:val="none" w:sz="0" w:space="0" w:color="auto"/>
        <w:right w:val="none" w:sz="0" w:space="0" w:color="auto"/>
      </w:divBdr>
    </w:div>
    <w:div w:id="1519662901">
      <w:bodyDiv w:val="1"/>
      <w:marLeft w:val="0"/>
      <w:marRight w:val="0"/>
      <w:marTop w:val="0"/>
      <w:marBottom w:val="0"/>
      <w:divBdr>
        <w:top w:val="none" w:sz="0" w:space="0" w:color="auto"/>
        <w:left w:val="none" w:sz="0" w:space="0" w:color="auto"/>
        <w:bottom w:val="none" w:sz="0" w:space="0" w:color="auto"/>
        <w:right w:val="none" w:sz="0" w:space="0" w:color="auto"/>
      </w:divBdr>
    </w:div>
    <w:div w:id="1520269204">
      <w:bodyDiv w:val="1"/>
      <w:marLeft w:val="0"/>
      <w:marRight w:val="0"/>
      <w:marTop w:val="0"/>
      <w:marBottom w:val="0"/>
      <w:divBdr>
        <w:top w:val="none" w:sz="0" w:space="0" w:color="auto"/>
        <w:left w:val="none" w:sz="0" w:space="0" w:color="auto"/>
        <w:bottom w:val="none" w:sz="0" w:space="0" w:color="auto"/>
        <w:right w:val="none" w:sz="0" w:space="0" w:color="auto"/>
      </w:divBdr>
    </w:div>
    <w:div w:id="1520436691">
      <w:bodyDiv w:val="1"/>
      <w:marLeft w:val="0"/>
      <w:marRight w:val="0"/>
      <w:marTop w:val="0"/>
      <w:marBottom w:val="0"/>
      <w:divBdr>
        <w:top w:val="none" w:sz="0" w:space="0" w:color="auto"/>
        <w:left w:val="none" w:sz="0" w:space="0" w:color="auto"/>
        <w:bottom w:val="none" w:sz="0" w:space="0" w:color="auto"/>
        <w:right w:val="none" w:sz="0" w:space="0" w:color="auto"/>
      </w:divBdr>
    </w:div>
    <w:div w:id="1520772458">
      <w:bodyDiv w:val="1"/>
      <w:marLeft w:val="0"/>
      <w:marRight w:val="0"/>
      <w:marTop w:val="0"/>
      <w:marBottom w:val="0"/>
      <w:divBdr>
        <w:top w:val="none" w:sz="0" w:space="0" w:color="auto"/>
        <w:left w:val="none" w:sz="0" w:space="0" w:color="auto"/>
        <w:bottom w:val="none" w:sz="0" w:space="0" w:color="auto"/>
        <w:right w:val="none" w:sz="0" w:space="0" w:color="auto"/>
      </w:divBdr>
    </w:div>
    <w:div w:id="1520851660">
      <w:bodyDiv w:val="1"/>
      <w:marLeft w:val="0"/>
      <w:marRight w:val="0"/>
      <w:marTop w:val="0"/>
      <w:marBottom w:val="0"/>
      <w:divBdr>
        <w:top w:val="none" w:sz="0" w:space="0" w:color="auto"/>
        <w:left w:val="none" w:sz="0" w:space="0" w:color="auto"/>
        <w:bottom w:val="none" w:sz="0" w:space="0" w:color="auto"/>
        <w:right w:val="none" w:sz="0" w:space="0" w:color="auto"/>
      </w:divBdr>
    </w:div>
    <w:div w:id="1520853838">
      <w:bodyDiv w:val="1"/>
      <w:marLeft w:val="0"/>
      <w:marRight w:val="0"/>
      <w:marTop w:val="0"/>
      <w:marBottom w:val="0"/>
      <w:divBdr>
        <w:top w:val="none" w:sz="0" w:space="0" w:color="auto"/>
        <w:left w:val="none" w:sz="0" w:space="0" w:color="auto"/>
        <w:bottom w:val="none" w:sz="0" w:space="0" w:color="auto"/>
        <w:right w:val="none" w:sz="0" w:space="0" w:color="auto"/>
      </w:divBdr>
    </w:div>
    <w:div w:id="1521776452">
      <w:bodyDiv w:val="1"/>
      <w:marLeft w:val="0"/>
      <w:marRight w:val="0"/>
      <w:marTop w:val="0"/>
      <w:marBottom w:val="0"/>
      <w:divBdr>
        <w:top w:val="none" w:sz="0" w:space="0" w:color="auto"/>
        <w:left w:val="none" w:sz="0" w:space="0" w:color="auto"/>
        <w:bottom w:val="none" w:sz="0" w:space="0" w:color="auto"/>
        <w:right w:val="none" w:sz="0" w:space="0" w:color="auto"/>
      </w:divBdr>
    </w:div>
    <w:div w:id="1522089495">
      <w:bodyDiv w:val="1"/>
      <w:marLeft w:val="0"/>
      <w:marRight w:val="0"/>
      <w:marTop w:val="0"/>
      <w:marBottom w:val="0"/>
      <w:divBdr>
        <w:top w:val="none" w:sz="0" w:space="0" w:color="auto"/>
        <w:left w:val="none" w:sz="0" w:space="0" w:color="auto"/>
        <w:bottom w:val="none" w:sz="0" w:space="0" w:color="auto"/>
        <w:right w:val="none" w:sz="0" w:space="0" w:color="auto"/>
      </w:divBdr>
    </w:div>
    <w:div w:id="1524171071">
      <w:bodyDiv w:val="1"/>
      <w:marLeft w:val="0"/>
      <w:marRight w:val="0"/>
      <w:marTop w:val="0"/>
      <w:marBottom w:val="0"/>
      <w:divBdr>
        <w:top w:val="none" w:sz="0" w:space="0" w:color="auto"/>
        <w:left w:val="none" w:sz="0" w:space="0" w:color="auto"/>
        <w:bottom w:val="none" w:sz="0" w:space="0" w:color="auto"/>
        <w:right w:val="none" w:sz="0" w:space="0" w:color="auto"/>
      </w:divBdr>
    </w:div>
    <w:div w:id="1524708801">
      <w:bodyDiv w:val="1"/>
      <w:marLeft w:val="0"/>
      <w:marRight w:val="0"/>
      <w:marTop w:val="0"/>
      <w:marBottom w:val="0"/>
      <w:divBdr>
        <w:top w:val="none" w:sz="0" w:space="0" w:color="auto"/>
        <w:left w:val="none" w:sz="0" w:space="0" w:color="auto"/>
        <w:bottom w:val="none" w:sz="0" w:space="0" w:color="auto"/>
        <w:right w:val="none" w:sz="0" w:space="0" w:color="auto"/>
      </w:divBdr>
    </w:div>
    <w:div w:id="1525050823">
      <w:bodyDiv w:val="1"/>
      <w:marLeft w:val="0"/>
      <w:marRight w:val="0"/>
      <w:marTop w:val="0"/>
      <w:marBottom w:val="0"/>
      <w:divBdr>
        <w:top w:val="none" w:sz="0" w:space="0" w:color="auto"/>
        <w:left w:val="none" w:sz="0" w:space="0" w:color="auto"/>
        <w:bottom w:val="none" w:sz="0" w:space="0" w:color="auto"/>
        <w:right w:val="none" w:sz="0" w:space="0" w:color="auto"/>
      </w:divBdr>
    </w:div>
    <w:div w:id="1525628214">
      <w:bodyDiv w:val="1"/>
      <w:marLeft w:val="0"/>
      <w:marRight w:val="0"/>
      <w:marTop w:val="0"/>
      <w:marBottom w:val="0"/>
      <w:divBdr>
        <w:top w:val="none" w:sz="0" w:space="0" w:color="auto"/>
        <w:left w:val="none" w:sz="0" w:space="0" w:color="auto"/>
        <w:bottom w:val="none" w:sz="0" w:space="0" w:color="auto"/>
        <w:right w:val="none" w:sz="0" w:space="0" w:color="auto"/>
      </w:divBdr>
    </w:div>
    <w:div w:id="1526097759">
      <w:bodyDiv w:val="1"/>
      <w:marLeft w:val="0"/>
      <w:marRight w:val="0"/>
      <w:marTop w:val="0"/>
      <w:marBottom w:val="0"/>
      <w:divBdr>
        <w:top w:val="none" w:sz="0" w:space="0" w:color="auto"/>
        <w:left w:val="none" w:sz="0" w:space="0" w:color="auto"/>
        <w:bottom w:val="none" w:sz="0" w:space="0" w:color="auto"/>
        <w:right w:val="none" w:sz="0" w:space="0" w:color="auto"/>
      </w:divBdr>
    </w:div>
    <w:div w:id="1526098251">
      <w:bodyDiv w:val="1"/>
      <w:marLeft w:val="0"/>
      <w:marRight w:val="0"/>
      <w:marTop w:val="0"/>
      <w:marBottom w:val="0"/>
      <w:divBdr>
        <w:top w:val="none" w:sz="0" w:space="0" w:color="auto"/>
        <w:left w:val="none" w:sz="0" w:space="0" w:color="auto"/>
        <w:bottom w:val="none" w:sz="0" w:space="0" w:color="auto"/>
        <w:right w:val="none" w:sz="0" w:space="0" w:color="auto"/>
      </w:divBdr>
    </w:div>
    <w:div w:id="1526209513">
      <w:bodyDiv w:val="1"/>
      <w:marLeft w:val="0"/>
      <w:marRight w:val="0"/>
      <w:marTop w:val="0"/>
      <w:marBottom w:val="0"/>
      <w:divBdr>
        <w:top w:val="none" w:sz="0" w:space="0" w:color="auto"/>
        <w:left w:val="none" w:sz="0" w:space="0" w:color="auto"/>
        <w:bottom w:val="none" w:sz="0" w:space="0" w:color="auto"/>
        <w:right w:val="none" w:sz="0" w:space="0" w:color="auto"/>
      </w:divBdr>
    </w:div>
    <w:div w:id="1526552605">
      <w:bodyDiv w:val="1"/>
      <w:marLeft w:val="0"/>
      <w:marRight w:val="0"/>
      <w:marTop w:val="0"/>
      <w:marBottom w:val="0"/>
      <w:divBdr>
        <w:top w:val="none" w:sz="0" w:space="0" w:color="auto"/>
        <w:left w:val="none" w:sz="0" w:space="0" w:color="auto"/>
        <w:bottom w:val="none" w:sz="0" w:space="0" w:color="auto"/>
        <w:right w:val="none" w:sz="0" w:space="0" w:color="auto"/>
      </w:divBdr>
    </w:div>
    <w:div w:id="1527401081">
      <w:bodyDiv w:val="1"/>
      <w:marLeft w:val="0"/>
      <w:marRight w:val="0"/>
      <w:marTop w:val="0"/>
      <w:marBottom w:val="0"/>
      <w:divBdr>
        <w:top w:val="none" w:sz="0" w:space="0" w:color="auto"/>
        <w:left w:val="none" w:sz="0" w:space="0" w:color="auto"/>
        <w:bottom w:val="none" w:sz="0" w:space="0" w:color="auto"/>
        <w:right w:val="none" w:sz="0" w:space="0" w:color="auto"/>
      </w:divBdr>
    </w:div>
    <w:div w:id="1529024744">
      <w:bodyDiv w:val="1"/>
      <w:marLeft w:val="0"/>
      <w:marRight w:val="0"/>
      <w:marTop w:val="0"/>
      <w:marBottom w:val="0"/>
      <w:divBdr>
        <w:top w:val="none" w:sz="0" w:space="0" w:color="auto"/>
        <w:left w:val="none" w:sz="0" w:space="0" w:color="auto"/>
        <w:bottom w:val="none" w:sz="0" w:space="0" w:color="auto"/>
        <w:right w:val="none" w:sz="0" w:space="0" w:color="auto"/>
      </w:divBdr>
    </w:div>
    <w:div w:id="1530143586">
      <w:bodyDiv w:val="1"/>
      <w:marLeft w:val="0"/>
      <w:marRight w:val="0"/>
      <w:marTop w:val="0"/>
      <w:marBottom w:val="0"/>
      <w:divBdr>
        <w:top w:val="none" w:sz="0" w:space="0" w:color="auto"/>
        <w:left w:val="none" w:sz="0" w:space="0" w:color="auto"/>
        <w:bottom w:val="none" w:sz="0" w:space="0" w:color="auto"/>
        <w:right w:val="none" w:sz="0" w:space="0" w:color="auto"/>
      </w:divBdr>
    </w:div>
    <w:div w:id="1530753500">
      <w:bodyDiv w:val="1"/>
      <w:marLeft w:val="0"/>
      <w:marRight w:val="0"/>
      <w:marTop w:val="0"/>
      <w:marBottom w:val="0"/>
      <w:divBdr>
        <w:top w:val="none" w:sz="0" w:space="0" w:color="auto"/>
        <w:left w:val="none" w:sz="0" w:space="0" w:color="auto"/>
        <w:bottom w:val="none" w:sz="0" w:space="0" w:color="auto"/>
        <w:right w:val="none" w:sz="0" w:space="0" w:color="auto"/>
      </w:divBdr>
    </w:div>
    <w:div w:id="1531188233">
      <w:bodyDiv w:val="1"/>
      <w:marLeft w:val="0"/>
      <w:marRight w:val="0"/>
      <w:marTop w:val="0"/>
      <w:marBottom w:val="0"/>
      <w:divBdr>
        <w:top w:val="none" w:sz="0" w:space="0" w:color="auto"/>
        <w:left w:val="none" w:sz="0" w:space="0" w:color="auto"/>
        <w:bottom w:val="none" w:sz="0" w:space="0" w:color="auto"/>
        <w:right w:val="none" w:sz="0" w:space="0" w:color="auto"/>
      </w:divBdr>
    </w:div>
    <w:div w:id="1533113511">
      <w:bodyDiv w:val="1"/>
      <w:marLeft w:val="0"/>
      <w:marRight w:val="0"/>
      <w:marTop w:val="0"/>
      <w:marBottom w:val="0"/>
      <w:divBdr>
        <w:top w:val="none" w:sz="0" w:space="0" w:color="auto"/>
        <w:left w:val="none" w:sz="0" w:space="0" w:color="auto"/>
        <w:bottom w:val="none" w:sz="0" w:space="0" w:color="auto"/>
        <w:right w:val="none" w:sz="0" w:space="0" w:color="auto"/>
      </w:divBdr>
    </w:div>
    <w:div w:id="1533618117">
      <w:bodyDiv w:val="1"/>
      <w:marLeft w:val="0"/>
      <w:marRight w:val="0"/>
      <w:marTop w:val="0"/>
      <w:marBottom w:val="0"/>
      <w:divBdr>
        <w:top w:val="none" w:sz="0" w:space="0" w:color="auto"/>
        <w:left w:val="none" w:sz="0" w:space="0" w:color="auto"/>
        <w:bottom w:val="none" w:sz="0" w:space="0" w:color="auto"/>
        <w:right w:val="none" w:sz="0" w:space="0" w:color="auto"/>
      </w:divBdr>
    </w:div>
    <w:div w:id="1533692167">
      <w:bodyDiv w:val="1"/>
      <w:marLeft w:val="0"/>
      <w:marRight w:val="0"/>
      <w:marTop w:val="0"/>
      <w:marBottom w:val="0"/>
      <w:divBdr>
        <w:top w:val="none" w:sz="0" w:space="0" w:color="auto"/>
        <w:left w:val="none" w:sz="0" w:space="0" w:color="auto"/>
        <w:bottom w:val="none" w:sz="0" w:space="0" w:color="auto"/>
        <w:right w:val="none" w:sz="0" w:space="0" w:color="auto"/>
      </w:divBdr>
    </w:div>
    <w:div w:id="1534003189">
      <w:bodyDiv w:val="1"/>
      <w:marLeft w:val="0"/>
      <w:marRight w:val="0"/>
      <w:marTop w:val="0"/>
      <w:marBottom w:val="0"/>
      <w:divBdr>
        <w:top w:val="none" w:sz="0" w:space="0" w:color="auto"/>
        <w:left w:val="none" w:sz="0" w:space="0" w:color="auto"/>
        <w:bottom w:val="none" w:sz="0" w:space="0" w:color="auto"/>
        <w:right w:val="none" w:sz="0" w:space="0" w:color="auto"/>
      </w:divBdr>
    </w:div>
    <w:div w:id="1535268998">
      <w:bodyDiv w:val="1"/>
      <w:marLeft w:val="0"/>
      <w:marRight w:val="0"/>
      <w:marTop w:val="0"/>
      <w:marBottom w:val="0"/>
      <w:divBdr>
        <w:top w:val="none" w:sz="0" w:space="0" w:color="auto"/>
        <w:left w:val="none" w:sz="0" w:space="0" w:color="auto"/>
        <w:bottom w:val="none" w:sz="0" w:space="0" w:color="auto"/>
        <w:right w:val="none" w:sz="0" w:space="0" w:color="auto"/>
      </w:divBdr>
    </w:div>
    <w:div w:id="1535727739">
      <w:bodyDiv w:val="1"/>
      <w:marLeft w:val="0"/>
      <w:marRight w:val="0"/>
      <w:marTop w:val="0"/>
      <w:marBottom w:val="0"/>
      <w:divBdr>
        <w:top w:val="none" w:sz="0" w:space="0" w:color="auto"/>
        <w:left w:val="none" w:sz="0" w:space="0" w:color="auto"/>
        <w:bottom w:val="none" w:sz="0" w:space="0" w:color="auto"/>
        <w:right w:val="none" w:sz="0" w:space="0" w:color="auto"/>
      </w:divBdr>
    </w:div>
    <w:div w:id="1535920282">
      <w:bodyDiv w:val="1"/>
      <w:marLeft w:val="0"/>
      <w:marRight w:val="0"/>
      <w:marTop w:val="0"/>
      <w:marBottom w:val="0"/>
      <w:divBdr>
        <w:top w:val="none" w:sz="0" w:space="0" w:color="auto"/>
        <w:left w:val="none" w:sz="0" w:space="0" w:color="auto"/>
        <w:bottom w:val="none" w:sz="0" w:space="0" w:color="auto"/>
        <w:right w:val="none" w:sz="0" w:space="0" w:color="auto"/>
      </w:divBdr>
    </w:div>
    <w:div w:id="1536231239">
      <w:bodyDiv w:val="1"/>
      <w:marLeft w:val="0"/>
      <w:marRight w:val="0"/>
      <w:marTop w:val="0"/>
      <w:marBottom w:val="0"/>
      <w:divBdr>
        <w:top w:val="none" w:sz="0" w:space="0" w:color="auto"/>
        <w:left w:val="none" w:sz="0" w:space="0" w:color="auto"/>
        <w:bottom w:val="none" w:sz="0" w:space="0" w:color="auto"/>
        <w:right w:val="none" w:sz="0" w:space="0" w:color="auto"/>
      </w:divBdr>
    </w:div>
    <w:div w:id="1536314263">
      <w:bodyDiv w:val="1"/>
      <w:marLeft w:val="0"/>
      <w:marRight w:val="0"/>
      <w:marTop w:val="0"/>
      <w:marBottom w:val="0"/>
      <w:divBdr>
        <w:top w:val="none" w:sz="0" w:space="0" w:color="auto"/>
        <w:left w:val="none" w:sz="0" w:space="0" w:color="auto"/>
        <w:bottom w:val="none" w:sz="0" w:space="0" w:color="auto"/>
        <w:right w:val="none" w:sz="0" w:space="0" w:color="auto"/>
      </w:divBdr>
    </w:div>
    <w:div w:id="1537235109">
      <w:bodyDiv w:val="1"/>
      <w:marLeft w:val="0"/>
      <w:marRight w:val="0"/>
      <w:marTop w:val="0"/>
      <w:marBottom w:val="0"/>
      <w:divBdr>
        <w:top w:val="none" w:sz="0" w:space="0" w:color="auto"/>
        <w:left w:val="none" w:sz="0" w:space="0" w:color="auto"/>
        <w:bottom w:val="none" w:sz="0" w:space="0" w:color="auto"/>
        <w:right w:val="none" w:sz="0" w:space="0" w:color="auto"/>
      </w:divBdr>
    </w:div>
    <w:div w:id="1537347819">
      <w:bodyDiv w:val="1"/>
      <w:marLeft w:val="0"/>
      <w:marRight w:val="0"/>
      <w:marTop w:val="0"/>
      <w:marBottom w:val="0"/>
      <w:divBdr>
        <w:top w:val="none" w:sz="0" w:space="0" w:color="auto"/>
        <w:left w:val="none" w:sz="0" w:space="0" w:color="auto"/>
        <w:bottom w:val="none" w:sz="0" w:space="0" w:color="auto"/>
        <w:right w:val="none" w:sz="0" w:space="0" w:color="auto"/>
      </w:divBdr>
    </w:div>
    <w:div w:id="1537936234">
      <w:bodyDiv w:val="1"/>
      <w:marLeft w:val="0"/>
      <w:marRight w:val="0"/>
      <w:marTop w:val="0"/>
      <w:marBottom w:val="0"/>
      <w:divBdr>
        <w:top w:val="none" w:sz="0" w:space="0" w:color="auto"/>
        <w:left w:val="none" w:sz="0" w:space="0" w:color="auto"/>
        <w:bottom w:val="none" w:sz="0" w:space="0" w:color="auto"/>
        <w:right w:val="none" w:sz="0" w:space="0" w:color="auto"/>
      </w:divBdr>
    </w:div>
    <w:div w:id="1538543318">
      <w:bodyDiv w:val="1"/>
      <w:marLeft w:val="0"/>
      <w:marRight w:val="0"/>
      <w:marTop w:val="0"/>
      <w:marBottom w:val="0"/>
      <w:divBdr>
        <w:top w:val="none" w:sz="0" w:space="0" w:color="auto"/>
        <w:left w:val="none" w:sz="0" w:space="0" w:color="auto"/>
        <w:bottom w:val="none" w:sz="0" w:space="0" w:color="auto"/>
        <w:right w:val="none" w:sz="0" w:space="0" w:color="auto"/>
      </w:divBdr>
    </w:div>
    <w:div w:id="1538548432">
      <w:bodyDiv w:val="1"/>
      <w:marLeft w:val="0"/>
      <w:marRight w:val="0"/>
      <w:marTop w:val="0"/>
      <w:marBottom w:val="0"/>
      <w:divBdr>
        <w:top w:val="none" w:sz="0" w:space="0" w:color="auto"/>
        <w:left w:val="none" w:sz="0" w:space="0" w:color="auto"/>
        <w:bottom w:val="none" w:sz="0" w:space="0" w:color="auto"/>
        <w:right w:val="none" w:sz="0" w:space="0" w:color="auto"/>
      </w:divBdr>
    </w:div>
    <w:div w:id="1539047754">
      <w:bodyDiv w:val="1"/>
      <w:marLeft w:val="0"/>
      <w:marRight w:val="0"/>
      <w:marTop w:val="0"/>
      <w:marBottom w:val="0"/>
      <w:divBdr>
        <w:top w:val="none" w:sz="0" w:space="0" w:color="auto"/>
        <w:left w:val="none" w:sz="0" w:space="0" w:color="auto"/>
        <w:bottom w:val="none" w:sz="0" w:space="0" w:color="auto"/>
        <w:right w:val="none" w:sz="0" w:space="0" w:color="auto"/>
      </w:divBdr>
    </w:div>
    <w:div w:id="1539272823">
      <w:bodyDiv w:val="1"/>
      <w:marLeft w:val="0"/>
      <w:marRight w:val="0"/>
      <w:marTop w:val="0"/>
      <w:marBottom w:val="0"/>
      <w:divBdr>
        <w:top w:val="none" w:sz="0" w:space="0" w:color="auto"/>
        <w:left w:val="none" w:sz="0" w:space="0" w:color="auto"/>
        <w:bottom w:val="none" w:sz="0" w:space="0" w:color="auto"/>
        <w:right w:val="none" w:sz="0" w:space="0" w:color="auto"/>
      </w:divBdr>
    </w:div>
    <w:div w:id="1539588853">
      <w:bodyDiv w:val="1"/>
      <w:marLeft w:val="0"/>
      <w:marRight w:val="0"/>
      <w:marTop w:val="0"/>
      <w:marBottom w:val="0"/>
      <w:divBdr>
        <w:top w:val="none" w:sz="0" w:space="0" w:color="auto"/>
        <w:left w:val="none" w:sz="0" w:space="0" w:color="auto"/>
        <w:bottom w:val="none" w:sz="0" w:space="0" w:color="auto"/>
        <w:right w:val="none" w:sz="0" w:space="0" w:color="auto"/>
      </w:divBdr>
    </w:div>
    <w:div w:id="1539661201">
      <w:bodyDiv w:val="1"/>
      <w:marLeft w:val="0"/>
      <w:marRight w:val="0"/>
      <w:marTop w:val="0"/>
      <w:marBottom w:val="0"/>
      <w:divBdr>
        <w:top w:val="none" w:sz="0" w:space="0" w:color="auto"/>
        <w:left w:val="none" w:sz="0" w:space="0" w:color="auto"/>
        <w:bottom w:val="none" w:sz="0" w:space="0" w:color="auto"/>
        <w:right w:val="none" w:sz="0" w:space="0" w:color="auto"/>
      </w:divBdr>
    </w:div>
    <w:div w:id="1540316691">
      <w:bodyDiv w:val="1"/>
      <w:marLeft w:val="0"/>
      <w:marRight w:val="0"/>
      <w:marTop w:val="0"/>
      <w:marBottom w:val="0"/>
      <w:divBdr>
        <w:top w:val="none" w:sz="0" w:space="0" w:color="auto"/>
        <w:left w:val="none" w:sz="0" w:space="0" w:color="auto"/>
        <w:bottom w:val="none" w:sz="0" w:space="0" w:color="auto"/>
        <w:right w:val="none" w:sz="0" w:space="0" w:color="auto"/>
      </w:divBdr>
    </w:div>
    <w:div w:id="1540900395">
      <w:bodyDiv w:val="1"/>
      <w:marLeft w:val="0"/>
      <w:marRight w:val="0"/>
      <w:marTop w:val="0"/>
      <w:marBottom w:val="0"/>
      <w:divBdr>
        <w:top w:val="none" w:sz="0" w:space="0" w:color="auto"/>
        <w:left w:val="none" w:sz="0" w:space="0" w:color="auto"/>
        <w:bottom w:val="none" w:sz="0" w:space="0" w:color="auto"/>
        <w:right w:val="none" w:sz="0" w:space="0" w:color="auto"/>
      </w:divBdr>
    </w:div>
    <w:div w:id="1541045159">
      <w:bodyDiv w:val="1"/>
      <w:marLeft w:val="0"/>
      <w:marRight w:val="0"/>
      <w:marTop w:val="0"/>
      <w:marBottom w:val="0"/>
      <w:divBdr>
        <w:top w:val="none" w:sz="0" w:space="0" w:color="auto"/>
        <w:left w:val="none" w:sz="0" w:space="0" w:color="auto"/>
        <w:bottom w:val="none" w:sz="0" w:space="0" w:color="auto"/>
        <w:right w:val="none" w:sz="0" w:space="0" w:color="auto"/>
      </w:divBdr>
    </w:div>
    <w:div w:id="1541090475">
      <w:bodyDiv w:val="1"/>
      <w:marLeft w:val="0"/>
      <w:marRight w:val="0"/>
      <w:marTop w:val="0"/>
      <w:marBottom w:val="0"/>
      <w:divBdr>
        <w:top w:val="none" w:sz="0" w:space="0" w:color="auto"/>
        <w:left w:val="none" w:sz="0" w:space="0" w:color="auto"/>
        <w:bottom w:val="none" w:sz="0" w:space="0" w:color="auto"/>
        <w:right w:val="none" w:sz="0" w:space="0" w:color="auto"/>
      </w:divBdr>
    </w:div>
    <w:div w:id="1541242726">
      <w:bodyDiv w:val="1"/>
      <w:marLeft w:val="0"/>
      <w:marRight w:val="0"/>
      <w:marTop w:val="0"/>
      <w:marBottom w:val="0"/>
      <w:divBdr>
        <w:top w:val="none" w:sz="0" w:space="0" w:color="auto"/>
        <w:left w:val="none" w:sz="0" w:space="0" w:color="auto"/>
        <w:bottom w:val="none" w:sz="0" w:space="0" w:color="auto"/>
        <w:right w:val="none" w:sz="0" w:space="0" w:color="auto"/>
      </w:divBdr>
    </w:div>
    <w:div w:id="1541354161">
      <w:bodyDiv w:val="1"/>
      <w:marLeft w:val="0"/>
      <w:marRight w:val="0"/>
      <w:marTop w:val="0"/>
      <w:marBottom w:val="0"/>
      <w:divBdr>
        <w:top w:val="none" w:sz="0" w:space="0" w:color="auto"/>
        <w:left w:val="none" w:sz="0" w:space="0" w:color="auto"/>
        <w:bottom w:val="none" w:sz="0" w:space="0" w:color="auto"/>
        <w:right w:val="none" w:sz="0" w:space="0" w:color="auto"/>
      </w:divBdr>
    </w:div>
    <w:div w:id="1541816642">
      <w:bodyDiv w:val="1"/>
      <w:marLeft w:val="0"/>
      <w:marRight w:val="0"/>
      <w:marTop w:val="0"/>
      <w:marBottom w:val="0"/>
      <w:divBdr>
        <w:top w:val="none" w:sz="0" w:space="0" w:color="auto"/>
        <w:left w:val="none" w:sz="0" w:space="0" w:color="auto"/>
        <w:bottom w:val="none" w:sz="0" w:space="0" w:color="auto"/>
        <w:right w:val="none" w:sz="0" w:space="0" w:color="auto"/>
      </w:divBdr>
    </w:div>
    <w:div w:id="1542355393">
      <w:bodyDiv w:val="1"/>
      <w:marLeft w:val="0"/>
      <w:marRight w:val="0"/>
      <w:marTop w:val="0"/>
      <w:marBottom w:val="0"/>
      <w:divBdr>
        <w:top w:val="none" w:sz="0" w:space="0" w:color="auto"/>
        <w:left w:val="none" w:sz="0" w:space="0" w:color="auto"/>
        <w:bottom w:val="none" w:sz="0" w:space="0" w:color="auto"/>
        <w:right w:val="none" w:sz="0" w:space="0" w:color="auto"/>
      </w:divBdr>
    </w:div>
    <w:div w:id="1543203065">
      <w:bodyDiv w:val="1"/>
      <w:marLeft w:val="0"/>
      <w:marRight w:val="0"/>
      <w:marTop w:val="0"/>
      <w:marBottom w:val="0"/>
      <w:divBdr>
        <w:top w:val="none" w:sz="0" w:space="0" w:color="auto"/>
        <w:left w:val="none" w:sz="0" w:space="0" w:color="auto"/>
        <w:bottom w:val="none" w:sz="0" w:space="0" w:color="auto"/>
        <w:right w:val="none" w:sz="0" w:space="0" w:color="auto"/>
      </w:divBdr>
    </w:div>
    <w:div w:id="1543588933">
      <w:bodyDiv w:val="1"/>
      <w:marLeft w:val="0"/>
      <w:marRight w:val="0"/>
      <w:marTop w:val="0"/>
      <w:marBottom w:val="0"/>
      <w:divBdr>
        <w:top w:val="none" w:sz="0" w:space="0" w:color="auto"/>
        <w:left w:val="none" w:sz="0" w:space="0" w:color="auto"/>
        <w:bottom w:val="none" w:sz="0" w:space="0" w:color="auto"/>
        <w:right w:val="none" w:sz="0" w:space="0" w:color="auto"/>
      </w:divBdr>
    </w:div>
    <w:div w:id="1544630631">
      <w:bodyDiv w:val="1"/>
      <w:marLeft w:val="0"/>
      <w:marRight w:val="0"/>
      <w:marTop w:val="0"/>
      <w:marBottom w:val="0"/>
      <w:divBdr>
        <w:top w:val="none" w:sz="0" w:space="0" w:color="auto"/>
        <w:left w:val="none" w:sz="0" w:space="0" w:color="auto"/>
        <w:bottom w:val="none" w:sz="0" w:space="0" w:color="auto"/>
        <w:right w:val="none" w:sz="0" w:space="0" w:color="auto"/>
      </w:divBdr>
    </w:div>
    <w:div w:id="1545025874">
      <w:bodyDiv w:val="1"/>
      <w:marLeft w:val="0"/>
      <w:marRight w:val="0"/>
      <w:marTop w:val="0"/>
      <w:marBottom w:val="0"/>
      <w:divBdr>
        <w:top w:val="none" w:sz="0" w:space="0" w:color="auto"/>
        <w:left w:val="none" w:sz="0" w:space="0" w:color="auto"/>
        <w:bottom w:val="none" w:sz="0" w:space="0" w:color="auto"/>
        <w:right w:val="none" w:sz="0" w:space="0" w:color="auto"/>
      </w:divBdr>
    </w:div>
    <w:div w:id="1546287821">
      <w:bodyDiv w:val="1"/>
      <w:marLeft w:val="0"/>
      <w:marRight w:val="0"/>
      <w:marTop w:val="0"/>
      <w:marBottom w:val="0"/>
      <w:divBdr>
        <w:top w:val="none" w:sz="0" w:space="0" w:color="auto"/>
        <w:left w:val="none" w:sz="0" w:space="0" w:color="auto"/>
        <w:bottom w:val="none" w:sz="0" w:space="0" w:color="auto"/>
        <w:right w:val="none" w:sz="0" w:space="0" w:color="auto"/>
      </w:divBdr>
    </w:div>
    <w:div w:id="1546406785">
      <w:bodyDiv w:val="1"/>
      <w:marLeft w:val="0"/>
      <w:marRight w:val="0"/>
      <w:marTop w:val="0"/>
      <w:marBottom w:val="0"/>
      <w:divBdr>
        <w:top w:val="none" w:sz="0" w:space="0" w:color="auto"/>
        <w:left w:val="none" w:sz="0" w:space="0" w:color="auto"/>
        <w:bottom w:val="none" w:sz="0" w:space="0" w:color="auto"/>
        <w:right w:val="none" w:sz="0" w:space="0" w:color="auto"/>
      </w:divBdr>
    </w:div>
    <w:div w:id="1550072759">
      <w:bodyDiv w:val="1"/>
      <w:marLeft w:val="0"/>
      <w:marRight w:val="0"/>
      <w:marTop w:val="0"/>
      <w:marBottom w:val="0"/>
      <w:divBdr>
        <w:top w:val="none" w:sz="0" w:space="0" w:color="auto"/>
        <w:left w:val="none" w:sz="0" w:space="0" w:color="auto"/>
        <w:bottom w:val="none" w:sz="0" w:space="0" w:color="auto"/>
        <w:right w:val="none" w:sz="0" w:space="0" w:color="auto"/>
      </w:divBdr>
    </w:div>
    <w:div w:id="1551913795">
      <w:bodyDiv w:val="1"/>
      <w:marLeft w:val="0"/>
      <w:marRight w:val="0"/>
      <w:marTop w:val="0"/>
      <w:marBottom w:val="0"/>
      <w:divBdr>
        <w:top w:val="none" w:sz="0" w:space="0" w:color="auto"/>
        <w:left w:val="none" w:sz="0" w:space="0" w:color="auto"/>
        <w:bottom w:val="none" w:sz="0" w:space="0" w:color="auto"/>
        <w:right w:val="none" w:sz="0" w:space="0" w:color="auto"/>
      </w:divBdr>
    </w:div>
    <w:div w:id="1552184076">
      <w:bodyDiv w:val="1"/>
      <w:marLeft w:val="0"/>
      <w:marRight w:val="0"/>
      <w:marTop w:val="0"/>
      <w:marBottom w:val="0"/>
      <w:divBdr>
        <w:top w:val="none" w:sz="0" w:space="0" w:color="auto"/>
        <w:left w:val="none" w:sz="0" w:space="0" w:color="auto"/>
        <w:bottom w:val="none" w:sz="0" w:space="0" w:color="auto"/>
        <w:right w:val="none" w:sz="0" w:space="0" w:color="auto"/>
      </w:divBdr>
    </w:div>
    <w:div w:id="1552644821">
      <w:bodyDiv w:val="1"/>
      <w:marLeft w:val="0"/>
      <w:marRight w:val="0"/>
      <w:marTop w:val="0"/>
      <w:marBottom w:val="0"/>
      <w:divBdr>
        <w:top w:val="none" w:sz="0" w:space="0" w:color="auto"/>
        <w:left w:val="none" w:sz="0" w:space="0" w:color="auto"/>
        <w:bottom w:val="none" w:sz="0" w:space="0" w:color="auto"/>
        <w:right w:val="none" w:sz="0" w:space="0" w:color="auto"/>
      </w:divBdr>
    </w:div>
    <w:div w:id="1552888454">
      <w:bodyDiv w:val="1"/>
      <w:marLeft w:val="0"/>
      <w:marRight w:val="0"/>
      <w:marTop w:val="0"/>
      <w:marBottom w:val="0"/>
      <w:divBdr>
        <w:top w:val="none" w:sz="0" w:space="0" w:color="auto"/>
        <w:left w:val="none" w:sz="0" w:space="0" w:color="auto"/>
        <w:bottom w:val="none" w:sz="0" w:space="0" w:color="auto"/>
        <w:right w:val="none" w:sz="0" w:space="0" w:color="auto"/>
      </w:divBdr>
    </w:div>
    <w:div w:id="1553074016">
      <w:bodyDiv w:val="1"/>
      <w:marLeft w:val="0"/>
      <w:marRight w:val="0"/>
      <w:marTop w:val="0"/>
      <w:marBottom w:val="0"/>
      <w:divBdr>
        <w:top w:val="none" w:sz="0" w:space="0" w:color="auto"/>
        <w:left w:val="none" w:sz="0" w:space="0" w:color="auto"/>
        <w:bottom w:val="none" w:sz="0" w:space="0" w:color="auto"/>
        <w:right w:val="none" w:sz="0" w:space="0" w:color="auto"/>
      </w:divBdr>
    </w:div>
    <w:div w:id="1553351063">
      <w:bodyDiv w:val="1"/>
      <w:marLeft w:val="0"/>
      <w:marRight w:val="0"/>
      <w:marTop w:val="0"/>
      <w:marBottom w:val="0"/>
      <w:divBdr>
        <w:top w:val="none" w:sz="0" w:space="0" w:color="auto"/>
        <w:left w:val="none" w:sz="0" w:space="0" w:color="auto"/>
        <w:bottom w:val="none" w:sz="0" w:space="0" w:color="auto"/>
        <w:right w:val="none" w:sz="0" w:space="0" w:color="auto"/>
      </w:divBdr>
    </w:div>
    <w:div w:id="1553492987">
      <w:bodyDiv w:val="1"/>
      <w:marLeft w:val="0"/>
      <w:marRight w:val="0"/>
      <w:marTop w:val="0"/>
      <w:marBottom w:val="0"/>
      <w:divBdr>
        <w:top w:val="none" w:sz="0" w:space="0" w:color="auto"/>
        <w:left w:val="none" w:sz="0" w:space="0" w:color="auto"/>
        <w:bottom w:val="none" w:sz="0" w:space="0" w:color="auto"/>
        <w:right w:val="none" w:sz="0" w:space="0" w:color="auto"/>
      </w:divBdr>
    </w:div>
    <w:div w:id="1554121457">
      <w:bodyDiv w:val="1"/>
      <w:marLeft w:val="0"/>
      <w:marRight w:val="0"/>
      <w:marTop w:val="0"/>
      <w:marBottom w:val="0"/>
      <w:divBdr>
        <w:top w:val="none" w:sz="0" w:space="0" w:color="auto"/>
        <w:left w:val="none" w:sz="0" w:space="0" w:color="auto"/>
        <w:bottom w:val="none" w:sz="0" w:space="0" w:color="auto"/>
        <w:right w:val="none" w:sz="0" w:space="0" w:color="auto"/>
      </w:divBdr>
    </w:div>
    <w:div w:id="1554464354">
      <w:bodyDiv w:val="1"/>
      <w:marLeft w:val="0"/>
      <w:marRight w:val="0"/>
      <w:marTop w:val="0"/>
      <w:marBottom w:val="0"/>
      <w:divBdr>
        <w:top w:val="none" w:sz="0" w:space="0" w:color="auto"/>
        <w:left w:val="none" w:sz="0" w:space="0" w:color="auto"/>
        <w:bottom w:val="none" w:sz="0" w:space="0" w:color="auto"/>
        <w:right w:val="none" w:sz="0" w:space="0" w:color="auto"/>
      </w:divBdr>
    </w:div>
    <w:div w:id="1554728098">
      <w:bodyDiv w:val="1"/>
      <w:marLeft w:val="0"/>
      <w:marRight w:val="0"/>
      <w:marTop w:val="0"/>
      <w:marBottom w:val="0"/>
      <w:divBdr>
        <w:top w:val="none" w:sz="0" w:space="0" w:color="auto"/>
        <w:left w:val="none" w:sz="0" w:space="0" w:color="auto"/>
        <w:bottom w:val="none" w:sz="0" w:space="0" w:color="auto"/>
        <w:right w:val="none" w:sz="0" w:space="0" w:color="auto"/>
      </w:divBdr>
    </w:div>
    <w:div w:id="1555652828">
      <w:bodyDiv w:val="1"/>
      <w:marLeft w:val="0"/>
      <w:marRight w:val="0"/>
      <w:marTop w:val="0"/>
      <w:marBottom w:val="0"/>
      <w:divBdr>
        <w:top w:val="none" w:sz="0" w:space="0" w:color="auto"/>
        <w:left w:val="none" w:sz="0" w:space="0" w:color="auto"/>
        <w:bottom w:val="none" w:sz="0" w:space="0" w:color="auto"/>
        <w:right w:val="none" w:sz="0" w:space="0" w:color="auto"/>
      </w:divBdr>
    </w:div>
    <w:div w:id="1556504096">
      <w:bodyDiv w:val="1"/>
      <w:marLeft w:val="0"/>
      <w:marRight w:val="0"/>
      <w:marTop w:val="0"/>
      <w:marBottom w:val="0"/>
      <w:divBdr>
        <w:top w:val="none" w:sz="0" w:space="0" w:color="auto"/>
        <w:left w:val="none" w:sz="0" w:space="0" w:color="auto"/>
        <w:bottom w:val="none" w:sz="0" w:space="0" w:color="auto"/>
        <w:right w:val="none" w:sz="0" w:space="0" w:color="auto"/>
      </w:divBdr>
    </w:div>
    <w:div w:id="1556700864">
      <w:bodyDiv w:val="1"/>
      <w:marLeft w:val="0"/>
      <w:marRight w:val="0"/>
      <w:marTop w:val="0"/>
      <w:marBottom w:val="0"/>
      <w:divBdr>
        <w:top w:val="none" w:sz="0" w:space="0" w:color="auto"/>
        <w:left w:val="none" w:sz="0" w:space="0" w:color="auto"/>
        <w:bottom w:val="none" w:sz="0" w:space="0" w:color="auto"/>
        <w:right w:val="none" w:sz="0" w:space="0" w:color="auto"/>
      </w:divBdr>
    </w:div>
    <w:div w:id="1556816583">
      <w:bodyDiv w:val="1"/>
      <w:marLeft w:val="0"/>
      <w:marRight w:val="0"/>
      <w:marTop w:val="0"/>
      <w:marBottom w:val="0"/>
      <w:divBdr>
        <w:top w:val="none" w:sz="0" w:space="0" w:color="auto"/>
        <w:left w:val="none" w:sz="0" w:space="0" w:color="auto"/>
        <w:bottom w:val="none" w:sz="0" w:space="0" w:color="auto"/>
        <w:right w:val="none" w:sz="0" w:space="0" w:color="auto"/>
      </w:divBdr>
    </w:div>
    <w:div w:id="1556889519">
      <w:bodyDiv w:val="1"/>
      <w:marLeft w:val="0"/>
      <w:marRight w:val="0"/>
      <w:marTop w:val="0"/>
      <w:marBottom w:val="0"/>
      <w:divBdr>
        <w:top w:val="none" w:sz="0" w:space="0" w:color="auto"/>
        <w:left w:val="none" w:sz="0" w:space="0" w:color="auto"/>
        <w:bottom w:val="none" w:sz="0" w:space="0" w:color="auto"/>
        <w:right w:val="none" w:sz="0" w:space="0" w:color="auto"/>
      </w:divBdr>
    </w:div>
    <w:div w:id="1556890184">
      <w:bodyDiv w:val="1"/>
      <w:marLeft w:val="0"/>
      <w:marRight w:val="0"/>
      <w:marTop w:val="0"/>
      <w:marBottom w:val="0"/>
      <w:divBdr>
        <w:top w:val="none" w:sz="0" w:space="0" w:color="auto"/>
        <w:left w:val="none" w:sz="0" w:space="0" w:color="auto"/>
        <w:bottom w:val="none" w:sz="0" w:space="0" w:color="auto"/>
        <w:right w:val="none" w:sz="0" w:space="0" w:color="auto"/>
      </w:divBdr>
    </w:div>
    <w:div w:id="1557278844">
      <w:bodyDiv w:val="1"/>
      <w:marLeft w:val="0"/>
      <w:marRight w:val="0"/>
      <w:marTop w:val="0"/>
      <w:marBottom w:val="0"/>
      <w:divBdr>
        <w:top w:val="none" w:sz="0" w:space="0" w:color="auto"/>
        <w:left w:val="none" w:sz="0" w:space="0" w:color="auto"/>
        <w:bottom w:val="none" w:sz="0" w:space="0" w:color="auto"/>
        <w:right w:val="none" w:sz="0" w:space="0" w:color="auto"/>
      </w:divBdr>
    </w:div>
    <w:div w:id="1557738325">
      <w:bodyDiv w:val="1"/>
      <w:marLeft w:val="0"/>
      <w:marRight w:val="0"/>
      <w:marTop w:val="0"/>
      <w:marBottom w:val="0"/>
      <w:divBdr>
        <w:top w:val="none" w:sz="0" w:space="0" w:color="auto"/>
        <w:left w:val="none" w:sz="0" w:space="0" w:color="auto"/>
        <w:bottom w:val="none" w:sz="0" w:space="0" w:color="auto"/>
        <w:right w:val="none" w:sz="0" w:space="0" w:color="auto"/>
      </w:divBdr>
    </w:div>
    <w:div w:id="1558126632">
      <w:bodyDiv w:val="1"/>
      <w:marLeft w:val="0"/>
      <w:marRight w:val="0"/>
      <w:marTop w:val="0"/>
      <w:marBottom w:val="0"/>
      <w:divBdr>
        <w:top w:val="none" w:sz="0" w:space="0" w:color="auto"/>
        <w:left w:val="none" w:sz="0" w:space="0" w:color="auto"/>
        <w:bottom w:val="none" w:sz="0" w:space="0" w:color="auto"/>
        <w:right w:val="none" w:sz="0" w:space="0" w:color="auto"/>
      </w:divBdr>
    </w:div>
    <w:div w:id="1558661884">
      <w:bodyDiv w:val="1"/>
      <w:marLeft w:val="0"/>
      <w:marRight w:val="0"/>
      <w:marTop w:val="0"/>
      <w:marBottom w:val="0"/>
      <w:divBdr>
        <w:top w:val="none" w:sz="0" w:space="0" w:color="auto"/>
        <w:left w:val="none" w:sz="0" w:space="0" w:color="auto"/>
        <w:bottom w:val="none" w:sz="0" w:space="0" w:color="auto"/>
        <w:right w:val="none" w:sz="0" w:space="0" w:color="auto"/>
      </w:divBdr>
    </w:div>
    <w:div w:id="1559130990">
      <w:bodyDiv w:val="1"/>
      <w:marLeft w:val="0"/>
      <w:marRight w:val="0"/>
      <w:marTop w:val="0"/>
      <w:marBottom w:val="0"/>
      <w:divBdr>
        <w:top w:val="none" w:sz="0" w:space="0" w:color="auto"/>
        <w:left w:val="none" w:sz="0" w:space="0" w:color="auto"/>
        <w:bottom w:val="none" w:sz="0" w:space="0" w:color="auto"/>
        <w:right w:val="none" w:sz="0" w:space="0" w:color="auto"/>
      </w:divBdr>
    </w:div>
    <w:div w:id="1561095527">
      <w:bodyDiv w:val="1"/>
      <w:marLeft w:val="0"/>
      <w:marRight w:val="0"/>
      <w:marTop w:val="0"/>
      <w:marBottom w:val="0"/>
      <w:divBdr>
        <w:top w:val="none" w:sz="0" w:space="0" w:color="auto"/>
        <w:left w:val="none" w:sz="0" w:space="0" w:color="auto"/>
        <w:bottom w:val="none" w:sz="0" w:space="0" w:color="auto"/>
        <w:right w:val="none" w:sz="0" w:space="0" w:color="auto"/>
      </w:divBdr>
    </w:div>
    <w:div w:id="1561793210">
      <w:bodyDiv w:val="1"/>
      <w:marLeft w:val="0"/>
      <w:marRight w:val="0"/>
      <w:marTop w:val="0"/>
      <w:marBottom w:val="0"/>
      <w:divBdr>
        <w:top w:val="none" w:sz="0" w:space="0" w:color="auto"/>
        <w:left w:val="none" w:sz="0" w:space="0" w:color="auto"/>
        <w:bottom w:val="none" w:sz="0" w:space="0" w:color="auto"/>
        <w:right w:val="none" w:sz="0" w:space="0" w:color="auto"/>
      </w:divBdr>
    </w:div>
    <w:div w:id="1563634571">
      <w:bodyDiv w:val="1"/>
      <w:marLeft w:val="0"/>
      <w:marRight w:val="0"/>
      <w:marTop w:val="0"/>
      <w:marBottom w:val="0"/>
      <w:divBdr>
        <w:top w:val="none" w:sz="0" w:space="0" w:color="auto"/>
        <w:left w:val="none" w:sz="0" w:space="0" w:color="auto"/>
        <w:bottom w:val="none" w:sz="0" w:space="0" w:color="auto"/>
        <w:right w:val="none" w:sz="0" w:space="0" w:color="auto"/>
      </w:divBdr>
    </w:div>
    <w:div w:id="1563901599">
      <w:bodyDiv w:val="1"/>
      <w:marLeft w:val="0"/>
      <w:marRight w:val="0"/>
      <w:marTop w:val="0"/>
      <w:marBottom w:val="0"/>
      <w:divBdr>
        <w:top w:val="none" w:sz="0" w:space="0" w:color="auto"/>
        <w:left w:val="none" w:sz="0" w:space="0" w:color="auto"/>
        <w:bottom w:val="none" w:sz="0" w:space="0" w:color="auto"/>
        <w:right w:val="none" w:sz="0" w:space="0" w:color="auto"/>
      </w:divBdr>
    </w:div>
    <w:div w:id="1563980070">
      <w:bodyDiv w:val="1"/>
      <w:marLeft w:val="0"/>
      <w:marRight w:val="0"/>
      <w:marTop w:val="0"/>
      <w:marBottom w:val="0"/>
      <w:divBdr>
        <w:top w:val="none" w:sz="0" w:space="0" w:color="auto"/>
        <w:left w:val="none" w:sz="0" w:space="0" w:color="auto"/>
        <w:bottom w:val="none" w:sz="0" w:space="0" w:color="auto"/>
        <w:right w:val="none" w:sz="0" w:space="0" w:color="auto"/>
      </w:divBdr>
    </w:div>
    <w:div w:id="1564367082">
      <w:bodyDiv w:val="1"/>
      <w:marLeft w:val="0"/>
      <w:marRight w:val="0"/>
      <w:marTop w:val="0"/>
      <w:marBottom w:val="0"/>
      <w:divBdr>
        <w:top w:val="none" w:sz="0" w:space="0" w:color="auto"/>
        <w:left w:val="none" w:sz="0" w:space="0" w:color="auto"/>
        <w:bottom w:val="none" w:sz="0" w:space="0" w:color="auto"/>
        <w:right w:val="none" w:sz="0" w:space="0" w:color="auto"/>
      </w:divBdr>
    </w:div>
    <w:div w:id="1564371676">
      <w:bodyDiv w:val="1"/>
      <w:marLeft w:val="0"/>
      <w:marRight w:val="0"/>
      <w:marTop w:val="0"/>
      <w:marBottom w:val="0"/>
      <w:divBdr>
        <w:top w:val="none" w:sz="0" w:space="0" w:color="auto"/>
        <w:left w:val="none" w:sz="0" w:space="0" w:color="auto"/>
        <w:bottom w:val="none" w:sz="0" w:space="0" w:color="auto"/>
        <w:right w:val="none" w:sz="0" w:space="0" w:color="auto"/>
      </w:divBdr>
    </w:div>
    <w:div w:id="1564411245">
      <w:bodyDiv w:val="1"/>
      <w:marLeft w:val="0"/>
      <w:marRight w:val="0"/>
      <w:marTop w:val="0"/>
      <w:marBottom w:val="0"/>
      <w:divBdr>
        <w:top w:val="none" w:sz="0" w:space="0" w:color="auto"/>
        <w:left w:val="none" w:sz="0" w:space="0" w:color="auto"/>
        <w:bottom w:val="none" w:sz="0" w:space="0" w:color="auto"/>
        <w:right w:val="none" w:sz="0" w:space="0" w:color="auto"/>
      </w:divBdr>
    </w:div>
    <w:div w:id="1564636853">
      <w:bodyDiv w:val="1"/>
      <w:marLeft w:val="0"/>
      <w:marRight w:val="0"/>
      <w:marTop w:val="0"/>
      <w:marBottom w:val="0"/>
      <w:divBdr>
        <w:top w:val="none" w:sz="0" w:space="0" w:color="auto"/>
        <w:left w:val="none" w:sz="0" w:space="0" w:color="auto"/>
        <w:bottom w:val="none" w:sz="0" w:space="0" w:color="auto"/>
        <w:right w:val="none" w:sz="0" w:space="0" w:color="auto"/>
      </w:divBdr>
    </w:div>
    <w:div w:id="1565330237">
      <w:bodyDiv w:val="1"/>
      <w:marLeft w:val="0"/>
      <w:marRight w:val="0"/>
      <w:marTop w:val="0"/>
      <w:marBottom w:val="0"/>
      <w:divBdr>
        <w:top w:val="none" w:sz="0" w:space="0" w:color="auto"/>
        <w:left w:val="none" w:sz="0" w:space="0" w:color="auto"/>
        <w:bottom w:val="none" w:sz="0" w:space="0" w:color="auto"/>
        <w:right w:val="none" w:sz="0" w:space="0" w:color="auto"/>
      </w:divBdr>
    </w:div>
    <w:div w:id="1565330326">
      <w:bodyDiv w:val="1"/>
      <w:marLeft w:val="0"/>
      <w:marRight w:val="0"/>
      <w:marTop w:val="0"/>
      <w:marBottom w:val="0"/>
      <w:divBdr>
        <w:top w:val="none" w:sz="0" w:space="0" w:color="auto"/>
        <w:left w:val="none" w:sz="0" w:space="0" w:color="auto"/>
        <w:bottom w:val="none" w:sz="0" w:space="0" w:color="auto"/>
        <w:right w:val="none" w:sz="0" w:space="0" w:color="auto"/>
      </w:divBdr>
    </w:div>
    <w:div w:id="1565526255">
      <w:bodyDiv w:val="1"/>
      <w:marLeft w:val="0"/>
      <w:marRight w:val="0"/>
      <w:marTop w:val="0"/>
      <w:marBottom w:val="0"/>
      <w:divBdr>
        <w:top w:val="none" w:sz="0" w:space="0" w:color="auto"/>
        <w:left w:val="none" w:sz="0" w:space="0" w:color="auto"/>
        <w:bottom w:val="none" w:sz="0" w:space="0" w:color="auto"/>
        <w:right w:val="none" w:sz="0" w:space="0" w:color="auto"/>
      </w:divBdr>
    </w:div>
    <w:div w:id="1565799326">
      <w:bodyDiv w:val="1"/>
      <w:marLeft w:val="0"/>
      <w:marRight w:val="0"/>
      <w:marTop w:val="0"/>
      <w:marBottom w:val="0"/>
      <w:divBdr>
        <w:top w:val="none" w:sz="0" w:space="0" w:color="auto"/>
        <w:left w:val="none" w:sz="0" w:space="0" w:color="auto"/>
        <w:bottom w:val="none" w:sz="0" w:space="0" w:color="auto"/>
        <w:right w:val="none" w:sz="0" w:space="0" w:color="auto"/>
      </w:divBdr>
    </w:div>
    <w:div w:id="1565989903">
      <w:bodyDiv w:val="1"/>
      <w:marLeft w:val="0"/>
      <w:marRight w:val="0"/>
      <w:marTop w:val="0"/>
      <w:marBottom w:val="0"/>
      <w:divBdr>
        <w:top w:val="none" w:sz="0" w:space="0" w:color="auto"/>
        <w:left w:val="none" w:sz="0" w:space="0" w:color="auto"/>
        <w:bottom w:val="none" w:sz="0" w:space="0" w:color="auto"/>
        <w:right w:val="none" w:sz="0" w:space="0" w:color="auto"/>
      </w:divBdr>
    </w:div>
    <w:div w:id="1565990624">
      <w:bodyDiv w:val="1"/>
      <w:marLeft w:val="0"/>
      <w:marRight w:val="0"/>
      <w:marTop w:val="0"/>
      <w:marBottom w:val="0"/>
      <w:divBdr>
        <w:top w:val="none" w:sz="0" w:space="0" w:color="auto"/>
        <w:left w:val="none" w:sz="0" w:space="0" w:color="auto"/>
        <w:bottom w:val="none" w:sz="0" w:space="0" w:color="auto"/>
        <w:right w:val="none" w:sz="0" w:space="0" w:color="auto"/>
      </w:divBdr>
    </w:div>
    <w:div w:id="1566143874">
      <w:bodyDiv w:val="1"/>
      <w:marLeft w:val="0"/>
      <w:marRight w:val="0"/>
      <w:marTop w:val="0"/>
      <w:marBottom w:val="0"/>
      <w:divBdr>
        <w:top w:val="none" w:sz="0" w:space="0" w:color="auto"/>
        <w:left w:val="none" w:sz="0" w:space="0" w:color="auto"/>
        <w:bottom w:val="none" w:sz="0" w:space="0" w:color="auto"/>
        <w:right w:val="none" w:sz="0" w:space="0" w:color="auto"/>
      </w:divBdr>
    </w:div>
    <w:div w:id="1566917085">
      <w:bodyDiv w:val="1"/>
      <w:marLeft w:val="0"/>
      <w:marRight w:val="0"/>
      <w:marTop w:val="0"/>
      <w:marBottom w:val="0"/>
      <w:divBdr>
        <w:top w:val="none" w:sz="0" w:space="0" w:color="auto"/>
        <w:left w:val="none" w:sz="0" w:space="0" w:color="auto"/>
        <w:bottom w:val="none" w:sz="0" w:space="0" w:color="auto"/>
        <w:right w:val="none" w:sz="0" w:space="0" w:color="auto"/>
      </w:divBdr>
    </w:div>
    <w:div w:id="1567255742">
      <w:bodyDiv w:val="1"/>
      <w:marLeft w:val="0"/>
      <w:marRight w:val="0"/>
      <w:marTop w:val="0"/>
      <w:marBottom w:val="0"/>
      <w:divBdr>
        <w:top w:val="none" w:sz="0" w:space="0" w:color="auto"/>
        <w:left w:val="none" w:sz="0" w:space="0" w:color="auto"/>
        <w:bottom w:val="none" w:sz="0" w:space="0" w:color="auto"/>
        <w:right w:val="none" w:sz="0" w:space="0" w:color="auto"/>
      </w:divBdr>
    </w:div>
    <w:div w:id="1567643236">
      <w:bodyDiv w:val="1"/>
      <w:marLeft w:val="0"/>
      <w:marRight w:val="0"/>
      <w:marTop w:val="0"/>
      <w:marBottom w:val="0"/>
      <w:divBdr>
        <w:top w:val="none" w:sz="0" w:space="0" w:color="auto"/>
        <w:left w:val="none" w:sz="0" w:space="0" w:color="auto"/>
        <w:bottom w:val="none" w:sz="0" w:space="0" w:color="auto"/>
        <w:right w:val="none" w:sz="0" w:space="0" w:color="auto"/>
      </w:divBdr>
    </w:div>
    <w:div w:id="1568146697">
      <w:bodyDiv w:val="1"/>
      <w:marLeft w:val="0"/>
      <w:marRight w:val="0"/>
      <w:marTop w:val="0"/>
      <w:marBottom w:val="0"/>
      <w:divBdr>
        <w:top w:val="none" w:sz="0" w:space="0" w:color="auto"/>
        <w:left w:val="none" w:sz="0" w:space="0" w:color="auto"/>
        <w:bottom w:val="none" w:sz="0" w:space="0" w:color="auto"/>
        <w:right w:val="none" w:sz="0" w:space="0" w:color="auto"/>
      </w:divBdr>
    </w:div>
    <w:div w:id="1568685146">
      <w:bodyDiv w:val="1"/>
      <w:marLeft w:val="0"/>
      <w:marRight w:val="0"/>
      <w:marTop w:val="0"/>
      <w:marBottom w:val="0"/>
      <w:divBdr>
        <w:top w:val="none" w:sz="0" w:space="0" w:color="auto"/>
        <w:left w:val="none" w:sz="0" w:space="0" w:color="auto"/>
        <w:bottom w:val="none" w:sz="0" w:space="0" w:color="auto"/>
        <w:right w:val="none" w:sz="0" w:space="0" w:color="auto"/>
      </w:divBdr>
    </w:div>
    <w:div w:id="1569070897">
      <w:bodyDiv w:val="1"/>
      <w:marLeft w:val="0"/>
      <w:marRight w:val="0"/>
      <w:marTop w:val="0"/>
      <w:marBottom w:val="0"/>
      <w:divBdr>
        <w:top w:val="none" w:sz="0" w:space="0" w:color="auto"/>
        <w:left w:val="none" w:sz="0" w:space="0" w:color="auto"/>
        <w:bottom w:val="none" w:sz="0" w:space="0" w:color="auto"/>
        <w:right w:val="none" w:sz="0" w:space="0" w:color="auto"/>
      </w:divBdr>
    </w:div>
    <w:div w:id="1569609937">
      <w:bodyDiv w:val="1"/>
      <w:marLeft w:val="0"/>
      <w:marRight w:val="0"/>
      <w:marTop w:val="0"/>
      <w:marBottom w:val="0"/>
      <w:divBdr>
        <w:top w:val="none" w:sz="0" w:space="0" w:color="auto"/>
        <w:left w:val="none" w:sz="0" w:space="0" w:color="auto"/>
        <w:bottom w:val="none" w:sz="0" w:space="0" w:color="auto"/>
        <w:right w:val="none" w:sz="0" w:space="0" w:color="auto"/>
      </w:divBdr>
    </w:div>
    <w:div w:id="1569615194">
      <w:bodyDiv w:val="1"/>
      <w:marLeft w:val="0"/>
      <w:marRight w:val="0"/>
      <w:marTop w:val="0"/>
      <w:marBottom w:val="0"/>
      <w:divBdr>
        <w:top w:val="none" w:sz="0" w:space="0" w:color="auto"/>
        <w:left w:val="none" w:sz="0" w:space="0" w:color="auto"/>
        <w:bottom w:val="none" w:sz="0" w:space="0" w:color="auto"/>
        <w:right w:val="none" w:sz="0" w:space="0" w:color="auto"/>
      </w:divBdr>
    </w:div>
    <w:div w:id="1569731257">
      <w:bodyDiv w:val="1"/>
      <w:marLeft w:val="0"/>
      <w:marRight w:val="0"/>
      <w:marTop w:val="0"/>
      <w:marBottom w:val="0"/>
      <w:divBdr>
        <w:top w:val="none" w:sz="0" w:space="0" w:color="auto"/>
        <w:left w:val="none" w:sz="0" w:space="0" w:color="auto"/>
        <w:bottom w:val="none" w:sz="0" w:space="0" w:color="auto"/>
        <w:right w:val="none" w:sz="0" w:space="0" w:color="auto"/>
      </w:divBdr>
    </w:div>
    <w:div w:id="1571043776">
      <w:bodyDiv w:val="1"/>
      <w:marLeft w:val="0"/>
      <w:marRight w:val="0"/>
      <w:marTop w:val="0"/>
      <w:marBottom w:val="0"/>
      <w:divBdr>
        <w:top w:val="none" w:sz="0" w:space="0" w:color="auto"/>
        <w:left w:val="none" w:sz="0" w:space="0" w:color="auto"/>
        <w:bottom w:val="none" w:sz="0" w:space="0" w:color="auto"/>
        <w:right w:val="none" w:sz="0" w:space="0" w:color="auto"/>
      </w:divBdr>
    </w:div>
    <w:div w:id="1571230771">
      <w:bodyDiv w:val="1"/>
      <w:marLeft w:val="0"/>
      <w:marRight w:val="0"/>
      <w:marTop w:val="0"/>
      <w:marBottom w:val="0"/>
      <w:divBdr>
        <w:top w:val="none" w:sz="0" w:space="0" w:color="auto"/>
        <w:left w:val="none" w:sz="0" w:space="0" w:color="auto"/>
        <w:bottom w:val="none" w:sz="0" w:space="0" w:color="auto"/>
        <w:right w:val="none" w:sz="0" w:space="0" w:color="auto"/>
      </w:divBdr>
    </w:div>
    <w:div w:id="1572350714">
      <w:bodyDiv w:val="1"/>
      <w:marLeft w:val="0"/>
      <w:marRight w:val="0"/>
      <w:marTop w:val="0"/>
      <w:marBottom w:val="0"/>
      <w:divBdr>
        <w:top w:val="none" w:sz="0" w:space="0" w:color="auto"/>
        <w:left w:val="none" w:sz="0" w:space="0" w:color="auto"/>
        <w:bottom w:val="none" w:sz="0" w:space="0" w:color="auto"/>
        <w:right w:val="none" w:sz="0" w:space="0" w:color="auto"/>
      </w:divBdr>
    </w:div>
    <w:div w:id="1572425081">
      <w:bodyDiv w:val="1"/>
      <w:marLeft w:val="0"/>
      <w:marRight w:val="0"/>
      <w:marTop w:val="0"/>
      <w:marBottom w:val="0"/>
      <w:divBdr>
        <w:top w:val="none" w:sz="0" w:space="0" w:color="auto"/>
        <w:left w:val="none" w:sz="0" w:space="0" w:color="auto"/>
        <w:bottom w:val="none" w:sz="0" w:space="0" w:color="auto"/>
        <w:right w:val="none" w:sz="0" w:space="0" w:color="auto"/>
      </w:divBdr>
    </w:div>
    <w:div w:id="1572958870">
      <w:bodyDiv w:val="1"/>
      <w:marLeft w:val="0"/>
      <w:marRight w:val="0"/>
      <w:marTop w:val="0"/>
      <w:marBottom w:val="0"/>
      <w:divBdr>
        <w:top w:val="none" w:sz="0" w:space="0" w:color="auto"/>
        <w:left w:val="none" w:sz="0" w:space="0" w:color="auto"/>
        <w:bottom w:val="none" w:sz="0" w:space="0" w:color="auto"/>
        <w:right w:val="none" w:sz="0" w:space="0" w:color="auto"/>
      </w:divBdr>
    </w:div>
    <w:div w:id="1574971775">
      <w:bodyDiv w:val="1"/>
      <w:marLeft w:val="0"/>
      <w:marRight w:val="0"/>
      <w:marTop w:val="0"/>
      <w:marBottom w:val="0"/>
      <w:divBdr>
        <w:top w:val="none" w:sz="0" w:space="0" w:color="auto"/>
        <w:left w:val="none" w:sz="0" w:space="0" w:color="auto"/>
        <w:bottom w:val="none" w:sz="0" w:space="0" w:color="auto"/>
        <w:right w:val="none" w:sz="0" w:space="0" w:color="auto"/>
      </w:divBdr>
    </w:div>
    <w:div w:id="1575118837">
      <w:bodyDiv w:val="1"/>
      <w:marLeft w:val="0"/>
      <w:marRight w:val="0"/>
      <w:marTop w:val="0"/>
      <w:marBottom w:val="0"/>
      <w:divBdr>
        <w:top w:val="none" w:sz="0" w:space="0" w:color="auto"/>
        <w:left w:val="none" w:sz="0" w:space="0" w:color="auto"/>
        <w:bottom w:val="none" w:sz="0" w:space="0" w:color="auto"/>
        <w:right w:val="none" w:sz="0" w:space="0" w:color="auto"/>
      </w:divBdr>
    </w:div>
    <w:div w:id="1575124740">
      <w:bodyDiv w:val="1"/>
      <w:marLeft w:val="0"/>
      <w:marRight w:val="0"/>
      <w:marTop w:val="0"/>
      <w:marBottom w:val="0"/>
      <w:divBdr>
        <w:top w:val="none" w:sz="0" w:space="0" w:color="auto"/>
        <w:left w:val="none" w:sz="0" w:space="0" w:color="auto"/>
        <w:bottom w:val="none" w:sz="0" w:space="0" w:color="auto"/>
        <w:right w:val="none" w:sz="0" w:space="0" w:color="auto"/>
      </w:divBdr>
    </w:div>
    <w:div w:id="1575234672">
      <w:bodyDiv w:val="1"/>
      <w:marLeft w:val="0"/>
      <w:marRight w:val="0"/>
      <w:marTop w:val="0"/>
      <w:marBottom w:val="0"/>
      <w:divBdr>
        <w:top w:val="none" w:sz="0" w:space="0" w:color="auto"/>
        <w:left w:val="none" w:sz="0" w:space="0" w:color="auto"/>
        <w:bottom w:val="none" w:sz="0" w:space="0" w:color="auto"/>
        <w:right w:val="none" w:sz="0" w:space="0" w:color="auto"/>
      </w:divBdr>
    </w:div>
    <w:div w:id="1575625569">
      <w:bodyDiv w:val="1"/>
      <w:marLeft w:val="0"/>
      <w:marRight w:val="0"/>
      <w:marTop w:val="0"/>
      <w:marBottom w:val="0"/>
      <w:divBdr>
        <w:top w:val="none" w:sz="0" w:space="0" w:color="auto"/>
        <w:left w:val="none" w:sz="0" w:space="0" w:color="auto"/>
        <w:bottom w:val="none" w:sz="0" w:space="0" w:color="auto"/>
        <w:right w:val="none" w:sz="0" w:space="0" w:color="auto"/>
      </w:divBdr>
    </w:div>
    <w:div w:id="1575705900">
      <w:bodyDiv w:val="1"/>
      <w:marLeft w:val="0"/>
      <w:marRight w:val="0"/>
      <w:marTop w:val="0"/>
      <w:marBottom w:val="0"/>
      <w:divBdr>
        <w:top w:val="none" w:sz="0" w:space="0" w:color="auto"/>
        <w:left w:val="none" w:sz="0" w:space="0" w:color="auto"/>
        <w:bottom w:val="none" w:sz="0" w:space="0" w:color="auto"/>
        <w:right w:val="none" w:sz="0" w:space="0" w:color="auto"/>
      </w:divBdr>
    </w:div>
    <w:div w:id="1577545870">
      <w:bodyDiv w:val="1"/>
      <w:marLeft w:val="0"/>
      <w:marRight w:val="0"/>
      <w:marTop w:val="0"/>
      <w:marBottom w:val="0"/>
      <w:divBdr>
        <w:top w:val="none" w:sz="0" w:space="0" w:color="auto"/>
        <w:left w:val="none" w:sz="0" w:space="0" w:color="auto"/>
        <w:bottom w:val="none" w:sz="0" w:space="0" w:color="auto"/>
        <w:right w:val="none" w:sz="0" w:space="0" w:color="auto"/>
      </w:divBdr>
    </w:div>
    <w:div w:id="1577667971">
      <w:bodyDiv w:val="1"/>
      <w:marLeft w:val="0"/>
      <w:marRight w:val="0"/>
      <w:marTop w:val="0"/>
      <w:marBottom w:val="0"/>
      <w:divBdr>
        <w:top w:val="none" w:sz="0" w:space="0" w:color="auto"/>
        <w:left w:val="none" w:sz="0" w:space="0" w:color="auto"/>
        <w:bottom w:val="none" w:sz="0" w:space="0" w:color="auto"/>
        <w:right w:val="none" w:sz="0" w:space="0" w:color="auto"/>
      </w:divBdr>
    </w:div>
    <w:div w:id="1578855834">
      <w:bodyDiv w:val="1"/>
      <w:marLeft w:val="0"/>
      <w:marRight w:val="0"/>
      <w:marTop w:val="0"/>
      <w:marBottom w:val="0"/>
      <w:divBdr>
        <w:top w:val="none" w:sz="0" w:space="0" w:color="auto"/>
        <w:left w:val="none" w:sz="0" w:space="0" w:color="auto"/>
        <w:bottom w:val="none" w:sz="0" w:space="0" w:color="auto"/>
        <w:right w:val="none" w:sz="0" w:space="0" w:color="auto"/>
      </w:divBdr>
    </w:div>
    <w:div w:id="1579438054">
      <w:bodyDiv w:val="1"/>
      <w:marLeft w:val="0"/>
      <w:marRight w:val="0"/>
      <w:marTop w:val="0"/>
      <w:marBottom w:val="0"/>
      <w:divBdr>
        <w:top w:val="none" w:sz="0" w:space="0" w:color="auto"/>
        <w:left w:val="none" w:sz="0" w:space="0" w:color="auto"/>
        <w:bottom w:val="none" w:sz="0" w:space="0" w:color="auto"/>
        <w:right w:val="none" w:sz="0" w:space="0" w:color="auto"/>
      </w:divBdr>
    </w:div>
    <w:div w:id="1581329440">
      <w:bodyDiv w:val="1"/>
      <w:marLeft w:val="0"/>
      <w:marRight w:val="0"/>
      <w:marTop w:val="0"/>
      <w:marBottom w:val="0"/>
      <w:divBdr>
        <w:top w:val="none" w:sz="0" w:space="0" w:color="auto"/>
        <w:left w:val="none" w:sz="0" w:space="0" w:color="auto"/>
        <w:bottom w:val="none" w:sz="0" w:space="0" w:color="auto"/>
        <w:right w:val="none" w:sz="0" w:space="0" w:color="auto"/>
      </w:divBdr>
    </w:div>
    <w:div w:id="1581480445">
      <w:bodyDiv w:val="1"/>
      <w:marLeft w:val="0"/>
      <w:marRight w:val="0"/>
      <w:marTop w:val="0"/>
      <w:marBottom w:val="0"/>
      <w:divBdr>
        <w:top w:val="none" w:sz="0" w:space="0" w:color="auto"/>
        <w:left w:val="none" w:sz="0" w:space="0" w:color="auto"/>
        <w:bottom w:val="none" w:sz="0" w:space="0" w:color="auto"/>
        <w:right w:val="none" w:sz="0" w:space="0" w:color="auto"/>
      </w:divBdr>
    </w:div>
    <w:div w:id="1581673928">
      <w:bodyDiv w:val="1"/>
      <w:marLeft w:val="0"/>
      <w:marRight w:val="0"/>
      <w:marTop w:val="0"/>
      <w:marBottom w:val="0"/>
      <w:divBdr>
        <w:top w:val="none" w:sz="0" w:space="0" w:color="auto"/>
        <w:left w:val="none" w:sz="0" w:space="0" w:color="auto"/>
        <w:bottom w:val="none" w:sz="0" w:space="0" w:color="auto"/>
        <w:right w:val="none" w:sz="0" w:space="0" w:color="auto"/>
      </w:divBdr>
    </w:div>
    <w:div w:id="1581718472">
      <w:bodyDiv w:val="1"/>
      <w:marLeft w:val="0"/>
      <w:marRight w:val="0"/>
      <w:marTop w:val="0"/>
      <w:marBottom w:val="0"/>
      <w:divBdr>
        <w:top w:val="none" w:sz="0" w:space="0" w:color="auto"/>
        <w:left w:val="none" w:sz="0" w:space="0" w:color="auto"/>
        <w:bottom w:val="none" w:sz="0" w:space="0" w:color="auto"/>
        <w:right w:val="none" w:sz="0" w:space="0" w:color="auto"/>
      </w:divBdr>
    </w:div>
    <w:div w:id="1583103726">
      <w:bodyDiv w:val="1"/>
      <w:marLeft w:val="0"/>
      <w:marRight w:val="0"/>
      <w:marTop w:val="0"/>
      <w:marBottom w:val="0"/>
      <w:divBdr>
        <w:top w:val="none" w:sz="0" w:space="0" w:color="auto"/>
        <w:left w:val="none" w:sz="0" w:space="0" w:color="auto"/>
        <w:bottom w:val="none" w:sz="0" w:space="0" w:color="auto"/>
        <w:right w:val="none" w:sz="0" w:space="0" w:color="auto"/>
      </w:divBdr>
    </w:div>
    <w:div w:id="1583904885">
      <w:bodyDiv w:val="1"/>
      <w:marLeft w:val="0"/>
      <w:marRight w:val="0"/>
      <w:marTop w:val="0"/>
      <w:marBottom w:val="0"/>
      <w:divBdr>
        <w:top w:val="none" w:sz="0" w:space="0" w:color="auto"/>
        <w:left w:val="none" w:sz="0" w:space="0" w:color="auto"/>
        <w:bottom w:val="none" w:sz="0" w:space="0" w:color="auto"/>
        <w:right w:val="none" w:sz="0" w:space="0" w:color="auto"/>
      </w:divBdr>
    </w:div>
    <w:div w:id="1585147455">
      <w:bodyDiv w:val="1"/>
      <w:marLeft w:val="0"/>
      <w:marRight w:val="0"/>
      <w:marTop w:val="0"/>
      <w:marBottom w:val="0"/>
      <w:divBdr>
        <w:top w:val="none" w:sz="0" w:space="0" w:color="auto"/>
        <w:left w:val="none" w:sz="0" w:space="0" w:color="auto"/>
        <w:bottom w:val="none" w:sz="0" w:space="0" w:color="auto"/>
        <w:right w:val="none" w:sz="0" w:space="0" w:color="auto"/>
      </w:divBdr>
    </w:div>
    <w:div w:id="1586375466">
      <w:bodyDiv w:val="1"/>
      <w:marLeft w:val="0"/>
      <w:marRight w:val="0"/>
      <w:marTop w:val="0"/>
      <w:marBottom w:val="0"/>
      <w:divBdr>
        <w:top w:val="none" w:sz="0" w:space="0" w:color="auto"/>
        <w:left w:val="none" w:sz="0" w:space="0" w:color="auto"/>
        <w:bottom w:val="none" w:sz="0" w:space="0" w:color="auto"/>
        <w:right w:val="none" w:sz="0" w:space="0" w:color="auto"/>
      </w:divBdr>
    </w:div>
    <w:div w:id="1586382747">
      <w:bodyDiv w:val="1"/>
      <w:marLeft w:val="0"/>
      <w:marRight w:val="0"/>
      <w:marTop w:val="0"/>
      <w:marBottom w:val="0"/>
      <w:divBdr>
        <w:top w:val="none" w:sz="0" w:space="0" w:color="auto"/>
        <w:left w:val="none" w:sz="0" w:space="0" w:color="auto"/>
        <w:bottom w:val="none" w:sz="0" w:space="0" w:color="auto"/>
        <w:right w:val="none" w:sz="0" w:space="0" w:color="auto"/>
      </w:divBdr>
    </w:div>
    <w:div w:id="1587033394">
      <w:bodyDiv w:val="1"/>
      <w:marLeft w:val="0"/>
      <w:marRight w:val="0"/>
      <w:marTop w:val="0"/>
      <w:marBottom w:val="0"/>
      <w:divBdr>
        <w:top w:val="none" w:sz="0" w:space="0" w:color="auto"/>
        <w:left w:val="none" w:sz="0" w:space="0" w:color="auto"/>
        <w:bottom w:val="none" w:sz="0" w:space="0" w:color="auto"/>
        <w:right w:val="none" w:sz="0" w:space="0" w:color="auto"/>
      </w:divBdr>
    </w:div>
    <w:div w:id="1587307252">
      <w:bodyDiv w:val="1"/>
      <w:marLeft w:val="0"/>
      <w:marRight w:val="0"/>
      <w:marTop w:val="0"/>
      <w:marBottom w:val="0"/>
      <w:divBdr>
        <w:top w:val="none" w:sz="0" w:space="0" w:color="auto"/>
        <w:left w:val="none" w:sz="0" w:space="0" w:color="auto"/>
        <w:bottom w:val="none" w:sz="0" w:space="0" w:color="auto"/>
        <w:right w:val="none" w:sz="0" w:space="0" w:color="auto"/>
      </w:divBdr>
    </w:div>
    <w:div w:id="1587836792">
      <w:bodyDiv w:val="1"/>
      <w:marLeft w:val="0"/>
      <w:marRight w:val="0"/>
      <w:marTop w:val="0"/>
      <w:marBottom w:val="0"/>
      <w:divBdr>
        <w:top w:val="none" w:sz="0" w:space="0" w:color="auto"/>
        <w:left w:val="none" w:sz="0" w:space="0" w:color="auto"/>
        <w:bottom w:val="none" w:sz="0" w:space="0" w:color="auto"/>
        <w:right w:val="none" w:sz="0" w:space="0" w:color="auto"/>
      </w:divBdr>
    </w:div>
    <w:div w:id="1588923479">
      <w:bodyDiv w:val="1"/>
      <w:marLeft w:val="0"/>
      <w:marRight w:val="0"/>
      <w:marTop w:val="0"/>
      <w:marBottom w:val="0"/>
      <w:divBdr>
        <w:top w:val="none" w:sz="0" w:space="0" w:color="auto"/>
        <w:left w:val="none" w:sz="0" w:space="0" w:color="auto"/>
        <w:bottom w:val="none" w:sz="0" w:space="0" w:color="auto"/>
        <w:right w:val="none" w:sz="0" w:space="0" w:color="auto"/>
      </w:divBdr>
    </w:div>
    <w:div w:id="1589117010">
      <w:bodyDiv w:val="1"/>
      <w:marLeft w:val="0"/>
      <w:marRight w:val="0"/>
      <w:marTop w:val="0"/>
      <w:marBottom w:val="0"/>
      <w:divBdr>
        <w:top w:val="none" w:sz="0" w:space="0" w:color="auto"/>
        <w:left w:val="none" w:sz="0" w:space="0" w:color="auto"/>
        <w:bottom w:val="none" w:sz="0" w:space="0" w:color="auto"/>
        <w:right w:val="none" w:sz="0" w:space="0" w:color="auto"/>
      </w:divBdr>
    </w:div>
    <w:div w:id="1590000485">
      <w:bodyDiv w:val="1"/>
      <w:marLeft w:val="0"/>
      <w:marRight w:val="0"/>
      <w:marTop w:val="0"/>
      <w:marBottom w:val="0"/>
      <w:divBdr>
        <w:top w:val="none" w:sz="0" w:space="0" w:color="auto"/>
        <w:left w:val="none" w:sz="0" w:space="0" w:color="auto"/>
        <w:bottom w:val="none" w:sz="0" w:space="0" w:color="auto"/>
        <w:right w:val="none" w:sz="0" w:space="0" w:color="auto"/>
      </w:divBdr>
    </w:div>
    <w:div w:id="1590233569">
      <w:bodyDiv w:val="1"/>
      <w:marLeft w:val="0"/>
      <w:marRight w:val="0"/>
      <w:marTop w:val="0"/>
      <w:marBottom w:val="0"/>
      <w:divBdr>
        <w:top w:val="none" w:sz="0" w:space="0" w:color="auto"/>
        <w:left w:val="none" w:sz="0" w:space="0" w:color="auto"/>
        <w:bottom w:val="none" w:sz="0" w:space="0" w:color="auto"/>
        <w:right w:val="none" w:sz="0" w:space="0" w:color="auto"/>
      </w:divBdr>
    </w:div>
    <w:div w:id="1590506665">
      <w:bodyDiv w:val="1"/>
      <w:marLeft w:val="0"/>
      <w:marRight w:val="0"/>
      <w:marTop w:val="0"/>
      <w:marBottom w:val="0"/>
      <w:divBdr>
        <w:top w:val="none" w:sz="0" w:space="0" w:color="auto"/>
        <w:left w:val="none" w:sz="0" w:space="0" w:color="auto"/>
        <w:bottom w:val="none" w:sz="0" w:space="0" w:color="auto"/>
        <w:right w:val="none" w:sz="0" w:space="0" w:color="auto"/>
      </w:divBdr>
    </w:div>
    <w:div w:id="1590651071">
      <w:bodyDiv w:val="1"/>
      <w:marLeft w:val="0"/>
      <w:marRight w:val="0"/>
      <w:marTop w:val="0"/>
      <w:marBottom w:val="0"/>
      <w:divBdr>
        <w:top w:val="none" w:sz="0" w:space="0" w:color="auto"/>
        <w:left w:val="none" w:sz="0" w:space="0" w:color="auto"/>
        <w:bottom w:val="none" w:sz="0" w:space="0" w:color="auto"/>
        <w:right w:val="none" w:sz="0" w:space="0" w:color="auto"/>
      </w:divBdr>
    </w:div>
    <w:div w:id="1591741081">
      <w:bodyDiv w:val="1"/>
      <w:marLeft w:val="0"/>
      <w:marRight w:val="0"/>
      <w:marTop w:val="0"/>
      <w:marBottom w:val="0"/>
      <w:divBdr>
        <w:top w:val="none" w:sz="0" w:space="0" w:color="auto"/>
        <w:left w:val="none" w:sz="0" w:space="0" w:color="auto"/>
        <w:bottom w:val="none" w:sz="0" w:space="0" w:color="auto"/>
        <w:right w:val="none" w:sz="0" w:space="0" w:color="auto"/>
      </w:divBdr>
    </w:div>
    <w:div w:id="1592082589">
      <w:bodyDiv w:val="1"/>
      <w:marLeft w:val="0"/>
      <w:marRight w:val="0"/>
      <w:marTop w:val="0"/>
      <w:marBottom w:val="0"/>
      <w:divBdr>
        <w:top w:val="none" w:sz="0" w:space="0" w:color="auto"/>
        <w:left w:val="none" w:sz="0" w:space="0" w:color="auto"/>
        <w:bottom w:val="none" w:sz="0" w:space="0" w:color="auto"/>
        <w:right w:val="none" w:sz="0" w:space="0" w:color="auto"/>
      </w:divBdr>
    </w:div>
    <w:div w:id="1592425719">
      <w:bodyDiv w:val="1"/>
      <w:marLeft w:val="0"/>
      <w:marRight w:val="0"/>
      <w:marTop w:val="0"/>
      <w:marBottom w:val="0"/>
      <w:divBdr>
        <w:top w:val="none" w:sz="0" w:space="0" w:color="auto"/>
        <w:left w:val="none" w:sz="0" w:space="0" w:color="auto"/>
        <w:bottom w:val="none" w:sz="0" w:space="0" w:color="auto"/>
        <w:right w:val="none" w:sz="0" w:space="0" w:color="auto"/>
      </w:divBdr>
    </w:div>
    <w:div w:id="1592930344">
      <w:bodyDiv w:val="1"/>
      <w:marLeft w:val="0"/>
      <w:marRight w:val="0"/>
      <w:marTop w:val="0"/>
      <w:marBottom w:val="0"/>
      <w:divBdr>
        <w:top w:val="none" w:sz="0" w:space="0" w:color="auto"/>
        <w:left w:val="none" w:sz="0" w:space="0" w:color="auto"/>
        <w:bottom w:val="none" w:sz="0" w:space="0" w:color="auto"/>
        <w:right w:val="none" w:sz="0" w:space="0" w:color="auto"/>
      </w:divBdr>
    </w:div>
    <w:div w:id="1594051783">
      <w:bodyDiv w:val="1"/>
      <w:marLeft w:val="0"/>
      <w:marRight w:val="0"/>
      <w:marTop w:val="0"/>
      <w:marBottom w:val="0"/>
      <w:divBdr>
        <w:top w:val="none" w:sz="0" w:space="0" w:color="auto"/>
        <w:left w:val="none" w:sz="0" w:space="0" w:color="auto"/>
        <w:bottom w:val="none" w:sz="0" w:space="0" w:color="auto"/>
        <w:right w:val="none" w:sz="0" w:space="0" w:color="auto"/>
      </w:divBdr>
    </w:div>
    <w:div w:id="1594316505">
      <w:bodyDiv w:val="1"/>
      <w:marLeft w:val="0"/>
      <w:marRight w:val="0"/>
      <w:marTop w:val="0"/>
      <w:marBottom w:val="0"/>
      <w:divBdr>
        <w:top w:val="none" w:sz="0" w:space="0" w:color="auto"/>
        <w:left w:val="none" w:sz="0" w:space="0" w:color="auto"/>
        <w:bottom w:val="none" w:sz="0" w:space="0" w:color="auto"/>
        <w:right w:val="none" w:sz="0" w:space="0" w:color="auto"/>
      </w:divBdr>
    </w:div>
    <w:div w:id="1594321220">
      <w:bodyDiv w:val="1"/>
      <w:marLeft w:val="0"/>
      <w:marRight w:val="0"/>
      <w:marTop w:val="0"/>
      <w:marBottom w:val="0"/>
      <w:divBdr>
        <w:top w:val="none" w:sz="0" w:space="0" w:color="auto"/>
        <w:left w:val="none" w:sz="0" w:space="0" w:color="auto"/>
        <w:bottom w:val="none" w:sz="0" w:space="0" w:color="auto"/>
        <w:right w:val="none" w:sz="0" w:space="0" w:color="auto"/>
      </w:divBdr>
    </w:div>
    <w:div w:id="1594436532">
      <w:bodyDiv w:val="1"/>
      <w:marLeft w:val="0"/>
      <w:marRight w:val="0"/>
      <w:marTop w:val="0"/>
      <w:marBottom w:val="0"/>
      <w:divBdr>
        <w:top w:val="none" w:sz="0" w:space="0" w:color="auto"/>
        <w:left w:val="none" w:sz="0" w:space="0" w:color="auto"/>
        <w:bottom w:val="none" w:sz="0" w:space="0" w:color="auto"/>
        <w:right w:val="none" w:sz="0" w:space="0" w:color="auto"/>
      </w:divBdr>
    </w:div>
    <w:div w:id="1595505856">
      <w:bodyDiv w:val="1"/>
      <w:marLeft w:val="0"/>
      <w:marRight w:val="0"/>
      <w:marTop w:val="0"/>
      <w:marBottom w:val="0"/>
      <w:divBdr>
        <w:top w:val="none" w:sz="0" w:space="0" w:color="auto"/>
        <w:left w:val="none" w:sz="0" w:space="0" w:color="auto"/>
        <w:bottom w:val="none" w:sz="0" w:space="0" w:color="auto"/>
        <w:right w:val="none" w:sz="0" w:space="0" w:color="auto"/>
      </w:divBdr>
    </w:div>
    <w:div w:id="1597012975">
      <w:bodyDiv w:val="1"/>
      <w:marLeft w:val="0"/>
      <w:marRight w:val="0"/>
      <w:marTop w:val="0"/>
      <w:marBottom w:val="0"/>
      <w:divBdr>
        <w:top w:val="none" w:sz="0" w:space="0" w:color="auto"/>
        <w:left w:val="none" w:sz="0" w:space="0" w:color="auto"/>
        <w:bottom w:val="none" w:sz="0" w:space="0" w:color="auto"/>
        <w:right w:val="none" w:sz="0" w:space="0" w:color="auto"/>
      </w:divBdr>
    </w:div>
    <w:div w:id="1597134225">
      <w:bodyDiv w:val="1"/>
      <w:marLeft w:val="0"/>
      <w:marRight w:val="0"/>
      <w:marTop w:val="0"/>
      <w:marBottom w:val="0"/>
      <w:divBdr>
        <w:top w:val="none" w:sz="0" w:space="0" w:color="auto"/>
        <w:left w:val="none" w:sz="0" w:space="0" w:color="auto"/>
        <w:bottom w:val="none" w:sz="0" w:space="0" w:color="auto"/>
        <w:right w:val="none" w:sz="0" w:space="0" w:color="auto"/>
      </w:divBdr>
    </w:div>
    <w:div w:id="1597442637">
      <w:bodyDiv w:val="1"/>
      <w:marLeft w:val="0"/>
      <w:marRight w:val="0"/>
      <w:marTop w:val="0"/>
      <w:marBottom w:val="0"/>
      <w:divBdr>
        <w:top w:val="none" w:sz="0" w:space="0" w:color="auto"/>
        <w:left w:val="none" w:sz="0" w:space="0" w:color="auto"/>
        <w:bottom w:val="none" w:sz="0" w:space="0" w:color="auto"/>
        <w:right w:val="none" w:sz="0" w:space="0" w:color="auto"/>
      </w:divBdr>
    </w:div>
    <w:div w:id="1597592349">
      <w:bodyDiv w:val="1"/>
      <w:marLeft w:val="0"/>
      <w:marRight w:val="0"/>
      <w:marTop w:val="0"/>
      <w:marBottom w:val="0"/>
      <w:divBdr>
        <w:top w:val="none" w:sz="0" w:space="0" w:color="auto"/>
        <w:left w:val="none" w:sz="0" w:space="0" w:color="auto"/>
        <w:bottom w:val="none" w:sz="0" w:space="0" w:color="auto"/>
        <w:right w:val="none" w:sz="0" w:space="0" w:color="auto"/>
      </w:divBdr>
    </w:div>
    <w:div w:id="1598293495">
      <w:bodyDiv w:val="1"/>
      <w:marLeft w:val="0"/>
      <w:marRight w:val="0"/>
      <w:marTop w:val="0"/>
      <w:marBottom w:val="0"/>
      <w:divBdr>
        <w:top w:val="none" w:sz="0" w:space="0" w:color="auto"/>
        <w:left w:val="none" w:sz="0" w:space="0" w:color="auto"/>
        <w:bottom w:val="none" w:sz="0" w:space="0" w:color="auto"/>
        <w:right w:val="none" w:sz="0" w:space="0" w:color="auto"/>
      </w:divBdr>
    </w:div>
    <w:div w:id="1598753849">
      <w:bodyDiv w:val="1"/>
      <w:marLeft w:val="0"/>
      <w:marRight w:val="0"/>
      <w:marTop w:val="0"/>
      <w:marBottom w:val="0"/>
      <w:divBdr>
        <w:top w:val="none" w:sz="0" w:space="0" w:color="auto"/>
        <w:left w:val="none" w:sz="0" w:space="0" w:color="auto"/>
        <w:bottom w:val="none" w:sz="0" w:space="0" w:color="auto"/>
        <w:right w:val="none" w:sz="0" w:space="0" w:color="auto"/>
      </w:divBdr>
    </w:div>
    <w:div w:id="1599632774">
      <w:bodyDiv w:val="1"/>
      <w:marLeft w:val="0"/>
      <w:marRight w:val="0"/>
      <w:marTop w:val="0"/>
      <w:marBottom w:val="0"/>
      <w:divBdr>
        <w:top w:val="none" w:sz="0" w:space="0" w:color="auto"/>
        <w:left w:val="none" w:sz="0" w:space="0" w:color="auto"/>
        <w:bottom w:val="none" w:sz="0" w:space="0" w:color="auto"/>
        <w:right w:val="none" w:sz="0" w:space="0" w:color="auto"/>
      </w:divBdr>
    </w:div>
    <w:div w:id="1600748632">
      <w:bodyDiv w:val="1"/>
      <w:marLeft w:val="0"/>
      <w:marRight w:val="0"/>
      <w:marTop w:val="0"/>
      <w:marBottom w:val="0"/>
      <w:divBdr>
        <w:top w:val="none" w:sz="0" w:space="0" w:color="auto"/>
        <w:left w:val="none" w:sz="0" w:space="0" w:color="auto"/>
        <w:bottom w:val="none" w:sz="0" w:space="0" w:color="auto"/>
        <w:right w:val="none" w:sz="0" w:space="0" w:color="auto"/>
      </w:divBdr>
    </w:div>
    <w:div w:id="1600798279">
      <w:bodyDiv w:val="1"/>
      <w:marLeft w:val="0"/>
      <w:marRight w:val="0"/>
      <w:marTop w:val="0"/>
      <w:marBottom w:val="0"/>
      <w:divBdr>
        <w:top w:val="none" w:sz="0" w:space="0" w:color="auto"/>
        <w:left w:val="none" w:sz="0" w:space="0" w:color="auto"/>
        <w:bottom w:val="none" w:sz="0" w:space="0" w:color="auto"/>
        <w:right w:val="none" w:sz="0" w:space="0" w:color="auto"/>
      </w:divBdr>
    </w:div>
    <w:div w:id="1601334882">
      <w:bodyDiv w:val="1"/>
      <w:marLeft w:val="0"/>
      <w:marRight w:val="0"/>
      <w:marTop w:val="0"/>
      <w:marBottom w:val="0"/>
      <w:divBdr>
        <w:top w:val="none" w:sz="0" w:space="0" w:color="auto"/>
        <w:left w:val="none" w:sz="0" w:space="0" w:color="auto"/>
        <w:bottom w:val="none" w:sz="0" w:space="0" w:color="auto"/>
        <w:right w:val="none" w:sz="0" w:space="0" w:color="auto"/>
      </w:divBdr>
    </w:div>
    <w:div w:id="1602298802">
      <w:bodyDiv w:val="1"/>
      <w:marLeft w:val="0"/>
      <w:marRight w:val="0"/>
      <w:marTop w:val="0"/>
      <w:marBottom w:val="0"/>
      <w:divBdr>
        <w:top w:val="none" w:sz="0" w:space="0" w:color="auto"/>
        <w:left w:val="none" w:sz="0" w:space="0" w:color="auto"/>
        <w:bottom w:val="none" w:sz="0" w:space="0" w:color="auto"/>
        <w:right w:val="none" w:sz="0" w:space="0" w:color="auto"/>
      </w:divBdr>
    </w:div>
    <w:div w:id="1602765099">
      <w:bodyDiv w:val="1"/>
      <w:marLeft w:val="0"/>
      <w:marRight w:val="0"/>
      <w:marTop w:val="0"/>
      <w:marBottom w:val="0"/>
      <w:divBdr>
        <w:top w:val="none" w:sz="0" w:space="0" w:color="auto"/>
        <w:left w:val="none" w:sz="0" w:space="0" w:color="auto"/>
        <w:bottom w:val="none" w:sz="0" w:space="0" w:color="auto"/>
        <w:right w:val="none" w:sz="0" w:space="0" w:color="auto"/>
      </w:divBdr>
    </w:div>
    <w:div w:id="1602949445">
      <w:bodyDiv w:val="1"/>
      <w:marLeft w:val="0"/>
      <w:marRight w:val="0"/>
      <w:marTop w:val="0"/>
      <w:marBottom w:val="0"/>
      <w:divBdr>
        <w:top w:val="none" w:sz="0" w:space="0" w:color="auto"/>
        <w:left w:val="none" w:sz="0" w:space="0" w:color="auto"/>
        <w:bottom w:val="none" w:sz="0" w:space="0" w:color="auto"/>
        <w:right w:val="none" w:sz="0" w:space="0" w:color="auto"/>
      </w:divBdr>
    </w:div>
    <w:div w:id="1603564405">
      <w:bodyDiv w:val="1"/>
      <w:marLeft w:val="0"/>
      <w:marRight w:val="0"/>
      <w:marTop w:val="0"/>
      <w:marBottom w:val="0"/>
      <w:divBdr>
        <w:top w:val="none" w:sz="0" w:space="0" w:color="auto"/>
        <w:left w:val="none" w:sz="0" w:space="0" w:color="auto"/>
        <w:bottom w:val="none" w:sz="0" w:space="0" w:color="auto"/>
        <w:right w:val="none" w:sz="0" w:space="0" w:color="auto"/>
      </w:divBdr>
    </w:div>
    <w:div w:id="1603762403">
      <w:bodyDiv w:val="1"/>
      <w:marLeft w:val="0"/>
      <w:marRight w:val="0"/>
      <w:marTop w:val="0"/>
      <w:marBottom w:val="0"/>
      <w:divBdr>
        <w:top w:val="none" w:sz="0" w:space="0" w:color="auto"/>
        <w:left w:val="none" w:sz="0" w:space="0" w:color="auto"/>
        <w:bottom w:val="none" w:sz="0" w:space="0" w:color="auto"/>
        <w:right w:val="none" w:sz="0" w:space="0" w:color="auto"/>
      </w:divBdr>
    </w:div>
    <w:div w:id="1604193647">
      <w:bodyDiv w:val="1"/>
      <w:marLeft w:val="0"/>
      <w:marRight w:val="0"/>
      <w:marTop w:val="0"/>
      <w:marBottom w:val="0"/>
      <w:divBdr>
        <w:top w:val="none" w:sz="0" w:space="0" w:color="auto"/>
        <w:left w:val="none" w:sz="0" w:space="0" w:color="auto"/>
        <w:bottom w:val="none" w:sz="0" w:space="0" w:color="auto"/>
        <w:right w:val="none" w:sz="0" w:space="0" w:color="auto"/>
      </w:divBdr>
    </w:div>
    <w:div w:id="1604722959">
      <w:bodyDiv w:val="1"/>
      <w:marLeft w:val="0"/>
      <w:marRight w:val="0"/>
      <w:marTop w:val="0"/>
      <w:marBottom w:val="0"/>
      <w:divBdr>
        <w:top w:val="none" w:sz="0" w:space="0" w:color="auto"/>
        <w:left w:val="none" w:sz="0" w:space="0" w:color="auto"/>
        <w:bottom w:val="none" w:sz="0" w:space="0" w:color="auto"/>
        <w:right w:val="none" w:sz="0" w:space="0" w:color="auto"/>
      </w:divBdr>
    </w:div>
    <w:div w:id="1604805527">
      <w:bodyDiv w:val="1"/>
      <w:marLeft w:val="0"/>
      <w:marRight w:val="0"/>
      <w:marTop w:val="0"/>
      <w:marBottom w:val="0"/>
      <w:divBdr>
        <w:top w:val="none" w:sz="0" w:space="0" w:color="auto"/>
        <w:left w:val="none" w:sz="0" w:space="0" w:color="auto"/>
        <w:bottom w:val="none" w:sz="0" w:space="0" w:color="auto"/>
        <w:right w:val="none" w:sz="0" w:space="0" w:color="auto"/>
      </w:divBdr>
    </w:div>
    <w:div w:id="1605113133">
      <w:bodyDiv w:val="1"/>
      <w:marLeft w:val="0"/>
      <w:marRight w:val="0"/>
      <w:marTop w:val="0"/>
      <w:marBottom w:val="0"/>
      <w:divBdr>
        <w:top w:val="none" w:sz="0" w:space="0" w:color="auto"/>
        <w:left w:val="none" w:sz="0" w:space="0" w:color="auto"/>
        <w:bottom w:val="none" w:sz="0" w:space="0" w:color="auto"/>
        <w:right w:val="none" w:sz="0" w:space="0" w:color="auto"/>
      </w:divBdr>
    </w:div>
    <w:div w:id="1605190941">
      <w:bodyDiv w:val="1"/>
      <w:marLeft w:val="0"/>
      <w:marRight w:val="0"/>
      <w:marTop w:val="0"/>
      <w:marBottom w:val="0"/>
      <w:divBdr>
        <w:top w:val="none" w:sz="0" w:space="0" w:color="auto"/>
        <w:left w:val="none" w:sz="0" w:space="0" w:color="auto"/>
        <w:bottom w:val="none" w:sz="0" w:space="0" w:color="auto"/>
        <w:right w:val="none" w:sz="0" w:space="0" w:color="auto"/>
      </w:divBdr>
    </w:div>
    <w:div w:id="1605379051">
      <w:bodyDiv w:val="1"/>
      <w:marLeft w:val="0"/>
      <w:marRight w:val="0"/>
      <w:marTop w:val="0"/>
      <w:marBottom w:val="0"/>
      <w:divBdr>
        <w:top w:val="none" w:sz="0" w:space="0" w:color="auto"/>
        <w:left w:val="none" w:sz="0" w:space="0" w:color="auto"/>
        <w:bottom w:val="none" w:sz="0" w:space="0" w:color="auto"/>
        <w:right w:val="none" w:sz="0" w:space="0" w:color="auto"/>
      </w:divBdr>
    </w:div>
    <w:div w:id="1605461706">
      <w:bodyDiv w:val="1"/>
      <w:marLeft w:val="0"/>
      <w:marRight w:val="0"/>
      <w:marTop w:val="0"/>
      <w:marBottom w:val="0"/>
      <w:divBdr>
        <w:top w:val="none" w:sz="0" w:space="0" w:color="auto"/>
        <w:left w:val="none" w:sz="0" w:space="0" w:color="auto"/>
        <w:bottom w:val="none" w:sz="0" w:space="0" w:color="auto"/>
        <w:right w:val="none" w:sz="0" w:space="0" w:color="auto"/>
      </w:divBdr>
    </w:div>
    <w:div w:id="1607352199">
      <w:bodyDiv w:val="1"/>
      <w:marLeft w:val="0"/>
      <w:marRight w:val="0"/>
      <w:marTop w:val="0"/>
      <w:marBottom w:val="0"/>
      <w:divBdr>
        <w:top w:val="none" w:sz="0" w:space="0" w:color="auto"/>
        <w:left w:val="none" w:sz="0" w:space="0" w:color="auto"/>
        <w:bottom w:val="none" w:sz="0" w:space="0" w:color="auto"/>
        <w:right w:val="none" w:sz="0" w:space="0" w:color="auto"/>
      </w:divBdr>
    </w:div>
    <w:div w:id="1608197727">
      <w:bodyDiv w:val="1"/>
      <w:marLeft w:val="0"/>
      <w:marRight w:val="0"/>
      <w:marTop w:val="0"/>
      <w:marBottom w:val="0"/>
      <w:divBdr>
        <w:top w:val="none" w:sz="0" w:space="0" w:color="auto"/>
        <w:left w:val="none" w:sz="0" w:space="0" w:color="auto"/>
        <w:bottom w:val="none" w:sz="0" w:space="0" w:color="auto"/>
        <w:right w:val="none" w:sz="0" w:space="0" w:color="auto"/>
      </w:divBdr>
    </w:div>
    <w:div w:id="1608465766">
      <w:bodyDiv w:val="1"/>
      <w:marLeft w:val="0"/>
      <w:marRight w:val="0"/>
      <w:marTop w:val="0"/>
      <w:marBottom w:val="0"/>
      <w:divBdr>
        <w:top w:val="none" w:sz="0" w:space="0" w:color="auto"/>
        <w:left w:val="none" w:sz="0" w:space="0" w:color="auto"/>
        <w:bottom w:val="none" w:sz="0" w:space="0" w:color="auto"/>
        <w:right w:val="none" w:sz="0" w:space="0" w:color="auto"/>
      </w:divBdr>
    </w:div>
    <w:div w:id="1609119849">
      <w:bodyDiv w:val="1"/>
      <w:marLeft w:val="0"/>
      <w:marRight w:val="0"/>
      <w:marTop w:val="0"/>
      <w:marBottom w:val="0"/>
      <w:divBdr>
        <w:top w:val="none" w:sz="0" w:space="0" w:color="auto"/>
        <w:left w:val="none" w:sz="0" w:space="0" w:color="auto"/>
        <w:bottom w:val="none" w:sz="0" w:space="0" w:color="auto"/>
        <w:right w:val="none" w:sz="0" w:space="0" w:color="auto"/>
      </w:divBdr>
    </w:div>
    <w:div w:id="1609124187">
      <w:bodyDiv w:val="1"/>
      <w:marLeft w:val="0"/>
      <w:marRight w:val="0"/>
      <w:marTop w:val="0"/>
      <w:marBottom w:val="0"/>
      <w:divBdr>
        <w:top w:val="none" w:sz="0" w:space="0" w:color="auto"/>
        <w:left w:val="none" w:sz="0" w:space="0" w:color="auto"/>
        <w:bottom w:val="none" w:sz="0" w:space="0" w:color="auto"/>
        <w:right w:val="none" w:sz="0" w:space="0" w:color="auto"/>
      </w:divBdr>
    </w:div>
    <w:div w:id="1609503191">
      <w:bodyDiv w:val="1"/>
      <w:marLeft w:val="0"/>
      <w:marRight w:val="0"/>
      <w:marTop w:val="0"/>
      <w:marBottom w:val="0"/>
      <w:divBdr>
        <w:top w:val="none" w:sz="0" w:space="0" w:color="auto"/>
        <w:left w:val="none" w:sz="0" w:space="0" w:color="auto"/>
        <w:bottom w:val="none" w:sz="0" w:space="0" w:color="auto"/>
        <w:right w:val="none" w:sz="0" w:space="0" w:color="auto"/>
      </w:divBdr>
    </w:div>
    <w:div w:id="1611626389">
      <w:bodyDiv w:val="1"/>
      <w:marLeft w:val="0"/>
      <w:marRight w:val="0"/>
      <w:marTop w:val="0"/>
      <w:marBottom w:val="0"/>
      <w:divBdr>
        <w:top w:val="none" w:sz="0" w:space="0" w:color="auto"/>
        <w:left w:val="none" w:sz="0" w:space="0" w:color="auto"/>
        <w:bottom w:val="none" w:sz="0" w:space="0" w:color="auto"/>
        <w:right w:val="none" w:sz="0" w:space="0" w:color="auto"/>
      </w:divBdr>
    </w:div>
    <w:div w:id="1611814243">
      <w:bodyDiv w:val="1"/>
      <w:marLeft w:val="0"/>
      <w:marRight w:val="0"/>
      <w:marTop w:val="0"/>
      <w:marBottom w:val="0"/>
      <w:divBdr>
        <w:top w:val="none" w:sz="0" w:space="0" w:color="auto"/>
        <w:left w:val="none" w:sz="0" w:space="0" w:color="auto"/>
        <w:bottom w:val="none" w:sz="0" w:space="0" w:color="auto"/>
        <w:right w:val="none" w:sz="0" w:space="0" w:color="auto"/>
      </w:divBdr>
    </w:div>
    <w:div w:id="1611859084">
      <w:bodyDiv w:val="1"/>
      <w:marLeft w:val="0"/>
      <w:marRight w:val="0"/>
      <w:marTop w:val="0"/>
      <w:marBottom w:val="0"/>
      <w:divBdr>
        <w:top w:val="none" w:sz="0" w:space="0" w:color="auto"/>
        <w:left w:val="none" w:sz="0" w:space="0" w:color="auto"/>
        <w:bottom w:val="none" w:sz="0" w:space="0" w:color="auto"/>
        <w:right w:val="none" w:sz="0" w:space="0" w:color="auto"/>
      </w:divBdr>
    </w:div>
    <w:div w:id="1613895461">
      <w:bodyDiv w:val="1"/>
      <w:marLeft w:val="0"/>
      <w:marRight w:val="0"/>
      <w:marTop w:val="0"/>
      <w:marBottom w:val="0"/>
      <w:divBdr>
        <w:top w:val="none" w:sz="0" w:space="0" w:color="auto"/>
        <w:left w:val="none" w:sz="0" w:space="0" w:color="auto"/>
        <w:bottom w:val="none" w:sz="0" w:space="0" w:color="auto"/>
        <w:right w:val="none" w:sz="0" w:space="0" w:color="auto"/>
      </w:divBdr>
    </w:div>
    <w:div w:id="1614172411">
      <w:bodyDiv w:val="1"/>
      <w:marLeft w:val="0"/>
      <w:marRight w:val="0"/>
      <w:marTop w:val="0"/>
      <w:marBottom w:val="0"/>
      <w:divBdr>
        <w:top w:val="none" w:sz="0" w:space="0" w:color="auto"/>
        <w:left w:val="none" w:sz="0" w:space="0" w:color="auto"/>
        <w:bottom w:val="none" w:sz="0" w:space="0" w:color="auto"/>
        <w:right w:val="none" w:sz="0" w:space="0" w:color="auto"/>
      </w:divBdr>
    </w:div>
    <w:div w:id="1614434608">
      <w:bodyDiv w:val="1"/>
      <w:marLeft w:val="0"/>
      <w:marRight w:val="0"/>
      <w:marTop w:val="0"/>
      <w:marBottom w:val="0"/>
      <w:divBdr>
        <w:top w:val="none" w:sz="0" w:space="0" w:color="auto"/>
        <w:left w:val="none" w:sz="0" w:space="0" w:color="auto"/>
        <w:bottom w:val="none" w:sz="0" w:space="0" w:color="auto"/>
        <w:right w:val="none" w:sz="0" w:space="0" w:color="auto"/>
      </w:divBdr>
    </w:div>
    <w:div w:id="1615868859">
      <w:bodyDiv w:val="1"/>
      <w:marLeft w:val="0"/>
      <w:marRight w:val="0"/>
      <w:marTop w:val="0"/>
      <w:marBottom w:val="0"/>
      <w:divBdr>
        <w:top w:val="none" w:sz="0" w:space="0" w:color="auto"/>
        <w:left w:val="none" w:sz="0" w:space="0" w:color="auto"/>
        <w:bottom w:val="none" w:sz="0" w:space="0" w:color="auto"/>
        <w:right w:val="none" w:sz="0" w:space="0" w:color="auto"/>
      </w:divBdr>
    </w:div>
    <w:div w:id="1616057996">
      <w:bodyDiv w:val="1"/>
      <w:marLeft w:val="0"/>
      <w:marRight w:val="0"/>
      <w:marTop w:val="0"/>
      <w:marBottom w:val="0"/>
      <w:divBdr>
        <w:top w:val="none" w:sz="0" w:space="0" w:color="auto"/>
        <w:left w:val="none" w:sz="0" w:space="0" w:color="auto"/>
        <w:bottom w:val="none" w:sz="0" w:space="0" w:color="auto"/>
        <w:right w:val="none" w:sz="0" w:space="0" w:color="auto"/>
      </w:divBdr>
    </w:div>
    <w:div w:id="1617253549">
      <w:bodyDiv w:val="1"/>
      <w:marLeft w:val="0"/>
      <w:marRight w:val="0"/>
      <w:marTop w:val="0"/>
      <w:marBottom w:val="0"/>
      <w:divBdr>
        <w:top w:val="none" w:sz="0" w:space="0" w:color="auto"/>
        <w:left w:val="none" w:sz="0" w:space="0" w:color="auto"/>
        <w:bottom w:val="none" w:sz="0" w:space="0" w:color="auto"/>
        <w:right w:val="none" w:sz="0" w:space="0" w:color="auto"/>
      </w:divBdr>
    </w:div>
    <w:div w:id="1617757810">
      <w:bodyDiv w:val="1"/>
      <w:marLeft w:val="0"/>
      <w:marRight w:val="0"/>
      <w:marTop w:val="0"/>
      <w:marBottom w:val="0"/>
      <w:divBdr>
        <w:top w:val="none" w:sz="0" w:space="0" w:color="auto"/>
        <w:left w:val="none" w:sz="0" w:space="0" w:color="auto"/>
        <w:bottom w:val="none" w:sz="0" w:space="0" w:color="auto"/>
        <w:right w:val="none" w:sz="0" w:space="0" w:color="auto"/>
      </w:divBdr>
    </w:div>
    <w:div w:id="1618371390">
      <w:bodyDiv w:val="1"/>
      <w:marLeft w:val="0"/>
      <w:marRight w:val="0"/>
      <w:marTop w:val="0"/>
      <w:marBottom w:val="0"/>
      <w:divBdr>
        <w:top w:val="none" w:sz="0" w:space="0" w:color="auto"/>
        <w:left w:val="none" w:sz="0" w:space="0" w:color="auto"/>
        <w:bottom w:val="none" w:sz="0" w:space="0" w:color="auto"/>
        <w:right w:val="none" w:sz="0" w:space="0" w:color="auto"/>
      </w:divBdr>
    </w:div>
    <w:div w:id="1619215786">
      <w:bodyDiv w:val="1"/>
      <w:marLeft w:val="0"/>
      <w:marRight w:val="0"/>
      <w:marTop w:val="0"/>
      <w:marBottom w:val="0"/>
      <w:divBdr>
        <w:top w:val="none" w:sz="0" w:space="0" w:color="auto"/>
        <w:left w:val="none" w:sz="0" w:space="0" w:color="auto"/>
        <w:bottom w:val="none" w:sz="0" w:space="0" w:color="auto"/>
        <w:right w:val="none" w:sz="0" w:space="0" w:color="auto"/>
      </w:divBdr>
    </w:div>
    <w:div w:id="1620605294">
      <w:bodyDiv w:val="1"/>
      <w:marLeft w:val="0"/>
      <w:marRight w:val="0"/>
      <w:marTop w:val="0"/>
      <w:marBottom w:val="0"/>
      <w:divBdr>
        <w:top w:val="none" w:sz="0" w:space="0" w:color="auto"/>
        <w:left w:val="none" w:sz="0" w:space="0" w:color="auto"/>
        <w:bottom w:val="none" w:sz="0" w:space="0" w:color="auto"/>
        <w:right w:val="none" w:sz="0" w:space="0" w:color="auto"/>
      </w:divBdr>
    </w:div>
    <w:div w:id="1621256848">
      <w:bodyDiv w:val="1"/>
      <w:marLeft w:val="0"/>
      <w:marRight w:val="0"/>
      <w:marTop w:val="0"/>
      <w:marBottom w:val="0"/>
      <w:divBdr>
        <w:top w:val="none" w:sz="0" w:space="0" w:color="auto"/>
        <w:left w:val="none" w:sz="0" w:space="0" w:color="auto"/>
        <w:bottom w:val="none" w:sz="0" w:space="0" w:color="auto"/>
        <w:right w:val="none" w:sz="0" w:space="0" w:color="auto"/>
      </w:divBdr>
    </w:div>
    <w:div w:id="1621301592">
      <w:bodyDiv w:val="1"/>
      <w:marLeft w:val="0"/>
      <w:marRight w:val="0"/>
      <w:marTop w:val="0"/>
      <w:marBottom w:val="0"/>
      <w:divBdr>
        <w:top w:val="none" w:sz="0" w:space="0" w:color="auto"/>
        <w:left w:val="none" w:sz="0" w:space="0" w:color="auto"/>
        <w:bottom w:val="none" w:sz="0" w:space="0" w:color="auto"/>
        <w:right w:val="none" w:sz="0" w:space="0" w:color="auto"/>
      </w:divBdr>
    </w:div>
    <w:div w:id="1625306611">
      <w:bodyDiv w:val="1"/>
      <w:marLeft w:val="0"/>
      <w:marRight w:val="0"/>
      <w:marTop w:val="0"/>
      <w:marBottom w:val="0"/>
      <w:divBdr>
        <w:top w:val="none" w:sz="0" w:space="0" w:color="auto"/>
        <w:left w:val="none" w:sz="0" w:space="0" w:color="auto"/>
        <w:bottom w:val="none" w:sz="0" w:space="0" w:color="auto"/>
        <w:right w:val="none" w:sz="0" w:space="0" w:color="auto"/>
      </w:divBdr>
    </w:div>
    <w:div w:id="1625383450">
      <w:bodyDiv w:val="1"/>
      <w:marLeft w:val="0"/>
      <w:marRight w:val="0"/>
      <w:marTop w:val="0"/>
      <w:marBottom w:val="0"/>
      <w:divBdr>
        <w:top w:val="none" w:sz="0" w:space="0" w:color="auto"/>
        <w:left w:val="none" w:sz="0" w:space="0" w:color="auto"/>
        <w:bottom w:val="none" w:sz="0" w:space="0" w:color="auto"/>
        <w:right w:val="none" w:sz="0" w:space="0" w:color="auto"/>
      </w:divBdr>
    </w:div>
    <w:div w:id="1626501731">
      <w:bodyDiv w:val="1"/>
      <w:marLeft w:val="0"/>
      <w:marRight w:val="0"/>
      <w:marTop w:val="0"/>
      <w:marBottom w:val="0"/>
      <w:divBdr>
        <w:top w:val="none" w:sz="0" w:space="0" w:color="auto"/>
        <w:left w:val="none" w:sz="0" w:space="0" w:color="auto"/>
        <w:bottom w:val="none" w:sz="0" w:space="0" w:color="auto"/>
        <w:right w:val="none" w:sz="0" w:space="0" w:color="auto"/>
      </w:divBdr>
    </w:div>
    <w:div w:id="1626886884">
      <w:bodyDiv w:val="1"/>
      <w:marLeft w:val="0"/>
      <w:marRight w:val="0"/>
      <w:marTop w:val="0"/>
      <w:marBottom w:val="0"/>
      <w:divBdr>
        <w:top w:val="none" w:sz="0" w:space="0" w:color="auto"/>
        <w:left w:val="none" w:sz="0" w:space="0" w:color="auto"/>
        <w:bottom w:val="none" w:sz="0" w:space="0" w:color="auto"/>
        <w:right w:val="none" w:sz="0" w:space="0" w:color="auto"/>
      </w:divBdr>
    </w:div>
    <w:div w:id="1627390795">
      <w:bodyDiv w:val="1"/>
      <w:marLeft w:val="0"/>
      <w:marRight w:val="0"/>
      <w:marTop w:val="0"/>
      <w:marBottom w:val="0"/>
      <w:divBdr>
        <w:top w:val="none" w:sz="0" w:space="0" w:color="auto"/>
        <w:left w:val="none" w:sz="0" w:space="0" w:color="auto"/>
        <w:bottom w:val="none" w:sz="0" w:space="0" w:color="auto"/>
        <w:right w:val="none" w:sz="0" w:space="0" w:color="auto"/>
      </w:divBdr>
    </w:div>
    <w:div w:id="1627659418">
      <w:bodyDiv w:val="1"/>
      <w:marLeft w:val="0"/>
      <w:marRight w:val="0"/>
      <w:marTop w:val="0"/>
      <w:marBottom w:val="0"/>
      <w:divBdr>
        <w:top w:val="none" w:sz="0" w:space="0" w:color="auto"/>
        <w:left w:val="none" w:sz="0" w:space="0" w:color="auto"/>
        <w:bottom w:val="none" w:sz="0" w:space="0" w:color="auto"/>
        <w:right w:val="none" w:sz="0" w:space="0" w:color="auto"/>
      </w:divBdr>
    </w:div>
    <w:div w:id="1628311945">
      <w:bodyDiv w:val="1"/>
      <w:marLeft w:val="0"/>
      <w:marRight w:val="0"/>
      <w:marTop w:val="0"/>
      <w:marBottom w:val="0"/>
      <w:divBdr>
        <w:top w:val="none" w:sz="0" w:space="0" w:color="auto"/>
        <w:left w:val="none" w:sz="0" w:space="0" w:color="auto"/>
        <w:bottom w:val="none" w:sz="0" w:space="0" w:color="auto"/>
        <w:right w:val="none" w:sz="0" w:space="0" w:color="auto"/>
      </w:divBdr>
    </w:div>
    <w:div w:id="1631351663">
      <w:bodyDiv w:val="1"/>
      <w:marLeft w:val="0"/>
      <w:marRight w:val="0"/>
      <w:marTop w:val="0"/>
      <w:marBottom w:val="0"/>
      <w:divBdr>
        <w:top w:val="none" w:sz="0" w:space="0" w:color="auto"/>
        <w:left w:val="none" w:sz="0" w:space="0" w:color="auto"/>
        <w:bottom w:val="none" w:sz="0" w:space="0" w:color="auto"/>
        <w:right w:val="none" w:sz="0" w:space="0" w:color="auto"/>
      </w:divBdr>
    </w:div>
    <w:div w:id="1631352923">
      <w:bodyDiv w:val="1"/>
      <w:marLeft w:val="0"/>
      <w:marRight w:val="0"/>
      <w:marTop w:val="0"/>
      <w:marBottom w:val="0"/>
      <w:divBdr>
        <w:top w:val="none" w:sz="0" w:space="0" w:color="auto"/>
        <w:left w:val="none" w:sz="0" w:space="0" w:color="auto"/>
        <w:bottom w:val="none" w:sz="0" w:space="0" w:color="auto"/>
        <w:right w:val="none" w:sz="0" w:space="0" w:color="auto"/>
      </w:divBdr>
    </w:div>
    <w:div w:id="1631738905">
      <w:bodyDiv w:val="1"/>
      <w:marLeft w:val="0"/>
      <w:marRight w:val="0"/>
      <w:marTop w:val="0"/>
      <w:marBottom w:val="0"/>
      <w:divBdr>
        <w:top w:val="none" w:sz="0" w:space="0" w:color="auto"/>
        <w:left w:val="none" w:sz="0" w:space="0" w:color="auto"/>
        <w:bottom w:val="none" w:sz="0" w:space="0" w:color="auto"/>
        <w:right w:val="none" w:sz="0" w:space="0" w:color="auto"/>
      </w:divBdr>
    </w:div>
    <w:div w:id="1632707982">
      <w:bodyDiv w:val="1"/>
      <w:marLeft w:val="0"/>
      <w:marRight w:val="0"/>
      <w:marTop w:val="0"/>
      <w:marBottom w:val="0"/>
      <w:divBdr>
        <w:top w:val="none" w:sz="0" w:space="0" w:color="auto"/>
        <w:left w:val="none" w:sz="0" w:space="0" w:color="auto"/>
        <w:bottom w:val="none" w:sz="0" w:space="0" w:color="auto"/>
        <w:right w:val="none" w:sz="0" w:space="0" w:color="auto"/>
      </w:divBdr>
    </w:div>
    <w:div w:id="1633094889">
      <w:bodyDiv w:val="1"/>
      <w:marLeft w:val="0"/>
      <w:marRight w:val="0"/>
      <w:marTop w:val="0"/>
      <w:marBottom w:val="0"/>
      <w:divBdr>
        <w:top w:val="none" w:sz="0" w:space="0" w:color="auto"/>
        <w:left w:val="none" w:sz="0" w:space="0" w:color="auto"/>
        <w:bottom w:val="none" w:sz="0" w:space="0" w:color="auto"/>
        <w:right w:val="none" w:sz="0" w:space="0" w:color="auto"/>
      </w:divBdr>
    </w:div>
    <w:div w:id="1633246496">
      <w:bodyDiv w:val="1"/>
      <w:marLeft w:val="0"/>
      <w:marRight w:val="0"/>
      <w:marTop w:val="0"/>
      <w:marBottom w:val="0"/>
      <w:divBdr>
        <w:top w:val="none" w:sz="0" w:space="0" w:color="auto"/>
        <w:left w:val="none" w:sz="0" w:space="0" w:color="auto"/>
        <w:bottom w:val="none" w:sz="0" w:space="0" w:color="auto"/>
        <w:right w:val="none" w:sz="0" w:space="0" w:color="auto"/>
      </w:divBdr>
    </w:div>
    <w:div w:id="1633443025">
      <w:bodyDiv w:val="1"/>
      <w:marLeft w:val="0"/>
      <w:marRight w:val="0"/>
      <w:marTop w:val="0"/>
      <w:marBottom w:val="0"/>
      <w:divBdr>
        <w:top w:val="none" w:sz="0" w:space="0" w:color="auto"/>
        <w:left w:val="none" w:sz="0" w:space="0" w:color="auto"/>
        <w:bottom w:val="none" w:sz="0" w:space="0" w:color="auto"/>
        <w:right w:val="none" w:sz="0" w:space="0" w:color="auto"/>
      </w:divBdr>
    </w:div>
    <w:div w:id="1633902473">
      <w:bodyDiv w:val="1"/>
      <w:marLeft w:val="0"/>
      <w:marRight w:val="0"/>
      <w:marTop w:val="0"/>
      <w:marBottom w:val="0"/>
      <w:divBdr>
        <w:top w:val="none" w:sz="0" w:space="0" w:color="auto"/>
        <w:left w:val="none" w:sz="0" w:space="0" w:color="auto"/>
        <w:bottom w:val="none" w:sz="0" w:space="0" w:color="auto"/>
        <w:right w:val="none" w:sz="0" w:space="0" w:color="auto"/>
      </w:divBdr>
    </w:div>
    <w:div w:id="1634165941">
      <w:bodyDiv w:val="1"/>
      <w:marLeft w:val="0"/>
      <w:marRight w:val="0"/>
      <w:marTop w:val="0"/>
      <w:marBottom w:val="0"/>
      <w:divBdr>
        <w:top w:val="none" w:sz="0" w:space="0" w:color="auto"/>
        <w:left w:val="none" w:sz="0" w:space="0" w:color="auto"/>
        <w:bottom w:val="none" w:sz="0" w:space="0" w:color="auto"/>
        <w:right w:val="none" w:sz="0" w:space="0" w:color="auto"/>
      </w:divBdr>
    </w:div>
    <w:div w:id="1634287345">
      <w:bodyDiv w:val="1"/>
      <w:marLeft w:val="0"/>
      <w:marRight w:val="0"/>
      <w:marTop w:val="0"/>
      <w:marBottom w:val="0"/>
      <w:divBdr>
        <w:top w:val="none" w:sz="0" w:space="0" w:color="auto"/>
        <w:left w:val="none" w:sz="0" w:space="0" w:color="auto"/>
        <w:bottom w:val="none" w:sz="0" w:space="0" w:color="auto"/>
        <w:right w:val="none" w:sz="0" w:space="0" w:color="auto"/>
      </w:divBdr>
    </w:div>
    <w:div w:id="1634478322">
      <w:bodyDiv w:val="1"/>
      <w:marLeft w:val="0"/>
      <w:marRight w:val="0"/>
      <w:marTop w:val="0"/>
      <w:marBottom w:val="0"/>
      <w:divBdr>
        <w:top w:val="none" w:sz="0" w:space="0" w:color="auto"/>
        <w:left w:val="none" w:sz="0" w:space="0" w:color="auto"/>
        <w:bottom w:val="none" w:sz="0" w:space="0" w:color="auto"/>
        <w:right w:val="none" w:sz="0" w:space="0" w:color="auto"/>
      </w:divBdr>
    </w:div>
    <w:div w:id="1634562221">
      <w:bodyDiv w:val="1"/>
      <w:marLeft w:val="0"/>
      <w:marRight w:val="0"/>
      <w:marTop w:val="0"/>
      <w:marBottom w:val="0"/>
      <w:divBdr>
        <w:top w:val="none" w:sz="0" w:space="0" w:color="auto"/>
        <w:left w:val="none" w:sz="0" w:space="0" w:color="auto"/>
        <w:bottom w:val="none" w:sz="0" w:space="0" w:color="auto"/>
        <w:right w:val="none" w:sz="0" w:space="0" w:color="auto"/>
      </w:divBdr>
    </w:div>
    <w:div w:id="1636984133">
      <w:bodyDiv w:val="1"/>
      <w:marLeft w:val="0"/>
      <w:marRight w:val="0"/>
      <w:marTop w:val="0"/>
      <w:marBottom w:val="0"/>
      <w:divBdr>
        <w:top w:val="none" w:sz="0" w:space="0" w:color="auto"/>
        <w:left w:val="none" w:sz="0" w:space="0" w:color="auto"/>
        <w:bottom w:val="none" w:sz="0" w:space="0" w:color="auto"/>
        <w:right w:val="none" w:sz="0" w:space="0" w:color="auto"/>
      </w:divBdr>
    </w:div>
    <w:div w:id="1637224322">
      <w:bodyDiv w:val="1"/>
      <w:marLeft w:val="0"/>
      <w:marRight w:val="0"/>
      <w:marTop w:val="0"/>
      <w:marBottom w:val="0"/>
      <w:divBdr>
        <w:top w:val="none" w:sz="0" w:space="0" w:color="auto"/>
        <w:left w:val="none" w:sz="0" w:space="0" w:color="auto"/>
        <w:bottom w:val="none" w:sz="0" w:space="0" w:color="auto"/>
        <w:right w:val="none" w:sz="0" w:space="0" w:color="auto"/>
      </w:divBdr>
    </w:div>
    <w:div w:id="1638146113">
      <w:bodyDiv w:val="1"/>
      <w:marLeft w:val="0"/>
      <w:marRight w:val="0"/>
      <w:marTop w:val="0"/>
      <w:marBottom w:val="0"/>
      <w:divBdr>
        <w:top w:val="none" w:sz="0" w:space="0" w:color="auto"/>
        <w:left w:val="none" w:sz="0" w:space="0" w:color="auto"/>
        <w:bottom w:val="none" w:sz="0" w:space="0" w:color="auto"/>
        <w:right w:val="none" w:sz="0" w:space="0" w:color="auto"/>
      </w:divBdr>
    </w:div>
    <w:div w:id="1638148550">
      <w:bodyDiv w:val="1"/>
      <w:marLeft w:val="0"/>
      <w:marRight w:val="0"/>
      <w:marTop w:val="0"/>
      <w:marBottom w:val="0"/>
      <w:divBdr>
        <w:top w:val="none" w:sz="0" w:space="0" w:color="auto"/>
        <w:left w:val="none" w:sz="0" w:space="0" w:color="auto"/>
        <w:bottom w:val="none" w:sz="0" w:space="0" w:color="auto"/>
        <w:right w:val="none" w:sz="0" w:space="0" w:color="auto"/>
      </w:divBdr>
    </w:div>
    <w:div w:id="1638795882">
      <w:bodyDiv w:val="1"/>
      <w:marLeft w:val="0"/>
      <w:marRight w:val="0"/>
      <w:marTop w:val="0"/>
      <w:marBottom w:val="0"/>
      <w:divBdr>
        <w:top w:val="none" w:sz="0" w:space="0" w:color="auto"/>
        <w:left w:val="none" w:sz="0" w:space="0" w:color="auto"/>
        <w:bottom w:val="none" w:sz="0" w:space="0" w:color="auto"/>
        <w:right w:val="none" w:sz="0" w:space="0" w:color="auto"/>
      </w:divBdr>
    </w:div>
    <w:div w:id="1638871435">
      <w:bodyDiv w:val="1"/>
      <w:marLeft w:val="0"/>
      <w:marRight w:val="0"/>
      <w:marTop w:val="0"/>
      <w:marBottom w:val="0"/>
      <w:divBdr>
        <w:top w:val="none" w:sz="0" w:space="0" w:color="auto"/>
        <w:left w:val="none" w:sz="0" w:space="0" w:color="auto"/>
        <w:bottom w:val="none" w:sz="0" w:space="0" w:color="auto"/>
        <w:right w:val="none" w:sz="0" w:space="0" w:color="auto"/>
      </w:divBdr>
    </w:div>
    <w:div w:id="1639410556">
      <w:bodyDiv w:val="1"/>
      <w:marLeft w:val="0"/>
      <w:marRight w:val="0"/>
      <w:marTop w:val="0"/>
      <w:marBottom w:val="0"/>
      <w:divBdr>
        <w:top w:val="none" w:sz="0" w:space="0" w:color="auto"/>
        <w:left w:val="none" w:sz="0" w:space="0" w:color="auto"/>
        <w:bottom w:val="none" w:sz="0" w:space="0" w:color="auto"/>
        <w:right w:val="none" w:sz="0" w:space="0" w:color="auto"/>
      </w:divBdr>
    </w:div>
    <w:div w:id="1639412352">
      <w:bodyDiv w:val="1"/>
      <w:marLeft w:val="0"/>
      <w:marRight w:val="0"/>
      <w:marTop w:val="0"/>
      <w:marBottom w:val="0"/>
      <w:divBdr>
        <w:top w:val="none" w:sz="0" w:space="0" w:color="auto"/>
        <w:left w:val="none" w:sz="0" w:space="0" w:color="auto"/>
        <w:bottom w:val="none" w:sz="0" w:space="0" w:color="auto"/>
        <w:right w:val="none" w:sz="0" w:space="0" w:color="auto"/>
      </w:divBdr>
    </w:div>
    <w:div w:id="1639452996">
      <w:bodyDiv w:val="1"/>
      <w:marLeft w:val="0"/>
      <w:marRight w:val="0"/>
      <w:marTop w:val="0"/>
      <w:marBottom w:val="0"/>
      <w:divBdr>
        <w:top w:val="none" w:sz="0" w:space="0" w:color="auto"/>
        <w:left w:val="none" w:sz="0" w:space="0" w:color="auto"/>
        <w:bottom w:val="none" w:sz="0" w:space="0" w:color="auto"/>
        <w:right w:val="none" w:sz="0" w:space="0" w:color="auto"/>
      </w:divBdr>
    </w:div>
    <w:div w:id="1639725611">
      <w:bodyDiv w:val="1"/>
      <w:marLeft w:val="0"/>
      <w:marRight w:val="0"/>
      <w:marTop w:val="0"/>
      <w:marBottom w:val="0"/>
      <w:divBdr>
        <w:top w:val="none" w:sz="0" w:space="0" w:color="auto"/>
        <w:left w:val="none" w:sz="0" w:space="0" w:color="auto"/>
        <w:bottom w:val="none" w:sz="0" w:space="0" w:color="auto"/>
        <w:right w:val="none" w:sz="0" w:space="0" w:color="auto"/>
      </w:divBdr>
    </w:div>
    <w:div w:id="1640651520">
      <w:bodyDiv w:val="1"/>
      <w:marLeft w:val="0"/>
      <w:marRight w:val="0"/>
      <w:marTop w:val="0"/>
      <w:marBottom w:val="0"/>
      <w:divBdr>
        <w:top w:val="none" w:sz="0" w:space="0" w:color="auto"/>
        <w:left w:val="none" w:sz="0" w:space="0" w:color="auto"/>
        <w:bottom w:val="none" w:sz="0" w:space="0" w:color="auto"/>
        <w:right w:val="none" w:sz="0" w:space="0" w:color="auto"/>
      </w:divBdr>
    </w:div>
    <w:div w:id="1641614549">
      <w:bodyDiv w:val="1"/>
      <w:marLeft w:val="0"/>
      <w:marRight w:val="0"/>
      <w:marTop w:val="0"/>
      <w:marBottom w:val="0"/>
      <w:divBdr>
        <w:top w:val="none" w:sz="0" w:space="0" w:color="auto"/>
        <w:left w:val="none" w:sz="0" w:space="0" w:color="auto"/>
        <w:bottom w:val="none" w:sz="0" w:space="0" w:color="auto"/>
        <w:right w:val="none" w:sz="0" w:space="0" w:color="auto"/>
      </w:divBdr>
    </w:div>
    <w:div w:id="1642807900">
      <w:bodyDiv w:val="1"/>
      <w:marLeft w:val="0"/>
      <w:marRight w:val="0"/>
      <w:marTop w:val="0"/>
      <w:marBottom w:val="0"/>
      <w:divBdr>
        <w:top w:val="none" w:sz="0" w:space="0" w:color="auto"/>
        <w:left w:val="none" w:sz="0" w:space="0" w:color="auto"/>
        <w:bottom w:val="none" w:sz="0" w:space="0" w:color="auto"/>
        <w:right w:val="none" w:sz="0" w:space="0" w:color="auto"/>
      </w:divBdr>
    </w:div>
    <w:div w:id="1642811302">
      <w:bodyDiv w:val="1"/>
      <w:marLeft w:val="0"/>
      <w:marRight w:val="0"/>
      <w:marTop w:val="0"/>
      <w:marBottom w:val="0"/>
      <w:divBdr>
        <w:top w:val="none" w:sz="0" w:space="0" w:color="auto"/>
        <w:left w:val="none" w:sz="0" w:space="0" w:color="auto"/>
        <w:bottom w:val="none" w:sz="0" w:space="0" w:color="auto"/>
        <w:right w:val="none" w:sz="0" w:space="0" w:color="auto"/>
      </w:divBdr>
    </w:div>
    <w:div w:id="1643728478">
      <w:bodyDiv w:val="1"/>
      <w:marLeft w:val="0"/>
      <w:marRight w:val="0"/>
      <w:marTop w:val="0"/>
      <w:marBottom w:val="0"/>
      <w:divBdr>
        <w:top w:val="none" w:sz="0" w:space="0" w:color="auto"/>
        <w:left w:val="none" w:sz="0" w:space="0" w:color="auto"/>
        <w:bottom w:val="none" w:sz="0" w:space="0" w:color="auto"/>
        <w:right w:val="none" w:sz="0" w:space="0" w:color="auto"/>
      </w:divBdr>
    </w:div>
    <w:div w:id="1643920419">
      <w:bodyDiv w:val="1"/>
      <w:marLeft w:val="0"/>
      <w:marRight w:val="0"/>
      <w:marTop w:val="0"/>
      <w:marBottom w:val="0"/>
      <w:divBdr>
        <w:top w:val="none" w:sz="0" w:space="0" w:color="auto"/>
        <w:left w:val="none" w:sz="0" w:space="0" w:color="auto"/>
        <w:bottom w:val="none" w:sz="0" w:space="0" w:color="auto"/>
        <w:right w:val="none" w:sz="0" w:space="0" w:color="auto"/>
      </w:divBdr>
    </w:div>
    <w:div w:id="1644193617">
      <w:bodyDiv w:val="1"/>
      <w:marLeft w:val="0"/>
      <w:marRight w:val="0"/>
      <w:marTop w:val="0"/>
      <w:marBottom w:val="0"/>
      <w:divBdr>
        <w:top w:val="none" w:sz="0" w:space="0" w:color="auto"/>
        <w:left w:val="none" w:sz="0" w:space="0" w:color="auto"/>
        <w:bottom w:val="none" w:sz="0" w:space="0" w:color="auto"/>
        <w:right w:val="none" w:sz="0" w:space="0" w:color="auto"/>
      </w:divBdr>
    </w:div>
    <w:div w:id="1644235357">
      <w:bodyDiv w:val="1"/>
      <w:marLeft w:val="0"/>
      <w:marRight w:val="0"/>
      <w:marTop w:val="0"/>
      <w:marBottom w:val="0"/>
      <w:divBdr>
        <w:top w:val="none" w:sz="0" w:space="0" w:color="auto"/>
        <w:left w:val="none" w:sz="0" w:space="0" w:color="auto"/>
        <w:bottom w:val="none" w:sz="0" w:space="0" w:color="auto"/>
        <w:right w:val="none" w:sz="0" w:space="0" w:color="auto"/>
      </w:divBdr>
    </w:div>
    <w:div w:id="1646162122">
      <w:bodyDiv w:val="1"/>
      <w:marLeft w:val="0"/>
      <w:marRight w:val="0"/>
      <w:marTop w:val="0"/>
      <w:marBottom w:val="0"/>
      <w:divBdr>
        <w:top w:val="none" w:sz="0" w:space="0" w:color="auto"/>
        <w:left w:val="none" w:sz="0" w:space="0" w:color="auto"/>
        <w:bottom w:val="none" w:sz="0" w:space="0" w:color="auto"/>
        <w:right w:val="none" w:sz="0" w:space="0" w:color="auto"/>
      </w:divBdr>
    </w:div>
    <w:div w:id="1646660802">
      <w:bodyDiv w:val="1"/>
      <w:marLeft w:val="0"/>
      <w:marRight w:val="0"/>
      <w:marTop w:val="0"/>
      <w:marBottom w:val="0"/>
      <w:divBdr>
        <w:top w:val="none" w:sz="0" w:space="0" w:color="auto"/>
        <w:left w:val="none" w:sz="0" w:space="0" w:color="auto"/>
        <w:bottom w:val="none" w:sz="0" w:space="0" w:color="auto"/>
        <w:right w:val="none" w:sz="0" w:space="0" w:color="auto"/>
      </w:divBdr>
    </w:div>
    <w:div w:id="1646734758">
      <w:bodyDiv w:val="1"/>
      <w:marLeft w:val="0"/>
      <w:marRight w:val="0"/>
      <w:marTop w:val="0"/>
      <w:marBottom w:val="0"/>
      <w:divBdr>
        <w:top w:val="none" w:sz="0" w:space="0" w:color="auto"/>
        <w:left w:val="none" w:sz="0" w:space="0" w:color="auto"/>
        <w:bottom w:val="none" w:sz="0" w:space="0" w:color="auto"/>
        <w:right w:val="none" w:sz="0" w:space="0" w:color="auto"/>
      </w:divBdr>
    </w:div>
    <w:div w:id="1647853656">
      <w:bodyDiv w:val="1"/>
      <w:marLeft w:val="0"/>
      <w:marRight w:val="0"/>
      <w:marTop w:val="0"/>
      <w:marBottom w:val="0"/>
      <w:divBdr>
        <w:top w:val="none" w:sz="0" w:space="0" w:color="auto"/>
        <w:left w:val="none" w:sz="0" w:space="0" w:color="auto"/>
        <w:bottom w:val="none" w:sz="0" w:space="0" w:color="auto"/>
        <w:right w:val="none" w:sz="0" w:space="0" w:color="auto"/>
      </w:divBdr>
    </w:div>
    <w:div w:id="1647933414">
      <w:bodyDiv w:val="1"/>
      <w:marLeft w:val="0"/>
      <w:marRight w:val="0"/>
      <w:marTop w:val="0"/>
      <w:marBottom w:val="0"/>
      <w:divBdr>
        <w:top w:val="none" w:sz="0" w:space="0" w:color="auto"/>
        <w:left w:val="none" w:sz="0" w:space="0" w:color="auto"/>
        <w:bottom w:val="none" w:sz="0" w:space="0" w:color="auto"/>
        <w:right w:val="none" w:sz="0" w:space="0" w:color="auto"/>
      </w:divBdr>
    </w:div>
    <w:div w:id="1648515181">
      <w:bodyDiv w:val="1"/>
      <w:marLeft w:val="0"/>
      <w:marRight w:val="0"/>
      <w:marTop w:val="0"/>
      <w:marBottom w:val="0"/>
      <w:divBdr>
        <w:top w:val="none" w:sz="0" w:space="0" w:color="auto"/>
        <w:left w:val="none" w:sz="0" w:space="0" w:color="auto"/>
        <w:bottom w:val="none" w:sz="0" w:space="0" w:color="auto"/>
        <w:right w:val="none" w:sz="0" w:space="0" w:color="auto"/>
      </w:divBdr>
    </w:div>
    <w:div w:id="1650135628">
      <w:bodyDiv w:val="1"/>
      <w:marLeft w:val="0"/>
      <w:marRight w:val="0"/>
      <w:marTop w:val="0"/>
      <w:marBottom w:val="0"/>
      <w:divBdr>
        <w:top w:val="none" w:sz="0" w:space="0" w:color="auto"/>
        <w:left w:val="none" w:sz="0" w:space="0" w:color="auto"/>
        <w:bottom w:val="none" w:sz="0" w:space="0" w:color="auto"/>
        <w:right w:val="none" w:sz="0" w:space="0" w:color="auto"/>
      </w:divBdr>
    </w:div>
    <w:div w:id="1650358501">
      <w:bodyDiv w:val="1"/>
      <w:marLeft w:val="0"/>
      <w:marRight w:val="0"/>
      <w:marTop w:val="0"/>
      <w:marBottom w:val="0"/>
      <w:divBdr>
        <w:top w:val="none" w:sz="0" w:space="0" w:color="auto"/>
        <w:left w:val="none" w:sz="0" w:space="0" w:color="auto"/>
        <w:bottom w:val="none" w:sz="0" w:space="0" w:color="auto"/>
        <w:right w:val="none" w:sz="0" w:space="0" w:color="auto"/>
      </w:divBdr>
    </w:div>
    <w:div w:id="1650859311">
      <w:bodyDiv w:val="1"/>
      <w:marLeft w:val="0"/>
      <w:marRight w:val="0"/>
      <w:marTop w:val="0"/>
      <w:marBottom w:val="0"/>
      <w:divBdr>
        <w:top w:val="none" w:sz="0" w:space="0" w:color="auto"/>
        <w:left w:val="none" w:sz="0" w:space="0" w:color="auto"/>
        <w:bottom w:val="none" w:sz="0" w:space="0" w:color="auto"/>
        <w:right w:val="none" w:sz="0" w:space="0" w:color="auto"/>
      </w:divBdr>
    </w:div>
    <w:div w:id="1651787100">
      <w:bodyDiv w:val="1"/>
      <w:marLeft w:val="0"/>
      <w:marRight w:val="0"/>
      <w:marTop w:val="0"/>
      <w:marBottom w:val="0"/>
      <w:divBdr>
        <w:top w:val="none" w:sz="0" w:space="0" w:color="auto"/>
        <w:left w:val="none" w:sz="0" w:space="0" w:color="auto"/>
        <w:bottom w:val="none" w:sz="0" w:space="0" w:color="auto"/>
        <w:right w:val="none" w:sz="0" w:space="0" w:color="auto"/>
      </w:divBdr>
    </w:div>
    <w:div w:id="1652247685">
      <w:bodyDiv w:val="1"/>
      <w:marLeft w:val="0"/>
      <w:marRight w:val="0"/>
      <w:marTop w:val="0"/>
      <w:marBottom w:val="0"/>
      <w:divBdr>
        <w:top w:val="none" w:sz="0" w:space="0" w:color="auto"/>
        <w:left w:val="none" w:sz="0" w:space="0" w:color="auto"/>
        <w:bottom w:val="none" w:sz="0" w:space="0" w:color="auto"/>
        <w:right w:val="none" w:sz="0" w:space="0" w:color="auto"/>
      </w:divBdr>
    </w:div>
    <w:div w:id="1652521128">
      <w:bodyDiv w:val="1"/>
      <w:marLeft w:val="0"/>
      <w:marRight w:val="0"/>
      <w:marTop w:val="0"/>
      <w:marBottom w:val="0"/>
      <w:divBdr>
        <w:top w:val="none" w:sz="0" w:space="0" w:color="auto"/>
        <w:left w:val="none" w:sz="0" w:space="0" w:color="auto"/>
        <w:bottom w:val="none" w:sz="0" w:space="0" w:color="auto"/>
        <w:right w:val="none" w:sz="0" w:space="0" w:color="auto"/>
      </w:divBdr>
    </w:div>
    <w:div w:id="1652561367">
      <w:bodyDiv w:val="1"/>
      <w:marLeft w:val="0"/>
      <w:marRight w:val="0"/>
      <w:marTop w:val="0"/>
      <w:marBottom w:val="0"/>
      <w:divBdr>
        <w:top w:val="none" w:sz="0" w:space="0" w:color="auto"/>
        <w:left w:val="none" w:sz="0" w:space="0" w:color="auto"/>
        <w:bottom w:val="none" w:sz="0" w:space="0" w:color="auto"/>
        <w:right w:val="none" w:sz="0" w:space="0" w:color="auto"/>
      </w:divBdr>
    </w:div>
    <w:div w:id="1653175886">
      <w:bodyDiv w:val="1"/>
      <w:marLeft w:val="0"/>
      <w:marRight w:val="0"/>
      <w:marTop w:val="0"/>
      <w:marBottom w:val="0"/>
      <w:divBdr>
        <w:top w:val="none" w:sz="0" w:space="0" w:color="auto"/>
        <w:left w:val="none" w:sz="0" w:space="0" w:color="auto"/>
        <w:bottom w:val="none" w:sz="0" w:space="0" w:color="auto"/>
        <w:right w:val="none" w:sz="0" w:space="0" w:color="auto"/>
      </w:divBdr>
    </w:div>
    <w:div w:id="1653755512">
      <w:bodyDiv w:val="1"/>
      <w:marLeft w:val="0"/>
      <w:marRight w:val="0"/>
      <w:marTop w:val="0"/>
      <w:marBottom w:val="0"/>
      <w:divBdr>
        <w:top w:val="none" w:sz="0" w:space="0" w:color="auto"/>
        <w:left w:val="none" w:sz="0" w:space="0" w:color="auto"/>
        <w:bottom w:val="none" w:sz="0" w:space="0" w:color="auto"/>
        <w:right w:val="none" w:sz="0" w:space="0" w:color="auto"/>
      </w:divBdr>
    </w:div>
    <w:div w:id="1653947909">
      <w:bodyDiv w:val="1"/>
      <w:marLeft w:val="0"/>
      <w:marRight w:val="0"/>
      <w:marTop w:val="0"/>
      <w:marBottom w:val="0"/>
      <w:divBdr>
        <w:top w:val="none" w:sz="0" w:space="0" w:color="auto"/>
        <w:left w:val="none" w:sz="0" w:space="0" w:color="auto"/>
        <w:bottom w:val="none" w:sz="0" w:space="0" w:color="auto"/>
        <w:right w:val="none" w:sz="0" w:space="0" w:color="auto"/>
      </w:divBdr>
    </w:div>
    <w:div w:id="1654063269">
      <w:bodyDiv w:val="1"/>
      <w:marLeft w:val="0"/>
      <w:marRight w:val="0"/>
      <w:marTop w:val="0"/>
      <w:marBottom w:val="0"/>
      <w:divBdr>
        <w:top w:val="none" w:sz="0" w:space="0" w:color="auto"/>
        <w:left w:val="none" w:sz="0" w:space="0" w:color="auto"/>
        <w:bottom w:val="none" w:sz="0" w:space="0" w:color="auto"/>
        <w:right w:val="none" w:sz="0" w:space="0" w:color="auto"/>
      </w:divBdr>
    </w:div>
    <w:div w:id="1654601275">
      <w:bodyDiv w:val="1"/>
      <w:marLeft w:val="0"/>
      <w:marRight w:val="0"/>
      <w:marTop w:val="0"/>
      <w:marBottom w:val="0"/>
      <w:divBdr>
        <w:top w:val="none" w:sz="0" w:space="0" w:color="auto"/>
        <w:left w:val="none" w:sz="0" w:space="0" w:color="auto"/>
        <w:bottom w:val="none" w:sz="0" w:space="0" w:color="auto"/>
        <w:right w:val="none" w:sz="0" w:space="0" w:color="auto"/>
      </w:divBdr>
    </w:div>
    <w:div w:id="1654985233">
      <w:bodyDiv w:val="1"/>
      <w:marLeft w:val="0"/>
      <w:marRight w:val="0"/>
      <w:marTop w:val="0"/>
      <w:marBottom w:val="0"/>
      <w:divBdr>
        <w:top w:val="none" w:sz="0" w:space="0" w:color="auto"/>
        <w:left w:val="none" w:sz="0" w:space="0" w:color="auto"/>
        <w:bottom w:val="none" w:sz="0" w:space="0" w:color="auto"/>
        <w:right w:val="none" w:sz="0" w:space="0" w:color="auto"/>
      </w:divBdr>
    </w:div>
    <w:div w:id="1655373952">
      <w:bodyDiv w:val="1"/>
      <w:marLeft w:val="0"/>
      <w:marRight w:val="0"/>
      <w:marTop w:val="0"/>
      <w:marBottom w:val="0"/>
      <w:divBdr>
        <w:top w:val="none" w:sz="0" w:space="0" w:color="auto"/>
        <w:left w:val="none" w:sz="0" w:space="0" w:color="auto"/>
        <w:bottom w:val="none" w:sz="0" w:space="0" w:color="auto"/>
        <w:right w:val="none" w:sz="0" w:space="0" w:color="auto"/>
      </w:divBdr>
    </w:div>
    <w:div w:id="1655530116">
      <w:bodyDiv w:val="1"/>
      <w:marLeft w:val="0"/>
      <w:marRight w:val="0"/>
      <w:marTop w:val="0"/>
      <w:marBottom w:val="0"/>
      <w:divBdr>
        <w:top w:val="none" w:sz="0" w:space="0" w:color="auto"/>
        <w:left w:val="none" w:sz="0" w:space="0" w:color="auto"/>
        <w:bottom w:val="none" w:sz="0" w:space="0" w:color="auto"/>
        <w:right w:val="none" w:sz="0" w:space="0" w:color="auto"/>
      </w:divBdr>
    </w:div>
    <w:div w:id="1655599161">
      <w:bodyDiv w:val="1"/>
      <w:marLeft w:val="0"/>
      <w:marRight w:val="0"/>
      <w:marTop w:val="0"/>
      <w:marBottom w:val="0"/>
      <w:divBdr>
        <w:top w:val="none" w:sz="0" w:space="0" w:color="auto"/>
        <w:left w:val="none" w:sz="0" w:space="0" w:color="auto"/>
        <w:bottom w:val="none" w:sz="0" w:space="0" w:color="auto"/>
        <w:right w:val="none" w:sz="0" w:space="0" w:color="auto"/>
      </w:divBdr>
    </w:div>
    <w:div w:id="1656567147">
      <w:bodyDiv w:val="1"/>
      <w:marLeft w:val="0"/>
      <w:marRight w:val="0"/>
      <w:marTop w:val="0"/>
      <w:marBottom w:val="0"/>
      <w:divBdr>
        <w:top w:val="none" w:sz="0" w:space="0" w:color="auto"/>
        <w:left w:val="none" w:sz="0" w:space="0" w:color="auto"/>
        <w:bottom w:val="none" w:sz="0" w:space="0" w:color="auto"/>
        <w:right w:val="none" w:sz="0" w:space="0" w:color="auto"/>
      </w:divBdr>
    </w:div>
    <w:div w:id="1656835900">
      <w:bodyDiv w:val="1"/>
      <w:marLeft w:val="0"/>
      <w:marRight w:val="0"/>
      <w:marTop w:val="0"/>
      <w:marBottom w:val="0"/>
      <w:divBdr>
        <w:top w:val="none" w:sz="0" w:space="0" w:color="auto"/>
        <w:left w:val="none" w:sz="0" w:space="0" w:color="auto"/>
        <w:bottom w:val="none" w:sz="0" w:space="0" w:color="auto"/>
        <w:right w:val="none" w:sz="0" w:space="0" w:color="auto"/>
      </w:divBdr>
    </w:div>
    <w:div w:id="1656911402">
      <w:bodyDiv w:val="1"/>
      <w:marLeft w:val="0"/>
      <w:marRight w:val="0"/>
      <w:marTop w:val="0"/>
      <w:marBottom w:val="0"/>
      <w:divBdr>
        <w:top w:val="none" w:sz="0" w:space="0" w:color="auto"/>
        <w:left w:val="none" w:sz="0" w:space="0" w:color="auto"/>
        <w:bottom w:val="none" w:sz="0" w:space="0" w:color="auto"/>
        <w:right w:val="none" w:sz="0" w:space="0" w:color="auto"/>
      </w:divBdr>
    </w:div>
    <w:div w:id="1657219593">
      <w:bodyDiv w:val="1"/>
      <w:marLeft w:val="0"/>
      <w:marRight w:val="0"/>
      <w:marTop w:val="0"/>
      <w:marBottom w:val="0"/>
      <w:divBdr>
        <w:top w:val="none" w:sz="0" w:space="0" w:color="auto"/>
        <w:left w:val="none" w:sz="0" w:space="0" w:color="auto"/>
        <w:bottom w:val="none" w:sz="0" w:space="0" w:color="auto"/>
        <w:right w:val="none" w:sz="0" w:space="0" w:color="auto"/>
      </w:divBdr>
    </w:div>
    <w:div w:id="1657296065">
      <w:bodyDiv w:val="1"/>
      <w:marLeft w:val="0"/>
      <w:marRight w:val="0"/>
      <w:marTop w:val="0"/>
      <w:marBottom w:val="0"/>
      <w:divBdr>
        <w:top w:val="none" w:sz="0" w:space="0" w:color="auto"/>
        <w:left w:val="none" w:sz="0" w:space="0" w:color="auto"/>
        <w:bottom w:val="none" w:sz="0" w:space="0" w:color="auto"/>
        <w:right w:val="none" w:sz="0" w:space="0" w:color="auto"/>
      </w:divBdr>
    </w:div>
    <w:div w:id="1657806354">
      <w:bodyDiv w:val="1"/>
      <w:marLeft w:val="0"/>
      <w:marRight w:val="0"/>
      <w:marTop w:val="0"/>
      <w:marBottom w:val="0"/>
      <w:divBdr>
        <w:top w:val="none" w:sz="0" w:space="0" w:color="auto"/>
        <w:left w:val="none" w:sz="0" w:space="0" w:color="auto"/>
        <w:bottom w:val="none" w:sz="0" w:space="0" w:color="auto"/>
        <w:right w:val="none" w:sz="0" w:space="0" w:color="auto"/>
      </w:divBdr>
    </w:div>
    <w:div w:id="1658192666">
      <w:bodyDiv w:val="1"/>
      <w:marLeft w:val="0"/>
      <w:marRight w:val="0"/>
      <w:marTop w:val="0"/>
      <w:marBottom w:val="0"/>
      <w:divBdr>
        <w:top w:val="none" w:sz="0" w:space="0" w:color="auto"/>
        <w:left w:val="none" w:sz="0" w:space="0" w:color="auto"/>
        <w:bottom w:val="none" w:sz="0" w:space="0" w:color="auto"/>
        <w:right w:val="none" w:sz="0" w:space="0" w:color="auto"/>
      </w:divBdr>
    </w:div>
    <w:div w:id="1659259584">
      <w:bodyDiv w:val="1"/>
      <w:marLeft w:val="0"/>
      <w:marRight w:val="0"/>
      <w:marTop w:val="0"/>
      <w:marBottom w:val="0"/>
      <w:divBdr>
        <w:top w:val="none" w:sz="0" w:space="0" w:color="auto"/>
        <w:left w:val="none" w:sz="0" w:space="0" w:color="auto"/>
        <w:bottom w:val="none" w:sz="0" w:space="0" w:color="auto"/>
        <w:right w:val="none" w:sz="0" w:space="0" w:color="auto"/>
      </w:divBdr>
    </w:div>
    <w:div w:id="1659840476">
      <w:bodyDiv w:val="1"/>
      <w:marLeft w:val="0"/>
      <w:marRight w:val="0"/>
      <w:marTop w:val="0"/>
      <w:marBottom w:val="0"/>
      <w:divBdr>
        <w:top w:val="none" w:sz="0" w:space="0" w:color="auto"/>
        <w:left w:val="none" w:sz="0" w:space="0" w:color="auto"/>
        <w:bottom w:val="none" w:sz="0" w:space="0" w:color="auto"/>
        <w:right w:val="none" w:sz="0" w:space="0" w:color="auto"/>
      </w:divBdr>
    </w:div>
    <w:div w:id="1660115189">
      <w:bodyDiv w:val="1"/>
      <w:marLeft w:val="0"/>
      <w:marRight w:val="0"/>
      <w:marTop w:val="0"/>
      <w:marBottom w:val="0"/>
      <w:divBdr>
        <w:top w:val="none" w:sz="0" w:space="0" w:color="auto"/>
        <w:left w:val="none" w:sz="0" w:space="0" w:color="auto"/>
        <w:bottom w:val="none" w:sz="0" w:space="0" w:color="auto"/>
        <w:right w:val="none" w:sz="0" w:space="0" w:color="auto"/>
      </w:divBdr>
    </w:div>
    <w:div w:id="1661232222">
      <w:bodyDiv w:val="1"/>
      <w:marLeft w:val="0"/>
      <w:marRight w:val="0"/>
      <w:marTop w:val="0"/>
      <w:marBottom w:val="0"/>
      <w:divBdr>
        <w:top w:val="none" w:sz="0" w:space="0" w:color="auto"/>
        <w:left w:val="none" w:sz="0" w:space="0" w:color="auto"/>
        <w:bottom w:val="none" w:sz="0" w:space="0" w:color="auto"/>
        <w:right w:val="none" w:sz="0" w:space="0" w:color="auto"/>
      </w:divBdr>
    </w:div>
    <w:div w:id="1661424149">
      <w:bodyDiv w:val="1"/>
      <w:marLeft w:val="0"/>
      <w:marRight w:val="0"/>
      <w:marTop w:val="0"/>
      <w:marBottom w:val="0"/>
      <w:divBdr>
        <w:top w:val="none" w:sz="0" w:space="0" w:color="auto"/>
        <w:left w:val="none" w:sz="0" w:space="0" w:color="auto"/>
        <w:bottom w:val="none" w:sz="0" w:space="0" w:color="auto"/>
        <w:right w:val="none" w:sz="0" w:space="0" w:color="auto"/>
      </w:divBdr>
    </w:div>
    <w:div w:id="1661544314">
      <w:bodyDiv w:val="1"/>
      <w:marLeft w:val="0"/>
      <w:marRight w:val="0"/>
      <w:marTop w:val="0"/>
      <w:marBottom w:val="0"/>
      <w:divBdr>
        <w:top w:val="none" w:sz="0" w:space="0" w:color="auto"/>
        <w:left w:val="none" w:sz="0" w:space="0" w:color="auto"/>
        <w:bottom w:val="none" w:sz="0" w:space="0" w:color="auto"/>
        <w:right w:val="none" w:sz="0" w:space="0" w:color="auto"/>
      </w:divBdr>
    </w:div>
    <w:div w:id="1662003431">
      <w:bodyDiv w:val="1"/>
      <w:marLeft w:val="0"/>
      <w:marRight w:val="0"/>
      <w:marTop w:val="0"/>
      <w:marBottom w:val="0"/>
      <w:divBdr>
        <w:top w:val="none" w:sz="0" w:space="0" w:color="auto"/>
        <w:left w:val="none" w:sz="0" w:space="0" w:color="auto"/>
        <w:bottom w:val="none" w:sz="0" w:space="0" w:color="auto"/>
        <w:right w:val="none" w:sz="0" w:space="0" w:color="auto"/>
      </w:divBdr>
    </w:div>
    <w:div w:id="1662391121">
      <w:bodyDiv w:val="1"/>
      <w:marLeft w:val="0"/>
      <w:marRight w:val="0"/>
      <w:marTop w:val="0"/>
      <w:marBottom w:val="0"/>
      <w:divBdr>
        <w:top w:val="none" w:sz="0" w:space="0" w:color="auto"/>
        <w:left w:val="none" w:sz="0" w:space="0" w:color="auto"/>
        <w:bottom w:val="none" w:sz="0" w:space="0" w:color="auto"/>
        <w:right w:val="none" w:sz="0" w:space="0" w:color="auto"/>
      </w:divBdr>
    </w:div>
    <w:div w:id="1662391623">
      <w:bodyDiv w:val="1"/>
      <w:marLeft w:val="0"/>
      <w:marRight w:val="0"/>
      <w:marTop w:val="0"/>
      <w:marBottom w:val="0"/>
      <w:divBdr>
        <w:top w:val="none" w:sz="0" w:space="0" w:color="auto"/>
        <w:left w:val="none" w:sz="0" w:space="0" w:color="auto"/>
        <w:bottom w:val="none" w:sz="0" w:space="0" w:color="auto"/>
        <w:right w:val="none" w:sz="0" w:space="0" w:color="auto"/>
      </w:divBdr>
    </w:div>
    <w:div w:id="1662928384">
      <w:bodyDiv w:val="1"/>
      <w:marLeft w:val="0"/>
      <w:marRight w:val="0"/>
      <w:marTop w:val="0"/>
      <w:marBottom w:val="0"/>
      <w:divBdr>
        <w:top w:val="none" w:sz="0" w:space="0" w:color="auto"/>
        <w:left w:val="none" w:sz="0" w:space="0" w:color="auto"/>
        <w:bottom w:val="none" w:sz="0" w:space="0" w:color="auto"/>
        <w:right w:val="none" w:sz="0" w:space="0" w:color="auto"/>
      </w:divBdr>
    </w:div>
    <w:div w:id="1664355767">
      <w:bodyDiv w:val="1"/>
      <w:marLeft w:val="0"/>
      <w:marRight w:val="0"/>
      <w:marTop w:val="0"/>
      <w:marBottom w:val="0"/>
      <w:divBdr>
        <w:top w:val="none" w:sz="0" w:space="0" w:color="auto"/>
        <w:left w:val="none" w:sz="0" w:space="0" w:color="auto"/>
        <w:bottom w:val="none" w:sz="0" w:space="0" w:color="auto"/>
        <w:right w:val="none" w:sz="0" w:space="0" w:color="auto"/>
      </w:divBdr>
    </w:div>
    <w:div w:id="1664891144">
      <w:bodyDiv w:val="1"/>
      <w:marLeft w:val="0"/>
      <w:marRight w:val="0"/>
      <w:marTop w:val="0"/>
      <w:marBottom w:val="0"/>
      <w:divBdr>
        <w:top w:val="none" w:sz="0" w:space="0" w:color="auto"/>
        <w:left w:val="none" w:sz="0" w:space="0" w:color="auto"/>
        <w:bottom w:val="none" w:sz="0" w:space="0" w:color="auto"/>
        <w:right w:val="none" w:sz="0" w:space="0" w:color="auto"/>
      </w:divBdr>
    </w:div>
    <w:div w:id="1665085395">
      <w:bodyDiv w:val="1"/>
      <w:marLeft w:val="0"/>
      <w:marRight w:val="0"/>
      <w:marTop w:val="0"/>
      <w:marBottom w:val="0"/>
      <w:divBdr>
        <w:top w:val="none" w:sz="0" w:space="0" w:color="auto"/>
        <w:left w:val="none" w:sz="0" w:space="0" w:color="auto"/>
        <w:bottom w:val="none" w:sz="0" w:space="0" w:color="auto"/>
        <w:right w:val="none" w:sz="0" w:space="0" w:color="auto"/>
      </w:divBdr>
    </w:div>
    <w:div w:id="1665359127">
      <w:bodyDiv w:val="1"/>
      <w:marLeft w:val="0"/>
      <w:marRight w:val="0"/>
      <w:marTop w:val="0"/>
      <w:marBottom w:val="0"/>
      <w:divBdr>
        <w:top w:val="none" w:sz="0" w:space="0" w:color="auto"/>
        <w:left w:val="none" w:sz="0" w:space="0" w:color="auto"/>
        <w:bottom w:val="none" w:sz="0" w:space="0" w:color="auto"/>
        <w:right w:val="none" w:sz="0" w:space="0" w:color="auto"/>
      </w:divBdr>
    </w:div>
    <w:div w:id="1667319574">
      <w:bodyDiv w:val="1"/>
      <w:marLeft w:val="0"/>
      <w:marRight w:val="0"/>
      <w:marTop w:val="0"/>
      <w:marBottom w:val="0"/>
      <w:divBdr>
        <w:top w:val="none" w:sz="0" w:space="0" w:color="auto"/>
        <w:left w:val="none" w:sz="0" w:space="0" w:color="auto"/>
        <w:bottom w:val="none" w:sz="0" w:space="0" w:color="auto"/>
        <w:right w:val="none" w:sz="0" w:space="0" w:color="auto"/>
      </w:divBdr>
    </w:div>
    <w:div w:id="1667440485">
      <w:bodyDiv w:val="1"/>
      <w:marLeft w:val="0"/>
      <w:marRight w:val="0"/>
      <w:marTop w:val="0"/>
      <w:marBottom w:val="0"/>
      <w:divBdr>
        <w:top w:val="none" w:sz="0" w:space="0" w:color="auto"/>
        <w:left w:val="none" w:sz="0" w:space="0" w:color="auto"/>
        <w:bottom w:val="none" w:sz="0" w:space="0" w:color="auto"/>
        <w:right w:val="none" w:sz="0" w:space="0" w:color="auto"/>
      </w:divBdr>
    </w:div>
    <w:div w:id="1667973904">
      <w:bodyDiv w:val="1"/>
      <w:marLeft w:val="0"/>
      <w:marRight w:val="0"/>
      <w:marTop w:val="0"/>
      <w:marBottom w:val="0"/>
      <w:divBdr>
        <w:top w:val="none" w:sz="0" w:space="0" w:color="auto"/>
        <w:left w:val="none" w:sz="0" w:space="0" w:color="auto"/>
        <w:bottom w:val="none" w:sz="0" w:space="0" w:color="auto"/>
        <w:right w:val="none" w:sz="0" w:space="0" w:color="auto"/>
      </w:divBdr>
    </w:div>
    <w:div w:id="1668288189">
      <w:bodyDiv w:val="1"/>
      <w:marLeft w:val="0"/>
      <w:marRight w:val="0"/>
      <w:marTop w:val="0"/>
      <w:marBottom w:val="0"/>
      <w:divBdr>
        <w:top w:val="none" w:sz="0" w:space="0" w:color="auto"/>
        <w:left w:val="none" w:sz="0" w:space="0" w:color="auto"/>
        <w:bottom w:val="none" w:sz="0" w:space="0" w:color="auto"/>
        <w:right w:val="none" w:sz="0" w:space="0" w:color="auto"/>
      </w:divBdr>
    </w:div>
    <w:div w:id="1668745160">
      <w:bodyDiv w:val="1"/>
      <w:marLeft w:val="0"/>
      <w:marRight w:val="0"/>
      <w:marTop w:val="0"/>
      <w:marBottom w:val="0"/>
      <w:divBdr>
        <w:top w:val="none" w:sz="0" w:space="0" w:color="auto"/>
        <w:left w:val="none" w:sz="0" w:space="0" w:color="auto"/>
        <w:bottom w:val="none" w:sz="0" w:space="0" w:color="auto"/>
        <w:right w:val="none" w:sz="0" w:space="0" w:color="auto"/>
      </w:divBdr>
    </w:div>
    <w:div w:id="1668824343">
      <w:bodyDiv w:val="1"/>
      <w:marLeft w:val="0"/>
      <w:marRight w:val="0"/>
      <w:marTop w:val="0"/>
      <w:marBottom w:val="0"/>
      <w:divBdr>
        <w:top w:val="none" w:sz="0" w:space="0" w:color="auto"/>
        <w:left w:val="none" w:sz="0" w:space="0" w:color="auto"/>
        <w:bottom w:val="none" w:sz="0" w:space="0" w:color="auto"/>
        <w:right w:val="none" w:sz="0" w:space="0" w:color="auto"/>
      </w:divBdr>
    </w:div>
    <w:div w:id="1670013973">
      <w:bodyDiv w:val="1"/>
      <w:marLeft w:val="0"/>
      <w:marRight w:val="0"/>
      <w:marTop w:val="0"/>
      <w:marBottom w:val="0"/>
      <w:divBdr>
        <w:top w:val="none" w:sz="0" w:space="0" w:color="auto"/>
        <w:left w:val="none" w:sz="0" w:space="0" w:color="auto"/>
        <w:bottom w:val="none" w:sz="0" w:space="0" w:color="auto"/>
        <w:right w:val="none" w:sz="0" w:space="0" w:color="auto"/>
      </w:divBdr>
    </w:div>
    <w:div w:id="1670210639">
      <w:bodyDiv w:val="1"/>
      <w:marLeft w:val="0"/>
      <w:marRight w:val="0"/>
      <w:marTop w:val="0"/>
      <w:marBottom w:val="0"/>
      <w:divBdr>
        <w:top w:val="none" w:sz="0" w:space="0" w:color="auto"/>
        <w:left w:val="none" w:sz="0" w:space="0" w:color="auto"/>
        <w:bottom w:val="none" w:sz="0" w:space="0" w:color="auto"/>
        <w:right w:val="none" w:sz="0" w:space="0" w:color="auto"/>
      </w:divBdr>
      <w:divsChild>
        <w:div w:id="1871264516">
          <w:marLeft w:val="0"/>
          <w:marRight w:val="0"/>
          <w:marTop w:val="0"/>
          <w:marBottom w:val="0"/>
          <w:divBdr>
            <w:top w:val="none" w:sz="0" w:space="0" w:color="auto"/>
            <w:left w:val="none" w:sz="0" w:space="0" w:color="auto"/>
            <w:bottom w:val="none" w:sz="0" w:space="0" w:color="auto"/>
            <w:right w:val="none" w:sz="0" w:space="0" w:color="auto"/>
          </w:divBdr>
        </w:div>
      </w:divsChild>
    </w:div>
    <w:div w:id="1671372467">
      <w:bodyDiv w:val="1"/>
      <w:marLeft w:val="0"/>
      <w:marRight w:val="0"/>
      <w:marTop w:val="0"/>
      <w:marBottom w:val="0"/>
      <w:divBdr>
        <w:top w:val="none" w:sz="0" w:space="0" w:color="auto"/>
        <w:left w:val="none" w:sz="0" w:space="0" w:color="auto"/>
        <w:bottom w:val="none" w:sz="0" w:space="0" w:color="auto"/>
        <w:right w:val="none" w:sz="0" w:space="0" w:color="auto"/>
      </w:divBdr>
    </w:div>
    <w:div w:id="1671516528">
      <w:bodyDiv w:val="1"/>
      <w:marLeft w:val="0"/>
      <w:marRight w:val="0"/>
      <w:marTop w:val="0"/>
      <w:marBottom w:val="0"/>
      <w:divBdr>
        <w:top w:val="none" w:sz="0" w:space="0" w:color="auto"/>
        <w:left w:val="none" w:sz="0" w:space="0" w:color="auto"/>
        <w:bottom w:val="none" w:sz="0" w:space="0" w:color="auto"/>
        <w:right w:val="none" w:sz="0" w:space="0" w:color="auto"/>
      </w:divBdr>
    </w:div>
    <w:div w:id="1671836122">
      <w:bodyDiv w:val="1"/>
      <w:marLeft w:val="0"/>
      <w:marRight w:val="0"/>
      <w:marTop w:val="0"/>
      <w:marBottom w:val="0"/>
      <w:divBdr>
        <w:top w:val="none" w:sz="0" w:space="0" w:color="auto"/>
        <w:left w:val="none" w:sz="0" w:space="0" w:color="auto"/>
        <w:bottom w:val="none" w:sz="0" w:space="0" w:color="auto"/>
        <w:right w:val="none" w:sz="0" w:space="0" w:color="auto"/>
      </w:divBdr>
    </w:div>
    <w:div w:id="1672680741">
      <w:bodyDiv w:val="1"/>
      <w:marLeft w:val="0"/>
      <w:marRight w:val="0"/>
      <w:marTop w:val="0"/>
      <w:marBottom w:val="0"/>
      <w:divBdr>
        <w:top w:val="none" w:sz="0" w:space="0" w:color="auto"/>
        <w:left w:val="none" w:sz="0" w:space="0" w:color="auto"/>
        <w:bottom w:val="none" w:sz="0" w:space="0" w:color="auto"/>
        <w:right w:val="none" w:sz="0" w:space="0" w:color="auto"/>
      </w:divBdr>
    </w:div>
    <w:div w:id="1674070332">
      <w:bodyDiv w:val="1"/>
      <w:marLeft w:val="0"/>
      <w:marRight w:val="0"/>
      <w:marTop w:val="0"/>
      <w:marBottom w:val="0"/>
      <w:divBdr>
        <w:top w:val="none" w:sz="0" w:space="0" w:color="auto"/>
        <w:left w:val="none" w:sz="0" w:space="0" w:color="auto"/>
        <w:bottom w:val="none" w:sz="0" w:space="0" w:color="auto"/>
        <w:right w:val="none" w:sz="0" w:space="0" w:color="auto"/>
      </w:divBdr>
    </w:div>
    <w:div w:id="1674141306">
      <w:bodyDiv w:val="1"/>
      <w:marLeft w:val="0"/>
      <w:marRight w:val="0"/>
      <w:marTop w:val="0"/>
      <w:marBottom w:val="0"/>
      <w:divBdr>
        <w:top w:val="none" w:sz="0" w:space="0" w:color="auto"/>
        <w:left w:val="none" w:sz="0" w:space="0" w:color="auto"/>
        <w:bottom w:val="none" w:sz="0" w:space="0" w:color="auto"/>
        <w:right w:val="none" w:sz="0" w:space="0" w:color="auto"/>
      </w:divBdr>
    </w:div>
    <w:div w:id="1674722077">
      <w:bodyDiv w:val="1"/>
      <w:marLeft w:val="0"/>
      <w:marRight w:val="0"/>
      <w:marTop w:val="0"/>
      <w:marBottom w:val="0"/>
      <w:divBdr>
        <w:top w:val="none" w:sz="0" w:space="0" w:color="auto"/>
        <w:left w:val="none" w:sz="0" w:space="0" w:color="auto"/>
        <w:bottom w:val="none" w:sz="0" w:space="0" w:color="auto"/>
        <w:right w:val="none" w:sz="0" w:space="0" w:color="auto"/>
      </w:divBdr>
    </w:div>
    <w:div w:id="1675524347">
      <w:bodyDiv w:val="1"/>
      <w:marLeft w:val="0"/>
      <w:marRight w:val="0"/>
      <w:marTop w:val="0"/>
      <w:marBottom w:val="0"/>
      <w:divBdr>
        <w:top w:val="none" w:sz="0" w:space="0" w:color="auto"/>
        <w:left w:val="none" w:sz="0" w:space="0" w:color="auto"/>
        <w:bottom w:val="none" w:sz="0" w:space="0" w:color="auto"/>
        <w:right w:val="none" w:sz="0" w:space="0" w:color="auto"/>
      </w:divBdr>
    </w:div>
    <w:div w:id="1676224641">
      <w:bodyDiv w:val="1"/>
      <w:marLeft w:val="0"/>
      <w:marRight w:val="0"/>
      <w:marTop w:val="0"/>
      <w:marBottom w:val="0"/>
      <w:divBdr>
        <w:top w:val="none" w:sz="0" w:space="0" w:color="auto"/>
        <w:left w:val="none" w:sz="0" w:space="0" w:color="auto"/>
        <w:bottom w:val="none" w:sz="0" w:space="0" w:color="auto"/>
        <w:right w:val="none" w:sz="0" w:space="0" w:color="auto"/>
      </w:divBdr>
    </w:div>
    <w:div w:id="1676297394">
      <w:bodyDiv w:val="1"/>
      <w:marLeft w:val="0"/>
      <w:marRight w:val="0"/>
      <w:marTop w:val="0"/>
      <w:marBottom w:val="0"/>
      <w:divBdr>
        <w:top w:val="none" w:sz="0" w:space="0" w:color="auto"/>
        <w:left w:val="none" w:sz="0" w:space="0" w:color="auto"/>
        <w:bottom w:val="none" w:sz="0" w:space="0" w:color="auto"/>
        <w:right w:val="none" w:sz="0" w:space="0" w:color="auto"/>
      </w:divBdr>
    </w:div>
    <w:div w:id="1676573300">
      <w:bodyDiv w:val="1"/>
      <w:marLeft w:val="0"/>
      <w:marRight w:val="0"/>
      <w:marTop w:val="0"/>
      <w:marBottom w:val="0"/>
      <w:divBdr>
        <w:top w:val="none" w:sz="0" w:space="0" w:color="auto"/>
        <w:left w:val="none" w:sz="0" w:space="0" w:color="auto"/>
        <w:bottom w:val="none" w:sz="0" w:space="0" w:color="auto"/>
        <w:right w:val="none" w:sz="0" w:space="0" w:color="auto"/>
      </w:divBdr>
    </w:div>
    <w:div w:id="1677420851">
      <w:bodyDiv w:val="1"/>
      <w:marLeft w:val="0"/>
      <w:marRight w:val="0"/>
      <w:marTop w:val="0"/>
      <w:marBottom w:val="0"/>
      <w:divBdr>
        <w:top w:val="none" w:sz="0" w:space="0" w:color="auto"/>
        <w:left w:val="none" w:sz="0" w:space="0" w:color="auto"/>
        <w:bottom w:val="none" w:sz="0" w:space="0" w:color="auto"/>
        <w:right w:val="none" w:sz="0" w:space="0" w:color="auto"/>
      </w:divBdr>
    </w:div>
    <w:div w:id="1677608887">
      <w:bodyDiv w:val="1"/>
      <w:marLeft w:val="0"/>
      <w:marRight w:val="0"/>
      <w:marTop w:val="0"/>
      <w:marBottom w:val="0"/>
      <w:divBdr>
        <w:top w:val="none" w:sz="0" w:space="0" w:color="auto"/>
        <w:left w:val="none" w:sz="0" w:space="0" w:color="auto"/>
        <w:bottom w:val="none" w:sz="0" w:space="0" w:color="auto"/>
        <w:right w:val="none" w:sz="0" w:space="0" w:color="auto"/>
      </w:divBdr>
    </w:div>
    <w:div w:id="1677729321">
      <w:bodyDiv w:val="1"/>
      <w:marLeft w:val="0"/>
      <w:marRight w:val="0"/>
      <w:marTop w:val="0"/>
      <w:marBottom w:val="0"/>
      <w:divBdr>
        <w:top w:val="none" w:sz="0" w:space="0" w:color="auto"/>
        <w:left w:val="none" w:sz="0" w:space="0" w:color="auto"/>
        <w:bottom w:val="none" w:sz="0" w:space="0" w:color="auto"/>
        <w:right w:val="none" w:sz="0" w:space="0" w:color="auto"/>
      </w:divBdr>
    </w:div>
    <w:div w:id="1679507006">
      <w:bodyDiv w:val="1"/>
      <w:marLeft w:val="0"/>
      <w:marRight w:val="0"/>
      <w:marTop w:val="0"/>
      <w:marBottom w:val="0"/>
      <w:divBdr>
        <w:top w:val="none" w:sz="0" w:space="0" w:color="auto"/>
        <w:left w:val="none" w:sz="0" w:space="0" w:color="auto"/>
        <w:bottom w:val="none" w:sz="0" w:space="0" w:color="auto"/>
        <w:right w:val="none" w:sz="0" w:space="0" w:color="auto"/>
      </w:divBdr>
    </w:div>
    <w:div w:id="1679767633">
      <w:bodyDiv w:val="1"/>
      <w:marLeft w:val="0"/>
      <w:marRight w:val="0"/>
      <w:marTop w:val="0"/>
      <w:marBottom w:val="0"/>
      <w:divBdr>
        <w:top w:val="none" w:sz="0" w:space="0" w:color="auto"/>
        <w:left w:val="none" w:sz="0" w:space="0" w:color="auto"/>
        <w:bottom w:val="none" w:sz="0" w:space="0" w:color="auto"/>
        <w:right w:val="none" w:sz="0" w:space="0" w:color="auto"/>
      </w:divBdr>
    </w:div>
    <w:div w:id="1680278332">
      <w:bodyDiv w:val="1"/>
      <w:marLeft w:val="0"/>
      <w:marRight w:val="0"/>
      <w:marTop w:val="0"/>
      <w:marBottom w:val="0"/>
      <w:divBdr>
        <w:top w:val="none" w:sz="0" w:space="0" w:color="auto"/>
        <w:left w:val="none" w:sz="0" w:space="0" w:color="auto"/>
        <w:bottom w:val="none" w:sz="0" w:space="0" w:color="auto"/>
        <w:right w:val="none" w:sz="0" w:space="0" w:color="auto"/>
      </w:divBdr>
    </w:div>
    <w:div w:id="1680545233">
      <w:bodyDiv w:val="1"/>
      <w:marLeft w:val="0"/>
      <w:marRight w:val="0"/>
      <w:marTop w:val="0"/>
      <w:marBottom w:val="0"/>
      <w:divBdr>
        <w:top w:val="none" w:sz="0" w:space="0" w:color="auto"/>
        <w:left w:val="none" w:sz="0" w:space="0" w:color="auto"/>
        <w:bottom w:val="none" w:sz="0" w:space="0" w:color="auto"/>
        <w:right w:val="none" w:sz="0" w:space="0" w:color="auto"/>
      </w:divBdr>
    </w:div>
    <w:div w:id="1681010859">
      <w:bodyDiv w:val="1"/>
      <w:marLeft w:val="0"/>
      <w:marRight w:val="0"/>
      <w:marTop w:val="0"/>
      <w:marBottom w:val="0"/>
      <w:divBdr>
        <w:top w:val="none" w:sz="0" w:space="0" w:color="auto"/>
        <w:left w:val="none" w:sz="0" w:space="0" w:color="auto"/>
        <w:bottom w:val="none" w:sz="0" w:space="0" w:color="auto"/>
        <w:right w:val="none" w:sz="0" w:space="0" w:color="auto"/>
      </w:divBdr>
    </w:div>
    <w:div w:id="1681590858">
      <w:bodyDiv w:val="1"/>
      <w:marLeft w:val="0"/>
      <w:marRight w:val="0"/>
      <w:marTop w:val="0"/>
      <w:marBottom w:val="0"/>
      <w:divBdr>
        <w:top w:val="none" w:sz="0" w:space="0" w:color="auto"/>
        <w:left w:val="none" w:sz="0" w:space="0" w:color="auto"/>
        <w:bottom w:val="none" w:sz="0" w:space="0" w:color="auto"/>
        <w:right w:val="none" w:sz="0" w:space="0" w:color="auto"/>
      </w:divBdr>
    </w:div>
    <w:div w:id="1681615188">
      <w:bodyDiv w:val="1"/>
      <w:marLeft w:val="0"/>
      <w:marRight w:val="0"/>
      <w:marTop w:val="0"/>
      <w:marBottom w:val="0"/>
      <w:divBdr>
        <w:top w:val="none" w:sz="0" w:space="0" w:color="auto"/>
        <w:left w:val="none" w:sz="0" w:space="0" w:color="auto"/>
        <w:bottom w:val="none" w:sz="0" w:space="0" w:color="auto"/>
        <w:right w:val="none" w:sz="0" w:space="0" w:color="auto"/>
      </w:divBdr>
    </w:div>
    <w:div w:id="1683623114">
      <w:bodyDiv w:val="1"/>
      <w:marLeft w:val="0"/>
      <w:marRight w:val="0"/>
      <w:marTop w:val="0"/>
      <w:marBottom w:val="0"/>
      <w:divBdr>
        <w:top w:val="none" w:sz="0" w:space="0" w:color="auto"/>
        <w:left w:val="none" w:sz="0" w:space="0" w:color="auto"/>
        <w:bottom w:val="none" w:sz="0" w:space="0" w:color="auto"/>
        <w:right w:val="none" w:sz="0" w:space="0" w:color="auto"/>
      </w:divBdr>
    </w:div>
    <w:div w:id="1683700128">
      <w:bodyDiv w:val="1"/>
      <w:marLeft w:val="0"/>
      <w:marRight w:val="0"/>
      <w:marTop w:val="0"/>
      <w:marBottom w:val="0"/>
      <w:divBdr>
        <w:top w:val="none" w:sz="0" w:space="0" w:color="auto"/>
        <w:left w:val="none" w:sz="0" w:space="0" w:color="auto"/>
        <w:bottom w:val="none" w:sz="0" w:space="0" w:color="auto"/>
        <w:right w:val="none" w:sz="0" w:space="0" w:color="auto"/>
      </w:divBdr>
    </w:div>
    <w:div w:id="1683781635">
      <w:bodyDiv w:val="1"/>
      <w:marLeft w:val="0"/>
      <w:marRight w:val="0"/>
      <w:marTop w:val="0"/>
      <w:marBottom w:val="0"/>
      <w:divBdr>
        <w:top w:val="none" w:sz="0" w:space="0" w:color="auto"/>
        <w:left w:val="none" w:sz="0" w:space="0" w:color="auto"/>
        <w:bottom w:val="none" w:sz="0" w:space="0" w:color="auto"/>
        <w:right w:val="none" w:sz="0" w:space="0" w:color="auto"/>
      </w:divBdr>
    </w:div>
    <w:div w:id="1684669455">
      <w:bodyDiv w:val="1"/>
      <w:marLeft w:val="0"/>
      <w:marRight w:val="0"/>
      <w:marTop w:val="0"/>
      <w:marBottom w:val="0"/>
      <w:divBdr>
        <w:top w:val="none" w:sz="0" w:space="0" w:color="auto"/>
        <w:left w:val="none" w:sz="0" w:space="0" w:color="auto"/>
        <w:bottom w:val="none" w:sz="0" w:space="0" w:color="auto"/>
        <w:right w:val="none" w:sz="0" w:space="0" w:color="auto"/>
      </w:divBdr>
    </w:div>
    <w:div w:id="1685087910">
      <w:bodyDiv w:val="1"/>
      <w:marLeft w:val="0"/>
      <w:marRight w:val="0"/>
      <w:marTop w:val="0"/>
      <w:marBottom w:val="0"/>
      <w:divBdr>
        <w:top w:val="none" w:sz="0" w:space="0" w:color="auto"/>
        <w:left w:val="none" w:sz="0" w:space="0" w:color="auto"/>
        <w:bottom w:val="none" w:sz="0" w:space="0" w:color="auto"/>
        <w:right w:val="none" w:sz="0" w:space="0" w:color="auto"/>
      </w:divBdr>
    </w:div>
    <w:div w:id="1685282013">
      <w:bodyDiv w:val="1"/>
      <w:marLeft w:val="0"/>
      <w:marRight w:val="0"/>
      <w:marTop w:val="0"/>
      <w:marBottom w:val="0"/>
      <w:divBdr>
        <w:top w:val="none" w:sz="0" w:space="0" w:color="auto"/>
        <w:left w:val="none" w:sz="0" w:space="0" w:color="auto"/>
        <w:bottom w:val="none" w:sz="0" w:space="0" w:color="auto"/>
        <w:right w:val="none" w:sz="0" w:space="0" w:color="auto"/>
      </w:divBdr>
    </w:div>
    <w:div w:id="1685591742">
      <w:bodyDiv w:val="1"/>
      <w:marLeft w:val="0"/>
      <w:marRight w:val="0"/>
      <w:marTop w:val="0"/>
      <w:marBottom w:val="0"/>
      <w:divBdr>
        <w:top w:val="none" w:sz="0" w:space="0" w:color="auto"/>
        <w:left w:val="none" w:sz="0" w:space="0" w:color="auto"/>
        <w:bottom w:val="none" w:sz="0" w:space="0" w:color="auto"/>
        <w:right w:val="none" w:sz="0" w:space="0" w:color="auto"/>
      </w:divBdr>
    </w:div>
    <w:div w:id="1685861514">
      <w:bodyDiv w:val="1"/>
      <w:marLeft w:val="0"/>
      <w:marRight w:val="0"/>
      <w:marTop w:val="0"/>
      <w:marBottom w:val="0"/>
      <w:divBdr>
        <w:top w:val="none" w:sz="0" w:space="0" w:color="auto"/>
        <w:left w:val="none" w:sz="0" w:space="0" w:color="auto"/>
        <w:bottom w:val="none" w:sz="0" w:space="0" w:color="auto"/>
        <w:right w:val="none" w:sz="0" w:space="0" w:color="auto"/>
      </w:divBdr>
    </w:div>
    <w:div w:id="1686205675">
      <w:bodyDiv w:val="1"/>
      <w:marLeft w:val="0"/>
      <w:marRight w:val="0"/>
      <w:marTop w:val="0"/>
      <w:marBottom w:val="0"/>
      <w:divBdr>
        <w:top w:val="none" w:sz="0" w:space="0" w:color="auto"/>
        <w:left w:val="none" w:sz="0" w:space="0" w:color="auto"/>
        <w:bottom w:val="none" w:sz="0" w:space="0" w:color="auto"/>
        <w:right w:val="none" w:sz="0" w:space="0" w:color="auto"/>
      </w:divBdr>
    </w:div>
    <w:div w:id="1686665335">
      <w:bodyDiv w:val="1"/>
      <w:marLeft w:val="0"/>
      <w:marRight w:val="0"/>
      <w:marTop w:val="0"/>
      <w:marBottom w:val="0"/>
      <w:divBdr>
        <w:top w:val="none" w:sz="0" w:space="0" w:color="auto"/>
        <w:left w:val="none" w:sz="0" w:space="0" w:color="auto"/>
        <w:bottom w:val="none" w:sz="0" w:space="0" w:color="auto"/>
        <w:right w:val="none" w:sz="0" w:space="0" w:color="auto"/>
      </w:divBdr>
    </w:div>
    <w:div w:id="1686710557">
      <w:bodyDiv w:val="1"/>
      <w:marLeft w:val="0"/>
      <w:marRight w:val="0"/>
      <w:marTop w:val="0"/>
      <w:marBottom w:val="0"/>
      <w:divBdr>
        <w:top w:val="none" w:sz="0" w:space="0" w:color="auto"/>
        <w:left w:val="none" w:sz="0" w:space="0" w:color="auto"/>
        <w:bottom w:val="none" w:sz="0" w:space="0" w:color="auto"/>
        <w:right w:val="none" w:sz="0" w:space="0" w:color="auto"/>
      </w:divBdr>
    </w:div>
    <w:div w:id="1687169110">
      <w:bodyDiv w:val="1"/>
      <w:marLeft w:val="0"/>
      <w:marRight w:val="0"/>
      <w:marTop w:val="0"/>
      <w:marBottom w:val="0"/>
      <w:divBdr>
        <w:top w:val="none" w:sz="0" w:space="0" w:color="auto"/>
        <w:left w:val="none" w:sz="0" w:space="0" w:color="auto"/>
        <w:bottom w:val="none" w:sz="0" w:space="0" w:color="auto"/>
        <w:right w:val="none" w:sz="0" w:space="0" w:color="auto"/>
      </w:divBdr>
    </w:div>
    <w:div w:id="1688483686">
      <w:bodyDiv w:val="1"/>
      <w:marLeft w:val="0"/>
      <w:marRight w:val="0"/>
      <w:marTop w:val="0"/>
      <w:marBottom w:val="0"/>
      <w:divBdr>
        <w:top w:val="none" w:sz="0" w:space="0" w:color="auto"/>
        <w:left w:val="none" w:sz="0" w:space="0" w:color="auto"/>
        <w:bottom w:val="none" w:sz="0" w:space="0" w:color="auto"/>
        <w:right w:val="none" w:sz="0" w:space="0" w:color="auto"/>
      </w:divBdr>
    </w:div>
    <w:div w:id="1688873209">
      <w:bodyDiv w:val="1"/>
      <w:marLeft w:val="0"/>
      <w:marRight w:val="0"/>
      <w:marTop w:val="0"/>
      <w:marBottom w:val="0"/>
      <w:divBdr>
        <w:top w:val="none" w:sz="0" w:space="0" w:color="auto"/>
        <w:left w:val="none" w:sz="0" w:space="0" w:color="auto"/>
        <w:bottom w:val="none" w:sz="0" w:space="0" w:color="auto"/>
        <w:right w:val="none" w:sz="0" w:space="0" w:color="auto"/>
      </w:divBdr>
    </w:div>
    <w:div w:id="1689679126">
      <w:bodyDiv w:val="1"/>
      <w:marLeft w:val="0"/>
      <w:marRight w:val="0"/>
      <w:marTop w:val="0"/>
      <w:marBottom w:val="0"/>
      <w:divBdr>
        <w:top w:val="none" w:sz="0" w:space="0" w:color="auto"/>
        <w:left w:val="none" w:sz="0" w:space="0" w:color="auto"/>
        <w:bottom w:val="none" w:sz="0" w:space="0" w:color="auto"/>
        <w:right w:val="none" w:sz="0" w:space="0" w:color="auto"/>
      </w:divBdr>
    </w:div>
    <w:div w:id="1690177079">
      <w:bodyDiv w:val="1"/>
      <w:marLeft w:val="0"/>
      <w:marRight w:val="0"/>
      <w:marTop w:val="0"/>
      <w:marBottom w:val="0"/>
      <w:divBdr>
        <w:top w:val="none" w:sz="0" w:space="0" w:color="auto"/>
        <w:left w:val="none" w:sz="0" w:space="0" w:color="auto"/>
        <w:bottom w:val="none" w:sz="0" w:space="0" w:color="auto"/>
        <w:right w:val="none" w:sz="0" w:space="0" w:color="auto"/>
      </w:divBdr>
    </w:div>
    <w:div w:id="1690372333">
      <w:bodyDiv w:val="1"/>
      <w:marLeft w:val="0"/>
      <w:marRight w:val="0"/>
      <w:marTop w:val="0"/>
      <w:marBottom w:val="0"/>
      <w:divBdr>
        <w:top w:val="none" w:sz="0" w:space="0" w:color="auto"/>
        <w:left w:val="none" w:sz="0" w:space="0" w:color="auto"/>
        <w:bottom w:val="none" w:sz="0" w:space="0" w:color="auto"/>
        <w:right w:val="none" w:sz="0" w:space="0" w:color="auto"/>
      </w:divBdr>
    </w:div>
    <w:div w:id="1690791296">
      <w:bodyDiv w:val="1"/>
      <w:marLeft w:val="0"/>
      <w:marRight w:val="0"/>
      <w:marTop w:val="0"/>
      <w:marBottom w:val="0"/>
      <w:divBdr>
        <w:top w:val="none" w:sz="0" w:space="0" w:color="auto"/>
        <w:left w:val="none" w:sz="0" w:space="0" w:color="auto"/>
        <w:bottom w:val="none" w:sz="0" w:space="0" w:color="auto"/>
        <w:right w:val="none" w:sz="0" w:space="0" w:color="auto"/>
      </w:divBdr>
    </w:div>
    <w:div w:id="1691563251">
      <w:bodyDiv w:val="1"/>
      <w:marLeft w:val="0"/>
      <w:marRight w:val="0"/>
      <w:marTop w:val="0"/>
      <w:marBottom w:val="0"/>
      <w:divBdr>
        <w:top w:val="none" w:sz="0" w:space="0" w:color="auto"/>
        <w:left w:val="none" w:sz="0" w:space="0" w:color="auto"/>
        <w:bottom w:val="none" w:sz="0" w:space="0" w:color="auto"/>
        <w:right w:val="none" w:sz="0" w:space="0" w:color="auto"/>
      </w:divBdr>
    </w:div>
    <w:div w:id="1692025488">
      <w:bodyDiv w:val="1"/>
      <w:marLeft w:val="0"/>
      <w:marRight w:val="0"/>
      <w:marTop w:val="0"/>
      <w:marBottom w:val="0"/>
      <w:divBdr>
        <w:top w:val="none" w:sz="0" w:space="0" w:color="auto"/>
        <w:left w:val="none" w:sz="0" w:space="0" w:color="auto"/>
        <w:bottom w:val="none" w:sz="0" w:space="0" w:color="auto"/>
        <w:right w:val="none" w:sz="0" w:space="0" w:color="auto"/>
      </w:divBdr>
    </w:div>
    <w:div w:id="1692341514">
      <w:bodyDiv w:val="1"/>
      <w:marLeft w:val="0"/>
      <w:marRight w:val="0"/>
      <w:marTop w:val="0"/>
      <w:marBottom w:val="0"/>
      <w:divBdr>
        <w:top w:val="none" w:sz="0" w:space="0" w:color="auto"/>
        <w:left w:val="none" w:sz="0" w:space="0" w:color="auto"/>
        <w:bottom w:val="none" w:sz="0" w:space="0" w:color="auto"/>
        <w:right w:val="none" w:sz="0" w:space="0" w:color="auto"/>
      </w:divBdr>
    </w:div>
    <w:div w:id="1692873365">
      <w:bodyDiv w:val="1"/>
      <w:marLeft w:val="0"/>
      <w:marRight w:val="0"/>
      <w:marTop w:val="0"/>
      <w:marBottom w:val="0"/>
      <w:divBdr>
        <w:top w:val="none" w:sz="0" w:space="0" w:color="auto"/>
        <w:left w:val="none" w:sz="0" w:space="0" w:color="auto"/>
        <w:bottom w:val="none" w:sz="0" w:space="0" w:color="auto"/>
        <w:right w:val="none" w:sz="0" w:space="0" w:color="auto"/>
      </w:divBdr>
    </w:div>
    <w:div w:id="1693603219">
      <w:bodyDiv w:val="1"/>
      <w:marLeft w:val="0"/>
      <w:marRight w:val="0"/>
      <w:marTop w:val="0"/>
      <w:marBottom w:val="0"/>
      <w:divBdr>
        <w:top w:val="none" w:sz="0" w:space="0" w:color="auto"/>
        <w:left w:val="none" w:sz="0" w:space="0" w:color="auto"/>
        <w:bottom w:val="none" w:sz="0" w:space="0" w:color="auto"/>
        <w:right w:val="none" w:sz="0" w:space="0" w:color="auto"/>
      </w:divBdr>
    </w:div>
    <w:div w:id="1694069471">
      <w:bodyDiv w:val="1"/>
      <w:marLeft w:val="0"/>
      <w:marRight w:val="0"/>
      <w:marTop w:val="0"/>
      <w:marBottom w:val="0"/>
      <w:divBdr>
        <w:top w:val="none" w:sz="0" w:space="0" w:color="auto"/>
        <w:left w:val="none" w:sz="0" w:space="0" w:color="auto"/>
        <w:bottom w:val="none" w:sz="0" w:space="0" w:color="auto"/>
        <w:right w:val="none" w:sz="0" w:space="0" w:color="auto"/>
      </w:divBdr>
    </w:div>
    <w:div w:id="1694182479">
      <w:bodyDiv w:val="1"/>
      <w:marLeft w:val="0"/>
      <w:marRight w:val="0"/>
      <w:marTop w:val="0"/>
      <w:marBottom w:val="0"/>
      <w:divBdr>
        <w:top w:val="none" w:sz="0" w:space="0" w:color="auto"/>
        <w:left w:val="none" w:sz="0" w:space="0" w:color="auto"/>
        <w:bottom w:val="none" w:sz="0" w:space="0" w:color="auto"/>
        <w:right w:val="none" w:sz="0" w:space="0" w:color="auto"/>
      </w:divBdr>
    </w:div>
    <w:div w:id="1694306544">
      <w:bodyDiv w:val="1"/>
      <w:marLeft w:val="0"/>
      <w:marRight w:val="0"/>
      <w:marTop w:val="0"/>
      <w:marBottom w:val="0"/>
      <w:divBdr>
        <w:top w:val="none" w:sz="0" w:space="0" w:color="auto"/>
        <w:left w:val="none" w:sz="0" w:space="0" w:color="auto"/>
        <w:bottom w:val="none" w:sz="0" w:space="0" w:color="auto"/>
        <w:right w:val="none" w:sz="0" w:space="0" w:color="auto"/>
      </w:divBdr>
    </w:div>
    <w:div w:id="1694913433">
      <w:bodyDiv w:val="1"/>
      <w:marLeft w:val="0"/>
      <w:marRight w:val="0"/>
      <w:marTop w:val="0"/>
      <w:marBottom w:val="0"/>
      <w:divBdr>
        <w:top w:val="none" w:sz="0" w:space="0" w:color="auto"/>
        <w:left w:val="none" w:sz="0" w:space="0" w:color="auto"/>
        <w:bottom w:val="none" w:sz="0" w:space="0" w:color="auto"/>
        <w:right w:val="none" w:sz="0" w:space="0" w:color="auto"/>
      </w:divBdr>
    </w:div>
    <w:div w:id="1694962127">
      <w:bodyDiv w:val="1"/>
      <w:marLeft w:val="0"/>
      <w:marRight w:val="0"/>
      <w:marTop w:val="0"/>
      <w:marBottom w:val="0"/>
      <w:divBdr>
        <w:top w:val="none" w:sz="0" w:space="0" w:color="auto"/>
        <w:left w:val="none" w:sz="0" w:space="0" w:color="auto"/>
        <w:bottom w:val="none" w:sz="0" w:space="0" w:color="auto"/>
        <w:right w:val="none" w:sz="0" w:space="0" w:color="auto"/>
      </w:divBdr>
    </w:div>
    <w:div w:id="1695036627">
      <w:bodyDiv w:val="1"/>
      <w:marLeft w:val="0"/>
      <w:marRight w:val="0"/>
      <w:marTop w:val="0"/>
      <w:marBottom w:val="0"/>
      <w:divBdr>
        <w:top w:val="none" w:sz="0" w:space="0" w:color="auto"/>
        <w:left w:val="none" w:sz="0" w:space="0" w:color="auto"/>
        <w:bottom w:val="none" w:sz="0" w:space="0" w:color="auto"/>
        <w:right w:val="none" w:sz="0" w:space="0" w:color="auto"/>
      </w:divBdr>
    </w:div>
    <w:div w:id="1696341330">
      <w:bodyDiv w:val="1"/>
      <w:marLeft w:val="0"/>
      <w:marRight w:val="0"/>
      <w:marTop w:val="0"/>
      <w:marBottom w:val="0"/>
      <w:divBdr>
        <w:top w:val="none" w:sz="0" w:space="0" w:color="auto"/>
        <w:left w:val="none" w:sz="0" w:space="0" w:color="auto"/>
        <w:bottom w:val="none" w:sz="0" w:space="0" w:color="auto"/>
        <w:right w:val="none" w:sz="0" w:space="0" w:color="auto"/>
      </w:divBdr>
    </w:div>
    <w:div w:id="1696464970">
      <w:bodyDiv w:val="1"/>
      <w:marLeft w:val="0"/>
      <w:marRight w:val="0"/>
      <w:marTop w:val="0"/>
      <w:marBottom w:val="0"/>
      <w:divBdr>
        <w:top w:val="none" w:sz="0" w:space="0" w:color="auto"/>
        <w:left w:val="none" w:sz="0" w:space="0" w:color="auto"/>
        <w:bottom w:val="none" w:sz="0" w:space="0" w:color="auto"/>
        <w:right w:val="none" w:sz="0" w:space="0" w:color="auto"/>
      </w:divBdr>
    </w:div>
    <w:div w:id="1698197298">
      <w:bodyDiv w:val="1"/>
      <w:marLeft w:val="0"/>
      <w:marRight w:val="0"/>
      <w:marTop w:val="0"/>
      <w:marBottom w:val="0"/>
      <w:divBdr>
        <w:top w:val="none" w:sz="0" w:space="0" w:color="auto"/>
        <w:left w:val="none" w:sz="0" w:space="0" w:color="auto"/>
        <w:bottom w:val="none" w:sz="0" w:space="0" w:color="auto"/>
        <w:right w:val="none" w:sz="0" w:space="0" w:color="auto"/>
      </w:divBdr>
    </w:div>
    <w:div w:id="1698581078">
      <w:bodyDiv w:val="1"/>
      <w:marLeft w:val="0"/>
      <w:marRight w:val="0"/>
      <w:marTop w:val="0"/>
      <w:marBottom w:val="0"/>
      <w:divBdr>
        <w:top w:val="none" w:sz="0" w:space="0" w:color="auto"/>
        <w:left w:val="none" w:sz="0" w:space="0" w:color="auto"/>
        <w:bottom w:val="none" w:sz="0" w:space="0" w:color="auto"/>
        <w:right w:val="none" w:sz="0" w:space="0" w:color="auto"/>
      </w:divBdr>
    </w:div>
    <w:div w:id="1698772669">
      <w:bodyDiv w:val="1"/>
      <w:marLeft w:val="0"/>
      <w:marRight w:val="0"/>
      <w:marTop w:val="0"/>
      <w:marBottom w:val="0"/>
      <w:divBdr>
        <w:top w:val="none" w:sz="0" w:space="0" w:color="auto"/>
        <w:left w:val="none" w:sz="0" w:space="0" w:color="auto"/>
        <w:bottom w:val="none" w:sz="0" w:space="0" w:color="auto"/>
        <w:right w:val="none" w:sz="0" w:space="0" w:color="auto"/>
      </w:divBdr>
    </w:div>
    <w:div w:id="1698963289">
      <w:bodyDiv w:val="1"/>
      <w:marLeft w:val="0"/>
      <w:marRight w:val="0"/>
      <w:marTop w:val="0"/>
      <w:marBottom w:val="0"/>
      <w:divBdr>
        <w:top w:val="none" w:sz="0" w:space="0" w:color="auto"/>
        <w:left w:val="none" w:sz="0" w:space="0" w:color="auto"/>
        <w:bottom w:val="none" w:sz="0" w:space="0" w:color="auto"/>
        <w:right w:val="none" w:sz="0" w:space="0" w:color="auto"/>
      </w:divBdr>
    </w:div>
    <w:div w:id="1699312439">
      <w:bodyDiv w:val="1"/>
      <w:marLeft w:val="0"/>
      <w:marRight w:val="0"/>
      <w:marTop w:val="0"/>
      <w:marBottom w:val="0"/>
      <w:divBdr>
        <w:top w:val="none" w:sz="0" w:space="0" w:color="auto"/>
        <w:left w:val="none" w:sz="0" w:space="0" w:color="auto"/>
        <w:bottom w:val="none" w:sz="0" w:space="0" w:color="auto"/>
        <w:right w:val="none" w:sz="0" w:space="0" w:color="auto"/>
      </w:divBdr>
    </w:div>
    <w:div w:id="1701935304">
      <w:bodyDiv w:val="1"/>
      <w:marLeft w:val="0"/>
      <w:marRight w:val="0"/>
      <w:marTop w:val="0"/>
      <w:marBottom w:val="0"/>
      <w:divBdr>
        <w:top w:val="none" w:sz="0" w:space="0" w:color="auto"/>
        <w:left w:val="none" w:sz="0" w:space="0" w:color="auto"/>
        <w:bottom w:val="none" w:sz="0" w:space="0" w:color="auto"/>
        <w:right w:val="none" w:sz="0" w:space="0" w:color="auto"/>
      </w:divBdr>
    </w:div>
    <w:div w:id="1702779254">
      <w:bodyDiv w:val="1"/>
      <w:marLeft w:val="0"/>
      <w:marRight w:val="0"/>
      <w:marTop w:val="0"/>
      <w:marBottom w:val="0"/>
      <w:divBdr>
        <w:top w:val="none" w:sz="0" w:space="0" w:color="auto"/>
        <w:left w:val="none" w:sz="0" w:space="0" w:color="auto"/>
        <w:bottom w:val="none" w:sz="0" w:space="0" w:color="auto"/>
        <w:right w:val="none" w:sz="0" w:space="0" w:color="auto"/>
      </w:divBdr>
    </w:div>
    <w:div w:id="1702974486">
      <w:bodyDiv w:val="1"/>
      <w:marLeft w:val="0"/>
      <w:marRight w:val="0"/>
      <w:marTop w:val="0"/>
      <w:marBottom w:val="0"/>
      <w:divBdr>
        <w:top w:val="none" w:sz="0" w:space="0" w:color="auto"/>
        <w:left w:val="none" w:sz="0" w:space="0" w:color="auto"/>
        <w:bottom w:val="none" w:sz="0" w:space="0" w:color="auto"/>
        <w:right w:val="none" w:sz="0" w:space="0" w:color="auto"/>
      </w:divBdr>
    </w:div>
    <w:div w:id="1703939085">
      <w:bodyDiv w:val="1"/>
      <w:marLeft w:val="0"/>
      <w:marRight w:val="0"/>
      <w:marTop w:val="0"/>
      <w:marBottom w:val="0"/>
      <w:divBdr>
        <w:top w:val="none" w:sz="0" w:space="0" w:color="auto"/>
        <w:left w:val="none" w:sz="0" w:space="0" w:color="auto"/>
        <w:bottom w:val="none" w:sz="0" w:space="0" w:color="auto"/>
        <w:right w:val="none" w:sz="0" w:space="0" w:color="auto"/>
      </w:divBdr>
    </w:div>
    <w:div w:id="1704280734">
      <w:bodyDiv w:val="1"/>
      <w:marLeft w:val="0"/>
      <w:marRight w:val="0"/>
      <w:marTop w:val="0"/>
      <w:marBottom w:val="0"/>
      <w:divBdr>
        <w:top w:val="none" w:sz="0" w:space="0" w:color="auto"/>
        <w:left w:val="none" w:sz="0" w:space="0" w:color="auto"/>
        <w:bottom w:val="none" w:sz="0" w:space="0" w:color="auto"/>
        <w:right w:val="none" w:sz="0" w:space="0" w:color="auto"/>
      </w:divBdr>
    </w:div>
    <w:div w:id="1704789294">
      <w:bodyDiv w:val="1"/>
      <w:marLeft w:val="0"/>
      <w:marRight w:val="0"/>
      <w:marTop w:val="0"/>
      <w:marBottom w:val="0"/>
      <w:divBdr>
        <w:top w:val="none" w:sz="0" w:space="0" w:color="auto"/>
        <w:left w:val="none" w:sz="0" w:space="0" w:color="auto"/>
        <w:bottom w:val="none" w:sz="0" w:space="0" w:color="auto"/>
        <w:right w:val="none" w:sz="0" w:space="0" w:color="auto"/>
      </w:divBdr>
    </w:div>
    <w:div w:id="1705403815">
      <w:bodyDiv w:val="1"/>
      <w:marLeft w:val="0"/>
      <w:marRight w:val="0"/>
      <w:marTop w:val="0"/>
      <w:marBottom w:val="0"/>
      <w:divBdr>
        <w:top w:val="none" w:sz="0" w:space="0" w:color="auto"/>
        <w:left w:val="none" w:sz="0" w:space="0" w:color="auto"/>
        <w:bottom w:val="none" w:sz="0" w:space="0" w:color="auto"/>
        <w:right w:val="none" w:sz="0" w:space="0" w:color="auto"/>
      </w:divBdr>
    </w:div>
    <w:div w:id="1706177571">
      <w:bodyDiv w:val="1"/>
      <w:marLeft w:val="0"/>
      <w:marRight w:val="0"/>
      <w:marTop w:val="0"/>
      <w:marBottom w:val="0"/>
      <w:divBdr>
        <w:top w:val="none" w:sz="0" w:space="0" w:color="auto"/>
        <w:left w:val="none" w:sz="0" w:space="0" w:color="auto"/>
        <w:bottom w:val="none" w:sz="0" w:space="0" w:color="auto"/>
        <w:right w:val="none" w:sz="0" w:space="0" w:color="auto"/>
      </w:divBdr>
    </w:div>
    <w:div w:id="1706325798">
      <w:bodyDiv w:val="1"/>
      <w:marLeft w:val="0"/>
      <w:marRight w:val="0"/>
      <w:marTop w:val="0"/>
      <w:marBottom w:val="0"/>
      <w:divBdr>
        <w:top w:val="none" w:sz="0" w:space="0" w:color="auto"/>
        <w:left w:val="none" w:sz="0" w:space="0" w:color="auto"/>
        <w:bottom w:val="none" w:sz="0" w:space="0" w:color="auto"/>
        <w:right w:val="none" w:sz="0" w:space="0" w:color="auto"/>
      </w:divBdr>
    </w:div>
    <w:div w:id="1707217495">
      <w:bodyDiv w:val="1"/>
      <w:marLeft w:val="0"/>
      <w:marRight w:val="0"/>
      <w:marTop w:val="0"/>
      <w:marBottom w:val="0"/>
      <w:divBdr>
        <w:top w:val="none" w:sz="0" w:space="0" w:color="auto"/>
        <w:left w:val="none" w:sz="0" w:space="0" w:color="auto"/>
        <w:bottom w:val="none" w:sz="0" w:space="0" w:color="auto"/>
        <w:right w:val="none" w:sz="0" w:space="0" w:color="auto"/>
      </w:divBdr>
    </w:div>
    <w:div w:id="1707482720">
      <w:bodyDiv w:val="1"/>
      <w:marLeft w:val="0"/>
      <w:marRight w:val="0"/>
      <w:marTop w:val="0"/>
      <w:marBottom w:val="0"/>
      <w:divBdr>
        <w:top w:val="none" w:sz="0" w:space="0" w:color="auto"/>
        <w:left w:val="none" w:sz="0" w:space="0" w:color="auto"/>
        <w:bottom w:val="none" w:sz="0" w:space="0" w:color="auto"/>
        <w:right w:val="none" w:sz="0" w:space="0" w:color="auto"/>
      </w:divBdr>
    </w:div>
    <w:div w:id="1707947564">
      <w:bodyDiv w:val="1"/>
      <w:marLeft w:val="0"/>
      <w:marRight w:val="0"/>
      <w:marTop w:val="0"/>
      <w:marBottom w:val="0"/>
      <w:divBdr>
        <w:top w:val="none" w:sz="0" w:space="0" w:color="auto"/>
        <w:left w:val="none" w:sz="0" w:space="0" w:color="auto"/>
        <w:bottom w:val="none" w:sz="0" w:space="0" w:color="auto"/>
        <w:right w:val="none" w:sz="0" w:space="0" w:color="auto"/>
      </w:divBdr>
    </w:div>
    <w:div w:id="1708018544">
      <w:bodyDiv w:val="1"/>
      <w:marLeft w:val="0"/>
      <w:marRight w:val="0"/>
      <w:marTop w:val="0"/>
      <w:marBottom w:val="0"/>
      <w:divBdr>
        <w:top w:val="none" w:sz="0" w:space="0" w:color="auto"/>
        <w:left w:val="none" w:sz="0" w:space="0" w:color="auto"/>
        <w:bottom w:val="none" w:sz="0" w:space="0" w:color="auto"/>
        <w:right w:val="none" w:sz="0" w:space="0" w:color="auto"/>
      </w:divBdr>
    </w:div>
    <w:div w:id="1708023782">
      <w:bodyDiv w:val="1"/>
      <w:marLeft w:val="0"/>
      <w:marRight w:val="0"/>
      <w:marTop w:val="0"/>
      <w:marBottom w:val="0"/>
      <w:divBdr>
        <w:top w:val="none" w:sz="0" w:space="0" w:color="auto"/>
        <w:left w:val="none" w:sz="0" w:space="0" w:color="auto"/>
        <w:bottom w:val="none" w:sz="0" w:space="0" w:color="auto"/>
        <w:right w:val="none" w:sz="0" w:space="0" w:color="auto"/>
      </w:divBdr>
    </w:div>
    <w:div w:id="1708555396">
      <w:bodyDiv w:val="1"/>
      <w:marLeft w:val="0"/>
      <w:marRight w:val="0"/>
      <w:marTop w:val="0"/>
      <w:marBottom w:val="0"/>
      <w:divBdr>
        <w:top w:val="none" w:sz="0" w:space="0" w:color="auto"/>
        <w:left w:val="none" w:sz="0" w:space="0" w:color="auto"/>
        <w:bottom w:val="none" w:sz="0" w:space="0" w:color="auto"/>
        <w:right w:val="none" w:sz="0" w:space="0" w:color="auto"/>
      </w:divBdr>
    </w:div>
    <w:div w:id="1708749891">
      <w:bodyDiv w:val="1"/>
      <w:marLeft w:val="0"/>
      <w:marRight w:val="0"/>
      <w:marTop w:val="0"/>
      <w:marBottom w:val="0"/>
      <w:divBdr>
        <w:top w:val="none" w:sz="0" w:space="0" w:color="auto"/>
        <w:left w:val="none" w:sz="0" w:space="0" w:color="auto"/>
        <w:bottom w:val="none" w:sz="0" w:space="0" w:color="auto"/>
        <w:right w:val="none" w:sz="0" w:space="0" w:color="auto"/>
      </w:divBdr>
    </w:div>
    <w:div w:id="1708791412">
      <w:bodyDiv w:val="1"/>
      <w:marLeft w:val="0"/>
      <w:marRight w:val="0"/>
      <w:marTop w:val="0"/>
      <w:marBottom w:val="0"/>
      <w:divBdr>
        <w:top w:val="none" w:sz="0" w:space="0" w:color="auto"/>
        <w:left w:val="none" w:sz="0" w:space="0" w:color="auto"/>
        <w:bottom w:val="none" w:sz="0" w:space="0" w:color="auto"/>
        <w:right w:val="none" w:sz="0" w:space="0" w:color="auto"/>
      </w:divBdr>
    </w:div>
    <w:div w:id="1708945727">
      <w:bodyDiv w:val="1"/>
      <w:marLeft w:val="0"/>
      <w:marRight w:val="0"/>
      <w:marTop w:val="0"/>
      <w:marBottom w:val="0"/>
      <w:divBdr>
        <w:top w:val="none" w:sz="0" w:space="0" w:color="auto"/>
        <w:left w:val="none" w:sz="0" w:space="0" w:color="auto"/>
        <w:bottom w:val="none" w:sz="0" w:space="0" w:color="auto"/>
        <w:right w:val="none" w:sz="0" w:space="0" w:color="auto"/>
      </w:divBdr>
    </w:div>
    <w:div w:id="1709908576">
      <w:bodyDiv w:val="1"/>
      <w:marLeft w:val="0"/>
      <w:marRight w:val="0"/>
      <w:marTop w:val="0"/>
      <w:marBottom w:val="0"/>
      <w:divBdr>
        <w:top w:val="none" w:sz="0" w:space="0" w:color="auto"/>
        <w:left w:val="none" w:sz="0" w:space="0" w:color="auto"/>
        <w:bottom w:val="none" w:sz="0" w:space="0" w:color="auto"/>
        <w:right w:val="none" w:sz="0" w:space="0" w:color="auto"/>
      </w:divBdr>
    </w:div>
    <w:div w:id="1710717652">
      <w:bodyDiv w:val="1"/>
      <w:marLeft w:val="0"/>
      <w:marRight w:val="0"/>
      <w:marTop w:val="0"/>
      <w:marBottom w:val="0"/>
      <w:divBdr>
        <w:top w:val="none" w:sz="0" w:space="0" w:color="auto"/>
        <w:left w:val="none" w:sz="0" w:space="0" w:color="auto"/>
        <w:bottom w:val="none" w:sz="0" w:space="0" w:color="auto"/>
        <w:right w:val="none" w:sz="0" w:space="0" w:color="auto"/>
      </w:divBdr>
    </w:div>
    <w:div w:id="1710882882">
      <w:bodyDiv w:val="1"/>
      <w:marLeft w:val="0"/>
      <w:marRight w:val="0"/>
      <w:marTop w:val="0"/>
      <w:marBottom w:val="0"/>
      <w:divBdr>
        <w:top w:val="none" w:sz="0" w:space="0" w:color="auto"/>
        <w:left w:val="none" w:sz="0" w:space="0" w:color="auto"/>
        <w:bottom w:val="none" w:sz="0" w:space="0" w:color="auto"/>
        <w:right w:val="none" w:sz="0" w:space="0" w:color="auto"/>
      </w:divBdr>
    </w:div>
    <w:div w:id="1711569094">
      <w:bodyDiv w:val="1"/>
      <w:marLeft w:val="0"/>
      <w:marRight w:val="0"/>
      <w:marTop w:val="0"/>
      <w:marBottom w:val="0"/>
      <w:divBdr>
        <w:top w:val="none" w:sz="0" w:space="0" w:color="auto"/>
        <w:left w:val="none" w:sz="0" w:space="0" w:color="auto"/>
        <w:bottom w:val="none" w:sz="0" w:space="0" w:color="auto"/>
        <w:right w:val="none" w:sz="0" w:space="0" w:color="auto"/>
      </w:divBdr>
    </w:div>
    <w:div w:id="1712681718">
      <w:bodyDiv w:val="1"/>
      <w:marLeft w:val="0"/>
      <w:marRight w:val="0"/>
      <w:marTop w:val="0"/>
      <w:marBottom w:val="0"/>
      <w:divBdr>
        <w:top w:val="none" w:sz="0" w:space="0" w:color="auto"/>
        <w:left w:val="none" w:sz="0" w:space="0" w:color="auto"/>
        <w:bottom w:val="none" w:sz="0" w:space="0" w:color="auto"/>
        <w:right w:val="none" w:sz="0" w:space="0" w:color="auto"/>
      </w:divBdr>
    </w:div>
    <w:div w:id="1712918603">
      <w:bodyDiv w:val="1"/>
      <w:marLeft w:val="0"/>
      <w:marRight w:val="0"/>
      <w:marTop w:val="0"/>
      <w:marBottom w:val="0"/>
      <w:divBdr>
        <w:top w:val="none" w:sz="0" w:space="0" w:color="auto"/>
        <w:left w:val="none" w:sz="0" w:space="0" w:color="auto"/>
        <w:bottom w:val="none" w:sz="0" w:space="0" w:color="auto"/>
        <w:right w:val="none" w:sz="0" w:space="0" w:color="auto"/>
      </w:divBdr>
    </w:div>
    <w:div w:id="1713724589">
      <w:bodyDiv w:val="1"/>
      <w:marLeft w:val="0"/>
      <w:marRight w:val="0"/>
      <w:marTop w:val="0"/>
      <w:marBottom w:val="0"/>
      <w:divBdr>
        <w:top w:val="none" w:sz="0" w:space="0" w:color="auto"/>
        <w:left w:val="none" w:sz="0" w:space="0" w:color="auto"/>
        <w:bottom w:val="none" w:sz="0" w:space="0" w:color="auto"/>
        <w:right w:val="none" w:sz="0" w:space="0" w:color="auto"/>
      </w:divBdr>
    </w:div>
    <w:div w:id="1714646768">
      <w:bodyDiv w:val="1"/>
      <w:marLeft w:val="0"/>
      <w:marRight w:val="0"/>
      <w:marTop w:val="0"/>
      <w:marBottom w:val="0"/>
      <w:divBdr>
        <w:top w:val="none" w:sz="0" w:space="0" w:color="auto"/>
        <w:left w:val="none" w:sz="0" w:space="0" w:color="auto"/>
        <w:bottom w:val="none" w:sz="0" w:space="0" w:color="auto"/>
        <w:right w:val="none" w:sz="0" w:space="0" w:color="auto"/>
      </w:divBdr>
    </w:div>
    <w:div w:id="1714688959">
      <w:bodyDiv w:val="1"/>
      <w:marLeft w:val="0"/>
      <w:marRight w:val="0"/>
      <w:marTop w:val="0"/>
      <w:marBottom w:val="0"/>
      <w:divBdr>
        <w:top w:val="none" w:sz="0" w:space="0" w:color="auto"/>
        <w:left w:val="none" w:sz="0" w:space="0" w:color="auto"/>
        <w:bottom w:val="none" w:sz="0" w:space="0" w:color="auto"/>
        <w:right w:val="none" w:sz="0" w:space="0" w:color="auto"/>
      </w:divBdr>
    </w:div>
    <w:div w:id="1715616451">
      <w:bodyDiv w:val="1"/>
      <w:marLeft w:val="0"/>
      <w:marRight w:val="0"/>
      <w:marTop w:val="0"/>
      <w:marBottom w:val="0"/>
      <w:divBdr>
        <w:top w:val="none" w:sz="0" w:space="0" w:color="auto"/>
        <w:left w:val="none" w:sz="0" w:space="0" w:color="auto"/>
        <w:bottom w:val="none" w:sz="0" w:space="0" w:color="auto"/>
        <w:right w:val="none" w:sz="0" w:space="0" w:color="auto"/>
      </w:divBdr>
    </w:div>
    <w:div w:id="1715733187">
      <w:bodyDiv w:val="1"/>
      <w:marLeft w:val="0"/>
      <w:marRight w:val="0"/>
      <w:marTop w:val="0"/>
      <w:marBottom w:val="0"/>
      <w:divBdr>
        <w:top w:val="none" w:sz="0" w:space="0" w:color="auto"/>
        <w:left w:val="none" w:sz="0" w:space="0" w:color="auto"/>
        <w:bottom w:val="none" w:sz="0" w:space="0" w:color="auto"/>
        <w:right w:val="none" w:sz="0" w:space="0" w:color="auto"/>
      </w:divBdr>
    </w:div>
    <w:div w:id="1716808461">
      <w:bodyDiv w:val="1"/>
      <w:marLeft w:val="0"/>
      <w:marRight w:val="0"/>
      <w:marTop w:val="0"/>
      <w:marBottom w:val="0"/>
      <w:divBdr>
        <w:top w:val="none" w:sz="0" w:space="0" w:color="auto"/>
        <w:left w:val="none" w:sz="0" w:space="0" w:color="auto"/>
        <w:bottom w:val="none" w:sz="0" w:space="0" w:color="auto"/>
        <w:right w:val="none" w:sz="0" w:space="0" w:color="auto"/>
      </w:divBdr>
    </w:div>
    <w:div w:id="1716930836">
      <w:bodyDiv w:val="1"/>
      <w:marLeft w:val="0"/>
      <w:marRight w:val="0"/>
      <w:marTop w:val="0"/>
      <w:marBottom w:val="0"/>
      <w:divBdr>
        <w:top w:val="none" w:sz="0" w:space="0" w:color="auto"/>
        <w:left w:val="none" w:sz="0" w:space="0" w:color="auto"/>
        <w:bottom w:val="none" w:sz="0" w:space="0" w:color="auto"/>
        <w:right w:val="none" w:sz="0" w:space="0" w:color="auto"/>
      </w:divBdr>
    </w:div>
    <w:div w:id="1717075967">
      <w:bodyDiv w:val="1"/>
      <w:marLeft w:val="0"/>
      <w:marRight w:val="0"/>
      <w:marTop w:val="0"/>
      <w:marBottom w:val="0"/>
      <w:divBdr>
        <w:top w:val="none" w:sz="0" w:space="0" w:color="auto"/>
        <w:left w:val="none" w:sz="0" w:space="0" w:color="auto"/>
        <w:bottom w:val="none" w:sz="0" w:space="0" w:color="auto"/>
        <w:right w:val="none" w:sz="0" w:space="0" w:color="auto"/>
      </w:divBdr>
    </w:div>
    <w:div w:id="1717389218">
      <w:bodyDiv w:val="1"/>
      <w:marLeft w:val="0"/>
      <w:marRight w:val="0"/>
      <w:marTop w:val="0"/>
      <w:marBottom w:val="0"/>
      <w:divBdr>
        <w:top w:val="none" w:sz="0" w:space="0" w:color="auto"/>
        <w:left w:val="none" w:sz="0" w:space="0" w:color="auto"/>
        <w:bottom w:val="none" w:sz="0" w:space="0" w:color="auto"/>
        <w:right w:val="none" w:sz="0" w:space="0" w:color="auto"/>
      </w:divBdr>
    </w:div>
    <w:div w:id="1717585633">
      <w:bodyDiv w:val="1"/>
      <w:marLeft w:val="0"/>
      <w:marRight w:val="0"/>
      <w:marTop w:val="0"/>
      <w:marBottom w:val="0"/>
      <w:divBdr>
        <w:top w:val="none" w:sz="0" w:space="0" w:color="auto"/>
        <w:left w:val="none" w:sz="0" w:space="0" w:color="auto"/>
        <w:bottom w:val="none" w:sz="0" w:space="0" w:color="auto"/>
        <w:right w:val="none" w:sz="0" w:space="0" w:color="auto"/>
      </w:divBdr>
    </w:div>
    <w:div w:id="1717660294">
      <w:bodyDiv w:val="1"/>
      <w:marLeft w:val="0"/>
      <w:marRight w:val="0"/>
      <w:marTop w:val="0"/>
      <w:marBottom w:val="0"/>
      <w:divBdr>
        <w:top w:val="none" w:sz="0" w:space="0" w:color="auto"/>
        <w:left w:val="none" w:sz="0" w:space="0" w:color="auto"/>
        <w:bottom w:val="none" w:sz="0" w:space="0" w:color="auto"/>
        <w:right w:val="none" w:sz="0" w:space="0" w:color="auto"/>
      </w:divBdr>
    </w:div>
    <w:div w:id="1717853960">
      <w:bodyDiv w:val="1"/>
      <w:marLeft w:val="0"/>
      <w:marRight w:val="0"/>
      <w:marTop w:val="0"/>
      <w:marBottom w:val="0"/>
      <w:divBdr>
        <w:top w:val="none" w:sz="0" w:space="0" w:color="auto"/>
        <w:left w:val="none" w:sz="0" w:space="0" w:color="auto"/>
        <w:bottom w:val="none" w:sz="0" w:space="0" w:color="auto"/>
        <w:right w:val="none" w:sz="0" w:space="0" w:color="auto"/>
      </w:divBdr>
    </w:div>
    <w:div w:id="1718698209">
      <w:bodyDiv w:val="1"/>
      <w:marLeft w:val="0"/>
      <w:marRight w:val="0"/>
      <w:marTop w:val="0"/>
      <w:marBottom w:val="0"/>
      <w:divBdr>
        <w:top w:val="none" w:sz="0" w:space="0" w:color="auto"/>
        <w:left w:val="none" w:sz="0" w:space="0" w:color="auto"/>
        <w:bottom w:val="none" w:sz="0" w:space="0" w:color="auto"/>
        <w:right w:val="none" w:sz="0" w:space="0" w:color="auto"/>
      </w:divBdr>
    </w:div>
    <w:div w:id="1719086350">
      <w:bodyDiv w:val="1"/>
      <w:marLeft w:val="0"/>
      <w:marRight w:val="0"/>
      <w:marTop w:val="0"/>
      <w:marBottom w:val="0"/>
      <w:divBdr>
        <w:top w:val="none" w:sz="0" w:space="0" w:color="auto"/>
        <w:left w:val="none" w:sz="0" w:space="0" w:color="auto"/>
        <w:bottom w:val="none" w:sz="0" w:space="0" w:color="auto"/>
        <w:right w:val="none" w:sz="0" w:space="0" w:color="auto"/>
      </w:divBdr>
    </w:div>
    <w:div w:id="1719166627">
      <w:bodyDiv w:val="1"/>
      <w:marLeft w:val="0"/>
      <w:marRight w:val="0"/>
      <w:marTop w:val="0"/>
      <w:marBottom w:val="0"/>
      <w:divBdr>
        <w:top w:val="none" w:sz="0" w:space="0" w:color="auto"/>
        <w:left w:val="none" w:sz="0" w:space="0" w:color="auto"/>
        <w:bottom w:val="none" w:sz="0" w:space="0" w:color="auto"/>
        <w:right w:val="none" w:sz="0" w:space="0" w:color="auto"/>
      </w:divBdr>
    </w:div>
    <w:div w:id="1719814362">
      <w:bodyDiv w:val="1"/>
      <w:marLeft w:val="0"/>
      <w:marRight w:val="0"/>
      <w:marTop w:val="0"/>
      <w:marBottom w:val="0"/>
      <w:divBdr>
        <w:top w:val="none" w:sz="0" w:space="0" w:color="auto"/>
        <w:left w:val="none" w:sz="0" w:space="0" w:color="auto"/>
        <w:bottom w:val="none" w:sz="0" w:space="0" w:color="auto"/>
        <w:right w:val="none" w:sz="0" w:space="0" w:color="auto"/>
      </w:divBdr>
    </w:div>
    <w:div w:id="1720007349">
      <w:bodyDiv w:val="1"/>
      <w:marLeft w:val="0"/>
      <w:marRight w:val="0"/>
      <w:marTop w:val="0"/>
      <w:marBottom w:val="0"/>
      <w:divBdr>
        <w:top w:val="none" w:sz="0" w:space="0" w:color="auto"/>
        <w:left w:val="none" w:sz="0" w:space="0" w:color="auto"/>
        <w:bottom w:val="none" w:sz="0" w:space="0" w:color="auto"/>
        <w:right w:val="none" w:sz="0" w:space="0" w:color="auto"/>
      </w:divBdr>
    </w:div>
    <w:div w:id="1720322647">
      <w:bodyDiv w:val="1"/>
      <w:marLeft w:val="0"/>
      <w:marRight w:val="0"/>
      <w:marTop w:val="0"/>
      <w:marBottom w:val="0"/>
      <w:divBdr>
        <w:top w:val="none" w:sz="0" w:space="0" w:color="auto"/>
        <w:left w:val="none" w:sz="0" w:space="0" w:color="auto"/>
        <w:bottom w:val="none" w:sz="0" w:space="0" w:color="auto"/>
        <w:right w:val="none" w:sz="0" w:space="0" w:color="auto"/>
      </w:divBdr>
    </w:div>
    <w:div w:id="1721204103">
      <w:bodyDiv w:val="1"/>
      <w:marLeft w:val="0"/>
      <w:marRight w:val="0"/>
      <w:marTop w:val="0"/>
      <w:marBottom w:val="0"/>
      <w:divBdr>
        <w:top w:val="none" w:sz="0" w:space="0" w:color="auto"/>
        <w:left w:val="none" w:sz="0" w:space="0" w:color="auto"/>
        <w:bottom w:val="none" w:sz="0" w:space="0" w:color="auto"/>
        <w:right w:val="none" w:sz="0" w:space="0" w:color="auto"/>
      </w:divBdr>
    </w:div>
    <w:div w:id="1721249635">
      <w:bodyDiv w:val="1"/>
      <w:marLeft w:val="0"/>
      <w:marRight w:val="0"/>
      <w:marTop w:val="0"/>
      <w:marBottom w:val="0"/>
      <w:divBdr>
        <w:top w:val="none" w:sz="0" w:space="0" w:color="auto"/>
        <w:left w:val="none" w:sz="0" w:space="0" w:color="auto"/>
        <w:bottom w:val="none" w:sz="0" w:space="0" w:color="auto"/>
        <w:right w:val="none" w:sz="0" w:space="0" w:color="auto"/>
      </w:divBdr>
    </w:div>
    <w:div w:id="1721976186">
      <w:bodyDiv w:val="1"/>
      <w:marLeft w:val="0"/>
      <w:marRight w:val="0"/>
      <w:marTop w:val="0"/>
      <w:marBottom w:val="0"/>
      <w:divBdr>
        <w:top w:val="none" w:sz="0" w:space="0" w:color="auto"/>
        <w:left w:val="none" w:sz="0" w:space="0" w:color="auto"/>
        <w:bottom w:val="none" w:sz="0" w:space="0" w:color="auto"/>
        <w:right w:val="none" w:sz="0" w:space="0" w:color="auto"/>
      </w:divBdr>
    </w:div>
    <w:div w:id="1722243683">
      <w:bodyDiv w:val="1"/>
      <w:marLeft w:val="0"/>
      <w:marRight w:val="0"/>
      <w:marTop w:val="0"/>
      <w:marBottom w:val="0"/>
      <w:divBdr>
        <w:top w:val="none" w:sz="0" w:space="0" w:color="auto"/>
        <w:left w:val="none" w:sz="0" w:space="0" w:color="auto"/>
        <w:bottom w:val="none" w:sz="0" w:space="0" w:color="auto"/>
        <w:right w:val="none" w:sz="0" w:space="0" w:color="auto"/>
      </w:divBdr>
    </w:div>
    <w:div w:id="1722899273">
      <w:bodyDiv w:val="1"/>
      <w:marLeft w:val="0"/>
      <w:marRight w:val="0"/>
      <w:marTop w:val="0"/>
      <w:marBottom w:val="0"/>
      <w:divBdr>
        <w:top w:val="none" w:sz="0" w:space="0" w:color="auto"/>
        <w:left w:val="none" w:sz="0" w:space="0" w:color="auto"/>
        <w:bottom w:val="none" w:sz="0" w:space="0" w:color="auto"/>
        <w:right w:val="none" w:sz="0" w:space="0" w:color="auto"/>
      </w:divBdr>
    </w:div>
    <w:div w:id="1724215477">
      <w:bodyDiv w:val="1"/>
      <w:marLeft w:val="0"/>
      <w:marRight w:val="0"/>
      <w:marTop w:val="0"/>
      <w:marBottom w:val="0"/>
      <w:divBdr>
        <w:top w:val="none" w:sz="0" w:space="0" w:color="auto"/>
        <w:left w:val="none" w:sz="0" w:space="0" w:color="auto"/>
        <w:bottom w:val="none" w:sz="0" w:space="0" w:color="auto"/>
        <w:right w:val="none" w:sz="0" w:space="0" w:color="auto"/>
      </w:divBdr>
    </w:div>
    <w:div w:id="1725059398">
      <w:bodyDiv w:val="1"/>
      <w:marLeft w:val="0"/>
      <w:marRight w:val="0"/>
      <w:marTop w:val="0"/>
      <w:marBottom w:val="0"/>
      <w:divBdr>
        <w:top w:val="none" w:sz="0" w:space="0" w:color="auto"/>
        <w:left w:val="none" w:sz="0" w:space="0" w:color="auto"/>
        <w:bottom w:val="none" w:sz="0" w:space="0" w:color="auto"/>
        <w:right w:val="none" w:sz="0" w:space="0" w:color="auto"/>
      </w:divBdr>
    </w:div>
    <w:div w:id="1726835356">
      <w:bodyDiv w:val="1"/>
      <w:marLeft w:val="0"/>
      <w:marRight w:val="0"/>
      <w:marTop w:val="0"/>
      <w:marBottom w:val="0"/>
      <w:divBdr>
        <w:top w:val="none" w:sz="0" w:space="0" w:color="auto"/>
        <w:left w:val="none" w:sz="0" w:space="0" w:color="auto"/>
        <w:bottom w:val="none" w:sz="0" w:space="0" w:color="auto"/>
        <w:right w:val="none" w:sz="0" w:space="0" w:color="auto"/>
      </w:divBdr>
    </w:div>
    <w:div w:id="1727071551">
      <w:bodyDiv w:val="1"/>
      <w:marLeft w:val="0"/>
      <w:marRight w:val="0"/>
      <w:marTop w:val="0"/>
      <w:marBottom w:val="0"/>
      <w:divBdr>
        <w:top w:val="none" w:sz="0" w:space="0" w:color="auto"/>
        <w:left w:val="none" w:sz="0" w:space="0" w:color="auto"/>
        <w:bottom w:val="none" w:sz="0" w:space="0" w:color="auto"/>
        <w:right w:val="none" w:sz="0" w:space="0" w:color="auto"/>
      </w:divBdr>
    </w:div>
    <w:div w:id="1727338263">
      <w:bodyDiv w:val="1"/>
      <w:marLeft w:val="0"/>
      <w:marRight w:val="0"/>
      <w:marTop w:val="0"/>
      <w:marBottom w:val="0"/>
      <w:divBdr>
        <w:top w:val="none" w:sz="0" w:space="0" w:color="auto"/>
        <w:left w:val="none" w:sz="0" w:space="0" w:color="auto"/>
        <w:bottom w:val="none" w:sz="0" w:space="0" w:color="auto"/>
        <w:right w:val="none" w:sz="0" w:space="0" w:color="auto"/>
      </w:divBdr>
    </w:div>
    <w:div w:id="1727413476">
      <w:bodyDiv w:val="1"/>
      <w:marLeft w:val="0"/>
      <w:marRight w:val="0"/>
      <w:marTop w:val="0"/>
      <w:marBottom w:val="0"/>
      <w:divBdr>
        <w:top w:val="none" w:sz="0" w:space="0" w:color="auto"/>
        <w:left w:val="none" w:sz="0" w:space="0" w:color="auto"/>
        <w:bottom w:val="none" w:sz="0" w:space="0" w:color="auto"/>
        <w:right w:val="none" w:sz="0" w:space="0" w:color="auto"/>
      </w:divBdr>
    </w:div>
    <w:div w:id="1727610277">
      <w:bodyDiv w:val="1"/>
      <w:marLeft w:val="0"/>
      <w:marRight w:val="0"/>
      <w:marTop w:val="0"/>
      <w:marBottom w:val="0"/>
      <w:divBdr>
        <w:top w:val="none" w:sz="0" w:space="0" w:color="auto"/>
        <w:left w:val="none" w:sz="0" w:space="0" w:color="auto"/>
        <w:bottom w:val="none" w:sz="0" w:space="0" w:color="auto"/>
        <w:right w:val="none" w:sz="0" w:space="0" w:color="auto"/>
      </w:divBdr>
    </w:div>
    <w:div w:id="1727796272">
      <w:bodyDiv w:val="1"/>
      <w:marLeft w:val="0"/>
      <w:marRight w:val="0"/>
      <w:marTop w:val="0"/>
      <w:marBottom w:val="0"/>
      <w:divBdr>
        <w:top w:val="none" w:sz="0" w:space="0" w:color="auto"/>
        <w:left w:val="none" w:sz="0" w:space="0" w:color="auto"/>
        <w:bottom w:val="none" w:sz="0" w:space="0" w:color="auto"/>
        <w:right w:val="none" w:sz="0" w:space="0" w:color="auto"/>
      </w:divBdr>
    </w:div>
    <w:div w:id="1728063365">
      <w:bodyDiv w:val="1"/>
      <w:marLeft w:val="0"/>
      <w:marRight w:val="0"/>
      <w:marTop w:val="0"/>
      <w:marBottom w:val="0"/>
      <w:divBdr>
        <w:top w:val="none" w:sz="0" w:space="0" w:color="auto"/>
        <w:left w:val="none" w:sz="0" w:space="0" w:color="auto"/>
        <w:bottom w:val="none" w:sz="0" w:space="0" w:color="auto"/>
        <w:right w:val="none" w:sz="0" w:space="0" w:color="auto"/>
      </w:divBdr>
    </w:div>
    <w:div w:id="1728332626">
      <w:bodyDiv w:val="1"/>
      <w:marLeft w:val="0"/>
      <w:marRight w:val="0"/>
      <w:marTop w:val="0"/>
      <w:marBottom w:val="0"/>
      <w:divBdr>
        <w:top w:val="none" w:sz="0" w:space="0" w:color="auto"/>
        <w:left w:val="none" w:sz="0" w:space="0" w:color="auto"/>
        <w:bottom w:val="none" w:sz="0" w:space="0" w:color="auto"/>
        <w:right w:val="none" w:sz="0" w:space="0" w:color="auto"/>
      </w:divBdr>
    </w:div>
    <w:div w:id="1729185981">
      <w:bodyDiv w:val="1"/>
      <w:marLeft w:val="0"/>
      <w:marRight w:val="0"/>
      <w:marTop w:val="0"/>
      <w:marBottom w:val="0"/>
      <w:divBdr>
        <w:top w:val="none" w:sz="0" w:space="0" w:color="auto"/>
        <w:left w:val="none" w:sz="0" w:space="0" w:color="auto"/>
        <w:bottom w:val="none" w:sz="0" w:space="0" w:color="auto"/>
        <w:right w:val="none" w:sz="0" w:space="0" w:color="auto"/>
      </w:divBdr>
    </w:div>
    <w:div w:id="1729692233">
      <w:bodyDiv w:val="1"/>
      <w:marLeft w:val="0"/>
      <w:marRight w:val="0"/>
      <w:marTop w:val="0"/>
      <w:marBottom w:val="0"/>
      <w:divBdr>
        <w:top w:val="none" w:sz="0" w:space="0" w:color="auto"/>
        <w:left w:val="none" w:sz="0" w:space="0" w:color="auto"/>
        <w:bottom w:val="none" w:sz="0" w:space="0" w:color="auto"/>
        <w:right w:val="none" w:sz="0" w:space="0" w:color="auto"/>
      </w:divBdr>
    </w:div>
    <w:div w:id="1729986510">
      <w:bodyDiv w:val="1"/>
      <w:marLeft w:val="0"/>
      <w:marRight w:val="0"/>
      <w:marTop w:val="0"/>
      <w:marBottom w:val="0"/>
      <w:divBdr>
        <w:top w:val="none" w:sz="0" w:space="0" w:color="auto"/>
        <w:left w:val="none" w:sz="0" w:space="0" w:color="auto"/>
        <w:bottom w:val="none" w:sz="0" w:space="0" w:color="auto"/>
        <w:right w:val="none" w:sz="0" w:space="0" w:color="auto"/>
      </w:divBdr>
    </w:div>
    <w:div w:id="1730761329">
      <w:bodyDiv w:val="1"/>
      <w:marLeft w:val="0"/>
      <w:marRight w:val="0"/>
      <w:marTop w:val="0"/>
      <w:marBottom w:val="0"/>
      <w:divBdr>
        <w:top w:val="none" w:sz="0" w:space="0" w:color="auto"/>
        <w:left w:val="none" w:sz="0" w:space="0" w:color="auto"/>
        <w:bottom w:val="none" w:sz="0" w:space="0" w:color="auto"/>
        <w:right w:val="none" w:sz="0" w:space="0" w:color="auto"/>
      </w:divBdr>
    </w:div>
    <w:div w:id="1731728136">
      <w:bodyDiv w:val="1"/>
      <w:marLeft w:val="0"/>
      <w:marRight w:val="0"/>
      <w:marTop w:val="0"/>
      <w:marBottom w:val="0"/>
      <w:divBdr>
        <w:top w:val="none" w:sz="0" w:space="0" w:color="auto"/>
        <w:left w:val="none" w:sz="0" w:space="0" w:color="auto"/>
        <w:bottom w:val="none" w:sz="0" w:space="0" w:color="auto"/>
        <w:right w:val="none" w:sz="0" w:space="0" w:color="auto"/>
      </w:divBdr>
    </w:div>
    <w:div w:id="1731996710">
      <w:bodyDiv w:val="1"/>
      <w:marLeft w:val="0"/>
      <w:marRight w:val="0"/>
      <w:marTop w:val="0"/>
      <w:marBottom w:val="0"/>
      <w:divBdr>
        <w:top w:val="none" w:sz="0" w:space="0" w:color="auto"/>
        <w:left w:val="none" w:sz="0" w:space="0" w:color="auto"/>
        <w:bottom w:val="none" w:sz="0" w:space="0" w:color="auto"/>
        <w:right w:val="none" w:sz="0" w:space="0" w:color="auto"/>
      </w:divBdr>
    </w:div>
    <w:div w:id="1732458648">
      <w:bodyDiv w:val="1"/>
      <w:marLeft w:val="0"/>
      <w:marRight w:val="0"/>
      <w:marTop w:val="0"/>
      <w:marBottom w:val="0"/>
      <w:divBdr>
        <w:top w:val="none" w:sz="0" w:space="0" w:color="auto"/>
        <w:left w:val="none" w:sz="0" w:space="0" w:color="auto"/>
        <w:bottom w:val="none" w:sz="0" w:space="0" w:color="auto"/>
        <w:right w:val="none" w:sz="0" w:space="0" w:color="auto"/>
      </w:divBdr>
    </w:div>
    <w:div w:id="1732727182">
      <w:bodyDiv w:val="1"/>
      <w:marLeft w:val="0"/>
      <w:marRight w:val="0"/>
      <w:marTop w:val="0"/>
      <w:marBottom w:val="0"/>
      <w:divBdr>
        <w:top w:val="none" w:sz="0" w:space="0" w:color="auto"/>
        <w:left w:val="none" w:sz="0" w:space="0" w:color="auto"/>
        <w:bottom w:val="none" w:sz="0" w:space="0" w:color="auto"/>
        <w:right w:val="none" w:sz="0" w:space="0" w:color="auto"/>
      </w:divBdr>
    </w:div>
    <w:div w:id="1733112630">
      <w:bodyDiv w:val="1"/>
      <w:marLeft w:val="0"/>
      <w:marRight w:val="0"/>
      <w:marTop w:val="0"/>
      <w:marBottom w:val="0"/>
      <w:divBdr>
        <w:top w:val="none" w:sz="0" w:space="0" w:color="auto"/>
        <w:left w:val="none" w:sz="0" w:space="0" w:color="auto"/>
        <w:bottom w:val="none" w:sz="0" w:space="0" w:color="auto"/>
        <w:right w:val="none" w:sz="0" w:space="0" w:color="auto"/>
      </w:divBdr>
    </w:div>
    <w:div w:id="1733844402">
      <w:bodyDiv w:val="1"/>
      <w:marLeft w:val="0"/>
      <w:marRight w:val="0"/>
      <w:marTop w:val="0"/>
      <w:marBottom w:val="0"/>
      <w:divBdr>
        <w:top w:val="none" w:sz="0" w:space="0" w:color="auto"/>
        <w:left w:val="none" w:sz="0" w:space="0" w:color="auto"/>
        <w:bottom w:val="none" w:sz="0" w:space="0" w:color="auto"/>
        <w:right w:val="none" w:sz="0" w:space="0" w:color="auto"/>
      </w:divBdr>
    </w:div>
    <w:div w:id="1735471768">
      <w:bodyDiv w:val="1"/>
      <w:marLeft w:val="0"/>
      <w:marRight w:val="0"/>
      <w:marTop w:val="0"/>
      <w:marBottom w:val="0"/>
      <w:divBdr>
        <w:top w:val="none" w:sz="0" w:space="0" w:color="auto"/>
        <w:left w:val="none" w:sz="0" w:space="0" w:color="auto"/>
        <w:bottom w:val="none" w:sz="0" w:space="0" w:color="auto"/>
        <w:right w:val="none" w:sz="0" w:space="0" w:color="auto"/>
      </w:divBdr>
    </w:div>
    <w:div w:id="1735736450">
      <w:bodyDiv w:val="1"/>
      <w:marLeft w:val="0"/>
      <w:marRight w:val="0"/>
      <w:marTop w:val="0"/>
      <w:marBottom w:val="0"/>
      <w:divBdr>
        <w:top w:val="none" w:sz="0" w:space="0" w:color="auto"/>
        <w:left w:val="none" w:sz="0" w:space="0" w:color="auto"/>
        <w:bottom w:val="none" w:sz="0" w:space="0" w:color="auto"/>
        <w:right w:val="none" w:sz="0" w:space="0" w:color="auto"/>
      </w:divBdr>
    </w:div>
    <w:div w:id="1736391706">
      <w:bodyDiv w:val="1"/>
      <w:marLeft w:val="0"/>
      <w:marRight w:val="0"/>
      <w:marTop w:val="0"/>
      <w:marBottom w:val="0"/>
      <w:divBdr>
        <w:top w:val="none" w:sz="0" w:space="0" w:color="auto"/>
        <w:left w:val="none" w:sz="0" w:space="0" w:color="auto"/>
        <w:bottom w:val="none" w:sz="0" w:space="0" w:color="auto"/>
        <w:right w:val="none" w:sz="0" w:space="0" w:color="auto"/>
      </w:divBdr>
    </w:div>
    <w:div w:id="1736733578">
      <w:bodyDiv w:val="1"/>
      <w:marLeft w:val="0"/>
      <w:marRight w:val="0"/>
      <w:marTop w:val="0"/>
      <w:marBottom w:val="0"/>
      <w:divBdr>
        <w:top w:val="none" w:sz="0" w:space="0" w:color="auto"/>
        <w:left w:val="none" w:sz="0" w:space="0" w:color="auto"/>
        <w:bottom w:val="none" w:sz="0" w:space="0" w:color="auto"/>
        <w:right w:val="none" w:sz="0" w:space="0" w:color="auto"/>
      </w:divBdr>
    </w:div>
    <w:div w:id="1736735693">
      <w:bodyDiv w:val="1"/>
      <w:marLeft w:val="0"/>
      <w:marRight w:val="0"/>
      <w:marTop w:val="0"/>
      <w:marBottom w:val="0"/>
      <w:divBdr>
        <w:top w:val="none" w:sz="0" w:space="0" w:color="auto"/>
        <w:left w:val="none" w:sz="0" w:space="0" w:color="auto"/>
        <w:bottom w:val="none" w:sz="0" w:space="0" w:color="auto"/>
        <w:right w:val="none" w:sz="0" w:space="0" w:color="auto"/>
      </w:divBdr>
    </w:div>
    <w:div w:id="1737436732">
      <w:bodyDiv w:val="1"/>
      <w:marLeft w:val="0"/>
      <w:marRight w:val="0"/>
      <w:marTop w:val="0"/>
      <w:marBottom w:val="0"/>
      <w:divBdr>
        <w:top w:val="none" w:sz="0" w:space="0" w:color="auto"/>
        <w:left w:val="none" w:sz="0" w:space="0" w:color="auto"/>
        <w:bottom w:val="none" w:sz="0" w:space="0" w:color="auto"/>
        <w:right w:val="none" w:sz="0" w:space="0" w:color="auto"/>
      </w:divBdr>
    </w:div>
    <w:div w:id="1738745537">
      <w:bodyDiv w:val="1"/>
      <w:marLeft w:val="0"/>
      <w:marRight w:val="0"/>
      <w:marTop w:val="0"/>
      <w:marBottom w:val="0"/>
      <w:divBdr>
        <w:top w:val="none" w:sz="0" w:space="0" w:color="auto"/>
        <w:left w:val="none" w:sz="0" w:space="0" w:color="auto"/>
        <w:bottom w:val="none" w:sz="0" w:space="0" w:color="auto"/>
        <w:right w:val="none" w:sz="0" w:space="0" w:color="auto"/>
      </w:divBdr>
    </w:div>
    <w:div w:id="1739206648">
      <w:bodyDiv w:val="1"/>
      <w:marLeft w:val="0"/>
      <w:marRight w:val="0"/>
      <w:marTop w:val="0"/>
      <w:marBottom w:val="0"/>
      <w:divBdr>
        <w:top w:val="none" w:sz="0" w:space="0" w:color="auto"/>
        <w:left w:val="none" w:sz="0" w:space="0" w:color="auto"/>
        <w:bottom w:val="none" w:sz="0" w:space="0" w:color="auto"/>
        <w:right w:val="none" w:sz="0" w:space="0" w:color="auto"/>
      </w:divBdr>
    </w:div>
    <w:div w:id="1740443219">
      <w:bodyDiv w:val="1"/>
      <w:marLeft w:val="0"/>
      <w:marRight w:val="0"/>
      <w:marTop w:val="0"/>
      <w:marBottom w:val="0"/>
      <w:divBdr>
        <w:top w:val="none" w:sz="0" w:space="0" w:color="auto"/>
        <w:left w:val="none" w:sz="0" w:space="0" w:color="auto"/>
        <w:bottom w:val="none" w:sz="0" w:space="0" w:color="auto"/>
        <w:right w:val="none" w:sz="0" w:space="0" w:color="auto"/>
      </w:divBdr>
    </w:div>
    <w:div w:id="1740471708">
      <w:bodyDiv w:val="1"/>
      <w:marLeft w:val="0"/>
      <w:marRight w:val="0"/>
      <w:marTop w:val="0"/>
      <w:marBottom w:val="0"/>
      <w:divBdr>
        <w:top w:val="none" w:sz="0" w:space="0" w:color="auto"/>
        <w:left w:val="none" w:sz="0" w:space="0" w:color="auto"/>
        <w:bottom w:val="none" w:sz="0" w:space="0" w:color="auto"/>
        <w:right w:val="none" w:sz="0" w:space="0" w:color="auto"/>
      </w:divBdr>
    </w:div>
    <w:div w:id="1741244618">
      <w:bodyDiv w:val="1"/>
      <w:marLeft w:val="0"/>
      <w:marRight w:val="0"/>
      <w:marTop w:val="0"/>
      <w:marBottom w:val="0"/>
      <w:divBdr>
        <w:top w:val="none" w:sz="0" w:space="0" w:color="auto"/>
        <w:left w:val="none" w:sz="0" w:space="0" w:color="auto"/>
        <w:bottom w:val="none" w:sz="0" w:space="0" w:color="auto"/>
        <w:right w:val="none" w:sz="0" w:space="0" w:color="auto"/>
      </w:divBdr>
    </w:div>
    <w:div w:id="1741710099">
      <w:bodyDiv w:val="1"/>
      <w:marLeft w:val="0"/>
      <w:marRight w:val="0"/>
      <w:marTop w:val="0"/>
      <w:marBottom w:val="0"/>
      <w:divBdr>
        <w:top w:val="none" w:sz="0" w:space="0" w:color="auto"/>
        <w:left w:val="none" w:sz="0" w:space="0" w:color="auto"/>
        <w:bottom w:val="none" w:sz="0" w:space="0" w:color="auto"/>
        <w:right w:val="none" w:sz="0" w:space="0" w:color="auto"/>
      </w:divBdr>
    </w:div>
    <w:div w:id="1742172910">
      <w:bodyDiv w:val="1"/>
      <w:marLeft w:val="0"/>
      <w:marRight w:val="0"/>
      <w:marTop w:val="0"/>
      <w:marBottom w:val="0"/>
      <w:divBdr>
        <w:top w:val="none" w:sz="0" w:space="0" w:color="auto"/>
        <w:left w:val="none" w:sz="0" w:space="0" w:color="auto"/>
        <w:bottom w:val="none" w:sz="0" w:space="0" w:color="auto"/>
        <w:right w:val="none" w:sz="0" w:space="0" w:color="auto"/>
      </w:divBdr>
    </w:div>
    <w:div w:id="1742825452">
      <w:bodyDiv w:val="1"/>
      <w:marLeft w:val="0"/>
      <w:marRight w:val="0"/>
      <w:marTop w:val="0"/>
      <w:marBottom w:val="0"/>
      <w:divBdr>
        <w:top w:val="none" w:sz="0" w:space="0" w:color="auto"/>
        <w:left w:val="none" w:sz="0" w:space="0" w:color="auto"/>
        <w:bottom w:val="none" w:sz="0" w:space="0" w:color="auto"/>
        <w:right w:val="none" w:sz="0" w:space="0" w:color="auto"/>
      </w:divBdr>
    </w:div>
    <w:div w:id="1742941767">
      <w:bodyDiv w:val="1"/>
      <w:marLeft w:val="0"/>
      <w:marRight w:val="0"/>
      <w:marTop w:val="0"/>
      <w:marBottom w:val="0"/>
      <w:divBdr>
        <w:top w:val="none" w:sz="0" w:space="0" w:color="auto"/>
        <w:left w:val="none" w:sz="0" w:space="0" w:color="auto"/>
        <w:bottom w:val="none" w:sz="0" w:space="0" w:color="auto"/>
        <w:right w:val="none" w:sz="0" w:space="0" w:color="auto"/>
      </w:divBdr>
    </w:div>
    <w:div w:id="1743092313">
      <w:bodyDiv w:val="1"/>
      <w:marLeft w:val="0"/>
      <w:marRight w:val="0"/>
      <w:marTop w:val="0"/>
      <w:marBottom w:val="0"/>
      <w:divBdr>
        <w:top w:val="none" w:sz="0" w:space="0" w:color="auto"/>
        <w:left w:val="none" w:sz="0" w:space="0" w:color="auto"/>
        <w:bottom w:val="none" w:sz="0" w:space="0" w:color="auto"/>
        <w:right w:val="none" w:sz="0" w:space="0" w:color="auto"/>
      </w:divBdr>
    </w:div>
    <w:div w:id="1743214770">
      <w:bodyDiv w:val="1"/>
      <w:marLeft w:val="0"/>
      <w:marRight w:val="0"/>
      <w:marTop w:val="0"/>
      <w:marBottom w:val="0"/>
      <w:divBdr>
        <w:top w:val="none" w:sz="0" w:space="0" w:color="auto"/>
        <w:left w:val="none" w:sz="0" w:space="0" w:color="auto"/>
        <w:bottom w:val="none" w:sz="0" w:space="0" w:color="auto"/>
        <w:right w:val="none" w:sz="0" w:space="0" w:color="auto"/>
      </w:divBdr>
    </w:div>
    <w:div w:id="1743260690">
      <w:bodyDiv w:val="1"/>
      <w:marLeft w:val="0"/>
      <w:marRight w:val="0"/>
      <w:marTop w:val="0"/>
      <w:marBottom w:val="0"/>
      <w:divBdr>
        <w:top w:val="none" w:sz="0" w:space="0" w:color="auto"/>
        <w:left w:val="none" w:sz="0" w:space="0" w:color="auto"/>
        <w:bottom w:val="none" w:sz="0" w:space="0" w:color="auto"/>
        <w:right w:val="none" w:sz="0" w:space="0" w:color="auto"/>
      </w:divBdr>
    </w:div>
    <w:div w:id="1744138662">
      <w:bodyDiv w:val="1"/>
      <w:marLeft w:val="0"/>
      <w:marRight w:val="0"/>
      <w:marTop w:val="0"/>
      <w:marBottom w:val="0"/>
      <w:divBdr>
        <w:top w:val="none" w:sz="0" w:space="0" w:color="auto"/>
        <w:left w:val="none" w:sz="0" w:space="0" w:color="auto"/>
        <w:bottom w:val="none" w:sz="0" w:space="0" w:color="auto"/>
        <w:right w:val="none" w:sz="0" w:space="0" w:color="auto"/>
      </w:divBdr>
    </w:div>
    <w:div w:id="1744447843">
      <w:bodyDiv w:val="1"/>
      <w:marLeft w:val="0"/>
      <w:marRight w:val="0"/>
      <w:marTop w:val="0"/>
      <w:marBottom w:val="0"/>
      <w:divBdr>
        <w:top w:val="none" w:sz="0" w:space="0" w:color="auto"/>
        <w:left w:val="none" w:sz="0" w:space="0" w:color="auto"/>
        <w:bottom w:val="none" w:sz="0" w:space="0" w:color="auto"/>
        <w:right w:val="none" w:sz="0" w:space="0" w:color="auto"/>
      </w:divBdr>
    </w:div>
    <w:div w:id="1744448429">
      <w:bodyDiv w:val="1"/>
      <w:marLeft w:val="0"/>
      <w:marRight w:val="0"/>
      <w:marTop w:val="0"/>
      <w:marBottom w:val="0"/>
      <w:divBdr>
        <w:top w:val="none" w:sz="0" w:space="0" w:color="auto"/>
        <w:left w:val="none" w:sz="0" w:space="0" w:color="auto"/>
        <w:bottom w:val="none" w:sz="0" w:space="0" w:color="auto"/>
        <w:right w:val="none" w:sz="0" w:space="0" w:color="auto"/>
      </w:divBdr>
    </w:div>
    <w:div w:id="1744526626">
      <w:bodyDiv w:val="1"/>
      <w:marLeft w:val="0"/>
      <w:marRight w:val="0"/>
      <w:marTop w:val="0"/>
      <w:marBottom w:val="0"/>
      <w:divBdr>
        <w:top w:val="none" w:sz="0" w:space="0" w:color="auto"/>
        <w:left w:val="none" w:sz="0" w:space="0" w:color="auto"/>
        <w:bottom w:val="none" w:sz="0" w:space="0" w:color="auto"/>
        <w:right w:val="none" w:sz="0" w:space="0" w:color="auto"/>
      </w:divBdr>
    </w:div>
    <w:div w:id="1745106590">
      <w:bodyDiv w:val="1"/>
      <w:marLeft w:val="0"/>
      <w:marRight w:val="0"/>
      <w:marTop w:val="0"/>
      <w:marBottom w:val="0"/>
      <w:divBdr>
        <w:top w:val="none" w:sz="0" w:space="0" w:color="auto"/>
        <w:left w:val="none" w:sz="0" w:space="0" w:color="auto"/>
        <w:bottom w:val="none" w:sz="0" w:space="0" w:color="auto"/>
        <w:right w:val="none" w:sz="0" w:space="0" w:color="auto"/>
      </w:divBdr>
    </w:div>
    <w:div w:id="1745376807">
      <w:bodyDiv w:val="1"/>
      <w:marLeft w:val="0"/>
      <w:marRight w:val="0"/>
      <w:marTop w:val="0"/>
      <w:marBottom w:val="0"/>
      <w:divBdr>
        <w:top w:val="none" w:sz="0" w:space="0" w:color="auto"/>
        <w:left w:val="none" w:sz="0" w:space="0" w:color="auto"/>
        <w:bottom w:val="none" w:sz="0" w:space="0" w:color="auto"/>
        <w:right w:val="none" w:sz="0" w:space="0" w:color="auto"/>
      </w:divBdr>
    </w:div>
    <w:div w:id="1745452659">
      <w:bodyDiv w:val="1"/>
      <w:marLeft w:val="0"/>
      <w:marRight w:val="0"/>
      <w:marTop w:val="0"/>
      <w:marBottom w:val="0"/>
      <w:divBdr>
        <w:top w:val="none" w:sz="0" w:space="0" w:color="auto"/>
        <w:left w:val="none" w:sz="0" w:space="0" w:color="auto"/>
        <w:bottom w:val="none" w:sz="0" w:space="0" w:color="auto"/>
        <w:right w:val="none" w:sz="0" w:space="0" w:color="auto"/>
      </w:divBdr>
    </w:div>
    <w:div w:id="1745763150">
      <w:bodyDiv w:val="1"/>
      <w:marLeft w:val="0"/>
      <w:marRight w:val="0"/>
      <w:marTop w:val="0"/>
      <w:marBottom w:val="0"/>
      <w:divBdr>
        <w:top w:val="none" w:sz="0" w:space="0" w:color="auto"/>
        <w:left w:val="none" w:sz="0" w:space="0" w:color="auto"/>
        <w:bottom w:val="none" w:sz="0" w:space="0" w:color="auto"/>
        <w:right w:val="none" w:sz="0" w:space="0" w:color="auto"/>
      </w:divBdr>
    </w:div>
    <w:div w:id="1745907023">
      <w:bodyDiv w:val="1"/>
      <w:marLeft w:val="0"/>
      <w:marRight w:val="0"/>
      <w:marTop w:val="0"/>
      <w:marBottom w:val="0"/>
      <w:divBdr>
        <w:top w:val="none" w:sz="0" w:space="0" w:color="auto"/>
        <w:left w:val="none" w:sz="0" w:space="0" w:color="auto"/>
        <w:bottom w:val="none" w:sz="0" w:space="0" w:color="auto"/>
        <w:right w:val="none" w:sz="0" w:space="0" w:color="auto"/>
      </w:divBdr>
    </w:div>
    <w:div w:id="1746294488">
      <w:bodyDiv w:val="1"/>
      <w:marLeft w:val="0"/>
      <w:marRight w:val="0"/>
      <w:marTop w:val="0"/>
      <w:marBottom w:val="0"/>
      <w:divBdr>
        <w:top w:val="none" w:sz="0" w:space="0" w:color="auto"/>
        <w:left w:val="none" w:sz="0" w:space="0" w:color="auto"/>
        <w:bottom w:val="none" w:sz="0" w:space="0" w:color="auto"/>
        <w:right w:val="none" w:sz="0" w:space="0" w:color="auto"/>
      </w:divBdr>
    </w:div>
    <w:div w:id="1746687570">
      <w:bodyDiv w:val="1"/>
      <w:marLeft w:val="0"/>
      <w:marRight w:val="0"/>
      <w:marTop w:val="0"/>
      <w:marBottom w:val="0"/>
      <w:divBdr>
        <w:top w:val="none" w:sz="0" w:space="0" w:color="auto"/>
        <w:left w:val="none" w:sz="0" w:space="0" w:color="auto"/>
        <w:bottom w:val="none" w:sz="0" w:space="0" w:color="auto"/>
        <w:right w:val="none" w:sz="0" w:space="0" w:color="auto"/>
      </w:divBdr>
    </w:div>
    <w:div w:id="1747067139">
      <w:bodyDiv w:val="1"/>
      <w:marLeft w:val="0"/>
      <w:marRight w:val="0"/>
      <w:marTop w:val="0"/>
      <w:marBottom w:val="0"/>
      <w:divBdr>
        <w:top w:val="none" w:sz="0" w:space="0" w:color="auto"/>
        <w:left w:val="none" w:sz="0" w:space="0" w:color="auto"/>
        <w:bottom w:val="none" w:sz="0" w:space="0" w:color="auto"/>
        <w:right w:val="none" w:sz="0" w:space="0" w:color="auto"/>
      </w:divBdr>
    </w:div>
    <w:div w:id="1747722021">
      <w:bodyDiv w:val="1"/>
      <w:marLeft w:val="0"/>
      <w:marRight w:val="0"/>
      <w:marTop w:val="0"/>
      <w:marBottom w:val="0"/>
      <w:divBdr>
        <w:top w:val="none" w:sz="0" w:space="0" w:color="auto"/>
        <w:left w:val="none" w:sz="0" w:space="0" w:color="auto"/>
        <w:bottom w:val="none" w:sz="0" w:space="0" w:color="auto"/>
        <w:right w:val="none" w:sz="0" w:space="0" w:color="auto"/>
      </w:divBdr>
    </w:div>
    <w:div w:id="1748648237">
      <w:bodyDiv w:val="1"/>
      <w:marLeft w:val="0"/>
      <w:marRight w:val="0"/>
      <w:marTop w:val="0"/>
      <w:marBottom w:val="0"/>
      <w:divBdr>
        <w:top w:val="none" w:sz="0" w:space="0" w:color="auto"/>
        <w:left w:val="none" w:sz="0" w:space="0" w:color="auto"/>
        <w:bottom w:val="none" w:sz="0" w:space="0" w:color="auto"/>
        <w:right w:val="none" w:sz="0" w:space="0" w:color="auto"/>
      </w:divBdr>
    </w:div>
    <w:div w:id="1749574921">
      <w:bodyDiv w:val="1"/>
      <w:marLeft w:val="0"/>
      <w:marRight w:val="0"/>
      <w:marTop w:val="0"/>
      <w:marBottom w:val="0"/>
      <w:divBdr>
        <w:top w:val="none" w:sz="0" w:space="0" w:color="auto"/>
        <w:left w:val="none" w:sz="0" w:space="0" w:color="auto"/>
        <w:bottom w:val="none" w:sz="0" w:space="0" w:color="auto"/>
        <w:right w:val="none" w:sz="0" w:space="0" w:color="auto"/>
      </w:divBdr>
    </w:div>
    <w:div w:id="1749695437">
      <w:bodyDiv w:val="1"/>
      <w:marLeft w:val="0"/>
      <w:marRight w:val="0"/>
      <w:marTop w:val="0"/>
      <w:marBottom w:val="0"/>
      <w:divBdr>
        <w:top w:val="none" w:sz="0" w:space="0" w:color="auto"/>
        <w:left w:val="none" w:sz="0" w:space="0" w:color="auto"/>
        <w:bottom w:val="none" w:sz="0" w:space="0" w:color="auto"/>
        <w:right w:val="none" w:sz="0" w:space="0" w:color="auto"/>
      </w:divBdr>
    </w:div>
    <w:div w:id="1750541378">
      <w:bodyDiv w:val="1"/>
      <w:marLeft w:val="0"/>
      <w:marRight w:val="0"/>
      <w:marTop w:val="0"/>
      <w:marBottom w:val="0"/>
      <w:divBdr>
        <w:top w:val="none" w:sz="0" w:space="0" w:color="auto"/>
        <w:left w:val="none" w:sz="0" w:space="0" w:color="auto"/>
        <w:bottom w:val="none" w:sz="0" w:space="0" w:color="auto"/>
        <w:right w:val="none" w:sz="0" w:space="0" w:color="auto"/>
      </w:divBdr>
    </w:div>
    <w:div w:id="1750927110">
      <w:bodyDiv w:val="1"/>
      <w:marLeft w:val="0"/>
      <w:marRight w:val="0"/>
      <w:marTop w:val="0"/>
      <w:marBottom w:val="0"/>
      <w:divBdr>
        <w:top w:val="none" w:sz="0" w:space="0" w:color="auto"/>
        <w:left w:val="none" w:sz="0" w:space="0" w:color="auto"/>
        <w:bottom w:val="none" w:sz="0" w:space="0" w:color="auto"/>
        <w:right w:val="none" w:sz="0" w:space="0" w:color="auto"/>
      </w:divBdr>
    </w:div>
    <w:div w:id="1750957849">
      <w:bodyDiv w:val="1"/>
      <w:marLeft w:val="0"/>
      <w:marRight w:val="0"/>
      <w:marTop w:val="0"/>
      <w:marBottom w:val="0"/>
      <w:divBdr>
        <w:top w:val="none" w:sz="0" w:space="0" w:color="auto"/>
        <w:left w:val="none" w:sz="0" w:space="0" w:color="auto"/>
        <w:bottom w:val="none" w:sz="0" w:space="0" w:color="auto"/>
        <w:right w:val="none" w:sz="0" w:space="0" w:color="auto"/>
      </w:divBdr>
    </w:div>
    <w:div w:id="1750998663">
      <w:bodyDiv w:val="1"/>
      <w:marLeft w:val="0"/>
      <w:marRight w:val="0"/>
      <w:marTop w:val="0"/>
      <w:marBottom w:val="0"/>
      <w:divBdr>
        <w:top w:val="none" w:sz="0" w:space="0" w:color="auto"/>
        <w:left w:val="none" w:sz="0" w:space="0" w:color="auto"/>
        <w:bottom w:val="none" w:sz="0" w:space="0" w:color="auto"/>
        <w:right w:val="none" w:sz="0" w:space="0" w:color="auto"/>
      </w:divBdr>
    </w:div>
    <w:div w:id="1751388784">
      <w:bodyDiv w:val="1"/>
      <w:marLeft w:val="0"/>
      <w:marRight w:val="0"/>
      <w:marTop w:val="0"/>
      <w:marBottom w:val="0"/>
      <w:divBdr>
        <w:top w:val="none" w:sz="0" w:space="0" w:color="auto"/>
        <w:left w:val="none" w:sz="0" w:space="0" w:color="auto"/>
        <w:bottom w:val="none" w:sz="0" w:space="0" w:color="auto"/>
        <w:right w:val="none" w:sz="0" w:space="0" w:color="auto"/>
      </w:divBdr>
    </w:div>
    <w:div w:id="1751851636">
      <w:bodyDiv w:val="1"/>
      <w:marLeft w:val="0"/>
      <w:marRight w:val="0"/>
      <w:marTop w:val="0"/>
      <w:marBottom w:val="0"/>
      <w:divBdr>
        <w:top w:val="none" w:sz="0" w:space="0" w:color="auto"/>
        <w:left w:val="none" w:sz="0" w:space="0" w:color="auto"/>
        <w:bottom w:val="none" w:sz="0" w:space="0" w:color="auto"/>
        <w:right w:val="none" w:sz="0" w:space="0" w:color="auto"/>
      </w:divBdr>
    </w:div>
    <w:div w:id="1752041970">
      <w:bodyDiv w:val="1"/>
      <w:marLeft w:val="0"/>
      <w:marRight w:val="0"/>
      <w:marTop w:val="0"/>
      <w:marBottom w:val="0"/>
      <w:divBdr>
        <w:top w:val="none" w:sz="0" w:space="0" w:color="auto"/>
        <w:left w:val="none" w:sz="0" w:space="0" w:color="auto"/>
        <w:bottom w:val="none" w:sz="0" w:space="0" w:color="auto"/>
        <w:right w:val="none" w:sz="0" w:space="0" w:color="auto"/>
      </w:divBdr>
    </w:div>
    <w:div w:id="1754549330">
      <w:bodyDiv w:val="1"/>
      <w:marLeft w:val="0"/>
      <w:marRight w:val="0"/>
      <w:marTop w:val="0"/>
      <w:marBottom w:val="0"/>
      <w:divBdr>
        <w:top w:val="none" w:sz="0" w:space="0" w:color="auto"/>
        <w:left w:val="none" w:sz="0" w:space="0" w:color="auto"/>
        <w:bottom w:val="none" w:sz="0" w:space="0" w:color="auto"/>
        <w:right w:val="none" w:sz="0" w:space="0" w:color="auto"/>
      </w:divBdr>
    </w:div>
    <w:div w:id="1755396769">
      <w:bodyDiv w:val="1"/>
      <w:marLeft w:val="0"/>
      <w:marRight w:val="0"/>
      <w:marTop w:val="0"/>
      <w:marBottom w:val="0"/>
      <w:divBdr>
        <w:top w:val="none" w:sz="0" w:space="0" w:color="auto"/>
        <w:left w:val="none" w:sz="0" w:space="0" w:color="auto"/>
        <w:bottom w:val="none" w:sz="0" w:space="0" w:color="auto"/>
        <w:right w:val="none" w:sz="0" w:space="0" w:color="auto"/>
      </w:divBdr>
    </w:div>
    <w:div w:id="1755587813">
      <w:bodyDiv w:val="1"/>
      <w:marLeft w:val="0"/>
      <w:marRight w:val="0"/>
      <w:marTop w:val="0"/>
      <w:marBottom w:val="0"/>
      <w:divBdr>
        <w:top w:val="none" w:sz="0" w:space="0" w:color="auto"/>
        <w:left w:val="none" w:sz="0" w:space="0" w:color="auto"/>
        <w:bottom w:val="none" w:sz="0" w:space="0" w:color="auto"/>
        <w:right w:val="none" w:sz="0" w:space="0" w:color="auto"/>
      </w:divBdr>
    </w:div>
    <w:div w:id="1755593419">
      <w:bodyDiv w:val="1"/>
      <w:marLeft w:val="0"/>
      <w:marRight w:val="0"/>
      <w:marTop w:val="0"/>
      <w:marBottom w:val="0"/>
      <w:divBdr>
        <w:top w:val="none" w:sz="0" w:space="0" w:color="auto"/>
        <w:left w:val="none" w:sz="0" w:space="0" w:color="auto"/>
        <w:bottom w:val="none" w:sz="0" w:space="0" w:color="auto"/>
        <w:right w:val="none" w:sz="0" w:space="0" w:color="auto"/>
      </w:divBdr>
    </w:div>
    <w:div w:id="1755662777">
      <w:bodyDiv w:val="1"/>
      <w:marLeft w:val="0"/>
      <w:marRight w:val="0"/>
      <w:marTop w:val="0"/>
      <w:marBottom w:val="0"/>
      <w:divBdr>
        <w:top w:val="none" w:sz="0" w:space="0" w:color="auto"/>
        <w:left w:val="none" w:sz="0" w:space="0" w:color="auto"/>
        <w:bottom w:val="none" w:sz="0" w:space="0" w:color="auto"/>
        <w:right w:val="none" w:sz="0" w:space="0" w:color="auto"/>
      </w:divBdr>
    </w:div>
    <w:div w:id="1755930417">
      <w:bodyDiv w:val="1"/>
      <w:marLeft w:val="0"/>
      <w:marRight w:val="0"/>
      <w:marTop w:val="0"/>
      <w:marBottom w:val="0"/>
      <w:divBdr>
        <w:top w:val="none" w:sz="0" w:space="0" w:color="auto"/>
        <w:left w:val="none" w:sz="0" w:space="0" w:color="auto"/>
        <w:bottom w:val="none" w:sz="0" w:space="0" w:color="auto"/>
        <w:right w:val="none" w:sz="0" w:space="0" w:color="auto"/>
      </w:divBdr>
    </w:div>
    <w:div w:id="1758282426">
      <w:bodyDiv w:val="1"/>
      <w:marLeft w:val="0"/>
      <w:marRight w:val="0"/>
      <w:marTop w:val="0"/>
      <w:marBottom w:val="0"/>
      <w:divBdr>
        <w:top w:val="none" w:sz="0" w:space="0" w:color="auto"/>
        <w:left w:val="none" w:sz="0" w:space="0" w:color="auto"/>
        <w:bottom w:val="none" w:sz="0" w:space="0" w:color="auto"/>
        <w:right w:val="none" w:sz="0" w:space="0" w:color="auto"/>
      </w:divBdr>
    </w:div>
    <w:div w:id="1758751056">
      <w:bodyDiv w:val="1"/>
      <w:marLeft w:val="0"/>
      <w:marRight w:val="0"/>
      <w:marTop w:val="0"/>
      <w:marBottom w:val="0"/>
      <w:divBdr>
        <w:top w:val="none" w:sz="0" w:space="0" w:color="auto"/>
        <w:left w:val="none" w:sz="0" w:space="0" w:color="auto"/>
        <w:bottom w:val="none" w:sz="0" w:space="0" w:color="auto"/>
        <w:right w:val="none" w:sz="0" w:space="0" w:color="auto"/>
      </w:divBdr>
    </w:div>
    <w:div w:id="1758941311">
      <w:bodyDiv w:val="1"/>
      <w:marLeft w:val="0"/>
      <w:marRight w:val="0"/>
      <w:marTop w:val="0"/>
      <w:marBottom w:val="0"/>
      <w:divBdr>
        <w:top w:val="none" w:sz="0" w:space="0" w:color="auto"/>
        <w:left w:val="none" w:sz="0" w:space="0" w:color="auto"/>
        <w:bottom w:val="none" w:sz="0" w:space="0" w:color="auto"/>
        <w:right w:val="none" w:sz="0" w:space="0" w:color="auto"/>
      </w:divBdr>
    </w:div>
    <w:div w:id="1759054115">
      <w:bodyDiv w:val="1"/>
      <w:marLeft w:val="0"/>
      <w:marRight w:val="0"/>
      <w:marTop w:val="0"/>
      <w:marBottom w:val="0"/>
      <w:divBdr>
        <w:top w:val="none" w:sz="0" w:space="0" w:color="auto"/>
        <w:left w:val="none" w:sz="0" w:space="0" w:color="auto"/>
        <w:bottom w:val="none" w:sz="0" w:space="0" w:color="auto"/>
        <w:right w:val="none" w:sz="0" w:space="0" w:color="auto"/>
      </w:divBdr>
    </w:div>
    <w:div w:id="1760366213">
      <w:bodyDiv w:val="1"/>
      <w:marLeft w:val="0"/>
      <w:marRight w:val="0"/>
      <w:marTop w:val="0"/>
      <w:marBottom w:val="0"/>
      <w:divBdr>
        <w:top w:val="none" w:sz="0" w:space="0" w:color="auto"/>
        <w:left w:val="none" w:sz="0" w:space="0" w:color="auto"/>
        <w:bottom w:val="none" w:sz="0" w:space="0" w:color="auto"/>
        <w:right w:val="none" w:sz="0" w:space="0" w:color="auto"/>
      </w:divBdr>
    </w:div>
    <w:div w:id="1762069237">
      <w:bodyDiv w:val="1"/>
      <w:marLeft w:val="0"/>
      <w:marRight w:val="0"/>
      <w:marTop w:val="0"/>
      <w:marBottom w:val="0"/>
      <w:divBdr>
        <w:top w:val="none" w:sz="0" w:space="0" w:color="auto"/>
        <w:left w:val="none" w:sz="0" w:space="0" w:color="auto"/>
        <w:bottom w:val="none" w:sz="0" w:space="0" w:color="auto"/>
        <w:right w:val="none" w:sz="0" w:space="0" w:color="auto"/>
      </w:divBdr>
    </w:div>
    <w:div w:id="1762144884">
      <w:bodyDiv w:val="1"/>
      <w:marLeft w:val="0"/>
      <w:marRight w:val="0"/>
      <w:marTop w:val="0"/>
      <w:marBottom w:val="0"/>
      <w:divBdr>
        <w:top w:val="none" w:sz="0" w:space="0" w:color="auto"/>
        <w:left w:val="none" w:sz="0" w:space="0" w:color="auto"/>
        <w:bottom w:val="none" w:sz="0" w:space="0" w:color="auto"/>
        <w:right w:val="none" w:sz="0" w:space="0" w:color="auto"/>
      </w:divBdr>
    </w:div>
    <w:div w:id="1762532637">
      <w:bodyDiv w:val="1"/>
      <w:marLeft w:val="0"/>
      <w:marRight w:val="0"/>
      <w:marTop w:val="0"/>
      <w:marBottom w:val="0"/>
      <w:divBdr>
        <w:top w:val="none" w:sz="0" w:space="0" w:color="auto"/>
        <w:left w:val="none" w:sz="0" w:space="0" w:color="auto"/>
        <w:bottom w:val="none" w:sz="0" w:space="0" w:color="auto"/>
        <w:right w:val="none" w:sz="0" w:space="0" w:color="auto"/>
      </w:divBdr>
    </w:div>
    <w:div w:id="1762725090">
      <w:bodyDiv w:val="1"/>
      <w:marLeft w:val="0"/>
      <w:marRight w:val="0"/>
      <w:marTop w:val="0"/>
      <w:marBottom w:val="0"/>
      <w:divBdr>
        <w:top w:val="none" w:sz="0" w:space="0" w:color="auto"/>
        <w:left w:val="none" w:sz="0" w:space="0" w:color="auto"/>
        <w:bottom w:val="none" w:sz="0" w:space="0" w:color="auto"/>
        <w:right w:val="none" w:sz="0" w:space="0" w:color="auto"/>
      </w:divBdr>
    </w:div>
    <w:div w:id="1762944205">
      <w:bodyDiv w:val="1"/>
      <w:marLeft w:val="0"/>
      <w:marRight w:val="0"/>
      <w:marTop w:val="0"/>
      <w:marBottom w:val="0"/>
      <w:divBdr>
        <w:top w:val="none" w:sz="0" w:space="0" w:color="auto"/>
        <w:left w:val="none" w:sz="0" w:space="0" w:color="auto"/>
        <w:bottom w:val="none" w:sz="0" w:space="0" w:color="auto"/>
        <w:right w:val="none" w:sz="0" w:space="0" w:color="auto"/>
      </w:divBdr>
    </w:div>
    <w:div w:id="1763338087">
      <w:bodyDiv w:val="1"/>
      <w:marLeft w:val="0"/>
      <w:marRight w:val="0"/>
      <w:marTop w:val="0"/>
      <w:marBottom w:val="0"/>
      <w:divBdr>
        <w:top w:val="none" w:sz="0" w:space="0" w:color="auto"/>
        <w:left w:val="none" w:sz="0" w:space="0" w:color="auto"/>
        <w:bottom w:val="none" w:sz="0" w:space="0" w:color="auto"/>
        <w:right w:val="none" w:sz="0" w:space="0" w:color="auto"/>
      </w:divBdr>
    </w:div>
    <w:div w:id="1764111310">
      <w:bodyDiv w:val="1"/>
      <w:marLeft w:val="0"/>
      <w:marRight w:val="0"/>
      <w:marTop w:val="0"/>
      <w:marBottom w:val="0"/>
      <w:divBdr>
        <w:top w:val="none" w:sz="0" w:space="0" w:color="auto"/>
        <w:left w:val="none" w:sz="0" w:space="0" w:color="auto"/>
        <w:bottom w:val="none" w:sz="0" w:space="0" w:color="auto"/>
        <w:right w:val="none" w:sz="0" w:space="0" w:color="auto"/>
      </w:divBdr>
    </w:div>
    <w:div w:id="1764496321">
      <w:bodyDiv w:val="1"/>
      <w:marLeft w:val="0"/>
      <w:marRight w:val="0"/>
      <w:marTop w:val="0"/>
      <w:marBottom w:val="0"/>
      <w:divBdr>
        <w:top w:val="none" w:sz="0" w:space="0" w:color="auto"/>
        <w:left w:val="none" w:sz="0" w:space="0" w:color="auto"/>
        <w:bottom w:val="none" w:sz="0" w:space="0" w:color="auto"/>
        <w:right w:val="none" w:sz="0" w:space="0" w:color="auto"/>
      </w:divBdr>
    </w:div>
    <w:div w:id="1764760085">
      <w:bodyDiv w:val="1"/>
      <w:marLeft w:val="0"/>
      <w:marRight w:val="0"/>
      <w:marTop w:val="0"/>
      <w:marBottom w:val="0"/>
      <w:divBdr>
        <w:top w:val="none" w:sz="0" w:space="0" w:color="auto"/>
        <w:left w:val="none" w:sz="0" w:space="0" w:color="auto"/>
        <w:bottom w:val="none" w:sz="0" w:space="0" w:color="auto"/>
        <w:right w:val="none" w:sz="0" w:space="0" w:color="auto"/>
      </w:divBdr>
    </w:div>
    <w:div w:id="1764761780">
      <w:bodyDiv w:val="1"/>
      <w:marLeft w:val="0"/>
      <w:marRight w:val="0"/>
      <w:marTop w:val="0"/>
      <w:marBottom w:val="0"/>
      <w:divBdr>
        <w:top w:val="none" w:sz="0" w:space="0" w:color="auto"/>
        <w:left w:val="none" w:sz="0" w:space="0" w:color="auto"/>
        <w:bottom w:val="none" w:sz="0" w:space="0" w:color="auto"/>
        <w:right w:val="none" w:sz="0" w:space="0" w:color="auto"/>
      </w:divBdr>
    </w:div>
    <w:div w:id="1764911159">
      <w:bodyDiv w:val="1"/>
      <w:marLeft w:val="0"/>
      <w:marRight w:val="0"/>
      <w:marTop w:val="0"/>
      <w:marBottom w:val="0"/>
      <w:divBdr>
        <w:top w:val="none" w:sz="0" w:space="0" w:color="auto"/>
        <w:left w:val="none" w:sz="0" w:space="0" w:color="auto"/>
        <w:bottom w:val="none" w:sz="0" w:space="0" w:color="auto"/>
        <w:right w:val="none" w:sz="0" w:space="0" w:color="auto"/>
      </w:divBdr>
    </w:div>
    <w:div w:id="1765111329">
      <w:bodyDiv w:val="1"/>
      <w:marLeft w:val="0"/>
      <w:marRight w:val="0"/>
      <w:marTop w:val="0"/>
      <w:marBottom w:val="0"/>
      <w:divBdr>
        <w:top w:val="none" w:sz="0" w:space="0" w:color="auto"/>
        <w:left w:val="none" w:sz="0" w:space="0" w:color="auto"/>
        <w:bottom w:val="none" w:sz="0" w:space="0" w:color="auto"/>
        <w:right w:val="none" w:sz="0" w:space="0" w:color="auto"/>
      </w:divBdr>
    </w:div>
    <w:div w:id="1765491974">
      <w:bodyDiv w:val="1"/>
      <w:marLeft w:val="0"/>
      <w:marRight w:val="0"/>
      <w:marTop w:val="0"/>
      <w:marBottom w:val="0"/>
      <w:divBdr>
        <w:top w:val="none" w:sz="0" w:space="0" w:color="auto"/>
        <w:left w:val="none" w:sz="0" w:space="0" w:color="auto"/>
        <w:bottom w:val="none" w:sz="0" w:space="0" w:color="auto"/>
        <w:right w:val="none" w:sz="0" w:space="0" w:color="auto"/>
      </w:divBdr>
    </w:div>
    <w:div w:id="1766031210">
      <w:bodyDiv w:val="1"/>
      <w:marLeft w:val="0"/>
      <w:marRight w:val="0"/>
      <w:marTop w:val="0"/>
      <w:marBottom w:val="0"/>
      <w:divBdr>
        <w:top w:val="none" w:sz="0" w:space="0" w:color="auto"/>
        <w:left w:val="none" w:sz="0" w:space="0" w:color="auto"/>
        <w:bottom w:val="none" w:sz="0" w:space="0" w:color="auto"/>
        <w:right w:val="none" w:sz="0" w:space="0" w:color="auto"/>
      </w:divBdr>
    </w:div>
    <w:div w:id="1766337747">
      <w:bodyDiv w:val="1"/>
      <w:marLeft w:val="0"/>
      <w:marRight w:val="0"/>
      <w:marTop w:val="0"/>
      <w:marBottom w:val="0"/>
      <w:divBdr>
        <w:top w:val="none" w:sz="0" w:space="0" w:color="auto"/>
        <w:left w:val="none" w:sz="0" w:space="0" w:color="auto"/>
        <w:bottom w:val="none" w:sz="0" w:space="0" w:color="auto"/>
        <w:right w:val="none" w:sz="0" w:space="0" w:color="auto"/>
      </w:divBdr>
    </w:div>
    <w:div w:id="1766488612">
      <w:bodyDiv w:val="1"/>
      <w:marLeft w:val="0"/>
      <w:marRight w:val="0"/>
      <w:marTop w:val="0"/>
      <w:marBottom w:val="0"/>
      <w:divBdr>
        <w:top w:val="none" w:sz="0" w:space="0" w:color="auto"/>
        <w:left w:val="none" w:sz="0" w:space="0" w:color="auto"/>
        <w:bottom w:val="none" w:sz="0" w:space="0" w:color="auto"/>
        <w:right w:val="none" w:sz="0" w:space="0" w:color="auto"/>
      </w:divBdr>
    </w:div>
    <w:div w:id="1767193466">
      <w:bodyDiv w:val="1"/>
      <w:marLeft w:val="0"/>
      <w:marRight w:val="0"/>
      <w:marTop w:val="0"/>
      <w:marBottom w:val="0"/>
      <w:divBdr>
        <w:top w:val="none" w:sz="0" w:space="0" w:color="auto"/>
        <w:left w:val="none" w:sz="0" w:space="0" w:color="auto"/>
        <w:bottom w:val="none" w:sz="0" w:space="0" w:color="auto"/>
        <w:right w:val="none" w:sz="0" w:space="0" w:color="auto"/>
      </w:divBdr>
    </w:div>
    <w:div w:id="1767462333">
      <w:bodyDiv w:val="1"/>
      <w:marLeft w:val="0"/>
      <w:marRight w:val="0"/>
      <w:marTop w:val="0"/>
      <w:marBottom w:val="0"/>
      <w:divBdr>
        <w:top w:val="none" w:sz="0" w:space="0" w:color="auto"/>
        <w:left w:val="none" w:sz="0" w:space="0" w:color="auto"/>
        <w:bottom w:val="none" w:sz="0" w:space="0" w:color="auto"/>
        <w:right w:val="none" w:sz="0" w:space="0" w:color="auto"/>
      </w:divBdr>
    </w:div>
    <w:div w:id="1770152369">
      <w:bodyDiv w:val="1"/>
      <w:marLeft w:val="0"/>
      <w:marRight w:val="0"/>
      <w:marTop w:val="0"/>
      <w:marBottom w:val="0"/>
      <w:divBdr>
        <w:top w:val="none" w:sz="0" w:space="0" w:color="auto"/>
        <w:left w:val="none" w:sz="0" w:space="0" w:color="auto"/>
        <w:bottom w:val="none" w:sz="0" w:space="0" w:color="auto"/>
        <w:right w:val="none" w:sz="0" w:space="0" w:color="auto"/>
      </w:divBdr>
    </w:div>
    <w:div w:id="1770351415">
      <w:bodyDiv w:val="1"/>
      <w:marLeft w:val="0"/>
      <w:marRight w:val="0"/>
      <w:marTop w:val="0"/>
      <w:marBottom w:val="0"/>
      <w:divBdr>
        <w:top w:val="none" w:sz="0" w:space="0" w:color="auto"/>
        <w:left w:val="none" w:sz="0" w:space="0" w:color="auto"/>
        <w:bottom w:val="none" w:sz="0" w:space="0" w:color="auto"/>
        <w:right w:val="none" w:sz="0" w:space="0" w:color="auto"/>
      </w:divBdr>
    </w:div>
    <w:div w:id="1770811509">
      <w:bodyDiv w:val="1"/>
      <w:marLeft w:val="0"/>
      <w:marRight w:val="0"/>
      <w:marTop w:val="0"/>
      <w:marBottom w:val="0"/>
      <w:divBdr>
        <w:top w:val="none" w:sz="0" w:space="0" w:color="auto"/>
        <w:left w:val="none" w:sz="0" w:space="0" w:color="auto"/>
        <w:bottom w:val="none" w:sz="0" w:space="0" w:color="auto"/>
        <w:right w:val="none" w:sz="0" w:space="0" w:color="auto"/>
      </w:divBdr>
    </w:div>
    <w:div w:id="1771466367">
      <w:bodyDiv w:val="1"/>
      <w:marLeft w:val="0"/>
      <w:marRight w:val="0"/>
      <w:marTop w:val="0"/>
      <w:marBottom w:val="0"/>
      <w:divBdr>
        <w:top w:val="none" w:sz="0" w:space="0" w:color="auto"/>
        <w:left w:val="none" w:sz="0" w:space="0" w:color="auto"/>
        <w:bottom w:val="none" w:sz="0" w:space="0" w:color="auto"/>
        <w:right w:val="none" w:sz="0" w:space="0" w:color="auto"/>
      </w:divBdr>
    </w:div>
    <w:div w:id="1771586079">
      <w:bodyDiv w:val="1"/>
      <w:marLeft w:val="0"/>
      <w:marRight w:val="0"/>
      <w:marTop w:val="0"/>
      <w:marBottom w:val="0"/>
      <w:divBdr>
        <w:top w:val="none" w:sz="0" w:space="0" w:color="auto"/>
        <w:left w:val="none" w:sz="0" w:space="0" w:color="auto"/>
        <w:bottom w:val="none" w:sz="0" w:space="0" w:color="auto"/>
        <w:right w:val="none" w:sz="0" w:space="0" w:color="auto"/>
      </w:divBdr>
    </w:div>
    <w:div w:id="1772581948">
      <w:bodyDiv w:val="1"/>
      <w:marLeft w:val="0"/>
      <w:marRight w:val="0"/>
      <w:marTop w:val="0"/>
      <w:marBottom w:val="0"/>
      <w:divBdr>
        <w:top w:val="none" w:sz="0" w:space="0" w:color="auto"/>
        <w:left w:val="none" w:sz="0" w:space="0" w:color="auto"/>
        <w:bottom w:val="none" w:sz="0" w:space="0" w:color="auto"/>
        <w:right w:val="none" w:sz="0" w:space="0" w:color="auto"/>
      </w:divBdr>
    </w:div>
    <w:div w:id="1772626163">
      <w:bodyDiv w:val="1"/>
      <w:marLeft w:val="0"/>
      <w:marRight w:val="0"/>
      <w:marTop w:val="0"/>
      <w:marBottom w:val="0"/>
      <w:divBdr>
        <w:top w:val="none" w:sz="0" w:space="0" w:color="auto"/>
        <w:left w:val="none" w:sz="0" w:space="0" w:color="auto"/>
        <w:bottom w:val="none" w:sz="0" w:space="0" w:color="auto"/>
        <w:right w:val="none" w:sz="0" w:space="0" w:color="auto"/>
      </w:divBdr>
    </w:div>
    <w:div w:id="1773477135">
      <w:bodyDiv w:val="1"/>
      <w:marLeft w:val="0"/>
      <w:marRight w:val="0"/>
      <w:marTop w:val="0"/>
      <w:marBottom w:val="0"/>
      <w:divBdr>
        <w:top w:val="none" w:sz="0" w:space="0" w:color="auto"/>
        <w:left w:val="none" w:sz="0" w:space="0" w:color="auto"/>
        <w:bottom w:val="none" w:sz="0" w:space="0" w:color="auto"/>
        <w:right w:val="none" w:sz="0" w:space="0" w:color="auto"/>
      </w:divBdr>
    </w:div>
    <w:div w:id="1774785583">
      <w:bodyDiv w:val="1"/>
      <w:marLeft w:val="0"/>
      <w:marRight w:val="0"/>
      <w:marTop w:val="0"/>
      <w:marBottom w:val="0"/>
      <w:divBdr>
        <w:top w:val="none" w:sz="0" w:space="0" w:color="auto"/>
        <w:left w:val="none" w:sz="0" w:space="0" w:color="auto"/>
        <w:bottom w:val="none" w:sz="0" w:space="0" w:color="auto"/>
        <w:right w:val="none" w:sz="0" w:space="0" w:color="auto"/>
      </w:divBdr>
    </w:div>
    <w:div w:id="1775055710">
      <w:bodyDiv w:val="1"/>
      <w:marLeft w:val="0"/>
      <w:marRight w:val="0"/>
      <w:marTop w:val="0"/>
      <w:marBottom w:val="0"/>
      <w:divBdr>
        <w:top w:val="none" w:sz="0" w:space="0" w:color="auto"/>
        <w:left w:val="none" w:sz="0" w:space="0" w:color="auto"/>
        <w:bottom w:val="none" w:sz="0" w:space="0" w:color="auto"/>
        <w:right w:val="none" w:sz="0" w:space="0" w:color="auto"/>
      </w:divBdr>
    </w:div>
    <w:div w:id="1775664577">
      <w:bodyDiv w:val="1"/>
      <w:marLeft w:val="0"/>
      <w:marRight w:val="0"/>
      <w:marTop w:val="0"/>
      <w:marBottom w:val="0"/>
      <w:divBdr>
        <w:top w:val="none" w:sz="0" w:space="0" w:color="auto"/>
        <w:left w:val="none" w:sz="0" w:space="0" w:color="auto"/>
        <w:bottom w:val="none" w:sz="0" w:space="0" w:color="auto"/>
        <w:right w:val="none" w:sz="0" w:space="0" w:color="auto"/>
      </w:divBdr>
    </w:div>
    <w:div w:id="1776778932">
      <w:bodyDiv w:val="1"/>
      <w:marLeft w:val="0"/>
      <w:marRight w:val="0"/>
      <w:marTop w:val="0"/>
      <w:marBottom w:val="0"/>
      <w:divBdr>
        <w:top w:val="none" w:sz="0" w:space="0" w:color="auto"/>
        <w:left w:val="none" w:sz="0" w:space="0" w:color="auto"/>
        <w:bottom w:val="none" w:sz="0" w:space="0" w:color="auto"/>
        <w:right w:val="none" w:sz="0" w:space="0" w:color="auto"/>
      </w:divBdr>
    </w:div>
    <w:div w:id="1777825864">
      <w:bodyDiv w:val="1"/>
      <w:marLeft w:val="0"/>
      <w:marRight w:val="0"/>
      <w:marTop w:val="0"/>
      <w:marBottom w:val="0"/>
      <w:divBdr>
        <w:top w:val="none" w:sz="0" w:space="0" w:color="auto"/>
        <w:left w:val="none" w:sz="0" w:space="0" w:color="auto"/>
        <w:bottom w:val="none" w:sz="0" w:space="0" w:color="auto"/>
        <w:right w:val="none" w:sz="0" w:space="0" w:color="auto"/>
      </w:divBdr>
    </w:div>
    <w:div w:id="1778213472">
      <w:bodyDiv w:val="1"/>
      <w:marLeft w:val="0"/>
      <w:marRight w:val="0"/>
      <w:marTop w:val="0"/>
      <w:marBottom w:val="0"/>
      <w:divBdr>
        <w:top w:val="none" w:sz="0" w:space="0" w:color="auto"/>
        <w:left w:val="none" w:sz="0" w:space="0" w:color="auto"/>
        <w:bottom w:val="none" w:sz="0" w:space="0" w:color="auto"/>
        <w:right w:val="none" w:sz="0" w:space="0" w:color="auto"/>
      </w:divBdr>
    </w:div>
    <w:div w:id="1778528175">
      <w:bodyDiv w:val="1"/>
      <w:marLeft w:val="0"/>
      <w:marRight w:val="0"/>
      <w:marTop w:val="0"/>
      <w:marBottom w:val="0"/>
      <w:divBdr>
        <w:top w:val="none" w:sz="0" w:space="0" w:color="auto"/>
        <w:left w:val="none" w:sz="0" w:space="0" w:color="auto"/>
        <w:bottom w:val="none" w:sz="0" w:space="0" w:color="auto"/>
        <w:right w:val="none" w:sz="0" w:space="0" w:color="auto"/>
      </w:divBdr>
    </w:div>
    <w:div w:id="1778596538">
      <w:bodyDiv w:val="1"/>
      <w:marLeft w:val="0"/>
      <w:marRight w:val="0"/>
      <w:marTop w:val="0"/>
      <w:marBottom w:val="0"/>
      <w:divBdr>
        <w:top w:val="none" w:sz="0" w:space="0" w:color="auto"/>
        <w:left w:val="none" w:sz="0" w:space="0" w:color="auto"/>
        <w:bottom w:val="none" w:sz="0" w:space="0" w:color="auto"/>
        <w:right w:val="none" w:sz="0" w:space="0" w:color="auto"/>
      </w:divBdr>
    </w:div>
    <w:div w:id="1778912231">
      <w:bodyDiv w:val="1"/>
      <w:marLeft w:val="0"/>
      <w:marRight w:val="0"/>
      <w:marTop w:val="0"/>
      <w:marBottom w:val="0"/>
      <w:divBdr>
        <w:top w:val="none" w:sz="0" w:space="0" w:color="auto"/>
        <w:left w:val="none" w:sz="0" w:space="0" w:color="auto"/>
        <w:bottom w:val="none" w:sz="0" w:space="0" w:color="auto"/>
        <w:right w:val="none" w:sz="0" w:space="0" w:color="auto"/>
      </w:divBdr>
    </w:div>
    <w:div w:id="1778987517">
      <w:bodyDiv w:val="1"/>
      <w:marLeft w:val="0"/>
      <w:marRight w:val="0"/>
      <w:marTop w:val="0"/>
      <w:marBottom w:val="0"/>
      <w:divBdr>
        <w:top w:val="none" w:sz="0" w:space="0" w:color="auto"/>
        <w:left w:val="none" w:sz="0" w:space="0" w:color="auto"/>
        <w:bottom w:val="none" w:sz="0" w:space="0" w:color="auto"/>
        <w:right w:val="none" w:sz="0" w:space="0" w:color="auto"/>
      </w:divBdr>
    </w:div>
    <w:div w:id="1782723214">
      <w:bodyDiv w:val="1"/>
      <w:marLeft w:val="0"/>
      <w:marRight w:val="0"/>
      <w:marTop w:val="0"/>
      <w:marBottom w:val="0"/>
      <w:divBdr>
        <w:top w:val="none" w:sz="0" w:space="0" w:color="auto"/>
        <w:left w:val="none" w:sz="0" w:space="0" w:color="auto"/>
        <w:bottom w:val="none" w:sz="0" w:space="0" w:color="auto"/>
        <w:right w:val="none" w:sz="0" w:space="0" w:color="auto"/>
      </w:divBdr>
    </w:div>
    <w:div w:id="1782918471">
      <w:bodyDiv w:val="1"/>
      <w:marLeft w:val="0"/>
      <w:marRight w:val="0"/>
      <w:marTop w:val="0"/>
      <w:marBottom w:val="0"/>
      <w:divBdr>
        <w:top w:val="none" w:sz="0" w:space="0" w:color="auto"/>
        <w:left w:val="none" w:sz="0" w:space="0" w:color="auto"/>
        <w:bottom w:val="none" w:sz="0" w:space="0" w:color="auto"/>
        <w:right w:val="none" w:sz="0" w:space="0" w:color="auto"/>
      </w:divBdr>
    </w:div>
    <w:div w:id="1783182993">
      <w:bodyDiv w:val="1"/>
      <w:marLeft w:val="0"/>
      <w:marRight w:val="0"/>
      <w:marTop w:val="0"/>
      <w:marBottom w:val="0"/>
      <w:divBdr>
        <w:top w:val="none" w:sz="0" w:space="0" w:color="auto"/>
        <w:left w:val="none" w:sz="0" w:space="0" w:color="auto"/>
        <w:bottom w:val="none" w:sz="0" w:space="0" w:color="auto"/>
        <w:right w:val="none" w:sz="0" w:space="0" w:color="auto"/>
      </w:divBdr>
    </w:div>
    <w:div w:id="1783457813">
      <w:bodyDiv w:val="1"/>
      <w:marLeft w:val="0"/>
      <w:marRight w:val="0"/>
      <w:marTop w:val="0"/>
      <w:marBottom w:val="0"/>
      <w:divBdr>
        <w:top w:val="none" w:sz="0" w:space="0" w:color="auto"/>
        <w:left w:val="none" w:sz="0" w:space="0" w:color="auto"/>
        <w:bottom w:val="none" w:sz="0" w:space="0" w:color="auto"/>
        <w:right w:val="none" w:sz="0" w:space="0" w:color="auto"/>
      </w:divBdr>
    </w:div>
    <w:div w:id="1783571204">
      <w:bodyDiv w:val="1"/>
      <w:marLeft w:val="0"/>
      <w:marRight w:val="0"/>
      <w:marTop w:val="0"/>
      <w:marBottom w:val="0"/>
      <w:divBdr>
        <w:top w:val="none" w:sz="0" w:space="0" w:color="auto"/>
        <w:left w:val="none" w:sz="0" w:space="0" w:color="auto"/>
        <w:bottom w:val="none" w:sz="0" w:space="0" w:color="auto"/>
        <w:right w:val="none" w:sz="0" w:space="0" w:color="auto"/>
      </w:divBdr>
    </w:div>
    <w:div w:id="1783574830">
      <w:bodyDiv w:val="1"/>
      <w:marLeft w:val="0"/>
      <w:marRight w:val="0"/>
      <w:marTop w:val="0"/>
      <w:marBottom w:val="0"/>
      <w:divBdr>
        <w:top w:val="none" w:sz="0" w:space="0" w:color="auto"/>
        <w:left w:val="none" w:sz="0" w:space="0" w:color="auto"/>
        <w:bottom w:val="none" w:sz="0" w:space="0" w:color="auto"/>
        <w:right w:val="none" w:sz="0" w:space="0" w:color="auto"/>
      </w:divBdr>
    </w:div>
    <w:div w:id="1783769251">
      <w:bodyDiv w:val="1"/>
      <w:marLeft w:val="0"/>
      <w:marRight w:val="0"/>
      <w:marTop w:val="0"/>
      <w:marBottom w:val="0"/>
      <w:divBdr>
        <w:top w:val="none" w:sz="0" w:space="0" w:color="auto"/>
        <w:left w:val="none" w:sz="0" w:space="0" w:color="auto"/>
        <w:bottom w:val="none" w:sz="0" w:space="0" w:color="auto"/>
        <w:right w:val="none" w:sz="0" w:space="0" w:color="auto"/>
      </w:divBdr>
    </w:div>
    <w:div w:id="1784692599">
      <w:bodyDiv w:val="1"/>
      <w:marLeft w:val="0"/>
      <w:marRight w:val="0"/>
      <w:marTop w:val="0"/>
      <w:marBottom w:val="0"/>
      <w:divBdr>
        <w:top w:val="none" w:sz="0" w:space="0" w:color="auto"/>
        <w:left w:val="none" w:sz="0" w:space="0" w:color="auto"/>
        <w:bottom w:val="none" w:sz="0" w:space="0" w:color="auto"/>
        <w:right w:val="none" w:sz="0" w:space="0" w:color="auto"/>
      </w:divBdr>
    </w:div>
    <w:div w:id="1784765272">
      <w:bodyDiv w:val="1"/>
      <w:marLeft w:val="0"/>
      <w:marRight w:val="0"/>
      <w:marTop w:val="0"/>
      <w:marBottom w:val="0"/>
      <w:divBdr>
        <w:top w:val="none" w:sz="0" w:space="0" w:color="auto"/>
        <w:left w:val="none" w:sz="0" w:space="0" w:color="auto"/>
        <w:bottom w:val="none" w:sz="0" w:space="0" w:color="auto"/>
        <w:right w:val="none" w:sz="0" w:space="0" w:color="auto"/>
      </w:divBdr>
    </w:div>
    <w:div w:id="1785031242">
      <w:bodyDiv w:val="1"/>
      <w:marLeft w:val="0"/>
      <w:marRight w:val="0"/>
      <w:marTop w:val="0"/>
      <w:marBottom w:val="0"/>
      <w:divBdr>
        <w:top w:val="none" w:sz="0" w:space="0" w:color="auto"/>
        <w:left w:val="none" w:sz="0" w:space="0" w:color="auto"/>
        <w:bottom w:val="none" w:sz="0" w:space="0" w:color="auto"/>
        <w:right w:val="none" w:sz="0" w:space="0" w:color="auto"/>
      </w:divBdr>
    </w:div>
    <w:div w:id="1785032606">
      <w:bodyDiv w:val="1"/>
      <w:marLeft w:val="0"/>
      <w:marRight w:val="0"/>
      <w:marTop w:val="0"/>
      <w:marBottom w:val="0"/>
      <w:divBdr>
        <w:top w:val="none" w:sz="0" w:space="0" w:color="auto"/>
        <w:left w:val="none" w:sz="0" w:space="0" w:color="auto"/>
        <w:bottom w:val="none" w:sz="0" w:space="0" w:color="auto"/>
        <w:right w:val="none" w:sz="0" w:space="0" w:color="auto"/>
      </w:divBdr>
    </w:div>
    <w:div w:id="1785078922">
      <w:bodyDiv w:val="1"/>
      <w:marLeft w:val="0"/>
      <w:marRight w:val="0"/>
      <w:marTop w:val="0"/>
      <w:marBottom w:val="0"/>
      <w:divBdr>
        <w:top w:val="none" w:sz="0" w:space="0" w:color="auto"/>
        <w:left w:val="none" w:sz="0" w:space="0" w:color="auto"/>
        <w:bottom w:val="none" w:sz="0" w:space="0" w:color="auto"/>
        <w:right w:val="none" w:sz="0" w:space="0" w:color="auto"/>
      </w:divBdr>
    </w:div>
    <w:div w:id="1785269042">
      <w:bodyDiv w:val="1"/>
      <w:marLeft w:val="0"/>
      <w:marRight w:val="0"/>
      <w:marTop w:val="0"/>
      <w:marBottom w:val="0"/>
      <w:divBdr>
        <w:top w:val="none" w:sz="0" w:space="0" w:color="auto"/>
        <w:left w:val="none" w:sz="0" w:space="0" w:color="auto"/>
        <w:bottom w:val="none" w:sz="0" w:space="0" w:color="auto"/>
        <w:right w:val="none" w:sz="0" w:space="0" w:color="auto"/>
      </w:divBdr>
    </w:div>
    <w:div w:id="1785342210">
      <w:bodyDiv w:val="1"/>
      <w:marLeft w:val="0"/>
      <w:marRight w:val="0"/>
      <w:marTop w:val="0"/>
      <w:marBottom w:val="0"/>
      <w:divBdr>
        <w:top w:val="none" w:sz="0" w:space="0" w:color="auto"/>
        <w:left w:val="none" w:sz="0" w:space="0" w:color="auto"/>
        <w:bottom w:val="none" w:sz="0" w:space="0" w:color="auto"/>
        <w:right w:val="none" w:sz="0" w:space="0" w:color="auto"/>
      </w:divBdr>
    </w:div>
    <w:div w:id="1785614131">
      <w:bodyDiv w:val="1"/>
      <w:marLeft w:val="0"/>
      <w:marRight w:val="0"/>
      <w:marTop w:val="0"/>
      <w:marBottom w:val="0"/>
      <w:divBdr>
        <w:top w:val="none" w:sz="0" w:space="0" w:color="auto"/>
        <w:left w:val="none" w:sz="0" w:space="0" w:color="auto"/>
        <w:bottom w:val="none" w:sz="0" w:space="0" w:color="auto"/>
        <w:right w:val="none" w:sz="0" w:space="0" w:color="auto"/>
      </w:divBdr>
    </w:div>
    <w:div w:id="1785726561">
      <w:bodyDiv w:val="1"/>
      <w:marLeft w:val="0"/>
      <w:marRight w:val="0"/>
      <w:marTop w:val="0"/>
      <w:marBottom w:val="0"/>
      <w:divBdr>
        <w:top w:val="none" w:sz="0" w:space="0" w:color="auto"/>
        <w:left w:val="none" w:sz="0" w:space="0" w:color="auto"/>
        <w:bottom w:val="none" w:sz="0" w:space="0" w:color="auto"/>
        <w:right w:val="none" w:sz="0" w:space="0" w:color="auto"/>
      </w:divBdr>
    </w:div>
    <w:div w:id="1786002060">
      <w:bodyDiv w:val="1"/>
      <w:marLeft w:val="0"/>
      <w:marRight w:val="0"/>
      <w:marTop w:val="0"/>
      <w:marBottom w:val="0"/>
      <w:divBdr>
        <w:top w:val="none" w:sz="0" w:space="0" w:color="auto"/>
        <w:left w:val="none" w:sz="0" w:space="0" w:color="auto"/>
        <w:bottom w:val="none" w:sz="0" w:space="0" w:color="auto"/>
        <w:right w:val="none" w:sz="0" w:space="0" w:color="auto"/>
      </w:divBdr>
    </w:div>
    <w:div w:id="1786727352">
      <w:bodyDiv w:val="1"/>
      <w:marLeft w:val="0"/>
      <w:marRight w:val="0"/>
      <w:marTop w:val="0"/>
      <w:marBottom w:val="0"/>
      <w:divBdr>
        <w:top w:val="none" w:sz="0" w:space="0" w:color="auto"/>
        <w:left w:val="none" w:sz="0" w:space="0" w:color="auto"/>
        <w:bottom w:val="none" w:sz="0" w:space="0" w:color="auto"/>
        <w:right w:val="none" w:sz="0" w:space="0" w:color="auto"/>
      </w:divBdr>
    </w:div>
    <w:div w:id="1787265010">
      <w:bodyDiv w:val="1"/>
      <w:marLeft w:val="0"/>
      <w:marRight w:val="0"/>
      <w:marTop w:val="0"/>
      <w:marBottom w:val="0"/>
      <w:divBdr>
        <w:top w:val="none" w:sz="0" w:space="0" w:color="auto"/>
        <w:left w:val="none" w:sz="0" w:space="0" w:color="auto"/>
        <w:bottom w:val="none" w:sz="0" w:space="0" w:color="auto"/>
        <w:right w:val="none" w:sz="0" w:space="0" w:color="auto"/>
      </w:divBdr>
    </w:div>
    <w:div w:id="1787459549">
      <w:bodyDiv w:val="1"/>
      <w:marLeft w:val="0"/>
      <w:marRight w:val="0"/>
      <w:marTop w:val="0"/>
      <w:marBottom w:val="0"/>
      <w:divBdr>
        <w:top w:val="none" w:sz="0" w:space="0" w:color="auto"/>
        <w:left w:val="none" w:sz="0" w:space="0" w:color="auto"/>
        <w:bottom w:val="none" w:sz="0" w:space="0" w:color="auto"/>
        <w:right w:val="none" w:sz="0" w:space="0" w:color="auto"/>
      </w:divBdr>
    </w:div>
    <w:div w:id="1788043021">
      <w:bodyDiv w:val="1"/>
      <w:marLeft w:val="0"/>
      <w:marRight w:val="0"/>
      <w:marTop w:val="0"/>
      <w:marBottom w:val="0"/>
      <w:divBdr>
        <w:top w:val="none" w:sz="0" w:space="0" w:color="auto"/>
        <w:left w:val="none" w:sz="0" w:space="0" w:color="auto"/>
        <w:bottom w:val="none" w:sz="0" w:space="0" w:color="auto"/>
        <w:right w:val="none" w:sz="0" w:space="0" w:color="auto"/>
      </w:divBdr>
    </w:div>
    <w:div w:id="1788084366">
      <w:bodyDiv w:val="1"/>
      <w:marLeft w:val="0"/>
      <w:marRight w:val="0"/>
      <w:marTop w:val="0"/>
      <w:marBottom w:val="0"/>
      <w:divBdr>
        <w:top w:val="none" w:sz="0" w:space="0" w:color="auto"/>
        <w:left w:val="none" w:sz="0" w:space="0" w:color="auto"/>
        <w:bottom w:val="none" w:sz="0" w:space="0" w:color="auto"/>
        <w:right w:val="none" w:sz="0" w:space="0" w:color="auto"/>
      </w:divBdr>
    </w:div>
    <w:div w:id="1789466677">
      <w:bodyDiv w:val="1"/>
      <w:marLeft w:val="0"/>
      <w:marRight w:val="0"/>
      <w:marTop w:val="0"/>
      <w:marBottom w:val="0"/>
      <w:divBdr>
        <w:top w:val="none" w:sz="0" w:space="0" w:color="auto"/>
        <w:left w:val="none" w:sz="0" w:space="0" w:color="auto"/>
        <w:bottom w:val="none" w:sz="0" w:space="0" w:color="auto"/>
        <w:right w:val="none" w:sz="0" w:space="0" w:color="auto"/>
      </w:divBdr>
    </w:div>
    <w:div w:id="1791438937">
      <w:bodyDiv w:val="1"/>
      <w:marLeft w:val="0"/>
      <w:marRight w:val="0"/>
      <w:marTop w:val="0"/>
      <w:marBottom w:val="0"/>
      <w:divBdr>
        <w:top w:val="none" w:sz="0" w:space="0" w:color="auto"/>
        <w:left w:val="none" w:sz="0" w:space="0" w:color="auto"/>
        <w:bottom w:val="none" w:sz="0" w:space="0" w:color="auto"/>
        <w:right w:val="none" w:sz="0" w:space="0" w:color="auto"/>
      </w:divBdr>
    </w:div>
    <w:div w:id="1792363937">
      <w:bodyDiv w:val="1"/>
      <w:marLeft w:val="0"/>
      <w:marRight w:val="0"/>
      <w:marTop w:val="0"/>
      <w:marBottom w:val="0"/>
      <w:divBdr>
        <w:top w:val="none" w:sz="0" w:space="0" w:color="auto"/>
        <w:left w:val="none" w:sz="0" w:space="0" w:color="auto"/>
        <w:bottom w:val="none" w:sz="0" w:space="0" w:color="auto"/>
        <w:right w:val="none" w:sz="0" w:space="0" w:color="auto"/>
      </w:divBdr>
    </w:div>
    <w:div w:id="1792939546">
      <w:bodyDiv w:val="1"/>
      <w:marLeft w:val="0"/>
      <w:marRight w:val="0"/>
      <w:marTop w:val="0"/>
      <w:marBottom w:val="0"/>
      <w:divBdr>
        <w:top w:val="none" w:sz="0" w:space="0" w:color="auto"/>
        <w:left w:val="none" w:sz="0" w:space="0" w:color="auto"/>
        <w:bottom w:val="none" w:sz="0" w:space="0" w:color="auto"/>
        <w:right w:val="none" w:sz="0" w:space="0" w:color="auto"/>
      </w:divBdr>
    </w:div>
    <w:div w:id="1793864773">
      <w:bodyDiv w:val="1"/>
      <w:marLeft w:val="0"/>
      <w:marRight w:val="0"/>
      <w:marTop w:val="0"/>
      <w:marBottom w:val="0"/>
      <w:divBdr>
        <w:top w:val="none" w:sz="0" w:space="0" w:color="auto"/>
        <w:left w:val="none" w:sz="0" w:space="0" w:color="auto"/>
        <w:bottom w:val="none" w:sz="0" w:space="0" w:color="auto"/>
        <w:right w:val="none" w:sz="0" w:space="0" w:color="auto"/>
      </w:divBdr>
    </w:div>
    <w:div w:id="1794706980">
      <w:bodyDiv w:val="1"/>
      <w:marLeft w:val="0"/>
      <w:marRight w:val="0"/>
      <w:marTop w:val="0"/>
      <w:marBottom w:val="0"/>
      <w:divBdr>
        <w:top w:val="none" w:sz="0" w:space="0" w:color="auto"/>
        <w:left w:val="none" w:sz="0" w:space="0" w:color="auto"/>
        <w:bottom w:val="none" w:sz="0" w:space="0" w:color="auto"/>
        <w:right w:val="none" w:sz="0" w:space="0" w:color="auto"/>
      </w:divBdr>
    </w:div>
    <w:div w:id="1795246761">
      <w:bodyDiv w:val="1"/>
      <w:marLeft w:val="0"/>
      <w:marRight w:val="0"/>
      <w:marTop w:val="0"/>
      <w:marBottom w:val="0"/>
      <w:divBdr>
        <w:top w:val="none" w:sz="0" w:space="0" w:color="auto"/>
        <w:left w:val="none" w:sz="0" w:space="0" w:color="auto"/>
        <w:bottom w:val="none" w:sz="0" w:space="0" w:color="auto"/>
        <w:right w:val="none" w:sz="0" w:space="0" w:color="auto"/>
      </w:divBdr>
    </w:div>
    <w:div w:id="1795976295">
      <w:bodyDiv w:val="1"/>
      <w:marLeft w:val="0"/>
      <w:marRight w:val="0"/>
      <w:marTop w:val="0"/>
      <w:marBottom w:val="0"/>
      <w:divBdr>
        <w:top w:val="none" w:sz="0" w:space="0" w:color="auto"/>
        <w:left w:val="none" w:sz="0" w:space="0" w:color="auto"/>
        <w:bottom w:val="none" w:sz="0" w:space="0" w:color="auto"/>
        <w:right w:val="none" w:sz="0" w:space="0" w:color="auto"/>
      </w:divBdr>
    </w:div>
    <w:div w:id="1796294875">
      <w:bodyDiv w:val="1"/>
      <w:marLeft w:val="0"/>
      <w:marRight w:val="0"/>
      <w:marTop w:val="0"/>
      <w:marBottom w:val="0"/>
      <w:divBdr>
        <w:top w:val="none" w:sz="0" w:space="0" w:color="auto"/>
        <w:left w:val="none" w:sz="0" w:space="0" w:color="auto"/>
        <w:bottom w:val="none" w:sz="0" w:space="0" w:color="auto"/>
        <w:right w:val="none" w:sz="0" w:space="0" w:color="auto"/>
      </w:divBdr>
    </w:div>
    <w:div w:id="1796675828">
      <w:bodyDiv w:val="1"/>
      <w:marLeft w:val="0"/>
      <w:marRight w:val="0"/>
      <w:marTop w:val="0"/>
      <w:marBottom w:val="0"/>
      <w:divBdr>
        <w:top w:val="none" w:sz="0" w:space="0" w:color="auto"/>
        <w:left w:val="none" w:sz="0" w:space="0" w:color="auto"/>
        <w:bottom w:val="none" w:sz="0" w:space="0" w:color="auto"/>
        <w:right w:val="none" w:sz="0" w:space="0" w:color="auto"/>
      </w:divBdr>
    </w:div>
    <w:div w:id="1797134723">
      <w:bodyDiv w:val="1"/>
      <w:marLeft w:val="0"/>
      <w:marRight w:val="0"/>
      <w:marTop w:val="0"/>
      <w:marBottom w:val="0"/>
      <w:divBdr>
        <w:top w:val="none" w:sz="0" w:space="0" w:color="auto"/>
        <w:left w:val="none" w:sz="0" w:space="0" w:color="auto"/>
        <w:bottom w:val="none" w:sz="0" w:space="0" w:color="auto"/>
        <w:right w:val="none" w:sz="0" w:space="0" w:color="auto"/>
      </w:divBdr>
    </w:div>
    <w:div w:id="1797478802">
      <w:bodyDiv w:val="1"/>
      <w:marLeft w:val="0"/>
      <w:marRight w:val="0"/>
      <w:marTop w:val="0"/>
      <w:marBottom w:val="0"/>
      <w:divBdr>
        <w:top w:val="none" w:sz="0" w:space="0" w:color="auto"/>
        <w:left w:val="none" w:sz="0" w:space="0" w:color="auto"/>
        <w:bottom w:val="none" w:sz="0" w:space="0" w:color="auto"/>
        <w:right w:val="none" w:sz="0" w:space="0" w:color="auto"/>
      </w:divBdr>
    </w:div>
    <w:div w:id="1798599348">
      <w:bodyDiv w:val="1"/>
      <w:marLeft w:val="0"/>
      <w:marRight w:val="0"/>
      <w:marTop w:val="0"/>
      <w:marBottom w:val="0"/>
      <w:divBdr>
        <w:top w:val="none" w:sz="0" w:space="0" w:color="auto"/>
        <w:left w:val="none" w:sz="0" w:space="0" w:color="auto"/>
        <w:bottom w:val="none" w:sz="0" w:space="0" w:color="auto"/>
        <w:right w:val="none" w:sz="0" w:space="0" w:color="auto"/>
      </w:divBdr>
    </w:div>
    <w:div w:id="1798644898">
      <w:bodyDiv w:val="1"/>
      <w:marLeft w:val="0"/>
      <w:marRight w:val="0"/>
      <w:marTop w:val="0"/>
      <w:marBottom w:val="0"/>
      <w:divBdr>
        <w:top w:val="none" w:sz="0" w:space="0" w:color="auto"/>
        <w:left w:val="none" w:sz="0" w:space="0" w:color="auto"/>
        <w:bottom w:val="none" w:sz="0" w:space="0" w:color="auto"/>
        <w:right w:val="none" w:sz="0" w:space="0" w:color="auto"/>
      </w:divBdr>
    </w:div>
    <w:div w:id="1798836689">
      <w:bodyDiv w:val="1"/>
      <w:marLeft w:val="0"/>
      <w:marRight w:val="0"/>
      <w:marTop w:val="0"/>
      <w:marBottom w:val="0"/>
      <w:divBdr>
        <w:top w:val="none" w:sz="0" w:space="0" w:color="auto"/>
        <w:left w:val="none" w:sz="0" w:space="0" w:color="auto"/>
        <w:bottom w:val="none" w:sz="0" w:space="0" w:color="auto"/>
        <w:right w:val="none" w:sz="0" w:space="0" w:color="auto"/>
      </w:divBdr>
    </w:div>
    <w:div w:id="1799957431">
      <w:bodyDiv w:val="1"/>
      <w:marLeft w:val="0"/>
      <w:marRight w:val="0"/>
      <w:marTop w:val="0"/>
      <w:marBottom w:val="0"/>
      <w:divBdr>
        <w:top w:val="none" w:sz="0" w:space="0" w:color="auto"/>
        <w:left w:val="none" w:sz="0" w:space="0" w:color="auto"/>
        <w:bottom w:val="none" w:sz="0" w:space="0" w:color="auto"/>
        <w:right w:val="none" w:sz="0" w:space="0" w:color="auto"/>
      </w:divBdr>
    </w:div>
    <w:div w:id="1800101056">
      <w:bodyDiv w:val="1"/>
      <w:marLeft w:val="0"/>
      <w:marRight w:val="0"/>
      <w:marTop w:val="0"/>
      <w:marBottom w:val="0"/>
      <w:divBdr>
        <w:top w:val="none" w:sz="0" w:space="0" w:color="auto"/>
        <w:left w:val="none" w:sz="0" w:space="0" w:color="auto"/>
        <w:bottom w:val="none" w:sz="0" w:space="0" w:color="auto"/>
        <w:right w:val="none" w:sz="0" w:space="0" w:color="auto"/>
      </w:divBdr>
    </w:div>
    <w:div w:id="1800146751">
      <w:bodyDiv w:val="1"/>
      <w:marLeft w:val="0"/>
      <w:marRight w:val="0"/>
      <w:marTop w:val="0"/>
      <w:marBottom w:val="0"/>
      <w:divBdr>
        <w:top w:val="none" w:sz="0" w:space="0" w:color="auto"/>
        <w:left w:val="none" w:sz="0" w:space="0" w:color="auto"/>
        <w:bottom w:val="none" w:sz="0" w:space="0" w:color="auto"/>
        <w:right w:val="none" w:sz="0" w:space="0" w:color="auto"/>
      </w:divBdr>
    </w:div>
    <w:div w:id="1801994475">
      <w:bodyDiv w:val="1"/>
      <w:marLeft w:val="0"/>
      <w:marRight w:val="0"/>
      <w:marTop w:val="0"/>
      <w:marBottom w:val="0"/>
      <w:divBdr>
        <w:top w:val="none" w:sz="0" w:space="0" w:color="auto"/>
        <w:left w:val="none" w:sz="0" w:space="0" w:color="auto"/>
        <w:bottom w:val="none" w:sz="0" w:space="0" w:color="auto"/>
        <w:right w:val="none" w:sz="0" w:space="0" w:color="auto"/>
      </w:divBdr>
    </w:div>
    <w:div w:id="1802072271">
      <w:bodyDiv w:val="1"/>
      <w:marLeft w:val="0"/>
      <w:marRight w:val="0"/>
      <w:marTop w:val="0"/>
      <w:marBottom w:val="0"/>
      <w:divBdr>
        <w:top w:val="none" w:sz="0" w:space="0" w:color="auto"/>
        <w:left w:val="none" w:sz="0" w:space="0" w:color="auto"/>
        <w:bottom w:val="none" w:sz="0" w:space="0" w:color="auto"/>
        <w:right w:val="none" w:sz="0" w:space="0" w:color="auto"/>
      </w:divBdr>
    </w:div>
    <w:div w:id="1802458658">
      <w:bodyDiv w:val="1"/>
      <w:marLeft w:val="0"/>
      <w:marRight w:val="0"/>
      <w:marTop w:val="0"/>
      <w:marBottom w:val="0"/>
      <w:divBdr>
        <w:top w:val="none" w:sz="0" w:space="0" w:color="auto"/>
        <w:left w:val="none" w:sz="0" w:space="0" w:color="auto"/>
        <w:bottom w:val="none" w:sz="0" w:space="0" w:color="auto"/>
        <w:right w:val="none" w:sz="0" w:space="0" w:color="auto"/>
      </w:divBdr>
    </w:div>
    <w:div w:id="1802725773">
      <w:bodyDiv w:val="1"/>
      <w:marLeft w:val="0"/>
      <w:marRight w:val="0"/>
      <w:marTop w:val="0"/>
      <w:marBottom w:val="0"/>
      <w:divBdr>
        <w:top w:val="none" w:sz="0" w:space="0" w:color="auto"/>
        <w:left w:val="none" w:sz="0" w:space="0" w:color="auto"/>
        <w:bottom w:val="none" w:sz="0" w:space="0" w:color="auto"/>
        <w:right w:val="none" w:sz="0" w:space="0" w:color="auto"/>
      </w:divBdr>
    </w:div>
    <w:div w:id="1803574865">
      <w:bodyDiv w:val="1"/>
      <w:marLeft w:val="0"/>
      <w:marRight w:val="0"/>
      <w:marTop w:val="0"/>
      <w:marBottom w:val="0"/>
      <w:divBdr>
        <w:top w:val="none" w:sz="0" w:space="0" w:color="auto"/>
        <w:left w:val="none" w:sz="0" w:space="0" w:color="auto"/>
        <w:bottom w:val="none" w:sz="0" w:space="0" w:color="auto"/>
        <w:right w:val="none" w:sz="0" w:space="0" w:color="auto"/>
      </w:divBdr>
    </w:div>
    <w:div w:id="1804695468">
      <w:bodyDiv w:val="1"/>
      <w:marLeft w:val="0"/>
      <w:marRight w:val="0"/>
      <w:marTop w:val="0"/>
      <w:marBottom w:val="0"/>
      <w:divBdr>
        <w:top w:val="none" w:sz="0" w:space="0" w:color="auto"/>
        <w:left w:val="none" w:sz="0" w:space="0" w:color="auto"/>
        <w:bottom w:val="none" w:sz="0" w:space="0" w:color="auto"/>
        <w:right w:val="none" w:sz="0" w:space="0" w:color="auto"/>
      </w:divBdr>
    </w:div>
    <w:div w:id="1805417727">
      <w:bodyDiv w:val="1"/>
      <w:marLeft w:val="0"/>
      <w:marRight w:val="0"/>
      <w:marTop w:val="0"/>
      <w:marBottom w:val="0"/>
      <w:divBdr>
        <w:top w:val="none" w:sz="0" w:space="0" w:color="auto"/>
        <w:left w:val="none" w:sz="0" w:space="0" w:color="auto"/>
        <w:bottom w:val="none" w:sz="0" w:space="0" w:color="auto"/>
        <w:right w:val="none" w:sz="0" w:space="0" w:color="auto"/>
      </w:divBdr>
    </w:div>
    <w:div w:id="1806894812">
      <w:bodyDiv w:val="1"/>
      <w:marLeft w:val="0"/>
      <w:marRight w:val="0"/>
      <w:marTop w:val="0"/>
      <w:marBottom w:val="0"/>
      <w:divBdr>
        <w:top w:val="none" w:sz="0" w:space="0" w:color="auto"/>
        <w:left w:val="none" w:sz="0" w:space="0" w:color="auto"/>
        <w:bottom w:val="none" w:sz="0" w:space="0" w:color="auto"/>
        <w:right w:val="none" w:sz="0" w:space="0" w:color="auto"/>
      </w:divBdr>
    </w:div>
    <w:div w:id="1808235165">
      <w:bodyDiv w:val="1"/>
      <w:marLeft w:val="0"/>
      <w:marRight w:val="0"/>
      <w:marTop w:val="0"/>
      <w:marBottom w:val="0"/>
      <w:divBdr>
        <w:top w:val="none" w:sz="0" w:space="0" w:color="auto"/>
        <w:left w:val="none" w:sz="0" w:space="0" w:color="auto"/>
        <w:bottom w:val="none" w:sz="0" w:space="0" w:color="auto"/>
        <w:right w:val="none" w:sz="0" w:space="0" w:color="auto"/>
      </w:divBdr>
    </w:div>
    <w:div w:id="1808619319">
      <w:bodyDiv w:val="1"/>
      <w:marLeft w:val="0"/>
      <w:marRight w:val="0"/>
      <w:marTop w:val="0"/>
      <w:marBottom w:val="0"/>
      <w:divBdr>
        <w:top w:val="none" w:sz="0" w:space="0" w:color="auto"/>
        <w:left w:val="none" w:sz="0" w:space="0" w:color="auto"/>
        <w:bottom w:val="none" w:sz="0" w:space="0" w:color="auto"/>
        <w:right w:val="none" w:sz="0" w:space="0" w:color="auto"/>
      </w:divBdr>
    </w:div>
    <w:div w:id="1809205087">
      <w:bodyDiv w:val="1"/>
      <w:marLeft w:val="0"/>
      <w:marRight w:val="0"/>
      <w:marTop w:val="0"/>
      <w:marBottom w:val="0"/>
      <w:divBdr>
        <w:top w:val="none" w:sz="0" w:space="0" w:color="auto"/>
        <w:left w:val="none" w:sz="0" w:space="0" w:color="auto"/>
        <w:bottom w:val="none" w:sz="0" w:space="0" w:color="auto"/>
        <w:right w:val="none" w:sz="0" w:space="0" w:color="auto"/>
      </w:divBdr>
    </w:div>
    <w:div w:id="1809933741">
      <w:bodyDiv w:val="1"/>
      <w:marLeft w:val="0"/>
      <w:marRight w:val="0"/>
      <w:marTop w:val="0"/>
      <w:marBottom w:val="0"/>
      <w:divBdr>
        <w:top w:val="none" w:sz="0" w:space="0" w:color="auto"/>
        <w:left w:val="none" w:sz="0" w:space="0" w:color="auto"/>
        <w:bottom w:val="none" w:sz="0" w:space="0" w:color="auto"/>
        <w:right w:val="none" w:sz="0" w:space="0" w:color="auto"/>
      </w:divBdr>
    </w:div>
    <w:div w:id="1810130798">
      <w:bodyDiv w:val="1"/>
      <w:marLeft w:val="0"/>
      <w:marRight w:val="0"/>
      <w:marTop w:val="0"/>
      <w:marBottom w:val="0"/>
      <w:divBdr>
        <w:top w:val="none" w:sz="0" w:space="0" w:color="auto"/>
        <w:left w:val="none" w:sz="0" w:space="0" w:color="auto"/>
        <w:bottom w:val="none" w:sz="0" w:space="0" w:color="auto"/>
        <w:right w:val="none" w:sz="0" w:space="0" w:color="auto"/>
      </w:divBdr>
    </w:div>
    <w:div w:id="1812671079">
      <w:bodyDiv w:val="1"/>
      <w:marLeft w:val="0"/>
      <w:marRight w:val="0"/>
      <w:marTop w:val="0"/>
      <w:marBottom w:val="0"/>
      <w:divBdr>
        <w:top w:val="none" w:sz="0" w:space="0" w:color="auto"/>
        <w:left w:val="none" w:sz="0" w:space="0" w:color="auto"/>
        <w:bottom w:val="none" w:sz="0" w:space="0" w:color="auto"/>
        <w:right w:val="none" w:sz="0" w:space="0" w:color="auto"/>
      </w:divBdr>
    </w:div>
    <w:div w:id="1814054883">
      <w:bodyDiv w:val="1"/>
      <w:marLeft w:val="0"/>
      <w:marRight w:val="0"/>
      <w:marTop w:val="0"/>
      <w:marBottom w:val="0"/>
      <w:divBdr>
        <w:top w:val="none" w:sz="0" w:space="0" w:color="auto"/>
        <w:left w:val="none" w:sz="0" w:space="0" w:color="auto"/>
        <w:bottom w:val="none" w:sz="0" w:space="0" w:color="auto"/>
        <w:right w:val="none" w:sz="0" w:space="0" w:color="auto"/>
      </w:divBdr>
    </w:div>
    <w:div w:id="1814058444">
      <w:bodyDiv w:val="1"/>
      <w:marLeft w:val="0"/>
      <w:marRight w:val="0"/>
      <w:marTop w:val="0"/>
      <w:marBottom w:val="0"/>
      <w:divBdr>
        <w:top w:val="none" w:sz="0" w:space="0" w:color="auto"/>
        <w:left w:val="none" w:sz="0" w:space="0" w:color="auto"/>
        <w:bottom w:val="none" w:sz="0" w:space="0" w:color="auto"/>
        <w:right w:val="none" w:sz="0" w:space="0" w:color="auto"/>
      </w:divBdr>
    </w:div>
    <w:div w:id="1815676554">
      <w:bodyDiv w:val="1"/>
      <w:marLeft w:val="0"/>
      <w:marRight w:val="0"/>
      <w:marTop w:val="0"/>
      <w:marBottom w:val="0"/>
      <w:divBdr>
        <w:top w:val="none" w:sz="0" w:space="0" w:color="auto"/>
        <w:left w:val="none" w:sz="0" w:space="0" w:color="auto"/>
        <w:bottom w:val="none" w:sz="0" w:space="0" w:color="auto"/>
        <w:right w:val="none" w:sz="0" w:space="0" w:color="auto"/>
      </w:divBdr>
    </w:div>
    <w:div w:id="1815835964">
      <w:bodyDiv w:val="1"/>
      <w:marLeft w:val="0"/>
      <w:marRight w:val="0"/>
      <w:marTop w:val="0"/>
      <w:marBottom w:val="0"/>
      <w:divBdr>
        <w:top w:val="none" w:sz="0" w:space="0" w:color="auto"/>
        <w:left w:val="none" w:sz="0" w:space="0" w:color="auto"/>
        <w:bottom w:val="none" w:sz="0" w:space="0" w:color="auto"/>
        <w:right w:val="none" w:sz="0" w:space="0" w:color="auto"/>
      </w:divBdr>
    </w:div>
    <w:div w:id="1815901713">
      <w:bodyDiv w:val="1"/>
      <w:marLeft w:val="0"/>
      <w:marRight w:val="0"/>
      <w:marTop w:val="0"/>
      <w:marBottom w:val="0"/>
      <w:divBdr>
        <w:top w:val="none" w:sz="0" w:space="0" w:color="auto"/>
        <w:left w:val="none" w:sz="0" w:space="0" w:color="auto"/>
        <w:bottom w:val="none" w:sz="0" w:space="0" w:color="auto"/>
        <w:right w:val="none" w:sz="0" w:space="0" w:color="auto"/>
      </w:divBdr>
    </w:div>
    <w:div w:id="1816683330">
      <w:bodyDiv w:val="1"/>
      <w:marLeft w:val="0"/>
      <w:marRight w:val="0"/>
      <w:marTop w:val="0"/>
      <w:marBottom w:val="0"/>
      <w:divBdr>
        <w:top w:val="none" w:sz="0" w:space="0" w:color="auto"/>
        <w:left w:val="none" w:sz="0" w:space="0" w:color="auto"/>
        <w:bottom w:val="none" w:sz="0" w:space="0" w:color="auto"/>
        <w:right w:val="none" w:sz="0" w:space="0" w:color="auto"/>
      </w:divBdr>
    </w:div>
    <w:div w:id="1816952761">
      <w:bodyDiv w:val="1"/>
      <w:marLeft w:val="0"/>
      <w:marRight w:val="0"/>
      <w:marTop w:val="0"/>
      <w:marBottom w:val="0"/>
      <w:divBdr>
        <w:top w:val="none" w:sz="0" w:space="0" w:color="auto"/>
        <w:left w:val="none" w:sz="0" w:space="0" w:color="auto"/>
        <w:bottom w:val="none" w:sz="0" w:space="0" w:color="auto"/>
        <w:right w:val="none" w:sz="0" w:space="0" w:color="auto"/>
      </w:divBdr>
      <w:divsChild>
        <w:div w:id="665062018">
          <w:marLeft w:val="0"/>
          <w:marRight w:val="0"/>
          <w:marTop w:val="0"/>
          <w:marBottom w:val="0"/>
          <w:divBdr>
            <w:top w:val="none" w:sz="0" w:space="0" w:color="auto"/>
            <w:left w:val="none" w:sz="0" w:space="0" w:color="auto"/>
            <w:bottom w:val="none" w:sz="0" w:space="0" w:color="auto"/>
            <w:right w:val="none" w:sz="0" w:space="0" w:color="auto"/>
          </w:divBdr>
        </w:div>
        <w:div w:id="823664566">
          <w:marLeft w:val="0"/>
          <w:marRight w:val="0"/>
          <w:marTop w:val="0"/>
          <w:marBottom w:val="0"/>
          <w:divBdr>
            <w:top w:val="none" w:sz="0" w:space="0" w:color="auto"/>
            <w:left w:val="none" w:sz="0" w:space="0" w:color="auto"/>
            <w:bottom w:val="none" w:sz="0" w:space="0" w:color="auto"/>
            <w:right w:val="none" w:sz="0" w:space="0" w:color="auto"/>
          </w:divBdr>
        </w:div>
        <w:div w:id="736244057">
          <w:marLeft w:val="0"/>
          <w:marRight w:val="0"/>
          <w:marTop w:val="0"/>
          <w:marBottom w:val="0"/>
          <w:divBdr>
            <w:top w:val="none" w:sz="0" w:space="0" w:color="auto"/>
            <w:left w:val="none" w:sz="0" w:space="0" w:color="auto"/>
            <w:bottom w:val="none" w:sz="0" w:space="0" w:color="auto"/>
            <w:right w:val="none" w:sz="0" w:space="0" w:color="auto"/>
          </w:divBdr>
        </w:div>
        <w:div w:id="1216163319">
          <w:marLeft w:val="0"/>
          <w:marRight w:val="0"/>
          <w:marTop w:val="0"/>
          <w:marBottom w:val="0"/>
          <w:divBdr>
            <w:top w:val="none" w:sz="0" w:space="0" w:color="auto"/>
            <w:left w:val="none" w:sz="0" w:space="0" w:color="auto"/>
            <w:bottom w:val="none" w:sz="0" w:space="0" w:color="auto"/>
            <w:right w:val="none" w:sz="0" w:space="0" w:color="auto"/>
          </w:divBdr>
        </w:div>
      </w:divsChild>
    </w:div>
    <w:div w:id="1817844078">
      <w:bodyDiv w:val="1"/>
      <w:marLeft w:val="0"/>
      <w:marRight w:val="0"/>
      <w:marTop w:val="0"/>
      <w:marBottom w:val="0"/>
      <w:divBdr>
        <w:top w:val="none" w:sz="0" w:space="0" w:color="auto"/>
        <w:left w:val="none" w:sz="0" w:space="0" w:color="auto"/>
        <w:bottom w:val="none" w:sz="0" w:space="0" w:color="auto"/>
        <w:right w:val="none" w:sz="0" w:space="0" w:color="auto"/>
      </w:divBdr>
    </w:div>
    <w:div w:id="1817869719">
      <w:bodyDiv w:val="1"/>
      <w:marLeft w:val="0"/>
      <w:marRight w:val="0"/>
      <w:marTop w:val="0"/>
      <w:marBottom w:val="0"/>
      <w:divBdr>
        <w:top w:val="none" w:sz="0" w:space="0" w:color="auto"/>
        <w:left w:val="none" w:sz="0" w:space="0" w:color="auto"/>
        <w:bottom w:val="none" w:sz="0" w:space="0" w:color="auto"/>
        <w:right w:val="none" w:sz="0" w:space="0" w:color="auto"/>
      </w:divBdr>
    </w:div>
    <w:div w:id="1818186753">
      <w:bodyDiv w:val="1"/>
      <w:marLeft w:val="0"/>
      <w:marRight w:val="0"/>
      <w:marTop w:val="0"/>
      <w:marBottom w:val="0"/>
      <w:divBdr>
        <w:top w:val="none" w:sz="0" w:space="0" w:color="auto"/>
        <w:left w:val="none" w:sz="0" w:space="0" w:color="auto"/>
        <w:bottom w:val="none" w:sz="0" w:space="0" w:color="auto"/>
        <w:right w:val="none" w:sz="0" w:space="0" w:color="auto"/>
      </w:divBdr>
    </w:div>
    <w:div w:id="1818762605">
      <w:bodyDiv w:val="1"/>
      <w:marLeft w:val="0"/>
      <w:marRight w:val="0"/>
      <w:marTop w:val="0"/>
      <w:marBottom w:val="0"/>
      <w:divBdr>
        <w:top w:val="none" w:sz="0" w:space="0" w:color="auto"/>
        <w:left w:val="none" w:sz="0" w:space="0" w:color="auto"/>
        <w:bottom w:val="none" w:sz="0" w:space="0" w:color="auto"/>
        <w:right w:val="none" w:sz="0" w:space="0" w:color="auto"/>
      </w:divBdr>
    </w:div>
    <w:div w:id="1819761685">
      <w:bodyDiv w:val="1"/>
      <w:marLeft w:val="0"/>
      <w:marRight w:val="0"/>
      <w:marTop w:val="0"/>
      <w:marBottom w:val="0"/>
      <w:divBdr>
        <w:top w:val="none" w:sz="0" w:space="0" w:color="auto"/>
        <w:left w:val="none" w:sz="0" w:space="0" w:color="auto"/>
        <w:bottom w:val="none" w:sz="0" w:space="0" w:color="auto"/>
        <w:right w:val="none" w:sz="0" w:space="0" w:color="auto"/>
      </w:divBdr>
    </w:div>
    <w:div w:id="1821802048">
      <w:bodyDiv w:val="1"/>
      <w:marLeft w:val="0"/>
      <w:marRight w:val="0"/>
      <w:marTop w:val="0"/>
      <w:marBottom w:val="0"/>
      <w:divBdr>
        <w:top w:val="none" w:sz="0" w:space="0" w:color="auto"/>
        <w:left w:val="none" w:sz="0" w:space="0" w:color="auto"/>
        <w:bottom w:val="none" w:sz="0" w:space="0" w:color="auto"/>
        <w:right w:val="none" w:sz="0" w:space="0" w:color="auto"/>
      </w:divBdr>
    </w:div>
    <w:div w:id="1822499733">
      <w:bodyDiv w:val="1"/>
      <w:marLeft w:val="0"/>
      <w:marRight w:val="0"/>
      <w:marTop w:val="0"/>
      <w:marBottom w:val="0"/>
      <w:divBdr>
        <w:top w:val="none" w:sz="0" w:space="0" w:color="auto"/>
        <w:left w:val="none" w:sz="0" w:space="0" w:color="auto"/>
        <w:bottom w:val="none" w:sz="0" w:space="0" w:color="auto"/>
        <w:right w:val="none" w:sz="0" w:space="0" w:color="auto"/>
      </w:divBdr>
    </w:div>
    <w:div w:id="1823540141">
      <w:bodyDiv w:val="1"/>
      <w:marLeft w:val="0"/>
      <w:marRight w:val="0"/>
      <w:marTop w:val="0"/>
      <w:marBottom w:val="0"/>
      <w:divBdr>
        <w:top w:val="none" w:sz="0" w:space="0" w:color="auto"/>
        <w:left w:val="none" w:sz="0" w:space="0" w:color="auto"/>
        <w:bottom w:val="none" w:sz="0" w:space="0" w:color="auto"/>
        <w:right w:val="none" w:sz="0" w:space="0" w:color="auto"/>
      </w:divBdr>
    </w:div>
    <w:div w:id="1825781653">
      <w:bodyDiv w:val="1"/>
      <w:marLeft w:val="0"/>
      <w:marRight w:val="0"/>
      <w:marTop w:val="0"/>
      <w:marBottom w:val="0"/>
      <w:divBdr>
        <w:top w:val="none" w:sz="0" w:space="0" w:color="auto"/>
        <w:left w:val="none" w:sz="0" w:space="0" w:color="auto"/>
        <w:bottom w:val="none" w:sz="0" w:space="0" w:color="auto"/>
        <w:right w:val="none" w:sz="0" w:space="0" w:color="auto"/>
      </w:divBdr>
    </w:div>
    <w:div w:id="1826164466">
      <w:bodyDiv w:val="1"/>
      <w:marLeft w:val="0"/>
      <w:marRight w:val="0"/>
      <w:marTop w:val="0"/>
      <w:marBottom w:val="0"/>
      <w:divBdr>
        <w:top w:val="none" w:sz="0" w:space="0" w:color="auto"/>
        <w:left w:val="none" w:sz="0" w:space="0" w:color="auto"/>
        <w:bottom w:val="none" w:sz="0" w:space="0" w:color="auto"/>
        <w:right w:val="none" w:sz="0" w:space="0" w:color="auto"/>
      </w:divBdr>
    </w:div>
    <w:div w:id="1826973100">
      <w:bodyDiv w:val="1"/>
      <w:marLeft w:val="0"/>
      <w:marRight w:val="0"/>
      <w:marTop w:val="0"/>
      <w:marBottom w:val="0"/>
      <w:divBdr>
        <w:top w:val="none" w:sz="0" w:space="0" w:color="auto"/>
        <w:left w:val="none" w:sz="0" w:space="0" w:color="auto"/>
        <w:bottom w:val="none" w:sz="0" w:space="0" w:color="auto"/>
        <w:right w:val="none" w:sz="0" w:space="0" w:color="auto"/>
      </w:divBdr>
    </w:div>
    <w:div w:id="1827355120">
      <w:bodyDiv w:val="1"/>
      <w:marLeft w:val="0"/>
      <w:marRight w:val="0"/>
      <w:marTop w:val="0"/>
      <w:marBottom w:val="0"/>
      <w:divBdr>
        <w:top w:val="none" w:sz="0" w:space="0" w:color="auto"/>
        <w:left w:val="none" w:sz="0" w:space="0" w:color="auto"/>
        <w:bottom w:val="none" w:sz="0" w:space="0" w:color="auto"/>
        <w:right w:val="none" w:sz="0" w:space="0" w:color="auto"/>
      </w:divBdr>
    </w:div>
    <w:div w:id="1827889698">
      <w:bodyDiv w:val="1"/>
      <w:marLeft w:val="0"/>
      <w:marRight w:val="0"/>
      <w:marTop w:val="0"/>
      <w:marBottom w:val="0"/>
      <w:divBdr>
        <w:top w:val="none" w:sz="0" w:space="0" w:color="auto"/>
        <w:left w:val="none" w:sz="0" w:space="0" w:color="auto"/>
        <w:bottom w:val="none" w:sz="0" w:space="0" w:color="auto"/>
        <w:right w:val="none" w:sz="0" w:space="0" w:color="auto"/>
      </w:divBdr>
    </w:div>
    <w:div w:id="1828279564">
      <w:bodyDiv w:val="1"/>
      <w:marLeft w:val="0"/>
      <w:marRight w:val="0"/>
      <w:marTop w:val="0"/>
      <w:marBottom w:val="0"/>
      <w:divBdr>
        <w:top w:val="none" w:sz="0" w:space="0" w:color="auto"/>
        <w:left w:val="none" w:sz="0" w:space="0" w:color="auto"/>
        <w:bottom w:val="none" w:sz="0" w:space="0" w:color="auto"/>
        <w:right w:val="none" w:sz="0" w:space="0" w:color="auto"/>
      </w:divBdr>
    </w:div>
    <w:div w:id="1828280206">
      <w:bodyDiv w:val="1"/>
      <w:marLeft w:val="0"/>
      <w:marRight w:val="0"/>
      <w:marTop w:val="0"/>
      <w:marBottom w:val="0"/>
      <w:divBdr>
        <w:top w:val="none" w:sz="0" w:space="0" w:color="auto"/>
        <w:left w:val="none" w:sz="0" w:space="0" w:color="auto"/>
        <w:bottom w:val="none" w:sz="0" w:space="0" w:color="auto"/>
        <w:right w:val="none" w:sz="0" w:space="0" w:color="auto"/>
      </w:divBdr>
    </w:div>
    <w:div w:id="1828394290">
      <w:bodyDiv w:val="1"/>
      <w:marLeft w:val="0"/>
      <w:marRight w:val="0"/>
      <w:marTop w:val="0"/>
      <w:marBottom w:val="0"/>
      <w:divBdr>
        <w:top w:val="none" w:sz="0" w:space="0" w:color="auto"/>
        <w:left w:val="none" w:sz="0" w:space="0" w:color="auto"/>
        <w:bottom w:val="none" w:sz="0" w:space="0" w:color="auto"/>
        <w:right w:val="none" w:sz="0" w:space="0" w:color="auto"/>
      </w:divBdr>
    </w:div>
    <w:div w:id="1828664772">
      <w:bodyDiv w:val="1"/>
      <w:marLeft w:val="0"/>
      <w:marRight w:val="0"/>
      <w:marTop w:val="0"/>
      <w:marBottom w:val="0"/>
      <w:divBdr>
        <w:top w:val="none" w:sz="0" w:space="0" w:color="auto"/>
        <w:left w:val="none" w:sz="0" w:space="0" w:color="auto"/>
        <w:bottom w:val="none" w:sz="0" w:space="0" w:color="auto"/>
        <w:right w:val="none" w:sz="0" w:space="0" w:color="auto"/>
      </w:divBdr>
    </w:div>
    <w:div w:id="1828668720">
      <w:bodyDiv w:val="1"/>
      <w:marLeft w:val="0"/>
      <w:marRight w:val="0"/>
      <w:marTop w:val="0"/>
      <w:marBottom w:val="0"/>
      <w:divBdr>
        <w:top w:val="none" w:sz="0" w:space="0" w:color="auto"/>
        <w:left w:val="none" w:sz="0" w:space="0" w:color="auto"/>
        <w:bottom w:val="none" w:sz="0" w:space="0" w:color="auto"/>
        <w:right w:val="none" w:sz="0" w:space="0" w:color="auto"/>
      </w:divBdr>
    </w:div>
    <w:div w:id="1828981130">
      <w:bodyDiv w:val="1"/>
      <w:marLeft w:val="0"/>
      <w:marRight w:val="0"/>
      <w:marTop w:val="0"/>
      <w:marBottom w:val="0"/>
      <w:divBdr>
        <w:top w:val="none" w:sz="0" w:space="0" w:color="auto"/>
        <w:left w:val="none" w:sz="0" w:space="0" w:color="auto"/>
        <w:bottom w:val="none" w:sz="0" w:space="0" w:color="auto"/>
        <w:right w:val="none" w:sz="0" w:space="0" w:color="auto"/>
      </w:divBdr>
    </w:div>
    <w:div w:id="1829438306">
      <w:bodyDiv w:val="1"/>
      <w:marLeft w:val="0"/>
      <w:marRight w:val="0"/>
      <w:marTop w:val="0"/>
      <w:marBottom w:val="0"/>
      <w:divBdr>
        <w:top w:val="none" w:sz="0" w:space="0" w:color="auto"/>
        <w:left w:val="none" w:sz="0" w:space="0" w:color="auto"/>
        <w:bottom w:val="none" w:sz="0" w:space="0" w:color="auto"/>
        <w:right w:val="none" w:sz="0" w:space="0" w:color="auto"/>
      </w:divBdr>
    </w:div>
    <w:div w:id="1831670684">
      <w:bodyDiv w:val="1"/>
      <w:marLeft w:val="0"/>
      <w:marRight w:val="0"/>
      <w:marTop w:val="0"/>
      <w:marBottom w:val="0"/>
      <w:divBdr>
        <w:top w:val="none" w:sz="0" w:space="0" w:color="auto"/>
        <w:left w:val="none" w:sz="0" w:space="0" w:color="auto"/>
        <w:bottom w:val="none" w:sz="0" w:space="0" w:color="auto"/>
        <w:right w:val="none" w:sz="0" w:space="0" w:color="auto"/>
      </w:divBdr>
    </w:div>
    <w:div w:id="1831748695">
      <w:bodyDiv w:val="1"/>
      <w:marLeft w:val="0"/>
      <w:marRight w:val="0"/>
      <w:marTop w:val="0"/>
      <w:marBottom w:val="0"/>
      <w:divBdr>
        <w:top w:val="none" w:sz="0" w:space="0" w:color="auto"/>
        <w:left w:val="none" w:sz="0" w:space="0" w:color="auto"/>
        <w:bottom w:val="none" w:sz="0" w:space="0" w:color="auto"/>
        <w:right w:val="none" w:sz="0" w:space="0" w:color="auto"/>
      </w:divBdr>
    </w:div>
    <w:div w:id="1832794956">
      <w:bodyDiv w:val="1"/>
      <w:marLeft w:val="0"/>
      <w:marRight w:val="0"/>
      <w:marTop w:val="0"/>
      <w:marBottom w:val="0"/>
      <w:divBdr>
        <w:top w:val="none" w:sz="0" w:space="0" w:color="auto"/>
        <w:left w:val="none" w:sz="0" w:space="0" w:color="auto"/>
        <w:bottom w:val="none" w:sz="0" w:space="0" w:color="auto"/>
        <w:right w:val="none" w:sz="0" w:space="0" w:color="auto"/>
      </w:divBdr>
    </w:div>
    <w:div w:id="1832982852">
      <w:bodyDiv w:val="1"/>
      <w:marLeft w:val="0"/>
      <w:marRight w:val="0"/>
      <w:marTop w:val="0"/>
      <w:marBottom w:val="0"/>
      <w:divBdr>
        <w:top w:val="none" w:sz="0" w:space="0" w:color="auto"/>
        <w:left w:val="none" w:sz="0" w:space="0" w:color="auto"/>
        <w:bottom w:val="none" w:sz="0" w:space="0" w:color="auto"/>
        <w:right w:val="none" w:sz="0" w:space="0" w:color="auto"/>
      </w:divBdr>
    </w:div>
    <w:div w:id="1836216870">
      <w:bodyDiv w:val="1"/>
      <w:marLeft w:val="0"/>
      <w:marRight w:val="0"/>
      <w:marTop w:val="0"/>
      <w:marBottom w:val="0"/>
      <w:divBdr>
        <w:top w:val="none" w:sz="0" w:space="0" w:color="auto"/>
        <w:left w:val="none" w:sz="0" w:space="0" w:color="auto"/>
        <w:bottom w:val="none" w:sz="0" w:space="0" w:color="auto"/>
        <w:right w:val="none" w:sz="0" w:space="0" w:color="auto"/>
      </w:divBdr>
    </w:div>
    <w:div w:id="1836408532">
      <w:bodyDiv w:val="1"/>
      <w:marLeft w:val="0"/>
      <w:marRight w:val="0"/>
      <w:marTop w:val="0"/>
      <w:marBottom w:val="0"/>
      <w:divBdr>
        <w:top w:val="none" w:sz="0" w:space="0" w:color="auto"/>
        <w:left w:val="none" w:sz="0" w:space="0" w:color="auto"/>
        <w:bottom w:val="none" w:sz="0" w:space="0" w:color="auto"/>
        <w:right w:val="none" w:sz="0" w:space="0" w:color="auto"/>
      </w:divBdr>
    </w:div>
    <w:div w:id="1836724289">
      <w:bodyDiv w:val="1"/>
      <w:marLeft w:val="0"/>
      <w:marRight w:val="0"/>
      <w:marTop w:val="0"/>
      <w:marBottom w:val="0"/>
      <w:divBdr>
        <w:top w:val="none" w:sz="0" w:space="0" w:color="auto"/>
        <w:left w:val="none" w:sz="0" w:space="0" w:color="auto"/>
        <w:bottom w:val="none" w:sz="0" w:space="0" w:color="auto"/>
        <w:right w:val="none" w:sz="0" w:space="0" w:color="auto"/>
      </w:divBdr>
    </w:div>
    <w:div w:id="1836872175">
      <w:bodyDiv w:val="1"/>
      <w:marLeft w:val="0"/>
      <w:marRight w:val="0"/>
      <w:marTop w:val="0"/>
      <w:marBottom w:val="0"/>
      <w:divBdr>
        <w:top w:val="none" w:sz="0" w:space="0" w:color="auto"/>
        <w:left w:val="none" w:sz="0" w:space="0" w:color="auto"/>
        <w:bottom w:val="none" w:sz="0" w:space="0" w:color="auto"/>
        <w:right w:val="none" w:sz="0" w:space="0" w:color="auto"/>
      </w:divBdr>
    </w:div>
    <w:div w:id="1837189269">
      <w:bodyDiv w:val="1"/>
      <w:marLeft w:val="0"/>
      <w:marRight w:val="0"/>
      <w:marTop w:val="0"/>
      <w:marBottom w:val="0"/>
      <w:divBdr>
        <w:top w:val="none" w:sz="0" w:space="0" w:color="auto"/>
        <w:left w:val="none" w:sz="0" w:space="0" w:color="auto"/>
        <w:bottom w:val="none" w:sz="0" w:space="0" w:color="auto"/>
        <w:right w:val="none" w:sz="0" w:space="0" w:color="auto"/>
      </w:divBdr>
    </w:div>
    <w:div w:id="1838301200">
      <w:bodyDiv w:val="1"/>
      <w:marLeft w:val="0"/>
      <w:marRight w:val="0"/>
      <w:marTop w:val="0"/>
      <w:marBottom w:val="0"/>
      <w:divBdr>
        <w:top w:val="none" w:sz="0" w:space="0" w:color="auto"/>
        <w:left w:val="none" w:sz="0" w:space="0" w:color="auto"/>
        <w:bottom w:val="none" w:sz="0" w:space="0" w:color="auto"/>
        <w:right w:val="none" w:sz="0" w:space="0" w:color="auto"/>
      </w:divBdr>
    </w:div>
    <w:div w:id="1838685438">
      <w:bodyDiv w:val="1"/>
      <w:marLeft w:val="0"/>
      <w:marRight w:val="0"/>
      <w:marTop w:val="0"/>
      <w:marBottom w:val="0"/>
      <w:divBdr>
        <w:top w:val="none" w:sz="0" w:space="0" w:color="auto"/>
        <w:left w:val="none" w:sz="0" w:space="0" w:color="auto"/>
        <w:bottom w:val="none" w:sz="0" w:space="0" w:color="auto"/>
        <w:right w:val="none" w:sz="0" w:space="0" w:color="auto"/>
      </w:divBdr>
    </w:div>
    <w:div w:id="1839147931">
      <w:bodyDiv w:val="1"/>
      <w:marLeft w:val="0"/>
      <w:marRight w:val="0"/>
      <w:marTop w:val="0"/>
      <w:marBottom w:val="0"/>
      <w:divBdr>
        <w:top w:val="none" w:sz="0" w:space="0" w:color="auto"/>
        <w:left w:val="none" w:sz="0" w:space="0" w:color="auto"/>
        <w:bottom w:val="none" w:sz="0" w:space="0" w:color="auto"/>
        <w:right w:val="none" w:sz="0" w:space="0" w:color="auto"/>
      </w:divBdr>
    </w:div>
    <w:div w:id="1839465481">
      <w:bodyDiv w:val="1"/>
      <w:marLeft w:val="0"/>
      <w:marRight w:val="0"/>
      <w:marTop w:val="0"/>
      <w:marBottom w:val="0"/>
      <w:divBdr>
        <w:top w:val="none" w:sz="0" w:space="0" w:color="auto"/>
        <w:left w:val="none" w:sz="0" w:space="0" w:color="auto"/>
        <w:bottom w:val="none" w:sz="0" w:space="0" w:color="auto"/>
        <w:right w:val="none" w:sz="0" w:space="0" w:color="auto"/>
      </w:divBdr>
    </w:div>
    <w:div w:id="1839618940">
      <w:bodyDiv w:val="1"/>
      <w:marLeft w:val="0"/>
      <w:marRight w:val="0"/>
      <w:marTop w:val="0"/>
      <w:marBottom w:val="0"/>
      <w:divBdr>
        <w:top w:val="none" w:sz="0" w:space="0" w:color="auto"/>
        <w:left w:val="none" w:sz="0" w:space="0" w:color="auto"/>
        <w:bottom w:val="none" w:sz="0" w:space="0" w:color="auto"/>
        <w:right w:val="none" w:sz="0" w:space="0" w:color="auto"/>
      </w:divBdr>
    </w:div>
    <w:div w:id="1839886626">
      <w:bodyDiv w:val="1"/>
      <w:marLeft w:val="0"/>
      <w:marRight w:val="0"/>
      <w:marTop w:val="0"/>
      <w:marBottom w:val="0"/>
      <w:divBdr>
        <w:top w:val="none" w:sz="0" w:space="0" w:color="auto"/>
        <w:left w:val="none" w:sz="0" w:space="0" w:color="auto"/>
        <w:bottom w:val="none" w:sz="0" w:space="0" w:color="auto"/>
        <w:right w:val="none" w:sz="0" w:space="0" w:color="auto"/>
      </w:divBdr>
    </w:div>
    <w:div w:id="1840003077">
      <w:bodyDiv w:val="1"/>
      <w:marLeft w:val="0"/>
      <w:marRight w:val="0"/>
      <w:marTop w:val="0"/>
      <w:marBottom w:val="0"/>
      <w:divBdr>
        <w:top w:val="none" w:sz="0" w:space="0" w:color="auto"/>
        <w:left w:val="none" w:sz="0" w:space="0" w:color="auto"/>
        <w:bottom w:val="none" w:sz="0" w:space="0" w:color="auto"/>
        <w:right w:val="none" w:sz="0" w:space="0" w:color="auto"/>
      </w:divBdr>
    </w:div>
    <w:div w:id="1841196882">
      <w:bodyDiv w:val="1"/>
      <w:marLeft w:val="0"/>
      <w:marRight w:val="0"/>
      <w:marTop w:val="0"/>
      <w:marBottom w:val="0"/>
      <w:divBdr>
        <w:top w:val="none" w:sz="0" w:space="0" w:color="auto"/>
        <w:left w:val="none" w:sz="0" w:space="0" w:color="auto"/>
        <w:bottom w:val="none" w:sz="0" w:space="0" w:color="auto"/>
        <w:right w:val="none" w:sz="0" w:space="0" w:color="auto"/>
      </w:divBdr>
    </w:div>
    <w:div w:id="1842507968">
      <w:bodyDiv w:val="1"/>
      <w:marLeft w:val="0"/>
      <w:marRight w:val="0"/>
      <w:marTop w:val="0"/>
      <w:marBottom w:val="0"/>
      <w:divBdr>
        <w:top w:val="none" w:sz="0" w:space="0" w:color="auto"/>
        <w:left w:val="none" w:sz="0" w:space="0" w:color="auto"/>
        <w:bottom w:val="none" w:sz="0" w:space="0" w:color="auto"/>
        <w:right w:val="none" w:sz="0" w:space="0" w:color="auto"/>
      </w:divBdr>
    </w:div>
    <w:div w:id="1842772876">
      <w:bodyDiv w:val="1"/>
      <w:marLeft w:val="0"/>
      <w:marRight w:val="0"/>
      <w:marTop w:val="0"/>
      <w:marBottom w:val="0"/>
      <w:divBdr>
        <w:top w:val="none" w:sz="0" w:space="0" w:color="auto"/>
        <w:left w:val="none" w:sz="0" w:space="0" w:color="auto"/>
        <w:bottom w:val="none" w:sz="0" w:space="0" w:color="auto"/>
        <w:right w:val="none" w:sz="0" w:space="0" w:color="auto"/>
      </w:divBdr>
    </w:div>
    <w:div w:id="1842895295">
      <w:bodyDiv w:val="1"/>
      <w:marLeft w:val="0"/>
      <w:marRight w:val="0"/>
      <w:marTop w:val="0"/>
      <w:marBottom w:val="0"/>
      <w:divBdr>
        <w:top w:val="none" w:sz="0" w:space="0" w:color="auto"/>
        <w:left w:val="none" w:sz="0" w:space="0" w:color="auto"/>
        <w:bottom w:val="none" w:sz="0" w:space="0" w:color="auto"/>
        <w:right w:val="none" w:sz="0" w:space="0" w:color="auto"/>
      </w:divBdr>
    </w:div>
    <w:div w:id="1843349750">
      <w:bodyDiv w:val="1"/>
      <w:marLeft w:val="0"/>
      <w:marRight w:val="0"/>
      <w:marTop w:val="0"/>
      <w:marBottom w:val="0"/>
      <w:divBdr>
        <w:top w:val="none" w:sz="0" w:space="0" w:color="auto"/>
        <w:left w:val="none" w:sz="0" w:space="0" w:color="auto"/>
        <w:bottom w:val="none" w:sz="0" w:space="0" w:color="auto"/>
        <w:right w:val="none" w:sz="0" w:space="0" w:color="auto"/>
      </w:divBdr>
    </w:div>
    <w:div w:id="1844467695">
      <w:bodyDiv w:val="1"/>
      <w:marLeft w:val="0"/>
      <w:marRight w:val="0"/>
      <w:marTop w:val="0"/>
      <w:marBottom w:val="0"/>
      <w:divBdr>
        <w:top w:val="none" w:sz="0" w:space="0" w:color="auto"/>
        <w:left w:val="none" w:sz="0" w:space="0" w:color="auto"/>
        <w:bottom w:val="none" w:sz="0" w:space="0" w:color="auto"/>
        <w:right w:val="none" w:sz="0" w:space="0" w:color="auto"/>
      </w:divBdr>
    </w:div>
    <w:div w:id="1844974712">
      <w:bodyDiv w:val="1"/>
      <w:marLeft w:val="0"/>
      <w:marRight w:val="0"/>
      <w:marTop w:val="0"/>
      <w:marBottom w:val="0"/>
      <w:divBdr>
        <w:top w:val="none" w:sz="0" w:space="0" w:color="auto"/>
        <w:left w:val="none" w:sz="0" w:space="0" w:color="auto"/>
        <w:bottom w:val="none" w:sz="0" w:space="0" w:color="auto"/>
        <w:right w:val="none" w:sz="0" w:space="0" w:color="auto"/>
      </w:divBdr>
    </w:div>
    <w:div w:id="1845314863">
      <w:bodyDiv w:val="1"/>
      <w:marLeft w:val="0"/>
      <w:marRight w:val="0"/>
      <w:marTop w:val="0"/>
      <w:marBottom w:val="0"/>
      <w:divBdr>
        <w:top w:val="none" w:sz="0" w:space="0" w:color="auto"/>
        <w:left w:val="none" w:sz="0" w:space="0" w:color="auto"/>
        <w:bottom w:val="none" w:sz="0" w:space="0" w:color="auto"/>
        <w:right w:val="none" w:sz="0" w:space="0" w:color="auto"/>
      </w:divBdr>
    </w:div>
    <w:div w:id="1845893474">
      <w:bodyDiv w:val="1"/>
      <w:marLeft w:val="0"/>
      <w:marRight w:val="0"/>
      <w:marTop w:val="0"/>
      <w:marBottom w:val="0"/>
      <w:divBdr>
        <w:top w:val="none" w:sz="0" w:space="0" w:color="auto"/>
        <w:left w:val="none" w:sz="0" w:space="0" w:color="auto"/>
        <w:bottom w:val="none" w:sz="0" w:space="0" w:color="auto"/>
        <w:right w:val="none" w:sz="0" w:space="0" w:color="auto"/>
      </w:divBdr>
    </w:div>
    <w:div w:id="1846280831">
      <w:bodyDiv w:val="1"/>
      <w:marLeft w:val="0"/>
      <w:marRight w:val="0"/>
      <w:marTop w:val="0"/>
      <w:marBottom w:val="0"/>
      <w:divBdr>
        <w:top w:val="none" w:sz="0" w:space="0" w:color="auto"/>
        <w:left w:val="none" w:sz="0" w:space="0" w:color="auto"/>
        <w:bottom w:val="none" w:sz="0" w:space="0" w:color="auto"/>
        <w:right w:val="none" w:sz="0" w:space="0" w:color="auto"/>
      </w:divBdr>
    </w:div>
    <w:div w:id="1846704033">
      <w:bodyDiv w:val="1"/>
      <w:marLeft w:val="0"/>
      <w:marRight w:val="0"/>
      <w:marTop w:val="0"/>
      <w:marBottom w:val="0"/>
      <w:divBdr>
        <w:top w:val="none" w:sz="0" w:space="0" w:color="auto"/>
        <w:left w:val="none" w:sz="0" w:space="0" w:color="auto"/>
        <w:bottom w:val="none" w:sz="0" w:space="0" w:color="auto"/>
        <w:right w:val="none" w:sz="0" w:space="0" w:color="auto"/>
      </w:divBdr>
    </w:div>
    <w:div w:id="1847357676">
      <w:bodyDiv w:val="1"/>
      <w:marLeft w:val="0"/>
      <w:marRight w:val="0"/>
      <w:marTop w:val="0"/>
      <w:marBottom w:val="0"/>
      <w:divBdr>
        <w:top w:val="none" w:sz="0" w:space="0" w:color="auto"/>
        <w:left w:val="none" w:sz="0" w:space="0" w:color="auto"/>
        <w:bottom w:val="none" w:sz="0" w:space="0" w:color="auto"/>
        <w:right w:val="none" w:sz="0" w:space="0" w:color="auto"/>
      </w:divBdr>
    </w:div>
    <w:div w:id="1847549096">
      <w:bodyDiv w:val="1"/>
      <w:marLeft w:val="0"/>
      <w:marRight w:val="0"/>
      <w:marTop w:val="0"/>
      <w:marBottom w:val="0"/>
      <w:divBdr>
        <w:top w:val="none" w:sz="0" w:space="0" w:color="auto"/>
        <w:left w:val="none" w:sz="0" w:space="0" w:color="auto"/>
        <w:bottom w:val="none" w:sz="0" w:space="0" w:color="auto"/>
        <w:right w:val="none" w:sz="0" w:space="0" w:color="auto"/>
      </w:divBdr>
    </w:div>
    <w:div w:id="1848863851">
      <w:bodyDiv w:val="1"/>
      <w:marLeft w:val="0"/>
      <w:marRight w:val="0"/>
      <w:marTop w:val="0"/>
      <w:marBottom w:val="0"/>
      <w:divBdr>
        <w:top w:val="none" w:sz="0" w:space="0" w:color="auto"/>
        <w:left w:val="none" w:sz="0" w:space="0" w:color="auto"/>
        <w:bottom w:val="none" w:sz="0" w:space="0" w:color="auto"/>
        <w:right w:val="none" w:sz="0" w:space="0" w:color="auto"/>
      </w:divBdr>
    </w:div>
    <w:div w:id="1849098406">
      <w:bodyDiv w:val="1"/>
      <w:marLeft w:val="0"/>
      <w:marRight w:val="0"/>
      <w:marTop w:val="0"/>
      <w:marBottom w:val="0"/>
      <w:divBdr>
        <w:top w:val="none" w:sz="0" w:space="0" w:color="auto"/>
        <w:left w:val="none" w:sz="0" w:space="0" w:color="auto"/>
        <w:bottom w:val="none" w:sz="0" w:space="0" w:color="auto"/>
        <w:right w:val="none" w:sz="0" w:space="0" w:color="auto"/>
      </w:divBdr>
    </w:div>
    <w:div w:id="1849442848">
      <w:bodyDiv w:val="1"/>
      <w:marLeft w:val="0"/>
      <w:marRight w:val="0"/>
      <w:marTop w:val="0"/>
      <w:marBottom w:val="0"/>
      <w:divBdr>
        <w:top w:val="none" w:sz="0" w:space="0" w:color="auto"/>
        <w:left w:val="none" w:sz="0" w:space="0" w:color="auto"/>
        <w:bottom w:val="none" w:sz="0" w:space="0" w:color="auto"/>
        <w:right w:val="none" w:sz="0" w:space="0" w:color="auto"/>
      </w:divBdr>
    </w:div>
    <w:div w:id="1849518188">
      <w:bodyDiv w:val="1"/>
      <w:marLeft w:val="0"/>
      <w:marRight w:val="0"/>
      <w:marTop w:val="0"/>
      <w:marBottom w:val="0"/>
      <w:divBdr>
        <w:top w:val="none" w:sz="0" w:space="0" w:color="auto"/>
        <w:left w:val="none" w:sz="0" w:space="0" w:color="auto"/>
        <w:bottom w:val="none" w:sz="0" w:space="0" w:color="auto"/>
        <w:right w:val="none" w:sz="0" w:space="0" w:color="auto"/>
      </w:divBdr>
    </w:div>
    <w:div w:id="1849707623">
      <w:bodyDiv w:val="1"/>
      <w:marLeft w:val="0"/>
      <w:marRight w:val="0"/>
      <w:marTop w:val="0"/>
      <w:marBottom w:val="0"/>
      <w:divBdr>
        <w:top w:val="none" w:sz="0" w:space="0" w:color="auto"/>
        <w:left w:val="none" w:sz="0" w:space="0" w:color="auto"/>
        <w:bottom w:val="none" w:sz="0" w:space="0" w:color="auto"/>
        <w:right w:val="none" w:sz="0" w:space="0" w:color="auto"/>
      </w:divBdr>
    </w:div>
    <w:div w:id="1850829323">
      <w:bodyDiv w:val="1"/>
      <w:marLeft w:val="0"/>
      <w:marRight w:val="0"/>
      <w:marTop w:val="0"/>
      <w:marBottom w:val="0"/>
      <w:divBdr>
        <w:top w:val="none" w:sz="0" w:space="0" w:color="auto"/>
        <w:left w:val="none" w:sz="0" w:space="0" w:color="auto"/>
        <w:bottom w:val="none" w:sz="0" w:space="0" w:color="auto"/>
        <w:right w:val="none" w:sz="0" w:space="0" w:color="auto"/>
      </w:divBdr>
    </w:div>
    <w:div w:id="1851287771">
      <w:bodyDiv w:val="1"/>
      <w:marLeft w:val="0"/>
      <w:marRight w:val="0"/>
      <w:marTop w:val="0"/>
      <w:marBottom w:val="0"/>
      <w:divBdr>
        <w:top w:val="none" w:sz="0" w:space="0" w:color="auto"/>
        <w:left w:val="none" w:sz="0" w:space="0" w:color="auto"/>
        <w:bottom w:val="none" w:sz="0" w:space="0" w:color="auto"/>
        <w:right w:val="none" w:sz="0" w:space="0" w:color="auto"/>
      </w:divBdr>
    </w:div>
    <w:div w:id="1851486896">
      <w:bodyDiv w:val="1"/>
      <w:marLeft w:val="0"/>
      <w:marRight w:val="0"/>
      <w:marTop w:val="0"/>
      <w:marBottom w:val="0"/>
      <w:divBdr>
        <w:top w:val="none" w:sz="0" w:space="0" w:color="auto"/>
        <w:left w:val="none" w:sz="0" w:space="0" w:color="auto"/>
        <w:bottom w:val="none" w:sz="0" w:space="0" w:color="auto"/>
        <w:right w:val="none" w:sz="0" w:space="0" w:color="auto"/>
      </w:divBdr>
    </w:div>
    <w:div w:id="1853108830">
      <w:bodyDiv w:val="1"/>
      <w:marLeft w:val="0"/>
      <w:marRight w:val="0"/>
      <w:marTop w:val="0"/>
      <w:marBottom w:val="0"/>
      <w:divBdr>
        <w:top w:val="none" w:sz="0" w:space="0" w:color="auto"/>
        <w:left w:val="none" w:sz="0" w:space="0" w:color="auto"/>
        <w:bottom w:val="none" w:sz="0" w:space="0" w:color="auto"/>
        <w:right w:val="none" w:sz="0" w:space="0" w:color="auto"/>
      </w:divBdr>
    </w:div>
    <w:div w:id="1853109645">
      <w:bodyDiv w:val="1"/>
      <w:marLeft w:val="0"/>
      <w:marRight w:val="0"/>
      <w:marTop w:val="0"/>
      <w:marBottom w:val="0"/>
      <w:divBdr>
        <w:top w:val="none" w:sz="0" w:space="0" w:color="auto"/>
        <w:left w:val="none" w:sz="0" w:space="0" w:color="auto"/>
        <w:bottom w:val="none" w:sz="0" w:space="0" w:color="auto"/>
        <w:right w:val="none" w:sz="0" w:space="0" w:color="auto"/>
      </w:divBdr>
    </w:div>
    <w:div w:id="1853520629">
      <w:bodyDiv w:val="1"/>
      <w:marLeft w:val="0"/>
      <w:marRight w:val="0"/>
      <w:marTop w:val="0"/>
      <w:marBottom w:val="0"/>
      <w:divBdr>
        <w:top w:val="none" w:sz="0" w:space="0" w:color="auto"/>
        <w:left w:val="none" w:sz="0" w:space="0" w:color="auto"/>
        <w:bottom w:val="none" w:sz="0" w:space="0" w:color="auto"/>
        <w:right w:val="none" w:sz="0" w:space="0" w:color="auto"/>
      </w:divBdr>
    </w:div>
    <w:div w:id="1855533000">
      <w:bodyDiv w:val="1"/>
      <w:marLeft w:val="0"/>
      <w:marRight w:val="0"/>
      <w:marTop w:val="0"/>
      <w:marBottom w:val="0"/>
      <w:divBdr>
        <w:top w:val="none" w:sz="0" w:space="0" w:color="auto"/>
        <w:left w:val="none" w:sz="0" w:space="0" w:color="auto"/>
        <w:bottom w:val="none" w:sz="0" w:space="0" w:color="auto"/>
        <w:right w:val="none" w:sz="0" w:space="0" w:color="auto"/>
      </w:divBdr>
    </w:div>
    <w:div w:id="1857846670">
      <w:bodyDiv w:val="1"/>
      <w:marLeft w:val="0"/>
      <w:marRight w:val="0"/>
      <w:marTop w:val="0"/>
      <w:marBottom w:val="0"/>
      <w:divBdr>
        <w:top w:val="none" w:sz="0" w:space="0" w:color="auto"/>
        <w:left w:val="none" w:sz="0" w:space="0" w:color="auto"/>
        <w:bottom w:val="none" w:sz="0" w:space="0" w:color="auto"/>
        <w:right w:val="none" w:sz="0" w:space="0" w:color="auto"/>
      </w:divBdr>
    </w:div>
    <w:div w:id="1858032634">
      <w:bodyDiv w:val="1"/>
      <w:marLeft w:val="0"/>
      <w:marRight w:val="0"/>
      <w:marTop w:val="0"/>
      <w:marBottom w:val="0"/>
      <w:divBdr>
        <w:top w:val="none" w:sz="0" w:space="0" w:color="auto"/>
        <w:left w:val="none" w:sz="0" w:space="0" w:color="auto"/>
        <w:bottom w:val="none" w:sz="0" w:space="0" w:color="auto"/>
        <w:right w:val="none" w:sz="0" w:space="0" w:color="auto"/>
      </w:divBdr>
    </w:div>
    <w:div w:id="1858808916">
      <w:bodyDiv w:val="1"/>
      <w:marLeft w:val="0"/>
      <w:marRight w:val="0"/>
      <w:marTop w:val="0"/>
      <w:marBottom w:val="0"/>
      <w:divBdr>
        <w:top w:val="none" w:sz="0" w:space="0" w:color="auto"/>
        <w:left w:val="none" w:sz="0" w:space="0" w:color="auto"/>
        <w:bottom w:val="none" w:sz="0" w:space="0" w:color="auto"/>
        <w:right w:val="none" w:sz="0" w:space="0" w:color="auto"/>
      </w:divBdr>
    </w:div>
    <w:div w:id="1859273463">
      <w:bodyDiv w:val="1"/>
      <w:marLeft w:val="0"/>
      <w:marRight w:val="0"/>
      <w:marTop w:val="0"/>
      <w:marBottom w:val="0"/>
      <w:divBdr>
        <w:top w:val="none" w:sz="0" w:space="0" w:color="auto"/>
        <w:left w:val="none" w:sz="0" w:space="0" w:color="auto"/>
        <w:bottom w:val="none" w:sz="0" w:space="0" w:color="auto"/>
        <w:right w:val="none" w:sz="0" w:space="0" w:color="auto"/>
      </w:divBdr>
    </w:div>
    <w:div w:id="1859544451">
      <w:bodyDiv w:val="1"/>
      <w:marLeft w:val="0"/>
      <w:marRight w:val="0"/>
      <w:marTop w:val="0"/>
      <w:marBottom w:val="0"/>
      <w:divBdr>
        <w:top w:val="none" w:sz="0" w:space="0" w:color="auto"/>
        <w:left w:val="none" w:sz="0" w:space="0" w:color="auto"/>
        <w:bottom w:val="none" w:sz="0" w:space="0" w:color="auto"/>
        <w:right w:val="none" w:sz="0" w:space="0" w:color="auto"/>
      </w:divBdr>
    </w:div>
    <w:div w:id="1860582122">
      <w:bodyDiv w:val="1"/>
      <w:marLeft w:val="0"/>
      <w:marRight w:val="0"/>
      <w:marTop w:val="0"/>
      <w:marBottom w:val="0"/>
      <w:divBdr>
        <w:top w:val="none" w:sz="0" w:space="0" w:color="auto"/>
        <w:left w:val="none" w:sz="0" w:space="0" w:color="auto"/>
        <w:bottom w:val="none" w:sz="0" w:space="0" w:color="auto"/>
        <w:right w:val="none" w:sz="0" w:space="0" w:color="auto"/>
      </w:divBdr>
    </w:div>
    <w:div w:id="1861041299">
      <w:bodyDiv w:val="1"/>
      <w:marLeft w:val="0"/>
      <w:marRight w:val="0"/>
      <w:marTop w:val="0"/>
      <w:marBottom w:val="0"/>
      <w:divBdr>
        <w:top w:val="none" w:sz="0" w:space="0" w:color="auto"/>
        <w:left w:val="none" w:sz="0" w:space="0" w:color="auto"/>
        <w:bottom w:val="none" w:sz="0" w:space="0" w:color="auto"/>
        <w:right w:val="none" w:sz="0" w:space="0" w:color="auto"/>
      </w:divBdr>
    </w:div>
    <w:div w:id="1861771994">
      <w:bodyDiv w:val="1"/>
      <w:marLeft w:val="0"/>
      <w:marRight w:val="0"/>
      <w:marTop w:val="0"/>
      <w:marBottom w:val="0"/>
      <w:divBdr>
        <w:top w:val="none" w:sz="0" w:space="0" w:color="auto"/>
        <w:left w:val="none" w:sz="0" w:space="0" w:color="auto"/>
        <w:bottom w:val="none" w:sz="0" w:space="0" w:color="auto"/>
        <w:right w:val="none" w:sz="0" w:space="0" w:color="auto"/>
      </w:divBdr>
    </w:div>
    <w:div w:id="1862157195">
      <w:bodyDiv w:val="1"/>
      <w:marLeft w:val="0"/>
      <w:marRight w:val="0"/>
      <w:marTop w:val="0"/>
      <w:marBottom w:val="0"/>
      <w:divBdr>
        <w:top w:val="none" w:sz="0" w:space="0" w:color="auto"/>
        <w:left w:val="none" w:sz="0" w:space="0" w:color="auto"/>
        <w:bottom w:val="none" w:sz="0" w:space="0" w:color="auto"/>
        <w:right w:val="none" w:sz="0" w:space="0" w:color="auto"/>
      </w:divBdr>
    </w:div>
    <w:div w:id="1862359202">
      <w:bodyDiv w:val="1"/>
      <w:marLeft w:val="0"/>
      <w:marRight w:val="0"/>
      <w:marTop w:val="0"/>
      <w:marBottom w:val="0"/>
      <w:divBdr>
        <w:top w:val="none" w:sz="0" w:space="0" w:color="auto"/>
        <w:left w:val="none" w:sz="0" w:space="0" w:color="auto"/>
        <w:bottom w:val="none" w:sz="0" w:space="0" w:color="auto"/>
        <w:right w:val="none" w:sz="0" w:space="0" w:color="auto"/>
      </w:divBdr>
    </w:div>
    <w:div w:id="1862889262">
      <w:bodyDiv w:val="1"/>
      <w:marLeft w:val="0"/>
      <w:marRight w:val="0"/>
      <w:marTop w:val="0"/>
      <w:marBottom w:val="0"/>
      <w:divBdr>
        <w:top w:val="none" w:sz="0" w:space="0" w:color="auto"/>
        <w:left w:val="none" w:sz="0" w:space="0" w:color="auto"/>
        <w:bottom w:val="none" w:sz="0" w:space="0" w:color="auto"/>
        <w:right w:val="none" w:sz="0" w:space="0" w:color="auto"/>
      </w:divBdr>
    </w:div>
    <w:div w:id="1863083821">
      <w:bodyDiv w:val="1"/>
      <w:marLeft w:val="0"/>
      <w:marRight w:val="0"/>
      <w:marTop w:val="0"/>
      <w:marBottom w:val="0"/>
      <w:divBdr>
        <w:top w:val="none" w:sz="0" w:space="0" w:color="auto"/>
        <w:left w:val="none" w:sz="0" w:space="0" w:color="auto"/>
        <w:bottom w:val="none" w:sz="0" w:space="0" w:color="auto"/>
        <w:right w:val="none" w:sz="0" w:space="0" w:color="auto"/>
      </w:divBdr>
    </w:div>
    <w:div w:id="1864172674">
      <w:bodyDiv w:val="1"/>
      <w:marLeft w:val="0"/>
      <w:marRight w:val="0"/>
      <w:marTop w:val="0"/>
      <w:marBottom w:val="0"/>
      <w:divBdr>
        <w:top w:val="none" w:sz="0" w:space="0" w:color="auto"/>
        <w:left w:val="none" w:sz="0" w:space="0" w:color="auto"/>
        <w:bottom w:val="none" w:sz="0" w:space="0" w:color="auto"/>
        <w:right w:val="none" w:sz="0" w:space="0" w:color="auto"/>
      </w:divBdr>
    </w:div>
    <w:div w:id="1864780122">
      <w:bodyDiv w:val="1"/>
      <w:marLeft w:val="0"/>
      <w:marRight w:val="0"/>
      <w:marTop w:val="0"/>
      <w:marBottom w:val="0"/>
      <w:divBdr>
        <w:top w:val="none" w:sz="0" w:space="0" w:color="auto"/>
        <w:left w:val="none" w:sz="0" w:space="0" w:color="auto"/>
        <w:bottom w:val="none" w:sz="0" w:space="0" w:color="auto"/>
        <w:right w:val="none" w:sz="0" w:space="0" w:color="auto"/>
      </w:divBdr>
    </w:div>
    <w:div w:id="1864904662">
      <w:bodyDiv w:val="1"/>
      <w:marLeft w:val="0"/>
      <w:marRight w:val="0"/>
      <w:marTop w:val="0"/>
      <w:marBottom w:val="0"/>
      <w:divBdr>
        <w:top w:val="none" w:sz="0" w:space="0" w:color="auto"/>
        <w:left w:val="none" w:sz="0" w:space="0" w:color="auto"/>
        <w:bottom w:val="none" w:sz="0" w:space="0" w:color="auto"/>
        <w:right w:val="none" w:sz="0" w:space="0" w:color="auto"/>
      </w:divBdr>
    </w:div>
    <w:div w:id="1865169117">
      <w:bodyDiv w:val="1"/>
      <w:marLeft w:val="0"/>
      <w:marRight w:val="0"/>
      <w:marTop w:val="0"/>
      <w:marBottom w:val="0"/>
      <w:divBdr>
        <w:top w:val="none" w:sz="0" w:space="0" w:color="auto"/>
        <w:left w:val="none" w:sz="0" w:space="0" w:color="auto"/>
        <w:bottom w:val="none" w:sz="0" w:space="0" w:color="auto"/>
        <w:right w:val="none" w:sz="0" w:space="0" w:color="auto"/>
      </w:divBdr>
    </w:div>
    <w:div w:id="1865246025">
      <w:bodyDiv w:val="1"/>
      <w:marLeft w:val="0"/>
      <w:marRight w:val="0"/>
      <w:marTop w:val="0"/>
      <w:marBottom w:val="0"/>
      <w:divBdr>
        <w:top w:val="none" w:sz="0" w:space="0" w:color="auto"/>
        <w:left w:val="none" w:sz="0" w:space="0" w:color="auto"/>
        <w:bottom w:val="none" w:sz="0" w:space="0" w:color="auto"/>
        <w:right w:val="none" w:sz="0" w:space="0" w:color="auto"/>
      </w:divBdr>
    </w:div>
    <w:div w:id="1865513452">
      <w:bodyDiv w:val="1"/>
      <w:marLeft w:val="0"/>
      <w:marRight w:val="0"/>
      <w:marTop w:val="0"/>
      <w:marBottom w:val="0"/>
      <w:divBdr>
        <w:top w:val="none" w:sz="0" w:space="0" w:color="auto"/>
        <w:left w:val="none" w:sz="0" w:space="0" w:color="auto"/>
        <w:bottom w:val="none" w:sz="0" w:space="0" w:color="auto"/>
        <w:right w:val="none" w:sz="0" w:space="0" w:color="auto"/>
      </w:divBdr>
    </w:div>
    <w:div w:id="1865513809">
      <w:bodyDiv w:val="1"/>
      <w:marLeft w:val="0"/>
      <w:marRight w:val="0"/>
      <w:marTop w:val="0"/>
      <w:marBottom w:val="0"/>
      <w:divBdr>
        <w:top w:val="none" w:sz="0" w:space="0" w:color="auto"/>
        <w:left w:val="none" w:sz="0" w:space="0" w:color="auto"/>
        <w:bottom w:val="none" w:sz="0" w:space="0" w:color="auto"/>
        <w:right w:val="none" w:sz="0" w:space="0" w:color="auto"/>
      </w:divBdr>
    </w:div>
    <w:div w:id="1866020103">
      <w:bodyDiv w:val="1"/>
      <w:marLeft w:val="0"/>
      <w:marRight w:val="0"/>
      <w:marTop w:val="0"/>
      <w:marBottom w:val="0"/>
      <w:divBdr>
        <w:top w:val="none" w:sz="0" w:space="0" w:color="auto"/>
        <w:left w:val="none" w:sz="0" w:space="0" w:color="auto"/>
        <w:bottom w:val="none" w:sz="0" w:space="0" w:color="auto"/>
        <w:right w:val="none" w:sz="0" w:space="0" w:color="auto"/>
      </w:divBdr>
    </w:div>
    <w:div w:id="1866089111">
      <w:bodyDiv w:val="1"/>
      <w:marLeft w:val="0"/>
      <w:marRight w:val="0"/>
      <w:marTop w:val="0"/>
      <w:marBottom w:val="0"/>
      <w:divBdr>
        <w:top w:val="none" w:sz="0" w:space="0" w:color="auto"/>
        <w:left w:val="none" w:sz="0" w:space="0" w:color="auto"/>
        <w:bottom w:val="none" w:sz="0" w:space="0" w:color="auto"/>
        <w:right w:val="none" w:sz="0" w:space="0" w:color="auto"/>
      </w:divBdr>
    </w:div>
    <w:div w:id="1866820750">
      <w:bodyDiv w:val="1"/>
      <w:marLeft w:val="0"/>
      <w:marRight w:val="0"/>
      <w:marTop w:val="0"/>
      <w:marBottom w:val="0"/>
      <w:divBdr>
        <w:top w:val="none" w:sz="0" w:space="0" w:color="auto"/>
        <w:left w:val="none" w:sz="0" w:space="0" w:color="auto"/>
        <w:bottom w:val="none" w:sz="0" w:space="0" w:color="auto"/>
        <w:right w:val="none" w:sz="0" w:space="0" w:color="auto"/>
      </w:divBdr>
    </w:div>
    <w:div w:id="1866867066">
      <w:bodyDiv w:val="1"/>
      <w:marLeft w:val="0"/>
      <w:marRight w:val="0"/>
      <w:marTop w:val="0"/>
      <w:marBottom w:val="0"/>
      <w:divBdr>
        <w:top w:val="none" w:sz="0" w:space="0" w:color="auto"/>
        <w:left w:val="none" w:sz="0" w:space="0" w:color="auto"/>
        <w:bottom w:val="none" w:sz="0" w:space="0" w:color="auto"/>
        <w:right w:val="none" w:sz="0" w:space="0" w:color="auto"/>
      </w:divBdr>
    </w:div>
    <w:div w:id="1869026364">
      <w:bodyDiv w:val="1"/>
      <w:marLeft w:val="0"/>
      <w:marRight w:val="0"/>
      <w:marTop w:val="0"/>
      <w:marBottom w:val="0"/>
      <w:divBdr>
        <w:top w:val="none" w:sz="0" w:space="0" w:color="auto"/>
        <w:left w:val="none" w:sz="0" w:space="0" w:color="auto"/>
        <w:bottom w:val="none" w:sz="0" w:space="0" w:color="auto"/>
        <w:right w:val="none" w:sz="0" w:space="0" w:color="auto"/>
      </w:divBdr>
    </w:div>
    <w:div w:id="1869294106">
      <w:bodyDiv w:val="1"/>
      <w:marLeft w:val="0"/>
      <w:marRight w:val="0"/>
      <w:marTop w:val="0"/>
      <w:marBottom w:val="0"/>
      <w:divBdr>
        <w:top w:val="none" w:sz="0" w:space="0" w:color="auto"/>
        <w:left w:val="none" w:sz="0" w:space="0" w:color="auto"/>
        <w:bottom w:val="none" w:sz="0" w:space="0" w:color="auto"/>
        <w:right w:val="none" w:sz="0" w:space="0" w:color="auto"/>
      </w:divBdr>
    </w:div>
    <w:div w:id="1871529473">
      <w:bodyDiv w:val="1"/>
      <w:marLeft w:val="0"/>
      <w:marRight w:val="0"/>
      <w:marTop w:val="0"/>
      <w:marBottom w:val="0"/>
      <w:divBdr>
        <w:top w:val="none" w:sz="0" w:space="0" w:color="auto"/>
        <w:left w:val="none" w:sz="0" w:space="0" w:color="auto"/>
        <w:bottom w:val="none" w:sz="0" w:space="0" w:color="auto"/>
        <w:right w:val="none" w:sz="0" w:space="0" w:color="auto"/>
      </w:divBdr>
    </w:div>
    <w:div w:id="1871912246">
      <w:bodyDiv w:val="1"/>
      <w:marLeft w:val="0"/>
      <w:marRight w:val="0"/>
      <w:marTop w:val="0"/>
      <w:marBottom w:val="0"/>
      <w:divBdr>
        <w:top w:val="none" w:sz="0" w:space="0" w:color="auto"/>
        <w:left w:val="none" w:sz="0" w:space="0" w:color="auto"/>
        <w:bottom w:val="none" w:sz="0" w:space="0" w:color="auto"/>
        <w:right w:val="none" w:sz="0" w:space="0" w:color="auto"/>
      </w:divBdr>
    </w:div>
    <w:div w:id="1872641270">
      <w:bodyDiv w:val="1"/>
      <w:marLeft w:val="0"/>
      <w:marRight w:val="0"/>
      <w:marTop w:val="0"/>
      <w:marBottom w:val="0"/>
      <w:divBdr>
        <w:top w:val="none" w:sz="0" w:space="0" w:color="auto"/>
        <w:left w:val="none" w:sz="0" w:space="0" w:color="auto"/>
        <w:bottom w:val="none" w:sz="0" w:space="0" w:color="auto"/>
        <w:right w:val="none" w:sz="0" w:space="0" w:color="auto"/>
      </w:divBdr>
    </w:div>
    <w:div w:id="1872835407">
      <w:bodyDiv w:val="1"/>
      <w:marLeft w:val="0"/>
      <w:marRight w:val="0"/>
      <w:marTop w:val="0"/>
      <w:marBottom w:val="0"/>
      <w:divBdr>
        <w:top w:val="none" w:sz="0" w:space="0" w:color="auto"/>
        <w:left w:val="none" w:sz="0" w:space="0" w:color="auto"/>
        <w:bottom w:val="none" w:sz="0" w:space="0" w:color="auto"/>
        <w:right w:val="none" w:sz="0" w:space="0" w:color="auto"/>
      </w:divBdr>
    </w:div>
    <w:div w:id="1875146289">
      <w:bodyDiv w:val="1"/>
      <w:marLeft w:val="0"/>
      <w:marRight w:val="0"/>
      <w:marTop w:val="0"/>
      <w:marBottom w:val="0"/>
      <w:divBdr>
        <w:top w:val="none" w:sz="0" w:space="0" w:color="auto"/>
        <w:left w:val="none" w:sz="0" w:space="0" w:color="auto"/>
        <w:bottom w:val="none" w:sz="0" w:space="0" w:color="auto"/>
        <w:right w:val="none" w:sz="0" w:space="0" w:color="auto"/>
      </w:divBdr>
    </w:div>
    <w:div w:id="1875732810">
      <w:bodyDiv w:val="1"/>
      <w:marLeft w:val="0"/>
      <w:marRight w:val="0"/>
      <w:marTop w:val="0"/>
      <w:marBottom w:val="0"/>
      <w:divBdr>
        <w:top w:val="none" w:sz="0" w:space="0" w:color="auto"/>
        <w:left w:val="none" w:sz="0" w:space="0" w:color="auto"/>
        <w:bottom w:val="none" w:sz="0" w:space="0" w:color="auto"/>
        <w:right w:val="none" w:sz="0" w:space="0" w:color="auto"/>
      </w:divBdr>
    </w:div>
    <w:div w:id="1876235964">
      <w:bodyDiv w:val="1"/>
      <w:marLeft w:val="0"/>
      <w:marRight w:val="0"/>
      <w:marTop w:val="0"/>
      <w:marBottom w:val="0"/>
      <w:divBdr>
        <w:top w:val="none" w:sz="0" w:space="0" w:color="auto"/>
        <w:left w:val="none" w:sz="0" w:space="0" w:color="auto"/>
        <w:bottom w:val="none" w:sz="0" w:space="0" w:color="auto"/>
        <w:right w:val="none" w:sz="0" w:space="0" w:color="auto"/>
      </w:divBdr>
    </w:div>
    <w:div w:id="1876848121">
      <w:bodyDiv w:val="1"/>
      <w:marLeft w:val="0"/>
      <w:marRight w:val="0"/>
      <w:marTop w:val="0"/>
      <w:marBottom w:val="0"/>
      <w:divBdr>
        <w:top w:val="none" w:sz="0" w:space="0" w:color="auto"/>
        <w:left w:val="none" w:sz="0" w:space="0" w:color="auto"/>
        <w:bottom w:val="none" w:sz="0" w:space="0" w:color="auto"/>
        <w:right w:val="none" w:sz="0" w:space="0" w:color="auto"/>
      </w:divBdr>
    </w:div>
    <w:div w:id="1877231909">
      <w:bodyDiv w:val="1"/>
      <w:marLeft w:val="0"/>
      <w:marRight w:val="0"/>
      <w:marTop w:val="0"/>
      <w:marBottom w:val="0"/>
      <w:divBdr>
        <w:top w:val="none" w:sz="0" w:space="0" w:color="auto"/>
        <w:left w:val="none" w:sz="0" w:space="0" w:color="auto"/>
        <w:bottom w:val="none" w:sz="0" w:space="0" w:color="auto"/>
        <w:right w:val="none" w:sz="0" w:space="0" w:color="auto"/>
      </w:divBdr>
    </w:div>
    <w:div w:id="1877235823">
      <w:bodyDiv w:val="1"/>
      <w:marLeft w:val="0"/>
      <w:marRight w:val="0"/>
      <w:marTop w:val="0"/>
      <w:marBottom w:val="0"/>
      <w:divBdr>
        <w:top w:val="none" w:sz="0" w:space="0" w:color="auto"/>
        <w:left w:val="none" w:sz="0" w:space="0" w:color="auto"/>
        <w:bottom w:val="none" w:sz="0" w:space="0" w:color="auto"/>
        <w:right w:val="none" w:sz="0" w:space="0" w:color="auto"/>
      </w:divBdr>
    </w:div>
    <w:div w:id="1877618545">
      <w:bodyDiv w:val="1"/>
      <w:marLeft w:val="0"/>
      <w:marRight w:val="0"/>
      <w:marTop w:val="0"/>
      <w:marBottom w:val="0"/>
      <w:divBdr>
        <w:top w:val="none" w:sz="0" w:space="0" w:color="auto"/>
        <w:left w:val="none" w:sz="0" w:space="0" w:color="auto"/>
        <w:bottom w:val="none" w:sz="0" w:space="0" w:color="auto"/>
        <w:right w:val="none" w:sz="0" w:space="0" w:color="auto"/>
      </w:divBdr>
    </w:div>
    <w:div w:id="1878615017">
      <w:bodyDiv w:val="1"/>
      <w:marLeft w:val="0"/>
      <w:marRight w:val="0"/>
      <w:marTop w:val="0"/>
      <w:marBottom w:val="0"/>
      <w:divBdr>
        <w:top w:val="none" w:sz="0" w:space="0" w:color="auto"/>
        <w:left w:val="none" w:sz="0" w:space="0" w:color="auto"/>
        <w:bottom w:val="none" w:sz="0" w:space="0" w:color="auto"/>
        <w:right w:val="none" w:sz="0" w:space="0" w:color="auto"/>
      </w:divBdr>
    </w:div>
    <w:div w:id="1879925033">
      <w:bodyDiv w:val="1"/>
      <w:marLeft w:val="0"/>
      <w:marRight w:val="0"/>
      <w:marTop w:val="0"/>
      <w:marBottom w:val="0"/>
      <w:divBdr>
        <w:top w:val="none" w:sz="0" w:space="0" w:color="auto"/>
        <w:left w:val="none" w:sz="0" w:space="0" w:color="auto"/>
        <w:bottom w:val="none" w:sz="0" w:space="0" w:color="auto"/>
        <w:right w:val="none" w:sz="0" w:space="0" w:color="auto"/>
      </w:divBdr>
    </w:div>
    <w:div w:id="1880238671">
      <w:bodyDiv w:val="1"/>
      <w:marLeft w:val="0"/>
      <w:marRight w:val="0"/>
      <w:marTop w:val="0"/>
      <w:marBottom w:val="0"/>
      <w:divBdr>
        <w:top w:val="none" w:sz="0" w:space="0" w:color="auto"/>
        <w:left w:val="none" w:sz="0" w:space="0" w:color="auto"/>
        <w:bottom w:val="none" w:sz="0" w:space="0" w:color="auto"/>
        <w:right w:val="none" w:sz="0" w:space="0" w:color="auto"/>
      </w:divBdr>
    </w:div>
    <w:div w:id="1881045363">
      <w:bodyDiv w:val="1"/>
      <w:marLeft w:val="0"/>
      <w:marRight w:val="0"/>
      <w:marTop w:val="0"/>
      <w:marBottom w:val="0"/>
      <w:divBdr>
        <w:top w:val="none" w:sz="0" w:space="0" w:color="auto"/>
        <w:left w:val="none" w:sz="0" w:space="0" w:color="auto"/>
        <w:bottom w:val="none" w:sz="0" w:space="0" w:color="auto"/>
        <w:right w:val="none" w:sz="0" w:space="0" w:color="auto"/>
      </w:divBdr>
    </w:div>
    <w:div w:id="1882159953">
      <w:bodyDiv w:val="1"/>
      <w:marLeft w:val="0"/>
      <w:marRight w:val="0"/>
      <w:marTop w:val="0"/>
      <w:marBottom w:val="0"/>
      <w:divBdr>
        <w:top w:val="none" w:sz="0" w:space="0" w:color="auto"/>
        <w:left w:val="none" w:sz="0" w:space="0" w:color="auto"/>
        <w:bottom w:val="none" w:sz="0" w:space="0" w:color="auto"/>
        <w:right w:val="none" w:sz="0" w:space="0" w:color="auto"/>
      </w:divBdr>
    </w:div>
    <w:div w:id="1882205574">
      <w:bodyDiv w:val="1"/>
      <w:marLeft w:val="0"/>
      <w:marRight w:val="0"/>
      <w:marTop w:val="0"/>
      <w:marBottom w:val="0"/>
      <w:divBdr>
        <w:top w:val="none" w:sz="0" w:space="0" w:color="auto"/>
        <w:left w:val="none" w:sz="0" w:space="0" w:color="auto"/>
        <w:bottom w:val="none" w:sz="0" w:space="0" w:color="auto"/>
        <w:right w:val="none" w:sz="0" w:space="0" w:color="auto"/>
      </w:divBdr>
    </w:div>
    <w:div w:id="1882551603">
      <w:bodyDiv w:val="1"/>
      <w:marLeft w:val="0"/>
      <w:marRight w:val="0"/>
      <w:marTop w:val="0"/>
      <w:marBottom w:val="0"/>
      <w:divBdr>
        <w:top w:val="none" w:sz="0" w:space="0" w:color="auto"/>
        <w:left w:val="none" w:sz="0" w:space="0" w:color="auto"/>
        <w:bottom w:val="none" w:sz="0" w:space="0" w:color="auto"/>
        <w:right w:val="none" w:sz="0" w:space="0" w:color="auto"/>
      </w:divBdr>
    </w:div>
    <w:div w:id="1882941960">
      <w:bodyDiv w:val="1"/>
      <w:marLeft w:val="0"/>
      <w:marRight w:val="0"/>
      <w:marTop w:val="0"/>
      <w:marBottom w:val="0"/>
      <w:divBdr>
        <w:top w:val="none" w:sz="0" w:space="0" w:color="auto"/>
        <w:left w:val="none" w:sz="0" w:space="0" w:color="auto"/>
        <w:bottom w:val="none" w:sz="0" w:space="0" w:color="auto"/>
        <w:right w:val="none" w:sz="0" w:space="0" w:color="auto"/>
      </w:divBdr>
    </w:div>
    <w:div w:id="1883400572">
      <w:bodyDiv w:val="1"/>
      <w:marLeft w:val="0"/>
      <w:marRight w:val="0"/>
      <w:marTop w:val="0"/>
      <w:marBottom w:val="0"/>
      <w:divBdr>
        <w:top w:val="none" w:sz="0" w:space="0" w:color="auto"/>
        <w:left w:val="none" w:sz="0" w:space="0" w:color="auto"/>
        <w:bottom w:val="none" w:sz="0" w:space="0" w:color="auto"/>
        <w:right w:val="none" w:sz="0" w:space="0" w:color="auto"/>
      </w:divBdr>
    </w:div>
    <w:div w:id="1884630350">
      <w:bodyDiv w:val="1"/>
      <w:marLeft w:val="0"/>
      <w:marRight w:val="0"/>
      <w:marTop w:val="0"/>
      <w:marBottom w:val="0"/>
      <w:divBdr>
        <w:top w:val="none" w:sz="0" w:space="0" w:color="auto"/>
        <w:left w:val="none" w:sz="0" w:space="0" w:color="auto"/>
        <w:bottom w:val="none" w:sz="0" w:space="0" w:color="auto"/>
        <w:right w:val="none" w:sz="0" w:space="0" w:color="auto"/>
      </w:divBdr>
    </w:div>
    <w:div w:id="1884832379">
      <w:bodyDiv w:val="1"/>
      <w:marLeft w:val="0"/>
      <w:marRight w:val="0"/>
      <w:marTop w:val="0"/>
      <w:marBottom w:val="0"/>
      <w:divBdr>
        <w:top w:val="none" w:sz="0" w:space="0" w:color="auto"/>
        <w:left w:val="none" w:sz="0" w:space="0" w:color="auto"/>
        <w:bottom w:val="none" w:sz="0" w:space="0" w:color="auto"/>
        <w:right w:val="none" w:sz="0" w:space="0" w:color="auto"/>
      </w:divBdr>
    </w:div>
    <w:div w:id="1884948027">
      <w:bodyDiv w:val="1"/>
      <w:marLeft w:val="0"/>
      <w:marRight w:val="0"/>
      <w:marTop w:val="0"/>
      <w:marBottom w:val="0"/>
      <w:divBdr>
        <w:top w:val="none" w:sz="0" w:space="0" w:color="auto"/>
        <w:left w:val="none" w:sz="0" w:space="0" w:color="auto"/>
        <w:bottom w:val="none" w:sz="0" w:space="0" w:color="auto"/>
        <w:right w:val="none" w:sz="0" w:space="0" w:color="auto"/>
      </w:divBdr>
    </w:div>
    <w:div w:id="1885939959">
      <w:bodyDiv w:val="1"/>
      <w:marLeft w:val="0"/>
      <w:marRight w:val="0"/>
      <w:marTop w:val="0"/>
      <w:marBottom w:val="0"/>
      <w:divBdr>
        <w:top w:val="none" w:sz="0" w:space="0" w:color="auto"/>
        <w:left w:val="none" w:sz="0" w:space="0" w:color="auto"/>
        <w:bottom w:val="none" w:sz="0" w:space="0" w:color="auto"/>
        <w:right w:val="none" w:sz="0" w:space="0" w:color="auto"/>
      </w:divBdr>
    </w:div>
    <w:div w:id="1886601027">
      <w:bodyDiv w:val="1"/>
      <w:marLeft w:val="0"/>
      <w:marRight w:val="0"/>
      <w:marTop w:val="0"/>
      <w:marBottom w:val="0"/>
      <w:divBdr>
        <w:top w:val="none" w:sz="0" w:space="0" w:color="auto"/>
        <w:left w:val="none" w:sz="0" w:space="0" w:color="auto"/>
        <w:bottom w:val="none" w:sz="0" w:space="0" w:color="auto"/>
        <w:right w:val="none" w:sz="0" w:space="0" w:color="auto"/>
      </w:divBdr>
    </w:div>
    <w:div w:id="1886988741">
      <w:bodyDiv w:val="1"/>
      <w:marLeft w:val="0"/>
      <w:marRight w:val="0"/>
      <w:marTop w:val="0"/>
      <w:marBottom w:val="0"/>
      <w:divBdr>
        <w:top w:val="none" w:sz="0" w:space="0" w:color="auto"/>
        <w:left w:val="none" w:sz="0" w:space="0" w:color="auto"/>
        <w:bottom w:val="none" w:sz="0" w:space="0" w:color="auto"/>
        <w:right w:val="none" w:sz="0" w:space="0" w:color="auto"/>
      </w:divBdr>
    </w:div>
    <w:div w:id="1887057391">
      <w:bodyDiv w:val="1"/>
      <w:marLeft w:val="0"/>
      <w:marRight w:val="0"/>
      <w:marTop w:val="0"/>
      <w:marBottom w:val="0"/>
      <w:divBdr>
        <w:top w:val="none" w:sz="0" w:space="0" w:color="auto"/>
        <w:left w:val="none" w:sz="0" w:space="0" w:color="auto"/>
        <w:bottom w:val="none" w:sz="0" w:space="0" w:color="auto"/>
        <w:right w:val="none" w:sz="0" w:space="0" w:color="auto"/>
      </w:divBdr>
    </w:div>
    <w:div w:id="1887522274">
      <w:bodyDiv w:val="1"/>
      <w:marLeft w:val="0"/>
      <w:marRight w:val="0"/>
      <w:marTop w:val="0"/>
      <w:marBottom w:val="0"/>
      <w:divBdr>
        <w:top w:val="none" w:sz="0" w:space="0" w:color="auto"/>
        <w:left w:val="none" w:sz="0" w:space="0" w:color="auto"/>
        <w:bottom w:val="none" w:sz="0" w:space="0" w:color="auto"/>
        <w:right w:val="none" w:sz="0" w:space="0" w:color="auto"/>
      </w:divBdr>
    </w:div>
    <w:div w:id="1889219858">
      <w:bodyDiv w:val="1"/>
      <w:marLeft w:val="0"/>
      <w:marRight w:val="0"/>
      <w:marTop w:val="0"/>
      <w:marBottom w:val="0"/>
      <w:divBdr>
        <w:top w:val="none" w:sz="0" w:space="0" w:color="auto"/>
        <w:left w:val="none" w:sz="0" w:space="0" w:color="auto"/>
        <w:bottom w:val="none" w:sz="0" w:space="0" w:color="auto"/>
        <w:right w:val="none" w:sz="0" w:space="0" w:color="auto"/>
      </w:divBdr>
    </w:div>
    <w:div w:id="1889605624">
      <w:bodyDiv w:val="1"/>
      <w:marLeft w:val="0"/>
      <w:marRight w:val="0"/>
      <w:marTop w:val="0"/>
      <w:marBottom w:val="0"/>
      <w:divBdr>
        <w:top w:val="none" w:sz="0" w:space="0" w:color="auto"/>
        <w:left w:val="none" w:sz="0" w:space="0" w:color="auto"/>
        <w:bottom w:val="none" w:sz="0" w:space="0" w:color="auto"/>
        <w:right w:val="none" w:sz="0" w:space="0" w:color="auto"/>
      </w:divBdr>
    </w:div>
    <w:div w:id="1890804921">
      <w:bodyDiv w:val="1"/>
      <w:marLeft w:val="0"/>
      <w:marRight w:val="0"/>
      <w:marTop w:val="0"/>
      <w:marBottom w:val="0"/>
      <w:divBdr>
        <w:top w:val="none" w:sz="0" w:space="0" w:color="auto"/>
        <w:left w:val="none" w:sz="0" w:space="0" w:color="auto"/>
        <w:bottom w:val="none" w:sz="0" w:space="0" w:color="auto"/>
        <w:right w:val="none" w:sz="0" w:space="0" w:color="auto"/>
      </w:divBdr>
    </w:div>
    <w:div w:id="1891187707">
      <w:bodyDiv w:val="1"/>
      <w:marLeft w:val="0"/>
      <w:marRight w:val="0"/>
      <w:marTop w:val="0"/>
      <w:marBottom w:val="0"/>
      <w:divBdr>
        <w:top w:val="none" w:sz="0" w:space="0" w:color="auto"/>
        <w:left w:val="none" w:sz="0" w:space="0" w:color="auto"/>
        <w:bottom w:val="none" w:sz="0" w:space="0" w:color="auto"/>
        <w:right w:val="none" w:sz="0" w:space="0" w:color="auto"/>
      </w:divBdr>
    </w:div>
    <w:div w:id="1892305590">
      <w:bodyDiv w:val="1"/>
      <w:marLeft w:val="0"/>
      <w:marRight w:val="0"/>
      <w:marTop w:val="0"/>
      <w:marBottom w:val="0"/>
      <w:divBdr>
        <w:top w:val="none" w:sz="0" w:space="0" w:color="auto"/>
        <w:left w:val="none" w:sz="0" w:space="0" w:color="auto"/>
        <w:bottom w:val="none" w:sz="0" w:space="0" w:color="auto"/>
        <w:right w:val="none" w:sz="0" w:space="0" w:color="auto"/>
      </w:divBdr>
    </w:div>
    <w:div w:id="1892695195">
      <w:bodyDiv w:val="1"/>
      <w:marLeft w:val="0"/>
      <w:marRight w:val="0"/>
      <w:marTop w:val="0"/>
      <w:marBottom w:val="0"/>
      <w:divBdr>
        <w:top w:val="none" w:sz="0" w:space="0" w:color="auto"/>
        <w:left w:val="none" w:sz="0" w:space="0" w:color="auto"/>
        <w:bottom w:val="none" w:sz="0" w:space="0" w:color="auto"/>
        <w:right w:val="none" w:sz="0" w:space="0" w:color="auto"/>
      </w:divBdr>
    </w:div>
    <w:div w:id="1893223639">
      <w:bodyDiv w:val="1"/>
      <w:marLeft w:val="0"/>
      <w:marRight w:val="0"/>
      <w:marTop w:val="0"/>
      <w:marBottom w:val="0"/>
      <w:divBdr>
        <w:top w:val="none" w:sz="0" w:space="0" w:color="auto"/>
        <w:left w:val="none" w:sz="0" w:space="0" w:color="auto"/>
        <w:bottom w:val="none" w:sz="0" w:space="0" w:color="auto"/>
        <w:right w:val="none" w:sz="0" w:space="0" w:color="auto"/>
      </w:divBdr>
    </w:div>
    <w:div w:id="1893272765">
      <w:bodyDiv w:val="1"/>
      <w:marLeft w:val="0"/>
      <w:marRight w:val="0"/>
      <w:marTop w:val="0"/>
      <w:marBottom w:val="0"/>
      <w:divBdr>
        <w:top w:val="none" w:sz="0" w:space="0" w:color="auto"/>
        <w:left w:val="none" w:sz="0" w:space="0" w:color="auto"/>
        <w:bottom w:val="none" w:sz="0" w:space="0" w:color="auto"/>
        <w:right w:val="none" w:sz="0" w:space="0" w:color="auto"/>
      </w:divBdr>
    </w:div>
    <w:div w:id="1893417806">
      <w:bodyDiv w:val="1"/>
      <w:marLeft w:val="0"/>
      <w:marRight w:val="0"/>
      <w:marTop w:val="0"/>
      <w:marBottom w:val="0"/>
      <w:divBdr>
        <w:top w:val="none" w:sz="0" w:space="0" w:color="auto"/>
        <w:left w:val="none" w:sz="0" w:space="0" w:color="auto"/>
        <w:bottom w:val="none" w:sz="0" w:space="0" w:color="auto"/>
        <w:right w:val="none" w:sz="0" w:space="0" w:color="auto"/>
      </w:divBdr>
    </w:div>
    <w:div w:id="1893468572">
      <w:bodyDiv w:val="1"/>
      <w:marLeft w:val="0"/>
      <w:marRight w:val="0"/>
      <w:marTop w:val="0"/>
      <w:marBottom w:val="0"/>
      <w:divBdr>
        <w:top w:val="none" w:sz="0" w:space="0" w:color="auto"/>
        <w:left w:val="none" w:sz="0" w:space="0" w:color="auto"/>
        <w:bottom w:val="none" w:sz="0" w:space="0" w:color="auto"/>
        <w:right w:val="none" w:sz="0" w:space="0" w:color="auto"/>
      </w:divBdr>
    </w:div>
    <w:div w:id="1894150244">
      <w:bodyDiv w:val="1"/>
      <w:marLeft w:val="0"/>
      <w:marRight w:val="0"/>
      <w:marTop w:val="0"/>
      <w:marBottom w:val="0"/>
      <w:divBdr>
        <w:top w:val="none" w:sz="0" w:space="0" w:color="auto"/>
        <w:left w:val="none" w:sz="0" w:space="0" w:color="auto"/>
        <w:bottom w:val="none" w:sz="0" w:space="0" w:color="auto"/>
        <w:right w:val="none" w:sz="0" w:space="0" w:color="auto"/>
      </w:divBdr>
    </w:div>
    <w:div w:id="1894611300">
      <w:bodyDiv w:val="1"/>
      <w:marLeft w:val="0"/>
      <w:marRight w:val="0"/>
      <w:marTop w:val="0"/>
      <w:marBottom w:val="0"/>
      <w:divBdr>
        <w:top w:val="none" w:sz="0" w:space="0" w:color="auto"/>
        <w:left w:val="none" w:sz="0" w:space="0" w:color="auto"/>
        <w:bottom w:val="none" w:sz="0" w:space="0" w:color="auto"/>
        <w:right w:val="none" w:sz="0" w:space="0" w:color="auto"/>
      </w:divBdr>
    </w:div>
    <w:div w:id="1894847416">
      <w:bodyDiv w:val="1"/>
      <w:marLeft w:val="0"/>
      <w:marRight w:val="0"/>
      <w:marTop w:val="0"/>
      <w:marBottom w:val="0"/>
      <w:divBdr>
        <w:top w:val="none" w:sz="0" w:space="0" w:color="auto"/>
        <w:left w:val="none" w:sz="0" w:space="0" w:color="auto"/>
        <w:bottom w:val="none" w:sz="0" w:space="0" w:color="auto"/>
        <w:right w:val="none" w:sz="0" w:space="0" w:color="auto"/>
      </w:divBdr>
    </w:div>
    <w:div w:id="1895967063">
      <w:bodyDiv w:val="1"/>
      <w:marLeft w:val="0"/>
      <w:marRight w:val="0"/>
      <w:marTop w:val="0"/>
      <w:marBottom w:val="0"/>
      <w:divBdr>
        <w:top w:val="none" w:sz="0" w:space="0" w:color="auto"/>
        <w:left w:val="none" w:sz="0" w:space="0" w:color="auto"/>
        <w:bottom w:val="none" w:sz="0" w:space="0" w:color="auto"/>
        <w:right w:val="none" w:sz="0" w:space="0" w:color="auto"/>
      </w:divBdr>
    </w:div>
    <w:div w:id="1897667861">
      <w:bodyDiv w:val="1"/>
      <w:marLeft w:val="0"/>
      <w:marRight w:val="0"/>
      <w:marTop w:val="0"/>
      <w:marBottom w:val="0"/>
      <w:divBdr>
        <w:top w:val="none" w:sz="0" w:space="0" w:color="auto"/>
        <w:left w:val="none" w:sz="0" w:space="0" w:color="auto"/>
        <w:bottom w:val="none" w:sz="0" w:space="0" w:color="auto"/>
        <w:right w:val="none" w:sz="0" w:space="0" w:color="auto"/>
      </w:divBdr>
    </w:div>
    <w:div w:id="1897738734">
      <w:bodyDiv w:val="1"/>
      <w:marLeft w:val="0"/>
      <w:marRight w:val="0"/>
      <w:marTop w:val="0"/>
      <w:marBottom w:val="0"/>
      <w:divBdr>
        <w:top w:val="none" w:sz="0" w:space="0" w:color="auto"/>
        <w:left w:val="none" w:sz="0" w:space="0" w:color="auto"/>
        <w:bottom w:val="none" w:sz="0" w:space="0" w:color="auto"/>
        <w:right w:val="none" w:sz="0" w:space="0" w:color="auto"/>
      </w:divBdr>
    </w:div>
    <w:div w:id="1898079433">
      <w:bodyDiv w:val="1"/>
      <w:marLeft w:val="0"/>
      <w:marRight w:val="0"/>
      <w:marTop w:val="0"/>
      <w:marBottom w:val="0"/>
      <w:divBdr>
        <w:top w:val="none" w:sz="0" w:space="0" w:color="auto"/>
        <w:left w:val="none" w:sz="0" w:space="0" w:color="auto"/>
        <w:bottom w:val="none" w:sz="0" w:space="0" w:color="auto"/>
        <w:right w:val="none" w:sz="0" w:space="0" w:color="auto"/>
      </w:divBdr>
    </w:div>
    <w:div w:id="1898277641">
      <w:bodyDiv w:val="1"/>
      <w:marLeft w:val="0"/>
      <w:marRight w:val="0"/>
      <w:marTop w:val="0"/>
      <w:marBottom w:val="0"/>
      <w:divBdr>
        <w:top w:val="none" w:sz="0" w:space="0" w:color="auto"/>
        <w:left w:val="none" w:sz="0" w:space="0" w:color="auto"/>
        <w:bottom w:val="none" w:sz="0" w:space="0" w:color="auto"/>
        <w:right w:val="none" w:sz="0" w:space="0" w:color="auto"/>
      </w:divBdr>
    </w:div>
    <w:div w:id="1899585955">
      <w:bodyDiv w:val="1"/>
      <w:marLeft w:val="0"/>
      <w:marRight w:val="0"/>
      <w:marTop w:val="0"/>
      <w:marBottom w:val="0"/>
      <w:divBdr>
        <w:top w:val="none" w:sz="0" w:space="0" w:color="auto"/>
        <w:left w:val="none" w:sz="0" w:space="0" w:color="auto"/>
        <w:bottom w:val="none" w:sz="0" w:space="0" w:color="auto"/>
        <w:right w:val="none" w:sz="0" w:space="0" w:color="auto"/>
      </w:divBdr>
    </w:div>
    <w:div w:id="1899592087">
      <w:bodyDiv w:val="1"/>
      <w:marLeft w:val="0"/>
      <w:marRight w:val="0"/>
      <w:marTop w:val="0"/>
      <w:marBottom w:val="0"/>
      <w:divBdr>
        <w:top w:val="none" w:sz="0" w:space="0" w:color="auto"/>
        <w:left w:val="none" w:sz="0" w:space="0" w:color="auto"/>
        <w:bottom w:val="none" w:sz="0" w:space="0" w:color="auto"/>
        <w:right w:val="none" w:sz="0" w:space="0" w:color="auto"/>
      </w:divBdr>
    </w:div>
    <w:div w:id="1900894561">
      <w:bodyDiv w:val="1"/>
      <w:marLeft w:val="0"/>
      <w:marRight w:val="0"/>
      <w:marTop w:val="0"/>
      <w:marBottom w:val="0"/>
      <w:divBdr>
        <w:top w:val="none" w:sz="0" w:space="0" w:color="auto"/>
        <w:left w:val="none" w:sz="0" w:space="0" w:color="auto"/>
        <w:bottom w:val="none" w:sz="0" w:space="0" w:color="auto"/>
        <w:right w:val="none" w:sz="0" w:space="0" w:color="auto"/>
      </w:divBdr>
    </w:div>
    <w:div w:id="1901280174">
      <w:bodyDiv w:val="1"/>
      <w:marLeft w:val="0"/>
      <w:marRight w:val="0"/>
      <w:marTop w:val="0"/>
      <w:marBottom w:val="0"/>
      <w:divBdr>
        <w:top w:val="none" w:sz="0" w:space="0" w:color="auto"/>
        <w:left w:val="none" w:sz="0" w:space="0" w:color="auto"/>
        <w:bottom w:val="none" w:sz="0" w:space="0" w:color="auto"/>
        <w:right w:val="none" w:sz="0" w:space="0" w:color="auto"/>
      </w:divBdr>
    </w:div>
    <w:div w:id="1901475817">
      <w:bodyDiv w:val="1"/>
      <w:marLeft w:val="0"/>
      <w:marRight w:val="0"/>
      <w:marTop w:val="0"/>
      <w:marBottom w:val="0"/>
      <w:divBdr>
        <w:top w:val="none" w:sz="0" w:space="0" w:color="auto"/>
        <w:left w:val="none" w:sz="0" w:space="0" w:color="auto"/>
        <w:bottom w:val="none" w:sz="0" w:space="0" w:color="auto"/>
        <w:right w:val="none" w:sz="0" w:space="0" w:color="auto"/>
      </w:divBdr>
    </w:div>
    <w:div w:id="1901745377">
      <w:bodyDiv w:val="1"/>
      <w:marLeft w:val="0"/>
      <w:marRight w:val="0"/>
      <w:marTop w:val="0"/>
      <w:marBottom w:val="0"/>
      <w:divBdr>
        <w:top w:val="none" w:sz="0" w:space="0" w:color="auto"/>
        <w:left w:val="none" w:sz="0" w:space="0" w:color="auto"/>
        <w:bottom w:val="none" w:sz="0" w:space="0" w:color="auto"/>
        <w:right w:val="none" w:sz="0" w:space="0" w:color="auto"/>
      </w:divBdr>
    </w:div>
    <w:div w:id="1901791250">
      <w:bodyDiv w:val="1"/>
      <w:marLeft w:val="0"/>
      <w:marRight w:val="0"/>
      <w:marTop w:val="0"/>
      <w:marBottom w:val="0"/>
      <w:divBdr>
        <w:top w:val="none" w:sz="0" w:space="0" w:color="auto"/>
        <w:left w:val="none" w:sz="0" w:space="0" w:color="auto"/>
        <w:bottom w:val="none" w:sz="0" w:space="0" w:color="auto"/>
        <w:right w:val="none" w:sz="0" w:space="0" w:color="auto"/>
      </w:divBdr>
    </w:div>
    <w:div w:id="1901936933">
      <w:bodyDiv w:val="1"/>
      <w:marLeft w:val="0"/>
      <w:marRight w:val="0"/>
      <w:marTop w:val="0"/>
      <w:marBottom w:val="0"/>
      <w:divBdr>
        <w:top w:val="none" w:sz="0" w:space="0" w:color="auto"/>
        <w:left w:val="none" w:sz="0" w:space="0" w:color="auto"/>
        <w:bottom w:val="none" w:sz="0" w:space="0" w:color="auto"/>
        <w:right w:val="none" w:sz="0" w:space="0" w:color="auto"/>
      </w:divBdr>
    </w:div>
    <w:div w:id="1902977516">
      <w:bodyDiv w:val="1"/>
      <w:marLeft w:val="0"/>
      <w:marRight w:val="0"/>
      <w:marTop w:val="0"/>
      <w:marBottom w:val="0"/>
      <w:divBdr>
        <w:top w:val="none" w:sz="0" w:space="0" w:color="auto"/>
        <w:left w:val="none" w:sz="0" w:space="0" w:color="auto"/>
        <w:bottom w:val="none" w:sz="0" w:space="0" w:color="auto"/>
        <w:right w:val="none" w:sz="0" w:space="0" w:color="auto"/>
      </w:divBdr>
    </w:div>
    <w:div w:id="1904097260">
      <w:bodyDiv w:val="1"/>
      <w:marLeft w:val="0"/>
      <w:marRight w:val="0"/>
      <w:marTop w:val="0"/>
      <w:marBottom w:val="0"/>
      <w:divBdr>
        <w:top w:val="none" w:sz="0" w:space="0" w:color="auto"/>
        <w:left w:val="none" w:sz="0" w:space="0" w:color="auto"/>
        <w:bottom w:val="none" w:sz="0" w:space="0" w:color="auto"/>
        <w:right w:val="none" w:sz="0" w:space="0" w:color="auto"/>
      </w:divBdr>
    </w:div>
    <w:div w:id="1904102424">
      <w:bodyDiv w:val="1"/>
      <w:marLeft w:val="0"/>
      <w:marRight w:val="0"/>
      <w:marTop w:val="0"/>
      <w:marBottom w:val="0"/>
      <w:divBdr>
        <w:top w:val="none" w:sz="0" w:space="0" w:color="auto"/>
        <w:left w:val="none" w:sz="0" w:space="0" w:color="auto"/>
        <w:bottom w:val="none" w:sz="0" w:space="0" w:color="auto"/>
        <w:right w:val="none" w:sz="0" w:space="0" w:color="auto"/>
      </w:divBdr>
    </w:div>
    <w:div w:id="1904632534">
      <w:bodyDiv w:val="1"/>
      <w:marLeft w:val="0"/>
      <w:marRight w:val="0"/>
      <w:marTop w:val="0"/>
      <w:marBottom w:val="0"/>
      <w:divBdr>
        <w:top w:val="none" w:sz="0" w:space="0" w:color="auto"/>
        <w:left w:val="none" w:sz="0" w:space="0" w:color="auto"/>
        <w:bottom w:val="none" w:sz="0" w:space="0" w:color="auto"/>
        <w:right w:val="none" w:sz="0" w:space="0" w:color="auto"/>
      </w:divBdr>
    </w:div>
    <w:div w:id="1905481060">
      <w:bodyDiv w:val="1"/>
      <w:marLeft w:val="0"/>
      <w:marRight w:val="0"/>
      <w:marTop w:val="0"/>
      <w:marBottom w:val="0"/>
      <w:divBdr>
        <w:top w:val="none" w:sz="0" w:space="0" w:color="auto"/>
        <w:left w:val="none" w:sz="0" w:space="0" w:color="auto"/>
        <w:bottom w:val="none" w:sz="0" w:space="0" w:color="auto"/>
        <w:right w:val="none" w:sz="0" w:space="0" w:color="auto"/>
      </w:divBdr>
    </w:div>
    <w:div w:id="1906065482">
      <w:bodyDiv w:val="1"/>
      <w:marLeft w:val="0"/>
      <w:marRight w:val="0"/>
      <w:marTop w:val="0"/>
      <w:marBottom w:val="0"/>
      <w:divBdr>
        <w:top w:val="none" w:sz="0" w:space="0" w:color="auto"/>
        <w:left w:val="none" w:sz="0" w:space="0" w:color="auto"/>
        <w:bottom w:val="none" w:sz="0" w:space="0" w:color="auto"/>
        <w:right w:val="none" w:sz="0" w:space="0" w:color="auto"/>
      </w:divBdr>
    </w:div>
    <w:div w:id="1906451832">
      <w:bodyDiv w:val="1"/>
      <w:marLeft w:val="0"/>
      <w:marRight w:val="0"/>
      <w:marTop w:val="0"/>
      <w:marBottom w:val="0"/>
      <w:divBdr>
        <w:top w:val="none" w:sz="0" w:space="0" w:color="auto"/>
        <w:left w:val="none" w:sz="0" w:space="0" w:color="auto"/>
        <w:bottom w:val="none" w:sz="0" w:space="0" w:color="auto"/>
        <w:right w:val="none" w:sz="0" w:space="0" w:color="auto"/>
      </w:divBdr>
    </w:div>
    <w:div w:id="1907522916">
      <w:bodyDiv w:val="1"/>
      <w:marLeft w:val="0"/>
      <w:marRight w:val="0"/>
      <w:marTop w:val="0"/>
      <w:marBottom w:val="0"/>
      <w:divBdr>
        <w:top w:val="none" w:sz="0" w:space="0" w:color="auto"/>
        <w:left w:val="none" w:sz="0" w:space="0" w:color="auto"/>
        <w:bottom w:val="none" w:sz="0" w:space="0" w:color="auto"/>
        <w:right w:val="none" w:sz="0" w:space="0" w:color="auto"/>
      </w:divBdr>
    </w:div>
    <w:div w:id="1909488303">
      <w:bodyDiv w:val="1"/>
      <w:marLeft w:val="0"/>
      <w:marRight w:val="0"/>
      <w:marTop w:val="0"/>
      <w:marBottom w:val="0"/>
      <w:divBdr>
        <w:top w:val="none" w:sz="0" w:space="0" w:color="auto"/>
        <w:left w:val="none" w:sz="0" w:space="0" w:color="auto"/>
        <w:bottom w:val="none" w:sz="0" w:space="0" w:color="auto"/>
        <w:right w:val="none" w:sz="0" w:space="0" w:color="auto"/>
      </w:divBdr>
    </w:div>
    <w:div w:id="1909608221">
      <w:bodyDiv w:val="1"/>
      <w:marLeft w:val="0"/>
      <w:marRight w:val="0"/>
      <w:marTop w:val="0"/>
      <w:marBottom w:val="0"/>
      <w:divBdr>
        <w:top w:val="none" w:sz="0" w:space="0" w:color="auto"/>
        <w:left w:val="none" w:sz="0" w:space="0" w:color="auto"/>
        <w:bottom w:val="none" w:sz="0" w:space="0" w:color="auto"/>
        <w:right w:val="none" w:sz="0" w:space="0" w:color="auto"/>
      </w:divBdr>
    </w:div>
    <w:div w:id="1910576825">
      <w:bodyDiv w:val="1"/>
      <w:marLeft w:val="0"/>
      <w:marRight w:val="0"/>
      <w:marTop w:val="0"/>
      <w:marBottom w:val="0"/>
      <w:divBdr>
        <w:top w:val="none" w:sz="0" w:space="0" w:color="auto"/>
        <w:left w:val="none" w:sz="0" w:space="0" w:color="auto"/>
        <w:bottom w:val="none" w:sz="0" w:space="0" w:color="auto"/>
        <w:right w:val="none" w:sz="0" w:space="0" w:color="auto"/>
      </w:divBdr>
    </w:div>
    <w:div w:id="1911189844">
      <w:bodyDiv w:val="1"/>
      <w:marLeft w:val="0"/>
      <w:marRight w:val="0"/>
      <w:marTop w:val="0"/>
      <w:marBottom w:val="0"/>
      <w:divBdr>
        <w:top w:val="none" w:sz="0" w:space="0" w:color="auto"/>
        <w:left w:val="none" w:sz="0" w:space="0" w:color="auto"/>
        <w:bottom w:val="none" w:sz="0" w:space="0" w:color="auto"/>
        <w:right w:val="none" w:sz="0" w:space="0" w:color="auto"/>
      </w:divBdr>
    </w:div>
    <w:div w:id="1912083310">
      <w:bodyDiv w:val="1"/>
      <w:marLeft w:val="0"/>
      <w:marRight w:val="0"/>
      <w:marTop w:val="0"/>
      <w:marBottom w:val="0"/>
      <w:divBdr>
        <w:top w:val="none" w:sz="0" w:space="0" w:color="auto"/>
        <w:left w:val="none" w:sz="0" w:space="0" w:color="auto"/>
        <w:bottom w:val="none" w:sz="0" w:space="0" w:color="auto"/>
        <w:right w:val="none" w:sz="0" w:space="0" w:color="auto"/>
      </w:divBdr>
    </w:div>
    <w:div w:id="1912158678">
      <w:bodyDiv w:val="1"/>
      <w:marLeft w:val="0"/>
      <w:marRight w:val="0"/>
      <w:marTop w:val="0"/>
      <w:marBottom w:val="0"/>
      <w:divBdr>
        <w:top w:val="none" w:sz="0" w:space="0" w:color="auto"/>
        <w:left w:val="none" w:sz="0" w:space="0" w:color="auto"/>
        <w:bottom w:val="none" w:sz="0" w:space="0" w:color="auto"/>
        <w:right w:val="none" w:sz="0" w:space="0" w:color="auto"/>
      </w:divBdr>
    </w:div>
    <w:div w:id="1912303728">
      <w:bodyDiv w:val="1"/>
      <w:marLeft w:val="0"/>
      <w:marRight w:val="0"/>
      <w:marTop w:val="0"/>
      <w:marBottom w:val="0"/>
      <w:divBdr>
        <w:top w:val="none" w:sz="0" w:space="0" w:color="auto"/>
        <w:left w:val="none" w:sz="0" w:space="0" w:color="auto"/>
        <w:bottom w:val="none" w:sz="0" w:space="0" w:color="auto"/>
        <w:right w:val="none" w:sz="0" w:space="0" w:color="auto"/>
      </w:divBdr>
    </w:div>
    <w:div w:id="1912957837">
      <w:bodyDiv w:val="1"/>
      <w:marLeft w:val="0"/>
      <w:marRight w:val="0"/>
      <w:marTop w:val="0"/>
      <w:marBottom w:val="0"/>
      <w:divBdr>
        <w:top w:val="none" w:sz="0" w:space="0" w:color="auto"/>
        <w:left w:val="none" w:sz="0" w:space="0" w:color="auto"/>
        <w:bottom w:val="none" w:sz="0" w:space="0" w:color="auto"/>
        <w:right w:val="none" w:sz="0" w:space="0" w:color="auto"/>
      </w:divBdr>
    </w:div>
    <w:div w:id="1912961061">
      <w:bodyDiv w:val="1"/>
      <w:marLeft w:val="0"/>
      <w:marRight w:val="0"/>
      <w:marTop w:val="0"/>
      <w:marBottom w:val="0"/>
      <w:divBdr>
        <w:top w:val="none" w:sz="0" w:space="0" w:color="auto"/>
        <w:left w:val="none" w:sz="0" w:space="0" w:color="auto"/>
        <w:bottom w:val="none" w:sz="0" w:space="0" w:color="auto"/>
        <w:right w:val="none" w:sz="0" w:space="0" w:color="auto"/>
      </w:divBdr>
    </w:div>
    <w:div w:id="1913348432">
      <w:bodyDiv w:val="1"/>
      <w:marLeft w:val="0"/>
      <w:marRight w:val="0"/>
      <w:marTop w:val="0"/>
      <w:marBottom w:val="0"/>
      <w:divBdr>
        <w:top w:val="none" w:sz="0" w:space="0" w:color="auto"/>
        <w:left w:val="none" w:sz="0" w:space="0" w:color="auto"/>
        <w:bottom w:val="none" w:sz="0" w:space="0" w:color="auto"/>
        <w:right w:val="none" w:sz="0" w:space="0" w:color="auto"/>
      </w:divBdr>
    </w:div>
    <w:div w:id="1913419788">
      <w:bodyDiv w:val="1"/>
      <w:marLeft w:val="0"/>
      <w:marRight w:val="0"/>
      <w:marTop w:val="0"/>
      <w:marBottom w:val="0"/>
      <w:divBdr>
        <w:top w:val="none" w:sz="0" w:space="0" w:color="auto"/>
        <w:left w:val="none" w:sz="0" w:space="0" w:color="auto"/>
        <w:bottom w:val="none" w:sz="0" w:space="0" w:color="auto"/>
        <w:right w:val="none" w:sz="0" w:space="0" w:color="auto"/>
      </w:divBdr>
    </w:div>
    <w:div w:id="1913464439">
      <w:bodyDiv w:val="1"/>
      <w:marLeft w:val="0"/>
      <w:marRight w:val="0"/>
      <w:marTop w:val="0"/>
      <w:marBottom w:val="0"/>
      <w:divBdr>
        <w:top w:val="none" w:sz="0" w:space="0" w:color="auto"/>
        <w:left w:val="none" w:sz="0" w:space="0" w:color="auto"/>
        <w:bottom w:val="none" w:sz="0" w:space="0" w:color="auto"/>
        <w:right w:val="none" w:sz="0" w:space="0" w:color="auto"/>
      </w:divBdr>
    </w:div>
    <w:div w:id="1914197517">
      <w:bodyDiv w:val="1"/>
      <w:marLeft w:val="0"/>
      <w:marRight w:val="0"/>
      <w:marTop w:val="0"/>
      <w:marBottom w:val="0"/>
      <w:divBdr>
        <w:top w:val="none" w:sz="0" w:space="0" w:color="auto"/>
        <w:left w:val="none" w:sz="0" w:space="0" w:color="auto"/>
        <w:bottom w:val="none" w:sz="0" w:space="0" w:color="auto"/>
        <w:right w:val="none" w:sz="0" w:space="0" w:color="auto"/>
      </w:divBdr>
    </w:div>
    <w:div w:id="1914242571">
      <w:bodyDiv w:val="1"/>
      <w:marLeft w:val="0"/>
      <w:marRight w:val="0"/>
      <w:marTop w:val="0"/>
      <w:marBottom w:val="0"/>
      <w:divBdr>
        <w:top w:val="none" w:sz="0" w:space="0" w:color="auto"/>
        <w:left w:val="none" w:sz="0" w:space="0" w:color="auto"/>
        <w:bottom w:val="none" w:sz="0" w:space="0" w:color="auto"/>
        <w:right w:val="none" w:sz="0" w:space="0" w:color="auto"/>
      </w:divBdr>
    </w:div>
    <w:div w:id="1914583452">
      <w:bodyDiv w:val="1"/>
      <w:marLeft w:val="0"/>
      <w:marRight w:val="0"/>
      <w:marTop w:val="0"/>
      <w:marBottom w:val="0"/>
      <w:divBdr>
        <w:top w:val="none" w:sz="0" w:space="0" w:color="auto"/>
        <w:left w:val="none" w:sz="0" w:space="0" w:color="auto"/>
        <w:bottom w:val="none" w:sz="0" w:space="0" w:color="auto"/>
        <w:right w:val="none" w:sz="0" w:space="0" w:color="auto"/>
      </w:divBdr>
    </w:div>
    <w:div w:id="1916239206">
      <w:bodyDiv w:val="1"/>
      <w:marLeft w:val="0"/>
      <w:marRight w:val="0"/>
      <w:marTop w:val="0"/>
      <w:marBottom w:val="0"/>
      <w:divBdr>
        <w:top w:val="none" w:sz="0" w:space="0" w:color="auto"/>
        <w:left w:val="none" w:sz="0" w:space="0" w:color="auto"/>
        <w:bottom w:val="none" w:sz="0" w:space="0" w:color="auto"/>
        <w:right w:val="none" w:sz="0" w:space="0" w:color="auto"/>
      </w:divBdr>
    </w:div>
    <w:div w:id="1916280073">
      <w:bodyDiv w:val="1"/>
      <w:marLeft w:val="0"/>
      <w:marRight w:val="0"/>
      <w:marTop w:val="0"/>
      <w:marBottom w:val="0"/>
      <w:divBdr>
        <w:top w:val="none" w:sz="0" w:space="0" w:color="auto"/>
        <w:left w:val="none" w:sz="0" w:space="0" w:color="auto"/>
        <w:bottom w:val="none" w:sz="0" w:space="0" w:color="auto"/>
        <w:right w:val="none" w:sz="0" w:space="0" w:color="auto"/>
      </w:divBdr>
    </w:div>
    <w:div w:id="1916696369">
      <w:bodyDiv w:val="1"/>
      <w:marLeft w:val="0"/>
      <w:marRight w:val="0"/>
      <w:marTop w:val="0"/>
      <w:marBottom w:val="0"/>
      <w:divBdr>
        <w:top w:val="none" w:sz="0" w:space="0" w:color="auto"/>
        <w:left w:val="none" w:sz="0" w:space="0" w:color="auto"/>
        <w:bottom w:val="none" w:sz="0" w:space="0" w:color="auto"/>
        <w:right w:val="none" w:sz="0" w:space="0" w:color="auto"/>
      </w:divBdr>
    </w:div>
    <w:div w:id="1916745854">
      <w:bodyDiv w:val="1"/>
      <w:marLeft w:val="0"/>
      <w:marRight w:val="0"/>
      <w:marTop w:val="0"/>
      <w:marBottom w:val="0"/>
      <w:divBdr>
        <w:top w:val="none" w:sz="0" w:space="0" w:color="auto"/>
        <w:left w:val="none" w:sz="0" w:space="0" w:color="auto"/>
        <w:bottom w:val="none" w:sz="0" w:space="0" w:color="auto"/>
        <w:right w:val="none" w:sz="0" w:space="0" w:color="auto"/>
      </w:divBdr>
    </w:div>
    <w:div w:id="1917088245">
      <w:bodyDiv w:val="1"/>
      <w:marLeft w:val="0"/>
      <w:marRight w:val="0"/>
      <w:marTop w:val="0"/>
      <w:marBottom w:val="0"/>
      <w:divBdr>
        <w:top w:val="none" w:sz="0" w:space="0" w:color="auto"/>
        <w:left w:val="none" w:sz="0" w:space="0" w:color="auto"/>
        <w:bottom w:val="none" w:sz="0" w:space="0" w:color="auto"/>
        <w:right w:val="none" w:sz="0" w:space="0" w:color="auto"/>
      </w:divBdr>
    </w:div>
    <w:div w:id="1917089347">
      <w:bodyDiv w:val="1"/>
      <w:marLeft w:val="0"/>
      <w:marRight w:val="0"/>
      <w:marTop w:val="0"/>
      <w:marBottom w:val="0"/>
      <w:divBdr>
        <w:top w:val="none" w:sz="0" w:space="0" w:color="auto"/>
        <w:left w:val="none" w:sz="0" w:space="0" w:color="auto"/>
        <w:bottom w:val="none" w:sz="0" w:space="0" w:color="auto"/>
        <w:right w:val="none" w:sz="0" w:space="0" w:color="auto"/>
      </w:divBdr>
    </w:div>
    <w:div w:id="1918132235">
      <w:bodyDiv w:val="1"/>
      <w:marLeft w:val="0"/>
      <w:marRight w:val="0"/>
      <w:marTop w:val="0"/>
      <w:marBottom w:val="0"/>
      <w:divBdr>
        <w:top w:val="none" w:sz="0" w:space="0" w:color="auto"/>
        <w:left w:val="none" w:sz="0" w:space="0" w:color="auto"/>
        <w:bottom w:val="none" w:sz="0" w:space="0" w:color="auto"/>
        <w:right w:val="none" w:sz="0" w:space="0" w:color="auto"/>
      </w:divBdr>
    </w:div>
    <w:div w:id="1918900456">
      <w:bodyDiv w:val="1"/>
      <w:marLeft w:val="0"/>
      <w:marRight w:val="0"/>
      <w:marTop w:val="0"/>
      <w:marBottom w:val="0"/>
      <w:divBdr>
        <w:top w:val="none" w:sz="0" w:space="0" w:color="auto"/>
        <w:left w:val="none" w:sz="0" w:space="0" w:color="auto"/>
        <w:bottom w:val="none" w:sz="0" w:space="0" w:color="auto"/>
        <w:right w:val="none" w:sz="0" w:space="0" w:color="auto"/>
      </w:divBdr>
    </w:div>
    <w:div w:id="1920480519">
      <w:bodyDiv w:val="1"/>
      <w:marLeft w:val="0"/>
      <w:marRight w:val="0"/>
      <w:marTop w:val="0"/>
      <w:marBottom w:val="0"/>
      <w:divBdr>
        <w:top w:val="none" w:sz="0" w:space="0" w:color="auto"/>
        <w:left w:val="none" w:sz="0" w:space="0" w:color="auto"/>
        <w:bottom w:val="none" w:sz="0" w:space="0" w:color="auto"/>
        <w:right w:val="none" w:sz="0" w:space="0" w:color="auto"/>
      </w:divBdr>
    </w:div>
    <w:div w:id="1920821662">
      <w:bodyDiv w:val="1"/>
      <w:marLeft w:val="0"/>
      <w:marRight w:val="0"/>
      <w:marTop w:val="0"/>
      <w:marBottom w:val="0"/>
      <w:divBdr>
        <w:top w:val="none" w:sz="0" w:space="0" w:color="auto"/>
        <w:left w:val="none" w:sz="0" w:space="0" w:color="auto"/>
        <w:bottom w:val="none" w:sz="0" w:space="0" w:color="auto"/>
        <w:right w:val="none" w:sz="0" w:space="0" w:color="auto"/>
      </w:divBdr>
    </w:div>
    <w:div w:id="1921254930">
      <w:bodyDiv w:val="1"/>
      <w:marLeft w:val="0"/>
      <w:marRight w:val="0"/>
      <w:marTop w:val="0"/>
      <w:marBottom w:val="0"/>
      <w:divBdr>
        <w:top w:val="none" w:sz="0" w:space="0" w:color="auto"/>
        <w:left w:val="none" w:sz="0" w:space="0" w:color="auto"/>
        <w:bottom w:val="none" w:sz="0" w:space="0" w:color="auto"/>
        <w:right w:val="none" w:sz="0" w:space="0" w:color="auto"/>
      </w:divBdr>
    </w:div>
    <w:div w:id="1922911671">
      <w:bodyDiv w:val="1"/>
      <w:marLeft w:val="0"/>
      <w:marRight w:val="0"/>
      <w:marTop w:val="0"/>
      <w:marBottom w:val="0"/>
      <w:divBdr>
        <w:top w:val="none" w:sz="0" w:space="0" w:color="auto"/>
        <w:left w:val="none" w:sz="0" w:space="0" w:color="auto"/>
        <w:bottom w:val="none" w:sz="0" w:space="0" w:color="auto"/>
        <w:right w:val="none" w:sz="0" w:space="0" w:color="auto"/>
      </w:divBdr>
    </w:div>
    <w:div w:id="1924412066">
      <w:bodyDiv w:val="1"/>
      <w:marLeft w:val="0"/>
      <w:marRight w:val="0"/>
      <w:marTop w:val="0"/>
      <w:marBottom w:val="0"/>
      <w:divBdr>
        <w:top w:val="none" w:sz="0" w:space="0" w:color="auto"/>
        <w:left w:val="none" w:sz="0" w:space="0" w:color="auto"/>
        <w:bottom w:val="none" w:sz="0" w:space="0" w:color="auto"/>
        <w:right w:val="none" w:sz="0" w:space="0" w:color="auto"/>
      </w:divBdr>
    </w:div>
    <w:div w:id="1924412199">
      <w:bodyDiv w:val="1"/>
      <w:marLeft w:val="0"/>
      <w:marRight w:val="0"/>
      <w:marTop w:val="0"/>
      <w:marBottom w:val="0"/>
      <w:divBdr>
        <w:top w:val="none" w:sz="0" w:space="0" w:color="auto"/>
        <w:left w:val="none" w:sz="0" w:space="0" w:color="auto"/>
        <w:bottom w:val="none" w:sz="0" w:space="0" w:color="auto"/>
        <w:right w:val="none" w:sz="0" w:space="0" w:color="auto"/>
      </w:divBdr>
    </w:div>
    <w:div w:id="1925994438">
      <w:bodyDiv w:val="1"/>
      <w:marLeft w:val="0"/>
      <w:marRight w:val="0"/>
      <w:marTop w:val="0"/>
      <w:marBottom w:val="0"/>
      <w:divBdr>
        <w:top w:val="none" w:sz="0" w:space="0" w:color="auto"/>
        <w:left w:val="none" w:sz="0" w:space="0" w:color="auto"/>
        <w:bottom w:val="none" w:sz="0" w:space="0" w:color="auto"/>
        <w:right w:val="none" w:sz="0" w:space="0" w:color="auto"/>
      </w:divBdr>
    </w:div>
    <w:div w:id="1926568745">
      <w:bodyDiv w:val="1"/>
      <w:marLeft w:val="0"/>
      <w:marRight w:val="0"/>
      <w:marTop w:val="0"/>
      <w:marBottom w:val="0"/>
      <w:divBdr>
        <w:top w:val="none" w:sz="0" w:space="0" w:color="auto"/>
        <w:left w:val="none" w:sz="0" w:space="0" w:color="auto"/>
        <w:bottom w:val="none" w:sz="0" w:space="0" w:color="auto"/>
        <w:right w:val="none" w:sz="0" w:space="0" w:color="auto"/>
      </w:divBdr>
    </w:div>
    <w:div w:id="1927764342">
      <w:bodyDiv w:val="1"/>
      <w:marLeft w:val="0"/>
      <w:marRight w:val="0"/>
      <w:marTop w:val="0"/>
      <w:marBottom w:val="0"/>
      <w:divBdr>
        <w:top w:val="none" w:sz="0" w:space="0" w:color="auto"/>
        <w:left w:val="none" w:sz="0" w:space="0" w:color="auto"/>
        <w:bottom w:val="none" w:sz="0" w:space="0" w:color="auto"/>
        <w:right w:val="none" w:sz="0" w:space="0" w:color="auto"/>
      </w:divBdr>
    </w:div>
    <w:div w:id="1928686453">
      <w:bodyDiv w:val="1"/>
      <w:marLeft w:val="0"/>
      <w:marRight w:val="0"/>
      <w:marTop w:val="0"/>
      <w:marBottom w:val="0"/>
      <w:divBdr>
        <w:top w:val="none" w:sz="0" w:space="0" w:color="auto"/>
        <w:left w:val="none" w:sz="0" w:space="0" w:color="auto"/>
        <w:bottom w:val="none" w:sz="0" w:space="0" w:color="auto"/>
        <w:right w:val="none" w:sz="0" w:space="0" w:color="auto"/>
      </w:divBdr>
    </w:div>
    <w:div w:id="1929001998">
      <w:bodyDiv w:val="1"/>
      <w:marLeft w:val="0"/>
      <w:marRight w:val="0"/>
      <w:marTop w:val="0"/>
      <w:marBottom w:val="0"/>
      <w:divBdr>
        <w:top w:val="none" w:sz="0" w:space="0" w:color="auto"/>
        <w:left w:val="none" w:sz="0" w:space="0" w:color="auto"/>
        <w:bottom w:val="none" w:sz="0" w:space="0" w:color="auto"/>
        <w:right w:val="none" w:sz="0" w:space="0" w:color="auto"/>
      </w:divBdr>
    </w:div>
    <w:div w:id="1929774117">
      <w:bodyDiv w:val="1"/>
      <w:marLeft w:val="0"/>
      <w:marRight w:val="0"/>
      <w:marTop w:val="0"/>
      <w:marBottom w:val="0"/>
      <w:divBdr>
        <w:top w:val="none" w:sz="0" w:space="0" w:color="auto"/>
        <w:left w:val="none" w:sz="0" w:space="0" w:color="auto"/>
        <w:bottom w:val="none" w:sz="0" w:space="0" w:color="auto"/>
        <w:right w:val="none" w:sz="0" w:space="0" w:color="auto"/>
      </w:divBdr>
    </w:div>
    <w:div w:id="1930388947">
      <w:bodyDiv w:val="1"/>
      <w:marLeft w:val="0"/>
      <w:marRight w:val="0"/>
      <w:marTop w:val="0"/>
      <w:marBottom w:val="0"/>
      <w:divBdr>
        <w:top w:val="none" w:sz="0" w:space="0" w:color="auto"/>
        <w:left w:val="none" w:sz="0" w:space="0" w:color="auto"/>
        <w:bottom w:val="none" w:sz="0" w:space="0" w:color="auto"/>
        <w:right w:val="none" w:sz="0" w:space="0" w:color="auto"/>
      </w:divBdr>
    </w:div>
    <w:div w:id="1930503272">
      <w:bodyDiv w:val="1"/>
      <w:marLeft w:val="0"/>
      <w:marRight w:val="0"/>
      <w:marTop w:val="0"/>
      <w:marBottom w:val="0"/>
      <w:divBdr>
        <w:top w:val="none" w:sz="0" w:space="0" w:color="auto"/>
        <w:left w:val="none" w:sz="0" w:space="0" w:color="auto"/>
        <w:bottom w:val="none" w:sz="0" w:space="0" w:color="auto"/>
        <w:right w:val="none" w:sz="0" w:space="0" w:color="auto"/>
      </w:divBdr>
    </w:div>
    <w:div w:id="1930506115">
      <w:bodyDiv w:val="1"/>
      <w:marLeft w:val="0"/>
      <w:marRight w:val="0"/>
      <w:marTop w:val="0"/>
      <w:marBottom w:val="0"/>
      <w:divBdr>
        <w:top w:val="none" w:sz="0" w:space="0" w:color="auto"/>
        <w:left w:val="none" w:sz="0" w:space="0" w:color="auto"/>
        <w:bottom w:val="none" w:sz="0" w:space="0" w:color="auto"/>
        <w:right w:val="none" w:sz="0" w:space="0" w:color="auto"/>
      </w:divBdr>
    </w:div>
    <w:div w:id="1930625392">
      <w:bodyDiv w:val="1"/>
      <w:marLeft w:val="0"/>
      <w:marRight w:val="0"/>
      <w:marTop w:val="0"/>
      <w:marBottom w:val="0"/>
      <w:divBdr>
        <w:top w:val="none" w:sz="0" w:space="0" w:color="auto"/>
        <w:left w:val="none" w:sz="0" w:space="0" w:color="auto"/>
        <w:bottom w:val="none" w:sz="0" w:space="0" w:color="auto"/>
        <w:right w:val="none" w:sz="0" w:space="0" w:color="auto"/>
      </w:divBdr>
    </w:div>
    <w:div w:id="1930773466">
      <w:bodyDiv w:val="1"/>
      <w:marLeft w:val="0"/>
      <w:marRight w:val="0"/>
      <w:marTop w:val="0"/>
      <w:marBottom w:val="0"/>
      <w:divBdr>
        <w:top w:val="none" w:sz="0" w:space="0" w:color="auto"/>
        <w:left w:val="none" w:sz="0" w:space="0" w:color="auto"/>
        <w:bottom w:val="none" w:sz="0" w:space="0" w:color="auto"/>
        <w:right w:val="none" w:sz="0" w:space="0" w:color="auto"/>
      </w:divBdr>
    </w:div>
    <w:div w:id="1931498835">
      <w:bodyDiv w:val="1"/>
      <w:marLeft w:val="0"/>
      <w:marRight w:val="0"/>
      <w:marTop w:val="0"/>
      <w:marBottom w:val="0"/>
      <w:divBdr>
        <w:top w:val="none" w:sz="0" w:space="0" w:color="auto"/>
        <w:left w:val="none" w:sz="0" w:space="0" w:color="auto"/>
        <w:bottom w:val="none" w:sz="0" w:space="0" w:color="auto"/>
        <w:right w:val="none" w:sz="0" w:space="0" w:color="auto"/>
      </w:divBdr>
    </w:div>
    <w:div w:id="1932347446">
      <w:bodyDiv w:val="1"/>
      <w:marLeft w:val="0"/>
      <w:marRight w:val="0"/>
      <w:marTop w:val="0"/>
      <w:marBottom w:val="0"/>
      <w:divBdr>
        <w:top w:val="none" w:sz="0" w:space="0" w:color="auto"/>
        <w:left w:val="none" w:sz="0" w:space="0" w:color="auto"/>
        <w:bottom w:val="none" w:sz="0" w:space="0" w:color="auto"/>
        <w:right w:val="none" w:sz="0" w:space="0" w:color="auto"/>
      </w:divBdr>
    </w:div>
    <w:div w:id="1933706244">
      <w:bodyDiv w:val="1"/>
      <w:marLeft w:val="0"/>
      <w:marRight w:val="0"/>
      <w:marTop w:val="0"/>
      <w:marBottom w:val="0"/>
      <w:divBdr>
        <w:top w:val="none" w:sz="0" w:space="0" w:color="auto"/>
        <w:left w:val="none" w:sz="0" w:space="0" w:color="auto"/>
        <w:bottom w:val="none" w:sz="0" w:space="0" w:color="auto"/>
        <w:right w:val="none" w:sz="0" w:space="0" w:color="auto"/>
      </w:divBdr>
    </w:div>
    <w:div w:id="1933782937">
      <w:bodyDiv w:val="1"/>
      <w:marLeft w:val="0"/>
      <w:marRight w:val="0"/>
      <w:marTop w:val="0"/>
      <w:marBottom w:val="0"/>
      <w:divBdr>
        <w:top w:val="none" w:sz="0" w:space="0" w:color="auto"/>
        <w:left w:val="none" w:sz="0" w:space="0" w:color="auto"/>
        <w:bottom w:val="none" w:sz="0" w:space="0" w:color="auto"/>
        <w:right w:val="none" w:sz="0" w:space="0" w:color="auto"/>
      </w:divBdr>
    </w:div>
    <w:div w:id="1934320906">
      <w:bodyDiv w:val="1"/>
      <w:marLeft w:val="0"/>
      <w:marRight w:val="0"/>
      <w:marTop w:val="0"/>
      <w:marBottom w:val="0"/>
      <w:divBdr>
        <w:top w:val="none" w:sz="0" w:space="0" w:color="auto"/>
        <w:left w:val="none" w:sz="0" w:space="0" w:color="auto"/>
        <w:bottom w:val="none" w:sz="0" w:space="0" w:color="auto"/>
        <w:right w:val="none" w:sz="0" w:space="0" w:color="auto"/>
      </w:divBdr>
    </w:div>
    <w:div w:id="1934588079">
      <w:bodyDiv w:val="1"/>
      <w:marLeft w:val="0"/>
      <w:marRight w:val="0"/>
      <w:marTop w:val="0"/>
      <w:marBottom w:val="0"/>
      <w:divBdr>
        <w:top w:val="none" w:sz="0" w:space="0" w:color="auto"/>
        <w:left w:val="none" w:sz="0" w:space="0" w:color="auto"/>
        <w:bottom w:val="none" w:sz="0" w:space="0" w:color="auto"/>
        <w:right w:val="none" w:sz="0" w:space="0" w:color="auto"/>
      </w:divBdr>
    </w:div>
    <w:div w:id="1934623157">
      <w:bodyDiv w:val="1"/>
      <w:marLeft w:val="0"/>
      <w:marRight w:val="0"/>
      <w:marTop w:val="0"/>
      <w:marBottom w:val="0"/>
      <w:divBdr>
        <w:top w:val="none" w:sz="0" w:space="0" w:color="auto"/>
        <w:left w:val="none" w:sz="0" w:space="0" w:color="auto"/>
        <w:bottom w:val="none" w:sz="0" w:space="0" w:color="auto"/>
        <w:right w:val="none" w:sz="0" w:space="0" w:color="auto"/>
      </w:divBdr>
    </w:div>
    <w:div w:id="1934892918">
      <w:bodyDiv w:val="1"/>
      <w:marLeft w:val="0"/>
      <w:marRight w:val="0"/>
      <w:marTop w:val="0"/>
      <w:marBottom w:val="0"/>
      <w:divBdr>
        <w:top w:val="none" w:sz="0" w:space="0" w:color="auto"/>
        <w:left w:val="none" w:sz="0" w:space="0" w:color="auto"/>
        <w:bottom w:val="none" w:sz="0" w:space="0" w:color="auto"/>
        <w:right w:val="none" w:sz="0" w:space="0" w:color="auto"/>
      </w:divBdr>
    </w:div>
    <w:div w:id="1935278950">
      <w:bodyDiv w:val="1"/>
      <w:marLeft w:val="0"/>
      <w:marRight w:val="0"/>
      <w:marTop w:val="0"/>
      <w:marBottom w:val="0"/>
      <w:divBdr>
        <w:top w:val="none" w:sz="0" w:space="0" w:color="auto"/>
        <w:left w:val="none" w:sz="0" w:space="0" w:color="auto"/>
        <w:bottom w:val="none" w:sz="0" w:space="0" w:color="auto"/>
        <w:right w:val="none" w:sz="0" w:space="0" w:color="auto"/>
      </w:divBdr>
    </w:div>
    <w:div w:id="1935628319">
      <w:bodyDiv w:val="1"/>
      <w:marLeft w:val="0"/>
      <w:marRight w:val="0"/>
      <w:marTop w:val="0"/>
      <w:marBottom w:val="0"/>
      <w:divBdr>
        <w:top w:val="none" w:sz="0" w:space="0" w:color="auto"/>
        <w:left w:val="none" w:sz="0" w:space="0" w:color="auto"/>
        <w:bottom w:val="none" w:sz="0" w:space="0" w:color="auto"/>
        <w:right w:val="none" w:sz="0" w:space="0" w:color="auto"/>
      </w:divBdr>
    </w:div>
    <w:div w:id="1936549846">
      <w:bodyDiv w:val="1"/>
      <w:marLeft w:val="0"/>
      <w:marRight w:val="0"/>
      <w:marTop w:val="0"/>
      <w:marBottom w:val="0"/>
      <w:divBdr>
        <w:top w:val="none" w:sz="0" w:space="0" w:color="auto"/>
        <w:left w:val="none" w:sz="0" w:space="0" w:color="auto"/>
        <w:bottom w:val="none" w:sz="0" w:space="0" w:color="auto"/>
        <w:right w:val="none" w:sz="0" w:space="0" w:color="auto"/>
      </w:divBdr>
    </w:div>
    <w:div w:id="1936786810">
      <w:bodyDiv w:val="1"/>
      <w:marLeft w:val="0"/>
      <w:marRight w:val="0"/>
      <w:marTop w:val="0"/>
      <w:marBottom w:val="0"/>
      <w:divBdr>
        <w:top w:val="none" w:sz="0" w:space="0" w:color="auto"/>
        <w:left w:val="none" w:sz="0" w:space="0" w:color="auto"/>
        <w:bottom w:val="none" w:sz="0" w:space="0" w:color="auto"/>
        <w:right w:val="none" w:sz="0" w:space="0" w:color="auto"/>
      </w:divBdr>
    </w:div>
    <w:div w:id="1937397063">
      <w:bodyDiv w:val="1"/>
      <w:marLeft w:val="0"/>
      <w:marRight w:val="0"/>
      <w:marTop w:val="0"/>
      <w:marBottom w:val="0"/>
      <w:divBdr>
        <w:top w:val="none" w:sz="0" w:space="0" w:color="auto"/>
        <w:left w:val="none" w:sz="0" w:space="0" w:color="auto"/>
        <w:bottom w:val="none" w:sz="0" w:space="0" w:color="auto"/>
        <w:right w:val="none" w:sz="0" w:space="0" w:color="auto"/>
      </w:divBdr>
    </w:div>
    <w:div w:id="1937471540">
      <w:bodyDiv w:val="1"/>
      <w:marLeft w:val="0"/>
      <w:marRight w:val="0"/>
      <w:marTop w:val="0"/>
      <w:marBottom w:val="0"/>
      <w:divBdr>
        <w:top w:val="none" w:sz="0" w:space="0" w:color="auto"/>
        <w:left w:val="none" w:sz="0" w:space="0" w:color="auto"/>
        <w:bottom w:val="none" w:sz="0" w:space="0" w:color="auto"/>
        <w:right w:val="none" w:sz="0" w:space="0" w:color="auto"/>
      </w:divBdr>
    </w:div>
    <w:div w:id="1938949439">
      <w:bodyDiv w:val="1"/>
      <w:marLeft w:val="0"/>
      <w:marRight w:val="0"/>
      <w:marTop w:val="0"/>
      <w:marBottom w:val="0"/>
      <w:divBdr>
        <w:top w:val="none" w:sz="0" w:space="0" w:color="auto"/>
        <w:left w:val="none" w:sz="0" w:space="0" w:color="auto"/>
        <w:bottom w:val="none" w:sz="0" w:space="0" w:color="auto"/>
        <w:right w:val="none" w:sz="0" w:space="0" w:color="auto"/>
      </w:divBdr>
    </w:div>
    <w:div w:id="1939822990">
      <w:bodyDiv w:val="1"/>
      <w:marLeft w:val="0"/>
      <w:marRight w:val="0"/>
      <w:marTop w:val="0"/>
      <w:marBottom w:val="0"/>
      <w:divBdr>
        <w:top w:val="none" w:sz="0" w:space="0" w:color="auto"/>
        <w:left w:val="none" w:sz="0" w:space="0" w:color="auto"/>
        <w:bottom w:val="none" w:sz="0" w:space="0" w:color="auto"/>
        <w:right w:val="none" w:sz="0" w:space="0" w:color="auto"/>
      </w:divBdr>
    </w:div>
    <w:div w:id="1940679912">
      <w:bodyDiv w:val="1"/>
      <w:marLeft w:val="0"/>
      <w:marRight w:val="0"/>
      <w:marTop w:val="0"/>
      <w:marBottom w:val="0"/>
      <w:divBdr>
        <w:top w:val="none" w:sz="0" w:space="0" w:color="auto"/>
        <w:left w:val="none" w:sz="0" w:space="0" w:color="auto"/>
        <w:bottom w:val="none" w:sz="0" w:space="0" w:color="auto"/>
        <w:right w:val="none" w:sz="0" w:space="0" w:color="auto"/>
      </w:divBdr>
    </w:div>
    <w:div w:id="1941522243">
      <w:bodyDiv w:val="1"/>
      <w:marLeft w:val="0"/>
      <w:marRight w:val="0"/>
      <w:marTop w:val="0"/>
      <w:marBottom w:val="0"/>
      <w:divBdr>
        <w:top w:val="none" w:sz="0" w:space="0" w:color="auto"/>
        <w:left w:val="none" w:sz="0" w:space="0" w:color="auto"/>
        <w:bottom w:val="none" w:sz="0" w:space="0" w:color="auto"/>
        <w:right w:val="none" w:sz="0" w:space="0" w:color="auto"/>
      </w:divBdr>
    </w:div>
    <w:div w:id="1942949625">
      <w:bodyDiv w:val="1"/>
      <w:marLeft w:val="0"/>
      <w:marRight w:val="0"/>
      <w:marTop w:val="0"/>
      <w:marBottom w:val="0"/>
      <w:divBdr>
        <w:top w:val="none" w:sz="0" w:space="0" w:color="auto"/>
        <w:left w:val="none" w:sz="0" w:space="0" w:color="auto"/>
        <w:bottom w:val="none" w:sz="0" w:space="0" w:color="auto"/>
        <w:right w:val="none" w:sz="0" w:space="0" w:color="auto"/>
      </w:divBdr>
    </w:div>
    <w:div w:id="1942954640">
      <w:bodyDiv w:val="1"/>
      <w:marLeft w:val="0"/>
      <w:marRight w:val="0"/>
      <w:marTop w:val="0"/>
      <w:marBottom w:val="0"/>
      <w:divBdr>
        <w:top w:val="none" w:sz="0" w:space="0" w:color="auto"/>
        <w:left w:val="none" w:sz="0" w:space="0" w:color="auto"/>
        <w:bottom w:val="none" w:sz="0" w:space="0" w:color="auto"/>
        <w:right w:val="none" w:sz="0" w:space="0" w:color="auto"/>
      </w:divBdr>
    </w:div>
    <w:div w:id="1943220026">
      <w:bodyDiv w:val="1"/>
      <w:marLeft w:val="0"/>
      <w:marRight w:val="0"/>
      <w:marTop w:val="0"/>
      <w:marBottom w:val="0"/>
      <w:divBdr>
        <w:top w:val="none" w:sz="0" w:space="0" w:color="auto"/>
        <w:left w:val="none" w:sz="0" w:space="0" w:color="auto"/>
        <w:bottom w:val="none" w:sz="0" w:space="0" w:color="auto"/>
        <w:right w:val="none" w:sz="0" w:space="0" w:color="auto"/>
      </w:divBdr>
    </w:div>
    <w:div w:id="1943222648">
      <w:bodyDiv w:val="1"/>
      <w:marLeft w:val="0"/>
      <w:marRight w:val="0"/>
      <w:marTop w:val="0"/>
      <w:marBottom w:val="0"/>
      <w:divBdr>
        <w:top w:val="none" w:sz="0" w:space="0" w:color="auto"/>
        <w:left w:val="none" w:sz="0" w:space="0" w:color="auto"/>
        <w:bottom w:val="none" w:sz="0" w:space="0" w:color="auto"/>
        <w:right w:val="none" w:sz="0" w:space="0" w:color="auto"/>
      </w:divBdr>
    </w:div>
    <w:div w:id="1943411774">
      <w:bodyDiv w:val="1"/>
      <w:marLeft w:val="0"/>
      <w:marRight w:val="0"/>
      <w:marTop w:val="0"/>
      <w:marBottom w:val="0"/>
      <w:divBdr>
        <w:top w:val="none" w:sz="0" w:space="0" w:color="auto"/>
        <w:left w:val="none" w:sz="0" w:space="0" w:color="auto"/>
        <w:bottom w:val="none" w:sz="0" w:space="0" w:color="auto"/>
        <w:right w:val="none" w:sz="0" w:space="0" w:color="auto"/>
      </w:divBdr>
    </w:div>
    <w:div w:id="1944681871">
      <w:bodyDiv w:val="1"/>
      <w:marLeft w:val="0"/>
      <w:marRight w:val="0"/>
      <w:marTop w:val="0"/>
      <w:marBottom w:val="0"/>
      <w:divBdr>
        <w:top w:val="none" w:sz="0" w:space="0" w:color="auto"/>
        <w:left w:val="none" w:sz="0" w:space="0" w:color="auto"/>
        <w:bottom w:val="none" w:sz="0" w:space="0" w:color="auto"/>
        <w:right w:val="none" w:sz="0" w:space="0" w:color="auto"/>
      </w:divBdr>
    </w:div>
    <w:div w:id="1944798874">
      <w:bodyDiv w:val="1"/>
      <w:marLeft w:val="0"/>
      <w:marRight w:val="0"/>
      <w:marTop w:val="0"/>
      <w:marBottom w:val="0"/>
      <w:divBdr>
        <w:top w:val="none" w:sz="0" w:space="0" w:color="auto"/>
        <w:left w:val="none" w:sz="0" w:space="0" w:color="auto"/>
        <w:bottom w:val="none" w:sz="0" w:space="0" w:color="auto"/>
        <w:right w:val="none" w:sz="0" w:space="0" w:color="auto"/>
      </w:divBdr>
    </w:div>
    <w:div w:id="1944873785">
      <w:bodyDiv w:val="1"/>
      <w:marLeft w:val="0"/>
      <w:marRight w:val="0"/>
      <w:marTop w:val="0"/>
      <w:marBottom w:val="0"/>
      <w:divBdr>
        <w:top w:val="none" w:sz="0" w:space="0" w:color="auto"/>
        <w:left w:val="none" w:sz="0" w:space="0" w:color="auto"/>
        <w:bottom w:val="none" w:sz="0" w:space="0" w:color="auto"/>
        <w:right w:val="none" w:sz="0" w:space="0" w:color="auto"/>
      </w:divBdr>
    </w:div>
    <w:div w:id="1945258767">
      <w:bodyDiv w:val="1"/>
      <w:marLeft w:val="0"/>
      <w:marRight w:val="0"/>
      <w:marTop w:val="0"/>
      <w:marBottom w:val="0"/>
      <w:divBdr>
        <w:top w:val="none" w:sz="0" w:space="0" w:color="auto"/>
        <w:left w:val="none" w:sz="0" w:space="0" w:color="auto"/>
        <w:bottom w:val="none" w:sz="0" w:space="0" w:color="auto"/>
        <w:right w:val="none" w:sz="0" w:space="0" w:color="auto"/>
      </w:divBdr>
    </w:div>
    <w:div w:id="1945384374">
      <w:bodyDiv w:val="1"/>
      <w:marLeft w:val="0"/>
      <w:marRight w:val="0"/>
      <w:marTop w:val="0"/>
      <w:marBottom w:val="0"/>
      <w:divBdr>
        <w:top w:val="none" w:sz="0" w:space="0" w:color="auto"/>
        <w:left w:val="none" w:sz="0" w:space="0" w:color="auto"/>
        <w:bottom w:val="none" w:sz="0" w:space="0" w:color="auto"/>
        <w:right w:val="none" w:sz="0" w:space="0" w:color="auto"/>
      </w:divBdr>
    </w:div>
    <w:div w:id="1945921795">
      <w:bodyDiv w:val="1"/>
      <w:marLeft w:val="0"/>
      <w:marRight w:val="0"/>
      <w:marTop w:val="0"/>
      <w:marBottom w:val="0"/>
      <w:divBdr>
        <w:top w:val="none" w:sz="0" w:space="0" w:color="auto"/>
        <w:left w:val="none" w:sz="0" w:space="0" w:color="auto"/>
        <w:bottom w:val="none" w:sz="0" w:space="0" w:color="auto"/>
        <w:right w:val="none" w:sz="0" w:space="0" w:color="auto"/>
      </w:divBdr>
    </w:div>
    <w:div w:id="1946115770">
      <w:bodyDiv w:val="1"/>
      <w:marLeft w:val="0"/>
      <w:marRight w:val="0"/>
      <w:marTop w:val="0"/>
      <w:marBottom w:val="0"/>
      <w:divBdr>
        <w:top w:val="none" w:sz="0" w:space="0" w:color="auto"/>
        <w:left w:val="none" w:sz="0" w:space="0" w:color="auto"/>
        <w:bottom w:val="none" w:sz="0" w:space="0" w:color="auto"/>
        <w:right w:val="none" w:sz="0" w:space="0" w:color="auto"/>
      </w:divBdr>
    </w:div>
    <w:div w:id="1946303313">
      <w:bodyDiv w:val="1"/>
      <w:marLeft w:val="0"/>
      <w:marRight w:val="0"/>
      <w:marTop w:val="0"/>
      <w:marBottom w:val="0"/>
      <w:divBdr>
        <w:top w:val="none" w:sz="0" w:space="0" w:color="auto"/>
        <w:left w:val="none" w:sz="0" w:space="0" w:color="auto"/>
        <w:bottom w:val="none" w:sz="0" w:space="0" w:color="auto"/>
        <w:right w:val="none" w:sz="0" w:space="0" w:color="auto"/>
      </w:divBdr>
    </w:div>
    <w:div w:id="1946763208">
      <w:bodyDiv w:val="1"/>
      <w:marLeft w:val="0"/>
      <w:marRight w:val="0"/>
      <w:marTop w:val="0"/>
      <w:marBottom w:val="0"/>
      <w:divBdr>
        <w:top w:val="none" w:sz="0" w:space="0" w:color="auto"/>
        <w:left w:val="none" w:sz="0" w:space="0" w:color="auto"/>
        <w:bottom w:val="none" w:sz="0" w:space="0" w:color="auto"/>
        <w:right w:val="none" w:sz="0" w:space="0" w:color="auto"/>
      </w:divBdr>
    </w:div>
    <w:div w:id="1947495190">
      <w:bodyDiv w:val="1"/>
      <w:marLeft w:val="0"/>
      <w:marRight w:val="0"/>
      <w:marTop w:val="0"/>
      <w:marBottom w:val="0"/>
      <w:divBdr>
        <w:top w:val="none" w:sz="0" w:space="0" w:color="auto"/>
        <w:left w:val="none" w:sz="0" w:space="0" w:color="auto"/>
        <w:bottom w:val="none" w:sz="0" w:space="0" w:color="auto"/>
        <w:right w:val="none" w:sz="0" w:space="0" w:color="auto"/>
      </w:divBdr>
    </w:div>
    <w:div w:id="1948350835">
      <w:bodyDiv w:val="1"/>
      <w:marLeft w:val="0"/>
      <w:marRight w:val="0"/>
      <w:marTop w:val="0"/>
      <w:marBottom w:val="0"/>
      <w:divBdr>
        <w:top w:val="none" w:sz="0" w:space="0" w:color="auto"/>
        <w:left w:val="none" w:sz="0" w:space="0" w:color="auto"/>
        <w:bottom w:val="none" w:sz="0" w:space="0" w:color="auto"/>
        <w:right w:val="none" w:sz="0" w:space="0" w:color="auto"/>
      </w:divBdr>
    </w:div>
    <w:div w:id="1948582867">
      <w:bodyDiv w:val="1"/>
      <w:marLeft w:val="0"/>
      <w:marRight w:val="0"/>
      <w:marTop w:val="0"/>
      <w:marBottom w:val="0"/>
      <w:divBdr>
        <w:top w:val="none" w:sz="0" w:space="0" w:color="auto"/>
        <w:left w:val="none" w:sz="0" w:space="0" w:color="auto"/>
        <w:bottom w:val="none" w:sz="0" w:space="0" w:color="auto"/>
        <w:right w:val="none" w:sz="0" w:space="0" w:color="auto"/>
      </w:divBdr>
    </w:div>
    <w:div w:id="1948658706">
      <w:bodyDiv w:val="1"/>
      <w:marLeft w:val="0"/>
      <w:marRight w:val="0"/>
      <w:marTop w:val="0"/>
      <w:marBottom w:val="0"/>
      <w:divBdr>
        <w:top w:val="none" w:sz="0" w:space="0" w:color="auto"/>
        <w:left w:val="none" w:sz="0" w:space="0" w:color="auto"/>
        <w:bottom w:val="none" w:sz="0" w:space="0" w:color="auto"/>
        <w:right w:val="none" w:sz="0" w:space="0" w:color="auto"/>
      </w:divBdr>
    </w:div>
    <w:div w:id="1948926492">
      <w:bodyDiv w:val="1"/>
      <w:marLeft w:val="0"/>
      <w:marRight w:val="0"/>
      <w:marTop w:val="0"/>
      <w:marBottom w:val="0"/>
      <w:divBdr>
        <w:top w:val="none" w:sz="0" w:space="0" w:color="auto"/>
        <w:left w:val="none" w:sz="0" w:space="0" w:color="auto"/>
        <w:bottom w:val="none" w:sz="0" w:space="0" w:color="auto"/>
        <w:right w:val="none" w:sz="0" w:space="0" w:color="auto"/>
      </w:divBdr>
    </w:div>
    <w:div w:id="1949191279">
      <w:bodyDiv w:val="1"/>
      <w:marLeft w:val="0"/>
      <w:marRight w:val="0"/>
      <w:marTop w:val="0"/>
      <w:marBottom w:val="0"/>
      <w:divBdr>
        <w:top w:val="none" w:sz="0" w:space="0" w:color="auto"/>
        <w:left w:val="none" w:sz="0" w:space="0" w:color="auto"/>
        <w:bottom w:val="none" w:sz="0" w:space="0" w:color="auto"/>
        <w:right w:val="none" w:sz="0" w:space="0" w:color="auto"/>
      </w:divBdr>
    </w:div>
    <w:div w:id="1949239792">
      <w:bodyDiv w:val="1"/>
      <w:marLeft w:val="0"/>
      <w:marRight w:val="0"/>
      <w:marTop w:val="0"/>
      <w:marBottom w:val="0"/>
      <w:divBdr>
        <w:top w:val="none" w:sz="0" w:space="0" w:color="auto"/>
        <w:left w:val="none" w:sz="0" w:space="0" w:color="auto"/>
        <w:bottom w:val="none" w:sz="0" w:space="0" w:color="auto"/>
        <w:right w:val="none" w:sz="0" w:space="0" w:color="auto"/>
      </w:divBdr>
    </w:div>
    <w:div w:id="1949963174">
      <w:bodyDiv w:val="1"/>
      <w:marLeft w:val="0"/>
      <w:marRight w:val="0"/>
      <w:marTop w:val="0"/>
      <w:marBottom w:val="0"/>
      <w:divBdr>
        <w:top w:val="none" w:sz="0" w:space="0" w:color="auto"/>
        <w:left w:val="none" w:sz="0" w:space="0" w:color="auto"/>
        <w:bottom w:val="none" w:sz="0" w:space="0" w:color="auto"/>
        <w:right w:val="none" w:sz="0" w:space="0" w:color="auto"/>
      </w:divBdr>
    </w:div>
    <w:div w:id="1952662247">
      <w:bodyDiv w:val="1"/>
      <w:marLeft w:val="0"/>
      <w:marRight w:val="0"/>
      <w:marTop w:val="0"/>
      <w:marBottom w:val="0"/>
      <w:divBdr>
        <w:top w:val="none" w:sz="0" w:space="0" w:color="auto"/>
        <w:left w:val="none" w:sz="0" w:space="0" w:color="auto"/>
        <w:bottom w:val="none" w:sz="0" w:space="0" w:color="auto"/>
        <w:right w:val="none" w:sz="0" w:space="0" w:color="auto"/>
      </w:divBdr>
    </w:div>
    <w:div w:id="1953051926">
      <w:bodyDiv w:val="1"/>
      <w:marLeft w:val="0"/>
      <w:marRight w:val="0"/>
      <w:marTop w:val="0"/>
      <w:marBottom w:val="0"/>
      <w:divBdr>
        <w:top w:val="none" w:sz="0" w:space="0" w:color="auto"/>
        <w:left w:val="none" w:sz="0" w:space="0" w:color="auto"/>
        <w:bottom w:val="none" w:sz="0" w:space="0" w:color="auto"/>
        <w:right w:val="none" w:sz="0" w:space="0" w:color="auto"/>
      </w:divBdr>
    </w:div>
    <w:div w:id="1953397289">
      <w:bodyDiv w:val="1"/>
      <w:marLeft w:val="0"/>
      <w:marRight w:val="0"/>
      <w:marTop w:val="0"/>
      <w:marBottom w:val="0"/>
      <w:divBdr>
        <w:top w:val="none" w:sz="0" w:space="0" w:color="auto"/>
        <w:left w:val="none" w:sz="0" w:space="0" w:color="auto"/>
        <w:bottom w:val="none" w:sz="0" w:space="0" w:color="auto"/>
        <w:right w:val="none" w:sz="0" w:space="0" w:color="auto"/>
      </w:divBdr>
    </w:div>
    <w:div w:id="1953633679">
      <w:bodyDiv w:val="1"/>
      <w:marLeft w:val="0"/>
      <w:marRight w:val="0"/>
      <w:marTop w:val="0"/>
      <w:marBottom w:val="0"/>
      <w:divBdr>
        <w:top w:val="none" w:sz="0" w:space="0" w:color="auto"/>
        <w:left w:val="none" w:sz="0" w:space="0" w:color="auto"/>
        <w:bottom w:val="none" w:sz="0" w:space="0" w:color="auto"/>
        <w:right w:val="none" w:sz="0" w:space="0" w:color="auto"/>
      </w:divBdr>
    </w:div>
    <w:div w:id="1953659016">
      <w:bodyDiv w:val="1"/>
      <w:marLeft w:val="0"/>
      <w:marRight w:val="0"/>
      <w:marTop w:val="0"/>
      <w:marBottom w:val="0"/>
      <w:divBdr>
        <w:top w:val="none" w:sz="0" w:space="0" w:color="auto"/>
        <w:left w:val="none" w:sz="0" w:space="0" w:color="auto"/>
        <w:bottom w:val="none" w:sz="0" w:space="0" w:color="auto"/>
        <w:right w:val="none" w:sz="0" w:space="0" w:color="auto"/>
      </w:divBdr>
    </w:div>
    <w:div w:id="1954895568">
      <w:bodyDiv w:val="1"/>
      <w:marLeft w:val="0"/>
      <w:marRight w:val="0"/>
      <w:marTop w:val="0"/>
      <w:marBottom w:val="0"/>
      <w:divBdr>
        <w:top w:val="none" w:sz="0" w:space="0" w:color="auto"/>
        <w:left w:val="none" w:sz="0" w:space="0" w:color="auto"/>
        <w:bottom w:val="none" w:sz="0" w:space="0" w:color="auto"/>
        <w:right w:val="none" w:sz="0" w:space="0" w:color="auto"/>
      </w:divBdr>
    </w:div>
    <w:div w:id="1955281702">
      <w:bodyDiv w:val="1"/>
      <w:marLeft w:val="0"/>
      <w:marRight w:val="0"/>
      <w:marTop w:val="0"/>
      <w:marBottom w:val="0"/>
      <w:divBdr>
        <w:top w:val="none" w:sz="0" w:space="0" w:color="auto"/>
        <w:left w:val="none" w:sz="0" w:space="0" w:color="auto"/>
        <w:bottom w:val="none" w:sz="0" w:space="0" w:color="auto"/>
        <w:right w:val="none" w:sz="0" w:space="0" w:color="auto"/>
      </w:divBdr>
    </w:div>
    <w:div w:id="1955284600">
      <w:bodyDiv w:val="1"/>
      <w:marLeft w:val="0"/>
      <w:marRight w:val="0"/>
      <w:marTop w:val="0"/>
      <w:marBottom w:val="0"/>
      <w:divBdr>
        <w:top w:val="none" w:sz="0" w:space="0" w:color="auto"/>
        <w:left w:val="none" w:sz="0" w:space="0" w:color="auto"/>
        <w:bottom w:val="none" w:sz="0" w:space="0" w:color="auto"/>
        <w:right w:val="none" w:sz="0" w:space="0" w:color="auto"/>
      </w:divBdr>
    </w:div>
    <w:div w:id="1955289472">
      <w:bodyDiv w:val="1"/>
      <w:marLeft w:val="0"/>
      <w:marRight w:val="0"/>
      <w:marTop w:val="0"/>
      <w:marBottom w:val="0"/>
      <w:divBdr>
        <w:top w:val="none" w:sz="0" w:space="0" w:color="auto"/>
        <w:left w:val="none" w:sz="0" w:space="0" w:color="auto"/>
        <w:bottom w:val="none" w:sz="0" w:space="0" w:color="auto"/>
        <w:right w:val="none" w:sz="0" w:space="0" w:color="auto"/>
      </w:divBdr>
    </w:div>
    <w:div w:id="1956399424">
      <w:bodyDiv w:val="1"/>
      <w:marLeft w:val="0"/>
      <w:marRight w:val="0"/>
      <w:marTop w:val="0"/>
      <w:marBottom w:val="0"/>
      <w:divBdr>
        <w:top w:val="none" w:sz="0" w:space="0" w:color="auto"/>
        <w:left w:val="none" w:sz="0" w:space="0" w:color="auto"/>
        <w:bottom w:val="none" w:sz="0" w:space="0" w:color="auto"/>
        <w:right w:val="none" w:sz="0" w:space="0" w:color="auto"/>
      </w:divBdr>
    </w:div>
    <w:div w:id="1956518057">
      <w:bodyDiv w:val="1"/>
      <w:marLeft w:val="0"/>
      <w:marRight w:val="0"/>
      <w:marTop w:val="0"/>
      <w:marBottom w:val="0"/>
      <w:divBdr>
        <w:top w:val="none" w:sz="0" w:space="0" w:color="auto"/>
        <w:left w:val="none" w:sz="0" w:space="0" w:color="auto"/>
        <w:bottom w:val="none" w:sz="0" w:space="0" w:color="auto"/>
        <w:right w:val="none" w:sz="0" w:space="0" w:color="auto"/>
      </w:divBdr>
    </w:div>
    <w:div w:id="1957446545">
      <w:bodyDiv w:val="1"/>
      <w:marLeft w:val="0"/>
      <w:marRight w:val="0"/>
      <w:marTop w:val="0"/>
      <w:marBottom w:val="0"/>
      <w:divBdr>
        <w:top w:val="none" w:sz="0" w:space="0" w:color="auto"/>
        <w:left w:val="none" w:sz="0" w:space="0" w:color="auto"/>
        <w:bottom w:val="none" w:sz="0" w:space="0" w:color="auto"/>
        <w:right w:val="none" w:sz="0" w:space="0" w:color="auto"/>
      </w:divBdr>
    </w:div>
    <w:div w:id="1958639317">
      <w:bodyDiv w:val="1"/>
      <w:marLeft w:val="0"/>
      <w:marRight w:val="0"/>
      <w:marTop w:val="0"/>
      <w:marBottom w:val="0"/>
      <w:divBdr>
        <w:top w:val="none" w:sz="0" w:space="0" w:color="auto"/>
        <w:left w:val="none" w:sz="0" w:space="0" w:color="auto"/>
        <w:bottom w:val="none" w:sz="0" w:space="0" w:color="auto"/>
        <w:right w:val="none" w:sz="0" w:space="0" w:color="auto"/>
      </w:divBdr>
    </w:div>
    <w:div w:id="1959409188">
      <w:bodyDiv w:val="1"/>
      <w:marLeft w:val="0"/>
      <w:marRight w:val="0"/>
      <w:marTop w:val="0"/>
      <w:marBottom w:val="0"/>
      <w:divBdr>
        <w:top w:val="none" w:sz="0" w:space="0" w:color="auto"/>
        <w:left w:val="none" w:sz="0" w:space="0" w:color="auto"/>
        <w:bottom w:val="none" w:sz="0" w:space="0" w:color="auto"/>
        <w:right w:val="none" w:sz="0" w:space="0" w:color="auto"/>
      </w:divBdr>
    </w:div>
    <w:div w:id="1959993178">
      <w:bodyDiv w:val="1"/>
      <w:marLeft w:val="0"/>
      <w:marRight w:val="0"/>
      <w:marTop w:val="0"/>
      <w:marBottom w:val="0"/>
      <w:divBdr>
        <w:top w:val="none" w:sz="0" w:space="0" w:color="auto"/>
        <w:left w:val="none" w:sz="0" w:space="0" w:color="auto"/>
        <w:bottom w:val="none" w:sz="0" w:space="0" w:color="auto"/>
        <w:right w:val="none" w:sz="0" w:space="0" w:color="auto"/>
      </w:divBdr>
    </w:div>
    <w:div w:id="1960142668">
      <w:bodyDiv w:val="1"/>
      <w:marLeft w:val="0"/>
      <w:marRight w:val="0"/>
      <w:marTop w:val="0"/>
      <w:marBottom w:val="0"/>
      <w:divBdr>
        <w:top w:val="none" w:sz="0" w:space="0" w:color="auto"/>
        <w:left w:val="none" w:sz="0" w:space="0" w:color="auto"/>
        <w:bottom w:val="none" w:sz="0" w:space="0" w:color="auto"/>
        <w:right w:val="none" w:sz="0" w:space="0" w:color="auto"/>
      </w:divBdr>
    </w:div>
    <w:div w:id="1960336073">
      <w:bodyDiv w:val="1"/>
      <w:marLeft w:val="0"/>
      <w:marRight w:val="0"/>
      <w:marTop w:val="0"/>
      <w:marBottom w:val="0"/>
      <w:divBdr>
        <w:top w:val="none" w:sz="0" w:space="0" w:color="auto"/>
        <w:left w:val="none" w:sz="0" w:space="0" w:color="auto"/>
        <w:bottom w:val="none" w:sz="0" w:space="0" w:color="auto"/>
        <w:right w:val="none" w:sz="0" w:space="0" w:color="auto"/>
      </w:divBdr>
    </w:div>
    <w:div w:id="1960644048">
      <w:bodyDiv w:val="1"/>
      <w:marLeft w:val="0"/>
      <w:marRight w:val="0"/>
      <w:marTop w:val="0"/>
      <w:marBottom w:val="0"/>
      <w:divBdr>
        <w:top w:val="none" w:sz="0" w:space="0" w:color="auto"/>
        <w:left w:val="none" w:sz="0" w:space="0" w:color="auto"/>
        <w:bottom w:val="none" w:sz="0" w:space="0" w:color="auto"/>
        <w:right w:val="none" w:sz="0" w:space="0" w:color="auto"/>
      </w:divBdr>
    </w:div>
    <w:div w:id="1960648267">
      <w:bodyDiv w:val="1"/>
      <w:marLeft w:val="0"/>
      <w:marRight w:val="0"/>
      <w:marTop w:val="0"/>
      <w:marBottom w:val="0"/>
      <w:divBdr>
        <w:top w:val="none" w:sz="0" w:space="0" w:color="auto"/>
        <w:left w:val="none" w:sz="0" w:space="0" w:color="auto"/>
        <w:bottom w:val="none" w:sz="0" w:space="0" w:color="auto"/>
        <w:right w:val="none" w:sz="0" w:space="0" w:color="auto"/>
      </w:divBdr>
    </w:div>
    <w:div w:id="1963463950">
      <w:bodyDiv w:val="1"/>
      <w:marLeft w:val="0"/>
      <w:marRight w:val="0"/>
      <w:marTop w:val="0"/>
      <w:marBottom w:val="0"/>
      <w:divBdr>
        <w:top w:val="none" w:sz="0" w:space="0" w:color="auto"/>
        <w:left w:val="none" w:sz="0" w:space="0" w:color="auto"/>
        <w:bottom w:val="none" w:sz="0" w:space="0" w:color="auto"/>
        <w:right w:val="none" w:sz="0" w:space="0" w:color="auto"/>
      </w:divBdr>
    </w:div>
    <w:div w:id="1963725043">
      <w:bodyDiv w:val="1"/>
      <w:marLeft w:val="0"/>
      <w:marRight w:val="0"/>
      <w:marTop w:val="0"/>
      <w:marBottom w:val="0"/>
      <w:divBdr>
        <w:top w:val="none" w:sz="0" w:space="0" w:color="auto"/>
        <w:left w:val="none" w:sz="0" w:space="0" w:color="auto"/>
        <w:bottom w:val="none" w:sz="0" w:space="0" w:color="auto"/>
        <w:right w:val="none" w:sz="0" w:space="0" w:color="auto"/>
      </w:divBdr>
    </w:div>
    <w:div w:id="1964383138">
      <w:bodyDiv w:val="1"/>
      <w:marLeft w:val="0"/>
      <w:marRight w:val="0"/>
      <w:marTop w:val="0"/>
      <w:marBottom w:val="0"/>
      <w:divBdr>
        <w:top w:val="none" w:sz="0" w:space="0" w:color="auto"/>
        <w:left w:val="none" w:sz="0" w:space="0" w:color="auto"/>
        <w:bottom w:val="none" w:sz="0" w:space="0" w:color="auto"/>
        <w:right w:val="none" w:sz="0" w:space="0" w:color="auto"/>
      </w:divBdr>
    </w:div>
    <w:div w:id="1965380418">
      <w:bodyDiv w:val="1"/>
      <w:marLeft w:val="0"/>
      <w:marRight w:val="0"/>
      <w:marTop w:val="0"/>
      <w:marBottom w:val="0"/>
      <w:divBdr>
        <w:top w:val="none" w:sz="0" w:space="0" w:color="auto"/>
        <w:left w:val="none" w:sz="0" w:space="0" w:color="auto"/>
        <w:bottom w:val="none" w:sz="0" w:space="0" w:color="auto"/>
        <w:right w:val="none" w:sz="0" w:space="0" w:color="auto"/>
      </w:divBdr>
    </w:div>
    <w:div w:id="1965387669">
      <w:bodyDiv w:val="1"/>
      <w:marLeft w:val="0"/>
      <w:marRight w:val="0"/>
      <w:marTop w:val="0"/>
      <w:marBottom w:val="0"/>
      <w:divBdr>
        <w:top w:val="none" w:sz="0" w:space="0" w:color="auto"/>
        <w:left w:val="none" w:sz="0" w:space="0" w:color="auto"/>
        <w:bottom w:val="none" w:sz="0" w:space="0" w:color="auto"/>
        <w:right w:val="none" w:sz="0" w:space="0" w:color="auto"/>
      </w:divBdr>
    </w:div>
    <w:div w:id="1966042429">
      <w:bodyDiv w:val="1"/>
      <w:marLeft w:val="0"/>
      <w:marRight w:val="0"/>
      <w:marTop w:val="0"/>
      <w:marBottom w:val="0"/>
      <w:divBdr>
        <w:top w:val="none" w:sz="0" w:space="0" w:color="auto"/>
        <w:left w:val="none" w:sz="0" w:space="0" w:color="auto"/>
        <w:bottom w:val="none" w:sz="0" w:space="0" w:color="auto"/>
        <w:right w:val="none" w:sz="0" w:space="0" w:color="auto"/>
      </w:divBdr>
    </w:div>
    <w:div w:id="1966303928">
      <w:bodyDiv w:val="1"/>
      <w:marLeft w:val="0"/>
      <w:marRight w:val="0"/>
      <w:marTop w:val="0"/>
      <w:marBottom w:val="0"/>
      <w:divBdr>
        <w:top w:val="none" w:sz="0" w:space="0" w:color="auto"/>
        <w:left w:val="none" w:sz="0" w:space="0" w:color="auto"/>
        <w:bottom w:val="none" w:sz="0" w:space="0" w:color="auto"/>
        <w:right w:val="none" w:sz="0" w:space="0" w:color="auto"/>
      </w:divBdr>
    </w:div>
    <w:div w:id="1966964727">
      <w:bodyDiv w:val="1"/>
      <w:marLeft w:val="0"/>
      <w:marRight w:val="0"/>
      <w:marTop w:val="0"/>
      <w:marBottom w:val="0"/>
      <w:divBdr>
        <w:top w:val="none" w:sz="0" w:space="0" w:color="auto"/>
        <w:left w:val="none" w:sz="0" w:space="0" w:color="auto"/>
        <w:bottom w:val="none" w:sz="0" w:space="0" w:color="auto"/>
        <w:right w:val="none" w:sz="0" w:space="0" w:color="auto"/>
      </w:divBdr>
    </w:div>
    <w:div w:id="1967081274">
      <w:bodyDiv w:val="1"/>
      <w:marLeft w:val="0"/>
      <w:marRight w:val="0"/>
      <w:marTop w:val="0"/>
      <w:marBottom w:val="0"/>
      <w:divBdr>
        <w:top w:val="none" w:sz="0" w:space="0" w:color="auto"/>
        <w:left w:val="none" w:sz="0" w:space="0" w:color="auto"/>
        <w:bottom w:val="none" w:sz="0" w:space="0" w:color="auto"/>
        <w:right w:val="none" w:sz="0" w:space="0" w:color="auto"/>
      </w:divBdr>
    </w:div>
    <w:div w:id="1967151240">
      <w:bodyDiv w:val="1"/>
      <w:marLeft w:val="0"/>
      <w:marRight w:val="0"/>
      <w:marTop w:val="0"/>
      <w:marBottom w:val="0"/>
      <w:divBdr>
        <w:top w:val="none" w:sz="0" w:space="0" w:color="auto"/>
        <w:left w:val="none" w:sz="0" w:space="0" w:color="auto"/>
        <w:bottom w:val="none" w:sz="0" w:space="0" w:color="auto"/>
        <w:right w:val="none" w:sz="0" w:space="0" w:color="auto"/>
      </w:divBdr>
    </w:div>
    <w:div w:id="1967153443">
      <w:bodyDiv w:val="1"/>
      <w:marLeft w:val="0"/>
      <w:marRight w:val="0"/>
      <w:marTop w:val="0"/>
      <w:marBottom w:val="0"/>
      <w:divBdr>
        <w:top w:val="none" w:sz="0" w:space="0" w:color="auto"/>
        <w:left w:val="none" w:sz="0" w:space="0" w:color="auto"/>
        <w:bottom w:val="none" w:sz="0" w:space="0" w:color="auto"/>
        <w:right w:val="none" w:sz="0" w:space="0" w:color="auto"/>
      </w:divBdr>
    </w:div>
    <w:div w:id="1967881961">
      <w:bodyDiv w:val="1"/>
      <w:marLeft w:val="0"/>
      <w:marRight w:val="0"/>
      <w:marTop w:val="0"/>
      <w:marBottom w:val="0"/>
      <w:divBdr>
        <w:top w:val="none" w:sz="0" w:space="0" w:color="auto"/>
        <w:left w:val="none" w:sz="0" w:space="0" w:color="auto"/>
        <w:bottom w:val="none" w:sz="0" w:space="0" w:color="auto"/>
        <w:right w:val="none" w:sz="0" w:space="0" w:color="auto"/>
      </w:divBdr>
    </w:div>
    <w:div w:id="1968051640">
      <w:bodyDiv w:val="1"/>
      <w:marLeft w:val="0"/>
      <w:marRight w:val="0"/>
      <w:marTop w:val="0"/>
      <w:marBottom w:val="0"/>
      <w:divBdr>
        <w:top w:val="none" w:sz="0" w:space="0" w:color="auto"/>
        <w:left w:val="none" w:sz="0" w:space="0" w:color="auto"/>
        <w:bottom w:val="none" w:sz="0" w:space="0" w:color="auto"/>
        <w:right w:val="none" w:sz="0" w:space="0" w:color="auto"/>
      </w:divBdr>
    </w:div>
    <w:div w:id="1968388297">
      <w:bodyDiv w:val="1"/>
      <w:marLeft w:val="0"/>
      <w:marRight w:val="0"/>
      <w:marTop w:val="0"/>
      <w:marBottom w:val="0"/>
      <w:divBdr>
        <w:top w:val="none" w:sz="0" w:space="0" w:color="auto"/>
        <w:left w:val="none" w:sz="0" w:space="0" w:color="auto"/>
        <w:bottom w:val="none" w:sz="0" w:space="0" w:color="auto"/>
        <w:right w:val="none" w:sz="0" w:space="0" w:color="auto"/>
      </w:divBdr>
    </w:div>
    <w:div w:id="1968466868">
      <w:bodyDiv w:val="1"/>
      <w:marLeft w:val="0"/>
      <w:marRight w:val="0"/>
      <w:marTop w:val="0"/>
      <w:marBottom w:val="0"/>
      <w:divBdr>
        <w:top w:val="none" w:sz="0" w:space="0" w:color="auto"/>
        <w:left w:val="none" w:sz="0" w:space="0" w:color="auto"/>
        <w:bottom w:val="none" w:sz="0" w:space="0" w:color="auto"/>
        <w:right w:val="none" w:sz="0" w:space="0" w:color="auto"/>
      </w:divBdr>
    </w:div>
    <w:div w:id="1968506559">
      <w:bodyDiv w:val="1"/>
      <w:marLeft w:val="0"/>
      <w:marRight w:val="0"/>
      <w:marTop w:val="0"/>
      <w:marBottom w:val="0"/>
      <w:divBdr>
        <w:top w:val="none" w:sz="0" w:space="0" w:color="auto"/>
        <w:left w:val="none" w:sz="0" w:space="0" w:color="auto"/>
        <w:bottom w:val="none" w:sz="0" w:space="0" w:color="auto"/>
        <w:right w:val="none" w:sz="0" w:space="0" w:color="auto"/>
      </w:divBdr>
    </w:div>
    <w:div w:id="1968580386">
      <w:bodyDiv w:val="1"/>
      <w:marLeft w:val="0"/>
      <w:marRight w:val="0"/>
      <w:marTop w:val="0"/>
      <w:marBottom w:val="0"/>
      <w:divBdr>
        <w:top w:val="none" w:sz="0" w:space="0" w:color="auto"/>
        <w:left w:val="none" w:sz="0" w:space="0" w:color="auto"/>
        <w:bottom w:val="none" w:sz="0" w:space="0" w:color="auto"/>
        <w:right w:val="none" w:sz="0" w:space="0" w:color="auto"/>
      </w:divBdr>
    </w:div>
    <w:div w:id="1969118744">
      <w:bodyDiv w:val="1"/>
      <w:marLeft w:val="0"/>
      <w:marRight w:val="0"/>
      <w:marTop w:val="0"/>
      <w:marBottom w:val="0"/>
      <w:divBdr>
        <w:top w:val="none" w:sz="0" w:space="0" w:color="auto"/>
        <w:left w:val="none" w:sz="0" w:space="0" w:color="auto"/>
        <w:bottom w:val="none" w:sz="0" w:space="0" w:color="auto"/>
        <w:right w:val="none" w:sz="0" w:space="0" w:color="auto"/>
      </w:divBdr>
    </w:div>
    <w:div w:id="1969430537">
      <w:bodyDiv w:val="1"/>
      <w:marLeft w:val="0"/>
      <w:marRight w:val="0"/>
      <w:marTop w:val="0"/>
      <w:marBottom w:val="0"/>
      <w:divBdr>
        <w:top w:val="none" w:sz="0" w:space="0" w:color="auto"/>
        <w:left w:val="none" w:sz="0" w:space="0" w:color="auto"/>
        <w:bottom w:val="none" w:sz="0" w:space="0" w:color="auto"/>
        <w:right w:val="none" w:sz="0" w:space="0" w:color="auto"/>
      </w:divBdr>
    </w:div>
    <w:div w:id="1969969814">
      <w:bodyDiv w:val="1"/>
      <w:marLeft w:val="0"/>
      <w:marRight w:val="0"/>
      <w:marTop w:val="0"/>
      <w:marBottom w:val="0"/>
      <w:divBdr>
        <w:top w:val="none" w:sz="0" w:space="0" w:color="auto"/>
        <w:left w:val="none" w:sz="0" w:space="0" w:color="auto"/>
        <w:bottom w:val="none" w:sz="0" w:space="0" w:color="auto"/>
        <w:right w:val="none" w:sz="0" w:space="0" w:color="auto"/>
      </w:divBdr>
    </w:div>
    <w:div w:id="1970012750">
      <w:bodyDiv w:val="1"/>
      <w:marLeft w:val="0"/>
      <w:marRight w:val="0"/>
      <w:marTop w:val="0"/>
      <w:marBottom w:val="0"/>
      <w:divBdr>
        <w:top w:val="none" w:sz="0" w:space="0" w:color="auto"/>
        <w:left w:val="none" w:sz="0" w:space="0" w:color="auto"/>
        <w:bottom w:val="none" w:sz="0" w:space="0" w:color="auto"/>
        <w:right w:val="none" w:sz="0" w:space="0" w:color="auto"/>
      </w:divBdr>
    </w:div>
    <w:div w:id="1970436381">
      <w:bodyDiv w:val="1"/>
      <w:marLeft w:val="0"/>
      <w:marRight w:val="0"/>
      <w:marTop w:val="0"/>
      <w:marBottom w:val="0"/>
      <w:divBdr>
        <w:top w:val="none" w:sz="0" w:space="0" w:color="auto"/>
        <w:left w:val="none" w:sz="0" w:space="0" w:color="auto"/>
        <w:bottom w:val="none" w:sz="0" w:space="0" w:color="auto"/>
        <w:right w:val="none" w:sz="0" w:space="0" w:color="auto"/>
      </w:divBdr>
    </w:div>
    <w:div w:id="1970477298">
      <w:bodyDiv w:val="1"/>
      <w:marLeft w:val="0"/>
      <w:marRight w:val="0"/>
      <w:marTop w:val="0"/>
      <w:marBottom w:val="0"/>
      <w:divBdr>
        <w:top w:val="none" w:sz="0" w:space="0" w:color="auto"/>
        <w:left w:val="none" w:sz="0" w:space="0" w:color="auto"/>
        <w:bottom w:val="none" w:sz="0" w:space="0" w:color="auto"/>
        <w:right w:val="none" w:sz="0" w:space="0" w:color="auto"/>
      </w:divBdr>
    </w:div>
    <w:div w:id="1970550225">
      <w:bodyDiv w:val="1"/>
      <w:marLeft w:val="0"/>
      <w:marRight w:val="0"/>
      <w:marTop w:val="0"/>
      <w:marBottom w:val="0"/>
      <w:divBdr>
        <w:top w:val="none" w:sz="0" w:space="0" w:color="auto"/>
        <w:left w:val="none" w:sz="0" w:space="0" w:color="auto"/>
        <w:bottom w:val="none" w:sz="0" w:space="0" w:color="auto"/>
        <w:right w:val="none" w:sz="0" w:space="0" w:color="auto"/>
      </w:divBdr>
    </w:div>
    <w:div w:id="1971325204">
      <w:bodyDiv w:val="1"/>
      <w:marLeft w:val="0"/>
      <w:marRight w:val="0"/>
      <w:marTop w:val="0"/>
      <w:marBottom w:val="0"/>
      <w:divBdr>
        <w:top w:val="none" w:sz="0" w:space="0" w:color="auto"/>
        <w:left w:val="none" w:sz="0" w:space="0" w:color="auto"/>
        <w:bottom w:val="none" w:sz="0" w:space="0" w:color="auto"/>
        <w:right w:val="none" w:sz="0" w:space="0" w:color="auto"/>
      </w:divBdr>
    </w:div>
    <w:div w:id="1972248996">
      <w:bodyDiv w:val="1"/>
      <w:marLeft w:val="0"/>
      <w:marRight w:val="0"/>
      <w:marTop w:val="0"/>
      <w:marBottom w:val="0"/>
      <w:divBdr>
        <w:top w:val="none" w:sz="0" w:space="0" w:color="auto"/>
        <w:left w:val="none" w:sz="0" w:space="0" w:color="auto"/>
        <w:bottom w:val="none" w:sz="0" w:space="0" w:color="auto"/>
        <w:right w:val="none" w:sz="0" w:space="0" w:color="auto"/>
      </w:divBdr>
    </w:div>
    <w:div w:id="1972442299">
      <w:bodyDiv w:val="1"/>
      <w:marLeft w:val="0"/>
      <w:marRight w:val="0"/>
      <w:marTop w:val="0"/>
      <w:marBottom w:val="0"/>
      <w:divBdr>
        <w:top w:val="none" w:sz="0" w:space="0" w:color="auto"/>
        <w:left w:val="none" w:sz="0" w:space="0" w:color="auto"/>
        <w:bottom w:val="none" w:sz="0" w:space="0" w:color="auto"/>
        <w:right w:val="none" w:sz="0" w:space="0" w:color="auto"/>
      </w:divBdr>
    </w:div>
    <w:div w:id="1972444567">
      <w:bodyDiv w:val="1"/>
      <w:marLeft w:val="0"/>
      <w:marRight w:val="0"/>
      <w:marTop w:val="0"/>
      <w:marBottom w:val="0"/>
      <w:divBdr>
        <w:top w:val="none" w:sz="0" w:space="0" w:color="auto"/>
        <w:left w:val="none" w:sz="0" w:space="0" w:color="auto"/>
        <w:bottom w:val="none" w:sz="0" w:space="0" w:color="auto"/>
        <w:right w:val="none" w:sz="0" w:space="0" w:color="auto"/>
      </w:divBdr>
    </w:div>
    <w:div w:id="1972517801">
      <w:bodyDiv w:val="1"/>
      <w:marLeft w:val="0"/>
      <w:marRight w:val="0"/>
      <w:marTop w:val="0"/>
      <w:marBottom w:val="0"/>
      <w:divBdr>
        <w:top w:val="none" w:sz="0" w:space="0" w:color="auto"/>
        <w:left w:val="none" w:sz="0" w:space="0" w:color="auto"/>
        <w:bottom w:val="none" w:sz="0" w:space="0" w:color="auto"/>
        <w:right w:val="none" w:sz="0" w:space="0" w:color="auto"/>
      </w:divBdr>
    </w:div>
    <w:div w:id="1974554259">
      <w:bodyDiv w:val="1"/>
      <w:marLeft w:val="0"/>
      <w:marRight w:val="0"/>
      <w:marTop w:val="0"/>
      <w:marBottom w:val="0"/>
      <w:divBdr>
        <w:top w:val="none" w:sz="0" w:space="0" w:color="auto"/>
        <w:left w:val="none" w:sz="0" w:space="0" w:color="auto"/>
        <w:bottom w:val="none" w:sz="0" w:space="0" w:color="auto"/>
        <w:right w:val="none" w:sz="0" w:space="0" w:color="auto"/>
      </w:divBdr>
    </w:div>
    <w:div w:id="1974824971">
      <w:bodyDiv w:val="1"/>
      <w:marLeft w:val="0"/>
      <w:marRight w:val="0"/>
      <w:marTop w:val="0"/>
      <w:marBottom w:val="0"/>
      <w:divBdr>
        <w:top w:val="none" w:sz="0" w:space="0" w:color="auto"/>
        <w:left w:val="none" w:sz="0" w:space="0" w:color="auto"/>
        <w:bottom w:val="none" w:sz="0" w:space="0" w:color="auto"/>
        <w:right w:val="none" w:sz="0" w:space="0" w:color="auto"/>
      </w:divBdr>
    </w:div>
    <w:div w:id="1975015895">
      <w:bodyDiv w:val="1"/>
      <w:marLeft w:val="0"/>
      <w:marRight w:val="0"/>
      <w:marTop w:val="0"/>
      <w:marBottom w:val="0"/>
      <w:divBdr>
        <w:top w:val="none" w:sz="0" w:space="0" w:color="auto"/>
        <w:left w:val="none" w:sz="0" w:space="0" w:color="auto"/>
        <w:bottom w:val="none" w:sz="0" w:space="0" w:color="auto"/>
        <w:right w:val="none" w:sz="0" w:space="0" w:color="auto"/>
      </w:divBdr>
    </w:div>
    <w:div w:id="1976369536">
      <w:bodyDiv w:val="1"/>
      <w:marLeft w:val="0"/>
      <w:marRight w:val="0"/>
      <w:marTop w:val="0"/>
      <w:marBottom w:val="0"/>
      <w:divBdr>
        <w:top w:val="none" w:sz="0" w:space="0" w:color="auto"/>
        <w:left w:val="none" w:sz="0" w:space="0" w:color="auto"/>
        <w:bottom w:val="none" w:sz="0" w:space="0" w:color="auto"/>
        <w:right w:val="none" w:sz="0" w:space="0" w:color="auto"/>
      </w:divBdr>
    </w:div>
    <w:div w:id="1976376102">
      <w:bodyDiv w:val="1"/>
      <w:marLeft w:val="0"/>
      <w:marRight w:val="0"/>
      <w:marTop w:val="0"/>
      <w:marBottom w:val="0"/>
      <w:divBdr>
        <w:top w:val="none" w:sz="0" w:space="0" w:color="auto"/>
        <w:left w:val="none" w:sz="0" w:space="0" w:color="auto"/>
        <w:bottom w:val="none" w:sz="0" w:space="0" w:color="auto"/>
        <w:right w:val="none" w:sz="0" w:space="0" w:color="auto"/>
      </w:divBdr>
    </w:div>
    <w:div w:id="1976524055">
      <w:bodyDiv w:val="1"/>
      <w:marLeft w:val="0"/>
      <w:marRight w:val="0"/>
      <w:marTop w:val="0"/>
      <w:marBottom w:val="0"/>
      <w:divBdr>
        <w:top w:val="none" w:sz="0" w:space="0" w:color="auto"/>
        <w:left w:val="none" w:sz="0" w:space="0" w:color="auto"/>
        <w:bottom w:val="none" w:sz="0" w:space="0" w:color="auto"/>
        <w:right w:val="none" w:sz="0" w:space="0" w:color="auto"/>
      </w:divBdr>
    </w:div>
    <w:div w:id="1976791133">
      <w:bodyDiv w:val="1"/>
      <w:marLeft w:val="0"/>
      <w:marRight w:val="0"/>
      <w:marTop w:val="0"/>
      <w:marBottom w:val="0"/>
      <w:divBdr>
        <w:top w:val="none" w:sz="0" w:space="0" w:color="auto"/>
        <w:left w:val="none" w:sz="0" w:space="0" w:color="auto"/>
        <w:bottom w:val="none" w:sz="0" w:space="0" w:color="auto"/>
        <w:right w:val="none" w:sz="0" w:space="0" w:color="auto"/>
      </w:divBdr>
    </w:div>
    <w:div w:id="1976835859">
      <w:bodyDiv w:val="1"/>
      <w:marLeft w:val="0"/>
      <w:marRight w:val="0"/>
      <w:marTop w:val="0"/>
      <w:marBottom w:val="0"/>
      <w:divBdr>
        <w:top w:val="none" w:sz="0" w:space="0" w:color="auto"/>
        <w:left w:val="none" w:sz="0" w:space="0" w:color="auto"/>
        <w:bottom w:val="none" w:sz="0" w:space="0" w:color="auto"/>
        <w:right w:val="none" w:sz="0" w:space="0" w:color="auto"/>
      </w:divBdr>
    </w:div>
    <w:div w:id="1977370755">
      <w:bodyDiv w:val="1"/>
      <w:marLeft w:val="0"/>
      <w:marRight w:val="0"/>
      <w:marTop w:val="0"/>
      <w:marBottom w:val="0"/>
      <w:divBdr>
        <w:top w:val="none" w:sz="0" w:space="0" w:color="auto"/>
        <w:left w:val="none" w:sz="0" w:space="0" w:color="auto"/>
        <w:bottom w:val="none" w:sz="0" w:space="0" w:color="auto"/>
        <w:right w:val="none" w:sz="0" w:space="0" w:color="auto"/>
      </w:divBdr>
    </w:div>
    <w:div w:id="1978678292">
      <w:bodyDiv w:val="1"/>
      <w:marLeft w:val="0"/>
      <w:marRight w:val="0"/>
      <w:marTop w:val="0"/>
      <w:marBottom w:val="0"/>
      <w:divBdr>
        <w:top w:val="none" w:sz="0" w:space="0" w:color="auto"/>
        <w:left w:val="none" w:sz="0" w:space="0" w:color="auto"/>
        <w:bottom w:val="none" w:sz="0" w:space="0" w:color="auto"/>
        <w:right w:val="none" w:sz="0" w:space="0" w:color="auto"/>
      </w:divBdr>
    </w:div>
    <w:div w:id="1978877367">
      <w:bodyDiv w:val="1"/>
      <w:marLeft w:val="0"/>
      <w:marRight w:val="0"/>
      <w:marTop w:val="0"/>
      <w:marBottom w:val="0"/>
      <w:divBdr>
        <w:top w:val="none" w:sz="0" w:space="0" w:color="auto"/>
        <w:left w:val="none" w:sz="0" w:space="0" w:color="auto"/>
        <w:bottom w:val="none" w:sz="0" w:space="0" w:color="auto"/>
        <w:right w:val="none" w:sz="0" w:space="0" w:color="auto"/>
      </w:divBdr>
    </w:div>
    <w:div w:id="1979337357">
      <w:bodyDiv w:val="1"/>
      <w:marLeft w:val="0"/>
      <w:marRight w:val="0"/>
      <w:marTop w:val="0"/>
      <w:marBottom w:val="0"/>
      <w:divBdr>
        <w:top w:val="none" w:sz="0" w:space="0" w:color="auto"/>
        <w:left w:val="none" w:sz="0" w:space="0" w:color="auto"/>
        <w:bottom w:val="none" w:sz="0" w:space="0" w:color="auto"/>
        <w:right w:val="none" w:sz="0" w:space="0" w:color="auto"/>
      </w:divBdr>
    </w:div>
    <w:div w:id="1979409877">
      <w:bodyDiv w:val="1"/>
      <w:marLeft w:val="0"/>
      <w:marRight w:val="0"/>
      <w:marTop w:val="0"/>
      <w:marBottom w:val="0"/>
      <w:divBdr>
        <w:top w:val="none" w:sz="0" w:space="0" w:color="auto"/>
        <w:left w:val="none" w:sz="0" w:space="0" w:color="auto"/>
        <w:bottom w:val="none" w:sz="0" w:space="0" w:color="auto"/>
        <w:right w:val="none" w:sz="0" w:space="0" w:color="auto"/>
      </w:divBdr>
    </w:div>
    <w:div w:id="1979727722">
      <w:bodyDiv w:val="1"/>
      <w:marLeft w:val="0"/>
      <w:marRight w:val="0"/>
      <w:marTop w:val="0"/>
      <w:marBottom w:val="0"/>
      <w:divBdr>
        <w:top w:val="none" w:sz="0" w:space="0" w:color="auto"/>
        <w:left w:val="none" w:sz="0" w:space="0" w:color="auto"/>
        <w:bottom w:val="none" w:sz="0" w:space="0" w:color="auto"/>
        <w:right w:val="none" w:sz="0" w:space="0" w:color="auto"/>
      </w:divBdr>
    </w:div>
    <w:div w:id="1979797868">
      <w:bodyDiv w:val="1"/>
      <w:marLeft w:val="0"/>
      <w:marRight w:val="0"/>
      <w:marTop w:val="0"/>
      <w:marBottom w:val="0"/>
      <w:divBdr>
        <w:top w:val="none" w:sz="0" w:space="0" w:color="auto"/>
        <w:left w:val="none" w:sz="0" w:space="0" w:color="auto"/>
        <w:bottom w:val="none" w:sz="0" w:space="0" w:color="auto"/>
        <w:right w:val="none" w:sz="0" w:space="0" w:color="auto"/>
      </w:divBdr>
    </w:div>
    <w:div w:id="1981689678">
      <w:bodyDiv w:val="1"/>
      <w:marLeft w:val="0"/>
      <w:marRight w:val="0"/>
      <w:marTop w:val="0"/>
      <w:marBottom w:val="0"/>
      <w:divBdr>
        <w:top w:val="none" w:sz="0" w:space="0" w:color="auto"/>
        <w:left w:val="none" w:sz="0" w:space="0" w:color="auto"/>
        <w:bottom w:val="none" w:sz="0" w:space="0" w:color="auto"/>
        <w:right w:val="none" w:sz="0" w:space="0" w:color="auto"/>
      </w:divBdr>
    </w:div>
    <w:div w:id="1982490573">
      <w:bodyDiv w:val="1"/>
      <w:marLeft w:val="0"/>
      <w:marRight w:val="0"/>
      <w:marTop w:val="0"/>
      <w:marBottom w:val="0"/>
      <w:divBdr>
        <w:top w:val="none" w:sz="0" w:space="0" w:color="auto"/>
        <w:left w:val="none" w:sz="0" w:space="0" w:color="auto"/>
        <w:bottom w:val="none" w:sz="0" w:space="0" w:color="auto"/>
        <w:right w:val="none" w:sz="0" w:space="0" w:color="auto"/>
      </w:divBdr>
    </w:div>
    <w:div w:id="1982493434">
      <w:bodyDiv w:val="1"/>
      <w:marLeft w:val="0"/>
      <w:marRight w:val="0"/>
      <w:marTop w:val="0"/>
      <w:marBottom w:val="0"/>
      <w:divBdr>
        <w:top w:val="none" w:sz="0" w:space="0" w:color="auto"/>
        <w:left w:val="none" w:sz="0" w:space="0" w:color="auto"/>
        <w:bottom w:val="none" w:sz="0" w:space="0" w:color="auto"/>
        <w:right w:val="none" w:sz="0" w:space="0" w:color="auto"/>
      </w:divBdr>
    </w:div>
    <w:div w:id="1983465648">
      <w:bodyDiv w:val="1"/>
      <w:marLeft w:val="0"/>
      <w:marRight w:val="0"/>
      <w:marTop w:val="0"/>
      <w:marBottom w:val="0"/>
      <w:divBdr>
        <w:top w:val="none" w:sz="0" w:space="0" w:color="auto"/>
        <w:left w:val="none" w:sz="0" w:space="0" w:color="auto"/>
        <w:bottom w:val="none" w:sz="0" w:space="0" w:color="auto"/>
        <w:right w:val="none" w:sz="0" w:space="0" w:color="auto"/>
      </w:divBdr>
    </w:div>
    <w:div w:id="1983727519">
      <w:bodyDiv w:val="1"/>
      <w:marLeft w:val="0"/>
      <w:marRight w:val="0"/>
      <w:marTop w:val="0"/>
      <w:marBottom w:val="0"/>
      <w:divBdr>
        <w:top w:val="none" w:sz="0" w:space="0" w:color="auto"/>
        <w:left w:val="none" w:sz="0" w:space="0" w:color="auto"/>
        <w:bottom w:val="none" w:sz="0" w:space="0" w:color="auto"/>
        <w:right w:val="none" w:sz="0" w:space="0" w:color="auto"/>
      </w:divBdr>
    </w:div>
    <w:div w:id="1984457215">
      <w:bodyDiv w:val="1"/>
      <w:marLeft w:val="0"/>
      <w:marRight w:val="0"/>
      <w:marTop w:val="0"/>
      <w:marBottom w:val="0"/>
      <w:divBdr>
        <w:top w:val="none" w:sz="0" w:space="0" w:color="auto"/>
        <w:left w:val="none" w:sz="0" w:space="0" w:color="auto"/>
        <w:bottom w:val="none" w:sz="0" w:space="0" w:color="auto"/>
        <w:right w:val="none" w:sz="0" w:space="0" w:color="auto"/>
      </w:divBdr>
    </w:div>
    <w:div w:id="1985306506">
      <w:bodyDiv w:val="1"/>
      <w:marLeft w:val="0"/>
      <w:marRight w:val="0"/>
      <w:marTop w:val="0"/>
      <w:marBottom w:val="0"/>
      <w:divBdr>
        <w:top w:val="none" w:sz="0" w:space="0" w:color="auto"/>
        <w:left w:val="none" w:sz="0" w:space="0" w:color="auto"/>
        <w:bottom w:val="none" w:sz="0" w:space="0" w:color="auto"/>
        <w:right w:val="none" w:sz="0" w:space="0" w:color="auto"/>
      </w:divBdr>
    </w:div>
    <w:div w:id="1985351457">
      <w:bodyDiv w:val="1"/>
      <w:marLeft w:val="0"/>
      <w:marRight w:val="0"/>
      <w:marTop w:val="0"/>
      <w:marBottom w:val="0"/>
      <w:divBdr>
        <w:top w:val="none" w:sz="0" w:space="0" w:color="auto"/>
        <w:left w:val="none" w:sz="0" w:space="0" w:color="auto"/>
        <w:bottom w:val="none" w:sz="0" w:space="0" w:color="auto"/>
        <w:right w:val="none" w:sz="0" w:space="0" w:color="auto"/>
      </w:divBdr>
    </w:div>
    <w:div w:id="1985699982">
      <w:bodyDiv w:val="1"/>
      <w:marLeft w:val="0"/>
      <w:marRight w:val="0"/>
      <w:marTop w:val="0"/>
      <w:marBottom w:val="0"/>
      <w:divBdr>
        <w:top w:val="none" w:sz="0" w:space="0" w:color="auto"/>
        <w:left w:val="none" w:sz="0" w:space="0" w:color="auto"/>
        <w:bottom w:val="none" w:sz="0" w:space="0" w:color="auto"/>
        <w:right w:val="none" w:sz="0" w:space="0" w:color="auto"/>
      </w:divBdr>
    </w:div>
    <w:div w:id="1985815387">
      <w:bodyDiv w:val="1"/>
      <w:marLeft w:val="0"/>
      <w:marRight w:val="0"/>
      <w:marTop w:val="0"/>
      <w:marBottom w:val="0"/>
      <w:divBdr>
        <w:top w:val="none" w:sz="0" w:space="0" w:color="auto"/>
        <w:left w:val="none" w:sz="0" w:space="0" w:color="auto"/>
        <w:bottom w:val="none" w:sz="0" w:space="0" w:color="auto"/>
        <w:right w:val="none" w:sz="0" w:space="0" w:color="auto"/>
      </w:divBdr>
    </w:div>
    <w:div w:id="1986278874">
      <w:bodyDiv w:val="1"/>
      <w:marLeft w:val="0"/>
      <w:marRight w:val="0"/>
      <w:marTop w:val="0"/>
      <w:marBottom w:val="0"/>
      <w:divBdr>
        <w:top w:val="none" w:sz="0" w:space="0" w:color="auto"/>
        <w:left w:val="none" w:sz="0" w:space="0" w:color="auto"/>
        <w:bottom w:val="none" w:sz="0" w:space="0" w:color="auto"/>
        <w:right w:val="none" w:sz="0" w:space="0" w:color="auto"/>
      </w:divBdr>
    </w:div>
    <w:div w:id="1986615774">
      <w:bodyDiv w:val="1"/>
      <w:marLeft w:val="0"/>
      <w:marRight w:val="0"/>
      <w:marTop w:val="0"/>
      <w:marBottom w:val="0"/>
      <w:divBdr>
        <w:top w:val="none" w:sz="0" w:space="0" w:color="auto"/>
        <w:left w:val="none" w:sz="0" w:space="0" w:color="auto"/>
        <w:bottom w:val="none" w:sz="0" w:space="0" w:color="auto"/>
        <w:right w:val="none" w:sz="0" w:space="0" w:color="auto"/>
      </w:divBdr>
    </w:div>
    <w:div w:id="1986742943">
      <w:bodyDiv w:val="1"/>
      <w:marLeft w:val="0"/>
      <w:marRight w:val="0"/>
      <w:marTop w:val="0"/>
      <w:marBottom w:val="0"/>
      <w:divBdr>
        <w:top w:val="none" w:sz="0" w:space="0" w:color="auto"/>
        <w:left w:val="none" w:sz="0" w:space="0" w:color="auto"/>
        <w:bottom w:val="none" w:sz="0" w:space="0" w:color="auto"/>
        <w:right w:val="none" w:sz="0" w:space="0" w:color="auto"/>
      </w:divBdr>
    </w:div>
    <w:div w:id="1986816129">
      <w:bodyDiv w:val="1"/>
      <w:marLeft w:val="0"/>
      <w:marRight w:val="0"/>
      <w:marTop w:val="0"/>
      <w:marBottom w:val="0"/>
      <w:divBdr>
        <w:top w:val="none" w:sz="0" w:space="0" w:color="auto"/>
        <w:left w:val="none" w:sz="0" w:space="0" w:color="auto"/>
        <w:bottom w:val="none" w:sz="0" w:space="0" w:color="auto"/>
        <w:right w:val="none" w:sz="0" w:space="0" w:color="auto"/>
      </w:divBdr>
    </w:div>
    <w:div w:id="1986927003">
      <w:bodyDiv w:val="1"/>
      <w:marLeft w:val="0"/>
      <w:marRight w:val="0"/>
      <w:marTop w:val="0"/>
      <w:marBottom w:val="0"/>
      <w:divBdr>
        <w:top w:val="none" w:sz="0" w:space="0" w:color="auto"/>
        <w:left w:val="none" w:sz="0" w:space="0" w:color="auto"/>
        <w:bottom w:val="none" w:sz="0" w:space="0" w:color="auto"/>
        <w:right w:val="none" w:sz="0" w:space="0" w:color="auto"/>
      </w:divBdr>
    </w:div>
    <w:div w:id="1987275719">
      <w:bodyDiv w:val="1"/>
      <w:marLeft w:val="0"/>
      <w:marRight w:val="0"/>
      <w:marTop w:val="0"/>
      <w:marBottom w:val="0"/>
      <w:divBdr>
        <w:top w:val="none" w:sz="0" w:space="0" w:color="auto"/>
        <w:left w:val="none" w:sz="0" w:space="0" w:color="auto"/>
        <w:bottom w:val="none" w:sz="0" w:space="0" w:color="auto"/>
        <w:right w:val="none" w:sz="0" w:space="0" w:color="auto"/>
      </w:divBdr>
    </w:div>
    <w:div w:id="1987586470">
      <w:bodyDiv w:val="1"/>
      <w:marLeft w:val="0"/>
      <w:marRight w:val="0"/>
      <w:marTop w:val="0"/>
      <w:marBottom w:val="0"/>
      <w:divBdr>
        <w:top w:val="none" w:sz="0" w:space="0" w:color="auto"/>
        <w:left w:val="none" w:sz="0" w:space="0" w:color="auto"/>
        <w:bottom w:val="none" w:sz="0" w:space="0" w:color="auto"/>
        <w:right w:val="none" w:sz="0" w:space="0" w:color="auto"/>
      </w:divBdr>
    </w:div>
    <w:div w:id="1987660787">
      <w:bodyDiv w:val="1"/>
      <w:marLeft w:val="0"/>
      <w:marRight w:val="0"/>
      <w:marTop w:val="0"/>
      <w:marBottom w:val="0"/>
      <w:divBdr>
        <w:top w:val="none" w:sz="0" w:space="0" w:color="auto"/>
        <w:left w:val="none" w:sz="0" w:space="0" w:color="auto"/>
        <w:bottom w:val="none" w:sz="0" w:space="0" w:color="auto"/>
        <w:right w:val="none" w:sz="0" w:space="0" w:color="auto"/>
      </w:divBdr>
    </w:div>
    <w:div w:id="1987969267">
      <w:bodyDiv w:val="1"/>
      <w:marLeft w:val="0"/>
      <w:marRight w:val="0"/>
      <w:marTop w:val="0"/>
      <w:marBottom w:val="0"/>
      <w:divBdr>
        <w:top w:val="none" w:sz="0" w:space="0" w:color="auto"/>
        <w:left w:val="none" w:sz="0" w:space="0" w:color="auto"/>
        <w:bottom w:val="none" w:sz="0" w:space="0" w:color="auto"/>
        <w:right w:val="none" w:sz="0" w:space="0" w:color="auto"/>
      </w:divBdr>
    </w:div>
    <w:div w:id="1988432998">
      <w:bodyDiv w:val="1"/>
      <w:marLeft w:val="0"/>
      <w:marRight w:val="0"/>
      <w:marTop w:val="0"/>
      <w:marBottom w:val="0"/>
      <w:divBdr>
        <w:top w:val="none" w:sz="0" w:space="0" w:color="auto"/>
        <w:left w:val="none" w:sz="0" w:space="0" w:color="auto"/>
        <w:bottom w:val="none" w:sz="0" w:space="0" w:color="auto"/>
        <w:right w:val="none" w:sz="0" w:space="0" w:color="auto"/>
      </w:divBdr>
    </w:div>
    <w:div w:id="1989162094">
      <w:bodyDiv w:val="1"/>
      <w:marLeft w:val="0"/>
      <w:marRight w:val="0"/>
      <w:marTop w:val="0"/>
      <w:marBottom w:val="0"/>
      <w:divBdr>
        <w:top w:val="none" w:sz="0" w:space="0" w:color="auto"/>
        <w:left w:val="none" w:sz="0" w:space="0" w:color="auto"/>
        <w:bottom w:val="none" w:sz="0" w:space="0" w:color="auto"/>
        <w:right w:val="none" w:sz="0" w:space="0" w:color="auto"/>
      </w:divBdr>
    </w:div>
    <w:div w:id="1989703335">
      <w:bodyDiv w:val="1"/>
      <w:marLeft w:val="0"/>
      <w:marRight w:val="0"/>
      <w:marTop w:val="0"/>
      <w:marBottom w:val="0"/>
      <w:divBdr>
        <w:top w:val="none" w:sz="0" w:space="0" w:color="auto"/>
        <w:left w:val="none" w:sz="0" w:space="0" w:color="auto"/>
        <w:bottom w:val="none" w:sz="0" w:space="0" w:color="auto"/>
        <w:right w:val="none" w:sz="0" w:space="0" w:color="auto"/>
      </w:divBdr>
    </w:div>
    <w:div w:id="1990403625">
      <w:bodyDiv w:val="1"/>
      <w:marLeft w:val="0"/>
      <w:marRight w:val="0"/>
      <w:marTop w:val="0"/>
      <w:marBottom w:val="0"/>
      <w:divBdr>
        <w:top w:val="none" w:sz="0" w:space="0" w:color="auto"/>
        <w:left w:val="none" w:sz="0" w:space="0" w:color="auto"/>
        <w:bottom w:val="none" w:sz="0" w:space="0" w:color="auto"/>
        <w:right w:val="none" w:sz="0" w:space="0" w:color="auto"/>
      </w:divBdr>
    </w:div>
    <w:div w:id="1990479472">
      <w:bodyDiv w:val="1"/>
      <w:marLeft w:val="0"/>
      <w:marRight w:val="0"/>
      <w:marTop w:val="0"/>
      <w:marBottom w:val="0"/>
      <w:divBdr>
        <w:top w:val="none" w:sz="0" w:space="0" w:color="auto"/>
        <w:left w:val="none" w:sz="0" w:space="0" w:color="auto"/>
        <w:bottom w:val="none" w:sz="0" w:space="0" w:color="auto"/>
        <w:right w:val="none" w:sz="0" w:space="0" w:color="auto"/>
      </w:divBdr>
    </w:div>
    <w:div w:id="1990552947">
      <w:bodyDiv w:val="1"/>
      <w:marLeft w:val="0"/>
      <w:marRight w:val="0"/>
      <w:marTop w:val="0"/>
      <w:marBottom w:val="0"/>
      <w:divBdr>
        <w:top w:val="none" w:sz="0" w:space="0" w:color="auto"/>
        <w:left w:val="none" w:sz="0" w:space="0" w:color="auto"/>
        <w:bottom w:val="none" w:sz="0" w:space="0" w:color="auto"/>
        <w:right w:val="none" w:sz="0" w:space="0" w:color="auto"/>
      </w:divBdr>
    </w:div>
    <w:div w:id="1991399496">
      <w:bodyDiv w:val="1"/>
      <w:marLeft w:val="0"/>
      <w:marRight w:val="0"/>
      <w:marTop w:val="0"/>
      <w:marBottom w:val="0"/>
      <w:divBdr>
        <w:top w:val="none" w:sz="0" w:space="0" w:color="auto"/>
        <w:left w:val="none" w:sz="0" w:space="0" w:color="auto"/>
        <w:bottom w:val="none" w:sz="0" w:space="0" w:color="auto"/>
        <w:right w:val="none" w:sz="0" w:space="0" w:color="auto"/>
      </w:divBdr>
    </w:div>
    <w:div w:id="1992517245">
      <w:bodyDiv w:val="1"/>
      <w:marLeft w:val="0"/>
      <w:marRight w:val="0"/>
      <w:marTop w:val="0"/>
      <w:marBottom w:val="0"/>
      <w:divBdr>
        <w:top w:val="none" w:sz="0" w:space="0" w:color="auto"/>
        <w:left w:val="none" w:sz="0" w:space="0" w:color="auto"/>
        <w:bottom w:val="none" w:sz="0" w:space="0" w:color="auto"/>
        <w:right w:val="none" w:sz="0" w:space="0" w:color="auto"/>
      </w:divBdr>
    </w:div>
    <w:div w:id="1993295389">
      <w:bodyDiv w:val="1"/>
      <w:marLeft w:val="0"/>
      <w:marRight w:val="0"/>
      <w:marTop w:val="0"/>
      <w:marBottom w:val="0"/>
      <w:divBdr>
        <w:top w:val="none" w:sz="0" w:space="0" w:color="auto"/>
        <w:left w:val="none" w:sz="0" w:space="0" w:color="auto"/>
        <w:bottom w:val="none" w:sz="0" w:space="0" w:color="auto"/>
        <w:right w:val="none" w:sz="0" w:space="0" w:color="auto"/>
      </w:divBdr>
    </w:div>
    <w:div w:id="1993823587">
      <w:bodyDiv w:val="1"/>
      <w:marLeft w:val="0"/>
      <w:marRight w:val="0"/>
      <w:marTop w:val="0"/>
      <w:marBottom w:val="0"/>
      <w:divBdr>
        <w:top w:val="none" w:sz="0" w:space="0" w:color="auto"/>
        <w:left w:val="none" w:sz="0" w:space="0" w:color="auto"/>
        <w:bottom w:val="none" w:sz="0" w:space="0" w:color="auto"/>
        <w:right w:val="none" w:sz="0" w:space="0" w:color="auto"/>
      </w:divBdr>
    </w:div>
    <w:div w:id="1994065337">
      <w:bodyDiv w:val="1"/>
      <w:marLeft w:val="0"/>
      <w:marRight w:val="0"/>
      <w:marTop w:val="0"/>
      <w:marBottom w:val="0"/>
      <w:divBdr>
        <w:top w:val="none" w:sz="0" w:space="0" w:color="auto"/>
        <w:left w:val="none" w:sz="0" w:space="0" w:color="auto"/>
        <w:bottom w:val="none" w:sz="0" w:space="0" w:color="auto"/>
        <w:right w:val="none" w:sz="0" w:space="0" w:color="auto"/>
      </w:divBdr>
    </w:div>
    <w:div w:id="1994094931">
      <w:bodyDiv w:val="1"/>
      <w:marLeft w:val="0"/>
      <w:marRight w:val="0"/>
      <w:marTop w:val="0"/>
      <w:marBottom w:val="0"/>
      <w:divBdr>
        <w:top w:val="none" w:sz="0" w:space="0" w:color="auto"/>
        <w:left w:val="none" w:sz="0" w:space="0" w:color="auto"/>
        <w:bottom w:val="none" w:sz="0" w:space="0" w:color="auto"/>
        <w:right w:val="none" w:sz="0" w:space="0" w:color="auto"/>
      </w:divBdr>
    </w:div>
    <w:div w:id="1994333133">
      <w:bodyDiv w:val="1"/>
      <w:marLeft w:val="0"/>
      <w:marRight w:val="0"/>
      <w:marTop w:val="0"/>
      <w:marBottom w:val="0"/>
      <w:divBdr>
        <w:top w:val="none" w:sz="0" w:space="0" w:color="auto"/>
        <w:left w:val="none" w:sz="0" w:space="0" w:color="auto"/>
        <w:bottom w:val="none" w:sz="0" w:space="0" w:color="auto"/>
        <w:right w:val="none" w:sz="0" w:space="0" w:color="auto"/>
      </w:divBdr>
    </w:div>
    <w:div w:id="1994605143">
      <w:bodyDiv w:val="1"/>
      <w:marLeft w:val="0"/>
      <w:marRight w:val="0"/>
      <w:marTop w:val="0"/>
      <w:marBottom w:val="0"/>
      <w:divBdr>
        <w:top w:val="none" w:sz="0" w:space="0" w:color="auto"/>
        <w:left w:val="none" w:sz="0" w:space="0" w:color="auto"/>
        <w:bottom w:val="none" w:sz="0" w:space="0" w:color="auto"/>
        <w:right w:val="none" w:sz="0" w:space="0" w:color="auto"/>
      </w:divBdr>
    </w:div>
    <w:div w:id="1995254624">
      <w:bodyDiv w:val="1"/>
      <w:marLeft w:val="0"/>
      <w:marRight w:val="0"/>
      <w:marTop w:val="0"/>
      <w:marBottom w:val="0"/>
      <w:divBdr>
        <w:top w:val="none" w:sz="0" w:space="0" w:color="auto"/>
        <w:left w:val="none" w:sz="0" w:space="0" w:color="auto"/>
        <w:bottom w:val="none" w:sz="0" w:space="0" w:color="auto"/>
        <w:right w:val="none" w:sz="0" w:space="0" w:color="auto"/>
      </w:divBdr>
    </w:div>
    <w:div w:id="1996377379">
      <w:bodyDiv w:val="1"/>
      <w:marLeft w:val="0"/>
      <w:marRight w:val="0"/>
      <w:marTop w:val="0"/>
      <w:marBottom w:val="0"/>
      <w:divBdr>
        <w:top w:val="none" w:sz="0" w:space="0" w:color="auto"/>
        <w:left w:val="none" w:sz="0" w:space="0" w:color="auto"/>
        <w:bottom w:val="none" w:sz="0" w:space="0" w:color="auto"/>
        <w:right w:val="none" w:sz="0" w:space="0" w:color="auto"/>
      </w:divBdr>
    </w:div>
    <w:div w:id="1996640330">
      <w:bodyDiv w:val="1"/>
      <w:marLeft w:val="0"/>
      <w:marRight w:val="0"/>
      <w:marTop w:val="0"/>
      <w:marBottom w:val="0"/>
      <w:divBdr>
        <w:top w:val="none" w:sz="0" w:space="0" w:color="auto"/>
        <w:left w:val="none" w:sz="0" w:space="0" w:color="auto"/>
        <w:bottom w:val="none" w:sz="0" w:space="0" w:color="auto"/>
        <w:right w:val="none" w:sz="0" w:space="0" w:color="auto"/>
      </w:divBdr>
    </w:div>
    <w:div w:id="1996765540">
      <w:bodyDiv w:val="1"/>
      <w:marLeft w:val="0"/>
      <w:marRight w:val="0"/>
      <w:marTop w:val="0"/>
      <w:marBottom w:val="0"/>
      <w:divBdr>
        <w:top w:val="none" w:sz="0" w:space="0" w:color="auto"/>
        <w:left w:val="none" w:sz="0" w:space="0" w:color="auto"/>
        <w:bottom w:val="none" w:sz="0" w:space="0" w:color="auto"/>
        <w:right w:val="none" w:sz="0" w:space="0" w:color="auto"/>
      </w:divBdr>
    </w:div>
    <w:div w:id="1997799800">
      <w:bodyDiv w:val="1"/>
      <w:marLeft w:val="0"/>
      <w:marRight w:val="0"/>
      <w:marTop w:val="0"/>
      <w:marBottom w:val="0"/>
      <w:divBdr>
        <w:top w:val="none" w:sz="0" w:space="0" w:color="auto"/>
        <w:left w:val="none" w:sz="0" w:space="0" w:color="auto"/>
        <w:bottom w:val="none" w:sz="0" w:space="0" w:color="auto"/>
        <w:right w:val="none" w:sz="0" w:space="0" w:color="auto"/>
      </w:divBdr>
    </w:div>
    <w:div w:id="1998458161">
      <w:bodyDiv w:val="1"/>
      <w:marLeft w:val="0"/>
      <w:marRight w:val="0"/>
      <w:marTop w:val="0"/>
      <w:marBottom w:val="0"/>
      <w:divBdr>
        <w:top w:val="none" w:sz="0" w:space="0" w:color="auto"/>
        <w:left w:val="none" w:sz="0" w:space="0" w:color="auto"/>
        <w:bottom w:val="none" w:sz="0" w:space="0" w:color="auto"/>
        <w:right w:val="none" w:sz="0" w:space="0" w:color="auto"/>
      </w:divBdr>
    </w:div>
    <w:div w:id="1999070848">
      <w:bodyDiv w:val="1"/>
      <w:marLeft w:val="0"/>
      <w:marRight w:val="0"/>
      <w:marTop w:val="0"/>
      <w:marBottom w:val="0"/>
      <w:divBdr>
        <w:top w:val="none" w:sz="0" w:space="0" w:color="auto"/>
        <w:left w:val="none" w:sz="0" w:space="0" w:color="auto"/>
        <w:bottom w:val="none" w:sz="0" w:space="0" w:color="auto"/>
        <w:right w:val="none" w:sz="0" w:space="0" w:color="auto"/>
      </w:divBdr>
    </w:div>
    <w:div w:id="2000037779">
      <w:bodyDiv w:val="1"/>
      <w:marLeft w:val="0"/>
      <w:marRight w:val="0"/>
      <w:marTop w:val="0"/>
      <w:marBottom w:val="0"/>
      <w:divBdr>
        <w:top w:val="none" w:sz="0" w:space="0" w:color="auto"/>
        <w:left w:val="none" w:sz="0" w:space="0" w:color="auto"/>
        <w:bottom w:val="none" w:sz="0" w:space="0" w:color="auto"/>
        <w:right w:val="none" w:sz="0" w:space="0" w:color="auto"/>
      </w:divBdr>
    </w:div>
    <w:div w:id="2000570228">
      <w:bodyDiv w:val="1"/>
      <w:marLeft w:val="0"/>
      <w:marRight w:val="0"/>
      <w:marTop w:val="0"/>
      <w:marBottom w:val="0"/>
      <w:divBdr>
        <w:top w:val="none" w:sz="0" w:space="0" w:color="auto"/>
        <w:left w:val="none" w:sz="0" w:space="0" w:color="auto"/>
        <w:bottom w:val="none" w:sz="0" w:space="0" w:color="auto"/>
        <w:right w:val="none" w:sz="0" w:space="0" w:color="auto"/>
      </w:divBdr>
    </w:div>
    <w:div w:id="2001151212">
      <w:bodyDiv w:val="1"/>
      <w:marLeft w:val="0"/>
      <w:marRight w:val="0"/>
      <w:marTop w:val="0"/>
      <w:marBottom w:val="0"/>
      <w:divBdr>
        <w:top w:val="none" w:sz="0" w:space="0" w:color="auto"/>
        <w:left w:val="none" w:sz="0" w:space="0" w:color="auto"/>
        <w:bottom w:val="none" w:sz="0" w:space="0" w:color="auto"/>
        <w:right w:val="none" w:sz="0" w:space="0" w:color="auto"/>
      </w:divBdr>
    </w:div>
    <w:div w:id="2001545200">
      <w:bodyDiv w:val="1"/>
      <w:marLeft w:val="0"/>
      <w:marRight w:val="0"/>
      <w:marTop w:val="0"/>
      <w:marBottom w:val="0"/>
      <w:divBdr>
        <w:top w:val="none" w:sz="0" w:space="0" w:color="auto"/>
        <w:left w:val="none" w:sz="0" w:space="0" w:color="auto"/>
        <w:bottom w:val="none" w:sz="0" w:space="0" w:color="auto"/>
        <w:right w:val="none" w:sz="0" w:space="0" w:color="auto"/>
      </w:divBdr>
    </w:div>
    <w:div w:id="2001763172">
      <w:bodyDiv w:val="1"/>
      <w:marLeft w:val="0"/>
      <w:marRight w:val="0"/>
      <w:marTop w:val="0"/>
      <w:marBottom w:val="0"/>
      <w:divBdr>
        <w:top w:val="none" w:sz="0" w:space="0" w:color="auto"/>
        <w:left w:val="none" w:sz="0" w:space="0" w:color="auto"/>
        <w:bottom w:val="none" w:sz="0" w:space="0" w:color="auto"/>
        <w:right w:val="none" w:sz="0" w:space="0" w:color="auto"/>
      </w:divBdr>
    </w:div>
    <w:div w:id="2001883029">
      <w:bodyDiv w:val="1"/>
      <w:marLeft w:val="0"/>
      <w:marRight w:val="0"/>
      <w:marTop w:val="0"/>
      <w:marBottom w:val="0"/>
      <w:divBdr>
        <w:top w:val="none" w:sz="0" w:space="0" w:color="auto"/>
        <w:left w:val="none" w:sz="0" w:space="0" w:color="auto"/>
        <w:bottom w:val="none" w:sz="0" w:space="0" w:color="auto"/>
        <w:right w:val="none" w:sz="0" w:space="0" w:color="auto"/>
      </w:divBdr>
    </w:div>
    <w:div w:id="2002735185">
      <w:bodyDiv w:val="1"/>
      <w:marLeft w:val="0"/>
      <w:marRight w:val="0"/>
      <w:marTop w:val="0"/>
      <w:marBottom w:val="0"/>
      <w:divBdr>
        <w:top w:val="none" w:sz="0" w:space="0" w:color="auto"/>
        <w:left w:val="none" w:sz="0" w:space="0" w:color="auto"/>
        <w:bottom w:val="none" w:sz="0" w:space="0" w:color="auto"/>
        <w:right w:val="none" w:sz="0" w:space="0" w:color="auto"/>
      </w:divBdr>
    </w:div>
    <w:div w:id="2002846857">
      <w:bodyDiv w:val="1"/>
      <w:marLeft w:val="0"/>
      <w:marRight w:val="0"/>
      <w:marTop w:val="0"/>
      <w:marBottom w:val="0"/>
      <w:divBdr>
        <w:top w:val="none" w:sz="0" w:space="0" w:color="auto"/>
        <w:left w:val="none" w:sz="0" w:space="0" w:color="auto"/>
        <w:bottom w:val="none" w:sz="0" w:space="0" w:color="auto"/>
        <w:right w:val="none" w:sz="0" w:space="0" w:color="auto"/>
      </w:divBdr>
    </w:div>
    <w:div w:id="2003115724">
      <w:bodyDiv w:val="1"/>
      <w:marLeft w:val="0"/>
      <w:marRight w:val="0"/>
      <w:marTop w:val="0"/>
      <w:marBottom w:val="0"/>
      <w:divBdr>
        <w:top w:val="none" w:sz="0" w:space="0" w:color="auto"/>
        <w:left w:val="none" w:sz="0" w:space="0" w:color="auto"/>
        <w:bottom w:val="none" w:sz="0" w:space="0" w:color="auto"/>
        <w:right w:val="none" w:sz="0" w:space="0" w:color="auto"/>
      </w:divBdr>
    </w:div>
    <w:div w:id="2003463468">
      <w:bodyDiv w:val="1"/>
      <w:marLeft w:val="0"/>
      <w:marRight w:val="0"/>
      <w:marTop w:val="0"/>
      <w:marBottom w:val="0"/>
      <w:divBdr>
        <w:top w:val="none" w:sz="0" w:space="0" w:color="auto"/>
        <w:left w:val="none" w:sz="0" w:space="0" w:color="auto"/>
        <w:bottom w:val="none" w:sz="0" w:space="0" w:color="auto"/>
        <w:right w:val="none" w:sz="0" w:space="0" w:color="auto"/>
      </w:divBdr>
    </w:div>
    <w:div w:id="2003466333">
      <w:bodyDiv w:val="1"/>
      <w:marLeft w:val="0"/>
      <w:marRight w:val="0"/>
      <w:marTop w:val="0"/>
      <w:marBottom w:val="0"/>
      <w:divBdr>
        <w:top w:val="none" w:sz="0" w:space="0" w:color="auto"/>
        <w:left w:val="none" w:sz="0" w:space="0" w:color="auto"/>
        <w:bottom w:val="none" w:sz="0" w:space="0" w:color="auto"/>
        <w:right w:val="none" w:sz="0" w:space="0" w:color="auto"/>
      </w:divBdr>
    </w:div>
    <w:div w:id="2004163205">
      <w:bodyDiv w:val="1"/>
      <w:marLeft w:val="0"/>
      <w:marRight w:val="0"/>
      <w:marTop w:val="0"/>
      <w:marBottom w:val="0"/>
      <w:divBdr>
        <w:top w:val="none" w:sz="0" w:space="0" w:color="auto"/>
        <w:left w:val="none" w:sz="0" w:space="0" w:color="auto"/>
        <w:bottom w:val="none" w:sz="0" w:space="0" w:color="auto"/>
        <w:right w:val="none" w:sz="0" w:space="0" w:color="auto"/>
      </w:divBdr>
    </w:div>
    <w:div w:id="2004509842">
      <w:bodyDiv w:val="1"/>
      <w:marLeft w:val="0"/>
      <w:marRight w:val="0"/>
      <w:marTop w:val="0"/>
      <w:marBottom w:val="0"/>
      <w:divBdr>
        <w:top w:val="none" w:sz="0" w:space="0" w:color="auto"/>
        <w:left w:val="none" w:sz="0" w:space="0" w:color="auto"/>
        <w:bottom w:val="none" w:sz="0" w:space="0" w:color="auto"/>
        <w:right w:val="none" w:sz="0" w:space="0" w:color="auto"/>
      </w:divBdr>
    </w:div>
    <w:div w:id="2005234415">
      <w:bodyDiv w:val="1"/>
      <w:marLeft w:val="0"/>
      <w:marRight w:val="0"/>
      <w:marTop w:val="0"/>
      <w:marBottom w:val="0"/>
      <w:divBdr>
        <w:top w:val="none" w:sz="0" w:space="0" w:color="auto"/>
        <w:left w:val="none" w:sz="0" w:space="0" w:color="auto"/>
        <w:bottom w:val="none" w:sz="0" w:space="0" w:color="auto"/>
        <w:right w:val="none" w:sz="0" w:space="0" w:color="auto"/>
      </w:divBdr>
    </w:div>
    <w:div w:id="2007316946">
      <w:bodyDiv w:val="1"/>
      <w:marLeft w:val="0"/>
      <w:marRight w:val="0"/>
      <w:marTop w:val="0"/>
      <w:marBottom w:val="0"/>
      <w:divBdr>
        <w:top w:val="none" w:sz="0" w:space="0" w:color="auto"/>
        <w:left w:val="none" w:sz="0" w:space="0" w:color="auto"/>
        <w:bottom w:val="none" w:sz="0" w:space="0" w:color="auto"/>
        <w:right w:val="none" w:sz="0" w:space="0" w:color="auto"/>
      </w:divBdr>
    </w:div>
    <w:div w:id="2007517222">
      <w:bodyDiv w:val="1"/>
      <w:marLeft w:val="0"/>
      <w:marRight w:val="0"/>
      <w:marTop w:val="0"/>
      <w:marBottom w:val="0"/>
      <w:divBdr>
        <w:top w:val="none" w:sz="0" w:space="0" w:color="auto"/>
        <w:left w:val="none" w:sz="0" w:space="0" w:color="auto"/>
        <w:bottom w:val="none" w:sz="0" w:space="0" w:color="auto"/>
        <w:right w:val="none" w:sz="0" w:space="0" w:color="auto"/>
      </w:divBdr>
    </w:div>
    <w:div w:id="2008629348">
      <w:bodyDiv w:val="1"/>
      <w:marLeft w:val="0"/>
      <w:marRight w:val="0"/>
      <w:marTop w:val="0"/>
      <w:marBottom w:val="0"/>
      <w:divBdr>
        <w:top w:val="none" w:sz="0" w:space="0" w:color="auto"/>
        <w:left w:val="none" w:sz="0" w:space="0" w:color="auto"/>
        <w:bottom w:val="none" w:sz="0" w:space="0" w:color="auto"/>
        <w:right w:val="none" w:sz="0" w:space="0" w:color="auto"/>
      </w:divBdr>
    </w:div>
    <w:div w:id="2008747403">
      <w:bodyDiv w:val="1"/>
      <w:marLeft w:val="0"/>
      <w:marRight w:val="0"/>
      <w:marTop w:val="0"/>
      <w:marBottom w:val="0"/>
      <w:divBdr>
        <w:top w:val="none" w:sz="0" w:space="0" w:color="auto"/>
        <w:left w:val="none" w:sz="0" w:space="0" w:color="auto"/>
        <w:bottom w:val="none" w:sz="0" w:space="0" w:color="auto"/>
        <w:right w:val="none" w:sz="0" w:space="0" w:color="auto"/>
      </w:divBdr>
    </w:div>
    <w:div w:id="2008820569">
      <w:bodyDiv w:val="1"/>
      <w:marLeft w:val="0"/>
      <w:marRight w:val="0"/>
      <w:marTop w:val="0"/>
      <w:marBottom w:val="0"/>
      <w:divBdr>
        <w:top w:val="none" w:sz="0" w:space="0" w:color="auto"/>
        <w:left w:val="none" w:sz="0" w:space="0" w:color="auto"/>
        <w:bottom w:val="none" w:sz="0" w:space="0" w:color="auto"/>
        <w:right w:val="none" w:sz="0" w:space="0" w:color="auto"/>
      </w:divBdr>
    </w:div>
    <w:div w:id="2009019343">
      <w:bodyDiv w:val="1"/>
      <w:marLeft w:val="0"/>
      <w:marRight w:val="0"/>
      <w:marTop w:val="0"/>
      <w:marBottom w:val="0"/>
      <w:divBdr>
        <w:top w:val="none" w:sz="0" w:space="0" w:color="auto"/>
        <w:left w:val="none" w:sz="0" w:space="0" w:color="auto"/>
        <w:bottom w:val="none" w:sz="0" w:space="0" w:color="auto"/>
        <w:right w:val="none" w:sz="0" w:space="0" w:color="auto"/>
      </w:divBdr>
    </w:div>
    <w:div w:id="2009480143">
      <w:bodyDiv w:val="1"/>
      <w:marLeft w:val="0"/>
      <w:marRight w:val="0"/>
      <w:marTop w:val="0"/>
      <w:marBottom w:val="0"/>
      <w:divBdr>
        <w:top w:val="none" w:sz="0" w:space="0" w:color="auto"/>
        <w:left w:val="none" w:sz="0" w:space="0" w:color="auto"/>
        <w:bottom w:val="none" w:sz="0" w:space="0" w:color="auto"/>
        <w:right w:val="none" w:sz="0" w:space="0" w:color="auto"/>
      </w:divBdr>
    </w:div>
    <w:div w:id="2009551638">
      <w:bodyDiv w:val="1"/>
      <w:marLeft w:val="0"/>
      <w:marRight w:val="0"/>
      <w:marTop w:val="0"/>
      <w:marBottom w:val="0"/>
      <w:divBdr>
        <w:top w:val="none" w:sz="0" w:space="0" w:color="auto"/>
        <w:left w:val="none" w:sz="0" w:space="0" w:color="auto"/>
        <w:bottom w:val="none" w:sz="0" w:space="0" w:color="auto"/>
        <w:right w:val="none" w:sz="0" w:space="0" w:color="auto"/>
      </w:divBdr>
    </w:div>
    <w:div w:id="2010206421">
      <w:bodyDiv w:val="1"/>
      <w:marLeft w:val="0"/>
      <w:marRight w:val="0"/>
      <w:marTop w:val="0"/>
      <w:marBottom w:val="0"/>
      <w:divBdr>
        <w:top w:val="none" w:sz="0" w:space="0" w:color="auto"/>
        <w:left w:val="none" w:sz="0" w:space="0" w:color="auto"/>
        <w:bottom w:val="none" w:sz="0" w:space="0" w:color="auto"/>
        <w:right w:val="none" w:sz="0" w:space="0" w:color="auto"/>
      </w:divBdr>
    </w:div>
    <w:div w:id="2010213425">
      <w:bodyDiv w:val="1"/>
      <w:marLeft w:val="0"/>
      <w:marRight w:val="0"/>
      <w:marTop w:val="0"/>
      <w:marBottom w:val="0"/>
      <w:divBdr>
        <w:top w:val="none" w:sz="0" w:space="0" w:color="auto"/>
        <w:left w:val="none" w:sz="0" w:space="0" w:color="auto"/>
        <w:bottom w:val="none" w:sz="0" w:space="0" w:color="auto"/>
        <w:right w:val="none" w:sz="0" w:space="0" w:color="auto"/>
      </w:divBdr>
    </w:div>
    <w:div w:id="2010281783">
      <w:bodyDiv w:val="1"/>
      <w:marLeft w:val="0"/>
      <w:marRight w:val="0"/>
      <w:marTop w:val="0"/>
      <w:marBottom w:val="0"/>
      <w:divBdr>
        <w:top w:val="none" w:sz="0" w:space="0" w:color="auto"/>
        <w:left w:val="none" w:sz="0" w:space="0" w:color="auto"/>
        <w:bottom w:val="none" w:sz="0" w:space="0" w:color="auto"/>
        <w:right w:val="none" w:sz="0" w:space="0" w:color="auto"/>
      </w:divBdr>
    </w:div>
    <w:div w:id="2010476566">
      <w:bodyDiv w:val="1"/>
      <w:marLeft w:val="0"/>
      <w:marRight w:val="0"/>
      <w:marTop w:val="0"/>
      <w:marBottom w:val="0"/>
      <w:divBdr>
        <w:top w:val="none" w:sz="0" w:space="0" w:color="auto"/>
        <w:left w:val="none" w:sz="0" w:space="0" w:color="auto"/>
        <w:bottom w:val="none" w:sz="0" w:space="0" w:color="auto"/>
        <w:right w:val="none" w:sz="0" w:space="0" w:color="auto"/>
      </w:divBdr>
    </w:div>
    <w:div w:id="2010480617">
      <w:bodyDiv w:val="1"/>
      <w:marLeft w:val="0"/>
      <w:marRight w:val="0"/>
      <w:marTop w:val="0"/>
      <w:marBottom w:val="0"/>
      <w:divBdr>
        <w:top w:val="none" w:sz="0" w:space="0" w:color="auto"/>
        <w:left w:val="none" w:sz="0" w:space="0" w:color="auto"/>
        <w:bottom w:val="none" w:sz="0" w:space="0" w:color="auto"/>
        <w:right w:val="none" w:sz="0" w:space="0" w:color="auto"/>
      </w:divBdr>
    </w:div>
    <w:div w:id="2011132118">
      <w:bodyDiv w:val="1"/>
      <w:marLeft w:val="0"/>
      <w:marRight w:val="0"/>
      <w:marTop w:val="0"/>
      <w:marBottom w:val="0"/>
      <w:divBdr>
        <w:top w:val="none" w:sz="0" w:space="0" w:color="auto"/>
        <w:left w:val="none" w:sz="0" w:space="0" w:color="auto"/>
        <w:bottom w:val="none" w:sz="0" w:space="0" w:color="auto"/>
        <w:right w:val="none" w:sz="0" w:space="0" w:color="auto"/>
      </w:divBdr>
    </w:div>
    <w:div w:id="2011255430">
      <w:bodyDiv w:val="1"/>
      <w:marLeft w:val="0"/>
      <w:marRight w:val="0"/>
      <w:marTop w:val="0"/>
      <w:marBottom w:val="0"/>
      <w:divBdr>
        <w:top w:val="none" w:sz="0" w:space="0" w:color="auto"/>
        <w:left w:val="none" w:sz="0" w:space="0" w:color="auto"/>
        <w:bottom w:val="none" w:sz="0" w:space="0" w:color="auto"/>
        <w:right w:val="none" w:sz="0" w:space="0" w:color="auto"/>
      </w:divBdr>
    </w:div>
    <w:div w:id="2011565214">
      <w:bodyDiv w:val="1"/>
      <w:marLeft w:val="0"/>
      <w:marRight w:val="0"/>
      <w:marTop w:val="0"/>
      <w:marBottom w:val="0"/>
      <w:divBdr>
        <w:top w:val="none" w:sz="0" w:space="0" w:color="auto"/>
        <w:left w:val="none" w:sz="0" w:space="0" w:color="auto"/>
        <w:bottom w:val="none" w:sz="0" w:space="0" w:color="auto"/>
        <w:right w:val="none" w:sz="0" w:space="0" w:color="auto"/>
      </w:divBdr>
    </w:div>
    <w:div w:id="2012289089">
      <w:bodyDiv w:val="1"/>
      <w:marLeft w:val="0"/>
      <w:marRight w:val="0"/>
      <w:marTop w:val="0"/>
      <w:marBottom w:val="0"/>
      <w:divBdr>
        <w:top w:val="none" w:sz="0" w:space="0" w:color="auto"/>
        <w:left w:val="none" w:sz="0" w:space="0" w:color="auto"/>
        <w:bottom w:val="none" w:sz="0" w:space="0" w:color="auto"/>
        <w:right w:val="none" w:sz="0" w:space="0" w:color="auto"/>
      </w:divBdr>
    </w:div>
    <w:div w:id="2012828105">
      <w:bodyDiv w:val="1"/>
      <w:marLeft w:val="0"/>
      <w:marRight w:val="0"/>
      <w:marTop w:val="0"/>
      <w:marBottom w:val="0"/>
      <w:divBdr>
        <w:top w:val="none" w:sz="0" w:space="0" w:color="auto"/>
        <w:left w:val="none" w:sz="0" w:space="0" w:color="auto"/>
        <w:bottom w:val="none" w:sz="0" w:space="0" w:color="auto"/>
        <w:right w:val="none" w:sz="0" w:space="0" w:color="auto"/>
      </w:divBdr>
    </w:div>
    <w:div w:id="2013750362">
      <w:bodyDiv w:val="1"/>
      <w:marLeft w:val="0"/>
      <w:marRight w:val="0"/>
      <w:marTop w:val="0"/>
      <w:marBottom w:val="0"/>
      <w:divBdr>
        <w:top w:val="none" w:sz="0" w:space="0" w:color="auto"/>
        <w:left w:val="none" w:sz="0" w:space="0" w:color="auto"/>
        <w:bottom w:val="none" w:sz="0" w:space="0" w:color="auto"/>
        <w:right w:val="none" w:sz="0" w:space="0" w:color="auto"/>
      </w:divBdr>
    </w:div>
    <w:div w:id="2013751733">
      <w:bodyDiv w:val="1"/>
      <w:marLeft w:val="0"/>
      <w:marRight w:val="0"/>
      <w:marTop w:val="0"/>
      <w:marBottom w:val="0"/>
      <w:divBdr>
        <w:top w:val="none" w:sz="0" w:space="0" w:color="auto"/>
        <w:left w:val="none" w:sz="0" w:space="0" w:color="auto"/>
        <w:bottom w:val="none" w:sz="0" w:space="0" w:color="auto"/>
        <w:right w:val="none" w:sz="0" w:space="0" w:color="auto"/>
      </w:divBdr>
    </w:div>
    <w:div w:id="2014139629">
      <w:bodyDiv w:val="1"/>
      <w:marLeft w:val="0"/>
      <w:marRight w:val="0"/>
      <w:marTop w:val="0"/>
      <w:marBottom w:val="0"/>
      <w:divBdr>
        <w:top w:val="none" w:sz="0" w:space="0" w:color="auto"/>
        <w:left w:val="none" w:sz="0" w:space="0" w:color="auto"/>
        <w:bottom w:val="none" w:sz="0" w:space="0" w:color="auto"/>
        <w:right w:val="none" w:sz="0" w:space="0" w:color="auto"/>
      </w:divBdr>
    </w:div>
    <w:div w:id="2014337339">
      <w:bodyDiv w:val="1"/>
      <w:marLeft w:val="0"/>
      <w:marRight w:val="0"/>
      <w:marTop w:val="0"/>
      <w:marBottom w:val="0"/>
      <w:divBdr>
        <w:top w:val="none" w:sz="0" w:space="0" w:color="auto"/>
        <w:left w:val="none" w:sz="0" w:space="0" w:color="auto"/>
        <w:bottom w:val="none" w:sz="0" w:space="0" w:color="auto"/>
        <w:right w:val="none" w:sz="0" w:space="0" w:color="auto"/>
      </w:divBdr>
    </w:div>
    <w:div w:id="2015497270">
      <w:bodyDiv w:val="1"/>
      <w:marLeft w:val="0"/>
      <w:marRight w:val="0"/>
      <w:marTop w:val="0"/>
      <w:marBottom w:val="0"/>
      <w:divBdr>
        <w:top w:val="none" w:sz="0" w:space="0" w:color="auto"/>
        <w:left w:val="none" w:sz="0" w:space="0" w:color="auto"/>
        <w:bottom w:val="none" w:sz="0" w:space="0" w:color="auto"/>
        <w:right w:val="none" w:sz="0" w:space="0" w:color="auto"/>
      </w:divBdr>
    </w:div>
    <w:div w:id="2016611882">
      <w:bodyDiv w:val="1"/>
      <w:marLeft w:val="0"/>
      <w:marRight w:val="0"/>
      <w:marTop w:val="0"/>
      <w:marBottom w:val="0"/>
      <w:divBdr>
        <w:top w:val="none" w:sz="0" w:space="0" w:color="auto"/>
        <w:left w:val="none" w:sz="0" w:space="0" w:color="auto"/>
        <w:bottom w:val="none" w:sz="0" w:space="0" w:color="auto"/>
        <w:right w:val="none" w:sz="0" w:space="0" w:color="auto"/>
      </w:divBdr>
    </w:div>
    <w:div w:id="2017611034">
      <w:bodyDiv w:val="1"/>
      <w:marLeft w:val="0"/>
      <w:marRight w:val="0"/>
      <w:marTop w:val="0"/>
      <w:marBottom w:val="0"/>
      <w:divBdr>
        <w:top w:val="none" w:sz="0" w:space="0" w:color="auto"/>
        <w:left w:val="none" w:sz="0" w:space="0" w:color="auto"/>
        <w:bottom w:val="none" w:sz="0" w:space="0" w:color="auto"/>
        <w:right w:val="none" w:sz="0" w:space="0" w:color="auto"/>
      </w:divBdr>
    </w:div>
    <w:div w:id="2018269678">
      <w:bodyDiv w:val="1"/>
      <w:marLeft w:val="0"/>
      <w:marRight w:val="0"/>
      <w:marTop w:val="0"/>
      <w:marBottom w:val="0"/>
      <w:divBdr>
        <w:top w:val="none" w:sz="0" w:space="0" w:color="auto"/>
        <w:left w:val="none" w:sz="0" w:space="0" w:color="auto"/>
        <w:bottom w:val="none" w:sz="0" w:space="0" w:color="auto"/>
        <w:right w:val="none" w:sz="0" w:space="0" w:color="auto"/>
      </w:divBdr>
    </w:div>
    <w:div w:id="2018536083">
      <w:bodyDiv w:val="1"/>
      <w:marLeft w:val="0"/>
      <w:marRight w:val="0"/>
      <w:marTop w:val="0"/>
      <w:marBottom w:val="0"/>
      <w:divBdr>
        <w:top w:val="none" w:sz="0" w:space="0" w:color="auto"/>
        <w:left w:val="none" w:sz="0" w:space="0" w:color="auto"/>
        <w:bottom w:val="none" w:sz="0" w:space="0" w:color="auto"/>
        <w:right w:val="none" w:sz="0" w:space="0" w:color="auto"/>
      </w:divBdr>
    </w:div>
    <w:div w:id="2019232803">
      <w:bodyDiv w:val="1"/>
      <w:marLeft w:val="0"/>
      <w:marRight w:val="0"/>
      <w:marTop w:val="0"/>
      <w:marBottom w:val="0"/>
      <w:divBdr>
        <w:top w:val="none" w:sz="0" w:space="0" w:color="auto"/>
        <w:left w:val="none" w:sz="0" w:space="0" w:color="auto"/>
        <w:bottom w:val="none" w:sz="0" w:space="0" w:color="auto"/>
        <w:right w:val="none" w:sz="0" w:space="0" w:color="auto"/>
      </w:divBdr>
    </w:div>
    <w:div w:id="2019505972">
      <w:bodyDiv w:val="1"/>
      <w:marLeft w:val="0"/>
      <w:marRight w:val="0"/>
      <w:marTop w:val="0"/>
      <w:marBottom w:val="0"/>
      <w:divBdr>
        <w:top w:val="none" w:sz="0" w:space="0" w:color="auto"/>
        <w:left w:val="none" w:sz="0" w:space="0" w:color="auto"/>
        <w:bottom w:val="none" w:sz="0" w:space="0" w:color="auto"/>
        <w:right w:val="none" w:sz="0" w:space="0" w:color="auto"/>
      </w:divBdr>
    </w:div>
    <w:div w:id="2020816476">
      <w:bodyDiv w:val="1"/>
      <w:marLeft w:val="0"/>
      <w:marRight w:val="0"/>
      <w:marTop w:val="0"/>
      <w:marBottom w:val="0"/>
      <w:divBdr>
        <w:top w:val="none" w:sz="0" w:space="0" w:color="auto"/>
        <w:left w:val="none" w:sz="0" w:space="0" w:color="auto"/>
        <w:bottom w:val="none" w:sz="0" w:space="0" w:color="auto"/>
        <w:right w:val="none" w:sz="0" w:space="0" w:color="auto"/>
      </w:divBdr>
    </w:div>
    <w:div w:id="2020886967">
      <w:bodyDiv w:val="1"/>
      <w:marLeft w:val="0"/>
      <w:marRight w:val="0"/>
      <w:marTop w:val="0"/>
      <w:marBottom w:val="0"/>
      <w:divBdr>
        <w:top w:val="none" w:sz="0" w:space="0" w:color="auto"/>
        <w:left w:val="none" w:sz="0" w:space="0" w:color="auto"/>
        <w:bottom w:val="none" w:sz="0" w:space="0" w:color="auto"/>
        <w:right w:val="none" w:sz="0" w:space="0" w:color="auto"/>
      </w:divBdr>
    </w:div>
    <w:div w:id="2021394114">
      <w:bodyDiv w:val="1"/>
      <w:marLeft w:val="0"/>
      <w:marRight w:val="0"/>
      <w:marTop w:val="0"/>
      <w:marBottom w:val="0"/>
      <w:divBdr>
        <w:top w:val="none" w:sz="0" w:space="0" w:color="auto"/>
        <w:left w:val="none" w:sz="0" w:space="0" w:color="auto"/>
        <w:bottom w:val="none" w:sz="0" w:space="0" w:color="auto"/>
        <w:right w:val="none" w:sz="0" w:space="0" w:color="auto"/>
      </w:divBdr>
    </w:div>
    <w:div w:id="2021883008">
      <w:bodyDiv w:val="1"/>
      <w:marLeft w:val="0"/>
      <w:marRight w:val="0"/>
      <w:marTop w:val="0"/>
      <w:marBottom w:val="0"/>
      <w:divBdr>
        <w:top w:val="none" w:sz="0" w:space="0" w:color="auto"/>
        <w:left w:val="none" w:sz="0" w:space="0" w:color="auto"/>
        <w:bottom w:val="none" w:sz="0" w:space="0" w:color="auto"/>
        <w:right w:val="none" w:sz="0" w:space="0" w:color="auto"/>
      </w:divBdr>
    </w:div>
    <w:div w:id="2022274335">
      <w:bodyDiv w:val="1"/>
      <w:marLeft w:val="0"/>
      <w:marRight w:val="0"/>
      <w:marTop w:val="0"/>
      <w:marBottom w:val="0"/>
      <w:divBdr>
        <w:top w:val="none" w:sz="0" w:space="0" w:color="auto"/>
        <w:left w:val="none" w:sz="0" w:space="0" w:color="auto"/>
        <w:bottom w:val="none" w:sz="0" w:space="0" w:color="auto"/>
        <w:right w:val="none" w:sz="0" w:space="0" w:color="auto"/>
      </w:divBdr>
    </w:div>
    <w:div w:id="2022317276">
      <w:bodyDiv w:val="1"/>
      <w:marLeft w:val="0"/>
      <w:marRight w:val="0"/>
      <w:marTop w:val="0"/>
      <w:marBottom w:val="0"/>
      <w:divBdr>
        <w:top w:val="none" w:sz="0" w:space="0" w:color="auto"/>
        <w:left w:val="none" w:sz="0" w:space="0" w:color="auto"/>
        <w:bottom w:val="none" w:sz="0" w:space="0" w:color="auto"/>
        <w:right w:val="none" w:sz="0" w:space="0" w:color="auto"/>
      </w:divBdr>
    </w:div>
    <w:div w:id="2022387656">
      <w:bodyDiv w:val="1"/>
      <w:marLeft w:val="0"/>
      <w:marRight w:val="0"/>
      <w:marTop w:val="0"/>
      <w:marBottom w:val="0"/>
      <w:divBdr>
        <w:top w:val="none" w:sz="0" w:space="0" w:color="auto"/>
        <w:left w:val="none" w:sz="0" w:space="0" w:color="auto"/>
        <w:bottom w:val="none" w:sz="0" w:space="0" w:color="auto"/>
        <w:right w:val="none" w:sz="0" w:space="0" w:color="auto"/>
      </w:divBdr>
    </w:div>
    <w:div w:id="2022390132">
      <w:bodyDiv w:val="1"/>
      <w:marLeft w:val="0"/>
      <w:marRight w:val="0"/>
      <w:marTop w:val="0"/>
      <w:marBottom w:val="0"/>
      <w:divBdr>
        <w:top w:val="none" w:sz="0" w:space="0" w:color="auto"/>
        <w:left w:val="none" w:sz="0" w:space="0" w:color="auto"/>
        <w:bottom w:val="none" w:sz="0" w:space="0" w:color="auto"/>
        <w:right w:val="none" w:sz="0" w:space="0" w:color="auto"/>
      </w:divBdr>
    </w:div>
    <w:div w:id="2022778224">
      <w:bodyDiv w:val="1"/>
      <w:marLeft w:val="0"/>
      <w:marRight w:val="0"/>
      <w:marTop w:val="0"/>
      <w:marBottom w:val="0"/>
      <w:divBdr>
        <w:top w:val="none" w:sz="0" w:space="0" w:color="auto"/>
        <w:left w:val="none" w:sz="0" w:space="0" w:color="auto"/>
        <w:bottom w:val="none" w:sz="0" w:space="0" w:color="auto"/>
        <w:right w:val="none" w:sz="0" w:space="0" w:color="auto"/>
      </w:divBdr>
    </w:div>
    <w:div w:id="2024821873">
      <w:bodyDiv w:val="1"/>
      <w:marLeft w:val="0"/>
      <w:marRight w:val="0"/>
      <w:marTop w:val="0"/>
      <w:marBottom w:val="0"/>
      <w:divBdr>
        <w:top w:val="none" w:sz="0" w:space="0" w:color="auto"/>
        <w:left w:val="none" w:sz="0" w:space="0" w:color="auto"/>
        <w:bottom w:val="none" w:sz="0" w:space="0" w:color="auto"/>
        <w:right w:val="none" w:sz="0" w:space="0" w:color="auto"/>
      </w:divBdr>
    </w:div>
    <w:div w:id="2024866640">
      <w:bodyDiv w:val="1"/>
      <w:marLeft w:val="0"/>
      <w:marRight w:val="0"/>
      <w:marTop w:val="0"/>
      <w:marBottom w:val="0"/>
      <w:divBdr>
        <w:top w:val="none" w:sz="0" w:space="0" w:color="auto"/>
        <w:left w:val="none" w:sz="0" w:space="0" w:color="auto"/>
        <w:bottom w:val="none" w:sz="0" w:space="0" w:color="auto"/>
        <w:right w:val="none" w:sz="0" w:space="0" w:color="auto"/>
      </w:divBdr>
    </w:div>
    <w:div w:id="2025085786">
      <w:bodyDiv w:val="1"/>
      <w:marLeft w:val="0"/>
      <w:marRight w:val="0"/>
      <w:marTop w:val="0"/>
      <w:marBottom w:val="0"/>
      <w:divBdr>
        <w:top w:val="none" w:sz="0" w:space="0" w:color="auto"/>
        <w:left w:val="none" w:sz="0" w:space="0" w:color="auto"/>
        <w:bottom w:val="none" w:sz="0" w:space="0" w:color="auto"/>
        <w:right w:val="none" w:sz="0" w:space="0" w:color="auto"/>
      </w:divBdr>
    </w:div>
    <w:div w:id="2025665710">
      <w:bodyDiv w:val="1"/>
      <w:marLeft w:val="0"/>
      <w:marRight w:val="0"/>
      <w:marTop w:val="0"/>
      <w:marBottom w:val="0"/>
      <w:divBdr>
        <w:top w:val="none" w:sz="0" w:space="0" w:color="auto"/>
        <w:left w:val="none" w:sz="0" w:space="0" w:color="auto"/>
        <w:bottom w:val="none" w:sz="0" w:space="0" w:color="auto"/>
        <w:right w:val="none" w:sz="0" w:space="0" w:color="auto"/>
      </w:divBdr>
    </w:div>
    <w:div w:id="2026052041">
      <w:bodyDiv w:val="1"/>
      <w:marLeft w:val="0"/>
      <w:marRight w:val="0"/>
      <w:marTop w:val="0"/>
      <w:marBottom w:val="0"/>
      <w:divBdr>
        <w:top w:val="none" w:sz="0" w:space="0" w:color="auto"/>
        <w:left w:val="none" w:sz="0" w:space="0" w:color="auto"/>
        <w:bottom w:val="none" w:sz="0" w:space="0" w:color="auto"/>
        <w:right w:val="none" w:sz="0" w:space="0" w:color="auto"/>
      </w:divBdr>
    </w:div>
    <w:div w:id="2026396557">
      <w:bodyDiv w:val="1"/>
      <w:marLeft w:val="0"/>
      <w:marRight w:val="0"/>
      <w:marTop w:val="0"/>
      <w:marBottom w:val="0"/>
      <w:divBdr>
        <w:top w:val="none" w:sz="0" w:space="0" w:color="auto"/>
        <w:left w:val="none" w:sz="0" w:space="0" w:color="auto"/>
        <w:bottom w:val="none" w:sz="0" w:space="0" w:color="auto"/>
        <w:right w:val="none" w:sz="0" w:space="0" w:color="auto"/>
      </w:divBdr>
    </w:div>
    <w:div w:id="2026713193">
      <w:bodyDiv w:val="1"/>
      <w:marLeft w:val="0"/>
      <w:marRight w:val="0"/>
      <w:marTop w:val="0"/>
      <w:marBottom w:val="0"/>
      <w:divBdr>
        <w:top w:val="none" w:sz="0" w:space="0" w:color="auto"/>
        <w:left w:val="none" w:sz="0" w:space="0" w:color="auto"/>
        <w:bottom w:val="none" w:sz="0" w:space="0" w:color="auto"/>
        <w:right w:val="none" w:sz="0" w:space="0" w:color="auto"/>
      </w:divBdr>
    </w:div>
    <w:div w:id="2027056239">
      <w:bodyDiv w:val="1"/>
      <w:marLeft w:val="0"/>
      <w:marRight w:val="0"/>
      <w:marTop w:val="0"/>
      <w:marBottom w:val="0"/>
      <w:divBdr>
        <w:top w:val="none" w:sz="0" w:space="0" w:color="auto"/>
        <w:left w:val="none" w:sz="0" w:space="0" w:color="auto"/>
        <w:bottom w:val="none" w:sz="0" w:space="0" w:color="auto"/>
        <w:right w:val="none" w:sz="0" w:space="0" w:color="auto"/>
      </w:divBdr>
    </w:div>
    <w:div w:id="2027437535">
      <w:bodyDiv w:val="1"/>
      <w:marLeft w:val="0"/>
      <w:marRight w:val="0"/>
      <w:marTop w:val="0"/>
      <w:marBottom w:val="0"/>
      <w:divBdr>
        <w:top w:val="none" w:sz="0" w:space="0" w:color="auto"/>
        <w:left w:val="none" w:sz="0" w:space="0" w:color="auto"/>
        <w:bottom w:val="none" w:sz="0" w:space="0" w:color="auto"/>
        <w:right w:val="none" w:sz="0" w:space="0" w:color="auto"/>
      </w:divBdr>
    </w:div>
    <w:div w:id="2027638155">
      <w:bodyDiv w:val="1"/>
      <w:marLeft w:val="0"/>
      <w:marRight w:val="0"/>
      <w:marTop w:val="0"/>
      <w:marBottom w:val="0"/>
      <w:divBdr>
        <w:top w:val="none" w:sz="0" w:space="0" w:color="auto"/>
        <w:left w:val="none" w:sz="0" w:space="0" w:color="auto"/>
        <w:bottom w:val="none" w:sz="0" w:space="0" w:color="auto"/>
        <w:right w:val="none" w:sz="0" w:space="0" w:color="auto"/>
      </w:divBdr>
    </w:div>
    <w:div w:id="2029140043">
      <w:bodyDiv w:val="1"/>
      <w:marLeft w:val="0"/>
      <w:marRight w:val="0"/>
      <w:marTop w:val="0"/>
      <w:marBottom w:val="0"/>
      <w:divBdr>
        <w:top w:val="none" w:sz="0" w:space="0" w:color="auto"/>
        <w:left w:val="none" w:sz="0" w:space="0" w:color="auto"/>
        <w:bottom w:val="none" w:sz="0" w:space="0" w:color="auto"/>
        <w:right w:val="none" w:sz="0" w:space="0" w:color="auto"/>
      </w:divBdr>
    </w:div>
    <w:div w:id="2029671992">
      <w:bodyDiv w:val="1"/>
      <w:marLeft w:val="0"/>
      <w:marRight w:val="0"/>
      <w:marTop w:val="0"/>
      <w:marBottom w:val="0"/>
      <w:divBdr>
        <w:top w:val="none" w:sz="0" w:space="0" w:color="auto"/>
        <w:left w:val="none" w:sz="0" w:space="0" w:color="auto"/>
        <w:bottom w:val="none" w:sz="0" w:space="0" w:color="auto"/>
        <w:right w:val="none" w:sz="0" w:space="0" w:color="auto"/>
      </w:divBdr>
    </w:div>
    <w:div w:id="2030063901">
      <w:bodyDiv w:val="1"/>
      <w:marLeft w:val="0"/>
      <w:marRight w:val="0"/>
      <w:marTop w:val="0"/>
      <w:marBottom w:val="0"/>
      <w:divBdr>
        <w:top w:val="none" w:sz="0" w:space="0" w:color="auto"/>
        <w:left w:val="none" w:sz="0" w:space="0" w:color="auto"/>
        <w:bottom w:val="none" w:sz="0" w:space="0" w:color="auto"/>
        <w:right w:val="none" w:sz="0" w:space="0" w:color="auto"/>
      </w:divBdr>
    </w:div>
    <w:div w:id="2030914860">
      <w:bodyDiv w:val="1"/>
      <w:marLeft w:val="0"/>
      <w:marRight w:val="0"/>
      <w:marTop w:val="0"/>
      <w:marBottom w:val="0"/>
      <w:divBdr>
        <w:top w:val="none" w:sz="0" w:space="0" w:color="auto"/>
        <w:left w:val="none" w:sz="0" w:space="0" w:color="auto"/>
        <w:bottom w:val="none" w:sz="0" w:space="0" w:color="auto"/>
        <w:right w:val="none" w:sz="0" w:space="0" w:color="auto"/>
      </w:divBdr>
    </w:div>
    <w:div w:id="2031374876">
      <w:bodyDiv w:val="1"/>
      <w:marLeft w:val="0"/>
      <w:marRight w:val="0"/>
      <w:marTop w:val="0"/>
      <w:marBottom w:val="0"/>
      <w:divBdr>
        <w:top w:val="none" w:sz="0" w:space="0" w:color="auto"/>
        <w:left w:val="none" w:sz="0" w:space="0" w:color="auto"/>
        <w:bottom w:val="none" w:sz="0" w:space="0" w:color="auto"/>
        <w:right w:val="none" w:sz="0" w:space="0" w:color="auto"/>
      </w:divBdr>
    </w:div>
    <w:div w:id="2031686791">
      <w:bodyDiv w:val="1"/>
      <w:marLeft w:val="0"/>
      <w:marRight w:val="0"/>
      <w:marTop w:val="0"/>
      <w:marBottom w:val="0"/>
      <w:divBdr>
        <w:top w:val="none" w:sz="0" w:space="0" w:color="auto"/>
        <w:left w:val="none" w:sz="0" w:space="0" w:color="auto"/>
        <w:bottom w:val="none" w:sz="0" w:space="0" w:color="auto"/>
        <w:right w:val="none" w:sz="0" w:space="0" w:color="auto"/>
      </w:divBdr>
    </w:div>
    <w:div w:id="2031711194">
      <w:bodyDiv w:val="1"/>
      <w:marLeft w:val="0"/>
      <w:marRight w:val="0"/>
      <w:marTop w:val="0"/>
      <w:marBottom w:val="0"/>
      <w:divBdr>
        <w:top w:val="none" w:sz="0" w:space="0" w:color="auto"/>
        <w:left w:val="none" w:sz="0" w:space="0" w:color="auto"/>
        <w:bottom w:val="none" w:sz="0" w:space="0" w:color="auto"/>
        <w:right w:val="none" w:sz="0" w:space="0" w:color="auto"/>
      </w:divBdr>
    </w:div>
    <w:div w:id="2031952862">
      <w:bodyDiv w:val="1"/>
      <w:marLeft w:val="0"/>
      <w:marRight w:val="0"/>
      <w:marTop w:val="0"/>
      <w:marBottom w:val="0"/>
      <w:divBdr>
        <w:top w:val="none" w:sz="0" w:space="0" w:color="auto"/>
        <w:left w:val="none" w:sz="0" w:space="0" w:color="auto"/>
        <w:bottom w:val="none" w:sz="0" w:space="0" w:color="auto"/>
        <w:right w:val="none" w:sz="0" w:space="0" w:color="auto"/>
      </w:divBdr>
    </w:div>
    <w:div w:id="2032024825">
      <w:bodyDiv w:val="1"/>
      <w:marLeft w:val="0"/>
      <w:marRight w:val="0"/>
      <w:marTop w:val="0"/>
      <w:marBottom w:val="0"/>
      <w:divBdr>
        <w:top w:val="none" w:sz="0" w:space="0" w:color="auto"/>
        <w:left w:val="none" w:sz="0" w:space="0" w:color="auto"/>
        <w:bottom w:val="none" w:sz="0" w:space="0" w:color="auto"/>
        <w:right w:val="none" w:sz="0" w:space="0" w:color="auto"/>
      </w:divBdr>
    </w:div>
    <w:div w:id="2032993903">
      <w:bodyDiv w:val="1"/>
      <w:marLeft w:val="0"/>
      <w:marRight w:val="0"/>
      <w:marTop w:val="0"/>
      <w:marBottom w:val="0"/>
      <w:divBdr>
        <w:top w:val="none" w:sz="0" w:space="0" w:color="auto"/>
        <w:left w:val="none" w:sz="0" w:space="0" w:color="auto"/>
        <w:bottom w:val="none" w:sz="0" w:space="0" w:color="auto"/>
        <w:right w:val="none" w:sz="0" w:space="0" w:color="auto"/>
      </w:divBdr>
    </w:div>
    <w:div w:id="2033610150">
      <w:bodyDiv w:val="1"/>
      <w:marLeft w:val="0"/>
      <w:marRight w:val="0"/>
      <w:marTop w:val="0"/>
      <w:marBottom w:val="0"/>
      <w:divBdr>
        <w:top w:val="none" w:sz="0" w:space="0" w:color="auto"/>
        <w:left w:val="none" w:sz="0" w:space="0" w:color="auto"/>
        <w:bottom w:val="none" w:sz="0" w:space="0" w:color="auto"/>
        <w:right w:val="none" w:sz="0" w:space="0" w:color="auto"/>
      </w:divBdr>
    </w:div>
    <w:div w:id="2034182041">
      <w:bodyDiv w:val="1"/>
      <w:marLeft w:val="0"/>
      <w:marRight w:val="0"/>
      <w:marTop w:val="0"/>
      <w:marBottom w:val="0"/>
      <w:divBdr>
        <w:top w:val="none" w:sz="0" w:space="0" w:color="auto"/>
        <w:left w:val="none" w:sz="0" w:space="0" w:color="auto"/>
        <w:bottom w:val="none" w:sz="0" w:space="0" w:color="auto"/>
        <w:right w:val="none" w:sz="0" w:space="0" w:color="auto"/>
      </w:divBdr>
    </w:div>
    <w:div w:id="2034648435">
      <w:bodyDiv w:val="1"/>
      <w:marLeft w:val="0"/>
      <w:marRight w:val="0"/>
      <w:marTop w:val="0"/>
      <w:marBottom w:val="0"/>
      <w:divBdr>
        <w:top w:val="none" w:sz="0" w:space="0" w:color="auto"/>
        <w:left w:val="none" w:sz="0" w:space="0" w:color="auto"/>
        <w:bottom w:val="none" w:sz="0" w:space="0" w:color="auto"/>
        <w:right w:val="none" w:sz="0" w:space="0" w:color="auto"/>
      </w:divBdr>
    </w:div>
    <w:div w:id="2035617684">
      <w:bodyDiv w:val="1"/>
      <w:marLeft w:val="0"/>
      <w:marRight w:val="0"/>
      <w:marTop w:val="0"/>
      <w:marBottom w:val="0"/>
      <w:divBdr>
        <w:top w:val="none" w:sz="0" w:space="0" w:color="auto"/>
        <w:left w:val="none" w:sz="0" w:space="0" w:color="auto"/>
        <w:bottom w:val="none" w:sz="0" w:space="0" w:color="auto"/>
        <w:right w:val="none" w:sz="0" w:space="0" w:color="auto"/>
      </w:divBdr>
    </w:div>
    <w:div w:id="2036421505">
      <w:bodyDiv w:val="1"/>
      <w:marLeft w:val="0"/>
      <w:marRight w:val="0"/>
      <w:marTop w:val="0"/>
      <w:marBottom w:val="0"/>
      <w:divBdr>
        <w:top w:val="none" w:sz="0" w:space="0" w:color="auto"/>
        <w:left w:val="none" w:sz="0" w:space="0" w:color="auto"/>
        <w:bottom w:val="none" w:sz="0" w:space="0" w:color="auto"/>
        <w:right w:val="none" w:sz="0" w:space="0" w:color="auto"/>
      </w:divBdr>
    </w:div>
    <w:div w:id="2037342180">
      <w:bodyDiv w:val="1"/>
      <w:marLeft w:val="0"/>
      <w:marRight w:val="0"/>
      <w:marTop w:val="0"/>
      <w:marBottom w:val="0"/>
      <w:divBdr>
        <w:top w:val="none" w:sz="0" w:space="0" w:color="auto"/>
        <w:left w:val="none" w:sz="0" w:space="0" w:color="auto"/>
        <w:bottom w:val="none" w:sz="0" w:space="0" w:color="auto"/>
        <w:right w:val="none" w:sz="0" w:space="0" w:color="auto"/>
      </w:divBdr>
    </w:div>
    <w:div w:id="2037777328">
      <w:bodyDiv w:val="1"/>
      <w:marLeft w:val="0"/>
      <w:marRight w:val="0"/>
      <w:marTop w:val="0"/>
      <w:marBottom w:val="0"/>
      <w:divBdr>
        <w:top w:val="none" w:sz="0" w:space="0" w:color="auto"/>
        <w:left w:val="none" w:sz="0" w:space="0" w:color="auto"/>
        <w:bottom w:val="none" w:sz="0" w:space="0" w:color="auto"/>
        <w:right w:val="none" w:sz="0" w:space="0" w:color="auto"/>
      </w:divBdr>
    </w:div>
    <w:div w:id="2038694286">
      <w:bodyDiv w:val="1"/>
      <w:marLeft w:val="0"/>
      <w:marRight w:val="0"/>
      <w:marTop w:val="0"/>
      <w:marBottom w:val="0"/>
      <w:divBdr>
        <w:top w:val="none" w:sz="0" w:space="0" w:color="auto"/>
        <w:left w:val="none" w:sz="0" w:space="0" w:color="auto"/>
        <w:bottom w:val="none" w:sz="0" w:space="0" w:color="auto"/>
        <w:right w:val="none" w:sz="0" w:space="0" w:color="auto"/>
      </w:divBdr>
    </w:div>
    <w:div w:id="2038770179">
      <w:bodyDiv w:val="1"/>
      <w:marLeft w:val="0"/>
      <w:marRight w:val="0"/>
      <w:marTop w:val="0"/>
      <w:marBottom w:val="0"/>
      <w:divBdr>
        <w:top w:val="none" w:sz="0" w:space="0" w:color="auto"/>
        <w:left w:val="none" w:sz="0" w:space="0" w:color="auto"/>
        <w:bottom w:val="none" w:sz="0" w:space="0" w:color="auto"/>
        <w:right w:val="none" w:sz="0" w:space="0" w:color="auto"/>
      </w:divBdr>
    </w:div>
    <w:div w:id="2038844664">
      <w:bodyDiv w:val="1"/>
      <w:marLeft w:val="0"/>
      <w:marRight w:val="0"/>
      <w:marTop w:val="0"/>
      <w:marBottom w:val="0"/>
      <w:divBdr>
        <w:top w:val="none" w:sz="0" w:space="0" w:color="auto"/>
        <w:left w:val="none" w:sz="0" w:space="0" w:color="auto"/>
        <w:bottom w:val="none" w:sz="0" w:space="0" w:color="auto"/>
        <w:right w:val="none" w:sz="0" w:space="0" w:color="auto"/>
      </w:divBdr>
    </w:div>
    <w:div w:id="2040280825">
      <w:bodyDiv w:val="1"/>
      <w:marLeft w:val="0"/>
      <w:marRight w:val="0"/>
      <w:marTop w:val="0"/>
      <w:marBottom w:val="0"/>
      <w:divBdr>
        <w:top w:val="none" w:sz="0" w:space="0" w:color="auto"/>
        <w:left w:val="none" w:sz="0" w:space="0" w:color="auto"/>
        <w:bottom w:val="none" w:sz="0" w:space="0" w:color="auto"/>
        <w:right w:val="none" w:sz="0" w:space="0" w:color="auto"/>
      </w:divBdr>
    </w:div>
    <w:div w:id="2041513565">
      <w:bodyDiv w:val="1"/>
      <w:marLeft w:val="0"/>
      <w:marRight w:val="0"/>
      <w:marTop w:val="0"/>
      <w:marBottom w:val="0"/>
      <w:divBdr>
        <w:top w:val="none" w:sz="0" w:space="0" w:color="auto"/>
        <w:left w:val="none" w:sz="0" w:space="0" w:color="auto"/>
        <w:bottom w:val="none" w:sz="0" w:space="0" w:color="auto"/>
        <w:right w:val="none" w:sz="0" w:space="0" w:color="auto"/>
      </w:divBdr>
    </w:div>
    <w:div w:id="2041935593">
      <w:bodyDiv w:val="1"/>
      <w:marLeft w:val="0"/>
      <w:marRight w:val="0"/>
      <w:marTop w:val="0"/>
      <w:marBottom w:val="0"/>
      <w:divBdr>
        <w:top w:val="none" w:sz="0" w:space="0" w:color="auto"/>
        <w:left w:val="none" w:sz="0" w:space="0" w:color="auto"/>
        <w:bottom w:val="none" w:sz="0" w:space="0" w:color="auto"/>
        <w:right w:val="none" w:sz="0" w:space="0" w:color="auto"/>
      </w:divBdr>
    </w:div>
    <w:div w:id="2042170991">
      <w:bodyDiv w:val="1"/>
      <w:marLeft w:val="0"/>
      <w:marRight w:val="0"/>
      <w:marTop w:val="0"/>
      <w:marBottom w:val="0"/>
      <w:divBdr>
        <w:top w:val="none" w:sz="0" w:space="0" w:color="auto"/>
        <w:left w:val="none" w:sz="0" w:space="0" w:color="auto"/>
        <w:bottom w:val="none" w:sz="0" w:space="0" w:color="auto"/>
        <w:right w:val="none" w:sz="0" w:space="0" w:color="auto"/>
      </w:divBdr>
    </w:div>
    <w:div w:id="2042390323">
      <w:bodyDiv w:val="1"/>
      <w:marLeft w:val="0"/>
      <w:marRight w:val="0"/>
      <w:marTop w:val="0"/>
      <w:marBottom w:val="0"/>
      <w:divBdr>
        <w:top w:val="none" w:sz="0" w:space="0" w:color="auto"/>
        <w:left w:val="none" w:sz="0" w:space="0" w:color="auto"/>
        <w:bottom w:val="none" w:sz="0" w:space="0" w:color="auto"/>
        <w:right w:val="none" w:sz="0" w:space="0" w:color="auto"/>
      </w:divBdr>
    </w:div>
    <w:div w:id="2042703510">
      <w:bodyDiv w:val="1"/>
      <w:marLeft w:val="0"/>
      <w:marRight w:val="0"/>
      <w:marTop w:val="0"/>
      <w:marBottom w:val="0"/>
      <w:divBdr>
        <w:top w:val="none" w:sz="0" w:space="0" w:color="auto"/>
        <w:left w:val="none" w:sz="0" w:space="0" w:color="auto"/>
        <w:bottom w:val="none" w:sz="0" w:space="0" w:color="auto"/>
        <w:right w:val="none" w:sz="0" w:space="0" w:color="auto"/>
      </w:divBdr>
    </w:div>
    <w:div w:id="2042777584">
      <w:bodyDiv w:val="1"/>
      <w:marLeft w:val="0"/>
      <w:marRight w:val="0"/>
      <w:marTop w:val="0"/>
      <w:marBottom w:val="0"/>
      <w:divBdr>
        <w:top w:val="none" w:sz="0" w:space="0" w:color="auto"/>
        <w:left w:val="none" w:sz="0" w:space="0" w:color="auto"/>
        <w:bottom w:val="none" w:sz="0" w:space="0" w:color="auto"/>
        <w:right w:val="none" w:sz="0" w:space="0" w:color="auto"/>
      </w:divBdr>
    </w:div>
    <w:div w:id="2043556985">
      <w:bodyDiv w:val="1"/>
      <w:marLeft w:val="0"/>
      <w:marRight w:val="0"/>
      <w:marTop w:val="0"/>
      <w:marBottom w:val="0"/>
      <w:divBdr>
        <w:top w:val="none" w:sz="0" w:space="0" w:color="auto"/>
        <w:left w:val="none" w:sz="0" w:space="0" w:color="auto"/>
        <w:bottom w:val="none" w:sz="0" w:space="0" w:color="auto"/>
        <w:right w:val="none" w:sz="0" w:space="0" w:color="auto"/>
      </w:divBdr>
    </w:div>
    <w:div w:id="2043937826">
      <w:bodyDiv w:val="1"/>
      <w:marLeft w:val="0"/>
      <w:marRight w:val="0"/>
      <w:marTop w:val="0"/>
      <w:marBottom w:val="0"/>
      <w:divBdr>
        <w:top w:val="none" w:sz="0" w:space="0" w:color="auto"/>
        <w:left w:val="none" w:sz="0" w:space="0" w:color="auto"/>
        <w:bottom w:val="none" w:sz="0" w:space="0" w:color="auto"/>
        <w:right w:val="none" w:sz="0" w:space="0" w:color="auto"/>
      </w:divBdr>
    </w:div>
    <w:div w:id="2045016643">
      <w:bodyDiv w:val="1"/>
      <w:marLeft w:val="0"/>
      <w:marRight w:val="0"/>
      <w:marTop w:val="0"/>
      <w:marBottom w:val="0"/>
      <w:divBdr>
        <w:top w:val="none" w:sz="0" w:space="0" w:color="auto"/>
        <w:left w:val="none" w:sz="0" w:space="0" w:color="auto"/>
        <w:bottom w:val="none" w:sz="0" w:space="0" w:color="auto"/>
        <w:right w:val="none" w:sz="0" w:space="0" w:color="auto"/>
      </w:divBdr>
    </w:div>
    <w:div w:id="2046640472">
      <w:bodyDiv w:val="1"/>
      <w:marLeft w:val="0"/>
      <w:marRight w:val="0"/>
      <w:marTop w:val="0"/>
      <w:marBottom w:val="0"/>
      <w:divBdr>
        <w:top w:val="none" w:sz="0" w:space="0" w:color="auto"/>
        <w:left w:val="none" w:sz="0" w:space="0" w:color="auto"/>
        <w:bottom w:val="none" w:sz="0" w:space="0" w:color="auto"/>
        <w:right w:val="none" w:sz="0" w:space="0" w:color="auto"/>
      </w:divBdr>
    </w:div>
    <w:div w:id="2046786350">
      <w:bodyDiv w:val="1"/>
      <w:marLeft w:val="0"/>
      <w:marRight w:val="0"/>
      <w:marTop w:val="0"/>
      <w:marBottom w:val="0"/>
      <w:divBdr>
        <w:top w:val="none" w:sz="0" w:space="0" w:color="auto"/>
        <w:left w:val="none" w:sz="0" w:space="0" w:color="auto"/>
        <w:bottom w:val="none" w:sz="0" w:space="0" w:color="auto"/>
        <w:right w:val="none" w:sz="0" w:space="0" w:color="auto"/>
      </w:divBdr>
    </w:div>
    <w:div w:id="2047024199">
      <w:bodyDiv w:val="1"/>
      <w:marLeft w:val="0"/>
      <w:marRight w:val="0"/>
      <w:marTop w:val="0"/>
      <w:marBottom w:val="0"/>
      <w:divBdr>
        <w:top w:val="none" w:sz="0" w:space="0" w:color="auto"/>
        <w:left w:val="none" w:sz="0" w:space="0" w:color="auto"/>
        <w:bottom w:val="none" w:sz="0" w:space="0" w:color="auto"/>
        <w:right w:val="none" w:sz="0" w:space="0" w:color="auto"/>
      </w:divBdr>
    </w:div>
    <w:div w:id="2047171718">
      <w:bodyDiv w:val="1"/>
      <w:marLeft w:val="0"/>
      <w:marRight w:val="0"/>
      <w:marTop w:val="0"/>
      <w:marBottom w:val="0"/>
      <w:divBdr>
        <w:top w:val="none" w:sz="0" w:space="0" w:color="auto"/>
        <w:left w:val="none" w:sz="0" w:space="0" w:color="auto"/>
        <w:bottom w:val="none" w:sz="0" w:space="0" w:color="auto"/>
        <w:right w:val="none" w:sz="0" w:space="0" w:color="auto"/>
      </w:divBdr>
    </w:div>
    <w:div w:id="2047565151">
      <w:bodyDiv w:val="1"/>
      <w:marLeft w:val="0"/>
      <w:marRight w:val="0"/>
      <w:marTop w:val="0"/>
      <w:marBottom w:val="0"/>
      <w:divBdr>
        <w:top w:val="none" w:sz="0" w:space="0" w:color="auto"/>
        <w:left w:val="none" w:sz="0" w:space="0" w:color="auto"/>
        <w:bottom w:val="none" w:sz="0" w:space="0" w:color="auto"/>
        <w:right w:val="none" w:sz="0" w:space="0" w:color="auto"/>
      </w:divBdr>
    </w:div>
    <w:div w:id="2048481131">
      <w:bodyDiv w:val="1"/>
      <w:marLeft w:val="0"/>
      <w:marRight w:val="0"/>
      <w:marTop w:val="0"/>
      <w:marBottom w:val="0"/>
      <w:divBdr>
        <w:top w:val="none" w:sz="0" w:space="0" w:color="auto"/>
        <w:left w:val="none" w:sz="0" w:space="0" w:color="auto"/>
        <w:bottom w:val="none" w:sz="0" w:space="0" w:color="auto"/>
        <w:right w:val="none" w:sz="0" w:space="0" w:color="auto"/>
      </w:divBdr>
    </w:div>
    <w:div w:id="2048722227">
      <w:bodyDiv w:val="1"/>
      <w:marLeft w:val="0"/>
      <w:marRight w:val="0"/>
      <w:marTop w:val="0"/>
      <w:marBottom w:val="0"/>
      <w:divBdr>
        <w:top w:val="none" w:sz="0" w:space="0" w:color="auto"/>
        <w:left w:val="none" w:sz="0" w:space="0" w:color="auto"/>
        <w:bottom w:val="none" w:sz="0" w:space="0" w:color="auto"/>
        <w:right w:val="none" w:sz="0" w:space="0" w:color="auto"/>
      </w:divBdr>
    </w:div>
    <w:div w:id="2049261692">
      <w:bodyDiv w:val="1"/>
      <w:marLeft w:val="0"/>
      <w:marRight w:val="0"/>
      <w:marTop w:val="0"/>
      <w:marBottom w:val="0"/>
      <w:divBdr>
        <w:top w:val="none" w:sz="0" w:space="0" w:color="auto"/>
        <w:left w:val="none" w:sz="0" w:space="0" w:color="auto"/>
        <w:bottom w:val="none" w:sz="0" w:space="0" w:color="auto"/>
        <w:right w:val="none" w:sz="0" w:space="0" w:color="auto"/>
      </w:divBdr>
    </w:div>
    <w:div w:id="2049792160">
      <w:bodyDiv w:val="1"/>
      <w:marLeft w:val="0"/>
      <w:marRight w:val="0"/>
      <w:marTop w:val="0"/>
      <w:marBottom w:val="0"/>
      <w:divBdr>
        <w:top w:val="none" w:sz="0" w:space="0" w:color="auto"/>
        <w:left w:val="none" w:sz="0" w:space="0" w:color="auto"/>
        <w:bottom w:val="none" w:sz="0" w:space="0" w:color="auto"/>
        <w:right w:val="none" w:sz="0" w:space="0" w:color="auto"/>
      </w:divBdr>
    </w:div>
    <w:div w:id="2052225291">
      <w:bodyDiv w:val="1"/>
      <w:marLeft w:val="0"/>
      <w:marRight w:val="0"/>
      <w:marTop w:val="0"/>
      <w:marBottom w:val="0"/>
      <w:divBdr>
        <w:top w:val="none" w:sz="0" w:space="0" w:color="auto"/>
        <w:left w:val="none" w:sz="0" w:space="0" w:color="auto"/>
        <w:bottom w:val="none" w:sz="0" w:space="0" w:color="auto"/>
        <w:right w:val="none" w:sz="0" w:space="0" w:color="auto"/>
      </w:divBdr>
    </w:div>
    <w:div w:id="2052336980">
      <w:bodyDiv w:val="1"/>
      <w:marLeft w:val="0"/>
      <w:marRight w:val="0"/>
      <w:marTop w:val="0"/>
      <w:marBottom w:val="0"/>
      <w:divBdr>
        <w:top w:val="none" w:sz="0" w:space="0" w:color="auto"/>
        <w:left w:val="none" w:sz="0" w:space="0" w:color="auto"/>
        <w:bottom w:val="none" w:sz="0" w:space="0" w:color="auto"/>
        <w:right w:val="none" w:sz="0" w:space="0" w:color="auto"/>
      </w:divBdr>
    </w:div>
    <w:div w:id="2053384670">
      <w:bodyDiv w:val="1"/>
      <w:marLeft w:val="0"/>
      <w:marRight w:val="0"/>
      <w:marTop w:val="0"/>
      <w:marBottom w:val="0"/>
      <w:divBdr>
        <w:top w:val="none" w:sz="0" w:space="0" w:color="auto"/>
        <w:left w:val="none" w:sz="0" w:space="0" w:color="auto"/>
        <w:bottom w:val="none" w:sz="0" w:space="0" w:color="auto"/>
        <w:right w:val="none" w:sz="0" w:space="0" w:color="auto"/>
      </w:divBdr>
    </w:div>
    <w:div w:id="2053921052">
      <w:bodyDiv w:val="1"/>
      <w:marLeft w:val="0"/>
      <w:marRight w:val="0"/>
      <w:marTop w:val="0"/>
      <w:marBottom w:val="0"/>
      <w:divBdr>
        <w:top w:val="none" w:sz="0" w:space="0" w:color="auto"/>
        <w:left w:val="none" w:sz="0" w:space="0" w:color="auto"/>
        <w:bottom w:val="none" w:sz="0" w:space="0" w:color="auto"/>
        <w:right w:val="none" w:sz="0" w:space="0" w:color="auto"/>
      </w:divBdr>
    </w:div>
    <w:div w:id="2056270685">
      <w:bodyDiv w:val="1"/>
      <w:marLeft w:val="0"/>
      <w:marRight w:val="0"/>
      <w:marTop w:val="0"/>
      <w:marBottom w:val="0"/>
      <w:divBdr>
        <w:top w:val="none" w:sz="0" w:space="0" w:color="auto"/>
        <w:left w:val="none" w:sz="0" w:space="0" w:color="auto"/>
        <w:bottom w:val="none" w:sz="0" w:space="0" w:color="auto"/>
        <w:right w:val="none" w:sz="0" w:space="0" w:color="auto"/>
      </w:divBdr>
    </w:div>
    <w:div w:id="2057731032">
      <w:bodyDiv w:val="1"/>
      <w:marLeft w:val="0"/>
      <w:marRight w:val="0"/>
      <w:marTop w:val="0"/>
      <w:marBottom w:val="0"/>
      <w:divBdr>
        <w:top w:val="none" w:sz="0" w:space="0" w:color="auto"/>
        <w:left w:val="none" w:sz="0" w:space="0" w:color="auto"/>
        <w:bottom w:val="none" w:sz="0" w:space="0" w:color="auto"/>
        <w:right w:val="none" w:sz="0" w:space="0" w:color="auto"/>
      </w:divBdr>
    </w:div>
    <w:div w:id="2058428226">
      <w:bodyDiv w:val="1"/>
      <w:marLeft w:val="0"/>
      <w:marRight w:val="0"/>
      <w:marTop w:val="0"/>
      <w:marBottom w:val="0"/>
      <w:divBdr>
        <w:top w:val="none" w:sz="0" w:space="0" w:color="auto"/>
        <w:left w:val="none" w:sz="0" w:space="0" w:color="auto"/>
        <w:bottom w:val="none" w:sz="0" w:space="0" w:color="auto"/>
        <w:right w:val="none" w:sz="0" w:space="0" w:color="auto"/>
      </w:divBdr>
    </w:div>
    <w:div w:id="2058436123">
      <w:bodyDiv w:val="1"/>
      <w:marLeft w:val="0"/>
      <w:marRight w:val="0"/>
      <w:marTop w:val="0"/>
      <w:marBottom w:val="0"/>
      <w:divBdr>
        <w:top w:val="none" w:sz="0" w:space="0" w:color="auto"/>
        <w:left w:val="none" w:sz="0" w:space="0" w:color="auto"/>
        <w:bottom w:val="none" w:sz="0" w:space="0" w:color="auto"/>
        <w:right w:val="none" w:sz="0" w:space="0" w:color="auto"/>
      </w:divBdr>
    </w:div>
    <w:div w:id="2058581614">
      <w:bodyDiv w:val="1"/>
      <w:marLeft w:val="0"/>
      <w:marRight w:val="0"/>
      <w:marTop w:val="0"/>
      <w:marBottom w:val="0"/>
      <w:divBdr>
        <w:top w:val="none" w:sz="0" w:space="0" w:color="auto"/>
        <w:left w:val="none" w:sz="0" w:space="0" w:color="auto"/>
        <w:bottom w:val="none" w:sz="0" w:space="0" w:color="auto"/>
        <w:right w:val="none" w:sz="0" w:space="0" w:color="auto"/>
      </w:divBdr>
    </w:div>
    <w:div w:id="2060400795">
      <w:bodyDiv w:val="1"/>
      <w:marLeft w:val="0"/>
      <w:marRight w:val="0"/>
      <w:marTop w:val="0"/>
      <w:marBottom w:val="0"/>
      <w:divBdr>
        <w:top w:val="none" w:sz="0" w:space="0" w:color="auto"/>
        <w:left w:val="none" w:sz="0" w:space="0" w:color="auto"/>
        <w:bottom w:val="none" w:sz="0" w:space="0" w:color="auto"/>
        <w:right w:val="none" w:sz="0" w:space="0" w:color="auto"/>
      </w:divBdr>
    </w:div>
    <w:div w:id="2060736778">
      <w:bodyDiv w:val="1"/>
      <w:marLeft w:val="0"/>
      <w:marRight w:val="0"/>
      <w:marTop w:val="0"/>
      <w:marBottom w:val="0"/>
      <w:divBdr>
        <w:top w:val="none" w:sz="0" w:space="0" w:color="auto"/>
        <w:left w:val="none" w:sz="0" w:space="0" w:color="auto"/>
        <w:bottom w:val="none" w:sz="0" w:space="0" w:color="auto"/>
        <w:right w:val="none" w:sz="0" w:space="0" w:color="auto"/>
      </w:divBdr>
    </w:div>
    <w:div w:id="2061123003">
      <w:bodyDiv w:val="1"/>
      <w:marLeft w:val="0"/>
      <w:marRight w:val="0"/>
      <w:marTop w:val="0"/>
      <w:marBottom w:val="0"/>
      <w:divBdr>
        <w:top w:val="none" w:sz="0" w:space="0" w:color="auto"/>
        <w:left w:val="none" w:sz="0" w:space="0" w:color="auto"/>
        <w:bottom w:val="none" w:sz="0" w:space="0" w:color="auto"/>
        <w:right w:val="none" w:sz="0" w:space="0" w:color="auto"/>
      </w:divBdr>
    </w:div>
    <w:div w:id="2062291722">
      <w:bodyDiv w:val="1"/>
      <w:marLeft w:val="0"/>
      <w:marRight w:val="0"/>
      <w:marTop w:val="0"/>
      <w:marBottom w:val="0"/>
      <w:divBdr>
        <w:top w:val="none" w:sz="0" w:space="0" w:color="auto"/>
        <w:left w:val="none" w:sz="0" w:space="0" w:color="auto"/>
        <w:bottom w:val="none" w:sz="0" w:space="0" w:color="auto"/>
        <w:right w:val="none" w:sz="0" w:space="0" w:color="auto"/>
      </w:divBdr>
    </w:div>
    <w:div w:id="2064282025">
      <w:bodyDiv w:val="1"/>
      <w:marLeft w:val="0"/>
      <w:marRight w:val="0"/>
      <w:marTop w:val="0"/>
      <w:marBottom w:val="0"/>
      <w:divBdr>
        <w:top w:val="none" w:sz="0" w:space="0" w:color="auto"/>
        <w:left w:val="none" w:sz="0" w:space="0" w:color="auto"/>
        <w:bottom w:val="none" w:sz="0" w:space="0" w:color="auto"/>
        <w:right w:val="none" w:sz="0" w:space="0" w:color="auto"/>
      </w:divBdr>
    </w:div>
    <w:div w:id="2065178543">
      <w:bodyDiv w:val="1"/>
      <w:marLeft w:val="0"/>
      <w:marRight w:val="0"/>
      <w:marTop w:val="0"/>
      <w:marBottom w:val="0"/>
      <w:divBdr>
        <w:top w:val="none" w:sz="0" w:space="0" w:color="auto"/>
        <w:left w:val="none" w:sz="0" w:space="0" w:color="auto"/>
        <w:bottom w:val="none" w:sz="0" w:space="0" w:color="auto"/>
        <w:right w:val="none" w:sz="0" w:space="0" w:color="auto"/>
      </w:divBdr>
    </w:div>
    <w:div w:id="2065910853">
      <w:bodyDiv w:val="1"/>
      <w:marLeft w:val="0"/>
      <w:marRight w:val="0"/>
      <w:marTop w:val="0"/>
      <w:marBottom w:val="0"/>
      <w:divBdr>
        <w:top w:val="none" w:sz="0" w:space="0" w:color="auto"/>
        <w:left w:val="none" w:sz="0" w:space="0" w:color="auto"/>
        <w:bottom w:val="none" w:sz="0" w:space="0" w:color="auto"/>
        <w:right w:val="none" w:sz="0" w:space="0" w:color="auto"/>
      </w:divBdr>
    </w:div>
    <w:div w:id="2066101807">
      <w:bodyDiv w:val="1"/>
      <w:marLeft w:val="0"/>
      <w:marRight w:val="0"/>
      <w:marTop w:val="0"/>
      <w:marBottom w:val="0"/>
      <w:divBdr>
        <w:top w:val="none" w:sz="0" w:space="0" w:color="auto"/>
        <w:left w:val="none" w:sz="0" w:space="0" w:color="auto"/>
        <w:bottom w:val="none" w:sz="0" w:space="0" w:color="auto"/>
        <w:right w:val="none" w:sz="0" w:space="0" w:color="auto"/>
      </w:divBdr>
    </w:div>
    <w:div w:id="2066635793">
      <w:bodyDiv w:val="1"/>
      <w:marLeft w:val="0"/>
      <w:marRight w:val="0"/>
      <w:marTop w:val="0"/>
      <w:marBottom w:val="0"/>
      <w:divBdr>
        <w:top w:val="none" w:sz="0" w:space="0" w:color="auto"/>
        <w:left w:val="none" w:sz="0" w:space="0" w:color="auto"/>
        <w:bottom w:val="none" w:sz="0" w:space="0" w:color="auto"/>
        <w:right w:val="none" w:sz="0" w:space="0" w:color="auto"/>
      </w:divBdr>
    </w:div>
    <w:div w:id="2066637518">
      <w:bodyDiv w:val="1"/>
      <w:marLeft w:val="0"/>
      <w:marRight w:val="0"/>
      <w:marTop w:val="0"/>
      <w:marBottom w:val="0"/>
      <w:divBdr>
        <w:top w:val="none" w:sz="0" w:space="0" w:color="auto"/>
        <w:left w:val="none" w:sz="0" w:space="0" w:color="auto"/>
        <w:bottom w:val="none" w:sz="0" w:space="0" w:color="auto"/>
        <w:right w:val="none" w:sz="0" w:space="0" w:color="auto"/>
      </w:divBdr>
    </w:div>
    <w:div w:id="2067139059">
      <w:bodyDiv w:val="1"/>
      <w:marLeft w:val="0"/>
      <w:marRight w:val="0"/>
      <w:marTop w:val="0"/>
      <w:marBottom w:val="0"/>
      <w:divBdr>
        <w:top w:val="none" w:sz="0" w:space="0" w:color="auto"/>
        <w:left w:val="none" w:sz="0" w:space="0" w:color="auto"/>
        <w:bottom w:val="none" w:sz="0" w:space="0" w:color="auto"/>
        <w:right w:val="none" w:sz="0" w:space="0" w:color="auto"/>
      </w:divBdr>
    </w:div>
    <w:div w:id="2067605706">
      <w:bodyDiv w:val="1"/>
      <w:marLeft w:val="0"/>
      <w:marRight w:val="0"/>
      <w:marTop w:val="0"/>
      <w:marBottom w:val="0"/>
      <w:divBdr>
        <w:top w:val="none" w:sz="0" w:space="0" w:color="auto"/>
        <w:left w:val="none" w:sz="0" w:space="0" w:color="auto"/>
        <w:bottom w:val="none" w:sz="0" w:space="0" w:color="auto"/>
        <w:right w:val="none" w:sz="0" w:space="0" w:color="auto"/>
      </w:divBdr>
    </w:div>
    <w:div w:id="2067877862">
      <w:bodyDiv w:val="1"/>
      <w:marLeft w:val="0"/>
      <w:marRight w:val="0"/>
      <w:marTop w:val="0"/>
      <w:marBottom w:val="0"/>
      <w:divBdr>
        <w:top w:val="none" w:sz="0" w:space="0" w:color="auto"/>
        <w:left w:val="none" w:sz="0" w:space="0" w:color="auto"/>
        <w:bottom w:val="none" w:sz="0" w:space="0" w:color="auto"/>
        <w:right w:val="none" w:sz="0" w:space="0" w:color="auto"/>
      </w:divBdr>
    </w:div>
    <w:div w:id="2068718898">
      <w:bodyDiv w:val="1"/>
      <w:marLeft w:val="0"/>
      <w:marRight w:val="0"/>
      <w:marTop w:val="0"/>
      <w:marBottom w:val="0"/>
      <w:divBdr>
        <w:top w:val="none" w:sz="0" w:space="0" w:color="auto"/>
        <w:left w:val="none" w:sz="0" w:space="0" w:color="auto"/>
        <w:bottom w:val="none" w:sz="0" w:space="0" w:color="auto"/>
        <w:right w:val="none" w:sz="0" w:space="0" w:color="auto"/>
      </w:divBdr>
    </w:div>
    <w:div w:id="2069765982">
      <w:bodyDiv w:val="1"/>
      <w:marLeft w:val="0"/>
      <w:marRight w:val="0"/>
      <w:marTop w:val="0"/>
      <w:marBottom w:val="0"/>
      <w:divBdr>
        <w:top w:val="none" w:sz="0" w:space="0" w:color="auto"/>
        <w:left w:val="none" w:sz="0" w:space="0" w:color="auto"/>
        <w:bottom w:val="none" w:sz="0" w:space="0" w:color="auto"/>
        <w:right w:val="none" w:sz="0" w:space="0" w:color="auto"/>
      </w:divBdr>
    </w:div>
    <w:div w:id="2069842179">
      <w:bodyDiv w:val="1"/>
      <w:marLeft w:val="0"/>
      <w:marRight w:val="0"/>
      <w:marTop w:val="0"/>
      <w:marBottom w:val="0"/>
      <w:divBdr>
        <w:top w:val="none" w:sz="0" w:space="0" w:color="auto"/>
        <w:left w:val="none" w:sz="0" w:space="0" w:color="auto"/>
        <w:bottom w:val="none" w:sz="0" w:space="0" w:color="auto"/>
        <w:right w:val="none" w:sz="0" w:space="0" w:color="auto"/>
      </w:divBdr>
    </w:div>
    <w:div w:id="2069954800">
      <w:bodyDiv w:val="1"/>
      <w:marLeft w:val="0"/>
      <w:marRight w:val="0"/>
      <w:marTop w:val="0"/>
      <w:marBottom w:val="0"/>
      <w:divBdr>
        <w:top w:val="none" w:sz="0" w:space="0" w:color="auto"/>
        <w:left w:val="none" w:sz="0" w:space="0" w:color="auto"/>
        <w:bottom w:val="none" w:sz="0" w:space="0" w:color="auto"/>
        <w:right w:val="none" w:sz="0" w:space="0" w:color="auto"/>
      </w:divBdr>
    </w:div>
    <w:div w:id="2069986844">
      <w:bodyDiv w:val="1"/>
      <w:marLeft w:val="0"/>
      <w:marRight w:val="0"/>
      <w:marTop w:val="0"/>
      <w:marBottom w:val="0"/>
      <w:divBdr>
        <w:top w:val="none" w:sz="0" w:space="0" w:color="auto"/>
        <w:left w:val="none" w:sz="0" w:space="0" w:color="auto"/>
        <w:bottom w:val="none" w:sz="0" w:space="0" w:color="auto"/>
        <w:right w:val="none" w:sz="0" w:space="0" w:color="auto"/>
      </w:divBdr>
    </w:div>
    <w:div w:id="2070685000">
      <w:bodyDiv w:val="1"/>
      <w:marLeft w:val="0"/>
      <w:marRight w:val="0"/>
      <w:marTop w:val="0"/>
      <w:marBottom w:val="0"/>
      <w:divBdr>
        <w:top w:val="none" w:sz="0" w:space="0" w:color="auto"/>
        <w:left w:val="none" w:sz="0" w:space="0" w:color="auto"/>
        <w:bottom w:val="none" w:sz="0" w:space="0" w:color="auto"/>
        <w:right w:val="none" w:sz="0" w:space="0" w:color="auto"/>
      </w:divBdr>
    </w:div>
    <w:div w:id="2071146320">
      <w:bodyDiv w:val="1"/>
      <w:marLeft w:val="0"/>
      <w:marRight w:val="0"/>
      <w:marTop w:val="0"/>
      <w:marBottom w:val="0"/>
      <w:divBdr>
        <w:top w:val="none" w:sz="0" w:space="0" w:color="auto"/>
        <w:left w:val="none" w:sz="0" w:space="0" w:color="auto"/>
        <w:bottom w:val="none" w:sz="0" w:space="0" w:color="auto"/>
        <w:right w:val="none" w:sz="0" w:space="0" w:color="auto"/>
      </w:divBdr>
    </w:div>
    <w:div w:id="2072658109">
      <w:bodyDiv w:val="1"/>
      <w:marLeft w:val="0"/>
      <w:marRight w:val="0"/>
      <w:marTop w:val="0"/>
      <w:marBottom w:val="0"/>
      <w:divBdr>
        <w:top w:val="none" w:sz="0" w:space="0" w:color="auto"/>
        <w:left w:val="none" w:sz="0" w:space="0" w:color="auto"/>
        <w:bottom w:val="none" w:sz="0" w:space="0" w:color="auto"/>
        <w:right w:val="none" w:sz="0" w:space="0" w:color="auto"/>
      </w:divBdr>
    </w:div>
    <w:div w:id="2072849662">
      <w:bodyDiv w:val="1"/>
      <w:marLeft w:val="0"/>
      <w:marRight w:val="0"/>
      <w:marTop w:val="0"/>
      <w:marBottom w:val="0"/>
      <w:divBdr>
        <w:top w:val="none" w:sz="0" w:space="0" w:color="auto"/>
        <w:left w:val="none" w:sz="0" w:space="0" w:color="auto"/>
        <w:bottom w:val="none" w:sz="0" w:space="0" w:color="auto"/>
        <w:right w:val="none" w:sz="0" w:space="0" w:color="auto"/>
      </w:divBdr>
    </w:div>
    <w:div w:id="2073312690">
      <w:bodyDiv w:val="1"/>
      <w:marLeft w:val="0"/>
      <w:marRight w:val="0"/>
      <w:marTop w:val="0"/>
      <w:marBottom w:val="0"/>
      <w:divBdr>
        <w:top w:val="none" w:sz="0" w:space="0" w:color="auto"/>
        <w:left w:val="none" w:sz="0" w:space="0" w:color="auto"/>
        <w:bottom w:val="none" w:sz="0" w:space="0" w:color="auto"/>
        <w:right w:val="none" w:sz="0" w:space="0" w:color="auto"/>
      </w:divBdr>
    </w:div>
    <w:div w:id="2073775983">
      <w:bodyDiv w:val="1"/>
      <w:marLeft w:val="0"/>
      <w:marRight w:val="0"/>
      <w:marTop w:val="0"/>
      <w:marBottom w:val="0"/>
      <w:divBdr>
        <w:top w:val="none" w:sz="0" w:space="0" w:color="auto"/>
        <w:left w:val="none" w:sz="0" w:space="0" w:color="auto"/>
        <w:bottom w:val="none" w:sz="0" w:space="0" w:color="auto"/>
        <w:right w:val="none" w:sz="0" w:space="0" w:color="auto"/>
      </w:divBdr>
    </w:div>
    <w:div w:id="2073849783">
      <w:bodyDiv w:val="1"/>
      <w:marLeft w:val="0"/>
      <w:marRight w:val="0"/>
      <w:marTop w:val="0"/>
      <w:marBottom w:val="0"/>
      <w:divBdr>
        <w:top w:val="none" w:sz="0" w:space="0" w:color="auto"/>
        <w:left w:val="none" w:sz="0" w:space="0" w:color="auto"/>
        <w:bottom w:val="none" w:sz="0" w:space="0" w:color="auto"/>
        <w:right w:val="none" w:sz="0" w:space="0" w:color="auto"/>
      </w:divBdr>
    </w:div>
    <w:div w:id="2074621757">
      <w:bodyDiv w:val="1"/>
      <w:marLeft w:val="0"/>
      <w:marRight w:val="0"/>
      <w:marTop w:val="0"/>
      <w:marBottom w:val="0"/>
      <w:divBdr>
        <w:top w:val="none" w:sz="0" w:space="0" w:color="auto"/>
        <w:left w:val="none" w:sz="0" w:space="0" w:color="auto"/>
        <w:bottom w:val="none" w:sz="0" w:space="0" w:color="auto"/>
        <w:right w:val="none" w:sz="0" w:space="0" w:color="auto"/>
      </w:divBdr>
    </w:div>
    <w:div w:id="2075272350">
      <w:bodyDiv w:val="1"/>
      <w:marLeft w:val="0"/>
      <w:marRight w:val="0"/>
      <w:marTop w:val="0"/>
      <w:marBottom w:val="0"/>
      <w:divBdr>
        <w:top w:val="none" w:sz="0" w:space="0" w:color="auto"/>
        <w:left w:val="none" w:sz="0" w:space="0" w:color="auto"/>
        <w:bottom w:val="none" w:sz="0" w:space="0" w:color="auto"/>
        <w:right w:val="none" w:sz="0" w:space="0" w:color="auto"/>
      </w:divBdr>
    </w:div>
    <w:div w:id="2075544166">
      <w:bodyDiv w:val="1"/>
      <w:marLeft w:val="0"/>
      <w:marRight w:val="0"/>
      <w:marTop w:val="0"/>
      <w:marBottom w:val="0"/>
      <w:divBdr>
        <w:top w:val="none" w:sz="0" w:space="0" w:color="auto"/>
        <w:left w:val="none" w:sz="0" w:space="0" w:color="auto"/>
        <w:bottom w:val="none" w:sz="0" w:space="0" w:color="auto"/>
        <w:right w:val="none" w:sz="0" w:space="0" w:color="auto"/>
      </w:divBdr>
    </w:div>
    <w:div w:id="2075926826">
      <w:bodyDiv w:val="1"/>
      <w:marLeft w:val="0"/>
      <w:marRight w:val="0"/>
      <w:marTop w:val="0"/>
      <w:marBottom w:val="0"/>
      <w:divBdr>
        <w:top w:val="none" w:sz="0" w:space="0" w:color="auto"/>
        <w:left w:val="none" w:sz="0" w:space="0" w:color="auto"/>
        <w:bottom w:val="none" w:sz="0" w:space="0" w:color="auto"/>
        <w:right w:val="none" w:sz="0" w:space="0" w:color="auto"/>
      </w:divBdr>
    </w:div>
    <w:div w:id="2076118695">
      <w:bodyDiv w:val="1"/>
      <w:marLeft w:val="0"/>
      <w:marRight w:val="0"/>
      <w:marTop w:val="0"/>
      <w:marBottom w:val="0"/>
      <w:divBdr>
        <w:top w:val="none" w:sz="0" w:space="0" w:color="auto"/>
        <w:left w:val="none" w:sz="0" w:space="0" w:color="auto"/>
        <w:bottom w:val="none" w:sz="0" w:space="0" w:color="auto"/>
        <w:right w:val="none" w:sz="0" w:space="0" w:color="auto"/>
      </w:divBdr>
    </w:div>
    <w:div w:id="2076511010">
      <w:bodyDiv w:val="1"/>
      <w:marLeft w:val="0"/>
      <w:marRight w:val="0"/>
      <w:marTop w:val="0"/>
      <w:marBottom w:val="0"/>
      <w:divBdr>
        <w:top w:val="none" w:sz="0" w:space="0" w:color="auto"/>
        <w:left w:val="none" w:sz="0" w:space="0" w:color="auto"/>
        <w:bottom w:val="none" w:sz="0" w:space="0" w:color="auto"/>
        <w:right w:val="none" w:sz="0" w:space="0" w:color="auto"/>
      </w:divBdr>
    </w:div>
    <w:div w:id="2077504595">
      <w:bodyDiv w:val="1"/>
      <w:marLeft w:val="0"/>
      <w:marRight w:val="0"/>
      <w:marTop w:val="0"/>
      <w:marBottom w:val="0"/>
      <w:divBdr>
        <w:top w:val="none" w:sz="0" w:space="0" w:color="auto"/>
        <w:left w:val="none" w:sz="0" w:space="0" w:color="auto"/>
        <w:bottom w:val="none" w:sz="0" w:space="0" w:color="auto"/>
        <w:right w:val="none" w:sz="0" w:space="0" w:color="auto"/>
      </w:divBdr>
    </w:div>
    <w:div w:id="2077823480">
      <w:bodyDiv w:val="1"/>
      <w:marLeft w:val="0"/>
      <w:marRight w:val="0"/>
      <w:marTop w:val="0"/>
      <w:marBottom w:val="0"/>
      <w:divBdr>
        <w:top w:val="none" w:sz="0" w:space="0" w:color="auto"/>
        <w:left w:val="none" w:sz="0" w:space="0" w:color="auto"/>
        <w:bottom w:val="none" w:sz="0" w:space="0" w:color="auto"/>
        <w:right w:val="none" w:sz="0" w:space="0" w:color="auto"/>
      </w:divBdr>
    </w:div>
    <w:div w:id="2078748695">
      <w:bodyDiv w:val="1"/>
      <w:marLeft w:val="0"/>
      <w:marRight w:val="0"/>
      <w:marTop w:val="0"/>
      <w:marBottom w:val="0"/>
      <w:divBdr>
        <w:top w:val="none" w:sz="0" w:space="0" w:color="auto"/>
        <w:left w:val="none" w:sz="0" w:space="0" w:color="auto"/>
        <w:bottom w:val="none" w:sz="0" w:space="0" w:color="auto"/>
        <w:right w:val="none" w:sz="0" w:space="0" w:color="auto"/>
      </w:divBdr>
    </w:div>
    <w:div w:id="2078898356">
      <w:bodyDiv w:val="1"/>
      <w:marLeft w:val="0"/>
      <w:marRight w:val="0"/>
      <w:marTop w:val="0"/>
      <w:marBottom w:val="0"/>
      <w:divBdr>
        <w:top w:val="none" w:sz="0" w:space="0" w:color="auto"/>
        <w:left w:val="none" w:sz="0" w:space="0" w:color="auto"/>
        <w:bottom w:val="none" w:sz="0" w:space="0" w:color="auto"/>
        <w:right w:val="none" w:sz="0" w:space="0" w:color="auto"/>
      </w:divBdr>
    </w:div>
    <w:div w:id="2078935017">
      <w:bodyDiv w:val="1"/>
      <w:marLeft w:val="0"/>
      <w:marRight w:val="0"/>
      <w:marTop w:val="0"/>
      <w:marBottom w:val="0"/>
      <w:divBdr>
        <w:top w:val="none" w:sz="0" w:space="0" w:color="auto"/>
        <w:left w:val="none" w:sz="0" w:space="0" w:color="auto"/>
        <w:bottom w:val="none" w:sz="0" w:space="0" w:color="auto"/>
        <w:right w:val="none" w:sz="0" w:space="0" w:color="auto"/>
      </w:divBdr>
    </w:div>
    <w:div w:id="2079816827">
      <w:bodyDiv w:val="1"/>
      <w:marLeft w:val="0"/>
      <w:marRight w:val="0"/>
      <w:marTop w:val="0"/>
      <w:marBottom w:val="0"/>
      <w:divBdr>
        <w:top w:val="none" w:sz="0" w:space="0" w:color="auto"/>
        <w:left w:val="none" w:sz="0" w:space="0" w:color="auto"/>
        <w:bottom w:val="none" w:sz="0" w:space="0" w:color="auto"/>
        <w:right w:val="none" w:sz="0" w:space="0" w:color="auto"/>
      </w:divBdr>
    </w:div>
    <w:div w:id="2080059246">
      <w:bodyDiv w:val="1"/>
      <w:marLeft w:val="0"/>
      <w:marRight w:val="0"/>
      <w:marTop w:val="0"/>
      <w:marBottom w:val="0"/>
      <w:divBdr>
        <w:top w:val="none" w:sz="0" w:space="0" w:color="auto"/>
        <w:left w:val="none" w:sz="0" w:space="0" w:color="auto"/>
        <w:bottom w:val="none" w:sz="0" w:space="0" w:color="auto"/>
        <w:right w:val="none" w:sz="0" w:space="0" w:color="auto"/>
      </w:divBdr>
    </w:div>
    <w:div w:id="2080786313">
      <w:bodyDiv w:val="1"/>
      <w:marLeft w:val="0"/>
      <w:marRight w:val="0"/>
      <w:marTop w:val="0"/>
      <w:marBottom w:val="0"/>
      <w:divBdr>
        <w:top w:val="none" w:sz="0" w:space="0" w:color="auto"/>
        <w:left w:val="none" w:sz="0" w:space="0" w:color="auto"/>
        <w:bottom w:val="none" w:sz="0" w:space="0" w:color="auto"/>
        <w:right w:val="none" w:sz="0" w:space="0" w:color="auto"/>
      </w:divBdr>
    </w:div>
    <w:div w:id="2081828263">
      <w:bodyDiv w:val="1"/>
      <w:marLeft w:val="0"/>
      <w:marRight w:val="0"/>
      <w:marTop w:val="0"/>
      <w:marBottom w:val="0"/>
      <w:divBdr>
        <w:top w:val="none" w:sz="0" w:space="0" w:color="auto"/>
        <w:left w:val="none" w:sz="0" w:space="0" w:color="auto"/>
        <w:bottom w:val="none" w:sz="0" w:space="0" w:color="auto"/>
        <w:right w:val="none" w:sz="0" w:space="0" w:color="auto"/>
      </w:divBdr>
    </w:div>
    <w:div w:id="2082560722">
      <w:bodyDiv w:val="1"/>
      <w:marLeft w:val="0"/>
      <w:marRight w:val="0"/>
      <w:marTop w:val="0"/>
      <w:marBottom w:val="0"/>
      <w:divBdr>
        <w:top w:val="none" w:sz="0" w:space="0" w:color="auto"/>
        <w:left w:val="none" w:sz="0" w:space="0" w:color="auto"/>
        <w:bottom w:val="none" w:sz="0" w:space="0" w:color="auto"/>
        <w:right w:val="none" w:sz="0" w:space="0" w:color="auto"/>
      </w:divBdr>
    </w:div>
    <w:div w:id="2082824623">
      <w:bodyDiv w:val="1"/>
      <w:marLeft w:val="0"/>
      <w:marRight w:val="0"/>
      <w:marTop w:val="0"/>
      <w:marBottom w:val="0"/>
      <w:divBdr>
        <w:top w:val="none" w:sz="0" w:space="0" w:color="auto"/>
        <w:left w:val="none" w:sz="0" w:space="0" w:color="auto"/>
        <w:bottom w:val="none" w:sz="0" w:space="0" w:color="auto"/>
        <w:right w:val="none" w:sz="0" w:space="0" w:color="auto"/>
      </w:divBdr>
    </w:div>
    <w:div w:id="2084525714">
      <w:bodyDiv w:val="1"/>
      <w:marLeft w:val="0"/>
      <w:marRight w:val="0"/>
      <w:marTop w:val="0"/>
      <w:marBottom w:val="0"/>
      <w:divBdr>
        <w:top w:val="none" w:sz="0" w:space="0" w:color="auto"/>
        <w:left w:val="none" w:sz="0" w:space="0" w:color="auto"/>
        <w:bottom w:val="none" w:sz="0" w:space="0" w:color="auto"/>
        <w:right w:val="none" w:sz="0" w:space="0" w:color="auto"/>
      </w:divBdr>
    </w:div>
    <w:div w:id="2085028040">
      <w:bodyDiv w:val="1"/>
      <w:marLeft w:val="0"/>
      <w:marRight w:val="0"/>
      <w:marTop w:val="0"/>
      <w:marBottom w:val="0"/>
      <w:divBdr>
        <w:top w:val="none" w:sz="0" w:space="0" w:color="auto"/>
        <w:left w:val="none" w:sz="0" w:space="0" w:color="auto"/>
        <w:bottom w:val="none" w:sz="0" w:space="0" w:color="auto"/>
        <w:right w:val="none" w:sz="0" w:space="0" w:color="auto"/>
      </w:divBdr>
    </w:div>
    <w:div w:id="2085644135">
      <w:bodyDiv w:val="1"/>
      <w:marLeft w:val="0"/>
      <w:marRight w:val="0"/>
      <w:marTop w:val="0"/>
      <w:marBottom w:val="0"/>
      <w:divBdr>
        <w:top w:val="none" w:sz="0" w:space="0" w:color="auto"/>
        <w:left w:val="none" w:sz="0" w:space="0" w:color="auto"/>
        <w:bottom w:val="none" w:sz="0" w:space="0" w:color="auto"/>
        <w:right w:val="none" w:sz="0" w:space="0" w:color="auto"/>
      </w:divBdr>
    </w:div>
    <w:div w:id="2086142573">
      <w:bodyDiv w:val="1"/>
      <w:marLeft w:val="0"/>
      <w:marRight w:val="0"/>
      <w:marTop w:val="0"/>
      <w:marBottom w:val="0"/>
      <w:divBdr>
        <w:top w:val="none" w:sz="0" w:space="0" w:color="auto"/>
        <w:left w:val="none" w:sz="0" w:space="0" w:color="auto"/>
        <w:bottom w:val="none" w:sz="0" w:space="0" w:color="auto"/>
        <w:right w:val="none" w:sz="0" w:space="0" w:color="auto"/>
      </w:divBdr>
    </w:div>
    <w:div w:id="2086343329">
      <w:bodyDiv w:val="1"/>
      <w:marLeft w:val="0"/>
      <w:marRight w:val="0"/>
      <w:marTop w:val="0"/>
      <w:marBottom w:val="0"/>
      <w:divBdr>
        <w:top w:val="none" w:sz="0" w:space="0" w:color="auto"/>
        <w:left w:val="none" w:sz="0" w:space="0" w:color="auto"/>
        <w:bottom w:val="none" w:sz="0" w:space="0" w:color="auto"/>
        <w:right w:val="none" w:sz="0" w:space="0" w:color="auto"/>
      </w:divBdr>
    </w:div>
    <w:div w:id="2087919264">
      <w:bodyDiv w:val="1"/>
      <w:marLeft w:val="0"/>
      <w:marRight w:val="0"/>
      <w:marTop w:val="0"/>
      <w:marBottom w:val="0"/>
      <w:divBdr>
        <w:top w:val="none" w:sz="0" w:space="0" w:color="auto"/>
        <w:left w:val="none" w:sz="0" w:space="0" w:color="auto"/>
        <w:bottom w:val="none" w:sz="0" w:space="0" w:color="auto"/>
        <w:right w:val="none" w:sz="0" w:space="0" w:color="auto"/>
      </w:divBdr>
    </w:div>
    <w:div w:id="2088113067">
      <w:bodyDiv w:val="1"/>
      <w:marLeft w:val="0"/>
      <w:marRight w:val="0"/>
      <w:marTop w:val="0"/>
      <w:marBottom w:val="0"/>
      <w:divBdr>
        <w:top w:val="none" w:sz="0" w:space="0" w:color="auto"/>
        <w:left w:val="none" w:sz="0" w:space="0" w:color="auto"/>
        <w:bottom w:val="none" w:sz="0" w:space="0" w:color="auto"/>
        <w:right w:val="none" w:sz="0" w:space="0" w:color="auto"/>
      </w:divBdr>
    </w:div>
    <w:div w:id="2089230644">
      <w:bodyDiv w:val="1"/>
      <w:marLeft w:val="0"/>
      <w:marRight w:val="0"/>
      <w:marTop w:val="0"/>
      <w:marBottom w:val="0"/>
      <w:divBdr>
        <w:top w:val="none" w:sz="0" w:space="0" w:color="auto"/>
        <w:left w:val="none" w:sz="0" w:space="0" w:color="auto"/>
        <w:bottom w:val="none" w:sz="0" w:space="0" w:color="auto"/>
        <w:right w:val="none" w:sz="0" w:space="0" w:color="auto"/>
      </w:divBdr>
    </w:div>
    <w:div w:id="2089568578">
      <w:bodyDiv w:val="1"/>
      <w:marLeft w:val="0"/>
      <w:marRight w:val="0"/>
      <w:marTop w:val="0"/>
      <w:marBottom w:val="0"/>
      <w:divBdr>
        <w:top w:val="none" w:sz="0" w:space="0" w:color="auto"/>
        <w:left w:val="none" w:sz="0" w:space="0" w:color="auto"/>
        <w:bottom w:val="none" w:sz="0" w:space="0" w:color="auto"/>
        <w:right w:val="none" w:sz="0" w:space="0" w:color="auto"/>
      </w:divBdr>
    </w:div>
    <w:div w:id="2091149942">
      <w:bodyDiv w:val="1"/>
      <w:marLeft w:val="0"/>
      <w:marRight w:val="0"/>
      <w:marTop w:val="0"/>
      <w:marBottom w:val="0"/>
      <w:divBdr>
        <w:top w:val="none" w:sz="0" w:space="0" w:color="auto"/>
        <w:left w:val="none" w:sz="0" w:space="0" w:color="auto"/>
        <w:bottom w:val="none" w:sz="0" w:space="0" w:color="auto"/>
        <w:right w:val="none" w:sz="0" w:space="0" w:color="auto"/>
      </w:divBdr>
    </w:div>
    <w:div w:id="2091612865">
      <w:bodyDiv w:val="1"/>
      <w:marLeft w:val="0"/>
      <w:marRight w:val="0"/>
      <w:marTop w:val="0"/>
      <w:marBottom w:val="0"/>
      <w:divBdr>
        <w:top w:val="none" w:sz="0" w:space="0" w:color="auto"/>
        <w:left w:val="none" w:sz="0" w:space="0" w:color="auto"/>
        <w:bottom w:val="none" w:sz="0" w:space="0" w:color="auto"/>
        <w:right w:val="none" w:sz="0" w:space="0" w:color="auto"/>
      </w:divBdr>
    </w:div>
    <w:div w:id="2091929283">
      <w:bodyDiv w:val="1"/>
      <w:marLeft w:val="0"/>
      <w:marRight w:val="0"/>
      <w:marTop w:val="0"/>
      <w:marBottom w:val="0"/>
      <w:divBdr>
        <w:top w:val="none" w:sz="0" w:space="0" w:color="auto"/>
        <w:left w:val="none" w:sz="0" w:space="0" w:color="auto"/>
        <w:bottom w:val="none" w:sz="0" w:space="0" w:color="auto"/>
        <w:right w:val="none" w:sz="0" w:space="0" w:color="auto"/>
      </w:divBdr>
    </w:div>
    <w:div w:id="2092655278">
      <w:bodyDiv w:val="1"/>
      <w:marLeft w:val="0"/>
      <w:marRight w:val="0"/>
      <w:marTop w:val="0"/>
      <w:marBottom w:val="0"/>
      <w:divBdr>
        <w:top w:val="none" w:sz="0" w:space="0" w:color="auto"/>
        <w:left w:val="none" w:sz="0" w:space="0" w:color="auto"/>
        <w:bottom w:val="none" w:sz="0" w:space="0" w:color="auto"/>
        <w:right w:val="none" w:sz="0" w:space="0" w:color="auto"/>
      </w:divBdr>
    </w:div>
    <w:div w:id="2092847047">
      <w:bodyDiv w:val="1"/>
      <w:marLeft w:val="0"/>
      <w:marRight w:val="0"/>
      <w:marTop w:val="0"/>
      <w:marBottom w:val="0"/>
      <w:divBdr>
        <w:top w:val="none" w:sz="0" w:space="0" w:color="auto"/>
        <w:left w:val="none" w:sz="0" w:space="0" w:color="auto"/>
        <w:bottom w:val="none" w:sz="0" w:space="0" w:color="auto"/>
        <w:right w:val="none" w:sz="0" w:space="0" w:color="auto"/>
      </w:divBdr>
    </w:div>
    <w:div w:id="2094159725">
      <w:bodyDiv w:val="1"/>
      <w:marLeft w:val="0"/>
      <w:marRight w:val="0"/>
      <w:marTop w:val="0"/>
      <w:marBottom w:val="0"/>
      <w:divBdr>
        <w:top w:val="none" w:sz="0" w:space="0" w:color="auto"/>
        <w:left w:val="none" w:sz="0" w:space="0" w:color="auto"/>
        <w:bottom w:val="none" w:sz="0" w:space="0" w:color="auto"/>
        <w:right w:val="none" w:sz="0" w:space="0" w:color="auto"/>
      </w:divBdr>
    </w:div>
    <w:div w:id="2094810570">
      <w:bodyDiv w:val="1"/>
      <w:marLeft w:val="0"/>
      <w:marRight w:val="0"/>
      <w:marTop w:val="0"/>
      <w:marBottom w:val="0"/>
      <w:divBdr>
        <w:top w:val="none" w:sz="0" w:space="0" w:color="auto"/>
        <w:left w:val="none" w:sz="0" w:space="0" w:color="auto"/>
        <w:bottom w:val="none" w:sz="0" w:space="0" w:color="auto"/>
        <w:right w:val="none" w:sz="0" w:space="0" w:color="auto"/>
      </w:divBdr>
    </w:div>
    <w:div w:id="2095079180">
      <w:bodyDiv w:val="1"/>
      <w:marLeft w:val="0"/>
      <w:marRight w:val="0"/>
      <w:marTop w:val="0"/>
      <w:marBottom w:val="0"/>
      <w:divBdr>
        <w:top w:val="none" w:sz="0" w:space="0" w:color="auto"/>
        <w:left w:val="none" w:sz="0" w:space="0" w:color="auto"/>
        <w:bottom w:val="none" w:sz="0" w:space="0" w:color="auto"/>
        <w:right w:val="none" w:sz="0" w:space="0" w:color="auto"/>
      </w:divBdr>
    </w:div>
    <w:div w:id="2095080516">
      <w:bodyDiv w:val="1"/>
      <w:marLeft w:val="0"/>
      <w:marRight w:val="0"/>
      <w:marTop w:val="0"/>
      <w:marBottom w:val="0"/>
      <w:divBdr>
        <w:top w:val="none" w:sz="0" w:space="0" w:color="auto"/>
        <w:left w:val="none" w:sz="0" w:space="0" w:color="auto"/>
        <w:bottom w:val="none" w:sz="0" w:space="0" w:color="auto"/>
        <w:right w:val="none" w:sz="0" w:space="0" w:color="auto"/>
      </w:divBdr>
    </w:div>
    <w:div w:id="2095084493">
      <w:bodyDiv w:val="1"/>
      <w:marLeft w:val="0"/>
      <w:marRight w:val="0"/>
      <w:marTop w:val="0"/>
      <w:marBottom w:val="0"/>
      <w:divBdr>
        <w:top w:val="none" w:sz="0" w:space="0" w:color="auto"/>
        <w:left w:val="none" w:sz="0" w:space="0" w:color="auto"/>
        <w:bottom w:val="none" w:sz="0" w:space="0" w:color="auto"/>
        <w:right w:val="none" w:sz="0" w:space="0" w:color="auto"/>
      </w:divBdr>
    </w:div>
    <w:div w:id="2096433145">
      <w:bodyDiv w:val="1"/>
      <w:marLeft w:val="0"/>
      <w:marRight w:val="0"/>
      <w:marTop w:val="0"/>
      <w:marBottom w:val="0"/>
      <w:divBdr>
        <w:top w:val="none" w:sz="0" w:space="0" w:color="auto"/>
        <w:left w:val="none" w:sz="0" w:space="0" w:color="auto"/>
        <w:bottom w:val="none" w:sz="0" w:space="0" w:color="auto"/>
        <w:right w:val="none" w:sz="0" w:space="0" w:color="auto"/>
      </w:divBdr>
    </w:div>
    <w:div w:id="2096902009">
      <w:bodyDiv w:val="1"/>
      <w:marLeft w:val="0"/>
      <w:marRight w:val="0"/>
      <w:marTop w:val="0"/>
      <w:marBottom w:val="0"/>
      <w:divBdr>
        <w:top w:val="none" w:sz="0" w:space="0" w:color="auto"/>
        <w:left w:val="none" w:sz="0" w:space="0" w:color="auto"/>
        <w:bottom w:val="none" w:sz="0" w:space="0" w:color="auto"/>
        <w:right w:val="none" w:sz="0" w:space="0" w:color="auto"/>
      </w:divBdr>
    </w:div>
    <w:div w:id="2097051507">
      <w:bodyDiv w:val="1"/>
      <w:marLeft w:val="0"/>
      <w:marRight w:val="0"/>
      <w:marTop w:val="0"/>
      <w:marBottom w:val="0"/>
      <w:divBdr>
        <w:top w:val="none" w:sz="0" w:space="0" w:color="auto"/>
        <w:left w:val="none" w:sz="0" w:space="0" w:color="auto"/>
        <w:bottom w:val="none" w:sz="0" w:space="0" w:color="auto"/>
        <w:right w:val="none" w:sz="0" w:space="0" w:color="auto"/>
      </w:divBdr>
    </w:div>
    <w:div w:id="2098019907">
      <w:bodyDiv w:val="1"/>
      <w:marLeft w:val="0"/>
      <w:marRight w:val="0"/>
      <w:marTop w:val="0"/>
      <w:marBottom w:val="0"/>
      <w:divBdr>
        <w:top w:val="none" w:sz="0" w:space="0" w:color="auto"/>
        <w:left w:val="none" w:sz="0" w:space="0" w:color="auto"/>
        <w:bottom w:val="none" w:sz="0" w:space="0" w:color="auto"/>
        <w:right w:val="none" w:sz="0" w:space="0" w:color="auto"/>
      </w:divBdr>
    </w:div>
    <w:div w:id="2098356280">
      <w:bodyDiv w:val="1"/>
      <w:marLeft w:val="0"/>
      <w:marRight w:val="0"/>
      <w:marTop w:val="0"/>
      <w:marBottom w:val="0"/>
      <w:divBdr>
        <w:top w:val="none" w:sz="0" w:space="0" w:color="auto"/>
        <w:left w:val="none" w:sz="0" w:space="0" w:color="auto"/>
        <w:bottom w:val="none" w:sz="0" w:space="0" w:color="auto"/>
        <w:right w:val="none" w:sz="0" w:space="0" w:color="auto"/>
      </w:divBdr>
    </w:div>
    <w:div w:id="2098598379">
      <w:bodyDiv w:val="1"/>
      <w:marLeft w:val="0"/>
      <w:marRight w:val="0"/>
      <w:marTop w:val="0"/>
      <w:marBottom w:val="0"/>
      <w:divBdr>
        <w:top w:val="none" w:sz="0" w:space="0" w:color="auto"/>
        <w:left w:val="none" w:sz="0" w:space="0" w:color="auto"/>
        <w:bottom w:val="none" w:sz="0" w:space="0" w:color="auto"/>
        <w:right w:val="none" w:sz="0" w:space="0" w:color="auto"/>
      </w:divBdr>
    </w:div>
    <w:div w:id="2098744546">
      <w:bodyDiv w:val="1"/>
      <w:marLeft w:val="0"/>
      <w:marRight w:val="0"/>
      <w:marTop w:val="0"/>
      <w:marBottom w:val="0"/>
      <w:divBdr>
        <w:top w:val="none" w:sz="0" w:space="0" w:color="auto"/>
        <w:left w:val="none" w:sz="0" w:space="0" w:color="auto"/>
        <w:bottom w:val="none" w:sz="0" w:space="0" w:color="auto"/>
        <w:right w:val="none" w:sz="0" w:space="0" w:color="auto"/>
      </w:divBdr>
    </w:div>
    <w:div w:id="2098791372">
      <w:bodyDiv w:val="1"/>
      <w:marLeft w:val="0"/>
      <w:marRight w:val="0"/>
      <w:marTop w:val="0"/>
      <w:marBottom w:val="0"/>
      <w:divBdr>
        <w:top w:val="none" w:sz="0" w:space="0" w:color="auto"/>
        <w:left w:val="none" w:sz="0" w:space="0" w:color="auto"/>
        <w:bottom w:val="none" w:sz="0" w:space="0" w:color="auto"/>
        <w:right w:val="none" w:sz="0" w:space="0" w:color="auto"/>
      </w:divBdr>
    </w:div>
    <w:div w:id="2099016198">
      <w:bodyDiv w:val="1"/>
      <w:marLeft w:val="0"/>
      <w:marRight w:val="0"/>
      <w:marTop w:val="0"/>
      <w:marBottom w:val="0"/>
      <w:divBdr>
        <w:top w:val="none" w:sz="0" w:space="0" w:color="auto"/>
        <w:left w:val="none" w:sz="0" w:space="0" w:color="auto"/>
        <w:bottom w:val="none" w:sz="0" w:space="0" w:color="auto"/>
        <w:right w:val="none" w:sz="0" w:space="0" w:color="auto"/>
      </w:divBdr>
    </w:div>
    <w:div w:id="2101680388">
      <w:bodyDiv w:val="1"/>
      <w:marLeft w:val="0"/>
      <w:marRight w:val="0"/>
      <w:marTop w:val="0"/>
      <w:marBottom w:val="0"/>
      <w:divBdr>
        <w:top w:val="none" w:sz="0" w:space="0" w:color="auto"/>
        <w:left w:val="none" w:sz="0" w:space="0" w:color="auto"/>
        <w:bottom w:val="none" w:sz="0" w:space="0" w:color="auto"/>
        <w:right w:val="none" w:sz="0" w:space="0" w:color="auto"/>
      </w:divBdr>
    </w:div>
    <w:div w:id="2102145664">
      <w:bodyDiv w:val="1"/>
      <w:marLeft w:val="0"/>
      <w:marRight w:val="0"/>
      <w:marTop w:val="0"/>
      <w:marBottom w:val="0"/>
      <w:divBdr>
        <w:top w:val="none" w:sz="0" w:space="0" w:color="auto"/>
        <w:left w:val="none" w:sz="0" w:space="0" w:color="auto"/>
        <w:bottom w:val="none" w:sz="0" w:space="0" w:color="auto"/>
        <w:right w:val="none" w:sz="0" w:space="0" w:color="auto"/>
      </w:divBdr>
    </w:div>
    <w:div w:id="2102679749">
      <w:bodyDiv w:val="1"/>
      <w:marLeft w:val="0"/>
      <w:marRight w:val="0"/>
      <w:marTop w:val="0"/>
      <w:marBottom w:val="0"/>
      <w:divBdr>
        <w:top w:val="none" w:sz="0" w:space="0" w:color="auto"/>
        <w:left w:val="none" w:sz="0" w:space="0" w:color="auto"/>
        <w:bottom w:val="none" w:sz="0" w:space="0" w:color="auto"/>
        <w:right w:val="none" w:sz="0" w:space="0" w:color="auto"/>
      </w:divBdr>
    </w:div>
    <w:div w:id="2103329725">
      <w:bodyDiv w:val="1"/>
      <w:marLeft w:val="0"/>
      <w:marRight w:val="0"/>
      <w:marTop w:val="0"/>
      <w:marBottom w:val="0"/>
      <w:divBdr>
        <w:top w:val="none" w:sz="0" w:space="0" w:color="auto"/>
        <w:left w:val="none" w:sz="0" w:space="0" w:color="auto"/>
        <w:bottom w:val="none" w:sz="0" w:space="0" w:color="auto"/>
        <w:right w:val="none" w:sz="0" w:space="0" w:color="auto"/>
      </w:divBdr>
    </w:div>
    <w:div w:id="2103332979">
      <w:bodyDiv w:val="1"/>
      <w:marLeft w:val="0"/>
      <w:marRight w:val="0"/>
      <w:marTop w:val="0"/>
      <w:marBottom w:val="0"/>
      <w:divBdr>
        <w:top w:val="none" w:sz="0" w:space="0" w:color="auto"/>
        <w:left w:val="none" w:sz="0" w:space="0" w:color="auto"/>
        <w:bottom w:val="none" w:sz="0" w:space="0" w:color="auto"/>
        <w:right w:val="none" w:sz="0" w:space="0" w:color="auto"/>
      </w:divBdr>
    </w:div>
    <w:div w:id="2103598288">
      <w:bodyDiv w:val="1"/>
      <w:marLeft w:val="0"/>
      <w:marRight w:val="0"/>
      <w:marTop w:val="0"/>
      <w:marBottom w:val="0"/>
      <w:divBdr>
        <w:top w:val="none" w:sz="0" w:space="0" w:color="auto"/>
        <w:left w:val="none" w:sz="0" w:space="0" w:color="auto"/>
        <w:bottom w:val="none" w:sz="0" w:space="0" w:color="auto"/>
        <w:right w:val="none" w:sz="0" w:space="0" w:color="auto"/>
      </w:divBdr>
    </w:div>
    <w:div w:id="2103990157">
      <w:bodyDiv w:val="1"/>
      <w:marLeft w:val="0"/>
      <w:marRight w:val="0"/>
      <w:marTop w:val="0"/>
      <w:marBottom w:val="0"/>
      <w:divBdr>
        <w:top w:val="none" w:sz="0" w:space="0" w:color="auto"/>
        <w:left w:val="none" w:sz="0" w:space="0" w:color="auto"/>
        <w:bottom w:val="none" w:sz="0" w:space="0" w:color="auto"/>
        <w:right w:val="none" w:sz="0" w:space="0" w:color="auto"/>
      </w:divBdr>
    </w:div>
    <w:div w:id="2104646601">
      <w:bodyDiv w:val="1"/>
      <w:marLeft w:val="0"/>
      <w:marRight w:val="0"/>
      <w:marTop w:val="0"/>
      <w:marBottom w:val="0"/>
      <w:divBdr>
        <w:top w:val="none" w:sz="0" w:space="0" w:color="auto"/>
        <w:left w:val="none" w:sz="0" w:space="0" w:color="auto"/>
        <w:bottom w:val="none" w:sz="0" w:space="0" w:color="auto"/>
        <w:right w:val="none" w:sz="0" w:space="0" w:color="auto"/>
      </w:divBdr>
    </w:div>
    <w:div w:id="2104910515">
      <w:bodyDiv w:val="1"/>
      <w:marLeft w:val="0"/>
      <w:marRight w:val="0"/>
      <w:marTop w:val="0"/>
      <w:marBottom w:val="0"/>
      <w:divBdr>
        <w:top w:val="none" w:sz="0" w:space="0" w:color="auto"/>
        <w:left w:val="none" w:sz="0" w:space="0" w:color="auto"/>
        <w:bottom w:val="none" w:sz="0" w:space="0" w:color="auto"/>
        <w:right w:val="none" w:sz="0" w:space="0" w:color="auto"/>
      </w:divBdr>
    </w:div>
    <w:div w:id="2105807785">
      <w:bodyDiv w:val="1"/>
      <w:marLeft w:val="0"/>
      <w:marRight w:val="0"/>
      <w:marTop w:val="0"/>
      <w:marBottom w:val="0"/>
      <w:divBdr>
        <w:top w:val="none" w:sz="0" w:space="0" w:color="auto"/>
        <w:left w:val="none" w:sz="0" w:space="0" w:color="auto"/>
        <w:bottom w:val="none" w:sz="0" w:space="0" w:color="auto"/>
        <w:right w:val="none" w:sz="0" w:space="0" w:color="auto"/>
      </w:divBdr>
    </w:div>
    <w:div w:id="2106344859">
      <w:bodyDiv w:val="1"/>
      <w:marLeft w:val="0"/>
      <w:marRight w:val="0"/>
      <w:marTop w:val="0"/>
      <w:marBottom w:val="0"/>
      <w:divBdr>
        <w:top w:val="none" w:sz="0" w:space="0" w:color="auto"/>
        <w:left w:val="none" w:sz="0" w:space="0" w:color="auto"/>
        <w:bottom w:val="none" w:sz="0" w:space="0" w:color="auto"/>
        <w:right w:val="none" w:sz="0" w:space="0" w:color="auto"/>
      </w:divBdr>
    </w:div>
    <w:div w:id="2107456113">
      <w:bodyDiv w:val="1"/>
      <w:marLeft w:val="0"/>
      <w:marRight w:val="0"/>
      <w:marTop w:val="0"/>
      <w:marBottom w:val="0"/>
      <w:divBdr>
        <w:top w:val="none" w:sz="0" w:space="0" w:color="auto"/>
        <w:left w:val="none" w:sz="0" w:space="0" w:color="auto"/>
        <w:bottom w:val="none" w:sz="0" w:space="0" w:color="auto"/>
        <w:right w:val="none" w:sz="0" w:space="0" w:color="auto"/>
      </w:divBdr>
    </w:div>
    <w:div w:id="2107847042">
      <w:bodyDiv w:val="1"/>
      <w:marLeft w:val="0"/>
      <w:marRight w:val="0"/>
      <w:marTop w:val="0"/>
      <w:marBottom w:val="0"/>
      <w:divBdr>
        <w:top w:val="none" w:sz="0" w:space="0" w:color="auto"/>
        <w:left w:val="none" w:sz="0" w:space="0" w:color="auto"/>
        <w:bottom w:val="none" w:sz="0" w:space="0" w:color="auto"/>
        <w:right w:val="none" w:sz="0" w:space="0" w:color="auto"/>
      </w:divBdr>
    </w:div>
    <w:div w:id="2107919413">
      <w:bodyDiv w:val="1"/>
      <w:marLeft w:val="0"/>
      <w:marRight w:val="0"/>
      <w:marTop w:val="0"/>
      <w:marBottom w:val="0"/>
      <w:divBdr>
        <w:top w:val="none" w:sz="0" w:space="0" w:color="auto"/>
        <w:left w:val="none" w:sz="0" w:space="0" w:color="auto"/>
        <w:bottom w:val="none" w:sz="0" w:space="0" w:color="auto"/>
        <w:right w:val="none" w:sz="0" w:space="0" w:color="auto"/>
      </w:divBdr>
    </w:div>
    <w:div w:id="2109081939">
      <w:bodyDiv w:val="1"/>
      <w:marLeft w:val="0"/>
      <w:marRight w:val="0"/>
      <w:marTop w:val="0"/>
      <w:marBottom w:val="0"/>
      <w:divBdr>
        <w:top w:val="none" w:sz="0" w:space="0" w:color="auto"/>
        <w:left w:val="none" w:sz="0" w:space="0" w:color="auto"/>
        <w:bottom w:val="none" w:sz="0" w:space="0" w:color="auto"/>
        <w:right w:val="none" w:sz="0" w:space="0" w:color="auto"/>
      </w:divBdr>
    </w:div>
    <w:div w:id="2109347288">
      <w:bodyDiv w:val="1"/>
      <w:marLeft w:val="0"/>
      <w:marRight w:val="0"/>
      <w:marTop w:val="0"/>
      <w:marBottom w:val="0"/>
      <w:divBdr>
        <w:top w:val="none" w:sz="0" w:space="0" w:color="auto"/>
        <w:left w:val="none" w:sz="0" w:space="0" w:color="auto"/>
        <w:bottom w:val="none" w:sz="0" w:space="0" w:color="auto"/>
        <w:right w:val="none" w:sz="0" w:space="0" w:color="auto"/>
      </w:divBdr>
    </w:div>
    <w:div w:id="2109614826">
      <w:bodyDiv w:val="1"/>
      <w:marLeft w:val="0"/>
      <w:marRight w:val="0"/>
      <w:marTop w:val="0"/>
      <w:marBottom w:val="0"/>
      <w:divBdr>
        <w:top w:val="none" w:sz="0" w:space="0" w:color="auto"/>
        <w:left w:val="none" w:sz="0" w:space="0" w:color="auto"/>
        <w:bottom w:val="none" w:sz="0" w:space="0" w:color="auto"/>
        <w:right w:val="none" w:sz="0" w:space="0" w:color="auto"/>
      </w:divBdr>
    </w:div>
    <w:div w:id="2110075299">
      <w:bodyDiv w:val="1"/>
      <w:marLeft w:val="0"/>
      <w:marRight w:val="0"/>
      <w:marTop w:val="0"/>
      <w:marBottom w:val="0"/>
      <w:divBdr>
        <w:top w:val="none" w:sz="0" w:space="0" w:color="auto"/>
        <w:left w:val="none" w:sz="0" w:space="0" w:color="auto"/>
        <w:bottom w:val="none" w:sz="0" w:space="0" w:color="auto"/>
        <w:right w:val="none" w:sz="0" w:space="0" w:color="auto"/>
      </w:divBdr>
    </w:div>
    <w:div w:id="2110932553">
      <w:bodyDiv w:val="1"/>
      <w:marLeft w:val="0"/>
      <w:marRight w:val="0"/>
      <w:marTop w:val="0"/>
      <w:marBottom w:val="0"/>
      <w:divBdr>
        <w:top w:val="none" w:sz="0" w:space="0" w:color="auto"/>
        <w:left w:val="none" w:sz="0" w:space="0" w:color="auto"/>
        <w:bottom w:val="none" w:sz="0" w:space="0" w:color="auto"/>
        <w:right w:val="none" w:sz="0" w:space="0" w:color="auto"/>
      </w:divBdr>
    </w:div>
    <w:div w:id="2112624851">
      <w:bodyDiv w:val="1"/>
      <w:marLeft w:val="0"/>
      <w:marRight w:val="0"/>
      <w:marTop w:val="0"/>
      <w:marBottom w:val="0"/>
      <w:divBdr>
        <w:top w:val="none" w:sz="0" w:space="0" w:color="auto"/>
        <w:left w:val="none" w:sz="0" w:space="0" w:color="auto"/>
        <w:bottom w:val="none" w:sz="0" w:space="0" w:color="auto"/>
        <w:right w:val="none" w:sz="0" w:space="0" w:color="auto"/>
      </w:divBdr>
    </w:div>
    <w:div w:id="2112697965">
      <w:bodyDiv w:val="1"/>
      <w:marLeft w:val="0"/>
      <w:marRight w:val="0"/>
      <w:marTop w:val="0"/>
      <w:marBottom w:val="0"/>
      <w:divBdr>
        <w:top w:val="none" w:sz="0" w:space="0" w:color="auto"/>
        <w:left w:val="none" w:sz="0" w:space="0" w:color="auto"/>
        <w:bottom w:val="none" w:sz="0" w:space="0" w:color="auto"/>
        <w:right w:val="none" w:sz="0" w:space="0" w:color="auto"/>
      </w:divBdr>
    </w:div>
    <w:div w:id="2113740769">
      <w:bodyDiv w:val="1"/>
      <w:marLeft w:val="0"/>
      <w:marRight w:val="0"/>
      <w:marTop w:val="0"/>
      <w:marBottom w:val="0"/>
      <w:divBdr>
        <w:top w:val="none" w:sz="0" w:space="0" w:color="auto"/>
        <w:left w:val="none" w:sz="0" w:space="0" w:color="auto"/>
        <w:bottom w:val="none" w:sz="0" w:space="0" w:color="auto"/>
        <w:right w:val="none" w:sz="0" w:space="0" w:color="auto"/>
      </w:divBdr>
    </w:div>
    <w:div w:id="2113933373">
      <w:bodyDiv w:val="1"/>
      <w:marLeft w:val="0"/>
      <w:marRight w:val="0"/>
      <w:marTop w:val="0"/>
      <w:marBottom w:val="0"/>
      <w:divBdr>
        <w:top w:val="none" w:sz="0" w:space="0" w:color="auto"/>
        <w:left w:val="none" w:sz="0" w:space="0" w:color="auto"/>
        <w:bottom w:val="none" w:sz="0" w:space="0" w:color="auto"/>
        <w:right w:val="none" w:sz="0" w:space="0" w:color="auto"/>
      </w:divBdr>
    </w:div>
    <w:div w:id="2114280618">
      <w:bodyDiv w:val="1"/>
      <w:marLeft w:val="0"/>
      <w:marRight w:val="0"/>
      <w:marTop w:val="0"/>
      <w:marBottom w:val="0"/>
      <w:divBdr>
        <w:top w:val="none" w:sz="0" w:space="0" w:color="auto"/>
        <w:left w:val="none" w:sz="0" w:space="0" w:color="auto"/>
        <w:bottom w:val="none" w:sz="0" w:space="0" w:color="auto"/>
        <w:right w:val="none" w:sz="0" w:space="0" w:color="auto"/>
      </w:divBdr>
    </w:div>
    <w:div w:id="2114855722">
      <w:bodyDiv w:val="1"/>
      <w:marLeft w:val="0"/>
      <w:marRight w:val="0"/>
      <w:marTop w:val="0"/>
      <w:marBottom w:val="0"/>
      <w:divBdr>
        <w:top w:val="none" w:sz="0" w:space="0" w:color="auto"/>
        <w:left w:val="none" w:sz="0" w:space="0" w:color="auto"/>
        <w:bottom w:val="none" w:sz="0" w:space="0" w:color="auto"/>
        <w:right w:val="none" w:sz="0" w:space="0" w:color="auto"/>
      </w:divBdr>
    </w:div>
    <w:div w:id="2115441815">
      <w:bodyDiv w:val="1"/>
      <w:marLeft w:val="0"/>
      <w:marRight w:val="0"/>
      <w:marTop w:val="0"/>
      <w:marBottom w:val="0"/>
      <w:divBdr>
        <w:top w:val="none" w:sz="0" w:space="0" w:color="auto"/>
        <w:left w:val="none" w:sz="0" w:space="0" w:color="auto"/>
        <w:bottom w:val="none" w:sz="0" w:space="0" w:color="auto"/>
        <w:right w:val="none" w:sz="0" w:space="0" w:color="auto"/>
      </w:divBdr>
    </w:div>
    <w:div w:id="2115830985">
      <w:bodyDiv w:val="1"/>
      <w:marLeft w:val="0"/>
      <w:marRight w:val="0"/>
      <w:marTop w:val="0"/>
      <w:marBottom w:val="0"/>
      <w:divBdr>
        <w:top w:val="none" w:sz="0" w:space="0" w:color="auto"/>
        <w:left w:val="none" w:sz="0" w:space="0" w:color="auto"/>
        <w:bottom w:val="none" w:sz="0" w:space="0" w:color="auto"/>
        <w:right w:val="none" w:sz="0" w:space="0" w:color="auto"/>
      </w:divBdr>
    </w:div>
    <w:div w:id="2116169122">
      <w:bodyDiv w:val="1"/>
      <w:marLeft w:val="0"/>
      <w:marRight w:val="0"/>
      <w:marTop w:val="0"/>
      <w:marBottom w:val="0"/>
      <w:divBdr>
        <w:top w:val="none" w:sz="0" w:space="0" w:color="auto"/>
        <w:left w:val="none" w:sz="0" w:space="0" w:color="auto"/>
        <w:bottom w:val="none" w:sz="0" w:space="0" w:color="auto"/>
        <w:right w:val="none" w:sz="0" w:space="0" w:color="auto"/>
      </w:divBdr>
    </w:div>
    <w:div w:id="2116779661">
      <w:bodyDiv w:val="1"/>
      <w:marLeft w:val="0"/>
      <w:marRight w:val="0"/>
      <w:marTop w:val="0"/>
      <w:marBottom w:val="0"/>
      <w:divBdr>
        <w:top w:val="none" w:sz="0" w:space="0" w:color="auto"/>
        <w:left w:val="none" w:sz="0" w:space="0" w:color="auto"/>
        <w:bottom w:val="none" w:sz="0" w:space="0" w:color="auto"/>
        <w:right w:val="none" w:sz="0" w:space="0" w:color="auto"/>
      </w:divBdr>
    </w:div>
    <w:div w:id="2117210087">
      <w:bodyDiv w:val="1"/>
      <w:marLeft w:val="0"/>
      <w:marRight w:val="0"/>
      <w:marTop w:val="0"/>
      <w:marBottom w:val="0"/>
      <w:divBdr>
        <w:top w:val="none" w:sz="0" w:space="0" w:color="auto"/>
        <w:left w:val="none" w:sz="0" w:space="0" w:color="auto"/>
        <w:bottom w:val="none" w:sz="0" w:space="0" w:color="auto"/>
        <w:right w:val="none" w:sz="0" w:space="0" w:color="auto"/>
      </w:divBdr>
    </w:div>
    <w:div w:id="2117753108">
      <w:bodyDiv w:val="1"/>
      <w:marLeft w:val="0"/>
      <w:marRight w:val="0"/>
      <w:marTop w:val="0"/>
      <w:marBottom w:val="0"/>
      <w:divBdr>
        <w:top w:val="none" w:sz="0" w:space="0" w:color="auto"/>
        <w:left w:val="none" w:sz="0" w:space="0" w:color="auto"/>
        <w:bottom w:val="none" w:sz="0" w:space="0" w:color="auto"/>
        <w:right w:val="none" w:sz="0" w:space="0" w:color="auto"/>
      </w:divBdr>
    </w:div>
    <w:div w:id="2118258273">
      <w:bodyDiv w:val="1"/>
      <w:marLeft w:val="0"/>
      <w:marRight w:val="0"/>
      <w:marTop w:val="0"/>
      <w:marBottom w:val="0"/>
      <w:divBdr>
        <w:top w:val="none" w:sz="0" w:space="0" w:color="auto"/>
        <w:left w:val="none" w:sz="0" w:space="0" w:color="auto"/>
        <w:bottom w:val="none" w:sz="0" w:space="0" w:color="auto"/>
        <w:right w:val="none" w:sz="0" w:space="0" w:color="auto"/>
      </w:divBdr>
    </w:div>
    <w:div w:id="2118518477">
      <w:bodyDiv w:val="1"/>
      <w:marLeft w:val="0"/>
      <w:marRight w:val="0"/>
      <w:marTop w:val="0"/>
      <w:marBottom w:val="0"/>
      <w:divBdr>
        <w:top w:val="none" w:sz="0" w:space="0" w:color="auto"/>
        <w:left w:val="none" w:sz="0" w:space="0" w:color="auto"/>
        <w:bottom w:val="none" w:sz="0" w:space="0" w:color="auto"/>
        <w:right w:val="none" w:sz="0" w:space="0" w:color="auto"/>
      </w:divBdr>
    </w:div>
    <w:div w:id="2123524649">
      <w:bodyDiv w:val="1"/>
      <w:marLeft w:val="0"/>
      <w:marRight w:val="0"/>
      <w:marTop w:val="0"/>
      <w:marBottom w:val="0"/>
      <w:divBdr>
        <w:top w:val="none" w:sz="0" w:space="0" w:color="auto"/>
        <w:left w:val="none" w:sz="0" w:space="0" w:color="auto"/>
        <w:bottom w:val="none" w:sz="0" w:space="0" w:color="auto"/>
        <w:right w:val="none" w:sz="0" w:space="0" w:color="auto"/>
      </w:divBdr>
    </w:div>
    <w:div w:id="2124837568">
      <w:bodyDiv w:val="1"/>
      <w:marLeft w:val="0"/>
      <w:marRight w:val="0"/>
      <w:marTop w:val="0"/>
      <w:marBottom w:val="0"/>
      <w:divBdr>
        <w:top w:val="none" w:sz="0" w:space="0" w:color="auto"/>
        <w:left w:val="none" w:sz="0" w:space="0" w:color="auto"/>
        <w:bottom w:val="none" w:sz="0" w:space="0" w:color="auto"/>
        <w:right w:val="none" w:sz="0" w:space="0" w:color="auto"/>
      </w:divBdr>
    </w:div>
    <w:div w:id="2124884405">
      <w:bodyDiv w:val="1"/>
      <w:marLeft w:val="0"/>
      <w:marRight w:val="0"/>
      <w:marTop w:val="0"/>
      <w:marBottom w:val="0"/>
      <w:divBdr>
        <w:top w:val="none" w:sz="0" w:space="0" w:color="auto"/>
        <w:left w:val="none" w:sz="0" w:space="0" w:color="auto"/>
        <w:bottom w:val="none" w:sz="0" w:space="0" w:color="auto"/>
        <w:right w:val="none" w:sz="0" w:space="0" w:color="auto"/>
      </w:divBdr>
    </w:div>
    <w:div w:id="2125533581">
      <w:bodyDiv w:val="1"/>
      <w:marLeft w:val="0"/>
      <w:marRight w:val="0"/>
      <w:marTop w:val="0"/>
      <w:marBottom w:val="0"/>
      <w:divBdr>
        <w:top w:val="none" w:sz="0" w:space="0" w:color="auto"/>
        <w:left w:val="none" w:sz="0" w:space="0" w:color="auto"/>
        <w:bottom w:val="none" w:sz="0" w:space="0" w:color="auto"/>
        <w:right w:val="none" w:sz="0" w:space="0" w:color="auto"/>
      </w:divBdr>
    </w:div>
    <w:div w:id="2125876651">
      <w:bodyDiv w:val="1"/>
      <w:marLeft w:val="0"/>
      <w:marRight w:val="0"/>
      <w:marTop w:val="0"/>
      <w:marBottom w:val="0"/>
      <w:divBdr>
        <w:top w:val="none" w:sz="0" w:space="0" w:color="auto"/>
        <w:left w:val="none" w:sz="0" w:space="0" w:color="auto"/>
        <w:bottom w:val="none" w:sz="0" w:space="0" w:color="auto"/>
        <w:right w:val="none" w:sz="0" w:space="0" w:color="auto"/>
      </w:divBdr>
    </w:div>
    <w:div w:id="2127306965">
      <w:bodyDiv w:val="1"/>
      <w:marLeft w:val="0"/>
      <w:marRight w:val="0"/>
      <w:marTop w:val="0"/>
      <w:marBottom w:val="0"/>
      <w:divBdr>
        <w:top w:val="none" w:sz="0" w:space="0" w:color="auto"/>
        <w:left w:val="none" w:sz="0" w:space="0" w:color="auto"/>
        <w:bottom w:val="none" w:sz="0" w:space="0" w:color="auto"/>
        <w:right w:val="none" w:sz="0" w:space="0" w:color="auto"/>
      </w:divBdr>
    </w:div>
    <w:div w:id="2127307428">
      <w:bodyDiv w:val="1"/>
      <w:marLeft w:val="0"/>
      <w:marRight w:val="0"/>
      <w:marTop w:val="0"/>
      <w:marBottom w:val="0"/>
      <w:divBdr>
        <w:top w:val="none" w:sz="0" w:space="0" w:color="auto"/>
        <w:left w:val="none" w:sz="0" w:space="0" w:color="auto"/>
        <w:bottom w:val="none" w:sz="0" w:space="0" w:color="auto"/>
        <w:right w:val="none" w:sz="0" w:space="0" w:color="auto"/>
      </w:divBdr>
    </w:div>
    <w:div w:id="2127582139">
      <w:bodyDiv w:val="1"/>
      <w:marLeft w:val="0"/>
      <w:marRight w:val="0"/>
      <w:marTop w:val="0"/>
      <w:marBottom w:val="0"/>
      <w:divBdr>
        <w:top w:val="none" w:sz="0" w:space="0" w:color="auto"/>
        <w:left w:val="none" w:sz="0" w:space="0" w:color="auto"/>
        <w:bottom w:val="none" w:sz="0" w:space="0" w:color="auto"/>
        <w:right w:val="none" w:sz="0" w:space="0" w:color="auto"/>
      </w:divBdr>
    </w:div>
    <w:div w:id="2127967145">
      <w:bodyDiv w:val="1"/>
      <w:marLeft w:val="0"/>
      <w:marRight w:val="0"/>
      <w:marTop w:val="0"/>
      <w:marBottom w:val="0"/>
      <w:divBdr>
        <w:top w:val="none" w:sz="0" w:space="0" w:color="auto"/>
        <w:left w:val="none" w:sz="0" w:space="0" w:color="auto"/>
        <w:bottom w:val="none" w:sz="0" w:space="0" w:color="auto"/>
        <w:right w:val="none" w:sz="0" w:space="0" w:color="auto"/>
      </w:divBdr>
    </w:div>
    <w:div w:id="2128037973">
      <w:bodyDiv w:val="1"/>
      <w:marLeft w:val="0"/>
      <w:marRight w:val="0"/>
      <w:marTop w:val="0"/>
      <w:marBottom w:val="0"/>
      <w:divBdr>
        <w:top w:val="none" w:sz="0" w:space="0" w:color="auto"/>
        <w:left w:val="none" w:sz="0" w:space="0" w:color="auto"/>
        <w:bottom w:val="none" w:sz="0" w:space="0" w:color="auto"/>
        <w:right w:val="none" w:sz="0" w:space="0" w:color="auto"/>
      </w:divBdr>
    </w:div>
    <w:div w:id="2128350246">
      <w:bodyDiv w:val="1"/>
      <w:marLeft w:val="0"/>
      <w:marRight w:val="0"/>
      <w:marTop w:val="0"/>
      <w:marBottom w:val="0"/>
      <w:divBdr>
        <w:top w:val="none" w:sz="0" w:space="0" w:color="auto"/>
        <w:left w:val="none" w:sz="0" w:space="0" w:color="auto"/>
        <w:bottom w:val="none" w:sz="0" w:space="0" w:color="auto"/>
        <w:right w:val="none" w:sz="0" w:space="0" w:color="auto"/>
      </w:divBdr>
    </w:div>
    <w:div w:id="2128355121">
      <w:bodyDiv w:val="1"/>
      <w:marLeft w:val="0"/>
      <w:marRight w:val="0"/>
      <w:marTop w:val="0"/>
      <w:marBottom w:val="0"/>
      <w:divBdr>
        <w:top w:val="none" w:sz="0" w:space="0" w:color="auto"/>
        <w:left w:val="none" w:sz="0" w:space="0" w:color="auto"/>
        <w:bottom w:val="none" w:sz="0" w:space="0" w:color="auto"/>
        <w:right w:val="none" w:sz="0" w:space="0" w:color="auto"/>
      </w:divBdr>
    </w:div>
    <w:div w:id="2128962993">
      <w:bodyDiv w:val="1"/>
      <w:marLeft w:val="0"/>
      <w:marRight w:val="0"/>
      <w:marTop w:val="0"/>
      <w:marBottom w:val="0"/>
      <w:divBdr>
        <w:top w:val="none" w:sz="0" w:space="0" w:color="auto"/>
        <w:left w:val="none" w:sz="0" w:space="0" w:color="auto"/>
        <w:bottom w:val="none" w:sz="0" w:space="0" w:color="auto"/>
        <w:right w:val="none" w:sz="0" w:space="0" w:color="auto"/>
      </w:divBdr>
    </w:div>
    <w:div w:id="2129155156">
      <w:bodyDiv w:val="1"/>
      <w:marLeft w:val="0"/>
      <w:marRight w:val="0"/>
      <w:marTop w:val="0"/>
      <w:marBottom w:val="0"/>
      <w:divBdr>
        <w:top w:val="none" w:sz="0" w:space="0" w:color="auto"/>
        <w:left w:val="none" w:sz="0" w:space="0" w:color="auto"/>
        <w:bottom w:val="none" w:sz="0" w:space="0" w:color="auto"/>
        <w:right w:val="none" w:sz="0" w:space="0" w:color="auto"/>
      </w:divBdr>
    </w:div>
    <w:div w:id="2129809510">
      <w:bodyDiv w:val="1"/>
      <w:marLeft w:val="0"/>
      <w:marRight w:val="0"/>
      <w:marTop w:val="0"/>
      <w:marBottom w:val="0"/>
      <w:divBdr>
        <w:top w:val="none" w:sz="0" w:space="0" w:color="auto"/>
        <w:left w:val="none" w:sz="0" w:space="0" w:color="auto"/>
        <w:bottom w:val="none" w:sz="0" w:space="0" w:color="auto"/>
        <w:right w:val="none" w:sz="0" w:space="0" w:color="auto"/>
      </w:divBdr>
    </w:div>
    <w:div w:id="2129933649">
      <w:bodyDiv w:val="1"/>
      <w:marLeft w:val="0"/>
      <w:marRight w:val="0"/>
      <w:marTop w:val="0"/>
      <w:marBottom w:val="0"/>
      <w:divBdr>
        <w:top w:val="none" w:sz="0" w:space="0" w:color="auto"/>
        <w:left w:val="none" w:sz="0" w:space="0" w:color="auto"/>
        <w:bottom w:val="none" w:sz="0" w:space="0" w:color="auto"/>
        <w:right w:val="none" w:sz="0" w:space="0" w:color="auto"/>
      </w:divBdr>
    </w:div>
    <w:div w:id="2131626532">
      <w:bodyDiv w:val="1"/>
      <w:marLeft w:val="0"/>
      <w:marRight w:val="0"/>
      <w:marTop w:val="0"/>
      <w:marBottom w:val="0"/>
      <w:divBdr>
        <w:top w:val="none" w:sz="0" w:space="0" w:color="auto"/>
        <w:left w:val="none" w:sz="0" w:space="0" w:color="auto"/>
        <w:bottom w:val="none" w:sz="0" w:space="0" w:color="auto"/>
        <w:right w:val="none" w:sz="0" w:space="0" w:color="auto"/>
      </w:divBdr>
    </w:div>
    <w:div w:id="2132360035">
      <w:bodyDiv w:val="1"/>
      <w:marLeft w:val="0"/>
      <w:marRight w:val="0"/>
      <w:marTop w:val="0"/>
      <w:marBottom w:val="0"/>
      <w:divBdr>
        <w:top w:val="none" w:sz="0" w:space="0" w:color="auto"/>
        <w:left w:val="none" w:sz="0" w:space="0" w:color="auto"/>
        <w:bottom w:val="none" w:sz="0" w:space="0" w:color="auto"/>
        <w:right w:val="none" w:sz="0" w:space="0" w:color="auto"/>
      </w:divBdr>
    </w:div>
    <w:div w:id="2132823320">
      <w:bodyDiv w:val="1"/>
      <w:marLeft w:val="0"/>
      <w:marRight w:val="0"/>
      <w:marTop w:val="0"/>
      <w:marBottom w:val="0"/>
      <w:divBdr>
        <w:top w:val="none" w:sz="0" w:space="0" w:color="auto"/>
        <w:left w:val="none" w:sz="0" w:space="0" w:color="auto"/>
        <w:bottom w:val="none" w:sz="0" w:space="0" w:color="auto"/>
        <w:right w:val="none" w:sz="0" w:space="0" w:color="auto"/>
      </w:divBdr>
    </w:div>
    <w:div w:id="2133132105">
      <w:bodyDiv w:val="1"/>
      <w:marLeft w:val="0"/>
      <w:marRight w:val="0"/>
      <w:marTop w:val="0"/>
      <w:marBottom w:val="0"/>
      <w:divBdr>
        <w:top w:val="none" w:sz="0" w:space="0" w:color="auto"/>
        <w:left w:val="none" w:sz="0" w:space="0" w:color="auto"/>
        <w:bottom w:val="none" w:sz="0" w:space="0" w:color="auto"/>
        <w:right w:val="none" w:sz="0" w:space="0" w:color="auto"/>
      </w:divBdr>
    </w:div>
    <w:div w:id="2134127365">
      <w:bodyDiv w:val="1"/>
      <w:marLeft w:val="0"/>
      <w:marRight w:val="0"/>
      <w:marTop w:val="0"/>
      <w:marBottom w:val="0"/>
      <w:divBdr>
        <w:top w:val="none" w:sz="0" w:space="0" w:color="auto"/>
        <w:left w:val="none" w:sz="0" w:space="0" w:color="auto"/>
        <w:bottom w:val="none" w:sz="0" w:space="0" w:color="auto"/>
        <w:right w:val="none" w:sz="0" w:space="0" w:color="auto"/>
      </w:divBdr>
    </w:div>
    <w:div w:id="2134247020">
      <w:bodyDiv w:val="1"/>
      <w:marLeft w:val="0"/>
      <w:marRight w:val="0"/>
      <w:marTop w:val="0"/>
      <w:marBottom w:val="0"/>
      <w:divBdr>
        <w:top w:val="none" w:sz="0" w:space="0" w:color="auto"/>
        <w:left w:val="none" w:sz="0" w:space="0" w:color="auto"/>
        <w:bottom w:val="none" w:sz="0" w:space="0" w:color="auto"/>
        <w:right w:val="none" w:sz="0" w:space="0" w:color="auto"/>
      </w:divBdr>
    </w:div>
    <w:div w:id="2134595857">
      <w:bodyDiv w:val="1"/>
      <w:marLeft w:val="0"/>
      <w:marRight w:val="0"/>
      <w:marTop w:val="0"/>
      <w:marBottom w:val="0"/>
      <w:divBdr>
        <w:top w:val="none" w:sz="0" w:space="0" w:color="auto"/>
        <w:left w:val="none" w:sz="0" w:space="0" w:color="auto"/>
        <w:bottom w:val="none" w:sz="0" w:space="0" w:color="auto"/>
        <w:right w:val="none" w:sz="0" w:space="0" w:color="auto"/>
      </w:divBdr>
    </w:div>
    <w:div w:id="2134789666">
      <w:bodyDiv w:val="1"/>
      <w:marLeft w:val="0"/>
      <w:marRight w:val="0"/>
      <w:marTop w:val="0"/>
      <w:marBottom w:val="0"/>
      <w:divBdr>
        <w:top w:val="none" w:sz="0" w:space="0" w:color="auto"/>
        <w:left w:val="none" w:sz="0" w:space="0" w:color="auto"/>
        <w:bottom w:val="none" w:sz="0" w:space="0" w:color="auto"/>
        <w:right w:val="none" w:sz="0" w:space="0" w:color="auto"/>
      </w:divBdr>
    </w:div>
    <w:div w:id="2134860912">
      <w:bodyDiv w:val="1"/>
      <w:marLeft w:val="0"/>
      <w:marRight w:val="0"/>
      <w:marTop w:val="0"/>
      <w:marBottom w:val="0"/>
      <w:divBdr>
        <w:top w:val="none" w:sz="0" w:space="0" w:color="auto"/>
        <w:left w:val="none" w:sz="0" w:space="0" w:color="auto"/>
        <w:bottom w:val="none" w:sz="0" w:space="0" w:color="auto"/>
        <w:right w:val="none" w:sz="0" w:space="0" w:color="auto"/>
      </w:divBdr>
    </w:div>
    <w:div w:id="2135055155">
      <w:bodyDiv w:val="1"/>
      <w:marLeft w:val="0"/>
      <w:marRight w:val="0"/>
      <w:marTop w:val="0"/>
      <w:marBottom w:val="0"/>
      <w:divBdr>
        <w:top w:val="none" w:sz="0" w:space="0" w:color="auto"/>
        <w:left w:val="none" w:sz="0" w:space="0" w:color="auto"/>
        <w:bottom w:val="none" w:sz="0" w:space="0" w:color="auto"/>
        <w:right w:val="none" w:sz="0" w:space="0" w:color="auto"/>
      </w:divBdr>
    </w:div>
    <w:div w:id="2135440943">
      <w:bodyDiv w:val="1"/>
      <w:marLeft w:val="0"/>
      <w:marRight w:val="0"/>
      <w:marTop w:val="0"/>
      <w:marBottom w:val="0"/>
      <w:divBdr>
        <w:top w:val="none" w:sz="0" w:space="0" w:color="auto"/>
        <w:left w:val="none" w:sz="0" w:space="0" w:color="auto"/>
        <w:bottom w:val="none" w:sz="0" w:space="0" w:color="auto"/>
        <w:right w:val="none" w:sz="0" w:space="0" w:color="auto"/>
      </w:divBdr>
    </w:div>
    <w:div w:id="2137748456">
      <w:bodyDiv w:val="1"/>
      <w:marLeft w:val="0"/>
      <w:marRight w:val="0"/>
      <w:marTop w:val="0"/>
      <w:marBottom w:val="0"/>
      <w:divBdr>
        <w:top w:val="none" w:sz="0" w:space="0" w:color="auto"/>
        <w:left w:val="none" w:sz="0" w:space="0" w:color="auto"/>
        <w:bottom w:val="none" w:sz="0" w:space="0" w:color="auto"/>
        <w:right w:val="none" w:sz="0" w:space="0" w:color="auto"/>
      </w:divBdr>
    </w:div>
    <w:div w:id="2137869869">
      <w:bodyDiv w:val="1"/>
      <w:marLeft w:val="0"/>
      <w:marRight w:val="0"/>
      <w:marTop w:val="0"/>
      <w:marBottom w:val="0"/>
      <w:divBdr>
        <w:top w:val="none" w:sz="0" w:space="0" w:color="auto"/>
        <w:left w:val="none" w:sz="0" w:space="0" w:color="auto"/>
        <w:bottom w:val="none" w:sz="0" w:space="0" w:color="auto"/>
        <w:right w:val="none" w:sz="0" w:space="0" w:color="auto"/>
      </w:divBdr>
    </w:div>
    <w:div w:id="2138644389">
      <w:bodyDiv w:val="1"/>
      <w:marLeft w:val="0"/>
      <w:marRight w:val="0"/>
      <w:marTop w:val="0"/>
      <w:marBottom w:val="0"/>
      <w:divBdr>
        <w:top w:val="none" w:sz="0" w:space="0" w:color="auto"/>
        <w:left w:val="none" w:sz="0" w:space="0" w:color="auto"/>
        <w:bottom w:val="none" w:sz="0" w:space="0" w:color="auto"/>
        <w:right w:val="none" w:sz="0" w:space="0" w:color="auto"/>
      </w:divBdr>
    </w:div>
    <w:div w:id="2139448724">
      <w:bodyDiv w:val="1"/>
      <w:marLeft w:val="0"/>
      <w:marRight w:val="0"/>
      <w:marTop w:val="0"/>
      <w:marBottom w:val="0"/>
      <w:divBdr>
        <w:top w:val="none" w:sz="0" w:space="0" w:color="auto"/>
        <w:left w:val="none" w:sz="0" w:space="0" w:color="auto"/>
        <w:bottom w:val="none" w:sz="0" w:space="0" w:color="auto"/>
        <w:right w:val="none" w:sz="0" w:space="0" w:color="auto"/>
      </w:divBdr>
    </w:div>
    <w:div w:id="2140568052">
      <w:bodyDiv w:val="1"/>
      <w:marLeft w:val="0"/>
      <w:marRight w:val="0"/>
      <w:marTop w:val="0"/>
      <w:marBottom w:val="0"/>
      <w:divBdr>
        <w:top w:val="none" w:sz="0" w:space="0" w:color="auto"/>
        <w:left w:val="none" w:sz="0" w:space="0" w:color="auto"/>
        <w:bottom w:val="none" w:sz="0" w:space="0" w:color="auto"/>
        <w:right w:val="none" w:sz="0" w:space="0" w:color="auto"/>
      </w:divBdr>
    </w:div>
    <w:div w:id="2141268362">
      <w:bodyDiv w:val="1"/>
      <w:marLeft w:val="0"/>
      <w:marRight w:val="0"/>
      <w:marTop w:val="0"/>
      <w:marBottom w:val="0"/>
      <w:divBdr>
        <w:top w:val="none" w:sz="0" w:space="0" w:color="auto"/>
        <w:left w:val="none" w:sz="0" w:space="0" w:color="auto"/>
        <w:bottom w:val="none" w:sz="0" w:space="0" w:color="auto"/>
        <w:right w:val="none" w:sz="0" w:space="0" w:color="auto"/>
      </w:divBdr>
    </w:div>
    <w:div w:id="2141993192">
      <w:bodyDiv w:val="1"/>
      <w:marLeft w:val="0"/>
      <w:marRight w:val="0"/>
      <w:marTop w:val="0"/>
      <w:marBottom w:val="0"/>
      <w:divBdr>
        <w:top w:val="none" w:sz="0" w:space="0" w:color="auto"/>
        <w:left w:val="none" w:sz="0" w:space="0" w:color="auto"/>
        <w:bottom w:val="none" w:sz="0" w:space="0" w:color="auto"/>
        <w:right w:val="none" w:sz="0" w:space="0" w:color="auto"/>
      </w:divBdr>
    </w:div>
    <w:div w:id="2142266343">
      <w:bodyDiv w:val="1"/>
      <w:marLeft w:val="0"/>
      <w:marRight w:val="0"/>
      <w:marTop w:val="0"/>
      <w:marBottom w:val="0"/>
      <w:divBdr>
        <w:top w:val="none" w:sz="0" w:space="0" w:color="auto"/>
        <w:left w:val="none" w:sz="0" w:space="0" w:color="auto"/>
        <w:bottom w:val="none" w:sz="0" w:space="0" w:color="auto"/>
        <w:right w:val="none" w:sz="0" w:space="0" w:color="auto"/>
      </w:divBdr>
    </w:div>
    <w:div w:id="2142574200">
      <w:bodyDiv w:val="1"/>
      <w:marLeft w:val="0"/>
      <w:marRight w:val="0"/>
      <w:marTop w:val="0"/>
      <w:marBottom w:val="0"/>
      <w:divBdr>
        <w:top w:val="none" w:sz="0" w:space="0" w:color="auto"/>
        <w:left w:val="none" w:sz="0" w:space="0" w:color="auto"/>
        <w:bottom w:val="none" w:sz="0" w:space="0" w:color="auto"/>
        <w:right w:val="none" w:sz="0" w:space="0" w:color="auto"/>
      </w:divBdr>
    </w:div>
    <w:div w:id="2144225478">
      <w:bodyDiv w:val="1"/>
      <w:marLeft w:val="0"/>
      <w:marRight w:val="0"/>
      <w:marTop w:val="0"/>
      <w:marBottom w:val="0"/>
      <w:divBdr>
        <w:top w:val="none" w:sz="0" w:space="0" w:color="auto"/>
        <w:left w:val="none" w:sz="0" w:space="0" w:color="auto"/>
        <w:bottom w:val="none" w:sz="0" w:space="0" w:color="auto"/>
        <w:right w:val="none" w:sz="0" w:space="0" w:color="auto"/>
      </w:divBdr>
    </w:div>
    <w:div w:id="2144227090">
      <w:bodyDiv w:val="1"/>
      <w:marLeft w:val="0"/>
      <w:marRight w:val="0"/>
      <w:marTop w:val="0"/>
      <w:marBottom w:val="0"/>
      <w:divBdr>
        <w:top w:val="none" w:sz="0" w:space="0" w:color="auto"/>
        <w:left w:val="none" w:sz="0" w:space="0" w:color="auto"/>
        <w:bottom w:val="none" w:sz="0" w:space="0" w:color="auto"/>
        <w:right w:val="none" w:sz="0" w:space="0" w:color="auto"/>
      </w:divBdr>
    </w:div>
    <w:div w:id="2145727948">
      <w:bodyDiv w:val="1"/>
      <w:marLeft w:val="0"/>
      <w:marRight w:val="0"/>
      <w:marTop w:val="0"/>
      <w:marBottom w:val="0"/>
      <w:divBdr>
        <w:top w:val="none" w:sz="0" w:space="0" w:color="auto"/>
        <w:left w:val="none" w:sz="0" w:space="0" w:color="auto"/>
        <w:bottom w:val="none" w:sz="0" w:space="0" w:color="auto"/>
        <w:right w:val="none" w:sz="0" w:space="0" w:color="auto"/>
      </w:divBdr>
    </w:div>
    <w:div w:id="2146270988">
      <w:bodyDiv w:val="1"/>
      <w:marLeft w:val="0"/>
      <w:marRight w:val="0"/>
      <w:marTop w:val="0"/>
      <w:marBottom w:val="0"/>
      <w:divBdr>
        <w:top w:val="none" w:sz="0" w:space="0" w:color="auto"/>
        <w:left w:val="none" w:sz="0" w:space="0" w:color="auto"/>
        <w:bottom w:val="none" w:sz="0" w:space="0" w:color="auto"/>
        <w:right w:val="none" w:sz="0" w:space="0" w:color="auto"/>
      </w:divBdr>
    </w:div>
    <w:div w:id="2146392454">
      <w:bodyDiv w:val="1"/>
      <w:marLeft w:val="0"/>
      <w:marRight w:val="0"/>
      <w:marTop w:val="0"/>
      <w:marBottom w:val="0"/>
      <w:divBdr>
        <w:top w:val="none" w:sz="0" w:space="0" w:color="auto"/>
        <w:left w:val="none" w:sz="0" w:space="0" w:color="auto"/>
        <w:bottom w:val="none" w:sz="0" w:space="0" w:color="auto"/>
        <w:right w:val="none" w:sz="0" w:space="0" w:color="auto"/>
      </w:divBdr>
    </w:div>
    <w:div w:id="2146652613">
      <w:bodyDiv w:val="1"/>
      <w:marLeft w:val="0"/>
      <w:marRight w:val="0"/>
      <w:marTop w:val="0"/>
      <w:marBottom w:val="0"/>
      <w:divBdr>
        <w:top w:val="none" w:sz="0" w:space="0" w:color="auto"/>
        <w:left w:val="none" w:sz="0" w:space="0" w:color="auto"/>
        <w:bottom w:val="none" w:sz="0" w:space="0" w:color="auto"/>
        <w:right w:val="none" w:sz="0" w:space="0" w:color="auto"/>
      </w:divBdr>
    </w:div>
    <w:div w:id="2146850078">
      <w:bodyDiv w:val="1"/>
      <w:marLeft w:val="0"/>
      <w:marRight w:val="0"/>
      <w:marTop w:val="0"/>
      <w:marBottom w:val="0"/>
      <w:divBdr>
        <w:top w:val="none" w:sz="0" w:space="0" w:color="auto"/>
        <w:left w:val="none" w:sz="0" w:space="0" w:color="auto"/>
        <w:bottom w:val="none" w:sz="0" w:space="0" w:color="auto"/>
        <w:right w:val="none" w:sz="0" w:space="0" w:color="auto"/>
      </w:divBdr>
    </w:div>
    <w:div w:id="2147231962">
      <w:bodyDiv w:val="1"/>
      <w:marLeft w:val="0"/>
      <w:marRight w:val="0"/>
      <w:marTop w:val="0"/>
      <w:marBottom w:val="0"/>
      <w:divBdr>
        <w:top w:val="none" w:sz="0" w:space="0" w:color="auto"/>
        <w:left w:val="none" w:sz="0" w:space="0" w:color="auto"/>
        <w:bottom w:val="none" w:sz="0" w:space="0" w:color="auto"/>
        <w:right w:val="none" w:sz="0" w:space="0" w:color="auto"/>
      </w:divBdr>
    </w:div>
    <w:div w:id="2147311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gif"/><Relationship Id="rId21" Type="http://schemas.openxmlformats.org/officeDocument/2006/relationships/hyperlink" Target="file:///C:\Users\Awa%20Was%20Here\Desktop\Dissertation\Dissertation%20format%20template%20from%20the%20langsdale_7172020.docx" TargetMode="External"/><Relationship Id="rId42" Type="http://schemas.openxmlformats.org/officeDocument/2006/relationships/chart" Target="charts/chart1.xml"/><Relationship Id="rId47" Type="http://schemas.openxmlformats.org/officeDocument/2006/relationships/header" Target="header4.xml"/><Relationship Id="rId63" Type="http://schemas.openxmlformats.org/officeDocument/2006/relationships/chart" Target="charts/chart10.xml"/><Relationship Id="rId68" Type="http://schemas.openxmlformats.org/officeDocument/2006/relationships/image" Target="media/image12.gif"/><Relationship Id="rId2" Type="http://schemas.openxmlformats.org/officeDocument/2006/relationships/customXml" Target="../customXml/item2.xml"/><Relationship Id="rId16" Type="http://schemas.openxmlformats.org/officeDocument/2006/relationships/hyperlink" Target="file:///C:\Users\Awa%20Was%20Here\Desktop\Dissertation\Dissertation%20format%20template%20from%20the%20langsdale_7172020.docx" TargetMode="External"/><Relationship Id="rId29" Type="http://schemas.openxmlformats.org/officeDocument/2006/relationships/image" Target="media/image6.GIF"/><Relationship Id="rId11" Type="http://schemas.openxmlformats.org/officeDocument/2006/relationships/header" Target="header1.xml"/><Relationship Id="rId24" Type="http://schemas.openxmlformats.org/officeDocument/2006/relationships/image" Target="media/image1.png"/><Relationship Id="rId32" Type="http://schemas.openxmlformats.org/officeDocument/2006/relationships/hyperlink" Target="http://www.mdarchives.state.md.us/megafile/msa/speccol/sc2900/sc2908/html/index.html" TargetMode="External"/><Relationship Id="rId37" Type="http://schemas.openxmlformats.org/officeDocument/2006/relationships/hyperlink" Target="https://msa.maryland.gov/megafile/msa/speccol/sc2900/sc2908/000001/000002/html/am2--272.html" TargetMode="External"/><Relationship Id="rId40" Type="http://schemas.openxmlformats.org/officeDocument/2006/relationships/hyperlink" Target="http://aomol.msa.maryland.gov/megafile/msa/speccol/sc2900/sc2908/000001/000145/html/am145--452.html" TargetMode="External"/><Relationship Id="rId45" Type="http://schemas.openxmlformats.org/officeDocument/2006/relationships/hyperlink" Target="https://www.economicshelp.org/wp-content/uploads/2017/03/effect-of-devaluation-flow.jpg" TargetMode="External"/><Relationship Id="rId53" Type="http://schemas.openxmlformats.org/officeDocument/2006/relationships/image" Target="media/image12.png"/><Relationship Id="rId58" Type="http://schemas.openxmlformats.org/officeDocument/2006/relationships/chart" Target="charts/chart5.xml"/><Relationship Id="rId66" Type="http://schemas.openxmlformats.org/officeDocument/2006/relationships/chart" Target="charts/chart13.xml"/><Relationship Id="rId74" Type="http://schemas.openxmlformats.org/officeDocument/2006/relationships/header" Target="header6.xml"/><Relationship Id="rId5" Type="http://schemas.openxmlformats.org/officeDocument/2006/relationships/numbering" Target="numbering.xml"/><Relationship Id="rId61" Type="http://schemas.openxmlformats.org/officeDocument/2006/relationships/chart" Target="charts/chart8.xml"/><Relationship Id="rId19" Type="http://schemas.openxmlformats.org/officeDocument/2006/relationships/hyperlink" Target="file:///C:\Users\Awa%20Was%20Here\Desktop\Dissertation\Dissertation%20format%20template%20from%20the%20langsdale_7172020.docx" TargetMode="External"/><Relationship Id="rId14" Type="http://schemas.openxmlformats.org/officeDocument/2006/relationships/footer" Target="footer2.xml"/><Relationship Id="rId22" Type="http://schemas.openxmlformats.org/officeDocument/2006/relationships/header" Target="header3.xml"/><Relationship Id="rId27" Type="http://schemas.openxmlformats.org/officeDocument/2006/relationships/image" Target="media/image4.GIF"/><Relationship Id="rId30" Type="http://schemas.openxmlformats.org/officeDocument/2006/relationships/image" Target="media/image7.GIF"/><Relationship Id="rId35" Type="http://schemas.openxmlformats.org/officeDocument/2006/relationships/hyperlink" Target="https://msa.maryland.gov/megafile/msa/speccol/sc2900/sc2908/000001/000001/html/am1--124.html" TargetMode="External"/><Relationship Id="rId43" Type="http://schemas.openxmlformats.org/officeDocument/2006/relationships/image" Target="media/image9.png"/><Relationship Id="rId48" Type="http://schemas.openxmlformats.org/officeDocument/2006/relationships/diagramData" Target="diagrams/data1.xml"/><Relationship Id="rId56" Type="http://schemas.openxmlformats.org/officeDocument/2006/relationships/chart" Target="charts/chart3.xml"/><Relationship Id="rId64" Type="http://schemas.openxmlformats.org/officeDocument/2006/relationships/chart" Target="charts/chart11.xml"/><Relationship Id="rId69" Type="http://schemas.openxmlformats.org/officeDocument/2006/relationships/image" Target="media/image13.gif"/><Relationship Id="rId8" Type="http://schemas.openxmlformats.org/officeDocument/2006/relationships/webSettings" Target="webSettings.xml"/><Relationship Id="rId51" Type="http://schemas.openxmlformats.org/officeDocument/2006/relationships/diagramColors" Target="diagrams/colors1.xml"/><Relationship Id="rId72" Type="http://schemas.openxmlformats.org/officeDocument/2006/relationships/hyperlink" Target="https://www.masterclass.com/articles/economics-101-what-is-nominal-gdp-learn-how-to-calculate-nominal-gdp-and-the-differences-between-nominal-gdp-and-real-gdp" TargetMode="Externa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file:///C:\Users\Awa%20Was%20Here\Desktop\Dissertation\Dissertation%20format%20template%20from%20the%20langsdale_7172020.docx" TargetMode="External"/><Relationship Id="rId25" Type="http://schemas.openxmlformats.org/officeDocument/2006/relationships/image" Target="media/image2.GIF"/><Relationship Id="rId33" Type="http://schemas.openxmlformats.org/officeDocument/2006/relationships/hyperlink" Target="https://msa.maryland.gov/megafile/msa/speccol/sc2900/sc2908/000001/000001/html/am1--41.html" TargetMode="External"/><Relationship Id="rId38" Type="http://schemas.openxmlformats.org/officeDocument/2006/relationships/hyperlink" Target="https://msa.maryland.gov/megafile/msa/speccol/sc2900/sc2908/000001/000013/html/am13--451.html" TargetMode="External"/><Relationship Id="rId46" Type="http://schemas.openxmlformats.org/officeDocument/2006/relationships/image" Target="media/image11.jpeg"/><Relationship Id="rId59" Type="http://schemas.openxmlformats.org/officeDocument/2006/relationships/chart" Target="charts/chart6.xml"/><Relationship Id="rId67" Type="http://schemas.openxmlformats.org/officeDocument/2006/relationships/chart" Target="charts/chart14.xml"/><Relationship Id="rId20" Type="http://schemas.openxmlformats.org/officeDocument/2006/relationships/hyperlink" Target="file:///C:\Users\Awa%20Was%20Here\Desktop\Dissertation\Dissertation%20format%20template%20from%20the%20langsdale_7172020.docx" TargetMode="External"/><Relationship Id="rId41" Type="http://schemas.openxmlformats.org/officeDocument/2006/relationships/image" Target="media/image8.GIF"/><Relationship Id="rId54" Type="http://schemas.openxmlformats.org/officeDocument/2006/relationships/header" Target="header5.xml"/><Relationship Id="rId62" Type="http://schemas.openxmlformats.org/officeDocument/2006/relationships/chart" Target="charts/chart9.xml"/><Relationship Id="rId70" Type="http://schemas.openxmlformats.org/officeDocument/2006/relationships/hyperlink" Target="http://senegal.opendataforafrica.org/rovvzcg/imf-world-economic-outlook-weo-april-2016"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file:///C:\Users\Awa%20Was%20Here\Desktop\Dissertation\Dissertation%20format%20template%20from%20the%20langsdale_7172020.docx" TargetMode="External"/><Relationship Id="rId23" Type="http://schemas.openxmlformats.org/officeDocument/2006/relationships/footer" Target="footer3.xml"/><Relationship Id="rId28" Type="http://schemas.openxmlformats.org/officeDocument/2006/relationships/image" Target="media/image5.gif"/><Relationship Id="rId36" Type="http://schemas.openxmlformats.org/officeDocument/2006/relationships/hyperlink" Target="https://msa.maryland.gov/megafile/msa/speccol/sc2900/sc2908/000001/000001/html/am1--533.html" TargetMode="External"/><Relationship Id="rId49" Type="http://schemas.openxmlformats.org/officeDocument/2006/relationships/diagramLayout" Target="diagrams/layout1.xml"/><Relationship Id="rId57" Type="http://schemas.openxmlformats.org/officeDocument/2006/relationships/chart" Target="charts/chart4.xml"/><Relationship Id="rId10" Type="http://schemas.openxmlformats.org/officeDocument/2006/relationships/endnotes" Target="endnotes.xml"/><Relationship Id="rId31" Type="http://schemas.openxmlformats.org/officeDocument/2006/relationships/hyperlink" Target="http://chnm.gmu.edu/revolution/d/335/" TargetMode="External"/><Relationship Id="rId44" Type="http://schemas.openxmlformats.org/officeDocument/2006/relationships/image" Target="media/image10.PNG"/><Relationship Id="rId52" Type="http://schemas.microsoft.com/office/2007/relationships/diagramDrawing" Target="diagrams/drawing1.xml"/><Relationship Id="rId60" Type="http://schemas.openxmlformats.org/officeDocument/2006/relationships/chart" Target="charts/chart7.xml"/><Relationship Id="rId65" Type="http://schemas.openxmlformats.org/officeDocument/2006/relationships/chart" Target="charts/chart12.xml"/><Relationship Id="rId73" Type="http://schemas.openxmlformats.org/officeDocument/2006/relationships/hyperlink" Target="https://www.masterclass.com/articles/economics-101-what-is-potential-gdp-and-why-does-it-matter-in-business-and-economic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file:///C:\Users\Awa%20Was%20Here\Desktop\Dissertation\Dissertation%20format%20template%20from%20the%20langsdale_7172020.docx" TargetMode="External"/><Relationship Id="rId39" Type="http://schemas.openxmlformats.org/officeDocument/2006/relationships/hyperlink" Target="http://aomol.msa.maryland.gov/megafile/msa/speccol/sc2900/sc2908/000001/000145/html/am145--452.html" TargetMode="External"/><Relationship Id="rId34" Type="http://schemas.openxmlformats.org/officeDocument/2006/relationships/hyperlink" Target="https://msa.maryland.gov/megafile/msa/speccol/sc2900/sc2908/000001/000041/html/am41--205.html" TargetMode="External"/><Relationship Id="rId50" Type="http://schemas.openxmlformats.org/officeDocument/2006/relationships/diagramQuickStyle" Target="diagrams/quickStyle1.xml"/><Relationship Id="rId55" Type="http://schemas.openxmlformats.org/officeDocument/2006/relationships/chart" Target="charts/chart2.xml"/><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www.masterclass.com/articles/economics-101-what-is-real-gdp-learn-how-real-gdp-measures-and-how-it-is-calculate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wa%20Was%20Here\Desktop\Dissertation\Labor%20Market%20Unemployment%20(1).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wa%20Was%20Here\Desktop\Dissertation\Awa'%20Proposals\Archive\Dissertation\expenditure%20US%202002%20to%202018.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wa%20Was%20Here\Desktop\Dissertation\Awa'%20Proposals\Archive\Dissertation\expenditure%20US%202002%20to%202018.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wa%20Was%20Here\Desktop\Dissertation\Awa'%20Proposals\Archive\Dissertation\expenditure%20US%202002%20to%202018.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wa%20Was%20Here\Desktop\Dissertation\Exchange_Rate_Report.xls"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wa%20Was%20Here\Desktop\Dissertation\Exchange%20Rates,%20National%20Currency%20per%20U.S.%20Dollar,%20period%20average,%20Rate.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Awa%20Was%20Here\Desktop\Dissertation\Data\expenditure%20US%202002%20to%202018%20(version%201).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wa%20Was%20Here\Desktop\Dissertation\Data\expenditure%20US%202002%20to%202018%20(version%201).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wa%20Was%20Here\Desktop\Dissertation\Data\expenditure%20US%202002%20to%202018.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wa%20Was%20Here\Desktop\Dissertation\Data\expenditure%20US%202002%20to%202018%20(version%201).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wa%20Was%20Here\Desktop\Dissertation\Data\expenditure%20US%202002%20to%202018.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wa%20Was%20Here\Desktop\Dissertation\QT_total%20admissions_total.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wa%20Was%20Here\Desktop\Dissertation\QT_total%20admissions_total.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wa%20Was%20Here\Desktop\Dissertation\Awa'%20Proposals\Archive\Dissertation\expenditure%20US%202002%20to%202018.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tx>
            <c:v>Population au chomage</c:v>
          </c:tx>
          <c:spPr>
            <a:solidFill>
              <a:srgbClr val="91003F"/>
            </a:solidFill>
          </c:spPr>
          <c:cat>
            <c:strLit>
              <c:ptCount val="12"/>
              <c:pt idx="0">
                <c:v>2016 Q2</c:v>
              </c:pt>
              <c:pt idx="1">
                <c:v>2016 Q3</c:v>
              </c:pt>
              <c:pt idx="2">
                <c:v>2016 Q4</c:v>
              </c:pt>
              <c:pt idx="3">
                <c:v>2017 Q1</c:v>
              </c:pt>
              <c:pt idx="4">
                <c:v>2017 Q2</c:v>
              </c:pt>
              <c:pt idx="5">
                <c:v>2017 Q3</c:v>
              </c:pt>
              <c:pt idx="6">
                <c:v>2017 Q4</c:v>
              </c:pt>
              <c:pt idx="7">
                <c:v>2018 Q1</c:v>
              </c:pt>
              <c:pt idx="8">
                <c:v>2018 Q2</c:v>
              </c:pt>
              <c:pt idx="9">
                <c:v>2018 Q3</c:v>
              </c:pt>
              <c:pt idx="10">
                <c:v>2018 Q4</c:v>
              </c:pt>
              <c:pt idx="11">
                <c:v>2019 Q1</c:v>
              </c:pt>
            </c:strLit>
          </c:cat>
          <c:val>
            <c:numLit>
              <c:formatCode>General</c:formatCode>
              <c:ptCount val="12"/>
              <c:pt idx="0">
                <c:v>933749</c:v>
              </c:pt>
              <c:pt idx="1">
                <c:v>643808</c:v>
              </c:pt>
              <c:pt idx="2">
                <c:v>702786</c:v>
              </c:pt>
              <c:pt idx="3">
                <c:v>1053580</c:v>
              </c:pt>
              <c:pt idx="4">
                <c:v>622420</c:v>
              </c:pt>
              <c:pt idx="5">
                <c:v>506611</c:v>
              </c:pt>
              <c:pt idx="6">
                <c:v>722679</c:v>
              </c:pt>
              <c:pt idx="7">
                <c:v>867880</c:v>
              </c:pt>
              <c:pt idx="8">
                <c:v>715134</c:v>
              </c:pt>
              <c:pt idx="9">
                <c:v>690165</c:v>
              </c:pt>
              <c:pt idx="10">
                <c:v>829862</c:v>
              </c:pt>
              <c:pt idx="11">
                <c:v>1114428</c:v>
              </c:pt>
            </c:numLit>
          </c:val>
          <c:extLst>
            <c:ext xmlns:c16="http://schemas.microsoft.com/office/drawing/2014/chart" uri="{C3380CC4-5D6E-409C-BE32-E72D297353CC}">
              <c16:uniqueId val="{00000000-9D76-4D24-A2F9-A3B64CBFD52E}"/>
            </c:ext>
          </c:extLst>
        </c:ser>
        <c:dLbls>
          <c:showLegendKey val="0"/>
          <c:showVal val="0"/>
          <c:showCatName val="0"/>
          <c:showSerName val="0"/>
          <c:showPercent val="0"/>
          <c:showBubbleSize val="0"/>
        </c:dLbls>
        <c:axId val="106728960"/>
        <c:axId val="46975808"/>
      </c:areaChart>
      <c:catAx>
        <c:axId val="106728960"/>
        <c:scaling>
          <c:orientation val="minMax"/>
        </c:scaling>
        <c:delete val="0"/>
        <c:axPos val="b"/>
        <c:numFmt formatCode="General" sourceLinked="0"/>
        <c:majorTickMark val="out"/>
        <c:minorTickMark val="out"/>
        <c:tickLblPos val="nextTo"/>
        <c:spPr>
          <a:ln>
            <a:solidFill>
              <a:srgbClr val="888888"/>
            </a:solidFill>
          </a:ln>
        </c:spPr>
        <c:crossAx val="46975808"/>
        <c:crosses val="min"/>
        <c:auto val="1"/>
        <c:lblAlgn val="ctr"/>
        <c:lblOffset val="100"/>
        <c:noMultiLvlLbl val="0"/>
      </c:catAx>
      <c:valAx>
        <c:axId val="46975808"/>
        <c:scaling>
          <c:orientation val="minMax"/>
          <c:max val="1250000"/>
          <c:min val="0"/>
        </c:scaling>
        <c:delete val="0"/>
        <c:axPos val="l"/>
        <c:majorGridlines>
          <c:spPr>
            <a:ln>
              <a:solidFill>
                <a:srgbClr val="888888"/>
              </a:solidFill>
            </a:ln>
          </c:spPr>
        </c:majorGridlines>
        <c:title>
          <c:tx>
            <c:rich>
              <a:bodyPr rot="-5400000" vert="horz"/>
              <a:lstStyle/>
              <a:p>
                <a:r>
                  <a:rPr lang="en-US" sz="1000" b="1">
                    <a:solidFill>
                      <a:srgbClr val="000000"/>
                    </a:solidFill>
                    <a:latin typeface="PT Sans, sans serif"/>
                  </a:rPr>
                  <a:t>Persons</a:t>
                </a:r>
              </a:p>
            </c:rich>
          </c:tx>
          <c:overlay val="0"/>
        </c:title>
        <c:numFmt formatCode="General" sourceLinked="1"/>
        <c:majorTickMark val="cross"/>
        <c:minorTickMark val="none"/>
        <c:tickLblPos val="nextTo"/>
        <c:spPr>
          <a:ln>
            <a:solidFill>
              <a:srgbClr val="888888"/>
            </a:solidFill>
          </a:ln>
        </c:spPr>
        <c:crossAx val="106728960"/>
        <c:crosses val="min"/>
        <c:crossBetween val="between"/>
      </c:valAx>
      <c:spPr>
        <a:solidFill>
          <a:srgbClr val="FFFFFF"/>
        </a:solidFill>
      </c:spPr>
    </c:plotArea>
    <c:plotVisOnly val="1"/>
    <c:dispBlanksAs val="span"/>
    <c:showDLblsOverMax val="1"/>
  </c:chart>
  <c:txPr>
    <a:bodyPr/>
    <a:lstStyle/>
    <a:p>
      <a:pPr>
        <a:defRPr sz="1000" b="1">
          <a:solidFill>
            <a:srgbClr val="888888"/>
          </a:solidFill>
          <a:latin typeface="PT Sans, sans serif"/>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Gross</a:t>
            </a:r>
            <a:r>
              <a:rPr lang="en-US" baseline="0"/>
              <a:t> Wages, Deductions, NetWages earned by PIE Workers in Maryland</a:t>
            </a:r>
            <a:endParaRPr lang="en-US"/>
          </a:p>
        </c:rich>
      </c:tx>
      <c:layout>
        <c:manualLayout>
          <c:xMode val="edge"/>
          <c:yMode val="edge"/>
          <c:x val="0.1330324074074074"/>
          <c:y val="4.350736278447121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'Maryland PIE Earnings'!$C$7</c:f>
              <c:strCache>
                <c:ptCount val="1"/>
                <c:pt idx="0">
                  <c:v>GssWges_MD</c:v>
                </c:pt>
              </c:strCache>
            </c:strRef>
          </c:tx>
          <c:spPr>
            <a:solidFill>
              <a:schemeClr val="accent1"/>
            </a:solidFill>
            <a:ln>
              <a:noFill/>
            </a:ln>
            <a:effectLst/>
          </c:spPr>
          <c:invertIfNegative val="0"/>
          <c:cat>
            <c:numRef>
              <c:f>'Maryland PIE Earnings'!$D$6:$T$6</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Earnings'!$D$7:$T$7</c:f>
              <c:numCache>
                <c:formatCode>#,##0.00</c:formatCode>
                <c:ptCount val="17"/>
                <c:pt idx="0">
                  <c:v>27988</c:v>
                </c:pt>
                <c:pt idx="1">
                  <c:v>17707</c:v>
                </c:pt>
                <c:pt idx="2">
                  <c:v>12986</c:v>
                </c:pt>
                <c:pt idx="3">
                  <c:v>25027</c:v>
                </c:pt>
                <c:pt idx="4">
                  <c:v>95501</c:v>
                </c:pt>
                <c:pt idx="5">
                  <c:v>83323</c:v>
                </c:pt>
                <c:pt idx="6">
                  <c:v>66209</c:v>
                </c:pt>
                <c:pt idx="7">
                  <c:v>42200</c:v>
                </c:pt>
                <c:pt idx="8">
                  <c:v>13761</c:v>
                </c:pt>
                <c:pt idx="9">
                  <c:v>52559</c:v>
                </c:pt>
                <c:pt idx="10">
                  <c:v>35742</c:v>
                </c:pt>
                <c:pt idx="11">
                  <c:v>17348</c:v>
                </c:pt>
                <c:pt idx="12">
                  <c:v>17673</c:v>
                </c:pt>
                <c:pt idx="13">
                  <c:v>8545</c:v>
                </c:pt>
                <c:pt idx="14">
                  <c:v>0</c:v>
                </c:pt>
                <c:pt idx="15">
                  <c:v>0</c:v>
                </c:pt>
                <c:pt idx="16">
                  <c:v>12345</c:v>
                </c:pt>
              </c:numCache>
            </c:numRef>
          </c:val>
          <c:extLst>
            <c:ext xmlns:c16="http://schemas.microsoft.com/office/drawing/2014/chart" uri="{C3380CC4-5D6E-409C-BE32-E72D297353CC}">
              <c16:uniqueId val="{00000000-88DE-4909-AC6C-E5C45FB14463}"/>
            </c:ext>
          </c:extLst>
        </c:ser>
        <c:ser>
          <c:idx val="1"/>
          <c:order val="1"/>
          <c:tx>
            <c:strRef>
              <c:f>'Maryland PIE Earnings'!$C$8</c:f>
              <c:strCache>
                <c:ptCount val="1"/>
                <c:pt idx="0">
                  <c:v>TtlDdcts_MD</c:v>
                </c:pt>
              </c:strCache>
            </c:strRef>
          </c:tx>
          <c:spPr>
            <a:solidFill>
              <a:schemeClr val="accent2"/>
            </a:solidFill>
            <a:ln>
              <a:noFill/>
            </a:ln>
            <a:effectLst/>
          </c:spPr>
          <c:invertIfNegative val="0"/>
          <c:cat>
            <c:numRef>
              <c:f>'Maryland PIE Earnings'!$D$6:$T$6</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Earnings'!$D$8:$T$8</c:f>
              <c:numCache>
                <c:formatCode>#,##0.00</c:formatCode>
                <c:ptCount val="17"/>
                <c:pt idx="0">
                  <c:v>12108</c:v>
                </c:pt>
                <c:pt idx="1">
                  <c:v>7387</c:v>
                </c:pt>
                <c:pt idx="2">
                  <c:v>5682</c:v>
                </c:pt>
                <c:pt idx="3">
                  <c:v>11890</c:v>
                </c:pt>
                <c:pt idx="4">
                  <c:v>46773</c:v>
                </c:pt>
                <c:pt idx="5">
                  <c:v>41735</c:v>
                </c:pt>
                <c:pt idx="6">
                  <c:v>34202</c:v>
                </c:pt>
                <c:pt idx="7">
                  <c:v>21236</c:v>
                </c:pt>
                <c:pt idx="8">
                  <c:v>6717</c:v>
                </c:pt>
                <c:pt idx="9">
                  <c:v>25558</c:v>
                </c:pt>
                <c:pt idx="10">
                  <c:v>18065</c:v>
                </c:pt>
                <c:pt idx="11">
                  <c:v>10525</c:v>
                </c:pt>
                <c:pt idx="12">
                  <c:v>11100</c:v>
                </c:pt>
                <c:pt idx="13">
                  <c:v>5236</c:v>
                </c:pt>
                <c:pt idx="14">
                  <c:v>0</c:v>
                </c:pt>
                <c:pt idx="15">
                  <c:v>0</c:v>
                </c:pt>
                <c:pt idx="16">
                  <c:v>7243</c:v>
                </c:pt>
              </c:numCache>
            </c:numRef>
          </c:val>
          <c:extLst>
            <c:ext xmlns:c16="http://schemas.microsoft.com/office/drawing/2014/chart" uri="{C3380CC4-5D6E-409C-BE32-E72D297353CC}">
              <c16:uniqueId val="{00000001-88DE-4909-AC6C-E5C45FB14463}"/>
            </c:ext>
          </c:extLst>
        </c:ser>
        <c:ser>
          <c:idx val="2"/>
          <c:order val="2"/>
          <c:tx>
            <c:strRef>
              <c:f>'Maryland PIE Earnings'!$C$9</c:f>
              <c:strCache>
                <c:ptCount val="1"/>
                <c:pt idx="0">
                  <c:v>NtWges_MD</c:v>
                </c:pt>
              </c:strCache>
            </c:strRef>
          </c:tx>
          <c:spPr>
            <a:solidFill>
              <a:schemeClr val="accent3"/>
            </a:solidFill>
            <a:ln>
              <a:noFill/>
            </a:ln>
            <a:effectLst/>
          </c:spPr>
          <c:invertIfNegative val="0"/>
          <c:cat>
            <c:numRef>
              <c:f>'Maryland PIE Earnings'!$D$6:$T$6</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Earnings'!$D$9:$T$9</c:f>
              <c:numCache>
                <c:formatCode>#,##0.00</c:formatCode>
                <c:ptCount val="17"/>
                <c:pt idx="0">
                  <c:v>15880</c:v>
                </c:pt>
                <c:pt idx="1">
                  <c:v>10320</c:v>
                </c:pt>
                <c:pt idx="2">
                  <c:v>7305</c:v>
                </c:pt>
                <c:pt idx="3">
                  <c:v>13137</c:v>
                </c:pt>
                <c:pt idx="4">
                  <c:v>48728</c:v>
                </c:pt>
                <c:pt idx="5">
                  <c:v>41589</c:v>
                </c:pt>
                <c:pt idx="6">
                  <c:v>32006</c:v>
                </c:pt>
                <c:pt idx="7">
                  <c:v>20965</c:v>
                </c:pt>
                <c:pt idx="8">
                  <c:v>7046</c:v>
                </c:pt>
                <c:pt idx="9">
                  <c:v>27001</c:v>
                </c:pt>
                <c:pt idx="10">
                  <c:v>17676</c:v>
                </c:pt>
                <c:pt idx="11">
                  <c:v>6823</c:v>
                </c:pt>
                <c:pt idx="12">
                  <c:v>6573</c:v>
                </c:pt>
                <c:pt idx="13">
                  <c:v>3309</c:v>
                </c:pt>
                <c:pt idx="14">
                  <c:v>0</c:v>
                </c:pt>
                <c:pt idx="15">
                  <c:v>0</c:v>
                </c:pt>
                <c:pt idx="16">
                  <c:v>5102</c:v>
                </c:pt>
              </c:numCache>
            </c:numRef>
          </c:val>
          <c:extLst>
            <c:ext xmlns:c16="http://schemas.microsoft.com/office/drawing/2014/chart" uri="{C3380CC4-5D6E-409C-BE32-E72D297353CC}">
              <c16:uniqueId val="{00000002-88DE-4909-AC6C-E5C45FB14463}"/>
            </c:ext>
          </c:extLst>
        </c:ser>
        <c:dLbls>
          <c:showLegendKey val="0"/>
          <c:showVal val="0"/>
          <c:showCatName val="0"/>
          <c:showSerName val="0"/>
          <c:showPercent val="0"/>
          <c:showBubbleSize val="0"/>
        </c:dLbls>
        <c:gapWidth val="219"/>
        <c:overlap val="-27"/>
        <c:axId val="468357336"/>
        <c:axId val="468359632"/>
      </c:barChart>
      <c:catAx>
        <c:axId val="468357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359632"/>
        <c:crosses val="autoZero"/>
        <c:auto val="1"/>
        <c:lblAlgn val="ctr"/>
        <c:lblOffset val="100"/>
        <c:noMultiLvlLbl val="0"/>
      </c:catAx>
      <c:valAx>
        <c:axId val="4683596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357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Contrasting Unsplit PIE Net</a:t>
            </a:r>
            <a:r>
              <a:rPr lang="en-US" baseline="0"/>
              <a:t> Wages and Basic Living Expenses in Maryland</a:t>
            </a:r>
            <a:endParaRPr lang="en-US"/>
          </a:p>
        </c:rich>
      </c:tx>
      <c:layout>
        <c:manualLayout>
          <c:xMode val="edge"/>
          <c:yMode val="edge"/>
          <c:x val="9.6044036162146393E-2"/>
          <c:y val="2.208263292931080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'Maryland PIE Earnings'!$K$51</c:f>
              <c:strCache>
                <c:ptCount val="1"/>
                <c:pt idx="0">
                  <c:v>NtWges_MD</c:v>
                </c:pt>
              </c:strCache>
            </c:strRef>
          </c:tx>
          <c:spPr>
            <a:solidFill>
              <a:schemeClr val="accent1"/>
            </a:solidFill>
            <a:ln>
              <a:noFill/>
            </a:ln>
            <a:effectLst/>
          </c:spPr>
          <c:invertIfNegative val="0"/>
          <c:cat>
            <c:numRef>
              <c:f>'Maryland PIE Earnings'!$L$50:$AB$50</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Earnings'!$L$51:$AB$51</c:f>
              <c:numCache>
                <c:formatCode>#,##0.00</c:formatCode>
                <c:ptCount val="17"/>
                <c:pt idx="0">
                  <c:v>15880</c:v>
                </c:pt>
                <c:pt idx="1">
                  <c:v>10320</c:v>
                </c:pt>
                <c:pt idx="2">
                  <c:v>7305</c:v>
                </c:pt>
                <c:pt idx="3">
                  <c:v>13137</c:v>
                </c:pt>
                <c:pt idx="4">
                  <c:v>48728</c:v>
                </c:pt>
                <c:pt idx="5">
                  <c:v>41589</c:v>
                </c:pt>
                <c:pt idx="6">
                  <c:v>32006</c:v>
                </c:pt>
                <c:pt idx="7">
                  <c:v>20965</c:v>
                </c:pt>
                <c:pt idx="8">
                  <c:v>7046</c:v>
                </c:pt>
                <c:pt idx="9">
                  <c:v>27001</c:v>
                </c:pt>
                <c:pt idx="10">
                  <c:v>17676</c:v>
                </c:pt>
                <c:pt idx="11">
                  <c:v>6823</c:v>
                </c:pt>
                <c:pt idx="12">
                  <c:v>6573</c:v>
                </c:pt>
                <c:pt idx="13">
                  <c:v>3309</c:v>
                </c:pt>
                <c:pt idx="14">
                  <c:v>0</c:v>
                </c:pt>
                <c:pt idx="15">
                  <c:v>0</c:v>
                </c:pt>
                <c:pt idx="16">
                  <c:v>5102</c:v>
                </c:pt>
              </c:numCache>
            </c:numRef>
          </c:val>
          <c:extLst>
            <c:ext xmlns:c16="http://schemas.microsoft.com/office/drawing/2014/chart" uri="{C3380CC4-5D6E-409C-BE32-E72D297353CC}">
              <c16:uniqueId val="{00000000-7D4D-429C-8A63-15D0155E68C1}"/>
            </c:ext>
          </c:extLst>
        </c:ser>
        <c:ser>
          <c:idx val="1"/>
          <c:order val="1"/>
          <c:tx>
            <c:strRef>
              <c:f>'Maryland PIE Earnings'!$K$54</c:f>
              <c:strCache>
                <c:ptCount val="1"/>
                <c:pt idx="0">
                  <c:v>Living Expenses_Composite</c:v>
                </c:pt>
              </c:strCache>
            </c:strRef>
          </c:tx>
          <c:spPr>
            <a:solidFill>
              <a:schemeClr val="accent2"/>
            </a:solidFill>
            <a:ln>
              <a:noFill/>
            </a:ln>
            <a:effectLst/>
          </c:spPr>
          <c:invertIfNegative val="0"/>
          <c:cat>
            <c:numRef>
              <c:f>'Maryland PIE Earnings'!$L$50:$AB$50</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Earnings'!$L$54:$AB$54</c:f>
              <c:numCache>
                <c:formatCode>General</c:formatCode>
                <c:ptCount val="17"/>
                <c:pt idx="0">
                  <c:v>13651</c:v>
                </c:pt>
                <c:pt idx="1">
                  <c:v>13612</c:v>
                </c:pt>
                <c:pt idx="2">
                  <c:v>14220</c:v>
                </c:pt>
                <c:pt idx="3">
                  <c:v>15184</c:v>
                </c:pt>
                <c:pt idx="4">
                  <c:v>16289</c:v>
                </c:pt>
                <c:pt idx="5">
                  <c:v>16694</c:v>
                </c:pt>
                <c:pt idx="6">
                  <c:v>17138</c:v>
                </c:pt>
                <c:pt idx="7">
                  <c:v>16926</c:v>
                </c:pt>
                <c:pt idx="8">
                  <c:v>16434</c:v>
                </c:pt>
                <c:pt idx="9">
                  <c:v>16799</c:v>
                </c:pt>
                <c:pt idx="10">
                  <c:v>17032</c:v>
                </c:pt>
                <c:pt idx="11">
                  <c:v>17219</c:v>
                </c:pt>
                <c:pt idx="12">
                  <c:v>17831</c:v>
                </c:pt>
                <c:pt idx="13">
                  <c:v>18426</c:v>
                </c:pt>
                <c:pt idx="14">
                  <c:v>18954</c:v>
                </c:pt>
                <c:pt idx="15">
                  <c:v>20336</c:v>
                </c:pt>
              </c:numCache>
            </c:numRef>
          </c:val>
          <c:extLst>
            <c:ext xmlns:c16="http://schemas.microsoft.com/office/drawing/2014/chart" uri="{C3380CC4-5D6E-409C-BE32-E72D297353CC}">
              <c16:uniqueId val="{00000001-7D4D-429C-8A63-15D0155E68C1}"/>
            </c:ext>
          </c:extLst>
        </c:ser>
        <c:dLbls>
          <c:showLegendKey val="0"/>
          <c:showVal val="0"/>
          <c:showCatName val="0"/>
          <c:showSerName val="0"/>
          <c:showPercent val="0"/>
          <c:showBubbleSize val="0"/>
        </c:dLbls>
        <c:gapWidth val="219"/>
        <c:overlap val="-27"/>
        <c:axId val="469912536"/>
        <c:axId val="469913848"/>
      </c:barChart>
      <c:catAx>
        <c:axId val="469912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913848"/>
        <c:crosses val="autoZero"/>
        <c:auto val="1"/>
        <c:lblAlgn val="ctr"/>
        <c:lblOffset val="100"/>
        <c:noMultiLvlLbl val="0"/>
      </c:catAx>
      <c:valAx>
        <c:axId val="4699138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912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MD NetWages Split Among PIE Workers and Basic Living Expenses: 2002 to 2018</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'Maryland PIE Earnings'!$R$61</c:f>
              <c:strCache>
                <c:ptCount val="1"/>
                <c:pt idx="0">
                  <c:v>Split NtWges AmongPIE Participants</c:v>
                </c:pt>
              </c:strCache>
            </c:strRef>
          </c:tx>
          <c:spPr>
            <a:solidFill>
              <a:schemeClr val="accent1"/>
            </a:solidFill>
            <a:ln>
              <a:noFill/>
            </a:ln>
            <a:effectLst/>
          </c:spPr>
          <c:invertIfNegative val="0"/>
          <c:cat>
            <c:numRef>
              <c:f>'Maryland PIE Earnings'!$S$60:$AI$60</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Earnings'!$S$61:$AI$61</c:f>
              <c:numCache>
                <c:formatCode>General</c:formatCode>
                <c:ptCount val="17"/>
                <c:pt idx="0">
                  <c:v>305.38461538461536</c:v>
                </c:pt>
                <c:pt idx="1">
                  <c:v>271.57894736842104</c:v>
                </c:pt>
                <c:pt idx="2">
                  <c:v>251.89655172413794</c:v>
                </c:pt>
                <c:pt idx="3">
                  <c:v>691.42105263157896</c:v>
                </c:pt>
                <c:pt idx="4">
                  <c:v>870.14285714285711</c:v>
                </c:pt>
                <c:pt idx="5">
                  <c:v>1094.4473684210527</c:v>
                </c:pt>
                <c:pt idx="6">
                  <c:v>941.35294117647061</c:v>
                </c:pt>
                <c:pt idx="7">
                  <c:v>1048.25</c:v>
                </c:pt>
                <c:pt idx="8">
                  <c:v>542</c:v>
                </c:pt>
                <c:pt idx="9">
                  <c:v>1080.04</c:v>
                </c:pt>
                <c:pt idx="10">
                  <c:v>707.04</c:v>
                </c:pt>
                <c:pt idx="11">
                  <c:v>379.05555555555554</c:v>
                </c:pt>
                <c:pt idx="12">
                  <c:v>597.5454545454545</c:v>
                </c:pt>
                <c:pt idx="13">
                  <c:v>472.71428571428572</c:v>
                </c:pt>
                <c:pt idx="14">
                  <c:v>0</c:v>
                </c:pt>
                <c:pt idx="15">
                  <c:v>0</c:v>
                </c:pt>
                <c:pt idx="16">
                  <c:v>318.875</c:v>
                </c:pt>
              </c:numCache>
            </c:numRef>
          </c:val>
          <c:extLst>
            <c:ext xmlns:c16="http://schemas.microsoft.com/office/drawing/2014/chart" uri="{C3380CC4-5D6E-409C-BE32-E72D297353CC}">
              <c16:uniqueId val="{00000000-E2F0-400D-B122-BDCDE5B82796}"/>
            </c:ext>
          </c:extLst>
        </c:ser>
        <c:ser>
          <c:idx val="1"/>
          <c:order val="1"/>
          <c:tx>
            <c:strRef>
              <c:f>'Maryland PIE Earnings'!$R$62</c:f>
              <c:strCache>
                <c:ptCount val="1"/>
                <c:pt idx="0">
                  <c:v>Living Expenses_Composite</c:v>
                </c:pt>
              </c:strCache>
            </c:strRef>
          </c:tx>
          <c:spPr>
            <a:solidFill>
              <a:schemeClr val="accent2"/>
            </a:solidFill>
            <a:ln>
              <a:noFill/>
            </a:ln>
            <a:effectLst/>
          </c:spPr>
          <c:invertIfNegative val="0"/>
          <c:cat>
            <c:numRef>
              <c:f>'Maryland PIE Earnings'!$S$60:$AI$60</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'Maryland PIE Earnings'!$S$62:$AI$62</c:f>
              <c:numCache>
                <c:formatCode>General</c:formatCode>
                <c:ptCount val="17"/>
                <c:pt idx="0">
                  <c:v>13651</c:v>
                </c:pt>
                <c:pt idx="1">
                  <c:v>13612</c:v>
                </c:pt>
                <c:pt idx="2">
                  <c:v>14220</c:v>
                </c:pt>
                <c:pt idx="3">
                  <c:v>15184</c:v>
                </c:pt>
                <c:pt idx="4">
                  <c:v>16289</c:v>
                </c:pt>
                <c:pt idx="5">
                  <c:v>16694</c:v>
                </c:pt>
                <c:pt idx="6">
                  <c:v>17138</c:v>
                </c:pt>
                <c:pt idx="7">
                  <c:v>16926</c:v>
                </c:pt>
                <c:pt idx="8">
                  <c:v>16434</c:v>
                </c:pt>
                <c:pt idx="9">
                  <c:v>16799</c:v>
                </c:pt>
                <c:pt idx="10">
                  <c:v>17032</c:v>
                </c:pt>
                <c:pt idx="11">
                  <c:v>17219</c:v>
                </c:pt>
                <c:pt idx="12">
                  <c:v>17831</c:v>
                </c:pt>
                <c:pt idx="13">
                  <c:v>18426</c:v>
                </c:pt>
                <c:pt idx="14">
                  <c:v>18954</c:v>
                </c:pt>
                <c:pt idx="15">
                  <c:v>20336</c:v>
                </c:pt>
              </c:numCache>
            </c:numRef>
          </c:val>
          <c:extLst>
            <c:ext xmlns:c16="http://schemas.microsoft.com/office/drawing/2014/chart" uri="{C3380CC4-5D6E-409C-BE32-E72D297353CC}">
              <c16:uniqueId val="{00000001-E2F0-400D-B122-BDCDE5B82796}"/>
            </c:ext>
          </c:extLst>
        </c:ser>
        <c:dLbls>
          <c:showLegendKey val="0"/>
          <c:showVal val="0"/>
          <c:showCatName val="0"/>
          <c:showSerName val="0"/>
          <c:showPercent val="0"/>
          <c:showBubbleSize val="0"/>
        </c:dLbls>
        <c:gapWidth val="219"/>
        <c:overlap val="-27"/>
        <c:axId val="468786184"/>
        <c:axId val="468780936"/>
      </c:barChart>
      <c:catAx>
        <c:axId val="468786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780936"/>
        <c:crosses val="autoZero"/>
        <c:auto val="1"/>
        <c:lblAlgn val="ctr"/>
        <c:lblOffset val="100"/>
        <c:noMultiLvlLbl val="0"/>
      </c:catAx>
      <c:valAx>
        <c:axId val="468780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786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Exchange</a:t>
            </a:r>
            <a:r>
              <a:rPr lang="en-US" baseline="0"/>
              <a:t> Rate Fluctuations USD to Euro</a:t>
            </a:r>
          </a:p>
          <a:p>
            <a:pPr>
              <a:defRPr/>
            </a:pPr>
            <a:r>
              <a:rPr lang="en-US" baseline="0"/>
              <a:t>2000 to 2019</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EXCHANGE_RATE_REPORT!$B$3</c:f>
              <c:strCache>
                <c:ptCount val="1"/>
                <c:pt idx="0">
                  <c:v>Euro   (EUR)                     </c:v>
                </c:pt>
              </c:strCache>
            </c:strRef>
          </c:tx>
          <c:spPr>
            <a:ln w="28575" cap="rnd">
              <a:solidFill>
                <a:schemeClr val="accent1"/>
              </a:solidFill>
              <a:round/>
            </a:ln>
            <a:effectLst/>
          </c:spPr>
          <c:marker>
            <c:symbol val="none"/>
          </c:marker>
          <c:cat>
            <c:numRef>
              <c:f>EXCHANGE_RATE_REPORT!$A$4:$A$4805</c:f>
              <c:numCache>
                <c:formatCode>[$-409]d\-mmm\-yyyy;@</c:formatCode>
                <c:ptCount val="20"/>
                <c:pt idx="0">
                  <c:v>36861</c:v>
                </c:pt>
                <c:pt idx="1">
                  <c:v>37228</c:v>
                </c:pt>
                <c:pt idx="2">
                  <c:v>37592</c:v>
                </c:pt>
                <c:pt idx="3">
                  <c:v>37956</c:v>
                </c:pt>
                <c:pt idx="4">
                  <c:v>38322</c:v>
                </c:pt>
                <c:pt idx="5">
                  <c:v>38687</c:v>
                </c:pt>
                <c:pt idx="6">
                  <c:v>39052</c:v>
                </c:pt>
                <c:pt idx="7">
                  <c:v>39419</c:v>
                </c:pt>
                <c:pt idx="8">
                  <c:v>39783</c:v>
                </c:pt>
                <c:pt idx="9">
                  <c:v>40148</c:v>
                </c:pt>
                <c:pt idx="10">
                  <c:v>40513</c:v>
                </c:pt>
                <c:pt idx="11">
                  <c:v>40878</c:v>
                </c:pt>
                <c:pt idx="12">
                  <c:v>41246</c:v>
                </c:pt>
                <c:pt idx="13">
                  <c:v>41610</c:v>
                </c:pt>
                <c:pt idx="14">
                  <c:v>41974</c:v>
                </c:pt>
                <c:pt idx="15">
                  <c:v>42339</c:v>
                </c:pt>
                <c:pt idx="16">
                  <c:v>42705</c:v>
                </c:pt>
                <c:pt idx="17">
                  <c:v>43070</c:v>
                </c:pt>
                <c:pt idx="18">
                  <c:v>43437</c:v>
                </c:pt>
                <c:pt idx="19">
                  <c:v>43739</c:v>
                </c:pt>
              </c:numCache>
            </c:numRef>
          </c:cat>
          <c:val>
            <c:numRef>
              <c:f>EXCHANGE_RATE_REPORT!$B$4:$B$4805</c:f>
              <c:numCache>
                <c:formatCode>General</c:formatCode>
                <c:ptCount val="20"/>
                <c:pt idx="0">
                  <c:v>0.87350000000000005</c:v>
                </c:pt>
                <c:pt idx="1">
                  <c:v>0.89249999999999996</c:v>
                </c:pt>
                <c:pt idx="2">
                  <c:v>0.98709999999999998</c:v>
                </c:pt>
                <c:pt idx="3">
                  <c:v>1.2019</c:v>
                </c:pt>
                <c:pt idx="4">
                  <c:v>1.3293999999999999</c:v>
                </c:pt>
                <c:pt idx="5">
                  <c:v>1.1745000000000001</c:v>
                </c:pt>
                <c:pt idx="6">
                  <c:v>1.3244</c:v>
                </c:pt>
                <c:pt idx="7">
                  <c:v>1.4665999999999999</c:v>
                </c:pt>
                <c:pt idx="8">
                  <c:v>1.2607999999999999</c:v>
                </c:pt>
                <c:pt idx="9">
                  <c:v>1.5074000000000001</c:v>
                </c:pt>
                <c:pt idx="10">
                  <c:v>1.3115000000000001</c:v>
                </c:pt>
                <c:pt idx="11">
                  <c:v>1.3492</c:v>
                </c:pt>
                <c:pt idx="12">
                  <c:v>1.3057000000000001</c:v>
                </c:pt>
                <c:pt idx="13">
                  <c:v>1.3535999999999999</c:v>
                </c:pt>
                <c:pt idx="14">
                  <c:v>1.2468999999999999</c:v>
                </c:pt>
                <c:pt idx="15">
                  <c:v>1.06</c:v>
                </c:pt>
                <c:pt idx="16">
                  <c:v>1.0627</c:v>
                </c:pt>
                <c:pt idx="17">
                  <c:v>1.1884999999999999</c:v>
                </c:pt>
                <c:pt idx="18">
                  <c:v>1.1332</c:v>
                </c:pt>
                <c:pt idx="19">
                  <c:v>1.0898000000000001</c:v>
                </c:pt>
              </c:numCache>
            </c:numRef>
          </c:val>
          <c:smooth val="0"/>
          <c:extLst>
            <c:ext xmlns:c16="http://schemas.microsoft.com/office/drawing/2014/chart" uri="{C3380CC4-5D6E-409C-BE32-E72D297353CC}">
              <c16:uniqueId val="{00000000-3A42-4C8F-A66E-2614AB398D1B}"/>
            </c:ext>
          </c:extLst>
        </c:ser>
        <c:ser>
          <c:idx val="1"/>
          <c:order val="1"/>
          <c:tx>
            <c:strRef>
              <c:f>EXCHANGE_RATE_REPORT!$C$3</c:f>
              <c:strCache>
                <c:ptCount val="1"/>
                <c:pt idx="0">
                  <c:v>U.S. dollar   (USD)                     </c:v>
                </c:pt>
              </c:strCache>
            </c:strRef>
          </c:tx>
          <c:spPr>
            <a:ln w="28575" cap="rnd">
              <a:solidFill>
                <a:schemeClr val="accent2"/>
              </a:solidFill>
              <a:round/>
            </a:ln>
            <a:effectLst/>
          </c:spPr>
          <c:marker>
            <c:symbol val="none"/>
          </c:marker>
          <c:cat>
            <c:numRef>
              <c:f>EXCHANGE_RATE_REPORT!$A$4:$A$4805</c:f>
              <c:numCache>
                <c:formatCode>[$-409]d\-mmm\-yyyy;@</c:formatCode>
                <c:ptCount val="20"/>
                <c:pt idx="0">
                  <c:v>36861</c:v>
                </c:pt>
                <c:pt idx="1">
                  <c:v>37228</c:v>
                </c:pt>
                <c:pt idx="2">
                  <c:v>37592</c:v>
                </c:pt>
                <c:pt idx="3">
                  <c:v>37956</c:v>
                </c:pt>
                <c:pt idx="4">
                  <c:v>38322</c:v>
                </c:pt>
                <c:pt idx="5">
                  <c:v>38687</c:v>
                </c:pt>
                <c:pt idx="6">
                  <c:v>39052</c:v>
                </c:pt>
                <c:pt idx="7">
                  <c:v>39419</c:v>
                </c:pt>
                <c:pt idx="8">
                  <c:v>39783</c:v>
                </c:pt>
                <c:pt idx="9">
                  <c:v>40148</c:v>
                </c:pt>
                <c:pt idx="10">
                  <c:v>40513</c:v>
                </c:pt>
                <c:pt idx="11">
                  <c:v>40878</c:v>
                </c:pt>
                <c:pt idx="12">
                  <c:v>41246</c:v>
                </c:pt>
                <c:pt idx="13">
                  <c:v>41610</c:v>
                </c:pt>
                <c:pt idx="14">
                  <c:v>41974</c:v>
                </c:pt>
                <c:pt idx="15">
                  <c:v>42339</c:v>
                </c:pt>
                <c:pt idx="16">
                  <c:v>42705</c:v>
                </c:pt>
                <c:pt idx="17">
                  <c:v>43070</c:v>
                </c:pt>
                <c:pt idx="18">
                  <c:v>43437</c:v>
                </c:pt>
                <c:pt idx="19">
                  <c:v>43739</c:v>
                </c:pt>
              </c:numCache>
            </c:numRef>
          </c:cat>
          <c:val>
            <c:numRef>
              <c:f>EXCHANGE_RATE_REPORT!$C$4:$C$4805</c:f>
              <c:numCache>
                <c:formatCode>General</c:formatCode>
                <c:ptCount val="20"/>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numCache>
            </c:numRef>
          </c:val>
          <c:smooth val="0"/>
          <c:extLst>
            <c:ext xmlns:c16="http://schemas.microsoft.com/office/drawing/2014/chart" uri="{C3380CC4-5D6E-409C-BE32-E72D297353CC}">
              <c16:uniqueId val="{00000001-3A42-4C8F-A66E-2614AB398D1B}"/>
            </c:ext>
          </c:extLst>
        </c:ser>
        <c:dLbls>
          <c:showLegendKey val="0"/>
          <c:showVal val="0"/>
          <c:showCatName val="0"/>
          <c:showSerName val="0"/>
          <c:showPercent val="0"/>
          <c:showBubbleSize val="0"/>
        </c:dLbls>
        <c:smooth val="0"/>
        <c:axId val="566332056"/>
        <c:axId val="566334680"/>
      </c:lineChart>
      <c:dateAx>
        <c:axId val="566332056"/>
        <c:scaling>
          <c:orientation val="minMax"/>
        </c:scaling>
        <c:delete val="0"/>
        <c:axPos val="b"/>
        <c:numFmt formatCode="[$-409]d\-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6334680"/>
        <c:crosses val="autoZero"/>
        <c:auto val="1"/>
        <c:lblOffset val="100"/>
        <c:baseTimeUnit val="months"/>
      </c:dateAx>
      <c:valAx>
        <c:axId val="566334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6332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Exchange Rates, National Currency per U.S. Dollar, period average, Rate</c:v>
          </c:tx>
          <c:spPr>
            <a:ln w="20000">
              <a:solidFill>
                <a:srgbClr val="438631"/>
              </a:solidFill>
            </a:ln>
          </c:spPr>
          <c:marker>
            <c:symbol val="none"/>
          </c:marker>
          <c:cat>
            <c:strLit>
              <c:ptCount val="177"/>
              <c:pt idx="0">
                <c:v>Jan 2005</c:v>
              </c:pt>
              <c:pt idx="1">
                <c:v>Feb 2005</c:v>
              </c:pt>
              <c:pt idx="2">
                <c:v>Mar 2005</c:v>
              </c:pt>
              <c:pt idx="3">
                <c:v>Apr 2005</c:v>
              </c:pt>
              <c:pt idx="4">
                <c:v>May 2005</c:v>
              </c:pt>
              <c:pt idx="5">
                <c:v>Jun 2005</c:v>
              </c:pt>
              <c:pt idx="6">
                <c:v>Jul 2005</c:v>
              </c:pt>
              <c:pt idx="7">
                <c:v>Aug 2005</c:v>
              </c:pt>
              <c:pt idx="8">
                <c:v>Sep 2005</c:v>
              </c:pt>
              <c:pt idx="9">
                <c:v>Oct 2005</c:v>
              </c:pt>
              <c:pt idx="10">
                <c:v>Nov 2005</c:v>
              </c:pt>
              <c:pt idx="11">
                <c:v>Dec 2005</c:v>
              </c:pt>
              <c:pt idx="12">
                <c:v>Jan 2006</c:v>
              </c:pt>
              <c:pt idx="13">
                <c:v>Feb 2006</c:v>
              </c:pt>
              <c:pt idx="14">
                <c:v>Mar 2006</c:v>
              </c:pt>
              <c:pt idx="15">
                <c:v>Apr 2006</c:v>
              </c:pt>
              <c:pt idx="16">
                <c:v>May 2006</c:v>
              </c:pt>
              <c:pt idx="17">
                <c:v>Jun 2006</c:v>
              </c:pt>
              <c:pt idx="18">
                <c:v>Jul 2006</c:v>
              </c:pt>
              <c:pt idx="19">
                <c:v>Aug 2006</c:v>
              </c:pt>
              <c:pt idx="20">
                <c:v>Sep 2006</c:v>
              </c:pt>
              <c:pt idx="21">
                <c:v>Oct 2006</c:v>
              </c:pt>
              <c:pt idx="22">
                <c:v>Nov 2006</c:v>
              </c:pt>
              <c:pt idx="23">
                <c:v>Dec 2006</c:v>
              </c:pt>
              <c:pt idx="24">
                <c:v>Jan 2007</c:v>
              </c:pt>
              <c:pt idx="25">
                <c:v>Feb 2007</c:v>
              </c:pt>
              <c:pt idx="26">
                <c:v>Mar 2007</c:v>
              </c:pt>
              <c:pt idx="27">
                <c:v>Apr 2007</c:v>
              </c:pt>
              <c:pt idx="28">
                <c:v>May 2007</c:v>
              </c:pt>
              <c:pt idx="29">
                <c:v>Jun 2007</c:v>
              </c:pt>
              <c:pt idx="30">
                <c:v>Jul 2007</c:v>
              </c:pt>
              <c:pt idx="31">
                <c:v>Aug 2007</c:v>
              </c:pt>
              <c:pt idx="32">
                <c:v>Sep 2007</c:v>
              </c:pt>
              <c:pt idx="33">
                <c:v>Oct 2007</c:v>
              </c:pt>
              <c:pt idx="34">
                <c:v>Nov 2007</c:v>
              </c:pt>
              <c:pt idx="35">
                <c:v>Dec 2007</c:v>
              </c:pt>
              <c:pt idx="36">
                <c:v>Jan 2008</c:v>
              </c:pt>
              <c:pt idx="37">
                <c:v>Feb 2008</c:v>
              </c:pt>
              <c:pt idx="38">
                <c:v>Mar 2008</c:v>
              </c:pt>
              <c:pt idx="39">
                <c:v>Apr 2008</c:v>
              </c:pt>
              <c:pt idx="40">
                <c:v>May 2008</c:v>
              </c:pt>
              <c:pt idx="41">
                <c:v>Jun 2008</c:v>
              </c:pt>
              <c:pt idx="42">
                <c:v>Jul 2008</c:v>
              </c:pt>
              <c:pt idx="43">
                <c:v>Aug 2008</c:v>
              </c:pt>
              <c:pt idx="44">
                <c:v>Sep 2008</c:v>
              </c:pt>
              <c:pt idx="45">
                <c:v>Oct 2008</c:v>
              </c:pt>
              <c:pt idx="46">
                <c:v>Nov 2008</c:v>
              </c:pt>
              <c:pt idx="47">
                <c:v>Dec 2008</c:v>
              </c:pt>
              <c:pt idx="48">
                <c:v>Jan 2009</c:v>
              </c:pt>
              <c:pt idx="49">
                <c:v>Feb 2009</c:v>
              </c:pt>
              <c:pt idx="50">
                <c:v>Mar 2009</c:v>
              </c:pt>
              <c:pt idx="51">
                <c:v>Apr 2009</c:v>
              </c:pt>
              <c:pt idx="52">
                <c:v>May 2009</c:v>
              </c:pt>
              <c:pt idx="53">
                <c:v>Jun 2009</c:v>
              </c:pt>
              <c:pt idx="54">
                <c:v>Jul 2009</c:v>
              </c:pt>
              <c:pt idx="55">
                <c:v>Aug 2009</c:v>
              </c:pt>
              <c:pt idx="56">
                <c:v>Sep 2009</c:v>
              </c:pt>
              <c:pt idx="57">
                <c:v>Oct 2009</c:v>
              </c:pt>
              <c:pt idx="58">
                <c:v>Nov 2009</c:v>
              </c:pt>
              <c:pt idx="59">
                <c:v>Dec 2009</c:v>
              </c:pt>
              <c:pt idx="60">
                <c:v>Jan 2010</c:v>
              </c:pt>
              <c:pt idx="61">
                <c:v>Feb 2010</c:v>
              </c:pt>
              <c:pt idx="62">
                <c:v>Mar 2010</c:v>
              </c:pt>
              <c:pt idx="63">
                <c:v>Apr 2010</c:v>
              </c:pt>
              <c:pt idx="64">
                <c:v>May 2010</c:v>
              </c:pt>
              <c:pt idx="65">
                <c:v>Jun 2010</c:v>
              </c:pt>
              <c:pt idx="66">
                <c:v>Jul 2010</c:v>
              </c:pt>
              <c:pt idx="67">
                <c:v>Aug 2010</c:v>
              </c:pt>
              <c:pt idx="68">
                <c:v>Sep 2010</c:v>
              </c:pt>
              <c:pt idx="69">
                <c:v>Oct 2010</c:v>
              </c:pt>
              <c:pt idx="70">
                <c:v>Nov 2010</c:v>
              </c:pt>
              <c:pt idx="71">
                <c:v>Dec 2010</c:v>
              </c:pt>
              <c:pt idx="72">
                <c:v>Jan 2011</c:v>
              </c:pt>
              <c:pt idx="73">
                <c:v>Feb 2011</c:v>
              </c:pt>
              <c:pt idx="74">
                <c:v>Mar 2011</c:v>
              </c:pt>
              <c:pt idx="75">
                <c:v>Apr 2011</c:v>
              </c:pt>
              <c:pt idx="76">
                <c:v>May 2011</c:v>
              </c:pt>
              <c:pt idx="77">
                <c:v>Jun 2011</c:v>
              </c:pt>
              <c:pt idx="78">
                <c:v>Jul 2011</c:v>
              </c:pt>
              <c:pt idx="79">
                <c:v>Aug 2011</c:v>
              </c:pt>
              <c:pt idx="80">
                <c:v>Sep 2011</c:v>
              </c:pt>
              <c:pt idx="81">
                <c:v>Oct 2011</c:v>
              </c:pt>
              <c:pt idx="82">
                <c:v>Nov 2011</c:v>
              </c:pt>
              <c:pt idx="83">
                <c:v>Dec 2011</c:v>
              </c:pt>
              <c:pt idx="84">
                <c:v>Jan 2012</c:v>
              </c:pt>
              <c:pt idx="85">
                <c:v>Feb 2012</c:v>
              </c:pt>
              <c:pt idx="86">
                <c:v>Mar 2012</c:v>
              </c:pt>
              <c:pt idx="87">
                <c:v>Apr 2012</c:v>
              </c:pt>
              <c:pt idx="88">
                <c:v>May 2012</c:v>
              </c:pt>
              <c:pt idx="89">
                <c:v>Jun 2012</c:v>
              </c:pt>
              <c:pt idx="90">
                <c:v>Jul 2012</c:v>
              </c:pt>
              <c:pt idx="91">
                <c:v>Aug 2012</c:v>
              </c:pt>
              <c:pt idx="92">
                <c:v>Sep 2012</c:v>
              </c:pt>
              <c:pt idx="93">
                <c:v>Oct 2012</c:v>
              </c:pt>
              <c:pt idx="94">
                <c:v>Nov 2012</c:v>
              </c:pt>
              <c:pt idx="95">
                <c:v>Dec 2012</c:v>
              </c:pt>
              <c:pt idx="96">
                <c:v>Jan 2013</c:v>
              </c:pt>
              <c:pt idx="97">
                <c:v>Feb 2013</c:v>
              </c:pt>
              <c:pt idx="98">
                <c:v>Mar 2013</c:v>
              </c:pt>
              <c:pt idx="99">
                <c:v>Apr 2013</c:v>
              </c:pt>
              <c:pt idx="100">
                <c:v>May 2013</c:v>
              </c:pt>
              <c:pt idx="101">
                <c:v>Jun 2013</c:v>
              </c:pt>
              <c:pt idx="102">
                <c:v>Jul 2013</c:v>
              </c:pt>
              <c:pt idx="103">
                <c:v>Aug 2013</c:v>
              </c:pt>
              <c:pt idx="104">
                <c:v>Sep 2013</c:v>
              </c:pt>
              <c:pt idx="105">
                <c:v>Oct 2013</c:v>
              </c:pt>
              <c:pt idx="106">
                <c:v>Nov 2013</c:v>
              </c:pt>
              <c:pt idx="107">
                <c:v>Dec 2013</c:v>
              </c:pt>
              <c:pt idx="108">
                <c:v>Jan 2014</c:v>
              </c:pt>
              <c:pt idx="109">
                <c:v>Feb 2014</c:v>
              </c:pt>
              <c:pt idx="110">
                <c:v>Mar 2014</c:v>
              </c:pt>
              <c:pt idx="111">
                <c:v>Apr 2014</c:v>
              </c:pt>
              <c:pt idx="112">
                <c:v>May 2014</c:v>
              </c:pt>
              <c:pt idx="113">
                <c:v>Jun 2014</c:v>
              </c:pt>
              <c:pt idx="114">
                <c:v>Jul 2014</c:v>
              </c:pt>
              <c:pt idx="115">
                <c:v>Aug 2014</c:v>
              </c:pt>
              <c:pt idx="116">
                <c:v>Sep 2014</c:v>
              </c:pt>
              <c:pt idx="117">
                <c:v>Oct 2014</c:v>
              </c:pt>
              <c:pt idx="118">
                <c:v>Nov 2014</c:v>
              </c:pt>
              <c:pt idx="119">
                <c:v>Dec 2014</c:v>
              </c:pt>
              <c:pt idx="120">
                <c:v>Jan 2015</c:v>
              </c:pt>
              <c:pt idx="121">
                <c:v>Feb 2015</c:v>
              </c:pt>
              <c:pt idx="122">
                <c:v>Mar 2015</c:v>
              </c:pt>
              <c:pt idx="123">
                <c:v>Apr 2015</c:v>
              </c:pt>
              <c:pt idx="124">
                <c:v>May 2015</c:v>
              </c:pt>
              <c:pt idx="125">
                <c:v>Jun 2015</c:v>
              </c:pt>
              <c:pt idx="126">
                <c:v>Jul 2015</c:v>
              </c:pt>
              <c:pt idx="127">
                <c:v>Aug 2015</c:v>
              </c:pt>
              <c:pt idx="128">
                <c:v>Sep 2015</c:v>
              </c:pt>
              <c:pt idx="129">
                <c:v>Oct 2015</c:v>
              </c:pt>
              <c:pt idx="130">
                <c:v>Nov 2015</c:v>
              </c:pt>
              <c:pt idx="131">
                <c:v>Dec 2015</c:v>
              </c:pt>
              <c:pt idx="132">
                <c:v>Jan 2016</c:v>
              </c:pt>
              <c:pt idx="133">
                <c:v>Feb 2016</c:v>
              </c:pt>
              <c:pt idx="134">
                <c:v>Mar 2016</c:v>
              </c:pt>
              <c:pt idx="135">
                <c:v>Apr 2016</c:v>
              </c:pt>
              <c:pt idx="136">
                <c:v>May 2016</c:v>
              </c:pt>
              <c:pt idx="137">
                <c:v>Jun 2016</c:v>
              </c:pt>
              <c:pt idx="138">
                <c:v>Jul 2016</c:v>
              </c:pt>
              <c:pt idx="139">
                <c:v>Aug 2016</c:v>
              </c:pt>
              <c:pt idx="140">
                <c:v>Sep 2016</c:v>
              </c:pt>
              <c:pt idx="141">
                <c:v>Oct 2016</c:v>
              </c:pt>
              <c:pt idx="142">
                <c:v>Nov 2016</c:v>
              </c:pt>
              <c:pt idx="143">
                <c:v>Dec 2016</c:v>
              </c:pt>
              <c:pt idx="144">
                <c:v>Jan 2017</c:v>
              </c:pt>
              <c:pt idx="145">
                <c:v>Feb 2017</c:v>
              </c:pt>
              <c:pt idx="146">
                <c:v>Mar 2017</c:v>
              </c:pt>
              <c:pt idx="147">
                <c:v>Apr 2017</c:v>
              </c:pt>
              <c:pt idx="148">
                <c:v>May 2017</c:v>
              </c:pt>
              <c:pt idx="149">
                <c:v>Jun 2017</c:v>
              </c:pt>
              <c:pt idx="150">
                <c:v>Jul 2017</c:v>
              </c:pt>
              <c:pt idx="151">
                <c:v>Aug 2017</c:v>
              </c:pt>
              <c:pt idx="152">
                <c:v>Sep 2017</c:v>
              </c:pt>
              <c:pt idx="153">
                <c:v>Oct 2017</c:v>
              </c:pt>
              <c:pt idx="154">
                <c:v>Nov 2017</c:v>
              </c:pt>
              <c:pt idx="155">
                <c:v>Dec 2017</c:v>
              </c:pt>
              <c:pt idx="156">
                <c:v>Jan 2018</c:v>
              </c:pt>
              <c:pt idx="157">
                <c:v>Feb 2018</c:v>
              </c:pt>
              <c:pt idx="158">
                <c:v>Mar 2018</c:v>
              </c:pt>
              <c:pt idx="159">
                <c:v>Apr 2018</c:v>
              </c:pt>
              <c:pt idx="160">
                <c:v>May 2018</c:v>
              </c:pt>
              <c:pt idx="161">
                <c:v>Jun 2018</c:v>
              </c:pt>
              <c:pt idx="162">
                <c:v>Jul 2018</c:v>
              </c:pt>
              <c:pt idx="163">
                <c:v>Aug 2018</c:v>
              </c:pt>
              <c:pt idx="164">
                <c:v>Sep 2018</c:v>
              </c:pt>
              <c:pt idx="165">
                <c:v>Oct 2018</c:v>
              </c:pt>
              <c:pt idx="166">
                <c:v>Nov 2018</c:v>
              </c:pt>
              <c:pt idx="167">
                <c:v>Dec 2018</c:v>
              </c:pt>
              <c:pt idx="168">
                <c:v>Jan 2019</c:v>
              </c:pt>
              <c:pt idx="169">
                <c:v>Feb 2019</c:v>
              </c:pt>
              <c:pt idx="170">
                <c:v>Mar 2019</c:v>
              </c:pt>
              <c:pt idx="171">
                <c:v>Apr 2019</c:v>
              </c:pt>
              <c:pt idx="172">
                <c:v>May 2019</c:v>
              </c:pt>
              <c:pt idx="173">
                <c:v>Jun 2019</c:v>
              </c:pt>
              <c:pt idx="174">
                <c:v>Jul 2019</c:v>
              </c:pt>
              <c:pt idx="175">
                <c:v>Aug 2019</c:v>
              </c:pt>
              <c:pt idx="176">
                <c:v>Sep 2019</c:v>
              </c:pt>
            </c:strLit>
          </c:cat>
          <c:val>
            <c:numRef>
              <c:f>Data!$B$2:$FV$2</c:f>
              <c:numCache>
                <c:formatCode>#.00;\-#.00;0.00;@</c:formatCode>
                <c:ptCount val="177"/>
                <c:pt idx="0">
                  <c:v>500.04345126999999</c:v>
                </c:pt>
                <c:pt idx="1">
                  <c:v>504.05663980000003</c:v>
                </c:pt>
                <c:pt idx="2">
                  <c:v>496.98459329999997</c:v>
                </c:pt>
                <c:pt idx="3">
                  <c:v>507.02097041000002</c:v>
                </c:pt>
                <c:pt idx="4">
                  <c:v>516.84099345000004</c:v>
                </c:pt>
                <c:pt idx="5">
                  <c:v>539.24784778000003</c:v>
                </c:pt>
                <c:pt idx="6">
                  <c:v>544.97421255999996</c:v>
                </c:pt>
                <c:pt idx="7">
                  <c:v>533.64813231000005</c:v>
                </c:pt>
                <c:pt idx="8">
                  <c:v>535.29489438999997</c:v>
                </c:pt>
                <c:pt idx="9">
                  <c:v>545.98665329000005</c:v>
                </c:pt>
                <c:pt idx="10">
                  <c:v>556.61522605000005</c:v>
                </c:pt>
                <c:pt idx="11">
                  <c:v>553.30169990000002</c:v>
                </c:pt>
                <c:pt idx="12">
                  <c:v>542.01716806000002</c:v>
                </c:pt>
                <c:pt idx="13">
                  <c:v>549.47214556999995</c:v>
                </c:pt>
                <c:pt idx="14">
                  <c:v>545.74814537999998</c:v>
                </c:pt>
                <c:pt idx="15">
                  <c:v>534.61596280000003</c:v>
                </c:pt>
                <c:pt idx="16">
                  <c:v>513.70845021000002</c:v>
                </c:pt>
                <c:pt idx="17">
                  <c:v>518.58834833000003</c:v>
                </c:pt>
                <c:pt idx="18">
                  <c:v>517.19225426000003</c:v>
                </c:pt>
                <c:pt idx="19">
                  <c:v>512.02124170000002</c:v>
                </c:pt>
                <c:pt idx="20">
                  <c:v>515.39905469999997</c:v>
                </c:pt>
                <c:pt idx="21">
                  <c:v>520.16263002000005</c:v>
                </c:pt>
                <c:pt idx="22">
                  <c:v>509.29575942000002</c:v>
                </c:pt>
                <c:pt idx="23">
                  <c:v>496.46819118000002</c:v>
                </c:pt>
                <c:pt idx="24">
                  <c:v>504.66258694999999</c:v>
                </c:pt>
                <c:pt idx="25">
                  <c:v>501.74102159</c:v>
                </c:pt>
                <c:pt idx="26">
                  <c:v>495.38751718999998</c:v>
                </c:pt>
                <c:pt idx="27">
                  <c:v>485.33996089999999</c:v>
                </c:pt>
                <c:pt idx="28">
                  <c:v>485.49582988999998</c:v>
                </c:pt>
                <c:pt idx="29">
                  <c:v>488.85555147000002</c:v>
                </c:pt>
                <c:pt idx="30">
                  <c:v>478.27317481</c:v>
                </c:pt>
                <c:pt idx="31">
                  <c:v>481.55712821999998</c:v>
                </c:pt>
                <c:pt idx="32">
                  <c:v>472.12108413999999</c:v>
                </c:pt>
                <c:pt idx="33">
                  <c:v>461.07421234999998</c:v>
                </c:pt>
                <c:pt idx="34">
                  <c:v>446.75763015000001</c:v>
                </c:pt>
                <c:pt idx="35">
                  <c:v>450.24094280000003</c:v>
                </c:pt>
                <c:pt idx="36">
                  <c:v>445.70934920000002</c:v>
                </c:pt>
                <c:pt idx="37">
                  <c:v>444.83491117</c:v>
                </c:pt>
                <c:pt idx="38">
                  <c:v>422.55347972999999</c:v>
                </c:pt>
                <c:pt idx="39">
                  <c:v>416.49614462</c:v>
                </c:pt>
                <c:pt idx="40">
                  <c:v>421.67655221000001</c:v>
                </c:pt>
                <c:pt idx="41">
                  <c:v>421.78723580000002</c:v>
                </c:pt>
                <c:pt idx="42">
                  <c:v>415.97766103999999</c:v>
                </c:pt>
                <c:pt idx="43">
                  <c:v>438.22055623</c:v>
                </c:pt>
                <c:pt idx="44">
                  <c:v>456.60592724000003</c:v>
                </c:pt>
                <c:pt idx="45">
                  <c:v>493.03107876000001</c:v>
                </c:pt>
                <c:pt idx="46">
                  <c:v>515.24523151999995</c:v>
                </c:pt>
                <c:pt idx="47">
                  <c:v>488.82012127000002</c:v>
                </c:pt>
                <c:pt idx="48">
                  <c:v>495.72230990000003</c:v>
                </c:pt>
                <c:pt idx="49">
                  <c:v>513.11759740000002</c:v>
                </c:pt>
                <c:pt idx="50">
                  <c:v>503.09459005999997</c:v>
                </c:pt>
                <c:pt idx="51">
                  <c:v>497.37184088999999</c:v>
                </c:pt>
                <c:pt idx="52">
                  <c:v>480.68859712</c:v>
                </c:pt>
                <c:pt idx="53">
                  <c:v>468.02741842</c:v>
                </c:pt>
                <c:pt idx="54">
                  <c:v>465.65406359000002</c:v>
                </c:pt>
                <c:pt idx="55">
                  <c:v>459.76042093000001</c:v>
                </c:pt>
                <c:pt idx="56">
                  <c:v>450.52923119000002</c:v>
                </c:pt>
                <c:pt idx="57">
                  <c:v>442.76217948999999</c:v>
                </c:pt>
                <c:pt idx="58">
                  <c:v>439.83387470000002</c:v>
                </c:pt>
                <c:pt idx="59">
                  <c:v>449.02884334999999</c:v>
                </c:pt>
                <c:pt idx="60">
                  <c:v>459.68119079000002</c:v>
                </c:pt>
                <c:pt idx="61">
                  <c:v>479.35060393999998</c:v>
                </c:pt>
                <c:pt idx="62">
                  <c:v>483.47952518</c:v>
                </c:pt>
                <c:pt idx="63">
                  <c:v>489.34764353999998</c:v>
                </c:pt>
                <c:pt idx="64">
                  <c:v>522.30746497999996</c:v>
                </c:pt>
                <c:pt idx="65">
                  <c:v>537.35556000999998</c:v>
                </c:pt>
                <c:pt idx="66">
                  <c:v>513.80194194000001</c:v>
                </c:pt>
                <c:pt idx="67">
                  <c:v>508.86368389</c:v>
                </c:pt>
                <c:pt idx="68">
                  <c:v>502.26776448999999</c:v>
                </c:pt>
                <c:pt idx="69">
                  <c:v>472.01187585999998</c:v>
                </c:pt>
                <c:pt idx="70">
                  <c:v>480.42611513999998</c:v>
                </c:pt>
                <c:pt idx="71">
                  <c:v>496.20622701999997</c:v>
                </c:pt>
                <c:pt idx="72">
                  <c:v>491.18755138</c:v>
                </c:pt>
                <c:pt idx="73">
                  <c:v>480.62150487000002</c:v>
                </c:pt>
                <c:pt idx="74">
                  <c:v>468.61150635000001</c:v>
                </c:pt>
                <c:pt idx="75">
                  <c:v>454.28882016</c:v>
                </c:pt>
                <c:pt idx="76">
                  <c:v>457.29561189999998</c:v>
                </c:pt>
                <c:pt idx="77">
                  <c:v>455.94207428999999</c:v>
                </c:pt>
                <c:pt idx="78">
                  <c:v>459.91340980000001</c:v>
                </c:pt>
                <c:pt idx="79">
                  <c:v>457.35320586</c:v>
                </c:pt>
                <c:pt idx="80">
                  <c:v>476.52430233000001</c:v>
                </c:pt>
                <c:pt idx="81">
                  <c:v>478.75295545</c:v>
                </c:pt>
                <c:pt idx="82">
                  <c:v>483.96639066</c:v>
                </c:pt>
                <c:pt idx="83">
                  <c:v>497.83302566999998</c:v>
                </c:pt>
                <c:pt idx="84">
                  <c:v>508.36955999000003</c:v>
                </c:pt>
                <c:pt idx="85">
                  <c:v>496.07637141999999</c:v>
                </c:pt>
                <c:pt idx="86">
                  <c:v>496.92215357999999</c:v>
                </c:pt>
                <c:pt idx="87">
                  <c:v>498.39766682999999</c:v>
                </c:pt>
                <c:pt idx="88">
                  <c:v>513.06666349</c:v>
                </c:pt>
                <c:pt idx="89">
                  <c:v>523.69106476000002</c:v>
                </c:pt>
                <c:pt idx="90">
                  <c:v>533.86675172000002</c:v>
                </c:pt>
                <c:pt idx="91">
                  <c:v>529.04189554000004</c:v>
                </c:pt>
                <c:pt idx="92">
                  <c:v>510.32920905999998</c:v>
                </c:pt>
                <c:pt idx="93">
                  <c:v>505.59979750000002</c:v>
                </c:pt>
                <c:pt idx="94">
                  <c:v>511.38910761</c:v>
                </c:pt>
                <c:pt idx="95">
                  <c:v>500.02508869000002</c:v>
                </c:pt>
                <c:pt idx="96">
                  <c:v>493.71195003000003</c:v>
                </c:pt>
                <c:pt idx="97">
                  <c:v>491.08945842999998</c:v>
                </c:pt>
                <c:pt idx="98">
                  <c:v>506.0196818</c:v>
                </c:pt>
                <c:pt idx="99">
                  <c:v>503.60145311000002</c:v>
                </c:pt>
                <c:pt idx="100">
                  <c:v>505.31103689000003</c:v>
                </c:pt>
                <c:pt idx="101">
                  <c:v>497.40270665000003</c:v>
                </c:pt>
                <c:pt idx="102">
                  <c:v>501.55061461000003</c:v>
                </c:pt>
                <c:pt idx="103">
                  <c:v>492.85654675000001</c:v>
                </c:pt>
                <c:pt idx="104">
                  <c:v>491.48585850000001</c:v>
                </c:pt>
                <c:pt idx="105">
                  <c:v>481.10891308999999</c:v>
                </c:pt>
                <c:pt idx="106">
                  <c:v>486.16047292000002</c:v>
                </c:pt>
                <c:pt idx="107">
                  <c:v>478.69053659000002</c:v>
                </c:pt>
                <c:pt idx="108">
                  <c:v>481.96390766000002</c:v>
                </c:pt>
                <c:pt idx="109">
                  <c:v>480.27688978999998</c:v>
                </c:pt>
                <c:pt idx="110">
                  <c:v>474.56752447000002</c:v>
                </c:pt>
                <c:pt idx="111">
                  <c:v>474.90589180000001</c:v>
                </c:pt>
                <c:pt idx="112">
                  <c:v>477.71150899999998</c:v>
                </c:pt>
                <c:pt idx="113">
                  <c:v>482.59562305999998</c:v>
                </c:pt>
                <c:pt idx="114">
                  <c:v>484.50795884000001</c:v>
                </c:pt>
                <c:pt idx="115">
                  <c:v>492.62355431999998</c:v>
                </c:pt>
                <c:pt idx="116">
                  <c:v>508.49641364000001</c:v>
                </c:pt>
                <c:pt idx="117">
                  <c:v>517.62962334999997</c:v>
                </c:pt>
                <c:pt idx="118">
                  <c:v>525.94107484999995</c:v>
                </c:pt>
                <c:pt idx="119">
                  <c:v>531.98462614000005</c:v>
                </c:pt>
                <c:pt idx="120">
                  <c:v>564.69014565999998</c:v>
                </c:pt>
                <c:pt idx="121">
                  <c:v>578.26788051000005</c:v>
                </c:pt>
                <c:pt idx="122">
                  <c:v>606.47173078000003</c:v>
                </c:pt>
                <c:pt idx="123">
                  <c:v>608.65789416999996</c:v>
                </c:pt>
                <c:pt idx="124">
                  <c:v>588.43813767999995</c:v>
                </c:pt>
                <c:pt idx="125">
                  <c:v>585.02865096000005</c:v>
                </c:pt>
                <c:pt idx="126">
                  <c:v>596.58760594</c:v>
                </c:pt>
                <c:pt idx="127">
                  <c:v>589.03509453000004</c:v>
                </c:pt>
                <c:pt idx="128">
                  <c:v>584.59358435000001</c:v>
                </c:pt>
                <c:pt idx="129">
                  <c:v>583.94640550999998</c:v>
                </c:pt>
                <c:pt idx="130">
                  <c:v>611.07464507999998</c:v>
                </c:pt>
                <c:pt idx="131">
                  <c:v>603.12043864999998</c:v>
                </c:pt>
                <c:pt idx="132">
                  <c:v>604.04471649000004</c:v>
                </c:pt>
                <c:pt idx="133">
                  <c:v>591.41080356999998</c:v>
                </c:pt>
                <c:pt idx="134">
                  <c:v>591.09299037999995</c:v>
                </c:pt>
                <c:pt idx="135">
                  <c:v>578.49804320999999</c:v>
                </c:pt>
                <c:pt idx="136">
                  <c:v>579.99979782000003</c:v>
                </c:pt>
                <c:pt idx="137">
                  <c:v>584.22534278000001</c:v>
                </c:pt>
                <c:pt idx="138">
                  <c:v>592.64637272000004</c:v>
                </c:pt>
                <c:pt idx="139">
                  <c:v>585.09091911999997</c:v>
                </c:pt>
                <c:pt idx="140">
                  <c:v>585.05231463999996</c:v>
                </c:pt>
                <c:pt idx="141">
                  <c:v>594.97648194999999</c:v>
                </c:pt>
                <c:pt idx="142">
                  <c:v>607.63024740000003</c:v>
                </c:pt>
                <c:pt idx="143">
                  <c:v>622.26473232000001</c:v>
                </c:pt>
                <c:pt idx="144">
                  <c:v>618.04694372999995</c:v>
                </c:pt>
                <c:pt idx="145">
                  <c:v>616.37886868999999</c:v>
                </c:pt>
                <c:pt idx="146">
                  <c:v>613.9865274</c:v>
                </c:pt>
                <c:pt idx="147">
                  <c:v>611.81300877000001</c:v>
                </c:pt>
                <c:pt idx="148">
                  <c:v>593.31649979999997</c:v>
                </c:pt>
                <c:pt idx="149">
                  <c:v>584.16589159</c:v>
                </c:pt>
                <c:pt idx="150">
                  <c:v>569.92125080999995</c:v>
                </c:pt>
                <c:pt idx="151">
                  <c:v>555.60220232999995</c:v>
                </c:pt>
                <c:pt idx="152">
                  <c:v>550.57509557000003</c:v>
                </c:pt>
                <c:pt idx="153">
                  <c:v>558.00028913000006</c:v>
                </c:pt>
                <c:pt idx="154">
                  <c:v>558.88144926999996</c:v>
                </c:pt>
                <c:pt idx="155">
                  <c:v>554.21026847999997</c:v>
                </c:pt>
                <c:pt idx="156">
                  <c:v>537.78689392000001</c:v>
                </c:pt>
                <c:pt idx="157">
                  <c:v>531.25691620999999</c:v>
                </c:pt>
                <c:pt idx="158">
                  <c:v>531.74618878000001</c:v>
                </c:pt>
                <c:pt idx="159">
                  <c:v>534.35887542</c:v>
                </c:pt>
                <c:pt idx="160">
                  <c:v>555.38300502000004</c:v>
                </c:pt>
                <c:pt idx="161">
                  <c:v>561.71939118</c:v>
                </c:pt>
                <c:pt idx="162">
                  <c:v>561.34083094000005</c:v>
                </c:pt>
                <c:pt idx="163">
                  <c:v>568.03442485000005</c:v>
                </c:pt>
                <c:pt idx="164">
                  <c:v>562.65561888000002</c:v>
                </c:pt>
                <c:pt idx="165">
                  <c:v>571.21806276999996</c:v>
                </c:pt>
                <c:pt idx="166">
                  <c:v>577.09343865000005</c:v>
                </c:pt>
                <c:pt idx="167">
                  <c:v>576.20741683999995</c:v>
                </c:pt>
                <c:pt idx="168">
                  <c:v>574.58682807000002</c:v>
                </c:pt>
                <c:pt idx="169">
                  <c:v>577.89112279000005</c:v>
                </c:pt>
                <c:pt idx="170">
                  <c:v>580.37639289000003</c:v>
                </c:pt>
                <c:pt idx="171">
                  <c:v>583.69646141999999</c:v>
                </c:pt>
                <c:pt idx="172">
                  <c:v>586.48661894999998</c:v>
                </c:pt>
                <c:pt idx="173">
                  <c:v>580.85023038999998</c:v>
                </c:pt>
                <c:pt idx="174">
                  <c:v>584.73360431000003</c:v>
                </c:pt>
                <c:pt idx="175">
                  <c:v>589.57522099000005</c:v>
                </c:pt>
                <c:pt idx="176">
                  <c:v>596.12542413999995</c:v>
                </c:pt>
              </c:numCache>
            </c:numRef>
          </c:val>
          <c:smooth val="0"/>
          <c:extLst>
            <c:ext xmlns:c16="http://schemas.microsoft.com/office/drawing/2014/chart" uri="{C3380CC4-5D6E-409C-BE32-E72D297353CC}">
              <c16:uniqueId val="{00000000-C7F4-4FE8-ADFE-8B046AA5D268}"/>
            </c:ext>
          </c:extLst>
        </c:ser>
        <c:dLbls>
          <c:showLegendKey val="0"/>
          <c:showVal val="0"/>
          <c:showCatName val="0"/>
          <c:showSerName val="0"/>
          <c:showPercent val="0"/>
          <c:showBubbleSize val="0"/>
        </c:dLbls>
        <c:smooth val="0"/>
        <c:axId val="106728960"/>
        <c:axId val="46975808"/>
      </c:lineChart>
      <c:catAx>
        <c:axId val="106728960"/>
        <c:scaling>
          <c:orientation val="minMax"/>
        </c:scaling>
        <c:delete val="0"/>
        <c:axPos val="b"/>
        <c:numFmt formatCode="General" sourceLinked="0"/>
        <c:majorTickMark val="out"/>
        <c:minorTickMark val="out"/>
        <c:tickLblPos val="nextTo"/>
        <c:spPr>
          <a:ln>
            <a:solidFill>
              <a:srgbClr val="000000"/>
            </a:solidFill>
          </a:ln>
        </c:spPr>
        <c:crossAx val="46975808"/>
        <c:crosses val="min"/>
        <c:auto val="1"/>
        <c:lblAlgn val="ctr"/>
        <c:lblOffset val="100"/>
        <c:noMultiLvlLbl val="0"/>
      </c:catAx>
      <c:valAx>
        <c:axId val="46975808"/>
        <c:scaling>
          <c:orientation val="minMax"/>
          <c:max val="650"/>
          <c:min val="400"/>
        </c:scaling>
        <c:delete val="0"/>
        <c:axPos val="l"/>
        <c:majorGridlines>
          <c:spPr>
            <a:ln>
              <a:solidFill>
                <a:srgbClr val="000000"/>
              </a:solidFill>
            </a:ln>
          </c:spPr>
        </c:majorGridlines>
        <c:title>
          <c:tx>
            <c:rich>
              <a:bodyPr rot="-5400000" vert="horz"/>
              <a:lstStyle/>
              <a:p>
                <a:endParaRPr lang="en-US"/>
              </a:p>
            </c:rich>
          </c:tx>
          <c:overlay val="0"/>
        </c:title>
        <c:numFmt formatCode="#.00;\-#.00;0.00;@" sourceLinked="1"/>
        <c:majorTickMark val="cross"/>
        <c:minorTickMark val="none"/>
        <c:tickLblPos val="nextTo"/>
        <c:spPr>
          <a:ln>
            <a:solidFill>
              <a:srgbClr val="000000"/>
            </a:solidFill>
          </a:ln>
        </c:spPr>
        <c:crossAx val="106728960"/>
        <c:crosses val="min"/>
        <c:crossBetween val="between"/>
      </c:valAx>
      <c:spPr>
        <a:solidFill>
          <a:srgbClr val="FFFFFF"/>
        </a:solidFill>
      </c:spPr>
    </c:plotArea>
    <c:legend>
      <c:legendPos val="b"/>
      <c:legendEntry>
        <c:idx val="0"/>
        <c:txPr>
          <a:bodyPr/>
          <a:lstStyle/>
          <a:p>
            <a:pPr>
              <a:defRPr sz="1000" b="0">
                <a:solidFill>
                  <a:srgbClr val="000000"/>
                </a:solidFill>
                <a:latin typeface="PT Sans, sans serif"/>
              </a:defRPr>
            </a:pPr>
            <a:endParaRPr lang="en-US"/>
          </a:p>
        </c:txPr>
      </c:legendEntry>
      <c:overlay val="0"/>
    </c:legend>
    <c:plotVisOnly val="1"/>
    <c:dispBlanksAs val="span"/>
    <c:showDLblsOverMax val="1"/>
  </c:chart>
  <c:txPr>
    <a:bodyPr/>
    <a:lstStyle/>
    <a:p>
      <a:pPr>
        <a:defRPr sz="1000" b="1">
          <a:solidFill>
            <a:srgbClr val="000000"/>
          </a:solidFill>
          <a:latin typeface="PT Sans, sans serif"/>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Detailed Basic Living Expenses</a:t>
            </a:r>
            <a:r>
              <a:rPr lang="en-US" baseline="0"/>
              <a:t> on Before Tax Income</a:t>
            </a:r>
          </a:p>
          <a:p>
            <a:pPr>
              <a:defRPr/>
            </a:pPr>
            <a:r>
              <a:rPr lang="en-US" baseline="0"/>
              <a:t>(non-inmates' earnings)</a:t>
            </a:r>
            <a:endParaRPr lang="en-US"/>
          </a:p>
        </c:rich>
      </c:tx>
      <c:layout>
        <c:manualLayout>
          <c:xMode val="edge"/>
          <c:yMode val="edge"/>
          <c:x val="0.10621518664333628"/>
          <c:y val="2.533936651583710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Comprehensive!$B$18</c:f>
              <c:strCache>
                <c:ptCount val="1"/>
                <c:pt idx="0">
                  <c:v>Income before tax</c:v>
                </c:pt>
              </c:strCache>
            </c:strRef>
          </c:tx>
          <c:spPr>
            <a:solidFill>
              <a:schemeClr val="accent1"/>
            </a:solidFill>
            <a:ln>
              <a:noFill/>
            </a:ln>
            <a:effectLst/>
          </c:spPr>
          <c:invertIfNegative val="0"/>
          <c:cat>
            <c:numRef>
              <c:f>Comprehensive!$C$17:$T$17</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Comprehensive!$C$18:$T$18</c:f>
              <c:numCache>
                <c:formatCode>"$"#,##0_);[Red]\("$"#,##0\)</c:formatCode>
                <c:ptCount val="18"/>
                <c:pt idx="0">
                  <c:v>47507</c:v>
                </c:pt>
                <c:pt idx="1">
                  <c:v>49430</c:v>
                </c:pt>
                <c:pt idx="2">
                  <c:v>51128</c:v>
                </c:pt>
                <c:pt idx="3">
                  <c:v>54453</c:v>
                </c:pt>
                <c:pt idx="4">
                  <c:v>58712</c:v>
                </c:pt>
                <c:pt idx="5">
                  <c:v>60533</c:v>
                </c:pt>
                <c:pt idx="6">
                  <c:v>63091</c:v>
                </c:pt>
                <c:pt idx="7">
                  <c:v>63563</c:v>
                </c:pt>
                <c:pt idx="8">
                  <c:v>62857</c:v>
                </c:pt>
                <c:pt idx="9">
                  <c:v>62481</c:v>
                </c:pt>
                <c:pt idx="10">
                  <c:v>63685</c:v>
                </c:pt>
                <c:pt idx="11">
                  <c:v>65596</c:v>
                </c:pt>
                <c:pt idx="12">
                  <c:v>63784</c:v>
                </c:pt>
                <c:pt idx="13" formatCode="General">
                  <c:v>66877</c:v>
                </c:pt>
                <c:pt idx="14" formatCode="General">
                  <c:v>69627</c:v>
                </c:pt>
                <c:pt idx="15" formatCode="General">
                  <c:v>74664</c:v>
                </c:pt>
                <c:pt idx="16" formatCode="General">
                  <c:v>73573</c:v>
                </c:pt>
                <c:pt idx="17" formatCode="General">
                  <c:v>78635</c:v>
                </c:pt>
              </c:numCache>
            </c:numRef>
          </c:val>
          <c:extLst>
            <c:ext xmlns:c16="http://schemas.microsoft.com/office/drawing/2014/chart" uri="{C3380CC4-5D6E-409C-BE32-E72D297353CC}">
              <c16:uniqueId val="{00000000-54C2-4FCF-A1B4-CAFB8B819433}"/>
            </c:ext>
          </c:extLst>
        </c:ser>
        <c:ser>
          <c:idx val="1"/>
          <c:order val="1"/>
          <c:tx>
            <c:strRef>
              <c:f>Comprehensive!$B$19</c:f>
              <c:strCache>
                <c:ptCount val="1"/>
                <c:pt idx="0">
                  <c:v>Food </c:v>
                </c:pt>
              </c:strCache>
            </c:strRef>
          </c:tx>
          <c:spPr>
            <a:solidFill>
              <a:schemeClr val="accent2"/>
            </a:solidFill>
            <a:ln>
              <a:noFill/>
            </a:ln>
            <a:effectLst/>
          </c:spPr>
          <c:invertIfNegative val="0"/>
          <c:cat>
            <c:numRef>
              <c:f>Comprehensive!$C$17:$T$17</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Comprehensive!$C$19:$T$19</c:f>
              <c:numCache>
                <c:formatCode>"$"#,##0_);[Red]\("$"#,##0\)</c:formatCode>
                <c:ptCount val="18"/>
                <c:pt idx="0">
                  <c:v>5321</c:v>
                </c:pt>
                <c:pt idx="1">
                  <c:v>5375</c:v>
                </c:pt>
                <c:pt idx="2">
                  <c:v>5340</c:v>
                </c:pt>
                <c:pt idx="3">
                  <c:v>5781</c:v>
                </c:pt>
                <c:pt idx="4">
                  <c:v>5931</c:v>
                </c:pt>
                <c:pt idx="5">
                  <c:v>6111</c:v>
                </c:pt>
                <c:pt idx="6" formatCode="#,##0">
                  <c:v>6133</c:v>
                </c:pt>
                <c:pt idx="7" formatCode="#,##0">
                  <c:v>6443</c:v>
                </c:pt>
                <c:pt idx="8" formatCode="#,##0">
                  <c:v>6372</c:v>
                </c:pt>
                <c:pt idx="9" formatCode="#,##0">
                  <c:v>6129</c:v>
                </c:pt>
                <c:pt idx="10" formatCode="#,##0">
                  <c:v>6458</c:v>
                </c:pt>
                <c:pt idx="11" formatCode="#,##0">
                  <c:v>6599</c:v>
                </c:pt>
                <c:pt idx="12" formatCode="#,##0">
                  <c:v>6602</c:v>
                </c:pt>
                <c:pt idx="13" formatCode="General">
                  <c:v>6759</c:v>
                </c:pt>
                <c:pt idx="14" formatCode="General">
                  <c:v>7023</c:v>
                </c:pt>
                <c:pt idx="15" formatCode="General">
                  <c:v>7203</c:v>
                </c:pt>
                <c:pt idx="16" formatCode="General">
                  <c:v>7729</c:v>
                </c:pt>
                <c:pt idx="17" formatCode="General">
                  <c:v>7923</c:v>
                </c:pt>
              </c:numCache>
            </c:numRef>
          </c:val>
          <c:extLst>
            <c:ext xmlns:c16="http://schemas.microsoft.com/office/drawing/2014/chart" uri="{C3380CC4-5D6E-409C-BE32-E72D297353CC}">
              <c16:uniqueId val="{00000001-54C2-4FCF-A1B4-CAFB8B819433}"/>
            </c:ext>
          </c:extLst>
        </c:ser>
        <c:ser>
          <c:idx val="2"/>
          <c:order val="2"/>
          <c:tx>
            <c:strRef>
              <c:f>Comprehensive!$B$20</c:f>
              <c:strCache>
                <c:ptCount val="1"/>
                <c:pt idx="0">
                  <c:v>Shelter</c:v>
                </c:pt>
              </c:strCache>
            </c:strRef>
          </c:tx>
          <c:spPr>
            <a:solidFill>
              <a:schemeClr val="accent3"/>
            </a:solidFill>
            <a:ln>
              <a:noFill/>
            </a:ln>
            <a:effectLst/>
          </c:spPr>
          <c:invertIfNegative val="0"/>
          <c:cat>
            <c:numRef>
              <c:f>Comprehensive!$C$17:$T$17</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Comprehensive!$C$20:$T$20</c:f>
              <c:numCache>
                <c:formatCode>"$"#,##0_);[Red]\("$"#,##0\)</c:formatCode>
                <c:ptCount val="18"/>
                <c:pt idx="0">
                  <c:v>7016</c:v>
                </c:pt>
                <c:pt idx="1">
                  <c:v>7887</c:v>
                </c:pt>
                <c:pt idx="2" formatCode="General">
                  <c:v>7887</c:v>
                </c:pt>
                <c:pt idx="3">
                  <c:v>7998</c:v>
                </c:pt>
                <c:pt idx="4">
                  <c:v>8805</c:v>
                </c:pt>
                <c:pt idx="5">
                  <c:v>9673</c:v>
                </c:pt>
                <c:pt idx="6" formatCode="#,##0">
                  <c:v>10023</c:v>
                </c:pt>
                <c:pt idx="7" formatCode="General">
                  <c:v>10183</c:v>
                </c:pt>
                <c:pt idx="8" formatCode="#,##0">
                  <c:v>10075</c:v>
                </c:pt>
                <c:pt idx="9" formatCode="#,##0">
                  <c:v>9812</c:v>
                </c:pt>
                <c:pt idx="10" formatCode="#,##0">
                  <c:v>9825</c:v>
                </c:pt>
                <c:pt idx="11" formatCode="#,##0">
                  <c:v>9891</c:v>
                </c:pt>
                <c:pt idx="12" formatCode="#,##0">
                  <c:v>10080</c:v>
                </c:pt>
                <c:pt idx="13" formatCode="General">
                  <c:v>10491</c:v>
                </c:pt>
                <c:pt idx="14" formatCode="General">
                  <c:v>10742</c:v>
                </c:pt>
                <c:pt idx="15" formatCode="General">
                  <c:v>11128</c:v>
                </c:pt>
                <c:pt idx="16" formatCode="General">
                  <c:v>11895</c:v>
                </c:pt>
                <c:pt idx="17" formatCode="General">
                  <c:v>11747</c:v>
                </c:pt>
              </c:numCache>
            </c:numRef>
          </c:val>
          <c:extLst>
            <c:ext xmlns:c16="http://schemas.microsoft.com/office/drawing/2014/chart" uri="{C3380CC4-5D6E-409C-BE32-E72D297353CC}">
              <c16:uniqueId val="{00000002-54C2-4FCF-A1B4-CAFB8B819433}"/>
            </c:ext>
          </c:extLst>
        </c:ser>
        <c:ser>
          <c:idx val="3"/>
          <c:order val="3"/>
          <c:tx>
            <c:strRef>
              <c:f>Comprehensive!$B$21</c:f>
              <c:strCache>
                <c:ptCount val="1"/>
                <c:pt idx="0">
                  <c:v>Public Transportation</c:v>
                </c:pt>
              </c:strCache>
            </c:strRef>
          </c:tx>
          <c:spPr>
            <a:solidFill>
              <a:schemeClr val="accent4"/>
            </a:solidFill>
            <a:ln>
              <a:noFill/>
            </a:ln>
            <a:effectLst/>
          </c:spPr>
          <c:invertIfNegative val="0"/>
          <c:cat>
            <c:numRef>
              <c:f>Comprehensive!$C$17:$T$17</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Comprehensive!$C$21:$T$21</c:f>
              <c:numCache>
                <c:formatCode>"$"#,##0_);[Red]\("$"#,##0\)</c:formatCode>
                <c:ptCount val="18"/>
                <c:pt idx="0">
                  <c:v>400</c:v>
                </c:pt>
                <c:pt idx="1">
                  <c:v>389</c:v>
                </c:pt>
                <c:pt idx="2">
                  <c:v>385</c:v>
                </c:pt>
                <c:pt idx="3">
                  <c:v>441</c:v>
                </c:pt>
                <c:pt idx="4">
                  <c:v>448</c:v>
                </c:pt>
                <c:pt idx="5">
                  <c:v>505</c:v>
                </c:pt>
                <c:pt idx="6" formatCode="General">
                  <c:v>538</c:v>
                </c:pt>
                <c:pt idx="7" formatCode="General">
                  <c:v>513</c:v>
                </c:pt>
                <c:pt idx="8" formatCode="General">
                  <c:v>479</c:v>
                </c:pt>
                <c:pt idx="9" formatCode="General">
                  <c:v>493</c:v>
                </c:pt>
                <c:pt idx="10" formatCode="General">
                  <c:v>516</c:v>
                </c:pt>
                <c:pt idx="11" formatCode="General">
                  <c:v>542</c:v>
                </c:pt>
                <c:pt idx="12" formatCode="General">
                  <c:v>537</c:v>
                </c:pt>
                <c:pt idx="13" formatCode="General">
                  <c:v>581</c:v>
                </c:pt>
                <c:pt idx="14" formatCode="General">
                  <c:v>661</c:v>
                </c:pt>
                <c:pt idx="15" formatCode="General">
                  <c:v>623</c:v>
                </c:pt>
                <c:pt idx="16" formatCode="General">
                  <c:v>712</c:v>
                </c:pt>
              </c:numCache>
            </c:numRef>
          </c:val>
          <c:extLst>
            <c:ext xmlns:c16="http://schemas.microsoft.com/office/drawing/2014/chart" uri="{C3380CC4-5D6E-409C-BE32-E72D297353CC}">
              <c16:uniqueId val="{00000003-54C2-4FCF-A1B4-CAFB8B819433}"/>
            </c:ext>
          </c:extLst>
        </c:ser>
        <c:dLbls>
          <c:showLegendKey val="0"/>
          <c:showVal val="0"/>
          <c:showCatName val="0"/>
          <c:showSerName val="0"/>
          <c:showPercent val="0"/>
          <c:showBubbleSize val="0"/>
        </c:dLbls>
        <c:gapWidth val="219"/>
        <c:overlap val="-27"/>
        <c:axId val="419006640"/>
        <c:axId val="419004672"/>
      </c:barChart>
      <c:catAx>
        <c:axId val="419006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004672"/>
        <c:crosses val="autoZero"/>
        <c:auto val="1"/>
        <c:lblAlgn val="ctr"/>
        <c:lblOffset val="100"/>
        <c:noMultiLvlLbl val="0"/>
      </c:catAx>
      <c:valAx>
        <c:axId val="419004672"/>
        <c:scaling>
          <c:orientation val="minMax"/>
        </c:scaling>
        <c:delete val="0"/>
        <c:axPos val="l"/>
        <c:majorGridlines>
          <c:spPr>
            <a:ln w="9525" cap="flat" cmpd="sng" algn="ctr">
              <a:solidFill>
                <a:schemeClr val="tx1">
                  <a:lumMod val="15000"/>
                  <a:lumOff val="85000"/>
                </a:schemeClr>
              </a:solidFill>
              <a:round/>
            </a:ln>
            <a:effectLst/>
          </c:spPr>
        </c:majorGridlines>
        <c:numFmt formatCode="&quot;$&quot;#,##0_);[Red]\(&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9006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Share</a:t>
            </a:r>
            <a:r>
              <a:rPr lang="en-US" baseline="0"/>
              <a:t> of Living Expenses on Before Tax </a:t>
            </a:r>
            <a:r>
              <a:rPr lang="en-US"/>
              <a:t>Income</a:t>
            </a:r>
          </a:p>
          <a:p>
            <a:pPr>
              <a:defRPr/>
            </a:pPr>
            <a:r>
              <a:rPr lang="en-US"/>
              <a:t>(non-inmates'</a:t>
            </a:r>
            <a:r>
              <a:rPr lang="en-US" baseline="0"/>
              <a:t> earnings)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'Yearly Living Cost graphs'!$B$5</c:f>
              <c:strCache>
                <c:ptCount val="1"/>
                <c:pt idx="0">
                  <c:v>Income before tax</c:v>
                </c:pt>
              </c:strCache>
            </c:strRef>
          </c:tx>
          <c:spPr>
            <a:solidFill>
              <a:schemeClr val="accent1"/>
            </a:solidFill>
            <a:ln>
              <a:noFill/>
            </a:ln>
            <a:effectLst/>
          </c:spPr>
          <c:invertIfNegative val="0"/>
          <c:cat>
            <c:numRef>
              <c:f>'Yearly Living Cost graphs'!$C$4:$T$4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'Yearly Living Cost graphs'!$C$5:$T$5</c:f>
              <c:numCache>
                <c:formatCode>"$"#,##0_);[Red]\("$"#,##0\)</c:formatCode>
                <c:ptCount val="18"/>
                <c:pt idx="0">
                  <c:v>47507</c:v>
                </c:pt>
                <c:pt idx="1">
                  <c:v>49430</c:v>
                </c:pt>
                <c:pt idx="2">
                  <c:v>51128</c:v>
                </c:pt>
                <c:pt idx="3">
                  <c:v>54453</c:v>
                </c:pt>
                <c:pt idx="4">
                  <c:v>58712</c:v>
                </c:pt>
                <c:pt idx="5">
                  <c:v>60533</c:v>
                </c:pt>
                <c:pt idx="6">
                  <c:v>63091</c:v>
                </c:pt>
                <c:pt idx="7">
                  <c:v>63563</c:v>
                </c:pt>
                <c:pt idx="8">
                  <c:v>62857</c:v>
                </c:pt>
                <c:pt idx="9">
                  <c:v>62481</c:v>
                </c:pt>
                <c:pt idx="10">
                  <c:v>63685</c:v>
                </c:pt>
                <c:pt idx="11">
                  <c:v>65596</c:v>
                </c:pt>
                <c:pt idx="12">
                  <c:v>63784</c:v>
                </c:pt>
                <c:pt idx="13" formatCode="General">
                  <c:v>66877</c:v>
                </c:pt>
                <c:pt idx="14" formatCode="General">
                  <c:v>69627</c:v>
                </c:pt>
                <c:pt idx="15" formatCode="General">
                  <c:v>74664</c:v>
                </c:pt>
                <c:pt idx="16" formatCode="General">
                  <c:v>73573</c:v>
                </c:pt>
                <c:pt idx="17" formatCode="General">
                  <c:v>78635</c:v>
                </c:pt>
              </c:numCache>
            </c:numRef>
          </c:val>
          <c:extLst>
            <c:ext xmlns:c16="http://schemas.microsoft.com/office/drawing/2014/chart" uri="{C3380CC4-5D6E-409C-BE32-E72D297353CC}">
              <c16:uniqueId val="{00000000-8D11-4FFC-96E9-A14F71E4045A}"/>
            </c:ext>
          </c:extLst>
        </c:ser>
        <c:ser>
          <c:idx val="1"/>
          <c:order val="1"/>
          <c:tx>
            <c:strRef>
              <c:f>'Yearly Living Cost graphs'!$B$6</c:f>
              <c:strCache>
                <c:ptCount val="1"/>
                <c:pt idx="0">
                  <c:v>Living Expenses</c:v>
                </c:pt>
              </c:strCache>
            </c:strRef>
          </c:tx>
          <c:spPr>
            <a:solidFill>
              <a:schemeClr val="accent2"/>
            </a:solidFill>
            <a:ln>
              <a:noFill/>
            </a:ln>
            <a:effectLst/>
          </c:spPr>
          <c:invertIfNegative val="0"/>
          <c:cat>
            <c:numRef>
              <c:f>'Yearly Living Cost graphs'!$C$4:$T$4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'Yearly Living Cost graphs'!$C$6:$T$6</c:f>
              <c:numCache>
                <c:formatCode>General</c:formatCode>
                <c:ptCount val="18"/>
                <c:pt idx="0">
                  <c:v>12737</c:v>
                </c:pt>
                <c:pt idx="1">
                  <c:v>13651</c:v>
                </c:pt>
                <c:pt idx="2">
                  <c:v>13612</c:v>
                </c:pt>
                <c:pt idx="3">
                  <c:v>14220</c:v>
                </c:pt>
                <c:pt idx="4">
                  <c:v>15184</c:v>
                </c:pt>
                <c:pt idx="5">
                  <c:v>16289</c:v>
                </c:pt>
                <c:pt idx="6">
                  <c:v>16694</c:v>
                </c:pt>
                <c:pt idx="7">
                  <c:v>17139</c:v>
                </c:pt>
                <c:pt idx="8">
                  <c:v>16926</c:v>
                </c:pt>
                <c:pt idx="9">
                  <c:v>16434</c:v>
                </c:pt>
                <c:pt idx="10">
                  <c:v>16799</c:v>
                </c:pt>
                <c:pt idx="11">
                  <c:v>17032</c:v>
                </c:pt>
                <c:pt idx="12">
                  <c:v>17219</c:v>
                </c:pt>
                <c:pt idx="13">
                  <c:v>17831</c:v>
                </c:pt>
                <c:pt idx="14">
                  <c:v>18426</c:v>
                </c:pt>
                <c:pt idx="15">
                  <c:v>18954</c:v>
                </c:pt>
                <c:pt idx="16">
                  <c:v>20336</c:v>
                </c:pt>
                <c:pt idx="17">
                  <c:v>19670</c:v>
                </c:pt>
              </c:numCache>
            </c:numRef>
          </c:val>
          <c:extLst>
            <c:ext xmlns:c16="http://schemas.microsoft.com/office/drawing/2014/chart" uri="{C3380CC4-5D6E-409C-BE32-E72D297353CC}">
              <c16:uniqueId val="{00000001-8D11-4FFC-96E9-A14F71E4045A}"/>
            </c:ext>
          </c:extLst>
        </c:ser>
        <c:dLbls>
          <c:showLegendKey val="0"/>
          <c:showVal val="0"/>
          <c:showCatName val="0"/>
          <c:showSerName val="0"/>
          <c:showPercent val="0"/>
          <c:showBubbleSize val="0"/>
        </c:dLbls>
        <c:gapWidth val="219"/>
        <c:overlap val="-27"/>
        <c:axId val="490981880"/>
        <c:axId val="490983192"/>
      </c:barChart>
      <c:catAx>
        <c:axId val="490981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983192"/>
        <c:crosses val="autoZero"/>
        <c:auto val="1"/>
        <c:lblAlgn val="ctr"/>
        <c:lblOffset val="100"/>
        <c:noMultiLvlLbl val="0"/>
      </c:catAx>
      <c:valAx>
        <c:axId val="490983192"/>
        <c:scaling>
          <c:orientation val="minMax"/>
        </c:scaling>
        <c:delete val="0"/>
        <c:axPos val="l"/>
        <c:majorGridlines>
          <c:spPr>
            <a:ln w="9525" cap="flat" cmpd="sng" algn="ctr">
              <a:solidFill>
                <a:schemeClr val="tx1">
                  <a:lumMod val="15000"/>
                  <a:lumOff val="85000"/>
                </a:schemeClr>
              </a:solidFill>
              <a:round/>
            </a:ln>
            <a:effectLst/>
          </c:spPr>
        </c:majorGridlines>
        <c:numFmt formatCode="&quot;$&quot;#,##0_);[Red]\(&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981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Living Expenses's Share on Net Income (non-inmates' earnings)</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'net income(22%) tax deduct'!$B$3</c:f>
              <c:strCache>
                <c:ptCount val="1"/>
                <c:pt idx="0">
                  <c:v>after tax income 
(22% deductions)</c:v>
                </c:pt>
              </c:strCache>
            </c:strRef>
          </c:tx>
          <c:spPr>
            <a:solidFill>
              <a:schemeClr val="accent1"/>
            </a:solidFill>
            <a:ln>
              <a:noFill/>
            </a:ln>
            <a:effectLst/>
          </c:spPr>
          <c:invertIfNegative val="0"/>
          <c:cat>
            <c:numRef>
              <c:f>'net income(22%) tax deduct'!$C$2:$T$2</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'net income(22%) tax deduct'!$C$3:$T$3</c:f>
              <c:numCache>
                <c:formatCode>"$"#,##0.00_);[Red]\("$"#,##0.00\)</c:formatCode>
                <c:ptCount val="18"/>
                <c:pt idx="0">
                  <c:v>37055.46</c:v>
                </c:pt>
                <c:pt idx="1">
                  <c:v>38555.4</c:v>
                </c:pt>
                <c:pt idx="2">
                  <c:v>39879.839999999997</c:v>
                </c:pt>
                <c:pt idx="3">
                  <c:v>33848.1</c:v>
                </c:pt>
                <c:pt idx="4">
                  <c:v>36199.020000000004</c:v>
                </c:pt>
                <c:pt idx="5">
                  <c:v>47215.74</c:v>
                </c:pt>
                <c:pt idx="6">
                  <c:v>49210.979999999996</c:v>
                </c:pt>
                <c:pt idx="7">
                  <c:v>49579.14</c:v>
                </c:pt>
                <c:pt idx="8">
                  <c:v>49028.46</c:v>
                </c:pt>
                <c:pt idx="9">
                  <c:v>48735.18</c:v>
                </c:pt>
                <c:pt idx="10">
                  <c:v>49674.3</c:v>
                </c:pt>
                <c:pt idx="11">
                  <c:v>51164.88</c:v>
                </c:pt>
                <c:pt idx="12">
                  <c:v>49751.520000000004</c:v>
                </c:pt>
                <c:pt idx="13">
                  <c:v>52164.06</c:v>
                </c:pt>
                <c:pt idx="14">
                  <c:v>54309.06</c:v>
                </c:pt>
                <c:pt idx="15">
                  <c:v>58237.919999999998</c:v>
                </c:pt>
                <c:pt idx="16">
                  <c:v>57386.94</c:v>
                </c:pt>
                <c:pt idx="17">
                  <c:v>61335.3</c:v>
                </c:pt>
              </c:numCache>
            </c:numRef>
          </c:val>
          <c:extLst>
            <c:ext xmlns:c16="http://schemas.microsoft.com/office/drawing/2014/chart" uri="{C3380CC4-5D6E-409C-BE32-E72D297353CC}">
              <c16:uniqueId val="{00000000-1F70-4517-973A-44E33F03B519}"/>
            </c:ext>
          </c:extLst>
        </c:ser>
        <c:ser>
          <c:idx val="1"/>
          <c:order val="1"/>
          <c:tx>
            <c:strRef>
              <c:f>'net income(22%) tax deduct'!$B$4</c:f>
              <c:strCache>
                <c:ptCount val="1"/>
                <c:pt idx="0">
                  <c:v>Living Expenses</c:v>
                </c:pt>
              </c:strCache>
            </c:strRef>
          </c:tx>
          <c:spPr>
            <a:solidFill>
              <a:schemeClr val="accent2"/>
            </a:solidFill>
            <a:ln>
              <a:noFill/>
            </a:ln>
            <a:effectLst/>
          </c:spPr>
          <c:invertIfNegative val="0"/>
          <c:cat>
            <c:numRef>
              <c:f>'net income(22%) tax deduct'!$C$2:$T$2</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'net income(22%) tax deduct'!$C$4:$T$4</c:f>
              <c:numCache>
                <c:formatCode>"$"#,##0_);[Red]\("$"#,##0\)</c:formatCode>
                <c:ptCount val="18"/>
                <c:pt idx="0">
                  <c:v>12737</c:v>
                </c:pt>
                <c:pt idx="1">
                  <c:v>13651</c:v>
                </c:pt>
                <c:pt idx="2">
                  <c:v>13612</c:v>
                </c:pt>
                <c:pt idx="3">
                  <c:v>14220</c:v>
                </c:pt>
                <c:pt idx="4">
                  <c:v>15184</c:v>
                </c:pt>
                <c:pt idx="5">
                  <c:v>16289</c:v>
                </c:pt>
                <c:pt idx="6">
                  <c:v>16694</c:v>
                </c:pt>
                <c:pt idx="7">
                  <c:v>17139</c:v>
                </c:pt>
                <c:pt idx="8">
                  <c:v>16926</c:v>
                </c:pt>
                <c:pt idx="9">
                  <c:v>16434</c:v>
                </c:pt>
                <c:pt idx="10">
                  <c:v>16799</c:v>
                </c:pt>
                <c:pt idx="11">
                  <c:v>17032</c:v>
                </c:pt>
                <c:pt idx="12">
                  <c:v>17219</c:v>
                </c:pt>
                <c:pt idx="13">
                  <c:v>17831</c:v>
                </c:pt>
                <c:pt idx="14">
                  <c:v>18426</c:v>
                </c:pt>
                <c:pt idx="15">
                  <c:v>18954</c:v>
                </c:pt>
                <c:pt idx="16">
                  <c:v>20336</c:v>
                </c:pt>
                <c:pt idx="17">
                  <c:v>19670</c:v>
                </c:pt>
              </c:numCache>
            </c:numRef>
          </c:val>
          <c:extLst>
            <c:ext xmlns:c16="http://schemas.microsoft.com/office/drawing/2014/chart" uri="{C3380CC4-5D6E-409C-BE32-E72D297353CC}">
              <c16:uniqueId val="{00000001-1F70-4517-973A-44E33F03B519}"/>
            </c:ext>
          </c:extLst>
        </c:ser>
        <c:dLbls>
          <c:showLegendKey val="0"/>
          <c:showVal val="0"/>
          <c:showCatName val="0"/>
          <c:showSerName val="0"/>
          <c:showPercent val="0"/>
          <c:showBubbleSize val="0"/>
        </c:dLbls>
        <c:gapWidth val="219"/>
        <c:overlap val="-27"/>
        <c:axId val="559939880"/>
        <c:axId val="559941192"/>
      </c:barChart>
      <c:catAx>
        <c:axId val="559939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941192"/>
        <c:crosses val="autoZero"/>
        <c:auto val="1"/>
        <c:lblAlgn val="ctr"/>
        <c:lblOffset val="100"/>
        <c:noMultiLvlLbl val="0"/>
      </c:catAx>
      <c:valAx>
        <c:axId val="559941192"/>
        <c:scaling>
          <c:orientation val="minMax"/>
        </c:scaling>
        <c:delete val="0"/>
        <c:axPos val="l"/>
        <c:majorGridlines>
          <c:spPr>
            <a:ln w="9525" cap="flat" cmpd="sng" algn="ctr">
              <a:solidFill>
                <a:schemeClr val="tx1">
                  <a:lumMod val="15000"/>
                  <a:lumOff val="85000"/>
                </a:schemeClr>
              </a:solidFill>
              <a:round/>
            </a:ln>
            <a:effectLst/>
          </c:spPr>
        </c:majorGridlines>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939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Before Tax Earnings and Limited Expenditures (Lower Income Bracket)</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'Assumption Income 1 third'!$B$15</c:f>
              <c:strCache>
                <c:ptCount val="1"/>
                <c:pt idx="0">
                  <c:v>Income before tax</c:v>
                </c:pt>
              </c:strCache>
            </c:strRef>
          </c:tx>
          <c:spPr>
            <a:solidFill>
              <a:schemeClr val="accent1"/>
            </a:solidFill>
            <a:ln>
              <a:noFill/>
            </a:ln>
            <a:effectLst/>
          </c:spPr>
          <c:invertIfNegative val="0"/>
          <c:cat>
            <c:numRef>
              <c:f>'Assumption Income 1 third'!$C$14:$T$14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Income 1 third'!$C$15:$T$15</c:f>
              <c:numCache>
                <c:formatCode>"$"#,##0.00_);[Red]\("$"#,##0.00\)</c:formatCode>
                <c:ptCount val="18"/>
                <c:pt idx="0">
                  <c:v>15835.666666666666</c:v>
                </c:pt>
                <c:pt idx="1">
                  <c:v>16476.666666666668</c:v>
                </c:pt>
                <c:pt idx="2">
                  <c:v>17042.666666666668</c:v>
                </c:pt>
                <c:pt idx="3">
                  <c:v>18151</c:v>
                </c:pt>
                <c:pt idx="4">
                  <c:v>19570.666666666668</c:v>
                </c:pt>
                <c:pt idx="5">
                  <c:v>20177.666666666668</c:v>
                </c:pt>
                <c:pt idx="6">
                  <c:v>21030.333333333332</c:v>
                </c:pt>
                <c:pt idx="7">
                  <c:v>21187.666666666668</c:v>
                </c:pt>
                <c:pt idx="8">
                  <c:v>20952.333333333332</c:v>
                </c:pt>
                <c:pt idx="9">
                  <c:v>20827</c:v>
                </c:pt>
                <c:pt idx="10">
                  <c:v>21228.333333333332</c:v>
                </c:pt>
                <c:pt idx="11">
                  <c:v>21865.333333333332</c:v>
                </c:pt>
                <c:pt idx="12">
                  <c:v>21261.333333333332</c:v>
                </c:pt>
                <c:pt idx="13">
                  <c:v>22292.333333333332</c:v>
                </c:pt>
                <c:pt idx="14">
                  <c:v>23209</c:v>
                </c:pt>
                <c:pt idx="15">
                  <c:v>24888</c:v>
                </c:pt>
                <c:pt idx="16">
                  <c:v>24524.333333333332</c:v>
                </c:pt>
                <c:pt idx="17">
                  <c:v>26211.666666666668</c:v>
                </c:pt>
              </c:numCache>
            </c:numRef>
          </c:val>
          <c:extLst>
            <c:ext xmlns:c16="http://schemas.microsoft.com/office/drawing/2014/chart" uri="{C3380CC4-5D6E-409C-BE32-E72D297353CC}">
              <c16:uniqueId val="{00000000-3506-4BB8-95B2-2DF4A058899F}"/>
            </c:ext>
          </c:extLst>
        </c:ser>
        <c:ser>
          <c:idx val="1"/>
          <c:order val="1"/>
          <c:tx>
            <c:strRef>
              <c:f>'Assumption Income 1 third'!$B$16</c:f>
              <c:strCache>
                <c:ptCount val="1"/>
                <c:pt idx="0">
                  <c:v>Food </c:v>
                </c:pt>
              </c:strCache>
            </c:strRef>
          </c:tx>
          <c:spPr>
            <a:solidFill>
              <a:schemeClr val="accent2"/>
            </a:solidFill>
            <a:ln>
              <a:noFill/>
            </a:ln>
            <a:effectLst/>
          </c:spPr>
          <c:invertIfNegative val="0"/>
          <c:cat>
            <c:numRef>
              <c:f>'Assumption Income 1 third'!$C$14:$T$14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Income 1 third'!$C$16:$T$16</c:f>
              <c:numCache>
                <c:formatCode>"$"#,##0.00_);[Red]\("$"#,##0.00\)</c:formatCode>
                <c:ptCount val="18"/>
                <c:pt idx="0">
                  <c:v>1773.6666666666667</c:v>
                </c:pt>
                <c:pt idx="1">
                  <c:v>1791.6666666666667</c:v>
                </c:pt>
                <c:pt idx="2">
                  <c:v>1780</c:v>
                </c:pt>
                <c:pt idx="3">
                  <c:v>1927</c:v>
                </c:pt>
                <c:pt idx="4">
                  <c:v>1977</c:v>
                </c:pt>
                <c:pt idx="5">
                  <c:v>2037</c:v>
                </c:pt>
                <c:pt idx="6">
                  <c:v>2044.3333333333333</c:v>
                </c:pt>
                <c:pt idx="7">
                  <c:v>2147.6666666666665</c:v>
                </c:pt>
                <c:pt idx="8">
                  <c:v>2124</c:v>
                </c:pt>
                <c:pt idx="9">
                  <c:v>2043</c:v>
                </c:pt>
                <c:pt idx="10">
                  <c:v>2152.6666666666665</c:v>
                </c:pt>
                <c:pt idx="11">
                  <c:v>2199.6666666666665</c:v>
                </c:pt>
                <c:pt idx="12">
                  <c:v>2200.6666666666665</c:v>
                </c:pt>
                <c:pt idx="13">
                  <c:v>2253</c:v>
                </c:pt>
                <c:pt idx="14">
                  <c:v>2341</c:v>
                </c:pt>
                <c:pt idx="15">
                  <c:v>2401</c:v>
                </c:pt>
                <c:pt idx="16">
                  <c:v>2576.3333333333335</c:v>
                </c:pt>
                <c:pt idx="17">
                  <c:v>2641</c:v>
                </c:pt>
              </c:numCache>
            </c:numRef>
          </c:val>
          <c:extLst>
            <c:ext xmlns:c16="http://schemas.microsoft.com/office/drawing/2014/chart" uri="{C3380CC4-5D6E-409C-BE32-E72D297353CC}">
              <c16:uniqueId val="{00000001-3506-4BB8-95B2-2DF4A058899F}"/>
            </c:ext>
          </c:extLst>
        </c:ser>
        <c:ser>
          <c:idx val="2"/>
          <c:order val="2"/>
          <c:tx>
            <c:strRef>
              <c:f>'Assumption Income 1 third'!$B$17</c:f>
              <c:strCache>
                <c:ptCount val="1"/>
                <c:pt idx="0">
                  <c:v>Shelter/Rent</c:v>
                </c:pt>
              </c:strCache>
            </c:strRef>
          </c:tx>
          <c:spPr>
            <a:solidFill>
              <a:schemeClr val="accent3"/>
            </a:solidFill>
            <a:ln>
              <a:noFill/>
            </a:ln>
            <a:effectLst/>
          </c:spPr>
          <c:invertIfNegative val="0"/>
          <c:cat>
            <c:numRef>
              <c:f>'Assumption Income 1 third'!$C$14:$T$14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Income 1 third'!$C$17:$T$17</c:f>
              <c:numCache>
                <c:formatCode>"$"#,##0_);[Red]\("$"#,##0\)</c:formatCode>
                <c:ptCount val="18"/>
                <c:pt idx="0">
                  <c:v>7016</c:v>
                </c:pt>
                <c:pt idx="1">
                  <c:v>7887</c:v>
                </c:pt>
                <c:pt idx="2" formatCode="General">
                  <c:v>7887</c:v>
                </c:pt>
                <c:pt idx="3">
                  <c:v>7998</c:v>
                </c:pt>
                <c:pt idx="4">
                  <c:v>8805</c:v>
                </c:pt>
                <c:pt idx="5">
                  <c:v>9673</c:v>
                </c:pt>
                <c:pt idx="6" formatCode="#,##0">
                  <c:v>10023</c:v>
                </c:pt>
                <c:pt idx="7" formatCode="General">
                  <c:v>10183</c:v>
                </c:pt>
                <c:pt idx="8" formatCode="#,##0">
                  <c:v>10075</c:v>
                </c:pt>
                <c:pt idx="9" formatCode="#,##0">
                  <c:v>9812</c:v>
                </c:pt>
                <c:pt idx="10" formatCode="#,##0">
                  <c:v>9825</c:v>
                </c:pt>
                <c:pt idx="11" formatCode="#,##0">
                  <c:v>9891</c:v>
                </c:pt>
                <c:pt idx="12" formatCode="#,##0">
                  <c:v>10080</c:v>
                </c:pt>
                <c:pt idx="13" formatCode="General">
                  <c:v>10491</c:v>
                </c:pt>
                <c:pt idx="14" formatCode="General">
                  <c:v>10742</c:v>
                </c:pt>
                <c:pt idx="15" formatCode="General">
                  <c:v>11128</c:v>
                </c:pt>
                <c:pt idx="16" formatCode="General">
                  <c:v>11895</c:v>
                </c:pt>
                <c:pt idx="17" formatCode="General">
                  <c:v>11747</c:v>
                </c:pt>
              </c:numCache>
            </c:numRef>
          </c:val>
          <c:extLst>
            <c:ext xmlns:c16="http://schemas.microsoft.com/office/drawing/2014/chart" uri="{C3380CC4-5D6E-409C-BE32-E72D297353CC}">
              <c16:uniqueId val="{00000002-3506-4BB8-95B2-2DF4A058899F}"/>
            </c:ext>
          </c:extLst>
        </c:ser>
        <c:ser>
          <c:idx val="3"/>
          <c:order val="3"/>
          <c:tx>
            <c:strRef>
              <c:f>'Assumption Income 1 third'!$B$18</c:f>
              <c:strCache>
                <c:ptCount val="1"/>
                <c:pt idx="0">
                  <c:v>Public Transportation</c:v>
                </c:pt>
              </c:strCache>
            </c:strRef>
          </c:tx>
          <c:spPr>
            <a:solidFill>
              <a:schemeClr val="accent4"/>
            </a:solidFill>
            <a:ln>
              <a:noFill/>
            </a:ln>
            <a:effectLst/>
          </c:spPr>
          <c:invertIfNegative val="0"/>
          <c:cat>
            <c:numRef>
              <c:f>'Assumption Income 1 third'!$C$14:$T$14</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Income 1 third'!$C$18:$T$18</c:f>
              <c:numCache>
                <c:formatCode>General</c:formatCode>
                <c:ptCount val="18"/>
                <c:pt idx="0" formatCode="&quot;$&quot;#,##0_);[Red]\(&quot;$&quot;#,##0\)">
                  <c:v>400</c:v>
                </c:pt>
                <c:pt idx="1">
                  <c:v>389</c:v>
                </c:pt>
                <c:pt idx="2">
                  <c:v>385</c:v>
                </c:pt>
                <c:pt idx="3">
                  <c:v>441</c:v>
                </c:pt>
                <c:pt idx="4" formatCode="&quot;$&quot;#,##0_);[Red]\(&quot;$&quot;#,##0\)">
                  <c:v>448</c:v>
                </c:pt>
                <c:pt idx="5" formatCode="&quot;$&quot;#,##0_);[Red]\(&quot;$&quot;#,##0\)">
                  <c:v>505</c:v>
                </c:pt>
                <c:pt idx="6" formatCode="&quot;$&quot;#,##0_);[Red]\(&quot;$&quot;#,##0\)">
                  <c:v>538</c:v>
                </c:pt>
                <c:pt idx="7" formatCode="&quot;$&quot;#,##0_);[Red]\(&quot;$&quot;#,##0\)">
                  <c:v>513</c:v>
                </c:pt>
                <c:pt idx="8" formatCode="&quot;$&quot;#,##0_);[Red]\(&quot;$&quot;#,##0\)">
                  <c:v>479</c:v>
                </c:pt>
                <c:pt idx="9" formatCode="&quot;$&quot;#,##0_);[Red]\(&quot;$&quot;#,##0\)">
                  <c:v>493</c:v>
                </c:pt>
                <c:pt idx="10" formatCode="&quot;$&quot;#,##0_);[Red]\(&quot;$&quot;#,##0\)">
                  <c:v>516</c:v>
                </c:pt>
                <c:pt idx="11" formatCode="&quot;$&quot;#,##0_);[Red]\(&quot;$&quot;#,##0\)">
                  <c:v>542</c:v>
                </c:pt>
                <c:pt idx="12" formatCode="&quot;$&quot;#,##0_);[Red]\(&quot;$&quot;#,##0\)">
                  <c:v>537</c:v>
                </c:pt>
                <c:pt idx="13" formatCode="&quot;$&quot;#,##0_);[Red]\(&quot;$&quot;#,##0\)">
                  <c:v>581</c:v>
                </c:pt>
                <c:pt idx="14" formatCode="&quot;$&quot;#,##0_);[Red]\(&quot;$&quot;#,##0\)">
                  <c:v>661</c:v>
                </c:pt>
                <c:pt idx="15" formatCode="&quot;$&quot;#,##0_);[Red]\(&quot;$&quot;#,##0\)">
                  <c:v>623</c:v>
                </c:pt>
                <c:pt idx="16" formatCode="&quot;$&quot;#,##0_);[Red]\(&quot;$&quot;#,##0\)">
                  <c:v>712</c:v>
                </c:pt>
                <c:pt idx="17" formatCode="&quot;$&quot;#,##0_);[Red]\(&quot;$&quot;#,##0\)">
                  <c:v>800</c:v>
                </c:pt>
              </c:numCache>
            </c:numRef>
          </c:val>
          <c:extLst>
            <c:ext xmlns:c16="http://schemas.microsoft.com/office/drawing/2014/chart" uri="{C3380CC4-5D6E-409C-BE32-E72D297353CC}">
              <c16:uniqueId val="{00000003-3506-4BB8-95B2-2DF4A058899F}"/>
            </c:ext>
          </c:extLst>
        </c:ser>
        <c:dLbls>
          <c:showLegendKey val="0"/>
          <c:showVal val="0"/>
          <c:showCatName val="0"/>
          <c:showSerName val="0"/>
          <c:showPercent val="0"/>
          <c:showBubbleSize val="0"/>
        </c:dLbls>
        <c:gapWidth val="219"/>
        <c:overlap val="-27"/>
        <c:axId val="431815736"/>
        <c:axId val="431821640"/>
      </c:barChart>
      <c:catAx>
        <c:axId val="431815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821640"/>
        <c:crosses val="autoZero"/>
        <c:auto val="1"/>
        <c:lblAlgn val="ctr"/>
        <c:lblOffset val="100"/>
        <c:noMultiLvlLbl val="0"/>
      </c:catAx>
      <c:valAx>
        <c:axId val="431821640"/>
        <c:scaling>
          <c:orientation val="minMax"/>
        </c:scaling>
        <c:delete val="0"/>
        <c:axPos val="l"/>
        <c:majorGridlines>
          <c:spPr>
            <a:ln w="9525" cap="flat" cmpd="sng" algn="ctr">
              <a:solidFill>
                <a:schemeClr val="tx1">
                  <a:lumMod val="15000"/>
                  <a:lumOff val="85000"/>
                </a:schemeClr>
              </a:solidFill>
              <a:round/>
            </a:ln>
            <a:effectLst/>
          </c:spPr>
        </c:majorGridlines>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815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Yearly</a:t>
            </a:r>
            <a:r>
              <a:rPr lang="en-US" baseline="0"/>
              <a:t> Basic Living Expenses's Share on Before Tax Income (Lower Income Bracket)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'Assumption Composite Living Exp'!$A$2</c:f>
              <c:strCache>
                <c:ptCount val="1"/>
                <c:pt idx="0">
                  <c:v>Income before tax</c:v>
                </c:pt>
              </c:strCache>
            </c:strRef>
          </c:tx>
          <c:spPr>
            <a:solidFill>
              <a:schemeClr val="accent1"/>
            </a:solidFill>
            <a:ln>
              <a:noFill/>
            </a:ln>
            <a:effectLst/>
          </c:spPr>
          <c:invertIfNegative val="0"/>
          <c:cat>
            <c:numRef>
              <c:f>'Assumption Composite Living Exp'!$B$1:$S$1</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Composite Living Exp'!$B$2:$S$2</c:f>
              <c:numCache>
                <c:formatCode>"$"#,##0.00_);[Red]\("$"#,##0.00\)</c:formatCode>
                <c:ptCount val="18"/>
                <c:pt idx="0">
                  <c:v>15835.666666666666</c:v>
                </c:pt>
                <c:pt idx="1">
                  <c:v>16476.666666666668</c:v>
                </c:pt>
                <c:pt idx="2">
                  <c:v>17042.666666666668</c:v>
                </c:pt>
                <c:pt idx="3">
                  <c:v>14465</c:v>
                </c:pt>
                <c:pt idx="4">
                  <c:v>15469.666666666666</c:v>
                </c:pt>
                <c:pt idx="5">
                  <c:v>20177.666666666668</c:v>
                </c:pt>
                <c:pt idx="6">
                  <c:v>21030.333333333332</c:v>
                </c:pt>
                <c:pt idx="7">
                  <c:v>21187.666666666668</c:v>
                </c:pt>
                <c:pt idx="8">
                  <c:v>20952.333333333332</c:v>
                </c:pt>
                <c:pt idx="9">
                  <c:v>20827</c:v>
                </c:pt>
                <c:pt idx="10">
                  <c:v>21228.333333333332</c:v>
                </c:pt>
                <c:pt idx="11">
                  <c:v>21865.333333333332</c:v>
                </c:pt>
                <c:pt idx="12">
                  <c:v>21261.333333333332</c:v>
                </c:pt>
                <c:pt idx="13">
                  <c:v>22292.333333333332</c:v>
                </c:pt>
                <c:pt idx="14">
                  <c:v>23209</c:v>
                </c:pt>
                <c:pt idx="15">
                  <c:v>24888</c:v>
                </c:pt>
                <c:pt idx="16">
                  <c:v>24524.333333333332</c:v>
                </c:pt>
                <c:pt idx="17">
                  <c:v>26211.666666666668</c:v>
                </c:pt>
              </c:numCache>
            </c:numRef>
          </c:val>
          <c:extLst>
            <c:ext xmlns:c16="http://schemas.microsoft.com/office/drawing/2014/chart" uri="{C3380CC4-5D6E-409C-BE32-E72D297353CC}">
              <c16:uniqueId val="{00000000-13F3-43A9-ADA1-5AF1DD51E506}"/>
            </c:ext>
          </c:extLst>
        </c:ser>
        <c:ser>
          <c:idx val="1"/>
          <c:order val="1"/>
          <c:tx>
            <c:strRef>
              <c:f>'Assumption Composite Living Exp'!$A$3</c:f>
              <c:strCache>
                <c:ptCount val="1"/>
                <c:pt idx="0">
                  <c:v>Basic Living Expenses</c:v>
                </c:pt>
              </c:strCache>
            </c:strRef>
          </c:tx>
          <c:spPr>
            <a:solidFill>
              <a:schemeClr val="accent2"/>
            </a:solidFill>
            <a:ln>
              <a:noFill/>
            </a:ln>
            <a:effectLst/>
          </c:spPr>
          <c:invertIfNegative val="0"/>
          <c:cat>
            <c:numRef>
              <c:f>'Assumption Composite Living Exp'!$B$1:$S$1</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'Assumption Composite Living Exp'!$B$3:$S$3</c:f>
              <c:numCache>
                <c:formatCode>"$"#,##0.00_);[Red]\("$"#,##0.00\)</c:formatCode>
                <c:ptCount val="18"/>
                <c:pt idx="0">
                  <c:v>9189</c:v>
                </c:pt>
                <c:pt idx="1">
                  <c:v>10067.666666666666</c:v>
                </c:pt>
                <c:pt idx="2">
                  <c:v>10052</c:v>
                </c:pt>
                <c:pt idx="3">
                  <c:v>10366</c:v>
                </c:pt>
                <c:pt idx="4">
                  <c:v>11230</c:v>
                </c:pt>
                <c:pt idx="5">
                  <c:v>12215</c:v>
                </c:pt>
                <c:pt idx="6">
                  <c:v>12605.333333333334</c:v>
                </c:pt>
                <c:pt idx="7">
                  <c:v>12843.666666666666</c:v>
                </c:pt>
                <c:pt idx="8">
                  <c:v>12678</c:v>
                </c:pt>
                <c:pt idx="9">
                  <c:v>12348</c:v>
                </c:pt>
                <c:pt idx="10">
                  <c:v>12493.666666666666</c:v>
                </c:pt>
                <c:pt idx="11">
                  <c:v>12632.666666666666</c:v>
                </c:pt>
                <c:pt idx="12">
                  <c:v>12817.666666666666</c:v>
                </c:pt>
                <c:pt idx="13">
                  <c:v>13325</c:v>
                </c:pt>
                <c:pt idx="14">
                  <c:v>13744</c:v>
                </c:pt>
                <c:pt idx="15">
                  <c:v>14152</c:v>
                </c:pt>
                <c:pt idx="16">
                  <c:v>15183.333333333334</c:v>
                </c:pt>
                <c:pt idx="17">
                  <c:v>15188</c:v>
                </c:pt>
              </c:numCache>
            </c:numRef>
          </c:val>
          <c:extLst>
            <c:ext xmlns:c16="http://schemas.microsoft.com/office/drawing/2014/chart" uri="{C3380CC4-5D6E-409C-BE32-E72D297353CC}">
              <c16:uniqueId val="{00000001-13F3-43A9-ADA1-5AF1DD51E506}"/>
            </c:ext>
          </c:extLst>
        </c:ser>
        <c:dLbls>
          <c:showLegendKey val="0"/>
          <c:showVal val="0"/>
          <c:showCatName val="0"/>
          <c:showSerName val="0"/>
          <c:showPercent val="0"/>
          <c:showBubbleSize val="0"/>
        </c:dLbls>
        <c:gapWidth val="219"/>
        <c:overlap val="-27"/>
        <c:axId val="426823296"/>
        <c:axId val="426823624"/>
      </c:barChart>
      <c:catAx>
        <c:axId val="426823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823624"/>
        <c:crosses val="autoZero"/>
        <c:auto val="1"/>
        <c:lblAlgn val="ctr"/>
        <c:lblOffset val="100"/>
        <c:noMultiLvlLbl val="0"/>
      </c:catAx>
      <c:valAx>
        <c:axId val="426823624"/>
        <c:scaling>
          <c:orientation val="minMax"/>
        </c:scaling>
        <c:delete val="0"/>
        <c:axPos val="l"/>
        <c:majorGridlines>
          <c:spPr>
            <a:ln w="9525" cap="flat" cmpd="sng" algn="ctr">
              <a:solidFill>
                <a:schemeClr val="tx1">
                  <a:lumMod val="15000"/>
                  <a:lumOff val="85000"/>
                </a:schemeClr>
              </a:solidFill>
              <a:round/>
            </a:ln>
            <a:effectLst/>
          </c:spPr>
        </c:majorGridlines>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823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Incarceration and Nationwide PIE Population from 2002 to 2017</a:t>
            </a:r>
          </a:p>
        </c:rich>
      </c:tx>
      <c:layout>
        <c:manualLayout>
          <c:xMode val="edge"/>
          <c:yMode val="edge"/>
          <c:x val="9.0457494896471272E-2"/>
          <c:y val="1.700295738375941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Sheet2!$A$2:$B$2</c:f>
              <c:strCache>
                <c:ptCount val="2"/>
                <c:pt idx="0">
                  <c:v>U.S. total</c:v>
                </c:pt>
              </c:strCache>
            </c:strRef>
          </c:tx>
          <c:spPr>
            <a:solidFill>
              <a:schemeClr val="accent1"/>
            </a:solidFill>
            <a:ln>
              <a:noFill/>
            </a:ln>
            <a:effectLst/>
          </c:spPr>
          <c:invertIfNegative val="0"/>
          <c:cat>
            <c:numRef>
              <c:f>Sheet2!$C$1:$R$1</c:f>
              <c:numCache>
                <c:formatCode>General</c:formatCode>
                <c:ptCount val="16"/>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numCache>
            </c:numRef>
          </c:cat>
          <c:val>
            <c:numRef>
              <c:f>Sheet2!$C$2:$R$2</c:f>
              <c:numCache>
                <c:formatCode>#,##0</c:formatCode>
                <c:ptCount val="16"/>
                <c:pt idx="0">
                  <c:v>660576</c:v>
                </c:pt>
                <c:pt idx="1">
                  <c:v>686471</c:v>
                </c:pt>
                <c:pt idx="2">
                  <c:v>697066</c:v>
                </c:pt>
                <c:pt idx="3">
                  <c:v>730141</c:v>
                </c:pt>
                <c:pt idx="4">
                  <c:v>747031</c:v>
                </c:pt>
                <c:pt idx="5">
                  <c:v>1596835</c:v>
                </c:pt>
                <c:pt idx="6" formatCode="General">
                  <c:v>0</c:v>
                </c:pt>
                <c:pt idx="7">
                  <c:v>1615487</c:v>
                </c:pt>
                <c:pt idx="8">
                  <c:v>1613803</c:v>
                </c:pt>
                <c:pt idx="9">
                  <c:v>1598968</c:v>
                </c:pt>
                <c:pt idx="10">
                  <c:v>1570397</c:v>
                </c:pt>
                <c:pt idx="11">
                  <c:v>1576950</c:v>
                </c:pt>
                <c:pt idx="12">
                  <c:v>1562319</c:v>
                </c:pt>
                <c:pt idx="13">
                  <c:v>1526603</c:v>
                </c:pt>
                <c:pt idx="14">
                  <c:v>1508129</c:v>
                </c:pt>
                <c:pt idx="15">
                  <c:v>1498363</c:v>
                </c:pt>
              </c:numCache>
            </c:numRef>
          </c:val>
          <c:extLst>
            <c:ext xmlns:c16="http://schemas.microsoft.com/office/drawing/2014/chart" uri="{C3380CC4-5D6E-409C-BE32-E72D297353CC}">
              <c16:uniqueId val="{00000000-6D70-4E6A-970F-32A3DC167C86}"/>
            </c:ext>
          </c:extLst>
        </c:ser>
        <c:ser>
          <c:idx val="1"/>
          <c:order val="1"/>
          <c:tx>
            <c:strRef>
              <c:f>Sheet2!$A$3:$B$3</c:f>
              <c:strCache>
                <c:ptCount val="2"/>
                <c:pt idx="0">
                  <c:v>Federal</c:v>
                </c:pt>
              </c:strCache>
            </c:strRef>
          </c:tx>
          <c:spPr>
            <a:solidFill>
              <a:schemeClr val="accent2"/>
            </a:solidFill>
            <a:ln>
              <a:noFill/>
            </a:ln>
            <a:effectLst/>
          </c:spPr>
          <c:invertIfNegative val="0"/>
          <c:cat>
            <c:numRef>
              <c:f>Sheet2!$C$1:$R$1</c:f>
              <c:numCache>
                <c:formatCode>General</c:formatCode>
                <c:ptCount val="16"/>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numCache>
            </c:numRef>
          </c:cat>
          <c:val>
            <c:numRef>
              <c:f>Sheet2!$C$3:$R$3</c:f>
              <c:numCache>
                <c:formatCode>#,##0</c:formatCode>
                <c:ptCount val="16"/>
                <c:pt idx="0">
                  <c:v>48144</c:v>
                </c:pt>
                <c:pt idx="1">
                  <c:v>52288</c:v>
                </c:pt>
                <c:pt idx="2">
                  <c:v>52982</c:v>
                </c:pt>
                <c:pt idx="3">
                  <c:v>56057</c:v>
                </c:pt>
                <c:pt idx="4">
                  <c:v>57495</c:v>
                </c:pt>
                <c:pt idx="5">
                  <c:v>199618</c:v>
                </c:pt>
                <c:pt idx="6">
                  <c:v>201280</c:v>
                </c:pt>
                <c:pt idx="7">
                  <c:v>208118</c:v>
                </c:pt>
                <c:pt idx="8">
                  <c:v>209771</c:v>
                </c:pt>
                <c:pt idx="9">
                  <c:v>216362</c:v>
                </c:pt>
                <c:pt idx="10">
                  <c:v>217815</c:v>
                </c:pt>
                <c:pt idx="11">
                  <c:v>215866</c:v>
                </c:pt>
                <c:pt idx="12">
                  <c:v>210567</c:v>
                </c:pt>
                <c:pt idx="13">
                  <c:v>196455</c:v>
                </c:pt>
                <c:pt idx="14">
                  <c:v>189192</c:v>
                </c:pt>
                <c:pt idx="15">
                  <c:v>189192</c:v>
                </c:pt>
              </c:numCache>
            </c:numRef>
          </c:val>
          <c:extLst>
            <c:ext xmlns:c16="http://schemas.microsoft.com/office/drawing/2014/chart" uri="{C3380CC4-5D6E-409C-BE32-E72D297353CC}">
              <c16:uniqueId val="{00000001-6D70-4E6A-970F-32A3DC167C86}"/>
            </c:ext>
          </c:extLst>
        </c:ser>
        <c:ser>
          <c:idx val="2"/>
          <c:order val="2"/>
          <c:tx>
            <c:strRef>
              <c:f>Sheet2!$A$4:$B$4</c:f>
              <c:strCache>
                <c:ptCount val="2"/>
                <c:pt idx="0">
                  <c:v>State</c:v>
                </c:pt>
              </c:strCache>
            </c:strRef>
          </c:tx>
          <c:spPr>
            <a:solidFill>
              <a:schemeClr val="accent3"/>
            </a:solidFill>
            <a:ln>
              <a:noFill/>
            </a:ln>
            <a:effectLst/>
          </c:spPr>
          <c:invertIfNegative val="0"/>
          <c:cat>
            <c:numRef>
              <c:f>Sheet2!$C$1:$R$1</c:f>
              <c:numCache>
                <c:formatCode>General</c:formatCode>
                <c:ptCount val="16"/>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numCache>
            </c:numRef>
          </c:cat>
          <c:val>
            <c:numRef>
              <c:f>Sheet2!$C$4:$R$4</c:f>
              <c:numCache>
                <c:formatCode>#,##0</c:formatCode>
                <c:ptCount val="16"/>
                <c:pt idx="0">
                  <c:v>612432</c:v>
                </c:pt>
                <c:pt idx="1">
                  <c:v>634183</c:v>
                </c:pt>
                <c:pt idx="2">
                  <c:v>644084</c:v>
                </c:pt>
                <c:pt idx="3">
                  <c:v>674084</c:v>
                </c:pt>
                <c:pt idx="4">
                  <c:v>689536</c:v>
                </c:pt>
                <c:pt idx="5">
                  <c:v>1397217</c:v>
                </c:pt>
                <c:pt idx="6">
                  <c:v>1407002</c:v>
                </c:pt>
                <c:pt idx="7">
                  <c:v>1407369</c:v>
                </c:pt>
                <c:pt idx="8">
                  <c:v>1404032</c:v>
                </c:pt>
                <c:pt idx="9">
                  <c:v>1382606</c:v>
                </c:pt>
                <c:pt idx="10">
                  <c:v>1352582</c:v>
                </c:pt>
                <c:pt idx="11">
                  <c:v>1361084</c:v>
                </c:pt>
                <c:pt idx="12">
                  <c:v>1351752</c:v>
                </c:pt>
                <c:pt idx="13">
                  <c:v>1330148</c:v>
                </c:pt>
                <c:pt idx="14">
                  <c:v>1318937</c:v>
                </c:pt>
                <c:pt idx="15">
                  <c:v>1318937</c:v>
                </c:pt>
              </c:numCache>
            </c:numRef>
          </c:val>
          <c:extLst>
            <c:ext xmlns:c16="http://schemas.microsoft.com/office/drawing/2014/chart" uri="{C3380CC4-5D6E-409C-BE32-E72D297353CC}">
              <c16:uniqueId val="{00000002-6D70-4E6A-970F-32A3DC167C86}"/>
            </c:ext>
          </c:extLst>
        </c:ser>
        <c:ser>
          <c:idx val="3"/>
          <c:order val="3"/>
          <c:tx>
            <c:strRef>
              <c:f>Sheet2!$A$5:$B$5</c:f>
              <c:strCache>
                <c:ptCount val="2"/>
                <c:pt idx="0">
                  <c:v>Nationwide PIE Population</c:v>
                </c:pt>
              </c:strCache>
            </c:strRef>
          </c:tx>
          <c:spPr>
            <a:solidFill>
              <a:schemeClr val="accent4"/>
            </a:solidFill>
            <a:ln>
              <a:noFill/>
            </a:ln>
            <a:effectLst/>
          </c:spPr>
          <c:invertIfNegative val="0"/>
          <c:cat>
            <c:numRef>
              <c:f>Sheet2!$C$1:$R$1</c:f>
              <c:numCache>
                <c:formatCode>General</c:formatCode>
                <c:ptCount val="16"/>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numCache>
            </c:numRef>
          </c:cat>
          <c:val>
            <c:numRef>
              <c:f>Sheet2!$C$5:$R$5</c:f>
              <c:numCache>
                <c:formatCode>#,##0</c:formatCode>
                <c:ptCount val="16"/>
                <c:pt idx="0">
                  <c:v>18526</c:v>
                </c:pt>
                <c:pt idx="1">
                  <c:v>21337</c:v>
                </c:pt>
                <c:pt idx="2">
                  <c:v>20735</c:v>
                </c:pt>
                <c:pt idx="3">
                  <c:v>22483</c:v>
                </c:pt>
                <c:pt idx="4">
                  <c:v>22006</c:v>
                </c:pt>
                <c:pt idx="5">
                  <c:v>21622</c:v>
                </c:pt>
                <c:pt idx="6">
                  <c:v>20901</c:v>
                </c:pt>
                <c:pt idx="7">
                  <c:v>18729</c:v>
                </c:pt>
                <c:pt idx="8">
                  <c:v>14123</c:v>
                </c:pt>
                <c:pt idx="9">
                  <c:v>19248</c:v>
                </c:pt>
                <c:pt idx="10">
                  <c:v>18962</c:v>
                </c:pt>
                <c:pt idx="11">
                  <c:v>18721</c:v>
                </c:pt>
                <c:pt idx="12">
                  <c:v>19495</c:v>
                </c:pt>
                <c:pt idx="13">
                  <c:v>19826</c:v>
                </c:pt>
                <c:pt idx="14">
                  <c:v>21101</c:v>
                </c:pt>
                <c:pt idx="15">
                  <c:v>21584</c:v>
                </c:pt>
              </c:numCache>
            </c:numRef>
          </c:val>
          <c:extLst>
            <c:ext xmlns:c16="http://schemas.microsoft.com/office/drawing/2014/chart" uri="{C3380CC4-5D6E-409C-BE32-E72D297353CC}">
              <c16:uniqueId val="{00000003-6D70-4E6A-970F-32A3DC167C86}"/>
            </c:ext>
          </c:extLst>
        </c:ser>
        <c:dLbls>
          <c:showLegendKey val="0"/>
          <c:showVal val="0"/>
          <c:showCatName val="0"/>
          <c:showSerName val="0"/>
          <c:showPercent val="0"/>
          <c:showBubbleSize val="0"/>
        </c:dLbls>
        <c:gapWidth val="219"/>
        <c:overlap val="-27"/>
        <c:axId val="490991064"/>
        <c:axId val="490992704"/>
      </c:barChart>
      <c:catAx>
        <c:axId val="490991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992704"/>
        <c:crosses val="autoZero"/>
        <c:auto val="1"/>
        <c:lblAlgn val="ctr"/>
        <c:lblOffset val="100"/>
        <c:noMultiLvlLbl val="0"/>
      </c:catAx>
      <c:valAx>
        <c:axId val="4909927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0991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 Maryland</a:t>
            </a:r>
            <a:r>
              <a:rPr lang="en-US" baseline="0"/>
              <a:t> Inmates and Total Inmates in PIE Program</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'maryland prison and pie pop'!$A$2</c:f>
              <c:strCache>
                <c:ptCount val="1"/>
                <c:pt idx="0">
                  <c:v>Maryland PIE Population</c:v>
                </c:pt>
              </c:strCache>
            </c:strRef>
          </c:tx>
          <c:spPr>
            <a:solidFill>
              <a:schemeClr val="accent1"/>
            </a:solidFill>
            <a:ln>
              <a:noFill/>
            </a:ln>
            <a:effectLst/>
          </c:spPr>
          <c:invertIfNegative val="0"/>
          <c:cat>
            <c:numRef>
              <c:f>'maryland prison and pie pop'!$B$1:$S$1</c:f>
              <c:numCache>
                <c:formatCode>General</c:formatCod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pt idx="16">
                  <c:v>2018</c:v>
                </c:pt>
              </c:numCache>
            </c:numRef>
          </c:cat>
          <c:val>
            <c:numRef>
              <c:f>'maryland prison and pie pop'!$B$2:$S$2</c:f>
              <c:numCache>
                <c:formatCode>#,##0</c:formatCode>
                <c:ptCount val="18"/>
                <c:pt idx="0" formatCode="General">
                  <c:v>52</c:v>
                </c:pt>
                <c:pt idx="1">
                  <c:v>38</c:v>
                </c:pt>
                <c:pt idx="2">
                  <c:v>29</c:v>
                </c:pt>
                <c:pt idx="3">
                  <c:v>19</c:v>
                </c:pt>
                <c:pt idx="4">
                  <c:v>56</c:v>
                </c:pt>
                <c:pt idx="5">
                  <c:v>38</c:v>
                </c:pt>
                <c:pt idx="6">
                  <c:v>34</c:v>
                </c:pt>
                <c:pt idx="7">
                  <c:v>20</c:v>
                </c:pt>
                <c:pt idx="8">
                  <c:v>13</c:v>
                </c:pt>
                <c:pt idx="9">
                  <c:v>25</c:v>
                </c:pt>
                <c:pt idx="10">
                  <c:v>25</c:v>
                </c:pt>
                <c:pt idx="11">
                  <c:v>18</c:v>
                </c:pt>
                <c:pt idx="12">
                  <c:v>11</c:v>
                </c:pt>
                <c:pt idx="13">
                  <c:v>7</c:v>
                </c:pt>
                <c:pt idx="14">
                  <c:v>0</c:v>
                </c:pt>
                <c:pt idx="15">
                  <c:v>0</c:v>
                </c:pt>
                <c:pt idx="16">
                  <c:v>16</c:v>
                </c:pt>
              </c:numCache>
            </c:numRef>
          </c:val>
          <c:extLst>
            <c:ext xmlns:c16="http://schemas.microsoft.com/office/drawing/2014/chart" uri="{C3380CC4-5D6E-409C-BE32-E72D297353CC}">
              <c16:uniqueId val="{00000000-8511-4512-A7C8-F95ED3030A99}"/>
            </c:ext>
          </c:extLst>
        </c:ser>
        <c:ser>
          <c:idx val="1"/>
          <c:order val="1"/>
          <c:tx>
            <c:strRef>
              <c:f>'maryland prison and pie pop'!$A$7</c:f>
              <c:strCache>
                <c:ptCount val="1"/>
                <c:pt idx="0">
                  <c:v>Maryland Inmate Population</c:v>
                </c:pt>
              </c:strCache>
            </c:strRef>
          </c:tx>
          <c:spPr>
            <a:solidFill>
              <a:schemeClr val="accent2"/>
            </a:solidFill>
            <a:ln>
              <a:noFill/>
            </a:ln>
            <a:effectLst/>
          </c:spPr>
          <c:invertIfNegative val="0"/>
          <c:cat>
            <c:numRef>
              <c:f>'maryland prison and pie pop'!$B$1:$S$1</c:f>
              <c:numCache>
                <c:formatCode>General</c:formatCod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formatCode="0">
                  <c:v>2015</c:v>
                </c:pt>
                <c:pt idx="14">
                  <c:v>2016</c:v>
                </c:pt>
                <c:pt idx="15">
                  <c:v>2017</c:v>
                </c:pt>
                <c:pt idx="16">
                  <c:v>2018</c:v>
                </c:pt>
              </c:numCache>
            </c:numRef>
          </c:cat>
          <c:val>
            <c:numRef>
              <c:f>'maryland prison and pie pop'!$C$7:$S$7</c:f>
              <c:numCache>
                <c:formatCode>#,##0</c:formatCode>
                <c:ptCount val="17"/>
                <c:pt idx="0">
                  <c:v>10170</c:v>
                </c:pt>
                <c:pt idx="1">
                  <c:v>10330</c:v>
                </c:pt>
                <c:pt idx="2">
                  <c:v>10113</c:v>
                </c:pt>
                <c:pt idx="3">
                  <c:v>10295</c:v>
                </c:pt>
                <c:pt idx="4">
                  <c:v>10716</c:v>
                </c:pt>
                <c:pt idx="5">
                  <c:v>10396</c:v>
                </c:pt>
                <c:pt idx="6">
                  <c:v>9959</c:v>
                </c:pt>
                <c:pt idx="7">
                  <c:v>9828</c:v>
                </c:pt>
                <c:pt idx="8">
                  <c:v>9811</c:v>
                </c:pt>
                <c:pt idx="9">
                  <c:v>9396</c:v>
                </c:pt>
                <c:pt idx="10">
                  <c:v>9223</c:v>
                </c:pt>
                <c:pt idx="11">
                  <c:v>9223</c:v>
                </c:pt>
                <c:pt idx="12">
                  <c:v>20764</c:v>
                </c:pt>
                <c:pt idx="13">
                  <c:v>19994</c:v>
                </c:pt>
                <c:pt idx="14">
                  <c:v>20009</c:v>
                </c:pt>
                <c:pt idx="15">
                  <c:v>19367</c:v>
                </c:pt>
              </c:numCache>
            </c:numRef>
          </c:val>
          <c:extLst>
            <c:ext xmlns:c16="http://schemas.microsoft.com/office/drawing/2014/chart" uri="{C3380CC4-5D6E-409C-BE32-E72D297353CC}">
              <c16:uniqueId val="{00000001-8511-4512-A7C8-F95ED3030A99}"/>
            </c:ext>
          </c:extLst>
        </c:ser>
        <c:dLbls>
          <c:showLegendKey val="0"/>
          <c:showVal val="0"/>
          <c:showCatName val="0"/>
          <c:showSerName val="0"/>
          <c:showPercent val="0"/>
          <c:showBubbleSize val="0"/>
        </c:dLbls>
        <c:gapWidth val="219"/>
        <c:overlap val="-27"/>
        <c:axId val="426801976"/>
        <c:axId val="426796400"/>
      </c:barChart>
      <c:catAx>
        <c:axId val="426801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796400"/>
        <c:crossesAt val="5"/>
        <c:auto val="1"/>
        <c:lblAlgn val="ctr"/>
        <c:lblOffset val="100"/>
        <c:noMultiLvlLbl val="0"/>
      </c:catAx>
      <c:valAx>
        <c:axId val="426796400"/>
        <c:scaling>
          <c:logBase val="10"/>
          <c:orientation val="minMax"/>
          <c:max val="19500"/>
          <c:min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801976"/>
        <c:crosses val="autoZero"/>
        <c:crossBetween val="between"/>
        <c:majorUnit val="2000"/>
        <c:minorUnit val="2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Gross</a:t>
            </a:r>
            <a:r>
              <a:rPr lang="en-US" baseline="0"/>
              <a:t> Wages, Total Deductions, NetWages for Nationwide PIE Program</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'Nationwide PIE Earnings'!$B$24</c:f>
              <c:strCache>
                <c:ptCount val="1"/>
                <c:pt idx="0">
                  <c:v>GssWges_All</c:v>
                </c:pt>
              </c:strCache>
            </c:strRef>
          </c:tx>
          <c:spPr>
            <a:solidFill>
              <a:schemeClr val="accent1"/>
            </a:solidFill>
            <a:ln>
              <a:noFill/>
            </a:ln>
            <a:effectLst/>
          </c:spPr>
          <c:invertIfNegative val="0"/>
          <c:cat>
            <c:numRef>
              <c:f>'Nationwide PIE Earnings'!$C$23:$S$23</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'Nationwide PIE Earnings'!$C$24:$S$24</c:f>
              <c:numCache>
                <c:formatCode>#,##0.00</c:formatCode>
                <c:ptCount val="17"/>
                <c:pt idx="0">
                  <c:v>32644338</c:v>
                </c:pt>
                <c:pt idx="1">
                  <c:v>33279808</c:v>
                </c:pt>
                <c:pt idx="2">
                  <c:v>38763478</c:v>
                </c:pt>
                <c:pt idx="3">
                  <c:v>40916258</c:v>
                </c:pt>
                <c:pt idx="4">
                  <c:v>41981760</c:v>
                </c:pt>
                <c:pt idx="5">
                  <c:v>42675646</c:v>
                </c:pt>
                <c:pt idx="6">
                  <c:v>41409420</c:v>
                </c:pt>
                <c:pt idx="7">
                  <c:v>31795270</c:v>
                </c:pt>
                <c:pt idx="8">
                  <c:v>38435215</c:v>
                </c:pt>
                <c:pt idx="9">
                  <c:v>39127242</c:v>
                </c:pt>
                <c:pt idx="10">
                  <c:v>40266307</c:v>
                </c:pt>
                <c:pt idx="11">
                  <c:v>41463541</c:v>
                </c:pt>
                <c:pt idx="12">
                  <c:v>43120457</c:v>
                </c:pt>
                <c:pt idx="13">
                  <c:v>43839954</c:v>
                </c:pt>
                <c:pt idx="14">
                  <c:v>44342964</c:v>
                </c:pt>
                <c:pt idx="15">
                  <c:v>46481405</c:v>
                </c:pt>
                <c:pt idx="16">
                  <c:v>44445301</c:v>
                </c:pt>
              </c:numCache>
            </c:numRef>
          </c:val>
          <c:extLst>
            <c:ext xmlns:c16="http://schemas.microsoft.com/office/drawing/2014/chart" uri="{C3380CC4-5D6E-409C-BE32-E72D297353CC}">
              <c16:uniqueId val="{00000000-5B29-4457-A5D3-A4299B423254}"/>
            </c:ext>
          </c:extLst>
        </c:ser>
        <c:ser>
          <c:idx val="1"/>
          <c:order val="1"/>
          <c:tx>
            <c:strRef>
              <c:f>'Nationwide PIE Earnings'!$B$25</c:f>
              <c:strCache>
                <c:ptCount val="1"/>
                <c:pt idx="0">
                  <c:v>TtlDdcts_All</c:v>
                </c:pt>
              </c:strCache>
            </c:strRef>
          </c:tx>
          <c:spPr>
            <a:solidFill>
              <a:schemeClr val="accent2"/>
            </a:solidFill>
            <a:ln>
              <a:noFill/>
            </a:ln>
            <a:effectLst/>
          </c:spPr>
          <c:invertIfNegative val="0"/>
          <c:cat>
            <c:numRef>
              <c:f>'Nationwide PIE Earnings'!$C$23:$S$23</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'Nationwide PIE Earnings'!$C$25:$S$25</c:f>
              <c:numCache>
                <c:formatCode>#,##0.00</c:formatCode>
                <c:ptCount val="17"/>
                <c:pt idx="0">
                  <c:v>19276824</c:v>
                </c:pt>
                <c:pt idx="1">
                  <c:v>20105862</c:v>
                </c:pt>
                <c:pt idx="2">
                  <c:v>23460721</c:v>
                </c:pt>
                <c:pt idx="3">
                  <c:v>25671152</c:v>
                </c:pt>
                <c:pt idx="4">
                  <c:v>26113651</c:v>
                </c:pt>
                <c:pt idx="5">
                  <c:v>26410304</c:v>
                </c:pt>
                <c:pt idx="6">
                  <c:v>26330238</c:v>
                </c:pt>
                <c:pt idx="7">
                  <c:v>18919657</c:v>
                </c:pt>
                <c:pt idx="8">
                  <c:v>22928007</c:v>
                </c:pt>
                <c:pt idx="9">
                  <c:v>23298869</c:v>
                </c:pt>
                <c:pt idx="10">
                  <c:v>24172577</c:v>
                </c:pt>
                <c:pt idx="11">
                  <c:v>24927059</c:v>
                </c:pt>
                <c:pt idx="12">
                  <c:v>25995129</c:v>
                </c:pt>
                <c:pt idx="13">
                  <c:v>25897119</c:v>
                </c:pt>
                <c:pt idx="14">
                  <c:v>25958765</c:v>
                </c:pt>
                <c:pt idx="15">
                  <c:v>26885800</c:v>
                </c:pt>
                <c:pt idx="16">
                  <c:v>26730867</c:v>
                </c:pt>
              </c:numCache>
            </c:numRef>
          </c:val>
          <c:extLst>
            <c:ext xmlns:c16="http://schemas.microsoft.com/office/drawing/2014/chart" uri="{C3380CC4-5D6E-409C-BE32-E72D297353CC}">
              <c16:uniqueId val="{00000001-5B29-4457-A5D3-A4299B423254}"/>
            </c:ext>
          </c:extLst>
        </c:ser>
        <c:ser>
          <c:idx val="2"/>
          <c:order val="2"/>
          <c:tx>
            <c:strRef>
              <c:f>'Nationwide PIE Earnings'!$B$26</c:f>
              <c:strCache>
                <c:ptCount val="1"/>
                <c:pt idx="0">
                  <c:v>NtWges_All</c:v>
                </c:pt>
              </c:strCache>
            </c:strRef>
          </c:tx>
          <c:spPr>
            <a:solidFill>
              <a:schemeClr val="accent3"/>
            </a:solidFill>
            <a:ln>
              <a:noFill/>
            </a:ln>
            <a:effectLst/>
          </c:spPr>
          <c:invertIfNegative val="0"/>
          <c:cat>
            <c:numRef>
              <c:f>'Nationwide PIE Earnings'!$C$23:$S$23</c:f>
              <c:numCache>
                <c:formatCode>General</c:formatCode>
                <c:ptCount val="17"/>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numCache>
            </c:numRef>
          </c:cat>
          <c:val>
            <c:numRef>
              <c:f>'Nationwide PIE Earnings'!$C$26:$S$26</c:f>
              <c:numCache>
                <c:formatCode>#,##0.00</c:formatCode>
                <c:ptCount val="17"/>
                <c:pt idx="0">
                  <c:v>13367514</c:v>
                </c:pt>
                <c:pt idx="1">
                  <c:v>13173946</c:v>
                </c:pt>
                <c:pt idx="2">
                  <c:v>15302756</c:v>
                </c:pt>
                <c:pt idx="3">
                  <c:v>15245107</c:v>
                </c:pt>
                <c:pt idx="4">
                  <c:v>15868107</c:v>
                </c:pt>
                <c:pt idx="5">
                  <c:v>16265341</c:v>
                </c:pt>
                <c:pt idx="6">
                  <c:v>15079182</c:v>
                </c:pt>
                <c:pt idx="7">
                  <c:v>12875611</c:v>
                </c:pt>
                <c:pt idx="8">
                  <c:v>15507207</c:v>
                </c:pt>
                <c:pt idx="9">
                  <c:v>15828372</c:v>
                </c:pt>
                <c:pt idx="10">
                  <c:v>16093729</c:v>
                </c:pt>
                <c:pt idx="11">
                  <c:v>12871893</c:v>
                </c:pt>
                <c:pt idx="12">
                  <c:v>17125328</c:v>
                </c:pt>
                <c:pt idx="13">
                  <c:v>17942837</c:v>
                </c:pt>
                <c:pt idx="14">
                  <c:v>18384200</c:v>
                </c:pt>
                <c:pt idx="15">
                  <c:v>19595607</c:v>
                </c:pt>
                <c:pt idx="16">
                  <c:v>17714435</c:v>
                </c:pt>
              </c:numCache>
            </c:numRef>
          </c:val>
          <c:extLst>
            <c:ext xmlns:c16="http://schemas.microsoft.com/office/drawing/2014/chart" uri="{C3380CC4-5D6E-409C-BE32-E72D297353CC}">
              <c16:uniqueId val="{00000002-5B29-4457-A5D3-A4299B423254}"/>
            </c:ext>
          </c:extLst>
        </c:ser>
        <c:dLbls>
          <c:showLegendKey val="0"/>
          <c:showVal val="0"/>
          <c:showCatName val="0"/>
          <c:showSerName val="0"/>
          <c:showPercent val="0"/>
          <c:showBubbleSize val="0"/>
        </c:dLbls>
        <c:gapWidth val="219"/>
        <c:overlap val="-27"/>
        <c:axId val="469911224"/>
        <c:axId val="469912864"/>
      </c:barChart>
      <c:catAx>
        <c:axId val="469911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912864"/>
        <c:crosses val="autoZero"/>
        <c:auto val="1"/>
        <c:lblAlgn val="ctr"/>
        <c:lblOffset val="100"/>
        <c:noMultiLvlLbl val="0"/>
      </c:catAx>
      <c:valAx>
        <c:axId val="469912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911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5B22E2-3DCF-461D-933F-1E8868270042}" type="doc">
      <dgm:prSet loTypeId="urn:microsoft.com/office/officeart/2011/layout/TabList" loCatId="list" qsTypeId="urn:microsoft.com/office/officeart/2005/8/quickstyle/simple1" qsCatId="simple" csTypeId="urn:microsoft.com/office/officeart/2005/8/colors/accent0_1" csCatId="mainScheme" phldr="1"/>
      <dgm:spPr/>
      <dgm:t>
        <a:bodyPr/>
        <a:lstStyle/>
        <a:p>
          <a:endParaRPr lang="en-US"/>
        </a:p>
      </dgm:t>
    </dgm:pt>
    <dgm:pt modelId="{79648424-4844-458F-8183-3291C031EE56}">
      <dgm:prSet phldrT="[Text]" custT="1"/>
      <dgm:spPr>
        <a:ln w="3175"/>
      </dgm:spPr>
      <dgm:t>
        <a:bodyPr/>
        <a:lstStyle/>
        <a:p>
          <a:r>
            <a:rPr lang="en-US" sz="1000">
              <a:latin typeface="Arial" panose="020B0604020202020204" pitchFamily="34" charset="0"/>
              <a:cs typeface="Arial" panose="020B0604020202020204" pitchFamily="34" charset="0"/>
            </a:rPr>
            <a:t>Phase 1</a:t>
          </a:r>
        </a:p>
      </dgm:t>
    </dgm:pt>
    <dgm:pt modelId="{DBA99BF9-2492-4DD7-8F0A-B8DB9F6D7FE5}" type="parTrans" cxnId="{97E480D9-6192-4E0D-99F7-43D18E5E4CBD}">
      <dgm:prSet/>
      <dgm:spPr/>
      <dgm:t>
        <a:bodyPr/>
        <a:lstStyle/>
        <a:p>
          <a:endParaRPr lang="en-US"/>
        </a:p>
      </dgm:t>
    </dgm:pt>
    <dgm:pt modelId="{2F0FC493-5B25-48C7-BF1F-07FBEAB985B0}" type="sibTrans" cxnId="{97E480D9-6192-4E0D-99F7-43D18E5E4CBD}">
      <dgm:prSet/>
      <dgm:spPr/>
      <dgm:t>
        <a:bodyPr/>
        <a:lstStyle/>
        <a:p>
          <a:endParaRPr lang="en-US"/>
        </a:p>
      </dgm:t>
    </dgm:pt>
    <dgm:pt modelId="{17A517CC-F2FA-43A8-A939-221DCAE1CC4A}">
      <dgm:prSet phldrT="[Text]" custT="1"/>
      <dgm:spPr>
        <a:ln w="3175"/>
      </dgm:spPr>
      <dgm:t>
        <a:bodyPr/>
        <a:lstStyle/>
        <a:p>
          <a:pPr>
            <a:lnSpc>
              <a:spcPct val="150000"/>
            </a:lnSpc>
          </a:pPr>
          <a:r>
            <a:rPr lang="en-US" sz="1000">
              <a:latin typeface="Arial" panose="020B0604020202020204" pitchFamily="34" charset="0"/>
              <a:cs typeface="Arial" panose="020B0604020202020204" pitchFamily="34" charset="0"/>
            </a:rPr>
            <a:t>Quantitative: Determine inmates' ability to meet basic needs </a:t>
          </a:r>
        </a:p>
      </dgm:t>
    </dgm:pt>
    <dgm:pt modelId="{5CFB9052-A328-4109-9B13-42AF5E34E407}" type="parTrans" cxnId="{48076AE7-0EEB-4A68-A42D-2A37C0D27A55}">
      <dgm:prSet/>
      <dgm:spPr/>
      <dgm:t>
        <a:bodyPr/>
        <a:lstStyle/>
        <a:p>
          <a:endParaRPr lang="en-US"/>
        </a:p>
      </dgm:t>
    </dgm:pt>
    <dgm:pt modelId="{FB61E66B-58E5-4A34-9311-2D692CF12DBC}" type="sibTrans" cxnId="{48076AE7-0EEB-4A68-A42D-2A37C0D27A55}">
      <dgm:prSet/>
      <dgm:spPr/>
      <dgm:t>
        <a:bodyPr/>
        <a:lstStyle/>
        <a:p>
          <a:endParaRPr lang="en-US"/>
        </a:p>
      </dgm:t>
    </dgm:pt>
    <dgm:pt modelId="{4CDBC980-2C03-408A-8DB6-5120DE2F257E}">
      <dgm:prSet phldrT="[Text]"/>
      <dgm:spPr/>
      <dgm:t>
        <a:bodyPr/>
        <a:lstStyle/>
        <a:p>
          <a:pPr>
            <a:lnSpc>
              <a:spcPct val="150000"/>
            </a:lnSpc>
          </a:pPr>
          <a:r>
            <a:rPr lang="en-US">
              <a:latin typeface="Arial" panose="020B0604020202020204" pitchFamily="34" charset="0"/>
              <a:cs typeface="Arial" panose="020B0604020202020204" pitchFamily="34" charset="0"/>
            </a:rPr>
            <a:t>Unit of Analysis = Net-Earnings from the Prison Industry Enhancement (PIE) penal labor program</a:t>
          </a:r>
        </a:p>
      </dgm:t>
    </dgm:pt>
    <dgm:pt modelId="{56E447EE-00E3-4481-A3DB-DCC6E77C6C54}" type="parTrans" cxnId="{2271D00E-5C77-40DE-852E-78C5B9D8D169}">
      <dgm:prSet/>
      <dgm:spPr/>
      <dgm:t>
        <a:bodyPr/>
        <a:lstStyle/>
        <a:p>
          <a:endParaRPr lang="en-US"/>
        </a:p>
      </dgm:t>
    </dgm:pt>
    <dgm:pt modelId="{8D39C6DA-A63F-47D7-8BEF-3391E7706FFE}" type="sibTrans" cxnId="{2271D00E-5C77-40DE-852E-78C5B9D8D169}">
      <dgm:prSet/>
      <dgm:spPr/>
      <dgm:t>
        <a:bodyPr/>
        <a:lstStyle/>
        <a:p>
          <a:endParaRPr lang="en-US"/>
        </a:p>
      </dgm:t>
    </dgm:pt>
    <dgm:pt modelId="{7FF7DBE6-9D1B-4BD3-8A68-F0CCF8E898AA}">
      <dgm:prSet phldrT="[Text]" custT="1"/>
      <dgm:spPr>
        <a:ln w="3175"/>
      </dgm:spPr>
      <dgm:t>
        <a:bodyPr/>
        <a:lstStyle/>
        <a:p>
          <a:r>
            <a:rPr lang="en-US" sz="1000">
              <a:latin typeface="Arial" panose="020B0604020202020204" pitchFamily="34" charset="0"/>
              <a:cs typeface="Arial" panose="020B0604020202020204" pitchFamily="34" charset="0"/>
            </a:rPr>
            <a:t>Phase 2</a:t>
          </a:r>
        </a:p>
      </dgm:t>
    </dgm:pt>
    <dgm:pt modelId="{6E68E16F-3457-4D90-ADA1-C55AEAF24EA8}" type="parTrans" cxnId="{9BDC2814-66CC-4E0F-A9A0-EFAF60005FF8}">
      <dgm:prSet/>
      <dgm:spPr/>
      <dgm:t>
        <a:bodyPr/>
        <a:lstStyle/>
        <a:p>
          <a:endParaRPr lang="en-US"/>
        </a:p>
      </dgm:t>
    </dgm:pt>
    <dgm:pt modelId="{A1BCFA38-5BF7-4369-AAB0-01FF6F3A553F}" type="sibTrans" cxnId="{9BDC2814-66CC-4E0F-A9A0-EFAF60005FF8}">
      <dgm:prSet/>
      <dgm:spPr/>
      <dgm:t>
        <a:bodyPr/>
        <a:lstStyle/>
        <a:p>
          <a:endParaRPr lang="en-US"/>
        </a:p>
      </dgm:t>
    </dgm:pt>
    <dgm:pt modelId="{D719F074-D6A8-4D9B-9241-5904F774988F}">
      <dgm:prSet phldrT="[Text]" custT="1"/>
      <dgm:spPr/>
      <dgm:t>
        <a:bodyPr/>
        <a:lstStyle/>
        <a:p>
          <a:pPr>
            <a:lnSpc>
              <a:spcPct val="150000"/>
            </a:lnSpc>
          </a:pPr>
          <a:r>
            <a:rPr lang="en-US" sz="1000">
              <a:latin typeface="Arial" panose="020B0604020202020204" pitchFamily="34" charset="0"/>
              <a:cs typeface="Arial" panose="020B0604020202020204" pitchFamily="34" charset="0"/>
            </a:rPr>
            <a:t>Quantitative: Evaluate Impact of pegged currency on economic betterment</a:t>
          </a:r>
        </a:p>
      </dgm:t>
    </dgm:pt>
    <dgm:pt modelId="{963A3F19-4C19-43E8-950D-C7F4316815CF}" type="parTrans" cxnId="{9EA035B7-6948-4077-945F-62FCBF320BEB}">
      <dgm:prSet/>
      <dgm:spPr/>
      <dgm:t>
        <a:bodyPr/>
        <a:lstStyle/>
        <a:p>
          <a:endParaRPr lang="en-US"/>
        </a:p>
      </dgm:t>
    </dgm:pt>
    <dgm:pt modelId="{F0480E90-8BA8-44CD-81B7-56728DB86E85}" type="sibTrans" cxnId="{9EA035B7-6948-4077-945F-62FCBF320BEB}">
      <dgm:prSet/>
      <dgm:spPr/>
      <dgm:t>
        <a:bodyPr/>
        <a:lstStyle/>
        <a:p>
          <a:endParaRPr lang="en-US"/>
        </a:p>
      </dgm:t>
    </dgm:pt>
    <dgm:pt modelId="{635AC659-3444-4376-9213-4C623F040B0F}">
      <dgm:prSet phldrT="[Text]"/>
      <dgm:spPr/>
      <dgm:t>
        <a:bodyPr/>
        <a:lstStyle/>
        <a:p>
          <a:pPr>
            <a:lnSpc>
              <a:spcPct val="150000"/>
            </a:lnSpc>
          </a:pPr>
          <a:r>
            <a:rPr lang="en-US">
              <a:latin typeface="Arial" panose="020B0604020202020204" pitchFamily="34" charset="0"/>
              <a:cs typeface="Arial" panose="020B0604020202020204" pitchFamily="34" charset="0"/>
            </a:rPr>
            <a:t>Unit of Analysis = CFA Currency</a:t>
          </a:r>
        </a:p>
      </dgm:t>
    </dgm:pt>
    <dgm:pt modelId="{01565C4F-879D-4E94-8DF7-DD38C6B42E95}" type="parTrans" cxnId="{0D015A46-2B3F-4044-BE9C-4E2707835CB1}">
      <dgm:prSet/>
      <dgm:spPr/>
      <dgm:t>
        <a:bodyPr/>
        <a:lstStyle/>
        <a:p>
          <a:endParaRPr lang="en-US"/>
        </a:p>
      </dgm:t>
    </dgm:pt>
    <dgm:pt modelId="{45A43F05-5394-4ADF-89F1-9A0E1C16B706}" type="sibTrans" cxnId="{0D015A46-2B3F-4044-BE9C-4E2707835CB1}">
      <dgm:prSet/>
      <dgm:spPr/>
      <dgm:t>
        <a:bodyPr/>
        <a:lstStyle/>
        <a:p>
          <a:endParaRPr lang="en-US"/>
        </a:p>
      </dgm:t>
    </dgm:pt>
    <dgm:pt modelId="{C094E55E-51E9-4797-9721-0C86FD088EDB}">
      <dgm:prSet phldrT="[Text]" custT="1"/>
      <dgm:spPr>
        <a:ln w="3175"/>
      </dgm:spPr>
      <dgm:t>
        <a:bodyPr/>
        <a:lstStyle/>
        <a:p>
          <a:r>
            <a:rPr lang="en-US" sz="1000">
              <a:latin typeface="Arial" panose="020B0604020202020204" pitchFamily="34" charset="0"/>
              <a:cs typeface="Arial" panose="020B0604020202020204" pitchFamily="34" charset="0"/>
            </a:rPr>
            <a:t>Phase 3</a:t>
          </a:r>
        </a:p>
      </dgm:t>
    </dgm:pt>
    <dgm:pt modelId="{7C7D7887-BB22-4E3D-8BD9-E8ECD2EFE526}" type="parTrans" cxnId="{95331AA9-F0A2-43B2-A92C-118BAEB4F864}">
      <dgm:prSet/>
      <dgm:spPr/>
      <dgm:t>
        <a:bodyPr/>
        <a:lstStyle/>
        <a:p>
          <a:endParaRPr lang="en-US"/>
        </a:p>
      </dgm:t>
    </dgm:pt>
    <dgm:pt modelId="{718B1AFA-150D-4EE6-9845-9A45FF5886D2}" type="sibTrans" cxnId="{95331AA9-F0A2-43B2-A92C-118BAEB4F864}">
      <dgm:prSet/>
      <dgm:spPr/>
      <dgm:t>
        <a:bodyPr/>
        <a:lstStyle/>
        <a:p>
          <a:endParaRPr lang="en-US"/>
        </a:p>
      </dgm:t>
    </dgm:pt>
    <dgm:pt modelId="{F254A773-B8D8-4664-B18F-C9149CC2093D}">
      <dgm:prSet phldrT="[Text]" custT="1"/>
      <dgm:spPr/>
      <dgm:t>
        <a:bodyPr/>
        <a:lstStyle/>
        <a:p>
          <a:r>
            <a:rPr lang="en-US" sz="1000">
              <a:latin typeface="Arial" panose="020B0604020202020204" pitchFamily="34" charset="0"/>
              <a:cs typeface="Arial" panose="020B0604020202020204" pitchFamily="34" charset="0"/>
            </a:rPr>
            <a:t>Qualitative: Evaluate the Existence of Labor Servitude, slavery, or colonization</a:t>
          </a:r>
        </a:p>
      </dgm:t>
    </dgm:pt>
    <dgm:pt modelId="{B8C6A247-3C89-4F60-BEB1-CA467C307C1D}" type="parTrans" cxnId="{8450923D-A5F7-43EE-B422-6C2282B6C0FE}">
      <dgm:prSet/>
      <dgm:spPr/>
      <dgm:t>
        <a:bodyPr/>
        <a:lstStyle/>
        <a:p>
          <a:endParaRPr lang="en-US"/>
        </a:p>
      </dgm:t>
    </dgm:pt>
    <dgm:pt modelId="{42361A88-4F52-4E0C-BDFB-3294B9E8E7C8}" type="sibTrans" cxnId="{8450923D-A5F7-43EE-B422-6C2282B6C0FE}">
      <dgm:prSet/>
      <dgm:spPr/>
      <dgm:t>
        <a:bodyPr/>
        <a:lstStyle/>
        <a:p>
          <a:endParaRPr lang="en-US"/>
        </a:p>
      </dgm:t>
    </dgm:pt>
    <dgm:pt modelId="{2A4DEAC0-7612-4095-B58C-9185F85F40E6}">
      <dgm:prSet phldrT="[Text]"/>
      <dgm:spPr>
        <a:ln w="3175"/>
      </dgm:spPr>
      <dgm:t>
        <a:bodyPr/>
        <a:lstStyle/>
        <a:p>
          <a:pPr>
            <a:lnSpc>
              <a:spcPct val="150000"/>
            </a:lnSpc>
            <a:spcBef>
              <a:spcPts val="0"/>
            </a:spcBef>
          </a:pPr>
          <a:r>
            <a:rPr lang="en-US">
              <a:latin typeface="Arial" panose="020B0604020202020204" pitchFamily="34" charset="0"/>
              <a:cs typeface="Arial" panose="020B0604020202020204" pitchFamily="34" charset="0"/>
            </a:rPr>
            <a:t>Constrast Phase 1 findings with Slavery description of slavery provided by United Nations and ILO in Table 6. below</a:t>
          </a:r>
        </a:p>
      </dgm:t>
    </dgm:pt>
    <dgm:pt modelId="{46345FFE-D414-4E5F-85D4-9C6D828FC1C3}" type="parTrans" cxnId="{9817CFC3-731F-4920-B5BF-56C73F0143AB}">
      <dgm:prSet/>
      <dgm:spPr/>
      <dgm:t>
        <a:bodyPr/>
        <a:lstStyle/>
        <a:p>
          <a:endParaRPr lang="en-US"/>
        </a:p>
      </dgm:t>
    </dgm:pt>
    <dgm:pt modelId="{31B1DE99-760A-4693-BAF7-52A7F318F3E5}" type="sibTrans" cxnId="{9817CFC3-731F-4920-B5BF-56C73F0143AB}">
      <dgm:prSet/>
      <dgm:spPr/>
      <dgm:t>
        <a:bodyPr/>
        <a:lstStyle/>
        <a:p>
          <a:endParaRPr lang="en-US"/>
        </a:p>
      </dgm:t>
    </dgm:pt>
    <dgm:pt modelId="{20B531DC-C36F-4A3B-91FC-1DCE6AF1D867}">
      <dgm:prSet phldrT="[Text]"/>
      <dgm:spPr/>
      <dgm:t>
        <a:bodyPr/>
        <a:lstStyle/>
        <a:p>
          <a:pPr>
            <a:lnSpc>
              <a:spcPct val="150000"/>
            </a:lnSpc>
          </a:pPr>
          <a:r>
            <a:rPr lang="en-US">
              <a:latin typeface="Arial" panose="020B0604020202020204" pitchFamily="34" charset="0"/>
              <a:cs typeface="Arial" panose="020B0604020202020204" pitchFamily="34" charset="0"/>
            </a:rPr>
            <a:t>populations = inmates who work in the PIE program</a:t>
          </a:r>
        </a:p>
      </dgm:t>
    </dgm:pt>
    <dgm:pt modelId="{C0E2F8CC-5F7A-4325-B272-D6B1DA61E42D}" type="parTrans" cxnId="{375BC0B9-43DF-460B-80BB-D0080E55EF39}">
      <dgm:prSet/>
      <dgm:spPr/>
      <dgm:t>
        <a:bodyPr/>
        <a:lstStyle/>
        <a:p>
          <a:endParaRPr lang="en-US"/>
        </a:p>
      </dgm:t>
    </dgm:pt>
    <dgm:pt modelId="{ED14B773-080C-41BB-B004-EF5E97914186}" type="sibTrans" cxnId="{375BC0B9-43DF-460B-80BB-D0080E55EF39}">
      <dgm:prSet/>
      <dgm:spPr/>
      <dgm:t>
        <a:bodyPr/>
        <a:lstStyle/>
        <a:p>
          <a:endParaRPr lang="en-US"/>
        </a:p>
      </dgm:t>
    </dgm:pt>
    <dgm:pt modelId="{E8E9334B-2F4A-4060-A7B5-91294ABA462D}">
      <dgm:prSet phldrT="[Text]"/>
      <dgm:spPr/>
      <dgm:t>
        <a:bodyPr/>
        <a:lstStyle/>
        <a:p>
          <a:pPr>
            <a:lnSpc>
              <a:spcPct val="150000"/>
            </a:lnSpc>
          </a:pPr>
          <a:r>
            <a:rPr lang="en-US">
              <a:latin typeface="Arial" panose="020B0604020202020204" pitchFamily="34" charset="0"/>
              <a:cs typeface="Arial" panose="020B0604020202020204" pitchFamily="34" charset="0"/>
            </a:rPr>
            <a:t>Variables = Nourishment, Shelter, Transportation (Composite: Living Expenses)</a:t>
          </a:r>
        </a:p>
      </dgm:t>
    </dgm:pt>
    <dgm:pt modelId="{8E8B0140-DA49-48AD-932A-9A2BD99D8333}" type="parTrans" cxnId="{BCC51F5A-1566-452F-95E2-9A896F888269}">
      <dgm:prSet/>
      <dgm:spPr/>
      <dgm:t>
        <a:bodyPr/>
        <a:lstStyle/>
        <a:p>
          <a:endParaRPr lang="en-US"/>
        </a:p>
      </dgm:t>
    </dgm:pt>
    <dgm:pt modelId="{571F843B-EA1B-4175-9F7A-860F230D23D7}" type="sibTrans" cxnId="{BCC51F5A-1566-452F-95E2-9A896F888269}">
      <dgm:prSet/>
      <dgm:spPr/>
      <dgm:t>
        <a:bodyPr/>
        <a:lstStyle/>
        <a:p>
          <a:endParaRPr lang="en-US"/>
        </a:p>
      </dgm:t>
    </dgm:pt>
    <dgm:pt modelId="{6FDA609B-15D6-48AE-8123-F707D9EE29C2}">
      <dgm:prSet phldrT="[Text]"/>
      <dgm:spPr/>
      <dgm:t>
        <a:bodyPr/>
        <a:lstStyle/>
        <a:p>
          <a:pPr>
            <a:lnSpc>
              <a:spcPct val="150000"/>
            </a:lnSpc>
          </a:pPr>
          <a:r>
            <a:rPr lang="en-US">
              <a:latin typeface="Arial" panose="020B0604020202020204" pitchFamily="34" charset="0"/>
              <a:cs typeface="Arial" panose="020B0604020202020204" pitchFamily="34" charset="0"/>
            </a:rPr>
            <a:t>Population = Sénégalese in Franc Zone</a:t>
          </a:r>
        </a:p>
      </dgm:t>
    </dgm:pt>
    <dgm:pt modelId="{6F2B8850-8488-4931-9EDA-81093C057E3A}" type="parTrans" cxnId="{1E33D5C1-0BF2-402B-B8C9-0FF6D21432D6}">
      <dgm:prSet/>
      <dgm:spPr/>
      <dgm:t>
        <a:bodyPr/>
        <a:lstStyle/>
        <a:p>
          <a:endParaRPr lang="en-US"/>
        </a:p>
      </dgm:t>
    </dgm:pt>
    <dgm:pt modelId="{CA74CDA0-CBF8-42E0-85C0-B803D23C446D}" type="sibTrans" cxnId="{1E33D5C1-0BF2-402B-B8C9-0FF6D21432D6}">
      <dgm:prSet/>
      <dgm:spPr/>
      <dgm:t>
        <a:bodyPr/>
        <a:lstStyle/>
        <a:p>
          <a:endParaRPr lang="en-US"/>
        </a:p>
      </dgm:t>
    </dgm:pt>
    <dgm:pt modelId="{A4FD39E1-FECF-47BA-AB23-879B856FA7A9}">
      <dgm:prSet phldrT="[Text]"/>
      <dgm:spPr/>
      <dgm:t>
        <a:bodyPr/>
        <a:lstStyle/>
        <a:p>
          <a:pPr>
            <a:lnSpc>
              <a:spcPct val="150000"/>
            </a:lnSpc>
          </a:pPr>
          <a:r>
            <a:rPr lang="en-US">
              <a:latin typeface="Arial" panose="020B0604020202020204" pitchFamily="34" charset="0"/>
              <a:cs typeface="Arial" panose="020B0604020202020204" pitchFamily="34" charset="0"/>
            </a:rPr>
            <a:t>Variables = U.S Dolar/Euro Exchange Rate fluctuations, Balance of Payment, GDP </a:t>
          </a:r>
        </a:p>
      </dgm:t>
    </dgm:pt>
    <dgm:pt modelId="{E93D0619-1EF0-4E1D-8BF8-B642E8095112}" type="parTrans" cxnId="{A27A8EC5-3630-4E20-ABB9-3D891BAB716A}">
      <dgm:prSet/>
      <dgm:spPr/>
      <dgm:t>
        <a:bodyPr/>
        <a:lstStyle/>
        <a:p>
          <a:endParaRPr lang="en-US"/>
        </a:p>
      </dgm:t>
    </dgm:pt>
    <dgm:pt modelId="{9A17F549-C538-427D-87C2-B26068A3AE5C}" type="sibTrans" cxnId="{A27A8EC5-3630-4E20-ABB9-3D891BAB716A}">
      <dgm:prSet/>
      <dgm:spPr/>
      <dgm:t>
        <a:bodyPr/>
        <a:lstStyle/>
        <a:p>
          <a:endParaRPr lang="en-US"/>
        </a:p>
      </dgm:t>
    </dgm:pt>
    <dgm:pt modelId="{F2F94FDD-8E91-46FC-84AE-B5E5CD6FE957}">
      <dgm:prSet phldrT="[Text]"/>
      <dgm:spPr/>
      <dgm:t>
        <a:bodyPr/>
        <a:lstStyle/>
        <a:p>
          <a:pPr>
            <a:lnSpc>
              <a:spcPct val="150000"/>
            </a:lnSpc>
          </a:pPr>
          <a:r>
            <a:rPr lang="en-US">
              <a:latin typeface="Arial" panose="020B0604020202020204" pitchFamily="34" charset="0"/>
              <a:cs typeface="Arial" panose="020B0604020202020204" pitchFamily="34" charset="0"/>
            </a:rPr>
            <a:t>Findings</a:t>
          </a:r>
        </a:p>
      </dgm:t>
    </dgm:pt>
    <dgm:pt modelId="{13F88400-E935-4E4E-9DD3-4709A843BCFF}" type="parTrans" cxnId="{F9A8BDBA-EB73-4C80-BDD5-2EEEF2D3FCEB}">
      <dgm:prSet/>
      <dgm:spPr/>
      <dgm:t>
        <a:bodyPr/>
        <a:lstStyle/>
        <a:p>
          <a:endParaRPr lang="en-US"/>
        </a:p>
      </dgm:t>
    </dgm:pt>
    <dgm:pt modelId="{D7F3314F-4A89-4851-A806-CB1F63D46BD1}" type="sibTrans" cxnId="{F9A8BDBA-EB73-4C80-BDD5-2EEEF2D3FCEB}">
      <dgm:prSet/>
      <dgm:spPr/>
      <dgm:t>
        <a:bodyPr/>
        <a:lstStyle/>
        <a:p>
          <a:endParaRPr lang="en-US"/>
        </a:p>
      </dgm:t>
    </dgm:pt>
    <dgm:pt modelId="{D7BCEA04-CBAD-4050-97EF-4C703474BB72}">
      <dgm:prSet phldrT="[Text]"/>
      <dgm:spPr>
        <a:ln w="3175"/>
      </dgm:spPr>
      <dgm:t>
        <a:bodyPr/>
        <a:lstStyle/>
        <a:p>
          <a:pPr>
            <a:lnSpc>
              <a:spcPct val="150000"/>
            </a:lnSpc>
            <a:spcBef>
              <a:spcPts val="0"/>
            </a:spcBef>
          </a:pPr>
          <a:r>
            <a:rPr lang="en-US">
              <a:latin typeface="Arial" panose="020B0604020202020204" pitchFamily="34" charset="0"/>
              <a:cs typeface="Arial" panose="020B0604020202020204" pitchFamily="34" charset="0"/>
            </a:rPr>
            <a:t>Contrast Phase 2 findings with the description of slavery slavery provided by United Nations and ILO in Table 6. below</a:t>
          </a:r>
        </a:p>
      </dgm:t>
    </dgm:pt>
    <dgm:pt modelId="{EEAB1883-1092-4118-BADD-341FAB197942}" type="parTrans" cxnId="{28F59A6C-AC22-4973-A943-9C908C093C7A}">
      <dgm:prSet/>
      <dgm:spPr/>
      <dgm:t>
        <a:bodyPr/>
        <a:lstStyle/>
        <a:p>
          <a:endParaRPr lang="en-US"/>
        </a:p>
      </dgm:t>
    </dgm:pt>
    <dgm:pt modelId="{27EF3950-BEBC-487D-B8D3-DF76A67732B5}" type="sibTrans" cxnId="{28F59A6C-AC22-4973-A943-9C908C093C7A}">
      <dgm:prSet/>
      <dgm:spPr/>
      <dgm:t>
        <a:bodyPr/>
        <a:lstStyle/>
        <a:p>
          <a:endParaRPr lang="en-US"/>
        </a:p>
      </dgm:t>
    </dgm:pt>
    <dgm:pt modelId="{6ED31E5F-631E-4625-8F5D-6019F2865409}">
      <dgm:prSet phldrT="[Text]"/>
      <dgm:spPr>
        <a:ln w="3175"/>
      </dgm:spPr>
      <dgm:t>
        <a:bodyPr/>
        <a:lstStyle/>
        <a:p>
          <a:pPr>
            <a:lnSpc>
              <a:spcPct val="150000"/>
            </a:lnSpc>
            <a:spcBef>
              <a:spcPts val="0"/>
            </a:spcBef>
          </a:pPr>
          <a:r>
            <a:rPr lang="en-US">
              <a:latin typeface="Arial" panose="020B0604020202020204" pitchFamily="34" charset="0"/>
              <a:cs typeface="Arial" panose="020B0604020202020204" pitchFamily="34" charset="0"/>
            </a:rPr>
            <a:t>Constrast findings with historical outcomes of slavery in Table 8. below</a:t>
          </a:r>
        </a:p>
      </dgm:t>
    </dgm:pt>
    <dgm:pt modelId="{50D729BE-1F60-48FE-8A57-2BE2B991B670}" type="parTrans" cxnId="{0352BC4F-4C3F-49E2-9C7E-5A5351169337}">
      <dgm:prSet/>
      <dgm:spPr/>
      <dgm:t>
        <a:bodyPr/>
        <a:lstStyle/>
        <a:p>
          <a:endParaRPr lang="en-US"/>
        </a:p>
      </dgm:t>
    </dgm:pt>
    <dgm:pt modelId="{D13463D6-A508-4EA0-ABFB-F317C3EE3B5F}" type="sibTrans" cxnId="{0352BC4F-4C3F-49E2-9C7E-5A5351169337}">
      <dgm:prSet/>
      <dgm:spPr/>
      <dgm:t>
        <a:bodyPr/>
        <a:lstStyle/>
        <a:p>
          <a:endParaRPr lang="en-US"/>
        </a:p>
      </dgm:t>
    </dgm:pt>
    <dgm:pt modelId="{3522989C-25E9-4463-A41C-FA08227B07D9}">
      <dgm:prSet phldrT="[Text]"/>
      <dgm:spPr>
        <a:ln w="3175"/>
      </dgm:spPr>
      <dgm:t>
        <a:bodyPr/>
        <a:lstStyle/>
        <a:p>
          <a:pPr>
            <a:lnSpc>
              <a:spcPct val="150000"/>
            </a:lnSpc>
            <a:spcBef>
              <a:spcPts val="0"/>
            </a:spcBef>
          </a:pPr>
          <a:r>
            <a:rPr lang="en-US">
              <a:latin typeface="Arial" panose="020B0604020202020204" pitchFamily="34" charset="0"/>
              <a:cs typeface="Arial" panose="020B0604020202020204" pitchFamily="34" charset="0"/>
            </a:rPr>
            <a:t>Discuss findings</a:t>
          </a:r>
        </a:p>
      </dgm:t>
    </dgm:pt>
    <dgm:pt modelId="{08F66DE3-D981-4E47-AA3E-79FE5AC1E58A}" type="parTrans" cxnId="{FADD2BC2-751F-47B8-9DEC-54F0DC7BC51B}">
      <dgm:prSet/>
      <dgm:spPr/>
      <dgm:t>
        <a:bodyPr/>
        <a:lstStyle/>
        <a:p>
          <a:endParaRPr lang="en-US"/>
        </a:p>
      </dgm:t>
    </dgm:pt>
    <dgm:pt modelId="{3FEAB4AF-3A01-4228-BEA7-75329AEC1838}" type="sibTrans" cxnId="{FADD2BC2-751F-47B8-9DEC-54F0DC7BC51B}">
      <dgm:prSet/>
      <dgm:spPr/>
      <dgm:t>
        <a:bodyPr/>
        <a:lstStyle/>
        <a:p>
          <a:endParaRPr lang="en-US"/>
        </a:p>
      </dgm:t>
    </dgm:pt>
    <dgm:pt modelId="{7FF7FAAE-B0B2-436F-9A88-DD59105921F4}">
      <dgm:prSet phldrT="[Text]"/>
      <dgm:spPr/>
      <dgm:t>
        <a:bodyPr/>
        <a:lstStyle/>
        <a:p>
          <a:pPr>
            <a:lnSpc>
              <a:spcPct val="150000"/>
            </a:lnSpc>
          </a:pPr>
          <a:r>
            <a:rPr lang="en-US">
              <a:latin typeface="Arial" panose="020B0604020202020204" pitchFamily="34" charset="0"/>
              <a:cs typeface="Arial" panose="020B0604020202020204" pitchFamily="34" charset="0"/>
            </a:rPr>
            <a:t>Findings</a:t>
          </a:r>
        </a:p>
      </dgm:t>
    </dgm:pt>
    <dgm:pt modelId="{1CA88753-C009-43FD-8ADA-FC9764FA14CA}" type="parTrans" cxnId="{F501D449-4944-4377-A2FA-59A78F2682A2}">
      <dgm:prSet/>
      <dgm:spPr/>
      <dgm:t>
        <a:bodyPr/>
        <a:lstStyle/>
        <a:p>
          <a:endParaRPr lang="en-US"/>
        </a:p>
      </dgm:t>
    </dgm:pt>
    <dgm:pt modelId="{8C6BC6FB-852E-456E-819B-042FDA0512A4}" type="sibTrans" cxnId="{F501D449-4944-4377-A2FA-59A78F2682A2}">
      <dgm:prSet/>
      <dgm:spPr/>
      <dgm:t>
        <a:bodyPr/>
        <a:lstStyle/>
        <a:p>
          <a:endParaRPr lang="en-US"/>
        </a:p>
      </dgm:t>
    </dgm:pt>
    <dgm:pt modelId="{233470A8-CBF4-4796-9B29-31AA13926415}" type="pres">
      <dgm:prSet presAssocID="{CF5B22E2-3DCF-461D-933F-1E8868270042}" presName="Name0" presStyleCnt="0">
        <dgm:presLayoutVars>
          <dgm:chMax/>
          <dgm:chPref val="3"/>
          <dgm:dir/>
          <dgm:animOne val="branch"/>
          <dgm:animLvl val="lvl"/>
        </dgm:presLayoutVars>
      </dgm:prSet>
      <dgm:spPr/>
    </dgm:pt>
    <dgm:pt modelId="{CC48FAF8-9799-4764-9122-190D406DBEB4}" type="pres">
      <dgm:prSet presAssocID="{79648424-4844-458F-8183-3291C031EE56}" presName="composite" presStyleCnt="0"/>
      <dgm:spPr/>
    </dgm:pt>
    <dgm:pt modelId="{A9D968CB-E911-496C-8C89-2C64CC338AF7}" type="pres">
      <dgm:prSet presAssocID="{79648424-4844-458F-8183-3291C031EE56}" presName="FirstChild" presStyleLbl="revTx" presStyleIdx="0" presStyleCnt="6" custLinFactNeighborX="0" custLinFactNeighborY="-8021">
        <dgm:presLayoutVars>
          <dgm:chMax val="0"/>
          <dgm:chPref val="0"/>
          <dgm:bulletEnabled val="1"/>
        </dgm:presLayoutVars>
      </dgm:prSet>
      <dgm:spPr/>
    </dgm:pt>
    <dgm:pt modelId="{DD9C89A1-9673-4CDA-B3E9-EB7D1CA69A2C}" type="pres">
      <dgm:prSet presAssocID="{79648424-4844-458F-8183-3291C031EE56}" presName="Parent" presStyleLbl="alignNode1" presStyleIdx="0" presStyleCnt="3" custScaleX="60256" custLinFactNeighborX="-3902" custLinFactNeighborY="-112">
        <dgm:presLayoutVars>
          <dgm:chMax val="3"/>
          <dgm:chPref val="3"/>
          <dgm:bulletEnabled val="1"/>
        </dgm:presLayoutVars>
      </dgm:prSet>
      <dgm:spPr/>
    </dgm:pt>
    <dgm:pt modelId="{ED8A3D16-1BCD-473C-ACC2-96480FE16572}" type="pres">
      <dgm:prSet presAssocID="{79648424-4844-458F-8183-3291C031EE56}" presName="Accent" presStyleLbl="parChTrans1D1" presStyleIdx="0" presStyleCnt="3"/>
      <dgm:spPr>
        <a:ln w="3175"/>
      </dgm:spPr>
    </dgm:pt>
    <dgm:pt modelId="{78A18E03-BA0D-4869-83F1-E44C3755CF52}" type="pres">
      <dgm:prSet presAssocID="{79648424-4844-458F-8183-3291C031EE56}" presName="Child" presStyleLbl="revTx" presStyleIdx="1" presStyleCnt="6">
        <dgm:presLayoutVars>
          <dgm:chMax val="0"/>
          <dgm:chPref val="0"/>
          <dgm:bulletEnabled val="1"/>
        </dgm:presLayoutVars>
      </dgm:prSet>
      <dgm:spPr/>
    </dgm:pt>
    <dgm:pt modelId="{32C840DB-B3E0-41C0-BE38-B382DA0FCB99}" type="pres">
      <dgm:prSet presAssocID="{2F0FC493-5B25-48C7-BF1F-07FBEAB985B0}" presName="sibTrans" presStyleCnt="0"/>
      <dgm:spPr/>
    </dgm:pt>
    <dgm:pt modelId="{54E4D894-A124-42E3-B93A-39C756930D01}" type="pres">
      <dgm:prSet presAssocID="{7FF7DBE6-9D1B-4BD3-8A68-F0CCF8E898AA}" presName="composite" presStyleCnt="0"/>
      <dgm:spPr/>
    </dgm:pt>
    <dgm:pt modelId="{084ACA2E-19EA-425B-B2B5-BF45AC9F61E7}" type="pres">
      <dgm:prSet presAssocID="{7FF7DBE6-9D1B-4BD3-8A68-F0CCF8E898AA}" presName="FirstChild" presStyleLbl="revTx" presStyleIdx="2" presStyleCnt="6">
        <dgm:presLayoutVars>
          <dgm:chMax val="0"/>
          <dgm:chPref val="0"/>
          <dgm:bulletEnabled val="1"/>
        </dgm:presLayoutVars>
      </dgm:prSet>
      <dgm:spPr/>
    </dgm:pt>
    <dgm:pt modelId="{EB24680F-1580-4B6E-AC0C-027E7F85B0FA}" type="pres">
      <dgm:prSet presAssocID="{7FF7DBE6-9D1B-4BD3-8A68-F0CCF8E898AA}" presName="Parent" presStyleLbl="alignNode1" presStyleIdx="1" presStyleCnt="3" custScaleX="60256">
        <dgm:presLayoutVars>
          <dgm:chMax val="3"/>
          <dgm:chPref val="3"/>
          <dgm:bulletEnabled val="1"/>
        </dgm:presLayoutVars>
      </dgm:prSet>
      <dgm:spPr/>
    </dgm:pt>
    <dgm:pt modelId="{EC7D4DDB-454B-4F3B-A58E-1BA6A5BC5182}" type="pres">
      <dgm:prSet presAssocID="{7FF7DBE6-9D1B-4BD3-8A68-F0CCF8E898AA}" presName="Accent" presStyleLbl="parChTrans1D1" presStyleIdx="1" presStyleCnt="3"/>
      <dgm:spPr>
        <a:ln w="3175"/>
      </dgm:spPr>
    </dgm:pt>
    <dgm:pt modelId="{8371D27E-920C-4F7E-A5BA-0808150AEE8D}" type="pres">
      <dgm:prSet presAssocID="{7FF7DBE6-9D1B-4BD3-8A68-F0CCF8E898AA}" presName="Child" presStyleLbl="revTx" presStyleIdx="3" presStyleCnt="6">
        <dgm:presLayoutVars>
          <dgm:chMax val="0"/>
          <dgm:chPref val="0"/>
          <dgm:bulletEnabled val="1"/>
        </dgm:presLayoutVars>
      </dgm:prSet>
      <dgm:spPr/>
    </dgm:pt>
    <dgm:pt modelId="{8D122067-214C-47E1-8720-4A3169D9A57C}" type="pres">
      <dgm:prSet presAssocID="{A1BCFA38-5BF7-4369-AAB0-01FF6F3A553F}" presName="sibTrans" presStyleCnt="0"/>
      <dgm:spPr/>
    </dgm:pt>
    <dgm:pt modelId="{9CF4F7F6-DD40-49BB-953F-0D9BEFAEEA48}" type="pres">
      <dgm:prSet presAssocID="{C094E55E-51E9-4797-9721-0C86FD088EDB}" presName="composite" presStyleCnt="0"/>
      <dgm:spPr/>
    </dgm:pt>
    <dgm:pt modelId="{4543977D-85BE-4FDE-B532-26EB53E6C64D}" type="pres">
      <dgm:prSet presAssocID="{C094E55E-51E9-4797-9721-0C86FD088EDB}" presName="FirstChild" presStyleLbl="revTx" presStyleIdx="4" presStyleCnt="6" custLinFactNeighborX="0" custLinFactNeighborY="-16264">
        <dgm:presLayoutVars>
          <dgm:chMax val="0"/>
          <dgm:chPref val="0"/>
          <dgm:bulletEnabled val="1"/>
        </dgm:presLayoutVars>
      </dgm:prSet>
      <dgm:spPr/>
    </dgm:pt>
    <dgm:pt modelId="{F1D2551E-A090-43B7-8357-3AAFBF9D82E9}" type="pres">
      <dgm:prSet presAssocID="{C094E55E-51E9-4797-9721-0C86FD088EDB}" presName="Parent" presStyleLbl="alignNode1" presStyleIdx="2" presStyleCnt="3" custScaleX="50908">
        <dgm:presLayoutVars>
          <dgm:chMax val="3"/>
          <dgm:chPref val="3"/>
          <dgm:bulletEnabled val="1"/>
        </dgm:presLayoutVars>
      </dgm:prSet>
      <dgm:spPr/>
    </dgm:pt>
    <dgm:pt modelId="{4316B580-4164-4A35-9E32-D35E3F74225B}" type="pres">
      <dgm:prSet presAssocID="{C094E55E-51E9-4797-9721-0C86FD088EDB}" presName="Accent" presStyleLbl="parChTrans1D1" presStyleIdx="2" presStyleCnt="3"/>
      <dgm:spPr>
        <a:ln w="3175"/>
      </dgm:spPr>
    </dgm:pt>
    <dgm:pt modelId="{16FCE2C8-F698-4591-B411-D0200E91E1EA}" type="pres">
      <dgm:prSet presAssocID="{C094E55E-51E9-4797-9721-0C86FD088EDB}" presName="Child" presStyleLbl="revTx" presStyleIdx="5" presStyleCnt="6">
        <dgm:presLayoutVars>
          <dgm:chMax val="0"/>
          <dgm:chPref val="0"/>
          <dgm:bulletEnabled val="1"/>
        </dgm:presLayoutVars>
      </dgm:prSet>
      <dgm:spPr/>
    </dgm:pt>
  </dgm:ptLst>
  <dgm:cxnLst>
    <dgm:cxn modelId="{7E37B20E-0849-45C8-B6F7-B89A89553EE5}" type="presOf" srcId="{F2F94FDD-8E91-46FC-84AE-B5E5CD6FE957}" destId="{8371D27E-920C-4F7E-A5BA-0808150AEE8D}" srcOrd="0" destOrd="3" presId="urn:microsoft.com/office/officeart/2011/layout/TabList"/>
    <dgm:cxn modelId="{2271D00E-5C77-40DE-852E-78C5B9D8D169}" srcId="{79648424-4844-458F-8183-3291C031EE56}" destId="{4CDBC980-2C03-408A-8DB6-5120DE2F257E}" srcOrd="1" destOrd="0" parTransId="{56E447EE-00E3-4481-A3DB-DCC6E77C6C54}" sibTransId="{8D39C6DA-A63F-47D7-8BEF-3391E7706FFE}"/>
    <dgm:cxn modelId="{67DC7212-0941-4B1E-ADD1-3FD14CBA3234}" type="presOf" srcId="{7FF7DBE6-9D1B-4BD3-8A68-F0CCF8E898AA}" destId="{EB24680F-1580-4B6E-AC0C-027E7F85B0FA}" srcOrd="0" destOrd="0" presId="urn:microsoft.com/office/officeart/2011/layout/TabList"/>
    <dgm:cxn modelId="{9BDC2814-66CC-4E0F-A9A0-EFAF60005FF8}" srcId="{CF5B22E2-3DCF-461D-933F-1E8868270042}" destId="{7FF7DBE6-9D1B-4BD3-8A68-F0CCF8E898AA}" srcOrd="1" destOrd="0" parTransId="{6E68E16F-3457-4D90-ADA1-C55AEAF24EA8}" sibTransId="{A1BCFA38-5BF7-4369-AAB0-01FF6F3A553F}"/>
    <dgm:cxn modelId="{E685B81A-FD01-4FF6-83B8-7708FB10F5A5}" type="presOf" srcId="{635AC659-3444-4376-9213-4C623F040B0F}" destId="{8371D27E-920C-4F7E-A5BA-0808150AEE8D}" srcOrd="0" destOrd="0" presId="urn:microsoft.com/office/officeart/2011/layout/TabList"/>
    <dgm:cxn modelId="{00C6E92D-0016-4F6A-9BB2-905D7F1F1182}" type="presOf" srcId="{2A4DEAC0-7612-4095-B58C-9185F85F40E6}" destId="{16FCE2C8-F698-4591-B411-D0200E91E1EA}" srcOrd="0" destOrd="0" presId="urn:microsoft.com/office/officeart/2011/layout/TabList"/>
    <dgm:cxn modelId="{8450923D-A5F7-43EE-B422-6C2282B6C0FE}" srcId="{C094E55E-51E9-4797-9721-0C86FD088EDB}" destId="{F254A773-B8D8-4664-B18F-C9149CC2093D}" srcOrd="0" destOrd="0" parTransId="{B8C6A247-3C89-4F60-BEB1-CA467C307C1D}" sibTransId="{42361A88-4F52-4E0C-BDFB-3294B9E8E7C8}"/>
    <dgm:cxn modelId="{F129005C-6DAA-4389-9AA6-29F992DEA98D}" type="presOf" srcId="{D719F074-D6A8-4D9B-9241-5904F774988F}" destId="{084ACA2E-19EA-425B-B2B5-BF45AC9F61E7}" srcOrd="0" destOrd="0" presId="urn:microsoft.com/office/officeart/2011/layout/TabList"/>
    <dgm:cxn modelId="{3C380960-E80D-48CF-ABF6-DA096786A71C}" type="presOf" srcId="{4CDBC980-2C03-408A-8DB6-5120DE2F257E}" destId="{78A18E03-BA0D-4869-83F1-E44C3755CF52}" srcOrd="0" destOrd="0" presId="urn:microsoft.com/office/officeart/2011/layout/TabList"/>
    <dgm:cxn modelId="{43325441-A1E8-4E5A-B4B8-D7820467D7D7}" type="presOf" srcId="{3522989C-25E9-4463-A41C-FA08227B07D9}" destId="{16FCE2C8-F698-4591-B411-D0200E91E1EA}" srcOrd="0" destOrd="3" presId="urn:microsoft.com/office/officeart/2011/layout/TabList"/>
    <dgm:cxn modelId="{0D015A46-2B3F-4044-BE9C-4E2707835CB1}" srcId="{7FF7DBE6-9D1B-4BD3-8A68-F0CCF8E898AA}" destId="{635AC659-3444-4376-9213-4C623F040B0F}" srcOrd="1" destOrd="0" parTransId="{01565C4F-879D-4E94-8DF7-DD38C6B42E95}" sibTransId="{45A43F05-5394-4ADF-89F1-9A0E1C16B706}"/>
    <dgm:cxn modelId="{F501D449-4944-4377-A2FA-59A78F2682A2}" srcId="{79648424-4844-458F-8183-3291C031EE56}" destId="{7FF7FAAE-B0B2-436F-9A88-DD59105921F4}" srcOrd="4" destOrd="0" parTransId="{1CA88753-C009-43FD-8ADA-FC9764FA14CA}" sibTransId="{8C6BC6FB-852E-456E-819B-042FDA0512A4}"/>
    <dgm:cxn modelId="{28F59A6C-AC22-4973-A943-9C908C093C7A}" srcId="{C094E55E-51E9-4797-9721-0C86FD088EDB}" destId="{D7BCEA04-CBAD-4050-97EF-4C703474BB72}" srcOrd="2" destOrd="0" parTransId="{EEAB1883-1092-4118-BADD-341FAB197942}" sibTransId="{27EF3950-BEBC-487D-B8D3-DF76A67732B5}"/>
    <dgm:cxn modelId="{DCED4A6D-80FF-4BE5-8A13-A9A83ED0FEF5}" type="presOf" srcId="{20B531DC-C36F-4A3B-91FC-1DCE6AF1D867}" destId="{78A18E03-BA0D-4869-83F1-E44C3755CF52}" srcOrd="0" destOrd="1" presId="urn:microsoft.com/office/officeart/2011/layout/TabList"/>
    <dgm:cxn modelId="{0352BC4F-4C3F-49E2-9C7E-5A5351169337}" srcId="{C094E55E-51E9-4797-9721-0C86FD088EDB}" destId="{6ED31E5F-631E-4625-8F5D-6019F2865409}" srcOrd="3" destOrd="0" parTransId="{50D729BE-1F60-48FE-8A57-2BE2B991B670}" sibTransId="{D13463D6-A508-4EA0-ABFB-F317C3EE3B5F}"/>
    <dgm:cxn modelId="{3B131D50-8257-47FF-AEA3-C234DEBB5420}" type="presOf" srcId="{79648424-4844-458F-8183-3291C031EE56}" destId="{DD9C89A1-9673-4CDA-B3E9-EB7D1CA69A2C}" srcOrd="0" destOrd="0" presId="urn:microsoft.com/office/officeart/2011/layout/TabList"/>
    <dgm:cxn modelId="{D50EAB51-8770-4061-85B6-0253E43AAF21}" type="presOf" srcId="{C094E55E-51E9-4797-9721-0C86FD088EDB}" destId="{F1D2551E-A090-43B7-8357-3AAFBF9D82E9}" srcOrd="0" destOrd="0" presId="urn:microsoft.com/office/officeart/2011/layout/TabList"/>
    <dgm:cxn modelId="{BCC51F5A-1566-452F-95E2-9A896F888269}" srcId="{79648424-4844-458F-8183-3291C031EE56}" destId="{E8E9334B-2F4A-4060-A7B5-91294ABA462D}" srcOrd="3" destOrd="0" parTransId="{8E8B0140-DA49-48AD-932A-9A2BD99D8333}" sibTransId="{571F843B-EA1B-4175-9F7A-860F230D23D7}"/>
    <dgm:cxn modelId="{E1791E7C-49B5-4799-9921-B68AA2350680}" type="presOf" srcId="{CF5B22E2-3DCF-461D-933F-1E8868270042}" destId="{233470A8-CBF4-4796-9B29-31AA13926415}" srcOrd="0" destOrd="0" presId="urn:microsoft.com/office/officeart/2011/layout/TabList"/>
    <dgm:cxn modelId="{E0C18482-5A2F-4CDB-BE66-54D94BC24BC1}" type="presOf" srcId="{E8E9334B-2F4A-4060-A7B5-91294ABA462D}" destId="{78A18E03-BA0D-4869-83F1-E44C3755CF52}" srcOrd="0" destOrd="2" presId="urn:microsoft.com/office/officeart/2011/layout/TabList"/>
    <dgm:cxn modelId="{EC876A93-D7C6-4E32-A1B8-1947B5E05790}" type="presOf" srcId="{17A517CC-F2FA-43A8-A939-221DCAE1CC4A}" destId="{A9D968CB-E911-496C-8C89-2C64CC338AF7}" srcOrd="0" destOrd="0" presId="urn:microsoft.com/office/officeart/2011/layout/TabList"/>
    <dgm:cxn modelId="{95331AA9-F0A2-43B2-A92C-118BAEB4F864}" srcId="{CF5B22E2-3DCF-461D-933F-1E8868270042}" destId="{C094E55E-51E9-4797-9721-0C86FD088EDB}" srcOrd="2" destOrd="0" parTransId="{7C7D7887-BB22-4E3D-8BD9-E8ECD2EFE526}" sibTransId="{718B1AFA-150D-4EE6-9845-9A45FF5886D2}"/>
    <dgm:cxn modelId="{9EA035B7-6948-4077-945F-62FCBF320BEB}" srcId="{7FF7DBE6-9D1B-4BD3-8A68-F0CCF8E898AA}" destId="{D719F074-D6A8-4D9B-9241-5904F774988F}" srcOrd="0" destOrd="0" parTransId="{963A3F19-4C19-43E8-950D-C7F4316815CF}" sibTransId="{F0480E90-8BA8-44CD-81B7-56728DB86E85}"/>
    <dgm:cxn modelId="{375BC0B9-43DF-460B-80BB-D0080E55EF39}" srcId="{79648424-4844-458F-8183-3291C031EE56}" destId="{20B531DC-C36F-4A3B-91FC-1DCE6AF1D867}" srcOrd="2" destOrd="0" parTransId="{C0E2F8CC-5F7A-4325-B272-D6B1DA61E42D}" sibTransId="{ED14B773-080C-41BB-B004-EF5E97914186}"/>
    <dgm:cxn modelId="{F9A8BDBA-EB73-4C80-BDD5-2EEEF2D3FCEB}" srcId="{7FF7DBE6-9D1B-4BD3-8A68-F0CCF8E898AA}" destId="{F2F94FDD-8E91-46FC-84AE-B5E5CD6FE957}" srcOrd="4" destOrd="0" parTransId="{13F88400-E935-4E4E-9DD3-4709A843BCFF}" sibTransId="{D7F3314F-4A89-4851-A806-CB1F63D46BD1}"/>
    <dgm:cxn modelId="{1E33D5C1-0BF2-402B-B8C9-0FF6D21432D6}" srcId="{7FF7DBE6-9D1B-4BD3-8A68-F0CCF8E898AA}" destId="{6FDA609B-15D6-48AE-8123-F707D9EE29C2}" srcOrd="2" destOrd="0" parTransId="{6F2B8850-8488-4931-9EDA-81093C057E3A}" sibTransId="{CA74CDA0-CBF8-42E0-85C0-B803D23C446D}"/>
    <dgm:cxn modelId="{FADD2BC2-751F-47B8-9DEC-54F0DC7BC51B}" srcId="{C094E55E-51E9-4797-9721-0C86FD088EDB}" destId="{3522989C-25E9-4463-A41C-FA08227B07D9}" srcOrd="4" destOrd="0" parTransId="{08F66DE3-D981-4E47-AA3E-79FE5AC1E58A}" sibTransId="{3FEAB4AF-3A01-4228-BEA7-75329AEC1838}"/>
    <dgm:cxn modelId="{9817CFC3-731F-4920-B5BF-56C73F0143AB}" srcId="{C094E55E-51E9-4797-9721-0C86FD088EDB}" destId="{2A4DEAC0-7612-4095-B58C-9185F85F40E6}" srcOrd="1" destOrd="0" parTransId="{46345FFE-D414-4E5F-85D4-9C6D828FC1C3}" sibTransId="{31B1DE99-760A-4693-BAF7-52A7F318F3E5}"/>
    <dgm:cxn modelId="{A27A8EC5-3630-4E20-ABB9-3D891BAB716A}" srcId="{7FF7DBE6-9D1B-4BD3-8A68-F0CCF8E898AA}" destId="{A4FD39E1-FECF-47BA-AB23-879B856FA7A9}" srcOrd="3" destOrd="0" parTransId="{E93D0619-1EF0-4E1D-8BF8-B642E8095112}" sibTransId="{9A17F549-C538-427D-87C2-B26068A3AE5C}"/>
    <dgm:cxn modelId="{BFDB2CC7-C33C-48BB-9EEB-315D8949F219}" type="presOf" srcId="{F254A773-B8D8-4664-B18F-C9149CC2093D}" destId="{4543977D-85BE-4FDE-B532-26EB53E6C64D}" srcOrd="0" destOrd="0" presId="urn:microsoft.com/office/officeart/2011/layout/TabList"/>
    <dgm:cxn modelId="{D40681D1-1487-41F6-82C6-AEC8536CDD8D}" type="presOf" srcId="{6ED31E5F-631E-4625-8F5D-6019F2865409}" destId="{16FCE2C8-F698-4591-B411-D0200E91E1EA}" srcOrd="0" destOrd="2" presId="urn:microsoft.com/office/officeart/2011/layout/TabList"/>
    <dgm:cxn modelId="{314ADED2-93F5-412A-8ED8-C01A2F6B97A3}" type="presOf" srcId="{6FDA609B-15D6-48AE-8123-F707D9EE29C2}" destId="{8371D27E-920C-4F7E-A5BA-0808150AEE8D}" srcOrd="0" destOrd="1" presId="urn:microsoft.com/office/officeart/2011/layout/TabList"/>
    <dgm:cxn modelId="{97E480D9-6192-4E0D-99F7-43D18E5E4CBD}" srcId="{CF5B22E2-3DCF-461D-933F-1E8868270042}" destId="{79648424-4844-458F-8183-3291C031EE56}" srcOrd="0" destOrd="0" parTransId="{DBA99BF9-2492-4DD7-8F0A-B8DB9F6D7FE5}" sibTransId="{2F0FC493-5B25-48C7-BF1F-07FBEAB985B0}"/>
    <dgm:cxn modelId="{BD61ECE0-6BB3-40F0-8127-EFDA1340A92F}" type="presOf" srcId="{D7BCEA04-CBAD-4050-97EF-4C703474BB72}" destId="{16FCE2C8-F698-4591-B411-D0200E91E1EA}" srcOrd="0" destOrd="1" presId="urn:microsoft.com/office/officeart/2011/layout/TabList"/>
    <dgm:cxn modelId="{280351E2-DE95-49CB-A27B-CF61EFB33144}" type="presOf" srcId="{7FF7FAAE-B0B2-436F-9A88-DD59105921F4}" destId="{78A18E03-BA0D-4869-83F1-E44C3755CF52}" srcOrd="0" destOrd="3" presId="urn:microsoft.com/office/officeart/2011/layout/TabList"/>
    <dgm:cxn modelId="{48076AE7-0EEB-4A68-A42D-2A37C0D27A55}" srcId="{79648424-4844-458F-8183-3291C031EE56}" destId="{17A517CC-F2FA-43A8-A939-221DCAE1CC4A}" srcOrd="0" destOrd="0" parTransId="{5CFB9052-A328-4109-9B13-42AF5E34E407}" sibTransId="{FB61E66B-58E5-4A34-9311-2D692CF12DBC}"/>
    <dgm:cxn modelId="{C9F970E8-7F6E-403E-B469-92D4A80CDF3F}" type="presOf" srcId="{A4FD39E1-FECF-47BA-AB23-879B856FA7A9}" destId="{8371D27E-920C-4F7E-A5BA-0808150AEE8D}" srcOrd="0" destOrd="2" presId="urn:microsoft.com/office/officeart/2011/layout/TabList"/>
    <dgm:cxn modelId="{F321BA96-523B-46D6-96AE-7B587AF1C9B1}" type="presParOf" srcId="{233470A8-CBF4-4796-9B29-31AA13926415}" destId="{CC48FAF8-9799-4764-9122-190D406DBEB4}" srcOrd="0" destOrd="0" presId="urn:microsoft.com/office/officeart/2011/layout/TabList"/>
    <dgm:cxn modelId="{8E62DEC8-6AF5-4B61-97E7-180FB997A133}" type="presParOf" srcId="{CC48FAF8-9799-4764-9122-190D406DBEB4}" destId="{A9D968CB-E911-496C-8C89-2C64CC338AF7}" srcOrd="0" destOrd="0" presId="urn:microsoft.com/office/officeart/2011/layout/TabList"/>
    <dgm:cxn modelId="{6DB28EAB-43B3-4EE5-8A10-E49A0496C0BD}" type="presParOf" srcId="{CC48FAF8-9799-4764-9122-190D406DBEB4}" destId="{DD9C89A1-9673-4CDA-B3E9-EB7D1CA69A2C}" srcOrd="1" destOrd="0" presId="urn:microsoft.com/office/officeart/2011/layout/TabList"/>
    <dgm:cxn modelId="{66FCC96C-B3C9-4C3B-8640-2B3DFA88F861}" type="presParOf" srcId="{CC48FAF8-9799-4764-9122-190D406DBEB4}" destId="{ED8A3D16-1BCD-473C-ACC2-96480FE16572}" srcOrd="2" destOrd="0" presId="urn:microsoft.com/office/officeart/2011/layout/TabList"/>
    <dgm:cxn modelId="{0061DB22-88CA-4094-976A-F4A53865CF04}" type="presParOf" srcId="{233470A8-CBF4-4796-9B29-31AA13926415}" destId="{78A18E03-BA0D-4869-83F1-E44C3755CF52}" srcOrd="1" destOrd="0" presId="urn:microsoft.com/office/officeart/2011/layout/TabList"/>
    <dgm:cxn modelId="{76F2763B-FFE4-42BF-9372-57C40CB9C3E8}" type="presParOf" srcId="{233470A8-CBF4-4796-9B29-31AA13926415}" destId="{32C840DB-B3E0-41C0-BE38-B382DA0FCB99}" srcOrd="2" destOrd="0" presId="urn:microsoft.com/office/officeart/2011/layout/TabList"/>
    <dgm:cxn modelId="{BF47A567-25C1-46FB-AC26-BD9CD42CF845}" type="presParOf" srcId="{233470A8-CBF4-4796-9B29-31AA13926415}" destId="{54E4D894-A124-42E3-B93A-39C756930D01}" srcOrd="3" destOrd="0" presId="urn:microsoft.com/office/officeart/2011/layout/TabList"/>
    <dgm:cxn modelId="{F08D968D-649F-41A4-A3CC-E4C3CB7E99AD}" type="presParOf" srcId="{54E4D894-A124-42E3-B93A-39C756930D01}" destId="{084ACA2E-19EA-425B-B2B5-BF45AC9F61E7}" srcOrd="0" destOrd="0" presId="urn:microsoft.com/office/officeart/2011/layout/TabList"/>
    <dgm:cxn modelId="{593EF221-53D3-4FCB-B8C0-216977D4E33B}" type="presParOf" srcId="{54E4D894-A124-42E3-B93A-39C756930D01}" destId="{EB24680F-1580-4B6E-AC0C-027E7F85B0FA}" srcOrd="1" destOrd="0" presId="urn:microsoft.com/office/officeart/2011/layout/TabList"/>
    <dgm:cxn modelId="{884389B8-A453-448C-BA24-B2D4F2581B78}" type="presParOf" srcId="{54E4D894-A124-42E3-B93A-39C756930D01}" destId="{EC7D4DDB-454B-4F3B-A58E-1BA6A5BC5182}" srcOrd="2" destOrd="0" presId="urn:microsoft.com/office/officeart/2011/layout/TabList"/>
    <dgm:cxn modelId="{27C08AA0-4C7E-4C42-80B0-C2DE2CF6CD69}" type="presParOf" srcId="{233470A8-CBF4-4796-9B29-31AA13926415}" destId="{8371D27E-920C-4F7E-A5BA-0808150AEE8D}" srcOrd="4" destOrd="0" presId="urn:microsoft.com/office/officeart/2011/layout/TabList"/>
    <dgm:cxn modelId="{D162D9C7-929C-4211-B667-1DCA68F99E78}" type="presParOf" srcId="{233470A8-CBF4-4796-9B29-31AA13926415}" destId="{8D122067-214C-47E1-8720-4A3169D9A57C}" srcOrd="5" destOrd="0" presId="urn:microsoft.com/office/officeart/2011/layout/TabList"/>
    <dgm:cxn modelId="{F33BD1DC-ADEB-4190-A555-34F74CA3C2A3}" type="presParOf" srcId="{233470A8-CBF4-4796-9B29-31AA13926415}" destId="{9CF4F7F6-DD40-49BB-953F-0D9BEFAEEA48}" srcOrd="6" destOrd="0" presId="urn:microsoft.com/office/officeart/2011/layout/TabList"/>
    <dgm:cxn modelId="{7C87FD51-5DFE-4C06-9C32-A99335FB31B8}" type="presParOf" srcId="{9CF4F7F6-DD40-49BB-953F-0D9BEFAEEA48}" destId="{4543977D-85BE-4FDE-B532-26EB53E6C64D}" srcOrd="0" destOrd="0" presId="urn:microsoft.com/office/officeart/2011/layout/TabList"/>
    <dgm:cxn modelId="{2A239C15-628D-42E7-9657-A484029A4021}" type="presParOf" srcId="{9CF4F7F6-DD40-49BB-953F-0D9BEFAEEA48}" destId="{F1D2551E-A090-43B7-8357-3AAFBF9D82E9}" srcOrd="1" destOrd="0" presId="urn:microsoft.com/office/officeart/2011/layout/TabList"/>
    <dgm:cxn modelId="{C271A2AE-65BF-4895-83E0-6D51D899A37D}" type="presParOf" srcId="{9CF4F7F6-DD40-49BB-953F-0D9BEFAEEA48}" destId="{4316B580-4164-4A35-9E32-D35E3F74225B}" srcOrd="2" destOrd="0" presId="urn:microsoft.com/office/officeart/2011/layout/TabList"/>
    <dgm:cxn modelId="{4814FCA5-0A0F-4480-8481-EC68727623E4}" type="presParOf" srcId="{233470A8-CBF4-4796-9B29-31AA13926415}" destId="{16FCE2C8-F698-4591-B411-D0200E91E1EA}" srcOrd="7" destOrd="0" presId="urn:microsoft.com/office/officeart/2011/layout/TabList"/>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16B580-4164-4A35-9E32-D35E3F74225B}">
      <dsp:nvSpPr>
        <dsp:cNvPr id="0" name=""/>
        <dsp:cNvSpPr/>
      </dsp:nvSpPr>
      <dsp:spPr>
        <a:xfrm>
          <a:off x="0" y="2566477"/>
          <a:ext cx="6053328"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C7D4DDB-454B-4F3B-A58E-1BA6A5BC5182}">
      <dsp:nvSpPr>
        <dsp:cNvPr id="0" name=""/>
        <dsp:cNvSpPr/>
      </dsp:nvSpPr>
      <dsp:spPr>
        <a:xfrm>
          <a:off x="0" y="1464134"/>
          <a:ext cx="6053328"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D8A3D16-1BCD-473C-ACC2-96480FE16572}">
      <dsp:nvSpPr>
        <dsp:cNvPr id="0" name=""/>
        <dsp:cNvSpPr/>
      </dsp:nvSpPr>
      <dsp:spPr>
        <a:xfrm>
          <a:off x="0" y="361791"/>
          <a:ext cx="6053328" cy="0"/>
        </a:xfrm>
        <a:prstGeom prst="line">
          <a:avLst/>
        </a:pr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A9D968CB-E911-496C-8C89-2C64CC338AF7}">
      <dsp:nvSpPr>
        <dsp:cNvPr id="0" name=""/>
        <dsp:cNvSpPr/>
      </dsp:nvSpPr>
      <dsp:spPr>
        <a:xfrm>
          <a:off x="1573865" y="0"/>
          <a:ext cx="4479462" cy="361388"/>
        </a:xfrm>
        <a:prstGeom prst="rect">
          <a:avLst/>
        </a:prstGeom>
        <a:noFill/>
        <a:ln w="3175">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b" anchorCtr="0">
          <a:noAutofit/>
        </a:bodyPr>
        <a:lstStyle/>
        <a:p>
          <a:pPr marL="0" lvl="0" indent="0" algn="l" defTabSz="444500">
            <a:lnSpc>
              <a:spcPct val="150000"/>
            </a:lnSpc>
            <a:spcBef>
              <a:spcPct val="0"/>
            </a:spcBef>
            <a:spcAft>
              <a:spcPct val="35000"/>
            </a:spcAft>
            <a:buNone/>
          </a:pPr>
          <a:r>
            <a:rPr lang="en-US" sz="1000" kern="1200">
              <a:latin typeface="Arial" panose="020B0604020202020204" pitchFamily="34" charset="0"/>
              <a:cs typeface="Arial" panose="020B0604020202020204" pitchFamily="34" charset="0"/>
            </a:rPr>
            <a:t>Quantitative: Determine inmates' ability to meet basic needs </a:t>
          </a:r>
        </a:p>
      </dsp:txBody>
      <dsp:txXfrm>
        <a:off x="1573865" y="0"/>
        <a:ext cx="4479462" cy="361388"/>
      </dsp:txXfrm>
    </dsp:sp>
    <dsp:sp modelId="{DD9C89A1-9673-4CDA-B3E9-EB7D1CA69A2C}">
      <dsp:nvSpPr>
        <dsp:cNvPr id="0" name=""/>
        <dsp:cNvSpPr/>
      </dsp:nvSpPr>
      <dsp:spPr>
        <a:xfrm>
          <a:off x="251346" y="0"/>
          <a:ext cx="948348" cy="361388"/>
        </a:xfrm>
        <a:prstGeom prst="round2SameRect">
          <a:avLst>
            <a:gd name="adj1" fmla="val 16670"/>
            <a:gd name="adj2" fmla="val 0"/>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Phase 1</a:t>
          </a:r>
        </a:p>
      </dsp:txBody>
      <dsp:txXfrm>
        <a:off x="268991" y="17645"/>
        <a:ext cx="913058" cy="343743"/>
      </dsp:txXfrm>
    </dsp:sp>
    <dsp:sp modelId="{78A18E03-BA0D-4869-83F1-E44C3755CF52}">
      <dsp:nvSpPr>
        <dsp:cNvPr id="0" name=""/>
        <dsp:cNvSpPr/>
      </dsp:nvSpPr>
      <dsp:spPr>
        <a:xfrm>
          <a:off x="0" y="361791"/>
          <a:ext cx="6053328" cy="72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145" tIns="17145" rIns="17145" bIns="17145" numCol="1" spcCol="1270" anchor="t" anchorCtr="0">
          <a:noAutofit/>
        </a:bodyPr>
        <a:lstStyle/>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Unit of Analysis = Net-Earnings from the Prison Industry Enhancement (PIE) penal labor program</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populations = inmates who work in the PIE program</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Variables = Nourishment, Shelter, Transportation (Composite: Living Expenses)</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Findings</a:t>
          </a:r>
        </a:p>
      </dsp:txBody>
      <dsp:txXfrm>
        <a:off x="0" y="361791"/>
        <a:ext cx="6053328" cy="722885"/>
      </dsp:txXfrm>
    </dsp:sp>
    <dsp:sp modelId="{084ACA2E-19EA-425B-B2B5-BF45AC9F61E7}">
      <dsp:nvSpPr>
        <dsp:cNvPr id="0" name=""/>
        <dsp:cNvSpPr/>
      </dsp:nvSpPr>
      <dsp:spPr>
        <a:xfrm>
          <a:off x="1573865" y="1102746"/>
          <a:ext cx="4479462" cy="3613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b" anchorCtr="0">
          <a:noAutofit/>
        </a:bodyPr>
        <a:lstStyle/>
        <a:p>
          <a:pPr marL="0" lvl="0" indent="0" algn="l" defTabSz="444500">
            <a:lnSpc>
              <a:spcPct val="150000"/>
            </a:lnSpc>
            <a:spcBef>
              <a:spcPct val="0"/>
            </a:spcBef>
            <a:spcAft>
              <a:spcPct val="35000"/>
            </a:spcAft>
            <a:buNone/>
          </a:pPr>
          <a:r>
            <a:rPr lang="en-US" sz="1000" kern="1200">
              <a:latin typeface="Arial" panose="020B0604020202020204" pitchFamily="34" charset="0"/>
              <a:cs typeface="Arial" panose="020B0604020202020204" pitchFamily="34" charset="0"/>
            </a:rPr>
            <a:t>Quantitative: Evaluate Impact of pegged currency on economic betterment</a:t>
          </a:r>
        </a:p>
      </dsp:txBody>
      <dsp:txXfrm>
        <a:off x="1573865" y="1102746"/>
        <a:ext cx="4479462" cy="361388"/>
      </dsp:txXfrm>
    </dsp:sp>
    <dsp:sp modelId="{EB24680F-1580-4B6E-AC0C-027E7F85B0FA}">
      <dsp:nvSpPr>
        <dsp:cNvPr id="0" name=""/>
        <dsp:cNvSpPr/>
      </dsp:nvSpPr>
      <dsp:spPr>
        <a:xfrm>
          <a:off x="312758" y="1102746"/>
          <a:ext cx="948348" cy="361388"/>
        </a:xfrm>
        <a:prstGeom prst="round2SameRect">
          <a:avLst>
            <a:gd name="adj1" fmla="val 16670"/>
            <a:gd name="adj2" fmla="val 0"/>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Phase 2</a:t>
          </a:r>
        </a:p>
      </dsp:txBody>
      <dsp:txXfrm>
        <a:off x="330403" y="1120391"/>
        <a:ext cx="913058" cy="343743"/>
      </dsp:txXfrm>
    </dsp:sp>
    <dsp:sp modelId="{8371D27E-920C-4F7E-A5BA-0808150AEE8D}">
      <dsp:nvSpPr>
        <dsp:cNvPr id="0" name=""/>
        <dsp:cNvSpPr/>
      </dsp:nvSpPr>
      <dsp:spPr>
        <a:xfrm>
          <a:off x="0" y="1464134"/>
          <a:ext cx="6053328" cy="72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145" tIns="17145" rIns="17145" bIns="17145" numCol="1" spcCol="1270" anchor="t" anchorCtr="0">
          <a:noAutofit/>
        </a:bodyPr>
        <a:lstStyle/>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Unit of Analysis = CFA Currency</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Population = Sénégalese in Franc Zone</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Variables = U.S Dolar/Euro Exchange Rate fluctuations, Balance of Payment, GDP </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Findings</a:t>
          </a:r>
        </a:p>
      </dsp:txBody>
      <dsp:txXfrm>
        <a:off x="0" y="1464134"/>
        <a:ext cx="6053328" cy="722885"/>
      </dsp:txXfrm>
    </dsp:sp>
    <dsp:sp modelId="{4543977D-85BE-4FDE-B532-26EB53E6C64D}">
      <dsp:nvSpPr>
        <dsp:cNvPr id="0" name=""/>
        <dsp:cNvSpPr/>
      </dsp:nvSpPr>
      <dsp:spPr>
        <a:xfrm>
          <a:off x="1573865" y="2146312"/>
          <a:ext cx="4479462" cy="3613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b" anchorCtr="0">
          <a:noAutofit/>
        </a:bodyPr>
        <a:lstStyle/>
        <a:p>
          <a:pPr marL="0" lvl="0" indent="0" algn="l"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Qualitative: Evaluate the Existence of Labor Servitude, slavery, or colonization</a:t>
          </a:r>
        </a:p>
      </dsp:txBody>
      <dsp:txXfrm>
        <a:off x="1573865" y="2146312"/>
        <a:ext cx="4479462" cy="361388"/>
      </dsp:txXfrm>
    </dsp:sp>
    <dsp:sp modelId="{F1D2551E-A090-43B7-8357-3AAFBF9D82E9}">
      <dsp:nvSpPr>
        <dsp:cNvPr id="0" name=""/>
        <dsp:cNvSpPr/>
      </dsp:nvSpPr>
      <dsp:spPr>
        <a:xfrm>
          <a:off x="386320" y="2205089"/>
          <a:ext cx="801223" cy="361388"/>
        </a:xfrm>
        <a:prstGeom prst="round2SameRect">
          <a:avLst>
            <a:gd name="adj1" fmla="val 16670"/>
            <a:gd name="adj2" fmla="val 0"/>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Phase 3</a:t>
          </a:r>
        </a:p>
      </dsp:txBody>
      <dsp:txXfrm>
        <a:off x="403965" y="2222734"/>
        <a:ext cx="765933" cy="343743"/>
      </dsp:txXfrm>
    </dsp:sp>
    <dsp:sp modelId="{16FCE2C8-F698-4591-B411-D0200E91E1EA}">
      <dsp:nvSpPr>
        <dsp:cNvPr id="0" name=""/>
        <dsp:cNvSpPr/>
      </dsp:nvSpPr>
      <dsp:spPr>
        <a:xfrm>
          <a:off x="0" y="2566477"/>
          <a:ext cx="6053328" cy="722885"/>
        </a:xfrm>
        <a:prstGeom prst="rect">
          <a:avLst/>
        </a:prstGeom>
        <a:noFill/>
        <a:ln w="3175">
          <a:noFill/>
        </a:ln>
        <a:effectLst/>
      </dsp:spPr>
      <dsp:style>
        <a:lnRef idx="0">
          <a:scrgbClr r="0" g="0" b="0"/>
        </a:lnRef>
        <a:fillRef idx="0">
          <a:scrgbClr r="0" g="0" b="0"/>
        </a:fillRef>
        <a:effectRef idx="0">
          <a:scrgbClr r="0" g="0" b="0"/>
        </a:effectRef>
        <a:fontRef idx="minor"/>
      </dsp:style>
      <dsp:txBody>
        <a:bodyPr spcFirstLastPara="0" vert="horz" wrap="square" lIns="17145" tIns="17145" rIns="17145" bIns="17145" numCol="1" spcCol="1270" anchor="t" anchorCtr="0">
          <a:noAutofit/>
        </a:bodyPr>
        <a:lstStyle/>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Constrast Phase 1 findings with Slavery description of slavery provided by United Nations and ILO in Table 6. below</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Contrast Phase 2 findings with the description of slavery slavery provided by United Nations and ILO in Table 6. below</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Constrast findings with historical outcomes of slavery in Table 8. below</a:t>
          </a:r>
        </a:p>
        <a:p>
          <a:pPr marL="57150" lvl="1" indent="-57150" algn="l" defTabSz="311150">
            <a:lnSpc>
              <a:spcPct val="150000"/>
            </a:lnSpc>
            <a:spcBef>
              <a:spcPct val="0"/>
            </a:spcBef>
            <a:spcAft>
              <a:spcPct val="15000"/>
            </a:spcAft>
            <a:buChar char="•"/>
          </a:pPr>
          <a:r>
            <a:rPr lang="en-US" sz="700" kern="1200">
              <a:latin typeface="Arial" panose="020B0604020202020204" pitchFamily="34" charset="0"/>
              <a:cs typeface="Arial" panose="020B0604020202020204" pitchFamily="34" charset="0"/>
            </a:rPr>
            <a:t>Discuss findings</a:t>
          </a:r>
        </a:p>
      </dsp:txBody>
      <dsp:txXfrm>
        <a:off x="0" y="2566477"/>
        <a:ext cx="6053328" cy="722885"/>
      </dsp:txXfrm>
    </dsp:sp>
  </dsp:spTree>
</dsp:drawing>
</file>

<file path=word/diagrams/layout1.xml><?xml version="1.0" encoding="utf-8"?>
<dgm:layoutDef xmlns:dgm="http://schemas.openxmlformats.org/drawingml/2006/diagram" xmlns:a="http://schemas.openxmlformats.org/drawingml/2006/main" uniqueId="urn:microsoft.com/office/officeart/2011/layout/TabList">
  <dgm:title val="Tab List"/>
  <dgm:desc val="Use to show non-sequential or grouped blocks of information. Works well for lists with a small amount of Level 1 text. The first Level 2 displays next to the Level 1 text  and the remaining Level 2 text appears beneath the Level 1 text."/>
  <dgm:catLst>
    <dgm:cat type="list" pri="4500"/>
    <dgm:cat type="officeonline" pri="110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41" srcId="10" destId="11" srcOrd="0" destOrd="0"/>
        <dgm:cxn modelId="42" srcId="10" destId="12" srcOrd="0" destOrd="0"/>
        <dgm:cxn modelId="50" srcId="0" destId="20" srcOrd="1" destOrd="0"/>
        <dgm:cxn modelId="51" srcId="20" destId="21" srcOrd="1" destOrd="0"/>
        <dgm:cxn modelId="52" srcId="20" destId="22" srcOrd="1" destOrd="0"/>
        <dgm:cxn modelId="60" srcId="0" destId="30" srcOrd="2" destOrd="0"/>
        <dgm:cxn modelId="61" srcId="30" destId="31" srcOrd="2" destOrd="0"/>
        <dgm:cxn modelId="62" srcId="30" destId="32"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dgm:chPref val="3"/>
      <dgm:dir/>
      <dgm:animOne val="branch"/>
      <dgm:animLvl val="lvl"/>
    </dgm:varLst>
    <dgm:alg type="lin">
      <dgm:param type="linDir" val="fromT"/>
    </dgm:alg>
    <dgm:shape xmlns:r="http://schemas.openxmlformats.org/officeDocument/2006/relationships" r:blip="">
      <dgm:adjLst/>
    </dgm:shape>
    <dgm:constrLst>
      <dgm:constr type="w" for="ch" forName="Child" refType="w"/>
      <dgm:constr type="h" for="ch" forName="Child" refType="h" fact="0.6667"/>
      <dgm:constr type="primFontSz" for="des" forName="Parent" op="equ" val="65"/>
      <dgm:constr type="primFontSz" for="des" forName="Child" op="equ" val="65"/>
      <dgm:constr type="primFontSz" for="des" forName="FirstChild" op="equ" val="65"/>
      <dgm:constr type="primFontSz" for="des" forName="Child" refType="primFontSz" refFor="des" refForName="Parent" op="lte"/>
      <dgm:constr type="primFontSz" for="des" forName="FirstChild" refType="primFontSz" refFor="des" refForName="Parent" op="lte"/>
      <dgm:constr type="primFontSz" for="des" forName="Child" refType="primFontSz" refFor="des" refForName="FirstChild" op="lte"/>
      <dgm:constr type="w" for="ch" forName="composite" refType="w"/>
      <dgm:constr type="h" for="ch" forName="composite" refType="h" fact="0.3333"/>
      <dgm:constr type="sp" refType="h" refFor="ch" refForName="composite" op="equ" fact="0.05"/>
      <dgm:constr type="h" for="ch" forName="sibTrans" refType="h" refFor="ch" refForName="composite" op="equ" fact="0.05"/>
      <dgm:constr type="w" for="ch" forName="sibTrans" refType="h" refFor="ch" refForName="sibTrans" op="equ"/>
    </dgm:constrLst>
    <dgm:forEach name="nodesForEach" axis="ch" ptType="node">
      <dgm:layoutNode name="composite">
        <dgm:alg type="composite"/>
        <dgm:shape xmlns:r="http://schemas.openxmlformats.org/officeDocument/2006/relationships" r:blip="">
          <dgm:adjLst/>
        </dgm:shape>
        <dgm:choose name="Name1">
          <dgm:if name="Name2" func="var" arg="dir" op="equ" val="norm">
            <dgm:constrLst>
              <dgm:constr type="l" for="ch" forName="Accent" refType="w" fact="0"/>
              <dgm:constr type="b" for="ch" forName="Accent" refType="h"/>
              <dgm:constr type="w" for="ch" forName="Accent" refType="w"/>
              <dgm:constr type="h" for="ch" forName="Accent" refType="h" fact="0"/>
              <dgm:constr type="l" for="ch" forName="FirstChild" refType="w" fact="0.26"/>
              <dgm:constr type="t" for="ch" forName="FirstChild" refType="h" fact="0"/>
              <dgm:constr type="w" for="ch" forName="FirstChild" refType="w" fact="0.74"/>
              <dgm:constr type="h" for="ch" forName="FirstChild" refType="h"/>
              <dgm:constr type="l" for="ch" forName="Parent" refType="w" fact="0"/>
              <dgm:constr type="t" for="ch" forName="Parent" refType="h" fact="0"/>
              <dgm:constr type="w" for="ch" forName="Parent" refType="w" fact="0.26"/>
              <dgm:constr type="h" for="ch" forName="Parent" refType="h"/>
            </dgm:constrLst>
          </dgm:if>
          <dgm:else name="Name3">
            <dgm:constrLst>
              <dgm:constr type="l" for="ch" forName="Accent" refType="w" fact="0"/>
              <dgm:constr type="b" for="ch" forName="Accent" refType="h"/>
              <dgm:constr type="w" for="ch" forName="Accent" refType="w"/>
              <dgm:constr type="h" for="ch" forName="Accent" refType="h" fact="0"/>
              <dgm:constr type="r" for="ch" forName="FirstChild" refType="w" fact="0.74"/>
              <dgm:constr type="t" for="ch" forName="FirstChild" refType="h" fact="0"/>
              <dgm:constr type="w" for="ch" forName="FirstChild" refType="w" fact="0.74"/>
              <dgm:constr type="h" for="ch" forName="FirstChild" refType="h"/>
              <dgm:constr type="r" for="ch" forName="Parent" refType="w"/>
              <dgm:constr type="t" for="ch" forName="Parent" refType="h" fact="0"/>
              <dgm:constr type="w" for="ch" forName="Parent" refType="w" fact="0.26"/>
              <dgm:constr type="h" for="ch" forName="Parent" refType="h"/>
            </dgm:constrLst>
          </dgm:else>
        </dgm:choose>
        <dgm:layoutNode name="FirstChild" styleLbl="revTx">
          <dgm:varLst>
            <dgm:chMax val="0"/>
            <dgm:chPref val="0"/>
            <dgm:bulletEnabled val="1"/>
          </dgm:varLst>
          <dgm:choose name="Name4">
            <dgm:if name="Name5" func="var" arg="dir" op="equ" val="norm">
              <dgm:alg type="tx">
                <dgm:param type="parTxLTRAlign" val="l"/>
                <dgm:param type="txAnchorVert" val="b"/>
                <dgm:param type="txAnchorVertCh" val="b"/>
                <dgm:param type="parTxRTLAlign" val="l"/>
              </dgm:alg>
            </dgm:if>
            <dgm:else name="Name6">
              <dgm:alg type="tx">
                <dgm:param type="parTxLTRAlign" val="r"/>
                <dgm:param type="shpTxLTRAlignCh" val="r"/>
                <dgm:param type="txAnchorVert" val="b"/>
                <dgm:param type="txAnchorVertCh" val="b"/>
                <dgm:param type="parTxRTLAlign" val="r"/>
              </dgm:alg>
            </dgm:else>
          </dgm:choose>
          <dgm:shape xmlns:r="http://schemas.openxmlformats.org/officeDocument/2006/relationships" type="rect" r:blip="">
            <dgm:adjLst/>
          </dgm:shape>
          <dgm:choose name="Name7">
            <dgm:if name="Name8" axis="ch" ptType="node" func="cnt" op="gte" val="1">
              <dgm:presOf axis="ch desOrSelf" ptType="node node" st="1 1" cnt="1 0"/>
            </dgm:if>
            <dgm:else name="Name9">
              <dgm:presOf/>
            </dgm:else>
          </dgm:choos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Parent" styleLbl="alignNode1">
          <dgm:varLst>
            <dgm:chMax val="3"/>
            <dgm:chPref val="3"/>
            <dgm:bulletEnabled val="1"/>
          </dgm:varLst>
          <dgm:alg type="tx">
            <dgm:param type="shpTxLTRAlignCh" val="ctr"/>
            <dgm:param type="txAnchorVertCh" val="mid"/>
          </dgm:alg>
          <dgm:shape xmlns:r="http://schemas.openxmlformats.org/officeDocument/2006/relationships" type="round2SameRect" r:blip="">
            <dgm:adjLst>
              <dgm:adj idx="1" val="0.1667"/>
              <dgm:adj idx="2" val="0"/>
            </dgm:adjLst>
          </dgm:shape>
          <dgm:presOf axis="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Accent" styleLbl="parChTrans1D1">
          <dgm:alg type="sp"/>
          <dgm:shape xmlns:r="http://schemas.openxmlformats.org/officeDocument/2006/relationships" type="line" r:blip="" zOrderOff="-99999">
            <dgm:adjLst/>
          </dgm:shape>
          <dgm:presOf/>
        </dgm:layoutNode>
      </dgm:layoutNode>
      <dgm:choose name="Name10">
        <dgm:if name="Name11" axis="ch" ptType="node" st="2" cnt="1" func="cnt" op="gte" val="1">
          <dgm:layoutNode name="Child" styleLbl="revTx">
            <dgm:varLst>
              <dgm:chMax val="0"/>
              <dgm:chPref val="0"/>
              <dgm:bulletEnabled val="1"/>
            </dgm:varLst>
            <dgm:choose name="Name12">
              <dgm:if name="Name13" func="var" arg="dir" op="equ" val="norm">
                <dgm:alg type="tx">
                  <dgm:param type="stBulletLvl" val="1"/>
                  <dgm:param type="parTxLTRAlign" val="l"/>
                  <dgm:param type="parTxRTLAlign" val="l"/>
                  <dgm:param type="txAnchorVert" val="t"/>
                </dgm:alg>
              </dgm:if>
              <dgm:else name="Name14">
                <dgm:alg type="tx">
                  <dgm:param type="stBulletLvl" val="1"/>
                  <dgm:param type="parTxLTRAlign" val="r"/>
                  <dgm:param type="shpTxLTRAlignCh" val="r"/>
                  <dgm:param type="txAnchorVert" val="t"/>
                  <dgm:param type="parTxRTLAlign" val="r"/>
                </dgm:alg>
              </dgm:else>
            </dgm:choose>
            <dgm:shape xmlns:r="http://schemas.openxmlformats.org/officeDocument/2006/relationships" type="rect" r:blip="">
              <dgm:adjLst/>
            </dgm:shape>
            <dgm:presOf axis="ch desOrSelf" ptType="node node" st="2 1" cnt="0 0"/>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if>
        <dgm:else name="Name15"/>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Gil</b:Tag>
    <b:SourceType>InternetSite</b:SourceType>
    <b:Guid>{379C4BDB-3487-4BB2-8884-6219A26F62AC}</b:Guid>
    <b:Author>
      <b:Author>
        <b:NameList>
          <b:Person>
            <b:Last>Lehrman</b:Last>
            <b:First>Gilder</b:First>
          </b:Person>
        </b:NameList>
      </b:Author>
    </b:Author>
    <b:Title>Was Slavery the Engine of American Economic Growth</b:Title>
    <b:Year>2017</b:Year>
    <b:Month>December</b:Month>
    <b:Day>20</b:Day>
    <b:InternetSiteTitle> Gilder Lehrman Institute of American History</b:InternetSiteTitle>
    <b:URL>https://www.gilderlehrman.org/content/historical-context-was-slavery-engine-american-economic-growth.</b:URL>
    <b:RefOrder>26</b:RefOrder>
  </b:Source>
  <b:Source>
    <b:Tag>Lan18</b:Tag>
    <b:SourceType>ArticleInAPeriodical</b:SourceType>
    <b:Guid>{28512900-565E-4A29-8186-124B34D2AC6E}</b:Guid>
    <b:Title>“Emancipation of Slaves in the State of New York,” Race, Racism and the Law</b:Title>
    <b:URL>http://racism.org/index.php/articles/law-and-justice/citizenship-rights/21-slavery-to-reparations/2003-emancipation-of-slaves-in-the-sta</b:URL>
    <b:Author>
      <b:Author>
        <b:NameList>
          <b:Person>
            <b:Last>Landy</b:Last>
            <b:First>Craig</b:First>
            <b:Middle>A.</b:Middle>
          </b:Person>
        </b:NameList>
      </b:Author>
    </b:Author>
    <b:YearAccessed>2018</b:YearAccessed>
    <b:MonthAccessed>January</b:MonthAccessed>
    <b:DayAccessed>7</b:DayAccessed>
    <b:Year>2003</b:Year>
    <b:RefOrder>27</b:RefOrder>
  </b:Source>
  <b:Source>
    <b:Tag>Gel</b:Tag>
    <b:SourceType>Book</b:SourceType>
    <b:Guid>{87824FD9-F8CD-42C9-9194-89B8BA67E206}</b:Guid>
    <b:Author>
      <b:Author>
        <b:NameList>
          <b:Person>
            <b:Last>Gellar</b:Last>
            <b:First>Sheldon</b:First>
          </b:Person>
        </b:NameList>
      </b:Author>
    </b:Author>
    <b:Title>Structural Changes and Colonial Dependency: Senegal 1885-1945</b:Title>
    <b:Year>1976</b:Year>
    <b:City>Beverly Hills</b:City>
    <b:Publisher>SAGE Publications</b:Publisher>
    <b:Volume>5</b:Volume>
    <b:StandardNumber>0803906366</b:StandardNumber>
    <b:RefOrder>28</b:RefOrder>
  </b:Source>
  <b:Source>
    <b:Tag>Ter19</b:Tag>
    <b:SourceType>InternetSite</b:SourceType>
    <b:Guid>{F659BA4E-E9D0-4E46-9D56-0D7A39DC4824}</b:Guid>
    <b:Title>Slavery comes to Early Maryland: A Brief Look</b:Title>
    <b:InternetSiteTitle>Exploring Maryland's Roots</b:InternetSiteTitle>
    <b:URL>http://mdroots.thinkport.org/interactives/slaverytimeline/slavery.pdf</b:URL>
    <b:Author>
      <b:Author>
        <b:NameList>
          <b:Person>
            <b:Last>Terry</b:Last>
            <b:Middle>Taft </b:Middle>
            <b:First>David</b:First>
          </b:Person>
          <b:Person>
            <b:Last>Kane</b:Last>
            <b:First>Karen</b:First>
          </b:Person>
        </b:NameList>
      </b:Author>
    </b:Author>
    <b:YearAccessed>2019</b:YearAccessed>
    <b:MonthAccessed>July</b:MonthAccessed>
    <b:DayAccessed>31</b:DayAccessed>
    <b:RefOrder>29</b:RefOrder>
  </b:Source>
  <b:Source>
    <b:Tag>His19</b:Tag>
    <b:SourceType>InternetSite</b:SourceType>
    <b:Guid>{7535BB1B-27B5-4824-9B89-B5F2C5B2CD0B}</b:Guid>
    <b:Title>History of Fort McHenry</b:Title>
    <b:InternetSiteTitle>National Park Service</b:InternetSiteTitle>
    <b:URL>https://www.nps.gov/fomc/learn/historyculture/history-of-fort-mchenry.htm</b:URL>
    <b:YearAccessed>2019</b:YearAccessed>
    <b:MonthAccessed>July</b:MonthAccessed>
    <b:DayAccessed>31</b:DayAccessed>
    <b:RefOrder>30</b:RefOrder>
  </b:Source>
  <b:Source>
    <b:Tag>MDH19</b:Tag>
    <b:SourceType>InternetSite</b:SourceType>
    <b:Guid>{84685DC7-ACC0-4957-938D-89B17FBC2B21}</b:Guid>
    <b:Title>MD History Q&amp;A</b:Title>
    <b:InternetSiteTitle>Maryland Historical Society</b:InternetSiteTitle>
    <b:URL>http://www.mdhs.org/education/teachers/md-history-qa</b:URL>
    <b:YearAccessed>2019</b:YearAccessed>
    <b:MonthAccessed>July</b:MonthAccessed>
    <b:DayAccessed>31</b:DayAccessed>
    <b:RefOrder>31</b:RefOrder>
  </b:Source>
  <b:Source>
    <b:Tag>Inv19</b:Tag>
    <b:SourceType>InternetSite</b:SourceType>
    <b:Guid>{DAA58E01-F909-41F8-AD43-06C084E5AFA1}</b:Guid>
    <b:Title>Investigate a Slavery Timeline</b:Title>
    <b:InternetSiteTitle>Maryland Roots</b:InternetSiteTitle>
    <b:Year>2019</b:Year>
    <b:URL>http://mdroots.thinkport.org/interactives/slaverytimeline/default.asp</b:URL>
    <b:ProductionCompany>Maryland Public Television</b:ProductionCompany>
    <b:YearAccessed>2019</b:YearAccessed>
    <b:MonthAccessed>July</b:MonthAccessed>
    <b:DayAccessed>31</b:DayAccessed>
    <b:RefOrder>4</b:RefOrder>
  </b:Source>
  <b:Source>
    <b:Tag>Sab14</b:Tag>
    <b:SourceType>Book</b:SourceType>
    <b:Guid>{B643F5F3-DC8A-4687-A38D-749558F7FF32}</b:Guid>
    <b:Title>Theories of the Policy Process</b:Title>
    <b:Year>2014</b:Year>
    <b:City>Colorado</b:City>
    <b:Publisher>Westview Press</b:Publisher>
    <b:Author>
      <b:Author>
        <b:NameList>
          <b:Person>
            <b:Last>Sabatier</b:Last>
            <b:Middle>A</b:Middle>
            <b:First>Paul</b:First>
          </b:Person>
          <b:Person>
            <b:Last>Weible</b:Last>
            <b:Middle>M</b:Middle>
            <b:First>Christopher</b:First>
          </b:Person>
        </b:NameList>
      </b:Author>
    </b:Author>
    <b:RefOrder>32</b:RefOrder>
  </b:Source>
  <b:Source>
    <b:Tag>Cre95</b:Tag>
    <b:SourceType>Book</b:SourceType>
    <b:Guid>{4FBB6E7A-C90A-40A3-BDF2-F5829C74A586}</b:Guid>
    <b:Title>Critical Race Theory</b:Title>
    <b:City>New York</b:City>
    <b:Year>1995</b:Year>
    <b:Author>
      <b:Author>
        <b:NameList>
          <b:Person>
            <b:Last>Crenshaw</b:Last>
            <b:First>Kimberle</b:First>
          </b:Person>
          <b:Person>
            <b:Last>Gotanda</b:Last>
            <b:First>Neil</b:First>
          </b:Person>
          <b:Person>
            <b:Last>Peller</b:Last>
            <b:First>Gary</b:First>
          </b:Person>
          <b:Person>
            <b:Last>Thomas</b:Last>
            <b:First>Kendall</b:First>
          </b:Person>
        </b:NameList>
      </b:Author>
    </b:Author>
    <b:Publisher>New Press</b:Publisher>
    <b:RefOrder>33</b:RefOrder>
  </b:Source>
  <b:Source>
    <b:Tag>Cit19</b:Tag>
    <b:SourceType>InternetSite</b:SourceType>
    <b:Guid>{30A0E45C-9E7E-49F6-8DA1-EEECFCEFF362}</b:Guid>
    <b:Title>Citizenship rights</b:Title>
    <b:InternetSiteTitle>racism</b:InternetSiteTitle>
    <b:URL>https://racism.org/articles/citizenship-rights/slavery-to-reparations/slavery-2/118-laws-related-to-slavery/801-aalaws01-2</b:URL>
    <b:YearAccessed>2019</b:YearAccessed>
    <b:MonthAccessed>August</b:MonthAccessed>
    <b:DayAccessed>02</b:DayAccessed>
    <b:Year>2012</b:Year>
    <b:Author>
      <b:Author>
        <b:NameList>
          <b:Person>
            <b:Last>Randall</b:Last>
            <b:Middle>Vernellia</b:Middle>
            <b:First>Emerita</b:First>
          </b:Person>
        </b:NameList>
      </b:Author>
    </b:Author>
    <b:Month>April</b:Month>
    <b:Day>11</b:Day>
    <b:RefOrder>34</b:RefOrder>
  </b:Source>
  <b:Source>
    <b:Tag>Iwe</b:Tag>
    <b:SourceType>InternetSite</b:SourceType>
    <b:Guid>{24E9C654-C840-4EF0-906D-73546AAE3DCE}</b:Guid>
    <b:Author>
      <b:Author>
        <b:NameList>
          <b:Person>
            <b:Last>Iweriebor</b:Last>
            <b:First>E.E.G</b:First>
          </b:Person>
        </b:NameList>
      </b:Author>
    </b:Author>
    <b:InternetSiteTitle>Africana Age</b:InternetSiteTitle>
    <b:Title>The Colonization of Africa</b:Title>
    <b:Year>2011</b:Year>
    <b:URL>http://exhibitions.nypl.org/africanaage/essay-colonization-of-africa.html</b:URL>
    <b:YearAccessed>2017</b:YearAccessed>
    <b:MonthAccessed>may</b:MonthAccessed>
    <b:DayAccessed>18</b:DayAccessed>
    <b:Comments>A project of the Schomburg-Mellon Humanities Summer Institure</b:Comments>
    <b:RefOrder>2</b:RefOrder>
  </b:Source>
  <b:Source>
    <b:Tag>Wei16</b:Tag>
    <b:SourceType>Book</b:SourceType>
    <b:Guid>{8EC57974-A364-497C-9AFF-03881EB27941}</b:Guid>
    <b:Title>Policy Analysis</b:Title>
    <b:Year>2016</b:Year>
    <b:City>New York</b:City>
    <b:Publisher>Routledge</b:Publisher>
    <b:Author>
      <b:Author>
        <b:NameList>
          <b:Person>
            <b:Last>Weimer</b:Last>
            <b:Middle>L</b:Middle>
            <b:First>David</b:First>
          </b:Person>
          <b:Person>
            <b:Last>Vining</b:Last>
            <b:Middle>R</b:Middle>
            <b:First>Aidan</b:First>
          </b:Person>
        </b:NameList>
      </b:Author>
    </b:Author>
    <b:RefOrder>35</b:RefOrder>
  </b:Source>
  <b:Source>
    <b:Tag>Rid19</b:Tag>
    <b:SourceType>JournalArticle</b:SourceType>
    <b:Guid>{F43B2E64-57D4-4142-907A-B4F19FA03788}</b:Guid>
    <b:Title>Italy Accuses France of "Impoverishing Africa'</b:Title>
    <b:Year>2019</b:Year>
    <b:Month>January</b:Month>
    <b:Day>23</b:Day>
    <b:URL>https://www.voanews.com/europe/italy-accuses-france-impoverishing-africa</b:URL>
    <b:Author>
      <b:Author>
        <b:NameList>
          <b:Person>
            <b:Last>Ridgwell</b:Last>
            <b:First>Henry</b:First>
          </b:Person>
        </b:NameList>
      </b:Author>
    </b:Author>
    <b:JournalName>VOA</b:JournalName>
    <b:YearAccessed>2019</b:YearAccessed>
    <b:MonthAccessed>August</b:MonthAccessed>
    <b:DayAccessed>02</b:DayAccessed>
    <b:RefOrder>1</b:RefOrder>
  </b:Source>
  <b:Source>
    <b:Tag>Sla09</b:Tag>
    <b:SourceType>InternetSite</b:SourceType>
    <b:Guid>{7072627B-678E-4F66-9955-0C60366AA3BB}</b:Guid>
    <b:Title>Slavery in America</b:Title>
    <b:Year>2009</b:Year>
    <b:InternetSiteTitle>History</b:InternetSiteTitle>
    <b:Month>November</b:Month>
    <b:Day>12</b:Day>
    <b:URL>http://www.history.com/topics/black-history/slavery</b:URL>
    <b:YearAccessed>2019</b:YearAccessed>
    <b:MonthAccessed>August</b:MonthAccessed>
    <b:DayAccessed>02</b:DayAccessed>
    <b:RefOrder>36</b:RefOrder>
  </b:Source>
  <b:Source>
    <b:Tag>Ame19</b:Tag>
    <b:SourceType>InternetSite</b:SourceType>
    <b:Guid>{2BBBC663-0B6A-4942-B135-92673106D5E5}</b:Guid>
    <b:Title>American Slave Trade: 1649-1807</b:Title>
    <b:InternetSiteTitle>National Geographic</b:InternetSiteTitle>
    <b:URL>https://www.nationalgeographic.org/interactive/slavery-united-states/</b:URL>
    <b:YearAccessed>2019</b:YearAccessed>
    <b:MonthAccessed>August</b:MonthAccessed>
    <b:DayAccessed>02</b:DayAccessed>
    <b:RefOrder>37</b:RefOrder>
  </b:Source>
  <b:Source>
    <b:Tag>The</b:Tag>
    <b:SourceType>JournalArticle</b:SourceType>
    <b:Guid>{38F134E4-9355-4D0D-A256-8C2CE3337BF9}</b:Guid>
    <b:Author>
      <b:Author>
        <b:NameList>
          <b:Person>
            <b:Last>Theodoropoulos</b:Last>
            <b:First>Christos</b:First>
          </b:Person>
        </b:NameList>
      </b:Author>
    </b:Author>
    <b:Title>Berlin Treaty of 1885 and the Annexation of South Africa to the Settler Colonies of the Cape, Natal, Orange River and the Transvaal</b:Title>
    <b:JournalName>Revue Hellenique de Droit International</b:JournalName>
    <b:Volume>”40/41 (1988 1987)</b:Volume>
    <b:Issue> 255–66.</b:Issue>
    <b:Year>1987</b:Year>
    <b:RefOrder>38</b:RefOrder>
  </b:Source>
  <b:Source>
    <b:Tag>Civ</b:Tag>
    <b:SourceType>InternetSite</b:SourceType>
    <b:Guid>{A5617F24-9440-4F5C-950B-39E9D6D0EAA6}</b:Guid>
    <b:Title>Civil Rights Book-NE-2.Pdf</b:Title>
    <b:RefOrder>39</b:RefOrder>
  </b:Source>
  <b:Source>
    <b:Tag>Pri18</b:Tag>
    <b:SourceType>InternetSite</b:SourceType>
    <b:Guid>{1919AF08-3792-4CC5-9E36-8C5FC4CD375E}</b:Guid>
    <b:Title>Program Details</b:Title>
    <b:YearAccessed>2018</b:YearAccessed>
    <b:MonthAccessed>May</b:MonthAccessed>
    <b:DayAccessed>18</b:DayAccessed>
    <b:URL>https://www.bop.gov/inmates/custody_and_care/unicor_about.jsp</b:URL>
    <b:Publisher>Federal Bureau of Prisons</b:Publisher>
    <b:InternetSiteTitle>Federal Bureau of Prison</b:InternetSiteTitle>
    <b:RefOrder>40</b:RefOrder>
  </b:Source>
  <b:Source>
    <b:Tag>Tho03</b:Tag>
    <b:SourceType>Report</b:SourceType>
    <b:Guid>{67A5AB65-0EF7-4926-BB44-BFD752195798}</b:Guid>
    <b:Author>
      <b:Author>
        <b:NameList>
          <b:Person>
            <b:Last>Petersik</b:Last>
            <b:First>Thomas</b:First>
            <b:Middle>W.</b:Middle>
          </b:Person>
          <b:Person>
            <b:Last>Nayak</b:Last>
            <b:First>Tapan</b:First>
            <b:Middle>K.</b:Middle>
          </b:Person>
          <b:Person>
            <b:Last>Foreman</b:Last>
            <b:First>M.</b:First>
            <b:Middle>Katie</b:Middle>
          </b:Person>
        </b:NameList>
      </b:Author>
    </b:Author>
    <b:Title>Identifying Beneficiaries of PIE Inmate Income</b:Title>
    <b:Year>2003</b:Year>
    <b:Publisher>The George Washington University Center for Economic Research</b:Publisher>
    <b:YearAccessed>2018</b:YearAccessed>
    <b:MonthAccessed>April</b:MonthAccessed>
    <b:DayAccessed>30</b:DayAccessed>
    <b:URL>http://www.nationalcia.org/wp-content/uploads/researchfullrpt1.pdf</b:URL>
    <b:RefOrder>17</b:RefOrder>
  </b:Source>
  <b:Source>
    <b:Tag>Wha19</b:Tag>
    <b:SourceType>InternetSite</b:SourceType>
    <b:Guid>{52C4D530-5F5C-4555-95A8-DFF59512ED39}</b:Guid>
    <b:Title>What is Public Policy and Why is it Important</b:Title>
    <b:InternetSiteTitle>Mackinack</b:InternetSiteTitle>
    <b:URL>https://www.mackinac.org/1542</b:URL>
    <b:YearAccessed>2019</b:YearAccessed>
    <b:MonthAccessed>August</b:MonthAccessed>
    <b:DayAccessed>05</b:DayAccessed>
    <b:RefOrder>41</b:RefOrder>
  </b:Source>
  <b:Source>
    <b:Tag>Dip19</b:Tag>
    <b:SourceType>InternetSite</b:SourceType>
    <b:Guid>{9E75F823-2A3E-4ED3-9721-6D8C189B68DE}</b:Guid>
    <b:Title>Diplomatic Dictionary</b:Title>
    <b:InternetSiteTitle>Diplomacy</b:InternetSiteTitle>
    <b:URL>https://diplomacy.state.gov/diplomatic-dictionary</b:URL>
    <b:YearAccessed>2019</b:YearAccessed>
    <b:MonthAccessed>August</b:MonthAccessed>
    <b:DayAccessed>05</b:DayAccessed>
    <b:RefOrder>42</b:RefOrder>
  </b:Source>
  <b:Source>
    <b:Tag>Tra19</b:Tag>
    <b:SourceType>InternetSite</b:SourceType>
    <b:Guid>{0A831C1C-4374-4421-A9FC-C526E3E9BA81}</b:Guid>
    <b:Title>Traites et accords de la France</b:Title>
    <b:InternetSiteTitle>France Diplomatie</b:InternetSiteTitle>
    <b:URL>https://basedoc.diplomatie.gouv.fr/exl-php/cadcgp.php?</b:URL>
    <b:YearAccessed>2019</b:YearAccessed>
    <b:MonthAccessed>August</b:MonthAccessed>
    <b:DayAccessed>05</b:DayAccessed>
    <b:RefOrder>43</b:RefOrder>
  </b:Source>
  <b:Source>
    <b:Tag>Lew19</b:Tag>
    <b:SourceType>InternetSite</b:SourceType>
    <b:Guid>{E011C577-9DAD-4551-825E-5B5887453251}</b:Guid>
    <b:Author>
      <b:Author>
        <b:NameList>
          <b:Person>
            <b:Last>Lewis</b:Last>
            <b:First>Femi</b:First>
          </b:Person>
        </b:NameList>
      </b:Author>
    </b:Author>
    <b:Title>African-American History Timeline: 1700 - 1799</b:Title>
    <b:InternetSiteTitle>ToughtCo.</b:InternetSiteTitle>
    <b:Year>2019</b:Year>
    <b:Month>February</b:Month>
    <b:Day>17</b:Day>
    <b:URL>African-American History Timeline: 1700 - 1799</b:URL>
    <b:YearAccessed>2019</b:YearAccessed>
    <b:MonthAccessed>August</b:MonthAccessed>
    <b:DayAccessed>08</b:DayAccessed>
    <b:RefOrder>44</b:RefOrder>
  </b:Source>
  <b:Source>
    <b:Tag>ush19</b:Tag>
    <b:SourceType>InternetSite</b:SourceType>
    <b:Guid>{9641FCEA-4BCE-4892-8DC2-D0C5F0A87429}</b:Guid>
    <b:Author>
      <b:Author>
        <b:NameList>
          <b:Person>
            <b:Last>ushistory.org</b:Last>
          </b:Person>
        </b:NameList>
      </b:Author>
    </b:Author>
    <b:Title>Slave Codes - U.S History Online Textbook</b:Title>
    <b:URL>http://www.ushistory.org/us/6f.asp</b:URL>
    <b:YearAccessed>2019</b:YearAccessed>
    <b:MonthAccessed>August</b:MonthAccessed>
    <b:DayAccessed>08</b:DayAccessed>
    <b:RefOrder>45</b:RefOrder>
  </b:Source>
  <b:Source>
    <b:Tag>nat19</b:Tag>
    <b:SourceType>InternetSite</b:SourceType>
    <b:Guid>{28726A82-587C-40E4-A12F-9D9323681AA6}</b:Guid>
    <b:Author>
      <b:Author>
        <b:NameList>
          <b:Person>
            <b:Last>nationalgeorgraphic.org</b:Last>
          </b:Person>
        </b:NameList>
      </b:Author>
    </b:Author>
    <b:Title>A History of Slavery in the United States</b:Title>
    <b:InternetSiteTitle>National Geographic</b:InternetSiteTitle>
    <b:URL>https://www.nationalgeographic.org/interactive/slavery-united-states/</b:URL>
    <b:YearAccessed>2019</b:YearAccessed>
    <b:MonthAccessed>August</b:MonthAccessed>
    <b:DayAccessed>09</b:DayAccessed>
    <b:RefOrder>46</b:RefOrder>
  </b:Source>
  <b:Source>
    <b:Tag>cen19</b:Tag>
    <b:SourceType>InternetSite</b:SourceType>
    <b:Guid>{D4EFD474-3010-4E41-B4A8-BF655701F459}</b:Guid>
    <b:Author>
      <b:Author>
        <b:NameList>
          <b:Person>
            <b:Last>census.gov</b:Last>
          </b:Person>
        </b:NameList>
      </b:Author>
    </b:Author>
    <b:Title>QuickFacts Maryland</b:Title>
    <b:URL>https://www.census.gov/quickfacts/fact/table/MD/POP060210#POP060210</b:URL>
    <b:YearAccessed>2019</b:YearAccessed>
    <b:MonthAccessed>May</b:MonthAccessed>
    <b:DayAccessed>05</b:DayAccessed>
    <b:RefOrder>47</b:RefOrder>
  </b:Source>
  <b:Source>
    <b:Tag>bls19</b:Tag>
    <b:SourceType>InternetSite</b:SourceType>
    <b:Guid>{016141CE-FD83-4DEB-87E0-4F9CB8ACB562}</b:Guid>
    <b:Author>
      <b:Author>
        <b:NameList>
          <b:Person>
            <b:Last>bls.gov</b:Last>
          </b:Person>
        </b:NameList>
      </b:Author>
    </b:Author>
    <b:Title>Economy at a Glance: Maryland</b:Title>
    <b:URL>https://www.bls.gov/eag/eag.md.htm#eag_md.f.2</b:URL>
    <b:YearAccessed>2019</b:YearAccessed>
    <b:MonthAccessed>May</b:MonthAccessed>
    <b:DayAccessed>05</b:DayAccessed>
    <b:RefOrder>48</b:RefOrder>
  </b:Source>
  <b:Source>
    <b:Tag>cia19</b:Tag>
    <b:SourceType>InternetSite</b:SourceType>
    <b:Guid>{B93992E2-715F-42D4-B70F-DF582C2D239E}</b:Guid>
    <b:Author>
      <b:Author>
        <b:NameList>
          <b:Person>
            <b:Last>cia.gov</b:Last>
          </b:Person>
        </b:NameList>
      </b:Author>
    </b:Author>
    <b:Title>The World FactBook</b:Title>
    <b:InternetSiteTitle>Central Intelligence Agency</b:InternetSiteTitle>
    <b:URL>https://www.cia.gov/library/publications/the-world-factbook/geos/sg.html</b:URL>
    <b:YearAccessed>2019</b:YearAccessed>
    <b:MonthAccessed>May</b:MonthAccessed>
    <b:DayAccessed>05</b:DayAccessed>
    <b:RefOrder>49</b:RefOrder>
  </b:Source>
  <b:Source>
    <b:Tag>Wer12</b:Tag>
    <b:SourceType>Book</b:SourceType>
    <b:Guid>{2882F3DF-CFB6-4768-9AE0-D2371B087E92}</b:Guid>
    <b:Title>Public Forces and Private Politics in American Big Business</b:Title>
    <b:Year>2012</b:Year>
    <b:URL>https://search-ebscohost-com.proxy-ub.researchport.umd.edu/login.aspx?direct=true&amp;db=nlebk&amp;AN=458629&amp;site=eds-live</b:URL>
    <b:Publisher>Cambridge: Cambridge University Press</b:Publisher>
    <b:Author>
      <b:Author>
        <b:NameList>
          <b:Person>
            <b:Last>Werner</b:Last>
            <b:First>T</b:First>
          </b:Person>
        </b:NameList>
      </b:Author>
    </b:Author>
    <b:RefOrder>50</b:RefOrder>
  </b:Source>
  <b:Source>
    <b:Tag>Min95</b:Tag>
    <b:SourceType>Book</b:SourceType>
    <b:Guid>{C735F320-ABFA-4634-B2E8-DD21479BA86E}</b:Guid>
    <b:Title>Moralists and Modernizers: America's Pre-Civil War Reformers</b:Title>
    <b:Year>1995</b:Year>
    <b:Author>
      <b:Author>
        <b:NameList>
          <b:Person>
            <b:Last>Mintz</b:Last>
            <b:First>Steven</b:First>
          </b:Person>
        </b:NameList>
      </b:Author>
    </b:Author>
    <b:Publisher>John Hopkins University Press</b:Publisher>
    <b:RefOrder>3</b:RefOrder>
  </b:Source>
  <b:Source>
    <b:Tag>Kac86</b:Tag>
    <b:SourceType>Book</b:SourceType>
    <b:Guid>{7BE53E2F-CC79-4DE1-86C7-2C6E16413EDF}</b:Guid>
    <b:Title>Revolutionary constitutionalism in the Era of the Civil War and Reconstruction</b:Title>
    <b:Year>1986</b:Year>
    <b:Publisher>New York University Law Review 61 (5)</b:Publisher>
    <b:Author>
      <b:Author>
        <b:NameList>
          <b:Person>
            <b:Last>Kaczorowski</b:Last>
            <b:First>Robert</b:First>
            <b:Middle>J.</b:Middle>
          </b:Person>
        </b:NameList>
      </b:Author>
    </b:Author>
    <b:Pages>863-941</b:Pages>
    <b:RefOrder>51</b:RefOrder>
  </b:Source>
  <b:Source>
    <b:Tag>Mal07</b:Tag>
    <b:SourceType>JournalArticle</b:SourceType>
    <b:Guid>{9AA29F0D-2E0D-4D6B-A2FD-2BFA7C6375EC}</b:Guid>
    <b:Title>The Old Republic and the Sectional Crisis</b:Title>
    <b:Year>2007</b:Year>
    <b:Month>September</b:Month>
    <b:Day>22</b:Day>
    <b:JournalName>Intercollegiate Studies Institute</b:JournalName>
    <b:Author>
      <b:Author>
        <b:NameList>
          <b:Person>
            <b:Last>Malvasi</b:Last>
            <b:First>Mark</b:First>
          </b:Person>
        </b:NameList>
      </b:Author>
    </b:Author>
    <b:StandardNumber>0026-7457</b:StandardNumber>
    <b:DOI>edsgcl.177859960</b:DOI>
    <b:Publisher>Intercollegiate Studies Institute Inc.</b:Publisher>
    <b:Volume>49</b:Volume>
    <b:Issue>4, p463, 13p.</b:Issue>
    <b:RefOrder>52</b:RefOrder>
  </b:Source>
  <b:Source>
    <b:Tag>Wag14</b:Tag>
    <b:SourceType>JournalArticle</b:SourceType>
    <b:Guid>{C4DF7025-3308-4E79-A73C-ADCF10A04426}</b:Guid>
    <b:Title>Meet the Prison Bankers Who Profit From the Inmates</b:Title>
    <b:Year>2014</b:Year>
    <b:Author>
      <b:Author>
        <b:NameList>
          <b:Person>
            <b:Last>Wagner</b:Last>
            <b:First>Daniel</b:First>
          </b:Person>
        </b:NameList>
      </b:Author>
    </b:Author>
    <b:YearAccessed>2017</b:YearAccessed>
    <b:MonthAccessed>November</b:MonthAccessed>
    <b:DayAccessed>06</b:DayAccessed>
    <b:URL>http://time.com/3446372/criminal-justice-prisoners-profit/</b:URL>
    <b:JournalName>Time</b:JournalName>
    <b:Month>September</b:Month>
    <b:Day>30</b:Day>
    <b:RefOrder>53</b:RefOrder>
  </b:Source>
  <b:Source>
    <b:Tag>Boz17</b:Tag>
    <b:SourceType>JournalArticle</b:SourceType>
    <b:Guid>{33A8988C-529A-4352-9F2C-B66225678E3C}</b:Guid>
    <b:Author>
      <b:Author>
        <b:NameList>
          <b:Person>
            <b:Last>Bozelko</b:Last>
            <b:First>Chandra</b:First>
          </b:Person>
        </b:NameList>
      </b:Author>
    </b:Author>
    <b:Title>Give Working Prisoners Dignity - Decent Wages</b:Title>
    <b:JournalName>National Review</b:JournalName>
    <b:Year>2017</b:Year>
    <b:Month>January</b:Month>
    <b:Day>11</b:Day>
    <b:YearAccessed>2017</b:YearAccessed>
    <b:MonthAccessed>November</b:MonthAccessed>
    <b:DayAccessed>6</b:DayAccessed>
    <b:URL>http://www.nationalreview.com/article/443747/prison-labor-laws-wages</b:URL>
    <b:RefOrder>16</b:RefOrder>
  </b:Source>
  <b:Source>
    <b:Tag>Zat08</b:Tag>
    <b:SourceType>JournalArticle</b:SourceType>
    <b:Guid>{A2AB2085-B526-4C30-A979-6916BD24C789}</b:Guid>
    <b:Title>Working at the Boundaries of Markets: Prison Labor and the Economic Dimension of Employment Relationships</b:Title>
    <b:JournalName>Vanderbilt Law Review</b:JournalName>
    <b:Year>2008</b:Year>
    <b:Author>
      <b:Author>
        <b:NameList>
          <b:Person>
            <b:Last>Zatz</b:Last>
            <b:First>Noah D. </b:First>
          </b:Person>
        </b:NameList>
      </b:Author>
    </b:Author>
    <b:Month>April</b:Month>
    <b:Day>1</b:Day>
    <b:YearAccessed>2017</b:YearAccessed>
    <b:MonthAccessed>11</b:MonthAccessed>
    <b:DayAccessed>1</b:DayAccessed>
    <b:URL>http://eds.a.ebscohost.com.proxy-ub.researchport.umd.edu/ehost/pdfviewer/pdfviewer?vid=1&amp;sid=08eac982-c663-4535-adf8-44fb87db7b62%40sessionmgr4009</b:URL>
    <b:RefOrder>9</b:RefOrder>
  </b:Source>
  <b:Source>
    <b:Tag>USD17</b:Tag>
    <b:SourceType>InternetSite</b:SourceType>
    <b:Guid>{A3D25949-E97F-4979-8883-75D367231074}</b:Guid>
    <b:Title>US Department of Justice</b:Title>
    <b:InternetSiteTitle>Bureau of Justice Assistance</b:InternetSiteTitle>
    <b:URL>https://www.ncjrs.gov/pdffiles1/bja/203483.pdf</b:URL>
    <b:YearAccessed>2017</b:YearAccessed>
    <b:MonthAccessed>November</b:MonthAccessed>
    <b:DayAccessed>6</b:DayAccessed>
    <b:RefOrder>54</b:RefOrder>
  </b:Source>
  <b:Source>
    <b:Tag>Vid13</b:Tag>
    <b:SourceType>ArticleInAPeriodical</b:SourceType>
    <b:Guid>{67AA1560-499E-461A-8417-D41D2FC36144}</b:Guid>
    <b:Title>Prison Locks Up Extra Revenue</b:Title>
    <b:PeriodicalTitle>The Pittsburgh Tribune-Review</b:PeriodicalTitle>
    <b:Year>2013</b:Year>
    <b:Month>November</b:Month>
    <b:Day>10</b:Day>
    <b:Author>
      <b:Author>
        <b:NameList>
          <b:Person>
            <b:Last>Vidonic</b:Last>
            <b:First>Bill</b:First>
          </b:Person>
        </b:NameList>
      </b:Author>
    </b:Author>
    <b:YearAccessed>2017</b:YearAccessed>
    <b:MonthAccessed>November</b:MonthAccessed>
    <b:DayAccessed>3</b:DayAccessed>
    <b:URL>http://ic.galegroup.com.proxy-ub.researchport.umd.edu/ic/ovic/NewsDetailsPage/NewsDetailsWindow?disableHighlighting=&amp;displayGroupName=News&amp;docIndex=&amp;source=DirectLinking&amp;prodId=&amp;mode=view&amp;jsid=136c924ec867054133fb764c39b115d5&amp;limiter=&amp;display-query=&amp;conte</b:URL>
    <b:RefOrder>55</b:RefOrder>
  </b:Source>
  <b:Source>
    <b:Tag>Tan12</b:Tag>
    <b:SourceType>Misc</b:SourceType>
    <b:Guid>{0E217415-F84F-48E2-83D9-E0FD8BEF20D2}</b:Guid>
    <b:Author>
      <b:Author>
        <b:NameList>
          <b:Person>
            <b:Last>Tanya</b:Last>
            <b:First>Fransz</b:First>
          </b:Person>
        </b:NameList>
      </b:Author>
    </b:Author>
    <b:Title>Public Policy: Models of policy-making and their critique; Processes of conceptualisation, planning, implementation, monitoring, evaluation and review and their limitations; State theories and public policy formulation.</b:Title>
    <b:Year>2012</b:Year>
    <b:PublicationTitle>Public Administration</b:PublicationTitle>
    <b:Month>August</b:Month>
    <b:Day>27</b:Day>
    <b:YearAccessed>2019</b:YearAccessed>
    <b:MonthAccessed>August</b:MonthAccessed>
    <b:DayAccessed>10</b:DayAccessed>
    <b:URL>https://publicadministrationtheone.blogspot.com/2012/08/public-policy-models-of-policy-making_27.html</b:URL>
    <b:RefOrder>56</b:RefOrder>
  </b:Source>
  <b:Source>
    <b:Tag>Elm80</b:Tag>
    <b:SourceType>ArticleInAPeriodical</b:SourceType>
    <b:Guid>{22FAC69D-DF39-4CD3-BA1C-016D4F77D86D}</b:Guid>
    <b:Title>Backward Mapping: Implementation Research and Policy Decision</b:Title>
    <b:Year>1979-1980</b:Year>
    <b:URL>http://www.jstor.org/stable/2149628</b:URL>
    <b:Author>
      <b:Author>
        <b:NameList>
          <b:Person>
            <b:Last>Elmore</b:Last>
            <b:First>Richard</b:First>
            <b:Middle>F</b:Middle>
          </b:Person>
        </b:NameList>
      </b:Author>
    </b:Author>
    <b:PeriodicalTitle>Political Science Quarterly</b:PeriodicalTitle>
    <b:Pages>601-616</b:Pages>
    <b:Publisher>The Academy of Political Science</b:Publisher>
    <b:Volume>94</b:Volume>
    <b:Issue>4</b:Issue>
    <b:YearAccessed>2017</b:YearAccessed>
    <b:MonthAccessed>11</b:MonthAccessed>
    <b:DayAccessed>16</b:DayAccessed>
    <b:RefOrder>57</b:RefOrder>
  </b:Source>
  <b:Source>
    <b:Tag>ilo193</b:Tag>
    <b:SourceType>InternetSite</b:SourceType>
    <b:Guid>{A4B52010-9168-4402-A6FF-F2AC35EFD70B}</b:Guid>
    <b:Author>
      <b:Author>
        <b:NameList>
          <b:Person>
            <b:Last>ilo.org</b:Last>
          </b:Person>
        </b:NameList>
      </b:Author>
    </b:Author>
    <b:Title>About the ILO</b:Title>
    <b:InternetSiteTitle>International Labour Organization</b:InternetSiteTitle>
    <b:URL>https://www.ilo.org/global/about-the-ilo/lang--en/index.htm</b:URL>
    <b:YearAccessed>2019</b:YearAccessed>
    <b:MonthAccessed>August</b:MonthAccessed>
    <b:DayAccessed>15</b:DayAccessed>
    <b:RefOrder>58</b:RefOrder>
  </b:Source>
  <b:Source>
    <b:Tag>ilo19</b:Tag>
    <b:SourceType>InternetSite</b:SourceType>
    <b:Guid>{B6652E3B-C320-4CC4-BD48-D681F20A94C8}</b:Guid>
    <b:Author>
      <b:Author>
        <b:NameList>
          <b:Person>
            <b:Last>ilo.org</b:Last>
          </b:Person>
        </b:NameList>
      </b:Author>
    </b:Author>
    <b:Title>International Labour Standards on Forced labour</b:Title>
    <b:InternetSiteTitle>International Labor Organization</b:InternetSiteTitle>
    <b:URL>https://www.ilo.org/global/standards/subjects-covered-by-international-labour-standards/forced-labour/lang--en/index.htm</b:URL>
    <b:YearAccessed>2019</b:YearAccessed>
    <b:MonthAccessed>August</b:MonthAccessed>
    <b:DayAccessed>14</b:DayAccessed>
    <b:RefOrder>59</b:RefOrder>
  </b:Source>
  <b:Source>
    <b:Tag>Placeholder3</b:Tag>
    <b:SourceType>InternetSite</b:SourceType>
    <b:Guid>{C41EDCE5-E3C9-4B46-BA8B-7D410FF9DB42}</b:Guid>
    <b:Author>
      <b:Author>
        <b:NameList>
          <b:Person>
            <b:Last>ilo.org</b:Last>
          </b:Person>
        </b:NameList>
      </b:Author>
    </b:Author>
    <b:Title>Statistics on forced labour, modern slavery, and human trafficking</b:Title>
    <b:URL>https://www.ilo.org/global/topics/forced-labour/policy-areas/statistics/lang--en/index.htm</b:URL>
    <b:YearAccessed>2019</b:YearAccessed>
    <b:MonthAccessed>August</b:MonthAccessed>
    <b:DayAccessed>15</b:DayAccessed>
    <b:RefOrder>60</b:RefOrder>
  </b:Source>
  <b:Source>
    <b:Tag>ilo191</b:Tag>
    <b:SourceType>InternetSite</b:SourceType>
    <b:Guid>{73E194E4-8AB1-445F-9C6F-DFD2D9912A66}</b:Guid>
    <b:Author>
      <b:Author>
        <b:NameList>
          <b:Person>
            <b:Last>ilo.org</b:Last>
          </b:Person>
        </b:NameList>
      </b:Author>
    </b:Author>
    <b:Title>Statistics on forced labour, modern slavery, and human trafficking</b:Title>
    <b:URL>https://www.ilo.org/global/topics/forced-labour/policy-areas/statistics/lang--en/index.htm</b:URL>
    <b:YearAccessed>2019</b:YearAccessed>
    <b:MonthAccessed>August</b:MonthAccessed>
    <b:DayAccessed>15</b:DayAccessed>
    <b:Year>2012</b:Year>
    <b:RefOrder>61</b:RefOrder>
  </b:Source>
  <b:Source>
    <b:Tag>ilo192</b:Tag>
    <b:SourceType>InternetSite</b:SourceType>
    <b:Guid>{73B16153-24A4-4306-8D78-EAFD9B8B8813}</b:Guid>
    <b:Author>
      <b:Author>
        <b:NameList>
          <b:Person>
            <b:Last>ilo.org</b:Last>
          </b:Person>
        </b:NameList>
      </b:Author>
    </b:Author>
    <b:Title>Profits and poverty: The economics of forced labour</b:Title>
    <b:InternetSiteTitle>International Labour Office</b:InternetSiteTitle>
    <b:URL>https://www.ilo.org/wcmsp5/groups/public/@ed_norm/@declaration/documents/publication/wcms_243027.pdf</b:URL>
    <b:YearAccessed>2019</b:YearAccessed>
    <b:MonthAccessed>August</b:MonthAccessed>
    <b:DayAccessed>15</b:DayAccessed>
    <b:RefOrder>62</b:RefOrder>
  </b:Source>
  <b:Source>
    <b:Tag>jus19</b:Tag>
    <b:SourceType>InternetSite</b:SourceType>
    <b:Guid>{032935A5-CAF0-4709-9ABB-CC2CBF584D58}</b:Guid>
    <b:Title>Involuntary Servitude, Forced Labor, And Sex Trafficking Statutes Enforced</b:Title>
    <b:Author>
      <b:Author>
        <b:NameList>
          <b:Person>
            <b:Last>justice.gov</b:Last>
          </b:Person>
        </b:NameList>
      </b:Author>
    </b:Author>
    <b:InternetSiteTitle>The United States Department of Justice</b:InternetSiteTitle>
    <b:URL>https://www.justice.gov/crt/involuntary-servitude-forced-labor-and-sex-trafficking-statutes-enforced</b:URL>
    <b:YearAccessed>2019</b:YearAccessed>
    <b:MonthAccessed>August</b:MonthAccessed>
    <b:DayAccessed>14</b:DayAccessed>
    <b:RefOrder>63</b:RefOrder>
  </b:Source>
  <b:Source>
    <b:Tag>cas19</b:Tag>
    <b:SourceType>InternetSite</b:SourceType>
    <b:Guid>{78DF8DFD-F961-4AA5-835F-E90A7D175F56}</b:Guid>
    <b:Author>
      <b:Author>
        <b:NameList>
          <b:Person>
            <b:Last>caselaw.findlaw.com</b:Last>
          </b:Person>
        </b:NameList>
      </b:Author>
    </b:Author>
    <b:Title>BUTLER v. PERRY</b:Title>
    <b:InternetSiteTitle>Find Law for Legal Professionals</b:InternetSiteTitle>
    <b:URL>https://caselaw.findlaw.com/us-supreme-court/240/328.html</b:URL>
    <b:YearAccessed>2019</b:YearAccessed>
    <b:MonthAccessed>August</b:MonthAccessed>
    <b:DayAccessed>14</b:DayAccessed>
    <b:RefOrder>64</b:RefOrder>
  </b:Source>
  <b:Source>
    <b:Tag>nlr19</b:Tag>
    <b:SourceType>InternetSite</b:SourceType>
    <b:Guid>{9F4DF9B1-FC7C-459F-A7EA-6309C40557A6}</b:Guid>
    <b:Author>
      <b:Author>
        <b:NameList>
          <b:Person>
            <b:Last>nlrb.gov</b:Last>
          </b:Person>
        </b:NameList>
      </b:Author>
    </b:Author>
    <b:Title>1947 Taft-Hartley Substantive Provisions</b:Title>
    <b:InternetSiteTitle>National Labor Relations Board</b:InternetSiteTitle>
    <b:URL>https://www.nlrb.gov/about-nlrb/who-we-are/our-history/1947-taft-hartley-substantive-provisions</b:URL>
    <b:YearAccessed>2019</b:YearAccessed>
    <b:MonthAccessed>August</b:MonthAccessed>
    <b:DayAccessed>15</b:DayAccessed>
    <b:RefOrder>65</b:RefOrder>
  </b:Source>
  <b:Source>
    <b:Tag>Org19</b:Tag>
    <b:SourceType>InternetSite</b:SourceType>
    <b:Guid>{847BB643-7669-47B7-AD66-C0CF99CB703B}</b:Guid>
    <b:Author>
      <b:Author>
        <b:NameList>
          <b:Person>
            <b:Last>ilo.org</b:Last>
          </b:Person>
        </b:NameList>
      </b:Author>
    </b:Author>
    <b:Title>Forced labour, modern slavery and human trafficking</b:Title>
    <b:URL>https://www.ilo.org/global/topics/forced-labour/lang--en/index.htm</b:URL>
    <b:YearAccessed>2019</b:YearAccessed>
    <b:MonthAccessed>August</b:MonthAccessed>
    <b:DayAccessed>14</b:DayAccessed>
    <b:InternetSiteTitle>International Labour Organization</b:InternetSiteTitle>
    <b:RefOrder>66</b:RefOrder>
  </b:Source>
  <b:Source>
    <b:Tag>JCo09</b:Tag>
    <b:SourceType>Misc</b:SourceType>
    <b:Guid>{5EF36A8E-344F-4713-AF3E-9AEC89D880A3}</b:Guid>
    <b:Title>An Economic Analysis of Prison Labor</b:Title>
    <b:Year>2009</b:Year>
    <b:Author>
      <b:Author>
        <b:NameList>
          <b:Person>
            <b:Last>Cox</b:Last>
            <b:First>Robynn J. A.</b:First>
          </b:Person>
        </b:NameList>
      </b:Author>
    </b:Author>
    <b:City>Los Angeles</b:City>
    <b:StateProvince>CA</b:StateProvince>
    <b:PublicationTitle>Dissertation</b:PublicationTitle>
    <b:Publisher>UMI dissertation Publishing</b:Publisher>
    <b:StandardNumber>UMI Number 3399034</b:StandardNumber>
    <b:YearAccessed>2018</b:YearAccessed>
    <b:MonthAccessed>May</b:MonthAccessed>
    <b:DayAccessed>01</b:DayAccessed>
    <b:RefOrder>67</b:RefOrder>
  </b:Source>
  <b:Source>
    <b:Tag>San15</b:Tag>
    <b:SourceType>Report</b:SourceType>
    <b:Guid>{6D9CD7B1-2C34-49BE-A4D1-387B97027E7E}</b:Guid>
    <b:Title>Who Pays? The True Cost of Incarceration on Families</b:Title>
    <b:Year>2015</b:Year>
    <b:City>Oakland</b:City>
    <b:Author>
      <b:Author>
        <b:NameList>
          <b:Person>
            <b:Last>Schweidler</b:Last>
            <b:First>Chris</b:First>
          </b:Person>
          <b:Person>
            <b:Last>Walters</b:Last>
            <b:First>Alicia</b:First>
          </b:Person>
          <b:Person>
            <b:Last>deVuono-Powell</b:Last>
            <b:First>Saneta</b:First>
          </b:Person>
          <b:Person>
            <b:Last>Zohrabi</b:Last>
            <b:First>Azadeh</b:First>
          </b:Person>
        </b:NameList>
      </b:Author>
    </b:Author>
    <b:Institution>Ella Baker Center, Forward Together, Research Action Design</b:Institution>
    <b:YearAccessed>2017</b:YearAccessed>
    <b:MonthAccessed>December</b:MonthAccessed>
    <b:DayAccessed>7</b:DayAccessed>
    <b:URL>http://whopaysreport.org/key-findings/</b:URL>
    <b:RefOrder>68</b:RefOrder>
  </b:Source>
  <b:Source>
    <b:Tag>Tal19</b:Tag>
    <b:SourceType>InternetSite</b:SourceType>
    <b:Guid>{BEB3F496-B6CC-4204-8E35-EA8B4D635705}</b:Guid>
    <b:Author>
      <b:Author>
        <b:NameList>
          <b:Person>
            <b:Last>Talton</b:Last>
            <b:First>Benjamin</b:First>
          </b:Person>
        </b:NameList>
      </b:Author>
    </b:Author>
    <b:Title>African Resistance to Colonial Rule</b:Title>
    <b:InternetSiteTitle>Africana Age</b:InternetSiteTitle>
    <b:URL>http://exhibitions.nypl.org/africanaage/essay-resistance.html</b:URL>
    <b:YearAccessed>2019</b:YearAccessed>
    <b:MonthAccessed>August</b:MonthAccessed>
    <b:DayAccessed>16</b:DayAccessed>
    <b:RefOrder>69</b:RefOrder>
  </b:Source>
  <b:Source>
    <b:Tag>Mic17</b:Tag>
    <b:SourceType>InternetSite</b:SourceType>
    <b:Guid>{0F065025-2BCE-4D62-9793-677A01504C09}</b:Guid>
    <b:Author>
      <b:Author>
        <b:NameList>
          <b:Person>
            <b:Last>Moyd</b:Last>
            <b:First>Michelle</b:First>
          </b:Person>
        </b:NameList>
      </b:Author>
    </b:Author>
    <b:Title>Resistance and Rebellions (Africa)</b:Title>
    <b:InternetSiteTitle>International Encyclopedia of the First World War</b:InternetSiteTitle>
    <b:Year>2017</b:Year>
    <b:Month>June</b:Month>
    <b:Day>20</b:Day>
    <b:URL>https://encyclopedia.1914-1918-online.net/pdf/1914-1918-Online-resistance_and_rebellions_africa-2017-06-20.pdf</b:URL>
    <b:YearAccessed>2019</b:YearAccessed>
    <b:MonthAccessed>August</b:MonthAccessed>
    <b:DayAccessed>16</b:DayAccessed>
    <b:RefOrder>70</b:RefOrder>
  </b:Source>
  <b:Source>
    <b:Tag>Wei02</b:Tag>
    <b:SourceType>InternetSite</b:SourceType>
    <b:Guid>{290C8683-2B93-4088-AB2B-2BA03A3ED931}</b:Guid>
    <b:Author>
      <b:Author>
        <b:NameList>
          <b:Person>
            <b:Last>Weissbrodt</b:Last>
            <b:First>David</b:First>
          </b:Person>
          <b:Person>
            <b:Last>Dottrige</b:Last>
            <b:First>Michael</b:First>
          </b:Person>
        </b:NameList>
      </b:Author>
      <b:ProducerName>
        <b:NameList>
          <b:Person>
            <b:Last>Nations</b:Last>
            <b:First>United</b:First>
          </b:Person>
        </b:NameList>
      </b:ProducerName>
    </b:Author>
    <b:Title>Abolishing Slavery and its Contemporary Forms</b:Title>
    <b:InternetSiteTitle>Office of the United Nations High Commissioner for Human Rights</b:InternetSiteTitle>
    <b:Year>2002</b:Year>
    <b:URL>https://www.ohchr.org/documents/publications/slaveryen.pdf</b:URL>
    <b:YearAccessed>2019</b:YearAccessed>
    <b:MonthAccessed>August</b:MonthAccessed>
    <b:DayAccessed>15</b:DayAccessed>
    <b:Version>HR/PUB/02/4</b:Version>
    <b:Comments>Anti-Slavery International - Director Michael Dottridge - in partnership with David Weissbrodt</b:Comments>
    <b:RefOrder>71</b:RefOrder>
  </b:Source>
  <b:Source>
    <b:Tag>pbs19</b:Tag>
    <b:SourceType>InternetSite</b:SourceType>
    <b:Guid>{518BA613-D6EC-45CC-9F72-35C0999A5946}</b:Guid>
    <b:Author>
      <b:Author>
        <b:NameList>
          <b:Person>
            <b:Last>pbs.org</b:Last>
          </b:Person>
        </b:NameList>
      </b:Author>
    </b:Author>
    <b:Title>History Detectives Special Investigations: Undentured Servants in the U.S</b:Title>
    <b:InternetSiteTitle>PBS MPT</b:InternetSiteTitle>
    <b:URL>https://www.pbs.org/opb/historydetectives/feature/indentured-servants-in-the-us/</b:URL>
    <b:YearAccessed>2019</b:YearAccessed>
    <b:MonthAccessed>August</b:MonthAccessed>
    <b:DayAccessed>15</b:DayAccessed>
    <b:RefOrder>72</b:RefOrder>
  </b:Source>
  <b:Source>
    <b:Tag>wag17</b:Tag>
    <b:SourceType>Report</b:SourceType>
    <b:Guid>{2162DDCD-F021-4B7D-BC07-B27A25B564E6}</b:Guid>
    <b:Title>Following the Money of Mass Incarceration</b:Title>
    <b:Year>2017</b:Year>
    <b:URL>https://www.prisonpolicy.org/reports/money.html</b:URL>
    <b:Publisher>prison policy</b:Publisher>
    <b:Author>
      <b:Author>
        <b:NameList>
          <b:Person>
            <b:Last>Wagner</b:Last>
            <b:First>Peter</b:First>
          </b:Person>
          <b:Person>
            <b:Last>Rabuy</b:Last>
            <b:First>Bernadette</b:First>
          </b:Person>
        </b:NameList>
      </b:Author>
    </b:Author>
    <b:YearAccessed>2017</b:YearAccessed>
    <b:MonthAccessed>December</b:MonthAccessed>
    <b:DayAccessed>06</b:DayAccessed>
    <b:RefOrder>19</b:RefOrder>
  </b:Source>
  <b:Source>
    <b:Tag>Sto</b:Tag>
    <b:SourceType>Book</b:SourceType>
    <b:Guid>{55CC418E-3B77-4F19-A041-BEDD66110C0F}</b:Guid>
    <b:Title>Policy Paradox: The Art of Political Decision Making</b:Title>
    <b:Author>
      <b:Author>
        <b:NameList>
          <b:Person>
            <b:Last>Stone</b:Last>
            <b:First>Deborah</b:First>
          </b:Person>
        </b:NameList>
      </b:Author>
    </b:Author>
    <b:Year>2012</b:Year>
    <b:City>New York</b:City>
    <b:Publisher>W.W Norton &amp; Company</b:Publisher>
    <b:StandardNumber>ISBN 978-2-393-91272-2 (pbk)</b:StandardNumber>
    <b:Edition>Third Edition</b:Edition>
    <b:RefOrder>73</b:RefOrder>
  </b:Source>
  <b:Source>
    <b:Tag>sec19</b:Tag>
    <b:SourceType>InternetSite</b:SourceType>
    <b:Guid>{293472DF-E5C3-4C97-A41E-D78F4EF51C62}</b:Guid>
    <b:Author>
      <b:Author>
        <b:NameList>
          <b:Person>
            <b:Last>sec.gouv</b:Last>
          </b:Person>
        </b:NameList>
      </b:Author>
    </b:Author>
    <b:Title>Gouvernement Republique Du Senegal</b:Title>
    <b:URL>https://www.sec.gouv.sn/dossiers/le-sénégal</b:URL>
    <b:YearAccessed>2019</b:YearAccessed>
    <b:MonthAccessed>May</b:MonthAccessed>
    <b:DayAccessed>05</b:DayAccessed>
    <b:RefOrder>74</b:RefOrder>
  </b:Source>
  <b:Source>
    <b:Tag>San</b:Tag>
    <b:SourceType>Report</b:SourceType>
    <b:Guid>{EBB920BA-37C3-4D76-AC0E-44B4E20A166C}</b:Guid>
    <b:Title>Who Pays? The True Cost of Incarceration on Families</b:Title>
    <b:Year>2015</b:Year>
    <b:City>Oakland</b:City>
    <b:Author>
      <b:Author>
        <b:NameList>
          <b:Person>
            <b:Last>Saneta deVuono-powell</b:Last>
            <b:First>Chris</b:First>
            <b:Middle>Schweidler, Alicia Walters, and Azadeh Zohrabi.</b:Middle>
          </b:Person>
        </b:NameList>
      </b:Author>
    </b:Author>
    <b:Institution>Ella Baker Center, Forward Together, Research Action Design</b:Institution>
    <b:YearAccessed>2017</b:YearAccessed>
    <b:MonthAccessed>November</b:MonthAccessed>
    <b:DayAccessed>6</b:DayAccessed>
    <b:URL>http://whopaysreport.org/key-findings/</b:URL>
    <b:RefOrder>75</b:RefOrder>
  </b:Source>
  <b:Source>
    <b:Tag>Rab15</b:Tag>
    <b:SourceType>ArticleInAPeriodical</b:SourceType>
    <b:Guid>{15805F0E-EE85-4021-BF39-B0AB315BE03F}</b:Guid>
    <b:Author>
      <b:Author>
        <b:NameList>
          <b:Person>
            <b:Last>Rabuy</b:Last>
            <b:First>Bernadette</b:First>
          </b:Person>
          <b:Person>
            <b:Last>Kopf</b:Last>
            <b:First>Daniel</b:First>
          </b:Person>
        </b:NameList>
      </b:Author>
    </b:Author>
    <b:PeriodicalTitle>Prison Policy Initiative</b:PeriodicalTitle>
    <b:Year>2015</b:Year>
    <b:Month>July</b:Month>
    <b:Day>9</b:Day>
    <b:URL>https://www.prisonpolicy.org/reports/income.html</b:URL>
    <b:YearAccessed>2017</b:YearAccessed>
    <b:MonthAccessed>December</b:MonthAccessed>
    <b:DayAccessed>7</b:DayAccessed>
    <b:RefOrder>76</b:RefOrder>
  </b:Source>
  <b:Source>
    <b:Tag>NAA17</b:Tag>
    <b:SourceType>InternetSite</b:SourceType>
    <b:Guid>{C9AB6A9D-925A-44D0-ACEA-16AAC418C730}</b:Guid>
    <b:Title>Criminal Justice Fact Sheet</b:Title>
    <b:InternetSiteTitle>NAACP</b:InternetSiteTitle>
    <b:URL>http://www.naacp.org/criminal-justice-fact-sheet/</b:URL>
    <b:Author>
      <b:Author>
        <b:NameList>
          <b:Person>
            <b:Last>NAACP</b:Last>
          </b:Person>
        </b:NameList>
      </b:Author>
    </b:Author>
    <b:YearAccessed>2017</b:YearAccessed>
    <b:MonthAccessed>December</b:MonthAccessed>
    <b:DayAccessed>28</b:DayAccessed>
    <b:Year>n.d</b:Year>
    <b:RefOrder>77</b:RefOrder>
  </b:Source>
  <b:Source>
    <b:Tag>Lee13</b:Tag>
    <b:SourceType>JournalArticle</b:SourceType>
    <b:Guid>{8010F57C-4D44-46AD-AF27-9CB8FE1AF222}</b:Guid>
    <b:Title>Penology</b:Title>
    <b:Year>2013</b:Year>
    <b:Author>
      <b:Author>
        <b:NameList>
          <b:Person>
            <b:Last>Lee</b:Last>
            <b:First>M</b:First>
          </b:Person>
        </b:NameList>
      </b:Author>
    </b:Author>
    <b:JournalName>Salem Press Encyclopedia of Science</b:JournalName>
    <b:YearAccessed>2017</b:YearAccessed>
    <b:MonthAccessed>November</b:MonthAccessed>
    <b:DayAccessed>26</b:DayAccessed>
    <b:URL>https://eds-b-ebscohost-com.proxy-ub.researchport.umd.edu/eds/detail/detail?vid=1&amp;sid=78177528-d426-41ff-9475-b23ee2365622%40sessionmgr120&amp;bdata=JnNpdGU9ZWRzLWxpdmU%3d#AN=89250549&amp;db=ers</b:URL>
    <b:RefOrder>18</b:RefOrder>
  </b:Source>
  <b:Source>
    <b:Tag>Jus13</b:Tag>
    <b:SourceType>Report</b:SourceType>
    <b:Guid>{FE1F2A3C-5938-40C3-B27E-70EBE7BEB936}</b:Guid>
    <b:Title>Justice and Education Departments Announce New Research Showing Prison Education Reduces Recidivism, Saves Money, Improves Employment</b:Title>
    <b:Year>2013</b:Year>
    <b:Author>
      <b:Author>
        <b:NameList>
          <b:Person>
            <b:Last>Justice</b:Last>
            <b:First>Department</b:First>
            <b:Middle>of</b:Middle>
          </b:Person>
        </b:NameList>
      </b:Author>
    </b:Author>
    <b:Publisher>Justice News</b:Publisher>
    <b:YearAccessed>2018</b:YearAccessed>
    <b:MonthAccessed>May</b:MonthAccessed>
    <b:DayAccessed>28</b:DayAccessed>
    <b:URL>https://www.justice.gov/opa/pr/justice-and-education-departments-announce-new-research-showing-prison-education-reduces</b:URL>
    <b:RefOrder>78</b:RefOrder>
  </b:Source>
  <b:Source>
    <b:Tag>Fra08</b:Tag>
    <b:SourceType>InternetSite</b:SourceType>
    <b:Guid>{4AF6DF80-4621-4620-A409-28D140509537}</b:Guid>
    <b:Title>Slave Trade From Africa to the Americas</b:Title>
    <b:Year>2007,2008</b:Year>
    <b:InternetSiteTitle>Slavery Site</b:InternetSiteTitle>
    <b:Month>n.d</b:Month>
    <b:Day>n.d</b:Day>
    <b:URL>http://www.slaverysite.com/slave%20trade.htm</b:URL>
    <b:Author>
      <b:Author>
        <b:NameList>
          <b:Person>
            <b:Last>Frankel</b:Last>
            <b:Middle>A</b:Middle>
            <b:First>Neil</b:First>
          </b:Person>
        </b:NameList>
      </b:Author>
    </b:Author>
    <b:YearAccessed>2017</b:YearAccessed>
    <b:MonthAccessed>September</b:MonthAccessed>
    <b:DayAccessed>30</b:DayAccessed>
    <b:RefOrder>79</b:RefOrder>
  </b:Source>
  <b:Source>
    <b:Tag>Del12</b:Tag>
    <b:SourceType>Book</b:SourceType>
    <b:Guid>{404AC12A-1B97-4A0C-95C1-9432E40D1C18}</b:Guid>
    <b:Title>Critica Race Theory: An Introduction</b:Title>
    <b:Year>2012</b:Year>
    <b:Author>
      <b:Author>
        <b:NameList>
          <b:Person>
            <b:Last>Delgado</b:Last>
            <b:First>Richard</b:First>
          </b:Person>
          <b:Person>
            <b:Last>Stefancic</b:Last>
            <b:First>Jean</b:First>
          </b:Person>
        </b:NameList>
      </b:Author>
    </b:Author>
    <b:City>New York</b:City>
    <b:Publisher>New York University Press</b:Publisher>
    <b:Edition>Second Edition</b:Edition>
    <b:RefOrder>80</b:RefOrder>
  </b:Source>
  <b:Source>
    <b:Tag>Cor19</b:Tag>
    <b:SourceType>InternetSite</b:SourceType>
    <b:Guid>{D93FBBF4-778E-4AE5-8CB9-2F403BE780AB}</b:Guid>
    <b:Author>
      <b:Author>
        <b:NameList>
          <b:Person>
            <b:Last>Core</b:Last>
            <b:First>Dublin</b:First>
          </b:Person>
        </b:NameList>
      </b:Author>
    </b:Author>
    <b:Title>The Code Noir (The Black Code)</b:Title>
    <b:InternetSiteTitle>Liberte, Egalite, Fraternite</b:InternetSiteTitle>
    <b:URL>http://chnm.gmu.edu/revolution/d/335/</b:URL>
    <b:YearAccessed>2019</b:YearAccessed>
    <b:MonthAccessed>August</b:MonthAccessed>
    <b:DayAccessed>8</b:DayAccessed>
    <b:RefOrder>81</b:RefOrder>
  </b:Source>
  <b:Source>
    <b:Tag>dal19</b:Tag>
    <b:SourceType>InternetSite</b:SourceType>
    <b:Guid>{DAF9F047-9B0F-4C9D-B4E7-1D0CC990448B}</b:Guid>
    <b:Title>Labor, The Economy and Monetary Policy</b:Title>
    <b:Author>
      <b:Author>
        <b:NameList>
          <b:Person>
            <b:Last>dallasfed.org</b:Last>
          </b:Person>
        </b:NameList>
      </b:Author>
    </b:Author>
    <b:InternetSiteTitle>dallasfed</b:InternetSiteTitle>
    <b:URL>https://www.dallasfed.org/~/media/documents/educate/everyday/labor.pdf</b:URL>
    <b:YearAccessed>2019</b:YearAccessed>
    <b:MonthAccessed>August</b:MonthAccessed>
    <b:DayAccessed>17</b:DayAccessed>
    <b:RefOrder>82</b:RefOrder>
  </b:Source>
  <b:Source>
    <b:Tag>soc19</b:Tag>
    <b:SourceType>InternetSite</b:SourceType>
    <b:Guid>{7CC435D0-9ED4-4947-A12B-68C946B726E5}</b:Guid>
    <b:Author>
      <b:Author>
        <b:NameList>
          <b:Person>
            <b:Last>socialsci.libretexts.org</b:Last>
          </b:Person>
        </b:NameList>
      </b:Author>
    </b:Author>
    <b:Title>Strain Theory: How Social Values Produce Deviance</b:Title>
    <b:InternetSiteTitle>Social Science LibreTexts</b:InternetSiteTitle>
    <b:Year>2019</b:Year>
    <b:Month>June</b:Month>
    <b:Day>05</b:Day>
    <b:URL>https://socialsci.libretexts.org/Bookshelves/Sociology/Book%3A_Sociology_(Boundless)/7%3A_Deviance%2C_Social_Control%2C_and_Crime/7.4%3A_The_Functionalist_Perspective_on_Deviance/7.4B%3A_Strain_Theory%3A_How_Social_Values_Produce_Deviance</b:URL>
    <b:YearAccessed>2019</b:YearAccessed>
    <b:MonthAccessed>August</b:MonthAccessed>
    <b:DayAccessed>18</b:DayAccessed>
    <b:RefOrder>83</b:RefOrder>
  </b:Source>
  <b:Source>
    <b:Tag>Ver98</b:Tag>
    <b:SourceType>Book</b:SourceType>
    <b:Guid>{C7048880-C783-4256-860F-054A6D64D50D}</b:Guid>
    <b:Title>Noir Silence: Qui arretera la Francafrique?</b:Title>
    <b:Year>1998</b:Year>
    <b:Author>
      <b:Author>
        <b:NameList>
          <b:Person>
            <b:Last>Verschave</b:Last>
            <b:First>Francois-Xavier</b:First>
          </b:Person>
        </b:NameList>
      </b:Author>
    </b:Author>
    <b:City>Paris</b:City>
    <b:Publisher>Editions des Arenes</b:Publisher>
    <b:RefOrder>84</b:RefOrder>
  </b:Source>
  <b:Source>
    <b:Tag>Eit04</b:Tag>
    <b:SourceType>Book</b:SourceType>
    <b:Guid>{6A7DCA1F-9624-4D69-B82F-28B3F5A698F5}</b:Guid>
    <b:Author>
      <b:Author>
        <b:NameList>
          <b:Person>
            <b:Last>Eiteman</b:Last>
            <b:First>David</b:First>
            <b:Middle>K.</b:Middle>
          </b:Person>
          <b:Person>
            <b:Last>Moffett</b:Last>
            <b:First>Michael</b:First>
            <b:Middle>H.</b:Middle>
          </b:Person>
          <b:Person>
            <b:Last>Stonehill</b:Last>
            <b:First>Arthur</b:First>
            <b:Middle>I.</b:Middle>
          </b:Person>
        </b:NameList>
      </b:Author>
      <b:Editor>
        <b:NameList>
          <b:Person>
            <b:Last>Clinton</b:Last>
            <b:First>Denise</b:First>
          </b:Person>
        </b:NameList>
      </b:Editor>
    </b:Author>
    <b:Title>Multinational Business Finance</b:Title>
    <b:Year>2004</b:Year>
    <b:Publisher>Pearson Addison Wesley</b:Publisher>
    <b:StandardNumber>ISBN 0-201-78567-6</b:StandardNumber>
    <b:Edition>10th Ed.</b:Edition>
    <b:RefOrder>85</b:RefOrder>
  </b:Source>
  <b:Source>
    <b:Tag>nat11</b:Tag>
    <b:SourceType>InternetSite</b:SourceType>
    <b:Guid>{96571781-33FB-401F-9216-21D07C3C2A65}</b:Guid>
    <b:Title>PIECP</b:Title>
    <b:InternetSiteTitle> National Correctional Industries Association, </b:InternetSiteTitle>
    <b:URL>http://www.nationalcia.org/piecp-2.</b:URL>
    <b:Author>
      <b:Author>
        <b:NameList>
          <b:Person>
            <b:Last>nationalcia.org</b:Last>
          </b:Person>
        </b:NameList>
      </b:Author>
    </b:Author>
    <b:YearAccessed>2011</b:YearAccessed>
    <b:MonthAccessed>December</b:MonthAccessed>
    <b:DayAccessed>16</b:DayAccessed>
    <b:RefOrder>86</b:RefOrder>
  </b:Source>
  <b:Source>
    <b:Tag>gil17</b:Tag>
    <b:SourceType>InternetSite</b:SourceType>
    <b:Guid>{9CB9399D-F597-4258-B571-E5472C519BAB}</b:Guid>
    <b:Author>
      <b:Author>
        <b:NameList>
          <b:Person>
            <b:Last>gilderlehrman.org</b:Last>
          </b:Person>
        </b:NameList>
      </b:Author>
    </b:Author>
    <b:Title>Historical Context: Was Slavery the Engine of American Economic Growth?</b:Title>
    <b:InternetSiteTitle> Gilder Lehrman Institute of American History</b:InternetSiteTitle>
    <b:YearAccessed>2017</b:YearAccessed>
    <b:MonthAccessed>December</b:MonthAccessed>
    <b:DayAccessed>30</b:DayAccessed>
    <b:URL>https://www.gilderlehrman.org/content/historical-context-was-slavery-engine-american-economic-growth.</b:URL>
    <b:RefOrder>87</b:RefOrder>
  </b:Source>
  <b:Source>
    <b:Tag>Mar16</b:Tag>
    <b:SourceType>InternetSite</b:SourceType>
    <b:Guid>{570F91CC-61C5-44A5-AC73-D63AF6D8D124}</b:Guid>
    <b:Author>
      <b:Author>
        <b:NameList>
          <b:Person>
            <b:Last>Markowitz</b:Last>
            <b:First>Eric</b:First>
          </b:Person>
        </b:NameList>
      </b:Author>
    </b:Author>
    <b:Title>Making Profits On The Captive Prison Market</b:Title>
    <b:Year>2016</b:Year>
    <b:Month>September </b:Month>
    <b:Day>4</b:Day>
    <b:URL>https://www.newyorker.com/business/currency/making-profits-on-the-captive-prison-market.</b:URL>
    <b:RefOrder>20</b:RefOrder>
  </b:Source>
  <b:Source>
    <b:Tag>Yah17</b:Tag>
    <b:SourceType>ArticleInAPeriodical</b:SourceType>
    <b:Guid>{BA496C74-6CAC-4BE6-93B0-C92A57C52B67}</b:Guid>
    <b:Author>
      <b:Author>
        <b:NameList>
          <b:Person>
            <b:Last>Yahr</b:Last>
            <b:First>Emily</b:First>
          </b:Person>
        </b:NameList>
      </b:Author>
    </b:Author>
    <b:Title>“Yes, Prisoners Used to Sew Lingerie for Victoria’s Secret — Just like in ‘Orange Is the New Black’ Season 3,” Washington Post, June 17, 2015, sec. Arts and Entertainment,</b:Title>
    <b:InternetSiteTitle>washingtonpost</b:InternetSiteTitle>
    <b:URL>https://www.washingtonpost.com/news/arts-and-entertainment/wp/2015/06/1</b:URL>
    <b:YearAccessed>2017</b:YearAccessed>
    <b:MonthAccessed>December</b:MonthAccessed>
    <b:DayAccessed>30</b:DayAccessed>
    <b:Year>2015</b:Year>
    <b:Month>June</b:Month>
    <b:Day>17</b:Day>
    <b:PeriodicalTitle>Washington Post</b:PeriodicalTitle>
    <b:RefOrder>88</b:RefOrder>
  </b:Source>
  <b:Source>
    <b:Tag>Rab17</b:Tag>
    <b:SourceType>InternetSite</b:SourceType>
    <b:Guid>{7B4FECD1-CA72-478F-B4D3-09E6E9D84B3A}</b:Guid>
    <b:Title>Following the Money of Mass Incarceration</b:Title>
    <b:InternetSiteTitle>Prison Policy Initiatives</b:InternetSiteTitle>
    <b:URL>https://www.prisonpolicy.org/reports/money.html.</b:URL>
    <b:Author>
      <b:Author>
        <b:NameList>
          <b:Person>
            <b:Last>Rabuy</b:Last>
            <b:First>Bernadette</b:First>
          </b:Person>
          <b:Person>
            <b:Last>Wagner</b:Last>
            <b:First>Peter</b:First>
          </b:Person>
        </b:NameList>
      </b:Author>
    </b:Author>
    <b:YearAccessed>2017</b:YearAccessed>
    <b:MonthAccessed>January</b:MonthAccessed>
    <b:DayAccessed>25</b:DayAccessed>
    <b:RefOrder>89</b:RefOrder>
  </b:Source>
  <b:Source>
    <b:Tag>Bok</b:Tag>
    <b:SourceType>Book</b:SourceType>
    <b:Guid>{FAC5C40D-C917-4118-9A92-C8E1A1666A97}</b:Guid>
    <b:Title>French Colonial Language Policies in Africa and their Legacies. </b:Title>
    <b:Author>
      <b:Author>
        <b:NameList>
          <b:Person>
            <b:Last>Bokamba</b:Last>
            <b:First>Eyamba</b:First>
            <b:Middle>G</b:Middle>
          </b:Person>
        </b:NameList>
      </b:Author>
      <b:Editor>
        <b:NameList>
          <b:Person>
            <b:Last>Marshall</b:Last>
            <b:First>David</b:First>
            <b:Middle>F.</b:Middle>
          </b:Person>
        </b:NameList>
      </b:Editor>
    </b:Author>
    <b:Year>1991</b:Year>
    <b:City>Amsterdam/Philadelphia</b:City>
    <b:Publisher>John Benjamins Publishing Company</b:Publisher>
    <b:Volume>Language Planning. 3</b:Volume>
    <b:Pages>175-214</b:Pages>
    <b:RefOrder>90</b:RefOrder>
  </b:Source>
  <b:Source>
    <b:Tag>cit19</b:Tag>
    <b:SourceType>InternetSite</b:SourceType>
    <b:Guid>{32F37990-95F3-4CB8-8D89-5455A6529CA0}</b:Guid>
    <b:Author>
      <b:Author>
        <b:NameList>
          <b:Person>
            <b:Last>city-data.com</b:Last>
          </b:Person>
        </b:NameList>
      </b:Author>
    </b:Author>
    <b:Title>Maryland</b:Title>
    <b:InternetSiteTitle>city-Data</b:InternetSiteTitle>
    <b:URL>http://www.city-data.com/states/Maryland-Economy.html</b:URL>
    <b:YearAccessed>2019</b:YearAccessed>
    <b:MonthAccessed>August</b:MonthAccessed>
    <b:DayAccessed>20</b:DayAccessed>
    <b:RefOrder>91</b:RefOrder>
  </b:Source>
  <b:Source>
    <b:Tag>foc19</b:Tag>
    <b:SourceType>InternetSite</b:SourceType>
    <b:Guid>{75616E49-77EF-4172-86E3-E0EE9C21997A}</b:Guid>
    <b:Author>
      <b:Author>
        <b:NameList>
          <b:Person>
            <b:Last>focus-economics.com</b:Last>
          </b:Person>
        </b:NameList>
      </b:Author>
    </b:Author>
    <b:Title>Economic Growth</b:Title>
    <b:InternetSiteTitle>Focus Economics</b:InternetSiteTitle>
    <b:URL>https://www.focus-economics.com/economic-indicator/gdp</b:URL>
    <b:YearAccessed>2019</b:YearAccessed>
    <b:MonthAccessed>August</b:MonthAccessed>
    <b:DayAccessed>20</b:DayAccessed>
    <b:RefOrder>92</b:RefOrder>
  </b:Source>
  <b:Source>
    <b:Tag>Mas07</b:Tag>
    <b:SourceType>Misc</b:SourceType>
    <b:Guid>{E6A77CE8-451D-4566-91A3-A9251207BFB6}</b:Guid>
    <b:Title>Distortions to Agricultural Incentives in Senegal</b:Title>
    <b:Year>2007</b:Year>
    <b:Month>December</b:Month>
    <b:Author>
      <b:Author>
        <b:NameList>
          <b:Person>
            <b:Last>Masters</b:Last>
            <b:First>William</b:First>
            <b:Middle>A.</b:Middle>
          </b:Person>
        </b:NameList>
      </b:Author>
    </b:Author>
    <b:PublicationTitle>Agricultural Distortions</b:PublicationTitle>
    <b:Publisher>World Bank Development Research Group</b:Publisher>
    <b:Edition>Working Paper 41</b:Edition>
    <b:RefOrder>93</b:RefOrder>
  </b:Source>
  <b:Source>
    <b:Tag>Mas18</b:Tag>
    <b:SourceType>InternetSite</b:SourceType>
    <b:Guid>{DBE63A91-9438-422F-B85E-9C84147244F6}</b:Guid>
    <b:Author>
      <b:Author>
        <b:NameList>
          <b:Person>
            <b:Last>Krugman</b:Last>
            <b:First>Paul</b:First>
          </b:Person>
        </b:NameList>
      </b:Author>
    </b:Author>
    <b:Title>What Is Gross Domestic Product? GDP Definition, GDP Formula, and Types of GDP</b:Title>
    <b:InternetSiteTitle>MasterClass</b:InternetSiteTitle>
    <b:Year>2018</b:Year>
    <b:Month>December</b:Month>
    <b:Day>20</b:Day>
    <b:URL>https://www.masterclass.com/articles/what-is-gdp</b:URL>
    <b:YearAccessed>2019</b:YearAccessed>
    <b:MonthAccessed>August</b:MonthAccessed>
    <b:DayAccessed>20</b:DayAccessed>
    <b:RefOrder>25</b:RefOrder>
  </b:Source>
  <b:Source>
    <b:Tag>msa19</b:Tag>
    <b:SourceType>InternetSite</b:SourceType>
    <b:Guid>{3A5A9BA1-62A5-465A-999D-1C426864D547}</b:Guid>
    <b:Author>
      <b:Author>
        <b:NameList>
          <b:Person>
            <b:Last>msa.maryland.gov</b:Last>
          </b:Person>
        </b:NameList>
      </b:Author>
    </b:Author>
    <b:Title>Maryland at a glance</b:Title>
    <b:InternetSiteTitle>Maryland Manual on-line</b:InternetSiteTitle>
    <b:URL>https://msa.maryland.gov/msa/mdmanual/01glance/economy/html/economy.html</b:URL>
    <b:YearAccessed>2019</b:YearAccessed>
    <b:MonthAccessed>August</b:MonthAccessed>
    <b:DayAccessed>20</b:DayAccessed>
    <b:RefOrder>94</b:RefOrder>
  </b:Source>
  <b:Source>
    <b:Tag>wor19</b:Tag>
    <b:SourceType>InternetSite</b:SourceType>
    <b:Guid>{E135D075-F009-4F6C-9D1D-4608747D1279}</b:Guid>
    <b:Author>
      <b:Author>
        <b:NameList>
          <b:Person>
            <b:Last>worldbank.org</b:Last>
          </b:Person>
        </b:NameList>
      </b:Author>
    </b:Author>
    <b:Title>The World Bank in Senegal</b:Title>
    <b:InternetSiteTitle>Worldbank</b:InternetSiteTitle>
    <b:Year>2019</b:Year>
    <b:Month>April</b:Month>
    <b:Day>13</b:Day>
    <b:URL>https://www.worldbank.org/en/country/senegal/overview</b:URL>
    <b:YearAccessed>2019</b:YearAccessed>
    <b:MonthAccessed>August</b:MonthAccessed>
    <b:DayAccessed>20</b:DayAccessed>
    <b:RefOrder>22</b:RefOrder>
  </b:Source>
  <b:Source>
    <b:Tag>Bam13</b:Tag>
    <b:SourceType>JournalArticle</b:SourceType>
    <b:Guid>{3F2C81A2-AB20-42C0-B8A5-B7CEEC3607CE}</b:Guid>
    <b:Title>Transnationalism decolonisation: the print media, American public spheres and France's Imperial exit in West Africa</b:Title>
    <b:Year>2013</b:Year>
    <b:URL>http://dx.doi.org/10.1080/14794012.2013.843881</b:URL>
    <b:Author>
      <b:Author>
        <b:NameList>
          <b:Person>
            <b:Last>Bamba</b:Last>
            <b:First>Abou</b:First>
            <b:Middle>B.</b:Middle>
          </b:Person>
        </b:NameList>
      </b:Author>
    </b:Author>
    <b:JournalName>Journal of Transatlantic Studies</b:JournalName>
    <b:Pages>327-349</b:Pages>
    <b:Volume>11</b:Volume>
    <b:Issue>4</b:Issue>
    <b:RefOrder>95</b:RefOrder>
  </b:Source>
  <b:Source>
    <b:Tag>Mem04</b:Tag>
    <b:SourceType>Book</b:SourceType>
    <b:Guid>{44AEB565-0704-4E20-A3E8-38B8C9AACA2E}</b:Guid>
    <b:Author>
      <b:Author>
        <b:NameList>
          <b:Person>
            <b:Last>Memmi</b:Last>
            <b:First>Albert</b:First>
          </b:Person>
        </b:NameList>
      </b:Author>
      <b:Editor>
        <b:NameList>
          <b:Person>
            <b:Last>Bononno</b:Last>
            <b:First>Robert</b:First>
          </b:Person>
        </b:NameList>
      </b:Editor>
    </b:Author>
    <b:Title>Decolonization and the Decolonized</b:Title>
    <b:Year>2004</b:Year>
    <b:City>France</b:City>
    <b:Publisher>University of Minnesota Press</b:Publisher>
    <b:StateProvince>Minneapolis</b:StateProvince>
    <b:StandardNumber>978-0-8166-4734-7 (hc)  /  978-0-8166-4735-4 (pb)</b:StandardNumber>
    <b:Comments>First Published in France as Portrait du decolonise: arabo-musulman et de quelques autres</b:Comments>
    <b:RefOrder>96</b:RefOrder>
  </b:Source>
  <b:Source>
    <b:Tag>Cen17</b:Tag>
    <b:SourceType>InternetSite</b:SourceType>
    <b:Guid>{0CE29DC6-2A71-4B9C-8371-279C4F90A612}</b:Guid>
    <b:Title>Snapshot</b:Title>
    <b:Author>
      <b:Author>
        <b:NameList>
          <b:Person>
            <b:Last>factfinder.Census.gov</b:Last>
          </b:Person>
        </b:NameList>
      </b:Author>
    </b:Author>
    <b:YearAccessed>2017</b:YearAccessed>
    <b:MonthAccessed>December</b:MonthAccessed>
    <b:DayAccessed>27</b:DayAccessed>
    <b:URL>https://factfinder.census.gov/faces/tableservices/jsf/pages/productview.xhtml?pid=ACS_15_5YR_B01003&amp;prodType=table.</b:URL>
    <b:InternetSiteTitle>Census Bureau</b:InternetSiteTitle>
    <b:RefOrder>97</b:RefOrder>
  </b:Source>
  <b:Source>
    <b:Tag>Stu12</b:Tag>
    <b:SourceType>InternetSite</b:SourceType>
    <b:Guid>{45CCFA1E-1E88-4729-8BDA-59402C84EA70}</b:Guid>
    <b:Author>
      <b:Author>
        <b:NameList>
          <b:Person>
            <b:Last>Stubbs</b:Last>
            <b:First>C.</b:First>
          </b:Person>
        </b:NameList>
      </b:Author>
    </b:Author>
    <b:Title>wrongful convictions wrongful bias</b:Title>
    <b:InternetSiteTitle>aclu</b:InternetSiteTitle>
    <b:Year>2012</b:Year>
    <b:Month>November</b:Month>
    <b:Day>10</b:Day>
    <b:URL> https://www.aclu.org/blog/wrongful-convictions-wrongful-bias</b:URL>
    <b:YearAccessed>2016</b:YearAccessed>
    <b:RefOrder>7</b:RefOrder>
  </b:Source>
  <b:Source>
    <b:Tag>Far16</b:Tag>
    <b:SourceType>InternetSite</b:SourceType>
    <b:Guid>{434E83FE-3013-4551-9676-6F4B496B8A8A}</b:Guid>
    <b:Title>Bill Clinton and the 1994 Crime Bill</b:Title>
    <b:InternetSiteTitle>Fact Check</b:InternetSiteTitle>
    <b:Year>2016</b:Year>
    <b:Month>April</b:Month>
    <b:Day>16</b:Day>
    <b:URL>https://www.factcheck.org/2016/04/bill-clinton-and-the-1994-crime-bill/</b:URL>
    <b:Author>
      <b:Author>
        <b:NameList>
          <b:Person>
            <b:Last>Farley</b:Last>
            <b:First>Robert</b:First>
          </b:Person>
        </b:NameList>
      </b:Author>
      <b:ProducerName>
        <b:NameList>
          <b:Person>
            <b:Last>Center</b:Last>
            <b:First>Annenberg</b:First>
            <b:Middle>Public Policy</b:Middle>
          </b:Person>
        </b:NameList>
      </b:ProducerName>
    </b:Author>
    <b:YearAccessed>2019</b:YearAccessed>
    <b:MonthAccessed>August</b:MonthAccessed>
    <b:DayAccessed>25</b:DayAccessed>
    <b:RefOrder>8</b:RefOrder>
  </b:Source>
  <b:Source>
    <b:Tag>Cen171</b:Tag>
    <b:SourceType>InternetSite</b:SourceType>
    <b:Guid>{234FA942-26DF-428C-A552-8D25884309ED}</b:Guid>
    <b:Title>U.S. Census Bureau QuickFacts: Maryland</b:Title>
    <b:InternetSiteTitle>U.S. Census Bureau</b:InternetSiteTitle>
    <b:URL>https://www.census.gov/quickfacts/MD.</b:URL>
    <b:Author>
      <b:Author>
        <b:NameList>
          <b:Person>
            <b:Last>Census.gov</b:Last>
          </b:Person>
        </b:NameList>
      </b:Author>
    </b:Author>
    <b:YearAccessed>2017</b:YearAccessed>
    <b:MonthAccessed>December </b:MonthAccessed>
    <b:DayAccessed>31</b:DayAccessed>
    <b:RefOrder>98</b:RefOrder>
  </b:Source>
  <b:Source>
    <b:Tag>Fed99</b:Tag>
    <b:SourceType>JournalArticle</b:SourceType>
    <b:Guid>{0D0BD86B-9707-49CC-8B65-5F3C08F541AB}</b:Guid>
    <b:Title>Federal Register</b:Title>
    <b:Year>1999</b:Year>
    <b:Month>April</b:Month>
    <b:Day>7</b:Day>
    <b:URL>https://www.gpo.gov/fdsys/pkg/FR-1999-04-07/html/99-8575.htm.</b:URL>
    <b:YearAccessed>2018</b:YearAccessed>
    <b:MonthAccessed>February</b:MonthAccessed>
    <b:DayAccessed>11</b:DayAccessed>
    <b:Volume>Volume 64</b:Volume>
    <b:Issue>66 </b:Issue>
    <b:RefOrder>12</b:RefOrder>
  </b:Source>
  <b:Source>
    <b:Tag>Aue02</b:Tag>
    <b:SourceType>InternetSite</b:SourceType>
    <b:Guid>{703F7E80-9ADE-4D11-A670-A99AF7AFBF4D}</b:Guid>
    <b:Title>The Prison Industry Enhancement Certification Program: A Program History </b:Title>
    <b:Year>2002</b:Year>
    <b:InternetSiteTitle>nationalcia.org</b:InternetSiteTitle>
    <b:URL>http://www.nationalcia.org/wp-content/uploads/PIECP-a-Program-History.pdf.</b:URL>
    <b:Author>
      <b:Author>
        <b:NameList>
          <b:Person>
            <b:Last>Auerbach</b:Last>
            <b:First>Barbara</b:First>
          </b:Person>
        </b:NameList>
      </b:Author>
    </b:Author>
    <b:YearAccessed>August</b:YearAccessed>
    <b:MonthAccessed>25</b:MonthAccessed>
    <b:DayAccessed>2019</b:DayAccessed>
    <b:RefOrder>13</b:RefOrder>
  </b:Source>
  <b:Source>
    <b:Tag>ncj18</b:Tag>
    <b:SourceType>InternetSite</b:SourceType>
    <b:Guid>{7E24AFB4-FA05-4B99-8B50-F1E3FD101785}</b:Guid>
    <b:Title>Bureau of Justice Assistance Program Brief</b:Title>
    <b:URL>https://www.ncjrs.gov/html/bja/piecp/bja-prison-industr.html.</b:URL>
    <b:Author>
      <b:Author>
        <b:NameList>
          <b:Person>
            <b:Last>ncjrs.gov</b:Last>
          </b:Person>
        </b:NameList>
      </b:Author>
    </b:Author>
    <b:YearAccessed> 2018</b:YearAccessed>
    <b:MonthAccessed>February </b:MonthAccessed>
    <b:DayAccessed>17</b:DayAccessed>
    <b:RefOrder>99</b:RefOrder>
  </b:Source>
  <b:Source>
    <b:Tag>Smi06</b:Tag>
    <b:SourceType>Report</b:SourceType>
    <b:Guid>{DE756990-BA66-43FE-82E9-F465476B5510}</b:Guid>
    <b:Title>Correctional Industries Preparing Inmates for Re-entry: Recidivism &amp; Post-release Employment</b:Title>
    <b:Year>2006</b:Year>
    <b:Month>06</b:Month>
    <b:YearAccessed>03</b:YearAccessed>
    <b:MonthAccessed>06</b:MonthAccessed>
    <b:DayAccessed>2018</b:DayAccessed>
    <b:URL>https://www.ncjrs.gov/pdffiles1/nij/grants/214608.pdf</b:URL>
    <b:Author>
      <b:Author>
        <b:NameList>
          <b:Person>
            <b:Last>Smith</b:Last>
            <b:First>Cindy</b:First>
          </b:Person>
          <b:Person>
            <b:Last>Bechtel</b:Last>
            <b:First>Jennifer</b:First>
          </b:Person>
          <b:Person>
            <b:Last>Patrick</b:Last>
            <b:First>Angie</b:First>
          </b:Person>
          <b:Person>
            <b:Last>Smith</b:Last>
            <b:First>Richard</b:First>
          </b:Person>
          <b:Person>
            <b:Last>Wilson-Gentry</b:Last>
            <b:First>Laura</b:First>
          </b:Person>
        </b:NameList>
      </b:Author>
    </b:Author>
    <b:Publisher>NCJRS</b:Publisher>
    <b:RefOrder>100</b:RefOrder>
  </b:Source>
  <b:Source>
    <b:Tag>Mos07</b:Tag>
    <b:SourceType>JournalArticle</b:SourceType>
    <b:Guid>{B615C0F3-F26C-46FD-B90F-23E3BB5A4FC6}</b:Guid>
    <b:Title>Factories Behind Fences: Do Prison 'Real Work' Programs work?</b:Title>
    <b:Year>2007</b:Year>
    <b:Month>June</b:Month>
    <b:YearAccessed>2018</b:YearAccessed>
    <b:MonthAccessed>02</b:MonthAccessed>
    <b:DayAccessed>22</b:DayAccessed>
    <b:URL>https://www.nij.gov/journals/257/pages/real-work-programs.aspx</b:URL>
    <b:Publisher>NIJ Journal Issues</b:Publisher>
    <b:Author>
      <b:Author>
        <b:NameList>
          <b:Person>
            <b:Last>Moses</b:Last>
            <b:Middle>C.</b:Middle>
            <b:First>Marilyn</b:First>
          </b:Person>
          <b:Person>
            <b:Last>Smith</b:Last>
            <b:Middle>J.</b:Middle>
            <b:First>Cindy</b:First>
          </b:Person>
        </b:NameList>
      </b:Author>
    </b:Author>
    <b:JournalName>National Institute of Justice</b:JournalName>
    <b:Issue>257</b:Issue>
    <b:RefOrder>14</b:RefOrder>
  </b:Source>
  <b:Source>
    <b:Tag>Bar02</b:Tag>
    <b:SourceType>JournalArticle</b:SourceType>
    <b:Guid>{819A04FC-DE00-446C-9BCD-4B802D02FD0B}</b:Guid>
    <b:Title>Verification Strategies for Establishing Reliability and Validity in Qualitative Research</b:Title>
    <b:Year>2002</b:Year>
    <b:JournalName>Journal of Qualitative Methods</b:JournalName>
    <b:Author>
      <b:Author>
        <b:NameList>
          <b:Person>
            <b:Last>Barrett</b:Last>
            <b:First>Michael</b:First>
          </b:Person>
          <b:Person>
            <b:Last>Mayan</b:Last>
            <b:First>Maria</b:First>
          </b:Person>
          <b:Person>
            <b:Last>Morse</b:Last>
            <b:Middle>M</b:Middle>
            <b:First>Janice</b:First>
          </b:Person>
          <b:Person>
            <b:Last>Olson</b:Last>
            <b:First>Karin</b:First>
          </b:Person>
          <b:Person>
            <b:Last>Spiers</b:Last>
            <b:First>Judy</b:First>
          </b:Person>
        </b:NameList>
      </b:Author>
    </b:Author>
    <b:YearAccessed>2018</b:YearAccessed>
    <b:MonthAccessed>May</b:MonthAccessed>
    <b:DayAccessed>07</b:DayAccessed>
    <b:URL>http://journals.sagepub.com.proxy-ub.researchport.umd.edu/doi/pdf/10.1177/160940690200100202</b:URL>
    <b:RefOrder>101</b:RefOrder>
  </b:Source>
  <b:Source>
    <b:Tag>And17</b:Tag>
    <b:SourceType>ArticleInAPeriodical</b:SourceType>
    <b:Guid>{C5D26BD8-D202-43D8-8284-80412CB12EB7}</b:Guid>
    <b:Author>
      <b:Author>
        <b:NameList>
          <b:Person>
            <b:Last>Andrews</b:Last>
            <b:First>Jordan</b:First>
          </b:Person>
        </b:NameList>
      </b:Author>
    </b:Author>
    <b:Title>The Current State of Public and Private Prison Healthcare</b:Title>
    <b:PeriodicalTitle>Public Policy Initiative</b:PeriodicalTitle>
    <b:Year>2017</b:Year>
    <b:Month>February</b:Month>
    <b:Day>24</b:Day>
    <b:YearAccessed>2017</b:YearAccessed>
    <b:MonthAccessed>November </b:MonthAccessed>
    <b:DayAccessed>2</b:DayAccessed>
    <b:URL>https://publicpolicy.wharton.upenn.edu/live/news/1736-the-current-state-of-public-and-private-prison</b:URL>
    <b:RefOrder>102</b:RefOrder>
  </b:Source>
  <b:Source>
    <b:Tag>Pet10</b:Tag>
    <b:SourceType>Report</b:SourceType>
    <b:Guid>{0AD2B215-98C4-439D-BB1D-4AA80BB36599}</b:Guid>
    <b:Title>Collateral Costs: Incarceration's Effect on Economic Mobility</b:Title>
    <b:InternetSiteTitle>Pew Charitable Trusts</b:InternetSiteTitle>
    <b:Year>2010</b:Year>
    <b:URL>http://www.pewtrusts.org/~/media/legacy/uploadedfiles/pcs_assets/2010/collateralcosts1pdf.pdf</b:URL>
    <b:Author>
      <b:Author>
        <b:NameList>
          <b:Person>
            <b:Last>Pettit</b:Last>
            <b:First>Becky</b:First>
          </b:Person>
          <b:Person>
            <b:Last>Bruce</b:Last>
            <b:First>Western</b:First>
          </b:Person>
        </b:NameList>
      </b:Author>
    </b:Author>
    <b:Publisher>The Pew Charitable Trusts</b:Publisher>
    <b:YearAccessed>2017</b:YearAccessed>
    <b:MonthAccessed>December</b:MonthAccessed>
    <b:DayAccessed>8</b:DayAccessed>
    <b:RefOrder>10</b:RefOrder>
  </b:Source>
  <b:Source>
    <b:Tag>nd18</b:Tag>
    <b:SourceType>DocumentFromInternetSite</b:SourceType>
    <b:Guid>{C50E9AA1-D010-4858-A93F-692BB0D5A9DC}</b:Guid>
    <b:Author>
      <b:Author>
        <b:NameList>
          <b:Person>
            <b:Last>prison-labor</b:Last>
          </b:Person>
        </b:NameList>
      </b:Author>
    </b:Author>
    <b:Title>PIECP Violations</b:Title>
    <b:InternetSiteTitle>Prison Labor</b:InternetSiteTitle>
    <b:YearAccessed>2018</b:YearAccessed>
    <b:MonthAccessed>3</b:MonthAccessed>
    <b:DayAccessed>7</b:DayAccessed>
    <b:URL>http://prison-labor.50megs.com/blank.html</b:URL>
    <b:RefOrder>103</b:RefOrder>
  </b:Source>
  <b:Source>
    <b:Tag>Slo14</b:Tag>
    <b:SourceType>DocumentFromInternetSite</b:SourceType>
    <b:Guid>{FA943976-695B-43DF-9C40-54B061BC2FD0}</b:Guid>
    <b:Title>Federal PIECP and Program Violations</b:Title>
    <b:Year>2014</b:Year>
    <b:Author>
      <b:Author>
        <b:NameList>
          <b:Person>
            <b:Last>Sloan</b:Last>
            <b:First>Bob</b:First>
          </b:Person>
        </b:NameList>
      </b:Author>
    </b:Author>
    <b:InternetSiteTitle>blogspot</b:InternetSiteTitle>
    <b:Month>04</b:Month>
    <b:Day>20</b:Day>
    <b:YearAccessed>2018</b:YearAccessed>
    <b:MonthAccessed>3</b:MonthAccessed>
    <b:DayAccessed>7</b:DayAccessed>
    <b:URL>http://sloan-wwwpiecp-violations.blogspot.com/search/label/prison%20industries</b:URL>
    <b:RefOrder>15</b:RefOrder>
  </b:Source>
  <b:Source>
    <b:Tag>Wac00</b:Tag>
    <b:SourceType>JournalArticle</b:SourceType>
    <b:Guid>{B0DAA7BF-4E4E-44A4-AE1B-689D7B2E317B}</b:Guid>
    <b:Title>The New `Peculiar Institution': On the prison as surrogate ghetto</b:Title>
    <b:Year>2000</b:Year>
    <b:City>London</b:City>
    <b:Author>
      <b:Author>
        <b:NameList>
          <b:Person>
            <b:Last>Wacquant</b:Last>
            <b:First>Loic</b:First>
          </b:Person>
        </b:NameList>
      </b:Author>
    </b:Author>
    <b:JournalName>Sage Publication</b:JournalName>
    <b:Volume>4(3)</b:Volume>
    <b:YearAccessed>2018</b:YearAccessed>
    <b:MonthAccessed>3</b:MonthAccessed>
    <b:DayAccessed>7</b:DayAccessed>
    <b:URL>http://journals.sagepub.com.proxy-ub.researchport.umd.edu/doi/pdf/10.1177/1362480600004003007</b:URL>
    <b:RefOrder>104</b:RefOrder>
  </b:Source>
  <b:Source>
    <b:Tag>pub19</b:Tag>
    <b:SourceType>InternetSite</b:SourceType>
    <b:Guid>{175892AE-4371-4E40-8BBE-E4E4C82EE06C}</b:Guid>
    <b:Title>public policy</b:Title>
    <b:InternetSiteTitle>Lexico</b:InternetSiteTitle>
    <b:URL>https://www.lexico.com/en/definition/public_policy</b:URL>
    <b:YearAccessed>2019</b:YearAccessed>
    <b:MonthAccessed>August</b:MonthAccessed>
    <b:DayAccessed>05</b:DayAccessed>
    <b:Author>
      <b:Author>
        <b:NameList>
          <b:Person>
            <b:Last>lexico.com</b:Last>
          </b:Person>
        </b:NameList>
      </b:Author>
    </b:Author>
    <b:RefOrder>105</b:RefOrder>
  </b:Source>
  <b:Source>
    <b:Tag>Sub98</b:Tag>
    <b:SourceType>JournalArticle</b:SourceType>
    <b:Guid>{FD89134C-21E7-4513-BD30-68A6B691C337}</b:Guid>
    <b:Author>
      <b:Author>
        <b:NameList>
          <b:Person>
            <b:Last>Subotnik</b:Last>
            <b:First>Daniel</b:First>
          </b:Person>
        </b:NameList>
      </b:Author>
    </b:Author>
    <b:Title>What’s Wrong with Critical Race Theory: Reopening the Case for Middle Class Values</b:Title>
    <b:JournalName>Cornell Journal of Law and Public Policy</b:JournalName>
    <b:Year>1998</b:Year>
    <b:Volume>7</b:Volume>
    <b:Issue>3, Article 1.</b:Issue>
    <b:DOI>http://scholarship.law.cornell.edu/cjlpp/vol7/iss3/1</b:DOI>
    <b:RefOrder>106</b:RefOrder>
  </b:Source>
  <b:Source>
    <b:Tag>BaA08</b:Tag>
    <b:SourceType>ArticleInAPeriodical</b:SourceType>
    <b:Guid>{046A4BF6-4B5E-4E38-BE13-9B4B2D11AAF9}</b:Guid>
    <b:Author>
      <b:Author>
        <b:NameList>
          <b:Person>
            <b:Last>Ba</b:Last>
            <b:First>Amadou</b:First>
            <b:Middle>Oury</b:Middle>
          </b:Person>
        </b:NameList>
      </b:Author>
    </b:Author>
    <b:Title>« L'emotion est negre comme la raison est helene » : D’une philosophie organologique Allemande vers sa Recuperation en Afrique Occidentale</b:Title>
    <b:Year>2008</b:Year>
    <b:Volume>81</b:Volume>
    <b:Issue>2</b:Issue>
    <b:URL>http://ethiopiques.refer.sn/spip.php?page=imprimer-article&amp;id_article=1613</b:URL>
    <b:PeriodicalTitle>Ethiopique</b:PeriodicalTitle>
    <b:RefOrder>107</b:RefOrder>
  </b:Source>
  <b:Source>
    <b:Tag>Cos09</b:Tag>
    <b:SourceType>InternetSite</b:SourceType>
    <b:Guid>{42AE9375-E5C3-47F8-8C6B-28D24DECB102}</b:Guid>
    <b:Author>
      <b:Author>
        <b:NameList>
          <b:Person>
            <b:Last>Coster</b:Last>
          </b:Person>
        </b:NameList>
      </b:Author>
    </b:Author>
    <b:Title>senghor et l ' emotion est negre; comme la raison hellene.</b:Title>
    <b:Year>2009</b:Year>
    <b:Month>May</b:Month>
    <b:Day>29</b:Day>
    <b:InternetSiteTitle>grioo.com</b:InternetSiteTitle>
    <b:URL>https://www.grioo.com/blogs/mambana/index.php/2006/05/29/1061-senghor-et-l-emotion-est-negre-comme-la-raison-hellene</b:URL>
    <b:YearAccessed>2019</b:YearAccessed>
    <b:MonthAccessed>August</b:MonthAccessed>
    <b:DayAccessed>27</b:DayAccessed>
    <b:RefOrder>108</b:RefOrder>
  </b:Source>
  <b:Source>
    <b:Tag>Lop03</b:Tag>
    <b:SourceType>JournalArticle</b:SourceType>
    <b:Guid>{7A39849C-5100-4FA5-B978-CAC57977051C}</b:Guid>
    <b:Author>
      <b:Author>
        <b:NameList>
          <b:Person>
            <b:Last>Lopez</b:Last>
            <b:First>Gerardo</b:First>
            <b:Middle>R.</b:Middle>
          </b:Person>
        </b:NameList>
      </b:Author>
    </b:Author>
    <b:Title>The (Racially Neutral) Politics of Education: A Critical Race Theory Perspective</b:Title>
    <b:JournalName>Sage</b:JournalName>
    <b:Year>2003</b:Year>
    <b:Pages>68-94</b:Pages>
    <b:Month>February</b:Month>
    <b:Day>1</b:Day>
    <b:Volume>39</b:Volume>
    <b:Issue>1</b:Issue>
    <b:DOI>https://doi.org/10.1177/0013161X02239761 </b:DOI>
    <b:RefOrder>109</b:RefOrder>
  </b:Source>
  <b:Source>
    <b:Tag>Lad98</b:Tag>
    <b:SourceType>JournalArticle</b:SourceType>
    <b:Guid>{3213900C-E160-4D74-A003-10944DD37348}</b:Guid>
    <b:Author>
      <b:Author>
        <b:NameList>
          <b:Person>
            <b:Last>Ladson-Billings</b:Last>
          </b:Person>
        </b:NameList>
      </b:Author>
    </b:Author>
    <b:Title>Just What is Critical Race Theory and What’s It Doing in a Nice Field Like Education?</b:Title>
    <b:JournalName>Reaseach Gate</b:JournalName>
    <b:Year>1998</b:Year>
    <b:Pages>7-24</b:Pages>
    <b:Volume>11</b:Volume>
    <b:Issue>1</b:Issue>
    <b:DOI>10.1080/095183998236863 </b:DOI>
    <b:RefOrder>110</b:RefOrder>
  </b:Source>
  <b:Source>
    <b:Tag>Yos05</b:Tag>
    <b:SourceType>JournalArticle</b:SourceType>
    <b:Guid>{AF364E19-4D0F-453F-8017-C53035583F47}</b:Guid>
    <b:Author>
      <b:Author>
        <b:NameList>
          <b:Person>
            <b:Last>Yosso</b:Last>
            <b:First>Tara</b:First>
            <b:Middle>J.</b:Middle>
          </b:Person>
        </b:NameList>
      </b:Author>
    </b:Author>
    <b:Title>Whose culture has capital? A critical race theory discussion of community cultural wealth, Race Ethnicity and Education</b:Title>
    <b:JournalName>Race Ethnicity and Education</b:JournalName>
    <b:Year>2005</b:Year>
    <b:Pages>69-91</b:Pages>
    <b:Volume>8</b:Volume>
    <b:Issue>1</b:Issue>
    <b:DOI>DOI: 10.1080/1361332052000341006 </b:DOI>
    <b:RefOrder>111</b:RefOrder>
  </b:Source>
  <b:Source>
    <b:Tag>Alv97</b:Tag>
    <b:SourceType>JournalArticle</b:SourceType>
    <b:Guid>{8125F970-2E1F-4617-ABCC-907039140158}</b:Guid>
    <b:Title>Critical Theory and the North American Free Trade Agreement's Chapter Eleven</b:Title>
    <b:Year>1996/1997</b:Year>
    <b:Author>
      <b:Author>
        <b:NameList>
          <b:Person>
            <b:Last>Alvarez</b:Last>
            <b:First>Jose</b:First>
            <b:Middle>E.</b:Middle>
          </b:Person>
        </b:NameList>
      </b:Author>
    </b:Author>
    <b:JournalName>JSTOR</b:JournalName>
    <b:Pages>303-312</b:Pages>
    <b:Publisher>University of Miami Inter-American Law Review</b:Publisher>
    <b:Volume>28</b:Volume>
    <b:Issue>2</b:Issue>
    <b:RefOrder>112</b:RefOrder>
  </b:Source>
  <b:Source>
    <b:Tag>Bel95</b:Tag>
    <b:SourceType>JournalArticle</b:SourceType>
    <b:Guid>{97291A0B-3575-4ED7-B31D-C16F7AA7C81C}</b:Guid>
    <b:Title>Who's Afraid of Critical Race Theory?</b:Title>
    <b:JournalName>University of Illinois Law Review</b:JournalName>
    <b:Year>1995</b:Year>
    <b:Pages>893-910</b:Pages>
    <b:Author>
      <b:Author>
        <b:NameList>
          <b:Person>
            <b:Last>Bell</b:Last>
            <b:First>Derrick</b:First>
            <b:Middle>A.</b:Middle>
          </b:Person>
        </b:NameList>
      </b:Author>
    </b:Author>
    <b:Publisher>HeinOnline</b:Publisher>
    <b:Volume>4</b:Volume>
    <b:RefOrder>113</b:RefOrder>
  </b:Source>
  <b:Source>
    <b:Tag>Gau01</b:Tag>
    <b:SourceType>JournalArticle</b:SourceType>
    <b:Guid>{569345DA-9CB7-4DE9-99DB-81CFFF8CF492}</b:Guid>
    <b:Author>
      <b:Author>
        <b:NameList>
          <b:Person>
            <b:Last>Gaudreault-DesBiens</b:Last>
            <b:First>Jean-Francois</b:First>
          </b:Person>
        </b:NameList>
      </b:Author>
    </b:Author>
    <b:Title>Critical Race Theory: Of State Law as a Useful but Imperfect Tool for Social Change Studies</b:Title>
    <b:JournalName>HeinOnline</b:JournalName>
    <b:Year>2001</b:Year>
    <b:Pages>581-612</b:Pages>
    <b:Volume>Droit et Societe 48</b:Volume>
    <b:RefOrder>114</b:RefOrder>
  </b:Source>
  <b:Source>
    <b:Tag>How08</b:Tag>
    <b:SourceType>JournalArticle</b:SourceType>
    <b:Guid>{F74959DB-278D-4518-9287-FE5037A61F1C}</b:Guid>
    <b:Title>Who Really Cares? The Disenfranchisement of African American Males in PreK-12 Schools: A Critical Race Theory Perspective</b:Title>
    <b:JournalName>Teachers College, Columbia University</b:JournalName>
    <b:Year>2008</b:Year>
    <b:Pages>954-985</b:Pages>
    <b:Author>
      <b:Author>
        <b:NameList>
          <b:Person>
            <b:Last>Howard</b:Last>
            <b:First>Tyrone</b:First>
            <b:Middle>C.</b:Middle>
          </b:Person>
        </b:NameList>
      </b:Author>
    </b:Author>
    <b:InternetSiteTitle>blackmaleinstitute</b:InternetSiteTitle>
    <b:Month>May</b:Month>
    <b:Day>05</b:Day>
    <b:URL>http://www.blackmaleinstitute.org/pdf/scholarly/Howard--TCR.pdf</b:URL>
    <b:YearAccessed>2019</b:YearAccessed>
    <b:MonthAccessed>August</b:MonthAccessed>
    <b:DayAccessed>27</b:DayAccessed>
    <b:Comments>Univesity of California, Los Angeles</b:Comments>
    <b:City>Los Angeles</b:City>
    <b:Volume>110</b:Volume>
    <b:Issue>5</b:Issue>
    <b:RefOrder>115</b:RefOrder>
  </b:Source>
  <b:Source>
    <b:Tag>Lad99</b:Tag>
    <b:SourceType>JournalArticle</b:SourceType>
    <b:Guid>{BB6628F3-0946-4344-B5E1-441484472592}</b:Guid>
    <b:Author>
      <b:Author>
        <b:NameList>
          <b:Person>
            <b:Last>Ladson-Billings</b:Last>
            <b:First>Gloria</b:First>
            <b:Middle>J.</b:Middle>
          </b:Person>
        </b:NameList>
      </b:Author>
    </b:Author>
    <b:Title>Chapter 7: Preparing Teachers for Diverse Student Populations: A Critical Race Theory Perspective</b:Title>
    <b:JournalName>Sage</b:JournalName>
    <b:Year>1999</b:Year>
    <b:Pages>211-247</b:Pages>
    <b:Month>January</b:Month>
    <b:Day>01</b:Day>
    <b:Volume>24</b:Volume>
    <b:Issue>1</b:Issue>
    <b:DOI>https://doi.org/10.3102/0091732X024001211 </b:DOI>
    <b:RefOrder>116</b:RefOrder>
  </b:Source>
  <b:Source>
    <b:Tag>sci19</b:Tag>
    <b:SourceType>InternetSite</b:SourceType>
    <b:Guid>{41886444-D58E-4310-90C0-CEC1387A0865}</b:Guid>
    <b:Title>Critical Race Theory: Critcism</b:Title>
    <b:Author>
      <b:Author>
        <b:NameList>
          <b:Person>
            <b:Last>science.org</b:Last>
          </b:Person>
        </b:NameList>
      </b:Author>
    </b:Author>
    <b:InternetSiteTitle>science.jrank</b:InternetSiteTitle>
    <b:URL>https://science.jrank.org/pages/8887/Critical-Race-Theory-Criticism.html</b:URL>
    <b:YearAccessed>2019</b:YearAccessed>
    <b:MonthAccessed>August</b:MonthAccessed>
    <b:DayAccessed>27</b:DayAccessed>
    <b:RefOrder>117</b:RefOrder>
  </b:Source>
  <b:Source>
    <b:Tag>Aza07</b:Tag>
    <b:SourceType>JournalArticle</b:SourceType>
    <b:Guid>{439B6275-D9CF-46A7-9F98-21FF14182AB1}</b:Guid>
    <b:Author>
      <b:Author>
        <b:NameList>
          <b:Person>
            <b:Last>Azam</b:Last>
            <b:First>Jean-Paul</b:First>
          </b:Person>
          <b:Person>
            <b:Last>Dia</b:Last>
            <b:First>Magueye</b:First>
          </b:Person>
          <b:Person>
            <b:Last>Tsimpo</b:Last>
            <b:First>Clarence</b:First>
          </b:Person>
          <b:Person>
            <b:Last>Wodon</b:Last>
            <b:First>Quentin</b:First>
          </b:Person>
        </b:NameList>
      </b:Author>
      <b:Editor>
        <b:NameList>
          <b:Person>
            <b:Last>Wodon</b:Last>
            <b:First>Quentin</b:First>
          </b:Person>
        </b:NameList>
      </b:Editor>
    </b:Author>
    <b:Title>Has Growth in Senegal After the 1994 Devaluation Been Pro-Poor?</b:Title>
    <b:JournalName>Munich Personal RePEc Archive</b:JournalName>
    <b:Year>2007</b:Year>
    <b:Pages>45-67</b:Pages>
    <b:Publisher>Growth and Poverty Reduction: Case Studies from West Africa ; World Bank Working Paper No. 79</b:Publisher>
    <b:URL>https://mpra.ub.uni-muenchen.de/11110/1/MPRA_paper_11110.pdf</b:URL>
    <b:RefOrder>5</b:RefOrder>
  </b:Source>
  <b:Source>
    <b:Tag>Dur14</b:Tag>
    <b:SourceType>InternetSite</b:SourceType>
    <b:Guid>{F6A4C98D-F422-41B8-BDDC-03B163F33920}</b:Guid>
    <b:Title>Recidivism</b:Title>
    <b:InternetSiteTitle>Bureau of Justice Statistics</b:InternetSiteTitle>
    <b:Year>2014</b:Year>
    <b:Month>April</b:Month>
    <b:Day>22</b:Day>
    <b:URL>https://www.bjs.gov/index.cfm?ty=pbdetail&amp;iid=4987</b:URL>
    <b:Author>
      <b:Author>
        <b:NameList>
          <b:Person>
            <b:Last>Durose</b:Last>
            <b:Middle>R</b:Middle>
            <b:First>Matthew</b:First>
          </b:Person>
          <b:Person>
            <b:Last>Cooper</b:Last>
            <b:Middle>D</b:Middle>
            <b:First>Alexia</b:First>
          </b:Person>
          <b:Person>
            <b:Last>Snyder</b:Last>
            <b:Middle>N</b:Middle>
            <b:First>Howard</b:First>
          </b:Person>
        </b:NameList>
      </b:Author>
    </b:Author>
    <b:YearAccessed>2017</b:YearAccessed>
    <b:MonthAccessed>December</b:MonthAccessed>
    <b:DayAccessed>05</b:DayAccessed>
    <b:RefOrder>11</b:RefOrder>
  </b:Source>
  <b:Source>
    <b:Tag>Fla</b:Tag>
    <b:SourceType>BookSection</b:SourceType>
    <b:Guid>{96F15BE5-96E6-4ACD-A376-17E1DAE7F621}</b:Guid>
    <b:Title>Prison and Industry</b:Title>
    <b:Author>
      <b:Author>
        <b:NameList>
          <b:Person>
            <b:Last>Flanagan</b:Last>
            <b:Middle>J</b:Middle>
            <b:First>Timothy</b:First>
          </b:Person>
        </b:NameList>
      </b:Author>
      <b:BookAuthor>
        <b:NameList>
          <b:Person>
            <b:Last>In: Goodstein L.</b:Last>
            <b:First>MacKenzie</b:First>
            <b:Middle>D.L. (eds)</b:Middle>
          </b:Person>
        </b:NameList>
      </b:BookAuthor>
    </b:Author>
    <b:Year>1989</b:Year>
    <b:City>Boston</b:City>
    <b:Publisher>Springer, Boston, MA </b:Publisher>
    <b:BookTitle>The American Prison. Law, Society and Policy, vol 4. </b:BookTitle>
    <b:StateProvince>MA</b:StateProvince>
    <b:RefOrder>118</b:RefOrder>
  </b:Source>
  <b:Source>
    <b:Tag>Haw83</b:Tag>
    <b:SourceType>BookSection</b:SourceType>
    <b:Guid>{AC894812-E204-47F0-879C-2F09B977EE32}</b:Guid>
    <b:Author>
      <b:Author>
        <b:NameList>
          <b:Person>
            <b:Last>Hawkins</b:Last>
            <b:First>Gordon</b:First>
          </b:Person>
        </b:NameList>
      </b:Author>
    </b:Author>
    <b:Title>Prison Labor and Prison Industries</b:Title>
    <b:Year>1983</b:Year>
    <b:BookTitle>Crime and Justice</b:BookTitle>
    <b:Pages>5:85-127</b:Pages>
    <b:City>Chicago</b:City>
    <b:Publisher>University of Press</b:Publisher>
    <b:RefOrder>119</b:RefOrder>
  </b:Source>
  <b:Source>
    <b:Tag>Off17</b:Tag>
    <b:SourceType>InternetSite</b:SourceType>
    <b:Guid>{3DBE5807-0B81-4153-A39C-746F20EFA4C4}</b:Guid>
    <b:Title>Office of Violence Against Women</b:Title>
    <b:Year>2017</b:Year>
    <b:InternetSiteTitle>US Deparment of Justice</b:InternetSiteTitle>
    <b:Month>January</b:Month>
    <b:URL>https://www.justice.gov/ovw/page/file/926631/download</b:URL>
    <b:YearAccessed>2017</b:YearAccessed>
    <b:MonthAccessed>December</b:MonthAccessed>
    <b:DayAccessed>8</b:DayAccessed>
    <b:RefOrder>120</b:RefOrder>
  </b:Source>
  <b:Source>
    <b:Tag>Sec17</b:Tag>
    <b:SourceType>InternetSite</b:SourceType>
    <b:Guid>{2A77F570-EE75-4D47-BCDE-17F8B517C8B4}</b:Guid>
    <b:Title>Second Chance Act (SCA)</b:Title>
    <b:InternetSiteTitle>Bureau of Justice Assistance</b:InternetSiteTitle>
    <b:Year>2017</b:Year>
    <b:Month>December</b:Month>
    <b:Day>8</b:Day>
    <b:URL>https://www.bja.gov/ProgramDetails.aspx?Program_ID=90</b:URL>
    <b:RefOrder>121</b:RefOrder>
  </b:Source>
  <b:Source>
    <b:Tag>Bae17</b:Tag>
    <b:SourceType>InternetSite</b:SourceType>
    <b:Guid>{2CF0E0BA-2D02-4653-881A-9D74A48B4E64}</b:Guid>
    <b:Author>
      <b:Author>
        <b:NameList>
          <b:Person>
            <b:Last>Bae</b:Last>
            <b:First>John</b:First>
          </b:Person>
        </b:NameList>
      </b:Author>
    </b:Author>
    <b:Title>Developing Reentry Programs</b:Title>
    <b:InternetSiteTitle>Vera Institute of Justice</b:InternetSiteTitle>
    <b:Year>2017</b:Year>
    <b:Month>September</b:Month>
    <b:Day>29</b:Day>
    <b:URL>https://www.vera.org/</b:URL>
    <b:YearAccessed>2017</b:YearAccessed>
    <b:MonthAccessed>December</b:MonthAccessed>
    <b:DayAccessed>08</b:DayAccessed>
    <b:RefOrder>122</b:RefOrder>
  </b:Source>
  <b:Source>
    <b:Tag>Ham14</b:Tag>
    <b:SourceType>ArticleInAPeriodical</b:SourceType>
    <b:Guid>{9556D19C-C815-46B9-B70A-501FDE488318}</b:Guid>
    <b:Author>
      <b:Author>
        <b:NameList>
          <b:Person>
            <b:Last>Hamilton</b:Last>
            <b:First>Melissa</b:First>
          </b:Person>
        </b:NameList>
      </b:Author>
    </b:Author>
    <b:Title>Prison by Default:Challenging the Federal Sentencing Policy's Presumption of Incarceration</b:Title>
    <b:PeriodicalTitle>Houston Law Review 51:1271</b:PeriodicalTitle>
    <b:Year>2014</b:Year>
    <b:Month>January</b:Month>
    <b:Day>1</b:Day>
    <b:RefOrder>123</b:RefOrder>
  </b:Source>
  <b:Source>
    <b:Tag>Gna13</b:Tag>
    <b:SourceType>JournalArticle</b:SourceType>
    <b:Guid>{FC7F1E57-97DF-40DB-BF39-2678F5B795D6}</b:Guid>
    <b:Title>Structural vulnerability and excessive public indebtedness in CFA Franc Zone countries</b:Title>
    <b:Year>2013</b:Year>
    <b:Month>September</b:Month>
    <b:URL>https://doi.org/10.1016/j.econmod.2013.08.022</b:URL>
    <b:Author>
      <b:Author>
        <b:NameList>
          <b:Person>
            <b:Last>Gnangnon</b:Last>
            <b:First>Sena</b:First>
            <b:Middle>K.</b:Middle>
          </b:Person>
        </b:NameList>
      </b:Author>
    </b:Author>
    <b:JournalName>Economic Modeling</b:JournalName>
    <b:Pages>816-832</b:Pages>
    <b:Volume>35</b:Volume>
    <b:RefOrder>124</b:RefOrder>
  </b:Source>
  <b:Source>
    <b:Tag>Pet17</b:Tag>
    <b:SourceType>InternetSite</b:SourceType>
    <b:Guid>{CF075F5A-1926-4DED-B931-DAE1CFA6C184}</b:Guid>
    <b:Author>
      <b:Author>
        <b:NameList>
          <b:Person>
            <b:Last>Pettinger</b:Last>
            <b:First>Tejvan</b:First>
          </b:Person>
        </b:NameList>
      </b:Author>
    </b:Author>
    <b:Title>economicshelp.org</b:Title>
    <b:InternetSiteTitle>Economics.help</b:InternetSiteTitle>
    <b:Year>2017</b:Year>
    <b:Month>September</b:Month>
    <b:Day>11</b:Day>
    <b:URL>https://www.economicshelp.org/blog/5657/economics/exchange-rate-and-economic-growth/</b:URL>
    <b:YearAccessed>2019</b:YearAccessed>
    <b:MonthAccessed>August</b:MonthAccessed>
    <b:DayAccessed>22</b:DayAccessed>
    <b:RefOrder>125</b:RefOrder>
  </b:Source>
  <b:Source>
    <b:Tag>usc19</b:Tag>
    <b:SourceType>InternetSite</b:SourceType>
    <b:Guid>{D11CB8E9-B875-4BC1-A368-C9F573C511C5}</b:Guid>
    <b:Title>First Amendment Activities</b:Title>
    <b:Author>
      <b:Author>
        <b:NameList>
          <b:Person>
            <b:Last>uscourts.gov</b:Last>
          </b:Person>
        </b:NameList>
      </b:Author>
    </b:Author>
    <b:InternetSiteTitle>United States Courts</b:InternetSiteTitle>
    <b:URL>https://www.uscourts.gov/about-federal-courts/educational-resources/educational-activities/first-amendment-activities</b:URL>
    <b:YearAccessed>2019</b:YearAccessed>
    <b:MonthAccessed>September</b:MonthAccessed>
    <b:DayAccessed>06</b:DayAccessed>
    <b:RefOrder>126</b:RefOrder>
  </b:Source>
  <b:Source>
    <b:Tag>ilo</b:Tag>
    <b:SourceType>InternetSite</b:SourceType>
    <b:Guid>{8A50BEED-6F45-45FB-9EDF-03B8D5E13193}</b:Guid>
    <b:Author>
      <b:Author>
        <b:NameList>
          <b:Person>
            <b:Last>ilo.org</b:Last>
          </b:Person>
        </b:NameList>
      </b:Author>
    </b:Author>
    <b:Title>Ratifications of C105 - Abolition of Forced Labour Convention, 1957 (No. 105)</b:Title>
    <b:InternetSiteTitle>International Labour Organization</b:InternetSiteTitle>
    <b:URL>https://www.ilo.org/dyn/normlex/en/f?p=NORMLEXPUB:11300:0::NO::P11300_INSTRUMENT_ID:312250</b:URL>
    <b:RefOrder>127</b:RefOrder>
  </b:Source>
  <b:Source>
    <b:Tag>Mem06</b:Tag>
    <b:SourceType>InternetSite</b:SourceType>
    <b:Guid>{5BF36082-681E-47EA-AB95-C8151B0D5435}</b:Guid>
    <b:Title>Memorandum IRSandOMB Guidance on Incentive Compensation</b:Title>
    <b:InternetSiteTitle>national city of council</b:InternetSiteTitle>
    <b:Year>2006</b:Year>
    <b:Month>December</b:Month>
    <b:Day>04</b:Day>
    <b:URL>https://www.councilofnonprofits.org/sites/default/files/documents/MemoreIRSandOMBGuidanceonIncentiveCompensation_2006_0.pdf</b:URL>
    <b:YearAccessed>2019</b:YearAccessed>
    <b:MonthAccessed>April</b:MonthAccessed>
    <b:DayAccessed>21</b:DayAccessed>
    <b:RefOrder>128</b:RefOrder>
  </b:Source>
  <b:Source>
    <b:Tag>LeR07</b:Tag>
    <b:SourceType>JournalArticle</b:SourceType>
    <b:Guid>{8725D61E-F285-451B-B426-A89C4E024014}</b:Guid>
    <b:Author>
      <b:Author>
        <b:NameList>
          <b:Person>
            <b:Last>LeRoy</b:Last>
            <b:First>Michael</b:First>
            <b:Middle>H.</b:Middle>
          </b:Person>
        </b:NameList>
      </b:Author>
    </b:Author>
    <b:Title>Compulsory Labor in a National Emergency: Public Service or Involuntary Servitude? The Case of Crippled Ports</b:Title>
    <b:Year>2007</b:Year>
    <b:JournalName>Berkeley Journal of Employment &amp; Labor Law</b:JournalName>
    <b:Volume>28:2</b:Volume>
    <b:StandardNumber>2</b:StandardNumber>
    <b:RefOrder>129</b:RefOrder>
  </b:Source>
  <b:Source>
    <b:Tag>ERM19</b:Tag>
    <b:SourceType>InternetSite</b:SourceType>
    <b:Guid>{EB8B63E5-25C5-4EBC-8C89-D459B3130926}</b:Guid>
    <b:Title>ERM II – the EU's Exchange Rate Mechanism</b:Title>
    <b:InternetSiteTitle>ec.europa.eu</b:InternetSiteTitle>
    <b:URL>https://ec.europa.eu/info/business-economy-euro/euro-area/enlargement-euro-area/introducing-euro/adoption-fixed-euro-conversion-rate/erm-ii-eus-exchange-rate-mechanism_en</b:URL>
    <b:YearAccessed>2019</b:YearAccessed>
    <b:MonthAccessed>August</b:MonthAccessed>
    <b:DayAccessed>22</b:DayAccessed>
    <b:RefOrder>130</b:RefOrder>
  </b:Source>
  <b:Source>
    <b:Tag>Dia99</b:Tag>
    <b:SourceType>JournalArticle</b:SourceType>
    <b:Guid>{FCD5CB01-5B34-4C57-B91C-FC13306C2ACC}</b:Guid>
    <b:Title>Effects of the CFA franc devaluation on urban food consumption in West Africa: overview and cross-country comparisons</b:Title>
    <b:Year>1999</b:Year>
    <b:Publisher>Pergamon</b:Publisher>
    <b:Author>
      <b:Author>
        <b:NameList>
          <b:Person>
            <b:Last>Diagana</b:Last>
            <b:First>Bocar</b:First>
          </b:Person>
          <b:Person>
            <b:Last>Akindes</b:Last>
            <b:First>Francis</b:First>
          </b:Person>
          <b:Person>
            <b:Last>Savadogo</b:Last>
            <b:First>Kimseyinga</b:First>
          </b:Person>
          <b:Person>
            <b:Last>Reardon</b:Last>
            <b:First>Thomas</b:First>
          </b:Person>
          <b:Person>
            <b:Last>Staatz</b:Last>
            <b:First>John</b:First>
          </b:Person>
        </b:NameList>
      </b:Author>
    </b:Author>
    <b:JournalName>Food Policy</b:JournalName>
    <b:Pages>465-478</b:Pages>
    <b:Issue>24</b:Issue>
    <b:YearAccessed>2019</b:YearAccessed>
    <b:MonthAccessed>August</b:MonthAccessed>
    <b:DayAccessed>21</b:DayAccessed>
    <b:URL>www.elsevier.com/locate/foodpol</b:URL>
    <b:RefOrder>131</b:RefOrder>
  </b:Source>
  <b:Source>
    <b:Tag>Dia94</b:Tag>
    <b:SourceType>JournalArticle</b:SourceType>
    <b:Guid>{9E35938C-B43A-46BA-80D8-43DEA51C9556}</b:Guid>
    <b:Author>
      <b:Author>
        <b:NameList>
          <b:Person>
            <b:Last>Diagana</b:Last>
            <b:First>Bocar</b:First>
          </b:Person>
          <b:Person>
            <b:Last>Kelly</b:Last>
            <b:First>Valerie</b:First>
          </b:Person>
        </b:NameList>
      </b:Author>
    </b:Author>
    <b:Title>Will the CFA Franc Devaluation Enhance Sustainable Agricultural Intensificatio in the Senegalese Peanut Basin?</b:Title>
    <b:JournalName>Policy Synthesis</b:JournalName>
    <b:Year>1996</b:Year>
    <b:Month>February</b:Month>
    <b:Publisher>USAID - Bureau for Afirca </b:Publisher>
    <b:Issue>9</b:Issue>
    <b:RefOrder>132</b:RefOrder>
  </b:Source>
  <b:Source>
    <b:Tag>Sco09</b:Tag>
    <b:SourceType>JournalArticle</b:SourceType>
    <b:Guid>{8E524250-B946-4BDA-805F-4496B6A47458}</b:Guid>
    <b:Title>Why encouraging more people to become entrepreneurs is bad public policy</b:Title>
    <b:Year>2009</b:Year>
    <b:URL>https://doi.org/10.1007/s11187-009-9215-5 </b:URL>
    <b:Author>
      <b:Author>
        <b:NameList>
          <b:Person>
            <b:Last>Scott</b:Last>
            <b:First>Shane</b:First>
          </b:Person>
        </b:NameList>
      </b:Author>
    </b:Author>
    <b:JournalName>Small Business Economics</b:JournalName>
    <b:Volume>33:141</b:Volume>
    <b:Issue>2</b:Issue>
    <b:YearAccessed>2019</b:YearAccessed>
    <b:MonthAccessed>August</b:MonthAccessed>
    <b:DayAccessed>07</b:DayAccessed>
    <b:RefOrder>133</b:RefOrder>
  </b:Source>
  <b:Source>
    <b:Tag>nd17</b:Tag>
    <b:SourceType>Report</b:SourceType>
    <b:Guid>{7854C880-B12B-4125-99AB-1F1D743C75BE}</b:Guid>
    <b:Title>Prison Industry Enhancement Certification Program Cumulative Data</b:Title>
    <b:Year>2017</b:Year>
    <b:City>Baltimore</b:City>
    <b:Publisher>NCIA</b:Publisher>
    <b:Author>
      <b:Author>
        <b:NameList>
          <b:Person>
            <b:Last>ncia.gov</b:Last>
          </b:Person>
        </b:NameList>
      </b:Author>
    </b:Author>
    <b:YearAccessed>2018</b:YearAccessed>
    <b:MonthAccessed>05</b:MonthAccessed>
    <b:DayAccessed>01</b:DayAccessed>
    <b:URL>http://www.nationalcia.org/wp-content/uploads/Fourth-Quarter-2017-Cumulative-Data-Report.pdf</b:URL>
    <b:RefOrder>134</b:RefOrder>
  </b:Source>
  <b:Source>
    <b:Tag>Kod19</b:Tag>
    <b:SourceType>JournalArticle</b:SourceType>
    <b:Guid>{13DFB2BF-987E-423B-A867-444250D6C63B}</b:Guid>
    <b:Title>Towards a Political Economy of Monetary Dependency:  The Case of the CFA Franc in West Africa</b:Title>
    <b:JournalName>MaxPo Discussion Paper</b:JournalName>
    <b:Year>2019</b:Year>
    <b:Author>
      <b:Author>
        <b:NameList>
          <b:Person>
            <b:Last>Koddenbrock</b:Last>
            <b:First>Kai</b:First>
          </b:Person>
          <b:Person>
            <b:Last>Sylla</b:Last>
            <b:Middle>S.</b:Middle>
            <b:First>Ndongo </b:First>
          </b:Person>
        </b:NameList>
      </b:Author>
    </b:Author>
    <b:Volume>19/2. Max Planck Sciences Po Center on Coping with Instability  in Market Societies, Paris.</b:Volume>
    <b:RefOrder>135</b:RefOrder>
  </b:Source>
  <b:Source>
    <b:Tag>ece19</b:Tag>
    <b:SourceType>InternetSite</b:SourceType>
    <b:Guid>{1BC1DF48-B8F7-4E0D-890E-A6EBBE2707C4}</b:Guid>
    <b:Author>
      <b:Author>
        <b:NameList>
          <b:Person>
            <b:Last>ec.europa.eu</b:Last>
          </b:Person>
        </b:NameList>
      </b:Author>
    </b:Author>
    <b:Title>Economic and Monetary Union</b:Title>
    <b:InternetSiteTitle>European Union</b:InternetSiteTitle>
    <b:URL>https://ec.europa.eu/info/business-economy-euro/economic-and-fiscal-policy-coordination/economic-and-monetary-union_en</b:URL>
    <b:YearAccessed>2019</b:YearAccessed>
    <b:MonthAccessed>September</b:MonthAccessed>
    <b:DayAccessed>28</b:DayAccessed>
    <b:RefOrder>136</b:RefOrder>
  </b:Source>
  <b:Source>
    <b:Tag>Pig18</b:Tag>
    <b:SourceType>Book</b:SourceType>
    <b:Guid>{7FEDF31A-2ABC-40EC-9C1B-CB89FAFE35F1}</b:Guid>
    <b:Title>L'arme Invisible de la Françafrique: Une histoire du franc CFA</b:Title>
    <b:Year>2018</b:Year>
    <b:City>Paris</b:City>
    <b:Publisher>La Découverte</b:Publisher>
    <b:Author>
      <b:Author>
        <b:NameList>
          <b:Person>
            <b:Last>Pigeaud</b:Last>
            <b:First>Fanny</b:First>
          </b:Person>
          <b:Person>
            <b:Last>Sylla</b:Last>
            <b:First>Ndongo</b:First>
          </b:Person>
        </b:NameList>
      </b:Author>
    </b:Author>
    <b:StandardNumber>978-2-348-03739-9</b:StandardNumber>
    <b:RefOrder>137</b:RefOrder>
  </b:Source>
  <b:Source>
    <b:Tag>nd</b:Tag>
    <b:SourceType>ArticleInAPeriodical</b:SourceType>
    <b:Guid>{56D2D070-05E6-45D1-A03E-55BF1D8B835F}</b:Guid>
    <b:Title>Slave labour</b:Title>
    <b:Author>
      <b:Author>
        <b:NameList>
          <b:Person>
            <b:Last>historyextra.com</b:Last>
          </b:Person>
        </b:NameList>
      </b:Author>
    </b:Author>
    <b:URL>http://www.historyextra.com/qa/slave-labour</b:URL>
    <b:RefOrder>138</b:RefOrder>
  </b:Source>
  <b:Source>
    <b:Tag>nd15</b:Tag>
    <b:SourceType>Report</b:SourceType>
    <b:Guid>{14C06B9A-52CE-4F78-B1CE-D519174C3F18}</b:Guid>
    <b:Title>Who Pays? The True Cost of Incarceration on Families</b:Title>
    <b:Year>2015</b:Year>
    <b:Author>
      <b:Author>
        <b:NameList>
          <b:Person>
            <b:Last>whopaysreport.org</b:Last>
          </b:Person>
        </b:NameList>
      </b:Author>
    </b:Author>
    <b:Publisher>Ella Baker Center for Human Rights</b:Publisher>
    <b:YearAccessed>2018</b:YearAccessed>
    <b:MonthAccessed>03</b:MonthAccessed>
    <b:DayAccessed>07</b:DayAccessed>
    <b:URL>http://whopaysreport.org/wp-content/uploads/2015/09/Who-Pays-FINAL.pdf</b:URL>
    <b:RefOrder>139</b:RefOrder>
  </b:Source>
  <b:Source>
    <b:Tag>nd13</b:Tag>
    <b:SourceType>Report</b:SourceType>
    <b:Guid>{61C16FFB-0E2D-4E71-9A62-A7A791EA57FE}</b:Guid>
    <b:Title>Smart on Crime Reforming The Criminal Justice System for the 21st Century</b:Title>
    <b:Year>2013</b:Year>
    <b:URL>https://www.justice.gov/sites/default/files/ag/legacy/2013/08/12/smart-on-crime.pdf</b:URL>
    <b:Publisher>Department of Justice</b:Publisher>
    <b:YearAccessed>2018</b:YearAccessed>
    <b:MonthAccessed>May</b:MonthAccessed>
    <b:DayAccessed>20</b:DayAccessed>
    <b:Author>
      <b:Author>
        <b:NameList>
          <b:Person>
            <b:Last>justice.gov</b:Last>
          </b:Person>
        </b:NameList>
      </b:Author>
    </b:Author>
    <b:RefOrder>140</b:RefOrder>
  </b:Source>
  <b:Source>
    <b:Tag>nd16</b:Tag>
    <b:SourceType>InternetSite</b:SourceType>
    <b:Guid>{2EEF9154-3698-4D33-9278-71C970438512}</b:Guid>
    <b:Title>Connect Network</b:Title>
    <b:Year>2016</b:Year>
    <b:Author>
      <b:Author>
        <b:NameList>
          <b:Person>
            <b:Last>web.connectnetwork.com</b:Last>
          </b:Person>
        </b:NameList>
      </b:Author>
    </b:Author>
    <b:Month>July</b:Month>
    <b:Day>06</b:Day>
    <b:YearAccessed>2018</b:YearAccessed>
    <b:MonthAccessed>March</b:MonthAccessed>
    <b:DayAccessed>20</b:DayAccessed>
    <b:URL>https://web.connectnetwork.com/prison-work-programs/</b:URL>
    <b:RefOrder>141</b:RefOrder>
  </b:Source>
  <b:Source>
    <b:Tag>ND17</b:Tag>
    <b:SourceType>InternetSite</b:SourceType>
    <b:Guid>{E82F7EE9-A478-475F-B43B-1D5DAB7E737E}</b:Guid>
    <b:Author>
      <b:Author>
        <b:NameList>
          <b:Person>
            <b:Last>constitutionus.com</b:Last>
          </b:Person>
        </b:NameList>
      </b:Author>
    </b:Author>
    <b:Title>The Constitution of the United States - The Bill of Rights &amp; All Amendments</b:Title>
    <b:InternetSiteTitle>constitutionous</b:InternetSiteTitle>
    <b:URL>http://constitutionus.com/</b:URL>
    <b:YearAccessed>2017</b:YearAccessed>
    <b:MonthAccessed>September</b:MonthAccessed>
    <b:DayAccessed>9</b:DayAccessed>
    <b:RefOrder>142</b:RefOrder>
  </b:Source>
  <b:Source>
    <b:Tag>Nkr65</b:Tag>
    <b:SourceType>JournalArticle</b:SourceType>
    <b:Guid>{1D7ECE88-2172-4935-9B04-7AE2E262A37F}</b:Guid>
    <b:Title>Neo-Colonialism, The Last Stage of Imperialism</b:Title>
    <b:Year>1965</b:Year>
    <b:Author>
      <b:Author>
        <b:NameList>
          <b:Person>
            <b:Last>Nkrumah</b:Last>
            <b:First>Kwame</b:First>
          </b:Person>
        </b:NameList>
      </b:Author>
    </b:Author>
    <b:RefOrder>143</b:RefOrder>
  </b:Source>
  <b:Source>
    <b:Tag>Bou91</b:Tag>
    <b:SourceType>Misc</b:SourceType>
    <b:Guid>{8EA74214-60AB-407D-ACA6-5DA22EC48E10}</b:Guid>
    <b:Title>The CFA Franc Zone: Currency Union and Monetary Standard</b:Title>
    <b:Year>1991</b:Year>
    <b:Month>December</b:Month>
    <b:Author>
      <b:Author>
        <b:NameList>
          <b:Person>
            <b:Last>Boughton</b:Last>
            <b:First>James</b:First>
            <b:Middle>M.</b:Middle>
          </b:Person>
        </b:NameList>
      </b:Author>
    </b:Author>
    <b:InternetSiteTitle>International Monetary Fund</b:InternetSiteTitle>
    <b:Publisher>International Monetary Fund</b:Publisher>
    <b:RefOrder>144</b:RefOrder>
  </b:Source>
  <b:Source>
    <b:Tag>the19</b:Tag>
    <b:SourceType>DocumentFromInternetSite</b:SourceType>
    <b:Guid>{7AC84B32-569B-4FC8-ACAA-DD60B2F0E33D}</b:Guid>
    <b:Title>Senegal: Unemployment Rate</b:Title>
    <b:Author>
      <b:Author>
        <b:NameList>
          <b:Person>
            <b:Last>theglobaleconomy.com</b:Last>
          </b:Person>
        </b:NameList>
      </b:Author>
    </b:Author>
    <b:InternetSiteTitle>The Global Economy</b:InternetSiteTitle>
    <b:URL>https://www.theglobaleconomy.com/Senegal/Unemployment_rate/</b:URL>
    <b:YearAccessed>2019</b:YearAccessed>
    <b:MonthAccessed>October</b:MonthAccessed>
    <b:DayAccessed>7</b:DayAccessed>
    <b:RefOrder>145</b:RefOrder>
  </b:Source>
  <b:Source>
    <b:Tag>wor191</b:Tag>
    <b:SourceType>DocumentFromInternetSite</b:SourceType>
    <b:Guid>{B5059FAD-C737-43A7-85A3-C3EB53DE079E}</b:Guid>
    <b:Author>
      <b:Author>
        <b:NameList>
          <b:Person>
            <b:Last>worldbank.org</b:Last>
          </b:Person>
        </b:NameList>
      </b:Author>
    </b:Author>
    <b:Title>Unemployment, total</b:Title>
    <b:InternetSiteTitle>The World Bank</b:InternetSiteTitle>
    <b:Year>2019</b:Year>
    <b:Month>September</b:Month>
    <b:URL>https://data.worldbank.org/indicator/sl.uem.totl.zs</b:URL>
    <b:YearAccessed>2019</b:YearAccessed>
    <b:MonthAccessed>October</b:MonthAccessed>
    <b:DayAccessed>7</b:DayAccessed>
    <b:RefOrder>146</b:RefOrder>
  </b:Source>
  <b:Source>
    <b:Tag>bceer</b:Tag>
    <b:SourceType>Misc</b:SourceType>
    <b:Guid>{78BB72FA-CE98-48B6-8D0C-B2BD49FBE57C}</b:Guid>
    <b:Author>
      <b:Author>
        <b:NameList>
          <b:Person>
            <b:Last>bceao.int</b:Last>
          </b:Person>
        </b:NameList>
      </b:Author>
    </b:Author>
    <b:Title>Chronologie des Evenements Marquants de l'Histoire de la BCEAO et de L’UMOA</b:Title>
    <b:Year>2017</b:Year>
    <b:Month>September</b:Month>
    <b:PublicationTitle>Banque Centrale Dest Etats de l'Afrique de l'Ouest (BCEAO)</b:PublicationTitle>
    <b:RefOrder>147</b:RefOrder>
  </b:Source>
  <b:Source>
    <b:Tag>bjser</b:Tag>
    <b:SourceType>DocumentFromInternetSite</b:SourceType>
    <b:Guid>{CC537BF3-0ED9-41B7-9C49-C09ABC85ADC9}</b:Guid>
    <b:Author>
      <b:Author>
        <b:NameList>
          <b:Person>
            <b:Last>bjs.org</b:Last>
          </b:Person>
        </b:NameList>
      </b:Author>
    </b:Author>
    <b:Title>National Prisoner Statistics, 1978-2015</b:Title>
    <b:InternetSiteTitle>United States Department of Justice Programs. Bureau of Justice Statistics. Ann Arbor, MI: Inter-university Consortium for Political and Social Research</b:InternetSiteTitle>
    <b:Year>2016</b:Year>
    <b:Month>September</b:Month>
    <b:Day>23</b:Day>
    <b:DOI>https://doi.org/10.3886/ICPSR36657.v1</b:DOI>
    <b:RefOrder>148</b:RefOrder>
  </b:Source>
  <b:Source>
    <b:Tag>nic19</b:Tag>
    <b:SourceType>DocumentFromInternetSite</b:SourceType>
    <b:Guid>{8F53E163-7D9A-47FC-949E-613C7823D39A}</b:Guid>
    <b:Author>
      <b:Author>
        <b:NameList>
          <b:Person>
            <b:Last>nicic.gov</b:Last>
          </b:Person>
        </b:NameList>
      </b:Author>
    </b:Author>
    <b:Title>Maryland 2016</b:Title>
    <b:InternetSiteTitle>National Institute Corrections</b:InternetSiteTitle>
    <b:URL>https://nicic.gov/state-statistics/2016/maryland</b:URL>
    <b:YearAccessed>2019</b:YearAccessed>
    <b:MonthAccessed>October 07</b:MonthAccessed>
    <b:RefOrder>149</b:RefOrder>
  </b:Source>
  <b:Source>
    <b:Tag>Bro19</b:Tag>
    <b:SourceType>JournalArticle</b:SourceType>
    <b:Guid>{924C8DF1-5816-41C1-88B7-469C6888E8C7}</b:Guid>
    <b:Title>Prisoners in 2017</b:Title>
    <b:Year>2019</b:Year>
    <b:Month>April</b:Month>
    <b:URL>https://www.bjs.gov/content/pub/pdf/p17.pdf</b:URL>
    <b:Author>
      <b:Author>
        <b:NameList>
          <b:Person>
            <b:Last>Bronson</b:Last>
            <b:First>Jennifer</b:First>
          </b:Person>
          <b:Person>
            <b:Last>Carson</b:Last>
            <b:First>E. Ann</b:First>
          </b:Person>
        </b:NameList>
      </b:Author>
    </b:Author>
    <b:JournalName>NCJ</b:JournalName>
    <b:Issue>252156</b:Issue>
    <b:RefOrder>150</b:RefOrder>
  </b:Source>
  <b:Source>
    <b:Tag>Mba02</b:Tag>
    <b:SourceType>JournalArticle</b:SourceType>
    <b:Guid>{71588DC4-5440-439E-9BFB-BF3CF5CDA0B5}</b:Guid>
    <b:Author>
      <b:Author>
        <b:NameList>
          <b:Person>
            <b:Last>Mbaye</b:Last>
            <b:First>Ahmadou</b:First>
            <b:Middle>A.</b:Middle>
          </b:Person>
        </b:NameList>
      </b:Author>
    </b:Author>
    <b:Title>Unit Labour Costs, International Competitiveness, and Exports: The Case of Senegal</b:Title>
    <b:JournalName>Journal of African Economies</b:JournalName>
    <b:Year>2002</b:Year>
    <b:Pages>219-48</b:Pages>
    <b:Volume>11</b:Volume>
    <b:Issue>2</b:Issue>
    <b:DOI>https://doi.org/10.1093/jae/11.2.219 </b:DOI>
    <b:RefOrder>151</b:RefOrder>
  </b:Source>
  <b:Source>
    <b:Tag>Tay</b:Tag>
    <b:SourceType>JournalArticle</b:SourceType>
    <b:Guid>{4CC9A565-A419-4472-B071-4B76E2156E3F}</b:Guid>
    <b:Author>
      <b:Author>
        <b:NameList>
          <b:Person>
            <b:Last>Taylor</b:Last>
            <b:First>Ian</b:First>
          </b:Person>
        </b:NameList>
      </b:Author>
    </b:Author>
    <b:Title>France à fric: the CFA zone in Africa and neocolonialism</b:Title>
    <b:URL>https://doi.org/10.1080/01436597.2019.1585183</b:URL>
    <b:DOI>10.1080/01436597.2019.1585183</b:DOI>
    <b:JournalName>Third World Quarterly</b:JournalName>
    <b:Year>2019</b:Year>
    <b:RefOrder>152</b:RefOrder>
  </b:Source>
  <b:Source>
    <b:Tag>Dia95</b:Tag>
    <b:SourceType>JournalArticle</b:SourceType>
    <b:Guid>{FC6A6A3C-A23B-4F75-A756-5D7F6EE582BC}</b:Guid>
    <b:Author>
      <b:Author>
        <b:NameList>
          <b:Person>
            <b:Last>Diagana</b:Last>
            <b:First>Boca</b:First>
          </b:Person>
          <b:Person>
            <b:Last>Kelly</b:Last>
            <b:First>Valerie</b:First>
          </b:Person>
          <b:Person>
            <b:Last>Reardon</b:Last>
            <b:First>Thomas</b:First>
          </b:Person>
          <b:Person>
            <b:Last>Fall</b:Last>
            <b:Middle>A</b:Middle>
            <b:First>Amadou</b:First>
          </b:Person>
        </b:NameList>
      </b:Author>
    </b:Author>
    <b:Title>Impacts of devaluation on Senegalese households: policy implications</b:Title>
    <b:JournalName>Food Policy</b:JournalName>
    <b:Year>1995</b:Year>
    <b:Pages>299-313</b:Pages>
    <b:Month>August</b:Month>
    <b:Publisher>ScienceDirect</b:Publisher>
    <b:Volume>20</b:Volume>
    <b:Issue>4</b:Issue>
    <b:URL>https://www.sciencedirect.com/science/article/pii/0306919295000275</b:URL>
    <b:DOI>https://doi.org/10.1016/0306-9192(95)00027-5</b:DOI>
    <b:RefOrder>153</b:RefOrder>
  </b:Source>
  <b:Source>
    <b:Tag>Cas</b:Tag>
    <b:SourceType>ArticleInAPeriodical</b:SourceType>
    <b:Guid>{0E860C45-A5E2-4B71-B852-F29BD3C36CDA}</b:Guid>
    <b:Author>
      <b:Author>
        <b:NameList>
          <b:Person>
            <b:Last>Castle</b:Last>
            <b:Middle>L</b:Middle>
            <b:First>Tammy</b:First>
          </b:Person>
        </b:NameList>
      </b:Author>
    </b:Author>
    <b:Title>Prison and Jail Systems</b:Title>
    <b:Year>2019</b:Year>
    <b:PeriodicalTitle>Salem Press Encyclopedia</b:PeriodicalTitle>
    <b:Publisher>Salem Press</b:Publisher>
    <b:Edition>95343034</b:Edition>
    <b:Volume>5p</b:Volume>
    <b:RefOrder>6</b:RefOrder>
  </b:Source>
  <b:Source>
    <b:Tag>13tst</b:Tag>
    <b:SourceType>InternetSite</b:SourceType>
    <b:Guid>{889EE90F-F363-4FC7-B2D4-6C35631E186E}</b:Guid>
    <b:Title>13th Amendment to the U.S. Constitution: Abolition of Slavery</b:Title>
    <b:InternetSiteTitle>National Archive</b:InternetSiteTitle>
    <b:URL>https://www.archives.gov/historical-docs/13th-amendment</b:URL>
    <b:YearAccessed>2019</b:YearAccessed>
    <b:MonthAccessed>August</b:MonthAccessed>
    <b:DayAccessed>02</b:DayAccessed>
    <b:Author>
      <b:Author>
        <b:NameList>
          <b:Person>
            <b:Last>archives.gov</b:Last>
          </b:Person>
        </b:NameList>
      </b:Author>
    </b:Author>
    <b:RefOrder>154</b:RefOrder>
  </b:Source>
  <b:Source>
    <b:Tag>Con18</b:Tag>
    <b:SourceType>InternetSite</b:SourceType>
    <b:Guid>{C01A4E6F-F9EF-45AB-A434-DB88B54ADA50}</b:Guid>
    <b:Author>
      <b:Author>
        <b:NameList>
          <b:Person>
            <b:Last>Contractor</b:Last>
            <b:First>Farok</b:First>
          </b:Person>
        </b:NameList>
      </b:Author>
    </b:Author>
    <b:Title>Currencies: Undervalued versus Overvalued</b:Title>
    <b:Year>2018</b:Year>
    <b:Month>February</b:Month>
    <b:Day>8</b:Day>
    <b:InternetSiteTitle>business rutgers</b:InternetSiteTitle>
    <b:URL>https://www.business.rutgers.edu/business-insights/currencies-undervalued-versus-overvalued</b:URL>
    <b:YearAccessed>2019</b:YearAccessed>
    <b:MonthAccessed>October</b:MonthAccessed>
    <b:DayAccessed>25</b:DayAccessed>
    <b:RefOrder>155</b:RefOrder>
  </b:Source>
  <b:Source>
    <b:Tag>Mal10</b:Tag>
    <b:SourceType>Report</b:SourceType>
    <b:Guid>{7D040063-AEB2-418F-870C-BEB7C8D4A881}</b:Guid>
    <b:Title>Monitoring the Impact of Economic Crisis on Crime</b:Title>
    <b:Year>2010</b:Year>
    <b:Publisher>United Nations Office on Drugs and Crime</b:Publisher>
    <b:City>Vienna</b:City>
    <b:Author>
      <b:Author>
        <b:NameList>
          <b:Person>
            <b:Last>Malby</b:Last>
            <b:First>Steven</b:First>
          </b:Person>
          <b:Person>
            <b:Last>Davis</b:Last>
            <b:First>Philip</b:First>
          </b:Person>
        </b:NameList>
      </b:Author>
    </b:Author>
    <b:RefOrder>23</b:RefOrder>
  </b:Source>
  <b:Source>
    <b:Tag>nsa19</b:Tag>
    <b:SourceType>InternetSite</b:SourceType>
    <b:Guid>{D9691DCC-63A5-4F11-A8C4-533056E8B3C2}</b:Guid>
    <b:Title>Labor Market: Unemployment</b:Title>
    <b:Author>
      <b:Author>
        <b:NameList>
          <b:Person>
            <b:Last>nsao.senegal.opendataforafrica</b:Last>
          </b:Person>
        </b:NameList>
      </b:Author>
    </b:Author>
    <b:InternetSiteTitle>nsao.senegal.opendataforafrica</b:InternetSiteTitle>
    <b:URL>http://nso.senegal.opendataforafrica.org/elxjhue/labor-market-unemployment</b:URL>
    <b:YearAccessed>2019</b:YearAccessed>
    <b:MonthAccessed>November</b:MonthAccessed>
    <b:DayAccessed>04</b:DayAccessed>
    <b:RefOrder>156</b:RefOrder>
  </b:Source>
  <b:Source>
    <b:Tag>Che16</b:Tag>
    <b:SourceType>InternetSite</b:SourceType>
    <b:Guid>{070205CB-D0BE-4286-BE33-F7E1C2669D08}</b:Guid>
    <b:Author>
      <b:Author>
        <b:NameList>
          <b:Person>
            <b:Last>Chernyshev</b:Last>
            <b:First>Denis</b:First>
          </b:Person>
        </b:NameList>
      </b:Author>
      <b:ProducerName>
        <b:NameList>
          <b:Person>
            <b:Last>Source: IMF World Economic Outlook (WEO)</b:Last>
            <b:First>April</b:First>
            <b:Middle>2016</b:Middle>
          </b:Person>
        </b:NameList>
      </b:ProducerName>
    </b:Author>
    <b:Title>Senegal Country Outlook (Economic, Business Environment and Health Sector)</b:Title>
    <b:InternetSiteTitle>senegal.opendataforafrica.org/fqswsn</b:InternetSiteTitle>
    <b:Year>2016</b:Year>
    <b:Month>May</b:Month>
    <b:Day>16</b:Day>
    <b:URL>http://senegal.opendataforafrica.org/fqswsn/senegal-country-outlook-economic-business-environment-and-health-sector</b:URL>
    <b:YearAccessed>2019</b:YearAccessed>
    <b:MonthAccessed>November</b:MonthAccessed>
    <b:DayAccessed>04</b:DayAccessed>
    <b:Comments>Source: IMF World Economic Outlook (WEO), April 2016</b:Comments>
    <b:RefOrder>24</b:RefOrder>
  </b:Source>
  <b:Source>
    <b:Tag>imf</b:Tag>
    <b:SourceType>InternetSite</b:SourceType>
    <b:Guid>{7011EC1E-9503-4F70-9FDE-043F9F6ABEB2}</b:Guid>
    <b:Author>
      <b:Author>
        <b:NameList>
          <b:Person>
            <b:Last>imf.org</b:Last>
          </b:Person>
        </b:NameList>
      </b:Author>
    </b:Author>
    <b:Title>Representative rates for the period December 01, 2000 - October 30, 2019</b:Title>
    <b:InternetSiteTitle>imf.org</b:InternetSiteTitle>
    <b:URL>https://www.imf.org/external/np/fin/ert/GUI/Pages/Report.aspx?CU=%27EUR%27,%27USD%27&amp;EX=REP&amp;P=DateRange&amp;Fr=631112256000000000&amp;To=637079904000000000&amp;CF=Compressed&amp;CUF=Period&amp;DS=Ascending&amp;DT=Blank</b:URL>
    <b:RefOrder>157</b:RefOrder>
  </b:Source>
  <b:Source>
    <b:Tag>Mar87</b:Tag>
    <b:SourceType>JournalArticle</b:SourceType>
    <b:Guid>{D37C42FD-F3F3-4FCF-A3D9-D917623D65AB}</b:Guid>
    <b:Title>Zone Franc, Sous-Developpement et Dependance en Afrique Noire Francophone</b:Title>
    <b:Year>1987</b:Year>
    <b:Author>
      <b:Author>
        <b:NameList>
          <b:Person>
            <b:Last>Martin</b:Last>
            <b:First>Guy</b:First>
          </b:Person>
        </b:NameList>
      </b:Author>
    </b:Author>
    <b:JournalName>Africa Development / Afrique et Developpement</b:JournalName>
    <b:Pages>55-100</b:Pages>
    <b:Volume>12</b:Volume>
    <b:Issue>1</b:Issue>
    <b:RefOrder>158</b:RefOrder>
  </b:Source>
  <b:Source>
    <b:Tag>van05</b:Tag>
    <b:SourceType>JournalArticle</b:SourceType>
    <b:Guid>{F488E2DC-4F6B-490F-B213-2E1EC3AB6640}</b:Guid>
    <b:Title>Ten Years After the CFA Franc Devaluation: Progress Toward Regional Integration in the WAEMU</b:Title>
    <b:Year>2005</b:Year>
    <b:Author>
      <b:Author>
        <b:NameList>
          <b:Person>
            <b:Last>Van Den Boogaerde</b:Last>
            <b:First>Pierre</b:First>
          </b:Person>
          <b:Person>
            <b:Last>Tsangarides</b:Last>
            <b:First>Charalambos</b:First>
          </b:Person>
        </b:NameList>
      </b:Author>
    </b:Author>
    <b:Month>July</b:Month>
    <b:Publisher>International Monetary Fund</b:Publisher>
    <b:Volume>WP/05/145</b:Volume>
    <b:URL>http://citeseerx.ist.psu.edu/viewdoc/download?doi=10.1.1.604.2375&amp;rep=rep1&amp;type=pdf</b:URL>
    <b:RefOrder>21</b:RefOrder>
  </b:Source>
  <b:Source>
    <b:Tag>aom18</b:Tag>
    <b:SourceType>InternetSite</b:SourceType>
    <b:Guid>{09B79C42-DE63-4899-9417-8A405BF65997}</b:Guid>
    <b:Author>
      <b:Author>
        <b:NameList>
          <b:Person>
            <b:Last>aomol.msa.maryland</b:Last>
          </b:Person>
        </b:NameList>
      </b:Author>
    </b:Author>
    <b:Title>The Maryland Code : Public General Laws and Public Local Laws, 1860</b:Title>
    <b:InternetSiteTitle>Archive of Maryland Online</b:InternetSiteTitle>
    <b:Year>2018</b:Year>
    <b:Month>August</b:Month>
    <b:Day>01</b:Day>
    <b:URL>http://aomol.msa.maryland.gov/megafile/msa/speccol/sc2900/sc2908/000001/000145/html/am145--452.html</b:URL>
    <b:YearAccessed>2019</b:YearAccessed>
    <b:MonthAccessed>November</b:MonthAccessed>
    <b:DayAccessed>2019</b:DayAccessed>
    <b:RefOrder>159</b:RefOrder>
  </b:Source>
  <b:Source>
    <b:Tag>Placeholder4</b:Tag>
    <b:SourceType>Film</b:SourceType>
    <b:Guid>{CB584497-CC49-41A5-A1A4-9311A915DB0F}</b:Guid>
    <b:Author>
      <b:ProducerName>
        <b:NameList>
          <b:Person>
            <b:Last>DuVernay</b:Last>
            <b:First>A.</b:First>
          </b:Person>
        </b:NameList>
      </b:ProducerName>
    </b:Author>
    <b:Title>13th</b:Title>
    <b:Year>2015</b:Year>
    <b:Distributor>Netflix</b:Distributor>
    <b:ProductionCompany>Averick, S, Barish. H,</b:ProductionCompany>
    <b:Comments>Averick, S, Barish. H, &amp; DuVernay, A. (Producers), &amp; DuVernay, A. (Director). </b:Comments>
    <b:RefOrder>160</b:RefOrder>
  </b:Source>
  <b:Source>
    <b:Tag>Bru19</b:Tag>
    <b:SourceType>JournalArticle</b:SourceType>
    <b:Guid>{E3101F55-F99E-4E95-A361-835AE6D2C30C}</b:Guid>
    <b:Title>The World at the Crossroad. Demographic Polarization and Mass Migration. Global threat or Global Opportunity?</b:Title>
    <b:Year>2019</b:Year>
    <b:URL>https://www.econstor.eu/handle/10419/191049</b:URL>
    <b:JournalName>Global Labor Organization</b:JournalName>
    <b:Author>
      <b:Author>
        <b:NameList>
          <b:Person>
            <b:Last>Bruni</b:Last>
            <b:First>Michele</b:First>
          </b:Person>
        </b:NameList>
      </b:Author>
    </b:Author>
    <b:Publisher>ECONSTOR</b:Publisher>
    <b:Volume>301</b:Volume>
    <b:RefOrder>161</b:RefOrder>
  </b:Source>
  <b:Source>
    <b:Tag>our19</b:Tag>
    <b:SourceType>InternetSite</b:SourceType>
    <b:Guid>{71A8152D-7225-42B2-8095-1A948940EC33}</b:Guid>
    <b:Title>13th Amendment to the U.S. Constitution: Abolition of Slavery (1865)</b:Title>
    <b:YearAccessed>2019</b:YearAccessed>
    <b:MonthAccessed>November</b:MonthAccessed>
    <b:DayAccessed>30</b:DayAccessed>
    <b:URL>https://www.ourdocuments.gov/doc.php?flash=false&amp;doc=40</b:URL>
    <b:Author>
      <b:Author>
        <b:NameList>
          <b:Person>
            <b:Last>ourdocuments.gov</b:Last>
          </b:Person>
        </b:NameList>
      </b:Author>
    </b:Author>
    <b:RefOrder>162</b:RefOrder>
  </b:Source>
  <b:Source>
    <b:Tag>Fou01</b:Tag>
    <b:SourceType>JournalArticle</b:SourceType>
    <b:Guid>{79017903-CAD4-474A-AA7A-7BC2628856C5}</b:Guid>
    <b:Author>
      <b:Author>
        <b:NameList>
          <b:Person>
            <b:Last>Fouda Owoundi</b:Last>
            <b:First>Jean</b:First>
            <b:Middle>Pierre</b:Middle>
          </b:Person>
        </b:NameList>
      </b:Author>
    </b:Author>
    <b:Title>Le Franc CFA Peut-il Devenir une Monnaie Forte?</b:Title>
    <b:JournalName>Mondes en développement</b:JournalName>
    <b:Year>2001</b:Year>
    <b:Pages>151-173</b:Pages>
    <b:Volume>113-114</b:Volume>
    <b:Issue>1</b:Issue>
    <b:StandardNumber>ISBN 2870810717 / ISSN 0302-3052</b:StandardNumber>
    <b:RefOrder>163</b:RefOrder>
  </b:Source>
  <b:Source>
    <b:Tag>nat191</b:Tag>
    <b:SourceType>InternetSite</b:SourceType>
    <b:Guid>{92C9E364-901F-4767-A227-A432B1B45F7C}</b:Guid>
    <b:Author>
      <b:Author>
        <b:NameList>
          <b:Person>
            <b:Last>nationalcia.org</b:Last>
          </b:Person>
        </b:NameList>
      </b:Author>
    </b:Author>
    <b:Title>About PIECP</b:Title>
    <b:InternetSiteTitle>National Correctional Industry Association</b:InternetSiteTitle>
    <b:URL>https://www.nationalcia.org/about-piecp</b:URL>
    <b:YearAccessed>2019</b:YearAccessed>
    <b:MonthAccessed>November</b:MonthAccessed>
    <b:DayAccessed>30</b:DayAccessed>
    <b:RefOrder>164</b:RefOrder>
  </b:Source>
  <b:Source>
    <b:Tag>Dur16</b:Tag>
    <b:SourceType>Report</b:SourceType>
    <b:Guid>{142D8D9A-369D-4B37-8539-08AE6B97660F}</b:Guid>
    <b:Title>Recidivism of Prisoners Released in 30 States in 2005: Patterns from 2005 to 2010</b:Title>
    <b:Year>2016</b:Year>
    <b:YearAccessed>2017</b:YearAccessed>
    <b:MonthAccessed>November</b:MonthAccessed>
    <b:DayAccessed>28</b:DayAccessed>
    <b:URL>https://www.bjs.gov/content/pub/pdf/rprts05p0510_st.pdf</b:URL>
    <b:Author>
      <b:Author>
        <b:NameList>
          <b:Person>
            <b:Last>Durose</b:Last>
            <b:First>Matthew R.</b:First>
          </b:Person>
          <b:Person>
            <b:Last>Cooper</b:Last>
            <b:First>Alexia D.</b:First>
          </b:Person>
          <b:Person>
            <b:Last>Snyder</b:Last>
            <b:First>Howard N. </b:First>
          </b:Person>
          <b:Person>
            <b:Last>Markman</b:Last>
            <b:First>Joshua </b:First>
          </b:Person>
        </b:NameList>
      </b:Author>
    </b:Author>
    <b:Department>Bureau of Justice Statistics</b:Department>
    <b:RefOrder>165</b:RefOrder>
  </b:Source>
  <b:Source>
    <b:Tag>ame19</b:Tag>
    <b:SourceType>InternetSite</b:SourceType>
    <b:Guid>{0510489F-8BCD-495E-B494-51D6429D9DC4}</b:Guid>
    <b:Author>
      <b:Author>
        <b:NameList>
          <b:Person>
            <b:Last>americaslibrary.gov</b:Last>
          </b:Person>
        </b:NameList>
      </b:Author>
    </b:Author>
    <b:Title>Reconstruction (1866-1877)</b:Title>
    <b:InternetSiteTitle>America's Library</b:InternetSiteTitle>
    <b:URL>http://www.americaslibrary.gov/jb/recon/jb_recon_subj.html</b:URL>
    <b:YearAccessed>2019</b:YearAccessed>
    <b:MonthAccessed>December</b:MonthAccessed>
    <b:DayAccessed>02</b:DayAccessed>
    <b:RefOrder>166</b:RefOrder>
  </b:Source>
  <b:Source>
    <b:Tag>sen19</b:Tag>
    <b:SourceType>InternetSite</b:SourceType>
    <b:Guid>{BF91FF2B-3D2C-4F11-BCCA-759553E55179}</b:Guid>
    <b:Author>
      <b:Author>
        <b:NameList>
          <b:Person>
            <b:Last>senate.gov</b:Last>
          </b:Person>
        </b:NameList>
      </b:Author>
    </b:Author>
    <b:Title>Landmark Legislation: The Enforcement Acts of 1870 and 1871</b:Title>
    <b:InternetSiteTitle>senate.gov</b:InternetSiteTitle>
    <b:URL>https://www.senate.gov/artandhistory/history/common/generic/EnforcementActs.htm</b:URL>
    <b:YearAccessed>2019</b:YearAccessed>
    <b:MonthAccessed>December</b:MonthAccessed>
    <b:DayAccessed>02</b:DayAccessed>
    <b:RefOrder>167</b:RefOrder>
  </b:Source>
  <b:Source>
    <b:Tag>Tru11</b:Tag>
    <b:SourceType>Report</b:SourceType>
    <b:Guid>{28C72162-E0E4-4D8F-AD0E-BBC6B3F1BC3E}</b:Guid>
    <b:Title>State of Recidivism: The Revolving Door of America's Prisons</b:Title>
    <b:Year>2011</b:Year>
    <b:Author>
      <b:Author>
        <b:NameList>
          <b:Person>
            <b:Last>pewtrust.org</b:Last>
          </b:Person>
        </b:NameList>
      </b:Author>
    </b:Author>
    <b:Publisher>Pew Charitable Trusts</b:Publisher>
    <b:ThesisType>Public Safety Performance Project</b:ThesisType>
    <b:YearAccessed>2018</b:YearAccessed>
    <b:MonthAccessed>2</b:MonthAccessed>
    <b:DayAccessed>22</b:DayAccessed>
    <b:URL>http://www.pewtrusts.org/en/research-and-analysis/reports/0001/01/01/state-of-recidivism</b:URL>
    <b:RefOrder>168</b:RefOrder>
  </b:Source>
  <b:Source>
    <b:Tag>Eco17</b:Tag>
    <b:SourceType>ArticleInAPeriodical</b:SourceType>
    <b:Guid>{D30BD6FA-7D92-4260-ABC3-0051A69872DA}</b:Guid>
    <b:Author>
      <b:Author>
        <b:NameList>
          <b:Person>
            <b:Last>economist.com</b:Last>
          </b:Person>
        </b:NameList>
      </b:Author>
    </b:Author>
    <b:Title>The incarcerated workforce</b:Title>
    <b:PeriodicalTitle>The Economist</b:PeriodicalTitle>
    <b:Year>2017</b:Year>
    <b:Month>March</b:Month>
    <b:Day>16</b:Day>
    <b:YearAccessed>2017</b:YearAccessed>
    <b:MonthAccessed>November</b:MonthAccessed>
    <b:DayAccessed>2</b:DayAccessed>
    <b:URL>https://www.economist.com/news/united-states/21718897-idaho-prisoners-roast-potatoes-kentucky-they-sell-cattle-prison-labour</b:URL>
    <b:RefOrder>169</b:RefOrder>
  </b:Source>
  <b:Source>
    <b:Tag>nd181</b:Tag>
    <b:SourceType>ArticleInAPeriodical</b:SourceType>
    <b:Guid>{0426D014-6723-4E8F-A88C-4DC383025270}</b:Guid>
    <b:Title>Franc Exchange Francophone Africa’s CFA franc is under fire</b:Title>
    <b:Year>2018</b:Year>
    <b:Month>January</b:Month>
    <b:Day>27</b:Day>
    <b:URL>https://www.economist.com/middle-east-and-africa/2018/01/27/francophone-africas-cfa-franc-is-under-fire</b:URL>
    <b:Author>
      <b:Author>
        <b:NameList>
          <b:Person>
            <b:Last>economist.com</b:Last>
          </b:Person>
        </b:NameList>
      </b:Author>
    </b:Author>
    <b:PeriodicalTitle>The Economist</b:PeriodicalTitle>
    <b:YearAccessed>2018</b:YearAccessed>
    <b:MonthAccessed>May</b:MonthAccessed>
    <b:DayAccessed>21</b:DayAccessed>
    <b:RefOrder>170</b:RefOrder>
  </b:Source>
  <b:Source>
    <b:Tag>www19</b:Tag>
    <b:SourceType>InternetSite</b:SourceType>
    <b:Guid>{EA07BCED-A8FE-4C9A-99C5-315F8DBF4CC7}</b:Guid>
    <b:Author>
      <b:Author>
        <b:NameList>
          <b:Person>
            <b:Last>laws.cornell.edu</b:Last>
          </b:Person>
        </b:NameList>
      </b:Author>
    </b:Author>
    <b:Title>14th Amendment</b:Title>
    <b:InternetSiteTitle>Cornell Law School</b:InternetSiteTitle>
    <b:URL>https://www.law.cornell.edu/constitution/amendmentxiv</b:URL>
    <b:YearAccessed>2019</b:YearAccessed>
    <b:MonthAccessed>August</b:MonthAccessed>
    <b:DayAccessed>14</b:DayAccessed>
    <b:RefOrder>171</b:RefOrder>
  </b:Source>
  <b:Source>
    <b:Tag>USC17</b:Tag>
    <b:SourceType>InternetSite</b:SourceType>
    <b:Guid>{7F5050F7-F8CA-4DA2-BAA5-657AD78F4531}</b:Guid>
    <b:Title>26 U.S. Code § 3306 - Definitions</b:Title>
    <b:InternetSiteTitle>LawCornell</b:InternetSiteTitle>
    <b:URL>https://www.law.cornell.edu/uscode/text/26/3306</b:URL>
    <b:YearAccessed>2017</b:YearAccessed>
    <b:MonthAccessed>November</b:MonthAccessed>
    <b:DayAccessed>6</b:DayAccessed>
    <b:Author>
      <b:Author>
        <b:NameList>
          <b:Person>
            <b:Last>lawcornell.edu</b:Last>
          </b:Person>
        </b:NameList>
      </b:Author>
    </b:Author>
    <b:RefOrder>172</b:RefOrder>
  </b:Source>
  <b:Source>
    <b:Tag>Sta07</b:Tag>
    <b:SourceType>Report</b:SourceType>
    <b:Guid>{7E053081-5AC5-4FF7-BCE4-46AA84D33060}</b:Guid>
    <b:Title>Average annual expenditures of all consumer units and percent changes, Consumer Expenditure Survey</b:Title>
    <b:Year>2007</b:Year>
    <b:URL>https://www.bls.gov/cex/research_papers/pdf/consumer-expenditures-in-2005.pdf</b:URL>
    <b:Author>
      <b:Author>
        <b:NameList>
          <b:Person>
            <b:Last>bls.gov</b:Last>
          </b:Person>
        </b:NameList>
      </b:Author>
    </b:Author>
    <b:Publisher>BLS</b:Publisher>
    <b:YearAccessed>2019</b:YearAccessed>
    <b:MonthAccessed>June</b:MonthAccessed>
    <b:DayAccessed>1</b:DayAccessed>
    <b:RefOrder>173</b:RefOrder>
  </b:Source>
  <b:Source>
    <b:Tag>bls191</b:Tag>
    <b:SourceType>Report</b:SourceType>
    <b:Guid>{23CBFE2F-B47A-4511-9346-D5578E3EEE61}</b:Guid>
    <b:Author>
      <b:Author>
        <b:NameList>
          <b:Person>
            <b:Last>bls.gov</b:Last>
          </b:Person>
        </b:NameList>
      </b:Author>
    </b:Author>
    <b:Title>Consumer Expenditures- 2018</b:Title>
    <b:Year>2019</b:Year>
    <b:YearAccessed>June</b:YearAccessed>
    <b:MonthAccessed>1</b:MonthAccessed>
    <b:DayAccessed>2019</b:DayAccessed>
    <b:URL>https://www.bls.gov/news.release/pdf/cesan.pdf</b:URL>
    <b:RefOrder>174</b:RefOrder>
  </b:Source>
  <b:Source>
    <b:Tag>bls192</b:Tag>
    <b:SourceType>Report</b:SourceType>
    <b:Guid>{F5E4F977-AC03-4E8C-84D1-29362CEEC334}</b:Guid>
    <b:Author>
      <b:Author>
        <b:NameList>
          <b:Person>
            <b:Last>bls.gov</b:Last>
          </b:Person>
        </b:NameList>
      </b:Author>
    </b:Author>
    <b:Title>Consumer Expenditures in 2017</b:Title>
    <b:Year>2019</b:Year>
    <b:YearAccessed>2019</b:YearAccessed>
    <b:MonthAccessed>June</b:MonthAccessed>
    <b:DayAccessed>01</b:DayAccessed>
    <b:URL>https://www.bls.gov/opub/reports/consumer-expenditures/2017/pdf/home.pdf</b:URL>
    <b:RefOrder>175</b:RefOrder>
  </b:Source>
  <b:Source>
    <b:Tag>bls05</b:Tag>
    <b:SourceType>Report</b:SourceType>
    <b:Guid>{CCB50C41-397D-4525-AEB1-5D34F2088272}</b:Guid>
    <b:Author>
      <b:Author>
        <b:NameList>
          <b:Person>
            <b:Last>bls.gov</b:Last>
          </b:Person>
        </b:NameList>
      </b:Author>
    </b:Author>
    <b:Title>Consumer Expenditures in 2003</b:Title>
    <b:Year>2005</b:Year>
    <b:YearAccessed>2019</b:YearAccessed>
    <b:MonthAccessed>June</b:MonthAccessed>
    <b:DayAccessed>1</b:DayAccessed>
    <b:URL>https://www.bls.gov/cex/research_papers/pdf/consumer-expenditures-in-2003.pdf</b:URL>
    <b:RefOrder>176</b:RefOrder>
  </b:Source>
  <b:Source>
    <b:Tag>bls091</b:Tag>
    <b:SourceType>Report</b:SourceType>
    <b:Guid>{4B092AF2-B206-4765-9CDB-A73C9166D2C0}</b:Guid>
    <b:Author>
      <b:Author>
        <b:NameList>
          <b:Person>
            <b:Last>bls.gov</b:Last>
          </b:Person>
        </b:NameList>
      </b:Author>
    </b:Author>
    <b:Title>Consumer Expenditures in 2007</b:Title>
    <b:Year>2009</b:Year>
    <b:YearAccessed>2019</b:YearAccessed>
    <b:MonthAccessed>June</b:MonthAccessed>
    <b:DayAccessed>1</b:DayAccessed>
    <b:URL>https://www.bls.gov/cex/research_papers/pdf/consumer-expenditures-in-2007.pdf</b:URL>
    <b:RefOrder>177</b:RefOrder>
  </b:Source>
  <b:Source>
    <b:Tag>bls15</b:Tag>
    <b:SourceType>Report</b:SourceType>
    <b:Guid>{58EB79CD-006A-4B38-A4C9-33B680AEDC02}</b:Guid>
    <b:Author>
      <b:Author>
        <b:NameList>
          <b:Person>
            <b:Last>bls.gov</b:Last>
          </b:Person>
        </b:NameList>
      </b:Author>
    </b:Author>
    <b:Title>Consumer Expenditures in 2013</b:Title>
    <b:Year>2015</b:Year>
    <b:YearAccessed>2019</b:YearAccessed>
    <b:MonthAccessed>June</b:MonthAccessed>
    <b:DayAccessed>1</b:DayAccessed>
    <b:URL>https://www.bls.gov/cex/research_papers/pdf/consumer-expenditures-in-2013.pdf</b:URL>
    <b:RefOrder>178</b:RefOrder>
  </b:Source>
  <b:Source>
    <b:Tag>bls18</b:Tag>
    <b:SourceType>Report</b:SourceType>
    <b:Guid>{FEB20111-B38E-420C-97FA-59E205193420}</b:Guid>
    <b:Author>
      <b:Author>
        <b:NameList>
          <b:Person>
            <b:Last>bls.gov</b:Last>
          </b:Person>
        </b:NameList>
      </b:Author>
    </b:Author>
    <b:Title>Consumer Expenditures in 2016</b:Title>
    <b:Year>2018</b:Year>
    <b:YearAccessed>2019</b:YearAccessed>
    <b:MonthAccessed>June</b:MonthAccessed>
    <b:DayAccessed>1</b:DayAccessed>
    <b:URL>https://www.bls.gov/opub/reports/consumer-expenditures/2016/pdf/home.pdf</b:URL>
    <b:RefOrder>179</b:RefOrder>
  </b:Source>
  <b:Source>
    <b:Tag>Con14</b:Tag>
    <b:SourceType>Report</b:SourceType>
    <b:Guid>{2826A209-16E5-44B9-91E4-8CA5D002B11C}</b:Guid>
    <b:Title>Consumer Expenditures in 2012</b:Title>
    <b:Year>2014</b:Year>
    <b:YearAccessed>2019</b:YearAccessed>
    <b:MonthAccessed>June</b:MonthAccessed>
    <b:DayAccessed>1</b:DayAccessed>
    <b:URL>https://www.bls.gov/cex/research_papers/pdf/consumer-expenditures-in-2012.pdf</b:URL>
    <b:Author>
      <b:Author>
        <b:NameList>
          <b:Person>
            <b:Last>bls.gov</b:Last>
          </b:Person>
        </b:NameList>
      </b:Author>
    </b:Author>
    <b:RefOrder>180</b:RefOrder>
  </b:Source>
  <b:Source>
    <b:Tag>bls09</b:Tag>
    <b:SourceType>Report</b:SourceType>
    <b:Guid>{E29C443C-67FF-49C2-A292-1105D2D4BAEA}</b:Guid>
    <b:Author>
      <b:Author>
        <b:NameList>
          <b:Person>
            <b:Last>bls.gov</b:Last>
          </b:Person>
        </b:NameList>
      </b:Author>
    </b:Author>
    <b:Title>Consumer Expenditures in 2008</b:Title>
    <b:Year>2009</b:Year>
    <b:YearAccessed>2019</b:YearAccessed>
    <b:MonthAccessed>June</b:MonthAccessed>
    <b:DayAccessed>1</b:DayAccessed>
    <b:URL>https://www.bls.gov/news.release/archives/cesan_10062009.pdf</b:URL>
    <b:RefOrder>181</b:RefOrder>
  </b:Source>
  <b:Source>
    <b:Tag>Ban20</b:Tag>
    <b:SourceType>Report</b:SourceType>
    <b:Guid>{775A9BDE-5DF7-4C79-B8A6-7A630F3E6A10}</b:Guid>
    <b:Author>
      <b:Author>
        <b:NameList>
          <b:Person>
            <b:Last>WorldBank</b:Last>
          </b:Person>
        </b:NameList>
      </b:Author>
    </b:Author>
    <b:Title>Personal Remittances, received (current US$) - Senegal</b:Title>
    <b:Year>2020</b:Year>
    <b:Publisher>World Bank staff estimates based on IMF balance of payments data.</b:Publisher>
    <b:YearAccessed>2020</b:YearAccessed>
    <b:MonthAccessed>July</b:MonthAccessed>
    <b:DayAccessed>17</b:DayAccessed>
    <b:URL>https://data.worldbank.org/indicator/BX.TRF.PWKR.CD.DT?locations=SN</b:URL>
    <b:RefOrder>182</b:RefOrder>
  </b:Source>
  <b:Source>
    <b:Tag>Goo15</b:Tag>
    <b:SourceType>Book</b:SourceType>
    <b:Guid>{27D34088-ABBD-465F-8DC8-E9540A2EC47C}</b:Guid>
    <b:Title>Race and Social Equity: A nervous Area of Government</b:Title>
    <b:Year>2015</b:Year>
    <b:Publisher>Routledge</b:Publisher>
    <b:Author>
      <b:Author>
        <b:NameList>
          <b:Person>
            <b:Last>Gooden</b:Last>
            <b:Middle>T.</b:Middle>
            <b:First>Susan</b:First>
          </b:Person>
        </b:NameList>
      </b:Author>
    </b:Author>
    <b:StandardNumber> 978-0765637192</b:StandardNumber>
    <b:Pages>226</b:Pages>
    <b:RefOrder>183</b:RefOrder>
  </b:Source>
  <b:Source>
    <b:Tag>Gon18</b:Tag>
    <b:SourceType>Book</b:SourceType>
    <b:Guid>{51AC24C8-5DEF-40A4-9E58-6BAD9BC3B04B}</b:Guid>
    <b:Title>The Rosewood Massacre: An archeology and History of Intersectional Violence</b:Title>
    <b:Year>2018</b:Year>
    <b:City>Gainesville</b:City>
    <b:Publisher>The University Press of Florida</b:Publisher>
    <b:Author>
      <b:Author>
        <b:NameList>
          <b:Person>
            <b:Last>Gonzalez-Tennant</b:Last>
            <b:First>Edward</b:First>
          </b:Person>
        </b:NameList>
      </b:Author>
    </b:Author>
    <b:StandardNumber>9780813056784</b:StandardNumber>
    <b:RefOrder>184</b:RefOrder>
  </b:Source>
</b:Sources>
</file>

<file path=customXml/itemProps1.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F35D6CB-C1C4-43A2-AC78-CB7A8A857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269</Pages>
  <Words>78228</Words>
  <Characters>445901</Characters>
  <Application>Microsoft Office Word</Application>
  <DocSecurity>0</DocSecurity>
  <Lines>3715</Lines>
  <Paragraphs>1046</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523083</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Awa Ndiaye</cp:lastModifiedBy>
  <cp:revision>14</cp:revision>
  <cp:lastPrinted>2009-09-23T14:57:00Z</cp:lastPrinted>
  <dcterms:created xsi:type="dcterms:W3CDTF">2020-10-13T20:16:00Z</dcterms:created>
  <dcterms:modified xsi:type="dcterms:W3CDTF">2020-10-16T17:57:00Z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zotero-version="5.0.69"&gt;&lt;session id="QkpPAJAP"/&gt;&lt;style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