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274A8" w14:textId="77777777" w:rsidR="00905D00" w:rsidRDefault="000863D0" w:rsidP="00936238">
      <w:pPr>
        <w:jc w:val="center"/>
        <w:rPr>
          <w:rFonts w:ascii="Times New Roman" w:hAnsi="Times New Roman" w:cs="Times New Roman"/>
          <w:b/>
          <w:sz w:val="24"/>
          <w:szCs w:val="24"/>
        </w:rPr>
      </w:pPr>
      <w:r w:rsidRPr="000863D0">
        <w:rPr>
          <w:rFonts w:ascii="Times New Roman" w:hAnsi="Times New Roman" w:cs="Times New Roman"/>
          <w:b/>
          <w:sz w:val="24"/>
          <w:szCs w:val="24"/>
        </w:rPr>
        <w:t>SUPPLEMENTAL INFORMATION</w:t>
      </w:r>
    </w:p>
    <w:p w14:paraId="0C1218AB" w14:textId="77777777" w:rsidR="00E43481" w:rsidRDefault="00E43481" w:rsidP="00936238">
      <w:pPr>
        <w:jc w:val="center"/>
        <w:rPr>
          <w:rFonts w:ascii="Times New Roman" w:hAnsi="Times New Roman" w:cs="Times New Roman"/>
          <w:b/>
          <w:sz w:val="24"/>
          <w:szCs w:val="24"/>
        </w:rPr>
      </w:pPr>
    </w:p>
    <w:p w14:paraId="2D48FE1C" w14:textId="77777777" w:rsidR="00FC6AFF" w:rsidRPr="009F4E7F" w:rsidRDefault="00FC6AFF" w:rsidP="00FC6AFF">
      <w:pPr>
        <w:spacing w:line="480" w:lineRule="auto"/>
        <w:jc w:val="both"/>
        <w:rPr>
          <w:rFonts w:ascii="Times New Roman" w:hAnsi="Times New Roman" w:cs="Times New Roman"/>
          <w:sz w:val="24"/>
          <w:szCs w:val="24"/>
        </w:rPr>
      </w:pPr>
      <w:r w:rsidRPr="009F4E7F">
        <w:rPr>
          <w:rFonts w:ascii="Times New Roman" w:hAnsi="Times New Roman" w:cs="Times New Roman"/>
          <w:b/>
          <w:sz w:val="24"/>
          <w:szCs w:val="24"/>
        </w:rPr>
        <w:t xml:space="preserve">Title: </w:t>
      </w:r>
      <w:r w:rsidRPr="009F4E7F">
        <w:rPr>
          <w:rFonts w:ascii="Times New Roman" w:hAnsi="Times New Roman" w:cs="Times New Roman"/>
          <w:sz w:val="24"/>
          <w:szCs w:val="24"/>
        </w:rPr>
        <w:t>Exosomes from differentially activated macrophages influence dormancy or resurgence of breast cancer cells within bone marrow stroma.</w:t>
      </w:r>
    </w:p>
    <w:p w14:paraId="64495588" w14:textId="0F38B98B" w:rsidR="00FC6AFF" w:rsidRPr="001A3E7E" w:rsidRDefault="00FC6AFF" w:rsidP="00FC6AFF">
      <w:pPr>
        <w:spacing w:line="480" w:lineRule="auto"/>
        <w:jc w:val="both"/>
        <w:rPr>
          <w:rFonts w:ascii="Times New Roman" w:hAnsi="Times New Roman" w:cs="Times New Roman"/>
          <w:sz w:val="24"/>
          <w:szCs w:val="24"/>
          <w:vertAlign w:val="superscript"/>
        </w:rPr>
      </w:pPr>
      <w:r w:rsidRPr="009F4E7F">
        <w:rPr>
          <w:rFonts w:ascii="Times New Roman" w:hAnsi="Times New Roman" w:cs="Times New Roman"/>
          <w:b/>
          <w:sz w:val="24"/>
          <w:szCs w:val="24"/>
        </w:rPr>
        <w:t xml:space="preserve">Authors:  </w:t>
      </w:r>
      <w:r w:rsidRPr="009F4E7F">
        <w:rPr>
          <w:rFonts w:ascii="Times New Roman" w:hAnsi="Times New Roman" w:cs="Times New Roman"/>
          <w:sz w:val="24"/>
          <w:szCs w:val="24"/>
        </w:rPr>
        <w:t xml:space="preserve">Nykia D. </w:t>
      </w:r>
      <w:r w:rsidRPr="001A3E7E">
        <w:rPr>
          <w:rFonts w:ascii="Times New Roman" w:hAnsi="Times New Roman" w:cs="Times New Roman"/>
          <w:sz w:val="24"/>
          <w:szCs w:val="24"/>
        </w:rPr>
        <w:t xml:space="preserve">Walker </w:t>
      </w:r>
      <w:r w:rsidRPr="001A3E7E">
        <w:rPr>
          <w:rFonts w:ascii="Times New Roman" w:hAnsi="Times New Roman" w:cs="Times New Roman"/>
          <w:sz w:val="24"/>
          <w:szCs w:val="24"/>
          <w:vertAlign w:val="superscript"/>
        </w:rPr>
        <w:t>1,2</w:t>
      </w:r>
      <w:r w:rsidRPr="001A3E7E">
        <w:rPr>
          <w:rFonts w:ascii="Times New Roman" w:hAnsi="Times New Roman" w:cs="Times New Roman"/>
          <w:sz w:val="24"/>
          <w:szCs w:val="24"/>
        </w:rPr>
        <w:t xml:space="preserve">, Michael Elias </w:t>
      </w:r>
      <w:r w:rsidRPr="001A3E7E">
        <w:rPr>
          <w:rFonts w:ascii="Times New Roman" w:hAnsi="Times New Roman" w:cs="Times New Roman"/>
          <w:sz w:val="24"/>
          <w:szCs w:val="24"/>
          <w:vertAlign w:val="superscript"/>
        </w:rPr>
        <w:t>1</w:t>
      </w:r>
      <w:r w:rsidRPr="001A3E7E">
        <w:rPr>
          <w:rFonts w:ascii="Times New Roman" w:hAnsi="Times New Roman" w:cs="Times New Roman"/>
          <w:sz w:val="24"/>
          <w:szCs w:val="24"/>
        </w:rPr>
        <w:t xml:space="preserve">, Khadidiatou Guiro </w:t>
      </w:r>
      <w:r w:rsidRPr="001A3E7E">
        <w:rPr>
          <w:rFonts w:ascii="Times New Roman" w:hAnsi="Times New Roman" w:cs="Times New Roman"/>
          <w:sz w:val="24"/>
          <w:szCs w:val="24"/>
          <w:vertAlign w:val="superscript"/>
        </w:rPr>
        <w:t>1</w:t>
      </w:r>
      <w:r w:rsidRPr="001A3E7E">
        <w:rPr>
          <w:rFonts w:ascii="Times New Roman" w:hAnsi="Times New Roman" w:cs="Times New Roman"/>
          <w:sz w:val="24"/>
          <w:szCs w:val="24"/>
        </w:rPr>
        <w:t xml:space="preserve">, Ranvir Bhatia </w:t>
      </w:r>
      <w:r w:rsidRPr="001A3E7E">
        <w:rPr>
          <w:rFonts w:ascii="Times New Roman" w:hAnsi="Times New Roman" w:cs="Times New Roman"/>
          <w:sz w:val="24"/>
          <w:szCs w:val="24"/>
          <w:vertAlign w:val="superscript"/>
        </w:rPr>
        <w:t>1</w:t>
      </w:r>
      <w:r w:rsidRPr="001A3E7E">
        <w:rPr>
          <w:rFonts w:ascii="Times New Roman" w:hAnsi="Times New Roman" w:cs="Times New Roman"/>
          <w:sz w:val="24"/>
          <w:szCs w:val="24"/>
        </w:rPr>
        <w:t xml:space="preserve">, Steven J. Greco </w:t>
      </w:r>
      <w:r w:rsidRPr="001A3E7E">
        <w:rPr>
          <w:rFonts w:ascii="Times New Roman" w:hAnsi="Times New Roman" w:cs="Times New Roman"/>
          <w:sz w:val="24"/>
          <w:szCs w:val="24"/>
          <w:vertAlign w:val="superscript"/>
        </w:rPr>
        <w:t>1</w:t>
      </w:r>
      <w:r w:rsidRPr="001A3E7E">
        <w:rPr>
          <w:rFonts w:ascii="Times New Roman" w:hAnsi="Times New Roman" w:cs="Times New Roman"/>
          <w:sz w:val="24"/>
          <w:szCs w:val="24"/>
        </w:rPr>
        <w:t xml:space="preserve">, Margarette Bryan </w:t>
      </w:r>
      <w:r w:rsidRPr="001A3E7E">
        <w:rPr>
          <w:rFonts w:ascii="Times New Roman" w:hAnsi="Times New Roman" w:cs="Times New Roman"/>
          <w:sz w:val="24"/>
          <w:szCs w:val="24"/>
          <w:vertAlign w:val="superscript"/>
        </w:rPr>
        <w:t>1</w:t>
      </w:r>
      <w:r w:rsidR="001A3E7E" w:rsidRPr="001A3E7E">
        <w:rPr>
          <w:rFonts w:ascii="Times New Roman" w:hAnsi="Times New Roman" w:cs="Times New Roman"/>
          <w:sz w:val="24"/>
          <w:szCs w:val="24"/>
        </w:rPr>
        <w:t>,</w:t>
      </w:r>
      <w:r w:rsidRPr="001A3E7E">
        <w:rPr>
          <w:rFonts w:ascii="Times New Roman" w:hAnsi="Times New Roman" w:cs="Times New Roman"/>
          <w:sz w:val="24"/>
          <w:szCs w:val="24"/>
        </w:rPr>
        <w:t xml:space="preserve"> </w:t>
      </w:r>
      <w:r w:rsidR="001A3E7E" w:rsidRPr="001A3E7E">
        <w:rPr>
          <w:rFonts w:ascii="Times New Roman" w:hAnsi="Times New Roman" w:cs="Times New Roman"/>
          <w:sz w:val="24"/>
          <w:szCs w:val="24"/>
        </w:rPr>
        <w:t xml:space="preserve">Marina Gergues </w:t>
      </w:r>
      <w:r w:rsidR="001A3E7E" w:rsidRPr="001A3E7E">
        <w:rPr>
          <w:rFonts w:ascii="Times New Roman" w:hAnsi="Times New Roman" w:cs="Times New Roman"/>
          <w:sz w:val="24"/>
          <w:szCs w:val="24"/>
          <w:vertAlign w:val="superscript"/>
        </w:rPr>
        <w:t>1,2</w:t>
      </w:r>
      <w:r w:rsidR="001A3E7E" w:rsidRPr="001A3E7E">
        <w:rPr>
          <w:rFonts w:ascii="Times New Roman" w:hAnsi="Times New Roman" w:cs="Times New Roman"/>
          <w:sz w:val="24"/>
          <w:szCs w:val="24"/>
        </w:rPr>
        <w:t xml:space="preserve">, Oleta A. Sandiford </w:t>
      </w:r>
      <w:r w:rsidR="001A3E7E" w:rsidRPr="001A3E7E">
        <w:rPr>
          <w:rFonts w:ascii="Times New Roman" w:hAnsi="Times New Roman" w:cs="Times New Roman"/>
          <w:sz w:val="24"/>
          <w:szCs w:val="24"/>
          <w:vertAlign w:val="superscript"/>
        </w:rPr>
        <w:t>1,2</w:t>
      </w:r>
      <w:r w:rsidR="001A3E7E" w:rsidRPr="001A3E7E">
        <w:rPr>
          <w:rFonts w:ascii="Times New Roman" w:hAnsi="Times New Roman" w:cs="Times New Roman"/>
          <w:sz w:val="24"/>
          <w:szCs w:val="24"/>
        </w:rPr>
        <w:t xml:space="preserve">, </w:t>
      </w:r>
      <w:r w:rsidRPr="001A3E7E">
        <w:rPr>
          <w:rFonts w:ascii="Times New Roman" w:hAnsi="Times New Roman" w:cs="Times New Roman"/>
          <w:sz w:val="24"/>
          <w:szCs w:val="24"/>
        </w:rPr>
        <w:t xml:space="preserve">Nicholas M. Ponzio </w:t>
      </w:r>
      <w:r w:rsidRPr="001A3E7E">
        <w:rPr>
          <w:rFonts w:ascii="Times New Roman" w:hAnsi="Times New Roman" w:cs="Times New Roman"/>
          <w:sz w:val="24"/>
          <w:szCs w:val="24"/>
          <w:vertAlign w:val="superscript"/>
        </w:rPr>
        <w:t>3</w:t>
      </w:r>
      <w:r w:rsidRPr="001A3E7E">
        <w:rPr>
          <w:rFonts w:ascii="Times New Roman" w:hAnsi="Times New Roman" w:cs="Times New Roman"/>
          <w:sz w:val="24"/>
          <w:szCs w:val="24"/>
        </w:rPr>
        <w:t xml:space="preserve">, Samuel J. Leibovich </w:t>
      </w:r>
      <w:r w:rsidRPr="001A3E7E">
        <w:rPr>
          <w:rFonts w:ascii="Times New Roman" w:hAnsi="Times New Roman" w:cs="Times New Roman"/>
          <w:sz w:val="24"/>
          <w:szCs w:val="24"/>
          <w:vertAlign w:val="superscript"/>
        </w:rPr>
        <w:t>4</w:t>
      </w:r>
      <w:r w:rsidRPr="001A3E7E">
        <w:rPr>
          <w:rFonts w:ascii="Times New Roman" w:hAnsi="Times New Roman" w:cs="Times New Roman"/>
          <w:sz w:val="24"/>
          <w:szCs w:val="24"/>
        </w:rPr>
        <w:t xml:space="preserve">, Pranela Rameshwar </w:t>
      </w:r>
      <w:r w:rsidRPr="001A3E7E">
        <w:rPr>
          <w:rFonts w:ascii="Times New Roman" w:hAnsi="Times New Roman" w:cs="Times New Roman"/>
          <w:sz w:val="24"/>
          <w:szCs w:val="24"/>
          <w:vertAlign w:val="superscript"/>
        </w:rPr>
        <w:t>1,2</w:t>
      </w:r>
    </w:p>
    <w:p w14:paraId="6C6328AE" w14:textId="77777777" w:rsidR="00FC6AFF" w:rsidRPr="009F4E7F" w:rsidRDefault="00FC6AFF" w:rsidP="00FC6AFF">
      <w:pPr>
        <w:spacing w:line="480" w:lineRule="auto"/>
        <w:jc w:val="both"/>
        <w:rPr>
          <w:rFonts w:ascii="Times New Roman" w:hAnsi="Times New Roman" w:cs="Times New Roman"/>
          <w:sz w:val="24"/>
          <w:szCs w:val="24"/>
        </w:rPr>
      </w:pPr>
      <w:r w:rsidRPr="009F4E7F">
        <w:rPr>
          <w:rFonts w:ascii="Times New Roman" w:hAnsi="Times New Roman" w:cs="Times New Roman"/>
          <w:position w:val="8"/>
          <w:sz w:val="24"/>
          <w:szCs w:val="24"/>
          <w:vertAlign w:val="superscript"/>
        </w:rPr>
        <w:t>1</w:t>
      </w:r>
      <w:r w:rsidRPr="009F4E7F">
        <w:rPr>
          <w:rFonts w:ascii="Times New Roman" w:hAnsi="Times New Roman" w:cs="Times New Roman"/>
          <w:sz w:val="24"/>
          <w:szCs w:val="24"/>
        </w:rPr>
        <w:t xml:space="preserve">Rutgers New Jersey Medical School (NJMS), Newark, NJ, USA. </w:t>
      </w:r>
      <w:r w:rsidRPr="009F4E7F">
        <w:rPr>
          <w:rFonts w:ascii="Times New Roman" w:hAnsi="Times New Roman" w:cs="Times New Roman"/>
          <w:position w:val="8"/>
          <w:sz w:val="24"/>
          <w:szCs w:val="24"/>
          <w:vertAlign w:val="superscript"/>
        </w:rPr>
        <w:t>2</w:t>
      </w:r>
      <w:r w:rsidRPr="009F4E7F">
        <w:rPr>
          <w:rFonts w:ascii="Times New Roman" w:hAnsi="Times New Roman" w:cs="Times New Roman"/>
          <w:sz w:val="24"/>
          <w:szCs w:val="24"/>
        </w:rPr>
        <w:t xml:space="preserve">Rutgers Graduate School of Biomedical Sciences, Newark, NJ, USA. </w:t>
      </w:r>
      <w:r w:rsidRPr="009F4E7F">
        <w:rPr>
          <w:rFonts w:ascii="Times New Roman" w:hAnsi="Times New Roman" w:cs="Times New Roman"/>
          <w:sz w:val="24"/>
          <w:szCs w:val="24"/>
          <w:vertAlign w:val="superscript"/>
        </w:rPr>
        <w:t>3</w:t>
      </w:r>
      <w:r w:rsidRPr="009F4E7F">
        <w:rPr>
          <w:rFonts w:ascii="Times New Roman" w:hAnsi="Times New Roman" w:cs="Times New Roman"/>
          <w:sz w:val="24"/>
          <w:szCs w:val="24"/>
        </w:rPr>
        <w:t xml:space="preserve"> NJMS, Dept of Pathology and Laboratory Medicine. and </w:t>
      </w:r>
      <w:r w:rsidRPr="009F4E7F">
        <w:rPr>
          <w:rFonts w:ascii="Times New Roman" w:hAnsi="Times New Roman" w:cs="Times New Roman"/>
          <w:sz w:val="24"/>
          <w:szCs w:val="24"/>
          <w:vertAlign w:val="superscript"/>
        </w:rPr>
        <w:t>4</w:t>
      </w:r>
      <w:r w:rsidRPr="009F4E7F">
        <w:rPr>
          <w:rFonts w:ascii="Times New Roman" w:hAnsi="Times New Roman" w:cs="Times New Roman"/>
          <w:sz w:val="24"/>
          <w:szCs w:val="24"/>
        </w:rPr>
        <w:t xml:space="preserve"> NJMS, Department of Cell Biology and Molecular Medicine</w:t>
      </w:r>
    </w:p>
    <w:p w14:paraId="331C9917" w14:textId="77777777" w:rsidR="00FC6AFF" w:rsidRDefault="00FC6AFF" w:rsidP="00936238">
      <w:pPr>
        <w:jc w:val="center"/>
        <w:rPr>
          <w:rFonts w:ascii="Times New Roman" w:hAnsi="Times New Roman" w:cs="Times New Roman"/>
          <w:b/>
          <w:sz w:val="24"/>
          <w:szCs w:val="24"/>
        </w:rPr>
      </w:pPr>
    </w:p>
    <w:p w14:paraId="6B29E730" w14:textId="77777777" w:rsidR="00E43481" w:rsidRDefault="00E43481" w:rsidP="00936238">
      <w:pPr>
        <w:jc w:val="center"/>
        <w:rPr>
          <w:rFonts w:ascii="Times New Roman" w:hAnsi="Times New Roman" w:cs="Times New Roman"/>
          <w:b/>
          <w:sz w:val="24"/>
          <w:szCs w:val="24"/>
        </w:rPr>
      </w:pPr>
    </w:p>
    <w:p w14:paraId="4197027D" w14:textId="77777777" w:rsidR="00E43481" w:rsidRDefault="00E43481" w:rsidP="00936238">
      <w:pPr>
        <w:jc w:val="center"/>
        <w:rPr>
          <w:rFonts w:ascii="Times New Roman" w:hAnsi="Times New Roman" w:cs="Times New Roman"/>
          <w:b/>
          <w:sz w:val="24"/>
          <w:szCs w:val="24"/>
        </w:rPr>
      </w:pPr>
    </w:p>
    <w:p w14:paraId="59475E89" w14:textId="77777777" w:rsidR="00E43481" w:rsidRDefault="00E43481" w:rsidP="00936238">
      <w:pPr>
        <w:jc w:val="center"/>
        <w:rPr>
          <w:rFonts w:ascii="Times New Roman" w:hAnsi="Times New Roman" w:cs="Times New Roman"/>
          <w:b/>
          <w:sz w:val="24"/>
          <w:szCs w:val="24"/>
        </w:rPr>
      </w:pPr>
    </w:p>
    <w:p w14:paraId="2202818B" w14:textId="4DB5A625" w:rsidR="00E43481" w:rsidRDefault="00E43481" w:rsidP="00936238">
      <w:pPr>
        <w:jc w:val="center"/>
        <w:rPr>
          <w:rFonts w:ascii="Times New Roman" w:hAnsi="Times New Roman" w:cs="Times New Roman"/>
          <w:b/>
          <w:sz w:val="24"/>
          <w:szCs w:val="24"/>
        </w:rPr>
      </w:pPr>
    </w:p>
    <w:p w14:paraId="4CB3AA70" w14:textId="5D2BA0A8" w:rsidR="000B0408" w:rsidRDefault="000B0408" w:rsidP="00936238">
      <w:pPr>
        <w:jc w:val="center"/>
        <w:rPr>
          <w:rFonts w:ascii="Times New Roman" w:hAnsi="Times New Roman" w:cs="Times New Roman"/>
          <w:b/>
          <w:sz w:val="24"/>
          <w:szCs w:val="24"/>
        </w:rPr>
      </w:pPr>
    </w:p>
    <w:p w14:paraId="6DBF26CB" w14:textId="64919815" w:rsidR="000B0408" w:rsidRDefault="000B0408" w:rsidP="00936238">
      <w:pPr>
        <w:jc w:val="center"/>
        <w:rPr>
          <w:rFonts w:ascii="Times New Roman" w:hAnsi="Times New Roman" w:cs="Times New Roman"/>
          <w:b/>
          <w:sz w:val="24"/>
          <w:szCs w:val="24"/>
        </w:rPr>
      </w:pPr>
    </w:p>
    <w:p w14:paraId="408455F7" w14:textId="4AC177FB" w:rsidR="000B0408" w:rsidRDefault="000B0408" w:rsidP="00936238">
      <w:pPr>
        <w:jc w:val="center"/>
        <w:rPr>
          <w:rFonts w:ascii="Times New Roman" w:hAnsi="Times New Roman" w:cs="Times New Roman"/>
          <w:b/>
          <w:sz w:val="24"/>
          <w:szCs w:val="24"/>
        </w:rPr>
      </w:pPr>
    </w:p>
    <w:p w14:paraId="7B24C367" w14:textId="2DE26974" w:rsidR="000B0408" w:rsidRDefault="000B0408" w:rsidP="00936238">
      <w:pPr>
        <w:jc w:val="center"/>
        <w:rPr>
          <w:rFonts w:ascii="Times New Roman" w:hAnsi="Times New Roman" w:cs="Times New Roman"/>
          <w:b/>
          <w:sz w:val="24"/>
          <w:szCs w:val="24"/>
        </w:rPr>
      </w:pPr>
    </w:p>
    <w:p w14:paraId="61F446D4" w14:textId="0369F552" w:rsidR="000B0408" w:rsidRDefault="000B0408" w:rsidP="00936238">
      <w:pPr>
        <w:jc w:val="center"/>
        <w:rPr>
          <w:rFonts w:ascii="Times New Roman" w:hAnsi="Times New Roman" w:cs="Times New Roman"/>
          <w:b/>
          <w:sz w:val="24"/>
          <w:szCs w:val="24"/>
        </w:rPr>
      </w:pPr>
    </w:p>
    <w:p w14:paraId="12F4FBA5" w14:textId="4395E73D" w:rsidR="000B0408" w:rsidRDefault="000B0408" w:rsidP="00936238">
      <w:pPr>
        <w:jc w:val="center"/>
        <w:rPr>
          <w:rFonts w:ascii="Times New Roman" w:hAnsi="Times New Roman" w:cs="Times New Roman"/>
          <w:b/>
          <w:sz w:val="24"/>
          <w:szCs w:val="24"/>
        </w:rPr>
      </w:pPr>
    </w:p>
    <w:p w14:paraId="68D4F583" w14:textId="6FCE7D11" w:rsidR="000B0408" w:rsidRDefault="000B0408" w:rsidP="00936238">
      <w:pPr>
        <w:jc w:val="center"/>
        <w:rPr>
          <w:rFonts w:ascii="Times New Roman" w:hAnsi="Times New Roman" w:cs="Times New Roman"/>
          <w:b/>
          <w:sz w:val="24"/>
          <w:szCs w:val="24"/>
        </w:rPr>
      </w:pPr>
    </w:p>
    <w:p w14:paraId="5FA0EBDC" w14:textId="50534D0B" w:rsidR="000B0408" w:rsidRDefault="000B0408" w:rsidP="00936238">
      <w:pPr>
        <w:jc w:val="center"/>
        <w:rPr>
          <w:rFonts w:ascii="Times New Roman" w:hAnsi="Times New Roman" w:cs="Times New Roman"/>
          <w:b/>
          <w:sz w:val="24"/>
          <w:szCs w:val="24"/>
        </w:rPr>
      </w:pPr>
    </w:p>
    <w:p w14:paraId="26BF6D13" w14:textId="07704BAC" w:rsidR="000B0408" w:rsidRDefault="000B0408" w:rsidP="00936238">
      <w:pPr>
        <w:jc w:val="center"/>
        <w:rPr>
          <w:rFonts w:ascii="Times New Roman" w:hAnsi="Times New Roman" w:cs="Times New Roman"/>
          <w:b/>
          <w:sz w:val="24"/>
          <w:szCs w:val="24"/>
        </w:rPr>
      </w:pPr>
    </w:p>
    <w:p w14:paraId="7A13AD7E" w14:textId="4D562CFA" w:rsidR="000B0408" w:rsidRDefault="000B0408" w:rsidP="00936238">
      <w:pPr>
        <w:jc w:val="center"/>
        <w:rPr>
          <w:rFonts w:ascii="Times New Roman" w:hAnsi="Times New Roman" w:cs="Times New Roman"/>
          <w:b/>
          <w:sz w:val="24"/>
          <w:szCs w:val="24"/>
        </w:rPr>
      </w:pPr>
    </w:p>
    <w:p w14:paraId="17264F6D" w14:textId="1AE84FCB" w:rsidR="005F0063" w:rsidRPr="005F0063" w:rsidRDefault="005F0063" w:rsidP="005F0063">
      <w:pPr>
        <w:spacing w:line="480" w:lineRule="auto"/>
        <w:jc w:val="center"/>
        <w:rPr>
          <w:rFonts w:ascii="Times New Roman" w:hAnsi="Times New Roman" w:cs="Times New Roman"/>
          <w:sz w:val="24"/>
          <w:szCs w:val="24"/>
        </w:rPr>
      </w:pPr>
      <w:r w:rsidRPr="005F0063">
        <w:rPr>
          <w:rFonts w:ascii="Times New Roman" w:hAnsi="Times New Roman" w:cs="Times New Roman"/>
          <w:b/>
          <w:sz w:val="24"/>
          <w:szCs w:val="24"/>
        </w:rPr>
        <w:lastRenderedPageBreak/>
        <w:t>Materials and Methods</w:t>
      </w:r>
    </w:p>
    <w:p w14:paraId="33C1C537" w14:textId="5A3346A0" w:rsidR="005F0063" w:rsidRPr="000F34B2" w:rsidRDefault="005F0063" w:rsidP="005F0063">
      <w:pPr>
        <w:pStyle w:val="NormalWeb"/>
        <w:spacing w:before="0" w:beforeAutospacing="0" w:after="0" w:afterAutospacing="0" w:line="480" w:lineRule="auto"/>
        <w:jc w:val="both"/>
        <w:rPr>
          <w:rFonts w:ascii="Times New Roman" w:hAnsi="Times New Roman"/>
          <w:b/>
          <w:sz w:val="24"/>
          <w:szCs w:val="24"/>
        </w:rPr>
      </w:pPr>
      <w:r w:rsidRPr="000F34B2">
        <w:rPr>
          <w:rFonts w:ascii="Times New Roman" w:hAnsi="Times New Roman"/>
          <w:b/>
          <w:sz w:val="24"/>
          <w:szCs w:val="24"/>
        </w:rPr>
        <w:t>Reagents</w:t>
      </w:r>
    </w:p>
    <w:p w14:paraId="2BB7A6CC" w14:textId="22B42549" w:rsidR="005F0063" w:rsidRPr="005F0063" w:rsidRDefault="005F0063" w:rsidP="005F0063">
      <w:pPr>
        <w:widowControl w:val="0"/>
        <w:spacing w:line="480" w:lineRule="auto"/>
        <w:ind w:firstLine="720"/>
        <w:jc w:val="both"/>
        <w:rPr>
          <w:rFonts w:ascii="Times New Roman" w:hAnsi="Times New Roman"/>
          <w:bCs/>
          <w:sz w:val="24"/>
          <w:szCs w:val="24"/>
        </w:rPr>
      </w:pPr>
      <w:r w:rsidRPr="000F34B2">
        <w:rPr>
          <w:rFonts w:ascii="Times New Roman" w:hAnsi="Times New Roman"/>
          <w:sz w:val="24"/>
          <w:szCs w:val="24"/>
        </w:rPr>
        <w:t xml:space="preserve">Tissue culture media, α-MEM, </w:t>
      </w:r>
      <w:r w:rsidRPr="000F34B2">
        <w:rPr>
          <w:rFonts w:ascii="Times New Roman" w:hAnsi="Times New Roman"/>
          <w:bCs/>
          <w:sz w:val="24"/>
          <w:szCs w:val="24"/>
        </w:rPr>
        <w:t>DMEM with high glucose, RPMI</w:t>
      </w:r>
      <w:r w:rsidRPr="005F0063">
        <w:rPr>
          <w:rFonts w:ascii="Times New Roman" w:hAnsi="Times New Roman"/>
          <w:bCs/>
          <w:sz w:val="24"/>
          <w:szCs w:val="24"/>
        </w:rPr>
        <w:t xml:space="preserve"> 1640, </w:t>
      </w:r>
      <w:r w:rsidRPr="005F0063">
        <w:rPr>
          <w:rFonts w:ascii="Times New Roman" w:hAnsi="Times New Roman" w:cs="Times New Roman"/>
          <w:sz w:val="24"/>
          <w:szCs w:val="24"/>
        </w:rPr>
        <w:t xml:space="preserve">Harris Hematoxylin and </w:t>
      </w:r>
      <w:r w:rsidRPr="005F0063">
        <w:rPr>
          <w:rFonts w:ascii="Times New Roman" w:hAnsi="Times New Roman"/>
          <w:bCs/>
          <w:sz w:val="24"/>
          <w:szCs w:val="24"/>
        </w:rPr>
        <w:t xml:space="preserve">Insulin-Transferrin-Selenium were purchased from Thermo Fisher Scientific (Waltham, MA). </w:t>
      </w:r>
      <w:r w:rsidRPr="005F0063">
        <w:rPr>
          <w:rFonts w:ascii="Times New Roman" w:hAnsi="Times New Roman"/>
          <w:sz w:val="24"/>
          <w:szCs w:val="24"/>
        </w:rPr>
        <w:t>1 octanol, Ficoll-Hypaque, bovine serum albumin (BSA), collagenase and l</w:t>
      </w:r>
      <w:r w:rsidRPr="005F0063">
        <w:rPr>
          <w:rFonts w:ascii="Times New Roman" w:hAnsi="Times New Roman"/>
          <w:bCs/>
          <w:sz w:val="24"/>
          <w:szCs w:val="24"/>
        </w:rPr>
        <w:t xml:space="preserve">ipopolysaccharide (LPS) </w:t>
      </w:r>
      <w:r w:rsidRPr="005F0063">
        <w:rPr>
          <w:rFonts w:ascii="Times New Roman" w:hAnsi="Times New Roman"/>
          <w:sz w:val="24"/>
          <w:szCs w:val="24"/>
        </w:rPr>
        <w:t>were purchased from Sigma Aldrich (St. Louis, MO)</w:t>
      </w:r>
      <w:r w:rsidRPr="005F0063">
        <w:rPr>
          <w:rFonts w:ascii="Times New Roman" w:hAnsi="Times New Roman"/>
          <w:bCs/>
          <w:sz w:val="24"/>
          <w:szCs w:val="24"/>
        </w:rPr>
        <w:t xml:space="preserve">. LPS stock at 1 mg/mL of serum-free DMEM was stored in aliquots </w:t>
      </w:r>
      <w:r w:rsidR="00EC2AC1">
        <w:rPr>
          <w:rFonts w:ascii="Times New Roman" w:hAnsi="Times New Roman"/>
          <w:bCs/>
          <w:sz w:val="24"/>
          <w:szCs w:val="24"/>
        </w:rPr>
        <w:t xml:space="preserve">at </w:t>
      </w:r>
      <w:r w:rsidRPr="005F0063">
        <w:rPr>
          <w:rFonts w:ascii="Times New Roman" w:hAnsi="Times New Roman"/>
          <w:bCs/>
          <w:sz w:val="24"/>
          <w:szCs w:val="24"/>
        </w:rPr>
        <w:t xml:space="preserve">-20°C and then used at a final concentration of 10 ng/mL. This concentration was based on dose-response and time course studies. </w:t>
      </w:r>
      <w:r w:rsidRPr="005F0063">
        <w:rPr>
          <w:rFonts w:ascii="Times New Roman" w:hAnsi="Times New Roman" w:cs="Times New Roman"/>
          <w:sz w:val="24"/>
          <w:szCs w:val="24"/>
        </w:rPr>
        <w:t>Total Exosome Isolation Reagent, Exosome-Human CD63 Isolation/Detection Reagent, puromycin and geneticin G418</w:t>
      </w:r>
      <w:r w:rsidRPr="005F0063">
        <w:rPr>
          <w:rFonts w:ascii="Times New Roman" w:hAnsi="Times New Roman" w:cs="Times New Roman"/>
          <w:color w:val="000000" w:themeColor="text1"/>
          <w:sz w:val="24"/>
          <w:szCs w:val="24"/>
        </w:rPr>
        <w:t xml:space="preserve"> </w:t>
      </w:r>
      <w:r w:rsidR="00EC2AC1">
        <w:rPr>
          <w:rFonts w:ascii="Times New Roman" w:hAnsi="Times New Roman" w:cs="Times New Roman"/>
          <w:color w:val="000000" w:themeColor="text1"/>
          <w:sz w:val="24"/>
          <w:szCs w:val="24"/>
        </w:rPr>
        <w:t xml:space="preserve">were purchased </w:t>
      </w:r>
      <w:r w:rsidRPr="005F0063">
        <w:rPr>
          <w:rFonts w:ascii="Times New Roman" w:hAnsi="Times New Roman" w:cs="Times New Roman"/>
          <w:sz w:val="24"/>
          <w:szCs w:val="24"/>
        </w:rPr>
        <w:t>from Invitrogen (Carlsbad, CA); F</w:t>
      </w:r>
      <w:r w:rsidRPr="005F0063">
        <w:rPr>
          <w:rFonts w:ascii="Times New Roman" w:hAnsi="Times New Roman" w:cs="Times New Roman"/>
          <w:sz w:val="24"/>
          <w:szCs w:val="24"/>
          <w:vertAlign w:val="subscript"/>
        </w:rPr>
        <w:t>x</w:t>
      </w:r>
      <w:r w:rsidRPr="005F0063">
        <w:rPr>
          <w:rFonts w:ascii="Times New Roman" w:hAnsi="Times New Roman" w:cs="Times New Roman"/>
          <w:sz w:val="24"/>
          <w:szCs w:val="24"/>
        </w:rPr>
        <w:t xml:space="preserve">Cycle Propidium Iodide/RNase (PI) solution from Life Technology (Grand Island, NY); </w:t>
      </w:r>
      <w:r w:rsidRPr="005F0063">
        <w:rPr>
          <w:rFonts w:ascii="Times New Roman" w:hAnsi="Times New Roman" w:cs="Times New Roman"/>
          <w:bCs/>
          <w:sz w:val="24"/>
          <w:szCs w:val="24"/>
        </w:rPr>
        <w:t>Cell tracker, orange-fluorescent CMTMR (CFDA-SE),</w:t>
      </w:r>
      <w:r w:rsidRPr="005F0063">
        <w:rPr>
          <w:rFonts w:ascii="Times New Roman" w:eastAsia="Times New Roman" w:hAnsi="Times New Roman" w:cs="Times New Roman"/>
          <w:bCs/>
          <w:color w:val="000000" w:themeColor="text1"/>
          <w:spacing w:val="15"/>
          <w:sz w:val="24"/>
          <w:szCs w:val="24"/>
        </w:rPr>
        <w:t xml:space="preserve"> 5-(and-6)-Carboxyfluorescein Diacetate, Succinimidyl Ester</w:t>
      </w:r>
      <w:r w:rsidRPr="005F0063">
        <w:rPr>
          <w:rFonts w:ascii="Times New Roman" w:hAnsi="Times New Roman" w:cs="Times New Roman"/>
          <w:sz w:val="24"/>
          <w:szCs w:val="24"/>
        </w:rPr>
        <w:t xml:space="preserve"> (CFDA SE) green tracking dye,</w:t>
      </w:r>
      <w:r w:rsidRPr="005F0063">
        <w:rPr>
          <w:rFonts w:ascii="Times New Roman" w:hAnsi="Times New Roman" w:cs="Times New Roman"/>
          <w:bCs/>
          <w:sz w:val="24"/>
          <w:szCs w:val="24"/>
        </w:rPr>
        <w:t xml:space="preserve"> 7-Aminoactinomycin D (7AAD), Pyronin Y, </w:t>
      </w:r>
      <w:r w:rsidRPr="005F0063">
        <w:rPr>
          <w:rFonts w:ascii="Times New Roman" w:hAnsi="Times New Roman" w:cs="Times New Roman"/>
          <w:color w:val="000000" w:themeColor="text1"/>
          <w:sz w:val="24"/>
          <w:szCs w:val="24"/>
        </w:rPr>
        <w:t>DAPI (</w:t>
      </w:r>
      <w:r w:rsidRPr="005F0063">
        <w:rPr>
          <w:rFonts w:ascii="Times New Roman" w:eastAsia="Times New Roman" w:hAnsi="Times New Roman" w:cs="Times New Roman"/>
          <w:bCs/>
          <w:color w:val="000000" w:themeColor="text1"/>
          <w:spacing w:val="15"/>
          <w:sz w:val="24"/>
          <w:szCs w:val="24"/>
        </w:rPr>
        <w:t>4',6-Diamidino-2-Phenylindole, Dihydrochloride),</w:t>
      </w:r>
      <w:r w:rsidRPr="005F0063">
        <w:rPr>
          <w:rFonts w:ascii="Times New Roman" w:hAnsi="Times New Roman" w:cs="Times New Roman"/>
          <w:color w:val="000000" w:themeColor="text1"/>
          <w:sz w:val="24"/>
          <w:szCs w:val="24"/>
        </w:rPr>
        <w:t xml:space="preserve"> CellTrace Far Red tracking dye</w:t>
      </w:r>
      <w:r w:rsidRPr="005F0063">
        <w:rPr>
          <w:rFonts w:ascii="Times New Roman" w:eastAsia="Times New Roman" w:hAnsi="Times New Roman" w:cs="Times New Roman"/>
          <w:bCs/>
          <w:color w:val="000000" w:themeColor="text1"/>
          <w:spacing w:val="15"/>
          <w:sz w:val="24"/>
          <w:szCs w:val="24"/>
        </w:rPr>
        <w:t xml:space="preserve"> </w:t>
      </w:r>
      <w:r w:rsidRPr="005F0063">
        <w:rPr>
          <w:rFonts w:ascii="Times New Roman" w:hAnsi="Times New Roman" w:cs="Times New Roman"/>
          <w:sz w:val="24"/>
          <w:szCs w:val="24"/>
        </w:rPr>
        <w:t>and Texas Red-X phalloidin from Molecular Probes (Eugene, OR)</w:t>
      </w:r>
      <w:r w:rsidRPr="005F0063">
        <w:rPr>
          <w:rFonts w:ascii="Times New Roman" w:hAnsi="Times New Roman" w:cs="Times New Roman"/>
          <w:color w:val="000000" w:themeColor="text1"/>
          <w:sz w:val="24"/>
          <w:szCs w:val="24"/>
        </w:rPr>
        <w:t xml:space="preserve">. </w:t>
      </w:r>
    </w:p>
    <w:p w14:paraId="3F86B574" w14:textId="77777777" w:rsidR="005F0063" w:rsidRPr="005F0063" w:rsidRDefault="005F0063" w:rsidP="005F0063">
      <w:pPr>
        <w:pStyle w:val="NormalWeb"/>
        <w:spacing w:before="0" w:beforeAutospacing="0" w:after="80" w:afterAutospacing="0" w:line="480" w:lineRule="auto"/>
        <w:jc w:val="both"/>
        <w:rPr>
          <w:rFonts w:ascii="Times New Roman" w:hAnsi="Times New Roman"/>
          <w:b/>
          <w:bCs/>
          <w:sz w:val="24"/>
          <w:szCs w:val="24"/>
        </w:rPr>
      </w:pPr>
      <w:r w:rsidRPr="005F0063">
        <w:rPr>
          <w:rFonts w:ascii="Times New Roman" w:hAnsi="Times New Roman"/>
          <w:b/>
          <w:bCs/>
          <w:sz w:val="24"/>
          <w:szCs w:val="24"/>
        </w:rPr>
        <w:t>Antibodies and Cytokines</w:t>
      </w:r>
    </w:p>
    <w:p w14:paraId="2DEBF8B6" w14:textId="1CF3FB1C" w:rsidR="005F0063" w:rsidRDefault="005F0063" w:rsidP="00A57A11">
      <w:pPr>
        <w:spacing w:after="0" w:line="480" w:lineRule="auto"/>
        <w:jc w:val="both"/>
        <w:rPr>
          <w:rFonts w:ascii="Times New Roman" w:hAnsi="Times New Roman"/>
          <w:bCs/>
          <w:sz w:val="24"/>
          <w:szCs w:val="24"/>
        </w:rPr>
      </w:pPr>
      <w:r w:rsidRPr="005F0063">
        <w:rPr>
          <w:rFonts w:ascii="Times New Roman" w:hAnsi="Times New Roman" w:cs="Times New Roman"/>
          <w:sz w:val="24"/>
          <w:szCs w:val="24"/>
        </w:rPr>
        <w:t xml:space="preserve">  </w:t>
      </w:r>
      <w:r w:rsidRPr="005F0063">
        <w:rPr>
          <w:rFonts w:ascii="Times New Roman" w:hAnsi="Times New Roman" w:cs="Times New Roman"/>
          <w:sz w:val="24"/>
          <w:szCs w:val="24"/>
        </w:rPr>
        <w:tab/>
        <w:t>All antibodies were raised against human proteins. Rabbit anti-</w:t>
      </w:r>
      <w:r w:rsidRPr="005F0063">
        <w:rPr>
          <w:rFonts w:ascii="Times New Roman" w:hAnsi="Times New Roman"/>
          <w:bCs/>
          <w:sz w:val="24"/>
          <w:szCs w:val="24"/>
        </w:rPr>
        <w:t>E-cadherin, -</w:t>
      </w:r>
      <w:r w:rsidR="001A3E7E">
        <w:rPr>
          <w:rFonts w:ascii="Times New Roman" w:hAnsi="Times New Roman"/>
          <w:bCs/>
          <w:sz w:val="24"/>
          <w:szCs w:val="24"/>
        </w:rPr>
        <w:t>Connexin (</w:t>
      </w:r>
      <w:r w:rsidRPr="005F0063">
        <w:rPr>
          <w:rFonts w:ascii="Times New Roman" w:hAnsi="Times New Roman"/>
          <w:bCs/>
          <w:sz w:val="24"/>
          <w:szCs w:val="24"/>
        </w:rPr>
        <w:t>Cx</w:t>
      </w:r>
      <w:r w:rsidR="001A3E7E">
        <w:rPr>
          <w:rFonts w:ascii="Times New Roman" w:hAnsi="Times New Roman"/>
          <w:bCs/>
          <w:sz w:val="24"/>
          <w:szCs w:val="24"/>
        </w:rPr>
        <w:t>)</w:t>
      </w:r>
      <w:r w:rsidRPr="005F0063">
        <w:rPr>
          <w:rFonts w:ascii="Times New Roman" w:hAnsi="Times New Roman"/>
          <w:bCs/>
          <w:sz w:val="24"/>
          <w:szCs w:val="24"/>
        </w:rPr>
        <w:t>43, -vimentin, -α/β-tubulin</w:t>
      </w:r>
      <w:r w:rsidR="001A3E7E">
        <w:rPr>
          <w:rFonts w:ascii="Times New Roman" w:hAnsi="Times New Roman"/>
          <w:bCs/>
          <w:sz w:val="24"/>
          <w:szCs w:val="24"/>
        </w:rPr>
        <w:t>,</w:t>
      </w:r>
      <w:r w:rsidRPr="005F0063">
        <w:rPr>
          <w:rFonts w:ascii="Times New Roman" w:hAnsi="Times New Roman"/>
          <w:bCs/>
          <w:sz w:val="24"/>
          <w:szCs w:val="24"/>
        </w:rPr>
        <w:t xml:space="preserve"> –GAPDH </w:t>
      </w:r>
      <w:r w:rsidR="006A7452">
        <w:rPr>
          <w:rFonts w:ascii="Times New Roman" w:hAnsi="Times New Roman"/>
          <w:bCs/>
          <w:sz w:val="24"/>
          <w:szCs w:val="24"/>
        </w:rPr>
        <w:t xml:space="preserve">and –phospho p65 </w:t>
      </w:r>
      <w:bookmarkStart w:id="0" w:name="_GoBack"/>
      <w:bookmarkEnd w:id="0"/>
      <w:r w:rsidRPr="005F0063">
        <w:rPr>
          <w:rFonts w:ascii="Times New Roman" w:hAnsi="Times New Roman"/>
          <w:bCs/>
          <w:sz w:val="24"/>
          <w:szCs w:val="24"/>
        </w:rPr>
        <w:t>were purchased from Cell Signaling Technology (Boston, MA); anti-</w:t>
      </w:r>
      <w:r w:rsidRPr="005F0063">
        <w:rPr>
          <w:rFonts w:ascii="Times New Roman" w:hAnsi="Times New Roman" w:cs="Times New Roman"/>
          <w:sz w:val="24"/>
          <w:szCs w:val="24"/>
        </w:rPr>
        <w:t>TLR3 and -TLR4 from United States Biochemical (Swampscott, MA), h</w:t>
      </w:r>
      <w:r w:rsidRPr="005F0063">
        <w:rPr>
          <w:rFonts w:ascii="Times New Roman" w:hAnsi="Times New Roman"/>
          <w:bCs/>
          <w:sz w:val="24"/>
          <w:szCs w:val="24"/>
        </w:rPr>
        <w:t>uman prolyl 4 hydroxylase (5B5) from DAKO North America (Dako, Denmark), p</w:t>
      </w:r>
      <w:r w:rsidRPr="005F0063">
        <w:rPr>
          <w:rFonts w:ascii="Times New Roman" w:hAnsi="Times New Roman" w:cs="Times New Roman"/>
          <w:sz w:val="24"/>
          <w:szCs w:val="24"/>
        </w:rPr>
        <w:t xml:space="preserve">hycoerythrin (PE)-conjugated murine anti-human CD44 </w:t>
      </w:r>
      <w:r w:rsidRPr="005F0063">
        <w:rPr>
          <w:rFonts w:ascii="Times New Roman" w:hAnsi="Times New Roman"/>
          <w:bCs/>
          <w:sz w:val="24"/>
          <w:szCs w:val="24"/>
        </w:rPr>
        <w:t>from BD Bioscience (San Jose, CA),</w:t>
      </w:r>
      <w:r w:rsidRPr="005F0063">
        <w:rPr>
          <w:rFonts w:ascii="Times New Roman" w:hAnsi="Times New Roman" w:cs="Times New Roman"/>
          <w:sz w:val="24"/>
          <w:szCs w:val="24"/>
        </w:rPr>
        <w:t xml:space="preserve"> PE-rabbit anti-CD86, Allophycocyanin (APC)- APC-murine anti-CD90, secondary goat/rabbit APC-anti murine IgG1, anti-PerCP (Peridinin-Chlorophyll) CD31, FITC- murine anti-CD86, </w:t>
      </w:r>
      <w:r w:rsidRPr="005F0063">
        <w:rPr>
          <w:rFonts w:ascii="Times New Roman" w:hAnsi="Times New Roman" w:cs="Times New Roman"/>
          <w:sz w:val="24"/>
          <w:szCs w:val="24"/>
        </w:rPr>
        <w:lastRenderedPageBreak/>
        <w:t xml:space="preserve">APC- murine anti-CD11b, APC murine anti-HLA-DR, </w:t>
      </w:r>
      <w:r w:rsidR="00DE7D32">
        <w:rPr>
          <w:rFonts w:ascii="Times New Roman" w:hAnsi="Times New Roman" w:cs="Times New Roman"/>
          <w:sz w:val="24"/>
          <w:szCs w:val="24"/>
        </w:rPr>
        <w:t xml:space="preserve">unconjugated murine anti-HLA-DR/DP/DQ, </w:t>
      </w:r>
      <w:r w:rsidRPr="005F0063">
        <w:rPr>
          <w:rFonts w:ascii="Times New Roman" w:hAnsi="Times New Roman" w:cs="Times New Roman"/>
          <w:sz w:val="24"/>
          <w:szCs w:val="24"/>
        </w:rPr>
        <w:t xml:space="preserve">PE murine anti-CD206, </w:t>
      </w:r>
      <w:r w:rsidR="00DE7D32">
        <w:rPr>
          <w:rFonts w:ascii="Times New Roman" w:hAnsi="Times New Roman" w:cs="Times New Roman"/>
          <w:sz w:val="24"/>
          <w:szCs w:val="24"/>
        </w:rPr>
        <w:t xml:space="preserve">unconjugated anti-rabbit CD206, </w:t>
      </w:r>
      <w:r w:rsidRPr="005F0063">
        <w:rPr>
          <w:rFonts w:ascii="Times New Roman" w:hAnsi="Times New Roman" w:cs="Times New Roman"/>
          <w:sz w:val="24"/>
          <w:szCs w:val="24"/>
        </w:rPr>
        <w:t xml:space="preserve">APC murine anti-CD209, PE-human-anti-CD9, FITC-human-anti-CD63-FITC, APC-human-anti-ALIX, isotypes conjugated to FITC, APC and PE from BD Pharmingen (San Jose, CA), </w:t>
      </w:r>
      <w:r w:rsidR="001A3E7E">
        <w:rPr>
          <w:rFonts w:ascii="Times New Roman" w:hAnsi="Times New Roman" w:cs="Times New Roman"/>
          <w:sz w:val="24"/>
          <w:szCs w:val="24"/>
        </w:rPr>
        <w:t xml:space="preserve">anti-rabbit Vinculin from Abcam (Cambridge, MA), </w:t>
      </w:r>
      <w:r w:rsidRPr="005F0063">
        <w:rPr>
          <w:rFonts w:ascii="Times New Roman" w:hAnsi="Times New Roman" w:cs="Times New Roman"/>
          <w:sz w:val="24"/>
          <w:szCs w:val="24"/>
        </w:rPr>
        <w:t xml:space="preserve">HRP-anti-GFP and murine anti-Cx-32/-26 from </w:t>
      </w:r>
      <w:r w:rsidR="001A3E7E">
        <w:rPr>
          <w:rFonts w:ascii="Times New Roman" w:hAnsi="Times New Roman" w:cs="Times New Roman"/>
          <w:sz w:val="24"/>
          <w:szCs w:val="24"/>
        </w:rPr>
        <w:t>Zymed (San Francisco, CA)</w:t>
      </w:r>
      <w:r w:rsidR="0006414C">
        <w:rPr>
          <w:rFonts w:ascii="Times New Roman" w:hAnsi="Times New Roman" w:cs="Times New Roman"/>
          <w:sz w:val="24"/>
          <w:szCs w:val="24"/>
        </w:rPr>
        <w:t>,</w:t>
      </w:r>
      <w:r w:rsidR="001A3E7E">
        <w:rPr>
          <w:rFonts w:ascii="Times New Roman" w:hAnsi="Times New Roman" w:cs="Times New Roman"/>
          <w:sz w:val="24"/>
          <w:szCs w:val="24"/>
        </w:rPr>
        <w:t xml:space="preserve"> </w:t>
      </w:r>
      <w:r w:rsidR="0006414C">
        <w:rPr>
          <w:rFonts w:ascii="Times New Roman" w:hAnsi="Times New Roman" w:cs="Times New Roman"/>
          <w:sz w:val="24"/>
          <w:szCs w:val="24"/>
        </w:rPr>
        <w:t xml:space="preserve">Texas Red donkey anti-mouse IgG from Santa Cruz (Santa Cruz Biotechnology, Dallas Texas) and </w:t>
      </w:r>
      <w:r w:rsidR="000B273C">
        <w:rPr>
          <w:rFonts w:ascii="Times New Roman" w:hAnsi="Times New Roman" w:cs="Times New Roman"/>
          <w:sz w:val="24"/>
          <w:szCs w:val="24"/>
        </w:rPr>
        <w:t xml:space="preserve">Alexa Fluor 405 anti-rabbit IgG from Life Technologies. </w:t>
      </w:r>
      <w:r w:rsidRPr="005F0063">
        <w:rPr>
          <w:rFonts w:ascii="Times New Roman" w:hAnsi="Times New Roman"/>
          <w:bCs/>
          <w:sz w:val="24"/>
          <w:szCs w:val="24"/>
        </w:rPr>
        <w:t>Recombinant human M-CSF, IFN</w:t>
      </w:r>
      <w:r w:rsidRPr="005F0063">
        <w:rPr>
          <w:rFonts w:ascii="Times New Roman" w:hAnsi="Times New Roman" w:cs="Times New Roman"/>
          <w:bCs/>
          <w:sz w:val="24"/>
          <w:szCs w:val="24"/>
        </w:rPr>
        <w:t>γ and IL-4 were</w:t>
      </w:r>
      <w:r w:rsidRPr="005F0063">
        <w:rPr>
          <w:rFonts w:ascii="Times New Roman" w:hAnsi="Times New Roman"/>
          <w:bCs/>
          <w:sz w:val="24"/>
          <w:szCs w:val="24"/>
        </w:rPr>
        <w:t xml:space="preserve"> </w:t>
      </w:r>
      <w:r w:rsidRPr="00AC6675">
        <w:rPr>
          <w:rFonts w:ascii="Times New Roman" w:hAnsi="Times New Roman"/>
          <w:bCs/>
          <w:sz w:val="24"/>
          <w:szCs w:val="24"/>
        </w:rPr>
        <w:t>purchased from R &amp; D systems (Minneapolis MN).</w:t>
      </w:r>
    </w:p>
    <w:p w14:paraId="548231B1" w14:textId="77777777" w:rsidR="00786ADB" w:rsidRPr="000F34B2" w:rsidRDefault="00786ADB" w:rsidP="00786ADB">
      <w:pPr>
        <w:widowControl w:val="0"/>
        <w:spacing w:line="480" w:lineRule="auto"/>
        <w:jc w:val="both"/>
        <w:rPr>
          <w:rFonts w:ascii="Times New Roman" w:hAnsi="Times New Roman" w:cs="Times New Roman"/>
          <w:b/>
          <w:sz w:val="24"/>
          <w:szCs w:val="24"/>
        </w:rPr>
      </w:pPr>
      <w:r w:rsidRPr="000F34B2">
        <w:rPr>
          <w:rFonts w:ascii="Times New Roman" w:hAnsi="Times New Roman" w:cs="Times New Roman"/>
          <w:b/>
          <w:sz w:val="24"/>
          <w:szCs w:val="24"/>
        </w:rPr>
        <w:t>Cell Lines</w:t>
      </w:r>
    </w:p>
    <w:p w14:paraId="21B94305" w14:textId="77777777" w:rsidR="00786ADB" w:rsidRPr="000F34B2" w:rsidRDefault="00786ADB" w:rsidP="00A57A11">
      <w:pPr>
        <w:widowControl w:val="0"/>
        <w:spacing w:after="0" w:line="480" w:lineRule="auto"/>
        <w:ind w:firstLine="720"/>
        <w:jc w:val="both"/>
        <w:rPr>
          <w:rFonts w:ascii="Times New Roman" w:hAnsi="Times New Roman" w:cs="Times New Roman"/>
          <w:sz w:val="24"/>
          <w:szCs w:val="24"/>
        </w:rPr>
      </w:pPr>
      <w:r w:rsidRPr="000F34B2">
        <w:rPr>
          <w:rFonts w:ascii="Times New Roman" w:hAnsi="Times New Roman" w:cs="Times New Roman"/>
          <w:sz w:val="24"/>
          <w:szCs w:val="24"/>
        </w:rPr>
        <w:t>MDA-MB-231 and T47D BCCs were purchased from American Type Culture Collection (ATCC) and cultured as per ATCC instructions. All cell lines used in this study were tested by Genetica DNA Laboratories (Burlington, NC). Both cells were validated as the original cells using ATCC STR database (www.atcc.org.org/STR _Database.aspx)). HBL-100 was provided by Dr. Chen Liu, Department of Pathology and Laboratory Medicine, Rutgers New Jersey Medical School.</w:t>
      </w:r>
    </w:p>
    <w:p w14:paraId="757FF7E3" w14:textId="6E052C22" w:rsidR="00901A0C" w:rsidRPr="001E3358" w:rsidRDefault="00901A0C" w:rsidP="00901A0C">
      <w:pPr>
        <w:pStyle w:val="Heading1"/>
        <w:keepNext w:val="0"/>
        <w:widowControl w:val="0"/>
        <w:spacing w:before="0" w:line="480" w:lineRule="auto"/>
        <w:rPr>
          <w:rFonts w:ascii="Times New Roman" w:hAnsi="Times New Roman"/>
          <w:color w:val="auto"/>
          <w:sz w:val="24"/>
          <w:szCs w:val="24"/>
        </w:rPr>
      </w:pPr>
      <w:r w:rsidRPr="001E3358">
        <w:rPr>
          <w:rFonts w:ascii="Times New Roman" w:hAnsi="Times New Roman"/>
          <w:color w:val="auto"/>
          <w:sz w:val="24"/>
          <w:szCs w:val="24"/>
        </w:rPr>
        <w:t>Sorting of BCC subsets</w:t>
      </w:r>
    </w:p>
    <w:p w14:paraId="4955C5C6" w14:textId="56F34DFE" w:rsidR="00901A0C" w:rsidRDefault="00901A0C" w:rsidP="00A57A11">
      <w:pPr>
        <w:widowControl w:val="0"/>
        <w:spacing w:after="0" w:line="480" w:lineRule="auto"/>
        <w:ind w:firstLine="720"/>
        <w:jc w:val="both"/>
        <w:rPr>
          <w:rFonts w:ascii="Times New Roman" w:hAnsi="Times New Roman"/>
        </w:rPr>
      </w:pPr>
      <w:r w:rsidRPr="00632E12">
        <w:rPr>
          <w:rFonts w:ascii="Times New Roman" w:hAnsi="Times New Roman"/>
        </w:rPr>
        <w:t xml:space="preserve">BCCs were stably transfected with pEGFP1-Oct3/4 and then </w:t>
      </w:r>
      <w:r>
        <w:rPr>
          <w:rFonts w:ascii="Times New Roman" w:hAnsi="Times New Roman"/>
        </w:rPr>
        <w:t>selected</w:t>
      </w:r>
      <w:r w:rsidRPr="00632E12">
        <w:rPr>
          <w:rFonts w:ascii="Times New Roman" w:hAnsi="Times New Roman"/>
        </w:rPr>
        <w:t xml:space="preserve"> based on GFP intensity</w:t>
      </w:r>
      <w:r>
        <w:rPr>
          <w:rFonts w:ascii="Times New Roman" w:hAnsi="Times New Roman"/>
        </w:rPr>
        <w:t xml:space="preserve">, as described </w:t>
      </w:r>
      <w:r>
        <w:rPr>
          <w:rFonts w:ascii="Times New Roman" w:hAnsi="Times New Roman"/>
        </w:rPr>
        <w:fldChar w:fldCharType="begin"/>
      </w:r>
      <w:r w:rsidR="004614CA">
        <w:rPr>
          <w:rFonts w:ascii="Times New Roman" w:hAnsi="Times New Roman"/>
        </w:rPr>
        <w:instrText xml:space="preserve"> ADDIN EN.CITE &lt;EndNote&gt;&lt;Cite&gt;&lt;Author&gt;Patel&lt;/Author&gt;&lt;Year&gt;2012&lt;/Year&gt;&lt;RecNum&gt;13&lt;/RecNum&gt;&lt;DisplayText&gt;&lt;style face="superscript"&gt;1&lt;/style&gt;&lt;/DisplayText&gt;&lt;record&gt;&lt;rec-number&gt;13&lt;/rec-number&gt;&lt;foreign-keys&gt;&lt;key app="EN" db-id="r2099patd905rue0axq5fpa12awttesa9fdf" timestamp="1518310887"&gt;13&lt;/key&gt;&lt;/foreign-keys&gt;&lt;ref-type name="Journal Article"&gt;17&lt;/ref-type&gt;&lt;contributors&gt;&lt;authors&gt;&lt;author&gt;Patel, Shyam A&lt;/author&gt;&lt;author&gt;Ramkissoon, Shakti H&lt;/author&gt;&lt;author&gt;Bryan, Margarette&lt;/author&gt;&lt;author&gt;Pliner, Lillian F&lt;/author&gt;&lt;author&gt;Dontu, Gabriela&lt;/author&gt;&lt;author&gt;Patel, Prem S&lt;/author&gt;&lt;author&gt;Amiri, Sohrab&lt;/author&gt;&lt;author&gt;Pine, Sharon R&lt;/author&gt;&lt;author&gt;Rameshwar, Pranela&lt;/author&gt;&lt;/authors&gt;&lt;/contributors&gt;&lt;titles&gt;&lt;title&gt;Delineation of breast cancer cell hierarchy identifies the subset responsible for dormancy&lt;/title&gt;&lt;secondary-title&gt;Scientific reports&lt;/secondary-title&gt;&lt;/titles&gt;&lt;periodical&gt;&lt;full-title&gt;Scientific Reports&lt;/full-title&gt;&lt;/periodical&gt;&lt;pages&gt;906&lt;/pages&gt;&lt;volume&gt;2&lt;/volume&gt;&lt;dates&gt;&lt;year&gt;2012&lt;/year&gt;&lt;/dates&gt;&lt;urls&gt;&lt;/urls&gt;&lt;custom7&gt;906&lt;/custom7&gt;&lt;/record&gt;&lt;/Cite&gt;&lt;/EndNote&gt;</w:instrText>
      </w:r>
      <w:r>
        <w:rPr>
          <w:rFonts w:ascii="Times New Roman" w:hAnsi="Times New Roman"/>
        </w:rPr>
        <w:fldChar w:fldCharType="separate"/>
      </w:r>
      <w:r w:rsidR="004614CA" w:rsidRPr="004614CA">
        <w:rPr>
          <w:rFonts w:ascii="Times New Roman" w:hAnsi="Times New Roman"/>
          <w:noProof/>
          <w:vertAlign w:val="superscript"/>
        </w:rPr>
        <w:t>1</w:t>
      </w:r>
      <w:r>
        <w:rPr>
          <w:rFonts w:ascii="Times New Roman" w:hAnsi="Times New Roman"/>
        </w:rPr>
        <w:fldChar w:fldCharType="end"/>
      </w:r>
      <w:r w:rsidRPr="00632E12">
        <w:rPr>
          <w:rFonts w:ascii="Times New Roman" w:hAnsi="Times New Roman"/>
        </w:rPr>
        <w:t xml:space="preserve">. The </w:t>
      </w:r>
      <w:r>
        <w:rPr>
          <w:rFonts w:ascii="Times New Roman" w:hAnsi="Times New Roman"/>
        </w:rPr>
        <w:t xml:space="preserve">cells with </w:t>
      </w:r>
      <w:r w:rsidRPr="00632E12">
        <w:rPr>
          <w:rFonts w:ascii="Times New Roman" w:hAnsi="Times New Roman"/>
        </w:rPr>
        <w:t xml:space="preserve">relative </w:t>
      </w:r>
      <w:r>
        <w:rPr>
          <w:rFonts w:ascii="Times New Roman" w:hAnsi="Times New Roman"/>
        </w:rPr>
        <w:t xml:space="preserve">GFP </w:t>
      </w:r>
      <w:r w:rsidRPr="00632E12">
        <w:rPr>
          <w:rFonts w:ascii="Times New Roman" w:hAnsi="Times New Roman"/>
        </w:rPr>
        <w:t>intensit</w:t>
      </w:r>
      <w:r>
        <w:rPr>
          <w:rFonts w:ascii="Times New Roman" w:hAnsi="Times New Roman"/>
        </w:rPr>
        <w:t xml:space="preserve">ies were </w:t>
      </w:r>
      <w:r w:rsidRPr="00632E12">
        <w:rPr>
          <w:rFonts w:ascii="Times New Roman" w:hAnsi="Times New Roman"/>
        </w:rPr>
        <w:t>sort</w:t>
      </w:r>
      <w:r>
        <w:rPr>
          <w:rFonts w:ascii="Times New Roman" w:hAnsi="Times New Roman"/>
        </w:rPr>
        <w:t>ed</w:t>
      </w:r>
      <w:r w:rsidRPr="00632E12">
        <w:rPr>
          <w:rFonts w:ascii="Times New Roman" w:hAnsi="Times New Roman"/>
        </w:rPr>
        <w:t xml:space="preserve"> with the FACSAria II cell sorter (BD Biosciences). The sorted </w:t>
      </w:r>
      <w:r>
        <w:rPr>
          <w:rFonts w:ascii="Times New Roman" w:hAnsi="Times New Roman"/>
        </w:rPr>
        <w:t xml:space="preserve">populations </w:t>
      </w:r>
      <w:r w:rsidRPr="00632E12">
        <w:rPr>
          <w:rFonts w:ascii="Times New Roman" w:hAnsi="Times New Roman"/>
        </w:rPr>
        <w:t>were designated Oct4</w:t>
      </w:r>
      <w:r w:rsidRPr="00632E12">
        <w:rPr>
          <w:rFonts w:ascii="Times New Roman" w:hAnsi="Times New Roman"/>
          <w:vertAlign w:val="superscript"/>
        </w:rPr>
        <w:t>hi</w:t>
      </w:r>
      <w:r w:rsidRPr="00632E12">
        <w:rPr>
          <w:rFonts w:ascii="Times New Roman" w:hAnsi="Times New Roman"/>
        </w:rPr>
        <w:t>, Oct4</w:t>
      </w:r>
      <w:r w:rsidRPr="00632E12">
        <w:rPr>
          <w:rFonts w:ascii="Times New Roman" w:hAnsi="Times New Roman"/>
          <w:vertAlign w:val="superscript"/>
        </w:rPr>
        <w:t>med</w:t>
      </w:r>
      <w:r w:rsidRPr="00632E12">
        <w:rPr>
          <w:rFonts w:ascii="Times New Roman" w:hAnsi="Times New Roman"/>
        </w:rPr>
        <w:t xml:space="preserve"> and Oct4</w:t>
      </w:r>
      <w:r w:rsidRPr="00632E12">
        <w:rPr>
          <w:rFonts w:ascii="Times New Roman" w:hAnsi="Times New Roman"/>
          <w:vertAlign w:val="superscript"/>
        </w:rPr>
        <w:t>lo</w:t>
      </w:r>
      <w:r w:rsidRPr="00632E12">
        <w:rPr>
          <w:rFonts w:ascii="Times New Roman" w:hAnsi="Times New Roman"/>
        </w:rPr>
        <w:t xml:space="preserve">. </w:t>
      </w:r>
    </w:p>
    <w:p w14:paraId="1C1C11C6" w14:textId="77777777" w:rsidR="00786ADB" w:rsidRPr="00371CF2" w:rsidRDefault="00786ADB" w:rsidP="009570EC">
      <w:pPr>
        <w:spacing w:after="0" w:line="480" w:lineRule="auto"/>
        <w:jc w:val="both"/>
        <w:rPr>
          <w:rFonts w:ascii="Times New Roman" w:hAnsi="Times New Roman" w:cs="Times New Roman"/>
          <w:b/>
          <w:sz w:val="24"/>
          <w:szCs w:val="24"/>
        </w:rPr>
      </w:pPr>
      <w:r w:rsidRPr="00371CF2">
        <w:rPr>
          <w:rFonts w:ascii="Times New Roman" w:hAnsi="Times New Roman" w:cs="Times New Roman"/>
          <w:b/>
          <w:sz w:val="24"/>
          <w:szCs w:val="24"/>
        </w:rPr>
        <w:t>Culture of MSCs</w:t>
      </w:r>
    </w:p>
    <w:p w14:paraId="7BE2A4C1" w14:textId="7DD120E6" w:rsidR="00786ADB" w:rsidRPr="007D44F7" w:rsidRDefault="00786ADB" w:rsidP="00786ADB">
      <w:pPr>
        <w:pStyle w:val="Heading3"/>
        <w:keepNext w:val="0"/>
        <w:keepLines w:val="0"/>
        <w:widowControl w:val="0"/>
        <w:spacing w:before="0" w:line="480" w:lineRule="auto"/>
        <w:ind w:firstLine="720"/>
        <w:jc w:val="both"/>
        <w:rPr>
          <w:rFonts w:ascii="Times New Roman" w:hAnsi="Times New Roman" w:cs="Times New Roman"/>
          <w:b/>
          <w:color w:val="auto"/>
        </w:rPr>
      </w:pPr>
      <w:r w:rsidRPr="00DE74B0">
        <w:rPr>
          <w:rFonts w:ascii="Times New Roman" w:hAnsi="Times New Roman" w:cs="Times New Roman"/>
          <w:color w:val="auto"/>
        </w:rPr>
        <w:t xml:space="preserve">MSCs were cultured from human BM aspirates, as described </w:t>
      </w:r>
      <w:r w:rsidRPr="00CE5512">
        <w:rPr>
          <w:rFonts w:ascii="Times New Roman" w:hAnsi="Times New Roman" w:cs="Times New Roman"/>
          <w:color w:val="auto"/>
        </w:rPr>
        <w:fldChar w:fldCharType="begin"/>
      </w:r>
      <w:r w:rsidR="004614CA">
        <w:rPr>
          <w:rFonts w:ascii="Times New Roman" w:hAnsi="Times New Roman" w:cs="Times New Roman"/>
          <w:color w:val="auto"/>
        </w:rPr>
        <w:instrText xml:space="preserve"> ADDIN EN.CITE &lt;EndNote&gt;&lt;Cite&gt;&lt;Author&gt;Kapoor&lt;/Author&gt;&lt;Year&gt;2012&lt;/Year&gt;&lt;RecNum&gt;28&lt;/RecNum&gt;&lt;DisplayText&gt;&lt;style face="superscript"&gt;2&lt;/style&gt;&lt;/DisplayText&gt;&lt;record&gt;&lt;rec-number&gt;28&lt;/rec-number&gt;&lt;foreign-keys&gt;&lt;key app="EN" db-id="r2099patd905rue0axq5fpa12awttesa9fdf" timestamp="1518310888"&gt;28&lt;/key&gt;&lt;/foreign-keys&gt;&lt;ref-type name="Journal Article"&gt;17&lt;/ref-type&gt;&lt;contributors&gt;&lt;authors&gt;&lt;author&gt;Kapoor, Simi&lt;/author&gt;&lt;author&gt;Patel, Shyam A.&lt;/author&gt;&lt;author&gt;Kartan, Saritha&lt;/author&gt;&lt;author&gt;Axelrod, David&lt;/author&gt;&lt;author&gt;Capitle, Eugenio&lt;/author&gt;&lt;author&gt;Rameshwar, Pranela&lt;/author&gt;&lt;/authors&gt;&lt;/contributors&gt;&lt;titles&gt;&lt;title&gt;Tolerance-like mediated suppression by mesenchymal stem cells in patients with dust mite allergy–induced asthma&lt;/title&gt;&lt;secondary-title&gt;Journal of Allergy and Clinical Immunology&lt;/secondary-title&gt;&lt;/titles&gt;&lt;periodical&gt;&lt;full-title&gt;Journal of Allergy and Clinical Immunology&lt;/full-title&gt;&lt;/periodical&gt;&lt;pages&gt;1094-1101&lt;/pages&gt;&lt;volume&gt;129&lt;/volume&gt;&lt;number&gt;4&lt;/number&gt;&lt;keywords&gt;&lt;keyword&gt;Mesenchymal stem cells&lt;/keyword&gt;&lt;keyword&gt;proliferation&lt;/keyword&gt;&lt;keyword&gt;T cells&lt;/keyword&gt;&lt;keyword&gt;dust mite&lt;/keyword&gt;&lt;keyword&gt;allergic asthma&lt;/keyword&gt;&lt;keyword&gt;dendritic cells&lt;/keyword&gt;&lt;/keywords&gt;&lt;dates&gt;&lt;year&gt;2012&lt;/year&gt;&lt;pub-dates&gt;&lt;date&gt;4//&lt;/date&gt;&lt;/pub-dates&gt;&lt;/dates&gt;&lt;isbn&gt;0091-6749&lt;/isbn&gt;&lt;urls&gt;&lt;related-urls&gt;&lt;url&gt;http://www.sciencedirect.com/science/article/pii/S0091674911018239&lt;/url&gt;&lt;/related-urls&gt;&lt;/urls&gt;&lt;electronic-resource-num&gt;http://dx.doi.org/10.1016/j.jaci.2011.10.048&lt;/electronic-resource-num&gt;&lt;/record&gt;&lt;/Cite&gt;&lt;/EndNote&gt;</w:instrText>
      </w:r>
      <w:r w:rsidRPr="00CE5512">
        <w:rPr>
          <w:rFonts w:ascii="Times New Roman" w:hAnsi="Times New Roman" w:cs="Times New Roman"/>
          <w:color w:val="auto"/>
        </w:rPr>
        <w:fldChar w:fldCharType="separate"/>
      </w:r>
      <w:r w:rsidR="004614CA" w:rsidRPr="004614CA">
        <w:rPr>
          <w:rFonts w:ascii="Times New Roman" w:hAnsi="Times New Roman" w:cs="Times New Roman"/>
          <w:noProof/>
          <w:color w:val="auto"/>
          <w:vertAlign w:val="superscript"/>
        </w:rPr>
        <w:t>2</w:t>
      </w:r>
      <w:r w:rsidRPr="00CE5512">
        <w:rPr>
          <w:rFonts w:ascii="Times New Roman" w:hAnsi="Times New Roman" w:cs="Times New Roman"/>
          <w:color w:val="auto"/>
        </w:rPr>
        <w:fldChar w:fldCharType="end"/>
      </w:r>
      <w:r w:rsidRPr="00DE74B0">
        <w:rPr>
          <w:rFonts w:ascii="Times New Roman" w:hAnsi="Times New Roman" w:cs="Times New Roman"/>
          <w:color w:val="auto"/>
        </w:rPr>
        <w:t xml:space="preserve">. Briefly, unfractionated aspirates were diluted in DMEM containing 10% FCS and then added to vacuum gas plasma-treated plates (BD Falcon; Franklin Lakes, NJ). After 3 days, red blood cells and granulocytes </w:t>
      </w:r>
      <w:r w:rsidRPr="00DE74B0">
        <w:rPr>
          <w:rFonts w:ascii="Times New Roman" w:hAnsi="Times New Roman" w:cs="Times New Roman"/>
          <w:color w:val="auto"/>
        </w:rPr>
        <w:lastRenderedPageBreak/>
        <w:t>were removed by Ficoll-Hypaque density gradient centrifugation</w:t>
      </w:r>
      <w:r>
        <w:rPr>
          <w:rFonts w:ascii="Times New Roman" w:hAnsi="Times New Roman" w:cs="Times New Roman"/>
          <w:color w:val="auto"/>
        </w:rPr>
        <w:t>. T</w:t>
      </w:r>
      <w:r w:rsidRPr="00DE74B0">
        <w:rPr>
          <w:rFonts w:ascii="Times New Roman" w:hAnsi="Times New Roman" w:cs="Times New Roman"/>
          <w:color w:val="auto"/>
        </w:rPr>
        <w:t xml:space="preserve">he mononuclear fraction </w:t>
      </w:r>
      <w:r>
        <w:rPr>
          <w:rFonts w:ascii="Times New Roman" w:hAnsi="Times New Roman" w:cs="Times New Roman"/>
          <w:color w:val="auto"/>
        </w:rPr>
        <w:t xml:space="preserve">recovered from each plate </w:t>
      </w:r>
      <w:r w:rsidRPr="00DE74B0">
        <w:rPr>
          <w:rFonts w:ascii="Times New Roman" w:hAnsi="Times New Roman" w:cs="Times New Roman"/>
          <w:color w:val="auto"/>
        </w:rPr>
        <w:t xml:space="preserve">was replaced in </w:t>
      </w:r>
      <w:r>
        <w:rPr>
          <w:rFonts w:ascii="Times New Roman" w:hAnsi="Times New Roman" w:cs="Times New Roman"/>
          <w:color w:val="auto"/>
        </w:rPr>
        <w:t>fresh medium</w:t>
      </w:r>
      <w:r w:rsidRPr="00DE74B0">
        <w:rPr>
          <w:rFonts w:ascii="Times New Roman" w:hAnsi="Times New Roman" w:cs="Times New Roman"/>
          <w:color w:val="auto"/>
        </w:rPr>
        <w:t>. At weekly intervals, 50% of the media was replaced with fresh media. The adherent cells were serially passage</w:t>
      </w:r>
      <w:r w:rsidR="00901B8F">
        <w:rPr>
          <w:rFonts w:ascii="Times New Roman" w:hAnsi="Times New Roman" w:cs="Times New Roman"/>
          <w:color w:val="auto"/>
        </w:rPr>
        <w:t>d</w:t>
      </w:r>
      <w:r w:rsidRPr="00DE74B0">
        <w:rPr>
          <w:rFonts w:ascii="Times New Roman" w:hAnsi="Times New Roman" w:cs="Times New Roman"/>
          <w:color w:val="auto"/>
        </w:rPr>
        <w:t xml:space="preserve"> five times after the growth attained ~80% confluence. After four cell passages, the adherent cells were symmetric, were CD14–, CD73+, CD44+, CD34–, CD45–, CD90+, prolyl-4-hydroxylase–</w:t>
      </w:r>
      <w:r>
        <w:rPr>
          <w:rFonts w:ascii="Times New Roman" w:hAnsi="Times New Roman" w:cs="Times New Roman"/>
          <w:color w:val="auto"/>
        </w:rPr>
        <w:t xml:space="preserve">, and </w:t>
      </w:r>
      <w:r w:rsidRPr="00DE74B0">
        <w:rPr>
          <w:rFonts w:ascii="Times New Roman" w:hAnsi="Times New Roman" w:cs="Times New Roman"/>
          <w:color w:val="auto"/>
        </w:rPr>
        <w:t>showed multi-lineage differentiation</w:t>
      </w:r>
      <w:r>
        <w:rPr>
          <w:rFonts w:ascii="Times New Roman" w:hAnsi="Times New Roman" w:cs="Times New Roman"/>
          <w:color w:val="auto"/>
        </w:rPr>
        <w:t xml:space="preserve"> for adipocyte and osteogenic cells</w:t>
      </w:r>
      <w:r w:rsidRPr="00DE74B0">
        <w:rPr>
          <w:rFonts w:ascii="Times New Roman" w:hAnsi="Times New Roman" w:cs="Times New Roman"/>
          <w:color w:val="auto"/>
        </w:rPr>
        <w:t xml:space="preserve">. </w:t>
      </w:r>
    </w:p>
    <w:p w14:paraId="7B8DD652" w14:textId="77777777" w:rsidR="00AC6675" w:rsidRPr="00AC6675" w:rsidRDefault="00AC6675" w:rsidP="009570EC">
      <w:pPr>
        <w:widowControl w:val="0"/>
        <w:spacing w:after="0" w:line="480" w:lineRule="auto"/>
        <w:rPr>
          <w:rFonts w:ascii="Times New Roman" w:hAnsi="Times New Roman" w:cs="Times New Roman"/>
          <w:b/>
          <w:sz w:val="24"/>
          <w:szCs w:val="24"/>
        </w:rPr>
      </w:pPr>
      <w:r w:rsidRPr="00AC6675">
        <w:rPr>
          <w:rFonts w:ascii="Times New Roman" w:hAnsi="Times New Roman" w:cs="Times New Roman"/>
          <w:b/>
          <w:sz w:val="24"/>
          <w:szCs w:val="24"/>
        </w:rPr>
        <w:t>Gap Junction Intercellular Communication (GJIC)</w:t>
      </w:r>
    </w:p>
    <w:p w14:paraId="0B6403F3" w14:textId="3B47D138" w:rsidR="00AC6675" w:rsidRDefault="00AC6675" w:rsidP="009570EC">
      <w:pPr>
        <w:widowControl w:val="0"/>
        <w:spacing w:after="0" w:line="480" w:lineRule="auto"/>
        <w:ind w:firstLine="720"/>
        <w:jc w:val="both"/>
        <w:rPr>
          <w:rFonts w:ascii="Times New Roman" w:hAnsi="Times New Roman" w:cs="Times New Roman"/>
          <w:sz w:val="24"/>
          <w:szCs w:val="24"/>
        </w:rPr>
      </w:pPr>
      <w:r w:rsidRPr="00AC6675">
        <w:rPr>
          <w:rFonts w:ascii="Times New Roman" w:hAnsi="Times New Roman" w:cs="Times New Roman"/>
          <w:sz w:val="24"/>
          <w:szCs w:val="24"/>
        </w:rPr>
        <w:t xml:space="preserve">BCCs stably transfected with pGFP-Oct4A were labeled with 2.5 µM of CFDA dye (green), and the MΦs with 2.5 µM CMTMR dye (red). The BCCs and MΦs (M2a and M1) were co-cultured for 48 h at 1:1 ratio. The expression of GFP allowed us to gate the different BCC populations to analyze dye transfer. We de-adhered the cells with 0.2% collagenase and then assessed dye transfer by flow cytometry, as described </w:t>
      </w:r>
      <w:r w:rsidRPr="00AC6675">
        <w:rPr>
          <w:rFonts w:ascii="Times New Roman" w:hAnsi="Times New Roman" w:cs="Times New Roman"/>
          <w:sz w:val="24"/>
          <w:szCs w:val="24"/>
        </w:rPr>
        <w:fldChar w:fldCharType="begin"/>
      </w:r>
      <w:r w:rsidR="004614CA">
        <w:rPr>
          <w:rFonts w:ascii="Times New Roman" w:hAnsi="Times New Roman" w:cs="Times New Roman"/>
          <w:sz w:val="24"/>
          <w:szCs w:val="24"/>
        </w:rPr>
        <w:instrText xml:space="preserve"> ADDIN EN.CITE &lt;EndNote&gt;&lt;Cite&gt;&lt;Author&gt;Park&lt;/Author&gt;&lt;Year&gt;2013&lt;/Year&gt;&lt;RecNum&gt;35&lt;/RecNum&gt;&lt;DisplayText&gt;&lt;style face="superscript"&gt;3&lt;/style&gt;&lt;/DisplayText&gt;&lt;record&gt;&lt;rec-number&gt;35&lt;/rec-number&gt;&lt;foreign-keys&gt;&lt;key app="EN" db-id="r2099patd905rue0axq5fpa12awttesa9fdf" timestamp="1518310888"&gt;35&lt;/key&gt;&lt;/foreign-keys&gt;&lt;ref-type name="Journal Article"&gt;17&lt;/ref-type&gt;&lt;contributors&gt;&lt;authors&gt;&lt;author&gt;Park, Jacqueline M&lt;/author&gt;&lt;author&gt;Munoz, Jessian L&lt;/author&gt;&lt;author&gt;Won, Brian Wong&lt;/author&gt;&lt;author&gt;Bliss, Sarah A&lt;/author&gt;&lt;author&gt;Greco, Steven J&lt;/author&gt;&lt;author&gt;Patel, Shyam A&lt;/author&gt;&lt;author&gt;Kandouz, Mustapha&lt;/author&gt;&lt;author&gt;Rameshwar, Pranela&lt;/author&gt;&lt;/authors&gt;&lt;/contributors&gt;&lt;titles&gt;&lt;title&gt;Exogenous CXCL12 activates protein kinase C to phosphorylate connexin 43 for gap junctional intercellular communication among confluent breast cancer cells&lt;/title&gt;&lt;secondary-title&gt;Cancer letters&lt;/secondary-title&gt;&lt;/titles&gt;&lt;periodical&gt;&lt;full-title&gt;Cancer letters&lt;/full-title&gt;&lt;/periodical&gt;&lt;pages&gt;84-91&lt;/pages&gt;&lt;volume&gt;331&lt;/volume&gt;&lt;number&gt;1&lt;/number&gt;&lt;dates&gt;&lt;year&gt;2013&lt;/year&gt;&lt;/dates&gt;&lt;isbn&gt;0304-3835&lt;/isbn&gt;&lt;urls&gt;&lt;/urls&gt;&lt;/record&gt;&lt;/Cite&gt;&lt;/EndNote&gt;</w:instrText>
      </w:r>
      <w:r w:rsidRPr="00AC6675">
        <w:rPr>
          <w:rFonts w:ascii="Times New Roman" w:hAnsi="Times New Roman" w:cs="Times New Roman"/>
          <w:sz w:val="24"/>
          <w:szCs w:val="24"/>
        </w:rPr>
        <w:fldChar w:fldCharType="separate"/>
      </w:r>
      <w:r w:rsidR="004614CA" w:rsidRPr="004614CA">
        <w:rPr>
          <w:rFonts w:ascii="Times New Roman" w:hAnsi="Times New Roman" w:cs="Times New Roman"/>
          <w:noProof/>
          <w:sz w:val="24"/>
          <w:szCs w:val="24"/>
          <w:vertAlign w:val="superscript"/>
        </w:rPr>
        <w:t>3</w:t>
      </w:r>
      <w:r w:rsidRPr="00AC6675">
        <w:rPr>
          <w:rFonts w:ascii="Times New Roman" w:hAnsi="Times New Roman" w:cs="Times New Roman"/>
          <w:sz w:val="24"/>
          <w:szCs w:val="24"/>
        </w:rPr>
        <w:fldChar w:fldCharType="end"/>
      </w:r>
      <w:r w:rsidRPr="00AC6675">
        <w:rPr>
          <w:rFonts w:ascii="Times New Roman" w:hAnsi="Times New Roman" w:cs="Times New Roman"/>
          <w:sz w:val="24"/>
          <w:szCs w:val="24"/>
        </w:rPr>
        <w:t xml:space="preserve">.   </w:t>
      </w:r>
    </w:p>
    <w:p w14:paraId="0B3A747E" w14:textId="77777777" w:rsidR="00D1204D" w:rsidRPr="000F770A" w:rsidRDefault="00D1204D" w:rsidP="009570EC">
      <w:pPr>
        <w:widowControl w:val="0"/>
        <w:spacing w:after="0" w:line="480" w:lineRule="auto"/>
        <w:rPr>
          <w:rFonts w:ascii="Times New Roman" w:hAnsi="Times New Roman" w:cs="Times New Roman"/>
          <w:b/>
          <w:sz w:val="24"/>
          <w:szCs w:val="24"/>
        </w:rPr>
      </w:pPr>
      <w:r w:rsidRPr="000F770A">
        <w:rPr>
          <w:rFonts w:ascii="Times New Roman" w:hAnsi="Times New Roman" w:cs="Times New Roman"/>
          <w:b/>
          <w:sz w:val="24"/>
          <w:szCs w:val="24"/>
        </w:rPr>
        <w:t>Western Blot Analysis</w:t>
      </w:r>
    </w:p>
    <w:p w14:paraId="5C93BB7F" w14:textId="125F5CA6" w:rsidR="00D1204D" w:rsidRPr="000F770A" w:rsidRDefault="00D1204D" w:rsidP="00D1204D">
      <w:pPr>
        <w:widowControl w:val="0"/>
        <w:spacing w:line="480" w:lineRule="auto"/>
        <w:ind w:firstLine="720"/>
        <w:jc w:val="both"/>
        <w:rPr>
          <w:rFonts w:ascii="Times New Roman" w:hAnsi="Times New Roman" w:cs="Times New Roman"/>
          <w:color w:val="262626"/>
          <w:sz w:val="24"/>
          <w:szCs w:val="24"/>
        </w:rPr>
      </w:pPr>
      <w:r w:rsidRPr="000F770A">
        <w:rPr>
          <w:rFonts w:ascii="Times New Roman" w:hAnsi="Times New Roman" w:cs="Times New Roman"/>
          <w:color w:val="262626"/>
          <w:sz w:val="24"/>
          <w:szCs w:val="24"/>
        </w:rPr>
        <w:t>Proteins were electrophoresed on Novex® NuPAGE® 14 % Tris-glycine gel with SeeBluePlus2 Prestained Standard (both from Invitrogen). The proteins were transferred onto nitrocellulose membrane (Invitrogen), using the iBlot® 2 Dry Blotting System (Invitrogen). The membranes were developed with anti-Cx43 and anti-M</w:t>
      </w:r>
      <w:r w:rsidRPr="000F770A">
        <w:rPr>
          <w:rFonts w:ascii="Times New Roman" w:hAnsi="Times New Roman" w:cs="Times New Roman"/>
          <w:color w:val="262626"/>
          <w:sz w:val="24"/>
          <w:szCs w:val="24"/>
        </w:rPr>
        <w:sym w:font="Symbol" w:char="F046"/>
      </w:r>
      <w:r w:rsidRPr="000F770A">
        <w:rPr>
          <w:rFonts w:ascii="Times New Roman" w:hAnsi="Times New Roman" w:cs="Times New Roman"/>
          <w:color w:val="262626"/>
          <w:sz w:val="24"/>
          <w:szCs w:val="24"/>
        </w:rPr>
        <w:t xml:space="preserve"> markers, all at 1/1000 final dilution</w:t>
      </w:r>
      <w:r w:rsidR="00462144">
        <w:rPr>
          <w:rFonts w:ascii="Times New Roman" w:hAnsi="Times New Roman" w:cs="Times New Roman"/>
          <w:color w:val="262626"/>
          <w:sz w:val="24"/>
          <w:szCs w:val="24"/>
        </w:rPr>
        <w:t xml:space="preserve"> at</w:t>
      </w:r>
      <w:r w:rsidRPr="000F770A">
        <w:rPr>
          <w:rFonts w:ascii="Times New Roman" w:hAnsi="Times New Roman" w:cs="Times New Roman"/>
          <w:color w:val="262626"/>
          <w:sz w:val="24"/>
          <w:szCs w:val="24"/>
        </w:rPr>
        <w:t xml:space="preserve"> 4</w:t>
      </w:r>
      <w:r w:rsidRPr="000F770A">
        <w:rPr>
          <w:rFonts w:ascii="Times New Roman" w:hAnsi="Times New Roman" w:cs="Times New Roman"/>
          <w:color w:val="262626"/>
          <w:sz w:val="24"/>
          <w:szCs w:val="24"/>
          <w:vertAlign w:val="superscript"/>
        </w:rPr>
        <w:t>0</w:t>
      </w:r>
      <w:r w:rsidRPr="000F770A">
        <w:rPr>
          <w:rFonts w:ascii="Times New Roman" w:hAnsi="Times New Roman" w:cs="Times New Roman"/>
          <w:color w:val="262626"/>
          <w:sz w:val="24"/>
          <w:szCs w:val="24"/>
        </w:rPr>
        <w:t xml:space="preserve"> C overnight. All secondary antibodies were HRP conjugated and were used at 1/2000 final dilution for 2 h incubation at room temperature. Chemiluminescent detection was performed using Novex® ECL Chemiluminescent Substrate Reagent Kit.</w:t>
      </w:r>
    </w:p>
    <w:p w14:paraId="148D1D57" w14:textId="77777777" w:rsidR="00BA0115" w:rsidRPr="00BA0115" w:rsidRDefault="00BA0115" w:rsidP="00BA0115">
      <w:pPr>
        <w:widowControl w:val="0"/>
        <w:spacing w:line="480" w:lineRule="auto"/>
        <w:rPr>
          <w:rFonts w:ascii="Times New Roman" w:hAnsi="Times New Roman" w:cs="Times New Roman"/>
          <w:b/>
          <w:sz w:val="24"/>
          <w:szCs w:val="24"/>
        </w:rPr>
      </w:pPr>
      <w:r w:rsidRPr="00BA0115">
        <w:rPr>
          <w:rFonts w:ascii="Times New Roman" w:hAnsi="Times New Roman" w:cs="Times New Roman"/>
          <w:b/>
          <w:sz w:val="24"/>
          <w:szCs w:val="24"/>
        </w:rPr>
        <w:t xml:space="preserve">BCC Proliferation </w:t>
      </w:r>
    </w:p>
    <w:p w14:paraId="7952267A" w14:textId="51F52B70" w:rsidR="00D95D10" w:rsidRDefault="00BA0115" w:rsidP="00D70AB3">
      <w:pPr>
        <w:widowControl w:val="0"/>
        <w:spacing w:after="0" w:line="480" w:lineRule="auto"/>
        <w:ind w:firstLine="720"/>
        <w:jc w:val="both"/>
        <w:rPr>
          <w:rFonts w:ascii="Times New Roman" w:hAnsi="Times New Roman" w:cs="Times New Roman"/>
          <w:sz w:val="24"/>
          <w:szCs w:val="24"/>
        </w:rPr>
      </w:pPr>
      <w:r w:rsidRPr="00BA0115">
        <w:rPr>
          <w:rFonts w:ascii="Times New Roman" w:hAnsi="Times New Roman" w:cs="Times New Roman"/>
          <w:sz w:val="24"/>
          <w:szCs w:val="24"/>
        </w:rPr>
        <w:t>Two methods were used to analyze BCC proliferation</w:t>
      </w:r>
      <w:r w:rsidR="001D3032">
        <w:rPr>
          <w:rFonts w:ascii="Times New Roman" w:hAnsi="Times New Roman" w:cs="Times New Roman"/>
          <w:sz w:val="24"/>
          <w:szCs w:val="24"/>
        </w:rPr>
        <w:t xml:space="preserve"> in co-cultures with MΦs</w:t>
      </w:r>
      <w:r w:rsidRPr="00BA0115">
        <w:rPr>
          <w:rFonts w:ascii="Times New Roman" w:hAnsi="Times New Roman" w:cs="Times New Roman"/>
          <w:sz w:val="24"/>
          <w:szCs w:val="24"/>
        </w:rPr>
        <w:t xml:space="preserve">, Cyquant cell proliferation and cell cycle analysis </w:t>
      </w:r>
      <w:r w:rsidR="001D3032">
        <w:rPr>
          <w:rFonts w:ascii="Times New Roman" w:hAnsi="Times New Roman" w:cs="Times New Roman"/>
          <w:sz w:val="24"/>
          <w:szCs w:val="24"/>
        </w:rPr>
        <w:t>by</w:t>
      </w:r>
      <w:r w:rsidRPr="00BA0115">
        <w:rPr>
          <w:rFonts w:ascii="Times New Roman" w:hAnsi="Times New Roman" w:cs="Times New Roman"/>
          <w:sz w:val="24"/>
          <w:szCs w:val="24"/>
        </w:rPr>
        <w:t xml:space="preserve"> PI staining. The Cyquant assay was performed </w:t>
      </w:r>
      <w:r w:rsidRPr="00BA0115">
        <w:rPr>
          <w:rFonts w:ascii="Times New Roman" w:hAnsi="Times New Roman" w:cs="Times New Roman"/>
          <w:sz w:val="24"/>
          <w:szCs w:val="24"/>
        </w:rPr>
        <w:lastRenderedPageBreak/>
        <w:t xml:space="preserve">according to manufacturer’s protocol (Molecular Probe). </w:t>
      </w:r>
      <w:r w:rsidR="001D3032">
        <w:rPr>
          <w:rFonts w:ascii="Times New Roman" w:hAnsi="Times New Roman" w:cs="Times New Roman"/>
          <w:sz w:val="24"/>
          <w:szCs w:val="24"/>
        </w:rPr>
        <w:t>In this assay, the background fluorescence of cultures with MΦs alone was subtracted from the cultures with co-cultures.</w:t>
      </w:r>
    </w:p>
    <w:p w14:paraId="4A8E56DC" w14:textId="6F5833A2" w:rsidR="00D95D10" w:rsidRPr="00D95D10" w:rsidRDefault="00D95D10" w:rsidP="00D95D10">
      <w:pPr>
        <w:spacing w:after="80" w:line="480" w:lineRule="auto"/>
        <w:jc w:val="both"/>
        <w:rPr>
          <w:rFonts w:ascii="Times New Roman" w:hAnsi="Times New Roman" w:cs="Times New Roman"/>
          <w:b/>
          <w:sz w:val="24"/>
          <w:szCs w:val="24"/>
        </w:rPr>
      </w:pPr>
      <w:r w:rsidRPr="00D95D10">
        <w:rPr>
          <w:rFonts w:ascii="Times New Roman" w:hAnsi="Times New Roman" w:cs="Times New Roman"/>
          <w:b/>
          <w:sz w:val="24"/>
          <w:szCs w:val="24"/>
        </w:rPr>
        <w:t>Cytokine Analyses</w:t>
      </w:r>
    </w:p>
    <w:p w14:paraId="51A700C6" w14:textId="0619B786" w:rsidR="00D95D10" w:rsidRDefault="00D95D10" w:rsidP="00D70AB3">
      <w:pPr>
        <w:widowControl w:val="0"/>
        <w:spacing w:after="0" w:line="480" w:lineRule="auto"/>
        <w:ind w:firstLine="720"/>
        <w:jc w:val="both"/>
        <w:rPr>
          <w:rFonts w:ascii="Times New Roman" w:hAnsi="Times New Roman" w:cs="Times New Roman"/>
          <w:sz w:val="24"/>
          <w:szCs w:val="24"/>
        </w:rPr>
      </w:pPr>
      <w:r w:rsidRPr="00D95D10">
        <w:rPr>
          <w:rFonts w:ascii="Times New Roman" w:hAnsi="Times New Roman" w:cs="Times New Roman"/>
          <w:sz w:val="24"/>
          <w:szCs w:val="24"/>
        </w:rPr>
        <w:t xml:space="preserve">Cytokines were quantitated with the V-Plex human proinflammatory panel 1 assay kit, purchased from Mesoscale Discovery (Rockville, MD) following manufacturer’s instructions.   </w:t>
      </w:r>
    </w:p>
    <w:p w14:paraId="205AC940" w14:textId="77777777" w:rsidR="00D828C0" w:rsidRPr="00D828C0" w:rsidRDefault="00D828C0" w:rsidP="00D828C0">
      <w:pPr>
        <w:pStyle w:val="NormalWeb"/>
        <w:widowControl w:val="0"/>
        <w:spacing w:before="0" w:beforeAutospacing="0" w:after="0" w:afterAutospacing="0" w:line="480" w:lineRule="auto"/>
        <w:jc w:val="both"/>
        <w:rPr>
          <w:rFonts w:ascii="Times New Roman" w:hAnsi="Times New Roman"/>
          <w:b/>
          <w:sz w:val="24"/>
          <w:szCs w:val="24"/>
        </w:rPr>
      </w:pPr>
      <w:r w:rsidRPr="00D828C0">
        <w:rPr>
          <w:rFonts w:ascii="Times New Roman" w:hAnsi="Times New Roman"/>
          <w:b/>
          <w:sz w:val="24"/>
          <w:szCs w:val="24"/>
        </w:rPr>
        <w:t>Scratch Assay</w:t>
      </w:r>
    </w:p>
    <w:p w14:paraId="55E75AD0" w14:textId="77777777" w:rsidR="00D828C0" w:rsidRPr="00D828C0" w:rsidRDefault="00D828C0" w:rsidP="00D828C0">
      <w:pPr>
        <w:widowControl w:val="0"/>
        <w:spacing w:after="80" w:line="480" w:lineRule="auto"/>
        <w:ind w:firstLine="720"/>
        <w:jc w:val="both"/>
        <w:rPr>
          <w:rFonts w:ascii="Times New Roman" w:hAnsi="Times New Roman" w:cs="Times New Roman"/>
          <w:sz w:val="24"/>
          <w:szCs w:val="24"/>
        </w:rPr>
      </w:pPr>
      <w:r w:rsidRPr="00D828C0">
        <w:rPr>
          <w:rFonts w:ascii="Times New Roman" w:hAnsi="Times New Roman" w:cs="Times New Roman"/>
          <w:sz w:val="24"/>
          <w:szCs w:val="24"/>
        </w:rPr>
        <w:t xml:space="preserve">BCC migration assay was performed in 60 mm tissue culture grade dishes. At 85-90% cell confluence, 1 μm scratches were made with a 20 μL pipette tip.  The cells were washed with 1x PBS to remove cellular debris, followed by the addition of exosome-free media with or without exosomes from M1 or M2a MΦs.  Cell migration was studied for up to 48 h or more (depending on the cell type) using EVOS FL Auto 2 Imaging System (ThermoFisher Scientific).  </w:t>
      </w:r>
    </w:p>
    <w:p w14:paraId="2FE0B39A" w14:textId="77777777" w:rsidR="00D942A5" w:rsidRPr="00D942A5" w:rsidRDefault="00D942A5" w:rsidP="009570EC">
      <w:pPr>
        <w:widowControl w:val="0"/>
        <w:spacing w:after="0" w:line="480" w:lineRule="auto"/>
        <w:jc w:val="both"/>
        <w:rPr>
          <w:rFonts w:ascii="Times New Roman" w:hAnsi="Times New Roman" w:cs="Times New Roman"/>
          <w:b/>
          <w:sz w:val="24"/>
          <w:szCs w:val="24"/>
        </w:rPr>
      </w:pPr>
      <w:r w:rsidRPr="00D942A5">
        <w:rPr>
          <w:rFonts w:ascii="Times New Roman" w:hAnsi="Times New Roman" w:cs="Times New Roman"/>
          <w:b/>
          <w:sz w:val="24"/>
          <w:szCs w:val="24"/>
        </w:rPr>
        <w:t>Cell Cycle Analyses</w:t>
      </w:r>
    </w:p>
    <w:p w14:paraId="5A56F9F4" w14:textId="46A20769" w:rsidR="00D942A5" w:rsidRDefault="00D942A5" w:rsidP="007B5CAF">
      <w:pPr>
        <w:widowControl w:val="0"/>
        <w:spacing w:after="0" w:line="480" w:lineRule="auto"/>
        <w:ind w:firstLine="720"/>
        <w:jc w:val="both"/>
        <w:rPr>
          <w:rFonts w:ascii="Times New Roman" w:hAnsi="Times New Roman" w:cs="Times New Roman"/>
          <w:sz w:val="24"/>
          <w:szCs w:val="24"/>
        </w:rPr>
      </w:pPr>
      <w:r w:rsidRPr="00D942A5">
        <w:rPr>
          <w:rFonts w:ascii="Times New Roman" w:hAnsi="Times New Roman" w:cs="Times New Roman"/>
          <w:sz w:val="24"/>
          <w:szCs w:val="24"/>
        </w:rPr>
        <w:t xml:space="preserve">Cell cycle analyses were performed as described </w:t>
      </w:r>
      <w:r w:rsidRPr="00D942A5">
        <w:rPr>
          <w:rFonts w:ascii="Times New Roman" w:hAnsi="Times New Roman" w:cs="Times New Roman"/>
          <w:sz w:val="24"/>
          <w:szCs w:val="24"/>
        </w:rPr>
        <w:fldChar w:fldCharType="begin"/>
      </w:r>
      <w:r w:rsidR="004614CA">
        <w:rPr>
          <w:rFonts w:ascii="Times New Roman" w:hAnsi="Times New Roman" w:cs="Times New Roman"/>
          <w:sz w:val="24"/>
          <w:szCs w:val="24"/>
        </w:rPr>
        <w:instrText xml:space="preserve"> ADDIN EN.CITE &lt;EndNote&gt;&lt;Cite&gt;&lt;Author&gt;Lim&lt;/Author&gt;&lt;Year&gt;2011&lt;/Year&gt;&lt;RecNum&gt;36&lt;/RecNum&gt;&lt;DisplayText&gt;&lt;style face="superscript"&gt;4&lt;/style&gt;&lt;/DisplayText&gt;&lt;record&gt;&lt;rec-number&gt;36&lt;/rec-number&gt;&lt;foreign-keys&gt;&lt;key app="EN" db-id="r2099patd905rue0axq5fpa12awttesa9fdf" timestamp="1518310888"&gt;36&lt;/key&gt;&lt;/foreign-keys&gt;&lt;ref-type name="Journal Article"&gt;17&lt;/ref-type&gt;&lt;contributors&gt;&lt;authors&gt;&lt;author&gt;Lim, Philip K&lt;/author&gt;&lt;author&gt;Bliss, Sarah A&lt;/author&gt;&lt;author&gt;Patel, Shyam A&lt;/author&gt;&lt;author&gt;Taborga, Marcelo&lt;/author&gt;&lt;author&gt;Dave, Meneka A&lt;/author&gt;&lt;author&gt;Gregory, Larissa A&lt;/author&gt;&lt;author&gt;Greco, Steven J&lt;/author&gt;&lt;author&gt;Bryan, Margarette&lt;/author&gt;&lt;author&gt;Patel, Prem S&lt;/author&gt;&lt;author&gt;Rameshwar, Pranela&lt;/author&gt;&lt;/authors&gt;&lt;/contributors&gt;&lt;titles&gt;&lt;title&gt;Gap Junction–Mediated Import of MicroRNA from Bone Marrow Stromal Cells Can Elicit Cell Cycle Quiescence in Breast Cancer Cells&lt;/title&gt;&lt;secondary-title&gt;Cancer research&lt;/secondary-title&gt;&lt;/titles&gt;&lt;periodical&gt;&lt;full-title&gt;Cancer Research&lt;/full-title&gt;&lt;/periodical&gt;&lt;pages&gt;1550-1560&lt;/pages&gt;&lt;volume&gt;71&lt;/volume&gt;&lt;number&gt;5&lt;/number&gt;&lt;dates&gt;&lt;year&gt;2011&lt;/year&gt;&lt;/dates&gt;&lt;isbn&gt;0008-5472&lt;/isbn&gt;&lt;urls&gt;&lt;/urls&gt;&lt;/record&gt;&lt;/Cite&gt;&lt;/EndNote&gt;</w:instrText>
      </w:r>
      <w:r w:rsidRPr="00D942A5">
        <w:rPr>
          <w:rFonts w:ascii="Times New Roman" w:hAnsi="Times New Roman" w:cs="Times New Roman"/>
          <w:sz w:val="24"/>
          <w:szCs w:val="24"/>
        </w:rPr>
        <w:fldChar w:fldCharType="separate"/>
      </w:r>
      <w:r w:rsidR="004614CA" w:rsidRPr="004614CA">
        <w:rPr>
          <w:rFonts w:ascii="Times New Roman" w:hAnsi="Times New Roman" w:cs="Times New Roman"/>
          <w:noProof/>
          <w:sz w:val="24"/>
          <w:szCs w:val="24"/>
          <w:vertAlign w:val="superscript"/>
        </w:rPr>
        <w:t>4</w:t>
      </w:r>
      <w:r w:rsidRPr="00D942A5">
        <w:rPr>
          <w:rFonts w:ascii="Times New Roman" w:hAnsi="Times New Roman" w:cs="Times New Roman"/>
          <w:sz w:val="24"/>
          <w:szCs w:val="24"/>
        </w:rPr>
        <w:fldChar w:fldCharType="end"/>
      </w:r>
      <w:r w:rsidRPr="00D942A5">
        <w:rPr>
          <w:rFonts w:ascii="Times New Roman" w:hAnsi="Times New Roman" w:cs="Times New Roman"/>
          <w:sz w:val="24"/>
          <w:szCs w:val="24"/>
        </w:rPr>
        <w:t>.  Briefly, the cells were labeled with PI/RNase staining for 30 min, following manufacturer’s instructions. The cells were then analyzed by flow cytometry with the FACScalibur. Data were analyzed using ModFit software (Verity Software House).  G</w:t>
      </w:r>
      <w:r w:rsidRPr="00D942A5">
        <w:rPr>
          <w:rFonts w:ascii="Times New Roman" w:hAnsi="Times New Roman" w:cs="Times New Roman"/>
          <w:sz w:val="24"/>
          <w:szCs w:val="24"/>
          <w:vertAlign w:val="subscript"/>
        </w:rPr>
        <w:t xml:space="preserve">0 </w:t>
      </w:r>
      <w:r w:rsidRPr="00D942A5">
        <w:rPr>
          <w:rFonts w:ascii="Times New Roman" w:hAnsi="Times New Roman" w:cs="Times New Roman"/>
          <w:sz w:val="24"/>
          <w:szCs w:val="24"/>
        </w:rPr>
        <w:t>and G</w:t>
      </w:r>
      <w:r w:rsidRPr="00D942A5">
        <w:rPr>
          <w:rFonts w:ascii="Times New Roman" w:hAnsi="Times New Roman" w:cs="Times New Roman"/>
          <w:sz w:val="24"/>
          <w:szCs w:val="24"/>
          <w:vertAlign w:val="subscript"/>
        </w:rPr>
        <w:t>1</w:t>
      </w:r>
      <w:r w:rsidRPr="00D942A5">
        <w:rPr>
          <w:rFonts w:ascii="Times New Roman" w:hAnsi="Times New Roman" w:cs="Times New Roman"/>
          <w:sz w:val="24"/>
          <w:szCs w:val="24"/>
        </w:rPr>
        <w:t xml:space="preserve"> phases were discerned by</w:t>
      </w:r>
      <w:r w:rsidRPr="00D942A5">
        <w:rPr>
          <w:rFonts w:ascii="Times New Roman" w:hAnsi="Times New Roman" w:cs="Times New Roman"/>
          <w:sz w:val="24"/>
          <w:szCs w:val="24"/>
          <w:vertAlign w:val="subscript"/>
        </w:rPr>
        <w:t xml:space="preserve"> </w:t>
      </w:r>
      <w:r w:rsidRPr="00D942A5">
        <w:rPr>
          <w:rFonts w:ascii="Times New Roman" w:hAnsi="Times New Roman" w:cs="Times New Roman"/>
          <w:sz w:val="24"/>
          <w:szCs w:val="24"/>
        </w:rPr>
        <w:t xml:space="preserve">co-labeling with 1 µg/mL 7-AAD and 1 µg/mL Pyronin Y. The low DNA content was gated based on 7-AAD, which was further analyzed for low RNA depending on pyronin Y uptake. </w:t>
      </w:r>
    </w:p>
    <w:p w14:paraId="5A819120" w14:textId="77777777" w:rsidR="006F0B38" w:rsidRPr="00855D08" w:rsidRDefault="006F0B38" w:rsidP="006F0B38">
      <w:pPr>
        <w:pStyle w:val="Heading1"/>
        <w:keepNext w:val="0"/>
        <w:keepLines w:val="0"/>
        <w:widowControl w:val="0"/>
        <w:spacing w:before="0" w:line="480" w:lineRule="auto"/>
        <w:rPr>
          <w:rFonts w:ascii="Times New Roman" w:hAnsi="Times New Roman"/>
          <w:color w:val="auto"/>
          <w:sz w:val="24"/>
          <w:szCs w:val="24"/>
        </w:rPr>
      </w:pPr>
      <w:r>
        <w:rPr>
          <w:rFonts w:ascii="Times New Roman" w:hAnsi="Times New Roman"/>
          <w:color w:val="auto"/>
          <w:sz w:val="24"/>
          <w:szCs w:val="24"/>
        </w:rPr>
        <w:t>T</w:t>
      </w:r>
      <w:r w:rsidRPr="00855D08">
        <w:rPr>
          <w:rFonts w:ascii="Times New Roman" w:hAnsi="Times New Roman"/>
          <w:color w:val="auto"/>
          <w:sz w:val="24"/>
          <w:szCs w:val="24"/>
        </w:rPr>
        <w:t xml:space="preserve">umorsphere assay </w:t>
      </w:r>
    </w:p>
    <w:p w14:paraId="37A969D8" w14:textId="08937927" w:rsidR="006F0B38" w:rsidRPr="00242926" w:rsidRDefault="006F0B38" w:rsidP="007B5CAF">
      <w:pPr>
        <w:widowControl w:val="0"/>
        <w:spacing w:after="0" w:line="480" w:lineRule="auto"/>
        <w:jc w:val="both"/>
        <w:rPr>
          <w:rFonts w:ascii="Times New Roman" w:hAnsi="Times New Roman" w:cs="Times New Roman"/>
        </w:rPr>
      </w:pPr>
      <w:r>
        <w:tab/>
      </w:r>
      <w:r w:rsidRPr="00242926">
        <w:rPr>
          <w:rFonts w:ascii="Times New Roman" w:hAnsi="Times New Roman" w:cs="Times New Roman"/>
        </w:rPr>
        <w:t>BCCs were seeded at one cell per well in serum-free media in 96-well low-adhesion plates (Costar, Corning, NY). At day 10, wells with spheres containing &gt;20 cells were designated as tumorsphere</w:t>
      </w:r>
      <w:r>
        <w:rPr>
          <w:rFonts w:ascii="Times New Roman" w:hAnsi="Times New Roman" w:cs="Times New Roman"/>
        </w:rPr>
        <w:t xml:space="preserve">+, as described </w:t>
      </w:r>
      <w:r>
        <w:rPr>
          <w:rFonts w:ascii="Times New Roman" w:hAnsi="Times New Roman" w:cs="Times New Roman"/>
        </w:rPr>
        <w:fldChar w:fldCharType="begin"/>
      </w:r>
      <w:r w:rsidR="004614CA">
        <w:rPr>
          <w:rFonts w:ascii="Times New Roman" w:hAnsi="Times New Roman" w:cs="Times New Roman"/>
        </w:rPr>
        <w:instrText xml:space="preserve"> ADDIN EN.CITE &lt;EndNote&gt;&lt;Cite&gt;&lt;Author&gt;Patel&lt;/Author&gt;&lt;Year&gt;2012&lt;/Year&gt;&lt;RecNum&gt;13&lt;/RecNum&gt;&lt;DisplayText&gt;&lt;style face="superscript"&gt;1&lt;/style&gt;&lt;/DisplayText&gt;&lt;record&gt;&lt;rec-number&gt;13&lt;/rec-number&gt;&lt;foreign-keys&gt;&lt;key app="EN" db-id="r2099patd905rue0axq5fpa12awttesa9fdf" timestamp="1518310887"&gt;13&lt;/key&gt;&lt;/foreign-keys&gt;&lt;ref-type name="Journal Article"&gt;17&lt;/ref-type&gt;&lt;contributors&gt;&lt;authors&gt;&lt;author&gt;Patel, Shyam A&lt;/author&gt;&lt;author&gt;Ramkissoon, Shakti H&lt;/author&gt;&lt;author&gt;Bryan, Margarette&lt;/author&gt;&lt;author&gt;Pliner, Lillian F&lt;/author&gt;&lt;author&gt;Dontu, Gabriela&lt;/author&gt;&lt;author&gt;Patel, Prem S&lt;/author&gt;&lt;author&gt;Amiri, Sohrab&lt;/author&gt;&lt;author&gt;Pine, Sharon R&lt;/author&gt;&lt;author&gt;Rameshwar, Pranela&lt;/author&gt;&lt;/authors&gt;&lt;/contributors&gt;&lt;titles&gt;&lt;title&gt;Delineation of breast cancer cell hierarchy identifies the subset responsible for dormancy&lt;/title&gt;&lt;secondary-title&gt;Scientific reports&lt;/secondary-title&gt;&lt;/titles&gt;&lt;periodical&gt;&lt;full-title&gt;Scientific Reports&lt;/full-title&gt;&lt;/periodical&gt;&lt;pages&gt;906&lt;/pages&gt;&lt;volume&gt;2&lt;/volume&gt;&lt;dates&gt;&lt;year&gt;2012&lt;/year&gt;&lt;/dates&gt;&lt;urls&gt;&lt;/urls&gt;&lt;custom7&gt;906&lt;/custom7&gt;&lt;/record&gt;&lt;/Cite&gt;&lt;/EndNote&gt;</w:instrText>
      </w:r>
      <w:r>
        <w:rPr>
          <w:rFonts w:ascii="Times New Roman" w:hAnsi="Times New Roman" w:cs="Times New Roman"/>
        </w:rPr>
        <w:fldChar w:fldCharType="separate"/>
      </w:r>
      <w:r w:rsidR="004614CA" w:rsidRPr="004614CA">
        <w:rPr>
          <w:rFonts w:ascii="Times New Roman" w:hAnsi="Times New Roman" w:cs="Times New Roman"/>
          <w:noProof/>
          <w:vertAlign w:val="superscript"/>
        </w:rPr>
        <w:t>1</w:t>
      </w:r>
      <w:r>
        <w:rPr>
          <w:rFonts w:ascii="Times New Roman" w:hAnsi="Times New Roman" w:cs="Times New Roman"/>
        </w:rPr>
        <w:fldChar w:fldCharType="end"/>
      </w:r>
      <w:r w:rsidRPr="00242926">
        <w:rPr>
          <w:rFonts w:ascii="Times New Roman" w:hAnsi="Times New Roman" w:cs="Times New Roman"/>
        </w:rPr>
        <w:t xml:space="preserve">. </w:t>
      </w:r>
    </w:p>
    <w:p w14:paraId="6B680EB5" w14:textId="77777777" w:rsidR="00324631" w:rsidRDefault="00324631" w:rsidP="007B5CAF">
      <w:pPr>
        <w:spacing w:after="0" w:line="480" w:lineRule="auto"/>
        <w:jc w:val="both"/>
        <w:rPr>
          <w:rFonts w:ascii="Times New Roman" w:hAnsi="Times New Roman" w:cs="Times New Roman"/>
          <w:b/>
          <w:sz w:val="24"/>
          <w:szCs w:val="24"/>
        </w:rPr>
      </w:pPr>
    </w:p>
    <w:p w14:paraId="1D6CB505" w14:textId="3D89D2C8" w:rsidR="00F03AFB" w:rsidRPr="00F03AFB" w:rsidRDefault="00F03AFB" w:rsidP="007B5CAF">
      <w:pPr>
        <w:spacing w:after="0" w:line="480" w:lineRule="auto"/>
        <w:jc w:val="both"/>
        <w:rPr>
          <w:rFonts w:ascii="Times New Roman" w:hAnsi="Times New Roman" w:cs="Times New Roman"/>
          <w:b/>
          <w:sz w:val="24"/>
          <w:szCs w:val="24"/>
        </w:rPr>
      </w:pPr>
      <w:r w:rsidRPr="00F03AFB">
        <w:rPr>
          <w:rFonts w:ascii="Times New Roman" w:hAnsi="Times New Roman" w:cs="Times New Roman"/>
          <w:b/>
          <w:sz w:val="24"/>
          <w:szCs w:val="24"/>
        </w:rPr>
        <w:lastRenderedPageBreak/>
        <w:t>Immunohistochemistry</w:t>
      </w:r>
    </w:p>
    <w:p w14:paraId="6E6935CA" w14:textId="146645D5" w:rsidR="00F03AFB" w:rsidRDefault="00F03AFB" w:rsidP="00F7170B">
      <w:pPr>
        <w:widowControl w:val="0"/>
        <w:autoSpaceDE w:val="0"/>
        <w:autoSpaceDN w:val="0"/>
        <w:adjustRightInd w:val="0"/>
        <w:spacing w:after="0" w:line="480" w:lineRule="auto"/>
        <w:jc w:val="both"/>
        <w:rPr>
          <w:rFonts w:ascii="Times New Roman" w:hAnsi="Times New Roman" w:cs="Times New Roman"/>
          <w:sz w:val="24"/>
          <w:szCs w:val="24"/>
        </w:rPr>
      </w:pPr>
      <w:r w:rsidRPr="00F03AFB">
        <w:rPr>
          <w:rFonts w:ascii="Times New Roman" w:hAnsi="Times New Roman" w:cs="Times New Roman"/>
          <w:sz w:val="24"/>
          <w:szCs w:val="24"/>
        </w:rPr>
        <w:tab/>
        <w:t xml:space="preserve">Heat-induced antigen retrieval was performed on deparaffinized sectioned tissue for 1.5 h followed by cool down phase for 30 min.  The slides were washed 3x with 1x PBS followed by incubation with 0.2% Triton X for 10 min. </w:t>
      </w:r>
      <w:r w:rsidR="000B072D">
        <w:rPr>
          <w:rFonts w:ascii="Times New Roman" w:hAnsi="Times New Roman" w:cs="Times New Roman"/>
          <w:sz w:val="24"/>
          <w:szCs w:val="24"/>
        </w:rPr>
        <w:t>T</w:t>
      </w:r>
      <w:r w:rsidRPr="00F03AFB">
        <w:rPr>
          <w:rFonts w:ascii="Times New Roman" w:hAnsi="Times New Roman" w:cs="Times New Roman"/>
          <w:sz w:val="24"/>
          <w:szCs w:val="24"/>
        </w:rPr>
        <w:t xml:space="preserve">he slides were washed 3x in 1x PBS and blocked with 3% BSA for 30 min at room temperature in a humidified chamber.  After 16 h, the slides were incubated to </w:t>
      </w:r>
      <w:r w:rsidR="000B072D">
        <w:rPr>
          <w:rFonts w:ascii="Times New Roman" w:hAnsi="Times New Roman" w:cs="Times New Roman"/>
          <w:sz w:val="24"/>
          <w:szCs w:val="24"/>
        </w:rPr>
        <w:t xml:space="preserve">identify </w:t>
      </w:r>
      <w:r w:rsidRPr="00F03AFB">
        <w:rPr>
          <w:rFonts w:ascii="Times New Roman" w:hAnsi="Times New Roman" w:cs="Times New Roman"/>
          <w:sz w:val="24"/>
          <w:szCs w:val="24"/>
        </w:rPr>
        <w:t xml:space="preserve">the specific cells, using antibodies to the following: GFP for Oct4 </w:t>
      </w:r>
      <w:r w:rsidRPr="00F03AFB">
        <w:rPr>
          <w:rFonts w:ascii="Times New Roman" w:hAnsi="Times New Roman" w:cs="Times New Roman"/>
          <w:sz w:val="24"/>
          <w:szCs w:val="24"/>
          <w:vertAlign w:val="superscript"/>
        </w:rPr>
        <w:t>hi</w:t>
      </w:r>
      <w:r w:rsidRPr="00F03AFB">
        <w:rPr>
          <w:rFonts w:ascii="Times New Roman" w:hAnsi="Times New Roman" w:cs="Times New Roman"/>
          <w:sz w:val="24"/>
          <w:szCs w:val="24"/>
        </w:rPr>
        <w:t xml:space="preserve"> CSCs, anti-MHC-II for M1 MΦ and anti-MRC-1/CD206 for M2a MΦ. All antibodies were used at a final dilution of 1/1000. After 24 h of incubation, the slides were washed 3x with 1x PBS followed by incubation with secondary antibodies for 1 h at room temperature in a humidified chamber.  Finally, the slides were incubated with 1</w:t>
      </w:r>
      <w:r w:rsidR="000B072D">
        <w:rPr>
          <w:rFonts w:ascii="Times New Roman" w:hAnsi="Times New Roman" w:cs="Times New Roman"/>
          <w:sz w:val="24"/>
          <w:szCs w:val="24"/>
        </w:rPr>
        <w:t>/</w:t>
      </w:r>
      <w:r w:rsidRPr="00F03AFB">
        <w:rPr>
          <w:rFonts w:ascii="Times New Roman" w:hAnsi="Times New Roman" w:cs="Times New Roman"/>
          <w:sz w:val="24"/>
          <w:szCs w:val="24"/>
        </w:rPr>
        <w:t xml:space="preserve">300 dilution of </w:t>
      </w:r>
      <w:r w:rsidR="00530186">
        <w:rPr>
          <w:rFonts w:ascii="Times New Roman" w:hAnsi="Times New Roman" w:cs="Times New Roman"/>
          <w:sz w:val="24"/>
          <w:szCs w:val="24"/>
        </w:rPr>
        <w:t xml:space="preserve">stock solution (0.6 mM) </w:t>
      </w:r>
      <w:r w:rsidRPr="00F03AFB">
        <w:rPr>
          <w:rFonts w:ascii="Times New Roman" w:hAnsi="Times New Roman" w:cs="Times New Roman"/>
          <w:sz w:val="24"/>
          <w:szCs w:val="24"/>
        </w:rPr>
        <w:t>DAPI for 15 min</w:t>
      </w:r>
      <w:r w:rsidR="00530186">
        <w:rPr>
          <w:rFonts w:ascii="Times New Roman" w:hAnsi="Times New Roman" w:cs="Times New Roman"/>
          <w:sz w:val="24"/>
          <w:szCs w:val="24"/>
        </w:rPr>
        <w:t>,</w:t>
      </w:r>
      <w:r w:rsidRPr="00F03AFB">
        <w:rPr>
          <w:rFonts w:ascii="Times New Roman" w:hAnsi="Times New Roman" w:cs="Times New Roman"/>
          <w:sz w:val="24"/>
          <w:szCs w:val="24"/>
        </w:rPr>
        <w:t xml:space="preserve"> follow</w:t>
      </w:r>
      <w:r w:rsidR="00530186">
        <w:rPr>
          <w:rFonts w:ascii="Times New Roman" w:hAnsi="Times New Roman" w:cs="Times New Roman"/>
          <w:sz w:val="24"/>
          <w:szCs w:val="24"/>
        </w:rPr>
        <w:t>ed</w:t>
      </w:r>
      <w:r w:rsidRPr="00F03AFB">
        <w:rPr>
          <w:rFonts w:ascii="Times New Roman" w:hAnsi="Times New Roman" w:cs="Times New Roman"/>
          <w:sz w:val="24"/>
          <w:szCs w:val="24"/>
        </w:rPr>
        <w:t xml:space="preserve"> by washing 3x with 1x PBS. Coverslips were added for protection and samples were immediately imaged with the EVOS FL Auto 2 Imaging System. </w:t>
      </w:r>
    </w:p>
    <w:p w14:paraId="3291C968" w14:textId="1249C8C5" w:rsidR="00324631" w:rsidRPr="00F03AFB" w:rsidRDefault="00324631" w:rsidP="00F7170B">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studies for baseline MФ type in the femurs of nude mice were conducted as above except for indirect labeling for CD206 with Alexa Fluor 405 anti-IgG both at 1/200 final dilution. The presence of M1 MФs was similar studied with unconjugated anti-MKC-II and secondary anti-mouse Texas Red IgG, both at 1/200 final dilution.</w:t>
      </w:r>
    </w:p>
    <w:p w14:paraId="55417055" w14:textId="77777777" w:rsidR="00F03AFB" w:rsidRPr="00F03AFB" w:rsidRDefault="00F03AFB" w:rsidP="00F03AFB">
      <w:pPr>
        <w:widowControl w:val="0"/>
        <w:spacing w:line="480" w:lineRule="auto"/>
        <w:jc w:val="both"/>
        <w:rPr>
          <w:rFonts w:ascii="Times New Roman" w:hAnsi="Times New Roman" w:cs="Times New Roman"/>
          <w:sz w:val="24"/>
          <w:szCs w:val="24"/>
        </w:rPr>
      </w:pPr>
      <w:r w:rsidRPr="00F03AFB">
        <w:rPr>
          <w:rFonts w:ascii="Times New Roman" w:hAnsi="Times New Roman" w:cs="Times New Roman"/>
          <w:sz w:val="24"/>
          <w:szCs w:val="24"/>
        </w:rPr>
        <w:tab/>
        <w:t xml:space="preserve">The method for non-fluorescence detection was similar except for the use of alkaline phosphatase conjugated secondary antibody, which was detected with BCIP/NBT substrate (Kirkegaard and Perry Labs, Gaithersurg, MD). The slides were counterstained with Harris Modified Hematoxylin.   </w:t>
      </w:r>
    </w:p>
    <w:p w14:paraId="23A2372B" w14:textId="77777777" w:rsidR="00D828C0" w:rsidRPr="00D95D10" w:rsidRDefault="00D828C0" w:rsidP="00D95D10">
      <w:pPr>
        <w:widowControl w:val="0"/>
        <w:spacing w:line="480" w:lineRule="auto"/>
        <w:ind w:firstLine="720"/>
        <w:jc w:val="both"/>
        <w:rPr>
          <w:rFonts w:ascii="Times New Roman" w:hAnsi="Times New Roman"/>
          <w:bCs/>
          <w:sz w:val="24"/>
          <w:szCs w:val="24"/>
        </w:rPr>
      </w:pPr>
    </w:p>
    <w:p w14:paraId="04AB5406" w14:textId="7A67C088" w:rsidR="00BA0115" w:rsidRPr="00BA0115" w:rsidRDefault="00BA0115" w:rsidP="00BA0115">
      <w:pPr>
        <w:widowControl w:val="0"/>
        <w:spacing w:line="480" w:lineRule="auto"/>
        <w:ind w:firstLine="720"/>
        <w:jc w:val="both"/>
        <w:rPr>
          <w:rFonts w:ascii="Times New Roman" w:hAnsi="Times New Roman" w:cs="Times New Roman"/>
          <w:sz w:val="24"/>
          <w:szCs w:val="24"/>
        </w:rPr>
      </w:pPr>
      <w:r w:rsidRPr="00BA0115">
        <w:rPr>
          <w:rFonts w:ascii="Times New Roman" w:hAnsi="Times New Roman" w:cs="Times New Roman"/>
          <w:sz w:val="24"/>
          <w:szCs w:val="24"/>
        </w:rPr>
        <w:t xml:space="preserve">   </w:t>
      </w:r>
    </w:p>
    <w:p w14:paraId="39DA7C10" w14:textId="77777777" w:rsidR="00D1204D" w:rsidRPr="00AC6675" w:rsidRDefault="00D1204D" w:rsidP="00AC6675">
      <w:pPr>
        <w:widowControl w:val="0"/>
        <w:spacing w:line="480" w:lineRule="auto"/>
        <w:ind w:firstLine="720"/>
        <w:jc w:val="both"/>
        <w:rPr>
          <w:rFonts w:ascii="Times New Roman" w:hAnsi="Times New Roman" w:cs="Times New Roman"/>
          <w:sz w:val="24"/>
          <w:szCs w:val="24"/>
        </w:rPr>
      </w:pPr>
    </w:p>
    <w:p w14:paraId="5CF8DA24" w14:textId="77777777" w:rsidR="00AC6675" w:rsidRPr="005F0063" w:rsidRDefault="00AC6675" w:rsidP="005F0063">
      <w:pPr>
        <w:spacing w:line="480" w:lineRule="auto"/>
        <w:jc w:val="both"/>
        <w:rPr>
          <w:rFonts w:ascii="Times New Roman" w:hAnsi="Times New Roman"/>
          <w:bCs/>
          <w:sz w:val="24"/>
          <w:szCs w:val="24"/>
        </w:rPr>
      </w:pPr>
    </w:p>
    <w:p w14:paraId="4B5CFC6E" w14:textId="2730C264" w:rsidR="000B0408" w:rsidRDefault="000B0408" w:rsidP="00936238">
      <w:pPr>
        <w:jc w:val="center"/>
        <w:rPr>
          <w:rFonts w:ascii="Times New Roman" w:hAnsi="Times New Roman" w:cs="Times New Roman"/>
          <w:b/>
          <w:sz w:val="24"/>
          <w:szCs w:val="24"/>
        </w:rPr>
      </w:pPr>
    </w:p>
    <w:p w14:paraId="149E4D2C" w14:textId="5069C5E5" w:rsidR="005F0063" w:rsidRDefault="005F0063" w:rsidP="00936238">
      <w:pPr>
        <w:jc w:val="center"/>
        <w:rPr>
          <w:rFonts w:ascii="Times New Roman" w:hAnsi="Times New Roman" w:cs="Times New Roman"/>
          <w:b/>
          <w:sz w:val="24"/>
          <w:szCs w:val="24"/>
        </w:rPr>
      </w:pPr>
    </w:p>
    <w:p w14:paraId="04D9C207" w14:textId="412450A5" w:rsidR="005F0063" w:rsidRDefault="001A0285" w:rsidP="00936238">
      <w:pPr>
        <w:jc w:val="center"/>
        <w:rPr>
          <w:rFonts w:ascii="Times New Roman" w:hAnsi="Times New Roman" w:cs="Times New Roman"/>
          <w:b/>
          <w:sz w:val="24"/>
          <w:szCs w:val="24"/>
        </w:rPr>
      </w:pPr>
      <w:r w:rsidRPr="00D412AD">
        <w:rPr>
          <w:noProof/>
        </w:rPr>
        <w:drawing>
          <wp:anchor distT="0" distB="0" distL="114300" distR="114300" simplePos="0" relativeHeight="251671552" behindDoc="1" locked="0" layoutInCell="1" allowOverlap="1" wp14:anchorId="78EF248F" wp14:editId="5067A35A">
            <wp:simplePos x="0" y="0"/>
            <wp:positionH relativeFrom="column">
              <wp:posOffset>552540</wp:posOffset>
            </wp:positionH>
            <wp:positionV relativeFrom="paragraph">
              <wp:posOffset>78650</wp:posOffset>
            </wp:positionV>
            <wp:extent cx="4742857" cy="5142857"/>
            <wp:effectExtent l="0" t="0" r="635" b="1270"/>
            <wp:wrapTight wrapText="bothSides">
              <wp:wrapPolygon edited="0">
                <wp:start x="0" y="0"/>
                <wp:lineTo x="0" y="21525"/>
                <wp:lineTo x="21516" y="21525"/>
                <wp:lineTo x="21516"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4742857" cy="5142857"/>
                    </a:xfrm>
                    <a:prstGeom prst="rect">
                      <a:avLst/>
                    </a:prstGeom>
                  </pic:spPr>
                </pic:pic>
              </a:graphicData>
            </a:graphic>
          </wp:anchor>
        </w:drawing>
      </w:r>
    </w:p>
    <w:p w14:paraId="2850CF93" w14:textId="016BCB6C" w:rsidR="005F0063" w:rsidRDefault="005F0063" w:rsidP="00936238">
      <w:pPr>
        <w:jc w:val="center"/>
        <w:rPr>
          <w:rFonts w:ascii="Times New Roman" w:hAnsi="Times New Roman" w:cs="Times New Roman"/>
          <w:b/>
          <w:sz w:val="24"/>
          <w:szCs w:val="24"/>
        </w:rPr>
      </w:pPr>
    </w:p>
    <w:p w14:paraId="5646B672" w14:textId="4E340D00" w:rsidR="000B0408" w:rsidRDefault="000B0408" w:rsidP="00936238">
      <w:pPr>
        <w:jc w:val="center"/>
        <w:rPr>
          <w:rFonts w:ascii="Times New Roman" w:hAnsi="Times New Roman" w:cs="Times New Roman"/>
          <w:b/>
          <w:sz w:val="24"/>
          <w:szCs w:val="24"/>
        </w:rPr>
      </w:pPr>
    </w:p>
    <w:p w14:paraId="5E77B019" w14:textId="0F9779B2" w:rsidR="000B0408" w:rsidRDefault="000B0408" w:rsidP="00936238">
      <w:pPr>
        <w:jc w:val="center"/>
        <w:rPr>
          <w:rFonts w:ascii="Times New Roman" w:hAnsi="Times New Roman" w:cs="Times New Roman"/>
          <w:b/>
          <w:sz w:val="24"/>
          <w:szCs w:val="24"/>
        </w:rPr>
      </w:pPr>
    </w:p>
    <w:p w14:paraId="553067D1" w14:textId="77777777" w:rsidR="00E43481" w:rsidRDefault="00E43481" w:rsidP="00936238">
      <w:pPr>
        <w:jc w:val="center"/>
        <w:rPr>
          <w:rFonts w:ascii="Times New Roman" w:hAnsi="Times New Roman" w:cs="Times New Roman"/>
          <w:b/>
          <w:sz w:val="24"/>
          <w:szCs w:val="24"/>
        </w:rPr>
      </w:pPr>
    </w:p>
    <w:p w14:paraId="3D0BB137" w14:textId="77777777" w:rsidR="00E43481" w:rsidRDefault="00E43481" w:rsidP="00936238">
      <w:pPr>
        <w:jc w:val="center"/>
        <w:rPr>
          <w:rFonts w:ascii="Times New Roman" w:hAnsi="Times New Roman" w:cs="Times New Roman"/>
          <w:b/>
          <w:sz w:val="24"/>
          <w:szCs w:val="24"/>
        </w:rPr>
      </w:pPr>
    </w:p>
    <w:p w14:paraId="049A613A" w14:textId="77777777" w:rsidR="00E43481" w:rsidRDefault="00E43481" w:rsidP="00936238">
      <w:pPr>
        <w:jc w:val="center"/>
        <w:rPr>
          <w:rFonts w:ascii="Times New Roman" w:hAnsi="Times New Roman" w:cs="Times New Roman"/>
          <w:b/>
          <w:sz w:val="24"/>
          <w:szCs w:val="24"/>
        </w:rPr>
      </w:pPr>
    </w:p>
    <w:p w14:paraId="3190A42B" w14:textId="77777777" w:rsidR="00E43481" w:rsidRDefault="00E43481" w:rsidP="00936238">
      <w:pPr>
        <w:jc w:val="center"/>
        <w:rPr>
          <w:rFonts w:ascii="Times New Roman" w:hAnsi="Times New Roman" w:cs="Times New Roman"/>
          <w:b/>
          <w:sz w:val="24"/>
          <w:szCs w:val="24"/>
        </w:rPr>
      </w:pPr>
    </w:p>
    <w:p w14:paraId="14F6E502" w14:textId="77777777" w:rsidR="00FC6AFF" w:rsidRDefault="00FC6AFF" w:rsidP="00936238">
      <w:pPr>
        <w:jc w:val="center"/>
        <w:rPr>
          <w:rFonts w:ascii="Times New Roman" w:hAnsi="Times New Roman" w:cs="Times New Roman"/>
          <w:b/>
          <w:sz w:val="24"/>
          <w:szCs w:val="24"/>
        </w:rPr>
      </w:pPr>
    </w:p>
    <w:p w14:paraId="5EBC39F8" w14:textId="77777777" w:rsidR="00FC6AFF" w:rsidRDefault="00FC6AFF" w:rsidP="00936238">
      <w:pPr>
        <w:jc w:val="center"/>
        <w:rPr>
          <w:rFonts w:ascii="Times New Roman" w:hAnsi="Times New Roman" w:cs="Times New Roman"/>
          <w:b/>
          <w:sz w:val="24"/>
          <w:szCs w:val="24"/>
        </w:rPr>
      </w:pPr>
    </w:p>
    <w:p w14:paraId="7608BA6E" w14:textId="77777777" w:rsidR="00FC6AFF" w:rsidRDefault="00FC6AFF" w:rsidP="00936238">
      <w:pPr>
        <w:jc w:val="center"/>
        <w:rPr>
          <w:rFonts w:ascii="Times New Roman" w:hAnsi="Times New Roman" w:cs="Times New Roman"/>
          <w:b/>
          <w:sz w:val="24"/>
          <w:szCs w:val="24"/>
        </w:rPr>
      </w:pPr>
    </w:p>
    <w:p w14:paraId="47E4F7E9" w14:textId="77777777" w:rsidR="00FC6AFF" w:rsidRDefault="00FC6AFF" w:rsidP="00936238">
      <w:pPr>
        <w:jc w:val="center"/>
        <w:rPr>
          <w:rFonts w:ascii="Times New Roman" w:hAnsi="Times New Roman" w:cs="Times New Roman"/>
          <w:b/>
          <w:sz w:val="24"/>
          <w:szCs w:val="24"/>
        </w:rPr>
      </w:pPr>
    </w:p>
    <w:p w14:paraId="3607797D" w14:textId="77777777" w:rsidR="00FC6AFF" w:rsidRDefault="00FC6AFF" w:rsidP="00936238">
      <w:pPr>
        <w:jc w:val="center"/>
        <w:rPr>
          <w:rFonts w:ascii="Times New Roman" w:hAnsi="Times New Roman" w:cs="Times New Roman"/>
          <w:b/>
          <w:sz w:val="24"/>
          <w:szCs w:val="24"/>
        </w:rPr>
      </w:pPr>
    </w:p>
    <w:p w14:paraId="57CC9410" w14:textId="3CBCF43B" w:rsidR="00E43481" w:rsidRDefault="00E43481" w:rsidP="00936238">
      <w:pPr>
        <w:jc w:val="center"/>
        <w:rPr>
          <w:rFonts w:ascii="Times New Roman" w:hAnsi="Times New Roman" w:cs="Times New Roman"/>
          <w:b/>
          <w:sz w:val="24"/>
          <w:szCs w:val="24"/>
        </w:rPr>
      </w:pPr>
    </w:p>
    <w:p w14:paraId="18B216DF" w14:textId="77777777" w:rsidR="00D412AD" w:rsidRDefault="00D412AD" w:rsidP="00D73EFD">
      <w:pPr>
        <w:jc w:val="both"/>
        <w:rPr>
          <w:rFonts w:ascii="Times New Roman" w:hAnsi="Times New Roman" w:cs="Times New Roman"/>
          <w:b/>
          <w:sz w:val="24"/>
          <w:szCs w:val="24"/>
        </w:rPr>
      </w:pPr>
    </w:p>
    <w:p w14:paraId="7676D93F" w14:textId="77777777" w:rsidR="00D412AD" w:rsidRDefault="00D412AD" w:rsidP="00D73EFD">
      <w:pPr>
        <w:jc w:val="both"/>
        <w:rPr>
          <w:rFonts w:ascii="Times New Roman" w:hAnsi="Times New Roman" w:cs="Times New Roman"/>
          <w:b/>
          <w:sz w:val="24"/>
          <w:szCs w:val="24"/>
        </w:rPr>
      </w:pPr>
    </w:p>
    <w:p w14:paraId="306973E8" w14:textId="77777777" w:rsidR="00D412AD" w:rsidRDefault="00D412AD" w:rsidP="00D73EFD">
      <w:pPr>
        <w:jc w:val="both"/>
        <w:rPr>
          <w:rFonts w:ascii="Times New Roman" w:hAnsi="Times New Roman" w:cs="Times New Roman"/>
          <w:b/>
          <w:sz w:val="24"/>
          <w:szCs w:val="24"/>
        </w:rPr>
      </w:pPr>
    </w:p>
    <w:p w14:paraId="198DFC90" w14:textId="77777777" w:rsidR="00D412AD" w:rsidRDefault="00D412AD" w:rsidP="00D73EFD">
      <w:pPr>
        <w:jc w:val="both"/>
        <w:rPr>
          <w:rFonts w:ascii="Times New Roman" w:hAnsi="Times New Roman" w:cs="Times New Roman"/>
          <w:b/>
          <w:sz w:val="24"/>
          <w:szCs w:val="24"/>
        </w:rPr>
      </w:pPr>
    </w:p>
    <w:p w14:paraId="37F26070" w14:textId="7C188879" w:rsidR="00D73EFD" w:rsidRPr="001B58D3" w:rsidRDefault="00D73EFD" w:rsidP="00D73EFD">
      <w:pPr>
        <w:jc w:val="both"/>
        <w:rPr>
          <w:rFonts w:ascii="Times New Roman" w:hAnsi="Times New Roman" w:cs="Times New Roman"/>
          <w:sz w:val="24"/>
          <w:szCs w:val="24"/>
        </w:rPr>
      </w:pPr>
      <w:r>
        <w:rPr>
          <w:rFonts w:ascii="Times New Roman" w:hAnsi="Times New Roman" w:cs="Times New Roman"/>
          <w:b/>
          <w:sz w:val="24"/>
          <w:szCs w:val="24"/>
        </w:rPr>
        <w:t xml:space="preserve">Figure S1. Characterization of cultured monocytes. </w:t>
      </w:r>
      <w:r w:rsidR="001B58D3">
        <w:rPr>
          <w:rFonts w:ascii="Times New Roman" w:hAnsi="Times New Roman" w:cs="Times New Roman"/>
          <w:sz w:val="24"/>
          <w:szCs w:val="24"/>
        </w:rPr>
        <w:t xml:space="preserve">Bone marrow mononuclear cells were isolated by </w:t>
      </w:r>
      <w:r w:rsidR="0054516C">
        <w:rPr>
          <w:rFonts w:ascii="Times New Roman" w:hAnsi="Times New Roman" w:cs="Times New Roman"/>
          <w:sz w:val="24"/>
          <w:szCs w:val="24"/>
        </w:rPr>
        <w:t>F</w:t>
      </w:r>
      <w:r w:rsidR="001B58D3">
        <w:rPr>
          <w:rFonts w:ascii="Times New Roman" w:hAnsi="Times New Roman" w:cs="Times New Roman"/>
          <w:sz w:val="24"/>
          <w:szCs w:val="24"/>
        </w:rPr>
        <w:t xml:space="preserve">icoll </w:t>
      </w:r>
      <w:r w:rsidR="0054516C">
        <w:rPr>
          <w:rFonts w:ascii="Times New Roman" w:hAnsi="Times New Roman" w:cs="Times New Roman"/>
          <w:sz w:val="24"/>
          <w:szCs w:val="24"/>
        </w:rPr>
        <w:t>H</w:t>
      </w:r>
      <w:r w:rsidR="001B58D3">
        <w:rPr>
          <w:rFonts w:ascii="Times New Roman" w:hAnsi="Times New Roman" w:cs="Times New Roman"/>
          <w:sz w:val="24"/>
          <w:szCs w:val="24"/>
        </w:rPr>
        <w:t>ypaque gradient centrifugation. The monocyte fraction was isolated by anti-CD14 coupled Dynabeads.</w:t>
      </w:r>
      <w:r w:rsidR="00BF1461">
        <w:rPr>
          <w:rFonts w:ascii="Times New Roman" w:hAnsi="Times New Roman" w:cs="Times New Roman"/>
          <w:sz w:val="24"/>
          <w:szCs w:val="24"/>
        </w:rPr>
        <w:t xml:space="preserve"> The cells were characterized by non-specific esterase</w:t>
      </w:r>
      <w:r w:rsidR="005B131A">
        <w:rPr>
          <w:rFonts w:ascii="Times New Roman" w:hAnsi="Times New Roman" w:cs="Times New Roman"/>
          <w:sz w:val="24"/>
          <w:szCs w:val="24"/>
        </w:rPr>
        <w:t xml:space="preserve"> (top/right panel). Positive control used L929 cells (top/left panel). Additional characterization was performed by phenotyping -</w:t>
      </w:r>
      <w:r w:rsidR="00BF1461">
        <w:rPr>
          <w:rFonts w:ascii="Times New Roman" w:hAnsi="Times New Roman" w:cs="Times New Roman"/>
          <w:sz w:val="24"/>
          <w:szCs w:val="24"/>
        </w:rPr>
        <w:t xml:space="preserve"> immuno</w:t>
      </w:r>
      <w:r w:rsidR="005B131A">
        <w:rPr>
          <w:rFonts w:ascii="Times New Roman" w:hAnsi="Times New Roman" w:cs="Times New Roman"/>
          <w:sz w:val="24"/>
          <w:szCs w:val="24"/>
        </w:rPr>
        <w:t>fluorescence</w:t>
      </w:r>
      <w:r w:rsidR="00BF1461">
        <w:rPr>
          <w:rFonts w:ascii="Times New Roman" w:hAnsi="Times New Roman" w:cs="Times New Roman"/>
          <w:sz w:val="24"/>
          <w:szCs w:val="24"/>
        </w:rPr>
        <w:t xml:space="preserve"> for CD14</w:t>
      </w:r>
      <w:r w:rsidR="005B131A">
        <w:rPr>
          <w:rFonts w:ascii="Times New Roman" w:hAnsi="Times New Roman" w:cs="Times New Roman"/>
          <w:sz w:val="24"/>
          <w:szCs w:val="24"/>
        </w:rPr>
        <w:t xml:space="preserve"> (lower panels)</w:t>
      </w:r>
      <w:r w:rsidR="00BF1461">
        <w:rPr>
          <w:rFonts w:ascii="Times New Roman" w:hAnsi="Times New Roman" w:cs="Times New Roman"/>
          <w:sz w:val="24"/>
          <w:szCs w:val="24"/>
        </w:rPr>
        <w:t xml:space="preserve">. The </w:t>
      </w:r>
      <w:r w:rsidR="005B131A">
        <w:rPr>
          <w:rFonts w:ascii="Times New Roman" w:hAnsi="Times New Roman" w:cs="Times New Roman"/>
          <w:sz w:val="24"/>
          <w:szCs w:val="24"/>
        </w:rPr>
        <w:t>PE-</w:t>
      </w:r>
      <w:r w:rsidR="00BF1461">
        <w:rPr>
          <w:rFonts w:ascii="Times New Roman" w:hAnsi="Times New Roman" w:cs="Times New Roman"/>
          <w:sz w:val="24"/>
          <w:szCs w:val="24"/>
        </w:rPr>
        <w:t xml:space="preserve">CD14+ cells were </w:t>
      </w:r>
      <w:r w:rsidR="005B131A">
        <w:rPr>
          <w:rFonts w:ascii="Times New Roman" w:hAnsi="Times New Roman" w:cs="Times New Roman"/>
          <w:sz w:val="24"/>
          <w:szCs w:val="24"/>
        </w:rPr>
        <w:t xml:space="preserve">merged with images taken with the visible light (lower/left panel). The lower right panel showed the merged images of CD14 (PE) with </w:t>
      </w:r>
      <w:r w:rsidR="006716BF">
        <w:rPr>
          <w:rFonts w:ascii="Times New Roman" w:hAnsi="Times New Roman" w:cs="Times New Roman"/>
          <w:sz w:val="24"/>
          <w:szCs w:val="24"/>
        </w:rPr>
        <w:t>DAPI.</w:t>
      </w:r>
      <w:r w:rsidR="00BF1461">
        <w:rPr>
          <w:rFonts w:ascii="Times New Roman" w:hAnsi="Times New Roman" w:cs="Times New Roman"/>
          <w:sz w:val="24"/>
          <w:szCs w:val="24"/>
        </w:rPr>
        <w:t xml:space="preserve"> </w:t>
      </w:r>
      <w:r w:rsidR="001B58D3">
        <w:rPr>
          <w:rFonts w:ascii="Times New Roman" w:hAnsi="Times New Roman" w:cs="Times New Roman"/>
          <w:sz w:val="24"/>
          <w:szCs w:val="24"/>
        </w:rPr>
        <w:t xml:space="preserve"> </w:t>
      </w:r>
    </w:p>
    <w:p w14:paraId="5E5919FB" w14:textId="77777777" w:rsidR="00E43481" w:rsidRDefault="00E43481" w:rsidP="00936238">
      <w:pPr>
        <w:jc w:val="center"/>
        <w:rPr>
          <w:rFonts w:ascii="Times New Roman" w:hAnsi="Times New Roman" w:cs="Times New Roman"/>
          <w:b/>
          <w:sz w:val="24"/>
          <w:szCs w:val="24"/>
        </w:rPr>
      </w:pPr>
    </w:p>
    <w:p w14:paraId="1B4688CE" w14:textId="77777777" w:rsidR="00E43481" w:rsidRDefault="00E43481" w:rsidP="00936238">
      <w:pPr>
        <w:jc w:val="center"/>
        <w:rPr>
          <w:rFonts w:ascii="Times New Roman" w:hAnsi="Times New Roman" w:cs="Times New Roman"/>
          <w:b/>
          <w:sz w:val="24"/>
          <w:szCs w:val="24"/>
        </w:rPr>
      </w:pPr>
    </w:p>
    <w:p w14:paraId="7BFAF969" w14:textId="77777777" w:rsidR="00EC5F8C" w:rsidRDefault="003A23B1" w:rsidP="000863D0">
      <w:pPr>
        <w:jc w:val="both"/>
        <w:rPr>
          <w:rFonts w:ascii="Times New Roman" w:hAnsi="Times New Roman" w:cs="Times New Roman"/>
          <w:b/>
          <w:sz w:val="24"/>
          <w:szCs w:val="24"/>
        </w:rPr>
      </w:pPr>
      <w:r w:rsidRPr="00F0209D">
        <w:rPr>
          <w:noProof/>
        </w:rPr>
        <w:lastRenderedPageBreak/>
        <w:drawing>
          <wp:anchor distT="0" distB="0" distL="114300" distR="114300" simplePos="0" relativeHeight="251669504" behindDoc="1" locked="0" layoutInCell="1" allowOverlap="1" wp14:anchorId="0E66F931" wp14:editId="1F7280A7">
            <wp:simplePos x="0" y="0"/>
            <wp:positionH relativeFrom="margin">
              <wp:posOffset>0</wp:posOffset>
            </wp:positionH>
            <wp:positionV relativeFrom="paragraph">
              <wp:posOffset>292100</wp:posOffset>
            </wp:positionV>
            <wp:extent cx="5264150" cy="4815205"/>
            <wp:effectExtent l="0" t="0" r="0" b="4445"/>
            <wp:wrapTight wrapText="bothSides">
              <wp:wrapPolygon edited="0">
                <wp:start x="0" y="0"/>
                <wp:lineTo x="0" y="21534"/>
                <wp:lineTo x="21496" y="21534"/>
                <wp:lineTo x="21496"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264150" cy="4815205"/>
                    </a:xfrm>
                    <a:prstGeom prst="rect">
                      <a:avLst/>
                    </a:prstGeom>
                  </pic:spPr>
                </pic:pic>
              </a:graphicData>
            </a:graphic>
            <wp14:sizeRelH relativeFrom="page">
              <wp14:pctWidth>0</wp14:pctWidth>
            </wp14:sizeRelH>
            <wp14:sizeRelV relativeFrom="page">
              <wp14:pctHeight>0</wp14:pctHeight>
            </wp14:sizeRelV>
          </wp:anchor>
        </w:drawing>
      </w:r>
    </w:p>
    <w:p w14:paraId="663F2249" w14:textId="77777777" w:rsidR="00EC5F8C" w:rsidRDefault="00EC5F8C" w:rsidP="000863D0">
      <w:pPr>
        <w:jc w:val="both"/>
        <w:rPr>
          <w:rFonts w:ascii="Times New Roman" w:hAnsi="Times New Roman" w:cs="Times New Roman"/>
          <w:b/>
          <w:sz w:val="24"/>
          <w:szCs w:val="24"/>
        </w:rPr>
      </w:pPr>
    </w:p>
    <w:p w14:paraId="1F132F27" w14:textId="77777777" w:rsidR="00EC5F8C" w:rsidRDefault="00EC5F8C" w:rsidP="000863D0">
      <w:pPr>
        <w:jc w:val="both"/>
        <w:rPr>
          <w:rFonts w:ascii="Times New Roman" w:hAnsi="Times New Roman" w:cs="Times New Roman"/>
          <w:b/>
          <w:sz w:val="24"/>
          <w:szCs w:val="24"/>
        </w:rPr>
      </w:pPr>
    </w:p>
    <w:p w14:paraId="3E049C79" w14:textId="77777777" w:rsidR="00EC5F8C" w:rsidRDefault="00EC5F8C" w:rsidP="000863D0">
      <w:pPr>
        <w:jc w:val="both"/>
        <w:rPr>
          <w:rFonts w:ascii="Times New Roman" w:hAnsi="Times New Roman" w:cs="Times New Roman"/>
          <w:b/>
          <w:sz w:val="24"/>
          <w:szCs w:val="24"/>
        </w:rPr>
      </w:pPr>
    </w:p>
    <w:p w14:paraId="51F3955D" w14:textId="77777777" w:rsidR="00EC5F8C" w:rsidRDefault="00EC5F8C" w:rsidP="000863D0">
      <w:pPr>
        <w:jc w:val="both"/>
        <w:rPr>
          <w:rFonts w:ascii="Times New Roman" w:hAnsi="Times New Roman" w:cs="Times New Roman"/>
          <w:b/>
          <w:sz w:val="24"/>
          <w:szCs w:val="24"/>
        </w:rPr>
      </w:pPr>
    </w:p>
    <w:p w14:paraId="08B5EE99" w14:textId="77777777" w:rsidR="003A23B1" w:rsidRDefault="003A23B1" w:rsidP="000863D0">
      <w:pPr>
        <w:jc w:val="both"/>
        <w:rPr>
          <w:rFonts w:ascii="Times New Roman" w:hAnsi="Times New Roman" w:cs="Times New Roman"/>
          <w:b/>
          <w:sz w:val="24"/>
          <w:szCs w:val="24"/>
        </w:rPr>
      </w:pPr>
    </w:p>
    <w:p w14:paraId="468F26F1" w14:textId="77777777" w:rsidR="003A23B1" w:rsidRDefault="003A23B1" w:rsidP="000863D0">
      <w:pPr>
        <w:jc w:val="both"/>
        <w:rPr>
          <w:rFonts w:ascii="Times New Roman" w:hAnsi="Times New Roman" w:cs="Times New Roman"/>
          <w:b/>
          <w:sz w:val="24"/>
          <w:szCs w:val="24"/>
        </w:rPr>
      </w:pPr>
    </w:p>
    <w:p w14:paraId="7CD5D0B3" w14:textId="77777777" w:rsidR="003A23B1" w:rsidRDefault="003A23B1" w:rsidP="000863D0">
      <w:pPr>
        <w:jc w:val="both"/>
        <w:rPr>
          <w:rFonts w:ascii="Times New Roman" w:hAnsi="Times New Roman" w:cs="Times New Roman"/>
          <w:b/>
          <w:sz w:val="24"/>
          <w:szCs w:val="24"/>
        </w:rPr>
      </w:pPr>
    </w:p>
    <w:p w14:paraId="31B46B79" w14:textId="77777777" w:rsidR="003A23B1" w:rsidRDefault="003A23B1" w:rsidP="000863D0">
      <w:pPr>
        <w:jc w:val="both"/>
        <w:rPr>
          <w:rFonts w:ascii="Times New Roman" w:hAnsi="Times New Roman" w:cs="Times New Roman"/>
          <w:b/>
          <w:sz w:val="24"/>
          <w:szCs w:val="24"/>
        </w:rPr>
      </w:pPr>
    </w:p>
    <w:p w14:paraId="718BD1F4" w14:textId="77777777" w:rsidR="003A23B1" w:rsidRDefault="003A23B1" w:rsidP="000863D0">
      <w:pPr>
        <w:jc w:val="both"/>
        <w:rPr>
          <w:rFonts w:ascii="Times New Roman" w:hAnsi="Times New Roman" w:cs="Times New Roman"/>
          <w:b/>
          <w:sz w:val="24"/>
          <w:szCs w:val="24"/>
        </w:rPr>
      </w:pPr>
    </w:p>
    <w:p w14:paraId="1C02650B" w14:textId="77777777" w:rsidR="003A23B1" w:rsidRDefault="003A23B1" w:rsidP="000863D0">
      <w:pPr>
        <w:jc w:val="both"/>
        <w:rPr>
          <w:rFonts w:ascii="Times New Roman" w:hAnsi="Times New Roman" w:cs="Times New Roman"/>
          <w:b/>
          <w:sz w:val="24"/>
          <w:szCs w:val="24"/>
        </w:rPr>
      </w:pPr>
    </w:p>
    <w:p w14:paraId="22EB23F3" w14:textId="77777777" w:rsidR="003A23B1" w:rsidRDefault="003A23B1" w:rsidP="000863D0">
      <w:pPr>
        <w:jc w:val="both"/>
        <w:rPr>
          <w:rFonts w:ascii="Times New Roman" w:hAnsi="Times New Roman" w:cs="Times New Roman"/>
          <w:b/>
          <w:sz w:val="24"/>
          <w:szCs w:val="24"/>
        </w:rPr>
      </w:pPr>
    </w:p>
    <w:p w14:paraId="31CEE9A9" w14:textId="77777777" w:rsidR="003A23B1" w:rsidRDefault="003A23B1" w:rsidP="000863D0">
      <w:pPr>
        <w:jc w:val="both"/>
        <w:rPr>
          <w:rFonts w:ascii="Times New Roman" w:hAnsi="Times New Roman" w:cs="Times New Roman"/>
          <w:b/>
          <w:sz w:val="24"/>
          <w:szCs w:val="24"/>
        </w:rPr>
      </w:pPr>
    </w:p>
    <w:p w14:paraId="69E6BDB3" w14:textId="77777777" w:rsidR="003A23B1" w:rsidRDefault="003A23B1" w:rsidP="000863D0">
      <w:pPr>
        <w:jc w:val="both"/>
        <w:rPr>
          <w:rFonts w:ascii="Times New Roman" w:hAnsi="Times New Roman" w:cs="Times New Roman"/>
          <w:b/>
          <w:sz w:val="24"/>
          <w:szCs w:val="24"/>
        </w:rPr>
      </w:pPr>
    </w:p>
    <w:p w14:paraId="54087CE7" w14:textId="77777777" w:rsidR="003A23B1" w:rsidRDefault="003A23B1" w:rsidP="000863D0">
      <w:pPr>
        <w:jc w:val="both"/>
        <w:rPr>
          <w:rFonts w:ascii="Times New Roman" w:hAnsi="Times New Roman" w:cs="Times New Roman"/>
          <w:b/>
          <w:sz w:val="24"/>
          <w:szCs w:val="24"/>
        </w:rPr>
      </w:pPr>
    </w:p>
    <w:p w14:paraId="64AC93F1" w14:textId="77777777" w:rsidR="003A23B1" w:rsidRDefault="003A23B1" w:rsidP="000863D0">
      <w:pPr>
        <w:jc w:val="both"/>
        <w:rPr>
          <w:rFonts w:ascii="Times New Roman" w:hAnsi="Times New Roman" w:cs="Times New Roman"/>
          <w:b/>
          <w:sz w:val="24"/>
          <w:szCs w:val="24"/>
        </w:rPr>
      </w:pPr>
    </w:p>
    <w:p w14:paraId="4BB45F37" w14:textId="77777777" w:rsidR="003A23B1" w:rsidRDefault="003A23B1" w:rsidP="000863D0">
      <w:pPr>
        <w:jc w:val="both"/>
        <w:rPr>
          <w:rFonts w:ascii="Times New Roman" w:hAnsi="Times New Roman" w:cs="Times New Roman"/>
          <w:b/>
          <w:sz w:val="24"/>
          <w:szCs w:val="24"/>
        </w:rPr>
      </w:pPr>
    </w:p>
    <w:p w14:paraId="61B59293" w14:textId="77777777" w:rsidR="003A23B1" w:rsidRDefault="003A23B1" w:rsidP="000863D0">
      <w:pPr>
        <w:jc w:val="both"/>
        <w:rPr>
          <w:rFonts w:ascii="Times New Roman" w:hAnsi="Times New Roman" w:cs="Times New Roman"/>
          <w:b/>
          <w:sz w:val="24"/>
          <w:szCs w:val="24"/>
        </w:rPr>
      </w:pPr>
    </w:p>
    <w:p w14:paraId="0DC50A31" w14:textId="3FBE8599" w:rsidR="003A23B1" w:rsidRPr="00CA7EE5" w:rsidRDefault="003A23B1" w:rsidP="003A23B1">
      <w:pPr>
        <w:jc w:val="both"/>
        <w:rPr>
          <w:rFonts w:ascii="Times New Roman" w:hAnsi="Times New Roman" w:cs="Times New Roman"/>
          <w:sz w:val="24"/>
          <w:szCs w:val="24"/>
        </w:rPr>
      </w:pPr>
      <w:r>
        <w:rPr>
          <w:rFonts w:ascii="Times New Roman" w:hAnsi="Times New Roman" w:cs="Times New Roman"/>
          <w:b/>
          <w:sz w:val="24"/>
          <w:szCs w:val="24"/>
        </w:rPr>
        <w:t>Figure S</w:t>
      </w:r>
      <w:r w:rsidR="000262BA">
        <w:rPr>
          <w:rFonts w:ascii="Times New Roman" w:hAnsi="Times New Roman" w:cs="Times New Roman"/>
          <w:b/>
          <w:sz w:val="24"/>
          <w:szCs w:val="24"/>
        </w:rPr>
        <w:t>2</w:t>
      </w:r>
      <w:r>
        <w:rPr>
          <w:rFonts w:ascii="Times New Roman" w:hAnsi="Times New Roman" w:cs="Times New Roman"/>
          <w:b/>
          <w:sz w:val="24"/>
          <w:szCs w:val="24"/>
        </w:rPr>
        <w:t xml:space="preserve">. Cell viability of CSCs and MΦs in the presence of 1-Octanol. </w:t>
      </w:r>
      <w:r>
        <w:rPr>
          <w:rFonts w:ascii="Times New Roman" w:hAnsi="Times New Roman" w:cs="Times New Roman"/>
          <w:sz w:val="24"/>
          <w:szCs w:val="24"/>
        </w:rPr>
        <w:t>Co-cultures of M1 or M2 MΦs were established at 1:1 ratio with CSCs from MDA-MB-231. After 72, cell viability was assessed using cell titer blue. The results show the mean % viable cells±SD, n=3.</w:t>
      </w:r>
    </w:p>
    <w:p w14:paraId="5B24A5C8" w14:textId="77777777" w:rsidR="003A23B1" w:rsidRDefault="003A23B1" w:rsidP="000863D0">
      <w:pPr>
        <w:jc w:val="both"/>
        <w:rPr>
          <w:rFonts w:ascii="Times New Roman" w:hAnsi="Times New Roman" w:cs="Times New Roman"/>
          <w:b/>
          <w:sz w:val="24"/>
          <w:szCs w:val="24"/>
        </w:rPr>
      </w:pPr>
    </w:p>
    <w:p w14:paraId="27F8DB66" w14:textId="77777777" w:rsidR="00EC5F8C" w:rsidRDefault="00EC5F8C" w:rsidP="000863D0">
      <w:pPr>
        <w:jc w:val="both"/>
        <w:rPr>
          <w:rFonts w:ascii="Times New Roman" w:hAnsi="Times New Roman" w:cs="Times New Roman"/>
          <w:b/>
          <w:sz w:val="24"/>
          <w:szCs w:val="24"/>
        </w:rPr>
      </w:pPr>
    </w:p>
    <w:p w14:paraId="1105A78F" w14:textId="77777777" w:rsidR="00EC5F8C" w:rsidRDefault="00EC5F8C" w:rsidP="000863D0">
      <w:pPr>
        <w:jc w:val="both"/>
        <w:rPr>
          <w:rFonts w:ascii="Times New Roman" w:hAnsi="Times New Roman" w:cs="Times New Roman"/>
          <w:b/>
          <w:sz w:val="24"/>
          <w:szCs w:val="24"/>
        </w:rPr>
      </w:pPr>
    </w:p>
    <w:p w14:paraId="20F9C1B6" w14:textId="77777777" w:rsidR="00EC5F8C" w:rsidRDefault="00EC5F8C" w:rsidP="000863D0">
      <w:pPr>
        <w:jc w:val="both"/>
        <w:rPr>
          <w:rFonts w:ascii="Times New Roman" w:hAnsi="Times New Roman" w:cs="Times New Roman"/>
          <w:b/>
          <w:sz w:val="24"/>
          <w:szCs w:val="24"/>
        </w:rPr>
      </w:pPr>
    </w:p>
    <w:p w14:paraId="288935C4" w14:textId="77777777" w:rsidR="00EC5F8C" w:rsidRDefault="00EC5F8C" w:rsidP="000863D0">
      <w:pPr>
        <w:jc w:val="both"/>
        <w:rPr>
          <w:rFonts w:ascii="Times New Roman" w:hAnsi="Times New Roman" w:cs="Times New Roman"/>
          <w:b/>
          <w:sz w:val="24"/>
          <w:szCs w:val="24"/>
        </w:rPr>
      </w:pPr>
    </w:p>
    <w:p w14:paraId="32E06118" w14:textId="77777777" w:rsidR="00EC5F8C" w:rsidRDefault="00EC5F8C" w:rsidP="000863D0">
      <w:pPr>
        <w:jc w:val="both"/>
        <w:rPr>
          <w:rFonts w:ascii="Times New Roman" w:hAnsi="Times New Roman" w:cs="Times New Roman"/>
          <w:b/>
          <w:sz w:val="24"/>
          <w:szCs w:val="24"/>
        </w:rPr>
      </w:pPr>
    </w:p>
    <w:p w14:paraId="64F994BB" w14:textId="77777777" w:rsidR="00EC5F8C" w:rsidRDefault="00EC5F8C" w:rsidP="000863D0">
      <w:pPr>
        <w:jc w:val="both"/>
        <w:rPr>
          <w:rFonts w:ascii="Times New Roman" w:hAnsi="Times New Roman" w:cs="Times New Roman"/>
          <w:b/>
          <w:sz w:val="24"/>
          <w:szCs w:val="24"/>
        </w:rPr>
      </w:pPr>
    </w:p>
    <w:p w14:paraId="55CBC0EB" w14:textId="77777777" w:rsidR="00EC5F8C" w:rsidRDefault="00EC5F8C" w:rsidP="000863D0">
      <w:pPr>
        <w:jc w:val="both"/>
        <w:rPr>
          <w:rFonts w:ascii="Times New Roman" w:hAnsi="Times New Roman" w:cs="Times New Roman"/>
          <w:b/>
          <w:sz w:val="24"/>
          <w:szCs w:val="24"/>
        </w:rPr>
      </w:pPr>
    </w:p>
    <w:p w14:paraId="04B4E24C" w14:textId="77777777" w:rsidR="00EC5F8C" w:rsidRDefault="00EC5F8C" w:rsidP="000863D0">
      <w:pPr>
        <w:jc w:val="both"/>
        <w:rPr>
          <w:rFonts w:ascii="Times New Roman" w:hAnsi="Times New Roman" w:cs="Times New Roman"/>
          <w:b/>
          <w:sz w:val="24"/>
          <w:szCs w:val="24"/>
        </w:rPr>
      </w:pPr>
    </w:p>
    <w:p w14:paraId="2A5A38CE" w14:textId="77777777" w:rsidR="00686239" w:rsidRDefault="005F26CF" w:rsidP="000863D0">
      <w:pPr>
        <w:jc w:val="both"/>
        <w:rPr>
          <w:rFonts w:ascii="Times New Roman" w:hAnsi="Times New Roman" w:cs="Times New Roman"/>
          <w:b/>
          <w:sz w:val="24"/>
          <w:szCs w:val="24"/>
        </w:rPr>
      </w:pPr>
      <w:r w:rsidRPr="00B875BE">
        <w:rPr>
          <w:rFonts w:ascii="Times New Roman" w:hAnsi="Times New Roman" w:cs="Times New Roman"/>
          <w:noProof/>
          <w:sz w:val="24"/>
          <w:szCs w:val="24"/>
        </w:rPr>
        <mc:AlternateContent>
          <mc:Choice Requires="wps">
            <w:drawing>
              <wp:anchor distT="45720" distB="45720" distL="114300" distR="114300" simplePos="0" relativeHeight="251661312" behindDoc="0" locked="0" layoutInCell="1" allowOverlap="1" wp14:anchorId="06BE54D2" wp14:editId="4EC8C113">
                <wp:simplePos x="0" y="0"/>
                <wp:positionH relativeFrom="column">
                  <wp:posOffset>4077726</wp:posOffset>
                </wp:positionH>
                <wp:positionV relativeFrom="paragraph">
                  <wp:posOffset>73457</wp:posOffset>
                </wp:positionV>
                <wp:extent cx="793750" cy="265430"/>
                <wp:effectExtent l="0" t="0" r="25400" b="2032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3750" cy="265430"/>
                        </a:xfrm>
                        <a:prstGeom prst="rect">
                          <a:avLst/>
                        </a:prstGeom>
                        <a:solidFill>
                          <a:srgbClr val="FFFFFF"/>
                        </a:solidFill>
                        <a:ln w="9525">
                          <a:solidFill>
                            <a:srgbClr val="000000"/>
                          </a:solidFill>
                          <a:miter lim="800000"/>
                          <a:headEnd/>
                          <a:tailEnd/>
                        </a:ln>
                      </wps:spPr>
                      <wps:txbx>
                        <w:txbxContent>
                          <w:p w14:paraId="1C775B96" w14:textId="77777777" w:rsidR="00686239" w:rsidRPr="00686239" w:rsidRDefault="00686239" w:rsidP="00686239">
                            <w:pPr>
                              <w:rPr>
                                <w:rFonts w:ascii="Times New Roman" w:hAnsi="Times New Roman" w:cs="Times New Roman"/>
                                <w:b/>
                                <w:sz w:val="24"/>
                                <w:szCs w:val="24"/>
                              </w:rPr>
                            </w:pPr>
                            <w:r w:rsidRPr="00686239">
                              <w:rPr>
                                <w:rFonts w:ascii="Times New Roman" w:hAnsi="Times New Roman" w:cs="Times New Roman"/>
                                <w:b/>
                                <w:sz w:val="24"/>
                                <w:szCs w:val="24"/>
                              </w:rPr>
                              <w:t>M</w:t>
                            </w:r>
                            <w:r>
                              <w:rPr>
                                <w:rFonts w:ascii="Times New Roman" w:hAnsi="Times New Roman" w:cs="Times New Roman"/>
                                <w:b/>
                                <w:sz w:val="24"/>
                                <w:szCs w:val="24"/>
                              </w:rPr>
                              <w:t>2</w:t>
                            </w:r>
                            <w:r w:rsidRPr="00686239">
                              <w:rPr>
                                <w:rFonts w:ascii="Times New Roman" w:hAnsi="Times New Roman" w:cs="Times New Roman"/>
                                <w:b/>
                                <w:sz w:val="24"/>
                                <w:szCs w:val="24"/>
                              </w:rPr>
                              <w:t xml:space="preserve"> M</w:t>
                            </w:r>
                            <w:r w:rsidR="005F26CF">
                              <w:rPr>
                                <w:rFonts w:ascii="Times New Roman" w:hAnsi="Times New Roman" w:cs="Times New Roman"/>
                                <w:b/>
                                <w:sz w:val="24"/>
                                <w:szCs w:val="24"/>
                              </w:rPr>
                              <w:t>Φ</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6BE54D2" id="_x0000_t202" coordsize="21600,21600" o:spt="202" path="m,l,21600r21600,l21600,xe">
                <v:stroke joinstyle="miter"/>
                <v:path gradientshapeok="t" o:connecttype="rect"/>
              </v:shapetype>
              <v:shape id="Text Box 2" o:spid="_x0000_s1026" type="#_x0000_t202" style="position:absolute;left:0;text-align:left;margin-left:321.1pt;margin-top:5.8pt;width:62.5pt;height:20.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">
                <v:textbox>
                  <w:txbxContent>
                    <w:p w14:paraId="1C775B96" w14:textId="77777777" w:rsidR="00686239" w:rsidRPr="00686239" w:rsidRDefault="00686239" w:rsidP="00686239">
                      <w:pPr>
                        <w:rPr>
                          <w:rFonts w:ascii="Times New Roman" w:hAnsi="Times New Roman" w:cs="Times New Roman"/>
                          <w:b/>
                          <w:sz w:val="24"/>
                          <w:szCs w:val="24"/>
                        </w:rPr>
                      </w:pPr>
                      <w:r w:rsidRPr="00686239">
                        <w:rPr>
                          <w:rFonts w:ascii="Times New Roman" w:hAnsi="Times New Roman" w:cs="Times New Roman"/>
                          <w:b/>
                          <w:sz w:val="24"/>
                          <w:szCs w:val="24"/>
                        </w:rPr>
                        <w:t>M</w:t>
                      </w:r>
                      <w:r>
                        <w:rPr>
                          <w:rFonts w:ascii="Times New Roman" w:hAnsi="Times New Roman" w:cs="Times New Roman"/>
                          <w:b/>
                          <w:sz w:val="24"/>
                          <w:szCs w:val="24"/>
                        </w:rPr>
                        <w:t>2</w:t>
                      </w:r>
                      <w:r w:rsidRPr="00686239">
                        <w:rPr>
                          <w:rFonts w:ascii="Times New Roman" w:hAnsi="Times New Roman" w:cs="Times New Roman"/>
                          <w:b/>
                          <w:sz w:val="24"/>
                          <w:szCs w:val="24"/>
                        </w:rPr>
                        <w:t xml:space="preserve"> M</w:t>
                      </w:r>
                      <w:r w:rsidR="005F26CF">
                        <w:rPr>
                          <w:rFonts w:ascii="Times New Roman" w:hAnsi="Times New Roman" w:cs="Times New Roman"/>
                          <w:b/>
                          <w:sz w:val="24"/>
                          <w:szCs w:val="24"/>
                        </w:rPr>
                        <w:t>Φ</w:t>
                      </w:r>
                    </w:p>
                  </w:txbxContent>
                </v:textbox>
                <w10:wrap type="square"/>
              </v:shape>
            </w:pict>
          </mc:Fallback>
        </mc:AlternateContent>
      </w:r>
      <w:r w:rsidR="00E43481" w:rsidRPr="00B875BE">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14:anchorId="06A3C601" wp14:editId="53EFCE82">
                <wp:simplePos x="0" y="0"/>
                <wp:positionH relativeFrom="column">
                  <wp:posOffset>1443355</wp:posOffset>
                </wp:positionH>
                <wp:positionV relativeFrom="paragraph">
                  <wp:posOffset>93980</wp:posOffset>
                </wp:positionV>
                <wp:extent cx="762635" cy="265430"/>
                <wp:effectExtent l="0" t="0" r="18415" b="203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635" cy="265430"/>
                        </a:xfrm>
                        <a:prstGeom prst="rect">
                          <a:avLst/>
                        </a:prstGeom>
                        <a:solidFill>
                          <a:srgbClr val="FFFFFF"/>
                        </a:solidFill>
                        <a:ln w="9525">
                          <a:solidFill>
                            <a:srgbClr val="000000"/>
                          </a:solidFill>
                          <a:miter lim="800000"/>
                          <a:headEnd/>
                          <a:tailEnd/>
                        </a:ln>
                      </wps:spPr>
                      <wps:txbx>
                        <w:txbxContent>
                          <w:p w14:paraId="0C088DB8" w14:textId="77777777" w:rsidR="00B875BE" w:rsidRPr="00686239" w:rsidRDefault="00B875BE">
                            <w:pPr>
                              <w:rPr>
                                <w:rFonts w:ascii="Times New Roman" w:hAnsi="Times New Roman" w:cs="Times New Roman"/>
                                <w:b/>
                                <w:sz w:val="24"/>
                                <w:szCs w:val="24"/>
                              </w:rPr>
                            </w:pPr>
                            <w:r w:rsidRPr="00686239">
                              <w:rPr>
                                <w:rFonts w:ascii="Times New Roman" w:hAnsi="Times New Roman" w:cs="Times New Roman"/>
                                <w:b/>
                                <w:sz w:val="24"/>
                                <w:szCs w:val="24"/>
                              </w:rPr>
                              <w:t>M1 M</w:t>
                            </w:r>
                            <w:r w:rsidR="005F26CF">
                              <w:rPr>
                                <w:rFonts w:ascii="Times New Roman" w:hAnsi="Times New Roman" w:cs="Times New Roman"/>
                                <w:b/>
                                <w:sz w:val="24"/>
                                <w:szCs w:val="24"/>
                              </w:rPr>
                              <w:t>Φ</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6A3C601" id="_x0000_s1027" type="#_x0000_t202" style="position:absolute;left:0;text-align:left;margin-left:113.65pt;margin-top:7.4pt;width:60.05pt;height:20.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">
                <v:textbox>
                  <w:txbxContent>
                    <w:p w14:paraId="0C088DB8" w14:textId="77777777" w:rsidR="00B875BE" w:rsidRPr="00686239" w:rsidRDefault="00B875BE">
                      <w:pPr>
                        <w:rPr>
                          <w:rFonts w:ascii="Times New Roman" w:hAnsi="Times New Roman" w:cs="Times New Roman"/>
                          <w:b/>
                          <w:sz w:val="24"/>
                          <w:szCs w:val="24"/>
                        </w:rPr>
                      </w:pPr>
                      <w:r w:rsidRPr="00686239">
                        <w:rPr>
                          <w:rFonts w:ascii="Times New Roman" w:hAnsi="Times New Roman" w:cs="Times New Roman"/>
                          <w:b/>
                          <w:sz w:val="24"/>
                          <w:szCs w:val="24"/>
                        </w:rPr>
                        <w:t>M1 M</w:t>
                      </w:r>
                      <w:r w:rsidR="005F26CF">
                        <w:rPr>
                          <w:rFonts w:ascii="Times New Roman" w:hAnsi="Times New Roman" w:cs="Times New Roman"/>
                          <w:b/>
                          <w:sz w:val="24"/>
                          <w:szCs w:val="24"/>
                        </w:rPr>
                        <w:t>Φ</w:t>
                      </w:r>
                    </w:p>
                  </w:txbxContent>
                </v:textbox>
                <w10:wrap type="square"/>
              </v:shape>
            </w:pict>
          </mc:Fallback>
        </mc:AlternateContent>
      </w:r>
    </w:p>
    <w:p w14:paraId="6241FD57" w14:textId="3E33B85B" w:rsidR="000B419F" w:rsidRDefault="00686239" w:rsidP="000863D0">
      <w:pPr>
        <w:jc w:val="both"/>
        <w:rPr>
          <w:rFonts w:ascii="Times New Roman" w:hAnsi="Times New Roman" w:cs="Times New Roman"/>
          <w:sz w:val="24"/>
          <w:szCs w:val="24"/>
        </w:rPr>
      </w:pPr>
      <w:r w:rsidRPr="00B875BE">
        <w:rPr>
          <w:noProof/>
        </w:rPr>
        <w:drawing>
          <wp:anchor distT="0" distB="0" distL="114300" distR="114300" simplePos="0" relativeHeight="251662336" behindDoc="1" locked="0" layoutInCell="1" allowOverlap="1" wp14:anchorId="31D22945" wp14:editId="6685FFF3">
            <wp:simplePos x="0" y="0"/>
            <wp:positionH relativeFrom="column">
              <wp:posOffset>0</wp:posOffset>
            </wp:positionH>
            <wp:positionV relativeFrom="paragraph">
              <wp:posOffset>129540</wp:posOffset>
            </wp:positionV>
            <wp:extent cx="5943600" cy="2515870"/>
            <wp:effectExtent l="0" t="0" r="0" b="0"/>
            <wp:wrapTight wrapText="bothSides">
              <wp:wrapPolygon edited="0">
                <wp:start x="0" y="0"/>
                <wp:lineTo x="0" y="21426"/>
                <wp:lineTo x="21531" y="21426"/>
                <wp:lineTo x="2153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943600" cy="2515870"/>
                    </a:xfrm>
                    <a:prstGeom prst="rect">
                      <a:avLst/>
                    </a:prstGeom>
                  </pic:spPr>
                </pic:pic>
              </a:graphicData>
            </a:graphic>
          </wp:anchor>
        </w:drawing>
      </w:r>
      <w:r>
        <w:rPr>
          <w:rFonts w:ascii="Times New Roman" w:hAnsi="Times New Roman" w:cs="Times New Roman"/>
          <w:b/>
          <w:sz w:val="24"/>
          <w:szCs w:val="24"/>
        </w:rPr>
        <w:t>Figure S</w:t>
      </w:r>
      <w:r w:rsidR="000262BA">
        <w:rPr>
          <w:rFonts w:ascii="Times New Roman" w:hAnsi="Times New Roman" w:cs="Times New Roman"/>
          <w:b/>
          <w:sz w:val="24"/>
          <w:szCs w:val="24"/>
        </w:rPr>
        <w:t>3</w:t>
      </w:r>
      <w:r>
        <w:rPr>
          <w:rFonts w:ascii="Times New Roman" w:hAnsi="Times New Roman" w:cs="Times New Roman"/>
          <w:b/>
          <w:sz w:val="24"/>
          <w:szCs w:val="24"/>
        </w:rPr>
        <w:t>:</w:t>
      </w:r>
      <w:r>
        <w:rPr>
          <w:rFonts w:ascii="Times New Roman" w:hAnsi="Times New Roman" w:cs="Times New Roman"/>
          <w:sz w:val="24"/>
          <w:szCs w:val="24"/>
        </w:rPr>
        <w:t xml:space="preserve"> </w:t>
      </w:r>
      <w:r w:rsidR="00180996">
        <w:rPr>
          <w:rFonts w:ascii="Times New Roman" w:hAnsi="Times New Roman" w:cs="Times New Roman"/>
          <w:b/>
          <w:sz w:val="24"/>
          <w:szCs w:val="24"/>
        </w:rPr>
        <w:t>Effects of M</w:t>
      </w:r>
      <w:r w:rsidR="00D7372C">
        <w:rPr>
          <w:rFonts w:ascii="Times New Roman" w:hAnsi="Times New Roman" w:cs="Times New Roman"/>
          <w:b/>
          <w:sz w:val="24"/>
          <w:szCs w:val="24"/>
        </w:rPr>
        <w:t>Φ</w:t>
      </w:r>
      <w:r w:rsidR="00180996">
        <w:rPr>
          <w:rFonts w:ascii="Times New Roman" w:hAnsi="Times New Roman" w:cs="Times New Roman"/>
          <w:b/>
          <w:sz w:val="24"/>
          <w:szCs w:val="24"/>
        </w:rPr>
        <w:t xml:space="preserve"> </w:t>
      </w:r>
      <w:r w:rsidR="00D7372C">
        <w:rPr>
          <w:rFonts w:ascii="Times New Roman" w:hAnsi="Times New Roman" w:cs="Times New Roman"/>
          <w:b/>
          <w:sz w:val="24"/>
          <w:szCs w:val="24"/>
        </w:rPr>
        <w:t>phenot</w:t>
      </w:r>
      <w:r w:rsidR="00180996">
        <w:rPr>
          <w:rFonts w:ascii="Times New Roman" w:hAnsi="Times New Roman" w:cs="Times New Roman"/>
          <w:b/>
          <w:sz w:val="24"/>
          <w:szCs w:val="24"/>
        </w:rPr>
        <w:t xml:space="preserve">ypes on the cycling of CSCs in co-cultures with stroma. </w:t>
      </w:r>
      <w:r>
        <w:rPr>
          <w:rFonts w:ascii="Times New Roman" w:hAnsi="Times New Roman" w:cs="Times New Roman"/>
          <w:sz w:val="24"/>
          <w:szCs w:val="24"/>
        </w:rPr>
        <w:t>M1 or M</w:t>
      </w:r>
      <w:r w:rsidR="00180996">
        <w:rPr>
          <w:rFonts w:ascii="Times New Roman" w:hAnsi="Times New Roman" w:cs="Times New Roman"/>
          <w:sz w:val="24"/>
          <w:szCs w:val="24"/>
        </w:rPr>
        <w:t>2</w:t>
      </w:r>
      <w:r>
        <w:rPr>
          <w:rFonts w:ascii="Times New Roman" w:hAnsi="Times New Roman" w:cs="Times New Roman"/>
          <w:sz w:val="24"/>
          <w:szCs w:val="24"/>
        </w:rPr>
        <w:t xml:space="preserve"> M</w:t>
      </w:r>
      <w:r w:rsidR="00D7372C">
        <w:rPr>
          <w:rFonts w:ascii="Times New Roman" w:hAnsi="Times New Roman" w:cs="Times New Roman"/>
          <w:sz w:val="24"/>
          <w:szCs w:val="24"/>
        </w:rPr>
        <w:t>Φs</w:t>
      </w:r>
      <w:r>
        <w:rPr>
          <w:rFonts w:ascii="Times New Roman" w:hAnsi="Times New Roman" w:cs="Times New Roman"/>
          <w:sz w:val="24"/>
          <w:szCs w:val="24"/>
        </w:rPr>
        <w:t xml:space="preserve"> were added to co-cultures of CSCs </w:t>
      </w:r>
      <w:r w:rsidR="002E41E0">
        <w:rPr>
          <w:rFonts w:ascii="Times New Roman" w:hAnsi="Times New Roman" w:cs="Times New Roman"/>
          <w:sz w:val="24"/>
          <w:szCs w:val="24"/>
        </w:rPr>
        <w:t xml:space="preserve">from MDA-MB-231 </w:t>
      </w:r>
      <w:r>
        <w:rPr>
          <w:rFonts w:ascii="Times New Roman" w:hAnsi="Times New Roman" w:cs="Times New Roman"/>
          <w:sz w:val="24"/>
          <w:szCs w:val="24"/>
        </w:rPr>
        <w:t>and B</w:t>
      </w:r>
      <w:r w:rsidR="006D3285">
        <w:rPr>
          <w:rFonts w:ascii="Times New Roman" w:hAnsi="Times New Roman" w:cs="Times New Roman"/>
          <w:sz w:val="24"/>
          <w:szCs w:val="24"/>
        </w:rPr>
        <w:t>M stroma</w:t>
      </w:r>
      <w:r w:rsidR="00D7372C">
        <w:rPr>
          <w:rFonts w:ascii="Times New Roman" w:hAnsi="Times New Roman" w:cs="Times New Roman"/>
          <w:sz w:val="24"/>
          <w:szCs w:val="24"/>
        </w:rPr>
        <w:t xml:space="preserve"> at 1:1 ratio</w:t>
      </w:r>
      <w:r w:rsidR="006D3285">
        <w:rPr>
          <w:rFonts w:ascii="Times New Roman" w:hAnsi="Times New Roman" w:cs="Times New Roman"/>
          <w:sz w:val="24"/>
          <w:szCs w:val="24"/>
        </w:rPr>
        <w:t xml:space="preserve">. After </w:t>
      </w:r>
      <w:r w:rsidR="00180996">
        <w:rPr>
          <w:rFonts w:ascii="Times New Roman" w:hAnsi="Times New Roman" w:cs="Times New Roman"/>
          <w:sz w:val="24"/>
          <w:szCs w:val="24"/>
        </w:rPr>
        <w:t>72</w:t>
      </w:r>
      <w:r w:rsidR="006D3285">
        <w:rPr>
          <w:rFonts w:ascii="Times New Roman" w:hAnsi="Times New Roman" w:cs="Times New Roman"/>
          <w:sz w:val="24"/>
          <w:szCs w:val="24"/>
        </w:rPr>
        <w:t xml:space="preserve"> h, cell cycle analyses were done by propidium iodide. The CSCs were analyzed by gating on cells labeled for pan-cytokeratin. The figure represents three independent experiments for MDA-MB-231 and T47D. </w:t>
      </w:r>
      <w:r w:rsidR="00180996">
        <w:rPr>
          <w:rFonts w:ascii="Times New Roman" w:hAnsi="Times New Roman" w:cs="Times New Roman"/>
          <w:sz w:val="24"/>
          <w:szCs w:val="24"/>
        </w:rPr>
        <w:t>T</w:t>
      </w:r>
      <w:r w:rsidR="006D3285">
        <w:rPr>
          <w:rFonts w:ascii="Times New Roman" w:hAnsi="Times New Roman" w:cs="Times New Roman"/>
          <w:sz w:val="24"/>
          <w:szCs w:val="24"/>
        </w:rPr>
        <w:t xml:space="preserve">he </w:t>
      </w:r>
      <w:r w:rsidR="00180996">
        <w:rPr>
          <w:rFonts w:ascii="Times New Roman" w:hAnsi="Times New Roman" w:cs="Times New Roman"/>
          <w:sz w:val="24"/>
          <w:szCs w:val="24"/>
        </w:rPr>
        <w:t>percentages</w:t>
      </w:r>
      <w:r w:rsidR="006D3285">
        <w:rPr>
          <w:rFonts w:ascii="Times New Roman" w:hAnsi="Times New Roman" w:cs="Times New Roman"/>
          <w:sz w:val="24"/>
          <w:szCs w:val="24"/>
        </w:rPr>
        <w:t xml:space="preserve"> of cells in the different cycling phases are the mean±SD. </w:t>
      </w:r>
    </w:p>
    <w:p w14:paraId="18A0EFE3" w14:textId="77777777" w:rsidR="000B419F" w:rsidRDefault="003F4716" w:rsidP="000863D0">
      <w:pPr>
        <w:jc w:val="both"/>
        <w:rPr>
          <w:rFonts w:ascii="Times New Roman" w:hAnsi="Times New Roman" w:cs="Times New Roman"/>
          <w:sz w:val="24"/>
          <w:szCs w:val="24"/>
        </w:rPr>
      </w:pPr>
      <w:r w:rsidRPr="0025614E">
        <w:rPr>
          <w:b/>
          <w:noProof/>
        </w:rPr>
        <w:drawing>
          <wp:anchor distT="0" distB="0" distL="114300" distR="114300" simplePos="0" relativeHeight="251663360" behindDoc="1" locked="0" layoutInCell="1" allowOverlap="1" wp14:anchorId="3DB8FCD9" wp14:editId="7CC8D610">
            <wp:simplePos x="0" y="0"/>
            <wp:positionH relativeFrom="margin">
              <wp:align>right</wp:align>
            </wp:positionH>
            <wp:positionV relativeFrom="paragraph">
              <wp:posOffset>283210</wp:posOffset>
            </wp:positionV>
            <wp:extent cx="5943600" cy="2893695"/>
            <wp:effectExtent l="0" t="0" r="0" b="1905"/>
            <wp:wrapTight wrapText="bothSides">
              <wp:wrapPolygon edited="0">
                <wp:start x="0" y="0"/>
                <wp:lineTo x="0" y="21472"/>
                <wp:lineTo x="21531" y="21472"/>
                <wp:lineTo x="21531"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943600" cy="2893695"/>
                    </a:xfrm>
                    <a:prstGeom prst="rect">
                      <a:avLst/>
                    </a:prstGeom>
                  </pic:spPr>
                </pic:pic>
              </a:graphicData>
            </a:graphic>
          </wp:anchor>
        </w:drawing>
      </w:r>
      <w:r w:rsidRPr="00B875BE">
        <w:rPr>
          <w:rFonts w:ascii="Times New Roman" w:hAnsi="Times New Roman" w:cs="Times New Roman"/>
          <w:noProof/>
          <w:sz w:val="24"/>
          <w:szCs w:val="24"/>
        </w:rPr>
        <mc:AlternateContent>
          <mc:Choice Requires="wps">
            <w:drawing>
              <wp:anchor distT="45720" distB="45720" distL="114300" distR="114300" simplePos="0" relativeHeight="251667456" behindDoc="0" locked="0" layoutInCell="1" allowOverlap="1" wp14:anchorId="3FC91DB9" wp14:editId="21860A11">
                <wp:simplePos x="0" y="0"/>
                <wp:positionH relativeFrom="column">
                  <wp:posOffset>4392930</wp:posOffset>
                </wp:positionH>
                <wp:positionV relativeFrom="paragraph">
                  <wp:posOffset>366395</wp:posOffset>
                </wp:positionV>
                <wp:extent cx="805180" cy="265430"/>
                <wp:effectExtent l="0" t="0" r="13970" b="2032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5180" cy="265430"/>
                        </a:xfrm>
                        <a:prstGeom prst="rect">
                          <a:avLst/>
                        </a:prstGeom>
                        <a:solidFill>
                          <a:srgbClr val="FFFFFF"/>
                        </a:solidFill>
                        <a:ln w="9525">
                          <a:solidFill>
                            <a:srgbClr val="000000"/>
                          </a:solidFill>
                          <a:miter lim="800000"/>
                          <a:headEnd/>
                          <a:tailEnd/>
                        </a:ln>
                      </wps:spPr>
                      <wps:txbx>
                        <w:txbxContent>
                          <w:p w14:paraId="6886C31D" w14:textId="77777777" w:rsidR="000B419F" w:rsidRPr="00686239" w:rsidRDefault="000B419F" w:rsidP="000B419F">
                            <w:pPr>
                              <w:rPr>
                                <w:rFonts w:ascii="Times New Roman" w:hAnsi="Times New Roman" w:cs="Times New Roman"/>
                                <w:b/>
                                <w:sz w:val="24"/>
                                <w:szCs w:val="24"/>
                              </w:rPr>
                            </w:pPr>
                            <w:r w:rsidRPr="00686239">
                              <w:rPr>
                                <w:rFonts w:ascii="Times New Roman" w:hAnsi="Times New Roman" w:cs="Times New Roman"/>
                                <w:b/>
                                <w:sz w:val="24"/>
                                <w:szCs w:val="24"/>
                              </w:rPr>
                              <w:t>M</w:t>
                            </w:r>
                            <w:r>
                              <w:rPr>
                                <w:rFonts w:ascii="Times New Roman" w:hAnsi="Times New Roman" w:cs="Times New Roman"/>
                                <w:b/>
                                <w:sz w:val="24"/>
                                <w:szCs w:val="24"/>
                              </w:rPr>
                              <w:t>2</w:t>
                            </w:r>
                            <w:r w:rsidRPr="00686239">
                              <w:rPr>
                                <w:rFonts w:ascii="Times New Roman" w:hAnsi="Times New Roman" w:cs="Times New Roman"/>
                                <w:b/>
                                <w:sz w:val="24"/>
                                <w:szCs w:val="24"/>
                              </w:rPr>
                              <w:t xml:space="preserve"> M</w:t>
                            </w:r>
                            <w:r w:rsidR="003F4716">
                              <w:rPr>
                                <w:rFonts w:ascii="Times New Roman" w:hAnsi="Times New Roman" w:cs="Times New Roman"/>
                                <w:b/>
                                <w:sz w:val="24"/>
                                <w:szCs w:val="24"/>
                              </w:rPr>
                              <w:t>Φ</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FC91DB9" id="Text Box 6" o:spid="_x0000_s1028" type="#_x0000_t202" style="position:absolute;left:0;text-align:left;margin-left:345.9pt;margin-top:28.85pt;width:63.4pt;height:20.9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">
                <v:textbox>
                  <w:txbxContent>
                    <w:p w14:paraId="6886C31D" w14:textId="77777777" w:rsidR="000B419F" w:rsidRPr="00686239" w:rsidRDefault="000B419F" w:rsidP="000B419F">
                      <w:pPr>
                        <w:rPr>
                          <w:rFonts w:ascii="Times New Roman" w:hAnsi="Times New Roman" w:cs="Times New Roman"/>
                          <w:b/>
                          <w:sz w:val="24"/>
                          <w:szCs w:val="24"/>
                        </w:rPr>
                      </w:pPr>
                      <w:r w:rsidRPr="00686239">
                        <w:rPr>
                          <w:rFonts w:ascii="Times New Roman" w:hAnsi="Times New Roman" w:cs="Times New Roman"/>
                          <w:b/>
                          <w:sz w:val="24"/>
                          <w:szCs w:val="24"/>
                        </w:rPr>
                        <w:t>M</w:t>
                      </w:r>
                      <w:r>
                        <w:rPr>
                          <w:rFonts w:ascii="Times New Roman" w:hAnsi="Times New Roman" w:cs="Times New Roman"/>
                          <w:b/>
                          <w:sz w:val="24"/>
                          <w:szCs w:val="24"/>
                        </w:rPr>
                        <w:t>2</w:t>
                      </w:r>
                      <w:r w:rsidRPr="00686239">
                        <w:rPr>
                          <w:rFonts w:ascii="Times New Roman" w:hAnsi="Times New Roman" w:cs="Times New Roman"/>
                          <w:b/>
                          <w:sz w:val="24"/>
                          <w:szCs w:val="24"/>
                        </w:rPr>
                        <w:t xml:space="preserve"> M</w:t>
                      </w:r>
                      <w:r w:rsidR="003F4716">
                        <w:rPr>
                          <w:rFonts w:ascii="Times New Roman" w:hAnsi="Times New Roman" w:cs="Times New Roman"/>
                          <w:b/>
                          <w:sz w:val="24"/>
                          <w:szCs w:val="24"/>
                        </w:rPr>
                        <w:t>Φ</w:t>
                      </w:r>
                    </w:p>
                  </w:txbxContent>
                </v:textbox>
                <w10:wrap type="square"/>
              </v:shape>
            </w:pict>
          </mc:Fallback>
        </mc:AlternateContent>
      </w:r>
      <w:r w:rsidRPr="00B875BE">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2E3CE912" wp14:editId="71C62889">
                <wp:simplePos x="0" y="0"/>
                <wp:positionH relativeFrom="column">
                  <wp:posOffset>1785620</wp:posOffset>
                </wp:positionH>
                <wp:positionV relativeFrom="paragraph">
                  <wp:posOffset>292735</wp:posOffset>
                </wp:positionV>
                <wp:extent cx="816610" cy="265430"/>
                <wp:effectExtent l="0" t="0" r="21590" b="2032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265430"/>
                        </a:xfrm>
                        <a:prstGeom prst="rect">
                          <a:avLst/>
                        </a:prstGeom>
                        <a:solidFill>
                          <a:srgbClr val="FFFFFF"/>
                        </a:solidFill>
                        <a:ln w="9525">
                          <a:solidFill>
                            <a:srgbClr val="000000"/>
                          </a:solidFill>
                          <a:miter lim="800000"/>
                          <a:headEnd/>
                          <a:tailEnd/>
                        </a:ln>
                      </wps:spPr>
                      <wps:txbx>
                        <w:txbxContent>
                          <w:p w14:paraId="0F7780E8" w14:textId="77777777" w:rsidR="000B419F" w:rsidRPr="00686239" w:rsidRDefault="000B419F" w:rsidP="000B419F">
                            <w:pPr>
                              <w:rPr>
                                <w:rFonts w:ascii="Times New Roman" w:hAnsi="Times New Roman" w:cs="Times New Roman"/>
                                <w:b/>
                                <w:sz w:val="24"/>
                                <w:szCs w:val="24"/>
                              </w:rPr>
                            </w:pPr>
                            <w:r w:rsidRPr="00686239">
                              <w:rPr>
                                <w:rFonts w:ascii="Times New Roman" w:hAnsi="Times New Roman" w:cs="Times New Roman"/>
                                <w:b/>
                                <w:sz w:val="24"/>
                                <w:szCs w:val="24"/>
                              </w:rPr>
                              <w:t>M1 M</w:t>
                            </w:r>
                            <w:r w:rsidR="003F4716">
                              <w:rPr>
                                <w:rFonts w:ascii="Times New Roman" w:hAnsi="Times New Roman" w:cs="Times New Roman"/>
                                <w:b/>
                                <w:sz w:val="24"/>
                                <w:szCs w:val="24"/>
                              </w:rPr>
                              <w:t>Φ</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E3CE912" id="_x0000_s1029" type="#_x0000_t202" style="position:absolute;left:0;text-align:left;margin-left:140.6pt;margin-top:23.05pt;width:64.3pt;height:20.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">
                <v:textbox>
                  <w:txbxContent>
                    <w:p w14:paraId="0F7780E8" w14:textId="77777777" w:rsidR="000B419F" w:rsidRPr="00686239" w:rsidRDefault="000B419F" w:rsidP="000B419F">
                      <w:pPr>
                        <w:rPr>
                          <w:rFonts w:ascii="Times New Roman" w:hAnsi="Times New Roman" w:cs="Times New Roman"/>
                          <w:b/>
                          <w:sz w:val="24"/>
                          <w:szCs w:val="24"/>
                        </w:rPr>
                      </w:pPr>
                      <w:r w:rsidRPr="00686239">
                        <w:rPr>
                          <w:rFonts w:ascii="Times New Roman" w:hAnsi="Times New Roman" w:cs="Times New Roman"/>
                          <w:b/>
                          <w:sz w:val="24"/>
                          <w:szCs w:val="24"/>
                        </w:rPr>
                        <w:t>M1 M</w:t>
                      </w:r>
                      <w:r w:rsidR="003F4716">
                        <w:rPr>
                          <w:rFonts w:ascii="Times New Roman" w:hAnsi="Times New Roman" w:cs="Times New Roman"/>
                          <w:b/>
                          <w:sz w:val="24"/>
                          <w:szCs w:val="24"/>
                        </w:rPr>
                        <w:t>Φ</w:t>
                      </w:r>
                    </w:p>
                  </w:txbxContent>
                </v:textbox>
                <w10:wrap type="square"/>
              </v:shape>
            </w:pict>
          </mc:Fallback>
        </mc:AlternateContent>
      </w:r>
    </w:p>
    <w:p w14:paraId="711FA5E9" w14:textId="51EE4BD9" w:rsidR="00686239" w:rsidRDefault="0025614E" w:rsidP="000863D0">
      <w:pPr>
        <w:jc w:val="both"/>
        <w:rPr>
          <w:rFonts w:ascii="Times New Roman" w:hAnsi="Times New Roman" w:cs="Times New Roman"/>
          <w:sz w:val="24"/>
          <w:szCs w:val="24"/>
        </w:rPr>
      </w:pPr>
      <w:r w:rsidRPr="0025614E">
        <w:rPr>
          <w:rFonts w:ascii="Times New Roman" w:hAnsi="Times New Roman" w:cs="Times New Roman"/>
          <w:b/>
          <w:sz w:val="24"/>
          <w:szCs w:val="24"/>
        </w:rPr>
        <w:t>Figure S</w:t>
      </w:r>
      <w:r w:rsidR="000262BA">
        <w:rPr>
          <w:rFonts w:ascii="Times New Roman" w:hAnsi="Times New Roman" w:cs="Times New Roman"/>
          <w:b/>
          <w:sz w:val="24"/>
          <w:szCs w:val="24"/>
        </w:rPr>
        <w:t>4</w:t>
      </w:r>
      <w:r w:rsidRPr="0025614E">
        <w:rPr>
          <w:rFonts w:ascii="Times New Roman" w:hAnsi="Times New Roman" w:cs="Times New Roman"/>
          <w:b/>
          <w:sz w:val="24"/>
          <w:szCs w:val="24"/>
        </w:rPr>
        <w:t>.</w:t>
      </w:r>
      <w:r>
        <w:rPr>
          <w:rFonts w:ascii="Times New Roman" w:hAnsi="Times New Roman" w:cs="Times New Roman"/>
          <w:sz w:val="24"/>
          <w:szCs w:val="24"/>
        </w:rPr>
        <w:t xml:space="preserve"> </w:t>
      </w:r>
      <w:r>
        <w:rPr>
          <w:rFonts w:ascii="Times New Roman" w:hAnsi="Times New Roman" w:cs="Times New Roman"/>
          <w:b/>
          <w:sz w:val="24"/>
          <w:szCs w:val="24"/>
        </w:rPr>
        <w:t>Effects of M</w:t>
      </w:r>
      <w:r w:rsidR="002E41E0">
        <w:rPr>
          <w:rFonts w:ascii="Times New Roman" w:hAnsi="Times New Roman" w:cs="Times New Roman"/>
          <w:b/>
          <w:sz w:val="24"/>
          <w:szCs w:val="24"/>
        </w:rPr>
        <w:t>Φ</w:t>
      </w:r>
      <w:r>
        <w:rPr>
          <w:rFonts w:ascii="Times New Roman" w:hAnsi="Times New Roman" w:cs="Times New Roman"/>
          <w:b/>
          <w:sz w:val="24"/>
          <w:szCs w:val="24"/>
        </w:rPr>
        <w:t xml:space="preserve"> types on the cycling of BM stromal fibrobasts. </w:t>
      </w:r>
      <w:r>
        <w:rPr>
          <w:rFonts w:ascii="Times New Roman" w:hAnsi="Times New Roman" w:cs="Times New Roman"/>
          <w:sz w:val="24"/>
          <w:szCs w:val="24"/>
        </w:rPr>
        <w:t>M1 or M2 M</w:t>
      </w:r>
      <w:r w:rsidR="002E41E0">
        <w:rPr>
          <w:rFonts w:ascii="Times New Roman" w:hAnsi="Times New Roman" w:cs="Times New Roman"/>
          <w:sz w:val="24"/>
          <w:szCs w:val="24"/>
        </w:rPr>
        <w:t>Φ</w:t>
      </w:r>
      <w:r>
        <w:rPr>
          <w:rFonts w:ascii="Times New Roman" w:hAnsi="Times New Roman" w:cs="Times New Roman"/>
          <w:sz w:val="24"/>
          <w:szCs w:val="24"/>
        </w:rPr>
        <w:t xml:space="preserve"> were added to co-cultures of CSCs and BM stroma. After 72 h, cell cycle analyses were done by </w:t>
      </w:r>
      <w:r>
        <w:rPr>
          <w:rFonts w:ascii="Times New Roman" w:hAnsi="Times New Roman" w:cs="Times New Roman"/>
          <w:sz w:val="24"/>
          <w:szCs w:val="24"/>
        </w:rPr>
        <w:lastRenderedPageBreak/>
        <w:t>propidium iodide. The fibroblasts, which comprised of the major cell subsets were analyzed by gating on cells labeled for pan-PH4. The figure represents three independent experiments for MDA-MB-231. The percentages of cells in the different cycling phases are the mean±SD.</w:t>
      </w:r>
    </w:p>
    <w:p w14:paraId="73B7C8B7" w14:textId="1452450F" w:rsidR="00FF4DB8" w:rsidRDefault="00FF4DB8" w:rsidP="000863D0">
      <w:pPr>
        <w:jc w:val="both"/>
        <w:rPr>
          <w:rFonts w:ascii="Times New Roman" w:hAnsi="Times New Roman" w:cs="Times New Roman"/>
          <w:sz w:val="24"/>
          <w:szCs w:val="24"/>
        </w:rPr>
      </w:pPr>
    </w:p>
    <w:p w14:paraId="33301F20" w14:textId="0E571502" w:rsidR="00FF4DB8" w:rsidRDefault="00FF4DB8" w:rsidP="000863D0">
      <w:pPr>
        <w:jc w:val="both"/>
        <w:rPr>
          <w:rFonts w:ascii="Times New Roman" w:hAnsi="Times New Roman" w:cs="Times New Roman"/>
          <w:sz w:val="24"/>
          <w:szCs w:val="24"/>
        </w:rPr>
      </w:pPr>
      <w:r w:rsidRPr="00FF4DB8">
        <w:rPr>
          <w:noProof/>
        </w:rPr>
        <w:drawing>
          <wp:anchor distT="0" distB="0" distL="114300" distR="114300" simplePos="0" relativeHeight="251670528" behindDoc="1" locked="0" layoutInCell="1" allowOverlap="1" wp14:anchorId="73A90A69" wp14:editId="08C1D917">
            <wp:simplePos x="0" y="0"/>
            <wp:positionH relativeFrom="column">
              <wp:posOffset>712051</wp:posOffset>
            </wp:positionH>
            <wp:positionV relativeFrom="paragraph">
              <wp:posOffset>5485</wp:posOffset>
            </wp:positionV>
            <wp:extent cx="4038095" cy="3638095"/>
            <wp:effectExtent l="0" t="0" r="635" b="635"/>
            <wp:wrapTight wrapText="bothSides">
              <wp:wrapPolygon edited="0">
                <wp:start x="0" y="0"/>
                <wp:lineTo x="0" y="21491"/>
                <wp:lineTo x="21501" y="21491"/>
                <wp:lineTo x="21501" y="0"/>
                <wp:lineTo x="0" y="0"/>
              </wp:wrapPolygon>
            </wp:wrapTight>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038095" cy="3638095"/>
                    </a:xfrm>
                    <a:prstGeom prst="rect">
                      <a:avLst/>
                    </a:prstGeom>
                  </pic:spPr>
                </pic:pic>
              </a:graphicData>
            </a:graphic>
            <wp14:sizeRelH relativeFrom="page">
              <wp14:pctWidth>0</wp14:pctWidth>
            </wp14:sizeRelH>
            <wp14:sizeRelV relativeFrom="page">
              <wp14:pctHeight>0</wp14:pctHeight>
            </wp14:sizeRelV>
          </wp:anchor>
        </w:drawing>
      </w:r>
    </w:p>
    <w:p w14:paraId="11B1DEDB" w14:textId="2AC2DDE1" w:rsidR="00FF4DB8" w:rsidRDefault="00FF4DB8" w:rsidP="000863D0">
      <w:pPr>
        <w:jc w:val="both"/>
        <w:rPr>
          <w:rFonts w:ascii="Times New Roman" w:hAnsi="Times New Roman" w:cs="Times New Roman"/>
          <w:sz w:val="24"/>
          <w:szCs w:val="24"/>
        </w:rPr>
      </w:pPr>
    </w:p>
    <w:p w14:paraId="10C6CDD8" w14:textId="53DA9567" w:rsidR="00FF4DB8" w:rsidRDefault="00FF4DB8" w:rsidP="000863D0">
      <w:pPr>
        <w:jc w:val="both"/>
        <w:rPr>
          <w:rFonts w:ascii="Times New Roman" w:hAnsi="Times New Roman" w:cs="Times New Roman"/>
          <w:sz w:val="24"/>
          <w:szCs w:val="24"/>
        </w:rPr>
      </w:pPr>
    </w:p>
    <w:p w14:paraId="03A27E0B" w14:textId="60379684" w:rsidR="00FF4DB8" w:rsidRDefault="00FF4DB8" w:rsidP="000863D0">
      <w:pPr>
        <w:jc w:val="both"/>
        <w:rPr>
          <w:rFonts w:ascii="Times New Roman" w:hAnsi="Times New Roman" w:cs="Times New Roman"/>
          <w:sz w:val="24"/>
          <w:szCs w:val="24"/>
        </w:rPr>
      </w:pPr>
    </w:p>
    <w:p w14:paraId="4F96428F" w14:textId="1B409FCC" w:rsidR="00FF4DB8" w:rsidRDefault="00FF4DB8" w:rsidP="000863D0">
      <w:pPr>
        <w:jc w:val="both"/>
        <w:rPr>
          <w:rFonts w:ascii="Times New Roman" w:hAnsi="Times New Roman" w:cs="Times New Roman"/>
          <w:sz w:val="24"/>
          <w:szCs w:val="24"/>
        </w:rPr>
      </w:pPr>
    </w:p>
    <w:p w14:paraId="193F07B0" w14:textId="75A30036" w:rsidR="00FF4DB8" w:rsidRDefault="00FF4DB8" w:rsidP="000863D0">
      <w:pPr>
        <w:jc w:val="both"/>
        <w:rPr>
          <w:rFonts w:ascii="Times New Roman" w:hAnsi="Times New Roman" w:cs="Times New Roman"/>
          <w:sz w:val="24"/>
          <w:szCs w:val="24"/>
        </w:rPr>
      </w:pPr>
    </w:p>
    <w:p w14:paraId="094C0671" w14:textId="251C3DB8" w:rsidR="00FF4DB8" w:rsidRDefault="00FF4DB8" w:rsidP="000863D0">
      <w:pPr>
        <w:jc w:val="both"/>
        <w:rPr>
          <w:rFonts w:ascii="Times New Roman" w:hAnsi="Times New Roman" w:cs="Times New Roman"/>
          <w:sz w:val="24"/>
          <w:szCs w:val="24"/>
        </w:rPr>
      </w:pPr>
    </w:p>
    <w:p w14:paraId="47788905" w14:textId="298A56C8" w:rsidR="00FF4DB8" w:rsidRDefault="00FF4DB8" w:rsidP="000863D0">
      <w:pPr>
        <w:jc w:val="both"/>
        <w:rPr>
          <w:rFonts w:ascii="Times New Roman" w:hAnsi="Times New Roman" w:cs="Times New Roman"/>
          <w:sz w:val="24"/>
          <w:szCs w:val="24"/>
        </w:rPr>
      </w:pPr>
    </w:p>
    <w:p w14:paraId="3B300A94" w14:textId="6C8F0168" w:rsidR="00FF4DB8" w:rsidRDefault="00FF4DB8" w:rsidP="000863D0">
      <w:pPr>
        <w:jc w:val="both"/>
        <w:rPr>
          <w:rFonts w:ascii="Times New Roman" w:hAnsi="Times New Roman" w:cs="Times New Roman"/>
          <w:sz w:val="24"/>
          <w:szCs w:val="24"/>
        </w:rPr>
      </w:pPr>
    </w:p>
    <w:p w14:paraId="4535DBAE" w14:textId="3B8A31DF" w:rsidR="00FF4DB8" w:rsidRDefault="00FF4DB8" w:rsidP="000863D0">
      <w:pPr>
        <w:jc w:val="both"/>
        <w:rPr>
          <w:rFonts w:ascii="Times New Roman" w:hAnsi="Times New Roman" w:cs="Times New Roman"/>
          <w:sz w:val="24"/>
          <w:szCs w:val="24"/>
        </w:rPr>
      </w:pPr>
    </w:p>
    <w:p w14:paraId="3FA80749" w14:textId="60900ACC" w:rsidR="00FF4DB8" w:rsidRDefault="00FF4DB8" w:rsidP="000863D0">
      <w:pPr>
        <w:jc w:val="both"/>
        <w:rPr>
          <w:rFonts w:ascii="Times New Roman" w:hAnsi="Times New Roman" w:cs="Times New Roman"/>
          <w:sz w:val="24"/>
          <w:szCs w:val="24"/>
        </w:rPr>
      </w:pPr>
    </w:p>
    <w:p w14:paraId="10FB16DE" w14:textId="405E3851" w:rsidR="00FF4DB8" w:rsidRDefault="00FF4DB8" w:rsidP="000863D0">
      <w:pPr>
        <w:jc w:val="both"/>
        <w:rPr>
          <w:rFonts w:ascii="Times New Roman" w:hAnsi="Times New Roman" w:cs="Times New Roman"/>
          <w:sz w:val="24"/>
          <w:szCs w:val="24"/>
        </w:rPr>
      </w:pPr>
    </w:p>
    <w:p w14:paraId="7A963524" w14:textId="77777777" w:rsidR="006418A8" w:rsidRDefault="006418A8" w:rsidP="000863D0">
      <w:pPr>
        <w:jc w:val="both"/>
        <w:rPr>
          <w:rFonts w:ascii="Times New Roman" w:hAnsi="Times New Roman" w:cs="Times New Roman"/>
          <w:b/>
          <w:sz w:val="24"/>
          <w:szCs w:val="24"/>
        </w:rPr>
      </w:pPr>
    </w:p>
    <w:p w14:paraId="6E985E77" w14:textId="5A9127BA" w:rsidR="00F0209D" w:rsidRDefault="006418A8" w:rsidP="000863D0">
      <w:pPr>
        <w:jc w:val="both"/>
        <w:rPr>
          <w:rFonts w:ascii="Times New Roman" w:hAnsi="Times New Roman" w:cs="Times New Roman"/>
          <w:sz w:val="24"/>
          <w:szCs w:val="24"/>
        </w:rPr>
      </w:pPr>
      <w:r>
        <w:rPr>
          <w:rFonts w:ascii="Times New Roman" w:hAnsi="Times New Roman" w:cs="Times New Roman"/>
          <w:b/>
          <w:sz w:val="24"/>
          <w:szCs w:val="24"/>
        </w:rPr>
        <w:t>Figure S</w:t>
      </w:r>
      <w:r w:rsidR="000262BA">
        <w:rPr>
          <w:rFonts w:ascii="Times New Roman" w:hAnsi="Times New Roman" w:cs="Times New Roman"/>
          <w:b/>
          <w:sz w:val="24"/>
          <w:szCs w:val="24"/>
        </w:rPr>
        <w:t>5</w:t>
      </w:r>
      <w:r>
        <w:rPr>
          <w:rFonts w:ascii="Times New Roman" w:hAnsi="Times New Roman" w:cs="Times New Roman"/>
          <w:b/>
          <w:sz w:val="24"/>
          <w:szCs w:val="24"/>
        </w:rPr>
        <w:t xml:space="preserve">. </w:t>
      </w:r>
      <w:r w:rsidR="003E6A8D">
        <w:rPr>
          <w:rFonts w:ascii="Times New Roman" w:hAnsi="Times New Roman" w:cs="Times New Roman"/>
          <w:b/>
          <w:sz w:val="24"/>
          <w:szCs w:val="24"/>
        </w:rPr>
        <w:t xml:space="preserve">Dose-response curve of exosome concentrations versus </w:t>
      </w:r>
      <w:r w:rsidR="0033001C">
        <w:rPr>
          <w:rFonts w:ascii="Times New Roman" w:hAnsi="Times New Roman" w:cs="Times New Roman"/>
          <w:b/>
          <w:sz w:val="24"/>
          <w:szCs w:val="24"/>
        </w:rPr>
        <w:t>M2 MΦ conversion</w:t>
      </w:r>
      <w:r w:rsidR="00851466">
        <w:rPr>
          <w:rFonts w:ascii="Times New Roman" w:hAnsi="Times New Roman" w:cs="Times New Roman"/>
          <w:b/>
          <w:sz w:val="24"/>
          <w:szCs w:val="24"/>
        </w:rPr>
        <w:t xml:space="preserve"> to M1 type</w:t>
      </w:r>
      <w:r w:rsidR="0033001C">
        <w:rPr>
          <w:rFonts w:ascii="Times New Roman" w:hAnsi="Times New Roman" w:cs="Times New Roman"/>
          <w:b/>
          <w:sz w:val="24"/>
          <w:szCs w:val="24"/>
        </w:rPr>
        <w:t xml:space="preserve">. </w:t>
      </w:r>
      <w:r w:rsidR="0033001C">
        <w:rPr>
          <w:rFonts w:ascii="Times New Roman" w:hAnsi="Times New Roman" w:cs="Times New Roman"/>
          <w:sz w:val="24"/>
          <w:szCs w:val="24"/>
        </w:rPr>
        <w:t>Different concentrations of exosomes from LPS-stimulated MSCs were added to M2</w:t>
      </w:r>
      <w:r w:rsidR="00B346F5">
        <w:rPr>
          <w:rFonts w:ascii="Times New Roman" w:hAnsi="Times New Roman" w:cs="Times New Roman"/>
          <w:sz w:val="24"/>
          <w:szCs w:val="24"/>
        </w:rPr>
        <w:t>a</w:t>
      </w:r>
      <w:r w:rsidR="0033001C">
        <w:rPr>
          <w:rFonts w:ascii="Times New Roman" w:hAnsi="Times New Roman" w:cs="Times New Roman"/>
          <w:sz w:val="24"/>
          <w:szCs w:val="24"/>
        </w:rPr>
        <w:t xml:space="preserve"> MΦs. After 72 h, the percentages of M2a MΦs expressing MHC-II (M1 MΦs) were calculated. The results are the mean±SD of three independent experiments. The MΦs were established from bone marrow mononuclear cells.</w:t>
      </w:r>
      <w:r>
        <w:rPr>
          <w:rFonts w:ascii="Times New Roman" w:hAnsi="Times New Roman" w:cs="Times New Roman"/>
          <w:b/>
          <w:sz w:val="24"/>
          <w:szCs w:val="24"/>
        </w:rPr>
        <w:t xml:space="preserve"> </w:t>
      </w:r>
    </w:p>
    <w:p w14:paraId="666CF762" w14:textId="77777777" w:rsidR="00F0209D" w:rsidRDefault="00F0209D" w:rsidP="000863D0">
      <w:pPr>
        <w:jc w:val="both"/>
        <w:rPr>
          <w:rFonts w:ascii="Times New Roman" w:hAnsi="Times New Roman" w:cs="Times New Roman"/>
          <w:sz w:val="24"/>
          <w:szCs w:val="24"/>
        </w:rPr>
      </w:pPr>
    </w:p>
    <w:p w14:paraId="7D5B6A0D" w14:textId="77777777" w:rsidR="00F0209D" w:rsidRDefault="00F0209D" w:rsidP="000863D0">
      <w:pPr>
        <w:jc w:val="both"/>
        <w:rPr>
          <w:rFonts w:ascii="Times New Roman" w:hAnsi="Times New Roman" w:cs="Times New Roman"/>
          <w:sz w:val="24"/>
          <w:szCs w:val="24"/>
        </w:rPr>
      </w:pPr>
    </w:p>
    <w:p w14:paraId="370073CD" w14:textId="14E59F00" w:rsidR="00F0209D" w:rsidRDefault="00F0209D" w:rsidP="000863D0">
      <w:pPr>
        <w:jc w:val="both"/>
        <w:rPr>
          <w:rFonts w:ascii="Times New Roman" w:hAnsi="Times New Roman" w:cs="Times New Roman"/>
          <w:sz w:val="24"/>
          <w:szCs w:val="24"/>
        </w:rPr>
      </w:pPr>
    </w:p>
    <w:p w14:paraId="4811805E" w14:textId="3E2EBBAD" w:rsidR="00884EA2" w:rsidRDefault="00884EA2" w:rsidP="000863D0">
      <w:pPr>
        <w:jc w:val="both"/>
        <w:rPr>
          <w:rFonts w:ascii="Times New Roman" w:hAnsi="Times New Roman" w:cs="Times New Roman"/>
          <w:sz w:val="24"/>
          <w:szCs w:val="24"/>
        </w:rPr>
      </w:pPr>
    </w:p>
    <w:p w14:paraId="21E2AE6C" w14:textId="01F91181" w:rsidR="00884EA2" w:rsidRDefault="00884EA2" w:rsidP="000863D0">
      <w:pPr>
        <w:jc w:val="both"/>
        <w:rPr>
          <w:rFonts w:ascii="Times New Roman" w:hAnsi="Times New Roman" w:cs="Times New Roman"/>
          <w:sz w:val="24"/>
          <w:szCs w:val="24"/>
        </w:rPr>
      </w:pPr>
    </w:p>
    <w:p w14:paraId="4B21266E" w14:textId="63EE74F1" w:rsidR="00884EA2" w:rsidRDefault="00884EA2" w:rsidP="000863D0">
      <w:pPr>
        <w:jc w:val="both"/>
        <w:rPr>
          <w:rFonts w:ascii="Times New Roman" w:hAnsi="Times New Roman" w:cs="Times New Roman"/>
          <w:sz w:val="24"/>
          <w:szCs w:val="24"/>
        </w:rPr>
      </w:pPr>
    </w:p>
    <w:p w14:paraId="4E092461" w14:textId="77777777" w:rsidR="00884EA2" w:rsidRDefault="00884EA2" w:rsidP="000863D0">
      <w:pPr>
        <w:jc w:val="both"/>
        <w:rPr>
          <w:rFonts w:ascii="Times New Roman" w:hAnsi="Times New Roman" w:cs="Times New Roman"/>
          <w:sz w:val="24"/>
          <w:szCs w:val="24"/>
        </w:rPr>
      </w:pPr>
    </w:p>
    <w:p w14:paraId="27675BB6" w14:textId="77777777" w:rsidR="00F0209D" w:rsidRDefault="00F0209D" w:rsidP="000863D0">
      <w:pPr>
        <w:jc w:val="both"/>
        <w:rPr>
          <w:rFonts w:ascii="Times New Roman" w:hAnsi="Times New Roman" w:cs="Times New Roman"/>
          <w:sz w:val="24"/>
          <w:szCs w:val="24"/>
        </w:rPr>
      </w:pPr>
    </w:p>
    <w:p w14:paraId="039474C2" w14:textId="12B0AA8F" w:rsidR="00D21A61" w:rsidRPr="004614CA" w:rsidRDefault="00884EA2" w:rsidP="004614CA">
      <w:pPr>
        <w:pStyle w:val="ListParagraph"/>
        <w:jc w:val="center"/>
        <w:rPr>
          <w:rFonts w:ascii="Times New Roman" w:hAnsi="Times New Roman" w:cs="Times New Roman"/>
          <w:sz w:val="24"/>
          <w:szCs w:val="24"/>
        </w:rPr>
      </w:pPr>
      <w:r w:rsidRPr="004614CA">
        <w:rPr>
          <w:rFonts w:ascii="Times New Roman" w:hAnsi="Times New Roman" w:cs="Times New Roman"/>
          <w:b/>
          <w:sz w:val="24"/>
          <w:szCs w:val="24"/>
        </w:rPr>
        <w:lastRenderedPageBreak/>
        <w:t>References</w:t>
      </w:r>
    </w:p>
    <w:p w14:paraId="47EF5BEA" w14:textId="2BBC0208" w:rsidR="004614CA" w:rsidRPr="004614CA" w:rsidRDefault="00D21A61" w:rsidP="004614CA">
      <w:pPr>
        <w:pStyle w:val="EndNoteBibliography"/>
        <w:numPr>
          <w:ilvl w:val="0"/>
          <w:numId w:val="2"/>
        </w:numPr>
        <w:spacing w:after="240"/>
        <w:rPr>
          <w:rFonts w:ascii="Times New Roman" w:hAnsi="Times New Roman" w:cs="Times New Roman"/>
          <w:sz w:val="24"/>
          <w:szCs w:val="24"/>
        </w:rPr>
      </w:pPr>
      <w:r w:rsidRPr="004614CA">
        <w:rPr>
          <w:rFonts w:ascii="Times New Roman" w:hAnsi="Times New Roman" w:cs="Times New Roman"/>
          <w:sz w:val="24"/>
          <w:szCs w:val="24"/>
        </w:rPr>
        <w:fldChar w:fldCharType="begin"/>
      </w:r>
      <w:r w:rsidRPr="004614CA">
        <w:rPr>
          <w:rFonts w:ascii="Times New Roman" w:hAnsi="Times New Roman" w:cs="Times New Roman"/>
          <w:sz w:val="24"/>
          <w:szCs w:val="24"/>
        </w:rPr>
        <w:instrText xml:space="preserve"> ADDIN EN.REFLIST </w:instrText>
      </w:r>
      <w:r w:rsidRPr="004614CA">
        <w:rPr>
          <w:rFonts w:ascii="Times New Roman" w:hAnsi="Times New Roman" w:cs="Times New Roman"/>
          <w:sz w:val="24"/>
          <w:szCs w:val="24"/>
        </w:rPr>
        <w:fldChar w:fldCharType="separate"/>
      </w:r>
      <w:r w:rsidR="004614CA" w:rsidRPr="004614CA">
        <w:rPr>
          <w:rFonts w:ascii="Times New Roman" w:hAnsi="Times New Roman" w:cs="Times New Roman"/>
          <w:sz w:val="24"/>
          <w:szCs w:val="24"/>
        </w:rPr>
        <w:t>Patel, S. A.</w:t>
      </w:r>
      <w:r w:rsidR="004614CA" w:rsidRPr="004614CA">
        <w:rPr>
          <w:rFonts w:ascii="Times New Roman" w:hAnsi="Times New Roman" w:cs="Times New Roman"/>
          <w:i/>
          <w:sz w:val="24"/>
          <w:szCs w:val="24"/>
        </w:rPr>
        <w:t xml:space="preserve"> et al.</w:t>
      </w:r>
      <w:r w:rsidR="004614CA" w:rsidRPr="004614CA">
        <w:rPr>
          <w:rFonts w:ascii="Times New Roman" w:hAnsi="Times New Roman" w:cs="Times New Roman"/>
          <w:sz w:val="24"/>
          <w:szCs w:val="24"/>
        </w:rPr>
        <w:t xml:space="preserve"> Delineation of breast cancer cell hierarchy identifies the subset responsible for dormancy. </w:t>
      </w:r>
      <w:r w:rsidR="004614CA" w:rsidRPr="004614CA">
        <w:rPr>
          <w:rFonts w:ascii="Times New Roman" w:hAnsi="Times New Roman" w:cs="Times New Roman"/>
          <w:i/>
          <w:sz w:val="24"/>
          <w:szCs w:val="24"/>
        </w:rPr>
        <w:t xml:space="preserve">Scientific </w:t>
      </w:r>
      <w:r w:rsidR="00BD07E7">
        <w:rPr>
          <w:rFonts w:ascii="Times New Roman" w:hAnsi="Times New Roman" w:cs="Times New Roman"/>
          <w:i/>
          <w:sz w:val="24"/>
          <w:szCs w:val="24"/>
        </w:rPr>
        <w:t>R</w:t>
      </w:r>
      <w:r w:rsidR="004614CA" w:rsidRPr="004614CA">
        <w:rPr>
          <w:rFonts w:ascii="Times New Roman" w:hAnsi="Times New Roman" w:cs="Times New Roman"/>
          <w:i/>
          <w:sz w:val="24"/>
          <w:szCs w:val="24"/>
        </w:rPr>
        <w:t>ep</w:t>
      </w:r>
      <w:r w:rsidR="004614CA" w:rsidRPr="004614CA">
        <w:rPr>
          <w:rFonts w:ascii="Times New Roman" w:hAnsi="Times New Roman" w:cs="Times New Roman"/>
          <w:sz w:val="24"/>
          <w:szCs w:val="24"/>
        </w:rPr>
        <w:t xml:space="preserve"> </w:t>
      </w:r>
      <w:r w:rsidR="004614CA" w:rsidRPr="004614CA">
        <w:rPr>
          <w:rFonts w:ascii="Times New Roman" w:hAnsi="Times New Roman" w:cs="Times New Roman"/>
          <w:b/>
          <w:sz w:val="24"/>
          <w:szCs w:val="24"/>
        </w:rPr>
        <w:t>2</w:t>
      </w:r>
      <w:r w:rsidR="004614CA" w:rsidRPr="004614CA">
        <w:rPr>
          <w:rFonts w:ascii="Times New Roman" w:hAnsi="Times New Roman" w:cs="Times New Roman"/>
          <w:sz w:val="24"/>
          <w:szCs w:val="24"/>
        </w:rPr>
        <w:t>, 906 (2012).</w:t>
      </w:r>
    </w:p>
    <w:p w14:paraId="7BB1F69E" w14:textId="4905BBB0" w:rsidR="004614CA" w:rsidRPr="004614CA" w:rsidRDefault="004614CA" w:rsidP="004614CA">
      <w:pPr>
        <w:pStyle w:val="EndNoteBibliography"/>
        <w:numPr>
          <w:ilvl w:val="0"/>
          <w:numId w:val="2"/>
        </w:numPr>
        <w:spacing w:after="240"/>
        <w:rPr>
          <w:rFonts w:ascii="Times New Roman" w:hAnsi="Times New Roman" w:cs="Times New Roman"/>
          <w:sz w:val="24"/>
          <w:szCs w:val="24"/>
        </w:rPr>
      </w:pPr>
      <w:r w:rsidRPr="004614CA">
        <w:rPr>
          <w:rFonts w:ascii="Times New Roman" w:hAnsi="Times New Roman" w:cs="Times New Roman"/>
          <w:sz w:val="24"/>
          <w:szCs w:val="24"/>
        </w:rPr>
        <w:t>Kapoor, S.</w:t>
      </w:r>
      <w:r w:rsidRPr="004614CA">
        <w:rPr>
          <w:rFonts w:ascii="Times New Roman" w:hAnsi="Times New Roman" w:cs="Times New Roman"/>
          <w:i/>
          <w:sz w:val="24"/>
          <w:szCs w:val="24"/>
        </w:rPr>
        <w:t xml:space="preserve"> et al.</w:t>
      </w:r>
      <w:r w:rsidRPr="004614CA">
        <w:rPr>
          <w:rFonts w:ascii="Times New Roman" w:hAnsi="Times New Roman" w:cs="Times New Roman"/>
          <w:sz w:val="24"/>
          <w:szCs w:val="24"/>
        </w:rPr>
        <w:t xml:space="preserve"> Tolerance-like mediated suppression by mesenchymal stem cells in patients with dust mite allergy–induced asthma. </w:t>
      </w:r>
      <w:r w:rsidRPr="004614CA">
        <w:rPr>
          <w:rFonts w:ascii="Times New Roman" w:hAnsi="Times New Roman" w:cs="Times New Roman"/>
          <w:i/>
          <w:sz w:val="24"/>
          <w:szCs w:val="24"/>
        </w:rPr>
        <w:t>J Allergy Clin Immunol</w:t>
      </w:r>
      <w:r w:rsidRPr="004614CA">
        <w:rPr>
          <w:rFonts w:ascii="Times New Roman" w:hAnsi="Times New Roman" w:cs="Times New Roman"/>
          <w:sz w:val="24"/>
          <w:szCs w:val="24"/>
        </w:rPr>
        <w:t xml:space="preserve"> </w:t>
      </w:r>
      <w:r w:rsidRPr="004614CA">
        <w:rPr>
          <w:rFonts w:ascii="Times New Roman" w:hAnsi="Times New Roman" w:cs="Times New Roman"/>
          <w:b/>
          <w:sz w:val="24"/>
          <w:szCs w:val="24"/>
        </w:rPr>
        <w:t>129</w:t>
      </w:r>
      <w:r w:rsidRPr="004614CA">
        <w:rPr>
          <w:rFonts w:ascii="Times New Roman" w:hAnsi="Times New Roman" w:cs="Times New Roman"/>
          <w:sz w:val="24"/>
          <w:szCs w:val="24"/>
        </w:rPr>
        <w:t>, 1094-1101 (2012).</w:t>
      </w:r>
    </w:p>
    <w:p w14:paraId="1C50FCAF" w14:textId="1AFF95B2" w:rsidR="004614CA" w:rsidRPr="004614CA" w:rsidRDefault="004614CA" w:rsidP="004614CA">
      <w:pPr>
        <w:pStyle w:val="EndNoteBibliography"/>
        <w:numPr>
          <w:ilvl w:val="0"/>
          <w:numId w:val="2"/>
        </w:numPr>
        <w:spacing w:after="240"/>
        <w:rPr>
          <w:rFonts w:ascii="Times New Roman" w:hAnsi="Times New Roman" w:cs="Times New Roman"/>
          <w:sz w:val="24"/>
          <w:szCs w:val="24"/>
        </w:rPr>
      </w:pPr>
      <w:r w:rsidRPr="004614CA">
        <w:rPr>
          <w:rFonts w:ascii="Times New Roman" w:hAnsi="Times New Roman" w:cs="Times New Roman"/>
          <w:sz w:val="24"/>
          <w:szCs w:val="24"/>
        </w:rPr>
        <w:t>Park, J. M.</w:t>
      </w:r>
      <w:r w:rsidRPr="004614CA">
        <w:rPr>
          <w:rFonts w:ascii="Times New Roman" w:hAnsi="Times New Roman" w:cs="Times New Roman"/>
          <w:i/>
          <w:sz w:val="24"/>
          <w:szCs w:val="24"/>
        </w:rPr>
        <w:t xml:space="preserve"> et al.</w:t>
      </w:r>
      <w:r w:rsidRPr="004614CA">
        <w:rPr>
          <w:rFonts w:ascii="Times New Roman" w:hAnsi="Times New Roman" w:cs="Times New Roman"/>
          <w:sz w:val="24"/>
          <w:szCs w:val="24"/>
        </w:rPr>
        <w:t xml:space="preserve"> Exogenous CXCL12 activates protein kinase C to phosphorylate connexin 43 for gap junctional intercellular communication among confluent breast cancer cells. </w:t>
      </w:r>
      <w:r w:rsidRPr="004614CA">
        <w:rPr>
          <w:rFonts w:ascii="Times New Roman" w:hAnsi="Times New Roman" w:cs="Times New Roman"/>
          <w:i/>
          <w:sz w:val="24"/>
          <w:szCs w:val="24"/>
        </w:rPr>
        <w:t xml:space="preserve">Cancer </w:t>
      </w:r>
      <w:r w:rsidR="00BD07E7">
        <w:rPr>
          <w:rFonts w:ascii="Times New Roman" w:hAnsi="Times New Roman" w:cs="Times New Roman"/>
          <w:i/>
          <w:sz w:val="24"/>
          <w:szCs w:val="24"/>
        </w:rPr>
        <w:t>L</w:t>
      </w:r>
      <w:r w:rsidRPr="004614CA">
        <w:rPr>
          <w:rFonts w:ascii="Times New Roman" w:hAnsi="Times New Roman" w:cs="Times New Roman"/>
          <w:i/>
          <w:sz w:val="24"/>
          <w:szCs w:val="24"/>
        </w:rPr>
        <w:t>ett</w:t>
      </w:r>
      <w:r w:rsidRPr="004614CA">
        <w:rPr>
          <w:rFonts w:ascii="Times New Roman" w:hAnsi="Times New Roman" w:cs="Times New Roman"/>
          <w:sz w:val="24"/>
          <w:szCs w:val="24"/>
        </w:rPr>
        <w:t xml:space="preserve"> </w:t>
      </w:r>
      <w:r w:rsidRPr="004614CA">
        <w:rPr>
          <w:rFonts w:ascii="Times New Roman" w:hAnsi="Times New Roman" w:cs="Times New Roman"/>
          <w:b/>
          <w:sz w:val="24"/>
          <w:szCs w:val="24"/>
        </w:rPr>
        <w:t>331</w:t>
      </w:r>
      <w:r w:rsidRPr="004614CA">
        <w:rPr>
          <w:rFonts w:ascii="Times New Roman" w:hAnsi="Times New Roman" w:cs="Times New Roman"/>
          <w:sz w:val="24"/>
          <w:szCs w:val="24"/>
        </w:rPr>
        <w:t>, 84-91 (2013).</w:t>
      </w:r>
    </w:p>
    <w:p w14:paraId="260F76E5" w14:textId="0FA3635A" w:rsidR="004614CA" w:rsidRPr="004614CA" w:rsidRDefault="004614CA" w:rsidP="004614CA">
      <w:pPr>
        <w:pStyle w:val="EndNoteBibliography"/>
        <w:numPr>
          <w:ilvl w:val="0"/>
          <w:numId w:val="2"/>
        </w:numPr>
        <w:rPr>
          <w:rFonts w:ascii="Times New Roman" w:hAnsi="Times New Roman" w:cs="Times New Roman"/>
          <w:sz w:val="24"/>
          <w:szCs w:val="24"/>
        </w:rPr>
      </w:pPr>
      <w:r w:rsidRPr="004614CA">
        <w:rPr>
          <w:rFonts w:ascii="Times New Roman" w:hAnsi="Times New Roman" w:cs="Times New Roman"/>
          <w:sz w:val="24"/>
          <w:szCs w:val="24"/>
        </w:rPr>
        <w:t>Lim, P. K.</w:t>
      </w:r>
      <w:r w:rsidRPr="004614CA">
        <w:rPr>
          <w:rFonts w:ascii="Times New Roman" w:hAnsi="Times New Roman" w:cs="Times New Roman"/>
          <w:i/>
          <w:sz w:val="24"/>
          <w:szCs w:val="24"/>
        </w:rPr>
        <w:t xml:space="preserve"> et al.</w:t>
      </w:r>
      <w:r w:rsidRPr="004614CA">
        <w:rPr>
          <w:rFonts w:ascii="Times New Roman" w:hAnsi="Times New Roman" w:cs="Times New Roman"/>
          <w:sz w:val="24"/>
          <w:szCs w:val="24"/>
        </w:rPr>
        <w:t xml:space="preserve"> Gap Junction–Mediated Import of MicroRNA from Bone Marrow Stromal Cells Can Elicit Cell Cycle Quiescence in Breast Cancer Cells. </w:t>
      </w:r>
      <w:r w:rsidRPr="004614CA">
        <w:rPr>
          <w:rFonts w:ascii="Times New Roman" w:hAnsi="Times New Roman" w:cs="Times New Roman"/>
          <w:i/>
          <w:sz w:val="24"/>
          <w:szCs w:val="24"/>
        </w:rPr>
        <w:t xml:space="preserve">Cancer </w:t>
      </w:r>
      <w:r w:rsidR="00BD07E7">
        <w:rPr>
          <w:rFonts w:ascii="Times New Roman" w:hAnsi="Times New Roman" w:cs="Times New Roman"/>
          <w:i/>
          <w:sz w:val="24"/>
          <w:szCs w:val="24"/>
        </w:rPr>
        <w:t>R</w:t>
      </w:r>
      <w:r w:rsidRPr="004614CA">
        <w:rPr>
          <w:rFonts w:ascii="Times New Roman" w:hAnsi="Times New Roman" w:cs="Times New Roman"/>
          <w:i/>
          <w:sz w:val="24"/>
          <w:szCs w:val="24"/>
        </w:rPr>
        <w:t>es</w:t>
      </w:r>
      <w:r w:rsidRPr="004614CA">
        <w:rPr>
          <w:rFonts w:ascii="Times New Roman" w:hAnsi="Times New Roman" w:cs="Times New Roman"/>
          <w:sz w:val="24"/>
          <w:szCs w:val="24"/>
        </w:rPr>
        <w:t xml:space="preserve"> </w:t>
      </w:r>
      <w:r w:rsidRPr="004614CA">
        <w:rPr>
          <w:rFonts w:ascii="Times New Roman" w:hAnsi="Times New Roman" w:cs="Times New Roman"/>
          <w:b/>
          <w:sz w:val="24"/>
          <w:szCs w:val="24"/>
        </w:rPr>
        <w:t>71</w:t>
      </w:r>
      <w:r w:rsidRPr="004614CA">
        <w:rPr>
          <w:rFonts w:ascii="Times New Roman" w:hAnsi="Times New Roman" w:cs="Times New Roman"/>
          <w:sz w:val="24"/>
          <w:szCs w:val="24"/>
        </w:rPr>
        <w:t>, 1550-1560 (2011).</w:t>
      </w:r>
    </w:p>
    <w:p w14:paraId="43361F99" w14:textId="33C81FE1" w:rsidR="00F0209D" w:rsidRDefault="00D21A61" w:rsidP="004614CA">
      <w:pPr>
        <w:jc w:val="both"/>
        <w:rPr>
          <w:rFonts w:ascii="Times New Roman" w:hAnsi="Times New Roman" w:cs="Times New Roman"/>
          <w:sz w:val="24"/>
          <w:szCs w:val="24"/>
        </w:rPr>
      </w:pPr>
      <w:r w:rsidRPr="004614CA">
        <w:rPr>
          <w:rFonts w:ascii="Times New Roman" w:hAnsi="Times New Roman" w:cs="Times New Roman"/>
          <w:sz w:val="24"/>
          <w:szCs w:val="24"/>
        </w:rPr>
        <w:fldChar w:fldCharType="end"/>
      </w:r>
    </w:p>
    <w:sectPr w:rsidR="00F0209D">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14C76" w14:textId="77777777" w:rsidR="00C8780C" w:rsidRDefault="00C8780C" w:rsidP="000957FC">
      <w:pPr>
        <w:spacing w:after="0" w:line="240" w:lineRule="auto"/>
      </w:pPr>
      <w:r>
        <w:separator/>
      </w:r>
    </w:p>
  </w:endnote>
  <w:endnote w:type="continuationSeparator" w:id="0">
    <w:p w14:paraId="340CDAD7" w14:textId="77777777" w:rsidR="00C8780C" w:rsidRDefault="00C8780C" w:rsidP="000957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2844983"/>
      <w:docPartObj>
        <w:docPartGallery w:val="Page Numbers (Bottom of Page)"/>
        <w:docPartUnique/>
      </w:docPartObj>
    </w:sdtPr>
    <w:sdtEndPr>
      <w:rPr>
        <w:noProof/>
      </w:rPr>
    </w:sdtEndPr>
    <w:sdtContent>
      <w:p w14:paraId="2D5F71F7" w14:textId="0565E348" w:rsidR="000957FC" w:rsidRDefault="000957FC">
        <w:pPr>
          <w:pStyle w:val="Footer"/>
          <w:jc w:val="center"/>
        </w:pPr>
        <w:r>
          <w:fldChar w:fldCharType="begin"/>
        </w:r>
        <w:r>
          <w:instrText xml:space="preserve"> PAGE   \* MERGEFORMAT </w:instrText>
        </w:r>
        <w:r>
          <w:fldChar w:fldCharType="separate"/>
        </w:r>
        <w:r w:rsidR="006A7452">
          <w:rPr>
            <w:noProof/>
          </w:rPr>
          <w:t>11</w:t>
        </w:r>
        <w:r>
          <w:rPr>
            <w:noProof/>
          </w:rPr>
          <w:fldChar w:fldCharType="end"/>
        </w:r>
      </w:p>
    </w:sdtContent>
  </w:sdt>
  <w:p w14:paraId="41A3E061" w14:textId="77777777" w:rsidR="000957FC" w:rsidRDefault="000957F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A78F5C" w14:textId="77777777" w:rsidR="00C8780C" w:rsidRDefault="00C8780C" w:rsidP="000957FC">
      <w:pPr>
        <w:spacing w:after="0" w:line="240" w:lineRule="auto"/>
      </w:pPr>
      <w:r>
        <w:separator/>
      </w:r>
    </w:p>
  </w:footnote>
  <w:footnote w:type="continuationSeparator" w:id="0">
    <w:p w14:paraId="6EA253CD" w14:textId="77777777" w:rsidR="00C8780C" w:rsidRDefault="00C8780C" w:rsidP="000957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957DA"/>
    <w:multiLevelType w:val="hybridMultilevel"/>
    <w:tmpl w:val="05EA3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A2B75F1"/>
    <w:multiLevelType w:val="hybridMultilevel"/>
    <w:tmpl w:val="F12482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Calibri&lt;/FontName&gt;&lt;FontSize&gt;11&lt;/FontSize&gt;&lt;ReflistTitle&gt;&lt;/ReflistTitle&gt;&lt;StartingRefnum&gt;1&lt;/StartingRefnum&gt;&lt;FirstLineIndent&gt;0&lt;/FirstLineIndent&gt;&lt;HangingIndent&gt;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r2099patd905rue0axq5fpa12awttesa9fdf&quot;&gt;Nykia&lt;record-ids&gt;&lt;item&gt;13&lt;/item&gt;&lt;item&gt;28&lt;/item&gt;&lt;item&gt;35&lt;/item&gt;&lt;item&gt;36&lt;/item&gt;&lt;/record-ids&gt;&lt;/item&gt;&lt;/Libraries&gt;"/>
  </w:docVars>
  <w:rsids>
    <w:rsidRoot w:val="000863D0"/>
    <w:rsid w:val="000262BA"/>
    <w:rsid w:val="000474A6"/>
    <w:rsid w:val="0005474D"/>
    <w:rsid w:val="0006414C"/>
    <w:rsid w:val="00075016"/>
    <w:rsid w:val="000863D0"/>
    <w:rsid w:val="000957FC"/>
    <w:rsid w:val="000A4D4B"/>
    <w:rsid w:val="000B0408"/>
    <w:rsid w:val="000B072D"/>
    <w:rsid w:val="000B273C"/>
    <w:rsid w:val="000B419F"/>
    <w:rsid w:val="000B4C75"/>
    <w:rsid w:val="000F34B2"/>
    <w:rsid w:val="000F770A"/>
    <w:rsid w:val="00160292"/>
    <w:rsid w:val="00180996"/>
    <w:rsid w:val="00197AA6"/>
    <w:rsid w:val="001A0285"/>
    <w:rsid w:val="001A3E7E"/>
    <w:rsid w:val="001B58D3"/>
    <w:rsid w:val="001D3032"/>
    <w:rsid w:val="00222D7B"/>
    <w:rsid w:val="0025614E"/>
    <w:rsid w:val="002578B5"/>
    <w:rsid w:val="0026589E"/>
    <w:rsid w:val="002A00D8"/>
    <w:rsid w:val="002E41E0"/>
    <w:rsid w:val="00324631"/>
    <w:rsid w:val="0033001C"/>
    <w:rsid w:val="00332CEC"/>
    <w:rsid w:val="00371CF2"/>
    <w:rsid w:val="003A23B1"/>
    <w:rsid w:val="003D7C07"/>
    <w:rsid w:val="003E3ED9"/>
    <w:rsid w:val="003E5C1C"/>
    <w:rsid w:val="003E6A8D"/>
    <w:rsid w:val="003F4716"/>
    <w:rsid w:val="00406AE2"/>
    <w:rsid w:val="004614CA"/>
    <w:rsid w:val="00462144"/>
    <w:rsid w:val="004D212A"/>
    <w:rsid w:val="004D6814"/>
    <w:rsid w:val="00530186"/>
    <w:rsid w:val="0054516C"/>
    <w:rsid w:val="005B131A"/>
    <w:rsid w:val="005E1DBD"/>
    <w:rsid w:val="005F0063"/>
    <w:rsid w:val="005F26CF"/>
    <w:rsid w:val="006418A8"/>
    <w:rsid w:val="00661203"/>
    <w:rsid w:val="006716BF"/>
    <w:rsid w:val="00674ABE"/>
    <w:rsid w:val="00680E24"/>
    <w:rsid w:val="00686239"/>
    <w:rsid w:val="006A7452"/>
    <w:rsid w:val="006C467B"/>
    <w:rsid w:val="006D3285"/>
    <w:rsid w:val="006F0B38"/>
    <w:rsid w:val="00786ADB"/>
    <w:rsid w:val="007B5CAF"/>
    <w:rsid w:val="0082446B"/>
    <w:rsid w:val="00851466"/>
    <w:rsid w:val="00884EA2"/>
    <w:rsid w:val="00901A0C"/>
    <w:rsid w:val="00901B8F"/>
    <w:rsid w:val="0090215C"/>
    <w:rsid w:val="00905D00"/>
    <w:rsid w:val="00910C91"/>
    <w:rsid w:val="00936238"/>
    <w:rsid w:val="009570EC"/>
    <w:rsid w:val="00966A5B"/>
    <w:rsid w:val="00984203"/>
    <w:rsid w:val="009C4095"/>
    <w:rsid w:val="009D67AD"/>
    <w:rsid w:val="009F4E7F"/>
    <w:rsid w:val="00A57A11"/>
    <w:rsid w:val="00A747B2"/>
    <w:rsid w:val="00AA1C55"/>
    <w:rsid w:val="00AA6483"/>
    <w:rsid w:val="00AB056F"/>
    <w:rsid w:val="00AC6675"/>
    <w:rsid w:val="00AF0DBF"/>
    <w:rsid w:val="00B0483A"/>
    <w:rsid w:val="00B346F5"/>
    <w:rsid w:val="00B875BE"/>
    <w:rsid w:val="00BA0115"/>
    <w:rsid w:val="00BD07E7"/>
    <w:rsid w:val="00BF1461"/>
    <w:rsid w:val="00C8780C"/>
    <w:rsid w:val="00CA7EE5"/>
    <w:rsid w:val="00CC68D8"/>
    <w:rsid w:val="00D1204D"/>
    <w:rsid w:val="00D21A61"/>
    <w:rsid w:val="00D412AD"/>
    <w:rsid w:val="00D70AB3"/>
    <w:rsid w:val="00D7372C"/>
    <w:rsid w:val="00D73EFD"/>
    <w:rsid w:val="00D7674D"/>
    <w:rsid w:val="00D76E9D"/>
    <w:rsid w:val="00D828C0"/>
    <w:rsid w:val="00D942A5"/>
    <w:rsid w:val="00D95D10"/>
    <w:rsid w:val="00DE7D32"/>
    <w:rsid w:val="00E43481"/>
    <w:rsid w:val="00E77B61"/>
    <w:rsid w:val="00EC2AC1"/>
    <w:rsid w:val="00EC5F8C"/>
    <w:rsid w:val="00ED67E9"/>
    <w:rsid w:val="00F0209D"/>
    <w:rsid w:val="00F03AFB"/>
    <w:rsid w:val="00F219A2"/>
    <w:rsid w:val="00F576DC"/>
    <w:rsid w:val="00F62AEF"/>
    <w:rsid w:val="00F7170B"/>
    <w:rsid w:val="00F77A76"/>
    <w:rsid w:val="00FC6AFF"/>
    <w:rsid w:val="00FD3D17"/>
    <w:rsid w:val="00FF4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B5BA5"/>
  <w15:chartTrackingRefBased/>
  <w15:docId w15:val="{702C12D8-D484-4FF4-B90D-DE19074E8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F0B38"/>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rPr>
  </w:style>
  <w:style w:type="paragraph" w:styleId="Heading3">
    <w:name w:val="heading 3"/>
    <w:basedOn w:val="Normal"/>
    <w:next w:val="Normal"/>
    <w:link w:val="Heading3Char"/>
    <w:uiPriority w:val="9"/>
    <w:semiHidden/>
    <w:unhideWhenUsed/>
    <w:qFormat/>
    <w:rsid w:val="00786ADB"/>
    <w:pPr>
      <w:keepNext/>
      <w:keepLines/>
      <w:spacing w:before="40" w:after="0" w:line="240" w:lineRule="auto"/>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57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57FC"/>
  </w:style>
  <w:style w:type="paragraph" w:styleId="Footer">
    <w:name w:val="footer"/>
    <w:basedOn w:val="Normal"/>
    <w:link w:val="FooterChar"/>
    <w:uiPriority w:val="99"/>
    <w:unhideWhenUsed/>
    <w:rsid w:val="000957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57FC"/>
  </w:style>
  <w:style w:type="paragraph" w:styleId="NormalWeb">
    <w:name w:val="Normal (Web)"/>
    <w:basedOn w:val="Normal"/>
    <w:uiPriority w:val="99"/>
    <w:unhideWhenUsed/>
    <w:rsid w:val="005F0063"/>
    <w:pPr>
      <w:spacing w:before="100" w:beforeAutospacing="1" w:after="100" w:afterAutospacing="1" w:line="240" w:lineRule="auto"/>
    </w:pPr>
    <w:rPr>
      <w:rFonts w:ascii="Times" w:eastAsiaTheme="minorEastAsia" w:hAnsi="Times" w:cs="Times New Roman"/>
      <w:sz w:val="20"/>
      <w:szCs w:val="20"/>
    </w:rPr>
  </w:style>
  <w:style w:type="character" w:customStyle="1" w:styleId="Heading1Char">
    <w:name w:val="Heading 1 Char"/>
    <w:basedOn w:val="DefaultParagraphFont"/>
    <w:link w:val="Heading1"/>
    <w:uiPriority w:val="9"/>
    <w:rsid w:val="006F0B38"/>
    <w:rPr>
      <w:rFonts w:asciiTheme="majorHAnsi" w:eastAsiaTheme="majorEastAsia" w:hAnsiTheme="majorHAnsi" w:cstheme="majorBidi"/>
      <w:b/>
      <w:bCs/>
      <w:color w:val="2C6EAB" w:themeColor="accent1" w:themeShade="B5"/>
      <w:sz w:val="32"/>
      <w:szCs w:val="32"/>
    </w:rPr>
  </w:style>
  <w:style w:type="character" w:customStyle="1" w:styleId="Heading3Char">
    <w:name w:val="Heading 3 Char"/>
    <w:basedOn w:val="DefaultParagraphFont"/>
    <w:link w:val="Heading3"/>
    <w:uiPriority w:val="9"/>
    <w:semiHidden/>
    <w:rsid w:val="00786ADB"/>
    <w:rPr>
      <w:rFonts w:asciiTheme="majorHAnsi" w:eastAsiaTheme="majorEastAsia" w:hAnsiTheme="majorHAnsi" w:cstheme="majorBidi"/>
      <w:color w:val="1F4D78" w:themeColor="accent1" w:themeShade="7F"/>
      <w:sz w:val="24"/>
      <w:szCs w:val="24"/>
    </w:rPr>
  </w:style>
  <w:style w:type="paragraph" w:customStyle="1" w:styleId="EndNoteBibliographyTitle">
    <w:name w:val="EndNote Bibliography Title"/>
    <w:basedOn w:val="Normal"/>
    <w:link w:val="EndNoteBibliographyTitleChar"/>
    <w:rsid w:val="00D21A6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D21A61"/>
    <w:rPr>
      <w:rFonts w:ascii="Calibri" w:hAnsi="Calibri" w:cs="Calibri"/>
      <w:noProof/>
    </w:rPr>
  </w:style>
  <w:style w:type="paragraph" w:customStyle="1" w:styleId="EndNoteBibliography">
    <w:name w:val="EndNote Bibliography"/>
    <w:basedOn w:val="Normal"/>
    <w:link w:val="EndNoteBibliographyChar"/>
    <w:rsid w:val="00D21A61"/>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D21A61"/>
    <w:rPr>
      <w:rFonts w:ascii="Calibri" w:hAnsi="Calibri" w:cs="Calibri"/>
      <w:noProof/>
    </w:rPr>
  </w:style>
  <w:style w:type="character" w:styleId="Hyperlink">
    <w:name w:val="Hyperlink"/>
    <w:basedOn w:val="DefaultParagraphFont"/>
    <w:uiPriority w:val="99"/>
    <w:unhideWhenUsed/>
    <w:rsid w:val="004614CA"/>
    <w:rPr>
      <w:color w:val="0563C1" w:themeColor="hyperlink"/>
      <w:u w:val="single"/>
    </w:rPr>
  </w:style>
  <w:style w:type="character" w:customStyle="1" w:styleId="UnresolvedMention">
    <w:name w:val="Unresolved Mention"/>
    <w:basedOn w:val="DefaultParagraphFont"/>
    <w:uiPriority w:val="99"/>
    <w:semiHidden/>
    <w:unhideWhenUsed/>
    <w:rsid w:val="004614CA"/>
    <w:rPr>
      <w:color w:val="808080"/>
      <w:shd w:val="clear" w:color="auto" w:fill="E6E6E6"/>
    </w:rPr>
  </w:style>
  <w:style w:type="paragraph" w:styleId="ListParagraph">
    <w:name w:val="List Paragraph"/>
    <w:basedOn w:val="Normal"/>
    <w:uiPriority w:val="34"/>
    <w:qFormat/>
    <w:rsid w:val="004614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457</TotalTime>
  <Pages>11</Pages>
  <Words>2691</Words>
  <Characters>15341</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Rameshwar, Pranela</dc:creator>
  <cp:keywords/>
  <dc:description/>
  <cp:lastModifiedBy>Rameshwar, Pranela</cp:lastModifiedBy>
  <cp:revision>83</cp:revision>
  <dcterms:created xsi:type="dcterms:W3CDTF">2017-11-18T20:04:00Z</dcterms:created>
  <dcterms:modified xsi:type="dcterms:W3CDTF">2018-12-23T19:29:00Z</dcterms:modified>
</cp:coreProperties>
</file>