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B8A69B" w14:textId="77777777" w:rsidR="0023006B" w:rsidRDefault="0023006B" w:rsidP="00AC14D3">
      <w:pPr>
        <w:jc w:val="center"/>
        <w:rPr>
          <w:b/>
          <w:bCs/>
          <w:color w:val="000000" w:themeColor="text1"/>
        </w:rPr>
      </w:pPr>
    </w:p>
    <w:p w14:paraId="5C7C8D2E" w14:textId="5A386647" w:rsidR="00AC14D3" w:rsidRDefault="00AC14D3" w:rsidP="00AC14D3">
      <w:pPr>
        <w:jc w:val="center"/>
        <w:rPr>
          <w:b/>
          <w:bCs/>
          <w:color w:val="000000" w:themeColor="text1"/>
        </w:rPr>
      </w:pPr>
      <w:r w:rsidRPr="00F019FC">
        <w:rPr>
          <w:b/>
          <w:bCs/>
          <w:color w:val="000000" w:themeColor="text1"/>
        </w:rPr>
        <w:t xml:space="preserve">Supplementary Information </w:t>
      </w:r>
    </w:p>
    <w:p w14:paraId="31410A0F" w14:textId="77777777" w:rsidR="00AC14D3" w:rsidRDefault="00AC14D3" w:rsidP="00AC14D3">
      <w:pPr>
        <w:pStyle w:val="NoSpacing"/>
      </w:pPr>
    </w:p>
    <w:tbl>
      <w:tblPr>
        <w:tblStyle w:val="TableGrid"/>
        <w:tblW w:w="9715" w:type="dxa"/>
        <w:tblLook w:val="04A0" w:firstRow="1" w:lastRow="0" w:firstColumn="1" w:lastColumn="0" w:noHBand="0" w:noVBand="1"/>
      </w:tblPr>
      <w:tblGrid>
        <w:gridCol w:w="1656"/>
        <w:gridCol w:w="5179"/>
        <w:gridCol w:w="2880"/>
      </w:tblGrid>
      <w:tr w:rsidR="00AC14D3" w:rsidRPr="00A05594" w14:paraId="4F47EFF4" w14:textId="77777777" w:rsidTr="00990DDC">
        <w:tc>
          <w:tcPr>
            <w:tcW w:w="1656" w:type="dxa"/>
          </w:tcPr>
          <w:p w14:paraId="272BADF4" w14:textId="77777777" w:rsidR="00AC14D3" w:rsidRPr="00A05594" w:rsidRDefault="00AC14D3" w:rsidP="00990DDC">
            <w:pPr>
              <w:pStyle w:val="NoSpacing"/>
              <w:rPr>
                <w:b/>
                <w:bCs/>
                <w:color w:val="000000" w:themeColor="text1"/>
                <w:u w:val="single"/>
              </w:rPr>
            </w:pPr>
            <w:r w:rsidRPr="00A05594">
              <w:rPr>
                <w:b/>
                <w:bCs/>
                <w:color w:val="000000" w:themeColor="text1"/>
                <w:u w:val="single"/>
              </w:rPr>
              <w:t>Model</w:t>
            </w:r>
          </w:p>
        </w:tc>
        <w:tc>
          <w:tcPr>
            <w:tcW w:w="5179" w:type="dxa"/>
          </w:tcPr>
          <w:p w14:paraId="51BD2E93" w14:textId="77777777" w:rsidR="00AC14D3" w:rsidRPr="00A05594" w:rsidRDefault="00AC14D3" w:rsidP="00990DDC">
            <w:pPr>
              <w:pStyle w:val="NoSpacing"/>
              <w:rPr>
                <w:b/>
                <w:bCs/>
                <w:color w:val="000000" w:themeColor="text1"/>
                <w:u w:val="single"/>
              </w:rPr>
            </w:pPr>
            <w:r w:rsidRPr="00A05594">
              <w:rPr>
                <w:b/>
                <w:bCs/>
                <w:color w:val="000000" w:themeColor="text1"/>
                <w:u w:val="single"/>
              </w:rPr>
              <w:t>Organization</w:t>
            </w:r>
          </w:p>
        </w:tc>
        <w:tc>
          <w:tcPr>
            <w:tcW w:w="2880" w:type="dxa"/>
          </w:tcPr>
          <w:p w14:paraId="61B09B70" w14:textId="77777777" w:rsidR="00AC14D3" w:rsidRPr="00A05594" w:rsidRDefault="00AC14D3" w:rsidP="00990DDC">
            <w:pPr>
              <w:pStyle w:val="NoSpacing"/>
              <w:rPr>
                <w:b/>
                <w:bCs/>
                <w:color w:val="000000" w:themeColor="text1"/>
                <w:u w:val="single"/>
              </w:rPr>
            </w:pPr>
            <w:r w:rsidRPr="00A05594">
              <w:rPr>
                <w:b/>
                <w:bCs/>
                <w:color w:val="000000" w:themeColor="text1"/>
                <w:u w:val="single"/>
              </w:rPr>
              <w:t>Reference</w:t>
            </w:r>
          </w:p>
        </w:tc>
      </w:tr>
      <w:tr w:rsidR="00AC14D3" w:rsidRPr="0063146E" w14:paraId="5D6C243D" w14:textId="77777777" w:rsidTr="00990DDC">
        <w:tc>
          <w:tcPr>
            <w:tcW w:w="1656" w:type="dxa"/>
          </w:tcPr>
          <w:p w14:paraId="15CD3C6F" w14:textId="77777777" w:rsidR="00AC14D3" w:rsidRPr="0063146E" w:rsidRDefault="00AC14D3" w:rsidP="00990DDC">
            <w:pPr>
              <w:pStyle w:val="NoSpacing"/>
              <w:rPr>
                <w:color w:val="000000" w:themeColor="text1"/>
              </w:rPr>
            </w:pPr>
            <w:r w:rsidRPr="0063146E">
              <w:rPr>
                <w:color w:val="000000" w:themeColor="text1"/>
              </w:rPr>
              <w:t>ACCESS-CM2</w:t>
            </w:r>
          </w:p>
        </w:tc>
        <w:tc>
          <w:tcPr>
            <w:tcW w:w="5179" w:type="dxa"/>
          </w:tcPr>
          <w:p w14:paraId="7D942B2A" w14:textId="77777777" w:rsidR="00AC14D3" w:rsidRPr="0063146E" w:rsidRDefault="00AC14D3" w:rsidP="00990DDC">
            <w:pPr>
              <w:pStyle w:val="NoSpacing"/>
              <w:rPr>
                <w:color w:val="000000" w:themeColor="text1"/>
              </w:rPr>
            </w:pPr>
            <w:r w:rsidRPr="0063146E">
              <w:rPr>
                <w:color w:val="000000" w:themeColor="text1"/>
              </w:rPr>
              <w:t>Commonwealth Scientific and Industrial Research Organization (CSIRO), Australia</w:t>
            </w:r>
          </w:p>
        </w:tc>
        <w:tc>
          <w:tcPr>
            <w:tcW w:w="2880" w:type="dxa"/>
          </w:tcPr>
          <w:p w14:paraId="3848D6FB" w14:textId="77777777" w:rsidR="00AC14D3" w:rsidRPr="0063146E" w:rsidRDefault="00AC14D3" w:rsidP="00990DDC">
            <w:pPr>
              <w:pStyle w:val="NoSpacing"/>
              <w:rPr>
                <w:color w:val="000000" w:themeColor="text1"/>
              </w:rPr>
            </w:pPr>
            <w:r>
              <w:rPr>
                <w:color w:val="000000" w:themeColor="text1"/>
              </w:rPr>
              <w:t>Bi et al., 2020</w:t>
            </w:r>
            <w:r>
              <w:rPr>
                <w:color w:val="000000" w:themeColor="text1"/>
              </w:rPr>
              <w:fldChar w:fldCharType="begin"/>
            </w:r>
            <w:r>
              <w:rPr>
                <w:color w:val="000000" w:themeColor="text1"/>
              </w:rPr>
              <w:instrText xml:space="preserve"> ADDIN ZOTERO_ITEM CSL_CITATION {"citationID":"a8416do1ce","properties":{"formattedCitation":"\\super 76\\nosupersub{}","plainCitation":"76","noteIndex":0},"citationItems":[{"id":6489,"uris":["http://zotero.org/users/2354793/items/TBINEWJR"],"itemData":{"id":6489,"type":"article-journal","abstract":"A new version of the Australian Community Climate and Earth System Simulator coupled model, ACCESS-CM2, has been developed for a wide range of climate modelling research and applications. In particular, ACCESS-CM2 is one of Australia’s contributions to the World Climate Research Programme’s Coupled Model Intercomparison Project Phase 6 (CMIP6). Compared with the ACCESS1.3 model used for our CMIP5 submission, all model components have been upgraded as well as the coupling framework (OASIS3-MCT) and experiment control system (Rose/Cylc). The component models are: UM10.6 GA7.1 for the atmosphere, CABLE2.5 for the land surface, MOM5 for the ocean, and CICE5.1.2 for the sea ice. This paper describes the model configuration of ACCESS-CM2, documents the experimental set up, and assesses the model performance for the preindustrial spin-up simulation in comparison against (reconstructed) observations and ACCESS1.3 results. While the performance of the two generations of the ACCESS coupled model is largely comparable, ACCESS-CM2 shows better global hydrological balance, more realistic ocean water properties (in terms of spatial distribution) and meridional overturning circulation in the Southern Ocean but a poorer simulation of the Antarctic sea ice and a larger energy imbalance at the top of atmosphere. This energy imbalance reflects a noticeable warming trend of the global ocean over the spin-up period.","container-title":"Journal of Southern Hemisphere Earth Systems Science","DOI":"10.1071/ES19040","ISSN":"2206-5865","issue":"1","journalAbbreviation":"JSHESS","language":"en","note":"publisher: CSIRO PUBLISHING","page":"225-251","source":"www.publish.csiro.au","title":"Configuration and spin-up of ACCESS-CM2, the new generation Australian Community Climate and Earth System Simulator Coupled Model","volume":"70","author":[{"family":"Bi","given":"Daohua"},{"family":"Dix","given":"Martin"},{"family":"Marsland","given":"Simon"},{"family":"O’Farrell","given":"Siobhan"},{"family":"Sullivan","given":"Arnold"},{"family":"Bodman","given":"Roger"},{"family":"Law","given":"Rachel"},{"family":"Harman","given":"Ian"},{"family":"Srbinovsky","given":"Jhan"},{"family":"Rashid","given":"Harun A."},{"family":"Dobrohotoff","given":"Peter"},{"family":"Mackallah","given":"Chloe"},{"family":"Yan","given":"Hailin"},{"family":"Hirst","given":"Anthony"},{"family":"Savita","given":"Abhishek"},{"family":"Dias","given":"Fabio Boeira"},{"family":"Woodhouse","given":"Matthew"},{"family":"Fiedler","given":"Russell"},{"family":"Heerdegen","given":"Aidan"}],"issued":{"date-parts":[["2020",10,8]]}}}],"schema":"https://github.com/citation-style-language/schema/raw/master/csl-citation.json"} </w:instrText>
            </w:r>
            <w:r>
              <w:rPr>
                <w:color w:val="000000" w:themeColor="text1"/>
              </w:rPr>
              <w:fldChar w:fldCharType="separate"/>
            </w:r>
            <w:r w:rsidRPr="00766329">
              <w:rPr>
                <w:rFonts w:cs="Times New Roman"/>
                <w:color w:val="000000"/>
                <w:vertAlign w:val="superscript"/>
              </w:rPr>
              <w:t>76</w:t>
            </w:r>
            <w:r>
              <w:rPr>
                <w:color w:val="000000" w:themeColor="text1"/>
              </w:rPr>
              <w:fldChar w:fldCharType="end"/>
            </w:r>
          </w:p>
        </w:tc>
      </w:tr>
      <w:tr w:rsidR="00AC14D3" w:rsidRPr="0063146E" w14:paraId="56048FF1" w14:textId="77777777" w:rsidTr="00990DDC">
        <w:tc>
          <w:tcPr>
            <w:tcW w:w="1656" w:type="dxa"/>
          </w:tcPr>
          <w:p w14:paraId="18B715D3" w14:textId="77777777" w:rsidR="00AC14D3" w:rsidRPr="0063146E" w:rsidRDefault="00AC14D3" w:rsidP="00990DDC">
            <w:pPr>
              <w:pStyle w:val="NoSpacing"/>
              <w:rPr>
                <w:color w:val="000000" w:themeColor="text1"/>
              </w:rPr>
            </w:pPr>
            <w:r w:rsidRPr="0063146E">
              <w:rPr>
                <w:color w:val="000000" w:themeColor="text1"/>
              </w:rPr>
              <w:t>ACCESS-ESM1-5</w:t>
            </w:r>
          </w:p>
        </w:tc>
        <w:tc>
          <w:tcPr>
            <w:tcW w:w="5179" w:type="dxa"/>
          </w:tcPr>
          <w:p w14:paraId="42CCF514" w14:textId="77777777" w:rsidR="00AC14D3" w:rsidRPr="0063146E" w:rsidRDefault="00AC14D3" w:rsidP="00990DDC">
            <w:pPr>
              <w:pStyle w:val="NoSpacing"/>
              <w:rPr>
                <w:color w:val="000000" w:themeColor="text1"/>
              </w:rPr>
            </w:pPr>
            <w:r w:rsidRPr="0063146E">
              <w:rPr>
                <w:color w:val="000000" w:themeColor="text1"/>
              </w:rPr>
              <w:t>Commonwealth Scientific and Industrial Research Organization (CSIRO), Australia</w:t>
            </w:r>
          </w:p>
        </w:tc>
        <w:tc>
          <w:tcPr>
            <w:tcW w:w="2880" w:type="dxa"/>
          </w:tcPr>
          <w:p w14:paraId="4BE2C74C" w14:textId="77777777" w:rsidR="00AC14D3" w:rsidRPr="0063146E" w:rsidRDefault="00AC14D3" w:rsidP="00990DDC">
            <w:pPr>
              <w:pStyle w:val="NoSpacing"/>
              <w:rPr>
                <w:color w:val="000000" w:themeColor="text1"/>
              </w:rPr>
            </w:pPr>
            <w:proofErr w:type="spellStart"/>
            <w:r>
              <w:rPr>
                <w:color w:val="000000" w:themeColor="text1"/>
              </w:rPr>
              <w:t>Ziehn</w:t>
            </w:r>
            <w:proofErr w:type="spellEnd"/>
            <w:r>
              <w:rPr>
                <w:color w:val="000000" w:themeColor="text1"/>
              </w:rPr>
              <w:t xml:space="preserve"> et al., 2020</w:t>
            </w:r>
            <w:r>
              <w:rPr>
                <w:color w:val="000000" w:themeColor="text1"/>
              </w:rPr>
              <w:fldChar w:fldCharType="begin"/>
            </w:r>
            <w:r>
              <w:rPr>
                <w:color w:val="000000" w:themeColor="text1"/>
              </w:rPr>
              <w:instrText xml:space="preserve"> ADDIN ZOTERO_ITEM CSL_CITATION {"citationID":"a1qa0mo5trc","properties":{"formattedCitation":"\\super 77\\nosupersub{}","plainCitation":"77","noteIndex":0},"citationItems":[{"id":6491,"uris":["http://zotero.org/users/2354793/items/637YDQ9P"],"itemData":{"id":6491,"type":"article-journal","abstract":"The Australian Community Climate and Earth System Simulator (ACCESS) has been extended to include land and ocean carbon cycle components to form an Earth System Model (ESM). The current version, ACCESS-ESM1.5, has been mainly developed to enable Australia to participate in the Coupled Model Intercomparison Project Phase 6 (CMIP6) with an ESM version. Here we describe the model components and changes to the previous version, ACCESS-ESM1. We use the 500-year pre-industrial control run to highlight the stability of the physical climate and the carbon cycle. The long spin-up, negligible drift in temperature and small pre-industrial net carbon fluxes (0.02 and 0.08 PgC year−1 for land and ocean respectively) highlight the suitability of ACCESS-ESM1.5 to explore modes of variability in the climate system and coupling to the carbon cycle. The physical climate and carbon cycle for the present day have been evaluated using the CMIP6 historical simulation by comparing against observations and ACCESS-ESM1. Although there is generally little change in the climate simulation from the earlier model, many aspects of the carbon simulation are improved. An assessment of the climate response to CO2 forcing indicates that ACCESS-ESM1.5 has an equilibrium climate sensitivity of 3.87°C.","container-title":"Journal of Southern Hemisphere Earth Systems Science","DOI":"10.1071/ES19035","ISSN":"2206-5865","issue":"1","journalAbbreviation":"JSHESS","language":"en","note":"publisher: CSIRO PUBLISHING","page":"193-214","source":"www.publish.csiro.au","title":"The Australian Earth System Model: ACCESS-ESM1.5","title-short":"The Australian Earth System Model","volume":"70","author":[{"family":"Ziehn","given":"Tilo"},{"family":"Chamberlain","given":"Matthew A."},{"family":"Law","given":"Rachel M."},{"family":"Lenton","given":"Andrew"},{"family":"Bodman","given":"Roger W."},{"family":"Dix","given":"Martin"},{"family":"Stevens","given":"Lauren"},{"family":"Wang","given":"Ying-Ping"},{"family":"Srbinovsky","given":"Jhan"}],"issued":{"date-parts":[["2020",8,24]]}}}],"schema":"https://github.com/citation-style-language/schema/raw/master/csl-citation.json"} </w:instrText>
            </w:r>
            <w:r>
              <w:rPr>
                <w:color w:val="000000" w:themeColor="text1"/>
              </w:rPr>
              <w:fldChar w:fldCharType="separate"/>
            </w:r>
            <w:r w:rsidRPr="00766329">
              <w:rPr>
                <w:rFonts w:cs="Times New Roman"/>
                <w:color w:val="000000"/>
                <w:vertAlign w:val="superscript"/>
              </w:rPr>
              <w:t>77</w:t>
            </w:r>
            <w:r>
              <w:rPr>
                <w:color w:val="000000" w:themeColor="text1"/>
              </w:rPr>
              <w:fldChar w:fldCharType="end"/>
            </w:r>
          </w:p>
        </w:tc>
      </w:tr>
      <w:tr w:rsidR="00AC14D3" w:rsidRPr="0063146E" w14:paraId="53A21A7C" w14:textId="77777777" w:rsidTr="00990DDC">
        <w:tc>
          <w:tcPr>
            <w:tcW w:w="1656" w:type="dxa"/>
          </w:tcPr>
          <w:p w14:paraId="0812E885" w14:textId="77777777" w:rsidR="00AC14D3" w:rsidRPr="0063146E" w:rsidRDefault="00AC14D3" w:rsidP="00990DDC">
            <w:pPr>
              <w:pStyle w:val="NoSpacing"/>
              <w:rPr>
                <w:color w:val="000000" w:themeColor="text1"/>
              </w:rPr>
            </w:pPr>
            <w:r w:rsidRPr="0063146E">
              <w:rPr>
                <w:color w:val="000000" w:themeColor="text1"/>
              </w:rPr>
              <w:t>CESM2</w:t>
            </w:r>
          </w:p>
        </w:tc>
        <w:tc>
          <w:tcPr>
            <w:tcW w:w="5179" w:type="dxa"/>
          </w:tcPr>
          <w:p w14:paraId="586EF33B" w14:textId="77777777" w:rsidR="00AC14D3" w:rsidRPr="0063146E" w:rsidRDefault="00AC14D3" w:rsidP="00990DDC">
            <w:pPr>
              <w:pStyle w:val="NoSpacing"/>
              <w:rPr>
                <w:color w:val="000000" w:themeColor="text1"/>
              </w:rPr>
            </w:pPr>
            <w:r w:rsidRPr="0063146E">
              <w:rPr>
                <w:color w:val="000000" w:themeColor="text1"/>
              </w:rPr>
              <w:t>National Center for Atmospheric Research (NCAR), USA</w:t>
            </w:r>
          </w:p>
        </w:tc>
        <w:tc>
          <w:tcPr>
            <w:tcW w:w="2880" w:type="dxa"/>
          </w:tcPr>
          <w:p w14:paraId="33761220" w14:textId="77777777" w:rsidR="00AC14D3" w:rsidRPr="0063146E" w:rsidRDefault="00AC14D3" w:rsidP="00990DDC">
            <w:pPr>
              <w:pStyle w:val="NoSpacing"/>
              <w:rPr>
                <w:color w:val="000000" w:themeColor="text1"/>
              </w:rPr>
            </w:pPr>
            <w:proofErr w:type="spellStart"/>
            <w:r>
              <w:rPr>
                <w:color w:val="000000" w:themeColor="text1"/>
              </w:rPr>
              <w:t>Danabasoglu</w:t>
            </w:r>
            <w:proofErr w:type="spellEnd"/>
            <w:r>
              <w:rPr>
                <w:color w:val="000000" w:themeColor="text1"/>
              </w:rPr>
              <w:t xml:space="preserve"> et al., 2020</w:t>
            </w:r>
            <w:r>
              <w:rPr>
                <w:color w:val="000000" w:themeColor="text1"/>
              </w:rPr>
              <w:fldChar w:fldCharType="begin"/>
            </w:r>
            <w:r>
              <w:rPr>
                <w:color w:val="000000" w:themeColor="text1"/>
              </w:rPr>
              <w:instrText xml:space="preserve"> ADDIN ZOTERO_ITEM CSL_CITATION {"citationID":"ajik5vhn0n","properties":{"formattedCitation":"\\super 78\\nosupersub{}","plainCitation":"78","noteIndex":0},"citationItems":[{"id":6493,"uris":["http://zotero.org/users/2354793/items/C8VXU4XH"],"itemData":{"id":6493,"type":"article-journal","abstract":"An overview of the Community Earth System Model Version 2 (CESM2) is provided, including a discussion of the challenges encountered during its development and how they were addressed. In addition, an evaluation of a pair of CESM2 long preindustrial control and historical ensemble simulations is presented. These simulations were performed using the nominal 1° horizontal resolution configuration of the coupled model with both the “low-top” (40 km, with limited chemistry) and “high-top” (130 km, with comprehensive chemistry) versions of the atmospheric component. CESM2 contains many substantial science and infrastructure improvements and new capabilities since its previous major release, CESM1, resulting in improved historical simulations in comparison to CESM1 and available observations. These include major reductions in low-latitude precipitation and shortwave cloud forcing biases; better representation of the Madden-Julian Oscillation; better El Niño-Southern Oscillation-related teleconnections; and a global land carbon accumulation trend that agrees well with observationally based estimates. Most tropospheric and surface features of the low- and high-top simulations are very similar to each other, so these improvements are present in both configurations. CESM2 has an equilibrium climate sensitivity of 5.1–5.3 °C, larger than in CESM1, primarily due to a combination of relatively small changes to cloud microphysics and boundary layer parameters. In contrast, CESM2's transient climate response of 1.9–2.0 °C is comparable to that of CESM1. The model outputs from these and many other simulations are available to the research community, and they represent CESM2's contributions to the Coupled Model Intercomparison Project Phase 6.","container-title":"Journal of Advances in Modeling Earth Systems","DOI":"10.1029/2019MS001916","ISSN":"1942-2466","issue":"2","language":"en","license":"©2020. The Authors.","note":"_eprint: https://onlinelibrary.wiley.com/doi/pdf/10.1029/2019MS001916","page":"e2019MS001916","source":"Wiley Online Library","title":"The Community Earth System Model Version 2 (CESM2)","volume":"12","author":[{"family":"Danabasoglu","given":"G."},{"family":"Lamarque","given":"J.-F."},{"family":"Bacmeister","given":"J."},{"family":"Bailey","given":"D. A."},{"family":"DuVivier","given":"A. K."},{"family":"Edwards","given":"J."},{"family":"Emmons","given":"L. K."},{"family":"Fasullo","given":"J."},{"family":"Garcia","given":"R."},{"family":"Gettelman","given":"A."},{"family":"Hannay","given":"C."},{"family":"Holland","given":"M. M."},{"family":"Large","given":"W. G."},{"family":"Lauritzen","given":"P. H."},{"family":"Lawrence","given":"D. M."},{"family":"Lenaerts","given":"J. T. M."},{"family":"Lindsay","given":"K."},{"family":"Lipscomb","given":"W. H."},{"family":"Mills","given":"M. J."},{"family":"Neale","given":"R."},{"family":"Oleson","given":"K. W."},{"family":"Otto-Bliesner","given":"B."},{"family":"Phillips","given":"A. S."},{"family":"Sacks","given":"W."},{"family":"Tilmes","given":"S."},{"family":"Kampenhout","given":"L.","non-dropping-particle":"van"},{"family":"Vertenstein","given":"M."},{"family":"Bertini","given":"A."},{"family":"Dennis","given":"J."},{"family":"Deser","given":"C."},{"family":"Fischer","given":"C."},{"family":"Fox-Kemper","given":"B."},{"family":"Kay","given":"J. E."},{"family":"Kinnison","given":"D."},{"family":"Kushner","given":"P. J."},{"family":"Larson","given":"V. E."},{"family":"Long","given":"M. C."},{"family":"Mickelson","given":"S."},{"family":"Moore","given":"J. K."},{"family":"Nienhouse","given":"E."},{"family":"Polvani","given":"L."},{"family":"Rasch","given":"P. J."},{"family":"Strand","given":"W. G."}],"issued":{"date-parts":[["2020"]]}}}],"schema":"https://github.com/citation-style-language/schema/raw/master/csl-citation.json"} </w:instrText>
            </w:r>
            <w:r>
              <w:rPr>
                <w:color w:val="000000" w:themeColor="text1"/>
              </w:rPr>
              <w:fldChar w:fldCharType="separate"/>
            </w:r>
            <w:r w:rsidRPr="00766329">
              <w:rPr>
                <w:rFonts w:cs="Times New Roman"/>
                <w:color w:val="000000"/>
                <w:vertAlign w:val="superscript"/>
              </w:rPr>
              <w:t>78</w:t>
            </w:r>
            <w:r>
              <w:rPr>
                <w:color w:val="000000" w:themeColor="text1"/>
              </w:rPr>
              <w:fldChar w:fldCharType="end"/>
            </w:r>
          </w:p>
        </w:tc>
      </w:tr>
      <w:tr w:rsidR="00AC14D3" w:rsidRPr="0063146E" w14:paraId="3B4A6088" w14:textId="77777777" w:rsidTr="00990DDC">
        <w:tc>
          <w:tcPr>
            <w:tcW w:w="1656" w:type="dxa"/>
          </w:tcPr>
          <w:p w14:paraId="0CDEDE1E" w14:textId="77777777" w:rsidR="00AC14D3" w:rsidRPr="0063146E" w:rsidRDefault="00AC14D3" w:rsidP="00990DDC">
            <w:pPr>
              <w:pStyle w:val="NoSpacing"/>
              <w:rPr>
                <w:color w:val="000000" w:themeColor="text1"/>
              </w:rPr>
            </w:pPr>
            <w:r w:rsidRPr="0063146E">
              <w:rPr>
                <w:color w:val="000000" w:themeColor="text1"/>
              </w:rPr>
              <w:t>CESM2-WACCM</w:t>
            </w:r>
          </w:p>
        </w:tc>
        <w:tc>
          <w:tcPr>
            <w:tcW w:w="5179" w:type="dxa"/>
          </w:tcPr>
          <w:p w14:paraId="5CFBDAEC" w14:textId="77777777" w:rsidR="00AC14D3" w:rsidRPr="0063146E" w:rsidRDefault="00AC14D3" w:rsidP="00990DDC">
            <w:pPr>
              <w:pStyle w:val="NoSpacing"/>
              <w:rPr>
                <w:color w:val="000000" w:themeColor="text1"/>
              </w:rPr>
            </w:pPr>
            <w:r w:rsidRPr="0063146E">
              <w:rPr>
                <w:color w:val="000000" w:themeColor="text1"/>
              </w:rPr>
              <w:t>National Center for Atmospheric Research (NCAR), USA</w:t>
            </w:r>
          </w:p>
        </w:tc>
        <w:tc>
          <w:tcPr>
            <w:tcW w:w="2880" w:type="dxa"/>
          </w:tcPr>
          <w:p w14:paraId="450A6826" w14:textId="77777777" w:rsidR="00AC14D3" w:rsidRPr="0063146E" w:rsidRDefault="00AC14D3" w:rsidP="00990DDC">
            <w:pPr>
              <w:pStyle w:val="NoSpacing"/>
              <w:rPr>
                <w:color w:val="000000" w:themeColor="text1"/>
              </w:rPr>
            </w:pPr>
            <w:r>
              <w:rPr>
                <w:color w:val="000000" w:themeColor="text1"/>
              </w:rPr>
              <w:t>Gettelman et al., 2019</w:t>
            </w:r>
            <w:r>
              <w:rPr>
                <w:color w:val="000000" w:themeColor="text1"/>
              </w:rPr>
              <w:fldChar w:fldCharType="begin"/>
            </w:r>
            <w:r>
              <w:rPr>
                <w:color w:val="000000" w:themeColor="text1"/>
              </w:rPr>
              <w:instrText xml:space="preserve"> ADDIN ZOTERO_ITEM CSL_CITATION {"citationID":"aoaqsh76n8","properties":{"formattedCitation":"\\super 79\\nosupersub{}","plainCitation":"79","noteIndex":0},"citationItems":[{"id":6497,"uris":["http://zotero.org/users/2354793/items/E5MIFWQC"],"itemData":{"id":6497,"type":"article-journal","abstract":"The Whole Atmosphere Community Climate Model version 6 (WACCM6) is a major update of the whole atmosphere modeling capability in the Community Earth System Model (CESM), featuring enhanced physical, chemical and aerosol parameterizations. This work describes WACCM6 and some of the important features of the model. WACCM6 can reproduce many modes of variability and trends in the middle atmosphere, including the quasi-biennial oscillation, stratospheric sudden warmings, and the evolution of Southern Hemisphere springtime ozone depletion over the twentieth century. WACCM6 can also reproduce the climate and temperature trends of the 20th century throughout the atmospheric column. The representation of the climate has improved in WACCM6, relative to WACCM4. In addition, there are improvements in high-latitude climate variability at the surface and sea ice extent in WACCM6 over the lower top version of the model (CAM6) that comes from the extended vertical domain and expanded aerosol chemistry in WACCM6, highlighting the importance of the stratosphere and tropospheric chemistry for high-latitude climate variability.","container-title":"Journal of Geophysical Research: Atmospheres","DOI":"10.1029/2019JD030943","ISSN":"2169-8996","issue":"23","language":"en","license":"©2019. American Geophysical Union. All Rights Reserved.","note":"_eprint: https://onlinelibrary.wiley.com/doi/pdf/10.1029/2019JD030943","page":"12380-12403","source":"Wiley Online Library","title":"The Whole Atmosphere Community Climate Model Version 6 (WACCM6)","volume":"124","author":[{"family":"Gettelman","given":"A."},{"family":"Mills","given":"M. J."},{"family":"Kinnison","given":"D. E."},{"family":"Garcia","given":"R. R."},{"family":"Smith","given":"A. K."},{"family":"Marsh","given":"D. R."},{"family":"Tilmes","given":"S."},{"family":"Vitt","given":"F."},{"family":"Bardeen","given":"C. G."},{"family":"McInerny","given":"J."},{"family":"Liu","given":"H.-L."},{"family":"Solomon","given":"S. C."},{"family":"Polvani","given":"L. M."},{"family":"Emmons","given":"L. K."},{"family":"Lamarque","given":"J.-F."},{"family":"Richter","given":"J. H."},{"family":"Glanville","given":"A. S."},{"family":"Bacmeister","given":"J. T."},{"family":"Phillips","given":"A. S."},{"family":"Neale","given":"R. B."},{"family":"Simpson","given":"I. R."},{"family":"DuVivier","given":"A. K."},{"family":"Hodzic","given":"A."},{"family":"Randel","given":"W. J."}],"issued":{"date-parts":[["2019"]]}}}],"schema":"https://github.com/citation-style-language/schema/raw/master/csl-citation.json"} </w:instrText>
            </w:r>
            <w:r>
              <w:rPr>
                <w:color w:val="000000" w:themeColor="text1"/>
              </w:rPr>
              <w:fldChar w:fldCharType="separate"/>
            </w:r>
            <w:r w:rsidRPr="00766329">
              <w:rPr>
                <w:rFonts w:cs="Times New Roman"/>
                <w:color w:val="000000"/>
                <w:vertAlign w:val="superscript"/>
              </w:rPr>
              <w:t>79</w:t>
            </w:r>
            <w:r>
              <w:rPr>
                <w:color w:val="000000" w:themeColor="text1"/>
              </w:rPr>
              <w:fldChar w:fldCharType="end"/>
            </w:r>
          </w:p>
        </w:tc>
      </w:tr>
      <w:tr w:rsidR="00AC14D3" w:rsidRPr="0063146E" w14:paraId="22DAAEE0" w14:textId="77777777" w:rsidTr="00990DDC">
        <w:tc>
          <w:tcPr>
            <w:tcW w:w="1656" w:type="dxa"/>
          </w:tcPr>
          <w:p w14:paraId="2F661C5F" w14:textId="77777777" w:rsidR="00AC14D3" w:rsidRPr="0063146E" w:rsidRDefault="00AC14D3" w:rsidP="00990DDC">
            <w:pPr>
              <w:pStyle w:val="NoSpacing"/>
              <w:rPr>
                <w:color w:val="000000" w:themeColor="text1"/>
              </w:rPr>
            </w:pPr>
            <w:r w:rsidRPr="0063146E">
              <w:rPr>
                <w:color w:val="000000" w:themeColor="text1"/>
              </w:rPr>
              <w:t>CMCC-CM2-SR5</w:t>
            </w:r>
          </w:p>
        </w:tc>
        <w:tc>
          <w:tcPr>
            <w:tcW w:w="5179" w:type="dxa"/>
          </w:tcPr>
          <w:p w14:paraId="7B5B2F9E" w14:textId="77777777" w:rsidR="00AC14D3" w:rsidRPr="0063146E" w:rsidRDefault="00AC14D3" w:rsidP="00990DDC">
            <w:pPr>
              <w:pStyle w:val="NoSpacing"/>
              <w:rPr>
                <w:color w:val="000000" w:themeColor="text1"/>
              </w:rPr>
            </w:pPr>
            <w:r w:rsidRPr="0063146E">
              <w:rPr>
                <w:color w:val="000000" w:themeColor="text1"/>
              </w:rPr>
              <w:t>Fondazione Centro Euro-</w:t>
            </w:r>
            <w:proofErr w:type="spellStart"/>
            <w:r w:rsidRPr="0063146E">
              <w:rPr>
                <w:color w:val="000000" w:themeColor="text1"/>
              </w:rPr>
              <w:t>Mediterrano</w:t>
            </w:r>
            <w:proofErr w:type="spellEnd"/>
            <w:r w:rsidRPr="0063146E">
              <w:rPr>
                <w:color w:val="000000" w:themeColor="text1"/>
              </w:rPr>
              <w:t xml:space="preserve"> sui </w:t>
            </w:r>
            <w:proofErr w:type="spellStart"/>
            <w:r w:rsidRPr="0063146E">
              <w:rPr>
                <w:color w:val="000000" w:themeColor="text1"/>
              </w:rPr>
              <w:t>Cambiamentin</w:t>
            </w:r>
            <w:proofErr w:type="spellEnd"/>
            <w:r w:rsidRPr="0063146E">
              <w:rPr>
                <w:color w:val="000000" w:themeColor="text1"/>
              </w:rPr>
              <w:t xml:space="preserve"> </w:t>
            </w:r>
            <w:proofErr w:type="spellStart"/>
            <w:r w:rsidRPr="0063146E">
              <w:rPr>
                <w:color w:val="000000" w:themeColor="text1"/>
              </w:rPr>
              <w:t>Climatici</w:t>
            </w:r>
            <w:proofErr w:type="spellEnd"/>
            <w:r w:rsidRPr="0063146E">
              <w:rPr>
                <w:color w:val="000000" w:themeColor="text1"/>
              </w:rPr>
              <w:t>, Lecce, Italy</w:t>
            </w:r>
          </w:p>
        </w:tc>
        <w:tc>
          <w:tcPr>
            <w:tcW w:w="2880" w:type="dxa"/>
          </w:tcPr>
          <w:p w14:paraId="743EA8B2" w14:textId="77777777" w:rsidR="00AC14D3" w:rsidRPr="0063146E" w:rsidRDefault="00AC14D3" w:rsidP="00990DDC">
            <w:pPr>
              <w:pStyle w:val="NoSpacing"/>
              <w:rPr>
                <w:color w:val="000000" w:themeColor="text1"/>
              </w:rPr>
            </w:pPr>
            <w:proofErr w:type="spellStart"/>
            <w:r>
              <w:rPr>
                <w:color w:val="000000" w:themeColor="text1"/>
              </w:rPr>
              <w:t>Cherchi</w:t>
            </w:r>
            <w:proofErr w:type="spellEnd"/>
            <w:r>
              <w:rPr>
                <w:color w:val="000000" w:themeColor="text1"/>
              </w:rPr>
              <w:t xml:space="preserve"> et al., 2018</w:t>
            </w:r>
            <w:r>
              <w:rPr>
                <w:color w:val="000000" w:themeColor="text1"/>
              </w:rPr>
              <w:fldChar w:fldCharType="begin"/>
            </w:r>
            <w:r>
              <w:rPr>
                <w:color w:val="000000" w:themeColor="text1"/>
              </w:rPr>
              <w:instrText xml:space="preserve"> ADDIN ZOTERO_ITEM CSL_CITATION {"citationID":"a17h93kausi","properties":{"formattedCitation":"\\super 80\\nosupersub{}","plainCitation":"80","noteIndex":0},"citationItems":[{"id":6500,"uris":["http://zotero.org/users/2354793/items/6B3PRUG3"],"itemData":{"id":6500,"type":"article-journal","abstract":"Euro-Mediterranean Centre on Climate Change coupled climate model (CMCC-CM2) represents the new family of the global coupled climate models developed and used at CMCC. It is based on the atmospheric, land and sea ice components from the Community Earth System Model coupled with the global ocean model Nucleus for European Modeling of the Ocean. This study documents the model components, the coupling strategy, particularly for the oceanic, atmospheric, and sea ice components, and the overall model ability in reproducing the observed mean climate and main patterns of interannual variability. As a first step toward a more comprehensive, process-oriented, validation of the model, this work analyzes a 200-year simulation performed under constant forcing corresponding to present-day climate conditions. In terms of mean climate, the model is able to realistically reproduce the main patterns of temperature, precipitation, and winds. Specifically, we report improvements in the representation of the sea surface temperature with respect to the previous version of the model. In terms of mean atmospheric circulation features, we notice a realistic simulation of upper tropospheric winds and midtroposphere geopotential eddies. The oceanic heat transport and the Atlantic meridional overturning circulation satisfactorily compare with present-day observations and estimates from global ocean reanalyses. The sea ice patterns and associated seasonal variations are realistically reproduced in both hemispheres, with a better skill in winter. Main weaknesses of the simulated climate are related with the precipitation patterns, specifically in the tropical regions with large dry biases over the Amazon basin. Similarly, the seasonal precipitation associated with the monsoons, mostly over Asia, is weaker than observed. The main patterns of interannual variability in terms of dominant empirical orthogonal functions are faithfully reproduced, mostly in the Northern Hemisphere winter. In the tropics the main teleconnection patterns associated with El Niño–Southern Oscillation and with the Indian Ocean Dipole are also in good agreement with observations.","container-title":"Journal of Advances in Modeling Earth Systems","DOI":"10.1029/2018MS001369","ISSN":"1942-2466","issue":"1","language":"en","license":"©2018. The Authors.","note":"_eprint: https://onlinelibrary.wiley.com/doi/pdf/10.1029/2018MS001369","page":"185-209","source":"Wiley Online Library","title":"Global Mean Climate and Main Patterns of Variability in the CMCC-CM2 Coupled Model","volume":"11","author":[{"family":"Cherchi","given":"A."},{"family":"Fogli","given":"P. G."},{"family":"Lovato","given":"T."},{"family":"Peano","given":"D."},{"family":"Iovino","given":"D."},{"family":"Gualdi","given":"S."},{"family":"Masina","given":"S."},{"family":"Scoccimarro","given":"E."},{"family":"Materia","given":"S."},{"family":"Bellucci","given":"A."},{"family":"Navarra","given":"A."}],"issued":{"date-parts":[["2019"]]}}}],"schema":"https://github.com/citation-style-language/schema/raw/master/csl-citation.json"} </w:instrText>
            </w:r>
            <w:r>
              <w:rPr>
                <w:color w:val="000000" w:themeColor="text1"/>
              </w:rPr>
              <w:fldChar w:fldCharType="separate"/>
            </w:r>
            <w:r w:rsidRPr="00766329">
              <w:rPr>
                <w:rFonts w:cs="Times New Roman"/>
                <w:color w:val="000000"/>
                <w:vertAlign w:val="superscript"/>
              </w:rPr>
              <w:t>80</w:t>
            </w:r>
            <w:r>
              <w:rPr>
                <w:color w:val="000000" w:themeColor="text1"/>
              </w:rPr>
              <w:fldChar w:fldCharType="end"/>
            </w:r>
          </w:p>
        </w:tc>
      </w:tr>
      <w:tr w:rsidR="00AC14D3" w:rsidRPr="0063146E" w14:paraId="5F704CB2" w14:textId="77777777" w:rsidTr="00990DDC">
        <w:tc>
          <w:tcPr>
            <w:tcW w:w="1656" w:type="dxa"/>
          </w:tcPr>
          <w:p w14:paraId="3A7384BE" w14:textId="77777777" w:rsidR="00AC14D3" w:rsidRPr="0063146E" w:rsidRDefault="00AC14D3" w:rsidP="00990DDC">
            <w:pPr>
              <w:pStyle w:val="NoSpacing"/>
              <w:rPr>
                <w:color w:val="000000" w:themeColor="text1"/>
              </w:rPr>
            </w:pPr>
            <w:r w:rsidRPr="0063146E">
              <w:rPr>
                <w:color w:val="000000" w:themeColor="text1"/>
              </w:rPr>
              <w:t>CMCC-ESM2</w:t>
            </w:r>
          </w:p>
        </w:tc>
        <w:tc>
          <w:tcPr>
            <w:tcW w:w="5179" w:type="dxa"/>
          </w:tcPr>
          <w:p w14:paraId="7CB83DCB" w14:textId="77777777" w:rsidR="00AC14D3" w:rsidRPr="0063146E" w:rsidRDefault="00AC14D3" w:rsidP="00990DDC">
            <w:pPr>
              <w:pStyle w:val="NoSpacing"/>
              <w:rPr>
                <w:color w:val="000000" w:themeColor="text1"/>
              </w:rPr>
            </w:pPr>
            <w:r w:rsidRPr="0063146E">
              <w:rPr>
                <w:color w:val="000000" w:themeColor="text1"/>
              </w:rPr>
              <w:t>Fondazione Centro Euro-</w:t>
            </w:r>
            <w:proofErr w:type="spellStart"/>
            <w:r w:rsidRPr="0063146E">
              <w:rPr>
                <w:color w:val="000000" w:themeColor="text1"/>
              </w:rPr>
              <w:t>Mediterrano</w:t>
            </w:r>
            <w:proofErr w:type="spellEnd"/>
            <w:r w:rsidRPr="0063146E">
              <w:rPr>
                <w:color w:val="000000" w:themeColor="text1"/>
              </w:rPr>
              <w:t xml:space="preserve"> sui </w:t>
            </w:r>
            <w:proofErr w:type="spellStart"/>
            <w:r w:rsidRPr="0063146E">
              <w:rPr>
                <w:color w:val="000000" w:themeColor="text1"/>
              </w:rPr>
              <w:t>Cambiamentin</w:t>
            </w:r>
            <w:proofErr w:type="spellEnd"/>
            <w:r w:rsidRPr="0063146E">
              <w:rPr>
                <w:color w:val="000000" w:themeColor="text1"/>
              </w:rPr>
              <w:t xml:space="preserve"> </w:t>
            </w:r>
            <w:proofErr w:type="spellStart"/>
            <w:r w:rsidRPr="0063146E">
              <w:rPr>
                <w:color w:val="000000" w:themeColor="text1"/>
              </w:rPr>
              <w:t>Climatici</w:t>
            </w:r>
            <w:proofErr w:type="spellEnd"/>
            <w:r w:rsidRPr="0063146E">
              <w:rPr>
                <w:color w:val="000000" w:themeColor="text1"/>
              </w:rPr>
              <w:t>, Lecce, Italy</w:t>
            </w:r>
          </w:p>
        </w:tc>
        <w:tc>
          <w:tcPr>
            <w:tcW w:w="2880" w:type="dxa"/>
          </w:tcPr>
          <w:p w14:paraId="43278D9B" w14:textId="77777777" w:rsidR="00AC14D3" w:rsidRPr="0063146E" w:rsidRDefault="00AC14D3" w:rsidP="00990DDC">
            <w:pPr>
              <w:pStyle w:val="NoSpacing"/>
              <w:rPr>
                <w:color w:val="000000" w:themeColor="text1"/>
              </w:rPr>
            </w:pPr>
            <w:r>
              <w:rPr>
                <w:color w:val="000000" w:themeColor="text1"/>
              </w:rPr>
              <w:t>Lovato et al., 2022</w:t>
            </w:r>
            <w:r>
              <w:rPr>
                <w:color w:val="000000" w:themeColor="text1"/>
              </w:rPr>
              <w:fldChar w:fldCharType="begin"/>
            </w:r>
            <w:r>
              <w:rPr>
                <w:color w:val="000000" w:themeColor="text1"/>
              </w:rPr>
              <w:instrText xml:space="preserve"> ADDIN ZOTERO_ITEM CSL_CITATION {"citationID":"a1rlrico5h6","properties":{"formattedCitation":"\\super 81\\nosupersub{}","plainCitation":"81","noteIndex":0},"citationItems":[{"id":6503,"uris":["http://zotero.org/users/2354793/items/BZ2MEAQB"],"itemData":{"id":6503,"type":"article-journal","abstract":"This article introduces the second generation CMCC Earth System Model (CMCC-ESM2) that extends a number of marine and terrestrial biogeochemical processes with respect to its CMIP5 predecessor. In particular, land biogeochemistry was extended to a wider set of carbon pools and plant functional types, along with a prognostic representation of the nitrogen cycle. The marine ecosystem representation was reshaped toward an intermediate complexity of lower trophic level interactions, including an interactive benthic compartment and a new formulation of heterotrophic bacterial population. Details are provided on the model setup and implementation for the different experiments performed as contribution to the sixth phase of the Coupled Model Intercomparison Project. CMCC-ESM2 shows an equilibrium climate sensitivity of 3.57°C and a transient climate response of 1.97°C which are close to the CMIP5 and CMIP6 multi-model averages. The evaluation of the coupled climate-carbon response in the historical period against available observational datasets show a consistent representation of both physical and biogeochemical quantities. However, the land carbon sink is found to be weaker than the current global carbon estimates and the simulated marine primary production is slightly below the satellite-based average over recent decades. Future projections coherently show a prominent global warming over the northern hemisphere with intensified precipitations at high latitudes. The expected ranges of variability for oceanic pH and oxygen, as well as land carbon and nitrogen soil storage, compare favorably with those assessed from other CMIP6 models.","container-title":"Journal of Advances in Modeling Earth Systems","DOI":"10.1029/2021MS002814","ISSN":"1942-2466","issue":"3","language":"en","license":"© 2022 The Authors. Journal of Advances in Modeling Earth Systems published by Wiley Periodicals LLC on behalf of American Geophysical Union.","note":"_eprint: https://onlinelibrary.wiley.com/doi/pdf/10.1029/2021MS002814","page":"e2021MS002814","source":"Wiley Online Library","title":"CMIP6 Simulations With the CMCC Earth System Model (CMCC-ESM2)","volume":"14","author":[{"family":"Lovato","given":"T."},{"family":"Peano","given":"D."},{"family":"Butenschön","given":"M."},{"family":"Materia","given":"S."},{"family":"Iovino","given":"D."},{"family":"Scoccimarro","given":"E."},{"family":"Fogli","given":"P. G."},{"family":"Cherchi","given":"A."},{"family":"Bellucci","given":"A."},{"family":"Gualdi","given":"S."},{"family":"Masina","given":"S."},{"family":"Navarra","given":"A."}],"issued":{"date-parts":[["2022"]]}}}],"schema":"https://github.com/citation-style-language/schema/raw/master/csl-citation.json"} </w:instrText>
            </w:r>
            <w:r>
              <w:rPr>
                <w:color w:val="000000" w:themeColor="text1"/>
              </w:rPr>
              <w:fldChar w:fldCharType="separate"/>
            </w:r>
            <w:r w:rsidRPr="00766329">
              <w:rPr>
                <w:rFonts w:cs="Times New Roman"/>
                <w:color w:val="000000"/>
                <w:vertAlign w:val="superscript"/>
              </w:rPr>
              <w:t>81</w:t>
            </w:r>
            <w:r>
              <w:rPr>
                <w:color w:val="000000" w:themeColor="text1"/>
              </w:rPr>
              <w:fldChar w:fldCharType="end"/>
            </w:r>
          </w:p>
        </w:tc>
      </w:tr>
      <w:tr w:rsidR="00AC14D3" w:rsidRPr="0063146E" w14:paraId="5A0B6860" w14:textId="77777777" w:rsidTr="00990DDC">
        <w:tc>
          <w:tcPr>
            <w:tcW w:w="1656" w:type="dxa"/>
          </w:tcPr>
          <w:p w14:paraId="723B3D40" w14:textId="77777777" w:rsidR="00AC14D3" w:rsidRPr="0063146E" w:rsidRDefault="00AC14D3" w:rsidP="00990DDC">
            <w:pPr>
              <w:pStyle w:val="NoSpacing"/>
              <w:rPr>
                <w:color w:val="000000" w:themeColor="text1"/>
              </w:rPr>
            </w:pPr>
            <w:r w:rsidRPr="0063146E">
              <w:rPr>
                <w:color w:val="000000" w:themeColor="text1"/>
              </w:rPr>
              <w:t>CNRM-CM6.1</w:t>
            </w:r>
          </w:p>
        </w:tc>
        <w:tc>
          <w:tcPr>
            <w:tcW w:w="5179" w:type="dxa"/>
          </w:tcPr>
          <w:p w14:paraId="65A9B25D" w14:textId="77777777" w:rsidR="00AC14D3" w:rsidRPr="0063146E" w:rsidRDefault="00AC14D3" w:rsidP="00990DDC">
            <w:pPr>
              <w:pStyle w:val="NoSpacing"/>
              <w:rPr>
                <w:color w:val="000000" w:themeColor="text1"/>
              </w:rPr>
            </w:pPr>
            <w:r w:rsidRPr="0063146E">
              <w:rPr>
                <w:color w:val="000000" w:themeColor="text1"/>
              </w:rPr>
              <w:t xml:space="preserve">Centre National de </w:t>
            </w:r>
            <w:proofErr w:type="spellStart"/>
            <w:r w:rsidRPr="0063146E">
              <w:rPr>
                <w:color w:val="000000" w:themeColor="text1"/>
              </w:rPr>
              <w:t>Recherches</w:t>
            </w:r>
            <w:proofErr w:type="spellEnd"/>
            <w:r w:rsidRPr="0063146E">
              <w:rPr>
                <w:color w:val="000000" w:themeColor="text1"/>
              </w:rPr>
              <w:t xml:space="preserve"> </w:t>
            </w:r>
            <w:proofErr w:type="spellStart"/>
            <w:r w:rsidRPr="0063146E">
              <w:rPr>
                <w:color w:val="000000" w:themeColor="text1"/>
              </w:rPr>
              <w:t>Meteorologiques</w:t>
            </w:r>
            <w:proofErr w:type="spellEnd"/>
            <w:r w:rsidRPr="0063146E">
              <w:rPr>
                <w:color w:val="000000" w:themeColor="text1"/>
              </w:rPr>
              <w:t>, Toulouse, France</w:t>
            </w:r>
          </w:p>
        </w:tc>
        <w:tc>
          <w:tcPr>
            <w:tcW w:w="2880" w:type="dxa"/>
          </w:tcPr>
          <w:p w14:paraId="3A2C8C34" w14:textId="77777777" w:rsidR="00AC14D3" w:rsidRPr="0063146E" w:rsidRDefault="00AC14D3" w:rsidP="00990DDC">
            <w:pPr>
              <w:pStyle w:val="NoSpacing"/>
              <w:rPr>
                <w:color w:val="000000" w:themeColor="text1"/>
              </w:rPr>
            </w:pPr>
            <w:proofErr w:type="spellStart"/>
            <w:r>
              <w:rPr>
                <w:color w:val="000000" w:themeColor="text1"/>
              </w:rPr>
              <w:t>Voldoire</w:t>
            </w:r>
            <w:proofErr w:type="spellEnd"/>
            <w:r>
              <w:rPr>
                <w:color w:val="000000" w:themeColor="text1"/>
              </w:rPr>
              <w:t xml:space="preserve"> et al., 2019</w:t>
            </w:r>
            <w:r>
              <w:rPr>
                <w:color w:val="000000" w:themeColor="text1"/>
              </w:rPr>
              <w:fldChar w:fldCharType="begin"/>
            </w:r>
            <w:r>
              <w:rPr>
                <w:color w:val="000000" w:themeColor="text1"/>
              </w:rPr>
              <w:instrText xml:space="preserve"> ADDIN ZOTERO_ITEM CSL_CITATION {"citationID":"a20i1lulag1","properties":{"formattedCitation":"\\super 82\\nosupersub{}","plainCitation":"82","noteIndex":0},"citationItems":[{"id":6507,"uris":["http://zotero.org/users/2354793/items/K6RZMW8U"],"itemData":{"id":6507,"type":"article-journal","abstract":"This paper describes the main characteristics of CNRM-CM6-1, the fully coupled atmosphere-ocean general circulation model of sixth generation jointly developed by Centre National de Recherches Météorologiques (CNRM) and Cerfacs for the sixth phase of the Coupled Model Intercomparison Project 6 (CMIP6). The paper provides a description of each component of CNRM-CM6-1, including the coupling method and the new online output software. We emphasize where model's components have been updated with respect to the former model version, CNRM-CM5.1. In particular, we highlight major improvements in the representation of atmospheric and land processes. A particular attention has also been devoted to mass and energy conservation in the simulated climate system to limit long-term drifts. The climate simulated by CNRM-CM6-1 is then evaluated using CMIP6 historical and Diagnostic, Evaluation and Characterization of Klima (DECK) experiments in comparison with CMIP5 CNRM-CM5.1 equivalent experiments. Overall, the mean surface biases are of similar magnitude but with different spatial patterns. Deep ocean biases are generally reduced, whereas sea ice is too thin in the Arctic. Although the simulated climate variability remains roughly consistent with CNRM-CM5.1, its sensitivity to rising CO2 has increased: the equilibrium climate sensitivity is 4.9 K, which is now close to the upper bound of the range estimated from CMIP5 models.","container-title":"Journal of Advances in Modeling Earth Systems","DOI":"10.1029/2019MS001683","ISSN":"1942-2466","issue":"7","language":"en","license":"©2019. The Authors.","note":"_eprint: https://onlinelibrary.wiley.com/doi/pdf/10.1029/2019MS001683","page":"2177-2213","source":"Wiley Online Library","title":"Evaluation of CMIP6 DECK Experiments With CNRM-CM6-1","volume":"11","author":[{"family":"Voldoire","given":"A."},{"family":"Saint-Martin","given":"D."},{"family":"Sénési","given":"S."},{"family":"Decharme","given":"B."},{"family":"Alias","given":"A."},{"family":"Chevallier","given":"M."},{"family":"Colin","given":"J."},{"family":"Guérémy","given":"J.-F."},{"family":"Michou","given":"M."},{"family":"Moine","given":"M.-P."},{"family":"Nabat","given":"P."},{"family":"Roehrig","given":"R."},{"family":"Salas y Mélia","given":"D."},{"family":"Séférian","given":"R."},{"family":"Valcke","given":"S."},{"family":"Beau","given":"I."},{"family":"Belamari","given":"S."},{"family":"Berthet","given":"S."},{"family":"Cassou","given":"C."},{"family":"Cattiaux","given":"J."},{"family":"Deshayes","given":"J."},{"family":"Douville","given":"H."},{"family":"Ethé","given":"C."},{"family":"Franchistéguy","given":"L."},{"family":"Geoffroy","given":"O."},{"family":"Lévy","given":"C."},{"family":"Madec","given":"G."},{"family":"Meurdesoif","given":"Y."},{"family":"Msadek","given":"R."},{"family":"Ribes","given":"A."},{"family":"Sanchez-Gomez","given":"E."},{"family":"Terray","given":"L."},{"family":"Waldman","given":"R."}],"issued":{"date-parts":[["2019"]]}}}],"schema":"https://github.com/citation-style-language/schema/raw/master/csl-citation.json"} </w:instrText>
            </w:r>
            <w:r>
              <w:rPr>
                <w:color w:val="000000" w:themeColor="text1"/>
              </w:rPr>
              <w:fldChar w:fldCharType="separate"/>
            </w:r>
            <w:r w:rsidRPr="00766329">
              <w:rPr>
                <w:rFonts w:cs="Times New Roman"/>
                <w:color w:val="000000"/>
                <w:vertAlign w:val="superscript"/>
              </w:rPr>
              <w:t>82</w:t>
            </w:r>
            <w:r>
              <w:rPr>
                <w:color w:val="000000" w:themeColor="text1"/>
              </w:rPr>
              <w:fldChar w:fldCharType="end"/>
            </w:r>
          </w:p>
        </w:tc>
      </w:tr>
      <w:tr w:rsidR="00AC14D3" w:rsidRPr="0063146E" w14:paraId="57325072" w14:textId="77777777" w:rsidTr="00990DDC">
        <w:tc>
          <w:tcPr>
            <w:tcW w:w="1656" w:type="dxa"/>
          </w:tcPr>
          <w:p w14:paraId="02B021A4" w14:textId="77777777" w:rsidR="00AC14D3" w:rsidRPr="0063146E" w:rsidRDefault="00AC14D3" w:rsidP="00990DDC">
            <w:pPr>
              <w:pStyle w:val="NoSpacing"/>
              <w:rPr>
                <w:color w:val="000000" w:themeColor="text1"/>
              </w:rPr>
            </w:pPr>
            <w:r w:rsidRPr="0063146E">
              <w:rPr>
                <w:color w:val="000000" w:themeColor="text1"/>
              </w:rPr>
              <w:t>CNRM-ESM2-1</w:t>
            </w:r>
          </w:p>
        </w:tc>
        <w:tc>
          <w:tcPr>
            <w:tcW w:w="5179" w:type="dxa"/>
          </w:tcPr>
          <w:p w14:paraId="3A07403C" w14:textId="77777777" w:rsidR="00AC14D3" w:rsidRPr="0063146E" w:rsidRDefault="00AC14D3" w:rsidP="00990DDC">
            <w:pPr>
              <w:pStyle w:val="NoSpacing"/>
              <w:rPr>
                <w:color w:val="000000" w:themeColor="text1"/>
              </w:rPr>
            </w:pPr>
            <w:r w:rsidRPr="0063146E">
              <w:rPr>
                <w:color w:val="000000" w:themeColor="text1"/>
              </w:rPr>
              <w:t xml:space="preserve">Centre National de </w:t>
            </w:r>
            <w:proofErr w:type="spellStart"/>
            <w:r w:rsidRPr="0063146E">
              <w:rPr>
                <w:color w:val="000000" w:themeColor="text1"/>
              </w:rPr>
              <w:t>Recherches</w:t>
            </w:r>
            <w:proofErr w:type="spellEnd"/>
            <w:r w:rsidRPr="0063146E">
              <w:rPr>
                <w:color w:val="000000" w:themeColor="text1"/>
              </w:rPr>
              <w:t xml:space="preserve"> </w:t>
            </w:r>
            <w:proofErr w:type="spellStart"/>
            <w:r w:rsidRPr="0063146E">
              <w:rPr>
                <w:color w:val="000000" w:themeColor="text1"/>
              </w:rPr>
              <w:t>Meteorologiques</w:t>
            </w:r>
            <w:proofErr w:type="spellEnd"/>
            <w:r w:rsidRPr="0063146E">
              <w:rPr>
                <w:color w:val="000000" w:themeColor="text1"/>
              </w:rPr>
              <w:t>, Toulouse, France</w:t>
            </w:r>
          </w:p>
        </w:tc>
        <w:tc>
          <w:tcPr>
            <w:tcW w:w="2880" w:type="dxa"/>
          </w:tcPr>
          <w:p w14:paraId="4338055B" w14:textId="77777777" w:rsidR="00AC14D3" w:rsidRPr="0063146E" w:rsidRDefault="00AC14D3" w:rsidP="00990DDC">
            <w:pPr>
              <w:pStyle w:val="NoSpacing"/>
              <w:rPr>
                <w:color w:val="000000" w:themeColor="text1"/>
              </w:rPr>
            </w:pPr>
            <w:proofErr w:type="spellStart"/>
            <w:r>
              <w:rPr>
                <w:color w:val="000000" w:themeColor="text1"/>
              </w:rPr>
              <w:t>Séférian</w:t>
            </w:r>
            <w:proofErr w:type="spellEnd"/>
            <w:r>
              <w:rPr>
                <w:color w:val="000000" w:themeColor="text1"/>
              </w:rPr>
              <w:t xml:space="preserve"> et al., 2019</w:t>
            </w:r>
            <w:r>
              <w:rPr>
                <w:color w:val="000000" w:themeColor="text1"/>
              </w:rPr>
              <w:fldChar w:fldCharType="begin"/>
            </w:r>
            <w:r>
              <w:rPr>
                <w:color w:val="000000" w:themeColor="text1"/>
              </w:rPr>
              <w:instrText xml:space="preserve"> ADDIN ZOTERO_ITEM CSL_CITATION {"citationID":"a13mudbk78f","properties":{"formattedCitation":"\\super 83\\nosupersub{}","plainCitation":"83","noteIndex":0},"citationItems":[{"id":6510,"uris":["http://zotero.org/users/2354793/items/IZTH6HG5"],"itemData":{"id":6510,"type":"article-journal","abstract":"This study introduces CNRM-ESM2-1, the Earth system (ES) model of second generation developed by CNRM-CERFACS for the sixth phase of the Coupled Model Intercomparison Project (CMIP6). CNRM-ESM2-1 offers a higher model complexity than the Atmosphere-Ocean General Circulation Model CNRM-CM6-1 by adding interactive ES components such as carbon cycle, aerosols, and atmospheric chemistry. As both models share the same code, physical parameterizations, and grid resolution, they offer a fully traceable framework to investigate how far the represented ES processes impact the model performance over present-day, response to external forcing and future climate projections. Using a large variety of CMIP6 experiments, we show that represented ES processes impact more prominently the model response to external forcing than the model performance over present-day. Both models display comparable performance at replicating modern observations although the mean climate of CNRM-ESM2-1 is slightly warmer than that of CNRM-CM6-1. This difference arises from land cover-aerosol interactions where the use of different soil vegetation distributions between both models impacts the rate of dust emissions. This interaction results in a smaller aerosol burden in CNRM-ESM2-1 than in CNRM-CM6-1, leading to a different surface radiative budget and climate. Greater differences are found when comparing the model response to external forcing and future climate projections. Represented ES processes damp future warming by up to 10% in CNRM-ESM2-1 with respect to CNRM-CM6-1. The representation of land vegetation and the CO2-water-stomatal feedback between both models explain about 60% of this difference. The remainder is driven by other ES feedbacks such as the natural aerosol feedback.","container-title":"Journal of Advances in Modeling Earth Systems","DOI":"10.1029/2019MS001791","ISSN":"1942-2466","issue":"12","language":"en","license":"©2019. The Authors.","note":"_eprint: https://onlinelibrary.wiley.com/doi/pdf/10.1029/2019MS001791","page":"4182-4227","source":"Wiley Online Library","title":"Evaluation of CNRM Earth System Model, CNRM-ESM2-1: Role of Earth System Processes in Present-Day and Future Climate","title-short":"Evaluation of CNRM Earth System Model, CNRM-ESM2-1","volume":"11","author":[{"family":"Séférian","given":"Roland"},{"family":"Nabat","given":"Pierre"},{"family":"Michou","given":"Martine"},{"family":"Saint-Martin","given":"David"},{"family":"Voldoire","given":"Aurore"},{"family":"Colin","given":"Jeanne"},{"family":"Decharme","given":"Bertrand"},{"family":"Delire","given":"Christine"},{"family":"Berthet","given":"Sarah"},{"family":"Chevallier","given":"Matthieu"},{"family":"Sénési","given":"Stephane"},{"family":"Franchisteguy","given":"Laurent"},{"family":"Vial","given":"Jessica"},{"family":"Mallet","given":"Marc"},{"family":"Joetzjer","given":"Emilie"},{"family":"Geoffroy","given":"Olivier"},{"family":"Guérémy","given":"Jean-François"},{"family":"Moine","given":"Marie-Pierre"},{"family":"Msadek","given":"Rym"},{"family":"Ribes","given":"Aurélien"},{"family":"Rocher","given":"Matthias"},{"family":"Roehrig","given":"Romain"},{"family":"Salas-y-Mélia","given":"David"},{"family":"Sanchez","given":"Emilia"},{"family":"Terray","given":"Laurent"},{"family":"Valcke","given":"Sophie"},{"family":"Waldman","given":"Robin"},{"family":"Aumont","given":"Olivier"},{"family":"Bopp","given":"Laurent"},{"family":"Deshayes","given":"Julie"},{"family":"Éthé","given":"Christian"},{"family":"Madec","given":"Gurvan"}],"issued":{"date-parts":[["2019"]]}}}],"schema":"https://github.com/citation-style-language/schema/raw/master/csl-citation.json"} </w:instrText>
            </w:r>
            <w:r>
              <w:rPr>
                <w:color w:val="000000" w:themeColor="text1"/>
              </w:rPr>
              <w:fldChar w:fldCharType="separate"/>
            </w:r>
            <w:r w:rsidRPr="00766329">
              <w:rPr>
                <w:rFonts w:cs="Times New Roman"/>
                <w:color w:val="000000"/>
                <w:vertAlign w:val="superscript"/>
              </w:rPr>
              <w:t>83</w:t>
            </w:r>
            <w:r>
              <w:rPr>
                <w:color w:val="000000" w:themeColor="text1"/>
              </w:rPr>
              <w:fldChar w:fldCharType="end"/>
            </w:r>
          </w:p>
        </w:tc>
      </w:tr>
      <w:tr w:rsidR="00AC14D3" w:rsidRPr="0063146E" w14:paraId="2EDA0C05" w14:textId="77777777" w:rsidTr="00990DDC">
        <w:tc>
          <w:tcPr>
            <w:tcW w:w="1656" w:type="dxa"/>
          </w:tcPr>
          <w:p w14:paraId="4044FDD4" w14:textId="77777777" w:rsidR="00AC14D3" w:rsidRPr="0063146E" w:rsidRDefault="00AC14D3" w:rsidP="00990DDC">
            <w:pPr>
              <w:pStyle w:val="NoSpacing"/>
              <w:rPr>
                <w:color w:val="000000" w:themeColor="text1"/>
              </w:rPr>
            </w:pPr>
            <w:r w:rsidRPr="0063146E">
              <w:rPr>
                <w:color w:val="000000" w:themeColor="text1"/>
              </w:rPr>
              <w:t>EC-Earth3</w:t>
            </w:r>
          </w:p>
        </w:tc>
        <w:tc>
          <w:tcPr>
            <w:tcW w:w="5179" w:type="dxa"/>
          </w:tcPr>
          <w:p w14:paraId="31CA94BE" w14:textId="77777777" w:rsidR="00AC14D3" w:rsidRPr="0063146E" w:rsidRDefault="00AC14D3" w:rsidP="00990DDC">
            <w:pPr>
              <w:pStyle w:val="NoSpacing"/>
              <w:rPr>
                <w:color w:val="000000" w:themeColor="text1"/>
              </w:rPr>
            </w:pPr>
            <w:r w:rsidRPr="0063146E">
              <w:rPr>
                <w:color w:val="000000" w:themeColor="text1"/>
              </w:rPr>
              <w:t>EC-Earth-Consortium, Europe</w:t>
            </w:r>
          </w:p>
        </w:tc>
        <w:tc>
          <w:tcPr>
            <w:tcW w:w="2880" w:type="dxa"/>
          </w:tcPr>
          <w:p w14:paraId="43B917FD" w14:textId="77777777" w:rsidR="00AC14D3" w:rsidRPr="0063146E" w:rsidRDefault="00AC14D3" w:rsidP="00990DDC">
            <w:pPr>
              <w:pStyle w:val="NoSpacing"/>
              <w:rPr>
                <w:color w:val="000000" w:themeColor="text1"/>
              </w:rPr>
            </w:pPr>
            <w:proofErr w:type="spellStart"/>
            <w:r>
              <w:rPr>
                <w:color w:val="000000" w:themeColor="text1"/>
              </w:rPr>
              <w:t>Döscher</w:t>
            </w:r>
            <w:proofErr w:type="spellEnd"/>
            <w:r>
              <w:rPr>
                <w:color w:val="000000" w:themeColor="text1"/>
              </w:rPr>
              <w:t xml:space="preserve"> et al., 2022</w:t>
            </w:r>
            <w:r>
              <w:rPr>
                <w:color w:val="000000" w:themeColor="text1"/>
              </w:rPr>
              <w:fldChar w:fldCharType="begin"/>
            </w:r>
            <w:r>
              <w:rPr>
                <w:color w:val="000000" w:themeColor="text1"/>
              </w:rPr>
              <w:instrText xml:space="preserve"> ADDIN ZOTERO_ITEM CSL_CITATION {"citationID":"arr0kdmvo6","properties":{"formattedCitation":"\\super 84\\nosupersub{}","plainCitation":"84","noteIndex":0},"citationItems":[{"id":6513,"uris":["http://zotero.org/users/2354793/items/F282WHI4"],"itemData":{"id":6513,"type":"article-journal","abstract":"The Earth system model EC-Earth3 for contributions to CMIP6 is documented here, with its flexible coupling framework, major model configurations, a methodology for ensuring the simulations are comparable across different high-performance computing (HPC) systems, and with the physical performance of base configurations over the historical period. The variety of possible configurations and sub-models reflects the broad interests in the EC-Earth community. EC-Earth3 key performance metrics demonstrate physical behavior and biases well within the frame known from recent CMIP models. With improved physical and dynamic features, new Earth system model (ESM) components, community tools, and largely improved physical performance compared to the CMIP5 version, EC-Earth3 represents a clear step forward for the only European community ESM. We demonstrate here that EC-Earth3 is suited for a range of tasks in CMIP6 and beyond.","container-title":"Geoscientific Model Development","DOI":"10.5194/gmd-15-2973-2022","ISSN":"1991-959X","issue":"7","language":"English","note":"publisher: Copernicus GmbH","page":"2973-3020","source":"Copernicus Online Journals","title":"The EC-Earth3 Earth system model for the Coupled Model Intercomparison Project 6","volume":"15","author":[{"family":"Döscher","given":"Ralf"},{"family":"Acosta","given":"Mario"},{"family":"Alessandri","given":"Andrea"},{"family":"Anthoni","given":"Peter"},{"family":"Arsouze","given":"Thomas"},{"family":"Bergman","given":"Tommi"},{"family":"Bernardello","given":"Raffaele"},{"family":"Boussetta","given":"Souhail"},{"family":"Caron","given":"Louis-Philippe"},{"family":"Carver","given":"Glenn"},{"family":"Castrillo","given":"Miguel"},{"family":"Catalano","given":"Franco"},{"family":"Cvijanovic","given":"Ivana"},{"family":"Davini","given":"Paolo"},{"family":"Dekker","given":"Evelien"},{"family":"Doblas-Reyes","given":"Francisco J."},{"family":"Docquier","given":"David"},{"family":"Echevarria","given":"Pablo"},{"family":"Fladrich","given":"Uwe"},{"family":"Fuentes-Franco","given":"Ramon"},{"family":"Gröger","given":"Matthias"},{"family":"Hardenberg","given":"Jost","non-dropping-particle":"v."},{"family":"Hieronymus","given":"Jenny"},{"family":"Karami","given":"M. Pasha"},{"family":"Keskinen","given":"Jukka-Pekka"},{"family":"Koenigk","given":"Torben"},{"family":"Makkonen","given":"Risto"},{"family":"Massonnet","given":"François"},{"family":"Ménégoz","given":"Martin"},{"family":"Miller","given":"Paul A."},{"family":"Moreno-Chamarro","given":"Eduardo"},{"family":"Nieradzik","given":"Lars"},{"family":"Noije","given":"Twan","non-dropping-particle":"van"},{"family":"Nolan","given":"Paul"},{"family":"O'Donnell","given":"Declan"},{"family":"Ollinaho","given":"Pirkka"},{"family":"Oord","given":"Gijs","non-dropping-particle":"van den"},{"family":"Ortega","given":"Pablo"},{"family":"Prims","given":"Oriol Tintó"},{"family":"Ramos","given":"Arthur"},{"family":"Reerink","given":"Thomas"},{"family":"Rousset","given":"Clement"},{"family":"Ruprich-Robert","given":"Yohan"},{"family":"Le Sager","given":"Philippe"},{"family":"Schmith","given":"Torben"},{"family":"Schrödner","given":"Roland"},{"family":"Serva","given":"Federico"},{"family":"Sicardi","given":"Valentina"},{"family":"Sloth Madsen","given":"Marianne"},{"family":"Smith","given":"Benjamin"},{"family":"Tian","given":"Tian"},{"family":"Tourigny","given":"Etienne"},{"family":"Uotila","given":"Petteri"},{"family":"Vancoppenolle","given":"Martin"},{"family":"Wang","given":"Shiyu"},{"family":"Wårlind","given":"David"},{"family":"Willén","given":"Ulrika"},{"family":"Wyser","given":"Klaus"},{"family":"Yang","given":"Shuting"},{"family":"Yepes-Arbós","given":"Xavier"},{"family":"Zhang","given":"Qiong"}],"issued":{"date-parts":[["2022",4,8]]}}}],"schema":"https://github.com/citation-style-language/schema/raw/master/csl-citation.json"} </w:instrText>
            </w:r>
            <w:r>
              <w:rPr>
                <w:color w:val="000000" w:themeColor="text1"/>
              </w:rPr>
              <w:fldChar w:fldCharType="separate"/>
            </w:r>
            <w:r w:rsidRPr="00766329">
              <w:rPr>
                <w:rFonts w:cs="Times New Roman"/>
                <w:color w:val="000000"/>
                <w:vertAlign w:val="superscript"/>
              </w:rPr>
              <w:t>84</w:t>
            </w:r>
            <w:r>
              <w:rPr>
                <w:color w:val="000000" w:themeColor="text1"/>
              </w:rPr>
              <w:fldChar w:fldCharType="end"/>
            </w:r>
          </w:p>
        </w:tc>
      </w:tr>
      <w:tr w:rsidR="00AC14D3" w:rsidRPr="0063146E" w14:paraId="61B73711" w14:textId="77777777" w:rsidTr="00990DDC">
        <w:tc>
          <w:tcPr>
            <w:tcW w:w="1656" w:type="dxa"/>
          </w:tcPr>
          <w:p w14:paraId="7E0BDDC0" w14:textId="77777777" w:rsidR="00AC14D3" w:rsidRPr="0063146E" w:rsidRDefault="00AC14D3" w:rsidP="00990DDC">
            <w:pPr>
              <w:pStyle w:val="NoSpacing"/>
              <w:rPr>
                <w:color w:val="000000" w:themeColor="text1"/>
              </w:rPr>
            </w:pPr>
            <w:r w:rsidRPr="0063146E">
              <w:rPr>
                <w:color w:val="000000" w:themeColor="text1"/>
              </w:rPr>
              <w:t>FGOALS-g3</w:t>
            </w:r>
          </w:p>
        </w:tc>
        <w:tc>
          <w:tcPr>
            <w:tcW w:w="5179" w:type="dxa"/>
          </w:tcPr>
          <w:p w14:paraId="284708F6" w14:textId="77777777" w:rsidR="00AC14D3" w:rsidRPr="0063146E" w:rsidRDefault="00AC14D3" w:rsidP="00990DDC">
            <w:pPr>
              <w:pStyle w:val="NoSpacing"/>
              <w:rPr>
                <w:color w:val="000000" w:themeColor="text1"/>
              </w:rPr>
            </w:pPr>
            <w:r w:rsidRPr="0063146E">
              <w:rPr>
                <w:color w:val="000000" w:themeColor="text1"/>
              </w:rPr>
              <w:t>Chinese Academy of Sciences, China</w:t>
            </w:r>
          </w:p>
        </w:tc>
        <w:tc>
          <w:tcPr>
            <w:tcW w:w="2880" w:type="dxa"/>
          </w:tcPr>
          <w:p w14:paraId="482F82BC" w14:textId="77777777" w:rsidR="00AC14D3" w:rsidRPr="0063146E" w:rsidRDefault="00AC14D3" w:rsidP="00990DDC">
            <w:pPr>
              <w:pStyle w:val="NoSpacing"/>
              <w:rPr>
                <w:color w:val="000000" w:themeColor="text1"/>
              </w:rPr>
            </w:pPr>
            <w:r>
              <w:rPr>
                <w:color w:val="000000" w:themeColor="text1"/>
              </w:rPr>
              <w:t>Li et al., 2020</w:t>
            </w:r>
            <w:r>
              <w:rPr>
                <w:color w:val="000000" w:themeColor="text1"/>
              </w:rPr>
              <w:fldChar w:fldCharType="begin"/>
            </w:r>
            <w:r>
              <w:rPr>
                <w:color w:val="000000" w:themeColor="text1"/>
              </w:rPr>
              <w:instrText xml:space="preserve"> ADDIN ZOTERO_ITEM CSL_CITATION {"citationID":"a14frnrhhtv","properties":{"formattedCitation":"\\super 85\\nosupersub{}","plainCitation":"85","noteIndex":0},"citationItems":[{"id":6515,"uris":["http://zotero.org/users/2354793/items/X8XBQ3JG"],"itemData":{"id":6515,"type":"article-journal","abstract":"This paper introduces the Flexible Global Ocean-Atmosphere-Land System Model: Grid-Point Version 3 (FGOALS-g3) and evaluates its basic performance based on some of its participation in the sixth phase of the Coupled Model Intercomparison Project (CMIP6) experiments. Our results show that many significant improvements have been achieved by FGOALS-g3 in terms of climatological mean states, variabilities, and long-term trends. For example, FGOALS-g3 has a small (−0.015°C/100 yr) climate drift in 700-yr preindustrial control (piControl) runs and smaller biases in climatological mean variables, such as the land/sea surface temperatures (SSTs) and seasonal soil moisture cycle, compared with its previous version FGOALS-g2 during the historical period. The characteristics of climate variabilities, for example, Madden-Julian oscillation (MJO) eastward/westward propagation ratios, spatial patterns of interannual variability of tropical SST anomalies, and relationship between the East Asian Summer Monsoon and El Niño–Southern Oscillation (ENSO), are well captured by FGOALS-g3. In particular, the cooling trend of globally averaged surface temperature during 1940–1970, which is a challenge for most CMIP3 and CMIP5 models, is well reproduced by FGOALS-g3 in historical runs. In addition to the external forcing factors recommended by CMIP6, anthropogenic groundwater forcing from 1965 to 2014 was incorporated into the FGOALS-g3 historical runs.","container-title":"Journal of Advances in Modeling Earth Systems","DOI":"10.1029/2019MS002012","ISSN":"1942-2466","issue":"9","language":"en","license":"©2020. The Authors.","note":"_eprint: https://onlinelibrary.wiley.com/doi/pdf/10.1029/2019MS002012","page":"e2019MS002012","source":"Wiley Online Library","title":"The Flexible Global Ocean-Atmosphere-Land System Model Grid-Point Version 3 (FGOALS-g3): Description and Evaluation","title-short":"The Flexible Global Ocean-Atmosphere-Land System Model Grid-Point Version 3 (FGOALS-g3)","volume":"12","author":[{"family":"Li","given":"Lijuan"},{"family":"Yu","given":"Yongqiang"},{"family":"Tang","given":"Yanli"},{"family":"Lin","given":"Pengfei"},{"family":"Xie","given":"Jinbo"},{"family":"Song","given":"Mirong"},{"family":"Dong","given":"Li"},{"family":"Zhou","given":"Tianjun"},{"family":"Liu","given":"Li"},{"family":"Wang","given":"Lu"},{"family":"Pu","given":"Ye"},{"family":"Chen","given":"Xiaolong"},{"family":"Chen","given":"Lin"},{"family":"Xie","given":"Zhenghui"},{"family":"Liu","given":"Hongbo"},{"family":"Zhang","given":"Lixia"},{"family":"Huang","given":"Xin"},{"family":"Feng","given":"Tao"},{"family":"Zheng","given":"Weipeng"},{"family":"Xia","given":"Kun"},{"family":"Liu","given":"Hailong"},{"family":"Liu","given":"Jiping"},{"family":"Wang","given":"Yan"},{"family":"Wang","given":"Longhuan"},{"family":"Jia","given":"Binghao"},{"family":"Xie","given":"Feng"},{"family":"Wang","given":"Bin"},{"family":"Zhao","given":"Shuwen"},{"family":"Yu","given":"Zipeng"},{"family":"Zhao","given":"Bowen"},{"family":"Wei","given":"Jilin"}],"issued":{"date-parts":[["2020"]]}}}],"schema":"https://github.com/citation-style-language/schema/raw/master/csl-citation.json"} </w:instrText>
            </w:r>
            <w:r>
              <w:rPr>
                <w:color w:val="000000" w:themeColor="text1"/>
              </w:rPr>
              <w:fldChar w:fldCharType="separate"/>
            </w:r>
            <w:r w:rsidRPr="00766329">
              <w:rPr>
                <w:rFonts w:cs="Times New Roman"/>
                <w:color w:val="000000"/>
                <w:vertAlign w:val="superscript"/>
              </w:rPr>
              <w:t>85</w:t>
            </w:r>
            <w:r>
              <w:rPr>
                <w:color w:val="000000" w:themeColor="text1"/>
              </w:rPr>
              <w:fldChar w:fldCharType="end"/>
            </w:r>
          </w:p>
        </w:tc>
      </w:tr>
      <w:tr w:rsidR="00AC14D3" w:rsidRPr="0063146E" w14:paraId="5D97F49F" w14:textId="77777777" w:rsidTr="00990DDC">
        <w:tc>
          <w:tcPr>
            <w:tcW w:w="1656" w:type="dxa"/>
          </w:tcPr>
          <w:p w14:paraId="4CC88009" w14:textId="77777777" w:rsidR="00AC14D3" w:rsidRPr="0063146E" w:rsidRDefault="00AC14D3" w:rsidP="00990DDC">
            <w:pPr>
              <w:pStyle w:val="NoSpacing"/>
              <w:rPr>
                <w:color w:val="000000" w:themeColor="text1"/>
              </w:rPr>
            </w:pPr>
            <w:r w:rsidRPr="0063146E">
              <w:rPr>
                <w:color w:val="000000" w:themeColor="text1"/>
              </w:rPr>
              <w:t>GFDL-CM4</w:t>
            </w:r>
          </w:p>
        </w:tc>
        <w:tc>
          <w:tcPr>
            <w:tcW w:w="5179" w:type="dxa"/>
          </w:tcPr>
          <w:p w14:paraId="42E4B296" w14:textId="77777777" w:rsidR="00AC14D3" w:rsidRPr="0063146E" w:rsidRDefault="00AC14D3" w:rsidP="00990DDC">
            <w:pPr>
              <w:pStyle w:val="NoSpacing"/>
              <w:rPr>
                <w:color w:val="000000" w:themeColor="text1"/>
              </w:rPr>
            </w:pPr>
            <w:r w:rsidRPr="0063146E">
              <w:rPr>
                <w:color w:val="000000" w:themeColor="text1"/>
              </w:rPr>
              <w:t>Geophysical Fluid Dynamics Laboratory (GFDL), USA</w:t>
            </w:r>
          </w:p>
        </w:tc>
        <w:tc>
          <w:tcPr>
            <w:tcW w:w="2880" w:type="dxa"/>
          </w:tcPr>
          <w:p w14:paraId="5AA3EBBF" w14:textId="77777777" w:rsidR="00AC14D3" w:rsidRPr="0063146E" w:rsidRDefault="00AC14D3" w:rsidP="00990DDC">
            <w:pPr>
              <w:pStyle w:val="NoSpacing"/>
              <w:rPr>
                <w:color w:val="000000" w:themeColor="text1"/>
              </w:rPr>
            </w:pPr>
            <w:r>
              <w:rPr>
                <w:color w:val="000000" w:themeColor="text1"/>
              </w:rPr>
              <w:t>Held et al., 2019</w:t>
            </w:r>
            <w:r>
              <w:rPr>
                <w:color w:val="000000" w:themeColor="text1"/>
              </w:rPr>
              <w:fldChar w:fldCharType="begin"/>
            </w:r>
            <w:r>
              <w:rPr>
                <w:color w:val="000000" w:themeColor="text1"/>
              </w:rPr>
              <w:instrText xml:space="preserve"> ADDIN ZOTERO_ITEM CSL_CITATION {"citationID":"a1hmn2a4e5m","properties":{"formattedCitation":"\\super 86\\nosupersub{}","plainCitation":"86","noteIndex":0},"citationItems":[{"id":6519,"uris":["http://zotero.org/users/2354793/items/ZE9V4UKB"],"itemData":{"id":6519,"type":"article-journal","abstract":"We describe the Geophysical Fluid Dynamics Laboratory's CM4.0 physical climate model, with emphasis on those aspects that may be of particular importance to users of this model and its simulations. The model is built with the AM4.0/LM4.0 atmosphere/land model and OM4.0 ocean model. Topics include the rationale for key choices made in the model formulation, the stability as well as drift of the preindustrial control simulation, and comparison of key aspects of the historical simulations with observations from recent decades. Notable achievements include the relatively small biases in seasonal spatial patterns of top-of-atmosphere fluxes, surface temperature, and precipitation; reduced double Intertropical Convergence Zone bias; dramatically improved representation of ocean boundary currents; a high-quality simulation of climatological Arctic sea ice extent and its recent decline; and excellent simulation of the El Niño-Southern Oscillation spectrum and structure. Areas of concern include inadequate deep convection in the Nordic Seas; an inaccurate Antarctic sea ice simulation; precipitation and wind composites still affected by the equatorial cold tongue bias; muted variability in the Atlantic Meridional Overturning Circulation; strong 100 year quasiperiodicity in Southern Ocean ventilation; and a lack of historical warming before 1990 and too rapid warming thereafter due to high climate sensitivity and strong aerosol forcing, in contrast to the observational record. Overall, CM4.0 scores very well in its fidelity against observations compared to the Coupled Model Intercomparison Project Phase 5 generation in terms of both mean state and modes of variability and should prove a valuable new addition for analysis across a broad array of applications.","container-title":"Journal of Advances in Modeling Earth Systems","DOI":"10.1029/2019MS001829","ISSN":"1942-2466","issue":"11","language":"en","license":"©2019. The Authors.","note":"_eprint: https://onlinelibrary.wiley.com/doi/pdf/10.1029/2019MS001829","page":"3691-3727","source":"Wiley Online Library","title":"Structure and Performance of GFDL's CM4.0 Climate Model","volume":"11","author":[{"family":"Held","given":"I. M."},{"family":"Guo","given":"H."},{"family":"Adcroft","given":"A."},{"family":"Dunne","given":"J. P."},{"family":"Horowitz","given":"L. W."},{"family":"Krasting","given":"J."},{"family":"Shevliakova","given":"E."},{"family":"Winton","given":"M."},{"family":"Zhao","given":"M."},{"family":"Bushuk","given":"M."},{"family":"Wittenberg","given":"A. T."},{"family":"Wyman","given":"B."},{"family":"Xiang","given":"B."},{"family":"Zhang","given":"R."},{"family":"Anderson","given":"W."},{"family":"Balaji","given":"V."},{"family":"Donner","given":"L."},{"family":"Dunne","given":"K."},{"family":"Durachta","given":"J."},{"family":"Gauthier","given":"P. P. G."},{"family":"Ginoux","given":"P."},{"family":"Golaz","given":"J.-C."},{"family":"Griffies","given":"S. M."},{"family":"Hallberg","given":"R."},{"family":"Harris","given":"L."},{"family":"Harrison","given":"M."},{"family":"Hurlin","given":"W."},{"family":"John","given":"J."},{"family":"Lin","given":"P."},{"family":"Lin","given":"S.-J."},{"family":"Malyshev","given":"S."},{"family":"Menzel","given":"R."},{"family":"Milly","given":"P. C. D."},{"family":"Ming","given":"Y."},{"family":"Naik","given":"V."},{"family":"Paynter","given":"D."},{"family":"Paulot","given":"F."},{"family":"Ramaswamy","given":"V."},{"family":"Reichl","given":"B."},{"family":"Robinson","given":"T."},{"family":"Rosati","given":"A."},{"family":"Seman","given":"C."},{"family":"Silvers","given":"L. G."},{"family":"Underwood","given":"S."},{"family":"Zadeh","given":"N."}],"issued":{"date-parts":[["2019"]]}}}],"schema":"https://github.com/citation-style-language/schema/raw/master/csl-citation.json"} </w:instrText>
            </w:r>
            <w:r>
              <w:rPr>
                <w:color w:val="000000" w:themeColor="text1"/>
              </w:rPr>
              <w:fldChar w:fldCharType="separate"/>
            </w:r>
            <w:r w:rsidRPr="00766329">
              <w:rPr>
                <w:rFonts w:cs="Times New Roman"/>
                <w:color w:val="000000"/>
                <w:vertAlign w:val="superscript"/>
              </w:rPr>
              <w:t>86</w:t>
            </w:r>
            <w:r>
              <w:rPr>
                <w:color w:val="000000" w:themeColor="text1"/>
              </w:rPr>
              <w:fldChar w:fldCharType="end"/>
            </w:r>
          </w:p>
        </w:tc>
      </w:tr>
      <w:tr w:rsidR="00AC14D3" w:rsidRPr="0063146E" w14:paraId="05AA04E7" w14:textId="77777777" w:rsidTr="00990DDC">
        <w:tc>
          <w:tcPr>
            <w:tcW w:w="1656" w:type="dxa"/>
          </w:tcPr>
          <w:p w14:paraId="299069BB" w14:textId="77777777" w:rsidR="00AC14D3" w:rsidRPr="0063146E" w:rsidRDefault="00AC14D3" w:rsidP="00990DDC">
            <w:pPr>
              <w:pStyle w:val="NoSpacing"/>
              <w:rPr>
                <w:color w:val="000000" w:themeColor="text1"/>
              </w:rPr>
            </w:pPr>
            <w:r w:rsidRPr="0063146E">
              <w:rPr>
                <w:color w:val="000000" w:themeColor="text1"/>
              </w:rPr>
              <w:t>GFDL-CM4_gr2</w:t>
            </w:r>
          </w:p>
        </w:tc>
        <w:tc>
          <w:tcPr>
            <w:tcW w:w="5179" w:type="dxa"/>
          </w:tcPr>
          <w:p w14:paraId="2434E8FA" w14:textId="77777777" w:rsidR="00AC14D3" w:rsidRPr="0063146E" w:rsidRDefault="00AC14D3" w:rsidP="00990DDC">
            <w:pPr>
              <w:pStyle w:val="NoSpacing"/>
              <w:rPr>
                <w:color w:val="000000" w:themeColor="text1"/>
              </w:rPr>
            </w:pPr>
            <w:r w:rsidRPr="0063146E">
              <w:rPr>
                <w:color w:val="000000" w:themeColor="text1"/>
              </w:rPr>
              <w:t>Geophysical Fluid Dynamics Laboratory (GFDL), USA</w:t>
            </w:r>
          </w:p>
        </w:tc>
        <w:tc>
          <w:tcPr>
            <w:tcW w:w="2880" w:type="dxa"/>
          </w:tcPr>
          <w:p w14:paraId="1CDA8195" w14:textId="77777777" w:rsidR="00AC14D3" w:rsidRPr="0063146E" w:rsidRDefault="00AC14D3" w:rsidP="00990DDC">
            <w:pPr>
              <w:pStyle w:val="NoSpacing"/>
              <w:rPr>
                <w:color w:val="000000" w:themeColor="text1"/>
              </w:rPr>
            </w:pPr>
            <w:r>
              <w:rPr>
                <w:color w:val="000000" w:themeColor="text1"/>
              </w:rPr>
              <w:t>Held et al., 2019</w:t>
            </w:r>
            <w:r>
              <w:rPr>
                <w:color w:val="000000" w:themeColor="text1"/>
              </w:rPr>
              <w:fldChar w:fldCharType="begin"/>
            </w:r>
            <w:r>
              <w:rPr>
                <w:color w:val="000000" w:themeColor="text1"/>
              </w:rPr>
              <w:instrText xml:space="preserve"> ADDIN ZOTERO_ITEM CSL_CITATION {"citationID":"02IoUwdY","properties":{"formattedCitation":"\\super 86\\nosupersub{}","plainCitation":"86","noteIndex":0},"citationItems":[{"id":6519,"uris":["http://zotero.org/users/2354793/items/ZE9V4UKB"],"itemData":{"id":6519,"type":"article-journal","abstract":"We describe the Geophysical Fluid Dynamics Laboratory's CM4.0 physical climate model, with emphasis on those aspects that may be of particular importance to users of this model and its simulations. The model is built with the AM4.0/LM4.0 atmosphere/land model and OM4.0 ocean model. Topics include the rationale for key choices made in the model formulation, the stability as well as drift of the preindustrial control simulation, and comparison of key aspects of the historical simulations with observations from recent decades. Notable achievements include the relatively small biases in seasonal spatial patterns of top-of-atmosphere fluxes, surface temperature, and precipitation; reduced double Intertropical Convergence Zone bias; dramatically improved representation of ocean boundary currents; a high-quality simulation of climatological Arctic sea ice extent and its recent decline; and excellent simulation of the El Niño-Southern Oscillation spectrum and structure. Areas of concern include inadequate deep convection in the Nordic Seas; an inaccurate Antarctic sea ice simulation; precipitation and wind composites still affected by the equatorial cold tongue bias; muted variability in the Atlantic Meridional Overturning Circulation; strong 100 year quasiperiodicity in Southern Ocean ventilation; and a lack of historical warming before 1990 and too rapid warming thereafter due to high climate sensitivity and strong aerosol forcing, in contrast to the observational record. Overall, CM4.0 scores very well in its fidelity against observations compared to the Coupled Model Intercomparison Project Phase 5 generation in terms of both mean state and modes of variability and should prove a valuable new addition for analysis across a broad array of applications.","container-title":"Journal of Advances in Modeling Earth Systems","DOI":"10.1029/2019MS001829","ISSN":"1942-2466","issue":"11","language":"en","license":"©2019. The Authors.","note":"_eprint: https://onlinelibrary.wiley.com/doi/pdf/10.1029/2019MS001829","page":"3691-3727","source":"Wiley Online Library","title":"Structure and Performance of GFDL's CM4.0 Climate Model","volume":"11","author":[{"family":"Held","given":"I. M."},{"family":"Guo","given":"H."},{"family":"Adcroft","given":"A."},{"family":"Dunne","given":"J. P."},{"family":"Horowitz","given":"L. W."},{"family":"Krasting","given":"J."},{"family":"Shevliakova","given":"E."},{"family":"Winton","given":"M."},{"family":"Zhao","given":"M."},{"family":"Bushuk","given":"M."},{"family":"Wittenberg","given":"A. T."},{"family":"Wyman","given":"B."},{"family":"Xiang","given":"B."},{"family":"Zhang","given":"R."},{"family":"Anderson","given":"W."},{"family":"Balaji","given":"V."},{"family":"Donner","given":"L."},{"family":"Dunne","given":"K."},{"family":"Durachta","given":"J."},{"family":"Gauthier","given":"P. P. G."},{"family":"Ginoux","given":"P."},{"family":"Golaz","given":"J.-C."},{"family":"Griffies","given":"S. M."},{"family":"Hallberg","given":"R."},{"family":"Harris","given":"L."},{"family":"Harrison","given":"M."},{"family":"Hurlin","given":"W."},{"family":"John","given":"J."},{"family":"Lin","given":"P."},{"family":"Lin","given":"S.-J."},{"family":"Malyshev","given":"S."},{"family":"Menzel","given":"R."},{"family":"Milly","given":"P. C. D."},{"family":"Ming","given":"Y."},{"family":"Naik","given":"V."},{"family":"Paynter","given":"D."},{"family":"Paulot","given":"F."},{"family":"Ramaswamy","given":"V."},{"family":"Reichl","given":"B."},{"family":"Robinson","given":"T."},{"family":"Rosati","given":"A."},{"family":"Seman","given":"C."},{"family":"Silvers","given":"L. G."},{"family":"Underwood","given":"S."},{"family":"Zadeh","given":"N."}],"issued":{"date-parts":[["2019"]]}}}],"schema":"https://github.com/citation-style-language/schema/raw/master/csl-citation.json"} </w:instrText>
            </w:r>
            <w:r>
              <w:rPr>
                <w:color w:val="000000" w:themeColor="text1"/>
              </w:rPr>
              <w:fldChar w:fldCharType="separate"/>
            </w:r>
            <w:r w:rsidRPr="00766329">
              <w:rPr>
                <w:rFonts w:cs="Times New Roman"/>
                <w:color w:val="000000"/>
                <w:vertAlign w:val="superscript"/>
              </w:rPr>
              <w:t>86</w:t>
            </w:r>
            <w:r>
              <w:rPr>
                <w:color w:val="000000" w:themeColor="text1"/>
              </w:rPr>
              <w:fldChar w:fldCharType="end"/>
            </w:r>
          </w:p>
        </w:tc>
      </w:tr>
      <w:tr w:rsidR="00AC14D3" w:rsidRPr="0063146E" w14:paraId="2CACE65B" w14:textId="77777777" w:rsidTr="00990DDC">
        <w:tc>
          <w:tcPr>
            <w:tcW w:w="1656" w:type="dxa"/>
          </w:tcPr>
          <w:p w14:paraId="668AC83D" w14:textId="77777777" w:rsidR="00AC14D3" w:rsidRPr="0063146E" w:rsidRDefault="00AC14D3" w:rsidP="00990DDC">
            <w:pPr>
              <w:pStyle w:val="NoSpacing"/>
              <w:rPr>
                <w:color w:val="000000" w:themeColor="text1"/>
              </w:rPr>
            </w:pPr>
            <w:r w:rsidRPr="0063146E">
              <w:rPr>
                <w:color w:val="000000" w:themeColor="text1"/>
              </w:rPr>
              <w:t>GFDL-ESM4</w:t>
            </w:r>
          </w:p>
        </w:tc>
        <w:tc>
          <w:tcPr>
            <w:tcW w:w="5179" w:type="dxa"/>
          </w:tcPr>
          <w:p w14:paraId="7530C072" w14:textId="77777777" w:rsidR="00AC14D3" w:rsidRPr="0063146E" w:rsidRDefault="00AC14D3" w:rsidP="00990DDC">
            <w:pPr>
              <w:pStyle w:val="NoSpacing"/>
              <w:rPr>
                <w:color w:val="000000" w:themeColor="text1"/>
              </w:rPr>
            </w:pPr>
            <w:r w:rsidRPr="0063146E">
              <w:rPr>
                <w:color w:val="000000" w:themeColor="text1"/>
              </w:rPr>
              <w:t>Geophysical Fluid Dynamics Laboratory (GFDL), USA</w:t>
            </w:r>
          </w:p>
        </w:tc>
        <w:tc>
          <w:tcPr>
            <w:tcW w:w="2880" w:type="dxa"/>
          </w:tcPr>
          <w:p w14:paraId="6A53D204" w14:textId="77777777" w:rsidR="00AC14D3" w:rsidRPr="0063146E" w:rsidRDefault="00AC14D3" w:rsidP="00990DDC">
            <w:pPr>
              <w:pStyle w:val="NoSpacing"/>
              <w:rPr>
                <w:color w:val="000000" w:themeColor="text1"/>
              </w:rPr>
            </w:pPr>
            <w:r>
              <w:rPr>
                <w:color w:val="000000" w:themeColor="text1"/>
              </w:rPr>
              <w:t>Dunne et al., 2020</w:t>
            </w:r>
            <w:r>
              <w:rPr>
                <w:color w:val="000000" w:themeColor="text1"/>
              </w:rPr>
              <w:fldChar w:fldCharType="begin"/>
            </w:r>
            <w:r>
              <w:rPr>
                <w:color w:val="000000" w:themeColor="text1"/>
              </w:rPr>
              <w:instrText xml:space="preserve"> ADDIN ZOTERO_ITEM CSL_CITATION {"citationID":"a1doh9omsmb","properties":{"formattedCitation":"\\super 87\\nosupersub{}","plainCitation":"87","noteIndex":0},"citationItems":[{"id":6522,"uris":["http://zotero.org/users/2354793/items/XEIQXYK5"],"itemData":{"id":6522,"type":"article-journal","abstract":"We describe the baseline coupled model configuration and simulation characteristics of GFDL's Earth System Model Version 4.1 (ESM4.1), which builds on component and coupled model developments at GFDL over 2013–2018 for coupled carbon-chemistry-climate simulation contributing to the sixth phase of the Coupled Model Intercomparison Project. In contrast with GFDL's CM4.0 development effort that focuses on ocean resolution for physical climate, ESM4.1 focuses on comprehensiveness of Earth system interactions. ESM4.1 features doubled horizontal resolution of both atmosphere (2° to 1°) and ocean (1° to 0.5°) relative to GFDL's previous-generation coupled ESM2-carbon and CM3-chemistry models. ESM4.1 brings together key representational advances in CM4.0 dynamics and physics along with those in aerosols and their precursor emissions, land ecosystem vegetation and canopy competition, and multiday fire; ocean ecological and biogeochemical interactions, comprehensive land-atmosphere-ocean cycling of CO2, dust and iron, and interactive ocean-atmosphere nitrogen cycling are described in detail across this volume of JAMES and presented here in terms of the overall coupling and resulting fidelity. ESM4.1 provides much improved fidelity in CO2 and chemistry over ESM2 and CM3, captures most of CM4.0's baseline simulations characteristics, and notably improves on CM4.0 in (1) Southern Ocean mode and intermediate water ventilation, (2) Southern Ocean aerosols, and (3) reduced spurious ocean heat uptake. ESM4.1 has reduced transient and equilibrium climate sensitivity compared to CM4.0. Fidelity concerns include (1) moderate degradation in sea surface temperature biases, (2) degradation in aerosols in some regions, and (3) strong centennial scale climate modulation by Southern Ocean convection.","container-title":"Journal of Advances in Modeling Earth Systems","DOI":"10.1029/2019MS002015","ISSN":"1942-2466","issue":"11","language":"en","license":"©2020. The Authors.","note":"_eprint: https://onlinelibrary.wiley.com/doi/pdf/10.1029/2019MS002015","page":"e2019MS002015","source":"Wiley Online Library","title":"The GFDL Earth System Model Version 4.1 (GFDL-ESM 4.1): Overall Coupled Model Description and Simulation Characteristics","title-short":"The GFDL Earth System Model Version 4.1 (GFDL-ESM 4.1)","volume":"12","author":[{"family":"Dunne","given":"J. P."},{"family":"Horowitz","given":"L. W."},{"family":"Adcroft","given":"A. J."},{"family":"Ginoux","given":"P."},{"family":"Held","given":"I. M."},{"family":"John","given":"J. G."},{"family":"Krasting","given":"J. P."},{"family":"Malyshev","given":"S."},{"family":"Naik","given":"V."},{"family":"Paulot","given":"F."},{"family":"Shevliakova","given":"E."},{"family":"Stock","given":"C. A."},{"family":"Zadeh","given":"N."},{"family":"Balaji","given":"V."},{"family":"Blanton","given":"C."},{"family":"Dunne","given":"K. A."},{"family":"Dupuis","given":"C."},{"family":"Durachta","given":"J."},{"family":"Dussin","given":"R."},{"family":"Gauthier","given":"P. P. G."},{"family":"Griffies","given":"S. M."},{"family":"Guo","given":"H."},{"family":"Hallberg","given":"R. W."},{"family":"Harrison","given":"M."},{"family":"He","given":"J."},{"family":"Hurlin","given":"W."},{"family":"McHugh","given":"C."},{"family":"Menzel","given":"R."},{"family":"Milly","given":"P. C. D."},{"family":"Nikonov","given":"S."},{"family":"Paynter","given":"D. J."},{"family":"Ploshay","given":"J."},{"family":"Radhakrishnan","given":"A."},{"family":"Rand","given":"K."},{"family":"Reichl","given":"B. G."},{"family":"Robinson","given":"T."},{"family":"Schwarzkopf","given":"D. M."},{"family":"Sentman","given":"L. T."},{"family":"Underwood","given":"S."},{"family":"Vahlenkamp","given":"H."},{"family":"Winton","given":"M."},{"family":"Wittenberg","given":"A. T."},{"family":"Wyman","given":"B."},{"family":"Zeng","given":"Y."},{"family":"Zhao","given":"M."}],"issued":{"date-parts":[["2020"]]}}}],"schema":"https://github.com/citation-style-language/schema/raw/master/csl-citation.json"} </w:instrText>
            </w:r>
            <w:r>
              <w:rPr>
                <w:color w:val="000000" w:themeColor="text1"/>
              </w:rPr>
              <w:fldChar w:fldCharType="separate"/>
            </w:r>
            <w:r w:rsidRPr="00766329">
              <w:rPr>
                <w:rFonts w:cs="Times New Roman"/>
                <w:color w:val="000000"/>
                <w:vertAlign w:val="superscript"/>
              </w:rPr>
              <w:t>87</w:t>
            </w:r>
            <w:r>
              <w:rPr>
                <w:color w:val="000000" w:themeColor="text1"/>
              </w:rPr>
              <w:fldChar w:fldCharType="end"/>
            </w:r>
          </w:p>
        </w:tc>
      </w:tr>
      <w:tr w:rsidR="00AC14D3" w:rsidRPr="0063146E" w14:paraId="20B119C7" w14:textId="77777777" w:rsidTr="00990DDC">
        <w:tc>
          <w:tcPr>
            <w:tcW w:w="1656" w:type="dxa"/>
          </w:tcPr>
          <w:p w14:paraId="000DF10D" w14:textId="77777777" w:rsidR="00AC14D3" w:rsidRPr="0063146E" w:rsidRDefault="00AC14D3" w:rsidP="00990DDC">
            <w:pPr>
              <w:pStyle w:val="NoSpacing"/>
              <w:rPr>
                <w:color w:val="000000" w:themeColor="text1"/>
              </w:rPr>
            </w:pPr>
            <w:r w:rsidRPr="0063146E">
              <w:rPr>
                <w:color w:val="000000" w:themeColor="text1"/>
              </w:rPr>
              <w:t>GISS-E2-1-G</w:t>
            </w:r>
          </w:p>
        </w:tc>
        <w:tc>
          <w:tcPr>
            <w:tcW w:w="5179" w:type="dxa"/>
          </w:tcPr>
          <w:p w14:paraId="31E537D8" w14:textId="77777777" w:rsidR="00AC14D3" w:rsidRPr="0063146E" w:rsidRDefault="00AC14D3" w:rsidP="00990DDC">
            <w:pPr>
              <w:pStyle w:val="NoSpacing"/>
              <w:rPr>
                <w:color w:val="000000" w:themeColor="text1"/>
              </w:rPr>
            </w:pPr>
            <w:r w:rsidRPr="0063146E">
              <w:rPr>
                <w:color w:val="000000" w:themeColor="text1"/>
              </w:rPr>
              <w:t>Goddard Institute for Space Studies (GISS), USA</w:t>
            </w:r>
          </w:p>
        </w:tc>
        <w:tc>
          <w:tcPr>
            <w:tcW w:w="2880" w:type="dxa"/>
          </w:tcPr>
          <w:p w14:paraId="419C352F" w14:textId="77777777" w:rsidR="00AC14D3" w:rsidRPr="0063146E" w:rsidRDefault="00AC14D3" w:rsidP="00990DDC">
            <w:pPr>
              <w:pStyle w:val="NoSpacing"/>
              <w:rPr>
                <w:color w:val="000000" w:themeColor="text1"/>
              </w:rPr>
            </w:pPr>
            <w:r>
              <w:rPr>
                <w:color w:val="000000" w:themeColor="text1"/>
              </w:rPr>
              <w:t>Kelley et al., 2020</w:t>
            </w:r>
            <w:r>
              <w:rPr>
                <w:color w:val="000000" w:themeColor="text1"/>
              </w:rPr>
              <w:fldChar w:fldCharType="begin"/>
            </w:r>
            <w:r>
              <w:rPr>
                <w:color w:val="000000" w:themeColor="text1"/>
              </w:rPr>
              <w:instrText xml:space="preserve"> ADDIN ZOTERO_ITEM CSL_CITATION {"citationID":"arq2ah0ql","properties":{"formattedCitation":"\\super 88\\nosupersub{}","plainCitation":"88","noteIndex":0},"citationItems":[{"id":6526,"uris":["http://zotero.org/users/2354793/items/ACNL2AV7"],"itemData":{"id":6526,"type":"article-journal","abstract":"This paper describes the GISS-E2.1 contribution to the Coupled Model Intercomparison Project, Phase 6 (CMIP6). This model version differs from the predecessor model (GISS-E2) chiefly due to parameterization improvements to the atmospheric and ocean model components, while keeping atmospheric resolution the same. Model skill when compared to modern era climatologies is significantly higher than in previous versions. Additionally, updates in forcings have a material impact on the results. In particular, there have been specific improvements in representations of modes of variability (such as the Madden-Julian Oscillation and other modes in the Pacific) and significant improvements in the simulation of the climate of the Southern Oceans, including sea ice. The effective climate sensitivity to 2 × CO2 is slightly higher than previously at 2.7–3.1°C (depending on version) and is a result of lower CO2 radiative forcing and stronger positive feedbacks.","container-title":"Journal of Advances in Modeling Earth Systems","DOI":"10.1029/2019MS002025","ISSN":"1942-2466","issue":"8","language":"en","license":"©2020. The Authors.","note":"_eprint: https://onlinelibrary.wiley.com/doi/pdf/10.1029/2019MS002025","page":"e2019MS002025","source":"Wiley Online Library","title":"GISS-E2.1: Configurations and Climatology","title-short":"GISS-E2.1","volume":"12","author":[{"family":"Kelley","given":"Maxwell"},{"family":"Schmidt","given":"Gavin A."},{"family":"Nazarenko","given":"Larissa S."},{"family":"Bauer","given":"Susanne E."},{"family":"Ruedy","given":"Reto"},{"family":"Russell","given":"Gary L."},{"family":"Ackerman","given":"Andrew S."},{"family":"Aleinov","given":"Igor"},{"family":"Bauer","given":"Michael"},{"family":"Bleck","given":"Rainer"},{"family":"Canuto","given":"Vittorio"},{"family":"Cesana","given":"Grégory"},{"family":"Cheng","given":"Ye"},{"family":"Clune","given":"Thomas L."},{"family":"Cook","given":"Ben I."},{"family":"Cruz","given":"Carlos A."},{"family":"Del Genio","given":"Anthony D."},{"family":"Elsaesser","given":"Gregory S."},{"family":"Faluvegi","given":"Greg"},{"family":"Kiang","given":"Nancy Y."},{"family":"Kim","given":"Daehyun"},{"family":"Lacis","given":"Andrew A."},{"family":"Leboissetier","given":"Anthony"},{"family":"LeGrande","given":"Allegra N."},{"family":"Lo","given":"Ken K."},{"family":"Marshall","given":"John"},{"family":"Matthews","given":"Elaine E."},{"family":"McDermid","given":"Sonali"},{"family":"Mezuman","given":"Keren"},{"family":"Miller","given":"Ron L."},{"family":"Murray","given":"Lee T."},{"family":"Oinas","given":"Valdar"},{"family":"Orbe","given":"Clara"},{"family":"García-Pando","given":"Carlos Pérez"},{"family":"Perlwitz","given":"Jan P."},{"family":"Puma","given":"Michael J."},{"family":"Rind","given":"David"},{"family":"Romanou","given":"Anastasia"},{"family":"Shindell","given":"Drew T."},{"family":"Sun","given":"Shan"},{"family":"Tausnev","given":"Nick"},{"family":"Tsigaridis","given":"Kostas"},{"family":"Tselioudis","given":"George"},{"family":"Weng","given":"Ensheng"},{"family":"Wu","given":"Jingbo"},{"family":"Yao","given":"Mao-Sung"}],"issued":{"date-parts":[["2020"]]}}}],"schema":"https://github.com/citation-style-language/schema/raw/master/csl-citation.json"} </w:instrText>
            </w:r>
            <w:r>
              <w:rPr>
                <w:color w:val="000000" w:themeColor="text1"/>
              </w:rPr>
              <w:fldChar w:fldCharType="separate"/>
            </w:r>
            <w:r w:rsidRPr="00766329">
              <w:rPr>
                <w:rFonts w:cs="Times New Roman"/>
                <w:color w:val="000000"/>
                <w:vertAlign w:val="superscript"/>
              </w:rPr>
              <w:t>88</w:t>
            </w:r>
            <w:r>
              <w:rPr>
                <w:color w:val="000000" w:themeColor="text1"/>
              </w:rPr>
              <w:fldChar w:fldCharType="end"/>
            </w:r>
          </w:p>
        </w:tc>
      </w:tr>
      <w:tr w:rsidR="00AC14D3" w:rsidRPr="0063146E" w14:paraId="07AD1EF7" w14:textId="77777777" w:rsidTr="00990DDC">
        <w:tc>
          <w:tcPr>
            <w:tcW w:w="1656" w:type="dxa"/>
          </w:tcPr>
          <w:p w14:paraId="4536A8A1" w14:textId="77777777" w:rsidR="00AC14D3" w:rsidRPr="0063146E" w:rsidRDefault="00AC14D3" w:rsidP="00990DDC">
            <w:pPr>
              <w:pStyle w:val="NoSpacing"/>
              <w:rPr>
                <w:color w:val="000000" w:themeColor="text1"/>
              </w:rPr>
            </w:pPr>
            <w:r w:rsidRPr="0063146E">
              <w:rPr>
                <w:color w:val="000000" w:themeColor="text1"/>
              </w:rPr>
              <w:t>IITM-ESM</w:t>
            </w:r>
          </w:p>
        </w:tc>
        <w:tc>
          <w:tcPr>
            <w:tcW w:w="5179" w:type="dxa"/>
          </w:tcPr>
          <w:p w14:paraId="5CF01150" w14:textId="77777777" w:rsidR="00AC14D3" w:rsidRPr="0063146E" w:rsidRDefault="00AC14D3" w:rsidP="00990DDC">
            <w:pPr>
              <w:pStyle w:val="NoSpacing"/>
              <w:rPr>
                <w:color w:val="000000" w:themeColor="text1"/>
              </w:rPr>
            </w:pPr>
            <w:r w:rsidRPr="0063146E">
              <w:rPr>
                <w:color w:val="000000" w:themeColor="text1"/>
              </w:rPr>
              <w:t>Centre for Climate Change Research, Indian Institute of Tropical Meteorology, India</w:t>
            </w:r>
          </w:p>
        </w:tc>
        <w:tc>
          <w:tcPr>
            <w:tcW w:w="2880" w:type="dxa"/>
          </w:tcPr>
          <w:p w14:paraId="00D50854" w14:textId="77777777" w:rsidR="00AC14D3" w:rsidRPr="0063146E" w:rsidRDefault="00AC14D3" w:rsidP="00990DDC">
            <w:pPr>
              <w:pStyle w:val="NoSpacing"/>
              <w:rPr>
                <w:color w:val="000000" w:themeColor="text1"/>
              </w:rPr>
            </w:pPr>
            <w:r>
              <w:rPr>
                <w:color w:val="000000" w:themeColor="text1"/>
              </w:rPr>
              <w:t>Swapna et al., 2015</w:t>
            </w:r>
            <w:r>
              <w:rPr>
                <w:color w:val="000000" w:themeColor="text1"/>
              </w:rPr>
              <w:fldChar w:fldCharType="begin"/>
            </w:r>
            <w:r>
              <w:rPr>
                <w:color w:val="000000" w:themeColor="text1"/>
              </w:rPr>
              <w:instrText xml:space="preserve"> ADDIN ZOTERO_ITEM CSL_CITATION {"citationID":"a2nr48r4n4s","properties":{"formattedCitation":"\\super 89\\nosupersub{}","plainCitation":"89","noteIndex":0},"citationItems":[{"id":6530,"uris":["http://zotero.org/users/2354793/items/QP8ZDSBN"],"itemData":{"id":6530,"type":"article-journal","abstract":"With the goal of building an Earth system model appropriate for detection, attribution, and projection of changes in the South Asian monsoon, a state-of-the-art seasonal prediction model, namely the Climate Forecast System version 2 (CFSv2) has been adapted to a climate model suitable for extended climate simulations at the Indian Institute of Tropical Meteorology (IITM), Pune, India. While the CFSv2 model has been skillful in predicting the Indian summer monsoon (ISM) on seasonal time scales, a century-long simulation with it shows biases in the ocean mixed layer, resulting in a 1.5°C cold bias in the global mean surface air temperature, a cold bias in the sea surface temperature (SST), and a cooler-than-observed troposphere. These biases limit the utility of CFSv2 to study climate change issues. To address biases, and to develop an Indian Earth System Model (IITM ESMv1), the ocean component in CFSv2 was replaced at IITM with an improved version, having better physics and interactive ocean biogeochemistry. A 100-yr simulation with the new coupled model (with biogeochemistry switched off) shows substantial improvements, particularly in global mean surface temperature, tropical SST, and mixed layer depth. The model demonstrates fidelity in capturing the dominant modes of climate variability such as the ENSO and Pacific decadal oscillation. The ENSO–ISM teleconnections and the seasonal leads and lags are also well simulated. The model, a successful result of Indo–U.S. collaboration, will contribute to the IPCC’s Sixth Assessment Report (AR6) simulations, a first for India.","DOI":"10.1175/BAMS-D-13-00276.1","language":"en","note":"section: Bulletin of the American Meteorological Society","source":"journals.ametsoc.org","title":"The IITM Earth System Model: Transformation of a Seasonal Prediction Model to a Long-Term Climate Model","title-short":"The IITM Earth System Model","URL":"https://journals.ametsoc.org/view/journals/bams/96/8/bams-d-13-00276.1.xml","author":[{"family":"Swapna","given":"P."},{"family":"Roxy","given":"M. K."},{"family":"Aparna","given":"K."},{"family":"Kulkarni","given":"K."},{"family":"Prajeesh","given":"A. G."},{"family":"Ashok","given":"K."},{"family":"Krishnan","given":"R."},{"family":"Moorthi","given":"S."},{"family":"Kumar","given":"A."},{"family":"Goswami","given":"B. N."}],"accessed":{"date-parts":[["2024",7,26]]},"issued":{"date-parts":[["2015",8,1]]}}}],"schema":"https://github.com/citation-style-language/schema/raw/master/csl-citation.json"} </w:instrText>
            </w:r>
            <w:r>
              <w:rPr>
                <w:color w:val="000000" w:themeColor="text1"/>
              </w:rPr>
              <w:fldChar w:fldCharType="separate"/>
            </w:r>
            <w:r w:rsidRPr="00766329">
              <w:rPr>
                <w:rFonts w:cs="Times New Roman"/>
                <w:color w:val="000000"/>
                <w:vertAlign w:val="superscript"/>
              </w:rPr>
              <w:t>89</w:t>
            </w:r>
            <w:r>
              <w:rPr>
                <w:color w:val="000000" w:themeColor="text1"/>
              </w:rPr>
              <w:fldChar w:fldCharType="end"/>
            </w:r>
          </w:p>
        </w:tc>
      </w:tr>
      <w:tr w:rsidR="00AC14D3" w:rsidRPr="0063146E" w14:paraId="2E3A1F8F" w14:textId="77777777" w:rsidTr="00990DDC">
        <w:tc>
          <w:tcPr>
            <w:tcW w:w="1656" w:type="dxa"/>
          </w:tcPr>
          <w:p w14:paraId="17898FCC" w14:textId="77777777" w:rsidR="00AC14D3" w:rsidRPr="0063146E" w:rsidRDefault="00AC14D3" w:rsidP="00990DDC">
            <w:pPr>
              <w:pStyle w:val="NoSpacing"/>
              <w:rPr>
                <w:color w:val="000000" w:themeColor="text1"/>
              </w:rPr>
            </w:pPr>
            <w:r w:rsidRPr="0063146E">
              <w:rPr>
                <w:color w:val="000000" w:themeColor="text1"/>
              </w:rPr>
              <w:t>INM-CM4-8</w:t>
            </w:r>
          </w:p>
        </w:tc>
        <w:tc>
          <w:tcPr>
            <w:tcW w:w="5179" w:type="dxa"/>
          </w:tcPr>
          <w:p w14:paraId="135E4E94" w14:textId="77777777" w:rsidR="00AC14D3" w:rsidRPr="0063146E" w:rsidRDefault="00AC14D3" w:rsidP="00990DDC">
            <w:pPr>
              <w:pStyle w:val="NoSpacing"/>
              <w:rPr>
                <w:color w:val="000000" w:themeColor="text1"/>
              </w:rPr>
            </w:pPr>
            <w:r w:rsidRPr="0063146E">
              <w:rPr>
                <w:color w:val="000000" w:themeColor="text1"/>
              </w:rPr>
              <w:t>Marchuk Institute of Numerical Mathematics of the Russian Academy of Science, Russia</w:t>
            </w:r>
          </w:p>
        </w:tc>
        <w:tc>
          <w:tcPr>
            <w:tcW w:w="2880" w:type="dxa"/>
          </w:tcPr>
          <w:p w14:paraId="23F94E35" w14:textId="77777777" w:rsidR="00AC14D3" w:rsidRPr="0063146E" w:rsidRDefault="00AC14D3" w:rsidP="00990DDC">
            <w:pPr>
              <w:pStyle w:val="NoSpacing"/>
              <w:rPr>
                <w:color w:val="000000" w:themeColor="text1"/>
              </w:rPr>
            </w:pPr>
            <w:r>
              <w:rPr>
                <w:color w:val="000000" w:themeColor="text1"/>
              </w:rPr>
              <w:t>Volodin et al., 2021</w:t>
            </w:r>
            <w:r>
              <w:rPr>
                <w:color w:val="000000" w:themeColor="text1"/>
              </w:rPr>
              <w:fldChar w:fldCharType="begin"/>
            </w:r>
            <w:r>
              <w:rPr>
                <w:color w:val="000000" w:themeColor="text1"/>
              </w:rPr>
              <w:instrText xml:space="preserve"> ADDIN ZOTERO_ITEM CSL_CITATION {"citationID":"a29cl1ooahf","properties":{"formattedCitation":"\\super 90\\nosupersub{}","plainCitation":"90","noteIndex":0},"citationItems":[{"id":6558,"uris":["http://zotero.org/users/2354793/items/YPKPX8EV"],"itemData":{"id":6558,"type":"article-journal","abstract":"Current climate models demonstrate large discrepancy in equilibrium climate sensitivity (ECS). The effects of cloudiness parameterization changes on the ECS of the INM-CM4-8 climate model were investigated. This model shows the lowest ECS among CMIP6 models. Reasonable changes in the parameterization of the degree of cloudiness yielded ECS variability of 1.8–4.1 K in INM-CM4-8, which was more than half of the interval for the CMIP6 models. The three principal mechanisms responsible for the increased ECS were increased cloudiness dissipation in warmer climates due to the increased water vapor deficit in the non-cloud fraction of a cell, decreased cloudiness generation in the atmospheric boundary layer in warm climates, and the instantaneous cloud response to CO2 increases due to stratification changes.","container-title":"Geophysical Research Letters","DOI":"10.1029/2021GL096204","ISSN":"1944-8007","issue":"24","language":"en","license":"© 2021. The Authors.","note":"_eprint: https://onlinelibrary.wiley.com/doi/pdf/10.1029/2021GL096204","page":"e2021GL096204","source":"Wiley Online Library","title":"The Mechanisms of Cloudiness Evolution Responsible for Equilibrium Climate Sensitivity in Climate Model INM-CM4-8","volume":"48","author":[{"family":"Volodin","given":"E."}],"issued":{"date-parts":[["2021"]]}}}],"schema":"https://github.com/citation-style-language/schema/raw/master/csl-citation.json"} </w:instrText>
            </w:r>
            <w:r>
              <w:rPr>
                <w:color w:val="000000" w:themeColor="text1"/>
              </w:rPr>
              <w:fldChar w:fldCharType="separate"/>
            </w:r>
            <w:r w:rsidRPr="00766329">
              <w:rPr>
                <w:rFonts w:cs="Times New Roman"/>
                <w:color w:val="000000"/>
                <w:vertAlign w:val="superscript"/>
              </w:rPr>
              <w:t>90</w:t>
            </w:r>
            <w:r>
              <w:rPr>
                <w:color w:val="000000" w:themeColor="text1"/>
              </w:rPr>
              <w:fldChar w:fldCharType="end"/>
            </w:r>
          </w:p>
        </w:tc>
      </w:tr>
      <w:tr w:rsidR="00AC14D3" w:rsidRPr="0063146E" w14:paraId="2838BC44" w14:textId="77777777" w:rsidTr="00990DDC">
        <w:tc>
          <w:tcPr>
            <w:tcW w:w="1656" w:type="dxa"/>
          </w:tcPr>
          <w:p w14:paraId="06D97A0C" w14:textId="77777777" w:rsidR="00AC14D3" w:rsidRPr="0063146E" w:rsidRDefault="00AC14D3" w:rsidP="00990DDC">
            <w:pPr>
              <w:pStyle w:val="NoSpacing"/>
              <w:rPr>
                <w:color w:val="000000" w:themeColor="text1"/>
              </w:rPr>
            </w:pPr>
            <w:r w:rsidRPr="0063146E">
              <w:rPr>
                <w:color w:val="000000" w:themeColor="text1"/>
              </w:rPr>
              <w:t>INM-CM5-0</w:t>
            </w:r>
          </w:p>
        </w:tc>
        <w:tc>
          <w:tcPr>
            <w:tcW w:w="5179" w:type="dxa"/>
          </w:tcPr>
          <w:p w14:paraId="602BC5F5" w14:textId="77777777" w:rsidR="00AC14D3" w:rsidRPr="0063146E" w:rsidRDefault="00AC14D3" w:rsidP="00990DDC">
            <w:pPr>
              <w:pStyle w:val="NoSpacing"/>
              <w:rPr>
                <w:color w:val="000000" w:themeColor="text1"/>
              </w:rPr>
            </w:pPr>
            <w:r w:rsidRPr="0063146E">
              <w:rPr>
                <w:color w:val="000000" w:themeColor="text1"/>
              </w:rPr>
              <w:t>Marchuk Institute of Numerical Mathematics of the Russian Academy of Science, Russia</w:t>
            </w:r>
          </w:p>
        </w:tc>
        <w:tc>
          <w:tcPr>
            <w:tcW w:w="2880" w:type="dxa"/>
          </w:tcPr>
          <w:p w14:paraId="0A5634EA" w14:textId="77777777" w:rsidR="00AC14D3" w:rsidRPr="0063146E" w:rsidRDefault="00AC14D3" w:rsidP="00990DDC">
            <w:pPr>
              <w:pStyle w:val="NoSpacing"/>
              <w:rPr>
                <w:color w:val="000000" w:themeColor="text1"/>
              </w:rPr>
            </w:pPr>
            <w:r>
              <w:rPr>
                <w:color w:val="000000" w:themeColor="text1"/>
              </w:rPr>
              <w:t>Volodin et al., 2017</w:t>
            </w:r>
            <w:r>
              <w:rPr>
                <w:color w:val="000000" w:themeColor="text1"/>
              </w:rPr>
              <w:fldChar w:fldCharType="begin"/>
            </w:r>
            <w:r>
              <w:rPr>
                <w:color w:val="000000" w:themeColor="text1"/>
              </w:rPr>
              <w:instrText xml:space="preserve"> ADDIN ZOTERO_ITEM CSL_CITATION {"citationID":"a13dkeu169a","properties":{"formattedCitation":"\\super 91\\nosupersub{}","plainCitation":"91","noteIndex":0},"citationItems":[{"id":6562,"uris":["http://zotero.org/users/2354793/items/ATXF679J"],"itemData":{"id":6562,"type":"article-journal","abstract":"In this paper we present the fifth generation of the INMCM climate model that is being developed at the Institute of Numerical Mathematics of the Russian Academy of Sciences (INMCM5). The most important changes with respect to the previous version (INMCM4) were made in the atmospheric component of the model. Its vertical resolution was increased to resolve the upper stratosphere and the lower mesosphere. A more sophisticated parameterization of condensation and cloudiness formation was introduced as well. An aerosol module was incorporated into the model. The upgraded oceanic component has a modified dynamical core optimized for better implementation on parallel computers and has two times higher resolution in both horizontal directions. Analysis of the present-day climatology of the INMCM5 (based on the data of historical run for 1979–2005) shows moderate improvements in reproduction of basic circulation characteristics with respect to the previous version. Biases in the near-surface temperature and precipitation are slightly reduced compared with INMCM4 as well as biases in oceanic temperature, salinity and sea surface height. The most notable improvement over INMCM4 is the capability of the new model to reproduce the equatorial stratospheric quasi-biannual oscillation and statistics of sudden stratospheric warmings.","container-title":"Climate Dynamics","DOI":"10.1007/s00382-017-3539-7","ISSN":"1432-0894","issue":"11","journalAbbreviation":"Clim Dyn","language":"en","page":"3715-3734","source":"Springer Link","title":"Simulation of the present-day climate with the climate model INMCM5","volume":"49","author":[{"family":"Volodin","given":"E. M."},{"family":"Mortikov","given":"E. V."},{"family":"Kostrykin","given":"S. V."},{"family":"Galin","given":"V. Ya."},{"family":"Lykossov","given":"V. N."},{"family":"Gritsun","given":"A. S."},{"family":"Diansky","given":"N. A."},{"family":"Gusev","given":"A. V."},{"family":"Iakovlev","given":"N. G."}],"issued":{"date-parts":[["2017",12,1]]}}}],"schema":"https://github.com/citation-style-language/schema/raw/master/csl-citation.json"} </w:instrText>
            </w:r>
            <w:r>
              <w:rPr>
                <w:color w:val="000000" w:themeColor="text1"/>
              </w:rPr>
              <w:fldChar w:fldCharType="separate"/>
            </w:r>
            <w:r w:rsidRPr="00766329">
              <w:rPr>
                <w:rFonts w:cs="Times New Roman"/>
                <w:color w:val="000000"/>
                <w:vertAlign w:val="superscript"/>
              </w:rPr>
              <w:t>91</w:t>
            </w:r>
            <w:r>
              <w:rPr>
                <w:color w:val="000000" w:themeColor="text1"/>
              </w:rPr>
              <w:fldChar w:fldCharType="end"/>
            </w:r>
          </w:p>
        </w:tc>
      </w:tr>
      <w:tr w:rsidR="00AC14D3" w:rsidRPr="0063146E" w14:paraId="05BDD95A" w14:textId="77777777" w:rsidTr="00990DDC">
        <w:tc>
          <w:tcPr>
            <w:tcW w:w="1656" w:type="dxa"/>
          </w:tcPr>
          <w:p w14:paraId="239B4C94" w14:textId="77777777" w:rsidR="00AC14D3" w:rsidRPr="0063146E" w:rsidRDefault="00AC14D3" w:rsidP="00990DDC">
            <w:pPr>
              <w:pStyle w:val="NoSpacing"/>
              <w:rPr>
                <w:color w:val="000000" w:themeColor="text1"/>
              </w:rPr>
            </w:pPr>
            <w:r w:rsidRPr="0063146E">
              <w:rPr>
                <w:color w:val="000000" w:themeColor="text1"/>
              </w:rPr>
              <w:t>KACE-1-0-G</w:t>
            </w:r>
          </w:p>
        </w:tc>
        <w:tc>
          <w:tcPr>
            <w:tcW w:w="5179" w:type="dxa"/>
          </w:tcPr>
          <w:p w14:paraId="17D5955F" w14:textId="77777777" w:rsidR="00AC14D3" w:rsidRPr="0063146E" w:rsidRDefault="00AC14D3" w:rsidP="00990DDC">
            <w:pPr>
              <w:pStyle w:val="NoSpacing"/>
              <w:rPr>
                <w:color w:val="000000" w:themeColor="text1"/>
              </w:rPr>
            </w:pPr>
            <w:r w:rsidRPr="0063146E">
              <w:rPr>
                <w:color w:val="000000" w:themeColor="text1"/>
              </w:rPr>
              <w:t>National Institute of Meteorological Sciences Korea Meteorological Administration, Republic of Korea</w:t>
            </w:r>
          </w:p>
        </w:tc>
        <w:tc>
          <w:tcPr>
            <w:tcW w:w="2880" w:type="dxa"/>
          </w:tcPr>
          <w:p w14:paraId="77D01B8D" w14:textId="77777777" w:rsidR="00AC14D3" w:rsidRPr="0063146E" w:rsidRDefault="00AC14D3" w:rsidP="00990DDC">
            <w:pPr>
              <w:pStyle w:val="NoSpacing"/>
              <w:rPr>
                <w:color w:val="000000" w:themeColor="text1"/>
              </w:rPr>
            </w:pPr>
            <w:r>
              <w:rPr>
                <w:color w:val="000000" w:themeColor="text1"/>
              </w:rPr>
              <w:t>Young-Hwa et al., 2019</w:t>
            </w:r>
            <w:r>
              <w:rPr>
                <w:color w:val="000000" w:themeColor="text1"/>
              </w:rPr>
              <w:fldChar w:fldCharType="begin"/>
            </w:r>
            <w:r>
              <w:rPr>
                <w:color w:val="000000" w:themeColor="text1"/>
              </w:rPr>
              <w:instrText xml:space="preserve"> ADDIN ZOTERO_ITEM CSL_CITATION {"citationID":"a2p12kv10ot","properties":{"formattedCitation":"\\super 92\\nosupersub{}","plainCitation":"92","noteIndex":0},"citationItems":[{"id":6564,"uris":["http://zotero.org/users/2354793/items/9664P8RL"],"itemData":{"id":6564,"type":"dataset","DOI":"10.22033/ESGF/CMIP6.2241","publisher":"Earth System Grid Federation","source":"www.wdc-climate.de","title":"NIMS-KMA KACE1.0-G model output prepared for CMIP6 CMIP","URL":"https://doi.org/10.22033/ESGF/CMIP6.2241","author":[{"family":"Byun","given":"Young-Hwa"},{"family":"Lim","given":"Yoon-Jin"},{"family":"Sung","given":"Hyun Min"},{"family":"Kim","given":"Jisun"},{"family":"Sun","given":"Minah"},{"family":"Kim","given":"Byeong-Hyeon"}],"accessed":{"date-parts":[["2024",7,29]]},"issued":{"date-parts":[["2019"]]}}}],"schema":"https://github.com/citation-style-language/schema/raw/master/csl-citation.json"} </w:instrText>
            </w:r>
            <w:r>
              <w:rPr>
                <w:color w:val="000000" w:themeColor="text1"/>
              </w:rPr>
              <w:fldChar w:fldCharType="separate"/>
            </w:r>
            <w:r w:rsidRPr="00766329">
              <w:rPr>
                <w:rFonts w:cs="Times New Roman"/>
                <w:color w:val="000000"/>
                <w:vertAlign w:val="superscript"/>
              </w:rPr>
              <w:t>92</w:t>
            </w:r>
            <w:r>
              <w:rPr>
                <w:color w:val="000000" w:themeColor="text1"/>
              </w:rPr>
              <w:fldChar w:fldCharType="end"/>
            </w:r>
          </w:p>
        </w:tc>
      </w:tr>
      <w:tr w:rsidR="00AC14D3" w:rsidRPr="0063146E" w14:paraId="420AA53D" w14:textId="77777777" w:rsidTr="00990DDC">
        <w:tc>
          <w:tcPr>
            <w:tcW w:w="1656" w:type="dxa"/>
          </w:tcPr>
          <w:p w14:paraId="5F47FF2D" w14:textId="77777777" w:rsidR="00AC14D3" w:rsidRPr="0063146E" w:rsidRDefault="00AC14D3" w:rsidP="00990DDC">
            <w:pPr>
              <w:pStyle w:val="NoSpacing"/>
              <w:rPr>
                <w:color w:val="000000" w:themeColor="text1"/>
              </w:rPr>
            </w:pPr>
            <w:r w:rsidRPr="0063146E">
              <w:rPr>
                <w:color w:val="000000" w:themeColor="text1"/>
              </w:rPr>
              <w:t>MIROC-ES2L</w:t>
            </w:r>
          </w:p>
        </w:tc>
        <w:tc>
          <w:tcPr>
            <w:tcW w:w="5179" w:type="dxa"/>
          </w:tcPr>
          <w:p w14:paraId="68154500" w14:textId="77777777" w:rsidR="00AC14D3" w:rsidRPr="0063146E" w:rsidRDefault="00AC14D3" w:rsidP="00990DDC">
            <w:pPr>
              <w:pStyle w:val="NoSpacing"/>
              <w:rPr>
                <w:color w:val="000000" w:themeColor="text1"/>
              </w:rPr>
            </w:pPr>
            <w:r w:rsidRPr="0063146E">
              <w:rPr>
                <w:color w:val="000000" w:themeColor="text1"/>
              </w:rPr>
              <w:t>Japan Agency for Marine-Earth Science and Technology (JAMSTEC), University of Tokyo (UT), National Institute for Environmental Studies (NIES), and RIKEN Center for Computational Studies (RCCS), Japan</w:t>
            </w:r>
          </w:p>
        </w:tc>
        <w:tc>
          <w:tcPr>
            <w:tcW w:w="2880" w:type="dxa"/>
          </w:tcPr>
          <w:p w14:paraId="1305012C" w14:textId="77777777" w:rsidR="00AC14D3" w:rsidRPr="0063146E" w:rsidRDefault="00AC14D3" w:rsidP="00990DDC">
            <w:pPr>
              <w:pStyle w:val="NoSpacing"/>
              <w:rPr>
                <w:color w:val="000000" w:themeColor="text1"/>
              </w:rPr>
            </w:pPr>
            <w:r>
              <w:rPr>
                <w:color w:val="000000" w:themeColor="text1"/>
              </w:rPr>
              <w:t>Hajima et al., 2020</w:t>
            </w:r>
            <w:r>
              <w:rPr>
                <w:color w:val="000000" w:themeColor="text1"/>
              </w:rPr>
              <w:fldChar w:fldCharType="begin"/>
            </w:r>
            <w:r>
              <w:rPr>
                <w:color w:val="000000" w:themeColor="text1"/>
              </w:rPr>
              <w:instrText xml:space="preserve"> ADDIN ZOTERO_ITEM CSL_CITATION {"citationID":"a7ljsjgp9q","properties":{"formattedCitation":"\\super 93\\nosupersub{}","plainCitation":"93","noteIndex":0},"citationItems":[{"id":6534,"uris":["http://zotero.org/users/2354793/items/E4SNR6B4"],"itemData":{"id":6534,"type":"article-journal","abstract":"This article describes the new Earth system model (ESM), the Model for Interdisciplinary Research on Climate, Earth System version 2 for Long-term simulations (MIROC-ES2L), using a state-of-the-art climate model as the physical core. This model embeds a terrestrial biogeochemical component with explicit carbon–nitrogen interaction to account for soil nutrient control on plant growth and the land carbon sink. The model's ocean biogeochemical component is largely updated to simulate the biogeochemical cycles of carbon, nitrogen, phosphorus, iron, and oxygen such that oceanic primary productivity can be controlled by multiple nutrient limitations. The ocean nitrogen cycle is coupled with the land component via river discharge processes, and external inputs of iron from pyrogenic and lithogenic sources are considered. Comparison of a historical simulation with observation studies showed that the model could reproduce the transient global climate change and carbon cycle as well as the observed large-scale spatial patterns of the land carbon cycle and upper-ocean biogeochemistry. The model demonstrated historical human perturbation of the nitrogen cycle through land use and agriculture and simulated the resultant impact on the terrestrial carbon cycle. Sensitivity analyses under preindustrial conditions revealed that the simulated ocean biogeochemistry could be altered regionally (and substantially) by nutrient input from the atmosphere and rivers. Based on an idealized experiment in which CO2 was prescribed to increase at a rate of 1&amp;thinsp;%&amp;thinsp;yr−1, the transient climate response (TCR) is estimated to be 1.5&amp;thinsp;K, i.e., approximately 70&amp;thinsp;% of that from our previous ESM used in the Coupled Model Intercomparison Project Phase 5 (CMIP5). The cumulative airborne fraction (AF) is also reduced by 15&amp;thinsp;% because of the intensified land carbon sink, which results in an airborne fraction close to the multimodel mean of the CMIP5 ESMs. The transient climate response to cumulative carbon emissions (TCRE) is 1.3&amp;thinsp;K&amp;thinsp;EgC−1, i.e., slightly smaller than the average of the CMIP5 ESMs, which suggests that “optimistic” future climate projections will be made by the model. This model and the simulation results contribute to CMIP6. The MIROC-ES2L could further improve our understanding of climate–biogeochemical interaction mechanisms, projections of future environmental changes, and exploration of our future options regarding sustainable development by evolving the processes of climate, biogeochemistry, and human activities in a holistic and interactive manner.","container-title":"Geoscientific Model Development","DOI":"10.5194/gmd-13-2197-2020","ISSN":"1991-959X","issue":"5","language":"English","note":"publisher: Copernicus GmbH","page":"2197-2244","source":"Copernicus Online Journals","title":"Development of the MIROC-ES2L Earth system model and the evaluation of biogeochemical processes and feedbacks","volume":"13","author":[{"family":"Hajima","given":"Tomohiro"},{"family":"Watanabe","given":"Michio"},{"family":"Yamamoto","given":"Akitomo"},{"family":"Tatebe","given":"Hiroaki"},{"family":"Noguchi","given":"Maki A."},{"family":"Abe","given":"Manabu"},{"family":"Ohgaito","given":"Rumi"},{"family":"Ito","given":"Akinori"},{"family":"Yamazaki","given":"Dai"},{"family":"Okajima","given":"Hideki"},{"family":"Ito","given":"Akihiko"},{"family":"Takata","given":"Kumiko"},{"family":"Ogochi","given":"Koji"},{"family":"Watanabe","given":"Shingo"},{"family":"Kawamiya","given":"Michio"}],"issued":{"date-parts":[["2020",5,13]]}}}],"schema":"https://github.com/citation-style-language/schema/raw/master/csl-citation.json"} </w:instrText>
            </w:r>
            <w:r>
              <w:rPr>
                <w:color w:val="000000" w:themeColor="text1"/>
              </w:rPr>
              <w:fldChar w:fldCharType="separate"/>
            </w:r>
            <w:r w:rsidRPr="00766329">
              <w:rPr>
                <w:rFonts w:cs="Times New Roman"/>
                <w:color w:val="000000"/>
                <w:vertAlign w:val="superscript"/>
              </w:rPr>
              <w:t>93</w:t>
            </w:r>
            <w:r>
              <w:rPr>
                <w:color w:val="000000" w:themeColor="text1"/>
              </w:rPr>
              <w:fldChar w:fldCharType="end"/>
            </w:r>
          </w:p>
        </w:tc>
      </w:tr>
      <w:tr w:rsidR="00AC14D3" w:rsidRPr="0063146E" w14:paraId="118B242C" w14:textId="77777777" w:rsidTr="00990DDC">
        <w:tc>
          <w:tcPr>
            <w:tcW w:w="1656" w:type="dxa"/>
          </w:tcPr>
          <w:p w14:paraId="2D71EE1A" w14:textId="77777777" w:rsidR="00AC14D3" w:rsidRPr="0063146E" w:rsidRDefault="00AC14D3" w:rsidP="00990DDC">
            <w:pPr>
              <w:pStyle w:val="NoSpacing"/>
              <w:rPr>
                <w:color w:val="000000" w:themeColor="text1"/>
              </w:rPr>
            </w:pPr>
            <w:r w:rsidRPr="0063146E">
              <w:rPr>
                <w:color w:val="000000" w:themeColor="text1"/>
              </w:rPr>
              <w:lastRenderedPageBreak/>
              <w:t>MPI-ESM1-2-HR</w:t>
            </w:r>
          </w:p>
        </w:tc>
        <w:tc>
          <w:tcPr>
            <w:tcW w:w="5179" w:type="dxa"/>
          </w:tcPr>
          <w:p w14:paraId="06C8263A" w14:textId="77777777" w:rsidR="00AC14D3" w:rsidRPr="0063146E" w:rsidRDefault="00AC14D3" w:rsidP="00990DDC">
            <w:pPr>
              <w:pStyle w:val="NoSpacing"/>
              <w:rPr>
                <w:color w:val="000000" w:themeColor="text1"/>
              </w:rPr>
            </w:pPr>
            <w:r w:rsidRPr="0063146E">
              <w:rPr>
                <w:color w:val="000000" w:themeColor="text1"/>
              </w:rPr>
              <w:t xml:space="preserve">Max Planck Institute for Meteorology, Germany </w:t>
            </w:r>
          </w:p>
        </w:tc>
        <w:tc>
          <w:tcPr>
            <w:tcW w:w="2880" w:type="dxa"/>
          </w:tcPr>
          <w:p w14:paraId="476F3D30" w14:textId="77777777" w:rsidR="00AC14D3" w:rsidRPr="0063146E" w:rsidRDefault="00AC14D3" w:rsidP="00990DDC">
            <w:pPr>
              <w:pStyle w:val="NoSpacing"/>
              <w:rPr>
                <w:color w:val="000000" w:themeColor="text1"/>
              </w:rPr>
            </w:pPr>
            <w:r>
              <w:rPr>
                <w:color w:val="000000" w:themeColor="text1"/>
              </w:rPr>
              <w:t>Gutjahr et al., 2019</w:t>
            </w:r>
            <w:r>
              <w:rPr>
                <w:color w:val="000000" w:themeColor="text1"/>
              </w:rPr>
              <w:fldChar w:fldCharType="begin"/>
            </w:r>
            <w:r>
              <w:rPr>
                <w:color w:val="000000" w:themeColor="text1"/>
              </w:rPr>
              <w:instrText xml:space="preserve"> ADDIN ZOTERO_ITEM CSL_CITATION {"citationID":"a1ldmp4tl94","properties":{"formattedCitation":"\\super 94\\nosupersub{}","plainCitation":"94","noteIndex":0},"citationItems":[{"id":6536,"uris":["http://zotero.org/users/2354793/items/BDJJEBUA"],"itemData":{"id":6536,"type":"article-journal","abstract":"As a contribution towards improving the climate mean state of the atmosphere and the ocean in Earth system models (ESMs), we compare several coupled simulations conducted with the Max Planck Institute for Meteorology Earth System Model (MPI-ESM1.2) following the HighResMIP protocol. Our simulations allow to analyse the separate effects of increasing the horizontal resolution of the ocean (0.4 to 0.1</w:instrText>
            </w:r>
            <w:r>
              <w:rPr>
                <w:rFonts w:ascii="Cambria Math" w:hAnsi="Cambria Math" w:cs="Cambria Math"/>
                <w:color w:val="000000" w:themeColor="text1"/>
              </w:rPr>
              <w:instrText>∘</w:instrText>
            </w:r>
            <w:r>
              <w:rPr>
                <w:color w:val="000000" w:themeColor="text1"/>
              </w:rPr>
              <w:instrText xml:space="preserve">) and atmosphere (T127 to T255) submodels, and the effects of substituting the Pacanowski and Philander (PP) vertical ocean mixing scheme with the K-profile parameterization (KPP).\n\n The results show clearly distinguishable effects from all three factors. The high resolution in the ocean removes biases in the ocean interior and in the atmosphere. This leads to the important conclusion that a high-resolution ocean has a major impact on the mean state of the ocean and the atmosphere. The T255 atmosphere reduces the surface wind stress and improves ocean mixed layer depths in both hemispheres. The reduced wind forcing, in turn, slows the Antarctic Circumpolar Current (ACC), reducing it to observed values. In the North Atlantic, however, the reduced surface wind causes a weakening of the subpolar gyre and thus a slowing down of the Atlantic meridional overturning circulation (AMOC), when the PP scheme is used. The KPP scheme, on the other hand, causes stronger open-ocean convection which spins up the subpolar gyres, ultimately leading to a stronger and stable AMOC, even when coupled to the T255 atmosphere, thus retaining all the positive effects of a higher-resolved atmosphere.","container-title":"Geoscientific Model Development","DOI":"10.5194/gmd-12-3241-2019","ISSN":"1991-959X","issue":"7","language":"English","note":"publisher: Copernicus GmbH","page":"3241-3281","source":"Copernicus Online Journals","title":"Max Planck Institute Earth System Model (MPI-ESM1.2) for the High-Resolution Model Intercomparison Project (HighResMIP)","volume":"12","author":[{"family":"Gutjahr","given":"Oliver"},{"family":"Putrasahan","given":"Dian"},{"family":"Lohmann","given":"Katja"},{"family":"Jungclaus","given":"Johann H."},{"family":"Storch","given":"Jin-Song","non-dropping-particle":"von"},{"family":"Brüggemann","given":"Nils"},{"family":"Haak","given":"Helmuth"},{"family":"Stössel","given":"Achim"}],"issued":{"date-parts":[["2019",7,25]]}}}],"schema":"https://github.com/citation-style-language/schema/raw/master/csl-citation.json"} </w:instrText>
            </w:r>
            <w:r>
              <w:rPr>
                <w:color w:val="000000" w:themeColor="text1"/>
              </w:rPr>
              <w:fldChar w:fldCharType="separate"/>
            </w:r>
            <w:r w:rsidRPr="00766329">
              <w:rPr>
                <w:rFonts w:cs="Times New Roman"/>
                <w:color w:val="000000"/>
                <w:vertAlign w:val="superscript"/>
              </w:rPr>
              <w:t>94</w:t>
            </w:r>
            <w:r>
              <w:rPr>
                <w:color w:val="000000" w:themeColor="text1"/>
              </w:rPr>
              <w:fldChar w:fldCharType="end"/>
            </w:r>
          </w:p>
        </w:tc>
      </w:tr>
      <w:tr w:rsidR="00AC14D3" w:rsidRPr="0063146E" w14:paraId="384DAD54" w14:textId="77777777" w:rsidTr="00990DDC">
        <w:tc>
          <w:tcPr>
            <w:tcW w:w="1656" w:type="dxa"/>
          </w:tcPr>
          <w:p w14:paraId="21F75546" w14:textId="77777777" w:rsidR="00AC14D3" w:rsidRPr="0063146E" w:rsidRDefault="00AC14D3" w:rsidP="00990DDC">
            <w:pPr>
              <w:pStyle w:val="NoSpacing"/>
              <w:rPr>
                <w:color w:val="000000" w:themeColor="text1"/>
              </w:rPr>
            </w:pPr>
            <w:r w:rsidRPr="0063146E">
              <w:rPr>
                <w:color w:val="000000" w:themeColor="text1"/>
              </w:rPr>
              <w:t>MPI-ESM1-2-LR</w:t>
            </w:r>
          </w:p>
        </w:tc>
        <w:tc>
          <w:tcPr>
            <w:tcW w:w="5179" w:type="dxa"/>
          </w:tcPr>
          <w:p w14:paraId="288F1521" w14:textId="77777777" w:rsidR="00AC14D3" w:rsidRPr="0063146E" w:rsidRDefault="00AC14D3" w:rsidP="00990DDC">
            <w:pPr>
              <w:pStyle w:val="NoSpacing"/>
              <w:rPr>
                <w:color w:val="000000" w:themeColor="text1"/>
              </w:rPr>
            </w:pPr>
            <w:r w:rsidRPr="0063146E">
              <w:rPr>
                <w:color w:val="000000" w:themeColor="text1"/>
              </w:rPr>
              <w:t>Max Planck Institute for Meteorology, Germany</w:t>
            </w:r>
          </w:p>
        </w:tc>
        <w:tc>
          <w:tcPr>
            <w:tcW w:w="2880" w:type="dxa"/>
          </w:tcPr>
          <w:p w14:paraId="142A5D65" w14:textId="77777777" w:rsidR="00AC14D3" w:rsidRPr="0063146E" w:rsidRDefault="00AC14D3" w:rsidP="00990DDC">
            <w:pPr>
              <w:pStyle w:val="NoSpacing"/>
              <w:rPr>
                <w:color w:val="000000" w:themeColor="text1"/>
              </w:rPr>
            </w:pPr>
            <w:r>
              <w:rPr>
                <w:color w:val="000000" w:themeColor="text1"/>
              </w:rPr>
              <w:t>Mauritsen et al., 2019</w:t>
            </w:r>
            <w:r>
              <w:rPr>
                <w:color w:val="000000" w:themeColor="text1"/>
              </w:rPr>
              <w:fldChar w:fldCharType="begin"/>
            </w:r>
            <w:r>
              <w:rPr>
                <w:color w:val="000000" w:themeColor="text1"/>
              </w:rPr>
              <w:instrText xml:space="preserve"> ADDIN ZOTERO_ITEM CSL_CITATION {"citationID":"a1tbe0ijibl","properties":{"formattedCitation":"\\super 90\\nosupersub{}","plainCitation":"90","dontUpdate":true,"noteIndex":0},"citationItems":[{"id":6538,"uris":["http://zotero.org/users/2354793/items/WA342TRK"],"itemData":{"id":6538,"type":"article-journal","abstract":"A new release of the Max Planck Institute for Meteorology Earth System Model version 1.2 (MPI-ESM1.2) is presented. The development focused on correcting errors in and improving the physical processes representation, as well as improving the computational performance, versatility, and overall user friendliness. In addition to new radiation and aerosol parameterizations of the atmosphere, several relatively large, but partly compensating, coding errors in the model's cloud, convection, and turbulence parameterizations were corrected. The representation of land processes was refined by introducing a multilayer soil hydrology scheme, extending the land biogeochemistry to include the nitrogen cycle, replacing the soil and litter decomposition model and improving the representation of wildfires. The ocean biogeochemistry now represents cyanobacteria prognostically in order to capture the response of nitrogen fixation to changing climate conditions and further includes improved detritus settling and numerous other refinements. As something new, in addition to limiting drift and minimizing certain biases, the instrumental record warming was explicitly taken into account during the tuning process. To this end, a very high climate sensitivity of around 7 K caused by low-level clouds in the tropics as found in an intermediate model version was addressed, as it was not deemed possible to match observed warming otherwise. As a result, the model has a climate sensitivity to a doubling of CO2 over preindustrial conditions of 2.77 K, maintaining the previously identified highly nonlinear global mean response to increasing CO2 forcing, which nonetheless can be represented by a simple two-layer model.","container-title":"Journal of Advances in Modeling Earth Systems","DOI":"10.1029/2018MS001400","ISSN":"1942-2466","issue":"4","language":"en","license":"©2019. The Authors.","note":"_eprint: https://onlinelibrary.wiley.com/doi/pdf/10.1029/2018MS001400","page":"998-1038","source":"Wiley Online Library","title":"Developments in the MPI-M Earth System Model version 1.2 (MPI-ESM1.2) and Its Response to Increasing CO2","volume":"11","author":[{"family":"Mauritsen","given":"Thorsten"},{"family":"Bader","given":"Jürgen"},{"family":"Becker","given":"Tobias"},{"family":"Behrens","given":"Jörg"},{"family":"Bittner","given":"Matthias"},{"family":"Brokopf","given":"Renate"},{"family":"Brovkin","given":"Victor"},{"family":"Claussen","given":"Martin"},{"family":"Crueger","given":"Traute"},{"family":"Esch","given":"Monika"},{"family":"Fast","given":"Irina"},{"family":"Fiedler","given":"Stephanie"},{"family":"Fläschner","given":"Dagmar"},{"family":"Gayler","given":"Veronika"},{"family":"Giorgetta","given":"Marco"},{"family":"Goll","given":"Daniel S."},{"family":"Haak","given":"Helmuth"},{"family":"Hagemann","given":"Stefan"},{"family":"Hedemann","given":"Christopher"},{"family":"Hohenegger","given":"Cathy"},{"family":"Ilyina","given":"Tatiana"},{"family":"Jahns","given":"Thomas"},{"family":"Jimenéz-de-la-Cuesta","given":"Diego"},{"family":"Jungclaus","given":"Johann"},{"family":"Kleinen","given":"Thomas"},{"family":"Kloster","given":"Silvia"},{"family":"Kracher","given":"Daniela"},{"family":"Kinne","given":"Stefan"},{"family":"Kleberg","given":"Deike"},{"family":"Lasslop","given":"Gitta"},{"family":"Kornblueh","given":"Luis"},{"family":"Marotzke","given":"Jochem"},{"family":"Matei","given":"Daniela"},{"family":"Meraner","given":"Katharina"},{"family":"Mikolajewicz","given":"Uwe"},{"family":"Modali","given":"Kameswarrao"},{"family":"Möbis","given":"Benjamin"},{"family":"Müller","given":"Wolfgang A."},{"family":"Nabel","given":"Julia E. M. S."},{"family":"Nam","given":"Christine C. W."},{"family":"Notz","given":"Dirk"},{"family":"Nyawira","given":"Sarah-Sylvia"},{"family":"Paulsen","given":"Hanna"},{"family":"Peters","given":"Karsten"},{"family":"Pincus","given":"Robert"},{"family":"Pohlmann","given":"Holger"},{"family":"Pongratz","given":"Julia"},{"family":"Popp","given":"Max"},{"family":"Raddatz","given":"Thomas Jürgen"},{"family":"Rast","given":"Sebastian"},{"family":"Redler","given":"Rene"},{"family":"Reick","given":"Christian H."},{"family":"Rohrschneider","given":"Tim"},{"family":"Schemann","given":"Vera"},{"family":"Schmidt","given":"Hauke"},{"family":"Schnur","given":"Reiner"},{"family":"Schulzweida","given":"Uwe"},{"family":"Six","given":"Katharina D."},{"family":"Stein","given":"Lukas"},{"family":"Stemmler","given":"Irene"},{"family":"Stevens","given":"Bjorn"},{"family":"Storch","given":"Jin-Song","non-dropping-particle":"von"},{"family":"Tian","given":"Fangxing"},{"family":"Voigt","given":"Aiko"},{"family":"Vrese","given":"Philipp"},{"family":"Wieners","given":"Karl-Hermann"},{"family":"Wilkenskjeld","given":"Stiig"},{"family":"Winkler","given":"Alexander"},{"family":"Roeckner","given":"Erich"}],"issued":{"date-parts":[["2019"]]}}}],"schema":"https://github.com/citation-style-language/schema/raw/master/csl-citation.json"} </w:instrText>
            </w:r>
            <w:r>
              <w:rPr>
                <w:color w:val="000000" w:themeColor="text1"/>
              </w:rPr>
              <w:fldChar w:fldCharType="separate"/>
            </w:r>
            <w:r>
              <w:rPr>
                <w:rFonts w:cs="Times New Roman"/>
                <w:color w:val="000000"/>
                <w:vertAlign w:val="superscript"/>
              </w:rPr>
              <w:t xml:space="preserve"> </w:t>
            </w:r>
            <w:r>
              <w:rPr>
                <w:color w:val="000000" w:themeColor="text1"/>
              </w:rPr>
              <w:fldChar w:fldCharType="end"/>
            </w:r>
          </w:p>
        </w:tc>
      </w:tr>
      <w:tr w:rsidR="00AC14D3" w:rsidRPr="0063146E" w14:paraId="3A5C8E8B" w14:textId="77777777" w:rsidTr="00990DDC">
        <w:tc>
          <w:tcPr>
            <w:tcW w:w="1656" w:type="dxa"/>
          </w:tcPr>
          <w:p w14:paraId="16FF4DDA" w14:textId="77777777" w:rsidR="00AC14D3" w:rsidRPr="0063146E" w:rsidRDefault="00AC14D3" w:rsidP="00990DDC">
            <w:pPr>
              <w:pStyle w:val="NoSpacing"/>
              <w:rPr>
                <w:color w:val="000000" w:themeColor="text1"/>
              </w:rPr>
            </w:pPr>
            <w:r w:rsidRPr="0063146E">
              <w:rPr>
                <w:color w:val="000000" w:themeColor="text1"/>
              </w:rPr>
              <w:t>MRI-ESM2-0</w:t>
            </w:r>
          </w:p>
        </w:tc>
        <w:tc>
          <w:tcPr>
            <w:tcW w:w="5179" w:type="dxa"/>
          </w:tcPr>
          <w:p w14:paraId="5B5A71F8" w14:textId="77777777" w:rsidR="00AC14D3" w:rsidRPr="0063146E" w:rsidRDefault="00AC14D3" w:rsidP="00990DDC">
            <w:pPr>
              <w:pStyle w:val="NoSpacing"/>
              <w:rPr>
                <w:color w:val="000000" w:themeColor="text1"/>
              </w:rPr>
            </w:pPr>
            <w:r w:rsidRPr="0063146E">
              <w:rPr>
                <w:color w:val="000000" w:themeColor="text1"/>
              </w:rPr>
              <w:t>Meteorological Research Institute, Japan</w:t>
            </w:r>
          </w:p>
        </w:tc>
        <w:tc>
          <w:tcPr>
            <w:tcW w:w="2880" w:type="dxa"/>
          </w:tcPr>
          <w:p w14:paraId="37D325C3" w14:textId="77777777" w:rsidR="00AC14D3" w:rsidRPr="0063146E" w:rsidRDefault="00AC14D3" w:rsidP="00990DDC">
            <w:pPr>
              <w:pStyle w:val="NoSpacing"/>
              <w:rPr>
                <w:color w:val="000000" w:themeColor="text1"/>
              </w:rPr>
            </w:pPr>
            <w:r>
              <w:rPr>
                <w:color w:val="000000" w:themeColor="text1"/>
              </w:rPr>
              <w:t>Yukimoto et al., 2019</w:t>
            </w:r>
            <w:r>
              <w:rPr>
                <w:color w:val="000000" w:themeColor="text1"/>
              </w:rPr>
              <w:fldChar w:fldCharType="begin"/>
            </w:r>
            <w:r>
              <w:rPr>
                <w:color w:val="000000" w:themeColor="text1"/>
              </w:rPr>
              <w:instrText xml:space="preserve"> ADDIN ZOTERO_ITEM CSL_CITATION {"citationID":"af5k278lkc","properties":{"formattedCitation":"\\super 96\\nosupersub{}","plainCitation":"96","noteIndex":0},"citationItems":[{"id":6541,"uris":["http://zotero.org/users/2354793/items/D3WXPGC7"],"itemData":{"id":6541,"type":"article-journal","abstract":"The new Meteorological Research Institute Earth System Model version 2.0 (MRI-ESM2.0) has been developed based on previous models, MRI-CGCM3 and MRI-ESM1, which participated in the fifth phase of the Coupled Model Intercomparison Project (CMIP5). These models underwent numerous improvements meant for highly accurate climate reproducibility. This paper describes model formulation updates and evaluates basic performance of its physical components. The new model has nominal horizontal resolutions of 100 km for atmosphere and ocean components, similar to the previous models. The atmospheric vertical resolution is 80 layers, which is enhanced from the 48 layers of its predecessor. Accumulation of various improvements concerning clouds, such as a new stratocumulus cloud scheme, led to remarkable reduction in errors in shortwave, longwave, and net radiation at the top of the atmosphere. The resulting errors are sufficiently small compared with those in the CMIP5 models. The improved radiation distribution brings the accurate meridional heat transport required for the ocean and contributes to a reduced surface air temperature (SAT) bias. MRI-ESM2.0 displays realistic reproduction of both mean climate and interannual variability. For instance, the stratospheric quasi-biennial oscillation can now be realistically expressed through the enhanced vertical resolution and introduction of non-orographic gravity wave drag parameterization. For the historical experiment, MRI-ESM2.0 reasonably reproduces global SAT change for recent decades; however, cooling in the 1950s through the 1960s and warming afterward are overestimated compared with observations. MRI-ESM2.0 has been improved in many aspects over the previous models, MRI-CGCM3 and MRI-ESM1, and is expected to demonstrate superior performance in many experiments planned for CMIP6.","container-title":"Journal of the Meteorological Society of Japan. Ser. II","DOI":"10.2151/jmsj.2019-051","issue":"5","page":"931-965","source":"J-Stage","title":"The Meteorological Research Institute Earth System Model Version 2.0, MRI-ESM2.0: Description and Basic Evaluation of the Physical Component","title-short":"The Meteorological Research Institute Earth System Model Version 2.0, MRI-ESM2.0","volume":"97","author":[{"family":"Yukimoto","given":"Seiji"},{"family":"Kawai","given":"Hideaki"},{"family":"Koshiro","given":"Tsuyoshi"},{"family":"Oshima","given":"Naga"},{"family":"Yoshida","given":"Kohei"},{"family":"Urakawa","given":"Shogo"},{"family":"Tsujino","given":"Hiroyuki"},{"family":"Deushi","given":"Makoto"},{"family":"Tanaka","given":"Taichu"},{"family":"Hosaka","given":"Masahiro"},{"family":"Yabu","given":"Shokichi"},{"family":"Yoshimura","given":"Hiromasa"},{"family":"Shindo","given":"Eiki"},{"family":"Mizuta","given":"Ryo"},{"family":"Obata","given":"Atsushi"},{"family":"Adachi","given":"Yukimasa"},{"family":"Ishii","given":"Masayoshi"}],"issued":{"date-parts":[["2019"]]}}}],"schema":"https://github.com/citation-style-language/schema/raw/master/csl-citation.json"} </w:instrText>
            </w:r>
            <w:r>
              <w:rPr>
                <w:color w:val="000000" w:themeColor="text1"/>
              </w:rPr>
              <w:fldChar w:fldCharType="separate"/>
            </w:r>
            <w:r w:rsidRPr="00766329">
              <w:rPr>
                <w:rFonts w:cs="Times New Roman"/>
                <w:color w:val="000000"/>
                <w:vertAlign w:val="superscript"/>
              </w:rPr>
              <w:t>96</w:t>
            </w:r>
            <w:r>
              <w:rPr>
                <w:color w:val="000000" w:themeColor="text1"/>
              </w:rPr>
              <w:fldChar w:fldCharType="end"/>
            </w:r>
          </w:p>
        </w:tc>
      </w:tr>
      <w:tr w:rsidR="00AC14D3" w:rsidRPr="0063146E" w14:paraId="5CB0CE41" w14:textId="77777777" w:rsidTr="00990DDC">
        <w:tc>
          <w:tcPr>
            <w:tcW w:w="1656" w:type="dxa"/>
          </w:tcPr>
          <w:p w14:paraId="0BD54922" w14:textId="77777777" w:rsidR="00AC14D3" w:rsidRPr="0063146E" w:rsidRDefault="00AC14D3" w:rsidP="00990DDC">
            <w:pPr>
              <w:pStyle w:val="NoSpacing"/>
              <w:rPr>
                <w:color w:val="000000" w:themeColor="text1"/>
              </w:rPr>
            </w:pPr>
            <w:r w:rsidRPr="0063146E">
              <w:rPr>
                <w:color w:val="000000" w:themeColor="text1"/>
              </w:rPr>
              <w:t>NorESM2-LM</w:t>
            </w:r>
          </w:p>
        </w:tc>
        <w:tc>
          <w:tcPr>
            <w:tcW w:w="5179" w:type="dxa"/>
          </w:tcPr>
          <w:p w14:paraId="106360A4" w14:textId="77777777" w:rsidR="00AC14D3" w:rsidRPr="0063146E" w:rsidRDefault="00AC14D3" w:rsidP="00990DDC">
            <w:pPr>
              <w:pStyle w:val="NoSpacing"/>
              <w:rPr>
                <w:color w:val="000000" w:themeColor="text1"/>
              </w:rPr>
            </w:pPr>
            <w:proofErr w:type="spellStart"/>
            <w:r w:rsidRPr="0063146E">
              <w:rPr>
                <w:color w:val="000000" w:themeColor="text1"/>
              </w:rPr>
              <w:t>NorESM</w:t>
            </w:r>
            <w:proofErr w:type="spellEnd"/>
            <w:r w:rsidRPr="0063146E">
              <w:rPr>
                <w:color w:val="000000" w:themeColor="text1"/>
              </w:rPr>
              <w:t xml:space="preserve"> Climate Modeling Consortium (NCC), Norway</w:t>
            </w:r>
          </w:p>
        </w:tc>
        <w:tc>
          <w:tcPr>
            <w:tcW w:w="2880" w:type="dxa"/>
          </w:tcPr>
          <w:p w14:paraId="4F7F2B66" w14:textId="77777777" w:rsidR="00AC14D3" w:rsidRPr="0063146E" w:rsidRDefault="00AC14D3" w:rsidP="00990DDC">
            <w:pPr>
              <w:pStyle w:val="NoSpacing"/>
              <w:rPr>
                <w:color w:val="000000" w:themeColor="text1"/>
              </w:rPr>
            </w:pPr>
            <w:r>
              <w:rPr>
                <w:color w:val="000000" w:themeColor="text1"/>
              </w:rPr>
              <w:t>Seland et al., 2020</w:t>
            </w:r>
            <w:r>
              <w:rPr>
                <w:color w:val="000000" w:themeColor="text1"/>
              </w:rPr>
              <w:fldChar w:fldCharType="begin"/>
            </w:r>
            <w:r>
              <w:rPr>
                <w:color w:val="000000" w:themeColor="text1"/>
              </w:rPr>
              <w:instrText xml:space="preserve"> ADDIN ZOTERO_ITEM CSL_CITATION {"citationID":"a12macnitp4","properties":{"formattedCitation":"\\super 97\\nosupersub{}","plainCitation":"97","noteIndex":0},"citationItems":[{"id":6543,"uris":["http://zotero.org/users/2354793/items/4XJSJRX5"],"itemData":{"id":6543,"type":"article-journal","abstract":"The second version of the coupled Norwegian Earth System Model (NorESM2) is presented and evaluated. NorESM2 is based on the second version of the Community Earth System Model (CESM2) and shares with CESM2 the computer code infrastructure and many Earth system model components. However, NorESM2 employs entirely different ocean and ocean biogeochemistry models. The atmosphere component of NorESM2 (CAM-Nor) includes a different module for aerosol physics and chemistry, including interactions with cloud and radiation; additionally, CAM-Nor includes improvements in the formulation of local dry and moist energy conservation, in local and global angular momentum conservation, and in the computations for deep convection and air–sea fluxes. The surface components of NorESM2 have minor changes in the albedo calculations and to land and sea-ice models.\n\n We present results from simulations with NorESM2 that were carried out for the sixth phase of the Coupled Model Intercomparison Project (CMIP6). Two versions of the model are used: one with lower (</w:instrText>
            </w:r>
            <w:r>
              <w:rPr>
                <w:rFonts w:ascii="Cambria Math" w:hAnsi="Cambria Math" w:cs="Cambria Math"/>
                <w:color w:val="000000" w:themeColor="text1"/>
              </w:rPr>
              <w:instrText>∼</w:instrText>
            </w:r>
            <w:r>
              <w:rPr>
                <w:color w:val="000000" w:themeColor="text1"/>
              </w:rPr>
              <w:instrText>&amp;thinsp;2</w:instrText>
            </w:r>
            <w:r>
              <w:rPr>
                <w:rFonts w:ascii="Cambria Math" w:hAnsi="Cambria Math" w:cs="Cambria Math"/>
                <w:color w:val="000000" w:themeColor="text1"/>
              </w:rPr>
              <w:instrText>∘</w:instrText>
            </w:r>
            <w:r>
              <w:rPr>
                <w:color w:val="000000" w:themeColor="text1"/>
              </w:rPr>
              <w:instrText>) atmosphere–land resolution and one with medium (</w:instrText>
            </w:r>
            <w:r>
              <w:rPr>
                <w:rFonts w:ascii="Cambria Math" w:hAnsi="Cambria Math" w:cs="Cambria Math"/>
                <w:color w:val="000000" w:themeColor="text1"/>
              </w:rPr>
              <w:instrText>∼</w:instrText>
            </w:r>
            <w:r>
              <w:rPr>
                <w:color w:val="000000" w:themeColor="text1"/>
              </w:rPr>
              <w:instrText>&amp;thinsp;1</w:instrText>
            </w:r>
            <w:r>
              <w:rPr>
                <w:rFonts w:ascii="Cambria Math" w:hAnsi="Cambria Math" w:cs="Cambria Math"/>
                <w:color w:val="000000" w:themeColor="text1"/>
              </w:rPr>
              <w:instrText>∘</w:instrText>
            </w:r>
            <w:r>
              <w:rPr>
                <w:color w:val="000000" w:themeColor="text1"/>
              </w:rPr>
              <w:instrText xml:space="preserve">) atmosphere–land resolution. The stability of the pre-industrial climate and the sensitivity of the model to abrupt and gradual quadrupling of CO2 are assessed, along with the ability of the model to simulate the historical climate under the CMIP6 forcings. Compared to observations and reanalyses, NorESM2 represents an improvement over previous versions of NorESM in most aspects. NorESM2 appears less sensitive to greenhouse gas forcing than its predecessors, with an estimated equilibrium climate sensitivity of 2.5&amp;thinsp;K in both resolutions on a 150-year time frame; however, this estimate increases with the time window and the climate sensitivity at equilibration is much higher. We also consider the model response to future scenarios as defined by selected Shared Socioeconomic Pathways (SSPs) from the Scenario Model Intercomparison Project defined under CMIP6. Under the four scenarios (SSP1-2.6, SSP2-4.5, SSP3-7.0, and SSP5-8.5), the warming in the period 2090–2099 compared to 1850–1879 reaches 1.3, 2.2, 3.0, and 3.9&amp;thinsp;K in NorESM2-LM, and 1.3, 2.1, 3.1, and 3.9&amp;thinsp;K in NorESM-MM, robustly similar in both resolutions. NorESM2-LM shows a rather satisfactory evolution of recent sea-ice area. In NorESM2-LM, an ice-free Arctic Ocean is only avoided in the SSP1-2.6 scenario.","container-title":"Geoscientific Model Development","DOI":"10.5194/gmd-13-6165-2020","ISSN":"1991-959X","issue":"12","language":"English","note":"publisher: Copernicus GmbH","page":"6165-6200","source":"Copernicus Online Journals","title":"Overview of the Norwegian Earth System Model (NorESM2) and key climate response of CMIP6 DECK, historical, and scenario simulations","volume":"13","author":[{"family":"Seland","given":"Øyvind"},{"family":"Bentsen","given":"Mats"},{"family":"Olivié","given":"Dirk"},{"family":"Toniazzo","given":"Thomas"},{"family":"Gjermundsen","given":"Ada"},{"family":"Graff","given":"Lise Seland"},{"family":"Debernard","given":"Jens Boldingh"},{"family":"Gupta","given":"Alok Kumar"},{"family":"He","given":"Yan-Chun"},{"family":"Kirkevåg","given":"Alf"},{"family":"Schwinger","given":"Jörg"},{"family":"Tjiputra","given":"Jerry"},{"family":"Aas","given":"Kjetil Schanke"},{"family":"Bethke","given":"Ingo"},{"family":"Fan","given":"Yuanchao"},{"family":"Griesfeller","given":"Jan"},{"family":"Grini","given":"Alf"},{"family":"Guo","given":"Chuncheng"},{"family":"Ilicak","given":"Mehmet"},{"family":"Karset","given":"Inger Helene Hafsahl"},{"family":"Landgren","given":"Oskar"},{"family":"Liakka","given":"Johan"},{"family":"Moseid","given":"Kine Onsum"},{"family":"Nummelin","given":"Aleksi"},{"family":"Spensberger","given":"Clemens"},{"family":"Tang","given":"Hui"},{"family":"Zhang","given":"Zhongshi"},{"family":"Heinze","given":"Christoph"},{"family":"Iversen","given":"Trond"},{"family":"Schulz","given":"Michael"}],"issued":{"date-parts":[["2020",12,4]]}}}],"schema":"https://github.com/citation-style-language/schema/raw/master/csl-citation.json"} </w:instrText>
            </w:r>
            <w:r>
              <w:rPr>
                <w:color w:val="000000" w:themeColor="text1"/>
              </w:rPr>
              <w:fldChar w:fldCharType="separate"/>
            </w:r>
            <w:r w:rsidRPr="00766329">
              <w:rPr>
                <w:rFonts w:cs="Times New Roman"/>
                <w:color w:val="000000"/>
                <w:vertAlign w:val="superscript"/>
              </w:rPr>
              <w:t>97</w:t>
            </w:r>
            <w:r>
              <w:rPr>
                <w:color w:val="000000" w:themeColor="text1"/>
              </w:rPr>
              <w:fldChar w:fldCharType="end"/>
            </w:r>
          </w:p>
        </w:tc>
      </w:tr>
      <w:tr w:rsidR="00AC14D3" w:rsidRPr="0063146E" w14:paraId="57708D8A" w14:textId="77777777" w:rsidTr="00990DDC">
        <w:tc>
          <w:tcPr>
            <w:tcW w:w="1656" w:type="dxa"/>
          </w:tcPr>
          <w:p w14:paraId="05E58A87" w14:textId="77777777" w:rsidR="00AC14D3" w:rsidRPr="0063146E" w:rsidRDefault="00AC14D3" w:rsidP="00990DDC">
            <w:pPr>
              <w:pStyle w:val="NoSpacing"/>
              <w:rPr>
                <w:color w:val="000000" w:themeColor="text1"/>
              </w:rPr>
            </w:pPr>
            <w:r w:rsidRPr="0063146E">
              <w:rPr>
                <w:color w:val="000000" w:themeColor="text1"/>
              </w:rPr>
              <w:t>NorESM2-MM</w:t>
            </w:r>
          </w:p>
        </w:tc>
        <w:tc>
          <w:tcPr>
            <w:tcW w:w="5179" w:type="dxa"/>
          </w:tcPr>
          <w:p w14:paraId="52001AA2" w14:textId="77777777" w:rsidR="00AC14D3" w:rsidRPr="0063146E" w:rsidRDefault="00AC14D3" w:rsidP="00990DDC">
            <w:pPr>
              <w:pStyle w:val="NoSpacing"/>
              <w:rPr>
                <w:color w:val="000000" w:themeColor="text1"/>
              </w:rPr>
            </w:pPr>
            <w:proofErr w:type="spellStart"/>
            <w:r w:rsidRPr="0063146E">
              <w:rPr>
                <w:color w:val="000000" w:themeColor="text1"/>
              </w:rPr>
              <w:t>NorESM</w:t>
            </w:r>
            <w:proofErr w:type="spellEnd"/>
            <w:r w:rsidRPr="0063146E">
              <w:rPr>
                <w:color w:val="000000" w:themeColor="text1"/>
              </w:rPr>
              <w:t xml:space="preserve"> Climate Modeling Consortium (NCC), Norway</w:t>
            </w:r>
          </w:p>
        </w:tc>
        <w:tc>
          <w:tcPr>
            <w:tcW w:w="2880" w:type="dxa"/>
          </w:tcPr>
          <w:p w14:paraId="690A9E87" w14:textId="77777777" w:rsidR="00AC14D3" w:rsidRPr="0063146E" w:rsidRDefault="00AC14D3" w:rsidP="00990DDC">
            <w:pPr>
              <w:pStyle w:val="NoSpacing"/>
              <w:rPr>
                <w:color w:val="000000" w:themeColor="text1"/>
              </w:rPr>
            </w:pPr>
            <w:r>
              <w:rPr>
                <w:color w:val="000000" w:themeColor="text1"/>
              </w:rPr>
              <w:t>Seland et al., 2020</w:t>
            </w:r>
            <w:r>
              <w:rPr>
                <w:color w:val="000000" w:themeColor="text1"/>
              </w:rPr>
              <w:fldChar w:fldCharType="begin"/>
            </w:r>
            <w:r>
              <w:rPr>
                <w:color w:val="000000" w:themeColor="text1"/>
              </w:rPr>
              <w:instrText xml:space="preserve"> ADDIN ZOTERO_ITEM CSL_CITATION {"citationID":"OZc2msbu","properties":{"formattedCitation":"\\super 97\\nosupersub{}","plainCitation":"97","noteIndex":0},"citationItems":[{"id":6543,"uris":["http://zotero.org/users/2354793/items/4XJSJRX5"],"itemData":{"id":6543,"type":"article-journal","abstract":"The second version of the coupled Norwegian Earth System Model (NorESM2) is presented and evaluated. NorESM2 is based on the second version of the Community Earth System Model (CESM2) and shares with CESM2 the computer code infrastructure and many Earth system model components. However, NorESM2 employs entirely different ocean and ocean biogeochemistry models. The atmosphere component of NorESM2 (CAM-Nor) includes a different module for aerosol physics and chemistry, including interactions with cloud and radiation; additionally, CAM-Nor includes improvements in the formulation of local dry and moist energy conservation, in local and global angular momentum conservation, and in the computations for deep convection and air–sea fluxes. The surface components of NorESM2 have minor changes in the albedo calculations and to land and sea-ice models.\n\n We present results from simulations with NorESM2 that were carried out for the sixth phase of the Coupled Model Intercomparison Project (CMIP6). Two versions of the model are used: one with lower (</w:instrText>
            </w:r>
            <w:r>
              <w:rPr>
                <w:rFonts w:ascii="Cambria Math" w:hAnsi="Cambria Math" w:cs="Cambria Math"/>
                <w:color w:val="000000" w:themeColor="text1"/>
              </w:rPr>
              <w:instrText>∼</w:instrText>
            </w:r>
            <w:r>
              <w:rPr>
                <w:color w:val="000000" w:themeColor="text1"/>
              </w:rPr>
              <w:instrText>&amp;thinsp;2</w:instrText>
            </w:r>
            <w:r>
              <w:rPr>
                <w:rFonts w:ascii="Cambria Math" w:hAnsi="Cambria Math" w:cs="Cambria Math"/>
                <w:color w:val="000000" w:themeColor="text1"/>
              </w:rPr>
              <w:instrText>∘</w:instrText>
            </w:r>
            <w:r>
              <w:rPr>
                <w:color w:val="000000" w:themeColor="text1"/>
              </w:rPr>
              <w:instrText>) atmosphere–land resolution and one with medium (</w:instrText>
            </w:r>
            <w:r>
              <w:rPr>
                <w:rFonts w:ascii="Cambria Math" w:hAnsi="Cambria Math" w:cs="Cambria Math"/>
                <w:color w:val="000000" w:themeColor="text1"/>
              </w:rPr>
              <w:instrText>∼</w:instrText>
            </w:r>
            <w:r>
              <w:rPr>
                <w:color w:val="000000" w:themeColor="text1"/>
              </w:rPr>
              <w:instrText>&amp;thinsp;1</w:instrText>
            </w:r>
            <w:r>
              <w:rPr>
                <w:rFonts w:ascii="Cambria Math" w:hAnsi="Cambria Math" w:cs="Cambria Math"/>
                <w:color w:val="000000" w:themeColor="text1"/>
              </w:rPr>
              <w:instrText>∘</w:instrText>
            </w:r>
            <w:r>
              <w:rPr>
                <w:color w:val="000000" w:themeColor="text1"/>
              </w:rPr>
              <w:instrText xml:space="preserve">) atmosphere–land resolution. The stability of the pre-industrial climate and the sensitivity of the model to abrupt and gradual quadrupling of CO2 are assessed, along with the ability of the model to simulate the historical climate under the CMIP6 forcings. Compared to observations and reanalyses, NorESM2 represents an improvement over previous versions of NorESM in most aspects. NorESM2 appears less sensitive to greenhouse gas forcing than its predecessors, with an estimated equilibrium climate sensitivity of 2.5&amp;thinsp;K in both resolutions on a 150-year time frame; however, this estimate increases with the time window and the climate sensitivity at equilibration is much higher. We also consider the model response to future scenarios as defined by selected Shared Socioeconomic Pathways (SSPs) from the Scenario Model Intercomparison Project defined under CMIP6. Under the four scenarios (SSP1-2.6, SSP2-4.5, SSP3-7.0, and SSP5-8.5), the warming in the period 2090–2099 compared to 1850–1879 reaches 1.3, 2.2, 3.0, and 3.9&amp;thinsp;K in NorESM2-LM, and 1.3, 2.1, 3.1, and 3.9&amp;thinsp;K in NorESM-MM, robustly similar in both resolutions. NorESM2-LM shows a rather satisfactory evolution of recent sea-ice area. In NorESM2-LM, an ice-free Arctic Ocean is only avoided in the SSP1-2.6 scenario.","container-title":"Geoscientific Model Development","DOI":"10.5194/gmd-13-6165-2020","ISSN":"1991-959X","issue":"12","language":"English","note":"publisher: Copernicus GmbH","page":"6165-6200","source":"Copernicus Online Journals","title":"Overview of the Norwegian Earth System Model (NorESM2) and key climate response of CMIP6 DECK, historical, and scenario simulations","volume":"13","author":[{"family":"Seland","given":"Øyvind"},{"family":"Bentsen","given":"Mats"},{"family":"Olivié","given":"Dirk"},{"family":"Toniazzo","given":"Thomas"},{"family":"Gjermundsen","given":"Ada"},{"family":"Graff","given":"Lise Seland"},{"family":"Debernard","given":"Jens Boldingh"},{"family":"Gupta","given":"Alok Kumar"},{"family":"He","given":"Yan-Chun"},{"family":"Kirkevåg","given":"Alf"},{"family":"Schwinger","given":"Jörg"},{"family":"Tjiputra","given":"Jerry"},{"family":"Aas","given":"Kjetil Schanke"},{"family":"Bethke","given":"Ingo"},{"family":"Fan","given":"Yuanchao"},{"family":"Griesfeller","given":"Jan"},{"family":"Grini","given":"Alf"},{"family":"Guo","given":"Chuncheng"},{"family":"Ilicak","given":"Mehmet"},{"family":"Karset","given":"Inger Helene Hafsahl"},{"family":"Landgren","given":"Oskar"},{"family":"Liakka","given":"Johan"},{"family":"Moseid","given":"Kine Onsum"},{"family":"Nummelin","given":"Aleksi"},{"family":"Spensberger","given":"Clemens"},{"family":"Tang","given":"Hui"},{"family":"Zhang","given":"Zhongshi"},{"family":"Heinze","given":"Christoph"},{"family":"Iversen","given":"Trond"},{"family":"Schulz","given":"Michael"}],"issued":{"date-parts":[["2020",12,4]]}}}],"schema":"https://github.com/citation-style-language/schema/raw/master/csl-citation.json"} </w:instrText>
            </w:r>
            <w:r>
              <w:rPr>
                <w:color w:val="000000" w:themeColor="text1"/>
              </w:rPr>
              <w:fldChar w:fldCharType="separate"/>
            </w:r>
            <w:r w:rsidRPr="00766329">
              <w:rPr>
                <w:rFonts w:cs="Times New Roman"/>
                <w:color w:val="000000"/>
                <w:vertAlign w:val="superscript"/>
              </w:rPr>
              <w:t>97</w:t>
            </w:r>
            <w:r>
              <w:rPr>
                <w:color w:val="000000" w:themeColor="text1"/>
              </w:rPr>
              <w:fldChar w:fldCharType="end"/>
            </w:r>
          </w:p>
        </w:tc>
      </w:tr>
      <w:tr w:rsidR="00AC14D3" w:rsidRPr="0063146E" w14:paraId="344B0A16" w14:textId="77777777" w:rsidTr="00990DDC">
        <w:tc>
          <w:tcPr>
            <w:tcW w:w="1656" w:type="dxa"/>
          </w:tcPr>
          <w:p w14:paraId="13F2C193" w14:textId="77777777" w:rsidR="00AC14D3" w:rsidRPr="0063146E" w:rsidRDefault="00AC14D3" w:rsidP="00990DDC">
            <w:pPr>
              <w:pStyle w:val="NoSpacing"/>
              <w:rPr>
                <w:color w:val="000000" w:themeColor="text1"/>
              </w:rPr>
            </w:pPr>
            <w:r w:rsidRPr="0063146E">
              <w:rPr>
                <w:color w:val="000000" w:themeColor="text1"/>
              </w:rPr>
              <w:t>TaiESM1</w:t>
            </w:r>
          </w:p>
        </w:tc>
        <w:tc>
          <w:tcPr>
            <w:tcW w:w="5179" w:type="dxa"/>
          </w:tcPr>
          <w:p w14:paraId="62F8E118" w14:textId="77777777" w:rsidR="00AC14D3" w:rsidRPr="0063146E" w:rsidRDefault="00AC14D3" w:rsidP="00990DDC">
            <w:pPr>
              <w:pStyle w:val="NoSpacing"/>
              <w:rPr>
                <w:color w:val="000000" w:themeColor="text1"/>
              </w:rPr>
            </w:pPr>
            <w:r w:rsidRPr="0063146E">
              <w:rPr>
                <w:color w:val="000000" w:themeColor="text1"/>
              </w:rPr>
              <w:t>Research Center for Environmental Changes, China</w:t>
            </w:r>
          </w:p>
        </w:tc>
        <w:tc>
          <w:tcPr>
            <w:tcW w:w="2880" w:type="dxa"/>
          </w:tcPr>
          <w:p w14:paraId="00E03482" w14:textId="77777777" w:rsidR="00AC14D3" w:rsidRPr="0063146E" w:rsidRDefault="00AC14D3" w:rsidP="00990DDC">
            <w:pPr>
              <w:pStyle w:val="NoSpacing"/>
              <w:rPr>
                <w:color w:val="000000" w:themeColor="text1"/>
              </w:rPr>
            </w:pPr>
            <w:r>
              <w:rPr>
                <w:color w:val="000000" w:themeColor="text1"/>
              </w:rPr>
              <w:t>Wang et al., 2021</w:t>
            </w:r>
            <w:r>
              <w:rPr>
                <w:color w:val="000000" w:themeColor="text1"/>
              </w:rPr>
              <w:fldChar w:fldCharType="begin"/>
            </w:r>
            <w:r>
              <w:rPr>
                <w:color w:val="000000" w:themeColor="text1"/>
              </w:rPr>
              <w:instrText xml:space="preserve"> ADDIN ZOTERO_ITEM CSL_CITATION {"citationID":"a2nh9g1vtvq","properties":{"formattedCitation":"\\super 91\\nosupersub{}","plainCitation":"91","dontUpdate":true,"noteIndex":0},"citationItems":[{"id":6546,"uris":["http://zotero.org/users/2354793/items/62B53ABR"],"itemData":{"id":6546,"type":"article-journal","abstract":"This study evaluates the performance of the Taiwan Earth System Model version 1 (TaiESM1) in simulating the observed climate variability in the historical simulation of the Coupled Model Intercomparison Phase 6 (CMIP6). TaiESM1 is developed on the basis of the Community Earth System Model version 1.2.2, with the inclusion of several new physical schemes and improvements in the atmosphere model. The new additions include an improved triggering function in the cumulus convection scheme, a revised distribution-based formula in the cloud fraction scheme, a new aerosol scheme, and a unique scheme for three-dimensional surface absorption of shortwave radiation that accounts for the influence of complex terrains. In contrast to the majority of model evaluation processes, which focus mainly on the climatological mean, this evaluation focuses on climate variability parameters, including the diurnal rainfall cycle, precipitation extremes, synoptic eddy activity, intraseasonal fluctuation, monsoon evolution, and interannual and multidecadal atmospheric and oceanic teleconnection patterns. A series of intercomparisons between the simulations of TaiESM1 and CMIP6 models and observations indicate that TaiESM1, a participating model in CMIP6, can realistically simulate the observed climate variability at various time scales and are among the leading CMIP6 models in terms of many key climate features.","container-title":"Journal of Advances in Modeling Earth Systems","DOI":"10.1029/2020MS002353","ISSN":"1942-2466","issue":"7","language":"en","license":"© 2021. The Authors. Journal of Advances in Modeling Earth Systems published by Wiley Periodicals LLC on behalf of American Geophysical Union.","note":"_eprint: https://onlinelibrary.wiley.com/doi/pdf/10.1029/2020MS002353","page":"e2020MS002353","source":"Wiley Online Library","title":"Performance of the Taiwan Earth System Model in Simulating Climate Variability Compared With Observations and CMIP6 Model Simulations","volume":"13","author":[{"family":"Wang","given":"Yi-Chi"},{"family":"Hsu","given":"Huang-Hsiung"},{"family":"Chen","given":"Chao-An"},{"family":"Tseng","given":"Wan-Ling"},{"family":"Hsu","given":"Pei-Chun"},{"family":"Lin","given":"Cheng-Wei"},{"family":"Chen","given":"Yu-Luen"},{"family":"Jiang","given":"Li-Chiang"},{"family":"Lee","given":"Yu-Chi"},{"family":"Liang","given":"Hsin-Chien"},{"family":"Chang","given":"Wen-Ming"},{"family":"Lee","given":"Wei-Liang"},{"family":"Shiu","given":"Chein-Jung"}],"issued":{"date-parts":[["2021"]]}}}],"schema":"https://github.com/citation-style-language/schema/raw/master/csl-citation.json"} </w:instrText>
            </w:r>
            <w:r>
              <w:rPr>
                <w:color w:val="000000" w:themeColor="text1"/>
              </w:rPr>
              <w:fldChar w:fldCharType="separate"/>
            </w:r>
            <w:r>
              <w:rPr>
                <w:rFonts w:cs="Times New Roman"/>
                <w:color w:val="000000"/>
                <w:vertAlign w:val="superscript"/>
              </w:rPr>
              <w:t xml:space="preserve"> </w:t>
            </w:r>
            <w:r>
              <w:rPr>
                <w:color w:val="000000" w:themeColor="text1"/>
              </w:rPr>
              <w:fldChar w:fldCharType="end"/>
            </w:r>
          </w:p>
        </w:tc>
      </w:tr>
    </w:tbl>
    <w:p w14:paraId="3DCEC3F0" w14:textId="77777777" w:rsidR="00AC14D3" w:rsidRDefault="00AC14D3" w:rsidP="00AC14D3">
      <w:pPr>
        <w:spacing w:line="240" w:lineRule="auto"/>
        <w:ind w:firstLine="0"/>
      </w:pPr>
      <w:r>
        <w:t xml:space="preserve">Supplementary Table 1: The </w:t>
      </w:r>
      <w:r>
        <w:rPr>
          <w:color w:val="000000" w:themeColor="text1"/>
        </w:rPr>
        <w:t xml:space="preserve">25 Global Circulation Models employed in </w:t>
      </w:r>
      <w:r>
        <w:rPr>
          <w:shd w:val="clear" w:color="auto" w:fill="FFFFFF"/>
        </w:rPr>
        <w:t>Coupled Model Intercomparison Project Phase 6 (</w:t>
      </w:r>
      <w:r>
        <w:rPr>
          <w:color w:val="000000" w:themeColor="text1"/>
        </w:rPr>
        <w:t xml:space="preserve">CMIP6). </w:t>
      </w:r>
      <w:r>
        <w:br w:type="page"/>
      </w:r>
    </w:p>
    <w:p w14:paraId="403F9A47" w14:textId="77777777" w:rsidR="00AC14D3" w:rsidRDefault="00AC14D3" w:rsidP="00AC14D3">
      <w:pPr>
        <w:spacing w:line="240" w:lineRule="auto"/>
        <w:ind w:firstLine="0"/>
        <w:jc w:val="left"/>
        <w:rPr>
          <w:b/>
          <w:bCs/>
          <w:color w:val="000000" w:themeColor="text1"/>
        </w:rPr>
      </w:pPr>
    </w:p>
    <w:p w14:paraId="630E6DFB" w14:textId="77777777" w:rsidR="00AC14D3" w:rsidRDefault="00AC14D3" w:rsidP="00AC14D3">
      <w:pPr>
        <w:spacing w:line="240" w:lineRule="auto"/>
        <w:rPr>
          <w:b/>
          <w:bCs/>
          <w:color w:val="000000" w:themeColor="text1"/>
        </w:rPr>
      </w:pPr>
    </w:p>
    <w:p w14:paraId="3B9E2E5F" w14:textId="77777777" w:rsidR="00AC14D3" w:rsidRDefault="00AC14D3" w:rsidP="00AC14D3">
      <w:pPr>
        <w:ind w:firstLine="0"/>
      </w:pPr>
      <w:r>
        <w:rPr>
          <w:noProof/>
        </w:rPr>
        <w:drawing>
          <wp:inline distT="0" distB="0" distL="0" distR="0" wp14:anchorId="2F547349" wp14:editId="55D787EB">
            <wp:extent cx="5943600" cy="4324350"/>
            <wp:effectExtent l="0" t="0" r="0" b="6350"/>
            <wp:docPr id="1047909240" name="Picture 1" descr="A map of the united sta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7909240" name="Picture 1" descr="A map of the united states&#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5943600" cy="4324350"/>
                    </a:xfrm>
                    <a:prstGeom prst="rect">
                      <a:avLst/>
                    </a:prstGeom>
                  </pic:spPr>
                </pic:pic>
              </a:graphicData>
            </a:graphic>
          </wp:inline>
        </w:drawing>
      </w:r>
    </w:p>
    <w:p w14:paraId="3E65B37A" w14:textId="160644EB" w:rsidR="00AC14D3" w:rsidRDefault="00AC14D3" w:rsidP="00AC14D3">
      <w:pPr>
        <w:ind w:firstLine="0"/>
        <w:rPr>
          <w:b/>
          <w:bCs/>
          <w:color w:val="000000" w:themeColor="text1"/>
        </w:rPr>
      </w:pPr>
      <w:r w:rsidRPr="00D37054">
        <w:t xml:space="preserve">Supplementary Figure 1: </w:t>
      </w:r>
      <w:r w:rsidR="00F13455" w:rsidRPr="00F13455">
        <w:rPr>
          <w:b/>
          <w:bCs/>
        </w:rPr>
        <w:t xml:space="preserve">Contrasting Trends in Rain-on-Snow Events Across Elevation Zones in the Western USA. </w:t>
      </w:r>
      <w:r w:rsidRPr="00D37054">
        <w:t>Spatial distributions of the trends in under historical conditions (1950-2014) over the Western United States</w:t>
      </w:r>
      <w:r>
        <w:rPr>
          <w:b/>
          <w:bCs/>
          <w:color w:val="000000" w:themeColor="text1"/>
        </w:rPr>
        <w:t xml:space="preserve"> </w:t>
      </w:r>
    </w:p>
    <w:p w14:paraId="5EA3154D" w14:textId="77777777" w:rsidR="00AC14D3" w:rsidRDefault="00AC14D3" w:rsidP="00AC14D3">
      <w:pPr>
        <w:ind w:firstLine="0"/>
        <w:rPr>
          <w:rFonts w:cs="Times New Roman"/>
        </w:rPr>
      </w:pPr>
      <w:r>
        <w:rPr>
          <w:rFonts w:cs="Times New Roman"/>
          <w:noProof/>
        </w:rPr>
        <w:lastRenderedPageBreak/>
        <w:drawing>
          <wp:inline distT="0" distB="0" distL="0" distR="0" wp14:anchorId="48861863" wp14:editId="40C08A24">
            <wp:extent cx="5943600" cy="3053080"/>
            <wp:effectExtent l="0" t="0" r="0" b="0"/>
            <wp:docPr id="618116534" name="Picture 1" descr="A map of the worl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116534" name="Picture 1" descr="A map of the world&#10;&#10;AI-generated content may be incorrect."/>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3053080"/>
                    </a:xfrm>
                    <a:prstGeom prst="rect">
                      <a:avLst/>
                    </a:prstGeom>
                  </pic:spPr>
                </pic:pic>
              </a:graphicData>
            </a:graphic>
          </wp:inline>
        </w:drawing>
      </w:r>
    </w:p>
    <w:p w14:paraId="31751DD7" w14:textId="4B384035" w:rsidR="00AC14D3" w:rsidRPr="00F13455" w:rsidRDefault="00AC14D3" w:rsidP="00AC14D3">
      <w:pPr>
        <w:ind w:firstLine="0"/>
      </w:pPr>
      <w:r w:rsidRPr="00F13455">
        <w:t xml:space="preserve">Supplementary Figure 2: </w:t>
      </w:r>
      <w:r w:rsidR="00F13455" w:rsidRPr="00F13455">
        <w:rPr>
          <w:b/>
          <w:bCs/>
        </w:rPr>
        <w:t>Global Elevation Map.</w:t>
      </w:r>
      <w:r w:rsidR="00F13455" w:rsidRPr="00F13455">
        <w:t xml:space="preserve"> The elevation data shown in this figure has been used to interpret the changes in rain-on-snow.</w:t>
      </w:r>
    </w:p>
    <w:p w14:paraId="75068609" w14:textId="77777777" w:rsidR="00AC14D3" w:rsidRDefault="00AC14D3" w:rsidP="00AC14D3">
      <w:pPr>
        <w:ind w:firstLine="0"/>
        <w:rPr>
          <w:b/>
          <w:bCs/>
          <w:color w:val="000000" w:themeColor="text1"/>
        </w:rPr>
      </w:pPr>
      <w:r>
        <w:rPr>
          <w:b/>
          <w:bCs/>
          <w:color w:val="000000" w:themeColor="text1"/>
        </w:rPr>
        <w:br w:type="page"/>
      </w:r>
    </w:p>
    <w:p w14:paraId="16510BAC" w14:textId="77777777" w:rsidR="00AC14D3" w:rsidRPr="00F019FC" w:rsidRDefault="00AC14D3" w:rsidP="00AC14D3">
      <w:pPr>
        <w:jc w:val="center"/>
        <w:rPr>
          <w:b/>
          <w:bCs/>
          <w:color w:val="000000" w:themeColor="text1"/>
        </w:rPr>
      </w:pPr>
    </w:p>
    <w:p w14:paraId="3E397776" w14:textId="77777777" w:rsidR="00AC14D3" w:rsidRDefault="00AC14D3" w:rsidP="00AC14D3">
      <w:pPr>
        <w:ind w:firstLine="0"/>
      </w:pPr>
      <w:r w:rsidRPr="00B03C44">
        <w:rPr>
          <w:noProof/>
        </w:rPr>
        <w:drawing>
          <wp:inline distT="0" distB="0" distL="0" distR="0" wp14:anchorId="6C3778D9" wp14:editId="2723FE51">
            <wp:extent cx="5943600" cy="2272665"/>
            <wp:effectExtent l="0" t="0" r="0" b="0"/>
            <wp:docPr id="2917372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737249" name=""/>
                    <pic:cNvPicPr/>
                  </pic:nvPicPr>
                  <pic:blipFill>
                    <a:blip r:embed="rId8"/>
                    <a:stretch>
                      <a:fillRect/>
                    </a:stretch>
                  </pic:blipFill>
                  <pic:spPr>
                    <a:xfrm>
                      <a:off x="0" y="0"/>
                      <a:ext cx="5943600" cy="2272665"/>
                    </a:xfrm>
                    <a:prstGeom prst="rect">
                      <a:avLst/>
                    </a:prstGeom>
                  </pic:spPr>
                </pic:pic>
              </a:graphicData>
            </a:graphic>
          </wp:inline>
        </w:drawing>
      </w:r>
    </w:p>
    <w:p w14:paraId="3DA8C9A0" w14:textId="43294478" w:rsidR="00AC14D3" w:rsidRDefault="00AC14D3" w:rsidP="00AC14D3">
      <w:pPr>
        <w:ind w:firstLine="0"/>
      </w:pPr>
      <w:r>
        <w:t xml:space="preserve">Supplementary Figure 3: </w:t>
      </w:r>
      <w:r w:rsidR="00F13455" w:rsidRPr="00F13455">
        <w:rPr>
          <w:b/>
          <w:bCs/>
        </w:rPr>
        <w:t xml:space="preserve">Changes in Rain-on-Snow </w:t>
      </w:r>
      <w:r w:rsidR="00F13455" w:rsidRPr="00F13455">
        <w:rPr>
          <w:rFonts w:cs="Times New Roman"/>
          <w:b/>
          <w:bCs/>
        </w:rPr>
        <w:t xml:space="preserve">and </w:t>
      </w:r>
      <w:r w:rsidR="00F13455">
        <w:rPr>
          <w:rFonts w:cs="Times New Roman"/>
          <w:b/>
          <w:bCs/>
        </w:rPr>
        <w:t>Its Contribution to Runoff</w:t>
      </w:r>
      <w:r w:rsidR="00F13455" w:rsidRPr="00F13455">
        <w:rPr>
          <w:b/>
          <w:bCs/>
        </w:rPr>
        <w:t xml:space="preserve"> Across Historical and Future Climate Scenarios. </w:t>
      </w:r>
      <w:r w:rsidRPr="00DB0613">
        <w:t>Differences in the ratio of rain-on-snow (ROS) to precipitation (P) between (a) historical and SSP245, (b) historical and SSP585, and (c) SSP585 and SSP245, and in the ratio of snowmelt following ROS (</w:t>
      </w:r>
      <w:r>
        <w:rPr>
          <w:rFonts w:cs="Times New Roman"/>
        </w:rPr>
        <w:t>QSM</w:t>
      </w:r>
      <w:r>
        <w:rPr>
          <w:rFonts w:cs="Times New Roman"/>
          <w:vertAlign w:val="subscript"/>
        </w:rPr>
        <w:t>ROS</w:t>
      </w:r>
      <w:r w:rsidRPr="00DB0613">
        <w:t>) to total runoff (</w:t>
      </w:r>
      <w:proofErr w:type="spellStart"/>
      <w:r>
        <w:rPr>
          <w:rFonts w:cs="Times New Roman"/>
        </w:rPr>
        <w:t>Runoff</w:t>
      </w:r>
      <w:r>
        <w:rPr>
          <w:rFonts w:cs="Times New Roman"/>
          <w:vertAlign w:val="subscript"/>
        </w:rPr>
        <w:t>WA</w:t>
      </w:r>
      <w:proofErr w:type="spellEnd"/>
      <w:r w:rsidRPr="00DB0613">
        <w:t xml:space="preserve">: </w:t>
      </w:r>
      <w:r>
        <w:t>liquid precipitation</w:t>
      </w:r>
      <w:r w:rsidRPr="00DB0613">
        <w:t xml:space="preserve"> + snowmelt) between (d) historical and SSP245, (e) historical and SSP585, and (f) SSP585 and SSP245. Red areas indicate historical values lower than future projections, while blue areas show future projections lower than historical conditions.</w:t>
      </w:r>
      <w:r>
        <w:br w:type="page"/>
      </w:r>
    </w:p>
    <w:p w14:paraId="0F4BDE36" w14:textId="77777777" w:rsidR="00AC14D3" w:rsidRDefault="00AC14D3" w:rsidP="00AC14D3">
      <w:pPr>
        <w:ind w:firstLine="0"/>
      </w:pPr>
      <w:r w:rsidRPr="00942DF1">
        <w:rPr>
          <w:noProof/>
        </w:rPr>
        <w:lastRenderedPageBreak/>
        <w:drawing>
          <wp:inline distT="0" distB="0" distL="0" distR="0" wp14:anchorId="2AE0290B" wp14:editId="749346A3">
            <wp:extent cx="5943600" cy="2437130"/>
            <wp:effectExtent l="0" t="0" r="0" b="1270"/>
            <wp:docPr id="1685912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91203" name=""/>
                    <pic:cNvPicPr/>
                  </pic:nvPicPr>
                  <pic:blipFill>
                    <a:blip r:embed="rId9"/>
                    <a:stretch>
                      <a:fillRect/>
                    </a:stretch>
                  </pic:blipFill>
                  <pic:spPr>
                    <a:xfrm>
                      <a:off x="0" y="0"/>
                      <a:ext cx="5943600" cy="2437130"/>
                    </a:xfrm>
                    <a:prstGeom prst="rect">
                      <a:avLst/>
                    </a:prstGeom>
                  </pic:spPr>
                </pic:pic>
              </a:graphicData>
            </a:graphic>
          </wp:inline>
        </w:drawing>
      </w:r>
    </w:p>
    <w:p w14:paraId="6C988459" w14:textId="0ABBFD05" w:rsidR="00AC14D3" w:rsidRPr="00DB0613" w:rsidRDefault="00AC14D3" w:rsidP="00AC14D3">
      <w:pPr>
        <w:ind w:firstLine="0"/>
        <w:rPr>
          <w:rFonts w:cs="Times New Roman"/>
        </w:rPr>
      </w:pPr>
      <w:r>
        <w:rPr>
          <w:rFonts w:cs="Times New Roman"/>
        </w:rPr>
        <w:t>Supplementary Figure 4</w:t>
      </w:r>
      <w:r w:rsidRPr="0052633B">
        <w:rPr>
          <w:rFonts w:cs="Times New Roman"/>
        </w:rPr>
        <w:t>:</w:t>
      </w:r>
      <w:r>
        <w:rPr>
          <w:rFonts w:cs="Times New Roman"/>
        </w:rPr>
        <w:t xml:space="preserve"> </w:t>
      </w:r>
      <w:r w:rsidR="00F13455" w:rsidRPr="00F13455">
        <w:rPr>
          <w:rFonts w:cs="Times New Roman"/>
          <w:b/>
          <w:bCs/>
        </w:rPr>
        <w:t xml:space="preserve">Seasonal (October–December) Evolution of Rain-on-Snow and </w:t>
      </w:r>
      <w:r w:rsidR="00F13455">
        <w:rPr>
          <w:rFonts w:cs="Times New Roman"/>
          <w:b/>
          <w:bCs/>
        </w:rPr>
        <w:t>Its Contribution to Runoff</w:t>
      </w:r>
      <w:r w:rsidR="00F13455" w:rsidRPr="00F13455">
        <w:rPr>
          <w:rFonts w:cs="Times New Roman"/>
          <w:b/>
          <w:bCs/>
        </w:rPr>
        <w:t xml:space="preserve"> Under Historical and Future Climate Scenarios Across Key Regions.</w:t>
      </w:r>
      <w:r w:rsidR="00F13455" w:rsidRPr="00F13455">
        <w:rPr>
          <w:rFonts w:cs="Times New Roman"/>
        </w:rPr>
        <w:t xml:space="preserve"> </w:t>
      </w:r>
      <w:r w:rsidRPr="00DB0613">
        <w:rPr>
          <w:rFonts w:cs="Times New Roman"/>
        </w:rPr>
        <w:t>Yearly averages of rain-on-snow (ROS) and the ratio of snowmelt following ROS (</w:t>
      </w:r>
      <w:r>
        <w:rPr>
          <w:rFonts w:cs="Times New Roman"/>
        </w:rPr>
        <w:t>QSM</w:t>
      </w:r>
      <w:r>
        <w:rPr>
          <w:rFonts w:cs="Times New Roman"/>
          <w:vertAlign w:val="subscript"/>
        </w:rPr>
        <w:t>ROS</w:t>
      </w:r>
      <w:r w:rsidRPr="00DB0613">
        <w:rPr>
          <w:rFonts w:cs="Times New Roman"/>
        </w:rPr>
        <w:t>) to total runoff (</w:t>
      </w:r>
      <w:proofErr w:type="spellStart"/>
      <w:r>
        <w:rPr>
          <w:rFonts w:cs="Times New Roman"/>
        </w:rPr>
        <w:t>Runoff</w:t>
      </w:r>
      <w:r>
        <w:rPr>
          <w:rFonts w:cs="Times New Roman"/>
          <w:vertAlign w:val="subscript"/>
        </w:rPr>
        <w:t>WA</w:t>
      </w:r>
      <w:proofErr w:type="spellEnd"/>
      <w:r w:rsidRPr="00DB0613">
        <w:rPr>
          <w:rFonts w:cs="Times New Roman"/>
        </w:rPr>
        <w:t xml:space="preserve">: </w:t>
      </w:r>
      <w:r>
        <w:rPr>
          <w:rFonts w:cs="Times New Roman"/>
        </w:rPr>
        <w:t>liquid precipitation</w:t>
      </w:r>
      <w:r w:rsidRPr="00DB0613">
        <w:rPr>
          <w:rFonts w:cs="Times New Roman"/>
        </w:rPr>
        <w:t xml:space="preserve"> + snowmelt) from October to December under historical conditions and future projections for regions in Figure 1j: (a, b) Western US, (c, d) Eastern US, (e, f) Eastern Europe, (g, h) Western Europe, (</w:t>
      </w:r>
      <w:proofErr w:type="spellStart"/>
      <w:r w:rsidRPr="00DB0613">
        <w:rPr>
          <w:rFonts w:cs="Times New Roman"/>
        </w:rPr>
        <w:t>i</w:t>
      </w:r>
      <w:proofErr w:type="spellEnd"/>
      <w:r w:rsidRPr="00DB0613">
        <w:rPr>
          <w:rFonts w:cs="Times New Roman"/>
        </w:rPr>
        <w:t xml:space="preserve">, j) </w:t>
      </w:r>
      <w:r w:rsidR="0082778B">
        <w:rPr>
          <w:rFonts w:cs="Times New Roman"/>
        </w:rPr>
        <w:t>Andes, and (</w:t>
      </w:r>
      <w:proofErr w:type="spellStart"/>
      <w:proofErr w:type="gramStart"/>
      <w:r w:rsidR="0082778B">
        <w:rPr>
          <w:rFonts w:cs="Times New Roman"/>
        </w:rPr>
        <w:t>k,l</w:t>
      </w:r>
      <w:proofErr w:type="spellEnd"/>
      <w:proofErr w:type="gramEnd"/>
      <w:r w:rsidR="0082778B">
        <w:rPr>
          <w:rFonts w:cs="Times New Roman"/>
        </w:rPr>
        <w:t xml:space="preserve">) </w:t>
      </w:r>
      <w:r w:rsidRPr="00DB0613">
        <w:rPr>
          <w:rFonts w:cs="Times New Roman"/>
        </w:rPr>
        <w:t>Rockies</w:t>
      </w:r>
      <w:r>
        <w:rPr>
          <w:rFonts w:cs="Times New Roman"/>
        </w:rPr>
        <w:t>.</w:t>
      </w:r>
      <w:r>
        <w:br w:type="page"/>
      </w:r>
    </w:p>
    <w:p w14:paraId="321A3628" w14:textId="77777777" w:rsidR="00AC14D3" w:rsidRDefault="00AC14D3" w:rsidP="00AC14D3"/>
    <w:p w14:paraId="329C5EB2" w14:textId="77777777" w:rsidR="00AC14D3" w:rsidRDefault="00AC14D3" w:rsidP="00AC14D3">
      <w:pPr>
        <w:ind w:firstLine="0"/>
      </w:pPr>
      <w:r w:rsidRPr="00942DF1">
        <w:rPr>
          <w:noProof/>
        </w:rPr>
        <w:drawing>
          <wp:inline distT="0" distB="0" distL="0" distR="0" wp14:anchorId="5109CB88" wp14:editId="7FD20508">
            <wp:extent cx="5943600" cy="1618615"/>
            <wp:effectExtent l="0" t="0" r="0" b="0"/>
            <wp:docPr id="16590839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083953" name=""/>
                    <pic:cNvPicPr/>
                  </pic:nvPicPr>
                  <pic:blipFill>
                    <a:blip r:embed="rId10"/>
                    <a:stretch>
                      <a:fillRect/>
                    </a:stretch>
                  </pic:blipFill>
                  <pic:spPr>
                    <a:xfrm>
                      <a:off x="0" y="0"/>
                      <a:ext cx="5943600" cy="1618615"/>
                    </a:xfrm>
                    <a:prstGeom prst="rect">
                      <a:avLst/>
                    </a:prstGeom>
                  </pic:spPr>
                </pic:pic>
              </a:graphicData>
            </a:graphic>
          </wp:inline>
        </w:drawing>
      </w:r>
    </w:p>
    <w:p w14:paraId="33E9950D" w14:textId="128BE1E6" w:rsidR="00AC14D3" w:rsidRDefault="00AC14D3" w:rsidP="00AC14D3">
      <w:pPr>
        <w:ind w:firstLine="0"/>
        <w:rPr>
          <w:rFonts w:cs="Times New Roman"/>
        </w:rPr>
      </w:pPr>
      <w:r>
        <w:rPr>
          <w:rFonts w:cs="Times New Roman"/>
        </w:rPr>
        <w:t>Supplementary Figure 5</w:t>
      </w:r>
      <w:r w:rsidRPr="0052633B">
        <w:rPr>
          <w:rFonts w:cs="Times New Roman"/>
        </w:rPr>
        <w:t>:</w:t>
      </w:r>
      <w:r>
        <w:rPr>
          <w:rFonts w:cs="Times New Roman"/>
        </w:rPr>
        <w:t xml:space="preserve"> </w:t>
      </w:r>
      <w:r w:rsidR="00F13455" w:rsidRPr="00F13455">
        <w:rPr>
          <w:rFonts w:cs="Times New Roman"/>
          <w:b/>
          <w:bCs/>
        </w:rPr>
        <w:t xml:space="preserve">Seasonal (October–December) Averages of Rain-on-Snow and </w:t>
      </w:r>
      <w:r w:rsidR="00F13455">
        <w:rPr>
          <w:rFonts w:cs="Times New Roman"/>
          <w:b/>
          <w:bCs/>
        </w:rPr>
        <w:t>Its Contribution to Runoff</w:t>
      </w:r>
      <w:r w:rsidR="00F13455" w:rsidRPr="00F13455">
        <w:rPr>
          <w:rFonts w:cs="Times New Roman"/>
          <w:b/>
          <w:bCs/>
        </w:rPr>
        <w:t xml:space="preserve"> Under Historical and Future Climate Projections for High-Latitude and Mountainous Regions.</w:t>
      </w:r>
      <w:r w:rsidR="00F13455" w:rsidRPr="00F13455">
        <w:rPr>
          <w:rFonts w:cs="Times New Roman"/>
        </w:rPr>
        <w:t xml:space="preserve"> </w:t>
      </w:r>
      <w:r w:rsidRPr="00A13441">
        <w:rPr>
          <w:rFonts w:cs="Times New Roman"/>
        </w:rPr>
        <w:t>Yearly averages of rain-on-snow (ROS) and the ratio of snowmelt following ROS (</w:t>
      </w:r>
      <w:r>
        <w:rPr>
          <w:rFonts w:cs="Times New Roman"/>
        </w:rPr>
        <w:t>QSM</w:t>
      </w:r>
      <w:r>
        <w:rPr>
          <w:rFonts w:cs="Times New Roman"/>
          <w:vertAlign w:val="subscript"/>
        </w:rPr>
        <w:t>ROS</w:t>
      </w:r>
      <w:r w:rsidRPr="00A13441">
        <w:rPr>
          <w:rFonts w:cs="Times New Roman"/>
        </w:rPr>
        <w:t>) to total runoff (</w:t>
      </w:r>
      <w:proofErr w:type="spellStart"/>
      <w:r>
        <w:rPr>
          <w:rFonts w:cs="Times New Roman"/>
        </w:rPr>
        <w:t>Runoff</w:t>
      </w:r>
      <w:r>
        <w:rPr>
          <w:rFonts w:cs="Times New Roman"/>
          <w:vertAlign w:val="subscript"/>
        </w:rPr>
        <w:t>WA</w:t>
      </w:r>
      <w:proofErr w:type="spellEnd"/>
      <w:r w:rsidRPr="00A13441">
        <w:rPr>
          <w:rFonts w:cs="Times New Roman"/>
        </w:rPr>
        <w:t xml:space="preserve">: </w:t>
      </w:r>
      <w:r>
        <w:rPr>
          <w:rFonts w:cs="Times New Roman"/>
        </w:rPr>
        <w:t>liquid precipitation</w:t>
      </w:r>
      <w:r w:rsidRPr="00A13441">
        <w:rPr>
          <w:rFonts w:cs="Times New Roman"/>
        </w:rPr>
        <w:t xml:space="preserve"> + snowmelt) from October to December under historical conditions and future projections for regions in Figure 1j: (a, b) </w:t>
      </w:r>
      <w:r>
        <w:rPr>
          <w:rFonts w:cs="Times New Roman"/>
        </w:rPr>
        <w:t>High-Latitude North America</w:t>
      </w:r>
      <w:r w:rsidRPr="00A13441">
        <w:rPr>
          <w:rFonts w:cs="Times New Roman"/>
        </w:rPr>
        <w:t>, (c, d) European Alps, (e, f) Northern Eurasia, and (g, h) High Mountain Asia.</w:t>
      </w:r>
    </w:p>
    <w:p w14:paraId="2307EB04" w14:textId="77777777" w:rsidR="00AC14D3" w:rsidRDefault="00AC14D3" w:rsidP="00AC14D3">
      <w:pPr>
        <w:spacing w:line="240" w:lineRule="auto"/>
        <w:ind w:firstLine="0"/>
        <w:jc w:val="center"/>
        <w:rPr>
          <w:rFonts w:cs="Times New Roman"/>
          <w:b/>
          <w:bCs/>
          <w:color w:val="000000" w:themeColor="text1"/>
        </w:rPr>
      </w:pPr>
      <w:r w:rsidRPr="00282FE5">
        <w:rPr>
          <w:rFonts w:cs="Times New Roman"/>
          <w:noProof/>
        </w:rPr>
        <w:lastRenderedPageBreak/>
        <w:drawing>
          <wp:inline distT="0" distB="0" distL="0" distR="0" wp14:anchorId="371801F0" wp14:editId="2F0F1B98">
            <wp:extent cx="3020319" cy="6696891"/>
            <wp:effectExtent l="0" t="0" r="2540" b="0"/>
            <wp:docPr id="9724628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462816" name=""/>
                    <pic:cNvPicPr/>
                  </pic:nvPicPr>
                  <pic:blipFill>
                    <a:blip r:embed="rId11"/>
                    <a:stretch>
                      <a:fillRect/>
                    </a:stretch>
                  </pic:blipFill>
                  <pic:spPr>
                    <a:xfrm>
                      <a:off x="0" y="0"/>
                      <a:ext cx="3022396" cy="6701497"/>
                    </a:xfrm>
                    <a:prstGeom prst="rect">
                      <a:avLst/>
                    </a:prstGeom>
                  </pic:spPr>
                </pic:pic>
              </a:graphicData>
            </a:graphic>
          </wp:inline>
        </w:drawing>
      </w:r>
    </w:p>
    <w:p w14:paraId="01CFC363" w14:textId="77777777" w:rsidR="00AC14D3" w:rsidRDefault="00AC14D3" w:rsidP="00AC14D3">
      <w:pPr>
        <w:spacing w:line="240" w:lineRule="auto"/>
        <w:ind w:firstLine="0"/>
        <w:jc w:val="left"/>
        <w:rPr>
          <w:rFonts w:cs="Times New Roman"/>
          <w:b/>
          <w:bCs/>
          <w:color w:val="000000" w:themeColor="text1"/>
        </w:rPr>
      </w:pPr>
    </w:p>
    <w:p w14:paraId="1A8752A8" w14:textId="77777777" w:rsidR="00AC14D3" w:rsidRDefault="00AC14D3" w:rsidP="00AC14D3">
      <w:pPr>
        <w:ind w:firstLine="0"/>
      </w:pPr>
      <w:r>
        <w:rPr>
          <w:rFonts w:cs="Times New Roman"/>
        </w:rPr>
        <w:t xml:space="preserve">Supplementary Figure 6: </w:t>
      </w:r>
      <w:r w:rsidRPr="00F13455">
        <w:rPr>
          <w:b/>
          <w:bCs/>
        </w:rPr>
        <w:t>Seasonal trends in precipitation, rainfall, and snowfall for historical conditions and future projections under SSP245 and SSP585.</w:t>
      </w:r>
      <w:r w:rsidRPr="00B104A5">
        <w:t xml:space="preserve"> Seasons are defined as DJF (December–February), MAM (March–May), JJA (June–August), and SON (September–November).</w:t>
      </w:r>
    </w:p>
    <w:p w14:paraId="547AB885" w14:textId="3CD91229" w:rsidR="00AC14D3" w:rsidRDefault="0086319D" w:rsidP="00AC14D3">
      <w:pPr>
        <w:ind w:firstLine="0"/>
        <w:jc w:val="center"/>
        <w:rPr>
          <w:rFonts w:cs="Times New Roman"/>
          <w:b/>
          <w:bCs/>
          <w:color w:val="000000" w:themeColor="text1"/>
        </w:rPr>
      </w:pPr>
      <w:r w:rsidRPr="0086319D">
        <w:rPr>
          <w:rFonts w:cs="Times New Roman"/>
          <w:b/>
          <w:bCs/>
          <w:noProof/>
          <w:color w:val="000000" w:themeColor="text1"/>
        </w:rPr>
        <w:lastRenderedPageBreak/>
        <w:drawing>
          <wp:inline distT="0" distB="0" distL="0" distR="0" wp14:anchorId="6E9A7A92" wp14:editId="3D645A73">
            <wp:extent cx="3667298" cy="5292671"/>
            <wp:effectExtent l="0" t="0" r="3175" b="3810"/>
            <wp:docPr id="3306983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698380" name=""/>
                    <pic:cNvPicPr/>
                  </pic:nvPicPr>
                  <pic:blipFill>
                    <a:blip r:embed="rId12"/>
                    <a:stretch>
                      <a:fillRect/>
                    </a:stretch>
                  </pic:blipFill>
                  <pic:spPr>
                    <a:xfrm>
                      <a:off x="0" y="0"/>
                      <a:ext cx="3670856" cy="5297806"/>
                    </a:xfrm>
                    <a:prstGeom prst="rect">
                      <a:avLst/>
                    </a:prstGeom>
                  </pic:spPr>
                </pic:pic>
              </a:graphicData>
            </a:graphic>
          </wp:inline>
        </w:drawing>
      </w:r>
    </w:p>
    <w:p w14:paraId="0305ADB9" w14:textId="11CDE36E" w:rsidR="00AC14D3" w:rsidRPr="00F659C8" w:rsidRDefault="00AC14D3" w:rsidP="00AC14D3">
      <w:pPr>
        <w:ind w:firstLine="0"/>
      </w:pPr>
      <w:r w:rsidRPr="00F13455">
        <w:rPr>
          <w:rFonts w:cs="Times New Roman"/>
        </w:rPr>
        <w:t xml:space="preserve">Supplementary Figure </w:t>
      </w:r>
      <w:r>
        <w:rPr>
          <w:rFonts w:cs="Times New Roman"/>
        </w:rPr>
        <w:t>7</w:t>
      </w:r>
      <w:r w:rsidRPr="00F13455">
        <w:rPr>
          <w:rFonts w:cs="Times New Roman"/>
        </w:rPr>
        <w:t>: </w:t>
      </w:r>
      <w:r w:rsidR="00F13455" w:rsidRPr="00F13455">
        <w:rPr>
          <w:rFonts w:cs="Times New Roman"/>
          <w:b/>
          <w:bCs/>
        </w:rPr>
        <w:t>Comparison of Trend Signs for Precipitation, Snow Depth, and Air Temperature Between Our Historical Simulations and ERA5-Land, MERRA-2, and IMERG.</w:t>
      </w:r>
      <w:r w:rsidR="00F13455" w:rsidRPr="00F13455">
        <w:rPr>
          <w:rFonts w:cs="Times New Roman"/>
        </w:rPr>
        <w:t xml:space="preserve"> </w:t>
      </w:r>
      <w:r w:rsidRPr="00F659C8">
        <w:rPr>
          <w:rFonts w:cs="Times New Roman"/>
        </w:rPr>
        <w:t xml:space="preserve">Comparison of trend signs for (a) precipitation, (b) snow depth, and (c) </w:t>
      </w:r>
      <w:r>
        <w:rPr>
          <w:rFonts w:cs="Times New Roman"/>
        </w:rPr>
        <w:t xml:space="preserve">air </w:t>
      </w:r>
      <w:r w:rsidRPr="00F659C8">
        <w:rPr>
          <w:rFonts w:cs="Times New Roman"/>
        </w:rPr>
        <w:t>temperature between our historical condition simulations and those from ERA5-Land (subscript 1), MERRA-2 (subscript 2), and IMERG (subscript 3). The tables showing the percentage of positive and negative trends captured by our simulations</w:t>
      </w:r>
      <w:r w:rsidR="006101D4" w:rsidRPr="0082778B">
        <w:rPr>
          <w:rFonts w:cs="Times New Roman"/>
        </w:rPr>
        <w:t>, as well as the total percentage of negative and positive cells in the domain</w:t>
      </w:r>
      <w:r w:rsidR="006101D4" w:rsidRPr="0082778B">
        <w:rPr>
          <w:rFonts w:cs="Times New Roman" w:hint="eastAsia"/>
        </w:rPr>
        <w:t> </w:t>
      </w:r>
      <w:r w:rsidRPr="00F659C8">
        <w:rPr>
          <w:rFonts w:cs="Times New Roman"/>
        </w:rPr>
        <w:t>relative to ERA5-Land, MERRA-2, and IMERG are presented in (a4) for precipitation, (b3) for snow depth, and (c2) for</w:t>
      </w:r>
      <w:r>
        <w:rPr>
          <w:rFonts w:cs="Times New Roman"/>
        </w:rPr>
        <w:t xml:space="preserve"> air</w:t>
      </w:r>
      <w:r w:rsidRPr="00F659C8">
        <w:rPr>
          <w:rFonts w:cs="Times New Roman"/>
        </w:rPr>
        <w:t xml:space="preserve"> temperature.</w:t>
      </w:r>
    </w:p>
    <w:p w14:paraId="0BE638CC" w14:textId="77777777" w:rsidR="00AC14D3" w:rsidRDefault="00AC14D3" w:rsidP="00AC14D3">
      <w:pPr>
        <w:spacing w:line="240" w:lineRule="auto"/>
        <w:ind w:firstLine="0"/>
        <w:jc w:val="left"/>
        <w:rPr>
          <w:rFonts w:cs="Times New Roman"/>
          <w:b/>
          <w:bCs/>
          <w:color w:val="000000" w:themeColor="text1"/>
        </w:rPr>
      </w:pPr>
    </w:p>
    <w:p w14:paraId="1A1DB27F" w14:textId="77777777" w:rsidR="00AC14D3" w:rsidRDefault="00AC14D3" w:rsidP="00AC14D3">
      <w:pPr>
        <w:ind w:firstLine="0"/>
        <w:rPr>
          <w:rFonts w:cs="Times New Roman"/>
        </w:rPr>
      </w:pPr>
      <w:r w:rsidRPr="00A16606">
        <w:rPr>
          <w:iCs/>
          <w:noProof/>
          <w:color w:val="0432FF"/>
        </w:rPr>
        <w:drawing>
          <wp:inline distT="0" distB="0" distL="0" distR="0" wp14:anchorId="35DE87EF" wp14:editId="35119E83">
            <wp:extent cx="5276092" cy="5865707"/>
            <wp:effectExtent l="0" t="0" r="0" b="0"/>
            <wp:docPr id="2139651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65198" name=""/>
                    <pic:cNvPicPr/>
                  </pic:nvPicPr>
                  <pic:blipFill>
                    <a:blip r:embed="rId13"/>
                    <a:stretch>
                      <a:fillRect/>
                    </a:stretch>
                  </pic:blipFill>
                  <pic:spPr>
                    <a:xfrm>
                      <a:off x="0" y="0"/>
                      <a:ext cx="5279251" cy="5869219"/>
                    </a:xfrm>
                    <a:prstGeom prst="rect">
                      <a:avLst/>
                    </a:prstGeom>
                  </pic:spPr>
                </pic:pic>
              </a:graphicData>
            </a:graphic>
          </wp:inline>
        </w:drawing>
      </w:r>
    </w:p>
    <w:p w14:paraId="00556814" w14:textId="4934CE19" w:rsidR="00AC14D3" w:rsidRPr="00A17FAF" w:rsidRDefault="00AC14D3" w:rsidP="00AC14D3">
      <w:pPr>
        <w:ind w:firstLine="0"/>
        <w:rPr>
          <w:rFonts w:cs="Times New Roman"/>
        </w:rPr>
      </w:pPr>
      <w:r w:rsidRPr="00F659C8">
        <w:rPr>
          <w:rFonts w:cs="Times New Roman"/>
        </w:rPr>
        <w:t xml:space="preserve">Supplementary Figure </w:t>
      </w:r>
      <w:r>
        <w:rPr>
          <w:rFonts w:cs="Times New Roman"/>
        </w:rPr>
        <w:t>8</w:t>
      </w:r>
      <w:r w:rsidRPr="00F659C8">
        <w:rPr>
          <w:rFonts w:cs="Times New Roman"/>
        </w:rPr>
        <w:t>:</w:t>
      </w:r>
      <w:r w:rsidRPr="00F659C8">
        <w:rPr>
          <w:rFonts w:cs="Times New Roman" w:hint="eastAsia"/>
        </w:rPr>
        <w:t> </w:t>
      </w:r>
      <w:r w:rsidR="00F13455" w:rsidRPr="00F13455">
        <w:rPr>
          <w:rFonts w:cs="Times New Roman"/>
          <w:b/>
          <w:bCs/>
        </w:rPr>
        <w:t>Percentage of Ensemble Members Exhibiting the Same Trend Sign as the Average for Precipitation and Snowfall.</w:t>
      </w:r>
      <w:r w:rsidR="00F13455" w:rsidRPr="00F13455">
        <w:rPr>
          <w:rFonts w:cs="Times New Roman"/>
        </w:rPr>
        <w:t xml:space="preserve"> </w:t>
      </w:r>
      <w:r w:rsidRPr="00F659C8">
        <w:rPr>
          <w:rFonts w:cs="Times New Roman"/>
        </w:rPr>
        <w:t>Percentage of individual ensemble members exhibiting the same trend sign as the average for (a) precipitation and (b) snowfall. Negative percentage values indicate that the average trend sign is negative, while positive percentage values indicate a positive trend sign.</w:t>
      </w:r>
      <w:r>
        <w:rPr>
          <w:rFonts w:cs="Times New Roman"/>
        </w:rPr>
        <w:t xml:space="preserve"> </w:t>
      </w:r>
      <w:r w:rsidRPr="00F659C8">
        <w:rPr>
          <w:rFonts w:cs="Times New Roman"/>
        </w:rPr>
        <w:t>Note that areas in white do not have statistically significant trends.</w:t>
      </w:r>
    </w:p>
    <w:p w14:paraId="2AA633FD" w14:textId="0EE03414" w:rsidR="001B3379" w:rsidRDefault="001B3379" w:rsidP="00505F30">
      <w:pPr>
        <w:ind w:firstLine="0"/>
      </w:pPr>
    </w:p>
    <w:p w14:paraId="4A3AA3EE" w14:textId="7A44ECC0" w:rsidR="0023006B" w:rsidRDefault="0023006B" w:rsidP="00505F30">
      <w:pPr>
        <w:ind w:firstLine="0"/>
      </w:pPr>
    </w:p>
    <w:p w14:paraId="62945131" w14:textId="77777777" w:rsidR="0023006B" w:rsidRPr="00AF3A29" w:rsidRDefault="0023006B" w:rsidP="0023006B">
      <w:pPr>
        <w:pStyle w:val="Bibliography"/>
      </w:pPr>
      <w:r w:rsidRPr="00AF3A29">
        <w:t>76.</w:t>
      </w:r>
      <w:r w:rsidRPr="00AF3A29">
        <w:tab/>
        <w:t xml:space="preserve">Bi, D. </w:t>
      </w:r>
      <w:r w:rsidRPr="00AF3A29">
        <w:rPr>
          <w:i/>
          <w:iCs/>
        </w:rPr>
        <w:t>et al.</w:t>
      </w:r>
      <w:r w:rsidRPr="00AF3A29">
        <w:t xml:space="preserve"> Configuration and spin-up of ACCESS-CM2, the new generation Australian Community Climate and Earth System Simulator Coupled Model. </w:t>
      </w:r>
      <w:r w:rsidRPr="00AF3A29">
        <w:rPr>
          <w:i/>
          <w:iCs/>
        </w:rPr>
        <w:t>J. South. Hemisphere Earth Syst. Sci.</w:t>
      </w:r>
      <w:r w:rsidRPr="00AF3A29">
        <w:t xml:space="preserve"> </w:t>
      </w:r>
      <w:r w:rsidRPr="00AF3A29">
        <w:rPr>
          <w:b/>
          <w:bCs/>
        </w:rPr>
        <w:t>70</w:t>
      </w:r>
      <w:r w:rsidRPr="00AF3A29">
        <w:t>, 225–251 (2020).</w:t>
      </w:r>
    </w:p>
    <w:p w14:paraId="6EFBB57E" w14:textId="77777777" w:rsidR="0023006B" w:rsidRPr="00AF3A29" w:rsidRDefault="0023006B" w:rsidP="0023006B">
      <w:pPr>
        <w:pStyle w:val="Bibliography"/>
      </w:pPr>
      <w:r w:rsidRPr="00AF3A29">
        <w:t>77.</w:t>
      </w:r>
      <w:r w:rsidRPr="00AF3A29">
        <w:tab/>
      </w:r>
      <w:proofErr w:type="spellStart"/>
      <w:r w:rsidRPr="00AF3A29">
        <w:t>Ziehn</w:t>
      </w:r>
      <w:proofErr w:type="spellEnd"/>
      <w:r w:rsidRPr="00AF3A29">
        <w:t xml:space="preserve">, T. </w:t>
      </w:r>
      <w:r w:rsidRPr="00AF3A29">
        <w:rPr>
          <w:i/>
          <w:iCs/>
        </w:rPr>
        <w:t>et al.</w:t>
      </w:r>
      <w:r w:rsidRPr="00AF3A29">
        <w:t xml:space="preserve"> The Australian Earth System Model: ACCESS-ESM1.5. </w:t>
      </w:r>
      <w:r w:rsidRPr="00AF3A29">
        <w:rPr>
          <w:i/>
          <w:iCs/>
        </w:rPr>
        <w:t>J. South. Hemisphere Earth Syst. Sci.</w:t>
      </w:r>
      <w:r w:rsidRPr="00AF3A29">
        <w:t xml:space="preserve"> </w:t>
      </w:r>
      <w:r w:rsidRPr="00AF3A29">
        <w:rPr>
          <w:b/>
          <w:bCs/>
        </w:rPr>
        <w:t>70</w:t>
      </w:r>
      <w:r w:rsidRPr="00AF3A29">
        <w:t>, 193–214 (2020).</w:t>
      </w:r>
    </w:p>
    <w:p w14:paraId="496E83CE" w14:textId="77777777" w:rsidR="0023006B" w:rsidRPr="00AF3A29" w:rsidRDefault="0023006B" w:rsidP="0023006B">
      <w:pPr>
        <w:pStyle w:val="Bibliography"/>
      </w:pPr>
      <w:r w:rsidRPr="00AF3A29">
        <w:t>78.</w:t>
      </w:r>
      <w:r w:rsidRPr="00AF3A29">
        <w:tab/>
      </w:r>
      <w:proofErr w:type="spellStart"/>
      <w:r w:rsidRPr="00AF3A29">
        <w:t>Danabasoglu</w:t>
      </w:r>
      <w:proofErr w:type="spellEnd"/>
      <w:r w:rsidRPr="00AF3A29">
        <w:t xml:space="preserve">, G. </w:t>
      </w:r>
      <w:r w:rsidRPr="00AF3A29">
        <w:rPr>
          <w:i/>
          <w:iCs/>
        </w:rPr>
        <w:t>et al.</w:t>
      </w:r>
      <w:r w:rsidRPr="00AF3A29">
        <w:t xml:space="preserve"> The Community Earth System Model Version 2 (CESM2). </w:t>
      </w:r>
      <w:r w:rsidRPr="00AF3A29">
        <w:rPr>
          <w:i/>
          <w:iCs/>
        </w:rPr>
        <w:t>J. Adv. Model. Earth Syst.</w:t>
      </w:r>
      <w:r w:rsidRPr="00AF3A29">
        <w:t xml:space="preserve"> </w:t>
      </w:r>
      <w:r w:rsidRPr="00AF3A29">
        <w:rPr>
          <w:b/>
          <w:bCs/>
        </w:rPr>
        <w:t>12</w:t>
      </w:r>
      <w:r w:rsidRPr="00AF3A29">
        <w:t>, e2019MS001916 (2020).</w:t>
      </w:r>
    </w:p>
    <w:p w14:paraId="2FC3585E" w14:textId="77777777" w:rsidR="0023006B" w:rsidRPr="00AF3A29" w:rsidRDefault="0023006B" w:rsidP="0023006B">
      <w:pPr>
        <w:pStyle w:val="Bibliography"/>
      </w:pPr>
      <w:r w:rsidRPr="00AF3A29">
        <w:t>79.</w:t>
      </w:r>
      <w:r w:rsidRPr="00AF3A29">
        <w:tab/>
      </w:r>
      <w:proofErr w:type="spellStart"/>
      <w:r w:rsidRPr="00AF3A29">
        <w:t>Gettelman</w:t>
      </w:r>
      <w:proofErr w:type="spellEnd"/>
      <w:r w:rsidRPr="00AF3A29">
        <w:t xml:space="preserve">, A. </w:t>
      </w:r>
      <w:r w:rsidRPr="00AF3A29">
        <w:rPr>
          <w:i/>
          <w:iCs/>
        </w:rPr>
        <w:t>et al.</w:t>
      </w:r>
      <w:r w:rsidRPr="00AF3A29">
        <w:t xml:space="preserve"> The Whole Atmosphere Community Climate Model Version 6 (WACCM6). </w:t>
      </w:r>
      <w:r w:rsidRPr="00AF3A29">
        <w:rPr>
          <w:i/>
          <w:iCs/>
        </w:rPr>
        <w:t xml:space="preserve">J. </w:t>
      </w:r>
      <w:proofErr w:type="spellStart"/>
      <w:r w:rsidRPr="00AF3A29">
        <w:rPr>
          <w:i/>
          <w:iCs/>
        </w:rPr>
        <w:t>Geophys</w:t>
      </w:r>
      <w:proofErr w:type="spellEnd"/>
      <w:r w:rsidRPr="00AF3A29">
        <w:rPr>
          <w:i/>
          <w:iCs/>
        </w:rPr>
        <w:t>. Res. Atmospheres</w:t>
      </w:r>
      <w:r w:rsidRPr="00AF3A29">
        <w:t xml:space="preserve"> </w:t>
      </w:r>
      <w:r w:rsidRPr="00AF3A29">
        <w:rPr>
          <w:b/>
          <w:bCs/>
        </w:rPr>
        <w:t>124</w:t>
      </w:r>
      <w:r w:rsidRPr="00AF3A29">
        <w:t>, 12380–12403 (2019).</w:t>
      </w:r>
    </w:p>
    <w:p w14:paraId="7421E284" w14:textId="77777777" w:rsidR="0023006B" w:rsidRPr="00AF3A29" w:rsidRDefault="0023006B" w:rsidP="0023006B">
      <w:pPr>
        <w:pStyle w:val="Bibliography"/>
      </w:pPr>
      <w:r w:rsidRPr="00AF3A29">
        <w:t>80.</w:t>
      </w:r>
      <w:r w:rsidRPr="00AF3A29">
        <w:tab/>
      </w:r>
      <w:proofErr w:type="spellStart"/>
      <w:r w:rsidRPr="00AF3A29">
        <w:t>Cherchi</w:t>
      </w:r>
      <w:proofErr w:type="spellEnd"/>
      <w:r w:rsidRPr="00AF3A29">
        <w:t xml:space="preserve">, A. </w:t>
      </w:r>
      <w:r w:rsidRPr="00AF3A29">
        <w:rPr>
          <w:i/>
          <w:iCs/>
        </w:rPr>
        <w:t>et al.</w:t>
      </w:r>
      <w:r w:rsidRPr="00AF3A29">
        <w:t xml:space="preserve"> Global Mean Climate and Main Patterns of Variability in the CMCC-CM2 Coupled Model. </w:t>
      </w:r>
      <w:r w:rsidRPr="00AF3A29">
        <w:rPr>
          <w:i/>
          <w:iCs/>
        </w:rPr>
        <w:t>J. Adv. Model. Earth Syst.</w:t>
      </w:r>
      <w:r w:rsidRPr="00AF3A29">
        <w:t xml:space="preserve"> </w:t>
      </w:r>
      <w:r w:rsidRPr="00AF3A29">
        <w:rPr>
          <w:b/>
          <w:bCs/>
        </w:rPr>
        <w:t>11</w:t>
      </w:r>
      <w:r w:rsidRPr="00AF3A29">
        <w:t>, 185–209 (2019).</w:t>
      </w:r>
    </w:p>
    <w:p w14:paraId="52FBD006" w14:textId="77777777" w:rsidR="0023006B" w:rsidRPr="00AF3A29" w:rsidRDefault="0023006B" w:rsidP="0023006B">
      <w:pPr>
        <w:pStyle w:val="Bibliography"/>
      </w:pPr>
      <w:r w:rsidRPr="00AF3A29">
        <w:t>81.</w:t>
      </w:r>
      <w:r w:rsidRPr="00AF3A29">
        <w:tab/>
        <w:t xml:space="preserve">Lovato, T. </w:t>
      </w:r>
      <w:r w:rsidRPr="00AF3A29">
        <w:rPr>
          <w:i/>
          <w:iCs/>
        </w:rPr>
        <w:t>et al.</w:t>
      </w:r>
      <w:r w:rsidRPr="00AF3A29">
        <w:t xml:space="preserve"> CMIP6 Simulations </w:t>
      </w:r>
      <w:proofErr w:type="gramStart"/>
      <w:r w:rsidRPr="00AF3A29">
        <w:t>With</w:t>
      </w:r>
      <w:proofErr w:type="gramEnd"/>
      <w:r w:rsidRPr="00AF3A29">
        <w:t xml:space="preserve"> the CMCC Earth System Model (CMCC-ESM2). </w:t>
      </w:r>
      <w:r w:rsidRPr="00AF3A29">
        <w:rPr>
          <w:i/>
          <w:iCs/>
        </w:rPr>
        <w:t>J. Adv. Model. Earth Syst.</w:t>
      </w:r>
      <w:r w:rsidRPr="00AF3A29">
        <w:t xml:space="preserve"> </w:t>
      </w:r>
      <w:r w:rsidRPr="00AF3A29">
        <w:rPr>
          <w:b/>
          <w:bCs/>
        </w:rPr>
        <w:t>14</w:t>
      </w:r>
      <w:r w:rsidRPr="00AF3A29">
        <w:t>, e2021MS002814 (2022).</w:t>
      </w:r>
    </w:p>
    <w:p w14:paraId="21684994" w14:textId="77777777" w:rsidR="0023006B" w:rsidRPr="00AF3A29" w:rsidRDefault="0023006B" w:rsidP="0023006B">
      <w:pPr>
        <w:pStyle w:val="Bibliography"/>
      </w:pPr>
      <w:r w:rsidRPr="00AF3A29">
        <w:t>82.</w:t>
      </w:r>
      <w:r w:rsidRPr="00AF3A29">
        <w:tab/>
      </w:r>
      <w:proofErr w:type="spellStart"/>
      <w:r w:rsidRPr="00AF3A29">
        <w:t>Voldoire</w:t>
      </w:r>
      <w:proofErr w:type="spellEnd"/>
      <w:r w:rsidRPr="00AF3A29">
        <w:t xml:space="preserve">, A. </w:t>
      </w:r>
      <w:r w:rsidRPr="00AF3A29">
        <w:rPr>
          <w:i/>
          <w:iCs/>
        </w:rPr>
        <w:t>et al.</w:t>
      </w:r>
      <w:r w:rsidRPr="00AF3A29">
        <w:t xml:space="preserve"> Evaluation of CMIP6 DECK Experiments With CNRM-CM6-1. </w:t>
      </w:r>
      <w:r w:rsidRPr="00AF3A29">
        <w:rPr>
          <w:i/>
          <w:iCs/>
        </w:rPr>
        <w:t>J. Adv. Model. Earth Syst.</w:t>
      </w:r>
      <w:r w:rsidRPr="00AF3A29">
        <w:t xml:space="preserve"> </w:t>
      </w:r>
      <w:r w:rsidRPr="00AF3A29">
        <w:rPr>
          <w:b/>
          <w:bCs/>
        </w:rPr>
        <w:t>11</w:t>
      </w:r>
      <w:r w:rsidRPr="00AF3A29">
        <w:t>, 2177–2213 (2019).</w:t>
      </w:r>
    </w:p>
    <w:p w14:paraId="38DB6C9C" w14:textId="77777777" w:rsidR="0023006B" w:rsidRPr="00AF3A29" w:rsidRDefault="0023006B" w:rsidP="0023006B">
      <w:pPr>
        <w:pStyle w:val="Bibliography"/>
      </w:pPr>
      <w:r w:rsidRPr="00AF3A29">
        <w:t>83.</w:t>
      </w:r>
      <w:r w:rsidRPr="00AF3A29">
        <w:tab/>
      </w:r>
      <w:proofErr w:type="spellStart"/>
      <w:r w:rsidRPr="00AF3A29">
        <w:t>Séférian</w:t>
      </w:r>
      <w:proofErr w:type="spellEnd"/>
      <w:r w:rsidRPr="00AF3A29">
        <w:t xml:space="preserve">, R. </w:t>
      </w:r>
      <w:r w:rsidRPr="00AF3A29">
        <w:rPr>
          <w:i/>
          <w:iCs/>
        </w:rPr>
        <w:t>et al.</w:t>
      </w:r>
      <w:r w:rsidRPr="00AF3A29">
        <w:t xml:space="preserve"> Evaluation of CNRM Earth System Model, CNRM-ESM2-1: Role of Earth System Processes in Present-Day and Future Climate. </w:t>
      </w:r>
      <w:r w:rsidRPr="00AF3A29">
        <w:rPr>
          <w:i/>
          <w:iCs/>
        </w:rPr>
        <w:t>J. Adv. Model. Earth Syst.</w:t>
      </w:r>
      <w:r w:rsidRPr="00AF3A29">
        <w:t xml:space="preserve"> </w:t>
      </w:r>
      <w:r w:rsidRPr="00AF3A29">
        <w:rPr>
          <w:b/>
          <w:bCs/>
        </w:rPr>
        <w:t>11</w:t>
      </w:r>
      <w:r w:rsidRPr="00AF3A29">
        <w:t>, 4182–4227 (2019).</w:t>
      </w:r>
    </w:p>
    <w:p w14:paraId="54E27F34" w14:textId="77777777" w:rsidR="0023006B" w:rsidRPr="00AF3A29" w:rsidRDefault="0023006B" w:rsidP="0023006B">
      <w:pPr>
        <w:pStyle w:val="Bibliography"/>
      </w:pPr>
      <w:r w:rsidRPr="00AF3A29">
        <w:t>84.</w:t>
      </w:r>
      <w:r w:rsidRPr="00AF3A29">
        <w:tab/>
      </w:r>
      <w:proofErr w:type="spellStart"/>
      <w:r w:rsidRPr="00AF3A29">
        <w:t>Döscher</w:t>
      </w:r>
      <w:proofErr w:type="spellEnd"/>
      <w:r w:rsidRPr="00AF3A29">
        <w:t xml:space="preserve">, R. </w:t>
      </w:r>
      <w:r w:rsidRPr="00AF3A29">
        <w:rPr>
          <w:i/>
          <w:iCs/>
        </w:rPr>
        <w:t>et al.</w:t>
      </w:r>
      <w:r w:rsidRPr="00AF3A29">
        <w:t xml:space="preserve"> The EC-Earth3 Earth system model for the Coupled Model </w:t>
      </w:r>
      <w:proofErr w:type="spellStart"/>
      <w:r w:rsidRPr="00AF3A29">
        <w:t>Intercomparison</w:t>
      </w:r>
      <w:proofErr w:type="spellEnd"/>
      <w:r w:rsidRPr="00AF3A29">
        <w:t xml:space="preserve"> Project 6. </w:t>
      </w:r>
      <w:proofErr w:type="spellStart"/>
      <w:r w:rsidRPr="00AF3A29">
        <w:rPr>
          <w:i/>
          <w:iCs/>
        </w:rPr>
        <w:t>Geosci</w:t>
      </w:r>
      <w:proofErr w:type="spellEnd"/>
      <w:r w:rsidRPr="00AF3A29">
        <w:rPr>
          <w:i/>
          <w:iCs/>
        </w:rPr>
        <w:t>. Model Dev.</w:t>
      </w:r>
      <w:r w:rsidRPr="00AF3A29">
        <w:t xml:space="preserve"> </w:t>
      </w:r>
      <w:r w:rsidRPr="00AF3A29">
        <w:rPr>
          <w:b/>
          <w:bCs/>
        </w:rPr>
        <w:t>15</w:t>
      </w:r>
      <w:r w:rsidRPr="00AF3A29">
        <w:t>, 2973–3020 (2022).</w:t>
      </w:r>
    </w:p>
    <w:p w14:paraId="1036C243" w14:textId="77777777" w:rsidR="0023006B" w:rsidRPr="00AF3A29" w:rsidRDefault="0023006B" w:rsidP="0023006B">
      <w:pPr>
        <w:pStyle w:val="Bibliography"/>
      </w:pPr>
      <w:r w:rsidRPr="00AF3A29">
        <w:lastRenderedPageBreak/>
        <w:t>85.</w:t>
      </w:r>
      <w:r w:rsidRPr="00AF3A29">
        <w:tab/>
        <w:t xml:space="preserve">Li, L. </w:t>
      </w:r>
      <w:r w:rsidRPr="00AF3A29">
        <w:rPr>
          <w:i/>
          <w:iCs/>
        </w:rPr>
        <w:t>et al.</w:t>
      </w:r>
      <w:r w:rsidRPr="00AF3A29">
        <w:t xml:space="preserve"> The Flexible Global Ocean-Atmosphere-Land System Model Grid-Point Version 3 (FGOALS-g3): Description and Evaluation. </w:t>
      </w:r>
      <w:r w:rsidRPr="00AF3A29">
        <w:rPr>
          <w:i/>
          <w:iCs/>
        </w:rPr>
        <w:t>J. Adv. Model. Earth Syst.</w:t>
      </w:r>
      <w:r w:rsidRPr="00AF3A29">
        <w:t xml:space="preserve"> </w:t>
      </w:r>
      <w:r w:rsidRPr="00AF3A29">
        <w:rPr>
          <w:b/>
          <w:bCs/>
        </w:rPr>
        <w:t>12</w:t>
      </w:r>
      <w:r w:rsidRPr="00AF3A29">
        <w:t>, e2019MS002012 (2020).</w:t>
      </w:r>
    </w:p>
    <w:p w14:paraId="1FC74C0C" w14:textId="77777777" w:rsidR="0023006B" w:rsidRPr="00AF3A29" w:rsidRDefault="0023006B" w:rsidP="0023006B">
      <w:pPr>
        <w:pStyle w:val="Bibliography"/>
      </w:pPr>
      <w:r w:rsidRPr="00AF3A29">
        <w:t>86.</w:t>
      </w:r>
      <w:r w:rsidRPr="00AF3A29">
        <w:tab/>
        <w:t xml:space="preserve">Held, I. M. </w:t>
      </w:r>
      <w:r w:rsidRPr="00AF3A29">
        <w:rPr>
          <w:i/>
          <w:iCs/>
        </w:rPr>
        <w:t>et al.</w:t>
      </w:r>
      <w:r w:rsidRPr="00AF3A29">
        <w:t xml:space="preserve"> Structure and Performance of GFDL’s CM4.0 Climate Model. </w:t>
      </w:r>
      <w:r w:rsidRPr="00AF3A29">
        <w:rPr>
          <w:i/>
          <w:iCs/>
        </w:rPr>
        <w:t>J. Adv. Model. Earth Syst.</w:t>
      </w:r>
      <w:r w:rsidRPr="00AF3A29">
        <w:t xml:space="preserve"> </w:t>
      </w:r>
      <w:r w:rsidRPr="00AF3A29">
        <w:rPr>
          <w:b/>
          <w:bCs/>
        </w:rPr>
        <w:t>11</w:t>
      </w:r>
      <w:r w:rsidRPr="00AF3A29">
        <w:t>, 3691–3727 (2019).</w:t>
      </w:r>
    </w:p>
    <w:p w14:paraId="3BBD3BAE" w14:textId="77777777" w:rsidR="0023006B" w:rsidRPr="00AF3A29" w:rsidRDefault="0023006B" w:rsidP="0023006B">
      <w:pPr>
        <w:pStyle w:val="Bibliography"/>
      </w:pPr>
      <w:r w:rsidRPr="00AF3A29">
        <w:t>87.</w:t>
      </w:r>
      <w:r w:rsidRPr="00AF3A29">
        <w:tab/>
        <w:t xml:space="preserve">Dunne, J. P. </w:t>
      </w:r>
      <w:r w:rsidRPr="00AF3A29">
        <w:rPr>
          <w:i/>
          <w:iCs/>
        </w:rPr>
        <w:t>et al.</w:t>
      </w:r>
      <w:r w:rsidRPr="00AF3A29">
        <w:t xml:space="preserve"> The GFDL Earth System Model Version 4.1 (GFDL-ESM 4.1): Overall Coupled Model Description and Simulation Characteristics. </w:t>
      </w:r>
      <w:r w:rsidRPr="00AF3A29">
        <w:rPr>
          <w:i/>
          <w:iCs/>
        </w:rPr>
        <w:t>J. Adv. Model. Earth Syst.</w:t>
      </w:r>
      <w:r w:rsidRPr="00AF3A29">
        <w:t xml:space="preserve"> </w:t>
      </w:r>
      <w:r w:rsidRPr="00AF3A29">
        <w:rPr>
          <w:b/>
          <w:bCs/>
        </w:rPr>
        <w:t>12</w:t>
      </w:r>
      <w:r w:rsidRPr="00AF3A29">
        <w:t>, e2019MS002015 (2020).</w:t>
      </w:r>
    </w:p>
    <w:p w14:paraId="65A75B73" w14:textId="77777777" w:rsidR="0023006B" w:rsidRPr="00AF3A29" w:rsidRDefault="0023006B" w:rsidP="0023006B">
      <w:pPr>
        <w:pStyle w:val="Bibliography"/>
      </w:pPr>
      <w:r w:rsidRPr="00AF3A29">
        <w:t>88.</w:t>
      </w:r>
      <w:r w:rsidRPr="00AF3A29">
        <w:tab/>
        <w:t xml:space="preserve">Kelley, M. </w:t>
      </w:r>
      <w:r w:rsidRPr="00AF3A29">
        <w:rPr>
          <w:i/>
          <w:iCs/>
        </w:rPr>
        <w:t>et al.</w:t>
      </w:r>
      <w:r w:rsidRPr="00AF3A29">
        <w:t xml:space="preserve"> GISS-E2.1: Configurations and Climatology. </w:t>
      </w:r>
      <w:r w:rsidRPr="00AF3A29">
        <w:rPr>
          <w:i/>
          <w:iCs/>
        </w:rPr>
        <w:t>J. Adv. Model. Earth Syst.</w:t>
      </w:r>
      <w:r w:rsidRPr="00AF3A29">
        <w:t xml:space="preserve"> </w:t>
      </w:r>
      <w:r w:rsidRPr="00AF3A29">
        <w:rPr>
          <w:b/>
          <w:bCs/>
        </w:rPr>
        <w:t>12</w:t>
      </w:r>
      <w:r w:rsidRPr="00AF3A29">
        <w:t>, e2019MS002025 (2020).</w:t>
      </w:r>
    </w:p>
    <w:p w14:paraId="606C316D" w14:textId="77777777" w:rsidR="0023006B" w:rsidRPr="00AF3A29" w:rsidRDefault="0023006B" w:rsidP="0023006B">
      <w:pPr>
        <w:pStyle w:val="Bibliography"/>
      </w:pPr>
      <w:r w:rsidRPr="00AF3A29">
        <w:t>89.</w:t>
      </w:r>
      <w:r w:rsidRPr="00AF3A29">
        <w:tab/>
        <w:t xml:space="preserve">Swapna, P. </w:t>
      </w:r>
      <w:r w:rsidRPr="00AF3A29">
        <w:rPr>
          <w:i/>
          <w:iCs/>
        </w:rPr>
        <w:t>et al.</w:t>
      </w:r>
      <w:r w:rsidRPr="00AF3A29">
        <w:t xml:space="preserve"> The IITM Earth System Model: Transformation of a Seasonal Prediction Model to a Long-Term Climate Model. (2015) doi:10.1175/BAMS-D-13-00276.1.</w:t>
      </w:r>
    </w:p>
    <w:p w14:paraId="31B11CF5" w14:textId="77777777" w:rsidR="0023006B" w:rsidRPr="00AF3A29" w:rsidRDefault="0023006B" w:rsidP="0023006B">
      <w:pPr>
        <w:pStyle w:val="Bibliography"/>
      </w:pPr>
      <w:r w:rsidRPr="00AF3A29">
        <w:t>90.</w:t>
      </w:r>
      <w:r w:rsidRPr="00AF3A29">
        <w:tab/>
      </w:r>
      <w:proofErr w:type="spellStart"/>
      <w:r w:rsidRPr="00AF3A29">
        <w:t>Volodin</w:t>
      </w:r>
      <w:proofErr w:type="spellEnd"/>
      <w:r w:rsidRPr="00AF3A29">
        <w:t xml:space="preserve">, E. The Mechanisms of Cloudiness Evolution Responsible for Equilibrium Climate Sensitivity in Climate Model INM-CM4-8. </w:t>
      </w:r>
      <w:proofErr w:type="spellStart"/>
      <w:r w:rsidRPr="00AF3A29">
        <w:rPr>
          <w:i/>
          <w:iCs/>
        </w:rPr>
        <w:t>Geophys</w:t>
      </w:r>
      <w:proofErr w:type="spellEnd"/>
      <w:r w:rsidRPr="00AF3A29">
        <w:rPr>
          <w:i/>
          <w:iCs/>
        </w:rPr>
        <w:t>. Res. Lett.</w:t>
      </w:r>
      <w:r w:rsidRPr="00AF3A29">
        <w:t xml:space="preserve"> </w:t>
      </w:r>
      <w:r w:rsidRPr="00AF3A29">
        <w:rPr>
          <w:b/>
          <w:bCs/>
        </w:rPr>
        <w:t>48</w:t>
      </w:r>
      <w:r w:rsidRPr="00AF3A29">
        <w:t>, e2021GL096204 (2021).</w:t>
      </w:r>
    </w:p>
    <w:p w14:paraId="72B0AE3B" w14:textId="77777777" w:rsidR="0023006B" w:rsidRPr="00AF3A29" w:rsidRDefault="0023006B" w:rsidP="0023006B">
      <w:pPr>
        <w:pStyle w:val="Bibliography"/>
      </w:pPr>
      <w:r w:rsidRPr="00AF3A29">
        <w:t>91.</w:t>
      </w:r>
      <w:r w:rsidRPr="00AF3A29">
        <w:tab/>
      </w:r>
      <w:proofErr w:type="spellStart"/>
      <w:r w:rsidRPr="00AF3A29">
        <w:t>Volodin</w:t>
      </w:r>
      <w:proofErr w:type="spellEnd"/>
      <w:r w:rsidRPr="00AF3A29">
        <w:t xml:space="preserve">, E. M. </w:t>
      </w:r>
      <w:r w:rsidRPr="00AF3A29">
        <w:rPr>
          <w:i/>
          <w:iCs/>
        </w:rPr>
        <w:t>et al.</w:t>
      </w:r>
      <w:r w:rsidRPr="00AF3A29">
        <w:t xml:space="preserve"> Simulation of the present-day climate with the climate model INMCM5. </w:t>
      </w:r>
      <w:proofErr w:type="spellStart"/>
      <w:r w:rsidRPr="00AF3A29">
        <w:rPr>
          <w:i/>
          <w:iCs/>
        </w:rPr>
        <w:t>Clim</w:t>
      </w:r>
      <w:proofErr w:type="spellEnd"/>
      <w:r w:rsidRPr="00AF3A29">
        <w:rPr>
          <w:i/>
          <w:iCs/>
        </w:rPr>
        <w:t xml:space="preserve">. </w:t>
      </w:r>
      <w:proofErr w:type="spellStart"/>
      <w:r w:rsidRPr="00AF3A29">
        <w:rPr>
          <w:i/>
          <w:iCs/>
        </w:rPr>
        <w:t>Dyn</w:t>
      </w:r>
      <w:proofErr w:type="spellEnd"/>
      <w:r w:rsidRPr="00AF3A29">
        <w:rPr>
          <w:i/>
          <w:iCs/>
        </w:rPr>
        <w:t>.</w:t>
      </w:r>
      <w:r w:rsidRPr="00AF3A29">
        <w:t xml:space="preserve"> </w:t>
      </w:r>
      <w:r w:rsidRPr="00AF3A29">
        <w:rPr>
          <w:b/>
          <w:bCs/>
        </w:rPr>
        <w:t>49</w:t>
      </w:r>
      <w:r w:rsidRPr="00AF3A29">
        <w:t>, 3715–3734 (2017).</w:t>
      </w:r>
    </w:p>
    <w:p w14:paraId="7F18F55B" w14:textId="77777777" w:rsidR="0023006B" w:rsidRPr="00AF3A29" w:rsidRDefault="0023006B" w:rsidP="0023006B">
      <w:pPr>
        <w:pStyle w:val="Bibliography"/>
      </w:pPr>
      <w:r w:rsidRPr="00AF3A29">
        <w:t>92.</w:t>
      </w:r>
      <w:r w:rsidRPr="00AF3A29">
        <w:tab/>
        <w:t xml:space="preserve">Byun, Y.-H. </w:t>
      </w:r>
      <w:r w:rsidRPr="00AF3A29">
        <w:rPr>
          <w:i/>
          <w:iCs/>
        </w:rPr>
        <w:t>et al.</w:t>
      </w:r>
      <w:r w:rsidRPr="00AF3A29">
        <w:t xml:space="preserve"> NIMS-KMA KACE1.0-G model output prepared for CMIP6 CMIP. Earth System Grid Federation https://doi.org/10.22033/ESGF/CMIP6.2241 (2019).</w:t>
      </w:r>
    </w:p>
    <w:p w14:paraId="7B89A1DC" w14:textId="77777777" w:rsidR="0023006B" w:rsidRPr="00AF3A29" w:rsidRDefault="0023006B" w:rsidP="0023006B">
      <w:pPr>
        <w:pStyle w:val="Bibliography"/>
      </w:pPr>
      <w:r w:rsidRPr="00AF3A29">
        <w:t>93.</w:t>
      </w:r>
      <w:r w:rsidRPr="00AF3A29">
        <w:tab/>
      </w:r>
      <w:proofErr w:type="spellStart"/>
      <w:r w:rsidRPr="00AF3A29">
        <w:t>Hajima</w:t>
      </w:r>
      <w:proofErr w:type="spellEnd"/>
      <w:r w:rsidRPr="00AF3A29">
        <w:t xml:space="preserve">, T. </w:t>
      </w:r>
      <w:r w:rsidRPr="00AF3A29">
        <w:rPr>
          <w:i/>
          <w:iCs/>
        </w:rPr>
        <w:t>et al.</w:t>
      </w:r>
      <w:r w:rsidRPr="00AF3A29">
        <w:t xml:space="preserve"> Development of the MIROC-ES2L Earth system model and the evaluation of biogeochemical processes and feedbacks. </w:t>
      </w:r>
      <w:proofErr w:type="spellStart"/>
      <w:r w:rsidRPr="00AF3A29">
        <w:rPr>
          <w:i/>
          <w:iCs/>
        </w:rPr>
        <w:t>Geosci</w:t>
      </w:r>
      <w:proofErr w:type="spellEnd"/>
      <w:r w:rsidRPr="00AF3A29">
        <w:rPr>
          <w:i/>
          <w:iCs/>
        </w:rPr>
        <w:t>. Model Dev.</w:t>
      </w:r>
      <w:r w:rsidRPr="00AF3A29">
        <w:t xml:space="preserve"> </w:t>
      </w:r>
      <w:r w:rsidRPr="00AF3A29">
        <w:rPr>
          <w:b/>
          <w:bCs/>
        </w:rPr>
        <w:t>13</w:t>
      </w:r>
      <w:r w:rsidRPr="00AF3A29">
        <w:t>, 2197–2244 (2020).</w:t>
      </w:r>
    </w:p>
    <w:p w14:paraId="6A137439" w14:textId="77777777" w:rsidR="0023006B" w:rsidRPr="00AF3A29" w:rsidRDefault="0023006B" w:rsidP="0023006B">
      <w:pPr>
        <w:pStyle w:val="Bibliography"/>
      </w:pPr>
      <w:r w:rsidRPr="00AF3A29">
        <w:lastRenderedPageBreak/>
        <w:t>94.</w:t>
      </w:r>
      <w:r w:rsidRPr="00AF3A29">
        <w:tab/>
      </w:r>
      <w:proofErr w:type="spellStart"/>
      <w:r w:rsidRPr="00AF3A29">
        <w:t>Gutjahr</w:t>
      </w:r>
      <w:proofErr w:type="spellEnd"/>
      <w:r w:rsidRPr="00AF3A29">
        <w:t xml:space="preserve">, O. </w:t>
      </w:r>
      <w:r w:rsidRPr="00AF3A29">
        <w:rPr>
          <w:i/>
          <w:iCs/>
        </w:rPr>
        <w:t>et al.</w:t>
      </w:r>
      <w:r w:rsidRPr="00AF3A29">
        <w:t xml:space="preserve"> Max Planck Institute Earth System Model (MPI-ESM1.2) for the High-Resolution Model </w:t>
      </w:r>
      <w:proofErr w:type="spellStart"/>
      <w:r w:rsidRPr="00AF3A29">
        <w:t>Intercomparison</w:t>
      </w:r>
      <w:proofErr w:type="spellEnd"/>
      <w:r w:rsidRPr="00AF3A29">
        <w:t xml:space="preserve"> Project (</w:t>
      </w:r>
      <w:proofErr w:type="spellStart"/>
      <w:r w:rsidRPr="00AF3A29">
        <w:t>HighResMIP</w:t>
      </w:r>
      <w:proofErr w:type="spellEnd"/>
      <w:r w:rsidRPr="00AF3A29">
        <w:t xml:space="preserve">). </w:t>
      </w:r>
      <w:proofErr w:type="spellStart"/>
      <w:r w:rsidRPr="00AF3A29">
        <w:rPr>
          <w:i/>
          <w:iCs/>
        </w:rPr>
        <w:t>Geosci</w:t>
      </w:r>
      <w:proofErr w:type="spellEnd"/>
      <w:r w:rsidRPr="00AF3A29">
        <w:rPr>
          <w:i/>
          <w:iCs/>
        </w:rPr>
        <w:t>. Model Dev.</w:t>
      </w:r>
      <w:r w:rsidRPr="00AF3A29">
        <w:t xml:space="preserve"> </w:t>
      </w:r>
      <w:r w:rsidRPr="00AF3A29">
        <w:rPr>
          <w:b/>
          <w:bCs/>
        </w:rPr>
        <w:t>12</w:t>
      </w:r>
      <w:r w:rsidRPr="00AF3A29">
        <w:t>, 3241–3281 (2019).</w:t>
      </w:r>
    </w:p>
    <w:p w14:paraId="075E9FED" w14:textId="77777777" w:rsidR="0023006B" w:rsidRPr="00AF3A29" w:rsidRDefault="0023006B" w:rsidP="0023006B">
      <w:pPr>
        <w:pStyle w:val="Bibliography"/>
      </w:pPr>
      <w:r w:rsidRPr="00AF3A29">
        <w:t>95.</w:t>
      </w:r>
      <w:r w:rsidRPr="00AF3A29">
        <w:tab/>
      </w:r>
      <w:proofErr w:type="spellStart"/>
      <w:r w:rsidRPr="00AF3A29">
        <w:t>Mauritsen</w:t>
      </w:r>
      <w:proofErr w:type="spellEnd"/>
      <w:r w:rsidRPr="00AF3A29">
        <w:t xml:space="preserve">, T. </w:t>
      </w:r>
      <w:r w:rsidRPr="00AF3A29">
        <w:rPr>
          <w:i/>
          <w:iCs/>
        </w:rPr>
        <w:t>et al.</w:t>
      </w:r>
      <w:r w:rsidRPr="00AF3A29">
        <w:t xml:space="preserve"> Developments in the MPI-M Earth System Model version 1.2 (MPI-ESM1.2) and Its Response to Increasing CO2. </w:t>
      </w:r>
      <w:r w:rsidRPr="00AF3A29">
        <w:rPr>
          <w:i/>
          <w:iCs/>
        </w:rPr>
        <w:t>J. Adv. Model. Earth Syst.</w:t>
      </w:r>
      <w:r w:rsidRPr="00AF3A29">
        <w:t xml:space="preserve"> </w:t>
      </w:r>
      <w:r w:rsidRPr="00AF3A29">
        <w:rPr>
          <w:b/>
          <w:bCs/>
        </w:rPr>
        <w:t>11</w:t>
      </w:r>
      <w:r w:rsidRPr="00AF3A29">
        <w:t>, 998–1038 (2019).</w:t>
      </w:r>
    </w:p>
    <w:p w14:paraId="542A0C2E" w14:textId="77777777" w:rsidR="0023006B" w:rsidRPr="00AF3A29" w:rsidRDefault="0023006B" w:rsidP="0023006B">
      <w:pPr>
        <w:pStyle w:val="Bibliography"/>
      </w:pPr>
      <w:r w:rsidRPr="00AF3A29">
        <w:t>96.</w:t>
      </w:r>
      <w:r w:rsidRPr="00AF3A29">
        <w:tab/>
      </w:r>
      <w:proofErr w:type="spellStart"/>
      <w:r w:rsidRPr="00AF3A29">
        <w:t>Yukimoto</w:t>
      </w:r>
      <w:proofErr w:type="spellEnd"/>
      <w:r w:rsidRPr="00AF3A29">
        <w:t xml:space="preserve">, S. </w:t>
      </w:r>
      <w:r w:rsidRPr="00AF3A29">
        <w:rPr>
          <w:i/>
          <w:iCs/>
        </w:rPr>
        <w:t>et al.</w:t>
      </w:r>
      <w:r w:rsidRPr="00AF3A29">
        <w:t xml:space="preserve"> The Meteorological Research Institute Earth System Model Version 2.0, MRI-ESM2.0: Description and Basic Evaluation of the Physical Component. </w:t>
      </w:r>
      <w:r w:rsidRPr="00AF3A29">
        <w:rPr>
          <w:i/>
          <w:iCs/>
        </w:rPr>
        <w:t xml:space="preserve">J. </w:t>
      </w:r>
      <w:proofErr w:type="spellStart"/>
      <w:r w:rsidRPr="00AF3A29">
        <w:rPr>
          <w:i/>
          <w:iCs/>
        </w:rPr>
        <w:t>Meteorol</w:t>
      </w:r>
      <w:proofErr w:type="spellEnd"/>
      <w:r w:rsidRPr="00AF3A29">
        <w:rPr>
          <w:i/>
          <w:iCs/>
        </w:rPr>
        <w:t xml:space="preserve">. Soc. </w:t>
      </w:r>
      <w:proofErr w:type="spellStart"/>
      <w:r w:rsidRPr="00AF3A29">
        <w:rPr>
          <w:i/>
          <w:iCs/>
        </w:rPr>
        <w:t>Jpn</w:t>
      </w:r>
      <w:proofErr w:type="spellEnd"/>
      <w:r w:rsidRPr="00AF3A29">
        <w:rPr>
          <w:i/>
          <w:iCs/>
        </w:rPr>
        <w:t>. Ser II</w:t>
      </w:r>
      <w:r w:rsidRPr="00AF3A29">
        <w:t xml:space="preserve"> </w:t>
      </w:r>
      <w:r w:rsidRPr="00AF3A29">
        <w:rPr>
          <w:b/>
          <w:bCs/>
        </w:rPr>
        <w:t>97</w:t>
      </w:r>
      <w:r w:rsidRPr="00AF3A29">
        <w:t>, 931–965 (2019).</w:t>
      </w:r>
    </w:p>
    <w:p w14:paraId="6C222CAE" w14:textId="77777777" w:rsidR="0023006B" w:rsidRPr="00AF3A29" w:rsidRDefault="0023006B" w:rsidP="0023006B">
      <w:pPr>
        <w:pStyle w:val="Bibliography"/>
      </w:pPr>
      <w:r w:rsidRPr="00AF3A29">
        <w:t>97.</w:t>
      </w:r>
      <w:r w:rsidRPr="00AF3A29">
        <w:tab/>
      </w:r>
      <w:proofErr w:type="spellStart"/>
      <w:r w:rsidRPr="00AF3A29">
        <w:t>Seland</w:t>
      </w:r>
      <w:proofErr w:type="spellEnd"/>
      <w:r w:rsidRPr="00AF3A29">
        <w:t xml:space="preserve">, Ø. </w:t>
      </w:r>
      <w:r w:rsidRPr="00AF3A29">
        <w:rPr>
          <w:i/>
          <w:iCs/>
        </w:rPr>
        <w:t>et al.</w:t>
      </w:r>
      <w:r w:rsidRPr="00AF3A29">
        <w:t xml:space="preserve"> Overview of the Norwegian Earth System Model (NorESM2) and key climate response of CMIP6 DECK, historical, and scenario simulations. </w:t>
      </w:r>
      <w:proofErr w:type="spellStart"/>
      <w:r w:rsidRPr="00AF3A29">
        <w:rPr>
          <w:i/>
          <w:iCs/>
        </w:rPr>
        <w:t>Geosci</w:t>
      </w:r>
      <w:proofErr w:type="spellEnd"/>
      <w:r w:rsidRPr="00AF3A29">
        <w:rPr>
          <w:i/>
          <w:iCs/>
        </w:rPr>
        <w:t>. Model Dev.</w:t>
      </w:r>
      <w:r w:rsidRPr="00AF3A29">
        <w:t xml:space="preserve"> </w:t>
      </w:r>
      <w:r w:rsidRPr="00AF3A29">
        <w:rPr>
          <w:b/>
          <w:bCs/>
        </w:rPr>
        <w:t>13</w:t>
      </w:r>
      <w:r w:rsidRPr="00AF3A29">
        <w:t>, 6165–6200 (2020).</w:t>
      </w:r>
    </w:p>
    <w:p w14:paraId="76190598" w14:textId="77777777" w:rsidR="0023006B" w:rsidRDefault="0023006B" w:rsidP="0023006B">
      <w:pPr>
        <w:pStyle w:val="Bibliography"/>
      </w:pPr>
      <w:r w:rsidRPr="00AF3A29">
        <w:t>98.</w:t>
      </w:r>
      <w:r w:rsidRPr="00AF3A29">
        <w:tab/>
        <w:t xml:space="preserve">Wang, Y.-C. </w:t>
      </w:r>
      <w:r w:rsidRPr="00AF3A29">
        <w:rPr>
          <w:i/>
          <w:iCs/>
        </w:rPr>
        <w:t>et al.</w:t>
      </w:r>
      <w:r w:rsidRPr="00AF3A29">
        <w:t xml:space="preserve"> Performance of the Taiwan Earth System Model in Simulating Climate Variability Compared </w:t>
      </w:r>
      <w:proofErr w:type="gramStart"/>
      <w:r w:rsidRPr="00AF3A29">
        <w:t>With</w:t>
      </w:r>
      <w:proofErr w:type="gramEnd"/>
      <w:r w:rsidRPr="00AF3A29">
        <w:t xml:space="preserve"> Observations and CMIP6 Model Simulations. </w:t>
      </w:r>
      <w:r w:rsidRPr="00AF3A29">
        <w:rPr>
          <w:i/>
          <w:iCs/>
        </w:rPr>
        <w:t>J. Adv. Model. Earth Syst.</w:t>
      </w:r>
      <w:r w:rsidRPr="00AF3A29">
        <w:t xml:space="preserve"> </w:t>
      </w:r>
      <w:r w:rsidRPr="00AF3A29">
        <w:rPr>
          <w:b/>
          <w:bCs/>
        </w:rPr>
        <w:t>13</w:t>
      </w:r>
      <w:r w:rsidRPr="00AF3A29">
        <w:t>, e2020MS002353 (2021).</w:t>
      </w:r>
    </w:p>
    <w:p w14:paraId="38F8981F" w14:textId="77777777" w:rsidR="0023006B" w:rsidRDefault="0023006B" w:rsidP="0023006B"/>
    <w:p w14:paraId="6A3A51D7" w14:textId="77777777" w:rsidR="005B05C6" w:rsidRDefault="005B05C6" w:rsidP="005B05C6">
      <w:pPr>
        <w:pStyle w:val="Default"/>
      </w:pPr>
      <w:bookmarkStart w:id="0" w:name="_GoBack"/>
    </w:p>
    <w:bookmarkEnd w:id="0"/>
    <w:p w14:paraId="5A62902D" w14:textId="77777777" w:rsidR="005B05C6" w:rsidRDefault="005B05C6" w:rsidP="005B05C6">
      <w:pPr>
        <w:pStyle w:val="Default"/>
        <w:rPr>
          <w:sz w:val="23"/>
          <w:szCs w:val="23"/>
        </w:rPr>
      </w:pPr>
      <w:r>
        <w:t xml:space="preserve"> </w:t>
      </w:r>
      <w:r>
        <w:rPr>
          <w:sz w:val="23"/>
          <w:szCs w:val="23"/>
        </w:rPr>
        <w:t xml:space="preserve">76. Bi, D. </w:t>
      </w:r>
      <w:r>
        <w:rPr>
          <w:i/>
          <w:iCs/>
          <w:sz w:val="23"/>
          <w:szCs w:val="23"/>
        </w:rPr>
        <w:t xml:space="preserve">et al. </w:t>
      </w:r>
      <w:r>
        <w:rPr>
          <w:sz w:val="23"/>
          <w:szCs w:val="23"/>
        </w:rPr>
        <w:t xml:space="preserve">Configuration and spin-up of ACCESS-CM2, the new generation Australian Community Climate and Earth System Simulator Coupled Model. </w:t>
      </w:r>
      <w:r>
        <w:rPr>
          <w:i/>
          <w:iCs/>
          <w:sz w:val="23"/>
          <w:szCs w:val="23"/>
        </w:rPr>
        <w:t xml:space="preserve">J. South. Hemisphere Earth Syst. Sci. </w:t>
      </w:r>
      <w:r>
        <w:rPr>
          <w:b/>
          <w:bCs/>
          <w:sz w:val="23"/>
          <w:szCs w:val="23"/>
        </w:rPr>
        <w:t>70</w:t>
      </w:r>
      <w:r>
        <w:rPr>
          <w:sz w:val="23"/>
          <w:szCs w:val="23"/>
        </w:rPr>
        <w:t xml:space="preserve">, 225–251 (2020). </w:t>
      </w:r>
    </w:p>
    <w:p w14:paraId="1241FDD8" w14:textId="77777777" w:rsidR="005B05C6" w:rsidRDefault="005B05C6" w:rsidP="005B05C6">
      <w:pPr>
        <w:pStyle w:val="Default"/>
        <w:rPr>
          <w:sz w:val="23"/>
          <w:szCs w:val="23"/>
        </w:rPr>
      </w:pPr>
      <w:r>
        <w:rPr>
          <w:sz w:val="23"/>
          <w:szCs w:val="23"/>
        </w:rPr>
        <w:t xml:space="preserve">77. </w:t>
      </w:r>
      <w:proofErr w:type="spellStart"/>
      <w:r>
        <w:rPr>
          <w:sz w:val="23"/>
          <w:szCs w:val="23"/>
        </w:rPr>
        <w:t>Ziehn</w:t>
      </w:r>
      <w:proofErr w:type="spellEnd"/>
      <w:r>
        <w:rPr>
          <w:sz w:val="23"/>
          <w:szCs w:val="23"/>
        </w:rPr>
        <w:t xml:space="preserve">, T. </w:t>
      </w:r>
      <w:r>
        <w:rPr>
          <w:i/>
          <w:iCs/>
          <w:sz w:val="23"/>
          <w:szCs w:val="23"/>
        </w:rPr>
        <w:t xml:space="preserve">et al. </w:t>
      </w:r>
      <w:r>
        <w:rPr>
          <w:sz w:val="23"/>
          <w:szCs w:val="23"/>
        </w:rPr>
        <w:t xml:space="preserve">The Australian Earth System Model: ACCESS-ESM1.5. </w:t>
      </w:r>
      <w:r>
        <w:rPr>
          <w:i/>
          <w:iCs/>
          <w:sz w:val="23"/>
          <w:szCs w:val="23"/>
        </w:rPr>
        <w:t xml:space="preserve">J. South. Hemisphere Earth Syst. Sci. </w:t>
      </w:r>
      <w:r>
        <w:rPr>
          <w:b/>
          <w:bCs/>
          <w:sz w:val="23"/>
          <w:szCs w:val="23"/>
        </w:rPr>
        <w:t>70</w:t>
      </w:r>
      <w:r>
        <w:rPr>
          <w:sz w:val="23"/>
          <w:szCs w:val="23"/>
        </w:rPr>
        <w:t xml:space="preserve">, 193–214 (2020). </w:t>
      </w:r>
    </w:p>
    <w:p w14:paraId="08B405BD" w14:textId="77777777" w:rsidR="005B05C6" w:rsidRDefault="005B05C6" w:rsidP="005B05C6">
      <w:pPr>
        <w:pStyle w:val="Default"/>
        <w:rPr>
          <w:sz w:val="23"/>
          <w:szCs w:val="23"/>
        </w:rPr>
      </w:pPr>
      <w:r>
        <w:rPr>
          <w:sz w:val="23"/>
          <w:szCs w:val="23"/>
        </w:rPr>
        <w:t xml:space="preserve">78. </w:t>
      </w:r>
      <w:proofErr w:type="spellStart"/>
      <w:r>
        <w:rPr>
          <w:sz w:val="23"/>
          <w:szCs w:val="23"/>
        </w:rPr>
        <w:t>Danabasoglu</w:t>
      </w:r>
      <w:proofErr w:type="spellEnd"/>
      <w:r>
        <w:rPr>
          <w:sz w:val="23"/>
          <w:szCs w:val="23"/>
        </w:rPr>
        <w:t xml:space="preserve">, G. </w:t>
      </w:r>
      <w:r>
        <w:rPr>
          <w:i/>
          <w:iCs/>
          <w:sz w:val="23"/>
          <w:szCs w:val="23"/>
        </w:rPr>
        <w:t xml:space="preserve">et al. </w:t>
      </w:r>
      <w:r>
        <w:rPr>
          <w:sz w:val="23"/>
          <w:szCs w:val="23"/>
        </w:rPr>
        <w:t xml:space="preserve">The Community Earth System Model Version 2 (CESM2). </w:t>
      </w:r>
      <w:r>
        <w:rPr>
          <w:i/>
          <w:iCs/>
          <w:sz w:val="23"/>
          <w:szCs w:val="23"/>
        </w:rPr>
        <w:t xml:space="preserve">J. Adv. Model. Earth Syst. </w:t>
      </w:r>
      <w:r>
        <w:rPr>
          <w:b/>
          <w:bCs/>
          <w:sz w:val="23"/>
          <w:szCs w:val="23"/>
        </w:rPr>
        <w:t>12</w:t>
      </w:r>
      <w:r>
        <w:rPr>
          <w:sz w:val="23"/>
          <w:szCs w:val="23"/>
        </w:rPr>
        <w:t xml:space="preserve">, e2019MS001916 (2020). </w:t>
      </w:r>
    </w:p>
    <w:p w14:paraId="7D4CD4F6" w14:textId="77777777" w:rsidR="005B05C6" w:rsidRDefault="005B05C6" w:rsidP="005B05C6">
      <w:pPr>
        <w:pStyle w:val="Default"/>
        <w:rPr>
          <w:sz w:val="23"/>
          <w:szCs w:val="23"/>
        </w:rPr>
      </w:pPr>
      <w:r>
        <w:rPr>
          <w:sz w:val="23"/>
          <w:szCs w:val="23"/>
        </w:rPr>
        <w:t xml:space="preserve">79. </w:t>
      </w:r>
      <w:proofErr w:type="spellStart"/>
      <w:r>
        <w:rPr>
          <w:sz w:val="23"/>
          <w:szCs w:val="23"/>
        </w:rPr>
        <w:t>Gettelman</w:t>
      </w:r>
      <w:proofErr w:type="spellEnd"/>
      <w:r>
        <w:rPr>
          <w:sz w:val="23"/>
          <w:szCs w:val="23"/>
        </w:rPr>
        <w:t xml:space="preserve">, A. </w:t>
      </w:r>
      <w:r>
        <w:rPr>
          <w:i/>
          <w:iCs/>
          <w:sz w:val="23"/>
          <w:szCs w:val="23"/>
        </w:rPr>
        <w:t xml:space="preserve">et al. </w:t>
      </w:r>
      <w:r>
        <w:rPr>
          <w:sz w:val="23"/>
          <w:szCs w:val="23"/>
        </w:rPr>
        <w:t xml:space="preserve">The Whole Atmosphere Community Climate Model Version 6 (WACCM6). </w:t>
      </w:r>
      <w:r>
        <w:rPr>
          <w:i/>
          <w:iCs/>
          <w:sz w:val="23"/>
          <w:szCs w:val="23"/>
        </w:rPr>
        <w:t xml:space="preserve">J. </w:t>
      </w:r>
      <w:proofErr w:type="spellStart"/>
      <w:r>
        <w:rPr>
          <w:i/>
          <w:iCs/>
          <w:sz w:val="23"/>
          <w:szCs w:val="23"/>
        </w:rPr>
        <w:t>Geophys</w:t>
      </w:r>
      <w:proofErr w:type="spellEnd"/>
      <w:r>
        <w:rPr>
          <w:i/>
          <w:iCs/>
          <w:sz w:val="23"/>
          <w:szCs w:val="23"/>
        </w:rPr>
        <w:t xml:space="preserve">. Res. Atmospheres </w:t>
      </w:r>
      <w:r>
        <w:rPr>
          <w:b/>
          <w:bCs/>
          <w:sz w:val="23"/>
          <w:szCs w:val="23"/>
        </w:rPr>
        <w:t>124</w:t>
      </w:r>
      <w:r>
        <w:rPr>
          <w:sz w:val="23"/>
          <w:szCs w:val="23"/>
        </w:rPr>
        <w:t xml:space="preserve">, 12380–12403 (2019). </w:t>
      </w:r>
    </w:p>
    <w:p w14:paraId="0792CF24" w14:textId="77777777" w:rsidR="005B05C6" w:rsidRDefault="005B05C6" w:rsidP="005B05C6">
      <w:pPr>
        <w:pStyle w:val="Default"/>
        <w:rPr>
          <w:sz w:val="23"/>
          <w:szCs w:val="23"/>
        </w:rPr>
      </w:pPr>
      <w:r>
        <w:rPr>
          <w:sz w:val="23"/>
          <w:szCs w:val="23"/>
        </w:rPr>
        <w:t xml:space="preserve">80. </w:t>
      </w:r>
      <w:proofErr w:type="spellStart"/>
      <w:r>
        <w:rPr>
          <w:sz w:val="23"/>
          <w:szCs w:val="23"/>
        </w:rPr>
        <w:t>Cherchi</w:t>
      </w:r>
      <w:proofErr w:type="spellEnd"/>
      <w:r>
        <w:rPr>
          <w:sz w:val="23"/>
          <w:szCs w:val="23"/>
        </w:rPr>
        <w:t xml:space="preserve">, A. </w:t>
      </w:r>
      <w:r>
        <w:rPr>
          <w:i/>
          <w:iCs/>
          <w:sz w:val="23"/>
          <w:szCs w:val="23"/>
        </w:rPr>
        <w:t xml:space="preserve">et al. </w:t>
      </w:r>
      <w:r>
        <w:rPr>
          <w:sz w:val="23"/>
          <w:szCs w:val="23"/>
        </w:rPr>
        <w:t xml:space="preserve">Global Mean Climate and Main Patterns of Variability in the CMCC-CM2 Coupled Model. </w:t>
      </w:r>
      <w:r>
        <w:rPr>
          <w:i/>
          <w:iCs/>
          <w:sz w:val="23"/>
          <w:szCs w:val="23"/>
        </w:rPr>
        <w:t xml:space="preserve">J. Adv. Model. Earth Syst. </w:t>
      </w:r>
      <w:r>
        <w:rPr>
          <w:b/>
          <w:bCs/>
          <w:sz w:val="23"/>
          <w:szCs w:val="23"/>
        </w:rPr>
        <w:t>11</w:t>
      </w:r>
      <w:r>
        <w:rPr>
          <w:sz w:val="23"/>
          <w:szCs w:val="23"/>
        </w:rPr>
        <w:t xml:space="preserve">, 185–209 (2019). </w:t>
      </w:r>
    </w:p>
    <w:p w14:paraId="26214F9A" w14:textId="77777777" w:rsidR="005B05C6" w:rsidRDefault="005B05C6" w:rsidP="005B05C6">
      <w:pPr>
        <w:pStyle w:val="Default"/>
        <w:rPr>
          <w:sz w:val="23"/>
          <w:szCs w:val="23"/>
        </w:rPr>
      </w:pPr>
      <w:r>
        <w:rPr>
          <w:sz w:val="23"/>
          <w:szCs w:val="23"/>
        </w:rPr>
        <w:t xml:space="preserve">81. Lovato, T. </w:t>
      </w:r>
      <w:r>
        <w:rPr>
          <w:i/>
          <w:iCs/>
          <w:sz w:val="23"/>
          <w:szCs w:val="23"/>
        </w:rPr>
        <w:t xml:space="preserve">et al. </w:t>
      </w:r>
      <w:r>
        <w:rPr>
          <w:sz w:val="23"/>
          <w:szCs w:val="23"/>
        </w:rPr>
        <w:t xml:space="preserve">CMIP6 Simulations </w:t>
      </w:r>
      <w:proofErr w:type="gramStart"/>
      <w:r>
        <w:rPr>
          <w:sz w:val="23"/>
          <w:szCs w:val="23"/>
        </w:rPr>
        <w:t>With</w:t>
      </w:r>
      <w:proofErr w:type="gramEnd"/>
      <w:r>
        <w:rPr>
          <w:sz w:val="23"/>
          <w:szCs w:val="23"/>
        </w:rPr>
        <w:t xml:space="preserve"> the CMCC Earth System Model (CMCC-ESM2). </w:t>
      </w:r>
      <w:r>
        <w:rPr>
          <w:i/>
          <w:iCs/>
          <w:sz w:val="23"/>
          <w:szCs w:val="23"/>
        </w:rPr>
        <w:t xml:space="preserve">J. Adv. Model. Earth Syst. </w:t>
      </w:r>
      <w:r>
        <w:rPr>
          <w:b/>
          <w:bCs/>
          <w:sz w:val="23"/>
          <w:szCs w:val="23"/>
        </w:rPr>
        <w:t>14</w:t>
      </w:r>
      <w:r>
        <w:rPr>
          <w:sz w:val="23"/>
          <w:szCs w:val="23"/>
        </w:rPr>
        <w:t xml:space="preserve">, e2021MS002814 (2022). </w:t>
      </w:r>
    </w:p>
    <w:p w14:paraId="66F79146" w14:textId="77777777" w:rsidR="005B05C6" w:rsidRDefault="005B05C6" w:rsidP="005B05C6">
      <w:pPr>
        <w:pStyle w:val="Default"/>
        <w:rPr>
          <w:sz w:val="23"/>
          <w:szCs w:val="23"/>
        </w:rPr>
      </w:pPr>
      <w:r>
        <w:rPr>
          <w:sz w:val="23"/>
          <w:szCs w:val="23"/>
        </w:rPr>
        <w:lastRenderedPageBreak/>
        <w:t xml:space="preserve">82. </w:t>
      </w:r>
      <w:proofErr w:type="spellStart"/>
      <w:r>
        <w:rPr>
          <w:sz w:val="23"/>
          <w:szCs w:val="23"/>
        </w:rPr>
        <w:t>Voldoire</w:t>
      </w:r>
      <w:proofErr w:type="spellEnd"/>
      <w:r>
        <w:rPr>
          <w:sz w:val="23"/>
          <w:szCs w:val="23"/>
        </w:rPr>
        <w:t xml:space="preserve">, A. </w:t>
      </w:r>
      <w:r>
        <w:rPr>
          <w:i/>
          <w:iCs/>
          <w:sz w:val="23"/>
          <w:szCs w:val="23"/>
        </w:rPr>
        <w:t xml:space="preserve">et al. </w:t>
      </w:r>
      <w:r>
        <w:rPr>
          <w:sz w:val="23"/>
          <w:szCs w:val="23"/>
        </w:rPr>
        <w:t xml:space="preserve">Evaluation of CMIP6 DECK Experiments With CNRM-CM6-1. </w:t>
      </w:r>
      <w:r>
        <w:rPr>
          <w:i/>
          <w:iCs/>
          <w:sz w:val="23"/>
          <w:szCs w:val="23"/>
        </w:rPr>
        <w:t xml:space="preserve">J. Adv. Model. Earth Syst. </w:t>
      </w:r>
      <w:r>
        <w:rPr>
          <w:b/>
          <w:bCs/>
          <w:sz w:val="23"/>
          <w:szCs w:val="23"/>
        </w:rPr>
        <w:t>11</w:t>
      </w:r>
      <w:r>
        <w:rPr>
          <w:sz w:val="23"/>
          <w:szCs w:val="23"/>
        </w:rPr>
        <w:t xml:space="preserve">, 2177–2213 (2019). </w:t>
      </w:r>
    </w:p>
    <w:p w14:paraId="428D0B76" w14:textId="77777777" w:rsidR="005B05C6" w:rsidRDefault="005B05C6" w:rsidP="005B05C6">
      <w:pPr>
        <w:pStyle w:val="Default"/>
        <w:rPr>
          <w:sz w:val="23"/>
          <w:szCs w:val="23"/>
        </w:rPr>
      </w:pPr>
      <w:r>
        <w:rPr>
          <w:sz w:val="23"/>
          <w:szCs w:val="23"/>
        </w:rPr>
        <w:t xml:space="preserve">83. </w:t>
      </w:r>
      <w:proofErr w:type="spellStart"/>
      <w:r>
        <w:rPr>
          <w:sz w:val="23"/>
          <w:szCs w:val="23"/>
        </w:rPr>
        <w:t>Séférian</w:t>
      </w:r>
      <w:proofErr w:type="spellEnd"/>
      <w:r>
        <w:rPr>
          <w:sz w:val="23"/>
          <w:szCs w:val="23"/>
        </w:rPr>
        <w:t xml:space="preserve">, R. </w:t>
      </w:r>
      <w:r>
        <w:rPr>
          <w:i/>
          <w:iCs/>
          <w:sz w:val="23"/>
          <w:szCs w:val="23"/>
        </w:rPr>
        <w:t xml:space="preserve">et al. </w:t>
      </w:r>
      <w:r>
        <w:rPr>
          <w:sz w:val="23"/>
          <w:szCs w:val="23"/>
        </w:rPr>
        <w:t xml:space="preserve">Evaluation of CNRM Earth System Model, CNRM-ESM2-1: Role of Earth System Processes in Present-Day and Future Climate. </w:t>
      </w:r>
      <w:r>
        <w:rPr>
          <w:i/>
          <w:iCs/>
          <w:sz w:val="23"/>
          <w:szCs w:val="23"/>
        </w:rPr>
        <w:t xml:space="preserve">J. Adv. Model. Earth Syst. </w:t>
      </w:r>
      <w:r>
        <w:rPr>
          <w:b/>
          <w:bCs/>
          <w:sz w:val="23"/>
          <w:szCs w:val="23"/>
        </w:rPr>
        <w:t>11</w:t>
      </w:r>
      <w:r>
        <w:rPr>
          <w:sz w:val="23"/>
          <w:szCs w:val="23"/>
        </w:rPr>
        <w:t xml:space="preserve">, 4182–4227 (2019). </w:t>
      </w:r>
    </w:p>
    <w:p w14:paraId="37FD9053" w14:textId="77777777" w:rsidR="005B05C6" w:rsidRDefault="005B05C6" w:rsidP="005B05C6">
      <w:pPr>
        <w:pStyle w:val="Default"/>
        <w:rPr>
          <w:sz w:val="23"/>
          <w:szCs w:val="23"/>
        </w:rPr>
      </w:pPr>
      <w:r>
        <w:rPr>
          <w:sz w:val="23"/>
          <w:szCs w:val="23"/>
        </w:rPr>
        <w:t xml:space="preserve">84. </w:t>
      </w:r>
      <w:proofErr w:type="spellStart"/>
      <w:r>
        <w:rPr>
          <w:sz w:val="23"/>
          <w:szCs w:val="23"/>
        </w:rPr>
        <w:t>Döscher</w:t>
      </w:r>
      <w:proofErr w:type="spellEnd"/>
      <w:r>
        <w:rPr>
          <w:sz w:val="23"/>
          <w:szCs w:val="23"/>
        </w:rPr>
        <w:t xml:space="preserve">, R. </w:t>
      </w:r>
      <w:r>
        <w:rPr>
          <w:i/>
          <w:iCs/>
          <w:sz w:val="23"/>
          <w:szCs w:val="23"/>
        </w:rPr>
        <w:t xml:space="preserve">et al. </w:t>
      </w:r>
      <w:r>
        <w:rPr>
          <w:sz w:val="23"/>
          <w:szCs w:val="23"/>
        </w:rPr>
        <w:t xml:space="preserve">The EC-Earth3 Earth system model for the Coupled Model </w:t>
      </w:r>
      <w:proofErr w:type="spellStart"/>
      <w:r>
        <w:rPr>
          <w:sz w:val="23"/>
          <w:szCs w:val="23"/>
        </w:rPr>
        <w:t>Intercomparison</w:t>
      </w:r>
      <w:proofErr w:type="spellEnd"/>
      <w:r>
        <w:rPr>
          <w:sz w:val="23"/>
          <w:szCs w:val="23"/>
        </w:rPr>
        <w:t xml:space="preserve"> Project 6. </w:t>
      </w:r>
      <w:proofErr w:type="spellStart"/>
      <w:r>
        <w:rPr>
          <w:i/>
          <w:iCs/>
          <w:sz w:val="23"/>
          <w:szCs w:val="23"/>
        </w:rPr>
        <w:t>Geosci</w:t>
      </w:r>
      <w:proofErr w:type="spellEnd"/>
      <w:r>
        <w:rPr>
          <w:i/>
          <w:iCs/>
          <w:sz w:val="23"/>
          <w:szCs w:val="23"/>
        </w:rPr>
        <w:t xml:space="preserve">. Model Dev. </w:t>
      </w:r>
      <w:r>
        <w:rPr>
          <w:b/>
          <w:bCs/>
          <w:sz w:val="23"/>
          <w:szCs w:val="23"/>
        </w:rPr>
        <w:t>15</w:t>
      </w:r>
      <w:r>
        <w:rPr>
          <w:sz w:val="23"/>
          <w:szCs w:val="23"/>
        </w:rPr>
        <w:t xml:space="preserve">, 2973–3020 (2022). </w:t>
      </w:r>
    </w:p>
    <w:p w14:paraId="15968D8E" w14:textId="77777777" w:rsidR="005B05C6" w:rsidRDefault="005B05C6" w:rsidP="005B05C6">
      <w:pPr>
        <w:pStyle w:val="Default"/>
        <w:rPr>
          <w:sz w:val="23"/>
          <w:szCs w:val="23"/>
        </w:rPr>
      </w:pPr>
      <w:r>
        <w:rPr>
          <w:sz w:val="23"/>
          <w:szCs w:val="23"/>
        </w:rPr>
        <w:t xml:space="preserve">85. Li, L. </w:t>
      </w:r>
      <w:r>
        <w:rPr>
          <w:i/>
          <w:iCs/>
          <w:sz w:val="23"/>
          <w:szCs w:val="23"/>
        </w:rPr>
        <w:t xml:space="preserve">et al. </w:t>
      </w:r>
      <w:r>
        <w:rPr>
          <w:sz w:val="23"/>
          <w:szCs w:val="23"/>
        </w:rPr>
        <w:t xml:space="preserve">The Flexible Global Ocean-Atmosphere-Land System Model Grid-Point Version 3 (FGOALS-g3): Description and Evaluation. </w:t>
      </w:r>
      <w:r>
        <w:rPr>
          <w:i/>
          <w:iCs/>
          <w:sz w:val="23"/>
          <w:szCs w:val="23"/>
        </w:rPr>
        <w:t xml:space="preserve">J. Adv. Model. Earth Syst. </w:t>
      </w:r>
      <w:r>
        <w:rPr>
          <w:b/>
          <w:bCs/>
          <w:sz w:val="23"/>
          <w:szCs w:val="23"/>
        </w:rPr>
        <w:t>12</w:t>
      </w:r>
      <w:r>
        <w:rPr>
          <w:sz w:val="23"/>
          <w:szCs w:val="23"/>
        </w:rPr>
        <w:t xml:space="preserve">, e2019MS002012 (2020). </w:t>
      </w:r>
    </w:p>
    <w:p w14:paraId="4BC14C6A" w14:textId="77777777" w:rsidR="005B05C6" w:rsidRDefault="005B05C6" w:rsidP="005B05C6">
      <w:pPr>
        <w:pStyle w:val="Default"/>
        <w:rPr>
          <w:sz w:val="23"/>
          <w:szCs w:val="23"/>
        </w:rPr>
      </w:pPr>
      <w:r>
        <w:rPr>
          <w:sz w:val="23"/>
          <w:szCs w:val="23"/>
        </w:rPr>
        <w:t xml:space="preserve">86. Held, I. M. </w:t>
      </w:r>
      <w:r>
        <w:rPr>
          <w:i/>
          <w:iCs/>
          <w:sz w:val="23"/>
          <w:szCs w:val="23"/>
        </w:rPr>
        <w:t xml:space="preserve">et al. </w:t>
      </w:r>
      <w:r>
        <w:rPr>
          <w:sz w:val="23"/>
          <w:szCs w:val="23"/>
        </w:rPr>
        <w:t xml:space="preserve">Structure and Performance of GFDL’s CM4.0 Climate Model. </w:t>
      </w:r>
      <w:r>
        <w:rPr>
          <w:i/>
          <w:iCs/>
          <w:sz w:val="23"/>
          <w:szCs w:val="23"/>
        </w:rPr>
        <w:t xml:space="preserve">J. Adv. Model. Earth Syst. </w:t>
      </w:r>
      <w:r>
        <w:rPr>
          <w:b/>
          <w:bCs/>
          <w:sz w:val="23"/>
          <w:szCs w:val="23"/>
        </w:rPr>
        <w:t>11</w:t>
      </w:r>
      <w:r>
        <w:rPr>
          <w:sz w:val="23"/>
          <w:szCs w:val="23"/>
        </w:rPr>
        <w:t xml:space="preserve">, 3691–3727 (2019). </w:t>
      </w:r>
    </w:p>
    <w:p w14:paraId="519D5174" w14:textId="77777777" w:rsidR="005B05C6" w:rsidRDefault="005B05C6" w:rsidP="005B05C6">
      <w:pPr>
        <w:pStyle w:val="Default"/>
        <w:pageBreakBefore/>
        <w:rPr>
          <w:sz w:val="23"/>
          <w:szCs w:val="23"/>
        </w:rPr>
      </w:pPr>
      <w:r>
        <w:rPr>
          <w:sz w:val="23"/>
          <w:szCs w:val="23"/>
        </w:rPr>
        <w:lastRenderedPageBreak/>
        <w:t xml:space="preserve">87. Dunne, J. P. </w:t>
      </w:r>
      <w:r>
        <w:rPr>
          <w:i/>
          <w:iCs/>
          <w:sz w:val="23"/>
          <w:szCs w:val="23"/>
        </w:rPr>
        <w:t xml:space="preserve">et al. </w:t>
      </w:r>
      <w:r>
        <w:rPr>
          <w:sz w:val="23"/>
          <w:szCs w:val="23"/>
        </w:rPr>
        <w:t xml:space="preserve">The GFDL Earth System Model Version 4.1 (GFDL-ESM 4.1): Overall Coupled Model Description and Simulation Characteristics. </w:t>
      </w:r>
      <w:r>
        <w:rPr>
          <w:i/>
          <w:iCs/>
          <w:sz w:val="23"/>
          <w:szCs w:val="23"/>
        </w:rPr>
        <w:t xml:space="preserve">J. Adv. Model. Earth Syst. </w:t>
      </w:r>
      <w:r>
        <w:rPr>
          <w:b/>
          <w:bCs/>
          <w:sz w:val="23"/>
          <w:szCs w:val="23"/>
        </w:rPr>
        <w:t>12</w:t>
      </w:r>
      <w:r>
        <w:rPr>
          <w:sz w:val="23"/>
          <w:szCs w:val="23"/>
        </w:rPr>
        <w:t xml:space="preserve">, e2019MS002015 (2020). </w:t>
      </w:r>
    </w:p>
    <w:p w14:paraId="1B4AABE8" w14:textId="77777777" w:rsidR="005B05C6" w:rsidRDefault="005B05C6" w:rsidP="005B05C6">
      <w:pPr>
        <w:pStyle w:val="Default"/>
        <w:rPr>
          <w:sz w:val="23"/>
          <w:szCs w:val="23"/>
        </w:rPr>
      </w:pPr>
      <w:r>
        <w:rPr>
          <w:sz w:val="23"/>
          <w:szCs w:val="23"/>
        </w:rPr>
        <w:t xml:space="preserve">88. Kelley, M. </w:t>
      </w:r>
      <w:r>
        <w:rPr>
          <w:i/>
          <w:iCs/>
          <w:sz w:val="23"/>
          <w:szCs w:val="23"/>
        </w:rPr>
        <w:t xml:space="preserve">et al. </w:t>
      </w:r>
      <w:r>
        <w:rPr>
          <w:sz w:val="23"/>
          <w:szCs w:val="23"/>
        </w:rPr>
        <w:t xml:space="preserve">GISS-E2.1: Configurations and Climatology. </w:t>
      </w:r>
      <w:r>
        <w:rPr>
          <w:i/>
          <w:iCs/>
          <w:sz w:val="23"/>
          <w:szCs w:val="23"/>
        </w:rPr>
        <w:t xml:space="preserve">J. Adv. Model. Earth Syst. </w:t>
      </w:r>
      <w:r>
        <w:rPr>
          <w:b/>
          <w:bCs/>
          <w:sz w:val="23"/>
          <w:szCs w:val="23"/>
        </w:rPr>
        <w:t>12</w:t>
      </w:r>
      <w:r>
        <w:rPr>
          <w:sz w:val="23"/>
          <w:szCs w:val="23"/>
        </w:rPr>
        <w:t xml:space="preserve">, e2019MS002025 (2020). </w:t>
      </w:r>
    </w:p>
    <w:p w14:paraId="1AB191D0" w14:textId="77777777" w:rsidR="005B05C6" w:rsidRDefault="005B05C6" w:rsidP="005B05C6">
      <w:pPr>
        <w:pStyle w:val="Default"/>
        <w:rPr>
          <w:sz w:val="23"/>
          <w:szCs w:val="23"/>
        </w:rPr>
      </w:pPr>
      <w:r>
        <w:rPr>
          <w:sz w:val="23"/>
          <w:szCs w:val="23"/>
        </w:rPr>
        <w:t xml:space="preserve">89. Swapna, P. </w:t>
      </w:r>
      <w:r>
        <w:rPr>
          <w:i/>
          <w:iCs/>
          <w:sz w:val="23"/>
          <w:szCs w:val="23"/>
        </w:rPr>
        <w:t xml:space="preserve">et al. </w:t>
      </w:r>
      <w:r>
        <w:rPr>
          <w:sz w:val="23"/>
          <w:szCs w:val="23"/>
        </w:rPr>
        <w:t xml:space="preserve">The IITM Earth System Model: Transformation of a Seasonal Prediction Model to a Long-Term Climate Model. (2015) doi:10.1175/BAMS-D-13-00276.1. </w:t>
      </w:r>
    </w:p>
    <w:p w14:paraId="2933AAB0" w14:textId="77777777" w:rsidR="005B05C6" w:rsidRDefault="005B05C6" w:rsidP="005B05C6">
      <w:pPr>
        <w:pStyle w:val="Default"/>
        <w:rPr>
          <w:sz w:val="23"/>
          <w:szCs w:val="23"/>
        </w:rPr>
      </w:pPr>
      <w:r>
        <w:rPr>
          <w:sz w:val="23"/>
          <w:szCs w:val="23"/>
        </w:rPr>
        <w:t xml:space="preserve">90. </w:t>
      </w:r>
      <w:proofErr w:type="spellStart"/>
      <w:r>
        <w:rPr>
          <w:sz w:val="23"/>
          <w:szCs w:val="23"/>
        </w:rPr>
        <w:t>Volodin</w:t>
      </w:r>
      <w:proofErr w:type="spellEnd"/>
      <w:r>
        <w:rPr>
          <w:sz w:val="23"/>
          <w:szCs w:val="23"/>
        </w:rPr>
        <w:t xml:space="preserve">, E. The Mechanisms of Cloudiness Evolution Responsible for Equilibrium Climate Sensitivity in Climate Model INM-CM4-8. </w:t>
      </w:r>
      <w:proofErr w:type="spellStart"/>
      <w:r>
        <w:rPr>
          <w:i/>
          <w:iCs/>
          <w:sz w:val="23"/>
          <w:szCs w:val="23"/>
        </w:rPr>
        <w:t>Geophys</w:t>
      </w:r>
      <w:proofErr w:type="spellEnd"/>
      <w:r>
        <w:rPr>
          <w:i/>
          <w:iCs/>
          <w:sz w:val="23"/>
          <w:szCs w:val="23"/>
        </w:rPr>
        <w:t xml:space="preserve">. Res. Lett. </w:t>
      </w:r>
      <w:r>
        <w:rPr>
          <w:b/>
          <w:bCs/>
          <w:sz w:val="23"/>
          <w:szCs w:val="23"/>
        </w:rPr>
        <w:t>48</w:t>
      </w:r>
      <w:r>
        <w:rPr>
          <w:sz w:val="23"/>
          <w:szCs w:val="23"/>
        </w:rPr>
        <w:t xml:space="preserve">, e2021GL096204 (2021). </w:t>
      </w:r>
    </w:p>
    <w:p w14:paraId="3E27D869" w14:textId="77777777" w:rsidR="005B05C6" w:rsidRDefault="005B05C6" w:rsidP="005B05C6">
      <w:pPr>
        <w:pStyle w:val="Default"/>
        <w:rPr>
          <w:sz w:val="23"/>
          <w:szCs w:val="23"/>
        </w:rPr>
      </w:pPr>
      <w:r>
        <w:rPr>
          <w:sz w:val="23"/>
          <w:szCs w:val="23"/>
        </w:rPr>
        <w:t xml:space="preserve">91. </w:t>
      </w:r>
      <w:proofErr w:type="spellStart"/>
      <w:r>
        <w:rPr>
          <w:sz w:val="23"/>
          <w:szCs w:val="23"/>
        </w:rPr>
        <w:t>Volodin</w:t>
      </w:r>
      <w:proofErr w:type="spellEnd"/>
      <w:r>
        <w:rPr>
          <w:sz w:val="23"/>
          <w:szCs w:val="23"/>
        </w:rPr>
        <w:t xml:space="preserve">, E. M. </w:t>
      </w:r>
      <w:r>
        <w:rPr>
          <w:i/>
          <w:iCs/>
          <w:sz w:val="23"/>
          <w:szCs w:val="23"/>
        </w:rPr>
        <w:t xml:space="preserve">et al. </w:t>
      </w:r>
      <w:r>
        <w:rPr>
          <w:sz w:val="23"/>
          <w:szCs w:val="23"/>
        </w:rPr>
        <w:t xml:space="preserve">Simulation of the present-day climate with the climate model INMCM5. </w:t>
      </w:r>
      <w:proofErr w:type="spellStart"/>
      <w:r>
        <w:rPr>
          <w:i/>
          <w:iCs/>
          <w:sz w:val="23"/>
          <w:szCs w:val="23"/>
        </w:rPr>
        <w:t>Clim</w:t>
      </w:r>
      <w:proofErr w:type="spellEnd"/>
      <w:r>
        <w:rPr>
          <w:i/>
          <w:iCs/>
          <w:sz w:val="23"/>
          <w:szCs w:val="23"/>
        </w:rPr>
        <w:t xml:space="preserve">. </w:t>
      </w:r>
      <w:proofErr w:type="spellStart"/>
      <w:r>
        <w:rPr>
          <w:i/>
          <w:iCs/>
          <w:sz w:val="23"/>
          <w:szCs w:val="23"/>
        </w:rPr>
        <w:t>Dyn</w:t>
      </w:r>
      <w:proofErr w:type="spellEnd"/>
      <w:r>
        <w:rPr>
          <w:i/>
          <w:iCs/>
          <w:sz w:val="23"/>
          <w:szCs w:val="23"/>
        </w:rPr>
        <w:t xml:space="preserve">. </w:t>
      </w:r>
      <w:r>
        <w:rPr>
          <w:b/>
          <w:bCs/>
          <w:sz w:val="23"/>
          <w:szCs w:val="23"/>
        </w:rPr>
        <w:t>49</w:t>
      </w:r>
      <w:r>
        <w:rPr>
          <w:sz w:val="23"/>
          <w:szCs w:val="23"/>
        </w:rPr>
        <w:t xml:space="preserve">, 3715–3734 (2017). </w:t>
      </w:r>
    </w:p>
    <w:p w14:paraId="19A61002" w14:textId="77777777" w:rsidR="005B05C6" w:rsidRDefault="005B05C6" w:rsidP="005B05C6">
      <w:pPr>
        <w:pStyle w:val="Default"/>
        <w:rPr>
          <w:sz w:val="23"/>
          <w:szCs w:val="23"/>
        </w:rPr>
      </w:pPr>
      <w:r>
        <w:rPr>
          <w:sz w:val="23"/>
          <w:szCs w:val="23"/>
        </w:rPr>
        <w:t xml:space="preserve">92. Byun, Y.-H. </w:t>
      </w:r>
      <w:r>
        <w:rPr>
          <w:i/>
          <w:iCs/>
          <w:sz w:val="23"/>
          <w:szCs w:val="23"/>
        </w:rPr>
        <w:t xml:space="preserve">et al. </w:t>
      </w:r>
      <w:r>
        <w:rPr>
          <w:sz w:val="23"/>
          <w:szCs w:val="23"/>
        </w:rPr>
        <w:t xml:space="preserve">NIMS-KMA KACE1.0-G model output prepared for CMIP6 CMIP. Earth System Grid Federation https://doi.org/10.22033/ESGF/CMIP6.2241 (2019). </w:t>
      </w:r>
    </w:p>
    <w:p w14:paraId="12C0EABB" w14:textId="77777777" w:rsidR="005B05C6" w:rsidRDefault="005B05C6" w:rsidP="005B05C6">
      <w:pPr>
        <w:pStyle w:val="Default"/>
        <w:rPr>
          <w:sz w:val="23"/>
          <w:szCs w:val="23"/>
        </w:rPr>
      </w:pPr>
      <w:r>
        <w:rPr>
          <w:sz w:val="23"/>
          <w:szCs w:val="23"/>
        </w:rPr>
        <w:t xml:space="preserve">93. </w:t>
      </w:r>
      <w:proofErr w:type="spellStart"/>
      <w:r>
        <w:rPr>
          <w:sz w:val="23"/>
          <w:szCs w:val="23"/>
        </w:rPr>
        <w:t>Hajima</w:t>
      </w:r>
      <w:proofErr w:type="spellEnd"/>
      <w:r>
        <w:rPr>
          <w:sz w:val="23"/>
          <w:szCs w:val="23"/>
        </w:rPr>
        <w:t xml:space="preserve">, T. </w:t>
      </w:r>
      <w:r>
        <w:rPr>
          <w:i/>
          <w:iCs/>
          <w:sz w:val="23"/>
          <w:szCs w:val="23"/>
        </w:rPr>
        <w:t xml:space="preserve">et al. </w:t>
      </w:r>
      <w:r>
        <w:rPr>
          <w:sz w:val="23"/>
          <w:szCs w:val="23"/>
        </w:rPr>
        <w:t xml:space="preserve">Development of the MIROC-ES2L Earth system model and the evaluation of biogeochemical processes and feedbacks. </w:t>
      </w:r>
      <w:proofErr w:type="spellStart"/>
      <w:r>
        <w:rPr>
          <w:i/>
          <w:iCs/>
          <w:sz w:val="23"/>
          <w:szCs w:val="23"/>
        </w:rPr>
        <w:t>Geosci</w:t>
      </w:r>
      <w:proofErr w:type="spellEnd"/>
      <w:r>
        <w:rPr>
          <w:i/>
          <w:iCs/>
          <w:sz w:val="23"/>
          <w:szCs w:val="23"/>
        </w:rPr>
        <w:t xml:space="preserve">. Model Dev. </w:t>
      </w:r>
      <w:r>
        <w:rPr>
          <w:b/>
          <w:bCs/>
          <w:sz w:val="23"/>
          <w:szCs w:val="23"/>
        </w:rPr>
        <w:t>13</w:t>
      </w:r>
      <w:r>
        <w:rPr>
          <w:sz w:val="23"/>
          <w:szCs w:val="23"/>
        </w:rPr>
        <w:t xml:space="preserve">, 2197–2244 (2020). </w:t>
      </w:r>
    </w:p>
    <w:p w14:paraId="0DF9BEC9" w14:textId="77777777" w:rsidR="005B05C6" w:rsidRDefault="005B05C6" w:rsidP="005B05C6">
      <w:pPr>
        <w:pStyle w:val="Default"/>
        <w:rPr>
          <w:sz w:val="23"/>
          <w:szCs w:val="23"/>
        </w:rPr>
      </w:pPr>
      <w:r>
        <w:rPr>
          <w:sz w:val="23"/>
          <w:szCs w:val="23"/>
        </w:rPr>
        <w:t xml:space="preserve">94. </w:t>
      </w:r>
      <w:proofErr w:type="spellStart"/>
      <w:r>
        <w:rPr>
          <w:sz w:val="23"/>
          <w:szCs w:val="23"/>
        </w:rPr>
        <w:t>Gutjahr</w:t>
      </w:r>
      <w:proofErr w:type="spellEnd"/>
      <w:r>
        <w:rPr>
          <w:sz w:val="23"/>
          <w:szCs w:val="23"/>
        </w:rPr>
        <w:t xml:space="preserve">, O. </w:t>
      </w:r>
      <w:r>
        <w:rPr>
          <w:i/>
          <w:iCs/>
          <w:sz w:val="23"/>
          <w:szCs w:val="23"/>
        </w:rPr>
        <w:t xml:space="preserve">et al. </w:t>
      </w:r>
      <w:r>
        <w:rPr>
          <w:sz w:val="23"/>
          <w:szCs w:val="23"/>
        </w:rPr>
        <w:t xml:space="preserve">Max Planck Institute Earth System Model (MPI-ESM1.2) for the High-Resolution Model </w:t>
      </w:r>
      <w:proofErr w:type="spellStart"/>
      <w:r>
        <w:rPr>
          <w:sz w:val="23"/>
          <w:szCs w:val="23"/>
        </w:rPr>
        <w:t>Intercomparison</w:t>
      </w:r>
      <w:proofErr w:type="spellEnd"/>
      <w:r>
        <w:rPr>
          <w:sz w:val="23"/>
          <w:szCs w:val="23"/>
        </w:rPr>
        <w:t xml:space="preserve"> Project (</w:t>
      </w:r>
      <w:proofErr w:type="spellStart"/>
      <w:r>
        <w:rPr>
          <w:sz w:val="23"/>
          <w:szCs w:val="23"/>
        </w:rPr>
        <w:t>HighResMIP</w:t>
      </w:r>
      <w:proofErr w:type="spellEnd"/>
      <w:r>
        <w:rPr>
          <w:sz w:val="23"/>
          <w:szCs w:val="23"/>
        </w:rPr>
        <w:t xml:space="preserve">). </w:t>
      </w:r>
      <w:proofErr w:type="spellStart"/>
      <w:r>
        <w:rPr>
          <w:i/>
          <w:iCs/>
          <w:sz w:val="23"/>
          <w:szCs w:val="23"/>
        </w:rPr>
        <w:t>Geosci</w:t>
      </w:r>
      <w:proofErr w:type="spellEnd"/>
      <w:r>
        <w:rPr>
          <w:i/>
          <w:iCs/>
          <w:sz w:val="23"/>
          <w:szCs w:val="23"/>
        </w:rPr>
        <w:t xml:space="preserve">. Model Dev. </w:t>
      </w:r>
      <w:r>
        <w:rPr>
          <w:b/>
          <w:bCs/>
          <w:sz w:val="23"/>
          <w:szCs w:val="23"/>
        </w:rPr>
        <w:t>12</w:t>
      </w:r>
      <w:r>
        <w:rPr>
          <w:sz w:val="23"/>
          <w:szCs w:val="23"/>
        </w:rPr>
        <w:t xml:space="preserve">, 3241–3281 (2019). </w:t>
      </w:r>
    </w:p>
    <w:p w14:paraId="4118D6FF" w14:textId="77777777" w:rsidR="005B05C6" w:rsidRDefault="005B05C6" w:rsidP="005B05C6">
      <w:pPr>
        <w:pStyle w:val="Default"/>
        <w:rPr>
          <w:sz w:val="23"/>
          <w:szCs w:val="23"/>
        </w:rPr>
      </w:pPr>
      <w:r>
        <w:rPr>
          <w:sz w:val="23"/>
          <w:szCs w:val="23"/>
        </w:rPr>
        <w:t xml:space="preserve">95. </w:t>
      </w:r>
      <w:proofErr w:type="spellStart"/>
      <w:r>
        <w:rPr>
          <w:sz w:val="23"/>
          <w:szCs w:val="23"/>
        </w:rPr>
        <w:t>Mauritsen</w:t>
      </w:r>
      <w:proofErr w:type="spellEnd"/>
      <w:r>
        <w:rPr>
          <w:sz w:val="23"/>
          <w:szCs w:val="23"/>
        </w:rPr>
        <w:t xml:space="preserve">, T. </w:t>
      </w:r>
      <w:r>
        <w:rPr>
          <w:i/>
          <w:iCs/>
          <w:sz w:val="23"/>
          <w:szCs w:val="23"/>
        </w:rPr>
        <w:t xml:space="preserve">et al. </w:t>
      </w:r>
      <w:r>
        <w:rPr>
          <w:sz w:val="23"/>
          <w:szCs w:val="23"/>
        </w:rPr>
        <w:t xml:space="preserve">Developments in the MPI-M Earth System Model version 1.2 (MPI-ESM1.2) and Its Response to Increasing CO2. </w:t>
      </w:r>
      <w:r>
        <w:rPr>
          <w:i/>
          <w:iCs/>
          <w:sz w:val="23"/>
          <w:szCs w:val="23"/>
        </w:rPr>
        <w:t xml:space="preserve">J. Adv. Model. Earth Syst. </w:t>
      </w:r>
      <w:r>
        <w:rPr>
          <w:b/>
          <w:bCs/>
          <w:sz w:val="23"/>
          <w:szCs w:val="23"/>
        </w:rPr>
        <w:t>11</w:t>
      </w:r>
      <w:r>
        <w:rPr>
          <w:sz w:val="23"/>
          <w:szCs w:val="23"/>
        </w:rPr>
        <w:t xml:space="preserve">, 998–1038 (2019). </w:t>
      </w:r>
    </w:p>
    <w:p w14:paraId="70FCD464" w14:textId="77777777" w:rsidR="005B05C6" w:rsidRDefault="005B05C6" w:rsidP="005B05C6">
      <w:pPr>
        <w:pStyle w:val="Default"/>
        <w:rPr>
          <w:sz w:val="23"/>
          <w:szCs w:val="23"/>
        </w:rPr>
      </w:pPr>
      <w:r>
        <w:rPr>
          <w:sz w:val="23"/>
          <w:szCs w:val="23"/>
        </w:rPr>
        <w:t xml:space="preserve">96. </w:t>
      </w:r>
      <w:proofErr w:type="spellStart"/>
      <w:r>
        <w:rPr>
          <w:sz w:val="23"/>
          <w:szCs w:val="23"/>
        </w:rPr>
        <w:t>Yukimoto</w:t>
      </w:r>
      <w:proofErr w:type="spellEnd"/>
      <w:r>
        <w:rPr>
          <w:sz w:val="23"/>
          <w:szCs w:val="23"/>
        </w:rPr>
        <w:t xml:space="preserve">, S. </w:t>
      </w:r>
      <w:r>
        <w:rPr>
          <w:i/>
          <w:iCs/>
          <w:sz w:val="23"/>
          <w:szCs w:val="23"/>
        </w:rPr>
        <w:t xml:space="preserve">et al. </w:t>
      </w:r>
      <w:r>
        <w:rPr>
          <w:sz w:val="23"/>
          <w:szCs w:val="23"/>
        </w:rPr>
        <w:t xml:space="preserve">The Meteorological Research Institute Earth System Model Version 2.0, MRI-ESM2.0: Description and Basic Evaluation of the Physical Component. </w:t>
      </w:r>
      <w:r>
        <w:rPr>
          <w:i/>
          <w:iCs/>
          <w:sz w:val="23"/>
          <w:szCs w:val="23"/>
        </w:rPr>
        <w:t xml:space="preserve">J. </w:t>
      </w:r>
      <w:proofErr w:type="spellStart"/>
      <w:r>
        <w:rPr>
          <w:i/>
          <w:iCs/>
          <w:sz w:val="23"/>
          <w:szCs w:val="23"/>
        </w:rPr>
        <w:t>Meteorol</w:t>
      </w:r>
      <w:proofErr w:type="spellEnd"/>
      <w:r>
        <w:rPr>
          <w:i/>
          <w:iCs/>
          <w:sz w:val="23"/>
          <w:szCs w:val="23"/>
        </w:rPr>
        <w:t xml:space="preserve">. Soc. </w:t>
      </w:r>
      <w:proofErr w:type="spellStart"/>
      <w:r>
        <w:rPr>
          <w:i/>
          <w:iCs/>
          <w:sz w:val="23"/>
          <w:szCs w:val="23"/>
        </w:rPr>
        <w:t>Jpn</w:t>
      </w:r>
      <w:proofErr w:type="spellEnd"/>
      <w:r>
        <w:rPr>
          <w:i/>
          <w:iCs/>
          <w:sz w:val="23"/>
          <w:szCs w:val="23"/>
        </w:rPr>
        <w:t xml:space="preserve">. Ser II </w:t>
      </w:r>
      <w:r>
        <w:rPr>
          <w:b/>
          <w:bCs/>
          <w:sz w:val="23"/>
          <w:szCs w:val="23"/>
        </w:rPr>
        <w:t>97</w:t>
      </w:r>
      <w:r>
        <w:rPr>
          <w:sz w:val="23"/>
          <w:szCs w:val="23"/>
        </w:rPr>
        <w:t xml:space="preserve">, 931–965 (2019). </w:t>
      </w:r>
    </w:p>
    <w:p w14:paraId="2E6D05C7" w14:textId="77777777" w:rsidR="005B05C6" w:rsidRDefault="005B05C6" w:rsidP="005B05C6">
      <w:pPr>
        <w:pStyle w:val="Default"/>
        <w:pageBreakBefore/>
        <w:rPr>
          <w:sz w:val="23"/>
          <w:szCs w:val="23"/>
        </w:rPr>
      </w:pPr>
      <w:r>
        <w:rPr>
          <w:sz w:val="23"/>
          <w:szCs w:val="23"/>
        </w:rPr>
        <w:lastRenderedPageBreak/>
        <w:t xml:space="preserve">97. </w:t>
      </w:r>
      <w:proofErr w:type="spellStart"/>
      <w:r>
        <w:rPr>
          <w:sz w:val="23"/>
          <w:szCs w:val="23"/>
        </w:rPr>
        <w:t>Seland</w:t>
      </w:r>
      <w:proofErr w:type="spellEnd"/>
      <w:r>
        <w:rPr>
          <w:sz w:val="23"/>
          <w:szCs w:val="23"/>
        </w:rPr>
        <w:t xml:space="preserve">, Ø. </w:t>
      </w:r>
      <w:r>
        <w:rPr>
          <w:i/>
          <w:iCs/>
          <w:sz w:val="23"/>
          <w:szCs w:val="23"/>
        </w:rPr>
        <w:t xml:space="preserve">et al. </w:t>
      </w:r>
      <w:r>
        <w:rPr>
          <w:sz w:val="23"/>
          <w:szCs w:val="23"/>
        </w:rPr>
        <w:t xml:space="preserve">Overview of the Norwegian Earth System Model (NorESM2) and key climate response of CMIP6 DECK, historical, and scenario simulations. </w:t>
      </w:r>
      <w:proofErr w:type="spellStart"/>
      <w:r>
        <w:rPr>
          <w:i/>
          <w:iCs/>
          <w:sz w:val="23"/>
          <w:szCs w:val="23"/>
        </w:rPr>
        <w:t>Geosci</w:t>
      </w:r>
      <w:proofErr w:type="spellEnd"/>
      <w:r>
        <w:rPr>
          <w:i/>
          <w:iCs/>
          <w:sz w:val="23"/>
          <w:szCs w:val="23"/>
        </w:rPr>
        <w:t xml:space="preserve">. Model Dev. </w:t>
      </w:r>
      <w:r>
        <w:rPr>
          <w:b/>
          <w:bCs/>
          <w:sz w:val="23"/>
          <w:szCs w:val="23"/>
        </w:rPr>
        <w:t>13</w:t>
      </w:r>
      <w:r>
        <w:rPr>
          <w:sz w:val="23"/>
          <w:szCs w:val="23"/>
        </w:rPr>
        <w:t xml:space="preserve">, 6165–6200 (2020). </w:t>
      </w:r>
    </w:p>
    <w:p w14:paraId="413B7ECE" w14:textId="27836A1A" w:rsidR="0023006B" w:rsidRDefault="005B05C6" w:rsidP="005B05C6">
      <w:pPr>
        <w:ind w:firstLine="0"/>
      </w:pPr>
      <w:r>
        <w:rPr>
          <w:sz w:val="23"/>
          <w:szCs w:val="23"/>
        </w:rPr>
        <w:t xml:space="preserve">98. Wang, Y.-C. </w:t>
      </w:r>
      <w:r>
        <w:rPr>
          <w:i/>
          <w:iCs/>
          <w:sz w:val="23"/>
          <w:szCs w:val="23"/>
        </w:rPr>
        <w:t xml:space="preserve">et al. </w:t>
      </w:r>
      <w:r>
        <w:rPr>
          <w:sz w:val="23"/>
          <w:szCs w:val="23"/>
        </w:rPr>
        <w:t xml:space="preserve">Performance of the Taiwan Earth System Model in Simulating Climate Variability Compared </w:t>
      </w:r>
      <w:proofErr w:type="gramStart"/>
      <w:r>
        <w:rPr>
          <w:sz w:val="23"/>
          <w:szCs w:val="23"/>
        </w:rPr>
        <w:t>With</w:t>
      </w:r>
      <w:proofErr w:type="gramEnd"/>
      <w:r>
        <w:rPr>
          <w:sz w:val="23"/>
          <w:szCs w:val="23"/>
        </w:rPr>
        <w:t xml:space="preserve"> Observations and CMIP6 Model Simulations. </w:t>
      </w:r>
      <w:r>
        <w:rPr>
          <w:i/>
          <w:iCs/>
          <w:sz w:val="23"/>
          <w:szCs w:val="23"/>
        </w:rPr>
        <w:t xml:space="preserve">J. Adv. Model. Earth Syst. </w:t>
      </w:r>
      <w:r>
        <w:rPr>
          <w:b/>
          <w:bCs/>
          <w:sz w:val="23"/>
          <w:szCs w:val="23"/>
        </w:rPr>
        <w:t>13</w:t>
      </w:r>
      <w:r>
        <w:rPr>
          <w:sz w:val="23"/>
          <w:szCs w:val="23"/>
        </w:rPr>
        <w:t>, e2020MS002353 (2021).</w:t>
      </w:r>
    </w:p>
    <w:sectPr w:rsidR="0023006B" w:rsidSect="00AC14D3">
      <w:footerReference w:type="even" r:id="rId14"/>
      <w:footerReference w:type="default" r:id="rId15"/>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4E3541" w14:textId="77777777" w:rsidR="00546C9C" w:rsidRDefault="00546C9C">
      <w:pPr>
        <w:spacing w:line="240" w:lineRule="auto"/>
      </w:pPr>
      <w:r>
        <w:separator/>
      </w:r>
    </w:p>
  </w:endnote>
  <w:endnote w:type="continuationSeparator" w:id="0">
    <w:p w14:paraId="26595F62" w14:textId="77777777" w:rsidR="00546C9C" w:rsidRDefault="00546C9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altName w:val="Times New Roman PS"/>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98057695"/>
      <w:docPartObj>
        <w:docPartGallery w:val="Page Numbers (Bottom of Page)"/>
        <w:docPartUnique/>
      </w:docPartObj>
    </w:sdtPr>
    <w:sdtEndPr>
      <w:rPr>
        <w:rStyle w:val="PageNumber"/>
      </w:rPr>
    </w:sdtEndPr>
    <w:sdtContent>
      <w:p w14:paraId="7FFAE2C6" w14:textId="77777777" w:rsidR="0030083B" w:rsidRDefault="0023006B" w:rsidP="0019792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6DAC84E" w14:textId="77777777" w:rsidR="0030083B" w:rsidRDefault="0030083B" w:rsidP="00D07B8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86380888"/>
      <w:docPartObj>
        <w:docPartGallery w:val="Page Numbers (Bottom of Page)"/>
        <w:docPartUnique/>
      </w:docPartObj>
    </w:sdtPr>
    <w:sdtEndPr>
      <w:rPr>
        <w:rStyle w:val="PageNumber"/>
      </w:rPr>
    </w:sdtEndPr>
    <w:sdtContent>
      <w:p w14:paraId="07393667" w14:textId="77777777" w:rsidR="0030083B" w:rsidRDefault="0023006B" w:rsidP="0019792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8E8C025" w14:textId="77777777" w:rsidR="0030083B" w:rsidRDefault="0030083B" w:rsidP="00D07B8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4D0A11" w14:textId="77777777" w:rsidR="00546C9C" w:rsidRDefault="00546C9C">
      <w:pPr>
        <w:spacing w:line="240" w:lineRule="auto"/>
      </w:pPr>
      <w:r>
        <w:separator/>
      </w:r>
    </w:p>
  </w:footnote>
  <w:footnote w:type="continuationSeparator" w:id="0">
    <w:p w14:paraId="1B6810FD" w14:textId="77777777" w:rsidR="00546C9C" w:rsidRDefault="00546C9C">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4D3"/>
    <w:rsid w:val="00037E64"/>
    <w:rsid w:val="001B3379"/>
    <w:rsid w:val="0023006B"/>
    <w:rsid w:val="00293A02"/>
    <w:rsid w:val="002F6EF1"/>
    <w:rsid w:val="0030083B"/>
    <w:rsid w:val="0031142A"/>
    <w:rsid w:val="003163CC"/>
    <w:rsid w:val="00365651"/>
    <w:rsid w:val="004D6FBE"/>
    <w:rsid w:val="00505F30"/>
    <w:rsid w:val="00546C9C"/>
    <w:rsid w:val="00580AC5"/>
    <w:rsid w:val="005B05C6"/>
    <w:rsid w:val="006101D4"/>
    <w:rsid w:val="00686054"/>
    <w:rsid w:val="007B3C5D"/>
    <w:rsid w:val="0082778B"/>
    <w:rsid w:val="0084210F"/>
    <w:rsid w:val="0086319D"/>
    <w:rsid w:val="00AC14D3"/>
    <w:rsid w:val="00D01FAC"/>
    <w:rsid w:val="00F134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5F3C92"/>
  <w15:chartTrackingRefBased/>
  <w15:docId w15:val="{22E32BBB-EFC9-F44A-9C72-645F54233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C14D3"/>
    <w:pPr>
      <w:spacing w:line="480" w:lineRule="auto"/>
      <w:ind w:firstLine="720"/>
      <w:jc w:val="both"/>
    </w:pPr>
    <w:rPr>
      <w:rFonts w:ascii="Times New Roman" w:hAnsi="Times New Roman"/>
      <w:kern w:val="0"/>
      <w14:ligatures w14:val="none"/>
    </w:rPr>
  </w:style>
  <w:style w:type="paragraph" w:styleId="Heading1">
    <w:name w:val="heading 1"/>
    <w:basedOn w:val="Normal"/>
    <w:next w:val="Normal"/>
    <w:link w:val="Heading1Char"/>
    <w:uiPriority w:val="9"/>
    <w:qFormat/>
    <w:rsid w:val="00AC14D3"/>
    <w:pPr>
      <w:keepNext/>
      <w:keepLines/>
      <w:spacing w:before="360" w:after="80" w:line="240" w:lineRule="auto"/>
      <w:ind w:firstLine="0"/>
      <w:jc w:val="left"/>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AC14D3"/>
    <w:pPr>
      <w:keepNext/>
      <w:keepLines/>
      <w:spacing w:before="160" w:after="80" w:line="240" w:lineRule="auto"/>
      <w:ind w:firstLine="0"/>
      <w:jc w:val="left"/>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AC14D3"/>
    <w:pPr>
      <w:keepNext/>
      <w:keepLines/>
      <w:spacing w:before="160" w:after="80" w:line="240" w:lineRule="auto"/>
      <w:ind w:firstLine="0"/>
      <w:jc w:val="left"/>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AC14D3"/>
    <w:pPr>
      <w:keepNext/>
      <w:keepLines/>
      <w:spacing w:before="80" w:after="40" w:line="240" w:lineRule="auto"/>
      <w:ind w:firstLine="0"/>
      <w:jc w:val="left"/>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AC14D3"/>
    <w:pPr>
      <w:keepNext/>
      <w:keepLines/>
      <w:spacing w:before="80" w:after="40" w:line="240" w:lineRule="auto"/>
      <w:ind w:firstLine="0"/>
      <w:jc w:val="left"/>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AC14D3"/>
    <w:pPr>
      <w:keepNext/>
      <w:keepLines/>
      <w:spacing w:before="40" w:line="240" w:lineRule="auto"/>
      <w:ind w:firstLine="0"/>
      <w:jc w:val="left"/>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AC14D3"/>
    <w:pPr>
      <w:keepNext/>
      <w:keepLines/>
      <w:spacing w:before="40" w:line="240" w:lineRule="auto"/>
      <w:ind w:firstLine="0"/>
      <w:jc w:val="left"/>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AC14D3"/>
    <w:pPr>
      <w:keepNext/>
      <w:keepLines/>
      <w:spacing w:line="240" w:lineRule="auto"/>
      <w:ind w:firstLine="0"/>
      <w:jc w:val="left"/>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AC14D3"/>
    <w:pPr>
      <w:keepNext/>
      <w:keepLines/>
      <w:spacing w:line="240" w:lineRule="auto"/>
      <w:ind w:firstLine="0"/>
      <w:jc w:val="left"/>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14D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C14D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C14D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C14D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C14D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C14D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C14D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C14D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C14D3"/>
    <w:rPr>
      <w:rFonts w:eastAsiaTheme="majorEastAsia" w:cstheme="majorBidi"/>
      <w:color w:val="272727" w:themeColor="text1" w:themeTint="D8"/>
    </w:rPr>
  </w:style>
  <w:style w:type="paragraph" w:styleId="Title">
    <w:name w:val="Title"/>
    <w:basedOn w:val="Normal"/>
    <w:next w:val="Normal"/>
    <w:link w:val="TitleChar"/>
    <w:uiPriority w:val="10"/>
    <w:qFormat/>
    <w:rsid w:val="00AC14D3"/>
    <w:pPr>
      <w:spacing w:after="80" w:line="240" w:lineRule="auto"/>
      <w:ind w:firstLine="0"/>
      <w:contextualSpacing/>
      <w:jc w:val="left"/>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AC14D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C14D3"/>
    <w:pPr>
      <w:numPr>
        <w:ilvl w:val="1"/>
      </w:numPr>
      <w:spacing w:after="160" w:line="240" w:lineRule="auto"/>
      <w:ind w:firstLine="720"/>
      <w:jc w:val="left"/>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AC14D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C14D3"/>
    <w:pPr>
      <w:spacing w:before="160" w:after="160" w:line="240" w:lineRule="auto"/>
      <w:ind w:firstLine="0"/>
      <w:jc w:val="center"/>
    </w:pPr>
    <w:rPr>
      <w:rFonts w:asciiTheme="minorHAnsi" w:hAnsiTheme="minorHAnsi"/>
      <w:i/>
      <w:iCs/>
      <w:color w:val="404040" w:themeColor="text1" w:themeTint="BF"/>
      <w:kern w:val="2"/>
      <w14:ligatures w14:val="standardContextual"/>
    </w:rPr>
  </w:style>
  <w:style w:type="character" w:customStyle="1" w:styleId="QuoteChar">
    <w:name w:val="Quote Char"/>
    <w:basedOn w:val="DefaultParagraphFont"/>
    <w:link w:val="Quote"/>
    <w:uiPriority w:val="29"/>
    <w:rsid w:val="00AC14D3"/>
    <w:rPr>
      <w:i/>
      <w:iCs/>
      <w:color w:val="404040" w:themeColor="text1" w:themeTint="BF"/>
    </w:rPr>
  </w:style>
  <w:style w:type="paragraph" w:styleId="ListParagraph">
    <w:name w:val="List Paragraph"/>
    <w:basedOn w:val="Normal"/>
    <w:uiPriority w:val="34"/>
    <w:qFormat/>
    <w:rsid w:val="00AC14D3"/>
    <w:pPr>
      <w:spacing w:line="240" w:lineRule="auto"/>
      <w:ind w:left="720" w:firstLine="0"/>
      <w:contextualSpacing/>
      <w:jc w:val="left"/>
    </w:pPr>
    <w:rPr>
      <w:rFonts w:asciiTheme="minorHAnsi" w:hAnsiTheme="minorHAnsi"/>
      <w:kern w:val="2"/>
      <w14:ligatures w14:val="standardContextual"/>
    </w:rPr>
  </w:style>
  <w:style w:type="character" w:styleId="IntenseEmphasis">
    <w:name w:val="Intense Emphasis"/>
    <w:basedOn w:val="DefaultParagraphFont"/>
    <w:uiPriority w:val="21"/>
    <w:qFormat/>
    <w:rsid w:val="00AC14D3"/>
    <w:rPr>
      <w:i/>
      <w:iCs/>
      <w:color w:val="0F4761" w:themeColor="accent1" w:themeShade="BF"/>
    </w:rPr>
  </w:style>
  <w:style w:type="paragraph" w:styleId="IntenseQuote">
    <w:name w:val="Intense Quote"/>
    <w:basedOn w:val="Normal"/>
    <w:next w:val="Normal"/>
    <w:link w:val="IntenseQuoteChar"/>
    <w:uiPriority w:val="30"/>
    <w:qFormat/>
    <w:rsid w:val="00AC14D3"/>
    <w:pPr>
      <w:pBdr>
        <w:top w:val="single" w:sz="4" w:space="10" w:color="0F4761" w:themeColor="accent1" w:themeShade="BF"/>
        <w:bottom w:val="single" w:sz="4" w:space="10" w:color="0F4761" w:themeColor="accent1" w:themeShade="BF"/>
      </w:pBdr>
      <w:spacing w:before="360" w:after="360" w:line="240" w:lineRule="auto"/>
      <w:ind w:left="864" w:right="864" w:firstLine="0"/>
      <w:jc w:val="center"/>
    </w:pPr>
    <w:rPr>
      <w:rFonts w:asciiTheme="minorHAnsi" w:hAnsiTheme="minorHAns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AC14D3"/>
    <w:rPr>
      <w:i/>
      <w:iCs/>
      <w:color w:val="0F4761" w:themeColor="accent1" w:themeShade="BF"/>
    </w:rPr>
  </w:style>
  <w:style w:type="character" w:styleId="IntenseReference">
    <w:name w:val="Intense Reference"/>
    <w:basedOn w:val="DefaultParagraphFont"/>
    <w:uiPriority w:val="32"/>
    <w:qFormat/>
    <w:rsid w:val="00AC14D3"/>
    <w:rPr>
      <w:b/>
      <w:bCs/>
      <w:smallCaps/>
      <w:color w:val="0F4761" w:themeColor="accent1" w:themeShade="BF"/>
      <w:spacing w:val="5"/>
    </w:rPr>
  </w:style>
  <w:style w:type="paragraph" w:styleId="Footer">
    <w:name w:val="footer"/>
    <w:basedOn w:val="Normal"/>
    <w:link w:val="FooterChar"/>
    <w:uiPriority w:val="99"/>
    <w:unhideWhenUsed/>
    <w:rsid w:val="00AC14D3"/>
    <w:pPr>
      <w:tabs>
        <w:tab w:val="center" w:pos="4680"/>
        <w:tab w:val="right" w:pos="9360"/>
      </w:tabs>
      <w:spacing w:line="240" w:lineRule="auto"/>
    </w:pPr>
  </w:style>
  <w:style w:type="character" w:customStyle="1" w:styleId="FooterChar">
    <w:name w:val="Footer Char"/>
    <w:basedOn w:val="DefaultParagraphFont"/>
    <w:link w:val="Footer"/>
    <w:uiPriority w:val="99"/>
    <w:rsid w:val="00AC14D3"/>
    <w:rPr>
      <w:rFonts w:ascii="Times New Roman" w:hAnsi="Times New Roman"/>
      <w:kern w:val="0"/>
      <w14:ligatures w14:val="none"/>
    </w:rPr>
  </w:style>
  <w:style w:type="character" w:styleId="PageNumber">
    <w:name w:val="page number"/>
    <w:basedOn w:val="DefaultParagraphFont"/>
    <w:uiPriority w:val="99"/>
    <w:semiHidden/>
    <w:unhideWhenUsed/>
    <w:rsid w:val="00AC14D3"/>
  </w:style>
  <w:style w:type="table" w:styleId="TableGrid">
    <w:name w:val="Table Grid"/>
    <w:basedOn w:val="TableNormal"/>
    <w:uiPriority w:val="39"/>
    <w:rsid w:val="00AC14D3"/>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C14D3"/>
    <w:rPr>
      <w:rFonts w:ascii="Times New Roman" w:hAnsi="Times New Roman"/>
      <w:kern w:val="0"/>
      <w14:ligatures w14:val="none"/>
    </w:rPr>
  </w:style>
  <w:style w:type="character" w:styleId="LineNumber">
    <w:name w:val="line number"/>
    <w:basedOn w:val="DefaultParagraphFont"/>
    <w:uiPriority w:val="99"/>
    <w:semiHidden/>
    <w:unhideWhenUsed/>
    <w:rsid w:val="00AC14D3"/>
  </w:style>
  <w:style w:type="paragraph" w:styleId="Revision">
    <w:name w:val="Revision"/>
    <w:hidden/>
    <w:uiPriority w:val="99"/>
    <w:semiHidden/>
    <w:rsid w:val="006101D4"/>
    <w:rPr>
      <w:rFonts w:ascii="Times New Roman" w:hAnsi="Times New Roman"/>
      <w:kern w:val="0"/>
      <w14:ligatures w14:val="none"/>
    </w:rPr>
  </w:style>
  <w:style w:type="character" w:customStyle="1" w:styleId="apple-converted-space">
    <w:name w:val="apple-converted-space"/>
    <w:basedOn w:val="DefaultParagraphFont"/>
    <w:rsid w:val="006101D4"/>
  </w:style>
  <w:style w:type="character" w:styleId="Strong">
    <w:name w:val="Strong"/>
    <w:basedOn w:val="DefaultParagraphFont"/>
    <w:uiPriority w:val="22"/>
    <w:qFormat/>
    <w:rsid w:val="00F13455"/>
    <w:rPr>
      <w:b/>
      <w:bCs/>
    </w:rPr>
  </w:style>
  <w:style w:type="paragraph" w:styleId="Bibliography">
    <w:name w:val="Bibliography"/>
    <w:basedOn w:val="Normal"/>
    <w:next w:val="Normal"/>
    <w:uiPriority w:val="37"/>
    <w:semiHidden/>
    <w:unhideWhenUsed/>
    <w:rsid w:val="0023006B"/>
  </w:style>
  <w:style w:type="paragraph" w:customStyle="1" w:styleId="Default">
    <w:name w:val="Default"/>
    <w:rsid w:val="005B05C6"/>
    <w:pPr>
      <w:autoSpaceDE w:val="0"/>
      <w:autoSpaceDN w:val="0"/>
      <w:adjustRightInd w:val="0"/>
    </w:pPr>
    <w:rPr>
      <w:rFonts w:ascii="Times New Roman" w:hAnsi="Times New Roman" w:cs="Times New Roman"/>
      <w:color w:val="000000"/>
      <w:kern w:val="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emf"/><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emf"/><Relationship Id="rId5" Type="http://schemas.openxmlformats.org/officeDocument/2006/relationships/endnotes" Target="endnotes.xml"/><Relationship Id="rId15" Type="http://schemas.openxmlformats.org/officeDocument/2006/relationships/footer" Target="footer2.xml"/><Relationship Id="rId10" Type="http://schemas.openxmlformats.org/officeDocument/2006/relationships/image" Target="media/image5.emf"/><Relationship Id="rId4" Type="http://schemas.openxmlformats.org/officeDocument/2006/relationships/footnotes" Target="footnotes.xml"/><Relationship Id="rId9" Type="http://schemas.openxmlformats.org/officeDocument/2006/relationships/image" Target="media/image4.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14785</Words>
  <Characters>84278</Characters>
  <Application>Microsoft Office Word</Application>
  <DocSecurity>0</DocSecurity>
  <Lines>702</Lines>
  <Paragraphs>197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Maina, Fadji Zaouna (GSFC-617.0)[UNIVERSITY OF MARYLAND BALTIMORE CO]</dc:creator>
  <cp:keywords/>
  <dc:description/>
  <cp:lastModifiedBy>Arun Dhanai</cp:lastModifiedBy>
  <cp:revision>2</cp:revision>
  <dcterms:created xsi:type="dcterms:W3CDTF">2025-05-09T07:46:00Z</dcterms:created>
  <dcterms:modified xsi:type="dcterms:W3CDTF">2025-05-09T07:46:00Z</dcterms:modified>
</cp:coreProperties>
</file>