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0CD77" w14:textId="13A78084" w:rsidR="00511656" w:rsidRDefault="00C5284A">
      <w:r>
        <w:rPr>
          <w:noProof/>
        </w:rPr>
        <w:drawing>
          <wp:inline distT="0" distB="0" distL="0" distR="0" wp14:anchorId="1BF9F5A9" wp14:editId="3AC6918F">
            <wp:extent cx="3493698" cy="2636071"/>
            <wp:effectExtent l="0" t="0" r="0" b="0"/>
            <wp:docPr id="1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able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9003" cy="26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116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84A"/>
    <w:rsid w:val="00511656"/>
    <w:rsid w:val="00834B2F"/>
    <w:rsid w:val="00C5284A"/>
    <w:rsid w:val="00CF3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39917"/>
  <w15:chartTrackingRefBased/>
  <w15:docId w15:val="{2E872363-D513-431C-A4C7-6AE7964BF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Towson University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Phair, Miranda C.</dc:creator>
  <cp:keywords/>
  <dc:description/>
  <cp:lastModifiedBy>Phair, Miranda C.</cp:lastModifiedBy>
  <cp:revision>1</cp:revision>
  <dcterms:created xsi:type="dcterms:W3CDTF">2023-04-17T16:21:00Z</dcterms:created>
  <dcterms:modified xsi:type="dcterms:W3CDTF">2023-04-17T16:23:00Z</dcterms:modified>
</cp:coreProperties>
</file>