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E87B7F" w14:textId="77777777" w:rsidR="004D5440" w:rsidRPr="00157E1B" w:rsidRDefault="004D5440" w:rsidP="00CE5F1A">
      <w:pPr>
        <w:outlineLvl w:val="0"/>
        <w:rPr>
          <w:rFonts w:ascii="Times New Roman" w:hAnsi="Times New Roman" w:cs="Times New Roman"/>
          <w:b/>
        </w:rPr>
      </w:pPr>
    </w:p>
    <w:p w14:paraId="5B3A0F8E" w14:textId="7BCAF41F" w:rsidR="004D5440" w:rsidRPr="00157E1B" w:rsidRDefault="004D5440" w:rsidP="00CE5F1A">
      <w:pPr>
        <w:jc w:val="center"/>
        <w:outlineLvl w:val="0"/>
        <w:rPr>
          <w:rFonts w:ascii="Times New Roman" w:hAnsi="Times New Roman" w:cs="Times New Roman"/>
          <w:b/>
        </w:rPr>
      </w:pPr>
    </w:p>
    <w:p w14:paraId="6C300B16" w14:textId="0A2648CD" w:rsidR="00CE5F1A" w:rsidRPr="00157E1B" w:rsidRDefault="00CE5F1A" w:rsidP="00CE5F1A">
      <w:pPr>
        <w:jc w:val="center"/>
        <w:outlineLvl w:val="0"/>
        <w:rPr>
          <w:rFonts w:ascii="Times New Roman" w:hAnsi="Times New Roman" w:cs="Times New Roman"/>
          <w:b/>
        </w:rPr>
      </w:pPr>
    </w:p>
    <w:p w14:paraId="79C3930C" w14:textId="77777777" w:rsidR="00CE5F1A" w:rsidRPr="00157E1B" w:rsidRDefault="00CE5F1A" w:rsidP="00CE5F1A">
      <w:pPr>
        <w:jc w:val="center"/>
        <w:outlineLvl w:val="0"/>
        <w:rPr>
          <w:rFonts w:ascii="Times New Roman" w:hAnsi="Times New Roman" w:cs="Times New Roman"/>
          <w:b/>
        </w:rPr>
      </w:pPr>
    </w:p>
    <w:p w14:paraId="1092F7D9" w14:textId="77777777" w:rsidR="004D5440" w:rsidRPr="00157E1B" w:rsidRDefault="004D5440" w:rsidP="00CE5F1A">
      <w:pPr>
        <w:jc w:val="center"/>
        <w:rPr>
          <w:rFonts w:ascii="Times New Roman" w:hAnsi="Times New Roman" w:cs="Times New Roman"/>
        </w:rPr>
      </w:pPr>
    </w:p>
    <w:p w14:paraId="713B049D"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The Father of Singapore:</w:t>
      </w:r>
    </w:p>
    <w:p w14:paraId="002CF180"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an Analysis of Lee Kuan Yew Through Political Legitimacy Theory</w:t>
      </w:r>
    </w:p>
    <w:p w14:paraId="573975B8" w14:textId="77777777" w:rsidR="004D5440" w:rsidRPr="00157E1B" w:rsidRDefault="004D5440" w:rsidP="00CE5F1A">
      <w:pPr>
        <w:jc w:val="center"/>
        <w:rPr>
          <w:rFonts w:ascii="Times New Roman" w:hAnsi="Times New Roman" w:cs="Times New Roman"/>
        </w:rPr>
      </w:pPr>
    </w:p>
    <w:p w14:paraId="5265F2DA" w14:textId="77777777" w:rsidR="004D5440" w:rsidRPr="00157E1B" w:rsidRDefault="004D5440" w:rsidP="00CE5F1A">
      <w:pPr>
        <w:jc w:val="center"/>
        <w:rPr>
          <w:rFonts w:ascii="Times New Roman" w:hAnsi="Times New Roman" w:cs="Times New Roman"/>
        </w:rPr>
      </w:pPr>
    </w:p>
    <w:p w14:paraId="2C2289B6" w14:textId="77777777" w:rsidR="004D5440" w:rsidRPr="00157E1B" w:rsidRDefault="004D5440" w:rsidP="00CE5F1A">
      <w:pPr>
        <w:jc w:val="center"/>
        <w:rPr>
          <w:rFonts w:ascii="Times New Roman" w:hAnsi="Times New Roman" w:cs="Times New Roman"/>
        </w:rPr>
      </w:pPr>
    </w:p>
    <w:p w14:paraId="4409CFE7"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by</w:t>
      </w:r>
    </w:p>
    <w:p w14:paraId="4779A104" w14:textId="77777777" w:rsidR="004D5440" w:rsidRPr="00157E1B" w:rsidRDefault="004D5440" w:rsidP="00CE5F1A">
      <w:pPr>
        <w:jc w:val="center"/>
        <w:rPr>
          <w:rFonts w:ascii="Times New Roman" w:hAnsi="Times New Roman" w:cs="Times New Roman"/>
        </w:rPr>
      </w:pPr>
    </w:p>
    <w:p w14:paraId="2022F6F7" w14:textId="77777777" w:rsidR="004D5440" w:rsidRPr="00157E1B" w:rsidRDefault="004D5440" w:rsidP="00CE5F1A">
      <w:pPr>
        <w:jc w:val="center"/>
        <w:rPr>
          <w:rFonts w:ascii="Times New Roman" w:hAnsi="Times New Roman" w:cs="Times New Roman"/>
        </w:rPr>
      </w:pPr>
    </w:p>
    <w:p w14:paraId="78691368" w14:textId="77777777" w:rsidR="004D5440" w:rsidRPr="00157E1B" w:rsidRDefault="004D5440" w:rsidP="00CE5F1A">
      <w:pPr>
        <w:jc w:val="center"/>
        <w:rPr>
          <w:rFonts w:ascii="Times New Roman" w:hAnsi="Times New Roman" w:cs="Times New Roman"/>
        </w:rPr>
      </w:pPr>
    </w:p>
    <w:p w14:paraId="721A6707"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Zoe Shimberg</w:t>
      </w:r>
    </w:p>
    <w:p w14:paraId="79EF6742" w14:textId="77777777" w:rsidR="004D5440" w:rsidRPr="00157E1B" w:rsidRDefault="004D5440" w:rsidP="00CE5F1A">
      <w:pPr>
        <w:jc w:val="center"/>
        <w:rPr>
          <w:rFonts w:ascii="Times New Roman" w:hAnsi="Times New Roman" w:cs="Times New Roman"/>
        </w:rPr>
      </w:pPr>
    </w:p>
    <w:p w14:paraId="70594895" w14:textId="77777777" w:rsidR="004D5440" w:rsidRPr="00157E1B" w:rsidRDefault="004D5440" w:rsidP="00CE5F1A">
      <w:pPr>
        <w:jc w:val="center"/>
        <w:rPr>
          <w:rFonts w:ascii="Times New Roman" w:hAnsi="Times New Roman" w:cs="Times New Roman"/>
        </w:rPr>
      </w:pPr>
    </w:p>
    <w:p w14:paraId="2C4274D7" w14:textId="77777777" w:rsidR="004D5440" w:rsidRPr="00157E1B" w:rsidRDefault="004D5440" w:rsidP="00CE5F1A">
      <w:pPr>
        <w:jc w:val="center"/>
        <w:rPr>
          <w:rFonts w:ascii="Times New Roman" w:hAnsi="Times New Roman" w:cs="Times New Roman"/>
        </w:rPr>
      </w:pPr>
    </w:p>
    <w:p w14:paraId="0C892790"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Center for People, Politics, &amp; Markets</w:t>
      </w:r>
    </w:p>
    <w:p w14:paraId="04BF6F6C" w14:textId="77777777" w:rsidR="004D5440" w:rsidRPr="00157E1B" w:rsidRDefault="004D5440" w:rsidP="00CE5F1A">
      <w:pPr>
        <w:jc w:val="center"/>
        <w:rPr>
          <w:rFonts w:ascii="Times New Roman" w:hAnsi="Times New Roman" w:cs="Times New Roman"/>
        </w:rPr>
      </w:pPr>
    </w:p>
    <w:p w14:paraId="3F2226E0"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Presented to the Thesis Committee in</w:t>
      </w:r>
    </w:p>
    <w:p w14:paraId="1C3A3266"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Partial Fulfillment of the Requirements</w:t>
      </w:r>
    </w:p>
    <w:p w14:paraId="7FAC306B"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for the Degree of Bachelor of Arts</w:t>
      </w:r>
    </w:p>
    <w:p w14:paraId="0BCA7003"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with Honors in International Relations</w:t>
      </w:r>
    </w:p>
    <w:p w14:paraId="7037CF5F" w14:textId="77777777" w:rsidR="004D5440" w:rsidRPr="00157E1B" w:rsidRDefault="004D5440" w:rsidP="00CE5F1A">
      <w:pPr>
        <w:jc w:val="center"/>
        <w:rPr>
          <w:rFonts w:ascii="Times New Roman" w:hAnsi="Times New Roman" w:cs="Times New Roman"/>
        </w:rPr>
      </w:pPr>
    </w:p>
    <w:p w14:paraId="281B56C4" w14:textId="77777777" w:rsidR="004D5440" w:rsidRPr="00157E1B" w:rsidRDefault="004D5440" w:rsidP="00CE5F1A">
      <w:pPr>
        <w:jc w:val="center"/>
        <w:rPr>
          <w:rFonts w:ascii="Times New Roman" w:hAnsi="Times New Roman" w:cs="Times New Roman"/>
        </w:rPr>
      </w:pPr>
    </w:p>
    <w:p w14:paraId="3BDC5C5E" w14:textId="77777777" w:rsidR="004D5440" w:rsidRPr="00157E1B" w:rsidRDefault="004D5440" w:rsidP="00CE5F1A">
      <w:pPr>
        <w:jc w:val="center"/>
        <w:rPr>
          <w:rFonts w:ascii="Times New Roman" w:hAnsi="Times New Roman" w:cs="Times New Roman"/>
        </w:rPr>
      </w:pPr>
    </w:p>
    <w:p w14:paraId="0FD060B6" w14:textId="77777777" w:rsidR="004D5440" w:rsidRPr="00157E1B" w:rsidRDefault="004D5440" w:rsidP="00CE5F1A">
      <w:pPr>
        <w:jc w:val="center"/>
        <w:rPr>
          <w:rFonts w:ascii="Times New Roman" w:hAnsi="Times New Roman" w:cs="Times New Roman"/>
        </w:rPr>
      </w:pPr>
    </w:p>
    <w:p w14:paraId="481AE26F" w14:textId="77777777" w:rsidR="004D5440" w:rsidRPr="00157E1B" w:rsidRDefault="004D5440" w:rsidP="00CE5F1A">
      <w:pPr>
        <w:jc w:val="center"/>
        <w:rPr>
          <w:rFonts w:ascii="Times New Roman" w:hAnsi="Times New Roman" w:cs="Times New Roman"/>
        </w:rPr>
      </w:pPr>
    </w:p>
    <w:p w14:paraId="4A6D9EA1"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Goucher College</w:t>
      </w:r>
    </w:p>
    <w:p w14:paraId="6A6B6C50"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Baltimore, Maryland</w:t>
      </w:r>
    </w:p>
    <w:p w14:paraId="3627337F" w14:textId="77777777" w:rsidR="004D5440" w:rsidRPr="00157E1B" w:rsidRDefault="004D5440" w:rsidP="00CE5F1A">
      <w:pPr>
        <w:jc w:val="center"/>
        <w:rPr>
          <w:rFonts w:ascii="Times New Roman" w:hAnsi="Times New Roman" w:cs="Times New Roman"/>
        </w:rPr>
      </w:pPr>
    </w:p>
    <w:p w14:paraId="18EF6156" w14:textId="77777777" w:rsidR="004D5440" w:rsidRPr="00157E1B" w:rsidRDefault="004D5440" w:rsidP="00CE5F1A">
      <w:pPr>
        <w:jc w:val="center"/>
        <w:rPr>
          <w:rFonts w:ascii="Times New Roman" w:hAnsi="Times New Roman" w:cs="Times New Roman"/>
        </w:rPr>
      </w:pPr>
    </w:p>
    <w:p w14:paraId="3275DDAF" w14:textId="77777777" w:rsidR="004D5440" w:rsidRPr="00157E1B" w:rsidRDefault="004D5440" w:rsidP="00CE5F1A">
      <w:pPr>
        <w:jc w:val="center"/>
        <w:rPr>
          <w:rFonts w:ascii="Times New Roman" w:hAnsi="Times New Roman" w:cs="Times New Roman"/>
        </w:rPr>
      </w:pPr>
    </w:p>
    <w:p w14:paraId="6EC65A50" w14:textId="77777777" w:rsidR="004D5440" w:rsidRPr="00157E1B" w:rsidRDefault="004D5440" w:rsidP="00CE5F1A">
      <w:pPr>
        <w:jc w:val="center"/>
        <w:rPr>
          <w:rFonts w:ascii="Times New Roman" w:hAnsi="Times New Roman" w:cs="Times New Roman"/>
        </w:rPr>
      </w:pPr>
    </w:p>
    <w:p w14:paraId="4A83A3CD" w14:textId="77777777" w:rsidR="004D5440" w:rsidRPr="00157E1B" w:rsidRDefault="004D5440" w:rsidP="00CE5F1A">
      <w:pPr>
        <w:jc w:val="center"/>
        <w:rPr>
          <w:rFonts w:ascii="Times New Roman" w:hAnsi="Times New Roman" w:cs="Times New Roman"/>
        </w:rPr>
      </w:pPr>
    </w:p>
    <w:p w14:paraId="372FC950"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April 12, 2021</w:t>
      </w:r>
    </w:p>
    <w:p w14:paraId="3F4AD3BC" w14:textId="77777777" w:rsidR="004D5440" w:rsidRPr="00157E1B" w:rsidRDefault="004D5440" w:rsidP="00CE5F1A">
      <w:pPr>
        <w:jc w:val="center"/>
        <w:rPr>
          <w:rFonts w:ascii="Times New Roman" w:hAnsi="Times New Roman" w:cs="Times New Roman"/>
        </w:rPr>
      </w:pPr>
    </w:p>
    <w:p w14:paraId="34A9ACB0" w14:textId="77777777" w:rsidR="004D5440" w:rsidRPr="00157E1B" w:rsidRDefault="004D5440" w:rsidP="00CE5F1A">
      <w:pPr>
        <w:jc w:val="center"/>
        <w:rPr>
          <w:rFonts w:ascii="Times New Roman" w:hAnsi="Times New Roman" w:cs="Times New Roman"/>
        </w:rPr>
      </w:pPr>
      <w:r w:rsidRPr="00157E1B">
        <w:rPr>
          <w:rFonts w:ascii="Times New Roman" w:hAnsi="Times New Roman" w:cs="Times New Roman"/>
        </w:rPr>
        <w:t>Director: Dr. Amalia Fried Honick</w:t>
      </w:r>
    </w:p>
    <w:p w14:paraId="4D372777" w14:textId="07CD045C" w:rsidR="00FE24F7" w:rsidRPr="00157E1B" w:rsidRDefault="004D5440" w:rsidP="00CE5F1A">
      <w:pPr>
        <w:jc w:val="center"/>
        <w:rPr>
          <w:rFonts w:ascii="Times New Roman" w:hAnsi="Times New Roman" w:cs="Times New Roman"/>
        </w:rPr>
      </w:pPr>
      <w:r w:rsidRPr="00157E1B">
        <w:rPr>
          <w:rFonts w:ascii="Times New Roman" w:hAnsi="Times New Roman" w:cs="Times New Roman"/>
        </w:rPr>
        <w:t>Committee Members: Dr. Julie Chernov and Dr. Evan Dawley</w:t>
      </w:r>
      <w:r w:rsidR="00FE24F7" w:rsidRPr="00157E1B">
        <w:rPr>
          <w:rFonts w:ascii="Times New Roman" w:hAnsi="Times New Roman" w:cs="Times New Roman"/>
          <w:b/>
          <w:bCs/>
        </w:rPr>
        <w:br w:type="page"/>
      </w:r>
    </w:p>
    <w:p w14:paraId="7C2C19D9" w14:textId="73C99D57" w:rsidR="004761EE" w:rsidRPr="00157E1B" w:rsidRDefault="004761EE" w:rsidP="00CE5F1A">
      <w:pPr>
        <w:tabs>
          <w:tab w:val="left" w:pos="5972"/>
        </w:tabs>
        <w:rPr>
          <w:rFonts w:ascii="Times New Roman" w:hAnsi="Times New Roman" w:cs="Times New Roman"/>
          <w:b/>
          <w:bCs/>
          <w:color w:val="000000" w:themeColor="text1"/>
        </w:rPr>
      </w:pPr>
      <w:r w:rsidRPr="00157E1B">
        <w:rPr>
          <w:rFonts w:ascii="Times New Roman" w:hAnsi="Times New Roman" w:cs="Times New Roman"/>
          <w:b/>
          <w:bCs/>
          <w:color w:val="000000" w:themeColor="text1"/>
        </w:rPr>
        <w:lastRenderedPageBreak/>
        <w:t>Table of Contents</w:t>
      </w:r>
    </w:p>
    <w:p w14:paraId="18A61A4E" w14:textId="77777777" w:rsidR="00CE5F1A" w:rsidRPr="00157E1B" w:rsidRDefault="00CE5F1A" w:rsidP="00CE5F1A">
      <w:pPr>
        <w:tabs>
          <w:tab w:val="left" w:pos="5972"/>
        </w:tabs>
        <w:rPr>
          <w:rFonts w:ascii="Times New Roman" w:hAnsi="Times New Roman" w:cs="Times New Roman"/>
          <w:b/>
          <w:bCs/>
          <w:color w:val="000000" w:themeColor="text1"/>
        </w:rPr>
      </w:pPr>
    </w:p>
    <w:p w14:paraId="692B67EE" w14:textId="08EBE181" w:rsidR="00151097" w:rsidRPr="00157E1B" w:rsidRDefault="009019FA" w:rsidP="00CE5F1A">
      <w:pPr>
        <w:pStyle w:val="ListParagraph"/>
        <w:numPr>
          <w:ilvl w:val="0"/>
          <w:numId w:val="12"/>
        </w:numPr>
        <w:tabs>
          <w:tab w:val="left" w:pos="5972"/>
        </w:tabs>
        <w:spacing w:line="276" w:lineRule="auto"/>
        <w:ind w:hanging="630"/>
        <w:rPr>
          <w:rFonts w:ascii="Times New Roman" w:hAnsi="Times New Roman" w:cs="Times New Roman"/>
          <w:b/>
          <w:bCs/>
          <w:color w:val="000000" w:themeColor="text1"/>
          <w:u w:val="single"/>
        </w:rPr>
      </w:pPr>
      <w:hyperlink w:anchor="_Introduction" w:history="1">
        <w:r w:rsidR="00151097" w:rsidRPr="00157E1B">
          <w:rPr>
            <w:rStyle w:val="Hyperlink"/>
            <w:rFonts w:ascii="Times New Roman" w:hAnsi="Times New Roman" w:cs="Times New Roman"/>
            <w:b/>
            <w:bCs/>
            <w:color w:val="000000" w:themeColor="text1"/>
          </w:rPr>
          <w:t>Introduction</w:t>
        </w:r>
        <w:r w:rsidR="00151097" w:rsidRPr="00157E1B">
          <w:rPr>
            <w:rStyle w:val="Hyperlink"/>
            <w:rFonts w:ascii="Times New Roman" w:hAnsi="Times New Roman" w:cs="Times New Roman"/>
            <w:b/>
            <w:bCs/>
            <w:color w:val="000000" w:themeColor="text1"/>
          </w:rPr>
          <w:tab/>
        </w:r>
        <w:r w:rsidR="00151097" w:rsidRPr="00157E1B">
          <w:rPr>
            <w:rStyle w:val="Hyperlink"/>
            <w:rFonts w:ascii="Times New Roman" w:hAnsi="Times New Roman" w:cs="Times New Roman"/>
            <w:b/>
            <w:bCs/>
            <w:color w:val="000000" w:themeColor="text1"/>
          </w:rPr>
          <w:tab/>
        </w:r>
        <w:r w:rsidR="00151097" w:rsidRPr="00157E1B">
          <w:rPr>
            <w:rStyle w:val="Hyperlink"/>
            <w:rFonts w:ascii="Times New Roman" w:hAnsi="Times New Roman" w:cs="Times New Roman"/>
            <w:b/>
            <w:bCs/>
            <w:color w:val="000000" w:themeColor="text1"/>
          </w:rPr>
          <w:tab/>
        </w:r>
        <w:r w:rsidR="00151097" w:rsidRPr="00157E1B">
          <w:rPr>
            <w:rStyle w:val="Hyperlink"/>
            <w:rFonts w:ascii="Times New Roman" w:hAnsi="Times New Roman" w:cs="Times New Roman"/>
            <w:b/>
            <w:bCs/>
            <w:color w:val="000000" w:themeColor="text1"/>
          </w:rPr>
          <w:tab/>
        </w:r>
        <w:r w:rsidR="00B26AB1" w:rsidRPr="00157E1B">
          <w:rPr>
            <w:rStyle w:val="Hyperlink"/>
            <w:rFonts w:ascii="Times New Roman" w:hAnsi="Times New Roman" w:cs="Times New Roman"/>
            <w:b/>
            <w:bCs/>
            <w:color w:val="000000" w:themeColor="text1"/>
          </w:rPr>
          <w:tab/>
        </w:r>
        <w:r w:rsidR="00CE5F1A" w:rsidRPr="00157E1B">
          <w:rPr>
            <w:rStyle w:val="Hyperlink"/>
            <w:rFonts w:ascii="Times New Roman" w:hAnsi="Times New Roman" w:cs="Times New Roman"/>
            <w:b/>
            <w:bCs/>
            <w:color w:val="000000" w:themeColor="text1"/>
          </w:rPr>
          <w:t>3</w:t>
        </w:r>
      </w:hyperlink>
    </w:p>
    <w:p w14:paraId="57DC817F" w14:textId="3CBDBCEA" w:rsidR="00151097" w:rsidRPr="00157E1B" w:rsidRDefault="009019FA" w:rsidP="00CE5F1A">
      <w:pPr>
        <w:pStyle w:val="ListParagraph"/>
        <w:numPr>
          <w:ilvl w:val="0"/>
          <w:numId w:val="12"/>
        </w:numPr>
        <w:tabs>
          <w:tab w:val="left" w:pos="5972"/>
        </w:tabs>
        <w:spacing w:line="276" w:lineRule="auto"/>
        <w:ind w:hanging="630"/>
        <w:rPr>
          <w:rFonts w:ascii="Times New Roman" w:hAnsi="Times New Roman" w:cs="Times New Roman"/>
          <w:b/>
          <w:bCs/>
          <w:color w:val="000000" w:themeColor="text1"/>
          <w:u w:val="single"/>
        </w:rPr>
      </w:pPr>
      <w:hyperlink w:anchor="_Political_Legitimacy" w:history="1">
        <w:r w:rsidR="00151097" w:rsidRPr="00157E1B">
          <w:rPr>
            <w:rStyle w:val="Hyperlink"/>
            <w:rFonts w:ascii="Times New Roman" w:hAnsi="Times New Roman" w:cs="Times New Roman"/>
            <w:b/>
            <w:bCs/>
            <w:color w:val="000000" w:themeColor="text1"/>
          </w:rPr>
          <w:t>Political Legitimacy</w:t>
        </w:r>
        <w:r w:rsidR="00151097" w:rsidRPr="00157E1B">
          <w:rPr>
            <w:rStyle w:val="Hyperlink"/>
            <w:rFonts w:ascii="Times New Roman" w:hAnsi="Times New Roman" w:cs="Times New Roman"/>
            <w:b/>
            <w:bCs/>
            <w:color w:val="000000" w:themeColor="text1"/>
          </w:rPr>
          <w:tab/>
        </w:r>
        <w:r w:rsidR="00151097" w:rsidRPr="00157E1B">
          <w:rPr>
            <w:rStyle w:val="Hyperlink"/>
            <w:rFonts w:ascii="Times New Roman" w:hAnsi="Times New Roman" w:cs="Times New Roman"/>
            <w:b/>
            <w:bCs/>
            <w:color w:val="000000" w:themeColor="text1"/>
          </w:rPr>
          <w:tab/>
        </w:r>
        <w:r w:rsidR="00151097" w:rsidRPr="00157E1B">
          <w:rPr>
            <w:rStyle w:val="Hyperlink"/>
            <w:rFonts w:ascii="Times New Roman" w:hAnsi="Times New Roman" w:cs="Times New Roman"/>
            <w:b/>
            <w:bCs/>
            <w:color w:val="000000" w:themeColor="text1"/>
          </w:rPr>
          <w:tab/>
        </w:r>
        <w:r w:rsidR="00151097" w:rsidRPr="00157E1B">
          <w:rPr>
            <w:rStyle w:val="Hyperlink"/>
            <w:rFonts w:ascii="Times New Roman" w:hAnsi="Times New Roman" w:cs="Times New Roman"/>
            <w:b/>
            <w:bCs/>
            <w:color w:val="000000" w:themeColor="text1"/>
          </w:rPr>
          <w:tab/>
        </w:r>
        <w:r w:rsidR="00151097" w:rsidRPr="00157E1B">
          <w:rPr>
            <w:rStyle w:val="Hyperlink"/>
            <w:rFonts w:ascii="Times New Roman" w:hAnsi="Times New Roman" w:cs="Times New Roman"/>
            <w:b/>
            <w:bCs/>
            <w:color w:val="000000" w:themeColor="text1"/>
          </w:rPr>
          <w:tab/>
        </w:r>
        <w:r w:rsidR="00E30003" w:rsidRPr="00157E1B">
          <w:rPr>
            <w:rStyle w:val="Hyperlink"/>
            <w:rFonts w:ascii="Times New Roman" w:hAnsi="Times New Roman" w:cs="Times New Roman"/>
            <w:b/>
            <w:bCs/>
            <w:color w:val="000000" w:themeColor="text1"/>
          </w:rPr>
          <w:t>8</w:t>
        </w:r>
      </w:hyperlink>
    </w:p>
    <w:p w14:paraId="2E2763C2" w14:textId="64390FB2" w:rsidR="00151097" w:rsidRPr="00157E1B" w:rsidRDefault="009019FA" w:rsidP="00CE5F1A">
      <w:pPr>
        <w:pStyle w:val="ListParagraph"/>
        <w:numPr>
          <w:ilvl w:val="1"/>
          <w:numId w:val="12"/>
        </w:numPr>
        <w:tabs>
          <w:tab w:val="left" w:pos="5972"/>
        </w:tabs>
        <w:spacing w:line="276" w:lineRule="auto"/>
        <w:ind w:left="1080"/>
        <w:rPr>
          <w:rFonts w:ascii="Times New Roman" w:hAnsi="Times New Roman" w:cs="Times New Roman"/>
          <w:color w:val="000000" w:themeColor="text1"/>
          <w:u w:val="single"/>
        </w:rPr>
      </w:pPr>
      <w:hyperlink w:anchor="_Shared_Norms_and" w:history="1">
        <w:r w:rsidR="00151097" w:rsidRPr="00157E1B">
          <w:rPr>
            <w:rStyle w:val="Hyperlink"/>
            <w:rFonts w:ascii="Times New Roman" w:hAnsi="Times New Roman" w:cs="Times New Roman"/>
            <w:color w:val="000000" w:themeColor="text1"/>
          </w:rPr>
          <w:t>Shared Norms and Values</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 xml:space="preserve">          </w:t>
        </w:r>
        <w:r w:rsidR="00E30003" w:rsidRPr="00157E1B">
          <w:rPr>
            <w:rStyle w:val="Hyperlink"/>
            <w:rFonts w:ascii="Times New Roman" w:hAnsi="Times New Roman" w:cs="Times New Roman"/>
            <w:color w:val="000000" w:themeColor="text1"/>
          </w:rPr>
          <w:t>11</w:t>
        </w:r>
      </w:hyperlink>
    </w:p>
    <w:p w14:paraId="68DF798D" w14:textId="59D065D0" w:rsidR="00151097" w:rsidRPr="00157E1B" w:rsidRDefault="009019FA" w:rsidP="00CE5F1A">
      <w:pPr>
        <w:pStyle w:val="ListParagraph"/>
        <w:numPr>
          <w:ilvl w:val="1"/>
          <w:numId w:val="12"/>
        </w:numPr>
        <w:tabs>
          <w:tab w:val="left" w:pos="5972"/>
        </w:tabs>
        <w:spacing w:line="276" w:lineRule="auto"/>
        <w:ind w:left="1080"/>
        <w:rPr>
          <w:rFonts w:ascii="Times New Roman" w:hAnsi="Times New Roman" w:cs="Times New Roman"/>
          <w:color w:val="000000" w:themeColor="text1"/>
          <w:u w:val="single"/>
        </w:rPr>
      </w:pPr>
      <w:hyperlink w:anchor="_Conformity_with_established" w:history="1">
        <w:r w:rsidR="00151097" w:rsidRPr="00157E1B">
          <w:rPr>
            <w:rStyle w:val="Hyperlink"/>
            <w:rFonts w:ascii="Times New Roman" w:hAnsi="Times New Roman" w:cs="Times New Roman"/>
            <w:color w:val="000000" w:themeColor="text1"/>
          </w:rPr>
          <w:t>Conformity with Established Rules for Acquiring Power</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 xml:space="preserve">          </w:t>
        </w:r>
        <w:r w:rsidR="00E30003" w:rsidRPr="00157E1B">
          <w:rPr>
            <w:rStyle w:val="Hyperlink"/>
            <w:rFonts w:ascii="Times New Roman" w:hAnsi="Times New Roman" w:cs="Times New Roman"/>
            <w:color w:val="000000" w:themeColor="text1"/>
          </w:rPr>
          <w:t>15</w:t>
        </w:r>
      </w:hyperlink>
    </w:p>
    <w:p w14:paraId="38677954" w14:textId="19CE7D8C" w:rsidR="00151097" w:rsidRPr="00157E1B" w:rsidRDefault="009019FA" w:rsidP="00CE5F1A">
      <w:pPr>
        <w:pStyle w:val="ListParagraph"/>
        <w:numPr>
          <w:ilvl w:val="1"/>
          <w:numId w:val="12"/>
        </w:numPr>
        <w:tabs>
          <w:tab w:val="left" w:pos="5972"/>
        </w:tabs>
        <w:spacing w:line="276" w:lineRule="auto"/>
        <w:ind w:left="1080"/>
        <w:rPr>
          <w:rFonts w:ascii="Times New Roman" w:hAnsi="Times New Roman" w:cs="Times New Roman"/>
          <w:color w:val="000000" w:themeColor="text1"/>
          <w:u w:val="single"/>
        </w:rPr>
      </w:pPr>
      <w:hyperlink w:anchor="_Proper_and_effective" w:history="1">
        <w:r w:rsidR="00151097" w:rsidRPr="00157E1B">
          <w:rPr>
            <w:rStyle w:val="Hyperlink"/>
            <w:rFonts w:ascii="Times New Roman" w:hAnsi="Times New Roman" w:cs="Times New Roman"/>
            <w:color w:val="000000" w:themeColor="text1"/>
          </w:rPr>
          <w:t>Proper and Effective Use of Power</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 xml:space="preserve">          </w:t>
        </w:r>
        <w:r w:rsidR="00E30003" w:rsidRPr="00157E1B">
          <w:rPr>
            <w:rStyle w:val="Hyperlink"/>
            <w:rFonts w:ascii="Times New Roman" w:hAnsi="Times New Roman" w:cs="Times New Roman"/>
            <w:color w:val="000000" w:themeColor="text1"/>
          </w:rPr>
          <w:t>17</w:t>
        </w:r>
      </w:hyperlink>
    </w:p>
    <w:p w14:paraId="678D2696" w14:textId="3CF67088" w:rsidR="00151097" w:rsidRPr="00157E1B" w:rsidRDefault="009019FA" w:rsidP="00CE5F1A">
      <w:pPr>
        <w:pStyle w:val="ListParagraph"/>
        <w:numPr>
          <w:ilvl w:val="1"/>
          <w:numId w:val="12"/>
        </w:numPr>
        <w:tabs>
          <w:tab w:val="left" w:pos="5972"/>
        </w:tabs>
        <w:spacing w:line="276" w:lineRule="auto"/>
        <w:ind w:left="1080"/>
        <w:rPr>
          <w:rFonts w:ascii="Times New Roman" w:hAnsi="Times New Roman" w:cs="Times New Roman"/>
          <w:color w:val="000000" w:themeColor="text1"/>
          <w:u w:val="single"/>
        </w:rPr>
      </w:pPr>
      <w:hyperlink w:anchor="_Consent_of_the" w:history="1">
        <w:r w:rsidR="00151097" w:rsidRPr="00157E1B">
          <w:rPr>
            <w:rStyle w:val="Hyperlink"/>
            <w:rFonts w:ascii="Times New Roman" w:hAnsi="Times New Roman" w:cs="Times New Roman"/>
            <w:color w:val="000000" w:themeColor="text1"/>
          </w:rPr>
          <w:t>Consent of the Governed</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 xml:space="preserve">          </w:t>
        </w:r>
        <w:r w:rsidR="00E30003" w:rsidRPr="00157E1B">
          <w:rPr>
            <w:rStyle w:val="Hyperlink"/>
            <w:rFonts w:ascii="Times New Roman" w:hAnsi="Times New Roman" w:cs="Times New Roman"/>
            <w:color w:val="000000" w:themeColor="text1"/>
          </w:rPr>
          <w:t>18</w:t>
        </w:r>
      </w:hyperlink>
    </w:p>
    <w:p w14:paraId="733ED9FA" w14:textId="29D0325F" w:rsidR="00151097" w:rsidRPr="00157E1B" w:rsidRDefault="009019FA" w:rsidP="00CE5F1A">
      <w:pPr>
        <w:pStyle w:val="ListParagraph"/>
        <w:numPr>
          <w:ilvl w:val="0"/>
          <w:numId w:val="12"/>
        </w:numPr>
        <w:tabs>
          <w:tab w:val="left" w:pos="5972"/>
        </w:tabs>
        <w:spacing w:line="276" w:lineRule="auto"/>
        <w:ind w:hanging="630"/>
        <w:rPr>
          <w:rFonts w:ascii="Times New Roman" w:hAnsi="Times New Roman" w:cs="Times New Roman"/>
          <w:b/>
          <w:bCs/>
          <w:color w:val="000000" w:themeColor="text1"/>
          <w:u w:val="single"/>
        </w:rPr>
      </w:pPr>
      <w:hyperlink w:anchor="_Early_Life" w:history="1">
        <w:r w:rsidR="00151097" w:rsidRPr="00157E1B">
          <w:rPr>
            <w:rStyle w:val="Hyperlink"/>
            <w:rFonts w:ascii="Times New Roman" w:hAnsi="Times New Roman" w:cs="Times New Roman"/>
            <w:b/>
            <w:bCs/>
            <w:color w:val="000000" w:themeColor="text1"/>
          </w:rPr>
          <w:t>Early Life</w:t>
        </w:r>
        <w:r w:rsidR="00151097" w:rsidRPr="00157E1B">
          <w:rPr>
            <w:rStyle w:val="Hyperlink"/>
            <w:rFonts w:ascii="Times New Roman" w:hAnsi="Times New Roman" w:cs="Times New Roman"/>
            <w:b/>
            <w:bCs/>
            <w:color w:val="000000" w:themeColor="text1"/>
          </w:rPr>
          <w:tab/>
        </w:r>
        <w:r w:rsidR="00151097" w:rsidRPr="00157E1B">
          <w:rPr>
            <w:rStyle w:val="Hyperlink"/>
            <w:rFonts w:ascii="Times New Roman" w:hAnsi="Times New Roman" w:cs="Times New Roman"/>
            <w:b/>
            <w:bCs/>
            <w:color w:val="000000" w:themeColor="text1"/>
          </w:rPr>
          <w:tab/>
        </w:r>
        <w:r w:rsidR="00151097" w:rsidRPr="00157E1B">
          <w:rPr>
            <w:rStyle w:val="Hyperlink"/>
            <w:rFonts w:ascii="Times New Roman" w:hAnsi="Times New Roman" w:cs="Times New Roman"/>
            <w:b/>
            <w:bCs/>
            <w:color w:val="000000" w:themeColor="text1"/>
          </w:rPr>
          <w:tab/>
        </w:r>
        <w:r w:rsidR="004B6957" w:rsidRPr="00157E1B">
          <w:rPr>
            <w:rStyle w:val="Hyperlink"/>
            <w:rFonts w:ascii="Times New Roman" w:hAnsi="Times New Roman" w:cs="Times New Roman"/>
            <w:color w:val="000000" w:themeColor="text1"/>
          </w:rPr>
          <w:tab/>
          <w:t xml:space="preserve">          </w:t>
        </w:r>
        <w:r w:rsidR="00E30003" w:rsidRPr="00157E1B">
          <w:rPr>
            <w:rStyle w:val="Hyperlink"/>
            <w:rFonts w:ascii="Times New Roman" w:hAnsi="Times New Roman" w:cs="Times New Roman"/>
            <w:b/>
            <w:bCs/>
            <w:color w:val="000000" w:themeColor="text1"/>
          </w:rPr>
          <w:t>22</w:t>
        </w:r>
      </w:hyperlink>
    </w:p>
    <w:p w14:paraId="1A058FDD" w14:textId="360EE58C" w:rsidR="00151097" w:rsidRPr="00157E1B" w:rsidRDefault="009019FA" w:rsidP="00CE5F1A">
      <w:pPr>
        <w:pStyle w:val="ListParagraph"/>
        <w:numPr>
          <w:ilvl w:val="0"/>
          <w:numId w:val="13"/>
        </w:numPr>
        <w:tabs>
          <w:tab w:val="left" w:pos="5972"/>
        </w:tabs>
        <w:spacing w:line="276" w:lineRule="auto"/>
        <w:rPr>
          <w:rFonts w:ascii="Times New Roman" w:hAnsi="Times New Roman" w:cs="Times New Roman"/>
          <w:color w:val="000000" w:themeColor="text1"/>
          <w:u w:val="single"/>
        </w:rPr>
      </w:pPr>
      <w:hyperlink w:anchor="_Primary_Years_and" w:history="1">
        <w:r w:rsidR="00151097" w:rsidRPr="00157E1B">
          <w:rPr>
            <w:rStyle w:val="Hyperlink"/>
            <w:rFonts w:ascii="Times New Roman" w:hAnsi="Times New Roman" w:cs="Times New Roman"/>
            <w:color w:val="000000" w:themeColor="text1"/>
          </w:rPr>
          <w:t>Primary Years and Early Education</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ab/>
          <w:t xml:space="preserve">          </w:t>
        </w:r>
        <w:r w:rsidR="00E30003" w:rsidRPr="00157E1B">
          <w:rPr>
            <w:rStyle w:val="Hyperlink"/>
            <w:rFonts w:ascii="Times New Roman" w:hAnsi="Times New Roman" w:cs="Times New Roman"/>
            <w:color w:val="000000" w:themeColor="text1"/>
          </w:rPr>
          <w:t>22</w:t>
        </w:r>
      </w:hyperlink>
    </w:p>
    <w:p w14:paraId="7E52D28E" w14:textId="781AC780" w:rsidR="00151097" w:rsidRPr="00157E1B" w:rsidRDefault="009019FA" w:rsidP="00CE5F1A">
      <w:pPr>
        <w:pStyle w:val="ListParagraph"/>
        <w:numPr>
          <w:ilvl w:val="0"/>
          <w:numId w:val="13"/>
        </w:numPr>
        <w:tabs>
          <w:tab w:val="left" w:pos="5972"/>
        </w:tabs>
        <w:spacing w:line="276" w:lineRule="auto"/>
        <w:rPr>
          <w:rFonts w:ascii="Times New Roman" w:hAnsi="Times New Roman" w:cs="Times New Roman"/>
          <w:color w:val="000000" w:themeColor="text1"/>
          <w:u w:val="single"/>
        </w:rPr>
      </w:pPr>
      <w:hyperlink w:anchor="_The_Japanese_Invasion" w:history="1">
        <w:r w:rsidR="00151097" w:rsidRPr="00157E1B">
          <w:rPr>
            <w:rStyle w:val="Hyperlink"/>
            <w:rFonts w:ascii="Times New Roman" w:hAnsi="Times New Roman" w:cs="Times New Roman"/>
            <w:color w:val="000000" w:themeColor="text1"/>
          </w:rPr>
          <w:t>The Japanese Invasion and Continued Education</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ab/>
          <w:t xml:space="preserve">          </w:t>
        </w:r>
        <w:r w:rsidR="00E30003" w:rsidRPr="00157E1B">
          <w:rPr>
            <w:rStyle w:val="Hyperlink"/>
            <w:rFonts w:ascii="Times New Roman" w:hAnsi="Times New Roman" w:cs="Times New Roman"/>
            <w:color w:val="000000" w:themeColor="text1"/>
          </w:rPr>
          <w:t>25</w:t>
        </w:r>
      </w:hyperlink>
    </w:p>
    <w:p w14:paraId="44A251CF" w14:textId="44C84756" w:rsidR="004761EE" w:rsidRPr="00157E1B" w:rsidRDefault="009019FA" w:rsidP="00CE5F1A">
      <w:pPr>
        <w:pStyle w:val="ListParagraph"/>
        <w:numPr>
          <w:ilvl w:val="0"/>
          <w:numId w:val="12"/>
        </w:numPr>
        <w:tabs>
          <w:tab w:val="left" w:pos="5972"/>
        </w:tabs>
        <w:spacing w:line="276" w:lineRule="auto"/>
        <w:ind w:hanging="630"/>
        <w:rPr>
          <w:rFonts w:ascii="Times New Roman" w:hAnsi="Times New Roman" w:cs="Times New Roman"/>
          <w:b/>
          <w:bCs/>
          <w:color w:val="000000" w:themeColor="text1"/>
          <w:u w:val="single"/>
        </w:rPr>
      </w:pPr>
      <w:hyperlink w:anchor="_Early_Political_Career" w:history="1">
        <w:r w:rsidR="004761EE" w:rsidRPr="00157E1B">
          <w:rPr>
            <w:rStyle w:val="Hyperlink"/>
            <w:rFonts w:ascii="Times New Roman" w:hAnsi="Times New Roman" w:cs="Times New Roman"/>
            <w:b/>
            <w:bCs/>
            <w:color w:val="000000" w:themeColor="text1"/>
          </w:rPr>
          <w:t>Early Political Career (1950-1959)</w:t>
        </w:r>
        <w:r w:rsidR="004761EE" w:rsidRPr="00157E1B">
          <w:rPr>
            <w:rStyle w:val="Hyperlink"/>
            <w:rFonts w:ascii="Times New Roman" w:hAnsi="Times New Roman" w:cs="Times New Roman"/>
            <w:b/>
            <w:bCs/>
            <w:color w:val="000000" w:themeColor="text1"/>
          </w:rPr>
          <w:tab/>
        </w:r>
        <w:r w:rsidR="004761EE" w:rsidRPr="00157E1B">
          <w:rPr>
            <w:rStyle w:val="Hyperlink"/>
            <w:rFonts w:ascii="Times New Roman" w:hAnsi="Times New Roman" w:cs="Times New Roman"/>
            <w:b/>
            <w:bCs/>
            <w:color w:val="000000" w:themeColor="text1"/>
          </w:rPr>
          <w:tab/>
        </w:r>
        <w:r w:rsidR="004761EE" w:rsidRPr="00157E1B">
          <w:rPr>
            <w:rStyle w:val="Hyperlink"/>
            <w:rFonts w:ascii="Times New Roman" w:hAnsi="Times New Roman" w:cs="Times New Roman"/>
            <w:b/>
            <w:bCs/>
            <w:color w:val="000000" w:themeColor="text1"/>
          </w:rPr>
          <w:tab/>
        </w:r>
        <w:r w:rsidR="004B6957" w:rsidRPr="00157E1B">
          <w:rPr>
            <w:rStyle w:val="Hyperlink"/>
            <w:rFonts w:ascii="Times New Roman" w:hAnsi="Times New Roman" w:cs="Times New Roman"/>
            <w:color w:val="000000" w:themeColor="text1"/>
          </w:rPr>
          <w:tab/>
          <w:t xml:space="preserve">          </w:t>
        </w:r>
        <w:r w:rsidR="00E30003" w:rsidRPr="00157E1B">
          <w:rPr>
            <w:rStyle w:val="Hyperlink"/>
            <w:rFonts w:ascii="Times New Roman" w:hAnsi="Times New Roman" w:cs="Times New Roman"/>
            <w:b/>
            <w:bCs/>
            <w:color w:val="000000" w:themeColor="text1"/>
          </w:rPr>
          <w:t>28</w:t>
        </w:r>
      </w:hyperlink>
    </w:p>
    <w:p w14:paraId="31712EBD" w14:textId="6D6EC160" w:rsidR="00151097" w:rsidRPr="00157E1B" w:rsidRDefault="009019FA" w:rsidP="00CE5F1A">
      <w:pPr>
        <w:pStyle w:val="ListParagraph"/>
        <w:numPr>
          <w:ilvl w:val="0"/>
          <w:numId w:val="15"/>
        </w:numPr>
        <w:tabs>
          <w:tab w:val="left" w:pos="5972"/>
        </w:tabs>
        <w:spacing w:line="276" w:lineRule="auto"/>
        <w:rPr>
          <w:rFonts w:ascii="Times New Roman" w:hAnsi="Times New Roman" w:cs="Times New Roman"/>
          <w:color w:val="000000" w:themeColor="text1"/>
          <w:u w:val="single"/>
        </w:rPr>
      </w:pPr>
      <w:hyperlink w:anchor="_The_British_Climate" w:history="1">
        <w:r w:rsidR="00151097" w:rsidRPr="00157E1B">
          <w:rPr>
            <w:rStyle w:val="Hyperlink"/>
            <w:rFonts w:ascii="Times New Roman" w:hAnsi="Times New Roman" w:cs="Times New Roman"/>
            <w:color w:val="000000" w:themeColor="text1"/>
          </w:rPr>
          <w:t>The British Climate in Singapore</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ab/>
          <w:t xml:space="preserve">          </w:t>
        </w:r>
        <w:r w:rsidR="00E30003" w:rsidRPr="00157E1B">
          <w:rPr>
            <w:rStyle w:val="Hyperlink"/>
            <w:rFonts w:ascii="Times New Roman" w:hAnsi="Times New Roman" w:cs="Times New Roman"/>
            <w:color w:val="000000" w:themeColor="text1"/>
          </w:rPr>
          <w:t>28</w:t>
        </w:r>
      </w:hyperlink>
    </w:p>
    <w:p w14:paraId="71250B51" w14:textId="4023AA84" w:rsidR="00151097" w:rsidRPr="00157E1B" w:rsidRDefault="009019FA" w:rsidP="00CE5F1A">
      <w:pPr>
        <w:pStyle w:val="ListParagraph"/>
        <w:numPr>
          <w:ilvl w:val="0"/>
          <w:numId w:val="15"/>
        </w:numPr>
        <w:tabs>
          <w:tab w:val="left" w:pos="5972"/>
        </w:tabs>
        <w:spacing w:line="276" w:lineRule="auto"/>
        <w:rPr>
          <w:rFonts w:ascii="Times New Roman" w:hAnsi="Times New Roman" w:cs="Times New Roman"/>
          <w:color w:val="000000" w:themeColor="text1"/>
          <w:u w:val="single"/>
        </w:rPr>
      </w:pPr>
      <w:hyperlink w:anchor="_Political_Activism_in" w:history="1">
        <w:r w:rsidR="00151097" w:rsidRPr="00157E1B">
          <w:rPr>
            <w:rStyle w:val="Hyperlink"/>
            <w:rFonts w:ascii="Times New Roman" w:hAnsi="Times New Roman" w:cs="Times New Roman"/>
            <w:color w:val="000000" w:themeColor="text1"/>
          </w:rPr>
          <w:t>Political Activism in the Community</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ab/>
          <w:t xml:space="preserve">          </w:t>
        </w:r>
        <w:r w:rsidR="00E30003" w:rsidRPr="00157E1B">
          <w:rPr>
            <w:rStyle w:val="Hyperlink"/>
            <w:rFonts w:ascii="Times New Roman" w:hAnsi="Times New Roman" w:cs="Times New Roman"/>
            <w:color w:val="000000" w:themeColor="text1"/>
          </w:rPr>
          <w:t>29</w:t>
        </w:r>
      </w:hyperlink>
    </w:p>
    <w:p w14:paraId="41256470" w14:textId="0395953F" w:rsidR="00151097" w:rsidRPr="00157E1B" w:rsidRDefault="009019FA" w:rsidP="00CE5F1A">
      <w:pPr>
        <w:pStyle w:val="ListParagraph"/>
        <w:numPr>
          <w:ilvl w:val="0"/>
          <w:numId w:val="15"/>
        </w:numPr>
        <w:tabs>
          <w:tab w:val="left" w:pos="5972"/>
        </w:tabs>
        <w:spacing w:line="276" w:lineRule="auto"/>
        <w:rPr>
          <w:rFonts w:ascii="Times New Roman" w:hAnsi="Times New Roman" w:cs="Times New Roman"/>
          <w:color w:val="000000" w:themeColor="text1"/>
          <w:u w:val="single"/>
        </w:rPr>
      </w:pPr>
      <w:hyperlink w:anchor="_The_People’s_Action" w:history="1">
        <w:r w:rsidR="00151097" w:rsidRPr="00157E1B">
          <w:rPr>
            <w:rStyle w:val="Hyperlink"/>
            <w:rFonts w:ascii="Times New Roman" w:hAnsi="Times New Roman" w:cs="Times New Roman"/>
            <w:color w:val="000000" w:themeColor="text1"/>
          </w:rPr>
          <w:t>The People’s Action Party and the Election</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ab/>
          <w:t xml:space="preserve">          </w:t>
        </w:r>
        <w:r w:rsidR="00E30003" w:rsidRPr="00157E1B">
          <w:rPr>
            <w:rStyle w:val="Hyperlink"/>
            <w:rFonts w:ascii="Times New Roman" w:hAnsi="Times New Roman" w:cs="Times New Roman"/>
            <w:color w:val="000000" w:themeColor="text1"/>
          </w:rPr>
          <w:t>30</w:t>
        </w:r>
      </w:hyperlink>
    </w:p>
    <w:p w14:paraId="7242E72C" w14:textId="029C2990" w:rsidR="00151097" w:rsidRPr="00157E1B" w:rsidRDefault="009019FA" w:rsidP="00CE5F1A">
      <w:pPr>
        <w:pStyle w:val="ListParagraph"/>
        <w:numPr>
          <w:ilvl w:val="0"/>
          <w:numId w:val="15"/>
        </w:numPr>
        <w:tabs>
          <w:tab w:val="left" w:pos="5972"/>
        </w:tabs>
        <w:spacing w:line="276" w:lineRule="auto"/>
        <w:rPr>
          <w:rFonts w:ascii="Times New Roman" w:hAnsi="Times New Roman" w:cs="Times New Roman"/>
          <w:color w:val="000000" w:themeColor="text1"/>
          <w:u w:val="single"/>
        </w:rPr>
      </w:pPr>
      <w:hyperlink w:anchor="_Conclusion" w:history="1">
        <w:r w:rsidR="00151097" w:rsidRPr="00157E1B">
          <w:rPr>
            <w:rStyle w:val="Hyperlink"/>
            <w:rFonts w:ascii="Times New Roman" w:hAnsi="Times New Roman" w:cs="Times New Roman"/>
            <w:color w:val="000000" w:themeColor="text1"/>
          </w:rPr>
          <w:t>Conclusion</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ab/>
          <w:t xml:space="preserve">    </w:t>
        </w:r>
        <w:r w:rsidR="004B6957" w:rsidRPr="00157E1B">
          <w:rPr>
            <w:rStyle w:val="Hyperlink"/>
            <w:rFonts w:ascii="Times New Roman" w:hAnsi="Times New Roman" w:cs="Times New Roman"/>
            <w:color w:val="000000" w:themeColor="text1"/>
          </w:rPr>
          <w:t xml:space="preserve"> </w:t>
        </w:r>
        <w:r w:rsidR="004B6957" w:rsidRPr="00157E1B">
          <w:rPr>
            <w:rStyle w:val="Hyperlink"/>
            <w:rFonts w:ascii="Times New Roman" w:hAnsi="Times New Roman" w:cs="Times New Roman"/>
            <w:color w:val="000000" w:themeColor="text1"/>
          </w:rPr>
          <w:t xml:space="preserve">     </w:t>
        </w:r>
        <w:r w:rsidR="00E30003" w:rsidRPr="00157E1B">
          <w:rPr>
            <w:rStyle w:val="Hyperlink"/>
            <w:rFonts w:ascii="Times New Roman" w:hAnsi="Times New Roman" w:cs="Times New Roman"/>
            <w:color w:val="000000" w:themeColor="text1"/>
          </w:rPr>
          <w:t>33</w:t>
        </w:r>
      </w:hyperlink>
    </w:p>
    <w:p w14:paraId="22293C75" w14:textId="794F66F8" w:rsidR="004761EE" w:rsidRPr="00157E1B" w:rsidRDefault="009019FA" w:rsidP="00CE5F1A">
      <w:pPr>
        <w:pStyle w:val="ListParagraph"/>
        <w:numPr>
          <w:ilvl w:val="0"/>
          <w:numId w:val="12"/>
        </w:numPr>
        <w:tabs>
          <w:tab w:val="left" w:pos="5972"/>
        </w:tabs>
        <w:spacing w:line="276" w:lineRule="auto"/>
        <w:ind w:hanging="630"/>
        <w:rPr>
          <w:rFonts w:ascii="Times New Roman" w:hAnsi="Times New Roman" w:cs="Times New Roman"/>
          <w:b/>
          <w:bCs/>
          <w:color w:val="000000" w:themeColor="text1"/>
          <w:u w:val="single"/>
        </w:rPr>
      </w:pPr>
      <w:hyperlink w:anchor="_Prime_Minister_Pre-Independence" w:history="1">
        <w:r w:rsidR="004761EE" w:rsidRPr="00157E1B">
          <w:rPr>
            <w:rStyle w:val="Hyperlink"/>
            <w:rFonts w:ascii="Times New Roman" w:hAnsi="Times New Roman" w:cs="Times New Roman"/>
            <w:b/>
            <w:bCs/>
            <w:color w:val="000000" w:themeColor="text1"/>
          </w:rPr>
          <w:t>Prime Minister Pre-Independence (195</w:t>
        </w:r>
        <w:r w:rsidR="004761EE" w:rsidRPr="00157E1B">
          <w:rPr>
            <w:rStyle w:val="Hyperlink"/>
            <w:rFonts w:ascii="Times New Roman" w:hAnsi="Times New Roman" w:cs="Times New Roman"/>
            <w:b/>
            <w:bCs/>
            <w:color w:val="000000" w:themeColor="text1"/>
          </w:rPr>
          <w:t>9</w:t>
        </w:r>
        <w:r w:rsidR="004761EE" w:rsidRPr="00157E1B">
          <w:rPr>
            <w:rStyle w:val="Hyperlink"/>
            <w:rFonts w:ascii="Times New Roman" w:hAnsi="Times New Roman" w:cs="Times New Roman"/>
            <w:b/>
            <w:bCs/>
            <w:color w:val="000000" w:themeColor="text1"/>
          </w:rPr>
          <w:t>-1965)</w:t>
        </w:r>
        <w:r w:rsidR="004761EE" w:rsidRPr="00157E1B">
          <w:rPr>
            <w:rStyle w:val="Hyperlink"/>
            <w:rFonts w:ascii="Times New Roman" w:hAnsi="Times New Roman" w:cs="Times New Roman"/>
            <w:b/>
            <w:bCs/>
            <w:color w:val="000000" w:themeColor="text1"/>
          </w:rPr>
          <w:tab/>
        </w:r>
        <w:r w:rsidR="004761EE" w:rsidRPr="00157E1B">
          <w:rPr>
            <w:rStyle w:val="Hyperlink"/>
            <w:rFonts w:ascii="Times New Roman" w:hAnsi="Times New Roman" w:cs="Times New Roman"/>
            <w:b/>
            <w:bCs/>
            <w:color w:val="000000" w:themeColor="text1"/>
          </w:rPr>
          <w:tab/>
        </w:r>
        <w:r w:rsidR="00E30003" w:rsidRPr="00157E1B">
          <w:rPr>
            <w:rStyle w:val="Hyperlink"/>
            <w:rFonts w:ascii="Times New Roman" w:hAnsi="Times New Roman" w:cs="Times New Roman"/>
            <w:b/>
            <w:bCs/>
            <w:color w:val="000000" w:themeColor="text1"/>
          </w:rPr>
          <w:tab/>
        </w:r>
        <w:r w:rsidR="004B6957" w:rsidRPr="00157E1B">
          <w:rPr>
            <w:rStyle w:val="Hyperlink"/>
            <w:rFonts w:ascii="Times New Roman" w:hAnsi="Times New Roman" w:cs="Times New Roman"/>
            <w:color w:val="000000" w:themeColor="text1"/>
          </w:rPr>
          <w:tab/>
          <w:t xml:space="preserve">          </w:t>
        </w:r>
        <w:r w:rsidR="00E30003" w:rsidRPr="00157E1B">
          <w:rPr>
            <w:rStyle w:val="Hyperlink"/>
            <w:rFonts w:ascii="Times New Roman" w:hAnsi="Times New Roman" w:cs="Times New Roman"/>
            <w:b/>
            <w:bCs/>
            <w:color w:val="000000" w:themeColor="text1"/>
          </w:rPr>
          <w:t>3</w:t>
        </w:r>
        <w:r w:rsidR="00203615">
          <w:rPr>
            <w:rStyle w:val="Hyperlink"/>
            <w:rFonts w:ascii="Times New Roman" w:hAnsi="Times New Roman" w:cs="Times New Roman"/>
            <w:b/>
            <w:bCs/>
            <w:color w:val="000000" w:themeColor="text1"/>
          </w:rPr>
          <w:t>6</w:t>
        </w:r>
      </w:hyperlink>
    </w:p>
    <w:p w14:paraId="10A76927" w14:textId="66F324C4" w:rsidR="00151097" w:rsidRPr="00157E1B" w:rsidRDefault="009019FA" w:rsidP="00CE5F1A">
      <w:pPr>
        <w:pStyle w:val="ListParagraph"/>
        <w:numPr>
          <w:ilvl w:val="0"/>
          <w:numId w:val="16"/>
        </w:numPr>
        <w:tabs>
          <w:tab w:val="left" w:pos="5972"/>
        </w:tabs>
        <w:spacing w:line="276" w:lineRule="auto"/>
        <w:rPr>
          <w:rFonts w:ascii="Times New Roman" w:hAnsi="Times New Roman" w:cs="Times New Roman"/>
          <w:color w:val="000000" w:themeColor="text1"/>
          <w:u w:val="single"/>
        </w:rPr>
      </w:pPr>
      <w:hyperlink w:anchor="_Under_the_New" w:history="1">
        <w:r w:rsidR="00151097" w:rsidRPr="00157E1B">
          <w:rPr>
            <w:rStyle w:val="Hyperlink"/>
            <w:rFonts w:ascii="Times New Roman" w:hAnsi="Times New Roman" w:cs="Times New Roman"/>
            <w:color w:val="000000" w:themeColor="text1"/>
          </w:rPr>
          <w:t>Under the New Constitution (1959-1963)</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ab/>
          <w:t xml:space="preserve">          </w:t>
        </w:r>
        <w:r w:rsidR="00E30003" w:rsidRPr="00157E1B">
          <w:rPr>
            <w:rStyle w:val="Hyperlink"/>
            <w:rFonts w:ascii="Times New Roman" w:hAnsi="Times New Roman" w:cs="Times New Roman"/>
            <w:color w:val="000000" w:themeColor="text1"/>
          </w:rPr>
          <w:t>3</w:t>
        </w:r>
        <w:r w:rsidR="00203615">
          <w:rPr>
            <w:rStyle w:val="Hyperlink"/>
            <w:rFonts w:ascii="Times New Roman" w:hAnsi="Times New Roman" w:cs="Times New Roman"/>
            <w:color w:val="000000" w:themeColor="text1"/>
          </w:rPr>
          <w:t>6</w:t>
        </w:r>
      </w:hyperlink>
    </w:p>
    <w:p w14:paraId="6D1308FC" w14:textId="713C6652" w:rsidR="00151097" w:rsidRPr="00157E1B" w:rsidRDefault="009019FA" w:rsidP="00CE5F1A">
      <w:pPr>
        <w:pStyle w:val="ListParagraph"/>
        <w:numPr>
          <w:ilvl w:val="1"/>
          <w:numId w:val="16"/>
        </w:numPr>
        <w:tabs>
          <w:tab w:val="left" w:pos="5972"/>
        </w:tabs>
        <w:spacing w:line="276" w:lineRule="auto"/>
        <w:rPr>
          <w:rFonts w:ascii="Times New Roman" w:hAnsi="Times New Roman" w:cs="Times New Roman"/>
          <w:color w:val="000000" w:themeColor="text1"/>
          <w:u w:val="single"/>
        </w:rPr>
      </w:pPr>
      <w:hyperlink w:anchor="_Five-Year_Plan" w:history="1">
        <w:r w:rsidR="00151097" w:rsidRPr="00157E1B">
          <w:rPr>
            <w:rStyle w:val="Hyperlink"/>
            <w:rFonts w:ascii="Times New Roman" w:hAnsi="Times New Roman" w:cs="Times New Roman"/>
            <w:color w:val="000000" w:themeColor="text1"/>
          </w:rPr>
          <w:t>Five-Year Plan</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ab/>
          <w:t xml:space="preserve">          </w:t>
        </w:r>
        <w:r w:rsidR="00E30003" w:rsidRPr="00157E1B">
          <w:rPr>
            <w:rStyle w:val="Hyperlink"/>
            <w:rFonts w:ascii="Times New Roman" w:hAnsi="Times New Roman" w:cs="Times New Roman"/>
            <w:color w:val="000000" w:themeColor="text1"/>
          </w:rPr>
          <w:t>3</w:t>
        </w:r>
      </w:hyperlink>
      <w:r w:rsidR="00203615">
        <w:rPr>
          <w:rStyle w:val="Hyperlink"/>
          <w:rFonts w:ascii="Times New Roman" w:hAnsi="Times New Roman" w:cs="Times New Roman"/>
          <w:color w:val="000000" w:themeColor="text1"/>
        </w:rPr>
        <w:t>6</w:t>
      </w:r>
    </w:p>
    <w:p w14:paraId="545A8123" w14:textId="730AAE97" w:rsidR="00151097" w:rsidRPr="00157E1B" w:rsidRDefault="009019FA" w:rsidP="00CE5F1A">
      <w:pPr>
        <w:pStyle w:val="ListParagraph"/>
        <w:numPr>
          <w:ilvl w:val="2"/>
          <w:numId w:val="16"/>
        </w:numPr>
        <w:tabs>
          <w:tab w:val="left" w:pos="5972"/>
        </w:tabs>
        <w:spacing w:line="276" w:lineRule="auto"/>
        <w:rPr>
          <w:rFonts w:ascii="Times New Roman" w:hAnsi="Times New Roman" w:cs="Times New Roman"/>
          <w:color w:val="000000" w:themeColor="text1"/>
          <w:u w:val="single"/>
        </w:rPr>
      </w:pPr>
      <w:hyperlink w:anchor="_Public_Housing" w:history="1">
        <w:r w:rsidR="00151097" w:rsidRPr="00157E1B">
          <w:rPr>
            <w:rStyle w:val="Hyperlink"/>
            <w:rFonts w:ascii="Times New Roman" w:hAnsi="Times New Roman" w:cs="Times New Roman"/>
            <w:color w:val="000000" w:themeColor="text1"/>
          </w:rPr>
          <w:t>Public Housing</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4B6957" w:rsidRPr="00157E1B">
          <w:rPr>
            <w:rStyle w:val="Hyperlink"/>
            <w:rFonts w:ascii="Times New Roman" w:hAnsi="Times New Roman" w:cs="Times New Roman"/>
            <w:color w:val="000000" w:themeColor="text1"/>
          </w:rPr>
          <w:tab/>
          <w:t xml:space="preserve">    </w:t>
        </w:r>
        <w:r w:rsidR="004B6957" w:rsidRPr="00157E1B">
          <w:rPr>
            <w:rStyle w:val="Hyperlink"/>
            <w:rFonts w:ascii="Times New Roman" w:hAnsi="Times New Roman" w:cs="Times New Roman"/>
            <w:color w:val="000000" w:themeColor="text1"/>
          </w:rPr>
          <w:t xml:space="preserve"> </w:t>
        </w:r>
        <w:r w:rsidR="004B6957" w:rsidRPr="00157E1B">
          <w:rPr>
            <w:rStyle w:val="Hyperlink"/>
            <w:rFonts w:ascii="Times New Roman" w:hAnsi="Times New Roman" w:cs="Times New Roman"/>
            <w:color w:val="000000" w:themeColor="text1"/>
          </w:rPr>
          <w:t xml:space="preserve">     </w:t>
        </w:r>
        <w:r w:rsidR="00203615">
          <w:rPr>
            <w:rStyle w:val="Hyperlink"/>
            <w:rFonts w:ascii="Times New Roman" w:hAnsi="Times New Roman" w:cs="Times New Roman"/>
            <w:color w:val="000000" w:themeColor="text1"/>
          </w:rPr>
          <w:t>37</w:t>
        </w:r>
      </w:hyperlink>
    </w:p>
    <w:p w14:paraId="28303C09" w14:textId="238DD4E3" w:rsidR="00151097" w:rsidRPr="00157E1B" w:rsidRDefault="009019FA" w:rsidP="00CE5F1A">
      <w:pPr>
        <w:pStyle w:val="ListParagraph"/>
        <w:numPr>
          <w:ilvl w:val="2"/>
          <w:numId w:val="16"/>
        </w:numPr>
        <w:tabs>
          <w:tab w:val="left" w:pos="5972"/>
        </w:tabs>
        <w:spacing w:line="276" w:lineRule="auto"/>
        <w:rPr>
          <w:rFonts w:ascii="Times New Roman" w:hAnsi="Times New Roman" w:cs="Times New Roman"/>
          <w:color w:val="000000" w:themeColor="text1"/>
          <w:u w:val="single"/>
        </w:rPr>
      </w:pPr>
      <w:hyperlink w:anchor="_Women’s_Rights" w:history="1">
        <w:r w:rsidR="00151097" w:rsidRPr="00157E1B">
          <w:rPr>
            <w:rStyle w:val="Hyperlink"/>
            <w:rFonts w:ascii="Times New Roman" w:hAnsi="Times New Roman" w:cs="Times New Roman"/>
            <w:color w:val="000000" w:themeColor="text1"/>
          </w:rPr>
          <w:t>Women’s Rights</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w:t>
        </w:r>
        <w:r w:rsidR="000941A9" w:rsidRPr="00157E1B">
          <w:rPr>
            <w:rStyle w:val="Hyperlink"/>
            <w:rFonts w:ascii="Times New Roman" w:hAnsi="Times New Roman" w:cs="Times New Roman"/>
            <w:color w:val="000000" w:themeColor="text1"/>
          </w:rPr>
          <w:t xml:space="preserve"> </w:t>
        </w:r>
        <w:r w:rsidR="000941A9" w:rsidRPr="00157E1B">
          <w:rPr>
            <w:rStyle w:val="Hyperlink"/>
            <w:rFonts w:ascii="Times New Roman" w:hAnsi="Times New Roman" w:cs="Times New Roman"/>
            <w:color w:val="000000" w:themeColor="text1"/>
          </w:rPr>
          <w:t xml:space="preserve">    </w:t>
        </w:r>
      </w:hyperlink>
      <w:r w:rsidR="00203615">
        <w:rPr>
          <w:rStyle w:val="Hyperlink"/>
          <w:rFonts w:ascii="Times New Roman" w:hAnsi="Times New Roman" w:cs="Times New Roman"/>
          <w:color w:val="000000" w:themeColor="text1"/>
        </w:rPr>
        <w:t>39</w:t>
      </w:r>
    </w:p>
    <w:p w14:paraId="4A26272E" w14:textId="3B296510" w:rsidR="00151097" w:rsidRPr="00157E1B" w:rsidRDefault="009019FA" w:rsidP="00CE5F1A">
      <w:pPr>
        <w:pStyle w:val="ListParagraph"/>
        <w:numPr>
          <w:ilvl w:val="2"/>
          <w:numId w:val="16"/>
        </w:numPr>
        <w:tabs>
          <w:tab w:val="left" w:pos="5972"/>
        </w:tabs>
        <w:spacing w:line="276" w:lineRule="auto"/>
        <w:rPr>
          <w:rFonts w:ascii="Times New Roman" w:hAnsi="Times New Roman" w:cs="Times New Roman"/>
          <w:color w:val="000000" w:themeColor="text1"/>
          <w:u w:val="single"/>
        </w:rPr>
      </w:pPr>
      <w:hyperlink w:anchor="_Community_Development" w:history="1">
        <w:r w:rsidR="00151097" w:rsidRPr="00157E1B">
          <w:rPr>
            <w:rStyle w:val="Hyperlink"/>
            <w:rFonts w:ascii="Times New Roman" w:hAnsi="Times New Roman" w:cs="Times New Roman"/>
            <w:color w:val="000000" w:themeColor="text1"/>
          </w:rPr>
          <w:t>Communi</w:t>
        </w:r>
        <w:r w:rsidR="00151097" w:rsidRPr="00157E1B">
          <w:rPr>
            <w:rStyle w:val="Hyperlink"/>
            <w:rFonts w:ascii="Times New Roman" w:hAnsi="Times New Roman" w:cs="Times New Roman"/>
            <w:color w:val="000000" w:themeColor="text1"/>
          </w:rPr>
          <w:t>t</w:t>
        </w:r>
        <w:r w:rsidR="00151097" w:rsidRPr="00157E1B">
          <w:rPr>
            <w:rStyle w:val="Hyperlink"/>
            <w:rFonts w:ascii="Times New Roman" w:hAnsi="Times New Roman" w:cs="Times New Roman"/>
            <w:color w:val="000000" w:themeColor="text1"/>
          </w:rPr>
          <w:t>y Development</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w:t>
        </w:r>
      </w:hyperlink>
      <w:r w:rsidR="00F62D4B" w:rsidRPr="00157E1B">
        <w:rPr>
          <w:rStyle w:val="Hyperlink"/>
          <w:rFonts w:ascii="Times New Roman" w:hAnsi="Times New Roman" w:cs="Times New Roman"/>
          <w:color w:val="000000" w:themeColor="text1"/>
        </w:rPr>
        <w:t>4</w:t>
      </w:r>
      <w:r w:rsidR="00203615">
        <w:rPr>
          <w:rStyle w:val="Hyperlink"/>
          <w:rFonts w:ascii="Times New Roman" w:hAnsi="Times New Roman" w:cs="Times New Roman"/>
          <w:color w:val="000000" w:themeColor="text1"/>
        </w:rPr>
        <w:t>0</w:t>
      </w:r>
    </w:p>
    <w:p w14:paraId="540E59C4" w14:textId="652B872F" w:rsidR="00151097" w:rsidRPr="00157E1B" w:rsidRDefault="009019FA" w:rsidP="00CE5F1A">
      <w:pPr>
        <w:pStyle w:val="ListParagraph"/>
        <w:numPr>
          <w:ilvl w:val="2"/>
          <w:numId w:val="16"/>
        </w:numPr>
        <w:tabs>
          <w:tab w:val="left" w:pos="5972"/>
        </w:tabs>
        <w:spacing w:line="276" w:lineRule="auto"/>
        <w:rPr>
          <w:rFonts w:ascii="Times New Roman" w:hAnsi="Times New Roman" w:cs="Times New Roman"/>
          <w:color w:val="000000" w:themeColor="text1"/>
          <w:u w:val="single"/>
        </w:rPr>
      </w:pPr>
      <w:hyperlink w:anchor="_Education" w:history="1">
        <w:r w:rsidR="00151097" w:rsidRPr="00157E1B">
          <w:rPr>
            <w:rStyle w:val="Hyperlink"/>
            <w:rFonts w:ascii="Times New Roman" w:hAnsi="Times New Roman" w:cs="Times New Roman"/>
            <w:color w:val="000000" w:themeColor="text1"/>
          </w:rPr>
          <w:t>Educat</w:t>
        </w:r>
        <w:r w:rsidR="00151097" w:rsidRPr="00157E1B">
          <w:rPr>
            <w:rStyle w:val="Hyperlink"/>
            <w:rFonts w:ascii="Times New Roman" w:hAnsi="Times New Roman" w:cs="Times New Roman"/>
            <w:color w:val="000000" w:themeColor="text1"/>
          </w:rPr>
          <w:t>i</w:t>
        </w:r>
        <w:r w:rsidR="00151097" w:rsidRPr="00157E1B">
          <w:rPr>
            <w:rStyle w:val="Hyperlink"/>
            <w:rFonts w:ascii="Times New Roman" w:hAnsi="Times New Roman" w:cs="Times New Roman"/>
            <w:color w:val="000000" w:themeColor="text1"/>
          </w:rPr>
          <w:t>on</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w:t>
        </w:r>
        <w:r w:rsidR="00203615">
          <w:rPr>
            <w:rStyle w:val="Hyperlink"/>
            <w:rFonts w:ascii="Times New Roman" w:hAnsi="Times New Roman" w:cs="Times New Roman"/>
            <w:color w:val="000000" w:themeColor="text1"/>
          </w:rPr>
          <w:t>42</w:t>
        </w:r>
      </w:hyperlink>
    </w:p>
    <w:p w14:paraId="77D67C7E" w14:textId="5544B66A" w:rsidR="00151097" w:rsidRPr="00157E1B" w:rsidRDefault="009019FA" w:rsidP="00CE5F1A">
      <w:pPr>
        <w:pStyle w:val="ListParagraph"/>
        <w:numPr>
          <w:ilvl w:val="2"/>
          <w:numId w:val="16"/>
        </w:numPr>
        <w:tabs>
          <w:tab w:val="left" w:pos="5972"/>
        </w:tabs>
        <w:spacing w:line="276" w:lineRule="auto"/>
        <w:rPr>
          <w:rFonts w:ascii="Times New Roman" w:hAnsi="Times New Roman" w:cs="Times New Roman"/>
          <w:color w:val="000000" w:themeColor="text1"/>
          <w:u w:val="single"/>
        </w:rPr>
      </w:pPr>
      <w:hyperlink w:anchor="_Unemployment" w:history="1">
        <w:r w:rsidR="00151097" w:rsidRPr="00157E1B">
          <w:rPr>
            <w:rStyle w:val="Hyperlink"/>
            <w:rFonts w:ascii="Times New Roman" w:hAnsi="Times New Roman" w:cs="Times New Roman"/>
            <w:color w:val="000000" w:themeColor="text1"/>
          </w:rPr>
          <w:t>Unemplo</w:t>
        </w:r>
        <w:r w:rsidR="00151097" w:rsidRPr="00157E1B">
          <w:rPr>
            <w:rStyle w:val="Hyperlink"/>
            <w:rFonts w:ascii="Times New Roman" w:hAnsi="Times New Roman" w:cs="Times New Roman"/>
            <w:color w:val="000000" w:themeColor="text1"/>
          </w:rPr>
          <w:t>y</w:t>
        </w:r>
        <w:r w:rsidR="00151097" w:rsidRPr="00157E1B">
          <w:rPr>
            <w:rStyle w:val="Hyperlink"/>
            <w:rFonts w:ascii="Times New Roman" w:hAnsi="Times New Roman" w:cs="Times New Roman"/>
            <w:color w:val="000000" w:themeColor="text1"/>
          </w:rPr>
          <w:t>ment</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w:t>
        </w:r>
        <w:r w:rsidR="000941A9" w:rsidRPr="00157E1B">
          <w:rPr>
            <w:rStyle w:val="Hyperlink"/>
            <w:rFonts w:ascii="Times New Roman" w:hAnsi="Times New Roman" w:cs="Times New Roman"/>
            <w:color w:val="000000" w:themeColor="text1"/>
          </w:rPr>
          <w:t xml:space="preserve"> </w:t>
        </w:r>
        <w:r w:rsidR="000941A9" w:rsidRPr="00157E1B">
          <w:rPr>
            <w:rStyle w:val="Hyperlink"/>
            <w:rFonts w:ascii="Times New Roman" w:hAnsi="Times New Roman" w:cs="Times New Roman"/>
            <w:color w:val="000000" w:themeColor="text1"/>
          </w:rPr>
          <w:t xml:space="preserve">    </w:t>
        </w:r>
        <w:r w:rsidR="00203615">
          <w:rPr>
            <w:rStyle w:val="Hyperlink"/>
            <w:rFonts w:ascii="Times New Roman" w:hAnsi="Times New Roman" w:cs="Times New Roman"/>
            <w:color w:val="000000" w:themeColor="text1"/>
          </w:rPr>
          <w:t>43</w:t>
        </w:r>
      </w:hyperlink>
    </w:p>
    <w:p w14:paraId="0CB07B75" w14:textId="679F214E" w:rsidR="00151097" w:rsidRPr="00157E1B" w:rsidRDefault="009019FA" w:rsidP="00CE5F1A">
      <w:pPr>
        <w:pStyle w:val="ListParagraph"/>
        <w:numPr>
          <w:ilvl w:val="1"/>
          <w:numId w:val="16"/>
        </w:numPr>
        <w:tabs>
          <w:tab w:val="left" w:pos="5972"/>
        </w:tabs>
        <w:spacing w:line="276" w:lineRule="auto"/>
        <w:rPr>
          <w:rFonts w:ascii="Times New Roman" w:hAnsi="Times New Roman" w:cs="Times New Roman"/>
          <w:color w:val="000000" w:themeColor="text1"/>
          <w:u w:val="single"/>
        </w:rPr>
      </w:pPr>
      <w:hyperlink w:anchor="_Anti-Colonial_Agenda" w:history="1">
        <w:r w:rsidR="00151097" w:rsidRPr="00157E1B">
          <w:rPr>
            <w:rStyle w:val="Hyperlink"/>
            <w:rFonts w:ascii="Times New Roman" w:hAnsi="Times New Roman" w:cs="Times New Roman"/>
            <w:color w:val="000000" w:themeColor="text1"/>
          </w:rPr>
          <w:t>Anti-Colonial A</w:t>
        </w:r>
        <w:r w:rsidR="00151097" w:rsidRPr="00157E1B">
          <w:rPr>
            <w:rStyle w:val="Hyperlink"/>
            <w:rFonts w:ascii="Times New Roman" w:hAnsi="Times New Roman" w:cs="Times New Roman"/>
            <w:color w:val="000000" w:themeColor="text1"/>
          </w:rPr>
          <w:t>g</w:t>
        </w:r>
        <w:r w:rsidR="00151097" w:rsidRPr="00157E1B">
          <w:rPr>
            <w:rStyle w:val="Hyperlink"/>
            <w:rFonts w:ascii="Times New Roman" w:hAnsi="Times New Roman" w:cs="Times New Roman"/>
            <w:color w:val="000000" w:themeColor="text1"/>
          </w:rPr>
          <w:t>enda</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4</w:t>
        </w:r>
        <w:r w:rsidR="00F62D4B" w:rsidRPr="00157E1B">
          <w:rPr>
            <w:rStyle w:val="Hyperlink"/>
            <w:rFonts w:ascii="Times New Roman" w:hAnsi="Times New Roman" w:cs="Times New Roman"/>
            <w:color w:val="000000" w:themeColor="text1"/>
          </w:rPr>
          <w:t>6</w:t>
        </w:r>
      </w:hyperlink>
    </w:p>
    <w:p w14:paraId="3022EE94" w14:textId="600C08FF" w:rsidR="00151097" w:rsidRPr="00157E1B" w:rsidRDefault="009019FA" w:rsidP="00CE5F1A">
      <w:pPr>
        <w:pStyle w:val="ListParagraph"/>
        <w:numPr>
          <w:ilvl w:val="0"/>
          <w:numId w:val="16"/>
        </w:numPr>
        <w:tabs>
          <w:tab w:val="left" w:pos="5972"/>
        </w:tabs>
        <w:spacing w:line="276" w:lineRule="auto"/>
        <w:rPr>
          <w:rFonts w:ascii="Times New Roman" w:hAnsi="Times New Roman" w:cs="Times New Roman"/>
          <w:color w:val="000000" w:themeColor="text1"/>
          <w:u w:val="single"/>
        </w:rPr>
      </w:pPr>
      <w:hyperlink w:anchor="_Merger_with_Malaya" w:history="1">
        <w:r w:rsidR="00151097" w:rsidRPr="00157E1B">
          <w:rPr>
            <w:rStyle w:val="Hyperlink"/>
            <w:rFonts w:ascii="Times New Roman" w:hAnsi="Times New Roman" w:cs="Times New Roman"/>
            <w:color w:val="000000" w:themeColor="text1"/>
          </w:rPr>
          <w:t xml:space="preserve">Merger with Malaya </w:t>
        </w:r>
        <w:r w:rsidR="00151097" w:rsidRPr="00157E1B">
          <w:rPr>
            <w:rStyle w:val="Hyperlink"/>
            <w:rFonts w:ascii="Times New Roman" w:hAnsi="Times New Roman" w:cs="Times New Roman"/>
            <w:color w:val="000000" w:themeColor="text1"/>
          </w:rPr>
          <w:t>(</w:t>
        </w:r>
        <w:r w:rsidR="00151097" w:rsidRPr="00157E1B">
          <w:rPr>
            <w:rStyle w:val="Hyperlink"/>
            <w:rFonts w:ascii="Times New Roman" w:hAnsi="Times New Roman" w:cs="Times New Roman"/>
            <w:color w:val="000000" w:themeColor="text1"/>
          </w:rPr>
          <w:t>1963-1965)</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w:t>
        </w:r>
      </w:hyperlink>
      <w:r w:rsidR="00203615">
        <w:rPr>
          <w:rStyle w:val="Hyperlink"/>
          <w:rFonts w:ascii="Times New Roman" w:hAnsi="Times New Roman" w:cs="Times New Roman"/>
          <w:color w:val="000000" w:themeColor="text1"/>
        </w:rPr>
        <w:t>49</w:t>
      </w:r>
    </w:p>
    <w:p w14:paraId="70A62442" w14:textId="56B0979C" w:rsidR="00151097" w:rsidRPr="00157E1B" w:rsidRDefault="009019FA" w:rsidP="00CE5F1A">
      <w:pPr>
        <w:pStyle w:val="ListParagraph"/>
        <w:numPr>
          <w:ilvl w:val="1"/>
          <w:numId w:val="16"/>
        </w:numPr>
        <w:tabs>
          <w:tab w:val="left" w:pos="5972"/>
        </w:tabs>
        <w:spacing w:line="276" w:lineRule="auto"/>
        <w:rPr>
          <w:rFonts w:ascii="Times New Roman" w:hAnsi="Times New Roman" w:cs="Times New Roman"/>
          <w:color w:val="000000" w:themeColor="text1"/>
          <w:u w:val="single"/>
        </w:rPr>
      </w:pPr>
      <w:hyperlink w:anchor="_Political_Differences" w:history="1">
        <w:r w:rsidR="00151097" w:rsidRPr="00157E1B">
          <w:rPr>
            <w:rStyle w:val="Hyperlink"/>
            <w:rFonts w:ascii="Times New Roman" w:hAnsi="Times New Roman" w:cs="Times New Roman"/>
            <w:color w:val="000000" w:themeColor="text1"/>
          </w:rPr>
          <w:t>Political Differences</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5</w:t>
        </w:r>
        <w:r w:rsidR="00203615">
          <w:rPr>
            <w:rStyle w:val="Hyperlink"/>
            <w:rFonts w:ascii="Times New Roman" w:hAnsi="Times New Roman" w:cs="Times New Roman"/>
            <w:color w:val="000000" w:themeColor="text1"/>
          </w:rPr>
          <w:t>0</w:t>
        </w:r>
      </w:hyperlink>
    </w:p>
    <w:p w14:paraId="551E492C" w14:textId="16CF331D" w:rsidR="00151097" w:rsidRPr="00157E1B" w:rsidRDefault="009019FA" w:rsidP="00CE5F1A">
      <w:pPr>
        <w:pStyle w:val="ListParagraph"/>
        <w:numPr>
          <w:ilvl w:val="1"/>
          <w:numId w:val="16"/>
        </w:numPr>
        <w:tabs>
          <w:tab w:val="left" w:pos="5972"/>
        </w:tabs>
        <w:spacing w:line="276" w:lineRule="auto"/>
        <w:rPr>
          <w:rFonts w:ascii="Times New Roman" w:hAnsi="Times New Roman" w:cs="Times New Roman"/>
          <w:color w:val="000000" w:themeColor="text1"/>
          <w:u w:val="single"/>
        </w:rPr>
      </w:pPr>
      <w:hyperlink w:anchor="_Ethnic_Tensions" w:history="1">
        <w:r w:rsidR="007D4E56" w:rsidRPr="00157E1B">
          <w:rPr>
            <w:rStyle w:val="Hyperlink"/>
            <w:rFonts w:ascii="Times New Roman" w:hAnsi="Times New Roman" w:cs="Times New Roman"/>
            <w:color w:val="000000" w:themeColor="text1"/>
          </w:rPr>
          <w:t>Ethnic</w:t>
        </w:r>
        <w:r w:rsidR="00151097" w:rsidRPr="00157E1B">
          <w:rPr>
            <w:rStyle w:val="Hyperlink"/>
            <w:rFonts w:ascii="Times New Roman" w:hAnsi="Times New Roman" w:cs="Times New Roman"/>
            <w:color w:val="000000" w:themeColor="text1"/>
          </w:rPr>
          <w:t xml:space="preserve"> Te</w:t>
        </w:r>
        <w:r w:rsidR="00151097" w:rsidRPr="00157E1B">
          <w:rPr>
            <w:rStyle w:val="Hyperlink"/>
            <w:rFonts w:ascii="Times New Roman" w:hAnsi="Times New Roman" w:cs="Times New Roman"/>
            <w:color w:val="000000" w:themeColor="text1"/>
          </w:rPr>
          <w:t>n</w:t>
        </w:r>
        <w:r w:rsidR="00151097" w:rsidRPr="00157E1B">
          <w:rPr>
            <w:rStyle w:val="Hyperlink"/>
            <w:rFonts w:ascii="Times New Roman" w:hAnsi="Times New Roman" w:cs="Times New Roman"/>
            <w:color w:val="000000" w:themeColor="text1"/>
          </w:rPr>
          <w:t>s</w:t>
        </w:r>
        <w:r w:rsidR="00151097" w:rsidRPr="00157E1B">
          <w:rPr>
            <w:rStyle w:val="Hyperlink"/>
            <w:rFonts w:ascii="Times New Roman" w:hAnsi="Times New Roman" w:cs="Times New Roman"/>
            <w:color w:val="000000" w:themeColor="text1"/>
          </w:rPr>
          <w:t>i</w:t>
        </w:r>
        <w:r w:rsidR="00151097" w:rsidRPr="00157E1B">
          <w:rPr>
            <w:rStyle w:val="Hyperlink"/>
            <w:rFonts w:ascii="Times New Roman" w:hAnsi="Times New Roman" w:cs="Times New Roman"/>
            <w:color w:val="000000" w:themeColor="text1"/>
          </w:rPr>
          <w:t>ons</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5</w:t>
        </w:r>
        <w:r w:rsidR="00203615">
          <w:rPr>
            <w:rStyle w:val="Hyperlink"/>
            <w:rFonts w:ascii="Times New Roman" w:hAnsi="Times New Roman" w:cs="Times New Roman"/>
            <w:color w:val="000000" w:themeColor="text1"/>
          </w:rPr>
          <w:t>1</w:t>
        </w:r>
      </w:hyperlink>
    </w:p>
    <w:p w14:paraId="48A82D8C" w14:textId="6711C39D" w:rsidR="00151097" w:rsidRPr="00157E1B" w:rsidRDefault="009019FA" w:rsidP="00CE5F1A">
      <w:pPr>
        <w:pStyle w:val="ListParagraph"/>
        <w:numPr>
          <w:ilvl w:val="0"/>
          <w:numId w:val="16"/>
        </w:numPr>
        <w:tabs>
          <w:tab w:val="left" w:pos="5972"/>
        </w:tabs>
        <w:spacing w:line="276" w:lineRule="auto"/>
        <w:rPr>
          <w:rFonts w:ascii="Times New Roman" w:hAnsi="Times New Roman" w:cs="Times New Roman"/>
          <w:color w:val="000000" w:themeColor="text1"/>
          <w:u w:val="single"/>
        </w:rPr>
      </w:pPr>
      <w:hyperlink w:anchor="Conclusion_Pre" w:history="1">
        <w:r w:rsidR="00151097" w:rsidRPr="00157E1B">
          <w:rPr>
            <w:rStyle w:val="Hyperlink"/>
            <w:rFonts w:ascii="Times New Roman" w:hAnsi="Times New Roman" w:cs="Times New Roman"/>
            <w:color w:val="000000" w:themeColor="text1"/>
          </w:rPr>
          <w:t>Conclusion</w:t>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151097"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w:t>
        </w:r>
        <w:r w:rsidR="000941A9" w:rsidRPr="00157E1B">
          <w:rPr>
            <w:rStyle w:val="Hyperlink"/>
            <w:rFonts w:ascii="Times New Roman" w:hAnsi="Times New Roman" w:cs="Times New Roman"/>
            <w:color w:val="000000" w:themeColor="text1"/>
          </w:rPr>
          <w:t xml:space="preserve"> </w:t>
        </w:r>
        <w:r w:rsidR="000941A9" w:rsidRPr="00157E1B">
          <w:rPr>
            <w:rStyle w:val="Hyperlink"/>
            <w:rFonts w:ascii="Times New Roman" w:hAnsi="Times New Roman" w:cs="Times New Roman"/>
            <w:color w:val="000000" w:themeColor="text1"/>
          </w:rPr>
          <w:t xml:space="preserve">  5</w:t>
        </w:r>
        <w:r w:rsidR="00203615">
          <w:rPr>
            <w:rStyle w:val="Hyperlink"/>
            <w:rFonts w:ascii="Times New Roman" w:hAnsi="Times New Roman" w:cs="Times New Roman"/>
            <w:color w:val="000000" w:themeColor="text1"/>
          </w:rPr>
          <w:t>2</w:t>
        </w:r>
      </w:hyperlink>
    </w:p>
    <w:p w14:paraId="3F28C33A" w14:textId="65D32F6E" w:rsidR="002D349D" w:rsidRPr="00157E1B" w:rsidRDefault="009019FA" w:rsidP="00CE5F1A">
      <w:pPr>
        <w:pStyle w:val="ListParagraph"/>
        <w:numPr>
          <w:ilvl w:val="0"/>
          <w:numId w:val="12"/>
        </w:numPr>
        <w:tabs>
          <w:tab w:val="left" w:pos="5972"/>
        </w:tabs>
        <w:spacing w:line="276" w:lineRule="auto"/>
        <w:ind w:hanging="630"/>
        <w:rPr>
          <w:rFonts w:ascii="Times New Roman" w:hAnsi="Times New Roman" w:cs="Times New Roman"/>
          <w:b/>
          <w:bCs/>
          <w:color w:val="000000" w:themeColor="text1"/>
          <w:u w:val="single"/>
        </w:rPr>
      </w:pPr>
      <w:hyperlink w:anchor="_Prime_Minister_Post-Independence" w:history="1">
        <w:r w:rsidR="004761EE" w:rsidRPr="00157E1B">
          <w:rPr>
            <w:rStyle w:val="Hyperlink"/>
            <w:rFonts w:ascii="Times New Roman" w:hAnsi="Times New Roman" w:cs="Times New Roman"/>
            <w:b/>
            <w:bCs/>
            <w:color w:val="000000" w:themeColor="text1"/>
          </w:rPr>
          <w:t>Prime Minister Post-Independence (1965-1990)</w:t>
        </w:r>
        <w:r w:rsidR="004761EE" w:rsidRPr="00157E1B">
          <w:rPr>
            <w:rStyle w:val="Hyperlink"/>
            <w:rFonts w:ascii="Times New Roman" w:hAnsi="Times New Roman" w:cs="Times New Roman"/>
            <w:b/>
            <w:bCs/>
            <w:color w:val="000000" w:themeColor="text1"/>
          </w:rPr>
          <w:tab/>
        </w:r>
        <w:r w:rsidR="004761EE" w:rsidRPr="00157E1B">
          <w:rPr>
            <w:rStyle w:val="Hyperlink"/>
            <w:rFonts w:ascii="Times New Roman" w:hAnsi="Times New Roman" w:cs="Times New Roman"/>
            <w:b/>
            <w:bCs/>
            <w:color w:val="000000" w:themeColor="text1"/>
          </w:rPr>
          <w:tab/>
        </w:r>
        <w:r w:rsidR="004761EE" w:rsidRPr="00157E1B">
          <w:rPr>
            <w:rStyle w:val="Hyperlink"/>
            <w:rFonts w:ascii="Times New Roman" w:hAnsi="Times New Roman" w:cs="Times New Roman"/>
            <w:b/>
            <w:bCs/>
            <w:color w:val="000000" w:themeColor="text1"/>
          </w:rPr>
          <w:tab/>
        </w:r>
        <w:r w:rsidR="004761EE" w:rsidRPr="00157E1B">
          <w:rPr>
            <w:rStyle w:val="Hyperlink"/>
            <w:rFonts w:ascii="Times New Roman" w:hAnsi="Times New Roman" w:cs="Times New Roman"/>
            <w:b/>
            <w:bCs/>
            <w:color w:val="000000" w:themeColor="text1"/>
          </w:rPr>
          <w:tab/>
        </w:r>
        <w:r w:rsidR="000941A9" w:rsidRPr="00157E1B">
          <w:rPr>
            <w:rStyle w:val="Hyperlink"/>
            <w:rFonts w:ascii="Times New Roman" w:hAnsi="Times New Roman" w:cs="Times New Roman"/>
            <w:b/>
            <w:bCs/>
            <w:color w:val="000000" w:themeColor="text1"/>
          </w:rPr>
          <w:t xml:space="preserve">          5</w:t>
        </w:r>
        <w:r w:rsidR="00203615">
          <w:rPr>
            <w:rStyle w:val="Hyperlink"/>
            <w:rFonts w:ascii="Times New Roman" w:hAnsi="Times New Roman" w:cs="Times New Roman"/>
            <w:b/>
            <w:bCs/>
            <w:color w:val="000000" w:themeColor="text1"/>
          </w:rPr>
          <w:t>5</w:t>
        </w:r>
      </w:hyperlink>
    </w:p>
    <w:p w14:paraId="338D45B3" w14:textId="41D6B9E3" w:rsidR="002D349D" w:rsidRPr="00157E1B" w:rsidRDefault="009019FA" w:rsidP="00CE5F1A">
      <w:pPr>
        <w:pStyle w:val="ListParagraph"/>
        <w:numPr>
          <w:ilvl w:val="0"/>
          <w:numId w:val="19"/>
        </w:numPr>
        <w:tabs>
          <w:tab w:val="left" w:pos="5972"/>
        </w:tabs>
        <w:spacing w:line="276" w:lineRule="auto"/>
        <w:rPr>
          <w:rFonts w:ascii="Times New Roman" w:hAnsi="Times New Roman" w:cs="Times New Roman"/>
          <w:color w:val="000000" w:themeColor="text1"/>
          <w:u w:val="single"/>
        </w:rPr>
      </w:pPr>
      <w:hyperlink w:anchor="_New_Singapore_Identity" w:history="1">
        <w:r w:rsidR="00AE5484" w:rsidRPr="00157E1B">
          <w:rPr>
            <w:rStyle w:val="Hyperlink"/>
            <w:rFonts w:ascii="Times New Roman" w:hAnsi="Times New Roman" w:cs="Times New Roman"/>
            <w:color w:val="000000" w:themeColor="text1"/>
          </w:rPr>
          <w:t>New Singapore Identity</w:t>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5</w:t>
        </w:r>
        <w:r w:rsidR="00203615">
          <w:rPr>
            <w:rStyle w:val="Hyperlink"/>
            <w:rFonts w:ascii="Times New Roman" w:hAnsi="Times New Roman" w:cs="Times New Roman"/>
            <w:color w:val="000000" w:themeColor="text1"/>
          </w:rPr>
          <w:t>5</w:t>
        </w:r>
      </w:hyperlink>
    </w:p>
    <w:p w14:paraId="2BD99009" w14:textId="2F493185" w:rsidR="00AE5484" w:rsidRPr="00157E1B" w:rsidRDefault="009019FA" w:rsidP="00CE5F1A">
      <w:pPr>
        <w:pStyle w:val="ListParagraph"/>
        <w:numPr>
          <w:ilvl w:val="2"/>
          <w:numId w:val="19"/>
        </w:numPr>
        <w:tabs>
          <w:tab w:val="left" w:pos="5972"/>
        </w:tabs>
        <w:spacing w:line="276" w:lineRule="auto"/>
        <w:rPr>
          <w:rFonts w:ascii="Times New Roman" w:hAnsi="Times New Roman" w:cs="Times New Roman"/>
          <w:color w:val="000000" w:themeColor="text1"/>
          <w:u w:val="single"/>
        </w:rPr>
      </w:pPr>
      <w:hyperlink w:anchor="_Establishment_of_Military" w:history="1">
        <w:r w:rsidR="00AE5484" w:rsidRPr="00157E1B">
          <w:rPr>
            <w:rStyle w:val="Hyperlink"/>
            <w:rFonts w:ascii="Times New Roman" w:hAnsi="Times New Roman" w:cs="Times New Roman"/>
            <w:color w:val="000000" w:themeColor="text1"/>
          </w:rPr>
          <w:t>Establishment of Military Power</w:t>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5</w:t>
        </w:r>
      </w:hyperlink>
      <w:r w:rsidR="00203615">
        <w:rPr>
          <w:rStyle w:val="Hyperlink"/>
          <w:rFonts w:ascii="Times New Roman" w:hAnsi="Times New Roman" w:cs="Times New Roman"/>
          <w:color w:val="000000" w:themeColor="text1"/>
        </w:rPr>
        <w:t>5</w:t>
      </w:r>
    </w:p>
    <w:p w14:paraId="1B87CA3D" w14:textId="09A3CFFC" w:rsidR="00AE5484" w:rsidRPr="00157E1B" w:rsidRDefault="009019FA" w:rsidP="00CE5F1A">
      <w:pPr>
        <w:pStyle w:val="ListParagraph"/>
        <w:numPr>
          <w:ilvl w:val="2"/>
          <w:numId w:val="19"/>
        </w:numPr>
        <w:tabs>
          <w:tab w:val="left" w:pos="5972"/>
        </w:tabs>
        <w:spacing w:line="276" w:lineRule="auto"/>
        <w:rPr>
          <w:rFonts w:ascii="Times New Roman" w:hAnsi="Times New Roman" w:cs="Times New Roman"/>
          <w:color w:val="000000" w:themeColor="text1"/>
          <w:u w:val="single"/>
        </w:rPr>
      </w:pPr>
      <w:hyperlink w:anchor="_Government_Foundation_for" w:history="1">
        <w:r w:rsidR="00AE5484" w:rsidRPr="00157E1B">
          <w:rPr>
            <w:rStyle w:val="Hyperlink"/>
            <w:rFonts w:ascii="Times New Roman" w:hAnsi="Times New Roman" w:cs="Times New Roman"/>
            <w:color w:val="000000" w:themeColor="text1"/>
          </w:rPr>
          <w:t>Government Foundation for Every Civilian</w:t>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w:t>
        </w:r>
        <w:r w:rsidR="000941A9" w:rsidRPr="00157E1B">
          <w:rPr>
            <w:rStyle w:val="Hyperlink"/>
            <w:rFonts w:ascii="Times New Roman" w:hAnsi="Times New Roman" w:cs="Times New Roman"/>
            <w:color w:val="000000" w:themeColor="text1"/>
          </w:rPr>
          <w:t xml:space="preserve">         5</w:t>
        </w:r>
        <w:r w:rsidR="00203615">
          <w:rPr>
            <w:rStyle w:val="Hyperlink"/>
            <w:rFonts w:ascii="Times New Roman" w:hAnsi="Times New Roman" w:cs="Times New Roman"/>
            <w:color w:val="000000" w:themeColor="text1"/>
          </w:rPr>
          <w:t>7</w:t>
        </w:r>
      </w:hyperlink>
    </w:p>
    <w:p w14:paraId="6970ECAD" w14:textId="6FADD51F" w:rsidR="00AE5484" w:rsidRPr="00157E1B" w:rsidRDefault="009019FA" w:rsidP="00CE5F1A">
      <w:pPr>
        <w:pStyle w:val="ListParagraph"/>
        <w:numPr>
          <w:ilvl w:val="4"/>
          <w:numId w:val="19"/>
        </w:numPr>
        <w:tabs>
          <w:tab w:val="left" w:pos="5972"/>
        </w:tabs>
        <w:spacing w:line="276" w:lineRule="auto"/>
        <w:rPr>
          <w:rFonts w:ascii="Times New Roman" w:hAnsi="Times New Roman" w:cs="Times New Roman"/>
          <w:color w:val="000000" w:themeColor="text1"/>
          <w:u w:val="single"/>
        </w:rPr>
      </w:pPr>
      <w:hyperlink w:anchor="_Central_Provident_Fund" w:history="1">
        <w:r w:rsidR="00AE5484" w:rsidRPr="00157E1B">
          <w:rPr>
            <w:rStyle w:val="Hyperlink"/>
            <w:rFonts w:ascii="Times New Roman" w:hAnsi="Times New Roman" w:cs="Times New Roman"/>
            <w:color w:val="000000" w:themeColor="text1"/>
          </w:rPr>
          <w:t>Central Provident Fund</w:t>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5</w:t>
        </w:r>
        <w:r w:rsidR="00203615">
          <w:rPr>
            <w:rStyle w:val="Hyperlink"/>
            <w:rFonts w:ascii="Times New Roman" w:hAnsi="Times New Roman" w:cs="Times New Roman"/>
            <w:color w:val="000000" w:themeColor="text1"/>
          </w:rPr>
          <w:t>7</w:t>
        </w:r>
      </w:hyperlink>
    </w:p>
    <w:p w14:paraId="24CE57A9" w14:textId="7CCBF71E" w:rsidR="00AE5484" w:rsidRPr="00157E1B" w:rsidRDefault="009019FA" w:rsidP="00CE5F1A">
      <w:pPr>
        <w:pStyle w:val="ListParagraph"/>
        <w:numPr>
          <w:ilvl w:val="2"/>
          <w:numId w:val="19"/>
        </w:numPr>
        <w:tabs>
          <w:tab w:val="left" w:pos="5972"/>
        </w:tabs>
        <w:spacing w:line="276" w:lineRule="auto"/>
        <w:rPr>
          <w:rFonts w:ascii="Times New Roman" w:hAnsi="Times New Roman" w:cs="Times New Roman"/>
          <w:color w:val="000000" w:themeColor="text1"/>
          <w:u w:val="single"/>
        </w:rPr>
      </w:pPr>
      <w:hyperlink w:anchor="_Economic_Success" w:history="1">
        <w:r w:rsidR="00AE5484" w:rsidRPr="00157E1B">
          <w:rPr>
            <w:rStyle w:val="Hyperlink"/>
            <w:rFonts w:ascii="Times New Roman" w:hAnsi="Times New Roman" w:cs="Times New Roman"/>
            <w:color w:val="000000" w:themeColor="text1"/>
          </w:rPr>
          <w:t>Economic Succe</w:t>
        </w:r>
        <w:r w:rsidR="00AE5484" w:rsidRPr="00157E1B">
          <w:rPr>
            <w:rStyle w:val="Hyperlink"/>
            <w:rFonts w:ascii="Times New Roman" w:hAnsi="Times New Roman" w:cs="Times New Roman"/>
            <w:color w:val="000000" w:themeColor="text1"/>
          </w:rPr>
          <w:t>s</w:t>
        </w:r>
        <w:r w:rsidR="00AE5484" w:rsidRPr="00157E1B">
          <w:rPr>
            <w:rStyle w:val="Hyperlink"/>
            <w:rFonts w:ascii="Times New Roman" w:hAnsi="Times New Roman" w:cs="Times New Roman"/>
            <w:color w:val="000000" w:themeColor="text1"/>
          </w:rPr>
          <w:t>s</w:t>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6</w:t>
        </w:r>
        <w:r w:rsidR="00203615">
          <w:rPr>
            <w:rStyle w:val="Hyperlink"/>
            <w:rFonts w:ascii="Times New Roman" w:hAnsi="Times New Roman" w:cs="Times New Roman"/>
            <w:color w:val="000000" w:themeColor="text1"/>
          </w:rPr>
          <w:t>0</w:t>
        </w:r>
      </w:hyperlink>
    </w:p>
    <w:p w14:paraId="454D943A" w14:textId="6113E83B" w:rsidR="00450454" w:rsidRPr="00157E1B" w:rsidRDefault="000941A9" w:rsidP="00CE5F1A">
      <w:pPr>
        <w:pStyle w:val="ListParagraph"/>
        <w:numPr>
          <w:ilvl w:val="4"/>
          <w:numId w:val="19"/>
        </w:numPr>
        <w:tabs>
          <w:tab w:val="left" w:pos="5972"/>
        </w:tabs>
        <w:spacing w:line="276" w:lineRule="auto"/>
        <w:rPr>
          <w:rStyle w:val="Hyperlink"/>
          <w:rFonts w:ascii="Times New Roman" w:hAnsi="Times New Roman" w:cs="Times New Roman"/>
          <w:color w:val="000000" w:themeColor="text1"/>
        </w:rPr>
      </w:pPr>
      <w:r w:rsidRPr="00157E1B">
        <w:rPr>
          <w:rFonts w:ascii="Times New Roman" w:hAnsi="Times New Roman" w:cs="Times New Roman"/>
          <w:color w:val="000000" w:themeColor="text1"/>
          <w:u w:val="single"/>
        </w:rPr>
        <w:fldChar w:fldCharType="begin"/>
      </w:r>
      <w:r w:rsidRPr="00157E1B">
        <w:rPr>
          <w:rFonts w:ascii="Times New Roman" w:hAnsi="Times New Roman" w:cs="Times New Roman"/>
          <w:color w:val="000000" w:themeColor="text1"/>
          <w:u w:val="single"/>
        </w:rPr>
        <w:instrText xml:space="preserve"> HYPERLINK  \l "_From_Welcoming_Foreigners" </w:instrText>
      </w:r>
      <w:r w:rsidRPr="00157E1B">
        <w:rPr>
          <w:rFonts w:ascii="Times New Roman" w:hAnsi="Times New Roman" w:cs="Times New Roman"/>
          <w:color w:val="000000" w:themeColor="text1"/>
          <w:u w:val="single"/>
        </w:rPr>
        <w:fldChar w:fldCharType="separate"/>
      </w:r>
      <w:r w:rsidR="00AE5484" w:rsidRPr="00157E1B">
        <w:rPr>
          <w:rStyle w:val="Hyperlink"/>
          <w:rFonts w:ascii="Times New Roman" w:hAnsi="Times New Roman" w:cs="Times New Roman"/>
          <w:color w:val="000000" w:themeColor="text1"/>
        </w:rPr>
        <w:t>From Welcoming Foreigners to</w:t>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Pr="00157E1B">
        <w:rPr>
          <w:rStyle w:val="Hyperlink"/>
          <w:rFonts w:ascii="Times New Roman" w:hAnsi="Times New Roman" w:cs="Times New Roman"/>
          <w:color w:val="000000" w:themeColor="text1"/>
        </w:rPr>
        <w:t xml:space="preserve">  </w:t>
      </w:r>
      <w:r w:rsidRPr="00157E1B">
        <w:rPr>
          <w:rStyle w:val="Hyperlink"/>
          <w:rFonts w:ascii="Times New Roman" w:hAnsi="Times New Roman" w:cs="Times New Roman"/>
          <w:color w:val="000000" w:themeColor="text1"/>
        </w:rPr>
        <w:t xml:space="preserve"> </w:t>
      </w:r>
      <w:r w:rsidRPr="00157E1B">
        <w:rPr>
          <w:rStyle w:val="Hyperlink"/>
          <w:rFonts w:ascii="Times New Roman" w:hAnsi="Times New Roman" w:cs="Times New Roman"/>
          <w:color w:val="000000" w:themeColor="text1"/>
        </w:rPr>
        <w:t xml:space="preserve">       6</w:t>
      </w:r>
      <w:r w:rsidR="00203615">
        <w:rPr>
          <w:rStyle w:val="Hyperlink"/>
          <w:rFonts w:ascii="Times New Roman" w:hAnsi="Times New Roman" w:cs="Times New Roman"/>
          <w:color w:val="000000" w:themeColor="text1"/>
        </w:rPr>
        <w:t>1</w:t>
      </w:r>
    </w:p>
    <w:p w14:paraId="550B2790" w14:textId="749DFCC2" w:rsidR="00AE5484" w:rsidRPr="00157E1B" w:rsidRDefault="00AE5484" w:rsidP="00CE5F1A">
      <w:pPr>
        <w:pStyle w:val="ListParagraph"/>
        <w:tabs>
          <w:tab w:val="left" w:pos="5972"/>
        </w:tabs>
        <w:spacing w:line="276" w:lineRule="auto"/>
        <w:ind w:left="3420"/>
        <w:rPr>
          <w:rFonts w:ascii="Times New Roman" w:hAnsi="Times New Roman" w:cs="Times New Roman"/>
          <w:color w:val="000000" w:themeColor="text1"/>
          <w:u w:val="single"/>
        </w:rPr>
      </w:pPr>
      <w:r w:rsidRPr="00157E1B">
        <w:rPr>
          <w:rStyle w:val="Hyperlink"/>
          <w:rFonts w:ascii="Times New Roman" w:hAnsi="Times New Roman" w:cs="Times New Roman"/>
          <w:color w:val="000000" w:themeColor="text1"/>
        </w:rPr>
        <w:t>Singaporean Businesses</w:t>
      </w:r>
      <w:r w:rsidR="000941A9" w:rsidRPr="00157E1B">
        <w:rPr>
          <w:rFonts w:ascii="Times New Roman" w:hAnsi="Times New Roman" w:cs="Times New Roman"/>
          <w:color w:val="000000" w:themeColor="text1"/>
          <w:u w:val="single"/>
        </w:rPr>
        <w:fldChar w:fldCharType="end"/>
      </w:r>
    </w:p>
    <w:p w14:paraId="15B899E6" w14:textId="2CDFE756" w:rsidR="00AE5484" w:rsidRPr="00157E1B" w:rsidRDefault="009019FA" w:rsidP="00CE5F1A">
      <w:pPr>
        <w:pStyle w:val="ListParagraph"/>
        <w:numPr>
          <w:ilvl w:val="4"/>
          <w:numId w:val="19"/>
        </w:numPr>
        <w:tabs>
          <w:tab w:val="left" w:pos="5972"/>
        </w:tabs>
        <w:spacing w:line="276" w:lineRule="auto"/>
        <w:rPr>
          <w:rFonts w:ascii="Times New Roman" w:hAnsi="Times New Roman" w:cs="Times New Roman"/>
          <w:color w:val="000000" w:themeColor="text1"/>
          <w:u w:val="single"/>
        </w:rPr>
      </w:pPr>
      <w:hyperlink w:anchor="_Anti-Corruption_Measures" w:history="1">
        <w:r w:rsidR="00450454" w:rsidRPr="00157E1B">
          <w:rPr>
            <w:rStyle w:val="Hyperlink"/>
            <w:rFonts w:ascii="Times New Roman" w:hAnsi="Times New Roman" w:cs="Times New Roman"/>
            <w:color w:val="000000" w:themeColor="text1"/>
          </w:rPr>
          <w:t>Anti-Corruption Mea</w:t>
        </w:r>
        <w:r w:rsidR="00450454" w:rsidRPr="00157E1B">
          <w:rPr>
            <w:rStyle w:val="Hyperlink"/>
            <w:rFonts w:ascii="Times New Roman" w:hAnsi="Times New Roman" w:cs="Times New Roman"/>
            <w:color w:val="000000" w:themeColor="text1"/>
          </w:rPr>
          <w:t>s</w:t>
        </w:r>
        <w:r w:rsidR="00450454" w:rsidRPr="00157E1B">
          <w:rPr>
            <w:rStyle w:val="Hyperlink"/>
            <w:rFonts w:ascii="Times New Roman" w:hAnsi="Times New Roman" w:cs="Times New Roman"/>
            <w:color w:val="000000" w:themeColor="text1"/>
          </w:rPr>
          <w:t>ures</w:t>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6</w:t>
        </w:r>
        <w:r w:rsidR="00203615">
          <w:rPr>
            <w:rStyle w:val="Hyperlink"/>
            <w:rFonts w:ascii="Times New Roman" w:hAnsi="Times New Roman" w:cs="Times New Roman"/>
            <w:color w:val="000000" w:themeColor="text1"/>
          </w:rPr>
          <w:t>4</w:t>
        </w:r>
      </w:hyperlink>
    </w:p>
    <w:p w14:paraId="6CB0AF5B" w14:textId="25EEF4E6" w:rsidR="00450454" w:rsidRPr="00157E1B" w:rsidRDefault="009019FA" w:rsidP="00CE5F1A">
      <w:pPr>
        <w:pStyle w:val="ListParagraph"/>
        <w:numPr>
          <w:ilvl w:val="1"/>
          <w:numId w:val="19"/>
        </w:numPr>
        <w:tabs>
          <w:tab w:val="left" w:pos="5972"/>
        </w:tabs>
        <w:spacing w:line="276" w:lineRule="auto"/>
        <w:rPr>
          <w:rFonts w:ascii="Times New Roman" w:hAnsi="Times New Roman" w:cs="Times New Roman"/>
          <w:color w:val="000000" w:themeColor="text1"/>
          <w:u w:val="single"/>
        </w:rPr>
      </w:pPr>
      <w:hyperlink w:anchor="Conclusion_Post" w:history="1">
        <w:r w:rsidR="00450454" w:rsidRPr="00157E1B">
          <w:rPr>
            <w:rStyle w:val="Hyperlink"/>
            <w:rFonts w:ascii="Times New Roman" w:hAnsi="Times New Roman" w:cs="Times New Roman"/>
            <w:color w:val="000000" w:themeColor="text1"/>
          </w:rPr>
          <w:t>Conclusion</w:t>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450454" w:rsidRPr="00157E1B">
          <w:rPr>
            <w:rStyle w:val="Hyperlink"/>
            <w:rFonts w:ascii="Times New Roman" w:hAnsi="Times New Roman" w:cs="Times New Roman"/>
            <w:color w:val="000000" w:themeColor="text1"/>
          </w:rPr>
          <w:tab/>
        </w:r>
        <w:r w:rsidR="000941A9" w:rsidRPr="00157E1B">
          <w:rPr>
            <w:rStyle w:val="Hyperlink"/>
            <w:rFonts w:ascii="Times New Roman" w:hAnsi="Times New Roman" w:cs="Times New Roman"/>
            <w:color w:val="000000" w:themeColor="text1"/>
          </w:rPr>
          <w:t xml:space="preserve"> </w:t>
        </w:r>
        <w:r w:rsidR="000941A9" w:rsidRPr="00157E1B">
          <w:rPr>
            <w:rStyle w:val="Hyperlink"/>
            <w:rFonts w:ascii="Times New Roman" w:hAnsi="Times New Roman" w:cs="Times New Roman"/>
            <w:color w:val="000000" w:themeColor="text1"/>
          </w:rPr>
          <w:t xml:space="preserve"> </w:t>
        </w:r>
        <w:r w:rsidR="000941A9" w:rsidRPr="00157E1B">
          <w:rPr>
            <w:rStyle w:val="Hyperlink"/>
            <w:rFonts w:ascii="Times New Roman" w:hAnsi="Times New Roman" w:cs="Times New Roman"/>
            <w:color w:val="000000" w:themeColor="text1"/>
          </w:rPr>
          <w:t xml:space="preserve">        6</w:t>
        </w:r>
        <w:r w:rsidR="00203615">
          <w:rPr>
            <w:rStyle w:val="Hyperlink"/>
            <w:rFonts w:ascii="Times New Roman" w:hAnsi="Times New Roman" w:cs="Times New Roman"/>
            <w:color w:val="000000" w:themeColor="text1"/>
          </w:rPr>
          <w:t>6</w:t>
        </w:r>
      </w:hyperlink>
    </w:p>
    <w:p w14:paraId="50F05D61" w14:textId="3FA99A26" w:rsidR="004B6957" w:rsidRPr="00157E1B" w:rsidRDefault="009019FA" w:rsidP="00CE5F1A">
      <w:pPr>
        <w:pStyle w:val="ListParagraph"/>
        <w:numPr>
          <w:ilvl w:val="0"/>
          <w:numId w:val="12"/>
        </w:numPr>
        <w:tabs>
          <w:tab w:val="left" w:pos="5972"/>
        </w:tabs>
        <w:spacing w:line="276" w:lineRule="auto"/>
        <w:ind w:hanging="630"/>
        <w:rPr>
          <w:rFonts w:ascii="Times New Roman" w:hAnsi="Times New Roman" w:cs="Times New Roman"/>
          <w:b/>
          <w:bCs/>
          <w:color w:val="000000" w:themeColor="text1"/>
          <w:u w:val="single"/>
        </w:rPr>
      </w:pPr>
      <w:hyperlink w:anchor="Conclusion_Real" w:history="1">
        <w:r w:rsidR="004761EE" w:rsidRPr="00157E1B">
          <w:rPr>
            <w:rStyle w:val="Hyperlink"/>
            <w:rFonts w:ascii="Times New Roman" w:hAnsi="Times New Roman" w:cs="Times New Roman"/>
            <w:b/>
            <w:bCs/>
            <w:color w:val="000000" w:themeColor="text1"/>
          </w:rPr>
          <w:t>Conclusion</w:t>
        </w:r>
        <w:r w:rsidR="004761EE" w:rsidRPr="00157E1B">
          <w:rPr>
            <w:rStyle w:val="Hyperlink"/>
            <w:rFonts w:ascii="Times New Roman" w:hAnsi="Times New Roman" w:cs="Times New Roman"/>
            <w:b/>
            <w:bCs/>
            <w:color w:val="000000" w:themeColor="text1"/>
          </w:rPr>
          <w:tab/>
        </w:r>
        <w:r w:rsidR="004761EE" w:rsidRPr="00157E1B">
          <w:rPr>
            <w:rStyle w:val="Hyperlink"/>
            <w:rFonts w:ascii="Times New Roman" w:hAnsi="Times New Roman" w:cs="Times New Roman"/>
            <w:b/>
            <w:bCs/>
            <w:color w:val="000000" w:themeColor="text1"/>
          </w:rPr>
          <w:tab/>
        </w:r>
        <w:r w:rsidR="004761EE" w:rsidRPr="00157E1B">
          <w:rPr>
            <w:rStyle w:val="Hyperlink"/>
            <w:rFonts w:ascii="Times New Roman" w:hAnsi="Times New Roman" w:cs="Times New Roman"/>
            <w:b/>
            <w:bCs/>
            <w:color w:val="000000" w:themeColor="text1"/>
          </w:rPr>
          <w:tab/>
        </w:r>
        <w:r w:rsidR="004761EE" w:rsidRPr="00157E1B">
          <w:rPr>
            <w:rStyle w:val="Hyperlink"/>
            <w:rFonts w:ascii="Times New Roman" w:hAnsi="Times New Roman" w:cs="Times New Roman"/>
            <w:b/>
            <w:bCs/>
            <w:color w:val="000000" w:themeColor="text1"/>
          </w:rPr>
          <w:tab/>
        </w:r>
        <w:r w:rsidR="000941A9" w:rsidRPr="00157E1B">
          <w:rPr>
            <w:rStyle w:val="Hyperlink"/>
            <w:rFonts w:ascii="Times New Roman" w:hAnsi="Times New Roman" w:cs="Times New Roman"/>
            <w:b/>
            <w:bCs/>
            <w:color w:val="000000" w:themeColor="text1"/>
          </w:rPr>
          <w:t xml:space="preserve">          7</w:t>
        </w:r>
        <w:r w:rsidR="00203615">
          <w:rPr>
            <w:rStyle w:val="Hyperlink"/>
            <w:rFonts w:ascii="Times New Roman" w:hAnsi="Times New Roman" w:cs="Times New Roman"/>
            <w:b/>
            <w:bCs/>
            <w:color w:val="000000" w:themeColor="text1"/>
          </w:rPr>
          <w:t>0</w:t>
        </w:r>
      </w:hyperlink>
    </w:p>
    <w:p w14:paraId="77B848B1" w14:textId="4A295712" w:rsidR="00CE5F1A" w:rsidRPr="00157E1B" w:rsidRDefault="009019FA" w:rsidP="00CE5F1A">
      <w:pPr>
        <w:pStyle w:val="ListParagraph"/>
        <w:numPr>
          <w:ilvl w:val="0"/>
          <w:numId w:val="12"/>
        </w:numPr>
        <w:tabs>
          <w:tab w:val="left" w:pos="5972"/>
        </w:tabs>
        <w:spacing w:line="276" w:lineRule="auto"/>
        <w:ind w:hanging="630"/>
        <w:rPr>
          <w:rFonts w:ascii="Times New Roman" w:hAnsi="Times New Roman" w:cs="Times New Roman"/>
          <w:b/>
          <w:bCs/>
          <w:u w:val="single"/>
        </w:rPr>
      </w:pPr>
      <w:hyperlink w:anchor="_Works_Cited" w:history="1">
        <w:r w:rsidR="002432F7" w:rsidRPr="00157E1B">
          <w:rPr>
            <w:rStyle w:val="Hyperlink"/>
            <w:rFonts w:ascii="Times New Roman" w:hAnsi="Times New Roman" w:cs="Times New Roman"/>
            <w:b/>
            <w:bCs/>
            <w:color w:val="000000" w:themeColor="text1"/>
          </w:rPr>
          <w:t>Works Cited</w:t>
        </w:r>
        <w:r w:rsidR="002432F7" w:rsidRPr="00157E1B">
          <w:rPr>
            <w:rStyle w:val="Hyperlink"/>
            <w:rFonts w:ascii="Times New Roman" w:hAnsi="Times New Roman" w:cs="Times New Roman"/>
            <w:b/>
            <w:bCs/>
            <w:color w:val="000000" w:themeColor="text1"/>
          </w:rPr>
          <w:tab/>
        </w:r>
        <w:r w:rsidR="002432F7" w:rsidRPr="00157E1B">
          <w:rPr>
            <w:rStyle w:val="Hyperlink"/>
            <w:rFonts w:ascii="Times New Roman" w:hAnsi="Times New Roman" w:cs="Times New Roman"/>
            <w:b/>
            <w:bCs/>
            <w:color w:val="000000" w:themeColor="text1"/>
          </w:rPr>
          <w:tab/>
        </w:r>
        <w:r w:rsidR="002432F7" w:rsidRPr="00157E1B">
          <w:rPr>
            <w:rStyle w:val="Hyperlink"/>
            <w:rFonts w:ascii="Times New Roman" w:hAnsi="Times New Roman" w:cs="Times New Roman"/>
            <w:b/>
            <w:bCs/>
            <w:color w:val="000000" w:themeColor="text1"/>
          </w:rPr>
          <w:tab/>
        </w:r>
        <w:r w:rsidR="002432F7" w:rsidRPr="00157E1B">
          <w:rPr>
            <w:rStyle w:val="Hyperlink"/>
            <w:rFonts w:ascii="Times New Roman" w:hAnsi="Times New Roman" w:cs="Times New Roman"/>
            <w:b/>
            <w:bCs/>
            <w:color w:val="000000" w:themeColor="text1"/>
          </w:rPr>
          <w:tab/>
        </w:r>
        <w:r w:rsidR="000941A9" w:rsidRPr="00157E1B">
          <w:rPr>
            <w:rStyle w:val="Hyperlink"/>
            <w:rFonts w:ascii="Times New Roman" w:hAnsi="Times New Roman" w:cs="Times New Roman"/>
            <w:b/>
            <w:bCs/>
            <w:color w:val="000000" w:themeColor="text1"/>
          </w:rPr>
          <w:t xml:space="preserve">          7</w:t>
        </w:r>
        <w:r w:rsidR="00203615">
          <w:rPr>
            <w:rStyle w:val="Hyperlink"/>
            <w:rFonts w:ascii="Times New Roman" w:hAnsi="Times New Roman" w:cs="Times New Roman"/>
            <w:b/>
            <w:bCs/>
            <w:color w:val="000000" w:themeColor="text1"/>
          </w:rPr>
          <w:t>5</w:t>
        </w:r>
        <w:r w:rsidR="00CE5F1A" w:rsidRPr="00157E1B">
          <w:rPr>
            <w:rStyle w:val="Hyperlink"/>
            <w:rFonts w:ascii="Times New Roman" w:hAnsi="Times New Roman" w:cs="Times New Roman"/>
            <w:color w:val="000000" w:themeColor="text1"/>
          </w:rPr>
          <w:br w:type="page"/>
        </w:r>
      </w:hyperlink>
    </w:p>
    <w:p w14:paraId="1578454F" w14:textId="22963692" w:rsidR="002D349D" w:rsidRPr="00157E1B" w:rsidRDefault="00C73150" w:rsidP="00CE5F1A">
      <w:pPr>
        <w:pStyle w:val="Heading1"/>
        <w:spacing w:line="480" w:lineRule="auto"/>
      </w:pPr>
      <w:bookmarkStart w:id="0" w:name="_Introduction"/>
      <w:bookmarkEnd w:id="0"/>
      <w:r w:rsidRPr="00157E1B">
        <w:lastRenderedPageBreak/>
        <w:t>Introduction</w:t>
      </w:r>
    </w:p>
    <w:p w14:paraId="4207A451" w14:textId="360FA779" w:rsidR="002D349D" w:rsidRPr="00157E1B" w:rsidRDefault="002D349D" w:rsidP="00CE5F1A">
      <w:pPr>
        <w:spacing w:line="480" w:lineRule="auto"/>
        <w:rPr>
          <w:rFonts w:ascii="Times New Roman" w:hAnsi="Times New Roman" w:cs="Times New Roman"/>
          <w:color w:val="000000" w:themeColor="text1"/>
        </w:rPr>
      </w:pPr>
      <w:r w:rsidRPr="00157E1B">
        <w:rPr>
          <w:rFonts w:ascii="Times New Roman" w:hAnsi="Times New Roman" w:cs="Times New Roman"/>
        </w:rPr>
        <w:tab/>
      </w:r>
      <w:r w:rsidRPr="00157E1B">
        <w:rPr>
          <w:rFonts w:ascii="Times New Roman" w:hAnsi="Times New Roman" w:cs="Times New Roman"/>
          <w:color w:val="000000" w:themeColor="text1"/>
        </w:rPr>
        <w:t>In 1963, during a rally in Malaysia, Lee Kuan Yew said that “a nation is great not by its size alone. It is the will, the cohesion, the stamina, the discipline of its people and the quality of their leaders which ensure it an honourable place in history.”</w:t>
      </w:r>
      <w:r w:rsidR="00673521" w:rsidRPr="00157E1B">
        <w:rPr>
          <w:rStyle w:val="FootnoteReference"/>
          <w:rFonts w:ascii="Times New Roman" w:hAnsi="Times New Roman" w:cs="Times New Roman"/>
          <w:color w:val="000000" w:themeColor="text1"/>
        </w:rPr>
        <w:footnoteReference w:id="1"/>
      </w:r>
      <w:r w:rsidRPr="00157E1B">
        <w:rPr>
          <w:rFonts w:ascii="Times New Roman" w:hAnsi="Times New Roman" w:cs="Times New Roman"/>
          <w:color w:val="000000" w:themeColor="text1"/>
        </w:rPr>
        <w:t xml:space="preserve"> As the founding father of modern Singapore, Lee did just that. After transforming the nation from its colonialist third world past into a modern first world powerhouse, as Prime Minister of Singapore, Lee</w:t>
      </w:r>
      <w:r w:rsidR="004D5440" w:rsidRPr="00157E1B">
        <w:rPr>
          <w:rFonts w:ascii="Times New Roman" w:hAnsi="Times New Roman" w:cs="Times New Roman"/>
          <w:color w:val="000000" w:themeColor="text1"/>
        </w:rPr>
        <w:t xml:space="preserve"> secured for himself an honorable place in the history of Singapore</w:t>
      </w:r>
      <w:r w:rsidRPr="00157E1B">
        <w:rPr>
          <w:rFonts w:ascii="Times New Roman" w:hAnsi="Times New Roman" w:cs="Times New Roman"/>
          <w:color w:val="000000" w:themeColor="text1"/>
        </w:rPr>
        <w:t>.</w:t>
      </w:r>
    </w:p>
    <w:p w14:paraId="3A378F3E" w14:textId="38EBC98E" w:rsidR="002D349D" w:rsidRPr="00157E1B" w:rsidRDefault="002D349D"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ab/>
        <w:t>In order to understand Lee’s role in Singapore, it is first essential to understand the population of the city-state. After becoming colonized by the British in 1819, an influx in migra</w:t>
      </w:r>
      <w:r w:rsidR="004D5440" w:rsidRPr="00157E1B">
        <w:rPr>
          <w:rFonts w:ascii="Times New Roman" w:hAnsi="Times New Roman" w:cs="Times New Roman"/>
          <w:color w:val="000000" w:themeColor="text1"/>
        </w:rPr>
        <w:t>nts</w:t>
      </w:r>
      <w:r w:rsidRPr="00157E1B">
        <w:rPr>
          <w:rFonts w:ascii="Times New Roman" w:hAnsi="Times New Roman" w:cs="Times New Roman"/>
          <w:color w:val="000000" w:themeColor="text1"/>
        </w:rPr>
        <w:t xml:space="preserve"> took place into Singapore into the turn of the next century. Between 1891 and 1921, Singapore experienced a net migration surplus of almost 375,000 people because of economic opportunities and increased productivity.</w:t>
      </w:r>
      <w:r w:rsidRPr="00157E1B">
        <w:rPr>
          <w:rStyle w:val="FootnoteReference"/>
          <w:rFonts w:ascii="Times New Roman" w:hAnsi="Times New Roman" w:cs="Times New Roman"/>
          <w:color w:val="000000" w:themeColor="text1"/>
        </w:rPr>
        <w:footnoteReference w:id="2"/>
      </w:r>
      <w:r w:rsidRPr="00157E1B">
        <w:rPr>
          <w:rFonts w:ascii="Times New Roman" w:hAnsi="Times New Roman" w:cs="Times New Roman"/>
          <w:color w:val="000000" w:themeColor="text1"/>
        </w:rPr>
        <w:t xml:space="preserve"> Most of the immigrants were Huaqiao Chinese and Indian. The Chinese were comprised of mainly agricultural laborers largely from the Fujian (Hokkien) region. These men were brought to Singapore by labor contractors as indentured workers and in return for paid passage, heavy manual work was required by the workers upon arrival in Singapore until the expenses were repaid.</w:t>
      </w:r>
      <w:r w:rsidRPr="00157E1B">
        <w:rPr>
          <w:rStyle w:val="FootnoteReference"/>
          <w:rFonts w:ascii="Times New Roman" w:hAnsi="Times New Roman" w:cs="Times New Roman"/>
          <w:color w:val="000000" w:themeColor="text1"/>
        </w:rPr>
        <w:footnoteReference w:id="3"/>
      </w:r>
      <w:r w:rsidRPr="00157E1B">
        <w:rPr>
          <w:rFonts w:ascii="Times New Roman" w:hAnsi="Times New Roman" w:cs="Times New Roman"/>
          <w:color w:val="000000" w:themeColor="text1"/>
        </w:rPr>
        <w:t xml:space="preserve"> While most of the Indians also came to Singapore as indentured laborers to build roads, dig drains and trenches, and work on rubber estates, some groups of Indian clerks and merchants also migrated to Singapore at the turn of the </w:t>
      </w:r>
      <w:r w:rsidRPr="00157E1B">
        <w:rPr>
          <w:rFonts w:ascii="Times New Roman" w:hAnsi="Times New Roman" w:cs="Times New Roman"/>
          <w:color w:val="000000" w:themeColor="text1"/>
        </w:rPr>
        <w:lastRenderedPageBreak/>
        <w:t>century in search of new economic opportunities as economic productivity in this period rose nearly 400%.</w:t>
      </w:r>
      <w:r w:rsidRPr="00157E1B">
        <w:rPr>
          <w:rStyle w:val="FootnoteReference"/>
          <w:rFonts w:ascii="Times New Roman" w:hAnsi="Times New Roman" w:cs="Times New Roman"/>
          <w:color w:val="000000" w:themeColor="text1"/>
        </w:rPr>
        <w:footnoteReference w:id="4"/>
      </w:r>
      <w:r w:rsidRPr="00157E1B">
        <w:rPr>
          <w:rFonts w:ascii="Times New Roman" w:hAnsi="Times New Roman" w:cs="Times New Roman"/>
          <w:color w:val="000000" w:themeColor="text1"/>
        </w:rPr>
        <w:t xml:space="preserve"> However as these migrants continued to pour into Singapore, the British did not see an incentive in integrating the population, which led to the various ethnic communities becoming isolated in pockets around the island. In fact, by keeping the communities separate from one another, the British economically took advantage of each of the groups for their own gain. European employers were told in order “to secure your independence, work with Javanese and Tamils, and if you have sufficient experience, also with Malays and Chinese [;] you can always play the one against the other... In case of a strike, you will never be left without </w:t>
      </w:r>
      <w:proofErr w:type="spellStart"/>
      <w:r w:rsidRPr="00157E1B">
        <w:rPr>
          <w:rFonts w:ascii="Times New Roman" w:hAnsi="Times New Roman" w:cs="Times New Roman"/>
          <w:color w:val="000000" w:themeColor="text1"/>
        </w:rPr>
        <w:t>labour</w:t>
      </w:r>
      <w:proofErr w:type="spellEnd"/>
      <w:r w:rsidRPr="00157E1B">
        <w:rPr>
          <w:rFonts w:ascii="Times New Roman" w:hAnsi="Times New Roman" w:cs="Times New Roman"/>
          <w:color w:val="000000" w:themeColor="text1"/>
        </w:rPr>
        <w:t>, and the coolies of one nationality will think twice before they make their terms, if they know that you are in a position that you can do without them.”</w:t>
      </w:r>
      <w:r w:rsidRPr="00157E1B">
        <w:rPr>
          <w:rStyle w:val="FootnoteReference"/>
          <w:rFonts w:ascii="Times New Roman" w:hAnsi="Times New Roman" w:cs="Times New Roman"/>
          <w:color w:val="000000" w:themeColor="text1"/>
        </w:rPr>
        <w:footnoteReference w:id="5"/>
      </w:r>
      <w:r w:rsidRPr="00157E1B">
        <w:rPr>
          <w:rFonts w:ascii="Times New Roman" w:hAnsi="Times New Roman" w:cs="Times New Roman"/>
          <w:color w:val="000000" w:themeColor="text1"/>
        </w:rPr>
        <w:t xml:space="preserve"> So by the time Lee reached office as Prime Minister in 1959, the damage from colonialism had been done</w:t>
      </w:r>
      <w:r w:rsidR="00250B75" w:rsidRPr="00157E1B">
        <w:rPr>
          <w:rFonts w:ascii="Times New Roman" w:hAnsi="Times New Roman" w:cs="Times New Roman"/>
          <w:color w:val="000000" w:themeColor="text1"/>
        </w:rPr>
        <w:t>.</w:t>
      </w:r>
      <w:r w:rsidRPr="00157E1B">
        <w:rPr>
          <w:rFonts w:ascii="Times New Roman" w:hAnsi="Times New Roman" w:cs="Times New Roman"/>
          <w:color w:val="000000" w:themeColor="text1"/>
        </w:rPr>
        <w:t xml:space="preserve"> </w:t>
      </w:r>
      <w:r w:rsidR="00250B75" w:rsidRPr="00157E1B">
        <w:rPr>
          <w:rFonts w:ascii="Times New Roman" w:hAnsi="Times New Roman" w:cs="Times New Roman"/>
          <w:color w:val="000000" w:themeColor="text1"/>
        </w:rPr>
        <w:t xml:space="preserve">Even though </w:t>
      </w:r>
      <w:r w:rsidRPr="00157E1B">
        <w:rPr>
          <w:rFonts w:ascii="Times New Roman" w:hAnsi="Times New Roman" w:cs="Times New Roman"/>
          <w:color w:val="000000" w:themeColor="text1"/>
        </w:rPr>
        <w:t xml:space="preserve">Singapore’s </w:t>
      </w:r>
      <w:r w:rsidR="00250B75" w:rsidRPr="00157E1B">
        <w:rPr>
          <w:rFonts w:ascii="Times New Roman" w:hAnsi="Times New Roman" w:cs="Times New Roman"/>
          <w:color w:val="000000" w:themeColor="text1"/>
        </w:rPr>
        <w:t xml:space="preserve">diverse </w:t>
      </w:r>
      <w:r w:rsidRPr="00157E1B">
        <w:rPr>
          <w:rFonts w:ascii="Times New Roman" w:hAnsi="Times New Roman" w:cs="Times New Roman"/>
          <w:color w:val="000000" w:themeColor="text1"/>
        </w:rPr>
        <w:t xml:space="preserve">ethnic population was about 75% Chinese, 14% Malay, 9% Indian, 1% European, and 1% </w:t>
      </w:r>
      <w:r w:rsidR="00250B75" w:rsidRPr="00157E1B">
        <w:rPr>
          <w:rFonts w:ascii="Times New Roman" w:hAnsi="Times New Roman" w:cs="Times New Roman"/>
          <w:color w:val="000000" w:themeColor="text1"/>
        </w:rPr>
        <w:t>other, each</w:t>
      </w:r>
      <w:r w:rsidRPr="00157E1B">
        <w:rPr>
          <w:rFonts w:ascii="Times New Roman" w:hAnsi="Times New Roman" w:cs="Times New Roman"/>
          <w:color w:val="000000" w:themeColor="text1"/>
        </w:rPr>
        <w:t xml:space="preserve"> </w:t>
      </w:r>
      <w:r w:rsidR="00250B75" w:rsidRPr="00157E1B">
        <w:rPr>
          <w:rFonts w:ascii="Times New Roman" w:hAnsi="Times New Roman" w:cs="Times New Roman"/>
          <w:color w:val="000000" w:themeColor="text1"/>
        </w:rPr>
        <w:t xml:space="preserve">community was still </w:t>
      </w:r>
      <w:r w:rsidRPr="00157E1B">
        <w:rPr>
          <w:rFonts w:ascii="Times New Roman" w:hAnsi="Times New Roman" w:cs="Times New Roman"/>
          <w:color w:val="000000" w:themeColor="text1"/>
        </w:rPr>
        <w:t xml:space="preserve">separated </w:t>
      </w:r>
      <w:r w:rsidR="00250B75" w:rsidRPr="00157E1B">
        <w:rPr>
          <w:rFonts w:ascii="Times New Roman" w:hAnsi="Times New Roman" w:cs="Times New Roman"/>
          <w:color w:val="000000" w:themeColor="text1"/>
        </w:rPr>
        <w:t xml:space="preserve">from the other by location, </w:t>
      </w:r>
      <w:r w:rsidRPr="00157E1B">
        <w:rPr>
          <w:rFonts w:ascii="Times New Roman" w:hAnsi="Times New Roman" w:cs="Times New Roman"/>
          <w:color w:val="000000" w:themeColor="text1"/>
        </w:rPr>
        <w:t>language, and norms and values.</w:t>
      </w:r>
    </w:p>
    <w:p w14:paraId="007F12DF" w14:textId="39EF15D0" w:rsidR="002D349D" w:rsidRPr="00157E1B" w:rsidRDefault="002D349D"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ab/>
        <w:t xml:space="preserve">As a fundamental component of political legitimacy theory, it is crucial to understand the ethnic makeup of Singapore in order to assess Lee’s policies and analyze his tenure as Prime Minister. </w:t>
      </w:r>
      <w:r w:rsidR="004D5440" w:rsidRPr="00157E1B">
        <w:rPr>
          <w:rFonts w:ascii="Times New Roman" w:hAnsi="Times New Roman" w:cs="Times New Roman"/>
          <w:color w:val="000000" w:themeColor="text1"/>
        </w:rPr>
        <w:t>Today</w:t>
      </w:r>
      <w:r w:rsidRPr="00157E1B">
        <w:rPr>
          <w:rFonts w:ascii="Times New Roman" w:hAnsi="Times New Roman" w:cs="Times New Roman"/>
          <w:color w:val="000000" w:themeColor="text1"/>
        </w:rPr>
        <w:t xml:space="preserve">, Singapore is just as diverse as it was when Lee first entered office in the 1960s, but the attitude towards the various communities could not be more different. For one, the communities are no longer isolated from one another as they once were. </w:t>
      </w:r>
      <w:r w:rsidR="00FB7475" w:rsidRPr="00157E1B">
        <w:rPr>
          <w:rFonts w:ascii="Times New Roman" w:hAnsi="Times New Roman" w:cs="Times New Roman"/>
          <w:color w:val="000000" w:themeColor="text1"/>
        </w:rPr>
        <w:t>Through multi</w:t>
      </w:r>
      <w:r w:rsidR="007D4E56" w:rsidRPr="00157E1B">
        <w:rPr>
          <w:rFonts w:ascii="Times New Roman" w:hAnsi="Times New Roman" w:cs="Times New Roman"/>
          <w:color w:val="000000" w:themeColor="text1"/>
        </w:rPr>
        <w:t>-ethnic</w:t>
      </w:r>
      <w:r w:rsidR="00FB7475" w:rsidRPr="00157E1B">
        <w:rPr>
          <w:rFonts w:ascii="Times New Roman" w:hAnsi="Times New Roman" w:cs="Times New Roman"/>
          <w:color w:val="000000" w:themeColor="text1"/>
        </w:rPr>
        <w:t xml:space="preserve"> policies created by Lee and his government, the separate ethnic groups are now integrated throughout the whole island.</w:t>
      </w:r>
      <w:r w:rsidR="00FB7475" w:rsidRPr="00157E1B">
        <w:rPr>
          <w:rStyle w:val="FootnoteReference"/>
          <w:rFonts w:ascii="Times New Roman" w:hAnsi="Times New Roman" w:cs="Times New Roman"/>
          <w:color w:val="000000" w:themeColor="text1"/>
        </w:rPr>
        <w:footnoteReference w:id="6"/>
      </w:r>
      <w:r w:rsidR="00FB7475" w:rsidRPr="00157E1B">
        <w:rPr>
          <w:rFonts w:ascii="Times New Roman" w:hAnsi="Times New Roman" w:cs="Times New Roman"/>
          <w:color w:val="000000" w:themeColor="text1"/>
        </w:rPr>
        <w:t xml:space="preserve"> Although most Singaporeans now embrace a strong national </w:t>
      </w:r>
      <w:r w:rsidR="00FB7475" w:rsidRPr="00157E1B">
        <w:rPr>
          <w:rFonts w:ascii="Times New Roman" w:hAnsi="Times New Roman" w:cs="Times New Roman"/>
          <w:color w:val="000000" w:themeColor="text1"/>
        </w:rPr>
        <w:lastRenderedPageBreak/>
        <w:t xml:space="preserve">identity, </w:t>
      </w:r>
      <w:r w:rsidR="004D5440" w:rsidRPr="00157E1B">
        <w:rPr>
          <w:rFonts w:ascii="Times New Roman" w:hAnsi="Times New Roman" w:cs="Times New Roman"/>
          <w:color w:val="000000" w:themeColor="text1"/>
        </w:rPr>
        <w:t xml:space="preserve">a </w:t>
      </w:r>
      <w:r w:rsidR="00FB7475" w:rsidRPr="00157E1B">
        <w:rPr>
          <w:rFonts w:ascii="Times New Roman" w:hAnsi="Times New Roman" w:cs="Times New Roman"/>
          <w:color w:val="000000" w:themeColor="text1"/>
        </w:rPr>
        <w:t xml:space="preserve">majority of people also equally recognize their cultural backgrounds. Even in a 2013 survey on </w:t>
      </w:r>
      <w:r w:rsidR="007D4E56" w:rsidRPr="00157E1B">
        <w:rPr>
          <w:rFonts w:ascii="Times New Roman" w:hAnsi="Times New Roman" w:cs="Times New Roman"/>
          <w:color w:val="000000" w:themeColor="text1"/>
        </w:rPr>
        <w:t>ethnicity</w:t>
      </w:r>
      <w:r w:rsidR="00FB7475" w:rsidRPr="00157E1B">
        <w:rPr>
          <w:rFonts w:ascii="Times New Roman" w:hAnsi="Times New Roman" w:cs="Times New Roman"/>
          <w:color w:val="000000" w:themeColor="text1"/>
        </w:rPr>
        <w:t>,</w:t>
      </w:r>
      <w:r w:rsidR="007D4E56" w:rsidRPr="00157E1B">
        <w:rPr>
          <w:rStyle w:val="FootnoteReference"/>
          <w:rFonts w:ascii="Times New Roman" w:hAnsi="Times New Roman" w:cs="Times New Roman"/>
          <w:color w:val="000000" w:themeColor="text1"/>
        </w:rPr>
        <w:footnoteReference w:id="7"/>
      </w:r>
      <w:r w:rsidR="00FB7475" w:rsidRPr="00157E1B">
        <w:rPr>
          <w:rFonts w:ascii="Times New Roman" w:hAnsi="Times New Roman" w:cs="Times New Roman"/>
          <w:color w:val="000000" w:themeColor="text1"/>
        </w:rPr>
        <w:t xml:space="preserve"> religion, and language, 79% of Singaporeans that were surveyed rated their Singaporean identity as important, as well as their </w:t>
      </w:r>
      <w:r w:rsidR="007D4E56" w:rsidRPr="00157E1B">
        <w:rPr>
          <w:rFonts w:ascii="Times New Roman" w:hAnsi="Times New Roman" w:cs="Times New Roman"/>
          <w:color w:val="000000" w:themeColor="text1"/>
        </w:rPr>
        <w:t>ethnic</w:t>
      </w:r>
      <w:r w:rsidR="00FB7475" w:rsidRPr="00157E1B">
        <w:rPr>
          <w:rFonts w:ascii="Times New Roman" w:hAnsi="Times New Roman" w:cs="Times New Roman"/>
          <w:color w:val="000000" w:themeColor="text1"/>
        </w:rPr>
        <w:t xml:space="preserve"> identity.</w:t>
      </w:r>
      <w:r w:rsidR="00FB7475" w:rsidRPr="00157E1B">
        <w:rPr>
          <w:rStyle w:val="FootnoteReference"/>
          <w:rFonts w:ascii="Times New Roman" w:hAnsi="Times New Roman" w:cs="Times New Roman"/>
          <w:color w:val="000000" w:themeColor="text1"/>
        </w:rPr>
        <w:footnoteReference w:id="8"/>
      </w:r>
      <w:r w:rsidRPr="00157E1B">
        <w:rPr>
          <w:rFonts w:ascii="Times New Roman" w:hAnsi="Times New Roman" w:cs="Times New Roman"/>
          <w:color w:val="000000" w:themeColor="text1"/>
        </w:rPr>
        <w:t xml:space="preserve"> Second, because of the education policies set in place by Lee, there is no longer a major language barrier between the various ethnic groups. Since English is the de facto language of Singapore, most of the island is able to converse in one universal language. </w:t>
      </w:r>
      <w:r w:rsidR="00DB1AEC" w:rsidRPr="00157E1B">
        <w:rPr>
          <w:rFonts w:ascii="Times New Roman" w:hAnsi="Times New Roman" w:cs="Times New Roman"/>
          <w:color w:val="000000" w:themeColor="text1"/>
        </w:rPr>
        <w:t>Nevertheless</w:t>
      </w:r>
      <w:r w:rsidRPr="00157E1B">
        <w:rPr>
          <w:rFonts w:ascii="Times New Roman" w:hAnsi="Times New Roman" w:cs="Times New Roman"/>
          <w:color w:val="000000" w:themeColor="text1"/>
        </w:rPr>
        <w:t xml:space="preserve">, </w:t>
      </w:r>
      <w:r w:rsidR="00DB1AEC" w:rsidRPr="00157E1B">
        <w:rPr>
          <w:rFonts w:ascii="Times New Roman" w:hAnsi="Times New Roman" w:cs="Times New Roman"/>
          <w:color w:val="000000" w:themeColor="text1"/>
        </w:rPr>
        <w:t xml:space="preserve">as part of Singapore’s mother-tongue education policies that promote multilingualism in school, </w:t>
      </w:r>
      <w:r w:rsidRPr="00157E1B">
        <w:rPr>
          <w:rFonts w:ascii="Times New Roman" w:hAnsi="Times New Roman" w:cs="Times New Roman"/>
          <w:color w:val="000000" w:themeColor="text1"/>
        </w:rPr>
        <w:t xml:space="preserve">students were also required to learn a second and sometimes third language in </w:t>
      </w:r>
      <w:r w:rsidR="00DB1AEC" w:rsidRPr="00157E1B">
        <w:rPr>
          <w:rFonts w:ascii="Times New Roman" w:hAnsi="Times New Roman" w:cs="Times New Roman"/>
          <w:color w:val="000000" w:themeColor="text1"/>
        </w:rPr>
        <w:t xml:space="preserve">the classroom, meaning </w:t>
      </w:r>
      <w:r w:rsidRPr="00157E1B">
        <w:rPr>
          <w:rFonts w:ascii="Times New Roman" w:hAnsi="Times New Roman" w:cs="Times New Roman"/>
          <w:color w:val="000000" w:themeColor="text1"/>
        </w:rPr>
        <w:t>more and more Singaporeans are able to communicate with one another through several tongues.</w:t>
      </w:r>
      <w:r w:rsidR="00DB1AEC" w:rsidRPr="00157E1B">
        <w:rPr>
          <w:rStyle w:val="FootnoteReference"/>
          <w:rFonts w:ascii="Times New Roman" w:hAnsi="Times New Roman" w:cs="Times New Roman"/>
          <w:color w:val="000000" w:themeColor="text1"/>
        </w:rPr>
        <w:footnoteReference w:id="9"/>
      </w:r>
      <w:r w:rsidRPr="00157E1B">
        <w:rPr>
          <w:rFonts w:ascii="Times New Roman" w:hAnsi="Times New Roman" w:cs="Times New Roman"/>
          <w:color w:val="000000" w:themeColor="text1"/>
        </w:rPr>
        <w:t xml:space="preserve"> Finally, through Lee’s creation of a new Singaporean identity during his time in office, the </w:t>
      </w:r>
      <w:r w:rsidR="00250B75" w:rsidRPr="00157E1B">
        <w:rPr>
          <w:rFonts w:ascii="Times New Roman" w:hAnsi="Times New Roman" w:cs="Times New Roman"/>
          <w:color w:val="000000" w:themeColor="text1"/>
        </w:rPr>
        <w:t>amalgamation</w:t>
      </w:r>
      <w:r w:rsidRPr="00157E1B">
        <w:rPr>
          <w:rFonts w:ascii="Times New Roman" w:hAnsi="Times New Roman" w:cs="Times New Roman"/>
          <w:color w:val="000000" w:themeColor="text1"/>
        </w:rPr>
        <w:t xml:space="preserve"> of the various communities was promoted like never before. Thus, the compartmentalization that the British promoted during colonialism was now forgotten. Instead, Lee’s actions towards unifying the people of Singapore eliminated the widespread ostracization of the various ethnic communities and instead promoted a more accepting and heterogeneous atmosphere.</w:t>
      </w:r>
    </w:p>
    <w:p w14:paraId="2603A438" w14:textId="6D3815DA" w:rsidR="002D349D" w:rsidRPr="00157E1B" w:rsidRDefault="002D349D"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ab/>
        <w:t xml:space="preserve">This thesis will examine how Lee established and maintained legitimacy through three main time periods in his political career. The first period focuses on Lee’s early political career between 1950 and 1959 during which British colonialism is still in effect and Lee begins his ascent in Singaporean politics. It was during this period that Lee took the first steps towards the establishment of his political legitimacy. The second period focuses on Lee’s role as Prime Minister of Singapore pre-independence between the years 1959 and 1965, and further steps he </w:t>
      </w:r>
      <w:r w:rsidRPr="00157E1B">
        <w:rPr>
          <w:rFonts w:ascii="Times New Roman" w:hAnsi="Times New Roman" w:cs="Times New Roman"/>
          <w:color w:val="000000" w:themeColor="text1"/>
        </w:rPr>
        <w:lastRenderedPageBreak/>
        <w:t>took in establishing himself as a politically legitimate leader. The first half of this period mainly focused on Lee’s five-year plan and the lead up to merger with Malaya that occurred as a result of anti-colonialist sentiment. The second half</w:t>
      </w:r>
      <w:r w:rsidR="007864EA" w:rsidRPr="00157E1B">
        <w:rPr>
          <w:rFonts w:ascii="Times New Roman" w:hAnsi="Times New Roman" w:cs="Times New Roman"/>
          <w:color w:val="000000" w:themeColor="text1"/>
        </w:rPr>
        <w:t xml:space="preserve"> of the phase</w:t>
      </w:r>
      <w:r w:rsidRPr="00157E1B">
        <w:rPr>
          <w:rFonts w:ascii="Times New Roman" w:hAnsi="Times New Roman" w:cs="Times New Roman"/>
          <w:color w:val="000000" w:themeColor="text1"/>
        </w:rPr>
        <w:t>, from 1963, concentrated on the merger with Malaya and the events that led to the downfall of Singapore in Malaysia. The third time period pays attention to Lee’s longest and central political contribution</w:t>
      </w:r>
      <w:r w:rsidR="004D5440" w:rsidRPr="00157E1B">
        <w:rPr>
          <w:rFonts w:ascii="Times New Roman" w:hAnsi="Times New Roman" w:cs="Times New Roman"/>
          <w:color w:val="000000" w:themeColor="text1"/>
        </w:rPr>
        <w:t>s</w:t>
      </w:r>
      <w:r w:rsidRPr="00157E1B">
        <w:rPr>
          <w:rFonts w:ascii="Times New Roman" w:hAnsi="Times New Roman" w:cs="Times New Roman"/>
          <w:color w:val="000000" w:themeColor="text1"/>
        </w:rPr>
        <w:t xml:space="preserve"> as Prime Minister of Singapore post-independence. This era between 1965 and 1990 functions as a period in which Lee maintains his legitimacy through the creation of a new Singaporean identity, as a result of the policies he enacted as Prime Minister.</w:t>
      </w:r>
    </w:p>
    <w:p w14:paraId="74BFBC74" w14:textId="3C821DEB" w:rsidR="002D349D" w:rsidRPr="00157E1B" w:rsidRDefault="002D349D"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The thesis draws on sources from political theorists, sociologists, and historians. The literature review on political legitimacy theory includes several theorists and focuses on an analysis of political legitimacy by Dr. Muthiah Alagappa in his 1995 book, </w:t>
      </w:r>
      <w:r w:rsidRPr="00157E1B">
        <w:rPr>
          <w:rFonts w:ascii="Times New Roman" w:hAnsi="Times New Roman" w:cs="Times New Roman"/>
          <w:i/>
          <w:iCs/>
          <w:color w:val="000000" w:themeColor="text1"/>
        </w:rPr>
        <w:t>Political Legitimacy in Southeast Asia: The Quest for Moral Authority</w:t>
      </w:r>
      <w:r w:rsidRPr="00157E1B">
        <w:rPr>
          <w:rFonts w:ascii="Times New Roman" w:hAnsi="Times New Roman" w:cs="Times New Roman"/>
          <w:color w:val="000000" w:themeColor="text1"/>
        </w:rPr>
        <w:t>.</w:t>
      </w:r>
      <w:r w:rsidRPr="00157E1B">
        <w:rPr>
          <w:rStyle w:val="FootnoteReference"/>
          <w:rFonts w:ascii="Times New Roman" w:hAnsi="Times New Roman" w:cs="Times New Roman"/>
          <w:color w:val="000000" w:themeColor="text1"/>
        </w:rPr>
        <w:footnoteReference w:id="10"/>
      </w:r>
      <w:r w:rsidRPr="00157E1B">
        <w:rPr>
          <w:rFonts w:ascii="Times New Roman" w:hAnsi="Times New Roman" w:cs="Times New Roman"/>
          <w:color w:val="000000" w:themeColor="text1"/>
        </w:rPr>
        <w:t xml:space="preserve"> Alagappa’s approach to political legitimacy serves as the main framework for my research and writing. His approach is compared to other scholars’ writings on legitimacy theory. First through the comparison in definitions of the theory itself by scholars like Friedrich Nietzsche, Max Weber, Jenn </w:t>
      </w:r>
      <w:proofErr w:type="spellStart"/>
      <w:r w:rsidRPr="00157E1B">
        <w:rPr>
          <w:rFonts w:ascii="Times New Roman" w:hAnsi="Times New Roman" w:cs="Times New Roman"/>
          <w:color w:val="000000" w:themeColor="text1"/>
        </w:rPr>
        <w:t>Steffek</w:t>
      </w:r>
      <w:proofErr w:type="spellEnd"/>
      <w:r w:rsidRPr="00157E1B">
        <w:rPr>
          <w:rFonts w:ascii="Times New Roman" w:hAnsi="Times New Roman" w:cs="Times New Roman"/>
          <w:color w:val="000000" w:themeColor="text1"/>
        </w:rPr>
        <w:t xml:space="preserve">, and Shane Mulligan. Then through the different approaches theorists like Robert Dahl and Bruce Gilley apply towards measuring legitimacy. Next, through the three main sections, I used Lee’s two memoirs, </w:t>
      </w:r>
      <w:r w:rsidRPr="00157E1B">
        <w:rPr>
          <w:rFonts w:ascii="Times New Roman" w:hAnsi="Times New Roman" w:cs="Times New Roman"/>
          <w:i/>
          <w:iCs/>
          <w:color w:val="000000" w:themeColor="text1"/>
        </w:rPr>
        <w:t>The Singapore Story: Memoirs of Lee Kuan Yew</w:t>
      </w:r>
      <w:r w:rsidRPr="00157E1B">
        <w:rPr>
          <w:rFonts w:ascii="Times New Roman" w:hAnsi="Times New Roman" w:cs="Times New Roman"/>
          <w:color w:val="000000" w:themeColor="text1"/>
        </w:rPr>
        <w:t xml:space="preserve"> and </w:t>
      </w:r>
      <w:r w:rsidRPr="00157E1B">
        <w:rPr>
          <w:rFonts w:ascii="Times New Roman" w:hAnsi="Times New Roman" w:cs="Times New Roman"/>
          <w:i/>
          <w:iCs/>
          <w:color w:val="000000" w:themeColor="text1"/>
        </w:rPr>
        <w:t>From Third World to First: The Singapore Story: 1965-2000</w:t>
      </w:r>
      <w:r w:rsidRPr="00157E1B">
        <w:rPr>
          <w:rFonts w:ascii="Times New Roman" w:hAnsi="Times New Roman" w:cs="Times New Roman"/>
          <w:color w:val="000000" w:themeColor="text1"/>
        </w:rPr>
        <w:t xml:space="preserve"> as a framework for my writing.</w:t>
      </w:r>
      <w:r w:rsidRPr="00157E1B">
        <w:rPr>
          <w:rStyle w:val="FootnoteReference"/>
          <w:rFonts w:ascii="Times New Roman" w:hAnsi="Times New Roman" w:cs="Times New Roman"/>
          <w:color w:val="000000" w:themeColor="text1"/>
        </w:rPr>
        <w:footnoteReference w:id="11"/>
      </w:r>
      <w:r w:rsidRPr="00157E1B">
        <w:rPr>
          <w:rFonts w:ascii="Times New Roman" w:hAnsi="Times New Roman" w:cs="Times New Roman"/>
          <w:color w:val="000000" w:themeColor="text1"/>
        </w:rPr>
        <w:t xml:space="preserve"> His texts both allowed me to get into his head as both a politician and Prime Minister of Singapore and get a better </w:t>
      </w:r>
      <w:r w:rsidR="004D5440" w:rsidRPr="00157E1B">
        <w:rPr>
          <w:rFonts w:ascii="Times New Roman" w:hAnsi="Times New Roman" w:cs="Times New Roman"/>
          <w:color w:val="000000" w:themeColor="text1"/>
        </w:rPr>
        <w:t xml:space="preserve">and more concise </w:t>
      </w:r>
      <w:r w:rsidRPr="00157E1B">
        <w:rPr>
          <w:rFonts w:ascii="Times New Roman" w:hAnsi="Times New Roman" w:cs="Times New Roman"/>
          <w:color w:val="000000" w:themeColor="text1"/>
        </w:rPr>
        <w:lastRenderedPageBreak/>
        <w:t>understanding of all the main events that chronologically transpired in Lee’s life and his duration in office, so I could then do further research.</w:t>
      </w:r>
    </w:p>
    <w:p w14:paraId="6664236C" w14:textId="66C2A154" w:rsidR="00C73150" w:rsidRPr="00157E1B" w:rsidRDefault="002D349D"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While most work on political legitimacy theory measures the degree to which a political leader, government, state, or international organization is legitimate, this thesis will not concentrate on evaluating the scale of Lee’s legitimacy. Rather, it will analyze the ways in which he established and maintained his legitimacy as a political leader. The establishment and maintenance of his legitimacy as a political leader will be evaluated based on Alagappa’s four elements to political legitimacy theory: shared norms and values, conformity with established rules for acquiring power, proper and effective use of power, and through the consent of the governed. By using these four elements to analyze legitimacy, Lee established initial legitimacy in phase one (1950-1959) of his career, expanded and strengthened legitimacy in phase two (1959-1965), and maintained legitimacy through the third phase of his political career as Prime Minister post-independence, until he left office in 1990.</w:t>
      </w:r>
      <w:r w:rsidR="00C73150" w:rsidRPr="00157E1B">
        <w:rPr>
          <w:rFonts w:ascii="Times New Roman" w:hAnsi="Times New Roman" w:cs="Times New Roman"/>
          <w:color w:val="000000" w:themeColor="text1"/>
        </w:rPr>
        <w:br w:type="page"/>
      </w:r>
    </w:p>
    <w:p w14:paraId="146F3757" w14:textId="0E696C6C" w:rsidR="006416E5" w:rsidRPr="00157E1B" w:rsidRDefault="006416E5" w:rsidP="00CE5F1A">
      <w:pPr>
        <w:pStyle w:val="Heading1"/>
        <w:spacing w:line="480" w:lineRule="auto"/>
      </w:pPr>
      <w:bookmarkStart w:id="1" w:name="_Political_Legitimacy"/>
      <w:bookmarkEnd w:id="1"/>
      <w:r w:rsidRPr="00157E1B">
        <w:lastRenderedPageBreak/>
        <w:t>Political Legitimacy</w:t>
      </w:r>
    </w:p>
    <w:p w14:paraId="09AAC1C0" w14:textId="0267BA3D" w:rsidR="006416E5" w:rsidRPr="00157E1B" w:rsidRDefault="006416E5" w:rsidP="00CE5F1A">
      <w:pPr>
        <w:spacing w:line="480" w:lineRule="auto"/>
        <w:rPr>
          <w:rFonts w:ascii="Times New Roman" w:hAnsi="Times New Roman" w:cs="Times New Roman"/>
          <w:color w:val="000000" w:themeColor="text1"/>
        </w:rPr>
      </w:pPr>
      <w:r w:rsidRPr="00157E1B">
        <w:rPr>
          <w:rFonts w:ascii="Times New Roman" w:hAnsi="Times New Roman" w:cs="Times New Roman"/>
        </w:rPr>
        <w:tab/>
      </w:r>
      <w:r w:rsidRPr="00157E1B">
        <w:rPr>
          <w:rFonts w:ascii="Times New Roman" w:hAnsi="Times New Roman" w:cs="Times New Roman"/>
          <w:color w:val="000000" w:themeColor="text1"/>
        </w:rPr>
        <w:t xml:space="preserve">In the study of international relations (IR), the theory known as ‘political legitimacy’ has risen to popularity more so in the past 35 years than ever before. Although it has always held a central place in political thought, </w:t>
      </w:r>
      <w:r w:rsidR="004D5440" w:rsidRPr="00157E1B">
        <w:rPr>
          <w:rFonts w:ascii="Times New Roman" w:hAnsi="Times New Roman" w:cs="Times New Roman"/>
          <w:color w:val="000000" w:themeColor="text1"/>
        </w:rPr>
        <w:t xml:space="preserve">by </w:t>
      </w:r>
      <w:r w:rsidRPr="00157E1B">
        <w:rPr>
          <w:rFonts w:ascii="Times New Roman" w:hAnsi="Times New Roman" w:cs="Times New Roman"/>
          <w:color w:val="000000" w:themeColor="text1"/>
        </w:rPr>
        <w:t>the end of the 20</w:t>
      </w:r>
      <w:r w:rsidRPr="00157E1B">
        <w:rPr>
          <w:rFonts w:ascii="Times New Roman" w:hAnsi="Times New Roman" w:cs="Times New Roman"/>
          <w:color w:val="000000" w:themeColor="text1"/>
          <w:vertAlign w:val="superscript"/>
        </w:rPr>
        <w:t>th</w:t>
      </w:r>
      <w:r w:rsidRPr="00157E1B">
        <w:rPr>
          <w:rFonts w:ascii="Times New Roman" w:hAnsi="Times New Roman" w:cs="Times New Roman"/>
          <w:color w:val="000000" w:themeColor="text1"/>
        </w:rPr>
        <w:t xml:space="preserve"> century</w:t>
      </w:r>
      <w:r w:rsidR="004D5440" w:rsidRPr="00157E1B">
        <w:rPr>
          <w:rFonts w:ascii="Times New Roman" w:hAnsi="Times New Roman" w:cs="Times New Roman"/>
          <w:color w:val="000000" w:themeColor="text1"/>
        </w:rPr>
        <w:t>, legitimacy theory was more closely observed</w:t>
      </w:r>
      <w:r w:rsidRPr="00157E1B">
        <w:rPr>
          <w:rFonts w:ascii="Times New Roman" w:hAnsi="Times New Roman" w:cs="Times New Roman"/>
          <w:color w:val="000000" w:themeColor="text1"/>
        </w:rPr>
        <w:t xml:space="preserve"> in the discipline than ever before. The literature about political legitimacy theory written by scholars has covered a multitude of topics</w:t>
      </w:r>
      <w:r w:rsidR="004D5440" w:rsidRPr="00157E1B">
        <w:rPr>
          <w:rFonts w:ascii="Times New Roman" w:hAnsi="Times New Roman" w:cs="Times New Roman"/>
          <w:color w:val="000000" w:themeColor="text1"/>
        </w:rPr>
        <w:t xml:space="preserve"> in</w:t>
      </w:r>
      <w:r w:rsidRPr="00157E1B">
        <w:rPr>
          <w:rFonts w:ascii="Times New Roman" w:hAnsi="Times New Roman" w:cs="Times New Roman"/>
          <w:color w:val="000000" w:themeColor="text1"/>
        </w:rPr>
        <w:t xml:space="preserve"> international relations, ranging from contesting the legitimacy of several international institutions</w:t>
      </w:r>
      <w:r w:rsidR="003471D2" w:rsidRPr="00157E1B">
        <w:rPr>
          <w:rFonts w:ascii="Times New Roman" w:hAnsi="Times New Roman" w:cs="Times New Roman"/>
          <w:color w:val="000000" w:themeColor="text1"/>
        </w:rPr>
        <w:t xml:space="preserve"> and </w:t>
      </w:r>
      <w:r w:rsidRPr="00157E1B">
        <w:rPr>
          <w:rFonts w:ascii="Times New Roman" w:hAnsi="Times New Roman" w:cs="Times New Roman"/>
          <w:color w:val="000000" w:themeColor="text1"/>
        </w:rPr>
        <w:t xml:space="preserve">international law, </w:t>
      </w:r>
      <w:r w:rsidR="003471D2" w:rsidRPr="00157E1B">
        <w:rPr>
          <w:rFonts w:ascii="Times New Roman" w:hAnsi="Times New Roman" w:cs="Times New Roman"/>
          <w:color w:val="000000" w:themeColor="text1"/>
        </w:rPr>
        <w:t xml:space="preserve">to </w:t>
      </w:r>
      <w:r w:rsidRPr="00157E1B">
        <w:rPr>
          <w:rFonts w:ascii="Times New Roman" w:hAnsi="Times New Roman" w:cs="Times New Roman"/>
          <w:color w:val="000000" w:themeColor="text1"/>
        </w:rPr>
        <w:t>humanitarian intervention, and in this case, analyzing the legitimacy of particular regimes and/or their leadership. The scope of this theory in the discipline not only brings differing opinions on the many subjects being analyzed, but also what the definition of political legitimacy even is.</w:t>
      </w:r>
      <w:r w:rsidRPr="00157E1B">
        <w:rPr>
          <w:rStyle w:val="FootnoteReference"/>
          <w:rFonts w:ascii="Times New Roman" w:hAnsi="Times New Roman" w:cs="Times New Roman"/>
          <w:color w:val="000000" w:themeColor="text1"/>
        </w:rPr>
        <w:footnoteReference w:id="12"/>
      </w:r>
    </w:p>
    <w:p w14:paraId="76D79E9D" w14:textId="6F6769C3" w:rsidR="006416E5" w:rsidRPr="00157E1B" w:rsidRDefault="006416E5"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When analyzing political legitimacy theory, there is no one concrete definition on the meaning of political legitimacy. While some scholars like Friedrich Nietzsche believed that legitimacy was beyond definition, others define it in one simple way, or through multiple criteria.</w:t>
      </w:r>
      <w:r w:rsidRPr="00157E1B">
        <w:rPr>
          <w:rStyle w:val="FootnoteReference"/>
          <w:rFonts w:ascii="Times New Roman" w:hAnsi="Times New Roman" w:cs="Times New Roman"/>
          <w:color w:val="000000" w:themeColor="text1"/>
        </w:rPr>
        <w:footnoteReference w:id="13"/>
      </w:r>
      <w:r w:rsidRPr="00157E1B">
        <w:rPr>
          <w:rFonts w:ascii="Times New Roman" w:hAnsi="Times New Roman" w:cs="Times New Roman"/>
          <w:color w:val="000000" w:themeColor="text1"/>
        </w:rPr>
        <w:t xml:space="preserve"> Some of the earlier—as well as some recent— writers on legitimacy theory defined it only in terms of the fundamental principle of the theory, the right to rule. According to </w:t>
      </w:r>
      <w:r w:rsidR="003F1E11" w:rsidRPr="00157E1B">
        <w:rPr>
          <w:rFonts w:ascii="Times New Roman" w:hAnsi="Times New Roman" w:cs="Times New Roman"/>
          <w:color w:val="000000" w:themeColor="text1"/>
        </w:rPr>
        <w:t xml:space="preserve">scholar on Asia and Asian security, </w:t>
      </w:r>
      <w:r w:rsidRPr="00157E1B">
        <w:rPr>
          <w:rFonts w:ascii="Times New Roman" w:hAnsi="Times New Roman" w:cs="Times New Roman"/>
          <w:color w:val="000000" w:themeColor="text1"/>
        </w:rPr>
        <w:t xml:space="preserve">Dr. Muthiah </w:t>
      </w:r>
      <w:r w:rsidR="00982C39" w:rsidRPr="00157E1B">
        <w:rPr>
          <w:rFonts w:ascii="Times New Roman" w:hAnsi="Times New Roman" w:cs="Times New Roman"/>
          <w:color w:val="000000" w:themeColor="text1"/>
        </w:rPr>
        <w:t>Alagappa, the</w:t>
      </w:r>
      <w:r w:rsidRPr="00157E1B">
        <w:rPr>
          <w:rFonts w:ascii="Times New Roman" w:hAnsi="Times New Roman" w:cs="Times New Roman"/>
          <w:color w:val="000000" w:themeColor="text1"/>
        </w:rPr>
        <w:t xml:space="preserve"> right to rule is defined as “the belief in the rightfulness of a state, in its authority to issue commands, so that the commands are obeyed not simply out of fear or self-interest, but because they are believed to have moral authority, because subjects believe they ought to obey.” In combination with German sociologist Max Weber’s definition of legitimacy, Jenn </w:t>
      </w:r>
      <w:proofErr w:type="spellStart"/>
      <w:r w:rsidRPr="00157E1B">
        <w:rPr>
          <w:rFonts w:ascii="Times New Roman" w:hAnsi="Times New Roman" w:cs="Times New Roman"/>
          <w:color w:val="000000" w:themeColor="text1"/>
        </w:rPr>
        <w:t>Steffek</w:t>
      </w:r>
      <w:proofErr w:type="spellEnd"/>
      <w:r w:rsidRPr="00157E1B">
        <w:rPr>
          <w:rFonts w:ascii="Times New Roman" w:hAnsi="Times New Roman" w:cs="Times New Roman"/>
          <w:color w:val="000000" w:themeColor="text1"/>
        </w:rPr>
        <w:t xml:space="preserve"> defines legitimacy in international relations as </w:t>
      </w:r>
      <w:r w:rsidRPr="00157E1B">
        <w:rPr>
          <w:rFonts w:ascii="Times New Roman" w:hAnsi="Times New Roman" w:cs="Times New Roman"/>
          <w:color w:val="000000" w:themeColor="text1"/>
        </w:rPr>
        <w:lastRenderedPageBreak/>
        <w:t>“the phenomenon that rules and decisions enjoy ‘the prestige of being considered binding.’”</w:t>
      </w:r>
      <w:r w:rsidRPr="00157E1B">
        <w:rPr>
          <w:rStyle w:val="FootnoteReference"/>
          <w:rFonts w:ascii="Times New Roman" w:hAnsi="Times New Roman" w:cs="Times New Roman"/>
          <w:color w:val="000000" w:themeColor="text1"/>
        </w:rPr>
        <w:footnoteReference w:id="14"/>
      </w:r>
      <w:r w:rsidRPr="00157E1B">
        <w:rPr>
          <w:rFonts w:ascii="Times New Roman" w:hAnsi="Times New Roman" w:cs="Times New Roman"/>
          <w:color w:val="000000" w:themeColor="text1"/>
        </w:rPr>
        <w:t xml:space="preserve"> It is necessary to note that the basis on which political leadership claims its legitimacy dictates and impacts the structure of command. As Shane Mulligan, one of the more recent writers on legitimacy, defines it “legitimacy functions as the glue that binds a rule(r) and its right, and directing the </w:t>
      </w:r>
      <w:proofErr w:type="spellStart"/>
      <w:r w:rsidRPr="00157E1B">
        <w:rPr>
          <w:rFonts w:ascii="Times New Roman" w:hAnsi="Times New Roman" w:cs="Times New Roman"/>
          <w:color w:val="000000" w:themeColor="text1"/>
        </w:rPr>
        <w:t>behaviour</w:t>
      </w:r>
      <w:proofErr w:type="spellEnd"/>
      <w:r w:rsidRPr="00157E1B">
        <w:rPr>
          <w:rFonts w:ascii="Times New Roman" w:hAnsi="Times New Roman" w:cs="Times New Roman"/>
          <w:color w:val="000000" w:themeColor="text1"/>
        </w:rPr>
        <w:t xml:space="preserve"> of subjects according to what is right.” For if a leader comes into office without approval from the ruled and they disregard all prior measures before their entrance, then the structure </w:t>
      </w:r>
      <w:r w:rsidR="00F43824" w:rsidRPr="00157E1B">
        <w:rPr>
          <w:rFonts w:ascii="Times New Roman" w:hAnsi="Times New Roman" w:cs="Times New Roman"/>
          <w:color w:val="000000" w:themeColor="text1"/>
        </w:rPr>
        <w:t>on</w:t>
      </w:r>
      <w:r w:rsidRPr="00157E1B">
        <w:rPr>
          <w:rFonts w:ascii="Times New Roman" w:hAnsi="Times New Roman" w:cs="Times New Roman"/>
          <w:color w:val="000000" w:themeColor="text1"/>
        </w:rPr>
        <w:t xml:space="preserve"> which their dominance follows is invalid. As Weber also </w:t>
      </w:r>
      <w:r w:rsidR="00260D53" w:rsidRPr="00157E1B">
        <w:rPr>
          <w:rFonts w:ascii="Times New Roman" w:hAnsi="Times New Roman" w:cs="Times New Roman"/>
          <w:color w:val="000000" w:themeColor="text1"/>
        </w:rPr>
        <w:t>states,</w:t>
      </w:r>
      <w:r w:rsidRPr="00157E1B">
        <w:rPr>
          <w:rFonts w:ascii="Times New Roman" w:hAnsi="Times New Roman" w:cs="Times New Roman"/>
          <w:color w:val="000000" w:themeColor="text1"/>
        </w:rPr>
        <w:t xml:space="preserve"> “the type of obedience, the kind of administrative staff developed to guarantee it, the mode of exercising authority, all depend on the kind of legitimacy claimed.”</w:t>
      </w:r>
      <w:r w:rsidRPr="00157E1B">
        <w:rPr>
          <w:rStyle w:val="FootnoteReference"/>
          <w:rFonts w:ascii="Times New Roman" w:hAnsi="Times New Roman" w:cs="Times New Roman"/>
          <w:color w:val="000000" w:themeColor="text1"/>
        </w:rPr>
        <w:footnoteReference w:id="15"/>
      </w:r>
      <w:r w:rsidRPr="00157E1B">
        <w:rPr>
          <w:rFonts w:ascii="Times New Roman" w:hAnsi="Times New Roman" w:cs="Times New Roman"/>
          <w:color w:val="000000" w:themeColor="text1"/>
        </w:rPr>
        <w:t xml:space="preserve"> This process </w:t>
      </w:r>
      <w:r w:rsidR="00F43824" w:rsidRPr="00157E1B">
        <w:rPr>
          <w:rFonts w:ascii="Times New Roman" w:hAnsi="Times New Roman" w:cs="Times New Roman"/>
          <w:color w:val="000000" w:themeColor="text1"/>
        </w:rPr>
        <w:t>of</w:t>
      </w:r>
      <w:r w:rsidRPr="00157E1B">
        <w:rPr>
          <w:rFonts w:ascii="Times New Roman" w:hAnsi="Times New Roman" w:cs="Times New Roman"/>
          <w:color w:val="000000" w:themeColor="text1"/>
        </w:rPr>
        <w:t xml:space="preserve"> establish</w:t>
      </w:r>
      <w:r w:rsidR="00F43824" w:rsidRPr="00157E1B">
        <w:rPr>
          <w:rFonts w:ascii="Times New Roman" w:hAnsi="Times New Roman" w:cs="Times New Roman"/>
          <w:color w:val="000000" w:themeColor="text1"/>
        </w:rPr>
        <w:t>ing</w:t>
      </w:r>
      <w:r w:rsidRPr="00157E1B">
        <w:rPr>
          <w:rFonts w:ascii="Times New Roman" w:hAnsi="Times New Roman" w:cs="Times New Roman"/>
          <w:color w:val="000000" w:themeColor="text1"/>
        </w:rPr>
        <w:t xml:space="preserve"> political legitimacy acts as one of the two fundamental phases that encompasses political legitimacy overall. If a leader establishes their role as a political leader by canvasing and constantly communicating with their people, then once that person is put into power it is often expected </w:t>
      </w:r>
      <w:r w:rsidR="00F43824" w:rsidRPr="00157E1B">
        <w:rPr>
          <w:rFonts w:ascii="Times New Roman" w:hAnsi="Times New Roman" w:cs="Times New Roman"/>
          <w:color w:val="000000" w:themeColor="text1"/>
        </w:rPr>
        <w:t>that they will continue that be</w:t>
      </w:r>
      <w:r w:rsidRPr="00157E1B">
        <w:rPr>
          <w:rFonts w:ascii="Times New Roman" w:hAnsi="Times New Roman" w:cs="Times New Roman"/>
          <w:color w:val="000000" w:themeColor="text1"/>
        </w:rPr>
        <w:t xml:space="preserve">havior while in office. If a political leader begins this way and then shifts their behavior to that of a dictator, then the public’s perception changes and raises questions about political legitimacy. This brings the next phase of political legitimacy, maintenance. The way in which legitimacy is established, by the leader, party, government, and/or authority then directly impacts how the leadership maintains their legitimacy. Half of political legitimacy is the way in which it is preserved. Political leaders that begin as legitimate can then lose their legitimacy throughout their political career. However, no matter which way political legitimacy is studied or measured, the bottom line is that legitimacy matters to the </w:t>
      </w:r>
      <w:r w:rsidRPr="00157E1B">
        <w:rPr>
          <w:rFonts w:ascii="Times New Roman" w:hAnsi="Times New Roman" w:cs="Times New Roman"/>
          <w:color w:val="000000" w:themeColor="text1"/>
        </w:rPr>
        <w:lastRenderedPageBreak/>
        <w:t xml:space="preserve">people. Whether it </w:t>
      </w:r>
      <w:r w:rsidR="00F43824" w:rsidRPr="00157E1B">
        <w:rPr>
          <w:rFonts w:ascii="Times New Roman" w:hAnsi="Times New Roman" w:cs="Times New Roman"/>
          <w:color w:val="000000" w:themeColor="text1"/>
        </w:rPr>
        <w:t>is</w:t>
      </w:r>
      <w:r w:rsidRPr="00157E1B">
        <w:rPr>
          <w:rFonts w:ascii="Times New Roman" w:hAnsi="Times New Roman" w:cs="Times New Roman"/>
          <w:color w:val="000000" w:themeColor="text1"/>
        </w:rPr>
        <w:t xml:space="preserve"> the common person or the ultra-elite, legitimacy dictates the way in which a state, government, and system </w:t>
      </w:r>
      <w:r w:rsidR="00F43824" w:rsidRPr="00157E1B">
        <w:rPr>
          <w:rFonts w:ascii="Times New Roman" w:hAnsi="Times New Roman" w:cs="Times New Roman"/>
          <w:color w:val="000000" w:themeColor="text1"/>
        </w:rPr>
        <w:t xml:space="preserve">is </w:t>
      </w:r>
      <w:r w:rsidRPr="00157E1B">
        <w:rPr>
          <w:rFonts w:ascii="Times New Roman" w:hAnsi="Times New Roman" w:cs="Times New Roman"/>
          <w:color w:val="000000" w:themeColor="text1"/>
        </w:rPr>
        <w:t>run. As legitimacy is established and maintained, political phenomena and public perception</w:t>
      </w:r>
      <w:r w:rsidR="00B25E8F" w:rsidRPr="00157E1B">
        <w:rPr>
          <w:rFonts w:ascii="Times New Roman" w:hAnsi="Times New Roman" w:cs="Times New Roman"/>
          <w:color w:val="000000" w:themeColor="text1"/>
        </w:rPr>
        <w:t>s</w:t>
      </w:r>
      <w:r w:rsidRPr="00157E1B">
        <w:rPr>
          <w:rFonts w:ascii="Times New Roman" w:hAnsi="Times New Roman" w:cs="Times New Roman"/>
          <w:color w:val="000000" w:themeColor="text1"/>
        </w:rPr>
        <w:t xml:space="preserve"> are directly impacted and ride on the behavior of leadership.</w:t>
      </w:r>
      <w:r w:rsidRPr="00157E1B">
        <w:rPr>
          <w:rStyle w:val="FootnoteReference"/>
          <w:rFonts w:ascii="Times New Roman" w:hAnsi="Times New Roman" w:cs="Times New Roman"/>
          <w:color w:val="000000" w:themeColor="text1"/>
        </w:rPr>
        <w:footnoteReference w:id="16"/>
      </w:r>
    </w:p>
    <w:p w14:paraId="628D9821" w14:textId="42ADAA5D" w:rsidR="00200B44" w:rsidRPr="00157E1B" w:rsidRDefault="006416E5"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In the study of political legitimacy, one of the main areas of contestation between scholars is the defined parameters along which two sides </w:t>
      </w:r>
      <w:r w:rsidR="003471D2" w:rsidRPr="00157E1B">
        <w:rPr>
          <w:rFonts w:ascii="Times New Roman" w:hAnsi="Times New Roman" w:cs="Times New Roman"/>
          <w:color w:val="000000" w:themeColor="text1"/>
        </w:rPr>
        <w:t xml:space="preserve">of </w:t>
      </w:r>
      <w:r w:rsidRPr="00157E1B">
        <w:rPr>
          <w:rFonts w:ascii="Times New Roman" w:hAnsi="Times New Roman" w:cs="Times New Roman"/>
          <w:color w:val="000000" w:themeColor="text1"/>
        </w:rPr>
        <w:t>this relationship is taking place and how it is to be measured. Political legitimacy can be measured at all top levels of rule, whether it is at the level of the overall government, political leader(s), or political party. Much of the legitimacy debate taking place in the world of international rela</w:t>
      </w:r>
      <w:r w:rsidR="00F43824" w:rsidRPr="00157E1B">
        <w:rPr>
          <w:rFonts w:ascii="Times New Roman" w:hAnsi="Times New Roman" w:cs="Times New Roman"/>
          <w:color w:val="000000" w:themeColor="text1"/>
        </w:rPr>
        <w:t>tions</w:t>
      </w:r>
      <w:r w:rsidRPr="00157E1B">
        <w:rPr>
          <w:rFonts w:ascii="Times New Roman" w:hAnsi="Times New Roman" w:cs="Times New Roman"/>
          <w:color w:val="000000" w:themeColor="text1"/>
        </w:rPr>
        <w:t xml:space="preserve"> since the 1990s has focused on the relationship between international or supranational organizations </w:t>
      </w:r>
      <w:r w:rsidR="003471D2" w:rsidRPr="00157E1B">
        <w:rPr>
          <w:rFonts w:ascii="Times New Roman" w:hAnsi="Times New Roman" w:cs="Times New Roman"/>
          <w:color w:val="000000" w:themeColor="text1"/>
        </w:rPr>
        <w:t>(</w:t>
      </w:r>
      <w:r w:rsidR="00260D53" w:rsidRPr="00157E1B">
        <w:rPr>
          <w:rFonts w:ascii="Times New Roman" w:hAnsi="Times New Roman" w:cs="Times New Roman"/>
          <w:color w:val="000000" w:themeColor="text1"/>
        </w:rPr>
        <w:t>i.e.,</w:t>
      </w:r>
      <w:r w:rsidR="003471D2" w:rsidRPr="00157E1B">
        <w:rPr>
          <w:rFonts w:ascii="Times New Roman" w:hAnsi="Times New Roman" w:cs="Times New Roman"/>
          <w:color w:val="000000" w:themeColor="text1"/>
        </w:rPr>
        <w:t xml:space="preserve"> the European Union and United Nations) </w:t>
      </w:r>
      <w:r w:rsidRPr="00157E1B">
        <w:rPr>
          <w:rFonts w:ascii="Times New Roman" w:hAnsi="Times New Roman" w:cs="Times New Roman"/>
          <w:color w:val="000000" w:themeColor="text1"/>
        </w:rPr>
        <w:t>and citizens.</w:t>
      </w:r>
      <w:r w:rsidR="003471D2" w:rsidRPr="00157E1B">
        <w:rPr>
          <w:rStyle w:val="FootnoteReference"/>
          <w:rFonts w:ascii="Times New Roman" w:hAnsi="Times New Roman" w:cs="Times New Roman"/>
          <w:color w:val="000000" w:themeColor="text1"/>
        </w:rPr>
        <w:footnoteReference w:id="17"/>
      </w:r>
      <w:r w:rsidR="003471D2" w:rsidRPr="00157E1B">
        <w:rPr>
          <w:rStyle w:val="FootnoteReference"/>
          <w:rFonts w:ascii="Times New Roman" w:hAnsi="Times New Roman" w:cs="Times New Roman"/>
          <w:color w:val="000000" w:themeColor="text1"/>
        </w:rPr>
        <w:t xml:space="preserve"> </w:t>
      </w:r>
      <w:r w:rsidRPr="00157E1B">
        <w:rPr>
          <w:rFonts w:ascii="Times New Roman" w:hAnsi="Times New Roman" w:cs="Times New Roman"/>
          <w:color w:val="000000" w:themeColor="text1"/>
        </w:rPr>
        <w:t xml:space="preserve">However, this thesis will focus strictly on the relationship between Lee Kuan Yew and the citizens of Singapore, not the People’s Action Party (PAP), Lee’s government, or any other participating powers. </w:t>
      </w:r>
    </w:p>
    <w:p w14:paraId="48ECF242" w14:textId="5E68789A" w:rsidR="006416E5" w:rsidRPr="00157E1B" w:rsidRDefault="00200B4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Another area of debate between scholars and theorists is the way in which </w:t>
      </w:r>
      <w:r w:rsidR="006416E5" w:rsidRPr="00157E1B">
        <w:rPr>
          <w:rFonts w:ascii="Times New Roman" w:hAnsi="Times New Roman" w:cs="Times New Roman"/>
          <w:color w:val="000000" w:themeColor="text1"/>
        </w:rPr>
        <w:t xml:space="preserve">political legitimacy is measured. </w:t>
      </w:r>
      <w:r w:rsidR="00F43824" w:rsidRPr="00157E1B">
        <w:rPr>
          <w:rFonts w:ascii="Times New Roman" w:hAnsi="Times New Roman" w:cs="Times New Roman"/>
          <w:color w:val="000000" w:themeColor="text1"/>
        </w:rPr>
        <w:t>P</w:t>
      </w:r>
      <w:r w:rsidR="006416E5" w:rsidRPr="00157E1B">
        <w:rPr>
          <w:rFonts w:ascii="Times New Roman" w:hAnsi="Times New Roman" w:cs="Times New Roman"/>
          <w:color w:val="000000" w:themeColor="text1"/>
        </w:rPr>
        <w:t xml:space="preserve">olitical </w:t>
      </w:r>
      <w:r w:rsidR="00F43824" w:rsidRPr="00157E1B">
        <w:rPr>
          <w:rFonts w:ascii="Times New Roman" w:hAnsi="Times New Roman" w:cs="Times New Roman"/>
          <w:color w:val="000000" w:themeColor="text1"/>
        </w:rPr>
        <w:t>scientist</w:t>
      </w:r>
      <w:r w:rsidR="006416E5" w:rsidRPr="00157E1B">
        <w:rPr>
          <w:rFonts w:ascii="Times New Roman" w:hAnsi="Times New Roman" w:cs="Times New Roman"/>
          <w:color w:val="000000" w:themeColor="text1"/>
        </w:rPr>
        <w:t xml:space="preserve"> Robert Dahl generally compared measuring legitimacy to a reservoir—where the water is legitimacy and as long as </w:t>
      </w:r>
      <w:r w:rsidR="003F1E11" w:rsidRPr="00157E1B">
        <w:rPr>
          <w:rFonts w:ascii="Times New Roman" w:hAnsi="Times New Roman" w:cs="Times New Roman"/>
          <w:color w:val="000000" w:themeColor="text1"/>
        </w:rPr>
        <w:t xml:space="preserve">it is </w:t>
      </w:r>
      <w:r w:rsidR="006416E5" w:rsidRPr="00157E1B">
        <w:rPr>
          <w:rFonts w:ascii="Times New Roman" w:hAnsi="Times New Roman" w:cs="Times New Roman"/>
          <w:color w:val="000000" w:themeColor="text1"/>
        </w:rPr>
        <w:t>based on the actions of the government and the beliefs towards the authority are maintained the reservoir keeps the water even and contained—</w:t>
      </w:r>
      <w:r w:rsidR="00F43824" w:rsidRPr="00157E1B">
        <w:rPr>
          <w:rFonts w:ascii="Times New Roman" w:hAnsi="Times New Roman" w:cs="Times New Roman"/>
          <w:color w:val="000000" w:themeColor="text1"/>
        </w:rPr>
        <w:t>while</w:t>
      </w:r>
      <w:r w:rsidR="006416E5" w:rsidRPr="00157E1B">
        <w:rPr>
          <w:rFonts w:ascii="Times New Roman" w:hAnsi="Times New Roman" w:cs="Times New Roman"/>
          <w:color w:val="000000" w:themeColor="text1"/>
        </w:rPr>
        <w:t xml:space="preserve"> others have more complex units of measure. A new and active scholar</w:t>
      </w:r>
      <w:r w:rsidR="00F43824" w:rsidRPr="00157E1B">
        <w:rPr>
          <w:rFonts w:ascii="Times New Roman" w:hAnsi="Times New Roman" w:cs="Times New Roman"/>
          <w:color w:val="000000" w:themeColor="text1"/>
        </w:rPr>
        <w:t xml:space="preserve"> on political legitimacy, </w:t>
      </w:r>
      <w:r w:rsidR="006416E5" w:rsidRPr="00157E1B">
        <w:rPr>
          <w:rFonts w:ascii="Times New Roman" w:hAnsi="Times New Roman" w:cs="Times New Roman"/>
          <w:color w:val="000000" w:themeColor="text1"/>
        </w:rPr>
        <w:t>Dr. Bruce Gilley</w:t>
      </w:r>
      <w:r w:rsidR="003F1E11" w:rsidRPr="00157E1B">
        <w:rPr>
          <w:rFonts w:ascii="Times New Roman" w:hAnsi="Times New Roman" w:cs="Times New Roman"/>
          <w:color w:val="000000" w:themeColor="text1"/>
        </w:rPr>
        <w:t>,</w:t>
      </w:r>
      <w:r w:rsidR="006416E5" w:rsidRPr="00157E1B">
        <w:rPr>
          <w:rFonts w:ascii="Times New Roman" w:hAnsi="Times New Roman" w:cs="Times New Roman"/>
          <w:color w:val="000000" w:themeColor="text1"/>
        </w:rPr>
        <w:t xml:space="preserve"> measures political legitimacy in three ways: </w:t>
      </w:r>
      <w:r w:rsidR="006416E5" w:rsidRPr="00157E1B">
        <w:rPr>
          <w:rFonts w:ascii="Times New Roman" w:hAnsi="Times New Roman" w:cs="Times New Roman"/>
          <w:color w:val="000000" w:themeColor="text1"/>
        </w:rPr>
        <w:lastRenderedPageBreak/>
        <w:t>views of legality, views of justification, and acts of consent.</w:t>
      </w:r>
      <w:r w:rsidR="006416E5" w:rsidRPr="00157E1B">
        <w:rPr>
          <w:rStyle w:val="FootnoteReference"/>
          <w:rFonts w:ascii="Times New Roman" w:hAnsi="Times New Roman" w:cs="Times New Roman"/>
          <w:color w:val="000000" w:themeColor="text1"/>
        </w:rPr>
        <w:footnoteReference w:id="18"/>
      </w:r>
      <w:r w:rsidR="006416E5" w:rsidRPr="00157E1B">
        <w:rPr>
          <w:rFonts w:ascii="Times New Roman" w:hAnsi="Times New Roman" w:cs="Times New Roman"/>
          <w:color w:val="000000" w:themeColor="text1"/>
        </w:rPr>
        <w:t xml:space="preserve"> View</w:t>
      </w:r>
      <w:r w:rsidR="00F43824" w:rsidRPr="00157E1B">
        <w:rPr>
          <w:rFonts w:ascii="Times New Roman" w:hAnsi="Times New Roman" w:cs="Times New Roman"/>
          <w:color w:val="000000" w:themeColor="text1"/>
        </w:rPr>
        <w:t>s</w:t>
      </w:r>
      <w:r w:rsidR="006416E5" w:rsidRPr="00157E1B">
        <w:rPr>
          <w:rFonts w:ascii="Times New Roman" w:hAnsi="Times New Roman" w:cs="Times New Roman"/>
          <w:color w:val="000000" w:themeColor="text1"/>
        </w:rPr>
        <w:t xml:space="preserve"> of legality </w:t>
      </w:r>
      <w:r w:rsidR="00F43824" w:rsidRPr="00157E1B">
        <w:rPr>
          <w:rFonts w:ascii="Times New Roman" w:hAnsi="Times New Roman" w:cs="Times New Roman"/>
          <w:color w:val="000000" w:themeColor="text1"/>
        </w:rPr>
        <w:t>are</w:t>
      </w:r>
      <w:r w:rsidR="006416E5" w:rsidRPr="00157E1B">
        <w:rPr>
          <w:rFonts w:ascii="Times New Roman" w:hAnsi="Times New Roman" w:cs="Times New Roman"/>
          <w:color w:val="000000" w:themeColor="text1"/>
        </w:rPr>
        <w:t xml:space="preserve"> evaluated based on the state’s respect for individual human rights and confidence in police and civil service. Views of justification </w:t>
      </w:r>
      <w:r w:rsidR="00F43824" w:rsidRPr="00157E1B">
        <w:rPr>
          <w:rFonts w:ascii="Times New Roman" w:hAnsi="Times New Roman" w:cs="Times New Roman"/>
          <w:color w:val="000000" w:themeColor="text1"/>
        </w:rPr>
        <w:t>are</w:t>
      </w:r>
      <w:r w:rsidR="006416E5" w:rsidRPr="00157E1B">
        <w:rPr>
          <w:rFonts w:ascii="Times New Roman" w:hAnsi="Times New Roman" w:cs="Times New Roman"/>
          <w:color w:val="000000" w:themeColor="text1"/>
        </w:rPr>
        <w:t xml:space="preserve"> based on the satisfaction with the operation of democracy and the current political system, an evaluation of the current political system, and the use of violence in civil protests</w:t>
      </w:r>
      <w:r w:rsidR="00F43824" w:rsidRPr="00157E1B">
        <w:rPr>
          <w:rFonts w:ascii="Times New Roman" w:hAnsi="Times New Roman" w:cs="Times New Roman"/>
          <w:color w:val="000000" w:themeColor="text1"/>
        </w:rPr>
        <w:t>,</w:t>
      </w:r>
      <w:r w:rsidR="006416E5" w:rsidRPr="00157E1B">
        <w:rPr>
          <w:rFonts w:ascii="Times New Roman" w:hAnsi="Times New Roman" w:cs="Times New Roman"/>
          <w:color w:val="000000" w:themeColor="text1"/>
        </w:rPr>
        <w:t xml:space="preserve"> </w:t>
      </w:r>
      <w:r w:rsidR="00F43824" w:rsidRPr="00157E1B">
        <w:rPr>
          <w:rFonts w:ascii="Times New Roman" w:hAnsi="Times New Roman" w:cs="Times New Roman"/>
          <w:color w:val="000000" w:themeColor="text1"/>
        </w:rPr>
        <w:t>w</w:t>
      </w:r>
      <w:r w:rsidR="006416E5" w:rsidRPr="00157E1B">
        <w:rPr>
          <w:rFonts w:ascii="Times New Roman" w:hAnsi="Times New Roman" w:cs="Times New Roman"/>
          <w:color w:val="000000" w:themeColor="text1"/>
        </w:rPr>
        <w:t>hile</w:t>
      </w:r>
      <w:r w:rsidR="00F43824" w:rsidRPr="00157E1B">
        <w:rPr>
          <w:rFonts w:ascii="Times New Roman" w:hAnsi="Times New Roman" w:cs="Times New Roman"/>
          <w:color w:val="000000" w:themeColor="text1"/>
        </w:rPr>
        <w:t xml:space="preserve"> </w:t>
      </w:r>
      <w:r w:rsidR="006416E5" w:rsidRPr="00157E1B">
        <w:rPr>
          <w:rFonts w:ascii="Times New Roman" w:hAnsi="Times New Roman" w:cs="Times New Roman"/>
          <w:color w:val="000000" w:themeColor="text1"/>
        </w:rPr>
        <w:t xml:space="preserve">acts of consent </w:t>
      </w:r>
      <w:r w:rsidR="003F1E11" w:rsidRPr="00157E1B">
        <w:rPr>
          <w:rFonts w:ascii="Times New Roman" w:hAnsi="Times New Roman" w:cs="Times New Roman"/>
          <w:color w:val="000000" w:themeColor="text1"/>
        </w:rPr>
        <w:t>are</w:t>
      </w:r>
      <w:r w:rsidR="006416E5" w:rsidRPr="00157E1B">
        <w:rPr>
          <w:rFonts w:ascii="Times New Roman" w:hAnsi="Times New Roman" w:cs="Times New Roman"/>
          <w:color w:val="000000" w:themeColor="text1"/>
        </w:rPr>
        <w:t xml:space="preserve"> evaluated on voter turnout and “quasi-voluntary” taxes.</w:t>
      </w:r>
      <w:r w:rsidR="006416E5" w:rsidRPr="00157E1B">
        <w:rPr>
          <w:rStyle w:val="FootnoteReference"/>
          <w:rFonts w:ascii="Times New Roman" w:hAnsi="Times New Roman" w:cs="Times New Roman"/>
          <w:color w:val="000000" w:themeColor="text1"/>
        </w:rPr>
        <w:footnoteReference w:id="19"/>
      </w:r>
    </w:p>
    <w:p w14:paraId="4516A651" w14:textId="76C1D362" w:rsidR="006416E5" w:rsidRPr="00157E1B" w:rsidRDefault="006416E5"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While many scholars have different definitions, interpretations, and ways of measuring political legitimacy, for the purposes of this thesis, the </w:t>
      </w:r>
      <w:r w:rsidR="00F43824" w:rsidRPr="00157E1B">
        <w:rPr>
          <w:rFonts w:ascii="Times New Roman" w:hAnsi="Times New Roman" w:cs="Times New Roman"/>
          <w:color w:val="000000" w:themeColor="text1"/>
        </w:rPr>
        <w:t xml:space="preserve">analysis </w:t>
      </w:r>
      <w:r w:rsidRPr="00157E1B">
        <w:rPr>
          <w:rFonts w:ascii="Times New Roman" w:hAnsi="Times New Roman" w:cs="Times New Roman"/>
          <w:color w:val="000000" w:themeColor="text1"/>
        </w:rPr>
        <w:t xml:space="preserve">will focus on Dr. Alagappa’s study of the theory in his book, </w:t>
      </w:r>
      <w:r w:rsidRPr="00157E1B">
        <w:rPr>
          <w:rFonts w:ascii="Times New Roman" w:hAnsi="Times New Roman" w:cs="Times New Roman"/>
          <w:i/>
          <w:iCs/>
          <w:color w:val="000000" w:themeColor="text1"/>
        </w:rPr>
        <w:t xml:space="preserve">Political Legitimacy </w:t>
      </w:r>
      <w:r w:rsidR="00260D53" w:rsidRPr="00157E1B">
        <w:rPr>
          <w:rFonts w:ascii="Times New Roman" w:hAnsi="Times New Roman" w:cs="Times New Roman"/>
          <w:i/>
          <w:iCs/>
          <w:color w:val="000000" w:themeColor="text1"/>
        </w:rPr>
        <w:t>in</w:t>
      </w:r>
      <w:r w:rsidRPr="00157E1B">
        <w:rPr>
          <w:rFonts w:ascii="Times New Roman" w:hAnsi="Times New Roman" w:cs="Times New Roman"/>
          <w:i/>
          <w:iCs/>
          <w:color w:val="000000" w:themeColor="text1"/>
        </w:rPr>
        <w:t xml:space="preserve"> Southeast Asia: The Quest </w:t>
      </w:r>
      <w:r w:rsidR="00260D53" w:rsidRPr="00157E1B">
        <w:rPr>
          <w:rFonts w:ascii="Times New Roman" w:hAnsi="Times New Roman" w:cs="Times New Roman"/>
          <w:i/>
          <w:iCs/>
          <w:color w:val="000000" w:themeColor="text1"/>
        </w:rPr>
        <w:t>for</w:t>
      </w:r>
      <w:r w:rsidRPr="00157E1B">
        <w:rPr>
          <w:rFonts w:ascii="Times New Roman" w:hAnsi="Times New Roman" w:cs="Times New Roman"/>
          <w:i/>
          <w:iCs/>
          <w:color w:val="000000" w:themeColor="text1"/>
        </w:rPr>
        <w:t xml:space="preserve"> Moral Authority</w:t>
      </w:r>
      <w:r w:rsidRPr="00157E1B">
        <w:rPr>
          <w:rFonts w:ascii="Times New Roman" w:hAnsi="Times New Roman" w:cs="Times New Roman"/>
          <w:color w:val="000000" w:themeColor="text1"/>
        </w:rPr>
        <w:t>. Alagappa defines political legitimacy theory as “the belief by the governed in the rulers’ moral right to issue commands and the people’s corresponding obligation to obey such commands.”</w:t>
      </w:r>
      <w:r w:rsidRPr="00157E1B">
        <w:rPr>
          <w:rStyle w:val="FootnoteReference"/>
          <w:rFonts w:ascii="Times New Roman" w:hAnsi="Times New Roman" w:cs="Times New Roman"/>
          <w:color w:val="000000" w:themeColor="text1"/>
        </w:rPr>
        <w:footnoteReference w:id="20"/>
      </w:r>
      <w:r w:rsidR="00F43824" w:rsidRPr="00157E1B">
        <w:rPr>
          <w:rFonts w:ascii="Times New Roman" w:hAnsi="Times New Roman" w:cs="Times New Roman"/>
          <w:color w:val="000000" w:themeColor="text1"/>
        </w:rPr>
        <w:t xml:space="preserve"> A </w:t>
      </w:r>
      <w:r w:rsidRPr="00157E1B">
        <w:rPr>
          <w:rFonts w:ascii="Times New Roman" w:hAnsi="Times New Roman" w:cs="Times New Roman"/>
          <w:color w:val="000000" w:themeColor="text1"/>
        </w:rPr>
        <w:t>critical component he develops in his analysis is that legitimacy theory is comprised of four key elements: shared norms and values, conformity with established rules for acquiring power, proper and effective use of power, and consent of the governed.</w:t>
      </w:r>
    </w:p>
    <w:p w14:paraId="04D74CFE" w14:textId="77777777" w:rsidR="00E301E5" w:rsidRPr="00157E1B" w:rsidRDefault="00E301E5" w:rsidP="00E301E5">
      <w:pPr>
        <w:spacing w:line="480" w:lineRule="auto"/>
        <w:rPr>
          <w:rFonts w:ascii="Times New Roman" w:hAnsi="Times New Roman" w:cs="Times New Roman"/>
          <w:color w:val="000000" w:themeColor="text1"/>
        </w:rPr>
      </w:pPr>
    </w:p>
    <w:p w14:paraId="10F75130" w14:textId="77777777" w:rsidR="006416E5" w:rsidRPr="00157E1B" w:rsidRDefault="006416E5" w:rsidP="00CE5F1A">
      <w:pPr>
        <w:pStyle w:val="Heading2"/>
        <w:numPr>
          <w:ilvl w:val="0"/>
          <w:numId w:val="2"/>
        </w:numPr>
        <w:spacing w:line="480" w:lineRule="auto"/>
        <w:rPr>
          <w:rFonts w:ascii="Times New Roman" w:hAnsi="Times New Roman" w:cs="Times New Roman"/>
        </w:rPr>
      </w:pPr>
      <w:bookmarkStart w:id="2" w:name="_Shared_Norms_and"/>
      <w:bookmarkEnd w:id="2"/>
      <w:r w:rsidRPr="00157E1B">
        <w:rPr>
          <w:rFonts w:ascii="Times New Roman" w:hAnsi="Times New Roman" w:cs="Times New Roman"/>
        </w:rPr>
        <w:t>Shared Norms and Values</w:t>
      </w:r>
    </w:p>
    <w:p w14:paraId="7AF25728" w14:textId="0FD8DFE2"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As cultures develop and nations emerge, people of similar backgrounds and walks of life establish shared norms and values. These include, but are not limited to, cultural practices, religious beliefs, societal customs, and respected traits. Norms and values establish various parts of a developing </w:t>
      </w:r>
      <w:r w:rsidR="00260D53" w:rsidRPr="00157E1B">
        <w:rPr>
          <w:rFonts w:ascii="Times New Roman" w:hAnsi="Times New Roman" w:cs="Times New Roman"/>
          <w:color w:val="000000" w:themeColor="text1"/>
        </w:rPr>
        <w:t>nation and</w:t>
      </w:r>
      <w:r w:rsidRPr="00157E1B">
        <w:rPr>
          <w:rFonts w:ascii="Times New Roman" w:hAnsi="Times New Roman" w:cs="Times New Roman"/>
          <w:color w:val="000000" w:themeColor="text1"/>
        </w:rPr>
        <w:t xml:space="preserve"> can even determine what type of </w:t>
      </w:r>
      <w:r w:rsidRPr="00157E1B">
        <w:rPr>
          <w:rFonts w:ascii="Times New Roman" w:hAnsi="Times New Roman" w:cs="Times New Roman"/>
          <w:color w:val="000000" w:themeColor="text1"/>
        </w:rPr>
        <w:lastRenderedPageBreak/>
        <w:t>political system a state follows.</w:t>
      </w:r>
      <w:r w:rsidRPr="00157E1B">
        <w:rPr>
          <w:rStyle w:val="FootnoteReference"/>
          <w:rFonts w:ascii="Times New Roman" w:hAnsi="Times New Roman" w:cs="Times New Roman"/>
          <w:color w:val="000000" w:themeColor="text1"/>
        </w:rPr>
        <w:footnoteReference w:id="21"/>
      </w:r>
      <w:r w:rsidRPr="00157E1B">
        <w:rPr>
          <w:rFonts w:ascii="Times New Roman" w:hAnsi="Times New Roman" w:cs="Times New Roman"/>
          <w:color w:val="000000" w:themeColor="text1"/>
        </w:rPr>
        <w:t xml:space="preserve"> For example, a society that promotes the value of productivity and shared decision making may develop into a democratic state</w:t>
      </w:r>
      <w:r w:rsidR="003F1E11" w:rsidRPr="00157E1B">
        <w:rPr>
          <w:rFonts w:ascii="Times New Roman" w:hAnsi="Times New Roman" w:cs="Times New Roman"/>
          <w:color w:val="000000" w:themeColor="text1"/>
        </w:rPr>
        <w:t>, w</w:t>
      </w:r>
      <w:r w:rsidRPr="00157E1B">
        <w:rPr>
          <w:rFonts w:ascii="Times New Roman" w:hAnsi="Times New Roman" w:cs="Times New Roman"/>
          <w:color w:val="000000" w:themeColor="text1"/>
        </w:rPr>
        <w:t xml:space="preserve">hile one that also promotes the value of </w:t>
      </w:r>
      <w:r w:rsidR="00260D53" w:rsidRPr="00157E1B">
        <w:rPr>
          <w:rFonts w:ascii="Times New Roman" w:hAnsi="Times New Roman" w:cs="Times New Roman"/>
          <w:color w:val="000000" w:themeColor="text1"/>
        </w:rPr>
        <w:t>productivity but</w:t>
      </w:r>
      <w:r w:rsidRPr="00157E1B">
        <w:rPr>
          <w:rFonts w:ascii="Times New Roman" w:hAnsi="Times New Roman" w:cs="Times New Roman"/>
          <w:color w:val="000000" w:themeColor="text1"/>
        </w:rPr>
        <w:t xml:space="preserve"> wants equality of outcome may develop into a communist state.</w:t>
      </w:r>
    </w:p>
    <w:p w14:paraId="3E0686A1" w14:textId="0E17BCEC"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As </w:t>
      </w:r>
      <w:r w:rsidR="003F1E11" w:rsidRPr="00157E1B">
        <w:rPr>
          <w:rFonts w:ascii="Times New Roman" w:hAnsi="Times New Roman" w:cs="Times New Roman"/>
          <w:color w:val="000000" w:themeColor="text1"/>
        </w:rPr>
        <w:t>they</w:t>
      </w:r>
      <w:r w:rsidRPr="00157E1B">
        <w:rPr>
          <w:rFonts w:ascii="Times New Roman" w:hAnsi="Times New Roman" w:cs="Times New Roman"/>
          <w:color w:val="000000" w:themeColor="text1"/>
        </w:rPr>
        <w:t xml:space="preserve"> establish the structure of governance, values and norms directly influence the way in which a political figure leads as well.</w:t>
      </w:r>
      <w:r w:rsidRPr="00157E1B">
        <w:rPr>
          <w:rStyle w:val="FootnoteReference"/>
          <w:rFonts w:ascii="Times New Roman" w:hAnsi="Times New Roman" w:cs="Times New Roman"/>
          <w:color w:val="000000" w:themeColor="text1"/>
        </w:rPr>
        <w:footnoteReference w:id="22"/>
      </w:r>
      <w:r w:rsidRPr="00157E1B">
        <w:rPr>
          <w:rFonts w:ascii="Times New Roman" w:hAnsi="Times New Roman" w:cs="Times New Roman"/>
          <w:color w:val="000000" w:themeColor="text1"/>
        </w:rPr>
        <w:t xml:space="preserve"> Whether </w:t>
      </w:r>
      <w:r w:rsidR="003F1E11" w:rsidRPr="00157E1B">
        <w:rPr>
          <w:rFonts w:ascii="Times New Roman" w:hAnsi="Times New Roman" w:cs="Times New Roman"/>
          <w:color w:val="000000" w:themeColor="text1"/>
        </w:rPr>
        <w:t xml:space="preserve">they are </w:t>
      </w:r>
      <w:r w:rsidRPr="00157E1B">
        <w:rPr>
          <w:rFonts w:ascii="Times New Roman" w:hAnsi="Times New Roman" w:cs="Times New Roman"/>
          <w:color w:val="000000" w:themeColor="text1"/>
        </w:rPr>
        <w:t>ethnic, cultural, religious, personal, familial, etc. norms and values, these views fundamentally influence the way in which any political leader structures their decisions, choices, and actions. For example, a political leader that grew up in a broken household that did not hold strong morals, would possibly lead their country in a similar manner with an iron fist. In contrast, a political leader that grew up in a warm home environment, might lead their country in a compassionate manner that touches their people’s hearts, as well as touching their minds. However, the idea of shared norms and values does manage to overlook several key factors in societies that arise as a result of previously developing nations.</w:t>
      </w:r>
    </w:p>
    <w:p w14:paraId="1B6793F3" w14:textId="09812D01"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t>First is the fact that different cultures share different norms and values that may be different from those of the society that a person may belong to.</w:t>
      </w:r>
      <w:r w:rsidRPr="00157E1B">
        <w:rPr>
          <w:rStyle w:val="FootnoteReference"/>
          <w:rFonts w:ascii="Times New Roman" w:hAnsi="Times New Roman" w:cs="Times New Roman"/>
          <w:color w:val="000000" w:themeColor="text1"/>
        </w:rPr>
        <w:footnoteReference w:id="23"/>
      </w:r>
      <w:r w:rsidRPr="00157E1B">
        <w:rPr>
          <w:rFonts w:ascii="Times New Roman" w:hAnsi="Times New Roman" w:cs="Times New Roman"/>
          <w:color w:val="000000" w:themeColor="text1"/>
        </w:rPr>
        <w:t xml:space="preserve"> This occurrence particularly takes place when an individual moves to a location that is </w:t>
      </w:r>
      <w:r w:rsidR="003F1E11" w:rsidRPr="00157E1B">
        <w:rPr>
          <w:rFonts w:ascii="Times New Roman" w:hAnsi="Times New Roman" w:cs="Times New Roman"/>
          <w:color w:val="000000" w:themeColor="text1"/>
        </w:rPr>
        <w:t>different</w:t>
      </w:r>
      <w:r w:rsidRPr="00157E1B">
        <w:rPr>
          <w:rFonts w:ascii="Times New Roman" w:hAnsi="Times New Roman" w:cs="Times New Roman"/>
          <w:color w:val="000000" w:themeColor="text1"/>
        </w:rPr>
        <w:t xml:space="preserve"> from one’s home of origin. In this case, what norms and values are acceptable to the society may not align with what the individual follows. This can be as simple as a person from America moving to an Eastern European or Asian country where it is customary to take off one’s shoes at the entrance to a person’s home</w:t>
      </w:r>
      <w:r w:rsidR="00200B44" w:rsidRPr="00157E1B">
        <w:rPr>
          <w:rFonts w:ascii="Times New Roman" w:hAnsi="Times New Roman" w:cs="Times New Roman"/>
          <w:color w:val="000000" w:themeColor="text1"/>
        </w:rPr>
        <w:t>,</w:t>
      </w:r>
      <w:r w:rsidRPr="00157E1B">
        <w:rPr>
          <w:rFonts w:ascii="Times New Roman" w:hAnsi="Times New Roman" w:cs="Times New Roman"/>
          <w:color w:val="000000" w:themeColor="text1"/>
        </w:rPr>
        <w:t xml:space="preserve"> a practice that is uncommon in many </w:t>
      </w:r>
      <w:r w:rsidRPr="00157E1B">
        <w:rPr>
          <w:rFonts w:ascii="Times New Roman" w:hAnsi="Times New Roman" w:cs="Times New Roman"/>
          <w:color w:val="000000" w:themeColor="text1"/>
        </w:rPr>
        <w:lastRenderedPageBreak/>
        <w:t>Western households. When this phenomenon occurs with more frequency, another development may occur that causes a wide acceptance of shared norms and values within a nation: multiple cultures make up divided cultural communities within a state. As people migrate and new nations emerge, states like Singapore transformed into melting pots with different cultures and ethnic communities. As people continued to move from neighboring countries, they formed pockets of communities within Singapore that turned into collections of people from the same home country. This developed into pocket neighborhoods, small communities where civilians of similar backgrounds congregated to form little communities. Eventually there were separate communities within Singapore for the Chinese, Malays, Indians, as well as a few other small communities.</w:t>
      </w:r>
      <w:r w:rsidRPr="00157E1B">
        <w:rPr>
          <w:rStyle w:val="FootnoteReference"/>
          <w:rFonts w:ascii="Times New Roman" w:hAnsi="Times New Roman" w:cs="Times New Roman"/>
          <w:color w:val="000000" w:themeColor="text1"/>
        </w:rPr>
        <w:footnoteReference w:id="24"/>
      </w:r>
      <w:r w:rsidRPr="00157E1B">
        <w:rPr>
          <w:rFonts w:ascii="Times New Roman" w:hAnsi="Times New Roman" w:cs="Times New Roman"/>
          <w:color w:val="000000" w:themeColor="text1"/>
        </w:rPr>
        <w:t xml:space="preserve"> However, each pocket neighborhood shared within its walls its own norms and values, some of which clashed with the norms and values of other pockets. This </w:t>
      </w:r>
      <w:r w:rsidR="003F1E11" w:rsidRPr="00157E1B">
        <w:rPr>
          <w:rFonts w:ascii="Times New Roman" w:hAnsi="Times New Roman" w:cs="Times New Roman"/>
          <w:color w:val="000000" w:themeColor="text1"/>
        </w:rPr>
        <w:t xml:space="preserve">set of </w:t>
      </w:r>
      <w:r w:rsidRPr="00157E1B">
        <w:rPr>
          <w:rFonts w:ascii="Times New Roman" w:hAnsi="Times New Roman" w:cs="Times New Roman"/>
          <w:color w:val="000000" w:themeColor="text1"/>
        </w:rPr>
        <w:t>circumstance</w:t>
      </w:r>
      <w:r w:rsidR="003F1E11" w:rsidRPr="00157E1B">
        <w:rPr>
          <w:rFonts w:ascii="Times New Roman" w:hAnsi="Times New Roman" w:cs="Times New Roman"/>
          <w:color w:val="000000" w:themeColor="text1"/>
        </w:rPr>
        <w:t>s</w:t>
      </w:r>
      <w:r w:rsidRPr="00157E1B">
        <w:rPr>
          <w:rFonts w:ascii="Times New Roman" w:hAnsi="Times New Roman" w:cs="Times New Roman"/>
          <w:color w:val="000000" w:themeColor="text1"/>
        </w:rPr>
        <w:t xml:space="preserve"> created a diverse canvas for what was to become Singapore and the way in which it would be ruled.</w:t>
      </w:r>
    </w:p>
    <w:p w14:paraId="6FA3935D" w14:textId="484C0A58"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A second factor is the use of force. Under any </w:t>
      </w:r>
      <w:r w:rsidR="003F1E11" w:rsidRPr="00157E1B">
        <w:rPr>
          <w:rFonts w:ascii="Times New Roman" w:hAnsi="Times New Roman" w:cs="Times New Roman"/>
          <w:color w:val="000000" w:themeColor="text1"/>
        </w:rPr>
        <w:t xml:space="preserve">system of </w:t>
      </w:r>
      <w:r w:rsidRPr="00157E1B">
        <w:rPr>
          <w:rFonts w:ascii="Times New Roman" w:hAnsi="Times New Roman" w:cs="Times New Roman"/>
          <w:color w:val="000000" w:themeColor="text1"/>
        </w:rPr>
        <w:t>governance, the use of force is essential.</w:t>
      </w:r>
      <w:r w:rsidRPr="00157E1B">
        <w:rPr>
          <w:rStyle w:val="FootnoteReference"/>
          <w:rFonts w:ascii="Times New Roman" w:hAnsi="Times New Roman" w:cs="Times New Roman"/>
          <w:color w:val="000000" w:themeColor="text1"/>
        </w:rPr>
        <w:footnoteReference w:id="25"/>
      </w:r>
      <w:r w:rsidRPr="00157E1B">
        <w:rPr>
          <w:rFonts w:ascii="Times New Roman" w:hAnsi="Times New Roman" w:cs="Times New Roman"/>
          <w:color w:val="000000" w:themeColor="text1"/>
        </w:rPr>
        <w:t xml:space="preserve"> However, the question is what is the legitimate amount of force that can be used without </w:t>
      </w:r>
      <w:r w:rsidR="003F1E11" w:rsidRPr="00157E1B">
        <w:rPr>
          <w:rFonts w:ascii="Times New Roman" w:hAnsi="Times New Roman" w:cs="Times New Roman"/>
          <w:color w:val="000000" w:themeColor="text1"/>
        </w:rPr>
        <w:t>crossing the line into illegitimacy</w:t>
      </w:r>
      <w:r w:rsidRPr="00157E1B">
        <w:rPr>
          <w:rFonts w:ascii="Times New Roman" w:hAnsi="Times New Roman" w:cs="Times New Roman"/>
          <w:color w:val="000000" w:themeColor="text1"/>
        </w:rPr>
        <w:t>. According to Alagappa, the use of force must satisfy two conditions:</w:t>
      </w:r>
    </w:p>
    <w:p w14:paraId="71593890" w14:textId="77777777" w:rsidR="006416E5" w:rsidRPr="00157E1B" w:rsidRDefault="006416E5" w:rsidP="00CE5F1A">
      <w:pPr>
        <w:spacing w:line="480" w:lineRule="auto"/>
        <w:ind w:left="1080"/>
        <w:rPr>
          <w:rFonts w:ascii="Times New Roman" w:hAnsi="Times New Roman" w:cs="Times New Roman"/>
          <w:color w:val="000000" w:themeColor="text1"/>
        </w:rPr>
      </w:pPr>
      <w:r w:rsidRPr="00157E1B">
        <w:rPr>
          <w:rFonts w:ascii="Times New Roman" w:hAnsi="Times New Roman" w:cs="Times New Roman"/>
          <w:color w:val="000000" w:themeColor="text1"/>
        </w:rPr>
        <w:t>1. The institution employing force must itself be legitimate</w:t>
      </w:r>
    </w:p>
    <w:p w14:paraId="06DBEE2B" w14:textId="77777777" w:rsidR="006416E5" w:rsidRPr="00157E1B" w:rsidRDefault="006416E5" w:rsidP="00CE5F1A">
      <w:pPr>
        <w:spacing w:line="480" w:lineRule="auto"/>
        <w:ind w:left="1080"/>
        <w:rPr>
          <w:rFonts w:ascii="Times New Roman" w:hAnsi="Times New Roman" w:cs="Times New Roman"/>
          <w:color w:val="000000" w:themeColor="text1"/>
        </w:rPr>
      </w:pPr>
      <w:r w:rsidRPr="00157E1B">
        <w:rPr>
          <w:rFonts w:ascii="Times New Roman" w:hAnsi="Times New Roman" w:cs="Times New Roman"/>
          <w:color w:val="000000" w:themeColor="text1"/>
        </w:rPr>
        <w:t>2. The use of force must be within the law and limited to the pursuit of the collective interest of the political community.</w:t>
      </w:r>
      <w:r w:rsidRPr="00157E1B">
        <w:rPr>
          <w:rStyle w:val="FootnoteReference"/>
          <w:rFonts w:ascii="Times New Roman" w:hAnsi="Times New Roman" w:cs="Times New Roman"/>
          <w:color w:val="000000" w:themeColor="text1"/>
        </w:rPr>
        <w:footnoteReference w:id="26"/>
      </w:r>
    </w:p>
    <w:p w14:paraId="3E4C92DB" w14:textId="52B15F73"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lastRenderedPageBreak/>
        <w:t xml:space="preserve">If the state’s population is </w:t>
      </w:r>
      <w:r w:rsidR="00200B44" w:rsidRPr="00157E1B">
        <w:rPr>
          <w:rFonts w:ascii="Times New Roman" w:hAnsi="Times New Roman" w:cs="Times New Roman"/>
          <w:color w:val="000000" w:themeColor="text1"/>
        </w:rPr>
        <w:t xml:space="preserve">amenable and the </w:t>
      </w:r>
      <w:r w:rsidRPr="00157E1B">
        <w:rPr>
          <w:rFonts w:ascii="Times New Roman" w:hAnsi="Times New Roman" w:cs="Times New Roman"/>
          <w:color w:val="000000" w:themeColor="text1"/>
        </w:rPr>
        <w:t>government is legitimate, then the use of force by the government should be almost symbolic. If the government needs to use force on its population, then it is seen as feeble and inept, making it thus illegitimate.</w:t>
      </w:r>
      <w:r w:rsidRPr="00157E1B">
        <w:rPr>
          <w:rStyle w:val="FootnoteReference"/>
          <w:rFonts w:ascii="Times New Roman" w:hAnsi="Times New Roman" w:cs="Times New Roman"/>
          <w:color w:val="000000" w:themeColor="text1"/>
        </w:rPr>
        <w:footnoteReference w:id="27"/>
      </w:r>
      <w:r w:rsidRPr="00157E1B">
        <w:rPr>
          <w:rFonts w:ascii="Times New Roman" w:hAnsi="Times New Roman" w:cs="Times New Roman"/>
          <w:color w:val="000000" w:themeColor="text1"/>
        </w:rPr>
        <w:t xml:space="preserve"> Although most uses of force are viewed to be illegitimate, there are some instances in which they are justified as legitimate. If the use of force is seen by the public as a way of protecting the rest of the people, then it is considered legitimate. The most common example of the legitimate use of force is law enforcement.</w:t>
      </w:r>
      <w:r w:rsidRPr="00157E1B">
        <w:rPr>
          <w:rStyle w:val="FootnoteReference"/>
          <w:rFonts w:ascii="Times New Roman" w:hAnsi="Times New Roman" w:cs="Times New Roman"/>
          <w:color w:val="000000" w:themeColor="text1"/>
        </w:rPr>
        <w:footnoteReference w:id="28"/>
      </w:r>
      <w:r w:rsidRPr="00157E1B">
        <w:rPr>
          <w:rFonts w:ascii="Times New Roman" w:hAnsi="Times New Roman" w:cs="Times New Roman"/>
          <w:color w:val="000000" w:themeColor="text1"/>
        </w:rPr>
        <w:t xml:space="preserve"> In combination with established rules and laws and consent by the governed, if used within legal parameters, policing is legitimate. By way of consenting to state law and decisions made by the government, civilians are required by law to follow those decisions that are put into place. If a person commits a crime or breaks a law, it is law enforcement’s right to detain and use—a legitimate amount—force if and when necessary.</w:t>
      </w:r>
      <w:r w:rsidRPr="00157E1B">
        <w:rPr>
          <w:rStyle w:val="FootnoteReference"/>
          <w:rFonts w:ascii="Times New Roman" w:hAnsi="Times New Roman" w:cs="Times New Roman"/>
          <w:color w:val="000000" w:themeColor="text1"/>
        </w:rPr>
        <w:footnoteReference w:id="29"/>
      </w:r>
      <w:r w:rsidRPr="00157E1B">
        <w:rPr>
          <w:rFonts w:ascii="Times New Roman" w:hAnsi="Times New Roman" w:cs="Times New Roman"/>
          <w:color w:val="000000" w:themeColor="text1"/>
        </w:rPr>
        <w:t xml:space="preserve"> </w:t>
      </w:r>
      <w:r w:rsidR="00AD4AF7" w:rsidRPr="00157E1B">
        <w:rPr>
          <w:rFonts w:ascii="Times New Roman" w:hAnsi="Times New Roman" w:cs="Times New Roman"/>
          <w:color w:val="000000" w:themeColor="text1"/>
        </w:rPr>
        <w:t>In Gilley’s measure of political legitimacy, one of the indicators of legitimacy in the sub-type views of legality is confidence in police. He scores confidence in police based on four numbers: (1) A great deal, (2) quite a lot, (3) not very much, and (4) none at all.</w:t>
      </w:r>
      <w:r w:rsidR="00AD4AF7" w:rsidRPr="00157E1B">
        <w:rPr>
          <w:rStyle w:val="FootnoteReference"/>
          <w:rFonts w:ascii="Times New Roman" w:hAnsi="Times New Roman" w:cs="Times New Roman"/>
          <w:color w:val="000000" w:themeColor="text1"/>
        </w:rPr>
        <w:footnoteReference w:id="30"/>
      </w:r>
      <w:r w:rsidR="00AD4AF7" w:rsidRPr="00157E1B">
        <w:rPr>
          <w:rFonts w:ascii="Times New Roman" w:hAnsi="Times New Roman" w:cs="Times New Roman"/>
          <w:color w:val="000000" w:themeColor="text1"/>
        </w:rPr>
        <w:t xml:space="preserve"> If the people are confident in the performance and actions of law enforcement, then under Gilley’s measure, legitimacy is supported. </w:t>
      </w:r>
      <w:r w:rsidRPr="00157E1B">
        <w:rPr>
          <w:rFonts w:ascii="Times New Roman" w:hAnsi="Times New Roman" w:cs="Times New Roman"/>
          <w:color w:val="000000" w:themeColor="text1"/>
        </w:rPr>
        <w:t xml:space="preserve">Additionally, it is also law enforcement’s legal obligation to conform with procedural justice: citizen participation, perceived neutrality of the authority, dignity and respect, and trustworthy motives. Without these four “core </w:t>
      </w:r>
      <w:r w:rsidRPr="00157E1B">
        <w:rPr>
          <w:rFonts w:ascii="Times New Roman" w:hAnsi="Times New Roman" w:cs="Times New Roman"/>
          <w:color w:val="000000" w:themeColor="text1"/>
        </w:rPr>
        <w:lastRenderedPageBreak/>
        <w:t>ingredients” of procedural justice, the proper use of force under law enforcement can then be put into question as illegitimate.</w:t>
      </w:r>
      <w:r w:rsidRPr="00157E1B">
        <w:rPr>
          <w:rStyle w:val="FootnoteReference"/>
          <w:rFonts w:ascii="Times New Roman" w:hAnsi="Times New Roman" w:cs="Times New Roman"/>
          <w:color w:val="000000" w:themeColor="text1"/>
        </w:rPr>
        <w:footnoteReference w:id="31"/>
      </w:r>
    </w:p>
    <w:p w14:paraId="79A79AF0" w14:textId="77777777" w:rsidR="00E301E5" w:rsidRPr="00157E1B" w:rsidRDefault="00E301E5" w:rsidP="00E301E5">
      <w:pPr>
        <w:spacing w:line="480" w:lineRule="auto"/>
        <w:rPr>
          <w:rFonts w:ascii="Times New Roman" w:hAnsi="Times New Roman" w:cs="Times New Roman"/>
          <w:color w:val="000000" w:themeColor="text1"/>
        </w:rPr>
      </w:pPr>
    </w:p>
    <w:p w14:paraId="1AAAADFB" w14:textId="77777777" w:rsidR="006416E5" w:rsidRPr="00157E1B" w:rsidRDefault="006416E5" w:rsidP="00CE5F1A">
      <w:pPr>
        <w:pStyle w:val="Heading2"/>
        <w:numPr>
          <w:ilvl w:val="0"/>
          <w:numId w:val="2"/>
        </w:numPr>
        <w:spacing w:line="480" w:lineRule="auto"/>
        <w:rPr>
          <w:rFonts w:ascii="Times New Roman" w:hAnsi="Times New Roman" w:cs="Times New Roman"/>
        </w:rPr>
      </w:pPr>
      <w:bookmarkStart w:id="3" w:name="_Conformity_with_established"/>
      <w:bookmarkEnd w:id="3"/>
      <w:r w:rsidRPr="00157E1B">
        <w:rPr>
          <w:rFonts w:ascii="Times New Roman" w:hAnsi="Times New Roman" w:cs="Times New Roman"/>
        </w:rPr>
        <w:t>Conformity with established rules for acquiring power</w:t>
      </w:r>
    </w:p>
    <w:p w14:paraId="20E14888" w14:textId="4FD73EC3"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t>Under political legitimacy, a legitimate government is one that acquires its power by accepting the rules that are already in practice.</w:t>
      </w:r>
      <w:r w:rsidRPr="00157E1B">
        <w:rPr>
          <w:rStyle w:val="FootnoteReference"/>
          <w:rFonts w:ascii="Times New Roman" w:hAnsi="Times New Roman" w:cs="Times New Roman"/>
          <w:color w:val="000000" w:themeColor="text1"/>
        </w:rPr>
        <w:footnoteReference w:id="32"/>
      </w:r>
      <w:r w:rsidRPr="00157E1B">
        <w:rPr>
          <w:rFonts w:ascii="Times New Roman" w:hAnsi="Times New Roman" w:cs="Times New Roman"/>
          <w:color w:val="000000" w:themeColor="text1"/>
        </w:rPr>
        <w:t xml:space="preserve"> Well established nations are based on shared norms and values, which </w:t>
      </w:r>
      <w:r w:rsidR="003F1E11" w:rsidRPr="00157E1B">
        <w:rPr>
          <w:rFonts w:ascii="Times New Roman" w:hAnsi="Times New Roman" w:cs="Times New Roman"/>
          <w:color w:val="000000" w:themeColor="text1"/>
        </w:rPr>
        <w:t>serve</w:t>
      </w:r>
      <w:r w:rsidRPr="00157E1B">
        <w:rPr>
          <w:rFonts w:ascii="Times New Roman" w:hAnsi="Times New Roman" w:cs="Times New Roman"/>
          <w:color w:val="000000" w:themeColor="text1"/>
        </w:rPr>
        <w:t xml:space="preserve"> as the foundation </w:t>
      </w:r>
      <w:r w:rsidR="00183F1B" w:rsidRPr="00157E1B">
        <w:rPr>
          <w:rFonts w:ascii="Times New Roman" w:hAnsi="Times New Roman" w:cs="Times New Roman"/>
          <w:color w:val="000000" w:themeColor="text1"/>
        </w:rPr>
        <w:t>for establishing rules and laws</w:t>
      </w:r>
      <w:r w:rsidRPr="00157E1B">
        <w:rPr>
          <w:rFonts w:ascii="Times New Roman" w:hAnsi="Times New Roman" w:cs="Times New Roman"/>
          <w:color w:val="000000" w:themeColor="text1"/>
        </w:rPr>
        <w:t xml:space="preserve">. By the time new leadership enters office, the rules that are in place have already been established, clearly stated, and commonly accepted by the population. </w:t>
      </w:r>
      <w:r w:rsidR="00260D53" w:rsidRPr="00157E1B">
        <w:rPr>
          <w:rFonts w:ascii="Times New Roman" w:hAnsi="Times New Roman" w:cs="Times New Roman"/>
          <w:color w:val="000000" w:themeColor="text1"/>
        </w:rPr>
        <w:t>This criterion</w:t>
      </w:r>
      <w:r w:rsidR="007860E6" w:rsidRPr="00157E1B">
        <w:rPr>
          <w:rFonts w:ascii="Times New Roman" w:hAnsi="Times New Roman" w:cs="Times New Roman"/>
          <w:color w:val="000000" w:themeColor="text1"/>
        </w:rPr>
        <w:t xml:space="preserve"> is supported by one of Weber’s three types of authority. Weber’s rational-legal authority is also based on leadership smoothly transitioning and conforming with the already established rules in place once in office.</w:t>
      </w:r>
      <w:r w:rsidR="007860E6" w:rsidRPr="00157E1B">
        <w:rPr>
          <w:rStyle w:val="FootnoteReference"/>
          <w:rFonts w:ascii="Times New Roman" w:hAnsi="Times New Roman" w:cs="Times New Roman"/>
          <w:color w:val="000000" w:themeColor="text1"/>
        </w:rPr>
        <w:footnoteReference w:id="33"/>
      </w:r>
      <w:r w:rsidR="007860E6" w:rsidRPr="00157E1B">
        <w:rPr>
          <w:rFonts w:ascii="Times New Roman" w:hAnsi="Times New Roman" w:cs="Times New Roman"/>
          <w:color w:val="000000" w:themeColor="text1"/>
        </w:rPr>
        <w:t xml:space="preserve"> </w:t>
      </w:r>
      <w:r w:rsidRPr="00157E1B">
        <w:rPr>
          <w:rFonts w:ascii="Times New Roman" w:hAnsi="Times New Roman" w:cs="Times New Roman"/>
          <w:color w:val="000000" w:themeColor="text1"/>
        </w:rPr>
        <w:t>Therefore, leadership that peacefully conforms to established rules when acquiring power is viewed as legitimate, whereas one that deliberately disregards the established rules of a nation is regarded as illegitimate.</w:t>
      </w:r>
      <w:r w:rsidRPr="00157E1B">
        <w:rPr>
          <w:rStyle w:val="FootnoteReference"/>
          <w:rFonts w:ascii="Times New Roman" w:hAnsi="Times New Roman" w:cs="Times New Roman"/>
          <w:color w:val="000000" w:themeColor="text1"/>
        </w:rPr>
        <w:t xml:space="preserve"> </w:t>
      </w:r>
      <w:r w:rsidRPr="00157E1B">
        <w:rPr>
          <w:rStyle w:val="FootnoteReference"/>
          <w:rFonts w:ascii="Times New Roman" w:hAnsi="Times New Roman" w:cs="Times New Roman"/>
          <w:color w:val="000000" w:themeColor="text1"/>
        </w:rPr>
        <w:footnoteReference w:id="34"/>
      </w:r>
    </w:p>
    <w:p w14:paraId="7DA854C8" w14:textId="1558DAB1"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t>While this is the standard rule for measuring legitimacy,</w:t>
      </w:r>
      <w:r w:rsidR="00183F1B" w:rsidRPr="00157E1B">
        <w:rPr>
          <w:rFonts w:ascii="Times New Roman" w:hAnsi="Times New Roman" w:cs="Times New Roman"/>
          <w:color w:val="000000" w:themeColor="text1"/>
        </w:rPr>
        <w:t xml:space="preserve"> its validity may be dependent on the prevailing conditions</w:t>
      </w:r>
      <w:r w:rsidRPr="00157E1B">
        <w:rPr>
          <w:rFonts w:ascii="Times New Roman" w:hAnsi="Times New Roman" w:cs="Times New Roman"/>
          <w:color w:val="000000" w:themeColor="text1"/>
        </w:rPr>
        <w:t>. Although most of the time, conformity with established rules is an indication of a legitimate claim to power, this is not always the case.</w:t>
      </w:r>
      <w:r w:rsidRPr="00157E1B">
        <w:rPr>
          <w:rStyle w:val="FootnoteReference"/>
          <w:rFonts w:ascii="Times New Roman" w:hAnsi="Times New Roman" w:cs="Times New Roman"/>
          <w:color w:val="000000" w:themeColor="text1"/>
        </w:rPr>
        <w:footnoteReference w:id="35"/>
      </w:r>
      <w:r w:rsidRPr="00157E1B">
        <w:rPr>
          <w:rFonts w:ascii="Times New Roman" w:hAnsi="Times New Roman" w:cs="Times New Roman"/>
          <w:color w:val="000000" w:themeColor="text1"/>
        </w:rPr>
        <w:t xml:space="preserve"> For instance, the USSR is an example of a regime that had norms, values, and rules that were obeyed by the public and accepted when new leadership transitioned into </w:t>
      </w:r>
      <w:r w:rsidRPr="00157E1B">
        <w:rPr>
          <w:rFonts w:ascii="Times New Roman" w:hAnsi="Times New Roman" w:cs="Times New Roman"/>
          <w:color w:val="000000" w:themeColor="text1"/>
        </w:rPr>
        <w:lastRenderedPageBreak/>
        <w:t>power. Yet, the state was far from being regarded as a legitimate nation. While this is the case, there is also the situation where political leadership can still be viewed as being politically legitimate, even when the regime is not well established and as a result has few rules in place.</w:t>
      </w:r>
      <w:r w:rsidRPr="00157E1B">
        <w:rPr>
          <w:rStyle w:val="FootnoteReference"/>
          <w:rFonts w:ascii="Times New Roman" w:hAnsi="Times New Roman" w:cs="Times New Roman"/>
          <w:color w:val="000000" w:themeColor="text1"/>
        </w:rPr>
        <w:footnoteReference w:id="36"/>
      </w:r>
      <w:r w:rsidRPr="00157E1B">
        <w:rPr>
          <w:rFonts w:ascii="Times New Roman" w:hAnsi="Times New Roman" w:cs="Times New Roman"/>
          <w:color w:val="000000" w:themeColor="text1"/>
        </w:rPr>
        <w:t xml:space="preserve"> This can happen when a government undertakes its political power in the wake of a politically defining moment or when the leadership is so charismatic that an individual leader is able to legitimize their whole government. </w:t>
      </w:r>
      <w:r w:rsidR="007860E6" w:rsidRPr="00157E1B">
        <w:rPr>
          <w:rFonts w:ascii="Times New Roman" w:hAnsi="Times New Roman" w:cs="Times New Roman"/>
          <w:color w:val="000000" w:themeColor="text1"/>
        </w:rPr>
        <w:t xml:space="preserve">Charismatic authority, Weber’s third type of authority, </w:t>
      </w:r>
      <w:r w:rsidR="00BD0AC5" w:rsidRPr="00157E1B">
        <w:rPr>
          <w:rFonts w:ascii="Times New Roman" w:hAnsi="Times New Roman" w:cs="Times New Roman"/>
          <w:color w:val="000000" w:themeColor="text1"/>
        </w:rPr>
        <w:t>is defined by a leader employing their “extraordinary personal qualities that led their followers to admire them and to follow their orders or requests for action.”</w:t>
      </w:r>
      <w:r w:rsidR="00BD0AC5" w:rsidRPr="00157E1B">
        <w:rPr>
          <w:rStyle w:val="FootnoteReference"/>
          <w:rFonts w:ascii="Times New Roman" w:hAnsi="Times New Roman" w:cs="Times New Roman"/>
          <w:color w:val="000000" w:themeColor="text1"/>
        </w:rPr>
        <w:footnoteReference w:id="37"/>
      </w:r>
      <w:r w:rsidR="00BD0AC5" w:rsidRPr="00157E1B">
        <w:rPr>
          <w:rFonts w:ascii="Times New Roman" w:hAnsi="Times New Roman" w:cs="Times New Roman"/>
          <w:color w:val="000000" w:themeColor="text1"/>
        </w:rPr>
        <w:t xml:space="preserve"> </w:t>
      </w:r>
      <w:r w:rsidRPr="00157E1B">
        <w:rPr>
          <w:rFonts w:ascii="Times New Roman" w:hAnsi="Times New Roman" w:cs="Times New Roman"/>
          <w:color w:val="000000" w:themeColor="text1"/>
        </w:rPr>
        <w:t xml:space="preserve">Nevertheless, it is important to note that the latter only establishes initial legitimacy. </w:t>
      </w:r>
      <w:r w:rsidR="00BD0AC5" w:rsidRPr="00157E1B">
        <w:rPr>
          <w:rFonts w:ascii="Times New Roman" w:hAnsi="Times New Roman" w:cs="Times New Roman"/>
          <w:color w:val="000000" w:themeColor="text1"/>
        </w:rPr>
        <w:t>Adolf Hitler for example, used charismatic authority to establish initial legitimacy, but maintained illegitimate political legitimacy.</w:t>
      </w:r>
      <w:r w:rsidR="00BD0AC5" w:rsidRPr="00157E1B">
        <w:rPr>
          <w:rStyle w:val="FootnoteReference"/>
          <w:rFonts w:ascii="Times New Roman" w:hAnsi="Times New Roman" w:cs="Times New Roman"/>
          <w:color w:val="000000" w:themeColor="text1"/>
        </w:rPr>
        <w:footnoteReference w:id="38"/>
      </w:r>
      <w:r w:rsidR="00BD0AC5" w:rsidRPr="00157E1B">
        <w:rPr>
          <w:rFonts w:ascii="Times New Roman" w:hAnsi="Times New Roman" w:cs="Times New Roman"/>
          <w:color w:val="000000" w:themeColor="text1"/>
        </w:rPr>
        <w:t xml:space="preserve"> </w:t>
      </w:r>
      <w:r w:rsidRPr="00157E1B">
        <w:rPr>
          <w:rFonts w:ascii="Times New Roman" w:hAnsi="Times New Roman" w:cs="Times New Roman"/>
          <w:color w:val="000000" w:themeColor="text1"/>
        </w:rPr>
        <w:t>For the political leader to sustain long term legitimacy, they must pursue other avenues in order to make institutions and procedures more durable.</w:t>
      </w:r>
      <w:r w:rsidRPr="00157E1B">
        <w:rPr>
          <w:rStyle w:val="FootnoteReference"/>
          <w:rFonts w:ascii="Times New Roman" w:hAnsi="Times New Roman" w:cs="Times New Roman"/>
          <w:color w:val="000000" w:themeColor="text1"/>
        </w:rPr>
        <w:footnoteReference w:id="39"/>
      </w:r>
    </w:p>
    <w:p w14:paraId="3DC97285" w14:textId="2DEFD310"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t>In the case that an established regime or a special situation is absent, the route to the acquisition of power a government takes is not imperative in measuring its legitimacy.</w:t>
      </w:r>
      <w:r w:rsidRPr="00157E1B">
        <w:rPr>
          <w:rStyle w:val="FootnoteReference"/>
          <w:rFonts w:ascii="Times New Roman" w:hAnsi="Times New Roman" w:cs="Times New Roman"/>
          <w:color w:val="000000" w:themeColor="text1"/>
        </w:rPr>
        <w:footnoteReference w:id="40"/>
      </w:r>
      <w:r w:rsidRPr="00157E1B">
        <w:rPr>
          <w:rFonts w:ascii="Times New Roman" w:hAnsi="Times New Roman" w:cs="Times New Roman"/>
          <w:color w:val="000000" w:themeColor="text1"/>
        </w:rPr>
        <w:t xml:space="preserve"> For example, a coup d’état is not necessarily an illegitimate process to acquiring power. Depending on the political climate at the time power is acquired, the political leadership that leads a coup d’état can be ruled as legitimate. If the public was strongly opposed to the rule of a corrupt government and instead in line with the political leadership of the person or group leading a coup d’état, then considering the </w:t>
      </w:r>
      <w:r w:rsidRPr="00157E1B">
        <w:rPr>
          <w:rFonts w:ascii="Times New Roman" w:hAnsi="Times New Roman" w:cs="Times New Roman"/>
          <w:color w:val="000000" w:themeColor="text1"/>
        </w:rPr>
        <w:lastRenderedPageBreak/>
        <w:t>circumstances, a takeover of this fashion could be considered legitimate.</w:t>
      </w:r>
      <w:r w:rsidRPr="00157E1B">
        <w:rPr>
          <w:rStyle w:val="FootnoteReference"/>
          <w:rFonts w:ascii="Times New Roman" w:hAnsi="Times New Roman" w:cs="Times New Roman"/>
          <w:color w:val="000000" w:themeColor="text1"/>
        </w:rPr>
        <w:footnoteReference w:id="41"/>
      </w:r>
      <w:r w:rsidRPr="00157E1B">
        <w:rPr>
          <w:rFonts w:ascii="Times New Roman" w:hAnsi="Times New Roman" w:cs="Times New Roman"/>
          <w:color w:val="000000" w:themeColor="text1"/>
        </w:rPr>
        <w:t xml:space="preserve"> It is important to remember that coups from an outside perspective may be viewed as illegitimate a majority of the time, but domestically it can be viewed as an act of heroism to the people. Although an important element </w:t>
      </w:r>
      <w:r w:rsidR="00183F1B" w:rsidRPr="00157E1B">
        <w:rPr>
          <w:rFonts w:ascii="Times New Roman" w:hAnsi="Times New Roman" w:cs="Times New Roman"/>
          <w:color w:val="000000" w:themeColor="text1"/>
        </w:rPr>
        <w:t>in</w:t>
      </w:r>
      <w:r w:rsidRPr="00157E1B">
        <w:rPr>
          <w:rFonts w:ascii="Times New Roman" w:hAnsi="Times New Roman" w:cs="Times New Roman"/>
          <w:color w:val="000000" w:themeColor="text1"/>
        </w:rPr>
        <w:t xml:space="preserve"> measuring political legitimacy, conformity with established rules for acquiring power must be analyzed contextually based on the nation’s circumstances during that time. Instead, it is the third element of legitimacy, the proper and effective use of power, that is more important and a more appropriate way of evaluating legitimacy. </w:t>
      </w:r>
      <w:r w:rsidRPr="00157E1B">
        <w:rPr>
          <w:rStyle w:val="FootnoteReference"/>
          <w:rFonts w:ascii="Times New Roman" w:hAnsi="Times New Roman" w:cs="Times New Roman"/>
          <w:color w:val="000000" w:themeColor="text1"/>
        </w:rPr>
        <w:footnoteReference w:id="42"/>
      </w:r>
    </w:p>
    <w:p w14:paraId="6480D99D" w14:textId="77777777" w:rsidR="00E301E5" w:rsidRPr="00157E1B" w:rsidRDefault="00E301E5" w:rsidP="00E301E5">
      <w:pPr>
        <w:spacing w:line="480" w:lineRule="auto"/>
        <w:rPr>
          <w:rFonts w:ascii="Times New Roman" w:hAnsi="Times New Roman" w:cs="Times New Roman"/>
          <w:color w:val="000000" w:themeColor="text1"/>
        </w:rPr>
      </w:pPr>
    </w:p>
    <w:p w14:paraId="743B2783" w14:textId="77777777" w:rsidR="006416E5" w:rsidRPr="00157E1B" w:rsidRDefault="006416E5" w:rsidP="00CE5F1A">
      <w:pPr>
        <w:pStyle w:val="Heading2"/>
        <w:numPr>
          <w:ilvl w:val="0"/>
          <w:numId w:val="2"/>
        </w:numPr>
        <w:spacing w:line="480" w:lineRule="auto"/>
        <w:rPr>
          <w:rFonts w:ascii="Times New Roman" w:hAnsi="Times New Roman" w:cs="Times New Roman"/>
        </w:rPr>
      </w:pPr>
      <w:bookmarkStart w:id="4" w:name="_Proper_and_effective"/>
      <w:bookmarkEnd w:id="4"/>
      <w:r w:rsidRPr="00157E1B">
        <w:rPr>
          <w:rFonts w:ascii="Times New Roman" w:hAnsi="Times New Roman" w:cs="Times New Roman"/>
        </w:rPr>
        <w:t>Proper and effective use of power</w:t>
      </w:r>
    </w:p>
    <w:p w14:paraId="1C67CC92" w14:textId="77777777"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t>The third element of political legitimacy is the proper and effective perception of a leader’s use of power. According to Alagappa, there are two aspects to the proper use of power. The first aspect would be the government’s actions to operate legally within the law or other implicitly accepted rules and procedures.</w:t>
      </w:r>
      <w:r w:rsidRPr="00157E1B">
        <w:rPr>
          <w:rStyle w:val="FootnoteReference"/>
          <w:rFonts w:ascii="Times New Roman" w:hAnsi="Times New Roman" w:cs="Times New Roman"/>
          <w:color w:val="000000" w:themeColor="text1"/>
        </w:rPr>
        <w:footnoteReference w:id="43"/>
      </w:r>
      <w:r w:rsidRPr="00157E1B">
        <w:rPr>
          <w:rFonts w:ascii="Times New Roman" w:hAnsi="Times New Roman" w:cs="Times New Roman"/>
          <w:color w:val="000000" w:themeColor="text1"/>
        </w:rPr>
        <w:t xml:space="preserve"> This aspect acts as a prerequisite both to being the first indicator of illegitimacy in a state’s politics, but also for the continued legitimacy of governments whose authority stems from conformity with well-established rules. However, this cannot be for private gain, because such powers can only be implemented for the interest of the public good. If a government chooses to use its power for private gain or if its pursuits are not supported by the public, it is then viewed as an illegitimate government.</w:t>
      </w:r>
      <w:r w:rsidRPr="00157E1B">
        <w:rPr>
          <w:rStyle w:val="FootnoteReference"/>
          <w:rFonts w:ascii="Times New Roman" w:hAnsi="Times New Roman" w:cs="Times New Roman"/>
          <w:color w:val="000000" w:themeColor="text1"/>
        </w:rPr>
        <w:footnoteReference w:id="44"/>
      </w:r>
      <w:r w:rsidRPr="00157E1B">
        <w:rPr>
          <w:rFonts w:ascii="Times New Roman" w:hAnsi="Times New Roman" w:cs="Times New Roman"/>
          <w:color w:val="000000" w:themeColor="text1"/>
        </w:rPr>
        <w:t xml:space="preserve"> </w:t>
      </w:r>
    </w:p>
    <w:p w14:paraId="551FB9CE" w14:textId="3E293CD8"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lastRenderedPageBreak/>
        <w:t>The second aspect to the proper use of power is us</w:t>
      </w:r>
      <w:r w:rsidR="00200B44" w:rsidRPr="00157E1B">
        <w:rPr>
          <w:rFonts w:ascii="Times New Roman" w:hAnsi="Times New Roman" w:cs="Times New Roman"/>
          <w:color w:val="000000" w:themeColor="text1"/>
        </w:rPr>
        <w:t>ing</w:t>
      </w:r>
      <w:r w:rsidRPr="00157E1B">
        <w:rPr>
          <w:rFonts w:ascii="Times New Roman" w:hAnsi="Times New Roman" w:cs="Times New Roman"/>
          <w:color w:val="000000" w:themeColor="text1"/>
        </w:rPr>
        <w:t xml:space="preserve"> power </w:t>
      </w:r>
      <w:r w:rsidR="00200B44" w:rsidRPr="00157E1B">
        <w:rPr>
          <w:rFonts w:ascii="Times New Roman" w:hAnsi="Times New Roman" w:cs="Times New Roman"/>
          <w:color w:val="000000" w:themeColor="text1"/>
        </w:rPr>
        <w:t xml:space="preserve">effectively in order to </w:t>
      </w:r>
      <w:r w:rsidRPr="00157E1B">
        <w:rPr>
          <w:rFonts w:ascii="Times New Roman" w:hAnsi="Times New Roman" w:cs="Times New Roman"/>
          <w:color w:val="000000" w:themeColor="text1"/>
        </w:rPr>
        <w:t>promote the shared interest</w:t>
      </w:r>
      <w:r w:rsidR="00183F1B" w:rsidRPr="00157E1B">
        <w:rPr>
          <w:rFonts w:ascii="Times New Roman" w:hAnsi="Times New Roman" w:cs="Times New Roman"/>
          <w:color w:val="000000" w:themeColor="text1"/>
        </w:rPr>
        <w:t>s</w:t>
      </w:r>
      <w:r w:rsidRPr="00157E1B">
        <w:rPr>
          <w:rFonts w:ascii="Times New Roman" w:hAnsi="Times New Roman" w:cs="Times New Roman"/>
          <w:color w:val="000000" w:themeColor="text1"/>
        </w:rPr>
        <w:t xml:space="preserve"> of the community.</w:t>
      </w:r>
      <w:r w:rsidRPr="00157E1B">
        <w:rPr>
          <w:rStyle w:val="FootnoteReference"/>
          <w:rFonts w:ascii="Times New Roman" w:hAnsi="Times New Roman" w:cs="Times New Roman"/>
          <w:color w:val="000000" w:themeColor="text1"/>
        </w:rPr>
        <w:footnoteReference w:id="45"/>
      </w:r>
      <w:r w:rsidRPr="00157E1B">
        <w:rPr>
          <w:rFonts w:ascii="Times New Roman" w:hAnsi="Times New Roman" w:cs="Times New Roman"/>
          <w:color w:val="000000" w:themeColor="text1"/>
        </w:rPr>
        <w:t xml:space="preserve"> This </w:t>
      </w:r>
      <w:r w:rsidR="00200B44" w:rsidRPr="00157E1B">
        <w:rPr>
          <w:rFonts w:ascii="Times New Roman" w:hAnsi="Times New Roman" w:cs="Times New Roman"/>
          <w:color w:val="000000" w:themeColor="text1"/>
        </w:rPr>
        <w:t>approach to power</w:t>
      </w:r>
      <w:r w:rsidRPr="00157E1B">
        <w:rPr>
          <w:rFonts w:ascii="Times New Roman" w:hAnsi="Times New Roman" w:cs="Times New Roman"/>
          <w:color w:val="000000" w:themeColor="text1"/>
        </w:rPr>
        <w:t xml:space="preserve"> goes hand in hand with operating within legal grounds. Just </w:t>
      </w:r>
      <w:r w:rsidR="00233900" w:rsidRPr="00157E1B">
        <w:rPr>
          <w:rFonts w:ascii="Times New Roman" w:hAnsi="Times New Roman" w:cs="Times New Roman"/>
          <w:color w:val="000000" w:themeColor="text1"/>
        </w:rPr>
        <w:t>as one</w:t>
      </w:r>
      <w:r w:rsidRPr="00157E1B">
        <w:rPr>
          <w:rFonts w:ascii="Times New Roman" w:hAnsi="Times New Roman" w:cs="Times New Roman"/>
          <w:color w:val="000000" w:themeColor="text1"/>
        </w:rPr>
        <w:t xml:space="preserve"> aspect </w:t>
      </w:r>
      <w:r w:rsidR="00233900" w:rsidRPr="00157E1B">
        <w:rPr>
          <w:rFonts w:ascii="Times New Roman" w:hAnsi="Times New Roman" w:cs="Times New Roman"/>
          <w:color w:val="000000" w:themeColor="text1"/>
        </w:rPr>
        <w:t>of power</w:t>
      </w:r>
      <w:r w:rsidRPr="00157E1B">
        <w:rPr>
          <w:rFonts w:ascii="Times New Roman" w:hAnsi="Times New Roman" w:cs="Times New Roman"/>
          <w:color w:val="000000" w:themeColor="text1"/>
        </w:rPr>
        <w:t xml:space="preserve"> establishes that government’s choices operating within the law must be for the public interest, </w:t>
      </w:r>
      <w:r w:rsidR="00233900" w:rsidRPr="00157E1B">
        <w:rPr>
          <w:rFonts w:ascii="Times New Roman" w:hAnsi="Times New Roman" w:cs="Times New Roman"/>
          <w:color w:val="000000" w:themeColor="text1"/>
        </w:rPr>
        <w:t xml:space="preserve">power can also be used to uphold </w:t>
      </w:r>
      <w:r w:rsidRPr="00157E1B">
        <w:rPr>
          <w:rFonts w:ascii="Times New Roman" w:hAnsi="Times New Roman" w:cs="Times New Roman"/>
          <w:color w:val="000000" w:themeColor="text1"/>
        </w:rPr>
        <w:t>the notion that government decisions cannot be for private gain. A government that abuses this power is susceptible to the questioning of their legitimate status depending on the source of the abuse of power and the part of the political system that enabled such behavior.</w:t>
      </w:r>
      <w:r w:rsidRPr="00157E1B">
        <w:rPr>
          <w:rStyle w:val="FootnoteReference"/>
          <w:rFonts w:ascii="Times New Roman" w:hAnsi="Times New Roman" w:cs="Times New Roman"/>
          <w:color w:val="000000" w:themeColor="text1"/>
        </w:rPr>
        <w:footnoteReference w:id="46"/>
      </w:r>
      <w:r w:rsidRPr="00157E1B">
        <w:rPr>
          <w:rFonts w:ascii="Times New Roman" w:hAnsi="Times New Roman" w:cs="Times New Roman"/>
          <w:color w:val="000000" w:themeColor="text1"/>
        </w:rPr>
        <w:t xml:space="preserve"> In most democratic states, checks and balances are put into place in order to avoid abuse of power. Similar to the United States, Singapore consists of three branches of government: legislative, executive, and judicial.</w:t>
      </w:r>
      <w:r w:rsidRPr="00157E1B">
        <w:rPr>
          <w:rStyle w:val="FootnoteReference"/>
          <w:rFonts w:ascii="Times New Roman" w:hAnsi="Times New Roman" w:cs="Times New Roman"/>
          <w:color w:val="000000" w:themeColor="text1"/>
        </w:rPr>
        <w:footnoteReference w:id="47"/>
      </w:r>
      <w:r w:rsidRPr="00157E1B">
        <w:rPr>
          <w:rFonts w:ascii="Times New Roman" w:hAnsi="Times New Roman" w:cs="Times New Roman"/>
          <w:color w:val="000000" w:themeColor="text1"/>
        </w:rPr>
        <w:t xml:space="preserve"> In the case that a Prime Minister or President abuses their power a trial for impeachment may be presented under the Constitution of the Republic of Singapore.</w:t>
      </w:r>
      <w:r w:rsidRPr="00157E1B">
        <w:rPr>
          <w:rStyle w:val="FootnoteReference"/>
          <w:rFonts w:ascii="Times New Roman" w:hAnsi="Times New Roman" w:cs="Times New Roman"/>
          <w:color w:val="000000" w:themeColor="text1"/>
        </w:rPr>
        <w:footnoteReference w:id="48"/>
      </w:r>
    </w:p>
    <w:p w14:paraId="4F0FF805" w14:textId="77777777" w:rsidR="00E301E5" w:rsidRPr="00157E1B" w:rsidRDefault="00E301E5" w:rsidP="00E301E5">
      <w:pPr>
        <w:spacing w:line="480" w:lineRule="auto"/>
        <w:rPr>
          <w:rFonts w:ascii="Times New Roman" w:hAnsi="Times New Roman" w:cs="Times New Roman"/>
        </w:rPr>
      </w:pPr>
    </w:p>
    <w:p w14:paraId="3D27F997" w14:textId="77777777" w:rsidR="006416E5" w:rsidRPr="00157E1B" w:rsidRDefault="006416E5" w:rsidP="00CE5F1A">
      <w:pPr>
        <w:pStyle w:val="Heading2"/>
        <w:numPr>
          <w:ilvl w:val="0"/>
          <w:numId w:val="2"/>
        </w:numPr>
        <w:spacing w:line="480" w:lineRule="auto"/>
        <w:rPr>
          <w:rFonts w:ascii="Times New Roman" w:hAnsi="Times New Roman" w:cs="Times New Roman"/>
        </w:rPr>
      </w:pPr>
      <w:bookmarkStart w:id="5" w:name="_Consent_of_the"/>
      <w:bookmarkEnd w:id="5"/>
      <w:r w:rsidRPr="00157E1B">
        <w:rPr>
          <w:rFonts w:ascii="Times New Roman" w:hAnsi="Times New Roman" w:cs="Times New Roman"/>
        </w:rPr>
        <w:t>Consent of the governed</w:t>
      </w:r>
    </w:p>
    <w:p w14:paraId="419EE2F5" w14:textId="66B80129"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The last element of political legitimacy is the consent of the governed. Consent as defined in </w:t>
      </w:r>
      <w:r w:rsidRPr="00157E1B">
        <w:rPr>
          <w:rFonts w:ascii="Times New Roman" w:hAnsi="Times New Roman" w:cs="Times New Roman"/>
          <w:i/>
          <w:iCs/>
          <w:color w:val="000000" w:themeColor="text1"/>
        </w:rPr>
        <w:t xml:space="preserve">Political Legitimacy in Southeast Asia: The Quest for Moral Authority </w:t>
      </w:r>
      <w:r w:rsidRPr="00157E1B">
        <w:rPr>
          <w:rFonts w:ascii="Times New Roman" w:hAnsi="Times New Roman" w:cs="Times New Roman"/>
          <w:color w:val="000000" w:themeColor="text1"/>
        </w:rPr>
        <w:t>is “a way of binding oneself, of creating self-assumed commitments” and is given by individuals.</w:t>
      </w:r>
      <w:r w:rsidRPr="00157E1B">
        <w:rPr>
          <w:rStyle w:val="FootnoteReference"/>
          <w:rFonts w:ascii="Times New Roman" w:hAnsi="Times New Roman" w:cs="Times New Roman"/>
          <w:color w:val="000000" w:themeColor="text1"/>
        </w:rPr>
        <w:footnoteReference w:id="49"/>
      </w:r>
      <w:r w:rsidRPr="00157E1B">
        <w:rPr>
          <w:rFonts w:ascii="Times New Roman" w:hAnsi="Times New Roman" w:cs="Times New Roman"/>
          <w:color w:val="000000" w:themeColor="text1"/>
        </w:rPr>
        <w:t xml:space="preserve"> In his Second Treatise, Enlightenment era philosopher John Locke argued that the only way political legitimacy could be granted was through the establishment and </w:t>
      </w:r>
      <w:r w:rsidRPr="00157E1B">
        <w:rPr>
          <w:rFonts w:ascii="Times New Roman" w:hAnsi="Times New Roman" w:cs="Times New Roman"/>
          <w:color w:val="000000" w:themeColor="text1"/>
        </w:rPr>
        <w:lastRenderedPageBreak/>
        <w:t>maintenance of the consent of the government: “under the direction of persons, and bonds of laws made by persons authorized thereunto, by the consent and appointment of the people, without which no one man, or number of men, amongst them, can have authority of making laws, that shall be binding to the rest.”</w:t>
      </w:r>
      <w:r w:rsidRPr="00157E1B">
        <w:rPr>
          <w:rStyle w:val="FootnoteReference"/>
          <w:rFonts w:ascii="Times New Roman" w:hAnsi="Times New Roman" w:cs="Times New Roman"/>
          <w:color w:val="000000" w:themeColor="text1"/>
        </w:rPr>
        <w:footnoteReference w:id="50"/>
      </w:r>
      <w:r w:rsidRPr="00157E1B">
        <w:rPr>
          <w:rFonts w:ascii="Times New Roman" w:hAnsi="Times New Roman" w:cs="Times New Roman"/>
          <w:color w:val="000000" w:themeColor="text1"/>
        </w:rPr>
        <w:t xml:space="preserve"> In the political realm, the act of giving consent is a verbal and/or non-verbal obedient gesture in which a civilian recognizes the government’s authority to issue commands and to rightfully abide by those commands. However, the act of obeying the government should not be confused with instrumental acceptance.</w:t>
      </w:r>
      <w:r w:rsidRPr="00157E1B">
        <w:rPr>
          <w:rStyle w:val="FootnoteReference"/>
          <w:rFonts w:ascii="Times New Roman" w:hAnsi="Times New Roman" w:cs="Times New Roman"/>
          <w:color w:val="000000" w:themeColor="text1"/>
        </w:rPr>
        <w:footnoteReference w:id="51"/>
      </w:r>
      <w:r w:rsidRPr="00157E1B">
        <w:rPr>
          <w:rFonts w:ascii="Times New Roman" w:hAnsi="Times New Roman" w:cs="Times New Roman"/>
          <w:color w:val="000000" w:themeColor="text1"/>
        </w:rPr>
        <w:t xml:space="preserve"> There is a difference between following law because one chooses to not murder someone because the government deems it illegal with no reward for following compared to following a government’s orders to not kill someone because they know they will be rewarded for the act. The commitment to obey is based on allegiance as a citizen to one’s government and the faith that they have towards their decisions, while instrumental acceptance is based on rewards for doing what the government asks of you. However,</w:t>
      </w:r>
      <w:r w:rsidR="00A76524" w:rsidRPr="00157E1B">
        <w:rPr>
          <w:rFonts w:ascii="Times New Roman" w:hAnsi="Times New Roman" w:cs="Times New Roman"/>
          <w:color w:val="000000" w:themeColor="text1"/>
        </w:rPr>
        <w:t xml:space="preserve"> loyalty to a government through repeated acts of instrumental acceptance can over the long term become duty bound obedience</w:t>
      </w:r>
      <w:r w:rsidRPr="00157E1B">
        <w:rPr>
          <w:rFonts w:ascii="Times New Roman" w:hAnsi="Times New Roman" w:cs="Times New Roman"/>
          <w:color w:val="000000" w:themeColor="text1"/>
        </w:rPr>
        <w:t>.</w:t>
      </w:r>
      <w:r w:rsidRPr="00157E1B">
        <w:rPr>
          <w:rStyle w:val="FootnoteReference"/>
          <w:rFonts w:ascii="Times New Roman" w:hAnsi="Times New Roman" w:cs="Times New Roman"/>
          <w:color w:val="000000" w:themeColor="text1"/>
        </w:rPr>
        <w:footnoteReference w:id="52"/>
      </w:r>
      <w:r w:rsidRPr="00157E1B">
        <w:rPr>
          <w:rFonts w:ascii="Times New Roman" w:hAnsi="Times New Roman" w:cs="Times New Roman"/>
          <w:color w:val="000000" w:themeColor="text1"/>
        </w:rPr>
        <w:t xml:space="preserve"> If originally one’s acceptance started as a way to get rewards, it</w:t>
      </w:r>
      <w:r w:rsidR="00A76524" w:rsidRPr="00157E1B">
        <w:rPr>
          <w:rFonts w:ascii="Times New Roman" w:hAnsi="Times New Roman" w:cs="Times New Roman"/>
          <w:color w:val="000000" w:themeColor="text1"/>
        </w:rPr>
        <w:t xml:space="preserve"> </w:t>
      </w:r>
      <w:r w:rsidRPr="00157E1B">
        <w:rPr>
          <w:rFonts w:ascii="Times New Roman" w:hAnsi="Times New Roman" w:cs="Times New Roman"/>
          <w:color w:val="000000" w:themeColor="text1"/>
        </w:rPr>
        <w:t>could</w:t>
      </w:r>
      <w:r w:rsidR="00A76524" w:rsidRPr="00157E1B">
        <w:rPr>
          <w:rFonts w:ascii="Times New Roman" w:hAnsi="Times New Roman" w:cs="Times New Roman"/>
          <w:color w:val="000000" w:themeColor="text1"/>
        </w:rPr>
        <w:t xml:space="preserve"> also</w:t>
      </w:r>
      <w:r w:rsidRPr="00157E1B">
        <w:rPr>
          <w:rFonts w:ascii="Times New Roman" w:hAnsi="Times New Roman" w:cs="Times New Roman"/>
          <w:color w:val="000000" w:themeColor="text1"/>
        </w:rPr>
        <w:t xml:space="preserve"> eventually turn into loyal allegiance.</w:t>
      </w:r>
    </w:p>
    <w:p w14:paraId="0775A753" w14:textId="77777777"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t>Either way, consent is crucial. Depending on the type of government that a state has in place, consent is essential. This is particularly the case in participation-oriented systems like democracies. In systems where the people dictate order, without public recognition there can be no authority.</w:t>
      </w:r>
      <w:r w:rsidRPr="00157E1B">
        <w:rPr>
          <w:rStyle w:val="FootnoteReference"/>
          <w:rFonts w:ascii="Times New Roman" w:hAnsi="Times New Roman" w:cs="Times New Roman"/>
          <w:color w:val="000000" w:themeColor="text1"/>
        </w:rPr>
        <w:footnoteReference w:id="53"/>
      </w:r>
      <w:r w:rsidRPr="00157E1B">
        <w:rPr>
          <w:rFonts w:ascii="Times New Roman" w:hAnsi="Times New Roman" w:cs="Times New Roman"/>
          <w:color w:val="000000" w:themeColor="text1"/>
        </w:rPr>
        <w:t xml:space="preserve"> If a political leader does not have the consent of his people to make any political decision (especially if they were the ones to elect that </w:t>
      </w:r>
      <w:r w:rsidRPr="00157E1B">
        <w:rPr>
          <w:rFonts w:ascii="Times New Roman" w:hAnsi="Times New Roman" w:cs="Times New Roman"/>
          <w:color w:val="000000" w:themeColor="text1"/>
        </w:rPr>
        <w:lastRenderedPageBreak/>
        <w:t>leader) then those decisions are viewed as illegitimate and therefore make the figure a politically illegitimate one.</w:t>
      </w:r>
    </w:p>
    <w:p w14:paraId="0093B79C" w14:textId="7635E464" w:rsidR="006416E5" w:rsidRPr="00157E1B" w:rsidRDefault="006416E5" w:rsidP="00CE5F1A">
      <w:pPr>
        <w:spacing w:line="480" w:lineRule="auto"/>
        <w:ind w:left="720" w:firstLine="720"/>
        <w:rPr>
          <w:rFonts w:ascii="Times New Roman" w:hAnsi="Times New Roman" w:cs="Times New Roman"/>
          <w:color w:val="000000" w:themeColor="text1"/>
        </w:rPr>
      </w:pPr>
      <w:r w:rsidRPr="00157E1B">
        <w:rPr>
          <w:rFonts w:ascii="Times New Roman" w:hAnsi="Times New Roman" w:cs="Times New Roman"/>
          <w:color w:val="000000" w:themeColor="text1"/>
        </w:rPr>
        <w:t>Nonetheless, it is important to remember that consent is granted to a political leader and their formal source of commands, not to the content that comes as an outcome.</w:t>
      </w:r>
      <w:r w:rsidRPr="00157E1B">
        <w:rPr>
          <w:rStyle w:val="FootnoteReference"/>
          <w:rFonts w:ascii="Times New Roman" w:hAnsi="Times New Roman" w:cs="Times New Roman"/>
          <w:color w:val="000000" w:themeColor="text1"/>
        </w:rPr>
        <w:footnoteReference w:id="54"/>
      </w:r>
      <w:r w:rsidRPr="00157E1B">
        <w:rPr>
          <w:rFonts w:ascii="Times New Roman" w:hAnsi="Times New Roman" w:cs="Times New Roman"/>
          <w:color w:val="000000" w:themeColor="text1"/>
        </w:rPr>
        <w:t xml:space="preserve"> It is the person that civilians give their consent to, not every single action or legislation that the political leader advocates, writes, and passes. If it were contingent on the personal evaluation of a political leader’s every move for each civilian in a state, the chain of consent would be preposterous. </w:t>
      </w:r>
      <w:r w:rsidR="00260D53" w:rsidRPr="00157E1B">
        <w:rPr>
          <w:rFonts w:ascii="Times New Roman" w:hAnsi="Times New Roman" w:cs="Times New Roman"/>
          <w:color w:val="000000" w:themeColor="text1"/>
        </w:rPr>
        <w:t>Instead,</w:t>
      </w:r>
      <w:r w:rsidRPr="00157E1B">
        <w:rPr>
          <w:rFonts w:ascii="Times New Roman" w:hAnsi="Times New Roman" w:cs="Times New Roman"/>
          <w:color w:val="000000" w:themeColor="text1"/>
        </w:rPr>
        <w:t xml:space="preserve"> it is a mutual agreement between the people and a political leader, in which the political leader dutifully agrees to govern his people lawfully in exchange for peaceful acquiescence</w:t>
      </w:r>
      <w:r w:rsidR="00183F1B" w:rsidRPr="00157E1B">
        <w:rPr>
          <w:rFonts w:ascii="Times New Roman" w:hAnsi="Times New Roman" w:cs="Times New Roman"/>
          <w:color w:val="000000" w:themeColor="text1"/>
        </w:rPr>
        <w:t>,</w:t>
      </w:r>
      <w:r w:rsidRPr="00157E1B">
        <w:rPr>
          <w:rFonts w:ascii="Times New Roman" w:hAnsi="Times New Roman" w:cs="Times New Roman"/>
          <w:color w:val="000000" w:themeColor="text1"/>
        </w:rPr>
        <w:t xml:space="preserve"> though this does not mean blind obedience.</w:t>
      </w:r>
      <w:r w:rsidRPr="00157E1B">
        <w:rPr>
          <w:rStyle w:val="FootnoteReference"/>
          <w:rFonts w:ascii="Times New Roman" w:hAnsi="Times New Roman" w:cs="Times New Roman"/>
          <w:color w:val="000000" w:themeColor="text1"/>
        </w:rPr>
        <w:t xml:space="preserve"> </w:t>
      </w:r>
      <w:r w:rsidRPr="00157E1B">
        <w:rPr>
          <w:rStyle w:val="FootnoteReference"/>
          <w:rFonts w:ascii="Times New Roman" w:hAnsi="Times New Roman" w:cs="Times New Roman"/>
          <w:color w:val="000000" w:themeColor="text1"/>
        </w:rPr>
        <w:footnoteReference w:id="55"/>
      </w:r>
      <w:r w:rsidRPr="00157E1B">
        <w:rPr>
          <w:rFonts w:ascii="Times New Roman" w:hAnsi="Times New Roman" w:cs="Times New Roman"/>
          <w:color w:val="000000" w:themeColor="text1"/>
        </w:rPr>
        <w:t xml:space="preserve">  Consent from the governed does not imply that the people will quietly go along with whatever decisions a political leader decides without asking questions. As soon as the people feel threatened and feel as though they do not have a say, the consent of the governed is broken and the government and/or political leader is therefore viewed as illegitimate. If either the governed disobey on a mass scale or the political leader and/or government breaks this bond, depending on the scenario, the government, the political leader, or both are seen as illegitimate.</w:t>
      </w:r>
      <w:r w:rsidRPr="00157E1B">
        <w:rPr>
          <w:rStyle w:val="FootnoteReference"/>
          <w:rFonts w:ascii="Times New Roman" w:hAnsi="Times New Roman" w:cs="Times New Roman"/>
          <w:color w:val="000000" w:themeColor="text1"/>
        </w:rPr>
        <w:footnoteReference w:id="56"/>
      </w:r>
      <w:r w:rsidRPr="00157E1B">
        <w:rPr>
          <w:rFonts w:ascii="Times New Roman" w:hAnsi="Times New Roman" w:cs="Times New Roman"/>
          <w:color w:val="000000" w:themeColor="text1"/>
        </w:rPr>
        <w:t xml:space="preserve"> Similar to any form of consent, political consent can be revoked.</w:t>
      </w:r>
    </w:p>
    <w:p w14:paraId="3DF7984A" w14:textId="77777777" w:rsidR="006416E5" w:rsidRPr="00157E1B" w:rsidRDefault="006416E5" w:rsidP="00CE5F1A">
      <w:pPr>
        <w:spacing w:line="480" w:lineRule="auto"/>
        <w:rPr>
          <w:rFonts w:ascii="Times New Roman" w:hAnsi="Times New Roman" w:cs="Times New Roman"/>
          <w:color w:val="000000" w:themeColor="text1"/>
        </w:rPr>
      </w:pPr>
    </w:p>
    <w:p w14:paraId="5A86F98A" w14:textId="0DA3AA95" w:rsidR="00753584" w:rsidRPr="00157E1B" w:rsidRDefault="006416E5"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lastRenderedPageBreak/>
        <w:t>Each of the four elements is important and all are closely interconnected.</w:t>
      </w:r>
      <w:r w:rsidRPr="00157E1B">
        <w:rPr>
          <w:rStyle w:val="FootnoteReference"/>
          <w:rFonts w:ascii="Times New Roman" w:hAnsi="Times New Roman" w:cs="Times New Roman"/>
          <w:color w:val="000000" w:themeColor="text1"/>
        </w:rPr>
        <w:footnoteReference w:id="57"/>
      </w:r>
      <w:r w:rsidRPr="00157E1B">
        <w:rPr>
          <w:rFonts w:ascii="Times New Roman" w:hAnsi="Times New Roman" w:cs="Times New Roman"/>
          <w:color w:val="000000" w:themeColor="text1"/>
        </w:rPr>
        <w:t xml:space="preserve"> Consent of the governed allows the political leader the chance to properly and effectively use their power, shared norms and values can be used to get the consent of the governed, and conformity with established rules for acquiring power may be recognized through shared norms and values, etc. Nevertheless, as long as it is not fundamental, a weakness in any of the four elements can be compensated by a strength in one of the other elements. Therefore, it is crucial when evaluating political legitimacy—especially in a political leader—to assess all four elements.</w:t>
      </w:r>
      <w:r w:rsidRPr="00157E1B">
        <w:rPr>
          <w:rStyle w:val="FootnoteReference"/>
          <w:rFonts w:ascii="Times New Roman" w:hAnsi="Times New Roman" w:cs="Times New Roman"/>
          <w:color w:val="000000" w:themeColor="text1"/>
        </w:rPr>
        <w:footnoteReference w:id="58"/>
      </w:r>
      <w:r w:rsidRPr="00157E1B">
        <w:rPr>
          <w:rFonts w:ascii="Times New Roman" w:hAnsi="Times New Roman" w:cs="Times New Roman"/>
          <w:color w:val="000000" w:themeColor="text1"/>
        </w:rPr>
        <w:t xml:space="preserve"> Using these four elements, the thesis will analyze the ways Lee Kuan Yew, Singapore’s first Prime Minister, established political legitimacy and maintained it throughout his </w:t>
      </w:r>
      <w:r w:rsidR="00260D53" w:rsidRPr="00157E1B">
        <w:rPr>
          <w:rFonts w:ascii="Times New Roman" w:hAnsi="Times New Roman" w:cs="Times New Roman"/>
          <w:color w:val="000000" w:themeColor="text1"/>
        </w:rPr>
        <w:t>30-year</w:t>
      </w:r>
      <w:r w:rsidRPr="00157E1B">
        <w:rPr>
          <w:rFonts w:ascii="Times New Roman" w:hAnsi="Times New Roman" w:cs="Times New Roman"/>
          <w:color w:val="000000" w:themeColor="text1"/>
        </w:rPr>
        <w:t xml:space="preserve"> </w:t>
      </w:r>
      <w:r w:rsidR="00183F1B" w:rsidRPr="00157E1B">
        <w:rPr>
          <w:rFonts w:ascii="Times New Roman" w:hAnsi="Times New Roman" w:cs="Times New Roman"/>
          <w:color w:val="000000" w:themeColor="text1"/>
        </w:rPr>
        <w:t>Prime Minister</w:t>
      </w:r>
      <w:r w:rsidRPr="00157E1B">
        <w:rPr>
          <w:rFonts w:ascii="Times New Roman" w:hAnsi="Times New Roman" w:cs="Times New Roman"/>
          <w:color w:val="000000" w:themeColor="text1"/>
        </w:rPr>
        <w:t xml:space="preserve"> of Singapore.</w:t>
      </w:r>
      <w:r w:rsidR="00753584" w:rsidRPr="00157E1B">
        <w:rPr>
          <w:rFonts w:ascii="Times New Roman" w:hAnsi="Times New Roman" w:cs="Times New Roman"/>
          <w:color w:val="000000" w:themeColor="text1"/>
        </w:rPr>
        <w:br w:type="page"/>
      </w:r>
    </w:p>
    <w:p w14:paraId="205063E1" w14:textId="50C4889F" w:rsidR="00B26AB1" w:rsidRPr="00157E1B" w:rsidRDefault="00753584" w:rsidP="00CE5F1A">
      <w:pPr>
        <w:pStyle w:val="Heading1"/>
        <w:spacing w:line="480" w:lineRule="auto"/>
      </w:pPr>
      <w:bookmarkStart w:id="6" w:name="_Early_Life"/>
      <w:bookmarkEnd w:id="6"/>
      <w:r w:rsidRPr="00157E1B">
        <w:lastRenderedPageBreak/>
        <w:t>Early Life</w:t>
      </w:r>
    </w:p>
    <w:p w14:paraId="38A73176" w14:textId="01FC8EEC" w:rsidR="00753584" w:rsidRPr="00157E1B" w:rsidRDefault="00753584" w:rsidP="00CE5F1A">
      <w:pPr>
        <w:pStyle w:val="Heading2"/>
        <w:numPr>
          <w:ilvl w:val="0"/>
          <w:numId w:val="6"/>
        </w:numPr>
        <w:spacing w:line="480" w:lineRule="auto"/>
        <w:rPr>
          <w:rFonts w:ascii="Times New Roman" w:hAnsi="Times New Roman" w:cs="Times New Roman"/>
        </w:rPr>
      </w:pPr>
      <w:bookmarkStart w:id="7" w:name="_Primary_Years_and"/>
      <w:bookmarkEnd w:id="7"/>
      <w:r w:rsidRPr="00157E1B">
        <w:rPr>
          <w:rFonts w:ascii="Times New Roman" w:hAnsi="Times New Roman" w:cs="Times New Roman"/>
        </w:rPr>
        <w:t>Primary Years and Early Education</w:t>
      </w:r>
    </w:p>
    <w:p w14:paraId="01213B09" w14:textId="58CB9824"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Harry Lee Kuan Yew, the future Prime Minister of Singapore, was born</w:t>
      </w:r>
      <w:r w:rsidR="00183F1B" w:rsidRPr="00157E1B">
        <w:rPr>
          <w:rFonts w:ascii="Times New Roman" w:hAnsi="Times New Roman" w:cs="Times New Roman"/>
          <w:color w:val="000000" w:themeColor="text1"/>
        </w:rPr>
        <w:t xml:space="preserve"> on</w:t>
      </w:r>
      <w:r w:rsidRPr="00157E1B">
        <w:rPr>
          <w:rFonts w:ascii="Times New Roman" w:hAnsi="Times New Roman" w:cs="Times New Roman"/>
          <w:color w:val="000000" w:themeColor="text1"/>
        </w:rPr>
        <w:t xml:space="preserve"> September 16, 1923 in Singapore in the Straits Settlements to Lee Chin Koon and Chua Jim Neo, and </w:t>
      </w:r>
      <w:r w:rsidR="0027355A" w:rsidRPr="00157E1B">
        <w:rPr>
          <w:rFonts w:ascii="Times New Roman" w:hAnsi="Times New Roman" w:cs="Times New Roman"/>
          <w:color w:val="000000" w:themeColor="text1"/>
        </w:rPr>
        <w:t>was the oldest of four siblings</w:t>
      </w:r>
      <w:r w:rsidRPr="00157E1B">
        <w:rPr>
          <w:rFonts w:ascii="Times New Roman" w:hAnsi="Times New Roman" w:cs="Times New Roman"/>
          <w:color w:val="000000" w:themeColor="text1"/>
        </w:rPr>
        <w:t>.</w:t>
      </w:r>
      <w:r w:rsidRPr="00157E1B">
        <w:rPr>
          <w:rStyle w:val="FootnoteReference"/>
          <w:rFonts w:ascii="Times New Roman" w:hAnsi="Times New Roman" w:cs="Times New Roman"/>
          <w:color w:val="000000" w:themeColor="text1"/>
        </w:rPr>
        <w:footnoteReference w:id="59"/>
      </w:r>
      <w:r w:rsidRPr="00157E1B">
        <w:rPr>
          <w:rFonts w:ascii="Times New Roman" w:hAnsi="Times New Roman" w:cs="Times New Roman"/>
          <w:color w:val="000000" w:themeColor="text1"/>
        </w:rPr>
        <w:t xml:space="preserve"> Lee’s first name, Harry, reflected his grandfather’s wish for him to have an English name because of his admiration for the British, while “Kuan Yew” was chosen by a family friend due to its meaning of light and brightness.</w:t>
      </w:r>
      <w:r w:rsidRPr="00157E1B">
        <w:rPr>
          <w:rStyle w:val="FootnoteReference"/>
          <w:rFonts w:ascii="Times New Roman" w:hAnsi="Times New Roman" w:cs="Times New Roman"/>
          <w:color w:val="000000" w:themeColor="text1"/>
        </w:rPr>
        <w:footnoteReference w:id="60"/>
      </w:r>
      <w:r w:rsidRPr="00157E1B">
        <w:rPr>
          <w:rFonts w:ascii="Times New Roman" w:hAnsi="Times New Roman" w:cs="Times New Roman"/>
          <w:color w:val="000000" w:themeColor="text1"/>
        </w:rPr>
        <w:t xml:space="preserve"> His family derives from the Hakkas (tough wanderers) tribe from Northern China and has lived in Singapore for more than a century.</w:t>
      </w:r>
      <w:r w:rsidRPr="00157E1B">
        <w:rPr>
          <w:rStyle w:val="FootnoteReference"/>
          <w:rFonts w:ascii="Times New Roman" w:hAnsi="Times New Roman" w:cs="Times New Roman"/>
          <w:color w:val="000000" w:themeColor="text1"/>
        </w:rPr>
        <w:footnoteReference w:id="61"/>
      </w:r>
      <w:r w:rsidRPr="00157E1B">
        <w:rPr>
          <w:rFonts w:ascii="Times New Roman" w:hAnsi="Times New Roman" w:cs="Times New Roman"/>
          <w:color w:val="000000" w:themeColor="text1"/>
        </w:rPr>
        <w:t xml:space="preserve"> Growing up Lee’s family was middle class, however both of his parents came from wealthy backgrounds. Lee’s maternal grandfather worked as a local businessman, which brought his family a prosperous living</w:t>
      </w:r>
      <w:r w:rsidR="00183F1B" w:rsidRPr="00157E1B">
        <w:rPr>
          <w:rFonts w:ascii="Times New Roman" w:hAnsi="Times New Roman" w:cs="Times New Roman"/>
          <w:color w:val="000000" w:themeColor="text1"/>
        </w:rPr>
        <w:t>,</w:t>
      </w:r>
      <w:r w:rsidRPr="00157E1B">
        <w:rPr>
          <w:rFonts w:ascii="Times New Roman" w:hAnsi="Times New Roman" w:cs="Times New Roman"/>
          <w:color w:val="000000" w:themeColor="text1"/>
        </w:rPr>
        <w:t xml:space="preserve"> </w:t>
      </w:r>
      <w:r w:rsidR="00183F1B" w:rsidRPr="00157E1B">
        <w:rPr>
          <w:rFonts w:ascii="Times New Roman" w:hAnsi="Times New Roman" w:cs="Times New Roman"/>
          <w:color w:val="000000" w:themeColor="text1"/>
        </w:rPr>
        <w:t>w</w:t>
      </w:r>
      <w:r w:rsidRPr="00157E1B">
        <w:rPr>
          <w:rFonts w:ascii="Times New Roman" w:hAnsi="Times New Roman" w:cs="Times New Roman"/>
          <w:color w:val="000000" w:themeColor="text1"/>
        </w:rPr>
        <w:t xml:space="preserve">hile his paternal grandfather Lee </w:t>
      </w:r>
      <w:proofErr w:type="spellStart"/>
      <w:r w:rsidRPr="00157E1B">
        <w:rPr>
          <w:rFonts w:ascii="Times New Roman" w:hAnsi="Times New Roman" w:cs="Times New Roman"/>
          <w:color w:val="000000" w:themeColor="text1"/>
        </w:rPr>
        <w:t>Hoon</w:t>
      </w:r>
      <w:proofErr w:type="spellEnd"/>
      <w:r w:rsidRPr="00157E1B">
        <w:rPr>
          <w:rFonts w:ascii="Times New Roman" w:hAnsi="Times New Roman" w:cs="Times New Roman"/>
          <w:color w:val="000000" w:themeColor="text1"/>
        </w:rPr>
        <w:t xml:space="preserve"> Leong worked as a purser on a steamer boat that drifted between Singapore and the Dutch East Indies.</w:t>
      </w:r>
      <w:r w:rsidR="00183F1B" w:rsidRPr="00157E1B">
        <w:rPr>
          <w:rStyle w:val="FootnoteReference"/>
          <w:rFonts w:ascii="Times New Roman" w:hAnsi="Times New Roman" w:cs="Times New Roman"/>
          <w:color w:val="000000" w:themeColor="text1"/>
        </w:rPr>
        <w:footnoteReference w:id="62"/>
      </w:r>
      <w:r w:rsidRPr="00157E1B">
        <w:rPr>
          <w:rFonts w:ascii="Times New Roman" w:hAnsi="Times New Roman" w:cs="Times New Roman"/>
          <w:color w:val="000000" w:themeColor="text1"/>
        </w:rPr>
        <w:t xml:space="preserve"> When he met and became close with business tycoon </w:t>
      </w:r>
      <w:proofErr w:type="spellStart"/>
      <w:r w:rsidRPr="00157E1B">
        <w:rPr>
          <w:rFonts w:ascii="Times New Roman" w:hAnsi="Times New Roman" w:cs="Times New Roman"/>
          <w:color w:val="000000" w:themeColor="text1"/>
        </w:rPr>
        <w:t>Oei</w:t>
      </w:r>
      <w:proofErr w:type="spellEnd"/>
      <w:r w:rsidRPr="00157E1B">
        <w:rPr>
          <w:rFonts w:ascii="Times New Roman" w:hAnsi="Times New Roman" w:cs="Times New Roman"/>
          <w:color w:val="000000" w:themeColor="text1"/>
        </w:rPr>
        <w:t xml:space="preserve"> Tiong Ham, Lee </w:t>
      </w:r>
      <w:proofErr w:type="spellStart"/>
      <w:r w:rsidRPr="00157E1B">
        <w:rPr>
          <w:rFonts w:ascii="Times New Roman" w:hAnsi="Times New Roman" w:cs="Times New Roman"/>
          <w:color w:val="000000" w:themeColor="text1"/>
        </w:rPr>
        <w:t>Hoon</w:t>
      </w:r>
      <w:proofErr w:type="spellEnd"/>
      <w:r w:rsidRPr="00157E1B">
        <w:rPr>
          <w:rFonts w:ascii="Times New Roman" w:hAnsi="Times New Roman" w:cs="Times New Roman"/>
          <w:color w:val="000000" w:themeColor="text1"/>
        </w:rPr>
        <w:t xml:space="preserve"> Leong’s wealth increased as he became a trusted friend and eventually his attorney, managing his affairs in Singapore. However, when the Great Depression hit, both sides of Lee’s family were impacted, particularly his father’s side</w:t>
      </w:r>
      <w:r w:rsidR="00183F1B" w:rsidRPr="00157E1B">
        <w:rPr>
          <w:rFonts w:ascii="Times New Roman" w:hAnsi="Times New Roman" w:cs="Times New Roman"/>
          <w:color w:val="000000" w:themeColor="text1"/>
        </w:rPr>
        <w:t>,</w:t>
      </w:r>
      <w:r w:rsidRPr="00157E1B">
        <w:rPr>
          <w:rFonts w:ascii="Times New Roman" w:hAnsi="Times New Roman" w:cs="Times New Roman"/>
          <w:color w:val="000000" w:themeColor="text1"/>
        </w:rPr>
        <w:t xml:space="preserve"> while his mother’s side made a savvy real-estate investment that saved them from some of the misfortune.</w:t>
      </w:r>
      <w:r w:rsidRPr="00157E1B">
        <w:rPr>
          <w:rStyle w:val="FootnoteReference"/>
          <w:rFonts w:ascii="Times New Roman" w:hAnsi="Times New Roman" w:cs="Times New Roman"/>
          <w:color w:val="000000" w:themeColor="text1"/>
        </w:rPr>
        <w:footnoteReference w:id="63"/>
      </w:r>
    </w:p>
    <w:p w14:paraId="72E28077" w14:textId="5A8043FA"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lastRenderedPageBreak/>
        <w:t>While Lee was close with his mother growing up, this was not the case with his father. Due to his family’s loss of wealth after the Depression, Lee Chin Koon developed a gambling addiction. As Lee Chin wasted away more and more of the family’s finances, he would go on benders where he would come home and ask Lee’s mother for her jewelry in order to pay off his debts or pawn off the pieces for cash to try his luck over and over again.</w:t>
      </w:r>
      <w:r w:rsidRPr="00157E1B">
        <w:rPr>
          <w:rStyle w:val="FootnoteReference"/>
          <w:rFonts w:ascii="Times New Roman" w:hAnsi="Times New Roman" w:cs="Times New Roman"/>
          <w:color w:val="000000" w:themeColor="text1"/>
        </w:rPr>
        <w:footnoteReference w:id="64"/>
      </w:r>
      <w:r w:rsidRPr="00157E1B">
        <w:rPr>
          <w:rFonts w:ascii="Times New Roman" w:hAnsi="Times New Roman" w:cs="Times New Roman"/>
          <w:color w:val="000000" w:themeColor="text1"/>
        </w:rPr>
        <w:t xml:space="preserve"> Typically, Lee’s mother would be adamant </w:t>
      </w:r>
      <w:r w:rsidR="00183F1B" w:rsidRPr="00157E1B">
        <w:rPr>
          <w:rFonts w:ascii="Times New Roman" w:hAnsi="Times New Roman" w:cs="Times New Roman"/>
          <w:color w:val="000000" w:themeColor="text1"/>
        </w:rPr>
        <w:t>about</w:t>
      </w:r>
      <w:r w:rsidRPr="00157E1B">
        <w:rPr>
          <w:rFonts w:ascii="Times New Roman" w:hAnsi="Times New Roman" w:cs="Times New Roman"/>
          <w:color w:val="000000" w:themeColor="text1"/>
        </w:rPr>
        <w:t xml:space="preserve"> not giving his father her possessions, which would frequently result in the two verbally arguing and often the fights would </w:t>
      </w:r>
      <w:r w:rsidR="0027355A" w:rsidRPr="00157E1B">
        <w:rPr>
          <w:rFonts w:ascii="Times New Roman" w:hAnsi="Times New Roman" w:cs="Times New Roman"/>
          <w:color w:val="000000" w:themeColor="text1"/>
        </w:rPr>
        <w:t>become</w:t>
      </w:r>
      <w:r w:rsidRPr="00157E1B">
        <w:rPr>
          <w:rFonts w:ascii="Times New Roman" w:hAnsi="Times New Roman" w:cs="Times New Roman"/>
          <w:color w:val="000000" w:themeColor="text1"/>
        </w:rPr>
        <w:t xml:space="preserve"> violent. In his book, </w:t>
      </w:r>
      <w:r w:rsidRPr="00157E1B">
        <w:rPr>
          <w:rFonts w:ascii="Times New Roman" w:hAnsi="Times New Roman" w:cs="Times New Roman"/>
          <w:i/>
          <w:iCs/>
          <w:color w:val="000000" w:themeColor="text1"/>
        </w:rPr>
        <w:t>The Singapore Story: Memoirs of Lee Kuan Yew</w:t>
      </w:r>
      <w:r w:rsidRPr="00157E1B">
        <w:rPr>
          <w:rFonts w:ascii="Times New Roman" w:hAnsi="Times New Roman" w:cs="Times New Roman"/>
          <w:color w:val="000000" w:themeColor="text1"/>
        </w:rPr>
        <w:t xml:space="preserve">, Lee described his mother as a strong woman that not only </w:t>
      </w:r>
      <w:r w:rsidR="00D23CC8" w:rsidRPr="00157E1B">
        <w:rPr>
          <w:rFonts w:ascii="Times New Roman" w:hAnsi="Times New Roman" w:cs="Times New Roman"/>
          <w:color w:val="000000" w:themeColor="text1"/>
        </w:rPr>
        <w:t xml:space="preserve">protected </w:t>
      </w:r>
      <w:r w:rsidRPr="00157E1B">
        <w:rPr>
          <w:rFonts w:ascii="Times New Roman" w:hAnsi="Times New Roman" w:cs="Times New Roman"/>
          <w:color w:val="000000" w:themeColor="text1"/>
        </w:rPr>
        <w:t>her possessions, but her children’s as well.</w:t>
      </w:r>
      <w:r w:rsidRPr="00157E1B">
        <w:rPr>
          <w:rStyle w:val="FootnoteReference"/>
          <w:rFonts w:ascii="Times New Roman" w:hAnsi="Times New Roman" w:cs="Times New Roman"/>
          <w:color w:val="000000" w:themeColor="text1"/>
        </w:rPr>
        <w:footnoteReference w:id="65"/>
      </w:r>
      <w:r w:rsidRPr="00157E1B">
        <w:rPr>
          <w:rFonts w:ascii="Times New Roman" w:hAnsi="Times New Roman" w:cs="Times New Roman"/>
          <w:color w:val="000000" w:themeColor="text1"/>
        </w:rPr>
        <w:t xml:space="preserve"> The reason was because she wanted Lee and his siblings to be well-educated and eventually become independent in the professions they chose to pursue. As a result, she taught Lee how to make his own decisions and as Lee became older and more conscious of all that she sacrificed, he became her nearest confidant and de facto head of the family.</w:t>
      </w:r>
      <w:r w:rsidRPr="00157E1B">
        <w:rPr>
          <w:rStyle w:val="FootnoteReference"/>
          <w:rFonts w:ascii="Times New Roman" w:hAnsi="Times New Roman" w:cs="Times New Roman"/>
          <w:color w:val="000000" w:themeColor="text1"/>
        </w:rPr>
        <w:footnoteReference w:id="66"/>
      </w:r>
    </w:p>
    <w:p w14:paraId="766737E9" w14:textId="6DF71A83"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Growing up in the middle class, Lee did not have access to a television and had </w:t>
      </w:r>
      <w:r w:rsidR="00260D53" w:rsidRPr="00157E1B">
        <w:rPr>
          <w:rFonts w:ascii="Times New Roman" w:hAnsi="Times New Roman" w:cs="Times New Roman"/>
          <w:color w:val="000000" w:themeColor="text1"/>
        </w:rPr>
        <w:t>few toys</w:t>
      </w:r>
      <w:r w:rsidRPr="00157E1B">
        <w:rPr>
          <w:rFonts w:ascii="Times New Roman" w:hAnsi="Times New Roman" w:cs="Times New Roman"/>
          <w:color w:val="000000" w:themeColor="text1"/>
        </w:rPr>
        <w:t xml:space="preserve">, instead opting to spend much of his time reading. In 1929 Lee began his education at the age of six by attending a small school hut next to a fishing dock after his maternal grandmother </w:t>
      </w:r>
      <w:r w:rsidR="00260D53" w:rsidRPr="00157E1B">
        <w:rPr>
          <w:rFonts w:ascii="Times New Roman" w:hAnsi="Times New Roman" w:cs="Times New Roman"/>
          <w:color w:val="000000" w:themeColor="text1"/>
        </w:rPr>
        <w:t>insisted</w:t>
      </w:r>
      <w:r w:rsidRPr="00157E1B">
        <w:rPr>
          <w:rFonts w:ascii="Times New Roman" w:hAnsi="Times New Roman" w:cs="Times New Roman"/>
          <w:color w:val="000000" w:themeColor="text1"/>
        </w:rPr>
        <w:t xml:space="preserve"> he start his education. The language of instruction was Chinese and consisted of one classroom with</w:t>
      </w:r>
      <w:r w:rsidR="00F90B62" w:rsidRPr="00157E1B">
        <w:rPr>
          <w:rFonts w:ascii="Times New Roman" w:hAnsi="Times New Roman" w:cs="Times New Roman"/>
          <w:color w:val="000000" w:themeColor="text1"/>
        </w:rPr>
        <w:t>, as</w:t>
      </w:r>
      <w:r w:rsidRPr="00157E1B">
        <w:rPr>
          <w:rFonts w:ascii="Times New Roman" w:hAnsi="Times New Roman" w:cs="Times New Roman"/>
          <w:color w:val="000000" w:themeColor="text1"/>
        </w:rPr>
        <w:t xml:space="preserve"> Lee described </w:t>
      </w:r>
      <w:r w:rsidR="00F90B62" w:rsidRPr="00157E1B">
        <w:rPr>
          <w:rFonts w:ascii="Times New Roman" w:hAnsi="Times New Roman" w:cs="Times New Roman"/>
          <w:color w:val="000000" w:themeColor="text1"/>
        </w:rPr>
        <w:t>it,</w:t>
      </w:r>
      <w:r w:rsidRPr="00157E1B">
        <w:rPr>
          <w:rFonts w:ascii="Times New Roman" w:hAnsi="Times New Roman" w:cs="Times New Roman"/>
          <w:color w:val="000000" w:themeColor="text1"/>
        </w:rPr>
        <w:t xml:space="preserve"> “hard benches and plank desk-tops.”</w:t>
      </w:r>
      <w:r w:rsidRPr="00157E1B">
        <w:rPr>
          <w:rStyle w:val="FootnoteReference"/>
          <w:rFonts w:ascii="Times New Roman" w:hAnsi="Times New Roman" w:cs="Times New Roman"/>
          <w:color w:val="000000" w:themeColor="text1"/>
        </w:rPr>
        <w:footnoteReference w:id="67"/>
      </w:r>
      <w:r w:rsidRPr="00157E1B">
        <w:rPr>
          <w:rFonts w:ascii="Times New Roman" w:hAnsi="Times New Roman" w:cs="Times New Roman"/>
          <w:color w:val="000000" w:themeColor="text1"/>
        </w:rPr>
        <w:t xml:space="preserve"> Since Lee did not speak Chinese at home, he understood little of what was being said in the classroom, so he regularly complained to his mother about the environment. Although his mother repeated Lee’s constant complains to his grandmother, she still insisted that Lee should learn Chinese and was therefore unable to </w:t>
      </w:r>
      <w:r w:rsidRPr="00157E1B">
        <w:rPr>
          <w:rFonts w:ascii="Times New Roman" w:hAnsi="Times New Roman" w:cs="Times New Roman"/>
          <w:color w:val="000000" w:themeColor="text1"/>
        </w:rPr>
        <w:lastRenderedPageBreak/>
        <w:t xml:space="preserve">override her mother’s decision. Nevertheless, Lee’s grandmother eventually </w:t>
      </w:r>
      <w:r w:rsidR="00260D53" w:rsidRPr="00157E1B">
        <w:rPr>
          <w:rFonts w:ascii="Times New Roman" w:hAnsi="Times New Roman" w:cs="Times New Roman"/>
          <w:color w:val="000000" w:themeColor="text1"/>
        </w:rPr>
        <w:t>caved,</w:t>
      </w:r>
      <w:r w:rsidRPr="00157E1B">
        <w:rPr>
          <w:rFonts w:ascii="Times New Roman" w:hAnsi="Times New Roman" w:cs="Times New Roman"/>
          <w:color w:val="000000" w:themeColor="text1"/>
        </w:rPr>
        <w:t xml:space="preserve"> and she and his mother enrolled him at </w:t>
      </w:r>
      <w:proofErr w:type="spellStart"/>
      <w:r w:rsidRPr="00157E1B">
        <w:rPr>
          <w:rFonts w:ascii="Times New Roman" w:hAnsi="Times New Roman" w:cs="Times New Roman"/>
          <w:color w:val="000000" w:themeColor="text1"/>
        </w:rPr>
        <w:t>Choon</w:t>
      </w:r>
      <w:proofErr w:type="spellEnd"/>
      <w:r w:rsidRPr="00157E1B">
        <w:rPr>
          <w:rFonts w:ascii="Times New Roman" w:hAnsi="Times New Roman" w:cs="Times New Roman"/>
          <w:color w:val="000000" w:themeColor="text1"/>
        </w:rPr>
        <w:t xml:space="preserve"> Guan School in Joo Chiat Terrace.</w:t>
      </w:r>
      <w:r w:rsidRPr="00157E1B">
        <w:rPr>
          <w:rStyle w:val="FootnoteReference"/>
          <w:rFonts w:ascii="Times New Roman" w:hAnsi="Times New Roman" w:cs="Times New Roman"/>
          <w:color w:val="000000" w:themeColor="text1"/>
        </w:rPr>
        <w:footnoteReference w:id="68"/>
      </w:r>
      <w:r w:rsidRPr="00157E1B">
        <w:rPr>
          <w:rFonts w:ascii="Times New Roman" w:hAnsi="Times New Roman" w:cs="Times New Roman"/>
          <w:color w:val="000000" w:themeColor="text1"/>
        </w:rPr>
        <w:t xml:space="preserve"> This school was a mile from Lee’s home, which required him to walk both ways every day. While the school was much larger than his previous school with 10 classrooms and 35 to 40 students per class, it was still a Chinese school, making it hard for Lee who only spoke English at home, “Baba Malay” (a dialect of Malay with some Chinese words) with his grandparents, and Malay with his friends. After another round of complaining for two to three months to his mother, his grandmother finally agreed to have him transferred to an English-language school.</w:t>
      </w:r>
      <w:r w:rsidRPr="00157E1B">
        <w:rPr>
          <w:rStyle w:val="FootnoteReference"/>
          <w:rFonts w:ascii="Times New Roman" w:hAnsi="Times New Roman" w:cs="Times New Roman"/>
          <w:color w:val="000000" w:themeColor="text1"/>
        </w:rPr>
        <w:footnoteReference w:id="69"/>
      </w:r>
      <w:r w:rsidRPr="00157E1B">
        <w:rPr>
          <w:rFonts w:ascii="Times New Roman" w:hAnsi="Times New Roman" w:cs="Times New Roman"/>
          <w:color w:val="000000" w:themeColor="text1"/>
        </w:rPr>
        <w:t xml:space="preserve"> In 1930, Lee joined the </w:t>
      </w:r>
      <w:proofErr w:type="spellStart"/>
      <w:r w:rsidRPr="00157E1B">
        <w:rPr>
          <w:rFonts w:ascii="Times New Roman" w:hAnsi="Times New Roman" w:cs="Times New Roman"/>
          <w:color w:val="000000" w:themeColor="text1"/>
        </w:rPr>
        <w:t>Telok</w:t>
      </w:r>
      <w:proofErr w:type="spellEnd"/>
      <w:r w:rsidRPr="00157E1B">
        <w:rPr>
          <w:rFonts w:ascii="Times New Roman" w:hAnsi="Times New Roman" w:cs="Times New Roman"/>
          <w:color w:val="000000" w:themeColor="text1"/>
        </w:rPr>
        <w:t xml:space="preserve"> </w:t>
      </w:r>
      <w:proofErr w:type="spellStart"/>
      <w:r w:rsidRPr="00157E1B">
        <w:rPr>
          <w:rFonts w:ascii="Times New Roman" w:hAnsi="Times New Roman" w:cs="Times New Roman"/>
          <w:color w:val="000000" w:themeColor="text1"/>
        </w:rPr>
        <w:t>Kurau</w:t>
      </w:r>
      <w:proofErr w:type="spellEnd"/>
      <w:r w:rsidRPr="00157E1B">
        <w:rPr>
          <w:rFonts w:ascii="Times New Roman" w:hAnsi="Times New Roman" w:cs="Times New Roman"/>
          <w:color w:val="000000" w:themeColor="text1"/>
        </w:rPr>
        <w:t xml:space="preserve"> English School and after several years, Lee made top marks and finished first at the school, resulting in his acceptance into the Raffles Institution.</w:t>
      </w:r>
      <w:r w:rsidRPr="00157E1B">
        <w:rPr>
          <w:rStyle w:val="FootnoteReference"/>
          <w:rFonts w:ascii="Times New Roman" w:hAnsi="Times New Roman" w:cs="Times New Roman"/>
          <w:color w:val="000000" w:themeColor="text1"/>
        </w:rPr>
        <w:footnoteReference w:id="70"/>
      </w:r>
      <w:r w:rsidRPr="00157E1B">
        <w:rPr>
          <w:rFonts w:ascii="Times New Roman" w:hAnsi="Times New Roman" w:cs="Times New Roman"/>
          <w:color w:val="000000" w:themeColor="text1"/>
        </w:rPr>
        <w:t xml:space="preserve"> </w:t>
      </w:r>
    </w:p>
    <w:p w14:paraId="70D8D390" w14:textId="2E26CB57"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At the end of 1935, </w:t>
      </w:r>
      <w:r w:rsidR="002F21C4" w:rsidRPr="00157E1B">
        <w:rPr>
          <w:rFonts w:ascii="Times New Roman" w:hAnsi="Times New Roman" w:cs="Times New Roman"/>
          <w:color w:val="000000" w:themeColor="text1"/>
        </w:rPr>
        <w:t>twelve-year-old</w:t>
      </w:r>
      <w:r w:rsidRPr="00157E1B">
        <w:rPr>
          <w:rFonts w:ascii="Times New Roman" w:hAnsi="Times New Roman" w:cs="Times New Roman"/>
          <w:color w:val="000000" w:themeColor="text1"/>
        </w:rPr>
        <w:t xml:space="preserve"> Lee began attending the historic Raffles Institution (RI), an English style independent secondary education school.</w:t>
      </w:r>
      <w:r w:rsidRPr="00157E1B">
        <w:rPr>
          <w:rStyle w:val="FootnoteReference"/>
          <w:rFonts w:ascii="Times New Roman" w:hAnsi="Times New Roman" w:cs="Times New Roman"/>
          <w:color w:val="000000" w:themeColor="text1"/>
        </w:rPr>
        <w:footnoteReference w:id="71"/>
      </w:r>
      <w:r w:rsidRPr="00157E1B">
        <w:rPr>
          <w:rFonts w:ascii="Times New Roman" w:hAnsi="Times New Roman" w:cs="Times New Roman"/>
          <w:color w:val="000000" w:themeColor="text1"/>
        </w:rPr>
        <w:t xml:space="preserve"> RI offered a change of pace from Lee’s previous school. While </w:t>
      </w:r>
      <w:proofErr w:type="spellStart"/>
      <w:r w:rsidRPr="00157E1B">
        <w:rPr>
          <w:rFonts w:ascii="Times New Roman" w:hAnsi="Times New Roman" w:cs="Times New Roman"/>
          <w:color w:val="000000" w:themeColor="text1"/>
        </w:rPr>
        <w:t>Telok</w:t>
      </w:r>
      <w:proofErr w:type="spellEnd"/>
      <w:r w:rsidRPr="00157E1B">
        <w:rPr>
          <w:rFonts w:ascii="Times New Roman" w:hAnsi="Times New Roman" w:cs="Times New Roman"/>
          <w:color w:val="000000" w:themeColor="text1"/>
        </w:rPr>
        <w:t xml:space="preserve"> </w:t>
      </w:r>
      <w:proofErr w:type="spellStart"/>
      <w:r w:rsidRPr="00157E1B">
        <w:rPr>
          <w:rFonts w:ascii="Times New Roman" w:hAnsi="Times New Roman" w:cs="Times New Roman"/>
          <w:color w:val="000000" w:themeColor="text1"/>
        </w:rPr>
        <w:t>Kurau</w:t>
      </w:r>
      <w:proofErr w:type="spellEnd"/>
      <w:r w:rsidRPr="00157E1B">
        <w:rPr>
          <w:rFonts w:ascii="Times New Roman" w:hAnsi="Times New Roman" w:cs="Times New Roman"/>
          <w:color w:val="000000" w:themeColor="text1"/>
        </w:rPr>
        <w:t xml:space="preserve"> was described by Lee to be filled with average students where Lee was at the top of his class, RI’s 150 students all came from the top of their classes in their former schools</w:t>
      </w:r>
      <w:r w:rsidR="0027355A" w:rsidRPr="00157E1B">
        <w:rPr>
          <w:rFonts w:ascii="Times New Roman" w:hAnsi="Times New Roman" w:cs="Times New Roman"/>
          <w:color w:val="000000" w:themeColor="text1"/>
        </w:rPr>
        <w:t>. Here Lee found that he no longer had an advantage, as he was now among other high-achieving students.</w:t>
      </w:r>
      <w:r w:rsidRPr="00157E1B">
        <w:rPr>
          <w:rFonts w:ascii="Times New Roman" w:hAnsi="Times New Roman" w:cs="Times New Roman"/>
          <w:color w:val="000000" w:themeColor="text1"/>
        </w:rPr>
        <w:t xml:space="preserve"> Nonetheless, by the end of his time at RI, Lee ranked </w:t>
      </w:r>
      <w:r w:rsidR="005B2703" w:rsidRPr="00157E1B">
        <w:rPr>
          <w:rFonts w:ascii="Times New Roman" w:hAnsi="Times New Roman" w:cs="Times New Roman"/>
          <w:color w:val="000000" w:themeColor="text1"/>
        </w:rPr>
        <w:t xml:space="preserve">at the </w:t>
      </w:r>
      <w:r w:rsidRPr="00157E1B">
        <w:rPr>
          <w:rFonts w:ascii="Times New Roman" w:hAnsi="Times New Roman" w:cs="Times New Roman"/>
          <w:color w:val="000000" w:themeColor="text1"/>
        </w:rPr>
        <w:t>top of his school and among all the students in Malaya and Singapore.</w:t>
      </w:r>
      <w:r w:rsidRPr="00157E1B">
        <w:rPr>
          <w:rStyle w:val="FootnoteReference"/>
          <w:rFonts w:ascii="Times New Roman" w:hAnsi="Times New Roman" w:cs="Times New Roman"/>
          <w:color w:val="000000" w:themeColor="text1"/>
        </w:rPr>
        <w:footnoteReference w:id="72"/>
      </w:r>
      <w:r w:rsidR="00E30003" w:rsidRPr="00157E1B">
        <w:rPr>
          <w:rFonts w:ascii="Times New Roman" w:hAnsi="Times New Roman" w:cs="Times New Roman"/>
          <w:color w:val="000000" w:themeColor="text1"/>
        </w:rPr>
        <w:t xml:space="preserve"> </w:t>
      </w:r>
      <w:r w:rsidR="005B2703" w:rsidRPr="00157E1B">
        <w:rPr>
          <w:rFonts w:ascii="Times New Roman" w:hAnsi="Times New Roman" w:cs="Times New Roman"/>
          <w:color w:val="000000" w:themeColor="text1"/>
        </w:rPr>
        <w:t>As a result of his own education and academic success, Lee promoted the importance of education as Prime Minister.</w:t>
      </w:r>
      <w:r w:rsidR="00E30003" w:rsidRPr="00157E1B">
        <w:rPr>
          <w:rFonts w:ascii="Times New Roman" w:hAnsi="Times New Roman" w:cs="Times New Roman"/>
          <w:color w:val="000000" w:themeColor="text1"/>
        </w:rPr>
        <w:t xml:space="preserve"> In fact, Lee’s education reforms became one of his most well-known </w:t>
      </w:r>
      <w:r w:rsidR="002F21C4" w:rsidRPr="00157E1B">
        <w:rPr>
          <w:rFonts w:ascii="Times New Roman" w:hAnsi="Times New Roman" w:cs="Times New Roman"/>
          <w:color w:val="000000" w:themeColor="text1"/>
        </w:rPr>
        <w:t>long-lasting</w:t>
      </w:r>
      <w:r w:rsidR="00E30003" w:rsidRPr="00157E1B">
        <w:rPr>
          <w:rFonts w:ascii="Times New Roman" w:hAnsi="Times New Roman" w:cs="Times New Roman"/>
          <w:color w:val="000000" w:themeColor="text1"/>
        </w:rPr>
        <w:t xml:space="preserve"> policies to the people of Singapore.</w:t>
      </w:r>
    </w:p>
    <w:p w14:paraId="49392722" w14:textId="5D303C36"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lastRenderedPageBreak/>
        <w:t xml:space="preserve">After receiving top marks and winning several scholarships, Lee was accepted and began classes at Raffles College in 1940, where he was initiated into the world of </w:t>
      </w:r>
      <w:r w:rsidR="0027355A" w:rsidRPr="00157E1B">
        <w:rPr>
          <w:rFonts w:ascii="Times New Roman" w:hAnsi="Times New Roman" w:cs="Times New Roman"/>
          <w:color w:val="000000" w:themeColor="text1"/>
        </w:rPr>
        <w:t xml:space="preserve">the </w:t>
      </w:r>
      <w:r w:rsidRPr="00157E1B">
        <w:rPr>
          <w:rFonts w:ascii="Times New Roman" w:hAnsi="Times New Roman" w:cs="Times New Roman"/>
          <w:color w:val="000000" w:themeColor="text1"/>
        </w:rPr>
        <w:t xml:space="preserve">politics of </w:t>
      </w:r>
      <w:r w:rsidR="007D4E56" w:rsidRPr="00157E1B">
        <w:rPr>
          <w:rFonts w:ascii="Times New Roman" w:hAnsi="Times New Roman" w:cs="Times New Roman"/>
          <w:color w:val="000000" w:themeColor="text1"/>
        </w:rPr>
        <w:t>ethnicity</w:t>
      </w:r>
      <w:r w:rsidRPr="00157E1B">
        <w:rPr>
          <w:rFonts w:ascii="Times New Roman" w:hAnsi="Times New Roman" w:cs="Times New Roman"/>
          <w:color w:val="000000" w:themeColor="text1"/>
        </w:rPr>
        <w:t xml:space="preserve"> and religion.</w:t>
      </w:r>
      <w:r w:rsidRPr="00157E1B">
        <w:rPr>
          <w:rStyle w:val="FootnoteReference"/>
          <w:rFonts w:ascii="Times New Roman" w:hAnsi="Times New Roman" w:cs="Times New Roman"/>
          <w:color w:val="000000" w:themeColor="text1"/>
        </w:rPr>
        <w:footnoteReference w:id="73"/>
      </w:r>
      <w:r w:rsidRPr="00157E1B">
        <w:rPr>
          <w:rFonts w:ascii="Times New Roman" w:hAnsi="Times New Roman" w:cs="Times New Roman"/>
          <w:color w:val="000000" w:themeColor="text1"/>
        </w:rPr>
        <w:t xml:space="preserve"> While at Raffles College Lee met Kwa </w:t>
      </w:r>
      <w:proofErr w:type="spellStart"/>
      <w:r w:rsidRPr="00157E1B">
        <w:rPr>
          <w:rFonts w:ascii="Times New Roman" w:hAnsi="Times New Roman" w:cs="Times New Roman"/>
          <w:color w:val="000000" w:themeColor="text1"/>
        </w:rPr>
        <w:t>Geok</w:t>
      </w:r>
      <w:proofErr w:type="spellEnd"/>
      <w:r w:rsidRPr="00157E1B">
        <w:rPr>
          <w:rFonts w:ascii="Times New Roman" w:hAnsi="Times New Roman" w:cs="Times New Roman"/>
          <w:color w:val="000000" w:themeColor="text1"/>
        </w:rPr>
        <w:t xml:space="preserve"> Choo, a fellow student and only female scholar at the College. Kwa became Lee’s number one rival as she was the first to beat Lee in the English and economics sections of the standard exams given at Raffles College at the end of each term and would later on become Mrs. Lee Kuan Yew.</w:t>
      </w:r>
      <w:r w:rsidRPr="00157E1B">
        <w:rPr>
          <w:rStyle w:val="FootnoteReference"/>
          <w:rFonts w:ascii="Times New Roman" w:hAnsi="Times New Roman" w:cs="Times New Roman"/>
          <w:color w:val="000000" w:themeColor="text1"/>
        </w:rPr>
        <w:footnoteReference w:id="74"/>
      </w:r>
    </w:p>
    <w:p w14:paraId="0AC2B413" w14:textId="77777777" w:rsidR="00753584" w:rsidRPr="00157E1B" w:rsidRDefault="00753584" w:rsidP="00CE5F1A">
      <w:pPr>
        <w:spacing w:line="480" w:lineRule="auto"/>
        <w:rPr>
          <w:rFonts w:ascii="Times New Roman" w:hAnsi="Times New Roman" w:cs="Times New Roman"/>
          <w:color w:val="000000" w:themeColor="text1"/>
        </w:rPr>
      </w:pPr>
    </w:p>
    <w:p w14:paraId="6563191F" w14:textId="74AAE23A" w:rsidR="00753584" w:rsidRPr="00157E1B" w:rsidRDefault="00753584" w:rsidP="00CE5F1A">
      <w:pPr>
        <w:pStyle w:val="Heading2"/>
        <w:numPr>
          <w:ilvl w:val="0"/>
          <w:numId w:val="6"/>
        </w:numPr>
        <w:spacing w:line="480" w:lineRule="auto"/>
        <w:rPr>
          <w:rFonts w:ascii="Times New Roman" w:hAnsi="Times New Roman" w:cs="Times New Roman"/>
        </w:rPr>
      </w:pPr>
      <w:bookmarkStart w:id="8" w:name="_The_Japanese_Invasion"/>
      <w:bookmarkEnd w:id="8"/>
      <w:r w:rsidRPr="00157E1B">
        <w:rPr>
          <w:rFonts w:ascii="Times New Roman" w:hAnsi="Times New Roman" w:cs="Times New Roman"/>
        </w:rPr>
        <w:t>The Japanese Invasion and Continued Education</w:t>
      </w:r>
    </w:p>
    <w:p w14:paraId="25C7B7EB" w14:textId="5E2705CB"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On December 8, 1941, when Lee was in his second year at Raffles College, the Japanese bombed Singapore for the </w:t>
      </w:r>
      <w:r w:rsidR="002F21C4" w:rsidRPr="00157E1B">
        <w:rPr>
          <w:rFonts w:ascii="Times New Roman" w:hAnsi="Times New Roman" w:cs="Times New Roman"/>
          <w:color w:val="000000" w:themeColor="text1"/>
        </w:rPr>
        <w:t>first-time</w:t>
      </w:r>
      <w:r w:rsidRPr="00157E1B">
        <w:rPr>
          <w:rFonts w:ascii="Times New Roman" w:hAnsi="Times New Roman" w:cs="Times New Roman"/>
          <w:color w:val="000000" w:themeColor="text1"/>
        </w:rPr>
        <w:t xml:space="preserve"> during World War II.</w:t>
      </w:r>
      <w:r w:rsidRPr="00157E1B">
        <w:rPr>
          <w:rStyle w:val="FootnoteReference"/>
          <w:rFonts w:ascii="Times New Roman" w:hAnsi="Times New Roman" w:cs="Times New Roman"/>
          <w:color w:val="000000" w:themeColor="text1"/>
        </w:rPr>
        <w:footnoteReference w:id="75"/>
      </w:r>
      <w:r w:rsidRPr="00157E1B">
        <w:rPr>
          <w:rFonts w:ascii="Times New Roman" w:hAnsi="Times New Roman" w:cs="Times New Roman"/>
          <w:color w:val="000000" w:themeColor="text1"/>
        </w:rPr>
        <w:t xml:space="preserve"> Within days, all classes and lectures were suspended and many students, including Lee, were asked to volunteer for the Medical Auxiliary Services (MAS) at Raffles College. For $60 a day, Lee volunteered with a red cross armband and tin helmet with the MAS for a little over two months.</w:t>
      </w:r>
      <w:r w:rsidRPr="00157E1B">
        <w:rPr>
          <w:rStyle w:val="FootnoteReference"/>
          <w:rFonts w:ascii="Times New Roman" w:hAnsi="Times New Roman" w:cs="Times New Roman"/>
          <w:color w:val="000000" w:themeColor="text1"/>
        </w:rPr>
        <w:footnoteReference w:id="76"/>
      </w:r>
      <w:r w:rsidRPr="00157E1B">
        <w:rPr>
          <w:rFonts w:ascii="Times New Roman" w:hAnsi="Times New Roman" w:cs="Times New Roman"/>
          <w:color w:val="000000" w:themeColor="text1"/>
        </w:rPr>
        <w:t xml:space="preserve"> However, as the invasion progressed and Singapore began to fall, Lee and his family moved to his maternal grandfather’s home that was further out of the city, </w:t>
      </w:r>
      <w:r w:rsidR="005B2703" w:rsidRPr="00157E1B">
        <w:rPr>
          <w:rFonts w:ascii="Times New Roman" w:hAnsi="Times New Roman" w:cs="Times New Roman"/>
          <w:color w:val="000000" w:themeColor="text1"/>
        </w:rPr>
        <w:t>where the Japanese would be less likely to attack</w:t>
      </w:r>
      <w:r w:rsidRPr="00157E1B">
        <w:rPr>
          <w:rFonts w:ascii="Times New Roman" w:hAnsi="Times New Roman" w:cs="Times New Roman"/>
          <w:color w:val="000000" w:themeColor="text1"/>
        </w:rPr>
        <w:t>. Lee and his family stayed in the house in isolation for three and a half years, during which his grandfather fell ill and passed away. Lee’s father stepped up, stopped gambling, and sobered up, and Lee used the time during the occupation to learn Japanese and get his fluency certificate.</w:t>
      </w:r>
      <w:r w:rsidRPr="00157E1B">
        <w:rPr>
          <w:rStyle w:val="FootnoteReference"/>
          <w:rFonts w:ascii="Times New Roman" w:hAnsi="Times New Roman" w:cs="Times New Roman"/>
          <w:color w:val="000000" w:themeColor="text1"/>
        </w:rPr>
        <w:footnoteReference w:id="77"/>
      </w:r>
      <w:r w:rsidRPr="00157E1B">
        <w:rPr>
          <w:rFonts w:ascii="Times New Roman" w:hAnsi="Times New Roman" w:cs="Times New Roman"/>
          <w:color w:val="000000" w:themeColor="text1"/>
        </w:rPr>
        <w:t xml:space="preserve"> In order to </w:t>
      </w:r>
      <w:r w:rsidRPr="00157E1B">
        <w:rPr>
          <w:rFonts w:ascii="Times New Roman" w:hAnsi="Times New Roman" w:cs="Times New Roman"/>
          <w:color w:val="000000" w:themeColor="text1"/>
        </w:rPr>
        <w:lastRenderedPageBreak/>
        <w:t xml:space="preserve">keep his family afloat and use his time productively, Lee took on quite a few jobs during the war. </w:t>
      </w:r>
      <w:r w:rsidR="002F21C4" w:rsidRPr="00157E1B">
        <w:rPr>
          <w:rFonts w:ascii="Times New Roman" w:hAnsi="Times New Roman" w:cs="Times New Roman"/>
          <w:color w:val="000000" w:themeColor="text1"/>
        </w:rPr>
        <w:t>First,</w:t>
      </w:r>
      <w:r w:rsidRPr="00157E1B">
        <w:rPr>
          <w:rFonts w:ascii="Times New Roman" w:hAnsi="Times New Roman" w:cs="Times New Roman"/>
          <w:color w:val="000000" w:themeColor="text1"/>
        </w:rPr>
        <w:t xml:space="preserve"> he worked as an English translator for 15 months intercepting cables of allied news agencies like the Central News Agency of China, Reuters, and Technical Analysts Society Singapore (TASS) until the end of 1944.</w:t>
      </w:r>
      <w:r w:rsidRPr="00157E1B">
        <w:rPr>
          <w:rStyle w:val="FootnoteReference"/>
          <w:rFonts w:ascii="Times New Roman" w:hAnsi="Times New Roman" w:cs="Times New Roman"/>
          <w:color w:val="000000" w:themeColor="text1"/>
        </w:rPr>
        <w:footnoteReference w:id="78"/>
      </w:r>
      <w:r w:rsidRPr="00157E1B">
        <w:rPr>
          <w:rFonts w:ascii="Times New Roman" w:hAnsi="Times New Roman" w:cs="Times New Roman"/>
          <w:color w:val="000000" w:themeColor="text1"/>
        </w:rPr>
        <w:t xml:space="preserve"> Lee also temporarily worked as a jewelry broker. Due to inflation and objects being in short supply, Lee would buy and hoard small pieces of jewelry and then sell them a few weeks later for a profit when prices went up.</w:t>
      </w:r>
      <w:r w:rsidRPr="00157E1B">
        <w:rPr>
          <w:rStyle w:val="FootnoteReference"/>
          <w:rFonts w:ascii="Times New Roman" w:hAnsi="Times New Roman" w:cs="Times New Roman"/>
          <w:color w:val="000000" w:themeColor="text1"/>
        </w:rPr>
        <w:footnoteReference w:id="79"/>
      </w:r>
      <w:r w:rsidRPr="00157E1B">
        <w:rPr>
          <w:rFonts w:ascii="Times New Roman" w:hAnsi="Times New Roman" w:cs="Times New Roman"/>
          <w:color w:val="000000" w:themeColor="text1"/>
        </w:rPr>
        <w:t xml:space="preserve"> Another venture he started was on the black market. With his friend Yong </w:t>
      </w:r>
      <w:proofErr w:type="spellStart"/>
      <w:r w:rsidRPr="00157E1B">
        <w:rPr>
          <w:rFonts w:ascii="Times New Roman" w:hAnsi="Times New Roman" w:cs="Times New Roman"/>
          <w:color w:val="000000" w:themeColor="text1"/>
        </w:rPr>
        <w:t>Nyuk</w:t>
      </w:r>
      <w:proofErr w:type="spellEnd"/>
      <w:r w:rsidRPr="00157E1B">
        <w:rPr>
          <w:rFonts w:ascii="Times New Roman" w:hAnsi="Times New Roman" w:cs="Times New Roman"/>
          <w:color w:val="000000" w:themeColor="text1"/>
        </w:rPr>
        <w:t xml:space="preserve"> Lin from Raffles College, Lee started a gum business by creating and selling tapioca gum as a side operation.</w:t>
      </w:r>
      <w:r w:rsidRPr="00157E1B">
        <w:rPr>
          <w:rStyle w:val="FootnoteReference"/>
          <w:rFonts w:ascii="Times New Roman" w:hAnsi="Times New Roman" w:cs="Times New Roman"/>
          <w:color w:val="000000" w:themeColor="text1"/>
        </w:rPr>
        <w:footnoteReference w:id="80"/>
      </w:r>
      <w:r w:rsidRPr="00157E1B">
        <w:rPr>
          <w:rFonts w:ascii="Times New Roman" w:hAnsi="Times New Roman" w:cs="Times New Roman"/>
          <w:color w:val="000000" w:themeColor="text1"/>
        </w:rPr>
        <w:t xml:space="preserve"> The Japanese ultimately surrendered on September 12, 1945.</w:t>
      </w:r>
      <w:r w:rsidRPr="00157E1B">
        <w:rPr>
          <w:rStyle w:val="FootnoteReference"/>
          <w:rFonts w:ascii="Times New Roman" w:hAnsi="Times New Roman" w:cs="Times New Roman"/>
          <w:color w:val="000000" w:themeColor="text1"/>
        </w:rPr>
        <w:footnoteReference w:id="81"/>
      </w:r>
      <w:r w:rsidRPr="00157E1B">
        <w:rPr>
          <w:rFonts w:ascii="Times New Roman" w:hAnsi="Times New Roman" w:cs="Times New Roman"/>
          <w:color w:val="000000" w:themeColor="text1"/>
        </w:rPr>
        <w:t xml:space="preserve"> About a year later, in 1946, Lee decided on studying Law in England instead of returning to Raffles College.</w:t>
      </w:r>
      <w:r w:rsidRPr="00157E1B">
        <w:rPr>
          <w:rStyle w:val="FootnoteReference"/>
          <w:rFonts w:ascii="Times New Roman" w:hAnsi="Times New Roman" w:cs="Times New Roman"/>
          <w:color w:val="000000" w:themeColor="text1"/>
        </w:rPr>
        <w:footnoteReference w:id="82"/>
      </w:r>
    </w:p>
    <w:p w14:paraId="79E77D4C" w14:textId="6615F062"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After boarding the 65,000 ton Cunard Liner called the Britannic from Singapore to Liverpool, Lee started at the London School of Economics and Political Science (LSE) in October of 1946.</w:t>
      </w:r>
      <w:r w:rsidRPr="00157E1B">
        <w:rPr>
          <w:rStyle w:val="FootnoteReference"/>
          <w:rFonts w:ascii="Times New Roman" w:hAnsi="Times New Roman" w:cs="Times New Roman"/>
          <w:color w:val="000000" w:themeColor="text1"/>
        </w:rPr>
        <w:footnoteReference w:id="83"/>
      </w:r>
      <w:r w:rsidRPr="00157E1B">
        <w:rPr>
          <w:rFonts w:ascii="Times New Roman" w:hAnsi="Times New Roman" w:cs="Times New Roman"/>
          <w:color w:val="000000" w:themeColor="text1"/>
        </w:rPr>
        <w:t xml:space="preserve"> After being at LSE for less than three months, Lee opted for a slower paced life and transferred to Cambridge in late November 1946, after an alumnus from Raffles introduced Lee to W.S. Thatcher, the master of the school who granted him admission.</w:t>
      </w:r>
      <w:r w:rsidRPr="00157E1B">
        <w:rPr>
          <w:rStyle w:val="FootnoteReference"/>
          <w:rFonts w:ascii="Times New Roman" w:hAnsi="Times New Roman" w:cs="Times New Roman"/>
          <w:color w:val="000000" w:themeColor="text1"/>
        </w:rPr>
        <w:footnoteReference w:id="84"/>
      </w:r>
      <w:r w:rsidRPr="00157E1B">
        <w:rPr>
          <w:rFonts w:ascii="Times New Roman" w:hAnsi="Times New Roman" w:cs="Times New Roman"/>
          <w:color w:val="000000" w:themeColor="text1"/>
        </w:rPr>
        <w:t xml:space="preserve"> After a year at Cambridge, Choo (Lee’s future wife and former classmate) came to study at Cambridge as well under the Queen’s scholarship, the one that Lee impatiently decided to give up in order to begin his studies in England sooner. While at Cambridge, Lee and a few former friends from </w:t>
      </w:r>
      <w:r w:rsidRPr="00157E1B">
        <w:rPr>
          <w:rFonts w:ascii="Times New Roman" w:hAnsi="Times New Roman" w:cs="Times New Roman"/>
          <w:color w:val="000000" w:themeColor="text1"/>
        </w:rPr>
        <w:lastRenderedPageBreak/>
        <w:t>Raffles started a group with other students called the Malayan Forum, whose sole focus was to concentrate on building up political consciousness and press for an independent Malaya, which would also include Singapore.</w:t>
      </w:r>
      <w:r w:rsidRPr="00157E1B">
        <w:rPr>
          <w:rStyle w:val="FootnoteReference"/>
          <w:rFonts w:ascii="Times New Roman" w:hAnsi="Times New Roman" w:cs="Times New Roman"/>
          <w:color w:val="000000" w:themeColor="text1"/>
        </w:rPr>
        <w:footnoteReference w:id="85"/>
      </w:r>
      <w:r w:rsidRPr="00157E1B">
        <w:rPr>
          <w:rFonts w:ascii="Times New Roman" w:hAnsi="Times New Roman" w:cs="Times New Roman"/>
          <w:color w:val="000000" w:themeColor="text1"/>
        </w:rPr>
        <w:t xml:space="preserve"> The mission was non-ideological, neither left-wing, nor right-wing, and consisted of many different </w:t>
      </w:r>
      <w:r w:rsidR="00055457" w:rsidRPr="00157E1B">
        <w:rPr>
          <w:rFonts w:ascii="Times New Roman" w:hAnsi="Times New Roman" w:cs="Times New Roman"/>
          <w:color w:val="000000" w:themeColor="text1"/>
        </w:rPr>
        <w:t>ethnic</w:t>
      </w:r>
      <w:r w:rsidRPr="00157E1B">
        <w:rPr>
          <w:rFonts w:ascii="Times New Roman" w:hAnsi="Times New Roman" w:cs="Times New Roman"/>
          <w:color w:val="000000" w:themeColor="text1"/>
        </w:rPr>
        <w:t xml:space="preserve"> groups including Chinese, Indian, Malay, and Eurasian. The goal was to disassociate themselves from the Malayan Communist Party (MCP), which was a violent group towards the British in Malaya.</w:t>
      </w:r>
      <w:r w:rsidRPr="00157E1B">
        <w:rPr>
          <w:rStyle w:val="FootnoteReference"/>
          <w:rFonts w:ascii="Times New Roman" w:hAnsi="Times New Roman" w:cs="Times New Roman"/>
          <w:color w:val="000000" w:themeColor="text1"/>
        </w:rPr>
        <w:footnoteReference w:id="86"/>
      </w:r>
      <w:r w:rsidRPr="00157E1B">
        <w:rPr>
          <w:rFonts w:ascii="Times New Roman" w:hAnsi="Times New Roman" w:cs="Times New Roman"/>
          <w:color w:val="000000" w:themeColor="text1"/>
        </w:rPr>
        <w:t xml:space="preserve"> Although many members dropped out, Lee stayed active in the Malayan Forum throughout his time at Cambridge. In May 1950, Lee passed the bar as a </w:t>
      </w:r>
      <w:r w:rsidR="002F21C4" w:rsidRPr="00157E1B">
        <w:rPr>
          <w:rFonts w:ascii="Times New Roman" w:hAnsi="Times New Roman" w:cs="Times New Roman"/>
          <w:color w:val="000000" w:themeColor="text1"/>
        </w:rPr>
        <w:t>Second-Class</w:t>
      </w:r>
      <w:r w:rsidRPr="00157E1B">
        <w:rPr>
          <w:rFonts w:ascii="Times New Roman" w:hAnsi="Times New Roman" w:cs="Times New Roman"/>
          <w:color w:val="000000" w:themeColor="text1"/>
        </w:rPr>
        <w:t xml:space="preserve"> student and Choo passed as Third Class—no one earned a First Class. Both Choo and Lee returned to Singapore from Cambridge on August 1, 1950 ready to start their careers at home.</w:t>
      </w:r>
      <w:r w:rsidRPr="00157E1B">
        <w:rPr>
          <w:rStyle w:val="FootnoteReference"/>
          <w:rFonts w:ascii="Times New Roman" w:hAnsi="Times New Roman" w:cs="Times New Roman"/>
          <w:color w:val="000000" w:themeColor="text1"/>
        </w:rPr>
        <w:footnoteReference w:id="87"/>
      </w:r>
    </w:p>
    <w:p w14:paraId="7152CBA9" w14:textId="198BAAAA" w:rsidR="00753584" w:rsidRPr="00157E1B" w:rsidRDefault="00753584"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br w:type="page"/>
      </w:r>
    </w:p>
    <w:p w14:paraId="71BC8F8C" w14:textId="142DC42F" w:rsidR="00753584" w:rsidRPr="00157E1B" w:rsidRDefault="00753584" w:rsidP="00CE5F1A">
      <w:pPr>
        <w:pStyle w:val="Heading1"/>
        <w:spacing w:line="480" w:lineRule="auto"/>
      </w:pPr>
      <w:bookmarkStart w:id="9" w:name="_Early_Political_Career"/>
      <w:bookmarkEnd w:id="9"/>
      <w:r w:rsidRPr="00157E1B">
        <w:lastRenderedPageBreak/>
        <w:t>Early Political Career (1950-1959)</w:t>
      </w:r>
    </w:p>
    <w:p w14:paraId="79E56C68" w14:textId="1DCD3C53"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Coming into the mid-twentieth century, Lee Kuan Yew’s early political career was defined by his perception of British colonial rule, his education abroad, the war, and his new affinity for politics. The next decade from 1950 to 1959 would act as a catalyst for establishing not only his political career within Singapore, but also the beginning of his establishment as a legitimate leader within the city-state. By observing the combination of three main components—the British climate in Singapore, political activism in the community, and the People’s Action Party and the election—that defined his early political career from 1950 to 1959, </w:t>
      </w:r>
      <w:r w:rsidR="00FA000A" w:rsidRPr="00157E1B">
        <w:rPr>
          <w:rFonts w:ascii="Times New Roman" w:hAnsi="Times New Roman" w:cs="Times New Roman"/>
          <w:color w:val="000000" w:themeColor="text1"/>
        </w:rPr>
        <w:t>the beginning of Lee’s pursuit of the establishment of political legitimacy can be discerned and documented.</w:t>
      </w:r>
    </w:p>
    <w:p w14:paraId="1D224513" w14:textId="77777777" w:rsidR="00B26AB1" w:rsidRPr="00157E1B" w:rsidRDefault="00B26AB1" w:rsidP="00CE5F1A">
      <w:pPr>
        <w:spacing w:line="480" w:lineRule="auto"/>
        <w:rPr>
          <w:rFonts w:ascii="Times New Roman" w:hAnsi="Times New Roman" w:cs="Times New Roman"/>
        </w:rPr>
      </w:pPr>
    </w:p>
    <w:p w14:paraId="78EEEA82" w14:textId="54278BE0" w:rsidR="00753584" w:rsidRPr="00157E1B" w:rsidRDefault="00753584" w:rsidP="00CE5F1A">
      <w:pPr>
        <w:pStyle w:val="Heading2"/>
        <w:numPr>
          <w:ilvl w:val="0"/>
          <w:numId w:val="7"/>
        </w:numPr>
        <w:spacing w:line="480" w:lineRule="auto"/>
        <w:ind w:left="1080"/>
        <w:rPr>
          <w:rFonts w:ascii="Times New Roman" w:hAnsi="Times New Roman" w:cs="Times New Roman"/>
        </w:rPr>
      </w:pPr>
      <w:bookmarkStart w:id="10" w:name="_The_British_Climate"/>
      <w:bookmarkEnd w:id="10"/>
      <w:r w:rsidRPr="00157E1B">
        <w:rPr>
          <w:rFonts w:ascii="Times New Roman" w:hAnsi="Times New Roman" w:cs="Times New Roman"/>
        </w:rPr>
        <w:t>The British Climate in Singapore</w:t>
      </w:r>
    </w:p>
    <w:p w14:paraId="00A78527" w14:textId="5B7AD2A3"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The post-war period in Singapore brought on many changes. The aftermath of the </w:t>
      </w:r>
      <w:r w:rsidR="00BC36CC" w:rsidRPr="00157E1B">
        <w:rPr>
          <w:rFonts w:ascii="Times New Roman" w:hAnsi="Times New Roman" w:cs="Times New Roman"/>
          <w:color w:val="000000" w:themeColor="text1"/>
        </w:rPr>
        <w:t>three-year</w:t>
      </w:r>
      <w:r w:rsidRPr="00157E1B">
        <w:rPr>
          <w:rFonts w:ascii="Times New Roman" w:hAnsi="Times New Roman" w:cs="Times New Roman"/>
          <w:color w:val="000000" w:themeColor="text1"/>
        </w:rPr>
        <w:t xml:space="preserve"> Japanese invasion from late 1941 to 1945 left the city in shambles as Singapore’s crime and corruption became widespread, the death rate rose, and access to food became a persistent problem. As a result, the generally favorable view of the colonial relationship with Britain declined among the local population and</w:t>
      </w:r>
      <w:r w:rsidR="0068463C" w:rsidRPr="00157E1B">
        <w:rPr>
          <w:rFonts w:ascii="Times New Roman" w:hAnsi="Times New Roman" w:cs="Times New Roman"/>
          <w:color w:val="000000" w:themeColor="text1"/>
        </w:rPr>
        <w:t>, with the return of the</w:t>
      </w:r>
      <w:r w:rsidRPr="00157E1B">
        <w:rPr>
          <w:rFonts w:ascii="Times New Roman" w:hAnsi="Times New Roman" w:cs="Times New Roman"/>
          <w:color w:val="000000" w:themeColor="text1"/>
        </w:rPr>
        <w:t xml:space="preserve"> British, the demand for Singaporean independence and self-rule became more vocal with the people.</w:t>
      </w:r>
      <w:r w:rsidRPr="00157E1B">
        <w:rPr>
          <w:rStyle w:val="FootnoteReference"/>
          <w:rFonts w:ascii="Times New Roman" w:hAnsi="Times New Roman" w:cs="Times New Roman"/>
          <w:color w:val="000000" w:themeColor="text1"/>
        </w:rPr>
        <w:footnoteReference w:id="88"/>
      </w:r>
    </w:p>
    <w:p w14:paraId="1A5C98B9" w14:textId="44C8D298"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After returning home from living in the UK, Lee’s perception of the British </w:t>
      </w:r>
      <w:r w:rsidR="007864EA" w:rsidRPr="00157E1B">
        <w:rPr>
          <w:rFonts w:ascii="Times New Roman" w:hAnsi="Times New Roman" w:cs="Times New Roman"/>
          <w:color w:val="000000" w:themeColor="text1"/>
        </w:rPr>
        <w:t>volte faced</w:t>
      </w:r>
      <w:r w:rsidRPr="00157E1B">
        <w:rPr>
          <w:rFonts w:ascii="Times New Roman" w:hAnsi="Times New Roman" w:cs="Times New Roman"/>
          <w:color w:val="000000" w:themeColor="text1"/>
        </w:rPr>
        <w:t xml:space="preserve">. Before leaving for university, Lee described growing up feeling like the British were superior and the best leaders to lead Singapore, however after the war and his time abroad, he returned </w:t>
      </w:r>
      <w:r w:rsidRPr="00157E1B">
        <w:rPr>
          <w:rFonts w:ascii="Times New Roman" w:hAnsi="Times New Roman" w:cs="Times New Roman"/>
          <w:color w:val="000000" w:themeColor="text1"/>
        </w:rPr>
        <w:lastRenderedPageBreak/>
        <w:t xml:space="preserve">with the awareness that the </w:t>
      </w:r>
      <w:r w:rsidR="007864EA" w:rsidRPr="00157E1B">
        <w:rPr>
          <w:rFonts w:ascii="Times New Roman" w:hAnsi="Times New Roman" w:cs="Times New Roman"/>
          <w:color w:val="000000" w:themeColor="text1"/>
        </w:rPr>
        <w:t xml:space="preserve">“superior” </w:t>
      </w:r>
      <w:r w:rsidRPr="00157E1B">
        <w:rPr>
          <w:rFonts w:ascii="Times New Roman" w:hAnsi="Times New Roman" w:cs="Times New Roman"/>
          <w:color w:val="000000" w:themeColor="text1"/>
        </w:rPr>
        <w:t xml:space="preserve">status of the British was </w:t>
      </w:r>
      <w:r w:rsidR="007864EA" w:rsidRPr="00157E1B">
        <w:rPr>
          <w:rFonts w:ascii="Times New Roman" w:hAnsi="Times New Roman" w:cs="Times New Roman"/>
          <w:color w:val="000000" w:themeColor="text1"/>
        </w:rPr>
        <w:t>unsubstantiated</w:t>
      </w:r>
      <w:r w:rsidRPr="00157E1B">
        <w:rPr>
          <w:rFonts w:ascii="Times New Roman" w:hAnsi="Times New Roman" w:cs="Times New Roman"/>
          <w:color w:val="000000" w:themeColor="text1"/>
        </w:rPr>
        <w:t>.</w:t>
      </w:r>
      <w:r w:rsidRPr="00157E1B">
        <w:rPr>
          <w:rStyle w:val="FootnoteReference"/>
          <w:rFonts w:ascii="Times New Roman" w:hAnsi="Times New Roman" w:cs="Times New Roman"/>
          <w:color w:val="000000" w:themeColor="text1"/>
        </w:rPr>
        <w:footnoteReference w:id="89"/>
      </w:r>
      <w:r w:rsidRPr="00157E1B">
        <w:rPr>
          <w:rFonts w:ascii="Times New Roman" w:hAnsi="Times New Roman" w:cs="Times New Roman"/>
          <w:color w:val="000000" w:themeColor="text1"/>
        </w:rPr>
        <w:t xml:space="preserve"> </w:t>
      </w:r>
      <w:r w:rsidR="00A34660" w:rsidRPr="00157E1B">
        <w:rPr>
          <w:rFonts w:ascii="Times New Roman" w:hAnsi="Times New Roman" w:cs="Times New Roman"/>
          <w:color w:val="000000" w:themeColor="text1"/>
        </w:rPr>
        <w:t>These changes in his political outlook inspired Lee’s interest in Singaporean policies and its future independence. In a 1965 radio interview w</w:t>
      </w:r>
      <w:r w:rsidRPr="00157E1B">
        <w:rPr>
          <w:rFonts w:ascii="Times New Roman" w:hAnsi="Times New Roman" w:cs="Times New Roman"/>
          <w:color w:val="000000" w:themeColor="text1"/>
        </w:rPr>
        <w:t xml:space="preserve">ith Alan Ashbolt, </w:t>
      </w:r>
      <w:r w:rsidR="00A34660" w:rsidRPr="00157E1B">
        <w:rPr>
          <w:rFonts w:ascii="Times New Roman" w:hAnsi="Times New Roman" w:cs="Times New Roman"/>
          <w:color w:val="000000" w:themeColor="text1"/>
        </w:rPr>
        <w:t xml:space="preserve">Lee spoke about </w:t>
      </w:r>
      <w:r w:rsidRPr="00157E1B">
        <w:rPr>
          <w:rFonts w:ascii="Times New Roman" w:hAnsi="Times New Roman" w:cs="Times New Roman"/>
          <w:color w:val="000000" w:themeColor="text1"/>
        </w:rPr>
        <w:t>the British track record for gracefully withdrawing from colonies that they felt were not worth holding, so instead of leading a revolution or a coup d’état, Lee’s plan was to “create an untenable position” for the British in Singapore.</w:t>
      </w:r>
      <w:r w:rsidRPr="00157E1B">
        <w:rPr>
          <w:rStyle w:val="FootnoteReference"/>
          <w:rFonts w:ascii="Times New Roman" w:hAnsi="Times New Roman" w:cs="Times New Roman"/>
          <w:color w:val="000000" w:themeColor="text1"/>
        </w:rPr>
        <w:footnoteReference w:id="90"/>
      </w:r>
      <w:r w:rsidRPr="00157E1B">
        <w:rPr>
          <w:rFonts w:ascii="Times New Roman" w:hAnsi="Times New Roman" w:cs="Times New Roman"/>
          <w:color w:val="000000" w:themeColor="text1"/>
        </w:rPr>
        <w:t xml:space="preserve"> With this in mind, Lee’s career as an attorney led to his political activism and the creation of the People’s Action Party.</w:t>
      </w:r>
    </w:p>
    <w:p w14:paraId="6D5BC2E0" w14:textId="77777777" w:rsidR="00753584" w:rsidRPr="00157E1B" w:rsidRDefault="00753584" w:rsidP="00CE5F1A">
      <w:pPr>
        <w:spacing w:line="480" w:lineRule="auto"/>
        <w:ind w:firstLine="720"/>
        <w:rPr>
          <w:rFonts w:ascii="Times New Roman" w:hAnsi="Times New Roman" w:cs="Times New Roman"/>
        </w:rPr>
      </w:pPr>
    </w:p>
    <w:p w14:paraId="3DC7BF4A" w14:textId="2C3405F2" w:rsidR="00753584" w:rsidRPr="00157E1B" w:rsidRDefault="00753584" w:rsidP="00CE5F1A">
      <w:pPr>
        <w:pStyle w:val="Heading2"/>
        <w:numPr>
          <w:ilvl w:val="0"/>
          <w:numId w:val="7"/>
        </w:numPr>
        <w:spacing w:line="480" w:lineRule="auto"/>
        <w:ind w:left="1080"/>
        <w:rPr>
          <w:rFonts w:ascii="Times New Roman" w:hAnsi="Times New Roman" w:cs="Times New Roman"/>
        </w:rPr>
      </w:pPr>
      <w:bookmarkStart w:id="11" w:name="_Political_Activism_in"/>
      <w:bookmarkEnd w:id="11"/>
      <w:r w:rsidRPr="00157E1B">
        <w:rPr>
          <w:rFonts w:ascii="Times New Roman" w:hAnsi="Times New Roman" w:cs="Times New Roman"/>
        </w:rPr>
        <w:t>Political Activism in the Community</w:t>
      </w:r>
    </w:p>
    <w:p w14:paraId="33024CAE" w14:textId="146E7810"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After his return to Singapore in 1950, Lee began his legal career at the Laycock and Ong law firm, working for John Laycock himself. During his time at Laycock and Ong, Lee began taking pro bono cases after four men—three Malay and one Indian—came to Lee seeking legal representation in 1952.</w:t>
      </w:r>
      <w:r w:rsidRPr="00157E1B">
        <w:rPr>
          <w:rStyle w:val="FootnoteReference"/>
          <w:rFonts w:ascii="Times New Roman" w:hAnsi="Times New Roman" w:cs="Times New Roman"/>
          <w:color w:val="000000" w:themeColor="text1"/>
        </w:rPr>
        <w:footnoteReference w:id="91"/>
      </w:r>
      <w:r w:rsidRPr="00157E1B">
        <w:rPr>
          <w:rFonts w:ascii="Times New Roman" w:hAnsi="Times New Roman" w:cs="Times New Roman"/>
          <w:color w:val="000000" w:themeColor="text1"/>
        </w:rPr>
        <w:t xml:space="preserve"> The men, who worked for the Postal Service and were part of the Postal and Telecommunications Uniformed Staff Union, had put forward a request for an extra $10 to their monthly salary after it was discovered that the British workers were receiving an additional $1,000 in expat pay, but </w:t>
      </w:r>
      <w:r w:rsidR="00A34660" w:rsidRPr="00157E1B">
        <w:rPr>
          <w:rFonts w:ascii="Times New Roman" w:hAnsi="Times New Roman" w:cs="Times New Roman"/>
          <w:color w:val="000000" w:themeColor="text1"/>
        </w:rPr>
        <w:t>their petition for an increase was</w:t>
      </w:r>
      <w:r w:rsidRPr="00157E1B">
        <w:rPr>
          <w:rFonts w:ascii="Times New Roman" w:hAnsi="Times New Roman" w:cs="Times New Roman"/>
          <w:color w:val="000000" w:themeColor="text1"/>
        </w:rPr>
        <w:t xml:space="preserve"> refused. After going on strike on May 13, 1952, Lee </w:t>
      </w:r>
      <w:r w:rsidR="000C4709" w:rsidRPr="00157E1B">
        <w:rPr>
          <w:rFonts w:ascii="Times New Roman" w:hAnsi="Times New Roman" w:cs="Times New Roman"/>
          <w:color w:val="000000" w:themeColor="text1"/>
        </w:rPr>
        <w:t>agreed</w:t>
      </w:r>
      <w:r w:rsidRPr="00157E1B">
        <w:rPr>
          <w:rFonts w:ascii="Times New Roman" w:hAnsi="Times New Roman" w:cs="Times New Roman"/>
          <w:color w:val="000000" w:themeColor="text1"/>
        </w:rPr>
        <w:t xml:space="preserve"> to represent the men.</w:t>
      </w:r>
      <w:r w:rsidRPr="00157E1B">
        <w:rPr>
          <w:rStyle w:val="FootnoteReference"/>
          <w:rFonts w:ascii="Times New Roman" w:hAnsi="Times New Roman" w:cs="Times New Roman"/>
          <w:color w:val="000000" w:themeColor="text1"/>
        </w:rPr>
        <w:footnoteReference w:id="92"/>
      </w:r>
      <w:r w:rsidRPr="00157E1B">
        <w:rPr>
          <w:rFonts w:ascii="Times New Roman" w:hAnsi="Times New Roman" w:cs="Times New Roman"/>
          <w:color w:val="000000" w:themeColor="text1"/>
        </w:rPr>
        <w:t xml:space="preserve"> His efforts resulted in the men, as well as the other </w:t>
      </w:r>
      <w:r w:rsidRPr="00157E1B">
        <w:rPr>
          <w:rFonts w:ascii="Times New Roman" w:hAnsi="Times New Roman" w:cs="Times New Roman"/>
          <w:color w:val="000000" w:themeColor="text1"/>
        </w:rPr>
        <w:lastRenderedPageBreak/>
        <w:t xml:space="preserve">postal workers, being granted the </w:t>
      </w:r>
      <w:r w:rsidR="00A34660" w:rsidRPr="00157E1B">
        <w:rPr>
          <w:rFonts w:ascii="Times New Roman" w:hAnsi="Times New Roman" w:cs="Times New Roman"/>
          <w:color w:val="000000" w:themeColor="text1"/>
        </w:rPr>
        <w:t>increased</w:t>
      </w:r>
      <w:r w:rsidRPr="00157E1B">
        <w:rPr>
          <w:rFonts w:ascii="Times New Roman" w:hAnsi="Times New Roman" w:cs="Times New Roman"/>
          <w:color w:val="000000" w:themeColor="text1"/>
        </w:rPr>
        <w:t xml:space="preserve"> pay they requested, </w:t>
      </w:r>
      <w:r w:rsidR="00A34660" w:rsidRPr="00157E1B">
        <w:rPr>
          <w:rFonts w:ascii="Times New Roman" w:hAnsi="Times New Roman" w:cs="Times New Roman"/>
          <w:color w:val="000000" w:themeColor="text1"/>
        </w:rPr>
        <w:t xml:space="preserve">with </w:t>
      </w:r>
      <w:r w:rsidRPr="00157E1B">
        <w:rPr>
          <w:rFonts w:ascii="Times New Roman" w:hAnsi="Times New Roman" w:cs="Times New Roman"/>
          <w:color w:val="000000" w:themeColor="text1"/>
        </w:rPr>
        <w:t>28 months’ back pay, and about $1 million for other increases</w:t>
      </w:r>
      <w:r w:rsidR="00A34660" w:rsidRPr="00157E1B">
        <w:rPr>
          <w:rFonts w:ascii="Times New Roman" w:hAnsi="Times New Roman" w:cs="Times New Roman"/>
          <w:color w:val="000000" w:themeColor="text1"/>
        </w:rPr>
        <w:t xml:space="preserve"> requested by the workers</w:t>
      </w:r>
      <w:r w:rsidRPr="00157E1B">
        <w:rPr>
          <w:rFonts w:ascii="Times New Roman" w:hAnsi="Times New Roman" w:cs="Times New Roman"/>
          <w:color w:val="000000" w:themeColor="text1"/>
        </w:rPr>
        <w:t>. Lee’s decision to take this case ended up being a turning point in history for the trade unions and constitutional mass action in Singapore. Not only was he able to deescalate a potentially violent strike with the workers, but Lee’s results attracted thousands of more workers that sought his expertise, as well as public exposure and support from the press reporting on the situation.</w:t>
      </w:r>
      <w:r w:rsidRPr="00157E1B">
        <w:rPr>
          <w:rStyle w:val="FootnoteReference"/>
          <w:rFonts w:ascii="Times New Roman" w:hAnsi="Times New Roman" w:cs="Times New Roman"/>
          <w:color w:val="000000" w:themeColor="text1"/>
        </w:rPr>
        <w:footnoteReference w:id="93"/>
      </w:r>
    </w:p>
    <w:p w14:paraId="1CEE673B" w14:textId="77777777" w:rsidR="00753584" w:rsidRPr="00157E1B" w:rsidRDefault="00753584" w:rsidP="00CE5F1A">
      <w:pPr>
        <w:spacing w:line="480" w:lineRule="auto"/>
        <w:rPr>
          <w:rFonts w:ascii="Times New Roman" w:hAnsi="Times New Roman" w:cs="Times New Roman"/>
          <w:color w:val="000000" w:themeColor="text1"/>
        </w:rPr>
      </w:pPr>
    </w:p>
    <w:p w14:paraId="30A3FC68" w14:textId="269806BD" w:rsidR="00753584" w:rsidRPr="00157E1B" w:rsidRDefault="00753584" w:rsidP="00CE5F1A">
      <w:pPr>
        <w:pStyle w:val="Heading2"/>
        <w:numPr>
          <w:ilvl w:val="0"/>
          <w:numId w:val="7"/>
        </w:numPr>
        <w:spacing w:line="480" w:lineRule="auto"/>
        <w:ind w:left="1080"/>
        <w:rPr>
          <w:rFonts w:ascii="Times New Roman" w:hAnsi="Times New Roman" w:cs="Times New Roman"/>
        </w:rPr>
      </w:pPr>
      <w:bookmarkStart w:id="12" w:name="_The_People’s_Action"/>
      <w:bookmarkEnd w:id="12"/>
      <w:r w:rsidRPr="00157E1B">
        <w:rPr>
          <w:rFonts w:ascii="Times New Roman" w:hAnsi="Times New Roman" w:cs="Times New Roman"/>
        </w:rPr>
        <w:t>The People’s Action Party and the Election</w:t>
      </w:r>
    </w:p>
    <w:p w14:paraId="1E16F33B" w14:textId="1DD1DC7C"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After the attention from the 1952 postal workers case, Lee and his friends from London in the Malayan Forum </w:t>
      </w:r>
      <w:r w:rsidR="00A34660" w:rsidRPr="00157E1B">
        <w:rPr>
          <w:rFonts w:ascii="Times New Roman" w:hAnsi="Times New Roman" w:cs="Times New Roman"/>
          <w:color w:val="000000" w:themeColor="text1"/>
        </w:rPr>
        <w:t xml:space="preserve">gained momentum for their </w:t>
      </w:r>
      <w:r w:rsidRPr="00157E1B">
        <w:rPr>
          <w:rFonts w:ascii="Times New Roman" w:hAnsi="Times New Roman" w:cs="Times New Roman"/>
          <w:color w:val="000000" w:themeColor="text1"/>
        </w:rPr>
        <w:t>movement from the audience of union workers and people that followed the case. Beginning in 1954, they began meeting on the weekends with a small group of activist friends that Lee had also worked with on getting a political party formed.</w:t>
      </w:r>
      <w:r w:rsidRPr="00157E1B">
        <w:rPr>
          <w:rStyle w:val="FootnoteReference"/>
          <w:rFonts w:ascii="Times New Roman" w:hAnsi="Times New Roman" w:cs="Times New Roman"/>
          <w:color w:val="000000" w:themeColor="text1"/>
        </w:rPr>
        <w:footnoteReference w:id="94"/>
      </w:r>
      <w:r w:rsidRPr="00157E1B">
        <w:rPr>
          <w:rFonts w:ascii="Times New Roman" w:hAnsi="Times New Roman" w:cs="Times New Roman"/>
          <w:color w:val="000000" w:themeColor="text1"/>
        </w:rPr>
        <w:t xml:space="preserve"> At the same time, the Singaporean constitution was reviewed and after the British proposed that the new constitution automatically ma</w:t>
      </w:r>
      <w:r w:rsidR="000C4709" w:rsidRPr="00157E1B">
        <w:rPr>
          <w:rFonts w:ascii="Times New Roman" w:hAnsi="Times New Roman" w:cs="Times New Roman"/>
          <w:color w:val="000000" w:themeColor="text1"/>
        </w:rPr>
        <w:t>d</w:t>
      </w:r>
      <w:r w:rsidRPr="00157E1B">
        <w:rPr>
          <w:rFonts w:ascii="Times New Roman" w:hAnsi="Times New Roman" w:cs="Times New Roman"/>
          <w:color w:val="000000" w:themeColor="text1"/>
        </w:rPr>
        <w:t>e all British subjects born in Singapore eligible to vote, it was passed on February 22, 1954. This decision sprung Lee and his friends to complete the formation of their new party by the end of 1954, before the next election.</w:t>
      </w:r>
      <w:r w:rsidRPr="00157E1B">
        <w:rPr>
          <w:rStyle w:val="FootnoteReference"/>
          <w:rFonts w:ascii="Times New Roman" w:hAnsi="Times New Roman" w:cs="Times New Roman"/>
          <w:color w:val="000000" w:themeColor="text1"/>
        </w:rPr>
        <w:footnoteReference w:id="95"/>
      </w:r>
    </w:p>
    <w:p w14:paraId="717DE2EA" w14:textId="198D7144"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The People’s Action Party (PAP) had its first public meeting on November 21, 1954 at the Victoria Memorial Hall.</w:t>
      </w:r>
      <w:r w:rsidRPr="00157E1B">
        <w:rPr>
          <w:rStyle w:val="FootnoteReference"/>
          <w:rFonts w:ascii="Times New Roman" w:hAnsi="Times New Roman" w:cs="Times New Roman"/>
          <w:color w:val="000000" w:themeColor="text1"/>
        </w:rPr>
        <w:footnoteReference w:id="96"/>
      </w:r>
      <w:r w:rsidRPr="00157E1B">
        <w:rPr>
          <w:rFonts w:ascii="Times New Roman" w:hAnsi="Times New Roman" w:cs="Times New Roman"/>
          <w:color w:val="000000" w:themeColor="text1"/>
        </w:rPr>
        <w:t xml:space="preserve"> The party had the support of the </w:t>
      </w:r>
      <w:r w:rsidR="000C4709" w:rsidRPr="00157E1B">
        <w:rPr>
          <w:rFonts w:ascii="Times New Roman" w:hAnsi="Times New Roman" w:cs="Times New Roman"/>
          <w:color w:val="000000" w:themeColor="text1"/>
        </w:rPr>
        <w:t>blue-collar</w:t>
      </w:r>
      <w:r w:rsidRPr="00157E1B">
        <w:rPr>
          <w:rFonts w:ascii="Times New Roman" w:hAnsi="Times New Roman" w:cs="Times New Roman"/>
          <w:color w:val="000000" w:themeColor="text1"/>
        </w:rPr>
        <w:t xml:space="preserve"> workers, the Malay </w:t>
      </w:r>
      <w:r w:rsidRPr="00157E1B">
        <w:rPr>
          <w:rFonts w:ascii="Times New Roman" w:hAnsi="Times New Roman" w:cs="Times New Roman"/>
          <w:color w:val="000000" w:themeColor="text1"/>
        </w:rPr>
        <w:lastRenderedPageBreak/>
        <w:t>blue and white</w:t>
      </w:r>
      <w:r w:rsidR="000C4709" w:rsidRPr="00157E1B">
        <w:rPr>
          <w:rFonts w:ascii="Times New Roman" w:hAnsi="Times New Roman" w:cs="Times New Roman"/>
          <w:color w:val="000000" w:themeColor="text1"/>
        </w:rPr>
        <w:t>-</w:t>
      </w:r>
      <w:r w:rsidRPr="00157E1B">
        <w:rPr>
          <w:rFonts w:ascii="Times New Roman" w:hAnsi="Times New Roman" w:cs="Times New Roman"/>
          <w:color w:val="000000" w:themeColor="text1"/>
        </w:rPr>
        <w:t xml:space="preserve">collar workers, the Chinese clan associations, trade guilds, as well as those who were </w:t>
      </w:r>
      <w:r w:rsidR="000C4709" w:rsidRPr="00157E1B">
        <w:rPr>
          <w:rFonts w:ascii="Times New Roman" w:hAnsi="Times New Roman" w:cs="Times New Roman"/>
          <w:color w:val="000000" w:themeColor="text1"/>
        </w:rPr>
        <w:t>English educated</w:t>
      </w:r>
      <w:r w:rsidRPr="00157E1B">
        <w:rPr>
          <w:rFonts w:ascii="Times New Roman" w:hAnsi="Times New Roman" w:cs="Times New Roman"/>
          <w:color w:val="000000" w:themeColor="text1"/>
        </w:rPr>
        <w:t>. As Lee described it, the PAP fought for “a multilingual legislature with simultaneous translation as no elected legislative councilor has the slightest idea what the Chinese-speaking population thinks and feels and this is hardly a healthy state of affairs.”</w:t>
      </w:r>
      <w:r w:rsidRPr="00157E1B">
        <w:rPr>
          <w:rStyle w:val="FootnoteReference"/>
          <w:rFonts w:ascii="Times New Roman" w:hAnsi="Times New Roman" w:cs="Times New Roman"/>
          <w:color w:val="000000" w:themeColor="text1"/>
        </w:rPr>
        <w:footnoteReference w:id="97"/>
      </w:r>
      <w:r w:rsidRPr="00157E1B">
        <w:rPr>
          <w:rFonts w:ascii="Times New Roman" w:hAnsi="Times New Roman" w:cs="Times New Roman"/>
          <w:color w:val="000000" w:themeColor="text1"/>
        </w:rPr>
        <w:t xml:space="preserve"> When nomination day was announced on February 28, 1955, five PAP candidates announced their intent to run: Lim Chin Siong for Bukit Timah, Devan Nair for Farrer Park, Goh Chew Chua for Punggol-Tampines, Ahmad Ibrahim for Sebawang and Lee Kuan Yew for Tanjong Pagar.</w:t>
      </w:r>
      <w:r w:rsidRPr="00157E1B">
        <w:rPr>
          <w:rStyle w:val="FootnoteReference"/>
          <w:rFonts w:ascii="Times New Roman" w:hAnsi="Times New Roman" w:cs="Times New Roman"/>
          <w:color w:val="000000" w:themeColor="text1"/>
        </w:rPr>
        <w:footnoteReference w:id="98"/>
      </w:r>
      <w:r w:rsidRPr="00157E1B">
        <w:rPr>
          <w:rFonts w:ascii="Times New Roman" w:hAnsi="Times New Roman" w:cs="Times New Roman"/>
          <w:color w:val="000000" w:themeColor="text1"/>
        </w:rPr>
        <w:t xml:space="preserve"> During campaigning, Lee reached his voters through his multilingualism. He made it apparent to the prospective voters that he spoke Hakka, Hokkien, Malay, and even exaggerated the extent to which he spoke Mandarin. Lee knew that in 1955 with the new automatic registration of Singapore born citizens, of the 300,000 voters, 60% were Chinese speaking, so he had to connect to his audience through the medium they would understand best.</w:t>
      </w:r>
      <w:r w:rsidRPr="00157E1B">
        <w:rPr>
          <w:rStyle w:val="FootnoteReference"/>
          <w:rFonts w:ascii="Times New Roman" w:hAnsi="Times New Roman" w:cs="Times New Roman"/>
          <w:color w:val="000000" w:themeColor="text1"/>
        </w:rPr>
        <w:footnoteReference w:id="99"/>
      </w:r>
      <w:r w:rsidRPr="00157E1B">
        <w:rPr>
          <w:rFonts w:ascii="Times New Roman" w:hAnsi="Times New Roman" w:cs="Times New Roman"/>
          <w:color w:val="000000" w:themeColor="text1"/>
        </w:rPr>
        <w:t xml:space="preserve"> With his personable manner and familiarity to the community, Lee ended up being a popular candidate with many people campaigning for him. On polling day on April 2, 1955, Lee collected 6,029 of the votes, compared to the 908 and 780 votes that went to his two opponents</w:t>
      </w:r>
      <w:r w:rsidR="00940EBD" w:rsidRPr="00157E1B">
        <w:rPr>
          <w:rFonts w:ascii="Times New Roman" w:hAnsi="Times New Roman" w:cs="Times New Roman"/>
          <w:color w:val="000000" w:themeColor="text1"/>
        </w:rPr>
        <w:t>,</w:t>
      </w:r>
      <w:r w:rsidRPr="00157E1B">
        <w:rPr>
          <w:rFonts w:ascii="Times New Roman" w:hAnsi="Times New Roman" w:cs="Times New Roman"/>
          <w:color w:val="000000" w:themeColor="text1"/>
        </w:rPr>
        <w:t xml:space="preserve"> Peter Lim Seck Tiong and Lam Thian, and the PAP overall won three out of the five seats they ran for.</w:t>
      </w:r>
      <w:r w:rsidRPr="00157E1B">
        <w:rPr>
          <w:rStyle w:val="FootnoteReference"/>
          <w:rFonts w:ascii="Times New Roman" w:hAnsi="Times New Roman" w:cs="Times New Roman"/>
          <w:color w:val="000000" w:themeColor="text1"/>
        </w:rPr>
        <w:footnoteReference w:id="100"/>
      </w:r>
      <w:r w:rsidRPr="00157E1B">
        <w:rPr>
          <w:rFonts w:ascii="Times New Roman" w:hAnsi="Times New Roman" w:cs="Times New Roman"/>
          <w:color w:val="000000" w:themeColor="text1"/>
        </w:rPr>
        <w:t xml:space="preserve"> After his win, Lee left Laycock and Ong in August 1955 and went to work full time as a Member of Parliament (MP).</w:t>
      </w:r>
      <w:r w:rsidRPr="00157E1B">
        <w:rPr>
          <w:rStyle w:val="FootnoteReference"/>
          <w:rFonts w:ascii="Times New Roman" w:hAnsi="Times New Roman" w:cs="Times New Roman"/>
          <w:color w:val="000000" w:themeColor="text1"/>
        </w:rPr>
        <w:footnoteReference w:id="101"/>
      </w:r>
    </w:p>
    <w:p w14:paraId="05772BF7" w14:textId="464152EF"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Up until the mid 1950s, the PAP, led by Lee, and the pro-Communists who were represented by the Malaysia Communist Party (MCP), led by Lim Chin Siong</w:t>
      </w:r>
      <w:r w:rsidR="00940EBD" w:rsidRPr="00157E1B">
        <w:rPr>
          <w:rFonts w:ascii="Times New Roman" w:hAnsi="Times New Roman" w:cs="Times New Roman"/>
          <w:color w:val="000000" w:themeColor="text1"/>
        </w:rPr>
        <w:t>,</w:t>
      </w:r>
      <w:r w:rsidRPr="00157E1B">
        <w:rPr>
          <w:rFonts w:ascii="Times New Roman" w:hAnsi="Times New Roman" w:cs="Times New Roman"/>
          <w:color w:val="000000" w:themeColor="text1"/>
        </w:rPr>
        <w:t xml:space="preserve"> “held [a] biotic </w:t>
      </w:r>
      <w:r w:rsidRPr="00157E1B">
        <w:rPr>
          <w:rFonts w:ascii="Times New Roman" w:hAnsi="Times New Roman" w:cs="Times New Roman"/>
          <w:color w:val="000000" w:themeColor="text1"/>
        </w:rPr>
        <w:lastRenderedPageBreak/>
        <w:t>partnership.”</w:t>
      </w:r>
      <w:r w:rsidRPr="00157E1B">
        <w:rPr>
          <w:rStyle w:val="FootnoteReference"/>
          <w:rFonts w:ascii="Times New Roman" w:hAnsi="Times New Roman" w:cs="Times New Roman"/>
          <w:color w:val="000000" w:themeColor="text1"/>
        </w:rPr>
        <w:footnoteReference w:id="102"/>
      </w:r>
      <w:r w:rsidRPr="00157E1B">
        <w:rPr>
          <w:rFonts w:ascii="Times New Roman" w:hAnsi="Times New Roman" w:cs="Times New Roman"/>
          <w:color w:val="000000" w:themeColor="text1"/>
        </w:rPr>
        <w:t xml:space="preserve"> However, as the support for the PAP grew because of their win through the election, the Pro-Communists knew that the only way they could win the next election was through a legitimate political vehicle, which they coveted as the PAP. As the MCP grew increasingly violent, Lee made the decision to separate the PAP from the MCP. He sought to keep the PAP’s behavior peaceful and under the rule of law and as a result, separated the communists from the non-communists from within his party. Lee continued to keep the MCP and pro-Communists at an even greater distance after the events of the 1966 Chinese middle </w:t>
      </w:r>
      <w:r w:rsidR="000C4709" w:rsidRPr="00157E1B">
        <w:rPr>
          <w:rFonts w:ascii="Times New Roman" w:hAnsi="Times New Roman" w:cs="Times New Roman"/>
          <w:color w:val="000000" w:themeColor="text1"/>
        </w:rPr>
        <w:t>schools</w:t>
      </w:r>
      <w:r w:rsidRPr="00157E1B">
        <w:rPr>
          <w:rFonts w:ascii="Times New Roman" w:hAnsi="Times New Roman" w:cs="Times New Roman"/>
          <w:color w:val="000000" w:themeColor="text1"/>
        </w:rPr>
        <w:t xml:space="preserve"> riots.</w:t>
      </w:r>
      <w:r w:rsidRPr="00157E1B">
        <w:rPr>
          <w:rStyle w:val="FootnoteReference"/>
          <w:rFonts w:ascii="Times New Roman" w:hAnsi="Times New Roman" w:cs="Times New Roman"/>
          <w:color w:val="000000" w:themeColor="text1"/>
        </w:rPr>
        <w:footnoteReference w:id="103"/>
      </w:r>
      <w:r w:rsidRPr="00157E1B">
        <w:rPr>
          <w:rFonts w:ascii="Times New Roman" w:hAnsi="Times New Roman" w:cs="Times New Roman"/>
          <w:color w:val="000000" w:themeColor="text1"/>
        </w:rPr>
        <w:t xml:space="preserve"> The riots were a result of Lim Yew Hock’s (the Chief Minister of Singapore at the time) measures to suppress communist activities within Singapore. With the support of the British Governor and the Commissioner of Police, Lim dissolved the Singapore Chinese Middle School Students Union (SCMSSU) and shut the organization down for their “communist activities.” After expelling 142 students and arresting four of the student leaders, the students gathered in protest for two weeks at the Chinese High School and Chung Chen High School, which ultimately resulted in riots which spread throughout the city.</w:t>
      </w:r>
      <w:r w:rsidRPr="00157E1B">
        <w:rPr>
          <w:rStyle w:val="FootnoteReference"/>
          <w:rFonts w:ascii="Times New Roman" w:hAnsi="Times New Roman" w:cs="Times New Roman"/>
          <w:color w:val="000000" w:themeColor="text1"/>
        </w:rPr>
        <w:footnoteReference w:id="104"/>
      </w:r>
      <w:r w:rsidRPr="00157E1B">
        <w:rPr>
          <w:rFonts w:ascii="Times New Roman" w:hAnsi="Times New Roman" w:cs="Times New Roman"/>
          <w:color w:val="000000" w:themeColor="text1"/>
        </w:rPr>
        <w:t xml:space="preserve"> Choosing to take action, the government entered both schools on October 26, 1956 and </w:t>
      </w:r>
      <w:r w:rsidR="00940EBD" w:rsidRPr="00157E1B">
        <w:rPr>
          <w:rFonts w:ascii="Times New Roman" w:hAnsi="Times New Roman" w:cs="Times New Roman"/>
          <w:color w:val="000000" w:themeColor="text1"/>
        </w:rPr>
        <w:t xml:space="preserve">forced the students to evacuate by using </w:t>
      </w:r>
      <w:r w:rsidRPr="00157E1B">
        <w:rPr>
          <w:rFonts w:ascii="Times New Roman" w:hAnsi="Times New Roman" w:cs="Times New Roman"/>
          <w:color w:val="000000" w:themeColor="text1"/>
        </w:rPr>
        <w:t xml:space="preserve">tear gas. This decision only exasperated the students further and as a result, they took to the city streets and continued the riots by flipping cars, throwing bottles and stones, and damaging other city property. These riots continued over a </w:t>
      </w:r>
      <w:r w:rsidR="000C4709" w:rsidRPr="00157E1B">
        <w:rPr>
          <w:rFonts w:ascii="Times New Roman" w:hAnsi="Times New Roman" w:cs="Times New Roman"/>
          <w:color w:val="000000" w:themeColor="text1"/>
        </w:rPr>
        <w:t>five-day</w:t>
      </w:r>
      <w:r w:rsidRPr="00157E1B">
        <w:rPr>
          <w:rFonts w:ascii="Times New Roman" w:hAnsi="Times New Roman" w:cs="Times New Roman"/>
          <w:color w:val="000000" w:themeColor="text1"/>
        </w:rPr>
        <w:t xml:space="preserve"> period where over 127 were injured, 13 died, and over 2,000 people were arrested</w:t>
      </w:r>
      <w:r w:rsidR="00940EBD" w:rsidRPr="00157E1B">
        <w:rPr>
          <w:rFonts w:ascii="Times New Roman" w:hAnsi="Times New Roman" w:cs="Times New Roman"/>
          <w:color w:val="000000" w:themeColor="text1"/>
        </w:rPr>
        <w:t>. Among those arrested were</w:t>
      </w:r>
      <w:r w:rsidRPr="00157E1B">
        <w:rPr>
          <w:rFonts w:ascii="Times New Roman" w:hAnsi="Times New Roman" w:cs="Times New Roman"/>
          <w:color w:val="000000" w:themeColor="text1"/>
        </w:rPr>
        <w:t xml:space="preserve"> 18 </w:t>
      </w:r>
      <w:r w:rsidR="00940EBD" w:rsidRPr="00157E1B">
        <w:rPr>
          <w:rFonts w:ascii="Times New Roman" w:hAnsi="Times New Roman" w:cs="Times New Roman"/>
          <w:color w:val="000000" w:themeColor="text1"/>
        </w:rPr>
        <w:t>members of the</w:t>
      </w:r>
      <w:r w:rsidRPr="00157E1B">
        <w:rPr>
          <w:rFonts w:ascii="Times New Roman" w:hAnsi="Times New Roman" w:cs="Times New Roman"/>
          <w:color w:val="000000" w:themeColor="text1"/>
        </w:rPr>
        <w:t xml:space="preserve"> PAP, eight</w:t>
      </w:r>
      <w:r w:rsidR="00940EBD" w:rsidRPr="00157E1B">
        <w:rPr>
          <w:rFonts w:ascii="Times New Roman" w:hAnsi="Times New Roman" w:cs="Times New Roman"/>
          <w:color w:val="000000" w:themeColor="text1"/>
        </w:rPr>
        <w:t xml:space="preserve"> of which</w:t>
      </w:r>
      <w:r w:rsidRPr="00157E1B">
        <w:rPr>
          <w:rFonts w:ascii="Times New Roman" w:hAnsi="Times New Roman" w:cs="Times New Roman"/>
          <w:color w:val="000000" w:themeColor="text1"/>
        </w:rPr>
        <w:t xml:space="preserve"> were on the central executive committee.</w:t>
      </w:r>
      <w:r w:rsidRPr="00157E1B">
        <w:rPr>
          <w:rStyle w:val="FootnoteReference"/>
          <w:rFonts w:ascii="Times New Roman" w:hAnsi="Times New Roman" w:cs="Times New Roman"/>
          <w:color w:val="000000" w:themeColor="text1"/>
        </w:rPr>
        <w:footnoteReference w:id="105"/>
      </w:r>
    </w:p>
    <w:p w14:paraId="5458D5F9" w14:textId="1D44DFB6"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lastRenderedPageBreak/>
        <w:t>After the British Parliament passed the State of Singapore Act in 1958</w:t>
      </w:r>
      <w:r w:rsidR="00940EBD" w:rsidRPr="00157E1B">
        <w:rPr>
          <w:rFonts w:ascii="Times New Roman" w:hAnsi="Times New Roman" w:cs="Times New Roman"/>
          <w:color w:val="000000" w:themeColor="text1"/>
        </w:rPr>
        <w:t xml:space="preserve">, </w:t>
      </w:r>
      <w:r w:rsidRPr="00157E1B">
        <w:rPr>
          <w:rFonts w:ascii="Times New Roman" w:hAnsi="Times New Roman" w:cs="Times New Roman"/>
          <w:color w:val="000000" w:themeColor="text1"/>
        </w:rPr>
        <w:t>which transitioned Singapore from a colony to a self-governing state</w:t>
      </w:r>
      <w:r w:rsidR="00940EBD" w:rsidRPr="00157E1B">
        <w:rPr>
          <w:rFonts w:ascii="Times New Roman" w:hAnsi="Times New Roman" w:cs="Times New Roman"/>
          <w:color w:val="000000" w:themeColor="text1"/>
        </w:rPr>
        <w:t xml:space="preserve">, </w:t>
      </w:r>
      <w:r w:rsidRPr="00157E1B">
        <w:rPr>
          <w:rFonts w:ascii="Times New Roman" w:hAnsi="Times New Roman" w:cs="Times New Roman"/>
          <w:color w:val="000000" w:themeColor="text1"/>
        </w:rPr>
        <w:t xml:space="preserve">Singapore held its first general election in 1959. As a result, a prime minister and a </w:t>
      </w:r>
      <w:r w:rsidR="006D5AC2" w:rsidRPr="00157E1B">
        <w:rPr>
          <w:rFonts w:ascii="Times New Roman" w:hAnsi="Times New Roman" w:cs="Times New Roman"/>
          <w:color w:val="000000" w:themeColor="text1"/>
        </w:rPr>
        <w:t>51-member</w:t>
      </w:r>
      <w:r w:rsidRPr="00157E1B">
        <w:rPr>
          <w:rFonts w:ascii="Times New Roman" w:hAnsi="Times New Roman" w:cs="Times New Roman"/>
          <w:color w:val="000000" w:themeColor="text1"/>
        </w:rPr>
        <w:t xml:space="preserve"> Legislative Assembly had to be elected by the people.</w:t>
      </w:r>
      <w:r w:rsidRPr="00157E1B">
        <w:rPr>
          <w:rStyle w:val="FootnoteReference"/>
          <w:rFonts w:ascii="Times New Roman" w:hAnsi="Times New Roman" w:cs="Times New Roman"/>
          <w:color w:val="000000" w:themeColor="text1"/>
        </w:rPr>
        <w:footnoteReference w:id="106"/>
      </w:r>
      <w:r w:rsidRPr="00157E1B">
        <w:rPr>
          <w:rFonts w:ascii="Times New Roman" w:hAnsi="Times New Roman" w:cs="Times New Roman"/>
          <w:color w:val="000000" w:themeColor="text1"/>
        </w:rPr>
        <w:t xml:space="preserve"> After announcing his bid to run under the PAP on April 27, 1957, Lee won on May 30, 1959 and was sworn into office as Singapore’s first prime minister after 43 out of 51 of the seats were taken by the PAP. However, Lee refused to accept his win until the eight PAP members that were arrested three years prior during the 1956 Chinese middle </w:t>
      </w:r>
      <w:r w:rsidR="006D5AC2" w:rsidRPr="00157E1B">
        <w:rPr>
          <w:rFonts w:ascii="Times New Roman" w:hAnsi="Times New Roman" w:cs="Times New Roman"/>
          <w:color w:val="000000" w:themeColor="text1"/>
        </w:rPr>
        <w:t>schools’</w:t>
      </w:r>
      <w:r w:rsidRPr="00157E1B">
        <w:rPr>
          <w:rFonts w:ascii="Times New Roman" w:hAnsi="Times New Roman" w:cs="Times New Roman"/>
          <w:color w:val="000000" w:themeColor="text1"/>
        </w:rPr>
        <w:t xml:space="preserve"> riots were released.</w:t>
      </w:r>
      <w:r w:rsidRPr="00157E1B">
        <w:rPr>
          <w:rStyle w:val="FootnoteReference"/>
          <w:rFonts w:ascii="Times New Roman" w:hAnsi="Times New Roman" w:cs="Times New Roman"/>
          <w:color w:val="000000" w:themeColor="text1"/>
        </w:rPr>
        <w:footnoteReference w:id="107"/>
      </w:r>
      <w:r w:rsidRPr="00157E1B">
        <w:rPr>
          <w:rFonts w:ascii="Times New Roman" w:hAnsi="Times New Roman" w:cs="Times New Roman"/>
          <w:color w:val="000000" w:themeColor="text1"/>
        </w:rPr>
        <w:t xml:space="preserve"> After Sir William Goode, the Governor of Singapore, agreed to release the detainees on June 4, 1959, Lee was sworn in the next day on June 5, 1959. </w:t>
      </w:r>
      <w:r w:rsidR="000C4709" w:rsidRPr="00157E1B">
        <w:rPr>
          <w:rFonts w:ascii="Times New Roman" w:hAnsi="Times New Roman" w:cs="Times New Roman"/>
          <w:color w:val="000000" w:themeColor="text1"/>
        </w:rPr>
        <w:t>However,</w:t>
      </w:r>
      <w:r w:rsidRPr="00157E1B">
        <w:rPr>
          <w:rFonts w:ascii="Times New Roman" w:hAnsi="Times New Roman" w:cs="Times New Roman"/>
          <w:color w:val="000000" w:themeColor="text1"/>
        </w:rPr>
        <w:t xml:space="preserve"> a condition of the members’ release was Lee’s request that they issue a public statement endorsing the non-communist aims of the PAP.</w:t>
      </w:r>
      <w:r w:rsidRPr="00157E1B">
        <w:rPr>
          <w:rStyle w:val="FootnoteReference"/>
          <w:rFonts w:ascii="Times New Roman" w:hAnsi="Times New Roman" w:cs="Times New Roman"/>
          <w:color w:val="000000" w:themeColor="text1"/>
        </w:rPr>
        <w:footnoteReference w:id="108"/>
      </w:r>
    </w:p>
    <w:p w14:paraId="668D81F8" w14:textId="77777777" w:rsidR="00B26AB1" w:rsidRPr="00157E1B" w:rsidRDefault="00B26AB1" w:rsidP="00CE5F1A">
      <w:pPr>
        <w:spacing w:line="480" w:lineRule="auto"/>
        <w:rPr>
          <w:rFonts w:ascii="Times New Roman" w:hAnsi="Times New Roman" w:cs="Times New Roman"/>
          <w:color w:val="000000" w:themeColor="text1"/>
        </w:rPr>
      </w:pPr>
    </w:p>
    <w:p w14:paraId="35595B0D" w14:textId="3401C0FA" w:rsidR="00753584" w:rsidRPr="00157E1B" w:rsidRDefault="00753584" w:rsidP="00CE5F1A">
      <w:pPr>
        <w:pStyle w:val="Heading2"/>
        <w:numPr>
          <w:ilvl w:val="0"/>
          <w:numId w:val="7"/>
        </w:numPr>
        <w:spacing w:line="480" w:lineRule="auto"/>
        <w:ind w:left="1080"/>
        <w:rPr>
          <w:rFonts w:ascii="Times New Roman" w:hAnsi="Times New Roman" w:cs="Times New Roman"/>
        </w:rPr>
      </w:pPr>
      <w:bookmarkStart w:id="13" w:name="_Conclusion"/>
      <w:bookmarkEnd w:id="13"/>
      <w:r w:rsidRPr="00157E1B">
        <w:rPr>
          <w:rFonts w:ascii="Times New Roman" w:hAnsi="Times New Roman" w:cs="Times New Roman"/>
        </w:rPr>
        <w:t>Conclusion</w:t>
      </w:r>
    </w:p>
    <w:p w14:paraId="4006CF93" w14:textId="3E7F4404"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This period between 1950 and 1959</w:t>
      </w:r>
      <w:r w:rsidR="00940EBD" w:rsidRPr="00157E1B">
        <w:rPr>
          <w:rFonts w:ascii="Times New Roman" w:hAnsi="Times New Roman" w:cs="Times New Roman"/>
          <w:color w:val="000000" w:themeColor="text1"/>
        </w:rPr>
        <w:t xml:space="preserve"> provided Lee with the opportunity to establish himself politically</w:t>
      </w:r>
      <w:r w:rsidRPr="00157E1B">
        <w:rPr>
          <w:rFonts w:ascii="Times New Roman" w:hAnsi="Times New Roman" w:cs="Times New Roman"/>
          <w:color w:val="000000" w:themeColor="text1"/>
        </w:rPr>
        <w:t>. There were multiple ways in which Lee began establishing legitimacy</w:t>
      </w:r>
      <w:r w:rsidR="00940EBD" w:rsidRPr="00157E1B">
        <w:rPr>
          <w:rFonts w:ascii="Times New Roman" w:hAnsi="Times New Roman" w:cs="Times New Roman"/>
          <w:color w:val="000000" w:themeColor="text1"/>
        </w:rPr>
        <w:t>,</w:t>
      </w:r>
      <w:r w:rsidRPr="00157E1B">
        <w:rPr>
          <w:rFonts w:ascii="Times New Roman" w:hAnsi="Times New Roman" w:cs="Times New Roman"/>
          <w:color w:val="000000" w:themeColor="text1"/>
        </w:rPr>
        <w:t xml:space="preserve"> </w:t>
      </w:r>
      <w:r w:rsidR="00940EBD" w:rsidRPr="00157E1B">
        <w:rPr>
          <w:rFonts w:ascii="Times New Roman" w:hAnsi="Times New Roman" w:cs="Times New Roman"/>
          <w:color w:val="000000" w:themeColor="text1"/>
        </w:rPr>
        <w:t>which can be explained through thr</w:t>
      </w:r>
      <w:r w:rsidRPr="00157E1B">
        <w:rPr>
          <w:rFonts w:ascii="Times New Roman" w:hAnsi="Times New Roman" w:cs="Times New Roman"/>
          <w:color w:val="000000" w:themeColor="text1"/>
        </w:rPr>
        <w:t>ee of Alagappa’s four elements: norms and values, conformity with established rules of power, and consent of the governed.</w:t>
      </w:r>
    </w:p>
    <w:p w14:paraId="605609AD" w14:textId="12FA282C"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Norms and values are undoubtably an important aspect of both the establishment and maintenance of political legitimacy. </w:t>
      </w:r>
      <w:r w:rsidR="00940EBD" w:rsidRPr="00157E1B">
        <w:rPr>
          <w:rFonts w:ascii="Times New Roman" w:hAnsi="Times New Roman" w:cs="Times New Roman"/>
          <w:color w:val="000000" w:themeColor="text1"/>
        </w:rPr>
        <w:t>O</w:t>
      </w:r>
      <w:r w:rsidRPr="00157E1B">
        <w:rPr>
          <w:rFonts w:ascii="Times New Roman" w:hAnsi="Times New Roman" w:cs="Times New Roman"/>
          <w:color w:val="000000" w:themeColor="text1"/>
        </w:rPr>
        <w:t xml:space="preserve">ne of the most important ways in which norms and values impacts both a political leader and the state is by </w:t>
      </w:r>
      <w:r w:rsidR="00FD1C5D" w:rsidRPr="00157E1B">
        <w:rPr>
          <w:rFonts w:ascii="Times New Roman" w:hAnsi="Times New Roman" w:cs="Times New Roman"/>
          <w:color w:val="000000" w:themeColor="text1"/>
        </w:rPr>
        <w:t>determining the type of political system</w:t>
      </w:r>
      <w:r w:rsidRPr="00157E1B">
        <w:rPr>
          <w:rFonts w:ascii="Times New Roman" w:hAnsi="Times New Roman" w:cs="Times New Roman"/>
          <w:color w:val="000000" w:themeColor="text1"/>
        </w:rPr>
        <w:t xml:space="preserve"> a state </w:t>
      </w:r>
      <w:r w:rsidRPr="00157E1B">
        <w:rPr>
          <w:rFonts w:ascii="Times New Roman" w:hAnsi="Times New Roman" w:cs="Times New Roman"/>
          <w:color w:val="000000" w:themeColor="text1"/>
        </w:rPr>
        <w:lastRenderedPageBreak/>
        <w:t xml:space="preserve">holds and hence, the structure of domination. In the case of Singapore, this time period between 1950 and 1959 plays a crucial role in the beginning stages of the establishment of Lee Kuan Yew’s political legitimacy. </w:t>
      </w:r>
      <w:r w:rsidR="00940EBD" w:rsidRPr="00157E1B">
        <w:rPr>
          <w:rFonts w:ascii="Times New Roman" w:hAnsi="Times New Roman" w:cs="Times New Roman"/>
          <w:color w:val="000000" w:themeColor="text1"/>
        </w:rPr>
        <w:t xml:space="preserve">One of the leading norms </w:t>
      </w:r>
      <w:r w:rsidRPr="00157E1B">
        <w:rPr>
          <w:rFonts w:ascii="Times New Roman" w:hAnsi="Times New Roman" w:cs="Times New Roman"/>
          <w:color w:val="000000" w:themeColor="text1"/>
        </w:rPr>
        <w:t xml:space="preserve">shared between Lee and a large majority of the people of Singapore was the mutual disapproval for the British. This shared distaste created a platform for support for the PAP party and Lee, but also acted as an eventual catalyst for the 1958 vote by the British Parliament to pass the State of Singapore Act. This decision meant that Singapore went from colonial status to </w:t>
      </w:r>
      <w:r w:rsidR="00940EBD" w:rsidRPr="00157E1B">
        <w:rPr>
          <w:rFonts w:ascii="Times New Roman" w:hAnsi="Times New Roman" w:cs="Times New Roman"/>
          <w:color w:val="000000" w:themeColor="text1"/>
        </w:rPr>
        <w:t xml:space="preserve">a </w:t>
      </w:r>
      <w:r w:rsidRPr="00157E1B">
        <w:rPr>
          <w:rFonts w:ascii="Times New Roman" w:hAnsi="Times New Roman" w:cs="Times New Roman"/>
          <w:color w:val="000000" w:themeColor="text1"/>
        </w:rPr>
        <w:t xml:space="preserve">self-governing state that could finally </w:t>
      </w:r>
      <w:r w:rsidR="00940EBD" w:rsidRPr="00157E1B">
        <w:rPr>
          <w:rFonts w:ascii="Times New Roman" w:hAnsi="Times New Roman" w:cs="Times New Roman"/>
          <w:color w:val="000000" w:themeColor="text1"/>
        </w:rPr>
        <w:t>elect a</w:t>
      </w:r>
      <w:r w:rsidRPr="00157E1B">
        <w:rPr>
          <w:rFonts w:ascii="Times New Roman" w:hAnsi="Times New Roman" w:cs="Times New Roman"/>
          <w:color w:val="000000" w:themeColor="text1"/>
        </w:rPr>
        <w:t xml:space="preserve"> Singaporean Prime Minister and President, </w:t>
      </w:r>
      <w:r w:rsidR="0062472E" w:rsidRPr="00157E1B">
        <w:rPr>
          <w:rFonts w:ascii="Times New Roman" w:hAnsi="Times New Roman" w:cs="Times New Roman"/>
          <w:color w:val="000000" w:themeColor="text1"/>
        </w:rPr>
        <w:t>a decision informed by the shared</w:t>
      </w:r>
      <w:r w:rsidRPr="00157E1B">
        <w:rPr>
          <w:rFonts w:ascii="Times New Roman" w:hAnsi="Times New Roman" w:cs="Times New Roman"/>
          <w:color w:val="000000" w:themeColor="text1"/>
        </w:rPr>
        <w:t xml:space="preserve"> norm of a mutual disapproval of the British. Another important norm and value that Lee focused on in order to aid him in establishing himself as legitimate was his promotion of multilingualism through campaigning. Due to the </w:t>
      </w:r>
      <w:r w:rsidR="00055457" w:rsidRPr="00157E1B">
        <w:rPr>
          <w:rFonts w:ascii="Times New Roman" w:hAnsi="Times New Roman" w:cs="Times New Roman"/>
          <w:color w:val="000000" w:themeColor="text1"/>
        </w:rPr>
        <w:t>ethnically</w:t>
      </w:r>
      <w:r w:rsidRPr="00157E1B">
        <w:rPr>
          <w:rFonts w:ascii="Times New Roman" w:hAnsi="Times New Roman" w:cs="Times New Roman"/>
          <w:color w:val="000000" w:themeColor="text1"/>
        </w:rPr>
        <w:t xml:space="preserve"> diverse population of Singapore, most people spoke only their native mother tongues and thus one language was not feasible to communicate to the all the people. Thus, Lee took it upon himself to learn and then be able to speak to his supporters and followers in Hakka, Hokkien, Malay, Japanese, and Mandarin—which he exaggerated the extent to which he spoke it, but eventually became fluent years later. Thus, by using multilingualism, Lee was able to effectively communicate with the different communities in Singapore and gain the support he needed, making it one of the ways that he began establishing his legitimacy as a political leader.</w:t>
      </w:r>
    </w:p>
    <w:p w14:paraId="5FBE126E" w14:textId="348A019D" w:rsidR="00753584" w:rsidRPr="00157E1B" w:rsidRDefault="00753584"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ab/>
      </w:r>
      <w:r w:rsidR="00FD1C5D" w:rsidRPr="00157E1B">
        <w:rPr>
          <w:rFonts w:ascii="Times New Roman" w:hAnsi="Times New Roman" w:cs="Times New Roman"/>
          <w:color w:val="000000" w:themeColor="text1"/>
        </w:rPr>
        <w:t>Between</w:t>
      </w:r>
      <w:r w:rsidRPr="00157E1B">
        <w:rPr>
          <w:rFonts w:ascii="Times New Roman" w:hAnsi="Times New Roman" w:cs="Times New Roman"/>
          <w:color w:val="000000" w:themeColor="text1"/>
        </w:rPr>
        <w:t xml:space="preserve"> 1950 to 1959, under conformity with established rules of power, Lee established initial legitimacy in two ways. The first was by getting elected in the wake of a politically defining moment. This moment was in 1958, when Singapore shifted from a colony to a self-defining state. </w:t>
      </w:r>
      <w:r w:rsidR="00FD1C5D" w:rsidRPr="00157E1B">
        <w:rPr>
          <w:rFonts w:ascii="Times New Roman" w:hAnsi="Times New Roman" w:cs="Times New Roman"/>
          <w:color w:val="000000" w:themeColor="text1"/>
        </w:rPr>
        <w:t>During</w:t>
      </w:r>
      <w:r w:rsidRPr="00157E1B">
        <w:rPr>
          <w:rFonts w:ascii="Times New Roman" w:hAnsi="Times New Roman" w:cs="Times New Roman"/>
          <w:color w:val="000000" w:themeColor="text1"/>
        </w:rPr>
        <w:t xml:space="preserve"> these circumstances, Lee was elected as Singapore’s first Prime Minister, a position that had not been held before. The second way Lee established initial legitimacy was </w:t>
      </w:r>
      <w:r w:rsidRPr="00157E1B">
        <w:rPr>
          <w:rFonts w:ascii="Times New Roman" w:hAnsi="Times New Roman" w:cs="Times New Roman"/>
          <w:color w:val="000000" w:themeColor="text1"/>
        </w:rPr>
        <w:lastRenderedPageBreak/>
        <w:t xml:space="preserve">by being a charismatic leader. Lee Kuan Yew was known for his charisma in all aspects of his politics. His charismatic persona was what reached his followers by communicating with them on the streets, through his speeches, and community involvement. Thus, through his charisma and the way in which he assumed </w:t>
      </w:r>
      <w:r w:rsidR="006D5AC2" w:rsidRPr="00157E1B">
        <w:rPr>
          <w:rFonts w:ascii="Times New Roman" w:hAnsi="Times New Roman" w:cs="Times New Roman"/>
          <w:color w:val="000000" w:themeColor="text1"/>
        </w:rPr>
        <w:t>power;</w:t>
      </w:r>
      <w:r w:rsidRPr="00157E1B">
        <w:rPr>
          <w:rFonts w:ascii="Times New Roman" w:hAnsi="Times New Roman" w:cs="Times New Roman"/>
          <w:color w:val="000000" w:themeColor="text1"/>
        </w:rPr>
        <w:t xml:space="preserve"> Lee initially established himself as politically legitimate in this time period.</w:t>
      </w:r>
    </w:p>
    <w:p w14:paraId="19D5E4F9" w14:textId="20388719"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A crucial aspect of legitimacy is having the consent of the governed. Although consent cannot always be given verbally, one of the main ways it is granted to a leader in a democratic state is through the process of an election. After the State of Singapore Act was ratified in 1958 and Singapore became a self-governing state, the 1959 general election resulted in Lee becoming the first Prime Minister. </w:t>
      </w:r>
      <w:r w:rsidR="0062472E" w:rsidRPr="00157E1B">
        <w:rPr>
          <w:rFonts w:ascii="Times New Roman" w:hAnsi="Times New Roman" w:cs="Times New Roman"/>
          <w:color w:val="000000" w:themeColor="text1"/>
        </w:rPr>
        <w:t xml:space="preserve">By winning </w:t>
      </w:r>
      <w:r w:rsidRPr="00157E1B">
        <w:rPr>
          <w:rFonts w:ascii="Times New Roman" w:hAnsi="Times New Roman" w:cs="Times New Roman"/>
          <w:color w:val="000000" w:themeColor="text1"/>
        </w:rPr>
        <w:t>43 out of 51 seats</w:t>
      </w:r>
      <w:r w:rsidR="0062472E" w:rsidRPr="00157E1B">
        <w:rPr>
          <w:rFonts w:ascii="Times New Roman" w:hAnsi="Times New Roman" w:cs="Times New Roman"/>
          <w:color w:val="000000" w:themeColor="text1"/>
        </w:rPr>
        <w:t xml:space="preserve">, the PAP earned a clear majority, securing consent through the democratic process of a </w:t>
      </w:r>
      <w:r w:rsidRPr="00157E1B">
        <w:rPr>
          <w:rFonts w:ascii="Times New Roman" w:hAnsi="Times New Roman" w:cs="Times New Roman"/>
          <w:color w:val="000000" w:themeColor="text1"/>
        </w:rPr>
        <w:t>free election. Additionally, while working for Laycock and Ong, Lee received positive public “ratings” for both the work that he did with the postal workers and</w:t>
      </w:r>
      <w:r w:rsidR="0062472E" w:rsidRPr="00157E1B">
        <w:rPr>
          <w:rFonts w:ascii="Times New Roman" w:hAnsi="Times New Roman" w:cs="Times New Roman"/>
          <w:color w:val="000000" w:themeColor="text1"/>
        </w:rPr>
        <w:t xml:space="preserve">, afterwards, with </w:t>
      </w:r>
      <w:r w:rsidRPr="00157E1B">
        <w:rPr>
          <w:rFonts w:ascii="Times New Roman" w:hAnsi="Times New Roman" w:cs="Times New Roman"/>
          <w:color w:val="000000" w:themeColor="text1"/>
        </w:rPr>
        <w:t xml:space="preserve">the other unions. </w:t>
      </w:r>
      <w:r w:rsidR="0062472E" w:rsidRPr="00157E1B">
        <w:rPr>
          <w:rFonts w:ascii="Times New Roman" w:hAnsi="Times New Roman" w:cs="Times New Roman"/>
          <w:color w:val="000000" w:themeColor="text1"/>
        </w:rPr>
        <w:t>He also experienced an outpouring of verbal support from Singaporean PAP followers during the campaign</w:t>
      </w:r>
      <w:r w:rsidRPr="00157E1B">
        <w:rPr>
          <w:rFonts w:ascii="Times New Roman" w:hAnsi="Times New Roman" w:cs="Times New Roman"/>
          <w:color w:val="000000" w:themeColor="text1"/>
        </w:rPr>
        <w:t xml:space="preserve">. This outward advocacy of Lee both </w:t>
      </w:r>
      <w:r w:rsidR="0062472E" w:rsidRPr="00157E1B">
        <w:rPr>
          <w:rFonts w:ascii="Times New Roman" w:hAnsi="Times New Roman" w:cs="Times New Roman"/>
          <w:color w:val="000000" w:themeColor="text1"/>
        </w:rPr>
        <w:t xml:space="preserve">helped him gain </w:t>
      </w:r>
      <w:r w:rsidRPr="00157E1B">
        <w:rPr>
          <w:rFonts w:ascii="Times New Roman" w:hAnsi="Times New Roman" w:cs="Times New Roman"/>
          <w:color w:val="000000" w:themeColor="text1"/>
        </w:rPr>
        <w:t>traction and followers, but also helped in establishing him as a legitimate politician in Singapore, and as a future leader of the nation.</w:t>
      </w:r>
    </w:p>
    <w:p w14:paraId="023D45AC" w14:textId="51D0EF7B" w:rsidR="00753584" w:rsidRPr="00157E1B" w:rsidRDefault="0062472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Lee’s success in partly establishing legitimacy between 1950 and 1959 was based on shared norms and values, conformity with established rules of power, charismatic leadership, and the consent of the Singaporean people. </w:t>
      </w:r>
      <w:r w:rsidR="00753584" w:rsidRPr="00157E1B">
        <w:rPr>
          <w:rFonts w:ascii="Times New Roman" w:hAnsi="Times New Roman" w:cs="Times New Roman"/>
          <w:color w:val="000000" w:themeColor="text1"/>
        </w:rPr>
        <w:t xml:space="preserve">In was not </w:t>
      </w:r>
      <w:r w:rsidRPr="00157E1B">
        <w:rPr>
          <w:rFonts w:ascii="Times New Roman" w:hAnsi="Times New Roman" w:cs="Times New Roman"/>
          <w:color w:val="000000" w:themeColor="text1"/>
        </w:rPr>
        <w:t>until</w:t>
      </w:r>
      <w:r w:rsidR="00753584" w:rsidRPr="00157E1B">
        <w:rPr>
          <w:rFonts w:ascii="Times New Roman" w:hAnsi="Times New Roman" w:cs="Times New Roman"/>
          <w:color w:val="000000" w:themeColor="text1"/>
        </w:rPr>
        <w:t xml:space="preserve"> his next phase as Prime Minister pre-independence from 1959 to 1965 that Lee finished establishing himself as a politically legitimate leader in Singapore.</w:t>
      </w:r>
      <w:r w:rsidR="00564BC4" w:rsidRPr="00157E1B">
        <w:rPr>
          <w:rFonts w:ascii="Times New Roman" w:hAnsi="Times New Roman" w:cs="Times New Roman"/>
          <w:color w:val="000000" w:themeColor="text1"/>
        </w:rPr>
        <w:br w:type="page"/>
      </w:r>
    </w:p>
    <w:p w14:paraId="47ABF8C2" w14:textId="0973455E" w:rsidR="00753584" w:rsidRPr="00157E1B" w:rsidRDefault="00753584" w:rsidP="00CE5F1A">
      <w:pPr>
        <w:pStyle w:val="Heading1"/>
        <w:spacing w:line="480" w:lineRule="auto"/>
      </w:pPr>
      <w:bookmarkStart w:id="14" w:name="_Prime_Minister_Pre-Independence"/>
      <w:bookmarkEnd w:id="14"/>
      <w:r w:rsidRPr="00157E1B">
        <w:lastRenderedPageBreak/>
        <w:t>Prime Minister Pre-Independence (1959-1965)</w:t>
      </w:r>
    </w:p>
    <w:p w14:paraId="77623E9F" w14:textId="456D594B" w:rsidR="00753584" w:rsidRPr="00157E1B" w:rsidRDefault="00753584" w:rsidP="00CE5F1A">
      <w:pPr>
        <w:pStyle w:val="Heading2"/>
        <w:numPr>
          <w:ilvl w:val="0"/>
          <w:numId w:val="8"/>
        </w:numPr>
        <w:spacing w:line="480" w:lineRule="auto"/>
        <w:ind w:left="1080"/>
        <w:rPr>
          <w:rFonts w:ascii="Times New Roman" w:hAnsi="Times New Roman" w:cs="Times New Roman"/>
        </w:rPr>
      </w:pPr>
      <w:bookmarkStart w:id="15" w:name="_Under_the_New"/>
      <w:bookmarkEnd w:id="15"/>
      <w:r w:rsidRPr="00157E1B">
        <w:rPr>
          <w:rFonts w:ascii="Times New Roman" w:hAnsi="Times New Roman" w:cs="Times New Roman"/>
        </w:rPr>
        <w:t>Under the New Constitution (1959-1963)</w:t>
      </w:r>
    </w:p>
    <w:p w14:paraId="0F093E9E" w14:textId="03EE50E6"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To celebrate Singapore becoming a self-governing state, a victory rally was held </w:t>
      </w:r>
      <w:r w:rsidR="00564BC4" w:rsidRPr="00157E1B">
        <w:rPr>
          <w:rFonts w:ascii="Times New Roman" w:hAnsi="Times New Roman" w:cs="Times New Roman"/>
          <w:color w:val="000000" w:themeColor="text1"/>
        </w:rPr>
        <w:t xml:space="preserve">on June 3, 1959 </w:t>
      </w:r>
      <w:r w:rsidRPr="00157E1B">
        <w:rPr>
          <w:rFonts w:ascii="Times New Roman" w:hAnsi="Times New Roman" w:cs="Times New Roman"/>
          <w:color w:val="000000" w:themeColor="text1"/>
        </w:rPr>
        <w:t xml:space="preserve">with over 50,000 people. In order to symbolize hope and a new clean government for the future, everyone dressed in </w:t>
      </w:r>
      <w:r w:rsidR="006D5AC2" w:rsidRPr="00157E1B">
        <w:rPr>
          <w:rFonts w:ascii="Times New Roman" w:hAnsi="Times New Roman" w:cs="Times New Roman"/>
          <w:color w:val="000000" w:themeColor="text1"/>
        </w:rPr>
        <w:t>white,</w:t>
      </w:r>
      <w:r w:rsidRPr="00157E1B">
        <w:rPr>
          <w:rFonts w:ascii="Times New Roman" w:hAnsi="Times New Roman" w:cs="Times New Roman"/>
          <w:color w:val="000000" w:themeColor="text1"/>
        </w:rPr>
        <w:t xml:space="preserve"> and Lee gave a speech on the future of Singapore in which he said:</w:t>
      </w:r>
    </w:p>
    <w:p w14:paraId="70B3F9C1" w14:textId="351CB612" w:rsidR="00753584" w:rsidRPr="00157E1B" w:rsidRDefault="00753584" w:rsidP="00CE5F1A">
      <w:pPr>
        <w:spacing w:line="480" w:lineRule="auto"/>
        <w:ind w:left="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“We begin a new chapter. The powers of the people through their elected government are limited to our internal affairs. It is not what we really want but it is a step towards merger and </w:t>
      </w:r>
      <w:proofErr w:type="spellStart"/>
      <w:r w:rsidRPr="00157E1B">
        <w:rPr>
          <w:rFonts w:ascii="Times New Roman" w:hAnsi="Times New Roman" w:cs="Times New Roman"/>
          <w:color w:val="000000" w:themeColor="text1"/>
        </w:rPr>
        <w:t>merdeka</w:t>
      </w:r>
      <w:proofErr w:type="spellEnd"/>
      <w:r w:rsidRPr="00157E1B">
        <w:rPr>
          <w:rFonts w:ascii="Times New Roman" w:hAnsi="Times New Roman" w:cs="Times New Roman"/>
          <w:color w:val="000000" w:themeColor="text1"/>
        </w:rPr>
        <w:t>... The good things of life do not fall from the skies. They can only come by hard work and over a long time. The government cannot produce results unless the people support and sustain the work of the government... There may be times when, in the interests of the whole community, we may have to take steps that are unpopular with a section of the community. On such occasions, remember that the principle which guides our actions is that the paramount interest of the whole community must prevail.”</w:t>
      </w:r>
      <w:r w:rsidRPr="00157E1B">
        <w:rPr>
          <w:rStyle w:val="FootnoteReference"/>
          <w:rFonts w:ascii="Times New Roman" w:hAnsi="Times New Roman" w:cs="Times New Roman"/>
          <w:color w:val="000000" w:themeColor="text1"/>
        </w:rPr>
        <w:footnoteReference w:id="109"/>
      </w:r>
    </w:p>
    <w:p w14:paraId="43815075" w14:textId="0914A7E5" w:rsidR="00753584" w:rsidRPr="00157E1B" w:rsidRDefault="00753584"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 xml:space="preserve">Now as a self-governing state and with its first Prime Minister, Lee Kuan Yew set out to accomplish two main goals, revitalizing the city-state and gaining full independence. </w:t>
      </w:r>
    </w:p>
    <w:p w14:paraId="7879A3AD" w14:textId="77777777" w:rsidR="00E301E5" w:rsidRPr="00157E1B" w:rsidRDefault="00E301E5" w:rsidP="00CE5F1A">
      <w:pPr>
        <w:spacing w:line="480" w:lineRule="auto"/>
        <w:rPr>
          <w:rFonts w:ascii="Times New Roman" w:hAnsi="Times New Roman" w:cs="Times New Roman"/>
        </w:rPr>
      </w:pPr>
    </w:p>
    <w:p w14:paraId="52F86F58" w14:textId="4A8F7BE2" w:rsidR="00753584" w:rsidRPr="00157E1B" w:rsidRDefault="00753584" w:rsidP="00CE5F1A">
      <w:pPr>
        <w:pStyle w:val="Heading3"/>
      </w:pPr>
      <w:bookmarkStart w:id="16" w:name="_Five-Year_Plan"/>
      <w:bookmarkEnd w:id="16"/>
      <w:r w:rsidRPr="00157E1B">
        <w:t>Five-Year Plan</w:t>
      </w:r>
    </w:p>
    <w:p w14:paraId="1FD470D1" w14:textId="32AAB195" w:rsidR="00753584" w:rsidRPr="00157E1B" w:rsidRDefault="00753584"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When Lee took office in 1959, Singapore was an impoverished Third World country with more than half of its 1.58 million population living in squatter huts, a 14% unemployment rate, and a per capita GDP of US$400.</w:t>
      </w:r>
      <w:r w:rsidRPr="00157E1B">
        <w:rPr>
          <w:rStyle w:val="FootnoteReference"/>
          <w:rFonts w:ascii="Times New Roman" w:hAnsi="Times New Roman" w:cs="Times New Roman"/>
          <w:color w:val="000000" w:themeColor="text1"/>
        </w:rPr>
        <w:footnoteReference w:id="110"/>
      </w:r>
      <w:r w:rsidRPr="00157E1B">
        <w:rPr>
          <w:rFonts w:ascii="Times New Roman" w:hAnsi="Times New Roman" w:cs="Times New Roman"/>
          <w:color w:val="000000" w:themeColor="text1"/>
        </w:rPr>
        <w:t xml:space="preserve"> However, knowing that the road to prosperity would be long </w:t>
      </w:r>
      <w:r w:rsidRPr="00157E1B">
        <w:rPr>
          <w:rFonts w:ascii="Times New Roman" w:hAnsi="Times New Roman" w:cs="Times New Roman"/>
          <w:color w:val="000000" w:themeColor="text1"/>
        </w:rPr>
        <w:lastRenderedPageBreak/>
        <w:t>but possible, Lee set out with “one simple guiding principle for survival, that Singapore had to be more rugged, better organized and more efficient than others in the region.”</w:t>
      </w:r>
      <w:r w:rsidRPr="00157E1B">
        <w:rPr>
          <w:rStyle w:val="FootnoteReference"/>
          <w:rFonts w:ascii="Times New Roman" w:hAnsi="Times New Roman" w:cs="Times New Roman"/>
          <w:color w:val="000000" w:themeColor="text1"/>
        </w:rPr>
        <w:footnoteReference w:id="111"/>
      </w:r>
      <w:r w:rsidRPr="00157E1B">
        <w:rPr>
          <w:rFonts w:ascii="Times New Roman" w:hAnsi="Times New Roman" w:cs="Times New Roman"/>
          <w:color w:val="000000" w:themeColor="text1"/>
        </w:rPr>
        <w:t xml:space="preserve"> The way in which Lee went about accomplishing his </w:t>
      </w:r>
      <w:r w:rsidR="00831571" w:rsidRPr="00157E1B">
        <w:rPr>
          <w:rFonts w:ascii="Times New Roman" w:hAnsi="Times New Roman" w:cs="Times New Roman"/>
          <w:color w:val="000000" w:themeColor="text1"/>
        </w:rPr>
        <w:t>goals</w:t>
      </w:r>
      <w:r w:rsidRPr="00157E1B">
        <w:rPr>
          <w:rFonts w:ascii="Times New Roman" w:hAnsi="Times New Roman" w:cs="Times New Roman"/>
          <w:color w:val="000000" w:themeColor="text1"/>
        </w:rPr>
        <w:t xml:space="preserve"> was by the creation of his five-year plan. </w:t>
      </w:r>
      <w:r w:rsidR="00831571" w:rsidRPr="00157E1B">
        <w:rPr>
          <w:rFonts w:ascii="Times New Roman" w:hAnsi="Times New Roman" w:cs="Times New Roman"/>
          <w:color w:val="000000" w:themeColor="text1"/>
        </w:rPr>
        <w:t>Using the powers granted to him in this plan</w:t>
      </w:r>
      <w:r w:rsidRPr="00157E1B">
        <w:rPr>
          <w:rFonts w:ascii="Times New Roman" w:hAnsi="Times New Roman" w:cs="Times New Roman"/>
          <w:color w:val="000000" w:themeColor="text1"/>
        </w:rPr>
        <w:t>, Lee sought to improve the collective interest of the community through public housing, women’s rights, community development, education, and unemployment.</w:t>
      </w:r>
    </w:p>
    <w:p w14:paraId="596B6BD5" w14:textId="77777777" w:rsidR="00E301E5" w:rsidRPr="00157E1B" w:rsidRDefault="00E301E5" w:rsidP="00E301E5">
      <w:pPr>
        <w:spacing w:line="480" w:lineRule="auto"/>
        <w:rPr>
          <w:rFonts w:ascii="Times New Roman" w:hAnsi="Times New Roman" w:cs="Times New Roman"/>
        </w:rPr>
      </w:pPr>
    </w:p>
    <w:p w14:paraId="74275361" w14:textId="1DED9068" w:rsidR="002A53DE" w:rsidRPr="00157E1B" w:rsidRDefault="00753584" w:rsidP="00CE5F1A">
      <w:pPr>
        <w:pStyle w:val="Heading4"/>
        <w:spacing w:line="480" w:lineRule="auto"/>
      </w:pPr>
      <w:bookmarkStart w:id="17" w:name="_Public_Housing"/>
      <w:bookmarkEnd w:id="17"/>
      <w:r w:rsidRPr="00157E1B">
        <w:t>Public Housing</w:t>
      </w:r>
    </w:p>
    <w:p w14:paraId="23B6ABF2" w14:textId="69F6BB86"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Since its earliest days, Singapore has been known for its ethnically diverse population. By the 1960s, 45% of the population were immigrants from mostly other states in the region and the population was composed of 75.4% Chinese, 13.6% Malays, 9% Indians, and 2.8% “Others.”</w:t>
      </w:r>
      <w:r w:rsidRPr="00157E1B">
        <w:rPr>
          <w:rStyle w:val="FootnoteReference"/>
          <w:rFonts w:ascii="Times New Roman" w:hAnsi="Times New Roman" w:cs="Times New Roman"/>
          <w:color w:val="000000" w:themeColor="text1"/>
        </w:rPr>
        <w:footnoteReference w:id="112"/>
      </w:r>
      <w:r w:rsidRPr="00157E1B">
        <w:rPr>
          <w:rFonts w:ascii="Times New Roman" w:hAnsi="Times New Roman" w:cs="Times New Roman"/>
          <w:color w:val="000000" w:themeColor="text1"/>
        </w:rPr>
        <w:t xml:space="preserve"> Nevertheless, as a consequence of the city-state’s diversity, the major ethnic communities segregated themselves around the country. While the Chinese were primarily concentrated in the congested city center mostly around Chinatown, the Malays congregated on the eastern outskirts of the city which became known as </w:t>
      </w:r>
      <w:proofErr w:type="spellStart"/>
      <w:r w:rsidRPr="00157E1B">
        <w:rPr>
          <w:rFonts w:ascii="Times New Roman" w:hAnsi="Times New Roman" w:cs="Times New Roman"/>
          <w:color w:val="000000" w:themeColor="text1"/>
        </w:rPr>
        <w:t>Geylang</w:t>
      </w:r>
      <w:proofErr w:type="spellEnd"/>
      <w:r w:rsidRPr="00157E1B">
        <w:rPr>
          <w:rFonts w:ascii="Times New Roman" w:hAnsi="Times New Roman" w:cs="Times New Roman"/>
          <w:color w:val="000000" w:themeColor="text1"/>
        </w:rPr>
        <w:t xml:space="preserve"> Serai, and the Indians were established in mainly four small groupings, of which the main one today is known as Little India. Each community had its own norms, values, and languages, which provided a source of comfort and security for those who lived within these communities.</w:t>
      </w:r>
      <w:r w:rsidRPr="00157E1B">
        <w:rPr>
          <w:rStyle w:val="FootnoteReference"/>
          <w:rFonts w:ascii="Times New Roman" w:hAnsi="Times New Roman" w:cs="Times New Roman"/>
          <w:color w:val="000000" w:themeColor="text1"/>
        </w:rPr>
        <w:footnoteReference w:id="113"/>
      </w:r>
    </w:p>
    <w:p w14:paraId="31EF388F" w14:textId="215B9BF2" w:rsidR="002A53DE" w:rsidRPr="00157E1B" w:rsidRDefault="002A53DE" w:rsidP="00150960">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At the turn of the decade, </w:t>
      </w:r>
      <w:r w:rsidR="00055457" w:rsidRPr="00157E1B">
        <w:rPr>
          <w:rFonts w:ascii="Times New Roman" w:hAnsi="Times New Roman" w:cs="Times New Roman"/>
          <w:color w:val="000000" w:themeColor="text1"/>
        </w:rPr>
        <w:t>ethnic</w:t>
      </w:r>
      <w:r w:rsidRPr="00157E1B">
        <w:rPr>
          <w:rFonts w:ascii="Times New Roman" w:hAnsi="Times New Roman" w:cs="Times New Roman"/>
          <w:color w:val="000000" w:themeColor="text1"/>
        </w:rPr>
        <w:t xml:space="preserve"> tensions within Singapore and the region continued to escalate. As communism in China was at its height and the MCP in Singapore rose in numbers, the continuing challenge of creating national social cohesion at the national level only became </w:t>
      </w:r>
      <w:r w:rsidRPr="00157E1B">
        <w:rPr>
          <w:rFonts w:ascii="Times New Roman" w:hAnsi="Times New Roman" w:cs="Times New Roman"/>
          <w:color w:val="000000" w:themeColor="text1"/>
        </w:rPr>
        <w:lastRenderedPageBreak/>
        <w:t>more magnified going into the 1960s. To address the growing lack of social cohesion, one of Lee’s priorities when he became Prime Minister was to ethnically integrate the country through his housing policy. The first step in Singapore’s public housing program began in 1960 with the establishment of the Housing and Development Board (HDB).</w:t>
      </w:r>
      <w:r w:rsidRPr="00157E1B">
        <w:rPr>
          <w:rStyle w:val="FootnoteReference"/>
          <w:rFonts w:ascii="Times New Roman" w:hAnsi="Times New Roman" w:cs="Times New Roman"/>
          <w:color w:val="000000" w:themeColor="text1"/>
        </w:rPr>
        <w:footnoteReference w:id="114"/>
      </w:r>
      <w:r w:rsidRPr="00157E1B">
        <w:rPr>
          <w:rFonts w:ascii="Times New Roman" w:hAnsi="Times New Roman" w:cs="Times New Roman"/>
          <w:color w:val="000000" w:themeColor="text1"/>
        </w:rPr>
        <w:t xml:space="preserve"> The HBD’s primary goal was to build 51,031 new housing units by the program’s five-year anniversary. In fact, by 1960, the HBD exceeded its goal by building more than the 51,000 houses that were part of their initial plans and rehousing 400,000 Singaporeans—equal to almost a quarter of the city-state’s population in 1960—of which 30,000 were displaced as a result of a fire that took place in the squatter settlement of Bukit Ho </w:t>
      </w:r>
      <w:proofErr w:type="spellStart"/>
      <w:r w:rsidRPr="00157E1B">
        <w:rPr>
          <w:rFonts w:ascii="Times New Roman" w:hAnsi="Times New Roman" w:cs="Times New Roman"/>
          <w:color w:val="000000" w:themeColor="text1"/>
        </w:rPr>
        <w:t>Swee</w:t>
      </w:r>
      <w:proofErr w:type="spellEnd"/>
      <w:r w:rsidRPr="00157E1B">
        <w:rPr>
          <w:rFonts w:ascii="Times New Roman" w:hAnsi="Times New Roman" w:cs="Times New Roman"/>
          <w:color w:val="000000" w:themeColor="text1"/>
        </w:rPr>
        <w:t xml:space="preserve"> in June of 1960.</w:t>
      </w:r>
      <w:r w:rsidRPr="00157E1B">
        <w:rPr>
          <w:rStyle w:val="FootnoteReference"/>
          <w:rFonts w:ascii="Times New Roman" w:hAnsi="Times New Roman" w:cs="Times New Roman"/>
          <w:color w:val="000000" w:themeColor="text1"/>
        </w:rPr>
        <w:footnoteReference w:id="115"/>
      </w:r>
      <w:r w:rsidRPr="00157E1B">
        <w:rPr>
          <w:rFonts w:ascii="Times New Roman" w:hAnsi="Times New Roman" w:cs="Times New Roman"/>
          <w:color w:val="000000" w:themeColor="text1"/>
        </w:rPr>
        <w:t xml:space="preserve"> Through government housing and the actions of the HBD as a result of Lee’s policy, more than a quarter of the population acquired a roof over their heads and the ethnic communities </w:t>
      </w:r>
      <w:r w:rsidR="00150960">
        <w:rPr>
          <w:rFonts w:ascii="Times New Roman" w:hAnsi="Times New Roman" w:cs="Times New Roman"/>
          <w:color w:val="000000" w:themeColor="text1"/>
        </w:rPr>
        <w:t>began to become integrated—even though there was initial pushback and Lee strong-armed the policies for this to take place—which did help to strengthen social cohesion</w:t>
      </w:r>
      <w:r w:rsidRPr="00157E1B">
        <w:rPr>
          <w:rFonts w:ascii="Times New Roman" w:hAnsi="Times New Roman" w:cs="Times New Roman"/>
          <w:color w:val="000000" w:themeColor="text1"/>
        </w:rPr>
        <w:t>.</w:t>
      </w:r>
      <w:r w:rsidRPr="00157E1B">
        <w:rPr>
          <w:rStyle w:val="FootnoteReference"/>
          <w:rFonts w:ascii="Times New Roman" w:hAnsi="Times New Roman" w:cs="Times New Roman"/>
          <w:color w:val="000000" w:themeColor="text1"/>
        </w:rPr>
        <w:footnoteReference w:id="116"/>
      </w:r>
      <w:r w:rsidRPr="00157E1B">
        <w:rPr>
          <w:rFonts w:ascii="Times New Roman" w:hAnsi="Times New Roman" w:cs="Times New Roman"/>
          <w:color w:val="000000" w:themeColor="text1"/>
        </w:rPr>
        <w:t xml:space="preserve"> </w:t>
      </w:r>
      <w:r w:rsidR="007D4E56" w:rsidRPr="00157E1B">
        <w:rPr>
          <w:rFonts w:ascii="Times New Roman" w:hAnsi="Times New Roman" w:cs="Times New Roman"/>
          <w:color w:val="000000" w:themeColor="text1"/>
        </w:rPr>
        <w:t>However, this did not happen overnight; initially, some people that lived within their separate communities for a long time thought the measures were unjust because they had become used to living among people of the same ethnicity and who spoke the same language.</w:t>
      </w:r>
      <w:r w:rsidR="007D4E56" w:rsidRPr="00157E1B">
        <w:rPr>
          <w:rStyle w:val="FootnoteReference"/>
          <w:rFonts w:ascii="Times New Roman" w:hAnsi="Times New Roman" w:cs="Times New Roman"/>
          <w:color w:val="000000" w:themeColor="text1"/>
        </w:rPr>
        <w:footnoteReference w:id="117"/>
      </w:r>
      <w:r w:rsidR="007D4E56" w:rsidRPr="00157E1B">
        <w:rPr>
          <w:rFonts w:ascii="Times New Roman" w:hAnsi="Times New Roman" w:cs="Times New Roman"/>
          <w:color w:val="000000" w:themeColor="text1"/>
        </w:rPr>
        <w:t xml:space="preserve"> Nevertheless, n</w:t>
      </w:r>
      <w:r w:rsidRPr="00157E1B">
        <w:rPr>
          <w:rFonts w:ascii="Times New Roman" w:hAnsi="Times New Roman" w:cs="Times New Roman"/>
          <w:color w:val="000000" w:themeColor="text1"/>
        </w:rPr>
        <w:t xml:space="preserve">ow more than 80% of the population lives in government-built residential units and 90% own their own homes. By improving housing conditions, Lee not only promoted the collective interest of the community within Singapore, but he also used the diverse norms and values of each independent community to integrate and create </w:t>
      </w:r>
      <w:r w:rsidRPr="00157E1B">
        <w:rPr>
          <w:rFonts w:ascii="Times New Roman" w:hAnsi="Times New Roman" w:cs="Times New Roman"/>
          <w:color w:val="000000" w:themeColor="text1"/>
        </w:rPr>
        <w:lastRenderedPageBreak/>
        <w:t xml:space="preserve">a more unified Singaporean identity. By doing so, Lee not only enhanced the quality of life for </w:t>
      </w:r>
      <w:r w:rsidR="00150960">
        <w:rPr>
          <w:rFonts w:ascii="Times New Roman" w:hAnsi="Times New Roman" w:cs="Times New Roman"/>
          <w:color w:val="000000" w:themeColor="text1"/>
        </w:rPr>
        <w:t>the</w:t>
      </w:r>
      <w:r w:rsidRPr="00157E1B">
        <w:rPr>
          <w:rFonts w:ascii="Times New Roman" w:hAnsi="Times New Roman" w:cs="Times New Roman"/>
          <w:color w:val="000000" w:themeColor="text1"/>
        </w:rPr>
        <w:t xml:space="preserve"> people, but also contributed to the establishment of his own political legitimacy.</w:t>
      </w:r>
    </w:p>
    <w:p w14:paraId="41599107" w14:textId="77777777" w:rsidR="002A53DE" w:rsidRPr="00157E1B" w:rsidRDefault="002A53DE" w:rsidP="00CE5F1A">
      <w:pPr>
        <w:spacing w:line="480" w:lineRule="auto"/>
        <w:rPr>
          <w:rFonts w:ascii="Times New Roman" w:hAnsi="Times New Roman" w:cs="Times New Roman"/>
          <w:color w:val="000000" w:themeColor="text1"/>
        </w:rPr>
      </w:pPr>
    </w:p>
    <w:p w14:paraId="241D9389" w14:textId="77777777" w:rsidR="002A53DE" w:rsidRPr="00157E1B" w:rsidRDefault="002A53DE" w:rsidP="00CE5F1A">
      <w:pPr>
        <w:pStyle w:val="Heading4"/>
        <w:spacing w:line="480" w:lineRule="auto"/>
      </w:pPr>
      <w:bookmarkStart w:id="18" w:name="_Women’s_Rights"/>
      <w:bookmarkEnd w:id="18"/>
      <w:r w:rsidRPr="00157E1B">
        <w:t>Women’s Rights</w:t>
      </w:r>
    </w:p>
    <w:p w14:paraId="1DB1A804" w14:textId="77777777"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From a young age, Lee had strong female figures who guided him through life, first through his relationship with his mother and grandmother and later in life through his relationship with his wife Kwa </w:t>
      </w:r>
      <w:proofErr w:type="spellStart"/>
      <w:r w:rsidRPr="00157E1B">
        <w:rPr>
          <w:rFonts w:ascii="Times New Roman" w:hAnsi="Times New Roman" w:cs="Times New Roman"/>
          <w:color w:val="000000" w:themeColor="text1"/>
        </w:rPr>
        <w:t>Geok</w:t>
      </w:r>
      <w:proofErr w:type="spellEnd"/>
      <w:r w:rsidRPr="00157E1B">
        <w:rPr>
          <w:rFonts w:ascii="Times New Roman" w:hAnsi="Times New Roman" w:cs="Times New Roman"/>
          <w:color w:val="000000" w:themeColor="text1"/>
        </w:rPr>
        <w:t xml:space="preserve"> Choo. As part of Lee’s political agenda to improve women’s rights, one of Lee’s objectives was to emancipate women and grant more equal rights for women through his five-year plan.</w:t>
      </w:r>
    </w:p>
    <w:p w14:paraId="4387729A" w14:textId="77777777"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One of the first actions Lee took was in 1961 when he employed his wife to use one of the PAP’s broadcasts to communicate the party’s policy on women’s rights. Written by Sinnathamby Rajaratnam (Raja), a PAP MP, and edited by Choo, she delivered the first broadcast in 1960, in which she stated:</w:t>
      </w:r>
    </w:p>
    <w:p w14:paraId="3E444CEC" w14:textId="77777777" w:rsidR="002A53DE" w:rsidRPr="00157E1B" w:rsidRDefault="002A53DE" w:rsidP="00CE5F1A">
      <w:pPr>
        <w:spacing w:line="480" w:lineRule="auto"/>
        <w:ind w:left="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“Our society is still built on the assumption that women are the social, political and economic inferiors of men. This myth has been made the excuse for the exploitation of female </w:t>
      </w:r>
      <w:proofErr w:type="spellStart"/>
      <w:r w:rsidRPr="00157E1B">
        <w:rPr>
          <w:rFonts w:ascii="Times New Roman" w:hAnsi="Times New Roman" w:cs="Times New Roman"/>
          <w:color w:val="000000" w:themeColor="text1"/>
        </w:rPr>
        <w:t>labour</w:t>
      </w:r>
      <w:proofErr w:type="spellEnd"/>
      <w:r w:rsidRPr="00157E1B">
        <w:rPr>
          <w:rFonts w:ascii="Times New Roman" w:hAnsi="Times New Roman" w:cs="Times New Roman"/>
          <w:color w:val="000000" w:themeColor="text1"/>
        </w:rPr>
        <w:t>. Many women do the same kind of work as men but do not get the same pay. ... We are fielding five women candidates in the election. ... Let us show them (the other parties) that Singapore women are tired of their pantomime and buffoonery. I appeal to women to vote for PAP. It is the only party with the idealism, the honesty and ability to carry out its election programme.”</w:t>
      </w:r>
      <w:r w:rsidRPr="00157E1B">
        <w:rPr>
          <w:rStyle w:val="FootnoteReference"/>
          <w:rFonts w:ascii="Times New Roman" w:hAnsi="Times New Roman" w:cs="Times New Roman"/>
          <w:color w:val="000000" w:themeColor="text1"/>
        </w:rPr>
        <w:footnoteReference w:id="118"/>
      </w:r>
    </w:p>
    <w:p w14:paraId="5D47BE71" w14:textId="77777777" w:rsidR="002A53DE" w:rsidRPr="00157E1B" w:rsidRDefault="002A53DE"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 xml:space="preserve">As a result, the Women’s Charter was drafted and passed into law in 1961. The Women’s Charter made monogamy the only legal marital status and polygamy illegal, unless due to </w:t>
      </w:r>
      <w:r w:rsidRPr="00157E1B">
        <w:rPr>
          <w:rFonts w:ascii="Times New Roman" w:hAnsi="Times New Roman" w:cs="Times New Roman"/>
          <w:color w:val="000000" w:themeColor="text1"/>
        </w:rPr>
        <w:lastRenderedPageBreak/>
        <w:t>religious reasons, such as Islam which permitted a man to have four wives.</w:t>
      </w:r>
      <w:r w:rsidRPr="00157E1B">
        <w:rPr>
          <w:rStyle w:val="FootnoteReference"/>
          <w:rFonts w:ascii="Times New Roman" w:hAnsi="Times New Roman" w:cs="Times New Roman"/>
          <w:color w:val="000000" w:themeColor="text1"/>
        </w:rPr>
        <w:footnoteReference w:id="119"/>
      </w:r>
      <w:r w:rsidRPr="00157E1B">
        <w:rPr>
          <w:rFonts w:ascii="Times New Roman" w:hAnsi="Times New Roman" w:cs="Times New Roman"/>
          <w:color w:val="000000" w:themeColor="text1"/>
        </w:rPr>
        <w:t xml:space="preserve"> In addition to providing the legal basis for equality between husband and wife, women now had legal equality in the management of the home and children, consequently making divorce an equal endeavor which case entitled each spouse an equal share of matrimonial assets.</w:t>
      </w:r>
      <w:r w:rsidRPr="00157E1B">
        <w:rPr>
          <w:rStyle w:val="FootnoteReference"/>
          <w:rFonts w:ascii="Times New Roman" w:hAnsi="Times New Roman" w:cs="Times New Roman"/>
          <w:color w:val="000000" w:themeColor="text1"/>
        </w:rPr>
        <w:footnoteReference w:id="120"/>
      </w:r>
    </w:p>
    <w:p w14:paraId="2461E48C" w14:textId="77777777" w:rsidR="002A53DE" w:rsidRPr="00157E1B" w:rsidRDefault="002A53DE" w:rsidP="00CE5F1A">
      <w:pPr>
        <w:spacing w:line="480" w:lineRule="auto"/>
        <w:rPr>
          <w:rFonts w:ascii="Times New Roman" w:hAnsi="Times New Roman" w:cs="Times New Roman"/>
          <w:color w:val="000000" w:themeColor="text1"/>
        </w:rPr>
      </w:pPr>
    </w:p>
    <w:p w14:paraId="5A898D20" w14:textId="77777777" w:rsidR="002A53DE" w:rsidRPr="00157E1B" w:rsidRDefault="002A53DE" w:rsidP="00CE5F1A">
      <w:pPr>
        <w:pStyle w:val="Heading4"/>
        <w:spacing w:line="480" w:lineRule="auto"/>
      </w:pPr>
      <w:bookmarkStart w:id="19" w:name="_Community_Development"/>
      <w:bookmarkEnd w:id="19"/>
      <w:r w:rsidRPr="00157E1B">
        <w:t>Community Development</w:t>
      </w:r>
    </w:p>
    <w:p w14:paraId="64CAF0A7" w14:textId="078C272C"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As a consequence of disregard towards Singapore and its people, community development under the British was neglected and the promotion of citizen participation was not taken seriously. As Dr. S. </w:t>
      </w:r>
      <w:proofErr w:type="spellStart"/>
      <w:r w:rsidRPr="00157E1B">
        <w:rPr>
          <w:rFonts w:ascii="Times New Roman" w:hAnsi="Times New Roman" w:cs="Times New Roman"/>
          <w:color w:val="000000" w:themeColor="text1"/>
        </w:rPr>
        <w:t>Vasoo</w:t>
      </w:r>
      <w:proofErr w:type="spellEnd"/>
      <w:r w:rsidRPr="00157E1B">
        <w:rPr>
          <w:rFonts w:ascii="Times New Roman" w:hAnsi="Times New Roman" w:cs="Times New Roman"/>
          <w:color w:val="000000" w:themeColor="text1"/>
        </w:rPr>
        <w:t xml:space="preserve"> states in the Asian Journal of Political Science, “during the colonial period, community development was neglected as administrators were not serious about promoting citizen participation… the main focus of the colonial administration was directed at segmenting and segregating the community and social groups so that it could prevent ethnic competition and problems.”</w:t>
      </w:r>
      <w:r w:rsidRPr="00157E1B">
        <w:rPr>
          <w:rStyle w:val="FootnoteReference"/>
          <w:rFonts w:ascii="Times New Roman" w:hAnsi="Times New Roman" w:cs="Times New Roman"/>
          <w:color w:val="000000" w:themeColor="text1"/>
        </w:rPr>
        <w:footnoteReference w:id="121"/>
      </w:r>
      <w:r w:rsidRPr="00157E1B">
        <w:rPr>
          <w:rFonts w:ascii="Times New Roman" w:hAnsi="Times New Roman" w:cs="Times New Roman"/>
          <w:color w:val="000000" w:themeColor="text1"/>
        </w:rPr>
        <w:t xml:space="preserve">As mentioned previously, these actions divided the assorted communities in Singapore even further and prevented a joint collaboration between the various ethnic groups with several matters, one of which was community development. However, after taking office, one of Lee’s main goals as a part of his five-year plan was the concentration on improving community development. Under his plan, Lee’s aim was to improve </w:t>
      </w:r>
      <w:r w:rsidR="007D4E56" w:rsidRPr="00157E1B">
        <w:rPr>
          <w:rFonts w:ascii="Times New Roman" w:hAnsi="Times New Roman" w:cs="Times New Roman"/>
          <w:color w:val="000000" w:themeColor="text1"/>
        </w:rPr>
        <w:t>ethnic</w:t>
      </w:r>
      <w:r w:rsidRPr="00157E1B">
        <w:rPr>
          <w:rFonts w:ascii="Times New Roman" w:hAnsi="Times New Roman" w:cs="Times New Roman"/>
          <w:color w:val="000000" w:themeColor="text1"/>
        </w:rPr>
        <w:t xml:space="preserve"> relations by creating discourse between the communities through community cleanup and the creation of the People’s Association.</w:t>
      </w:r>
    </w:p>
    <w:p w14:paraId="587F147A" w14:textId="342DE6FB"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lastRenderedPageBreak/>
        <w:t>Starting in 1959, Lee began a series of well-publicized campaigns that were aimed at cleaning the city. With hundreds of volunteers, senior ministers, and Lee himself, the group took to sweeping the streets, picking the garbage off the beaches, and cutting the weeds that occupied unkempt land.</w:t>
      </w:r>
      <w:r w:rsidRPr="00157E1B">
        <w:rPr>
          <w:rStyle w:val="FootnoteReference"/>
          <w:rFonts w:ascii="Times New Roman" w:hAnsi="Times New Roman" w:cs="Times New Roman"/>
          <w:color w:val="000000" w:themeColor="text1"/>
        </w:rPr>
        <w:footnoteReference w:id="122"/>
      </w:r>
      <w:r w:rsidRPr="00157E1B">
        <w:rPr>
          <w:rFonts w:ascii="Times New Roman" w:hAnsi="Times New Roman" w:cs="Times New Roman"/>
          <w:color w:val="000000" w:themeColor="text1"/>
        </w:rPr>
        <w:t xml:space="preserve"> Additionally, in July of 1960, in collaboration with fellow PAP member and MP </w:t>
      </w:r>
      <w:proofErr w:type="spellStart"/>
      <w:r w:rsidRPr="00157E1B">
        <w:rPr>
          <w:rFonts w:ascii="Times New Roman" w:hAnsi="Times New Roman" w:cs="Times New Roman"/>
          <w:color w:val="000000" w:themeColor="text1"/>
        </w:rPr>
        <w:t>Keng</w:t>
      </w:r>
      <w:proofErr w:type="spellEnd"/>
      <w:r w:rsidRPr="00157E1B">
        <w:rPr>
          <w:rFonts w:ascii="Times New Roman" w:hAnsi="Times New Roman" w:cs="Times New Roman"/>
          <w:color w:val="000000" w:themeColor="text1"/>
        </w:rPr>
        <w:t xml:space="preserve"> </w:t>
      </w:r>
      <w:proofErr w:type="spellStart"/>
      <w:r w:rsidRPr="00157E1B">
        <w:rPr>
          <w:rFonts w:ascii="Times New Roman" w:hAnsi="Times New Roman" w:cs="Times New Roman"/>
          <w:color w:val="000000" w:themeColor="text1"/>
        </w:rPr>
        <w:t>Swee</w:t>
      </w:r>
      <w:proofErr w:type="spellEnd"/>
      <w:r w:rsidRPr="00157E1B">
        <w:rPr>
          <w:rFonts w:ascii="Times New Roman" w:hAnsi="Times New Roman" w:cs="Times New Roman"/>
          <w:color w:val="000000" w:themeColor="text1"/>
        </w:rPr>
        <w:t>, Lee formed the People’s Association, a legislative board that concentrated on all the local voluntary organizations and associations across almost all communities and categories of leisure. The People’s Association ended up building over one hundred community centers across all of Singapore that consisted of the big community centers that appealed to the mass population in the city, and even small ones that were in wooden huts in the rural areas.</w:t>
      </w:r>
      <w:r w:rsidRPr="00157E1B">
        <w:rPr>
          <w:rStyle w:val="FootnoteReference"/>
          <w:rFonts w:ascii="Times New Roman" w:hAnsi="Times New Roman" w:cs="Times New Roman"/>
          <w:color w:val="000000" w:themeColor="text1"/>
        </w:rPr>
        <w:footnoteReference w:id="123"/>
      </w:r>
      <w:r w:rsidRPr="00157E1B">
        <w:rPr>
          <w:rFonts w:ascii="Times New Roman" w:hAnsi="Times New Roman" w:cs="Times New Roman"/>
          <w:color w:val="000000" w:themeColor="text1"/>
        </w:rPr>
        <w:t xml:space="preserve"> This not only kept people off the streets, but it also aided Lee’s goals of unifying and creating national social cohesion between the various ethnic and cultural groups.</w:t>
      </w:r>
      <w:r w:rsidRPr="00157E1B">
        <w:rPr>
          <w:rStyle w:val="FootnoteReference"/>
          <w:rFonts w:ascii="Times New Roman" w:hAnsi="Times New Roman" w:cs="Times New Roman"/>
          <w:color w:val="000000" w:themeColor="text1"/>
        </w:rPr>
        <w:footnoteReference w:id="124"/>
      </w:r>
      <w:r w:rsidRPr="00157E1B">
        <w:rPr>
          <w:rFonts w:ascii="Times New Roman" w:hAnsi="Times New Roman" w:cs="Times New Roman"/>
          <w:color w:val="000000" w:themeColor="text1"/>
        </w:rPr>
        <w:softHyphen/>
      </w:r>
      <w:r w:rsidRPr="00157E1B">
        <w:rPr>
          <w:rFonts w:ascii="Times New Roman" w:hAnsi="Times New Roman" w:cs="Times New Roman"/>
          <w:color w:val="000000" w:themeColor="text1"/>
        </w:rPr>
        <w:softHyphen/>
        <w:t xml:space="preserve"> Unlike the period of colonial rule, where community development was neglected and ethnic groups were separated from one another, the creation of these community centers provided a platform that encouraged the groups to work together under one common goal, the development of Singapore. These centers created a space for citizens of all ages, genders, and most notably ethnic identities to generate community bonding, while simultaneously working together to improve their local communities, as well as Singapore nationally. The success of the People’s Association and the establishment of these big community centers led to other diverging efforts of community development with the creation of Town Councils, Community Development Councils, and the Residents’ Committees (RCs).</w:t>
      </w:r>
      <w:r w:rsidRPr="00157E1B">
        <w:rPr>
          <w:rStyle w:val="FootnoteReference"/>
          <w:rFonts w:ascii="Times New Roman" w:hAnsi="Times New Roman" w:cs="Times New Roman"/>
          <w:color w:val="000000" w:themeColor="text1"/>
        </w:rPr>
        <w:footnoteReference w:id="125"/>
      </w:r>
      <w:r w:rsidRPr="00157E1B">
        <w:rPr>
          <w:rFonts w:ascii="Times New Roman" w:hAnsi="Times New Roman" w:cs="Times New Roman"/>
          <w:color w:val="000000" w:themeColor="text1"/>
        </w:rPr>
        <w:t xml:space="preserve"> </w:t>
      </w:r>
      <w:r w:rsidR="00150960">
        <w:rPr>
          <w:rFonts w:ascii="Times New Roman" w:hAnsi="Times New Roman" w:cs="Times New Roman"/>
          <w:color w:val="000000" w:themeColor="text1"/>
        </w:rPr>
        <w:t xml:space="preserve">Although this development was </w:t>
      </w:r>
      <w:r w:rsidR="00150960">
        <w:rPr>
          <w:rFonts w:ascii="Times New Roman" w:hAnsi="Times New Roman" w:cs="Times New Roman"/>
          <w:color w:val="000000" w:themeColor="text1"/>
        </w:rPr>
        <w:t>facilitated</w:t>
      </w:r>
      <w:r w:rsidR="00150960">
        <w:rPr>
          <w:rFonts w:ascii="Times New Roman" w:hAnsi="Times New Roman" w:cs="Times New Roman"/>
          <w:color w:val="000000" w:themeColor="text1"/>
        </w:rPr>
        <w:t xml:space="preserve"> </w:t>
      </w:r>
      <w:r w:rsidR="00150960">
        <w:rPr>
          <w:rFonts w:ascii="Times New Roman" w:hAnsi="Times New Roman" w:cs="Times New Roman"/>
          <w:color w:val="000000" w:themeColor="text1"/>
        </w:rPr>
        <w:t xml:space="preserve">under Lee’s control, rather than because the people expressed desire a for social cohesion, because of the benefits these policies ended up having on </w:t>
      </w:r>
      <w:r w:rsidR="00150960">
        <w:rPr>
          <w:rFonts w:ascii="Times New Roman" w:hAnsi="Times New Roman" w:cs="Times New Roman"/>
          <w:color w:val="000000" w:themeColor="text1"/>
        </w:rPr>
        <w:lastRenderedPageBreak/>
        <w:t xml:space="preserve">the overall Singaporean community, they did ultimately </w:t>
      </w:r>
      <w:r w:rsidRPr="00157E1B">
        <w:rPr>
          <w:rFonts w:ascii="Times New Roman" w:hAnsi="Times New Roman" w:cs="Times New Roman"/>
          <w:color w:val="000000" w:themeColor="text1"/>
        </w:rPr>
        <w:t>facilitate Lee’s budding political legitimacy.</w:t>
      </w:r>
    </w:p>
    <w:p w14:paraId="1E41760C" w14:textId="77777777" w:rsidR="002A53DE" w:rsidRPr="00157E1B" w:rsidRDefault="002A53DE" w:rsidP="00CE5F1A">
      <w:pPr>
        <w:spacing w:line="480" w:lineRule="auto"/>
        <w:rPr>
          <w:rFonts w:ascii="Times New Roman" w:hAnsi="Times New Roman" w:cs="Times New Roman"/>
          <w:color w:val="000000" w:themeColor="text1"/>
        </w:rPr>
      </w:pPr>
    </w:p>
    <w:p w14:paraId="505A6926" w14:textId="77777777" w:rsidR="002A53DE" w:rsidRPr="00157E1B" w:rsidRDefault="002A53DE" w:rsidP="00CE5F1A">
      <w:pPr>
        <w:pStyle w:val="Heading4"/>
        <w:spacing w:line="480" w:lineRule="auto"/>
      </w:pPr>
      <w:bookmarkStart w:id="20" w:name="_Education"/>
      <w:bookmarkEnd w:id="20"/>
      <w:r w:rsidRPr="00157E1B">
        <w:t>Education</w:t>
      </w:r>
    </w:p>
    <w:p w14:paraId="3780B8E3" w14:textId="468E04AE"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Throughout his life, education has always been an important goal on his agenda to which Lee attributed much of his success. After attending two of the top schools in Singapore, finishing </w:t>
      </w:r>
      <w:r w:rsidR="00342330" w:rsidRPr="00157E1B">
        <w:rPr>
          <w:rFonts w:ascii="Times New Roman" w:hAnsi="Times New Roman" w:cs="Times New Roman"/>
          <w:color w:val="000000" w:themeColor="text1"/>
        </w:rPr>
        <w:t xml:space="preserve">at the </w:t>
      </w:r>
      <w:r w:rsidRPr="00157E1B">
        <w:rPr>
          <w:rFonts w:ascii="Times New Roman" w:hAnsi="Times New Roman" w:cs="Times New Roman"/>
          <w:color w:val="000000" w:themeColor="text1"/>
        </w:rPr>
        <w:t xml:space="preserve">top of his classes, and studying law in one of the world’s most prestigious universities, one of the main components of his political career and </w:t>
      </w:r>
      <w:r w:rsidR="00342330" w:rsidRPr="00157E1B">
        <w:rPr>
          <w:rFonts w:ascii="Times New Roman" w:hAnsi="Times New Roman" w:cs="Times New Roman"/>
          <w:color w:val="000000" w:themeColor="text1"/>
        </w:rPr>
        <w:t xml:space="preserve">a </w:t>
      </w:r>
      <w:r w:rsidRPr="00157E1B">
        <w:rPr>
          <w:rFonts w:ascii="Times New Roman" w:hAnsi="Times New Roman" w:cs="Times New Roman"/>
          <w:color w:val="000000" w:themeColor="text1"/>
        </w:rPr>
        <w:t>highlight of his five-year plan was education.</w:t>
      </w:r>
      <w:r w:rsidRPr="00157E1B">
        <w:rPr>
          <w:rStyle w:val="FootnoteReference"/>
          <w:rFonts w:ascii="Times New Roman" w:hAnsi="Times New Roman" w:cs="Times New Roman"/>
          <w:color w:val="000000" w:themeColor="text1"/>
        </w:rPr>
        <w:footnoteReference w:id="126"/>
      </w:r>
    </w:p>
    <w:p w14:paraId="6041AD63" w14:textId="518D616B"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In the late 1950s, the illiteracy and unemployment rates for Singaporeans were quite high. In order to improve these rates and clean up the country, Lee viewed education as the foundation for any form of change in Singapore. In a 1966 interview Lee said, “I do not think there is anything more important than to breed a generation that is conscious of what it has and what it must do to preserve and improve upon what it has.”</w:t>
      </w:r>
      <w:r w:rsidRPr="00157E1B">
        <w:rPr>
          <w:rStyle w:val="FootnoteReference"/>
          <w:rFonts w:ascii="Times New Roman" w:hAnsi="Times New Roman" w:cs="Times New Roman"/>
          <w:color w:val="000000" w:themeColor="text1"/>
        </w:rPr>
        <w:footnoteReference w:id="127"/>
      </w:r>
      <w:r w:rsidRPr="00157E1B">
        <w:rPr>
          <w:rFonts w:ascii="Times New Roman" w:hAnsi="Times New Roman" w:cs="Times New Roman"/>
          <w:color w:val="000000" w:themeColor="text1"/>
        </w:rPr>
        <w:t xml:space="preserve"> During his campaigning, he pledged to give every child a place in school within a year of being elected</w:t>
      </w:r>
      <w:r w:rsidR="00342330" w:rsidRPr="00157E1B">
        <w:rPr>
          <w:rFonts w:ascii="Times New Roman" w:hAnsi="Times New Roman" w:cs="Times New Roman"/>
          <w:color w:val="000000" w:themeColor="text1"/>
        </w:rPr>
        <w:t>,</w:t>
      </w:r>
      <w:r w:rsidRPr="00157E1B">
        <w:rPr>
          <w:rFonts w:ascii="Times New Roman" w:hAnsi="Times New Roman" w:cs="Times New Roman"/>
          <w:color w:val="000000" w:themeColor="text1"/>
        </w:rPr>
        <w:t xml:space="preserve"> and within 12 months, Lee was able to double the intake of students in classrooms across all of Singapore. As part of the education reform, Lee established a national curriculum that trained teachers how and what to teach in the classroom.</w:t>
      </w:r>
      <w:r w:rsidRPr="00157E1B">
        <w:rPr>
          <w:rStyle w:val="FootnoteReference"/>
          <w:rFonts w:ascii="Times New Roman" w:hAnsi="Times New Roman" w:cs="Times New Roman"/>
          <w:color w:val="000000" w:themeColor="text1"/>
        </w:rPr>
        <w:footnoteReference w:id="128"/>
      </w:r>
      <w:r w:rsidRPr="00157E1B">
        <w:rPr>
          <w:rFonts w:ascii="Times New Roman" w:hAnsi="Times New Roman" w:cs="Times New Roman"/>
          <w:color w:val="000000" w:themeColor="text1"/>
        </w:rPr>
        <w:t xml:space="preserve"> One of Lee’s key education policies also established the equal treatment of schools, no matter what primary language the school was taught in. Furthermore, in education, one policy the five-year plan paid great attention to was the basis </w:t>
      </w:r>
      <w:r w:rsidR="00342330" w:rsidRPr="00157E1B">
        <w:rPr>
          <w:rFonts w:ascii="Times New Roman" w:hAnsi="Times New Roman" w:cs="Times New Roman"/>
          <w:color w:val="000000" w:themeColor="text1"/>
        </w:rPr>
        <w:t>for</w:t>
      </w:r>
      <w:r w:rsidRPr="00157E1B">
        <w:rPr>
          <w:rFonts w:ascii="Times New Roman" w:hAnsi="Times New Roman" w:cs="Times New Roman"/>
          <w:color w:val="000000" w:themeColor="text1"/>
        </w:rPr>
        <w:t xml:space="preserve"> creating a </w:t>
      </w:r>
      <w:r w:rsidRPr="00157E1B">
        <w:rPr>
          <w:rFonts w:ascii="Times New Roman" w:hAnsi="Times New Roman" w:cs="Times New Roman"/>
          <w:color w:val="000000" w:themeColor="text1"/>
        </w:rPr>
        <w:lastRenderedPageBreak/>
        <w:t>bilingual education policy. Due to the fact that Singapore was an ethnically diverse nation with isolated communities, the lack of a universal language was apparent. The solution to this problem was through the creation of the bilingual policy.</w:t>
      </w:r>
      <w:r w:rsidRPr="00157E1B">
        <w:rPr>
          <w:rStyle w:val="FootnoteReference"/>
          <w:rFonts w:ascii="Times New Roman" w:hAnsi="Times New Roman" w:cs="Times New Roman"/>
          <w:color w:val="000000" w:themeColor="text1"/>
        </w:rPr>
        <w:footnoteReference w:id="129"/>
      </w:r>
      <w:r w:rsidRPr="00157E1B">
        <w:rPr>
          <w:rFonts w:ascii="Times New Roman" w:hAnsi="Times New Roman" w:cs="Times New Roman"/>
          <w:color w:val="000000" w:themeColor="text1"/>
        </w:rPr>
        <w:t xml:space="preserve"> In 1960, the study of a second language was made a requirement for all students studying in primary school, which was phased into secondary schools in 1966 with the children that started six years prior. For schools that primarily taught in Mandarin, Tamil, or Malay, they would continue teaching in those mother-tongues, but also required English to be taught as a second language.</w:t>
      </w:r>
      <w:r w:rsidRPr="00157E1B">
        <w:rPr>
          <w:rStyle w:val="FootnoteReference"/>
          <w:rFonts w:ascii="Times New Roman" w:hAnsi="Times New Roman" w:cs="Times New Roman"/>
          <w:color w:val="000000" w:themeColor="text1"/>
        </w:rPr>
        <w:footnoteReference w:id="130"/>
      </w:r>
      <w:r w:rsidRPr="00157E1B">
        <w:rPr>
          <w:rFonts w:ascii="Times New Roman" w:hAnsi="Times New Roman" w:cs="Times New Roman"/>
          <w:color w:val="000000" w:themeColor="text1"/>
        </w:rPr>
        <w:t xml:space="preserve"> English schools taught primarily in the English language and required all students to take any second language because of a shortage of trained teachers. However, after Singapore gained independence in 1965, students in English schools then switched to the intended method for the bilingual policy, which was to teach students their mother-tongue as a secondary language—i.e., Mandarin for Chinese students, Tamil for Indian students, and Malay for Malayan students.</w:t>
      </w:r>
      <w:r w:rsidRPr="00157E1B">
        <w:rPr>
          <w:rStyle w:val="FootnoteReference"/>
          <w:rFonts w:ascii="Times New Roman" w:hAnsi="Times New Roman" w:cs="Times New Roman"/>
          <w:color w:val="000000" w:themeColor="text1"/>
        </w:rPr>
        <w:footnoteReference w:id="131"/>
      </w:r>
      <w:r w:rsidRPr="00157E1B">
        <w:rPr>
          <w:rFonts w:ascii="Times New Roman" w:hAnsi="Times New Roman" w:cs="Times New Roman"/>
          <w:color w:val="000000" w:themeColor="text1"/>
        </w:rPr>
        <w:t xml:space="preserve"> In addition, Lee introduced adult education classes to teach Malay, which at the time was the national language</w:t>
      </w:r>
      <w:r w:rsidR="00342330" w:rsidRPr="00157E1B">
        <w:rPr>
          <w:rFonts w:ascii="Times New Roman" w:hAnsi="Times New Roman" w:cs="Times New Roman"/>
          <w:color w:val="000000" w:themeColor="text1"/>
        </w:rPr>
        <w:t>. H</w:t>
      </w:r>
      <w:r w:rsidRPr="00157E1B">
        <w:rPr>
          <w:rFonts w:ascii="Times New Roman" w:hAnsi="Times New Roman" w:cs="Times New Roman"/>
          <w:color w:val="000000" w:themeColor="text1"/>
        </w:rPr>
        <w:t>e also launched a Chinese literacy drive using Mandarin and started a program for equal financial aid to university students at the University of Malays in Singapore and Nanyang University.</w:t>
      </w:r>
      <w:r w:rsidRPr="00157E1B">
        <w:rPr>
          <w:rStyle w:val="FootnoteReference"/>
          <w:rFonts w:ascii="Times New Roman" w:hAnsi="Times New Roman" w:cs="Times New Roman"/>
          <w:color w:val="000000" w:themeColor="text1"/>
        </w:rPr>
        <w:footnoteReference w:id="132"/>
      </w:r>
    </w:p>
    <w:p w14:paraId="52A58F66" w14:textId="77777777" w:rsidR="002A53DE" w:rsidRPr="00157E1B" w:rsidRDefault="002A53DE" w:rsidP="00CE5F1A">
      <w:pPr>
        <w:spacing w:line="480" w:lineRule="auto"/>
        <w:rPr>
          <w:rFonts w:ascii="Times New Roman" w:hAnsi="Times New Roman" w:cs="Times New Roman"/>
          <w:color w:val="000000" w:themeColor="text1"/>
        </w:rPr>
      </w:pPr>
    </w:p>
    <w:p w14:paraId="347B0D21" w14:textId="77777777" w:rsidR="002A53DE" w:rsidRPr="00157E1B" w:rsidRDefault="002A53DE" w:rsidP="00CE5F1A">
      <w:pPr>
        <w:pStyle w:val="Heading4"/>
        <w:spacing w:line="480" w:lineRule="auto"/>
      </w:pPr>
      <w:bookmarkStart w:id="21" w:name="_Unemployment"/>
      <w:bookmarkEnd w:id="21"/>
      <w:r w:rsidRPr="00157E1B">
        <w:t>Unemployment</w:t>
      </w:r>
    </w:p>
    <w:p w14:paraId="6FB372FE" w14:textId="77777777"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Coming into the 1960s, Singapore’s neighbors in the region, its allies around the world, and Singaporeans themselves had few doubts about Singapore rising from the ashes and </w:t>
      </w:r>
      <w:r w:rsidRPr="00157E1B">
        <w:rPr>
          <w:rFonts w:ascii="Times New Roman" w:hAnsi="Times New Roman" w:cs="Times New Roman"/>
          <w:color w:val="000000" w:themeColor="text1"/>
        </w:rPr>
        <w:lastRenderedPageBreak/>
        <w:t>becoming a prosperous nation. It was poverty stricken, in shambles after the war, and its unemployment rate was at a staggering 14%.</w:t>
      </w:r>
      <w:r w:rsidRPr="00157E1B">
        <w:rPr>
          <w:rStyle w:val="FootnoteReference"/>
          <w:rFonts w:ascii="Times New Roman" w:hAnsi="Times New Roman" w:cs="Times New Roman"/>
          <w:color w:val="000000" w:themeColor="text1"/>
        </w:rPr>
        <w:footnoteReference w:id="133"/>
      </w:r>
      <w:r w:rsidRPr="00157E1B">
        <w:rPr>
          <w:rFonts w:ascii="Times New Roman" w:hAnsi="Times New Roman" w:cs="Times New Roman"/>
          <w:color w:val="000000" w:themeColor="text1"/>
        </w:rPr>
        <w:t xml:space="preserve"> In view of these circumstances, Lee’s plan was to not only educate the population, but also improve employment, particularly targeting those that were in and out of trouble with the law due to their connections with the communists and the MCP.</w:t>
      </w:r>
    </w:p>
    <w:p w14:paraId="524F6977" w14:textId="37DF306C"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One of Lee’s main reforms towards combating unemployment was through the creation of the State Development Plan, which was established in 1961. The Plan aimed at solving the staggeringly high unemployment rate in Singapore through the expansion of manufacturing. The goal of the Plan was to create an abundance of jobs, which would in turn contribute towards the economy and subsequently increase national income. From 1960 to 1965, the number of jobs in the manufacturing sector grew almost 25% from 61,000 in 1960 to 80,000 in 1965.</w:t>
      </w:r>
      <w:r w:rsidRPr="00157E1B">
        <w:rPr>
          <w:rStyle w:val="FootnoteReference"/>
          <w:rFonts w:ascii="Times New Roman" w:hAnsi="Times New Roman" w:cs="Times New Roman"/>
          <w:color w:val="000000" w:themeColor="text1"/>
        </w:rPr>
        <w:footnoteReference w:id="134"/>
      </w:r>
    </w:p>
    <w:p w14:paraId="4B8DE959" w14:textId="1D514299"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Another central component of the Five-Year Plan towards combating unemployment came in 1961 through the organization of a “Works Brigade” for mostly unemployed youth. Over 7,000 men and women were put into houses, given clothing that resembled military uniforms and were taught useful working skills like farming, bricklaying, road building, and construction work.</w:t>
      </w:r>
      <w:r w:rsidRPr="00157E1B">
        <w:rPr>
          <w:rStyle w:val="FootnoteReference"/>
          <w:rFonts w:ascii="Times New Roman" w:hAnsi="Times New Roman" w:cs="Times New Roman"/>
          <w:color w:val="000000" w:themeColor="text1"/>
        </w:rPr>
        <w:footnoteReference w:id="135"/>
      </w:r>
      <w:r w:rsidRPr="00157E1B">
        <w:rPr>
          <w:rFonts w:ascii="Times New Roman" w:hAnsi="Times New Roman" w:cs="Times New Roman"/>
          <w:color w:val="000000" w:themeColor="text1"/>
        </w:rPr>
        <w:t xml:space="preserve"> A certain percentage of the workers even included those who were already working but were under communist control.” The creation of the Industrial Arbitration Court in 1960 also acted as a disciplinary measure to establish a grip on labor unions that were under communist control, in order to stop their political strikes.</w:t>
      </w:r>
      <w:r w:rsidRPr="00157E1B">
        <w:rPr>
          <w:rStyle w:val="FootnoteReference"/>
          <w:rFonts w:ascii="Times New Roman" w:hAnsi="Times New Roman" w:cs="Times New Roman"/>
          <w:color w:val="000000" w:themeColor="text1"/>
        </w:rPr>
        <w:t xml:space="preserve"> </w:t>
      </w:r>
      <w:r w:rsidRPr="00157E1B">
        <w:rPr>
          <w:rFonts w:ascii="Times New Roman" w:hAnsi="Times New Roman" w:cs="Times New Roman"/>
          <w:color w:val="000000" w:themeColor="text1"/>
        </w:rPr>
        <w:t>Once a union was referred to the court, further political strikes or any acts of violence or demonstration</w:t>
      </w:r>
      <w:r w:rsidR="00342330" w:rsidRPr="00157E1B">
        <w:rPr>
          <w:rFonts w:ascii="Times New Roman" w:hAnsi="Times New Roman" w:cs="Times New Roman"/>
          <w:color w:val="000000" w:themeColor="text1"/>
        </w:rPr>
        <w:t>s</w:t>
      </w:r>
      <w:r w:rsidRPr="00157E1B">
        <w:rPr>
          <w:rFonts w:ascii="Times New Roman" w:hAnsi="Times New Roman" w:cs="Times New Roman"/>
          <w:color w:val="000000" w:themeColor="text1"/>
        </w:rPr>
        <w:t xml:space="preserve"> were made illegal while the </w:t>
      </w:r>
      <w:r w:rsidRPr="00157E1B">
        <w:rPr>
          <w:rFonts w:ascii="Times New Roman" w:hAnsi="Times New Roman" w:cs="Times New Roman"/>
          <w:color w:val="000000" w:themeColor="text1"/>
        </w:rPr>
        <w:lastRenderedPageBreak/>
        <w:t>outcome was pending. If these actions persisted, unions also faced deregistration.</w:t>
      </w:r>
      <w:r w:rsidRPr="00157E1B">
        <w:rPr>
          <w:rStyle w:val="FootnoteReference"/>
          <w:rFonts w:ascii="Times New Roman" w:hAnsi="Times New Roman" w:cs="Times New Roman"/>
          <w:color w:val="000000" w:themeColor="text1"/>
        </w:rPr>
        <w:footnoteReference w:id="136"/>
      </w:r>
      <w:r w:rsidRPr="00157E1B">
        <w:rPr>
          <w:rFonts w:ascii="Times New Roman" w:hAnsi="Times New Roman" w:cs="Times New Roman"/>
          <w:color w:val="000000" w:themeColor="text1"/>
        </w:rPr>
        <w:t xml:space="preserve"> Although the behavior towards certain left-wing labor unions through the Arbitration Court was not considered a major issue, it was nevertheless a slightly controversial policy under Lee. Even though the communists were violent and created great tension in Singapore, it was still the people’s choice to join and support the political party that they desired. The creation of the Arbitration Court and the laws that were enforced through the Court suppressed the MCP and other communist led organizations in Singapore. Nevertheless, the Court prevented violent strikes and promoted satisfaction in the workforce and by 1966, the average annual rate of </w:t>
      </w:r>
      <w:r w:rsidR="00342330" w:rsidRPr="00157E1B">
        <w:rPr>
          <w:rFonts w:ascii="Times New Roman" w:hAnsi="Times New Roman" w:cs="Times New Roman"/>
          <w:color w:val="000000" w:themeColor="text1"/>
        </w:rPr>
        <w:t>un</w:t>
      </w:r>
      <w:r w:rsidRPr="00157E1B">
        <w:rPr>
          <w:rFonts w:ascii="Times New Roman" w:hAnsi="Times New Roman" w:cs="Times New Roman"/>
          <w:color w:val="000000" w:themeColor="text1"/>
        </w:rPr>
        <w:t xml:space="preserve">employment dropped </w:t>
      </w:r>
      <w:r w:rsidR="00342330" w:rsidRPr="00157E1B">
        <w:rPr>
          <w:rFonts w:ascii="Times New Roman" w:hAnsi="Times New Roman" w:cs="Times New Roman"/>
          <w:color w:val="000000" w:themeColor="text1"/>
        </w:rPr>
        <w:t xml:space="preserve">to </w:t>
      </w:r>
      <w:r w:rsidRPr="00157E1B">
        <w:rPr>
          <w:rFonts w:ascii="Times New Roman" w:hAnsi="Times New Roman" w:cs="Times New Roman"/>
          <w:color w:val="000000" w:themeColor="text1"/>
        </w:rPr>
        <w:t>almost half of what it was at the beginning of the decade to 7.85%.</w:t>
      </w:r>
      <w:r w:rsidRPr="00157E1B">
        <w:rPr>
          <w:rStyle w:val="FootnoteReference"/>
          <w:rFonts w:ascii="Times New Roman" w:hAnsi="Times New Roman" w:cs="Times New Roman"/>
          <w:color w:val="000000" w:themeColor="text1"/>
        </w:rPr>
        <w:footnoteReference w:id="137"/>
      </w:r>
      <w:r w:rsidRPr="00157E1B">
        <w:rPr>
          <w:rFonts w:ascii="Times New Roman" w:hAnsi="Times New Roman" w:cs="Times New Roman"/>
          <w:color w:val="000000" w:themeColor="text1"/>
        </w:rPr>
        <w:t xml:space="preserve"> Lee’s policies and reforms towards combating unemployment, no matter how controversial, </w:t>
      </w:r>
      <w:r w:rsidR="007D4E56" w:rsidRPr="00157E1B">
        <w:rPr>
          <w:rFonts w:ascii="Times New Roman" w:hAnsi="Times New Roman" w:cs="Times New Roman"/>
          <w:color w:val="000000" w:themeColor="text1"/>
        </w:rPr>
        <w:t xml:space="preserve">acted towards </w:t>
      </w:r>
      <w:r w:rsidRPr="00157E1B">
        <w:rPr>
          <w:rFonts w:ascii="Times New Roman" w:hAnsi="Times New Roman" w:cs="Times New Roman"/>
          <w:color w:val="000000" w:themeColor="text1"/>
        </w:rPr>
        <w:t>promot</w:t>
      </w:r>
      <w:r w:rsidR="007D4E56" w:rsidRPr="00157E1B">
        <w:rPr>
          <w:rFonts w:ascii="Times New Roman" w:hAnsi="Times New Roman" w:cs="Times New Roman"/>
          <w:color w:val="000000" w:themeColor="text1"/>
        </w:rPr>
        <w:t>ing</w:t>
      </w:r>
      <w:r w:rsidRPr="00157E1B">
        <w:rPr>
          <w:rFonts w:ascii="Times New Roman" w:hAnsi="Times New Roman" w:cs="Times New Roman"/>
          <w:color w:val="000000" w:themeColor="text1"/>
        </w:rPr>
        <w:t xml:space="preserve"> the overall interest of the community in Singapore, which subsequently contributed towards the further establishment of his political legitimacy.</w:t>
      </w:r>
    </w:p>
    <w:p w14:paraId="1E3DE37C" w14:textId="77777777" w:rsidR="002A53DE" w:rsidRPr="00157E1B" w:rsidRDefault="002A53DE" w:rsidP="00CE5F1A">
      <w:pPr>
        <w:spacing w:line="480" w:lineRule="auto"/>
        <w:ind w:firstLine="720"/>
        <w:rPr>
          <w:rFonts w:ascii="Times New Roman" w:hAnsi="Times New Roman" w:cs="Times New Roman"/>
          <w:color w:val="000000" w:themeColor="text1"/>
        </w:rPr>
      </w:pPr>
    </w:p>
    <w:p w14:paraId="474CD1F4" w14:textId="77777777" w:rsidR="002A53DE" w:rsidRPr="00157E1B" w:rsidRDefault="002A53DE" w:rsidP="00CE5F1A">
      <w:pPr>
        <w:pStyle w:val="Heading3"/>
      </w:pPr>
      <w:bookmarkStart w:id="22" w:name="_Anti-Colonial_Agenda"/>
      <w:bookmarkEnd w:id="22"/>
      <w:r w:rsidRPr="00157E1B">
        <w:t>Anti-Colonial Agenda</w:t>
      </w:r>
    </w:p>
    <w:p w14:paraId="691F6989" w14:textId="77777777"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Since the beginning of his political career in the 1950s, Lee has used a platform promoting a merger with Malaya as the source for Singapore’s road to independence after Malaya gained full autonomy from the British in 1957.</w:t>
      </w:r>
      <w:r w:rsidRPr="00157E1B">
        <w:rPr>
          <w:rStyle w:val="FootnoteReference"/>
          <w:rFonts w:ascii="Times New Roman" w:hAnsi="Times New Roman" w:cs="Times New Roman"/>
          <w:color w:val="000000" w:themeColor="text1"/>
        </w:rPr>
        <w:footnoteReference w:id="138"/>
      </w:r>
      <w:r w:rsidRPr="00157E1B">
        <w:rPr>
          <w:rFonts w:ascii="Times New Roman" w:hAnsi="Times New Roman" w:cs="Times New Roman"/>
          <w:color w:val="000000" w:themeColor="text1"/>
        </w:rPr>
        <w:t xml:space="preserve"> As public opinion towards British colonial rule continued to decline particularly after the war, Lee made it his goal to achieve full independence for Singapore. However, as Malaya was close to independence because of the </w:t>
      </w:r>
      <w:r w:rsidRPr="00157E1B">
        <w:rPr>
          <w:rFonts w:ascii="Times New Roman" w:hAnsi="Times New Roman" w:cs="Times New Roman"/>
          <w:color w:val="000000" w:themeColor="text1"/>
        </w:rPr>
        <w:lastRenderedPageBreak/>
        <w:t>British decision to no longer occupy the nation, the same could not be said for Singapore. Due to its location in the region and the resources that came from the city-state, the British had no plans of simply letting go of their hold on the country.</w:t>
      </w:r>
      <w:r w:rsidRPr="00157E1B">
        <w:rPr>
          <w:rStyle w:val="FootnoteReference"/>
          <w:rFonts w:ascii="Times New Roman" w:hAnsi="Times New Roman" w:cs="Times New Roman"/>
          <w:color w:val="000000" w:themeColor="text1"/>
        </w:rPr>
        <w:footnoteReference w:id="139"/>
      </w:r>
      <w:r w:rsidRPr="00157E1B">
        <w:rPr>
          <w:rFonts w:ascii="Times New Roman" w:hAnsi="Times New Roman" w:cs="Times New Roman"/>
          <w:color w:val="000000" w:themeColor="text1"/>
        </w:rPr>
        <w:t xml:space="preserve"> In a 1961 broadcast over Radio Singapore, Lee informed the people of the necessity of the merger:</w:t>
      </w:r>
    </w:p>
    <w:p w14:paraId="75209C2F" w14:textId="77777777" w:rsidR="002A53DE" w:rsidRPr="00157E1B" w:rsidRDefault="002A53DE" w:rsidP="00CE5F1A">
      <w:pPr>
        <w:spacing w:line="480" w:lineRule="auto"/>
        <w:ind w:left="720"/>
        <w:rPr>
          <w:rFonts w:ascii="Times New Roman" w:hAnsi="Times New Roman" w:cs="Times New Roman"/>
          <w:color w:val="000000" w:themeColor="text1"/>
        </w:rPr>
      </w:pPr>
      <w:r w:rsidRPr="00157E1B">
        <w:rPr>
          <w:rFonts w:ascii="Times New Roman" w:hAnsi="Times New Roman" w:cs="Times New Roman"/>
          <w:color w:val="000000" w:themeColor="text1"/>
        </w:rPr>
        <w:t>“Everyone knows the reasons why the Federation is important to Singapore. It is the hinterland which produces the rubber and tin that keep our shop-window economy going. It is the base that made Singapore the capital city. Without this economic base, Singapore would not survive. Without merger, without a reunification of our two governments and an integration of our two economies, our economic position will slowly and steadily get worse. Your livelihood will get worse. Instead of there being one unified economic development for Malaya, there will be two. The Federation, instead of cooperating with Singapore, will compete against Singapore for industrial capital and industrial expansion. In this competition, both will suffer.”</w:t>
      </w:r>
      <w:r w:rsidRPr="00157E1B">
        <w:rPr>
          <w:rStyle w:val="FootnoteReference"/>
          <w:rFonts w:ascii="Times New Roman" w:hAnsi="Times New Roman" w:cs="Times New Roman"/>
          <w:color w:val="000000" w:themeColor="text1"/>
        </w:rPr>
        <w:footnoteReference w:id="140"/>
      </w:r>
    </w:p>
    <w:p w14:paraId="7F14BB18" w14:textId="77777777" w:rsidR="002A53DE" w:rsidRPr="00157E1B" w:rsidRDefault="002A53DE"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Additionally, Lee saw it as his opportunity to defeat the communists. It was a way to show the Chinese speakers in Singapore, as well as everyone else, that the PAP would win and become the future leaders of Singapore, not the communists. As he says in his memoir published in 1998, “I decided it was necessary to give everybody the big picture, the background of how the PAP and the communists had formed a united front, why Lim Chin Siong and Fong had broken their undertaking to fight for independence through merger with Malaya, and why they, the communists, must lose.”</w:t>
      </w:r>
      <w:r w:rsidRPr="00157E1B">
        <w:rPr>
          <w:rStyle w:val="FootnoteReference"/>
          <w:rFonts w:ascii="Times New Roman" w:hAnsi="Times New Roman" w:cs="Times New Roman"/>
          <w:color w:val="000000" w:themeColor="text1"/>
        </w:rPr>
        <w:footnoteReference w:id="141"/>
      </w:r>
    </w:p>
    <w:p w14:paraId="595A8A05" w14:textId="630718EE" w:rsidR="002A53DE" w:rsidRPr="00157E1B" w:rsidRDefault="002A53DE" w:rsidP="00CE5F1A">
      <w:pPr>
        <w:spacing w:line="480" w:lineRule="auto"/>
        <w:rPr>
          <w:rFonts w:ascii="Times New Roman" w:hAnsi="Times New Roman" w:cs="Times New Roman"/>
          <w:color w:val="000000" w:themeColor="text1"/>
        </w:rPr>
      </w:pPr>
      <w:r w:rsidRPr="00157E1B">
        <w:rPr>
          <w:rFonts w:ascii="Times New Roman" w:hAnsi="Times New Roman" w:cs="Times New Roman"/>
          <w:noProof/>
          <w:color w:val="000000" w:themeColor="text1"/>
        </w:rPr>
        <w:lastRenderedPageBreak/>
        <w:drawing>
          <wp:anchor distT="0" distB="0" distL="114300" distR="114300" simplePos="0" relativeHeight="251659264" behindDoc="0" locked="0" layoutInCell="1" allowOverlap="1" wp14:anchorId="2A5310C4" wp14:editId="4FB705BF">
            <wp:simplePos x="0" y="0"/>
            <wp:positionH relativeFrom="column">
              <wp:posOffset>2421890</wp:posOffset>
            </wp:positionH>
            <wp:positionV relativeFrom="paragraph">
              <wp:posOffset>18938</wp:posOffset>
            </wp:positionV>
            <wp:extent cx="4127500" cy="3304540"/>
            <wp:effectExtent l="0" t="0" r="0" b="0"/>
            <wp:wrapThrough wrapText="bothSides">
              <wp:wrapPolygon edited="0">
                <wp:start x="0" y="0"/>
                <wp:lineTo x="0" y="21500"/>
                <wp:lineTo x="21534" y="21500"/>
                <wp:lineTo x="21534" y="0"/>
                <wp:lineTo x="0" y="0"/>
              </wp:wrapPolygon>
            </wp:wrapThrough>
            <wp:docPr id="5" name="Picture 5"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diagram&#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27500" cy="3304540"/>
                    </a:xfrm>
                    <a:prstGeom prst="rect">
                      <a:avLst/>
                    </a:prstGeom>
                  </pic:spPr>
                </pic:pic>
              </a:graphicData>
            </a:graphic>
            <wp14:sizeRelH relativeFrom="page">
              <wp14:pctWidth>0</wp14:pctWidth>
            </wp14:sizeRelH>
            <wp14:sizeRelV relativeFrom="page">
              <wp14:pctHeight>0</wp14:pctHeight>
            </wp14:sizeRelV>
          </wp:anchor>
        </w:drawing>
      </w:r>
      <w:r w:rsidRPr="00157E1B">
        <w:rPr>
          <w:rFonts w:ascii="Times New Roman" w:hAnsi="Times New Roman" w:cs="Times New Roman"/>
          <w:color w:val="000000" w:themeColor="text1"/>
        </w:rPr>
        <w:tab/>
        <w:t xml:space="preserve">Thus, on September 1, 1962, the Singapore National Referendum was held for the people to define the parameters for </w:t>
      </w:r>
      <w:r w:rsidR="007864EA" w:rsidRPr="00157E1B">
        <w:rPr>
          <w:rFonts w:ascii="Times New Roman" w:hAnsi="Times New Roman" w:cs="Times New Roman"/>
          <w:color w:val="000000" w:themeColor="text1"/>
        </w:rPr>
        <w:t xml:space="preserve">a </w:t>
      </w:r>
      <w:r w:rsidRPr="00157E1B">
        <w:rPr>
          <w:rFonts w:ascii="Times New Roman" w:hAnsi="Times New Roman" w:cs="Times New Roman"/>
          <w:color w:val="000000" w:themeColor="text1"/>
        </w:rPr>
        <w:t>merger with Malaya. Of the 619,867 eligible to vote, 561,559 or 90.6% of voters came out to vote.</w:t>
      </w:r>
      <w:r w:rsidRPr="00157E1B">
        <w:rPr>
          <w:rStyle w:val="FootnoteReference"/>
          <w:rFonts w:ascii="Times New Roman" w:hAnsi="Times New Roman" w:cs="Times New Roman"/>
          <w:color w:val="000000" w:themeColor="text1"/>
        </w:rPr>
        <w:footnoteReference w:id="142"/>
      </w:r>
      <w:r w:rsidRPr="00157E1B">
        <w:rPr>
          <w:rFonts w:ascii="Times New Roman" w:hAnsi="Times New Roman" w:cs="Times New Roman"/>
          <w:color w:val="000000" w:themeColor="text1"/>
        </w:rPr>
        <w:t xml:space="preserve"> Each ballot appeared as seen on the right</w:t>
      </w:r>
      <w:r w:rsidRPr="00157E1B">
        <w:rPr>
          <w:rStyle w:val="FootnoteReference"/>
          <w:rFonts w:ascii="Times New Roman" w:hAnsi="Times New Roman" w:cs="Times New Roman"/>
          <w:color w:val="000000" w:themeColor="text1"/>
        </w:rPr>
        <w:footnoteReference w:id="143"/>
      </w:r>
      <w:r w:rsidRPr="00157E1B">
        <w:rPr>
          <w:rFonts w:ascii="Times New Roman" w:hAnsi="Times New Roman" w:cs="Times New Roman"/>
          <w:color w:val="000000" w:themeColor="text1"/>
        </w:rPr>
        <w:t xml:space="preserve"> and came with three options, A: "I support merger giving Singapore autonomy in </w:t>
      </w:r>
      <w:proofErr w:type="spellStart"/>
      <w:r w:rsidRPr="00157E1B">
        <w:rPr>
          <w:rFonts w:ascii="Times New Roman" w:hAnsi="Times New Roman" w:cs="Times New Roman"/>
          <w:color w:val="000000" w:themeColor="text1"/>
        </w:rPr>
        <w:t>labour</w:t>
      </w:r>
      <w:proofErr w:type="spellEnd"/>
      <w:r w:rsidRPr="00157E1B">
        <w:rPr>
          <w:rFonts w:ascii="Times New Roman" w:hAnsi="Times New Roman" w:cs="Times New Roman"/>
          <w:color w:val="000000" w:themeColor="text1"/>
        </w:rPr>
        <w:t xml:space="preserve">, education and other agreed matters as set out in Command Paper No. 33 of 1961, with Singapore citizens automatically becoming citizens of Malaysia," B: "I support complete and unconditional merger for Singapore as a state on an equal basis with the other eleven states in accordance with the Constitutional documents of the Federation of Malaya," and C: "I support Singapore entering Malaysia on terms no less </w:t>
      </w:r>
      <w:proofErr w:type="spellStart"/>
      <w:r w:rsidRPr="00157E1B">
        <w:rPr>
          <w:rFonts w:ascii="Times New Roman" w:hAnsi="Times New Roman" w:cs="Times New Roman"/>
          <w:color w:val="000000" w:themeColor="text1"/>
        </w:rPr>
        <w:t>favourable</w:t>
      </w:r>
      <w:proofErr w:type="spellEnd"/>
      <w:r w:rsidRPr="00157E1B">
        <w:rPr>
          <w:rFonts w:ascii="Times New Roman" w:hAnsi="Times New Roman" w:cs="Times New Roman"/>
          <w:color w:val="000000" w:themeColor="text1"/>
        </w:rPr>
        <w:t xml:space="preserve"> than those given to the Borneo territories."</w:t>
      </w:r>
      <w:r w:rsidRPr="00157E1B">
        <w:rPr>
          <w:rStyle w:val="FootnoteReference"/>
          <w:rFonts w:ascii="Times New Roman" w:hAnsi="Times New Roman" w:cs="Times New Roman"/>
          <w:color w:val="000000" w:themeColor="text1"/>
        </w:rPr>
        <w:footnoteReference w:id="144"/>
      </w:r>
      <w:r w:rsidRPr="00157E1B">
        <w:rPr>
          <w:rFonts w:ascii="Times New Roman" w:hAnsi="Times New Roman" w:cs="Times New Roman"/>
          <w:color w:val="000000" w:themeColor="text1"/>
        </w:rPr>
        <w:t xml:space="preserve"> Option A, the choice supported by the PAP, passed with 96% of the votes of valid ballots—26% were either blank or invalid, thus, giving Lee the consent he needed from the people of Singapore to continue with the merger. </w:t>
      </w:r>
      <w:r w:rsidRPr="00157E1B">
        <w:rPr>
          <w:rStyle w:val="FootnoteReference"/>
          <w:rFonts w:ascii="Times New Roman" w:hAnsi="Times New Roman" w:cs="Times New Roman"/>
          <w:color w:val="000000" w:themeColor="text1"/>
        </w:rPr>
        <w:footnoteReference w:id="145"/>
      </w:r>
    </w:p>
    <w:p w14:paraId="016DB6DD" w14:textId="25A72068" w:rsidR="002A53DE" w:rsidRPr="00157E1B" w:rsidRDefault="002A53DE"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ab/>
        <w:t xml:space="preserve">Nevertheless, many Singaporeans feared that in the case of </w:t>
      </w:r>
      <w:r w:rsidR="00342330" w:rsidRPr="00157E1B">
        <w:rPr>
          <w:rFonts w:ascii="Times New Roman" w:hAnsi="Times New Roman" w:cs="Times New Roman"/>
          <w:color w:val="000000" w:themeColor="text1"/>
        </w:rPr>
        <w:t xml:space="preserve">a </w:t>
      </w:r>
      <w:r w:rsidRPr="00157E1B">
        <w:rPr>
          <w:rFonts w:ascii="Times New Roman" w:hAnsi="Times New Roman" w:cs="Times New Roman"/>
          <w:color w:val="000000" w:themeColor="text1"/>
        </w:rPr>
        <w:t xml:space="preserve">merger, they would become second class citizens in Malaya. This was mainly due to the fact that in discussions on </w:t>
      </w:r>
      <w:r w:rsidR="00342330" w:rsidRPr="00157E1B">
        <w:rPr>
          <w:rFonts w:ascii="Times New Roman" w:hAnsi="Times New Roman" w:cs="Times New Roman"/>
          <w:color w:val="000000" w:themeColor="text1"/>
        </w:rPr>
        <w:t xml:space="preserve">a </w:t>
      </w:r>
      <w:r w:rsidRPr="00157E1B">
        <w:rPr>
          <w:rFonts w:ascii="Times New Roman" w:hAnsi="Times New Roman" w:cs="Times New Roman"/>
          <w:color w:val="000000" w:themeColor="text1"/>
        </w:rPr>
        <w:t xml:space="preserve">merger, </w:t>
      </w:r>
      <w:r w:rsidRPr="00157E1B">
        <w:rPr>
          <w:rFonts w:ascii="Times New Roman" w:hAnsi="Times New Roman" w:cs="Times New Roman"/>
          <w:color w:val="000000" w:themeColor="text1"/>
        </w:rPr>
        <w:lastRenderedPageBreak/>
        <w:t>the people of Singapore were referred to as nationals, not future citizens of Malaysia.</w:t>
      </w:r>
      <w:r w:rsidRPr="00157E1B">
        <w:rPr>
          <w:rStyle w:val="FootnoteReference"/>
          <w:rFonts w:ascii="Times New Roman" w:hAnsi="Times New Roman" w:cs="Times New Roman"/>
          <w:color w:val="000000" w:themeColor="text1"/>
        </w:rPr>
        <w:footnoteReference w:id="146"/>
      </w:r>
      <w:r w:rsidRPr="00157E1B">
        <w:rPr>
          <w:rFonts w:ascii="Times New Roman" w:hAnsi="Times New Roman" w:cs="Times New Roman"/>
          <w:color w:val="000000" w:themeColor="text1"/>
        </w:rPr>
        <w:t xml:space="preserve"> Thus, during a speech on the third anniversary of Singapore State Day on 1962 Lee assured the people that before the merger would go into effect, he would make it clear in the constitution that Singapore citizens would be equal to all others in the Federation. Additionally, during a meeting on June 30, 1962 with the Chief Minister of Malaya, Tunku Abdul Rahman, Lee and </w:t>
      </w:r>
      <w:proofErr w:type="spellStart"/>
      <w:r w:rsidRPr="00157E1B">
        <w:rPr>
          <w:rFonts w:ascii="Times New Roman" w:hAnsi="Times New Roman" w:cs="Times New Roman"/>
          <w:color w:val="000000" w:themeColor="text1"/>
        </w:rPr>
        <w:t>Keng</w:t>
      </w:r>
      <w:proofErr w:type="spellEnd"/>
      <w:r w:rsidRPr="00157E1B">
        <w:rPr>
          <w:rFonts w:ascii="Times New Roman" w:hAnsi="Times New Roman" w:cs="Times New Roman"/>
          <w:color w:val="000000" w:themeColor="text1"/>
        </w:rPr>
        <w:t xml:space="preserve"> </w:t>
      </w:r>
      <w:proofErr w:type="spellStart"/>
      <w:r w:rsidRPr="00157E1B">
        <w:rPr>
          <w:rFonts w:ascii="Times New Roman" w:hAnsi="Times New Roman" w:cs="Times New Roman"/>
          <w:color w:val="000000" w:themeColor="text1"/>
        </w:rPr>
        <w:t>Swee</w:t>
      </w:r>
      <w:proofErr w:type="spellEnd"/>
      <w:r w:rsidRPr="00157E1B">
        <w:rPr>
          <w:rFonts w:ascii="Times New Roman" w:hAnsi="Times New Roman" w:cs="Times New Roman"/>
          <w:color w:val="000000" w:themeColor="text1"/>
        </w:rPr>
        <w:t xml:space="preserve"> discussed the change of wording from nationals to citizens and in a formal letter the Tunku replied with his approval.</w:t>
      </w:r>
      <w:r w:rsidRPr="00157E1B">
        <w:rPr>
          <w:rStyle w:val="FootnoteReference"/>
          <w:rFonts w:ascii="Times New Roman" w:hAnsi="Times New Roman" w:cs="Times New Roman"/>
          <w:color w:val="000000" w:themeColor="text1"/>
        </w:rPr>
        <w:footnoteReference w:id="147"/>
      </w:r>
      <w:r w:rsidRPr="00157E1B">
        <w:rPr>
          <w:rFonts w:ascii="Times New Roman" w:hAnsi="Times New Roman" w:cs="Times New Roman"/>
          <w:color w:val="000000" w:themeColor="text1"/>
        </w:rPr>
        <w:t xml:space="preserve"> Lee’s attention to his people’s concerns only furthered his proper use of power in response to the previous consent granted to Lee through the vote.</w:t>
      </w:r>
    </w:p>
    <w:p w14:paraId="690CF5FA" w14:textId="77777777" w:rsidR="002A53DE" w:rsidRPr="00157E1B" w:rsidRDefault="002A53DE"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ab/>
        <w:t>In the days leading up to the merger, Lee visited all of his constituencies, describing it as “travel[</w:t>
      </w:r>
      <w:proofErr w:type="spellStart"/>
      <w:r w:rsidRPr="00157E1B">
        <w:rPr>
          <w:rFonts w:ascii="Times New Roman" w:hAnsi="Times New Roman" w:cs="Times New Roman"/>
          <w:color w:val="000000" w:themeColor="text1"/>
        </w:rPr>
        <w:t>ing</w:t>
      </w:r>
      <w:proofErr w:type="spellEnd"/>
      <w:r w:rsidRPr="00157E1B">
        <w:rPr>
          <w:rFonts w:ascii="Times New Roman" w:hAnsi="Times New Roman" w:cs="Times New Roman"/>
          <w:color w:val="000000" w:themeColor="text1"/>
        </w:rPr>
        <w:t>] in an open Land Rover, and with a microphone in my hand and loudspeakers fixed to the vehicle, spoke to the crowds that would have gathered and be waiting for me when I made scheduled stops.”</w:t>
      </w:r>
      <w:r w:rsidRPr="00157E1B">
        <w:rPr>
          <w:rStyle w:val="FootnoteReference"/>
          <w:rFonts w:ascii="Times New Roman" w:hAnsi="Times New Roman" w:cs="Times New Roman"/>
          <w:color w:val="000000" w:themeColor="text1"/>
        </w:rPr>
        <w:footnoteReference w:id="148"/>
      </w:r>
      <w:r w:rsidRPr="00157E1B">
        <w:rPr>
          <w:rFonts w:ascii="Times New Roman" w:hAnsi="Times New Roman" w:cs="Times New Roman"/>
          <w:color w:val="000000" w:themeColor="text1"/>
        </w:rPr>
        <w:t xml:space="preserve"> According to Lee, the people loved his visits and as he travelled to each constituency, the crowds grew larger. In each region the people verbalized their requests to Lee in the hope that he would meet their needs:</w:t>
      </w:r>
    </w:p>
    <w:p w14:paraId="314572C8" w14:textId="77777777" w:rsidR="002A53DE" w:rsidRPr="00157E1B" w:rsidRDefault="002A53DE" w:rsidP="00CE5F1A">
      <w:pPr>
        <w:spacing w:line="480" w:lineRule="auto"/>
        <w:ind w:left="720"/>
        <w:rPr>
          <w:rFonts w:ascii="Times New Roman" w:hAnsi="Times New Roman" w:cs="Times New Roman"/>
          <w:color w:val="000000" w:themeColor="text1"/>
        </w:rPr>
      </w:pPr>
      <w:r w:rsidRPr="00157E1B">
        <w:rPr>
          <w:rFonts w:ascii="Times New Roman" w:hAnsi="Times New Roman" w:cs="Times New Roman"/>
          <w:color w:val="000000" w:themeColor="text1"/>
        </w:rPr>
        <w:t>“The welcome committees would wait for me for hours if I was held up along the way. Old women and young girls would present petitions asking me to solve their personal grievances. The Indians would take me into their temples, scatter flowers in my path and put a colour mark on my forehead, a gesture of respect for an honoured guest. The Chinese would also bring me to their temples and greet me at the entrance with lion dancers and the sound of gongs and drums to herald my arrival. It was good for their devotees to see the prime minister honouring their places of worship. I would burn joss-</w:t>
      </w:r>
      <w:r w:rsidRPr="00157E1B">
        <w:rPr>
          <w:rFonts w:ascii="Times New Roman" w:hAnsi="Times New Roman" w:cs="Times New Roman"/>
          <w:color w:val="000000" w:themeColor="text1"/>
        </w:rPr>
        <w:lastRenderedPageBreak/>
        <w:t>sticks in front of the altars, some Buddhist, others Taoist. The Malays would greet me with their kompang bands, 12 or 14 young men with tambourines and hand- held drums, and their elders would place on my head a tanjak, the brocade cloth folded into a cap worn by chieftains.”</w:t>
      </w:r>
      <w:r w:rsidRPr="00157E1B">
        <w:rPr>
          <w:rStyle w:val="FootnoteReference"/>
          <w:rFonts w:ascii="Times New Roman" w:hAnsi="Times New Roman" w:cs="Times New Roman"/>
          <w:color w:val="000000" w:themeColor="text1"/>
        </w:rPr>
        <w:footnoteReference w:id="149"/>
      </w:r>
    </w:p>
    <w:p w14:paraId="5051245E" w14:textId="77777777" w:rsidR="002A53DE" w:rsidRPr="00157E1B" w:rsidRDefault="002A53DE" w:rsidP="00CE5F1A">
      <w:pPr>
        <w:spacing w:line="480" w:lineRule="auto"/>
        <w:rPr>
          <w:rFonts w:ascii="Times New Roman" w:hAnsi="Times New Roman" w:cs="Times New Roman"/>
          <w:color w:val="000000" w:themeColor="text1"/>
        </w:rPr>
      </w:pPr>
    </w:p>
    <w:p w14:paraId="53ED0F73" w14:textId="77777777" w:rsidR="002A53DE" w:rsidRPr="00157E1B" w:rsidRDefault="002A53DE" w:rsidP="00CE5F1A">
      <w:pPr>
        <w:pStyle w:val="Heading2"/>
        <w:numPr>
          <w:ilvl w:val="0"/>
          <w:numId w:val="8"/>
        </w:numPr>
        <w:spacing w:line="480" w:lineRule="auto"/>
        <w:ind w:left="1080"/>
        <w:rPr>
          <w:rFonts w:ascii="Times New Roman" w:hAnsi="Times New Roman" w:cs="Times New Roman"/>
        </w:rPr>
      </w:pPr>
      <w:bookmarkStart w:id="23" w:name="_Merger_with_Malaya"/>
      <w:bookmarkEnd w:id="23"/>
      <w:r w:rsidRPr="00157E1B">
        <w:rPr>
          <w:rFonts w:ascii="Times New Roman" w:hAnsi="Times New Roman" w:cs="Times New Roman"/>
        </w:rPr>
        <w:t>Merger with Malaya (1963-1965)</w:t>
      </w:r>
    </w:p>
    <w:p w14:paraId="48769ECC" w14:textId="5950C536"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On September 16, 1963, Singapore merged with Malaya (as well as the territories Sarawak and North Borneo) to form the Federation of Malaysia—adding the “si” between the “y” and the “a” for the first two letters of Singapore.</w:t>
      </w:r>
      <w:r w:rsidRPr="00157E1B">
        <w:rPr>
          <w:rStyle w:val="FootnoteReference"/>
          <w:rFonts w:ascii="Times New Roman" w:hAnsi="Times New Roman" w:cs="Times New Roman"/>
          <w:color w:val="000000" w:themeColor="text1"/>
        </w:rPr>
        <w:footnoteReference w:id="150"/>
      </w:r>
      <w:r w:rsidRPr="00157E1B">
        <w:rPr>
          <w:rFonts w:ascii="Times New Roman" w:hAnsi="Times New Roman" w:cs="Times New Roman"/>
          <w:color w:val="000000" w:themeColor="text1"/>
        </w:rPr>
        <w:t xml:space="preserve"> Talks between the Tunku created the guidelines for the merger through the publication of the White Paper in November 1961. The White Paper highlighted the terms of what Singapore’s contributions and position in Malaysia would look like, including “the margins of Singapore’s autonomy, Singapore’s political representation in the federal government, the status of Singapore citizens and Singapore’s revenue contribution to the federal government.” Additionally, it was agreed that Kuala Lumpur would stay the center of the Federation, however Lee made it clear that Singapore and its people would have equal status among the others living in the Federation. And when it came to transitioning into a dual power with Malaya, Lee conformed with the established rules that he and the Tunku agreed upon. Nonetheless, despite doing his best to make Singapore work in Malaysia, Singapore separated from Malaysia in 1965 due to political differences and</w:t>
      </w:r>
      <w:r w:rsidR="007D4E56" w:rsidRPr="00157E1B">
        <w:rPr>
          <w:rFonts w:ascii="Times New Roman" w:hAnsi="Times New Roman" w:cs="Times New Roman"/>
          <w:color w:val="000000" w:themeColor="text1"/>
        </w:rPr>
        <w:t xml:space="preserve"> ethnic</w:t>
      </w:r>
      <w:r w:rsidRPr="00157E1B">
        <w:rPr>
          <w:rFonts w:ascii="Times New Roman" w:hAnsi="Times New Roman" w:cs="Times New Roman"/>
          <w:color w:val="000000" w:themeColor="text1"/>
        </w:rPr>
        <w:t xml:space="preserve"> tensions. </w:t>
      </w:r>
    </w:p>
    <w:p w14:paraId="09B6C0CB" w14:textId="77777777" w:rsidR="002A53DE" w:rsidRPr="00157E1B" w:rsidRDefault="002A53DE" w:rsidP="00CE5F1A">
      <w:pPr>
        <w:spacing w:line="480" w:lineRule="auto"/>
        <w:rPr>
          <w:rFonts w:ascii="Times New Roman" w:hAnsi="Times New Roman" w:cs="Times New Roman"/>
        </w:rPr>
      </w:pPr>
    </w:p>
    <w:p w14:paraId="430EE691" w14:textId="77777777" w:rsidR="002A53DE" w:rsidRPr="00157E1B" w:rsidRDefault="002A53DE" w:rsidP="00CE5F1A">
      <w:pPr>
        <w:pStyle w:val="Heading3"/>
        <w:numPr>
          <w:ilvl w:val="2"/>
          <w:numId w:val="19"/>
        </w:numPr>
        <w:ind w:left="1800"/>
      </w:pPr>
      <w:bookmarkStart w:id="24" w:name="_Political_Differences"/>
      <w:bookmarkEnd w:id="24"/>
      <w:r w:rsidRPr="00157E1B">
        <w:lastRenderedPageBreak/>
        <w:t>Political Differences</w:t>
      </w:r>
    </w:p>
    <w:p w14:paraId="2DB012B5" w14:textId="77777777"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The first Singaporean General Election in Malaysia took place in 1963 and was led by Lee. The result of the election was a PAP majority with the party winning 37 of the 51 seats it contested. Two of the other parties that ran in the election were the United Malays National Organization (UMNO) party and the Singapore UMNO (SUMNO) party. The losses from both parties came as a shock to not only the Malays in Malaysia and Singapore, but also to the Tunku who was “shocked that the Malays in Singapore had turned their backs on UMNO and had instead voted for the PAP.”</w:t>
      </w:r>
      <w:r w:rsidRPr="00157E1B">
        <w:rPr>
          <w:rStyle w:val="FootnoteReference"/>
          <w:rFonts w:ascii="Times New Roman" w:hAnsi="Times New Roman" w:cs="Times New Roman"/>
          <w:color w:val="000000" w:themeColor="text1"/>
        </w:rPr>
        <w:footnoteReference w:id="151"/>
      </w:r>
      <w:r w:rsidRPr="00157E1B">
        <w:rPr>
          <w:rFonts w:ascii="Times New Roman" w:hAnsi="Times New Roman" w:cs="Times New Roman"/>
          <w:color w:val="000000" w:themeColor="text1"/>
        </w:rPr>
        <w:t xml:space="preserve"> As a result, the Tunku changed his attitude and shifted public support to playing an important part with helping the SUMNO with future campaigning and the next election.</w:t>
      </w:r>
    </w:p>
    <w:p w14:paraId="56CA6EE9" w14:textId="75BC8450"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However, at the victory rally for the election in September of 1963, Lee spoke to the people and stated that he was only going to do what was best for the benefit of Malaysia and that it was not worth getting hung-up on party drama.</w:t>
      </w:r>
      <w:r w:rsidRPr="00157E1B">
        <w:rPr>
          <w:rStyle w:val="FootnoteReference"/>
          <w:rFonts w:ascii="Times New Roman" w:hAnsi="Times New Roman" w:cs="Times New Roman"/>
          <w:color w:val="000000" w:themeColor="text1"/>
        </w:rPr>
        <w:footnoteReference w:id="152"/>
      </w:r>
      <w:r w:rsidRPr="00157E1B">
        <w:rPr>
          <w:rFonts w:ascii="Times New Roman" w:hAnsi="Times New Roman" w:cs="Times New Roman"/>
          <w:color w:val="000000" w:themeColor="text1"/>
        </w:rPr>
        <w:t xml:space="preserve"> He also noted that it was not in his interest to challenge the UMNO or the SUMNO and that he recognized that the central power of the government was in Kuala Lumpur, as well as the fact that it was the PAP’s aim to cooperate with the federal government in Kuala Lumpur. However, one thing Lee remained firm on was that Singapore and the PAP’s cooperation with the Tunku and the federal government would be “on equal terms, not that of master and servant.”</w:t>
      </w:r>
      <w:r w:rsidRPr="00157E1B">
        <w:rPr>
          <w:rStyle w:val="FootnoteReference"/>
          <w:rFonts w:ascii="Times New Roman" w:hAnsi="Times New Roman" w:cs="Times New Roman"/>
          <w:color w:val="000000" w:themeColor="text1"/>
        </w:rPr>
        <w:footnoteReference w:id="153"/>
      </w:r>
      <w:r w:rsidRPr="00157E1B">
        <w:rPr>
          <w:rFonts w:ascii="Times New Roman" w:hAnsi="Times New Roman" w:cs="Times New Roman"/>
          <w:color w:val="000000" w:themeColor="text1"/>
        </w:rPr>
        <w:t xml:space="preserve"> Unfortunately, Lee’s efforts proved to be short-lived and due to </w:t>
      </w:r>
      <w:r w:rsidR="007D4E56" w:rsidRPr="00157E1B">
        <w:rPr>
          <w:rFonts w:ascii="Times New Roman" w:hAnsi="Times New Roman" w:cs="Times New Roman"/>
          <w:color w:val="000000" w:themeColor="text1"/>
        </w:rPr>
        <w:t>ethnic</w:t>
      </w:r>
      <w:r w:rsidRPr="00157E1B">
        <w:rPr>
          <w:rFonts w:ascii="Times New Roman" w:hAnsi="Times New Roman" w:cs="Times New Roman"/>
          <w:color w:val="000000" w:themeColor="text1"/>
        </w:rPr>
        <w:t xml:space="preserve"> tensions and other persisting differences, Singapore’s position in Malaysia did not last much longer.</w:t>
      </w:r>
    </w:p>
    <w:p w14:paraId="2F0DD396" w14:textId="77777777" w:rsidR="002A53DE" w:rsidRPr="00157E1B" w:rsidRDefault="002A53DE" w:rsidP="00CE5F1A">
      <w:pPr>
        <w:spacing w:line="480" w:lineRule="auto"/>
        <w:rPr>
          <w:rFonts w:ascii="Times New Roman" w:hAnsi="Times New Roman" w:cs="Times New Roman"/>
          <w:color w:val="000000" w:themeColor="text1"/>
        </w:rPr>
      </w:pPr>
    </w:p>
    <w:p w14:paraId="407AED65" w14:textId="16FA00D9" w:rsidR="002A53DE" w:rsidRPr="00157E1B" w:rsidRDefault="007D4E56" w:rsidP="00CE5F1A">
      <w:pPr>
        <w:pStyle w:val="Heading3"/>
        <w:numPr>
          <w:ilvl w:val="2"/>
          <w:numId w:val="19"/>
        </w:numPr>
        <w:ind w:left="1800"/>
      </w:pPr>
      <w:bookmarkStart w:id="25" w:name="_Ethnic_Tensions"/>
      <w:bookmarkEnd w:id="25"/>
      <w:r w:rsidRPr="00157E1B">
        <w:lastRenderedPageBreak/>
        <w:t>Ethnic</w:t>
      </w:r>
      <w:r w:rsidR="002A53DE" w:rsidRPr="00157E1B">
        <w:t xml:space="preserve"> Tensions</w:t>
      </w:r>
    </w:p>
    <w:p w14:paraId="46F2159B" w14:textId="6A9E61B6"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Although Malaya was a multi-</w:t>
      </w:r>
      <w:r w:rsidR="007D4E56" w:rsidRPr="00157E1B">
        <w:rPr>
          <w:rFonts w:ascii="Times New Roman" w:hAnsi="Times New Roman" w:cs="Times New Roman"/>
          <w:color w:val="000000" w:themeColor="text1"/>
        </w:rPr>
        <w:t>ethnic</w:t>
      </w:r>
      <w:r w:rsidRPr="00157E1B">
        <w:rPr>
          <w:rFonts w:ascii="Times New Roman" w:hAnsi="Times New Roman" w:cs="Times New Roman"/>
          <w:color w:val="000000" w:themeColor="text1"/>
        </w:rPr>
        <w:t xml:space="preserve"> country, its primary ethnic population was still Malays, thus outweighing the Chinese population in Malaya by a decent margin. However, in Singapore, the Chinese made up 75% of the population. Knowing that if Singapore joined Malaya the Chinese population would grow larger, the Tunku mainly attempted to balance the population by including the Borneo States.</w:t>
      </w:r>
      <w:r w:rsidRPr="00157E1B">
        <w:rPr>
          <w:rStyle w:val="FootnoteReference"/>
          <w:rFonts w:ascii="Times New Roman" w:hAnsi="Times New Roman" w:cs="Times New Roman"/>
          <w:color w:val="000000" w:themeColor="text1"/>
        </w:rPr>
        <w:footnoteReference w:id="154"/>
      </w:r>
      <w:r w:rsidRPr="00157E1B">
        <w:rPr>
          <w:rFonts w:ascii="Times New Roman" w:hAnsi="Times New Roman" w:cs="Times New Roman"/>
          <w:color w:val="000000" w:themeColor="text1"/>
        </w:rPr>
        <w:t xml:space="preserve"> Nevertheless, after merger, the new Federation of Malaysia still consisted of a majority 42.3% Chinese population, with Malays constituting slightly behind at 39.4%. Once the Malay population in Malaysia came to the realization that the Chinese population outweighed the Malay population, their sense of security was squandered.</w:t>
      </w:r>
      <w:r w:rsidRPr="00157E1B">
        <w:rPr>
          <w:rStyle w:val="FootnoteReference"/>
          <w:rFonts w:ascii="Times New Roman" w:hAnsi="Times New Roman" w:cs="Times New Roman"/>
          <w:color w:val="000000" w:themeColor="text1"/>
        </w:rPr>
        <w:footnoteReference w:id="155"/>
      </w:r>
    </w:p>
    <w:p w14:paraId="6A8B468B" w14:textId="5D445A8F" w:rsidR="002A53DE" w:rsidRPr="00157E1B" w:rsidRDefault="002A53DE" w:rsidP="000941A9">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Feeling uneasy and threatened in Malaysia, the ethnically Malay population became hostile and territorial towards the Chinese Singaporeans. Although Lee advocated for merger with Malaya prior, as tensions began to escalate, Lee used his platform of promoting a “Malaysian Malaysia” as a way to deescalate </w:t>
      </w:r>
      <w:r w:rsidR="007D4E56" w:rsidRPr="00157E1B">
        <w:rPr>
          <w:rFonts w:ascii="Times New Roman" w:hAnsi="Times New Roman" w:cs="Times New Roman"/>
          <w:color w:val="000000" w:themeColor="text1"/>
        </w:rPr>
        <w:t>ethnic</w:t>
      </w:r>
      <w:r w:rsidRPr="00157E1B">
        <w:rPr>
          <w:rFonts w:ascii="Times New Roman" w:hAnsi="Times New Roman" w:cs="Times New Roman"/>
          <w:color w:val="000000" w:themeColor="text1"/>
        </w:rPr>
        <w:t xml:space="preserve"> tension. By promoting a “Malaysian Malaysia” where </w:t>
      </w:r>
      <w:r w:rsidR="007D4E56" w:rsidRPr="00157E1B">
        <w:rPr>
          <w:rFonts w:ascii="Times New Roman" w:hAnsi="Times New Roman" w:cs="Times New Roman"/>
          <w:color w:val="000000" w:themeColor="text1"/>
        </w:rPr>
        <w:t>ethnicity</w:t>
      </w:r>
      <w:r w:rsidRPr="00157E1B">
        <w:rPr>
          <w:rFonts w:ascii="Times New Roman" w:hAnsi="Times New Roman" w:cs="Times New Roman"/>
          <w:color w:val="000000" w:themeColor="text1"/>
        </w:rPr>
        <w:t xml:space="preserve"> was </w:t>
      </w:r>
      <w:r w:rsidR="00157E1B" w:rsidRPr="00157E1B">
        <w:rPr>
          <w:rFonts w:ascii="Times New Roman" w:hAnsi="Times New Roman" w:cs="Times New Roman"/>
          <w:color w:val="000000" w:themeColor="text1"/>
        </w:rPr>
        <w:t>trivial</w:t>
      </w:r>
      <w:r w:rsidRPr="00157E1B">
        <w:rPr>
          <w:rFonts w:ascii="Times New Roman" w:hAnsi="Times New Roman" w:cs="Times New Roman"/>
          <w:color w:val="000000" w:themeColor="text1"/>
        </w:rPr>
        <w:t xml:space="preserve">, the population of Malaysia would live harmoniously no matter what </w:t>
      </w:r>
      <w:r w:rsidR="007D4E56" w:rsidRPr="00157E1B">
        <w:rPr>
          <w:rFonts w:ascii="Times New Roman" w:hAnsi="Times New Roman" w:cs="Times New Roman"/>
          <w:color w:val="000000" w:themeColor="text1"/>
        </w:rPr>
        <w:t>ethnic group</w:t>
      </w:r>
      <w:r w:rsidRPr="00157E1B">
        <w:rPr>
          <w:rFonts w:ascii="Times New Roman" w:hAnsi="Times New Roman" w:cs="Times New Roman"/>
          <w:color w:val="000000" w:themeColor="text1"/>
        </w:rPr>
        <w:t xml:space="preserve"> was in the majority.</w:t>
      </w:r>
      <w:r w:rsidRPr="00157E1B">
        <w:rPr>
          <w:rStyle w:val="FootnoteReference"/>
          <w:rFonts w:ascii="Times New Roman" w:hAnsi="Times New Roman" w:cs="Times New Roman"/>
          <w:color w:val="000000" w:themeColor="text1"/>
        </w:rPr>
        <w:footnoteReference w:id="156"/>
      </w:r>
      <w:r w:rsidRPr="00157E1B">
        <w:rPr>
          <w:rFonts w:ascii="Times New Roman" w:hAnsi="Times New Roman" w:cs="Times New Roman"/>
          <w:color w:val="000000" w:themeColor="text1"/>
        </w:rPr>
        <w:t xml:space="preserve"> However, Lee’s goals of achieving inter-</w:t>
      </w:r>
      <w:r w:rsidR="007D4E56" w:rsidRPr="00157E1B">
        <w:rPr>
          <w:rFonts w:ascii="Times New Roman" w:hAnsi="Times New Roman" w:cs="Times New Roman"/>
          <w:color w:val="000000" w:themeColor="text1"/>
        </w:rPr>
        <w:t>ethnic</w:t>
      </w:r>
      <w:r w:rsidRPr="00157E1B">
        <w:rPr>
          <w:rFonts w:ascii="Times New Roman" w:hAnsi="Times New Roman" w:cs="Times New Roman"/>
          <w:color w:val="000000" w:themeColor="text1"/>
        </w:rPr>
        <w:t xml:space="preserve"> harmony were broadsided by a series of </w:t>
      </w:r>
      <w:r w:rsidR="007D4E56" w:rsidRPr="00157E1B">
        <w:rPr>
          <w:rFonts w:ascii="Times New Roman" w:hAnsi="Times New Roman" w:cs="Times New Roman"/>
          <w:color w:val="000000" w:themeColor="text1"/>
        </w:rPr>
        <w:t>ethnic</w:t>
      </w:r>
      <w:r w:rsidRPr="00157E1B">
        <w:rPr>
          <w:rFonts w:ascii="Times New Roman" w:hAnsi="Times New Roman" w:cs="Times New Roman"/>
          <w:color w:val="000000" w:themeColor="text1"/>
        </w:rPr>
        <w:t xml:space="preserve"> riots that took place in 1964 that resulted in a total of 36 deaths, 560 injured, and over 5,000 arrests.</w:t>
      </w:r>
      <w:r w:rsidRPr="00157E1B">
        <w:rPr>
          <w:rStyle w:val="FootnoteReference"/>
          <w:rFonts w:ascii="Times New Roman" w:hAnsi="Times New Roman" w:cs="Times New Roman"/>
          <w:color w:val="000000" w:themeColor="text1"/>
        </w:rPr>
        <w:footnoteReference w:id="157"/>
      </w:r>
      <w:r w:rsidRPr="00157E1B">
        <w:rPr>
          <w:rFonts w:ascii="Times New Roman" w:hAnsi="Times New Roman" w:cs="Times New Roman"/>
          <w:color w:val="000000" w:themeColor="text1"/>
        </w:rPr>
        <w:t xml:space="preserve"> Ultimately, the divide between the Malays and Chinese Singaporeans only </w:t>
      </w:r>
      <w:r w:rsidR="00342330" w:rsidRPr="00157E1B">
        <w:rPr>
          <w:rFonts w:ascii="Times New Roman" w:hAnsi="Times New Roman" w:cs="Times New Roman"/>
          <w:color w:val="000000" w:themeColor="text1"/>
        </w:rPr>
        <w:t xml:space="preserve">deepened </w:t>
      </w:r>
      <w:r w:rsidRPr="00157E1B">
        <w:rPr>
          <w:rFonts w:ascii="Times New Roman" w:hAnsi="Times New Roman" w:cs="Times New Roman"/>
          <w:color w:val="000000" w:themeColor="text1"/>
        </w:rPr>
        <w:t>and due to the rift and political differences, Singapore separated from Malaysia on August 9, 1965 and became an independent state for the first time in almost 250 years.</w:t>
      </w:r>
      <w:r w:rsidRPr="00157E1B">
        <w:rPr>
          <w:rStyle w:val="FootnoteReference"/>
          <w:rFonts w:ascii="Times New Roman" w:hAnsi="Times New Roman" w:cs="Times New Roman"/>
          <w:color w:val="000000" w:themeColor="text1"/>
        </w:rPr>
        <w:footnoteReference w:id="158"/>
      </w:r>
    </w:p>
    <w:p w14:paraId="7C1E3775" w14:textId="77777777" w:rsidR="002A53DE" w:rsidRPr="00157E1B" w:rsidRDefault="002A53DE" w:rsidP="00CE5F1A">
      <w:pPr>
        <w:pStyle w:val="Heading2"/>
        <w:numPr>
          <w:ilvl w:val="0"/>
          <w:numId w:val="8"/>
        </w:numPr>
        <w:spacing w:line="480" w:lineRule="auto"/>
        <w:ind w:left="1080"/>
        <w:rPr>
          <w:rFonts w:ascii="Times New Roman" w:hAnsi="Times New Roman" w:cs="Times New Roman"/>
        </w:rPr>
      </w:pPr>
      <w:bookmarkStart w:id="26" w:name="Conclusion_Pre"/>
      <w:r w:rsidRPr="00157E1B">
        <w:rPr>
          <w:rFonts w:ascii="Times New Roman" w:hAnsi="Times New Roman" w:cs="Times New Roman"/>
        </w:rPr>
        <w:lastRenderedPageBreak/>
        <w:t>Conclusion</w:t>
      </w:r>
    </w:p>
    <w:bookmarkEnd w:id="26"/>
    <w:p w14:paraId="2E427219" w14:textId="7E19CA5D"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Leading up to his future tenure as Prime Minister of Singapore after independence, Lee continued to work on establishing his legitimacy between 1959 and 1965 as Prime Minister pre-independence</w:t>
      </w:r>
      <w:r w:rsidR="00342330" w:rsidRPr="00157E1B">
        <w:rPr>
          <w:rFonts w:ascii="Times New Roman" w:hAnsi="Times New Roman" w:cs="Times New Roman"/>
          <w:color w:val="000000" w:themeColor="text1"/>
        </w:rPr>
        <w:t>, serving as the first Prime Minister of Singapore as a self-governing state, and later under</w:t>
      </w:r>
      <w:r w:rsidRPr="00157E1B">
        <w:rPr>
          <w:rFonts w:ascii="Times New Roman" w:hAnsi="Times New Roman" w:cs="Times New Roman"/>
          <w:color w:val="000000" w:themeColor="text1"/>
        </w:rPr>
        <w:t xml:space="preserve"> the merger with Malaysia. Further evidence of Lee’s efforts to bolster his legitimacy can be observed through Alagappa’s four elements: norms and values, conformity with established rules of power, proper and effective use of power, and consent of the governed.</w:t>
      </w:r>
    </w:p>
    <w:p w14:paraId="462006D1" w14:textId="1CEE4A59" w:rsidR="002A53DE" w:rsidRPr="00157E1B" w:rsidRDefault="002A53DE" w:rsidP="00F62D4B">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The strongest form of using norms and values that Lee achieved in furthering the establishment of his political legitimacy was through his housing plans as part of his five-year plan. The centerpiece of his five-year plan focused primarily on diversifying and creating unity among the different </w:t>
      </w:r>
      <w:r w:rsidR="007D4E56" w:rsidRPr="00157E1B">
        <w:rPr>
          <w:rFonts w:ascii="Times New Roman" w:hAnsi="Times New Roman" w:cs="Times New Roman"/>
          <w:color w:val="000000" w:themeColor="text1"/>
        </w:rPr>
        <w:t>ethnic</w:t>
      </w:r>
      <w:r w:rsidRPr="00157E1B">
        <w:rPr>
          <w:rFonts w:ascii="Times New Roman" w:hAnsi="Times New Roman" w:cs="Times New Roman"/>
          <w:color w:val="000000" w:themeColor="text1"/>
        </w:rPr>
        <w:t xml:space="preserve"> populations in Singapore. These pockets of ethnic communities which were segregated became less isolated as a result of Lee’s housing programs, and both protected the communities as well as promoted some measure of national coherence. </w:t>
      </w:r>
      <w:r w:rsidR="00F62D4B" w:rsidRPr="00157E1B">
        <w:rPr>
          <w:rFonts w:ascii="Times New Roman" w:hAnsi="Times New Roman" w:cs="Times New Roman"/>
          <w:color w:val="000000" w:themeColor="text1"/>
        </w:rPr>
        <w:t>Because these policies were made and decided upon by Lee himself and not by the people’s consensus, some</w:t>
      </w:r>
      <w:r w:rsidR="007D4E56" w:rsidRPr="00157E1B">
        <w:rPr>
          <w:rFonts w:ascii="Times New Roman" w:hAnsi="Times New Roman" w:cs="Times New Roman"/>
          <w:color w:val="000000" w:themeColor="text1"/>
        </w:rPr>
        <w:t xml:space="preserve"> felt these policies were unfair and</w:t>
      </w:r>
      <w:r w:rsidR="00F62D4B" w:rsidRPr="00157E1B">
        <w:rPr>
          <w:rFonts w:ascii="Times New Roman" w:hAnsi="Times New Roman" w:cs="Times New Roman"/>
          <w:color w:val="000000" w:themeColor="text1"/>
        </w:rPr>
        <w:t xml:space="preserve"> as a result,</w:t>
      </w:r>
      <w:r w:rsidR="007D4E56" w:rsidRPr="00157E1B">
        <w:rPr>
          <w:rFonts w:ascii="Times New Roman" w:hAnsi="Times New Roman" w:cs="Times New Roman"/>
          <w:color w:val="000000" w:themeColor="text1"/>
        </w:rPr>
        <w:t xml:space="preserve"> did not want to leave their comfortable communities</w:t>
      </w:r>
      <w:r w:rsidR="00F62D4B" w:rsidRPr="00157E1B">
        <w:rPr>
          <w:rFonts w:ascii="Times New Roman" w:hAnsi="Times New Roman" w:cs="Times New Roman"/>
          <w:color w:val="000000" w:themeColor="text1"/>
        </w:rPr>
        <w:t>. However,</w:t>
      </w:r>
      <w:r w:rsidR="007D4E56" w:rsidRPr="00157E1B">
        <w:rPr>
          <w:rFonts w:ascii="Times New Roman" w:hAnsi="Times New Roman" w:cs="Times New Roman"/>
          <w:color w:val="000000" w:themeColor="text1"/>
        </w:rPr>
        <w:t xml:space="preserve"> Lee’s</w:t>
      </w:r>
      <w:r w:rsidRPr="00157E1B">
        <w:rPr>
          <w:rFonts w:ascii="Times New Roman" w:hAnsi="Times New Roman" w:cs="Times New Roman"/>
          <w:color w:val="000000" w:themeColor="text1"/>
        </w:rPr>
        <w:t xml:space="preserve"> aim was not to try to eliminate the norms and values in these </w:t>
      </w:r>
      <w:r w:rsidR="00F62D4B" w:rsidRPr="00157E1B">
        <w:rPr>
          <w:rFonts w:ascii="Times New Roman" w:hAnsi="Times New Roman" w:cs="Times New Roman"/>
          <w:color w:val="000000" w:themeColor="text1"/>
        </w:rPr>
        <w:t>groups</w:t>
      </w:r>
      <w:r w:rsidR="007D4E56" w:rsidRPr="00157E1B">
        <w:rPr>
          <w:rFonts w:ascii="Times New Roman" w:hAnsi="Times New Roman" w:cs="Times New Roman"/>
          <w:color w:val="000000" w:themeColor="text1"/>
        </w:rPr>
        <w:t>. Rather, it was</w:t>
      </w:r>
      <w:r w:rsidR="00F62D4B" w:rsidRPr="00157E1B">
        <w:rPr>
          <w:rFonts w:ascii="Times New Roman" w:hAnsi="Times New Roman" w:cs="Times New Roman"/>
          <w:color w:val="000000" w:themeColor="text1"/>
        </w:rPr>
        <w:t xml:space="preserve"> to </w:t>
      </w:r>
      <w:r w:rsidRPr="00157E1B">
        <w:rPr>
          <w:rFonts w:ascii="Times New Roman" w:hAnsi="Times New Roman" w:cs="Times New Roman"/>
          <w:color w:val="000000" w:themeColor="text1"/>
        </w:rPr>
        <w:t xml:space="preserve">complement and connect the norms and values of each of these communities as part of a larger effort to promote a new Singaporean identity. By connecting </w:t>
      </w:r>
      <w:r w:rsidR="00F62D4B" w:rsidRPr="00157E1B">
        <w:rPr>
          <w:rFonts w:ascii="Times New Roman" w:hAnsi="Times New Roman" w:cs="Times New Roman"/>
          <w:color w:val="000000" w:themeColor="text1"/>
        </w:rPr>
        <w:t>them</w:t>
      </w:r>
      <w:r w:rsidRPr="00157E1B">
        <w:rPr>
          <w:rFonts w:ascii="Times New Roman" w:hAnsi="Times New Roman" w:cs="Times New Roman"/>
          <w:color w:val="000000" w:themeColor="text1"/>
        </w:rPr>
        <w:t xml:space="preserve"> through his housing plans, Lee began the first steps at creating the foundation of this new Singaporean identity, by building on the strengths of the individual norms and values of each ethnic community, while simultaneously improving the standard and quality of living in Singapore</w:t>
      </w:r>
      <w:r w:rsidR="00F62D4B" w:rsidRPr="00157E1B">
        <w:rPr>
          <w:rFonts w:ascii="Times New Roman" w:hAnsi="Times New Roman" w:cs="Times New Roman"/>
          <w:color w:val="000000" w:themeColor="text1"/>
        </w:rPr>
        <w:t>—even if the policies were under his control and prerogative</w:t>
      </w:r>
      <w:r w:rsidRPr="00157E1B">
        <w:rPr>
          <w:rFonts w:ascii="Times New Roman" w:hAnsi="Times New Roman" w:cs="Times New Roman"/>
          <w:color w:val="000000" w:themeColor="text1"/>
        </w:rPr>
        <w:t>.</w:t>
      </w:r>
    </w:p>
    <w:p w14:paraId="55B262AE" w14:textId="674DE7FE"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lastRenderedPageBreak/>
        <w:t>The two main transitions of power that occurred between 1959 and 1965 were becoming Prime Minister in 1959 and when the merger ensued in 1963. During both occurrences the transition of power was smooth, and the established rules of power were accepted by Lee, establishing initial legitimacy of his tenure as Prime Minister. In the case of becoming Prime Minister, Lee accepted the established rules under the new constitution the British wrote</w:t>
      </w:r>
      <w:r w:rsidR="00342330" w:rsidRPr="00157E1B">
        <w:rPr>
          <w:rFonts w:ascii="Times New Roman" w:hAnsi="Times New Roman" w:cs="Times New Roman"/>
          <w:color w:val="000000" w:themeColor="text1"/>
        </w:rPr>
        <w:t>, w</w:t>
      </w:r>
      <w:r w:rsidRPr="00157E1B">
        <w:rPr>
          <w:rFonts w:ascii="Times New Roman" w:hAnsi="Times New Roman" w:cs="Times New Roman"/>
          <w:color w:val="000000" w:themeColor="text1"/>
        </w:rPr>
        <w:t>hereas during the merger with Malaysia, as the representative for Singapore, Lee conformed with the established rules under the White Papers that he and the Tunku agreed upon. Thus, every time he transitioned into power, Lee conformed with the established rules that were set in place, but that does not mean that he himself did not establish new rules under his leadership.</w:t>
      </w:r>
    </w:p>
    <w:p w14:paraId="3780967C" w14:textId="6B37A223"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One of the main aspects under proper and effective use of power is the promotion of the collective interest of the community, which in this instance was the people of Singapore. </w:t>
      </w:r>
      <w:r w:rsidR="00342330" w:rsidRPr="00157E1B">
        <w:rPr>
          <w:rFonts w:ascii="Times New Roman" w:hAnsi="Times New Roman" w:cs="Times New Roman"/>
          <w:color w:val="000000" w:themeColor="text1"/>
        </w:rPr>
        <w:t>During</w:t>
      </w:r>
      <w:r w:rsidRPr="00157E1B">
        <w:rPr>
          <w:rFonts w:ascii="Times New Roman" w:hAnsi="Times New Roman" w:cs="Times New Roman"/>
          <w:color w:val="000000" w:themeColor="text1"/>
        </w:rPr>
        <w:t xml:space="preserve"> this six-year period, one of the main ways Lee promoted the collective i</w:t>
      </w:r>
      <w:r w:rsidRPr="00157E1B">
        <w:rPr>
          <w:rFonts w:ascii="Times New Roman" w:hAnsi="Times New Roman" w:cs="Times New Roman"/>
          <w:color w:val="000000" w:themeColor="text1"/>
        </w:rPr>
        <w:softHyphen/>
      </w:r>
      <w:r w:rsidRPr="00157E1B">
        <w:rPr>
          <w:rFonts w:ascii="Times New Roman" w:hAnsi="Times New Roman" w:cs="Times New Roman"/>
          <w:color w:val="000000" w:themeColor="text1"/>
        </w:rPr>
        <w:softHyphen/>
        <w:t xml:space="preserve">nterest of the community was through his five-year plan. </w:t>
      </w:r>
      <w:r w:rsidR="00342330" w:rsidRPr="00157E1B">
        <w:rPr>
          <w:rFonts w:ascii="Times New Roman" w:hAnsi="Times New Roman" w:cs="Times New Roman"/>
          <w:color w:val="000000" w:themeColor="text1"/>
        </w:rPr>
        <w:t>Lee’s diverse housing plans</w:t>
      </w:r>
      <w:r w:rsidR="00157E1B">
        <w:rPr>
          <w:rFonts w:ascii="Times New Roman" w:hAnsi="Times New Roman" w:cs="Times New Roman"/>
          <w:color w:val="000000" w:themeColor="text1"/>
        </w:rPr>
        <w:t xml:space="preserve"> attempted to create</w:t>
      </w:r>
      <w:r w:rsidR="00342330" w:rsidRPr="00157E1B">
        <w:rPr>
          <w:rFonts w:ascii="Times New Roman" w:hAnsi="Times New Roman" w:cs="Times New Roman"/>
          <w:color w:val="000000" w:themeColor="text1"/>
        </w:rPr>
        <w:t xml:space="preserve"> national social cohesion,</w:t>
      </w:r>
      <w:r w:rsidRPr="00157E1B">
        <w:rPr>
          <w:rFonts w:ascii="Times New Roman" w:hAnsi="Times New Roman" w:cs="Times New Roman"/>
          <w:color w:val="000000" w:themeColor="text1"/>
        </w:rPr>
        <w:t xml:space="preserve"> built more than 51,000 new homes, and rehoused over 400,000 Singaporeans</w:t>
      </w:r>
      <w:r w:rsidR="00342330" w:rsidRPr="00157E1B">
        <w:rPr>
          <w:rFonts w:ascii="Times New Roman" w:hAnsi="Times New Roman" w:cs="Times New Roman"/>
          <w:color w:val="000000" w:themeColor="text1"/>
        </w:rPr>
        <w:t>,</w:t>
      </w:r>
      <w:r w:rsidRPr="00157E1B">
        <w:rPr>
          <w:rFonts w:ascii="Times New Roman" w:hAnsi="Times New Roman" w:cs="Times New Roman"/>
          <w:color w:val="000000" w:themeColor="text1"/>
        </w:rPr>
        <w:t xml:space="preserve"> </w:t>
      </w:r>
      <w:r w:rsidR="00342330" w:rsidRPr="00157E1B">
        <w:rPr>
          <w:rFonts w:ascii="Times New Roman" w:hAnsi="Times New Roman" w:cs="Times New Roman"/>
          <w:color w:val="000000" w:themeColor="text1"/>
        </w:rPr>
        <w:t>w</w:t>
      </w:r>
      <w:r w:rsidRPr="00157E1B">
        <w:rPr>
          <w:rFonts w:ascii="Times New Roman" w:hAnsi="Times New Roman" w:cs="Times New Roman"/>
          <w:color w:val="000000" w:themeColor="text1"/>
        </w:rPr>
        <w:t xml:space="preserve">hile </w:t>
      </w:r>
      <w:r w:rsidR="00342330" w:rsidRPr="00157E1B">
        <w:rPr>
          <w:rFonts w:ascii="Times New Roman" w:hAnsi="Times New Roman" w:cs="Times New Roman"/>
          <w:color w:val="000000" w:themeColor="text1"/>
        </w:rPr>
        <w:t xml:space="preserve">he made important </w:t>
      </w:r>
      <w:r w:rsidRPr="00157E1B">
        <w:rPr>
          <w:rFonts w:ascii="Times New Roman" w:hAnsi="Times New Roman" w:cs="Times New Roman"/>
          <w:color w:val="000000" w:themeColor="text1"/>
        </w:rPr>
        <w:t xml:space="preserve">strides </w:t>
      </w:r>
      <w:r w:rsidR="00342330" w:rsidRPr="00157E1B">
        <w:rPr>
          <w:rFonts w:ascii="Times New Roman" w:hAnsi="Times New Roman" w:cs="Times New Roman"/>
          <w:color w:val="000000" w:themeColor="text1"/>
        </w:rPr>
        <w:t>in women’s rights by creating</w:t>
      </w:r>
      <w:r w:rsidRPr="00157E1B">
        <w:rPr>
          <w:rFonts w:ascii="Times New Roman" w:hAnsi="Times New Roman" w:cs="Times New Roman"/>
          <w:color w:val="000000" w:themeColor="text1"/>
        </w:rPr>
        <w:t xml:space="preserve"> the Women’s Charter and </w:t>
      </w:r>
      <w:r w:rsidR="00342330" w:rsidRPr="00157E1B">
        <w:rPr>
          <w:rFonts w:ascii="Times New Roman" w:hAnsi="Times New Roman" w:cs="Times New Roman"/>
          <w:color w:val="000000" w:themeColor="text1"/>
        </w:rPr>
        <w:t xml:space="preserve">establishing </w:t>
      </w:r>
      <w:r w:rsidRPr="00157E1B">
        <w:rPr>
          <w:rFonts w:ascii="Times New Roman" w:hAnsi="Times New Roman" w:cs="Times New Roman"/>
          <w:color w:val="000000" w:themeColor="text1"/>
        </w:rPr>
        <w:t>the legal basis for equality in marriage between husband and wife. Additionally, Lee’s concentration on community development resulted in the creation of the People’s Association, over one hundred community centers across Singapore, and a citywide clean up. Lastly, his love for education brought people of all ages from children to adults into the classroom, while his policies succeeded in sharply reducing unemployment. Another instance in which Lee attempted to promote the collective interest of the community was during the merger with Malaya. His attempt at promoting a “Malaysian Malaysia” was aimed at creating unity in Malaysia no matter which population was the majority</w:t>
      </w:r>
      <w:r w:rsidR="00F62D4B" w:rsidRPr="00157E1B">
        <w:rPr>
          <w:rFonts w:ascii="Times New Roman" w:hAnsi="Times New Roman" w:cs="Times New Roman"/>
          <w:color w:val="000000" w:themeColor="text1"/>
        </w:rPr>
        <w:t>. Even though Lee’s goal was to stop</w:t>
      </w:r>
      <w:r w:rsidRPr="00157E1B">
        <w:rPr>
          <w:rFonts w:ascii="Times New Roman" w:hAnsi="Times New Roman" w:cs="Times New Roman"/>
          <w:color w:val="000000" w:themeColor="text1"/>
        </w:rPr>
        <w:t xml:space="preserve"> the violence</w:t>
      </w:r>
      <w:r w:rsidR="00F62D4B" w:rsidRPr="00157E1B">
        <w:rPr>
          <w:rFonts w:ascii="Times New Roman" w:hAnsi="Times New Roman" w:cs="Times New Roman"/>
          <w:color w:val="000000" w:themeColor="text1"/>
        </w:rPr>
        <w:t xml:space="preserve">, it </w:t>
      </w:r>
      <w:r w:rsidR="00F62D4B" w:rsidRPr="00157E1B">
        <w:rPr>
          <w:rFonts w:ascii="Times New Roman" w:hAnsi="Times New Roman" w:cs="Times New Roman"/>
          <w:color w:val="000000" w:themeColor="text1"/>
        </w:rPr>
        <w:lastRenderedPageBreak/>
        <w:t>disregarded the feelings and implications for Malayans living as the minority in their own country</w:t>
      </w:r>
      <w:r w:rsidRPr="00157E1B">
        <w:rPr>
          <w:rFonts w:ascii="Times New Roman" w:hAnsi="Times New Roman" w:cs="Times New Roman"/>
          <w:color w:val="000000" w:themeColor="text1"/>
        </w:rPr>
        <w:t xml:space="preserve">. </w:t>
      </w:r>
      <w:r w:rsidR="00F62D4B" w:rsidRPr="00157E1B">
        <w:rPr>
          <w:rFonts w:ascii="Times New Roman" w:hAnsi="Times New Roman" w:cs="Times New Roman"/>
          <w:color w:val="000000" w:themeColor="text1"/>
        </w:rPr>
        <w:t>Nonetheless, his campaign towards campaigning for this “Malaysian Malaysia” did contribute towards establishing him as a legitimate leader because it tried to promote cohesion between the two sides, despite the fact that the merger created an imbalance from the start.</w:t>
      </w:r>
    </w:p>
    <w:p w14:paraId="5B19F4C1" w14:textId="747DB006"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The main way in which Lee established legitimacy was through the consent of the governed, particularly in the case of the merger with Malaya. Knowing that the people were growing restless with the British under colonial rule and the rise in communist activity, Lee understood that he had to find a way to get the British out of Singapore. However, in order to make the impactful decision to merge with Malaya, Lee knew that he had to get the consent and support of his people. Thus, through the referendum with 96% of votes opting for option A, Lee successfully was granted the consent he needed for a merger. Additionally, the support Lee got when he went on his constituency tour before the merger vote and the PAP’s continuous support during the 1963 election in Malaysia despite the other UMNO and the SUMNO parties, only supports the continuous verbal and nonverbal consent that was granted by the people in aiding Lee’s establishment of political legitimacy</w:t>
      </w:r>
    </w:p>
    <w:p w14:paraId="78FFB83E" w14:textId="0FC97044" w:rsidR="00157E1B" w:rsidRPr="00157E1B" w:rsidRDefault="002A53DE" w:rsidP="00157E1B">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By addressing social cohesion through </w:t>
      </w:r>
      <w:r w:rsidR="00311AFD" w:rsidRPr="00157E1B">
        <w:rPr>
          <w:rFonts w:ascii="Times New Roman" w:hAnsi="Times New Roman" w:cs="Times New Roman"/>
          <w:color w:val="000000" w:themeColor="text1"/>
        </w:rPr>
        <w:t>shared</w:t>
      </w:r>
      <w:r w:rsidRPr="00157E1B">
        <w:rPr>
          <w:rFonts w:ascii="Times New Roman" w:hAnsi="Times New Roman" w:cs="Times New Roman"/>
          <w:color w:val="000000" w:themeColor="text1"/>
        </w:rPr>
        <w:t xml:space="preserve"> norms and values, conforming with the established rules for acquiring power by consistently transitioning into each role smoothly, properly and effectively using his power by promoting the collective interest of the community through his five year plan, and acquiring the consent of the governed through cues like elections, Lee was successfully able to establish himself as a politically legitimate leader </w:t>
      </w:r>
      <w:r w:rsidR="00311AFD" w:rsidRPr="00157E1B">
        <w:rPr>
          <w:rFonts w:ascii="Times New Roman" w:hAnsi="Times New Roman" w:cs="Times New Roman"/>
          <w:color w:val="000000" w:themeColor="text1"/>
        </w:rPr>
        <w:t>i</w:t>
      </w:r>
      <w:r w:rsidRPr="00157E1B">
        <w:rPr>
          <w:rFonts w:ascii="Times New Roman" w:hAnsi="Times New Roman" w:cs="Times New Roman"/>
          <w:color w:val="000000" w:themeColor="text1"/>
        </w:rPr>
        <w:t>n combination with his efforts during his early political career. Thus, by establishing himself as a political leader, Lee as a result also managed to establish the legitimacy of the new Singaporean government with himself as Prime Minister.</w:t>
      </w:r>
      <w:bookmarkStart w:id="27" w:name="_Prime_Minister_Post-Independence"/>
      <w:bookmarkEnd w:id="27"/>
      <w:r w:rsidR="00157E1B">
        <w:br w:type="page"/>
      </w:r>
    </w:p>
    <w:p w14:paraId="7CA65EC3" w14:textId="7039EB2B" w:rsidR="002A53DE" w:rsidRPr="00157E1B" w:rsidRDefault="002A53DE" w:rsidP="00CE5F1A">
      <w:pPr>
        <w:pStyle w:val="Heading1"/>
        <w:spacing w:line="480" w:lineRule="auto"/>
      </w:pPr>
      <w:r w:rsidRPr="00157E1B">
        <w:lastRenderedPageBreak/>
        <w:t>Prime Minister Post-Independence (1965-1990)</w:t>
      </w:r>
    </w:p>
    <w:p w14:paraId="158E6856" w14:textId="680BBC56"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After his infamous broadcast given on the day Singapore announced its separation from Malaysia, an upset Lee described it as a “moment of anguish,” while reaching for a tissue to wipe his tears.</w:t>
      </w:r>
      <w:r w:rsidRPr="00157E1B">
        <w:rPr>
          <w:rStyle w:val="FootnoteReference"/>
          <w:rFonts w:ascii="Times New Roman" w:hAnsi="Times New Roman" w:cs="Times New Roman"/>
          <w:color w:val="000000" w:themeColor="text1"/>
        </w:rPr>
        <w:footnoteReference w:id="159"/>
      </w:r>
      <w:r w:rsidRPr="00157E1B">
        <w:rPr>
          <w:rFonts w:ascii="Times New Roman" w:hAnsi="Times New Roman" w:cs="Times New Roman"/>
          <w:color w:val="000000" w:themeColor="text1"/>
        </w:rPr>
        <w:t xml:space="preserve"> Unsure what his next step would be Lee finished his press conference with words for the people, “there is nothing to be worried about it. Many things will go on just as usual. But be firm, be calm. We are going to have a multi-</w:t>
      </w:r>
      <w:r w:rsidR="007D4E56" w:rsidRPr="00157E1B">
        <w:rPr>
          <w:rFonts w:ascii="Times New Roman" w:hAnsi="Times New Roman" w:cs="Times New Roman"/>
          <w:color w:val="000000" w:themeColor="text1"/>
        </w:rPr>
        <w:t>ethnic</w:t>
      </w:r>
      <w:r w:rsidRPr="00157E1B">
        <w:rPr>
          <w:rFonts w:ascii="Times New Roman" w:hAnsi="Times New Roman" w:cs="Times New Roman"/>
          <w:color w:val="000000" w:themeColor="text1"/>
        </w:rPr>
        <w:t xml:space="preserve"> nation in Singapore. We will set the example. This is not a Malay nation; this is not a Chinese nation; this is not an Indian nation. Everybody will have his place: equal; language, culture, religion,” which would result in Lee’s new plan towards the future: a new independent Singapore with its own identity.</w:t>
      </w:r>
      <w:r w:rsidRPr="00157E1B">
        <w:rPr>
          <w:rStyle w:val="FootnoteReference"/>
          <w:rFonts w:ascii="Times New Roman" w:hAnsi="Times New Roman" w:cs="Times New Roman"/>
          <w:color w:val="000000" w:themeColor="text1"/>
        </w:rPr>
        <w:footnoteReference w:id="160"/>
      </w:r>
    </w:p>
    <w:p w14:paraId="13456AB6" w14:textId="77777777" w:rsidR="002A53DE" w:rsidRPr="00157E1B" w:rsidRDefault="002A53DE" w:rsidP="00CE5F1A">
      <w:pPr>
        <w:spacing w:line="480" w:lineRule="auto"/>
        <w:rPr>
          <w:rFonts w:ascii="Times New Roman" w:hAnsi="Times New Roman" w:cs="Times New Roman"/>
        </w:rPr>
      </w:pPr>
    </w:p>
    <w:p w14:paraId="691B75D2" w14:textId="77777777" w:rsidR="002A53DE" w:rsidRPr="00157E1B" w:rsidRDefault="002A53DE" w:rsidP="00CE5F1A">
      <w:pPr>
        <w:pStyle w:val="Heading2"/>
        <w:numPr>
          <w:ilvl w:val="0"/>
          <w:numId w:val="20"/>
        </w:numPr>
        <w:spacing w:line="480" w:lineRule="auto"/>
        <w:ind w:left="1080"/>
        <w:rPr>
          <w:rFonts w:ascii="Times New Roman" w:hAnsi="Times New Roman" w:cs="Times New Roman"/>
        </w:rPr>
      </w:pPr>
      <w:bookmarkStart w:id="28" w:name="_New_Singapore_Identity"/>
      <w:bookmarkEnd w:id="28"/>
      <w:r w:rsidRPr="00157E1B">
        <w:rPr>
          <w:rFonts w:ascii="Times New Roman" w:hAnsi="Times New Roman" w:cs="Times New Roman"/>
        </w:rPr>
        <w:t>New Singapore Identity</w:t>
      </w:r>
    </w:p>
    <w:p w14:paraId="5D83F1D9" w14:textId="6D89197C"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Since Independence in 1965, Lee Kuan Yew’s plan of establishing and growing the small city-state of Singapore has been through the overall creation of a new Singaporean identity. This new identity was achieved by combining Asian and Western norms to prioritize productivity and progress as a national value. Through the establishment of military power, economic success, and government run initiatives, Lee not only forged national cohesion through a Singaporean identity, but as a result was able to maintain himself as a legitimate political leader of the state.</w:t>
      </w:r>
    </w:p>
    <w:p w14:paraId="3FA38AC8" w14:textId="77777777" w:rsidR="00E301E5" w:rsidRPr="00157E1B" w:rsidRDefault="00E301E5" w:rsidP="00E301E5">
      <w:pPr>
        <w:spacing w:line="480" w:lineRule="auto"/>
        <w:rPr>
          <w:rFonts w:ascii="Times New Roman" w:hAnsi="Times New Roman" w:cs="Times New Roman"/>
        </w:rPr>
      </w:pPr>
    </w:p>
    <w:p w14:paraId="29E1F5A3" w14:textId="77777777" w:rsidR="002A53DE" w:rsidRPr="00157E1B" w:rsidRDefault="002A53DE" w:rsidP="00CE5F1A">
      <w:pPr>
        <w:pStyle w:val="Heading3"/>
        <w:numPr>
          <w:ilvl w:val="1"/>
          <w:numId w:val="16"/>
        </w:numPr>
        <w:ind w:left="1800"/>
      </w:pPr>
      <w:bookmarkStart w:id="29" w:name="_Establishment_of_Military"/>
      <w:bookmarkEnd w:id="29"/>
      <w:r w:rsidRPr="00157E1B">
        <w:t>Establishment of Military Power</w:t>
      </w:r>
    </w:p>
    <w:p w14:paraId="5C9945F4" w14:textId="2C644806"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Unlike the British who helped Malaya after they gained independence, when Singapore established independence, no one was there to help the new nation.</w:t>
      </w:r>
      <w:r w:rsidRPr="00157E1B">
        <w:rPr>
          <w:rStyle w:val="FootnoteReference"/>
          <w:rFonts w:ascii="Times New Roman" w:hAnsi="Times New Roman" w:cs="Times New Roman"/>
          <w:color w:val="000000" w:themeColor="text1"/>
        </w:rPr>
        <w:footnoteReference w:id="161"/>
      </w:r>
      <w:r w:rsidRPr="00157E1B">
        <w:rPr>
          <w:rFonts w:ascii="Times New Roman" w:hAnsi="Times New Roman" w:cs="Times New Roman"/>
          <w:color w:val="000000" w:themeColor="text1"/>
        </w:rPr>
        <w:t xml:space="preserve"> Thus, the apparent lack of </w:t>
      </w:r>
      <w:r w:rsidRPr="00157E1B">
        <w:rPr>
          <w:rFonts w:ascii="Times New Roman" w:hAnsi="Times New Roman" w:cs="Times New Roman"/>
          <w:color w:val="000000" w:themeColor="text1"/>
        </w:rPr>
        <w:lastRenderedPageBreak/>
        <w:t>domestic armed forces elevated the issue of military power to the top of Singapore’s list of priorities as a newly independent nation. In 1965, Singapore began establishing its military power by forming an alliance with Israel</w:t>
      </w:r>
      <w:r w:rsidR="00311AFD" w:rsidRPr="00157E1B">
        <w:rPr>
          <w:rFonts w:ascii="Times New Roman" w:hAnsi="Times New Roman" w:cs="Times New Roman"/>
          <w:color w:val="000000" w:themeColor="text1"/>
        </w:rPr>
        <w:t>, a military power in its own right</w:t>
      </w:r>
      <w:r w:rsidRPr="00157E1B">
        <w:rPr>
          <w:rFonts w:ascii="Times New Roman" w:hAnsi="Times New Roman" w:cs="Times New Roman"/>
          <w:color w:val="000000" w:themeColor="text1"/>
        </w:rPr>
        <w:t>. Sharing a connection as small states, Israel offered a hand of friendship to Singapore.</w:t>
      </w:r>
      <w:r w:rsidRPr="00157E1B">
        <w:rPr>
          <w:rStyle w:val="FootnoteReference"/>
          <w:rFonts w:ascii="Times New Roman" w:hAnsi="Times New Roman" w:cs="Times New Roman"/>
          <w:color w:val="000000" w:themeColor="text1"/>
        </w:rPr>
        <w:footnoteReference w:id="162"/>
      </w:r>
    </w:p>
    <w:p w14:paraId="7F1D9660" w14:textId="340E804F"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With </w:t>
      </w:r>
      <w:r w:rsidR="00311AFD" w:rsidRPr="00157E1B">
        <w:rPr>
          <w:rFonts w:ascii="Times New Roman" w:hAnsi="Times New Roman" w:cs="Times New Roman"/>
          <w:color w:val="000000" w:themeColor="text1"/>
        </w:rPr>
        <w:t xml:space="preserve">Singapore’s military consisting of only </w:t>
      </w:r>
      <w:r w:rsidRPr="00157E1B">
        <w:rPr>
          <w:rFonts w:ascii="Times New Roman" w:hAnsi="Times New Roman" w:cs="Times New Roman"/>
          <w:color w:val="000000" w:themeColor="text1"/>
        </w:rPr>
        <w:t>two regiments, the first action the new government took was forming a citizens militia army in 1966. This militia army required all male Singaporeans to do national service for at least two years, a system based on the Israeli Defense Force’s (IDF) model. The goal of the national service was to build Singapore’s small 1,000-man army and train the men to be prepared to be called upon in a time of crisis.</w:t>
      </w:r>
      <w:r w:rsidRPr="00157E1B">
        <w:rPr>
          <w:rStyle w:val="FootnoteReference"/>
          <w:rFonts w:ascii="Times New Roman" w:hAnsi="Times New Roman" w:cs="Times New Roman"/>
          <w:color w:val="000000" w:themeColor="text1"/>
        </w:rPr>
        <w:footnoteReference w:id="163"/>
      </w:r>
    </w:p>
    <w:p w14:paraId="2D1EE0EE" w14:textId="77777777"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Even though the military threat to Singapore was greatly reduced at the time Lee left office in 1990, its army still expanded and rose to become a strong power in the region. With national service still a requirement, over 56,000 soldiers and one of the strongest navies and air forces in Southeast Asia, Singapore’s armed forces also symbolically produced a sense of cohesion and nationhood.</w:t>
      </w:r>
      <w:r w:rsidRPr="00157E1B">
        <w:rPr>
          <w:rStyle w:val="FootnoteReference"/>
          <w:rFonts w:ascii="Times New Roman" w:hAnsi="Times New Roman" w:cs="Times New Roman"/>
          <w:color w:val="000000" w:themeColor="text1"/>
        </w:rPr>
        <w:footnoteReference w:id="164"/>
      </w:r>
    </w:p>
    <w:p w14:paraId="14A7CE46" w14:textId="5ABB7DFA"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First, </w:t>
      </w:r>
      <w:r w:rsidR="0054370B" w:rsidRPr="00157E1B">
        <w:rPr>
          <w:rFonts w:ascii="Times New Roman" w:hAnsi="Times New Roman" w:cs="Times New Roman"/>
          <w:color w:val="000000" w:themeColor="text1"/>
        </w:rPr>
        <w:t xml:space="preserve">the military </w:t>
      </w:r>
      <w:r w:rsidR="007D4E56" w:rsidRPr="00157E1B">
        <w:rPr>
          <w:rFonts w:ascii="Times New Roman" w:hAnsi="Times New Roman" w:cs="Times New Roman"/>
          <w:color w:val="000000" w:themeColor="text1"/>
        </w:rPr>
        <w:t xml:space="preserve">put less emphasis on </w:t>
      </w:r>
      <w:r w:rsidRPr="00157E1B">
        <w:rPr>
          <w:rFonts w:ascii="Times New Roman" w:hAnsi="Times New Roman" w:cs="Times New Roman"/>
          <w:color w:val="000000" w:themeColor="text1"/>
        </w:rPr>
        <w:t xml:space="preserve">the separate </w:t>
      </w:r>
      <w:r w:rsidR="00BD5AA4" w:rsidRPr="00157E1B">
        <w:rPr>
          <w:rFonts w:ascii="Times New Roman" w:hAnsi="Times New Roman" w:cs="Times New Roman"/>
          <w:color w:val="000000" w:themeColor="text1"/>
        </w:rPr>
        <w:t>ethnicities</w:t>
      </w:r>
      <w:r w:rsidRPr="00157E1B">
        <w:rPr>
          <w:rFonts w:ascii="Times New Roman" w:hAnsi="Times New Roman" w:cs="Times New Roman"/>
          <w:color w:val="000000" w:themeColor="text1"/>
        </w:rPr>
        <w:t xml:space="preserve"> (Chinese, Malaysian, Indian, etc.) and instead established one brotherhood between all those that had to serve together in the forces.</w:t>
      </w:r>
      <w:r w:rsidRPr="00157E1B">
        <w:rPr>
          <w:rStyle w:val="FootnoteReference"/>
          <w:rFonts w:ascii="Times New Roman" w:hAnsi="Times New Roman" w:cs="Times New Roman"/>
          <w:color w:val="000000" w:themeColor="text1"/>
        </w:rPr>
        <w:footnoteReference w:id="165"/>
      </w:r>
      <w:r w:rsidRPr="00157E1B">
        <w:rPr>
          <w:rFonts w:ascii="Times New Roman" w:hAnsi="Times New Roman" w:cs="Times New Roman"/>
          <w:color w:val="000000" w:themeColor="text1"/>
        </w:rPr>
        <w:t xml:space="preserve"> By living and training together, factors like </w:t>
      </w:r>
      <w:r w:rsidR="00BD5AA4" w:rsidRPr="00157E1B">
        <w:rPr>
          <w:rFonts w:ascii="Times New Roman" w:hAnsi="Times New Roman" w:cs="Times New Roman"/>
          <w:color w:val="000000" w:themeColor="text1"/>
        </w:rPr>
        <w:t>ethnicity</w:t>
      </w:r>
      <w:r w:rsidRPr="00157E1B">
        <w:rPr>
          <w:rFonts w:ascii="Times New Roman" w:hAnsi="Times New Roman" w:cs="Times New Roman"/>
          <w:color w:val="000000" w:themeColor="text1"/>
        </w:rPr>
        <w:t xml:space="preserve">, language, and worship became </w:t>
      </w:r>
      <w:r w:rsidR="007D4E56" w:rsidRPr="00157E1B">
        <w:rPr>
          <w:rFonts w:ascii="Times New Roman" w:hAnsi="Times New Roman" w:cs="Times New Roman"/>
          <w:color w:val="000000" w:themeColor="text1"/>
        </w:rPr>
        <w:t>less prioritized</w:t>
      </w:r>
      <w:r w:rsidRPr="00157E1B">
        <w:rPr>
          <w:rFonts w:ascii="Times New Roman" w:hAnsi="Times New Roman" w:cs="Times New Roman"/>
          <w:color w:val="000000" w:themeColor="text1"/>
        </w:rPr>
        <w:t>. Instead, an equal Singaporean brotherhood occurred between men that served together. Second, through this brotherhood a mutual nationalistic identity formed as a result of the armed forces.</w:t>
      </w:r>
      <w:r w:rsidRPr="00157E1B">
        <w:rPr>
          <w:rStyle w:val="FootnoteReference"/>
          <w:rFonts w:ascii="Times New Roman" w:hAnsi="Times New Roman" w:cs="Times New Roman"/>
          <w:color w:val="000000" w:themeColor="text1"/>
        </w:rPr>
        <w:footnoteReference w:id="166"/>
      </w:r>
      <w:r w:rsidRPr="00157E1B">
        <w:rPr>
          <w:rFonts w:ascii="Times New Roman" w:hAnsi="Times New Roman" w:cs="Times New Roman"/>
          <w:color w:val="000000" w:themeColor="text1"/>
        </w:rPr>
        <w:t xml:space="preserve"> </w:t>
      </w:r>
      <w:r w:rsidR="00311AFD" w:rsidRPr="00157E1B">
        <w:rPr>
          <w:rFonts w:ascii="Times New Roman" w:hAnsi="Times New Roman" w:cs="Times New Roman"/>
          <w:color w:val="000000" w:themeColor="text1"/>
        </w:rPr>
        <w:t>Serving in the military was not just</w:t>
      </w:r>
      <w:r w:rsidRPr="00157E1B">
        <w:rPr>
          <w:rFonts w:ascii="Times New Roman" w:hAnsi="Times New Roman" w:cs="Times New Roman"/>
          <w:color w:val="000000" w:themeColor="text1"/>
        </w:rPr>
        <w:t xml:space="preserve"> about protecting the land, but </w:t>
      </w:r>
      <w:r w:rsidRPr="00157E1B">
        <w:rPr>
          <w:rFonts w:ascii="Times New Roman" w:hAnsi="Times New Roman" w:cs="Times New Roman"/>
          <w:color w:val="000000" w:themeColor="text1"/>
        </w:rPr>
        <w:lastRenderedPageBreak/>
        <w:t>about protecting the newly independent state of Singapore, the home of these soldiers. This nationhood translated over to the common people starting in 1966 when Singapore celebrated its one-year anniversary for independence and began an ongoing tradition, its annual Singapore National Day Parade (NDP). The first parade brought in 23,000 Singaporeans and was led by the military soldiers.</w:t>
      </w:r>
      <w:r w:rsidRPr="00157E1B">
        <w:rPr>
          <w:rStyle w:val="FootnoteReference"/>
          <w:rFonts w:ascii="Times New Roman" w:hAnsi="Times New Roman" w:cs="Times New Roman"/>
          <w:color w:val="000000" w:themeColor="text1"/>
        </w:rPr>
        <w:footnoteReference w:id="167"/>
      </w:r>
      <w:r w:rsidRPr="00157E1B">
        <w:rPr>
          <w:rFonts w:ascii="Times New Roman" w:hAnsi="Times New Roman" w:cs="Times New Roman"/>
          <w:color w:val="000000" w:themeColor="text1"/>
        </w:rPr>
        <w:t xml:space="preserve"> This </w:t>
      </w:r>
      <w:r w:rsidR="00311AFD" w:rsidRPr="00157E1B">
        <w:rPr>
          <w:rFonts w:ascii="Times New Roman" w:hAnsi="Times New Roman" w:cs="Times New Roman"/>
          <w:color w:val="000000" w:themeColor="text1"/>
        </w:rPr>
        <w:t xml:space="preserve">tradition continued through Lee’s 35 years in office, and it is a tradition that continues up to the present day. The </w:t>
      </w:r>
      <w:r w:rsidRPr="00157E1B">
        <w:rPr>
          <w:rFonts w:ascii="Times New Roman" w:hAnsi="Times New Roman" w:cs="Times New Roman"/>
          <w:color w:val="000000" w:themeColor="text1"/>
        </w:rPr>
        <w:t>link between the army and the people became one of the first symbols of the Singaporean identity Lee endeavored to craft.</w:t>
      </w:r>
    </w:p>
    <w:p w14:paraId="04A115AC" w14:textId="77777777" w:rsidR="002A53DE" w:rsidRPr="00157E1B" w:rsidRDefault="002A53DE" w:rsidP="00CE5F1A">
      <w:pPr>
        <w:spacing w:line="480" w:lineRule="auto"/>
        <w:ind w:left="720"/>
        <w:rPr>
          <w:rFonts w:ascii="Times New Roman" w:hAnsi="Times New Roman" w:cs="Times New Roman"/>
          <w:color w:val="000000" w:themeColor="text1"/>
        </w:rPr>
      </w:pPr>
    </w:p>
    <w:p w14:paraId="32C90A7A" w14:textId="77777777" w:rsidR="002A53DE" w:rsidRPr="00157E1B" w:rsidRDefault="002A53DE" w:rsidP="00CE5F1A">
      <w:pPr>
        <w:pStyle w:val="Heading3"/>
        <w:numPr>
          <w:ilvl w:val="1"/>
          <w:numId w:val="16"/>
        </w:numPr>
        <w:ind w:left="1800"/>
      </w:pPr>
      <w:bookmarkStart w:id="30" w:name="_Government_Foundation_for"/>
      <w:bookmarkEnd w:id="30"/>
      <w:r w:rsidRPr="00157E1B">
        <w:t>Government Foundation for Every Civilian</w:t>
      </w:r>
    </w:p>
    <w:p w14:paraId="65A3BD7D" w14:textId="77777777" w:rsidR="002A53DE" w:rsidRPr="00157E1B" w:rsidRDefault="002A53DE" w:rsidP="00CE5F1A">
      <w:pPr>
        <w:pStyle w:val="Heading4"/>
        <w:numPr>
          <w:ilvl w:val="2"/>
          <w:numId w:val="16"/>
        </w:numPr>
        <w:spacing w:line="480" w:lineRule="auto"/>
        <w:ind w:left="2520"/>
      </w:pPr>
      <w:bookmarkStart w:id="31" w:name="_Central_Provident_Fund"/>
      <w:bookmarkEnd w:id="31"/>
      <w:r w:rsidRPr="00157E1B">
        <w:t>Central Provident Fund</w:t>
      </w:r>
    </w:p>
    <w:p w14:paraId="55A95613" w14:textId="77777777"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The Central Provident Fund (CPF) began under the colonial government in 1955. It began as a retirement savings scheme, where for every five percent an employee contributed from their wages, their employer would match also by five percent, with the goal of the fund being withdrawn at the age of 55 for each worker.</w:t>
      </w:r>
      <w:r w:rsidRPr="00157E1B">
        <w:rPr>
          <w:rStyle w:val="FootnoteReference"/>
          <w:rFonts w:ascii="Times New Roman" w:hAnsi="Times New Roman" w:cs="Times New Roman"/>
          <w:color w:val="000000" w:themeColor="text1"/>
        </w:rPr>
        <w:footnoteReference w:id="168"/>
      </w:r>
      <w:r w:rsidRPr="00157E1B">
        <w:rPr>
          <w:rFonts w:ascii="Times New Roman" w:hAnsi="Times New Roman" w:cs="Times New Roman"/>
          <w:color w:val="000000" w:themeColor="text1"/>
        </w:rPr>
        <w:t xml:space="preserve"> However, the five percent proved to be insufficient for workers to have a livable retirement. So, in 1968, Lee began the process of expanding the saving scheme by transforming it into a fund that would incentivize workers to own their own homes.</w:t>
      </w:r>
      <w:r w:rsidRPr="00157E1B">
        <w:rPr>
          <w:rStyle w:val="FootnoteReference"/>
          <w:rFonts w:ascii="Times New Roman" w:hAnsi="Times New Roman" w:cs="Times New Roman"/>
          <w:color w:val="000000" w:themeColor="text1"/>
        </w:rPr>
        <w:footnoteReference w:id="169"/>
      </w:r>
      <w:r w:rsidRPr="00157E1B">
        <w:rPr>
          <w:rFonts w:ascii="Times New Roman" w:hAnsi="Times New Roman" w:cs="Times New Roman"/>
          <w:color w:val="000000" w:themeColor="text1"/>
        </w:rPr>
        <w:t xml:space="preserve"> After raising the rate of contribution through an amendment to the CPF Act, the HDB launched a new home ownership scheme, that allowed workers to use their existing CPF savings to pay a 20% down payment on their new home. Then, for a low interest rate, open a 20-year loan that allowed the workers to pay monthly for their homes. Over the </w:t>
      </w:r>
      <w:r w:rsidRPr="00157E1B">
        <w:rPr>
          <w:rFonts w:ascii="Times New Roman" w:hAnsi="Times New Roman" w:cs="Times New Roman"/>
          <w:color w:val="000000" w:themeColor="text1"/>
        </w:rPr>
        <w:lastRenderedPageBreak/>
        <w:t>course of five stages till 1984, Lee raised the CPF contributions from 5 to 25%, making the total savings rate of 50% of wages. The reason Lee continued to raise the CPF contributions for Singapore’s citizens, was because he was “determined to avoid placing the burden of the present generation’s welfare costs onto the next generation.”</w:t>
      </w:r>
      <w:r w:rsidRPr="00157E1B">
        <w:rPr>
          <w:rStyle w:val="FootnoteReference"/>
          <w:rFonts w:ascii="Times New Roman" w:hAnsi="Times New Roman" w:cs="Times New Roman"/>
          <w:color w:val="000000" w:themeColor="text1"/>
        </w:rPr>
        <w:footnoteReference w:id="170"/>
      </w:r>
      <w:r w:rsidRPr="00157E1B">
        <w:rPr>
          <w:rFonts w:ascii="Times New Roman" w:hAnsi="Times New Roman" w:cs="Times New Roman"/>
          <w:color w:val="000000" w:themeColor="text1"/>
        </w:rPr>
        <w:t xml:space="preserve"> In less than 30 years, the number of Singaporeans who had wanted to buy a new HBD flat rose from 3,000 in 1967 to more than 70,000 in 1996. More than half of the buyers from the 1990s were already homeowners of HBD houses and simply wanted to upgrade to bigger homes. By 1996, 91% of Singaporeans had owned the 725,000 HBD flats.</w:t>
      </w:r>
      <w:r w:rsidRPr="00157E1B">
        <w:rPr>
          <w:rStyle w:val="FootnoteReference"/>
          <w:rFonts w:ascii="Times New Roman" w:hAnsi="Times New Roman" w:cs="Times New Roman"/>
          <w:color w:val="000000" w:themeColor="text1"/>
        </w:rPr>
        <w:footnoteReference w:id="171"/>
      </w:r>
    </w:p>
    <w:p w14:paraId="5C5805CB" w14:textId="4463179D"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Another major component of the CPF was its healthcare schemes. Lee’s first healthcare </w:t>
      </w:r>
      <w:r w:rsidR="007D4E56" w:rsidRPr="00157E1B">
        <w:rPr>
          <w:rFonts w:ascii="Times New Roman" w:hAnsi="Times New Roman" w:cs="Times New Roman"/>
          <w:color w:val="000000" w:themeColor="text1"/>
        </w:rPr>
        <w:t>initiative</w:t>
      </w:r>
      <w:r w:rsidRPr="00157E1B">
        <w:rPr>
          <w:rFonts w:ascii="Times New Roman" w:hAnsi="Times New Roman" w:cs="Times New Roman"/>
          <w:color w:val="000000" w:themeColor="text1"/>
        </w:rPr>
        <w:t xml:space="preserve"> took place in 1975 when he proposed a monthly CPF contribution for assistance in paying for co-payments for medical bills. Lee’s colleagues agreed that this proposal would be beneficial if a 2% contribution for hospital charges was better than a generalized health insurance system, because there could have been a possibly of abuse from the system, with the chance of expenses being charged against an individual.</w:t>
      </w:r>
      <w:r w:rsidRPr="00157E1B">
        <w:rPr>
          <w:rStyle w:val="FootnoteReference"/>
          <w:rFonts w:ascii="Times New Roman" w:hAnsi="Times New Roman" w:cs="Times New Roman"/>
          <w:color w:val="000000" w:themeColor="text1"/>
        </w:rPr>
        <w:footnoteReference w:id="172"/>
      </w:r>
      <w:r w:rsidRPr="00157E1B">
        <w:rPr>
          <w:rFonts w:ascii="Times New Roman" w:hAnsi="Times New Roman" w:cs="Times New Roman"/>
          <w:color w:val="000000" w:themeColor="text1"/>
        </w:rPr>
        <w:t xml:space="preserve"> Starting in 1977, Lee required every Singaporean that had a CPF account to set aside 1% of their monthly income into a special healthcare account, later called Medisave, to cover co-pay medical expenses for each person and their family; gradually overtime, this contribution was raised to 6% by 1986.</w:t>
      </w:r>
      <w:r w:rsidRPr="00157E1B">
        <w:rPr>
          <w:rStyle w:val="FootnoteReference"/>
          <w:rFonts w:ascii="Times New Roman" w:hAnsi="Times New Roman" w:cs="Times New Roman"/>
          <w:color w:val="000000" w:themeColor="text1"/>
        </w:rPr>
        <w:footnoteReference w:id="173"/>
      </w:r>
      <w:r w:rsidRPr="00157E1B">
        <w:rPr>
          <w:rFonts w:ascii="Times New Roman" w:hAnsi="Times New Roman" w:cs="Times New Roman"/>
          <w:color w:val="000000" w:themeColor="text1"/>
        </w:rPr>
        <w:t xml:space="preserve"> Additionally, Medisave accounts could also be used to pay medical costs for a member’s immediate family. If savings for any citizen’s Medisave account surpassed an annual amount of S$15,000, the </w:t>
      </w:r>
      <w:r w:rsidRPr="00157E1B">
        <w:rPr>
          <w:rFonts w:ascii="Times New Roman" w:hAnsi="Times New Roman" w:cs="Times New Roman"/>
          <w:color w:val="000000" w:themeColor="text1"/>
        </w:rPr>
        <w:lastRenderedPageBreak/>
        <w:t>difference was transferred to their general CPF account, which could then be allocated to home mortgages or other investments.</w:t>
      </w:r>
      <w:r w:rsidRPr="00157E1B">
        <w:rPr>
          <w:rStyle w:val="FootnoteReference"/>
          <w:rFonts w:ascii="Times New Roman" w:hAnsi="Times New Roman" w:cs="Times New Roman"/>
          <w:color w:val="000000" w:themeColor="text1"/>
        </w:rPr>
        <w:footnoteReference w:id="174"/>
      </w:r>
    </w:p>
    <w:p w14:paraId="37E3365B" w14:textId="77777777" w:rsidR="002A53DE" w:rsidRPr="00157E1B" w:rsidRDefault="002A53DE"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ab/>
        <w:t>The last major component of the CPF was its retirement plan. In the 1970s, Lee made the decision of making every individual worker save for their own retirement through their CPF account, versus a government provided pension paid through taxes. This plan began in 1978 when the decision to make each Singaporean’s CPF account accessible as a personal savings fund for investments began under Lee’s instruction.</w:t>
      </w:r>
      <w:r w:rsidRPr="00157E1B">
        <w:rPr>
          <w:rStyle w:val="FootnoteReference"/>
          <w:rFonts w:ascii="Times New Roman" w:hAnsi="Times New Roman" w:cs="Times New Roman"/>
          <w:color w:val="000000" w:themeColor="text1"/>
        </w:rPr>
        <w:footnoteReference w:id="175"/>
      </w:r>
      <w:r w:rsidRPr="00157E1B">
        <w:rPr>
          <w:rFonts w:ascii="Times New Roman" w:hAnsi="Times New Roman" w:cs="Times New Roman"/>
          <w:color w:val="000000" w:themeColor="text1"/>
        </w:rPr>
        <w:t xml:space="preserve"> The first opportunity that allowed members to invest in the stock exchange was through the Singapore Bus Services Ltd., which came directly a year after the government made the decision to revamp the Bus Services. On its first listings, each member was allowed to buy into the exchange with up to $5,000 of their CPF. This option became popular for majority of the Singaporean population mainly because it was precisely the Singaporean workers who were regular users of public transportation, so they wanted a piece of the pie.</w:t>
      </w:r>
      <w:r w:rsidRPr="00157E1B">
        <w:rPr>
          <w:rStyle w:val="FootnoteReference"/>
          <w:rFonts w:ascii="Times New Roman" w:hAnsi="Times New Roman" w:cs="Times New Roman"/>
          <w:color w:val="000000" w:themeColor="text1"/>
        </w:rPr>
        <w:footnoteReference w:id="176"/>
      </w:r>
    </w:p>
    <w:p w14:paraId="22A91355" w14:textId="77777777" w:rsidR="002A53DE" w:rsidRPr="00157E1B" w:rsidRDefault="002A53DE"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ab/>
        <w:t>Eventually the CPF was granted access into investments in trustee shares, gold, mutual funds or unit trusts, and in private, commercial, and industrial properties. One of the biggest opportunities came in 1993 when Singapore Telecommunications sold a large portion of their shares to all adult citizens for half their market value.</w:t>
      </w:r>
      <w:r w:rsidRPr="00157E1B">
        <w:rPr>
          <w:rStyle w:val="FootnoteReference"/>
          <w:rFonts w:ascii="Times New Roman" w:hAnsi="Times New Roman" w:cs="Times New Roman"/>
          <w:color w:val="000000" w:themeColor="text1"/>
        </w:rPr>
        <w:footnoteReference w:id="177"/>
      </w:r>
      <w:r w:rsidRPr="00157E1B">
        <w:rPr>
          <w:rFonts w:ascii="Times New Roman" w:hAnsi="Times New Roman" w:cs="Times New Roman"/>
          <w:color w:val="000000" w:themeColor="text1"/>
        </w:rPr>
        <w:t xml:space="preserve"> This resulted in 90% of the company’s workers owning stock in Singapore Telecommunications. By 1997, more than 1.5 million CPF members had invested in stocks and shares and when a CPF member’s investments outperformed the CPF interest rate, they could withdraw the difference out of their accounts.</w:t>
      </w:r>
      <w:r w:rsidRPr="00157E1B">
        <w:rPr>
          <w:rStyle w:val="FootnoteReference"/>
          <w:rFonts w:ascii="Times New Roman" w:hAnsi="Times New Roman" w:cs="Times New Roman"/>
          <w:color w:val="000000" w:themeColor="text1"/>
        </w:rPr>
        <w:footnoteReference w:id="178"/>
      </w:r>
    </w:p>
    <w:p w14:paraId="7348B280" w14:textId="22838A7C" w:rsidR="002A53DE" w:rsidRPr="00157E1B" w:rsidRDefault="002A53DE"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lastRenderedPageBreak/>
        <w:tab/>
        <w:t>As a result of the CPF, Lee gave every Singaporean the opportunity to earn, save, and invest in their own housing, healthcare, and retirement.</w:t>
      </w:r>
      <w:r w:rsidR="0054370B" w:rsidRPr="00157E1B">
        <w:rPr>
          <w:rFonts w:ascii="Times New Roman" w:hAnsi="Times New Roman" w:cs="Times New Roman"/>
          <w:color w:val="000000" w:themeColor="text1"/>
        </w:rPr>
        <w:t xml:space="preserve"> However, it is important to note that because the government controlled the CPF, the money from every Singaporean had to be used the way that it was intended to be, the percentages of contribution to each part of the Fund could not be nitpicked by each individual. Singaporeans could contribute more, but they could not contribute less into the Fund. Even though it was one’s money, the amount deducted from each person’s pay could not be reduced. Thus, paychecks were automatically lower, and the people could not do anything about it. Nevertheless, because the CPF became a staple of Singapore, it as a result became part of the country’s national identity</w:t>
      </w:r>
      <w:r w:rsidRPr="00157E1B">
        <w:rPr>
          <w:rFonts w:ascii="Times New Roman" w:hAnsi="Times New Roman" w:cs="Times New Roman"/>
          <w:color w:val="000000" w:themeColor="text1"/>
        </w:rPr>
        <w:t>.</w:t>
      </w:r>
    </w:p>
    <w:p w14:paraId="41D2DDD2" w14:textId="77777777" w:rsidR="0054370B" w:rsidRPr="00157E1B" w:rsidRDefault="0054370B" w:rsidP="00CE5F1A">
      <w:pPr>
        <w:spacing w:line="480" w:lineRule="auto"/>
        <w:rPr>
          <w:rFonts w:ascii="Times New Roman" w:hAnsi="Times New Roman" w:cs="Times New Roman"/>
          <w:color w:val="000000" w:themeColor="text1"/>
        </w:rPr>
      </w:pPr>
    </w:p>
    <w:p w14:paraId="46F4CD9D" w14:textId="77777777" w:rsidR="002A53DE" w:rsidRPr="00157E1B" w:rsidRDefault="002A53DE" w:rsidP="00CE5F1A">
      <w:pPr>
        <w:pStyle w:val="Heading3"/>
        <w:numPr>
          <w:ilvl w:val="1"/>
          <w:numId w:val="16"/>
        </w:numPr>
        <w:ind w:left="1800"/>
      </w:pPr>
      <w:bookmarkStart w:id="32" w:name="_Economic_Success"/>
      <w:bookmarkEnd w:id="32"/>
      <w:r w:rsidRPr="00157E1B">
        <w:t>Economic Success</w:t>
      </w:r>
    </w:p>
    <w:p w14:paraId="3880D647" w14:textId="060F803C"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Separation from Malaysia and independence was initially an economic disaster for Singapore. For a country with few natural resources and historically being heavily dependent on its former </w:t>
      </w:r>
      <w:r w:rsidR="001610C3" w:rsidRPr="00157E1B">
        <w:rPr>
          <w:rFonts w:ascii="Times New Roman" w:hAnsi="Times New Roman" w:cs="Times New Roman"/>
          <w:color w:val="000000" w:themeColor="text1"/>
        </w:rPr>
        <w:t>puppeteer</w:t>
      </w:r>
      <w:r w:rsidRPr="00157E1B">
        <w:rPr>
          <w:rFonts w:ascii="Times New Roman" w:hAnsi="Times New Roman" w:cs="Times New Roman"/>
          <w:color w:val="000000" w:themeColor="text1"/>
        </w:rPr>
        <w:t xml:space="preserve"> state</w:t>
      </w:r>
      <w:r w:rsidR="00975788" w:rsidRPr="00157E1B">
        <w:rPr>
          <w:rFonts w:ascii="Times New Roman" w:hAnsi="Times New Roman" w:cs="Times New Roman"/>
          <w:color w:val="000000" w:themeColor="text1"/>
        </w:rPr>
        <w:t>s</w:t>
      </w:r>
      <w:r w:rsidRPr="00157E1B">
        <w:rPr>
          <w:rFonts w:ascii="Times New Roman" w:hAnsi="Times New Roman" w:cs="Times New Roman"/>
          <w:color w:val="000000" w:themeColor="text1"/>
        </w:rPr>
        <w:t>, Singapore should have been destined to fail.</w:t>
      </w:r>
      <w:r w:rsidRPr="00157E1B">
        <w:rPr>
          <w:rStyle w:val="FootnoteReference"/>
          <w:rFonts w:ascii="Times New Roman" w:hAnsi="Times New Roman" w:cs="Times New Roman"/>
          <w:color w:val="000000" w:themeColor="text1"/>
        </w:rPr>
        <w:footnoteReference w:id="179"/>
      </w:r>
      <w:r w:rsidRPr="00157E1B">
        <w:rPr>
          <w:rFonts w:ascii="Times New Roman" w:hAnsi="Times New Roman" w:cs="Times New Roman"/>
          <w:color w:val="000000" w:themeColor="text1"/>
        </w:rPr>
        <w:t xml:space="preserve"> In 1965, when Singapore declared independence, the nation-state’s GDP per capita was USD$516.54. However, by the time Lee left office in 1990, Singapore’s GDP per capita increased over 2,196% to USD$11,861.76.</w:t>
      </w:r>
      <w:r w:rsidRPr="00157E1B">
        <w:rPr>
          <w:rStyle w:val="FootnoteReference"/>
          <w:rFonts w:ascii="Times New Roman" w:hAnsi="Times New Roman" w:cs="Times New Roman"/>
          <w:color w:val="000000" w:themeColor="text1"/>
        </w:rPr>
        <w:footnoteReference w:id="180"/>
      </w:r>
      <w:r w:rsidRPr="00157E1B">
        <w:rPr>
          <w:rFonts w:ascii="Times New Roman" w:hAnsi="Times New Roman" w:cs="Times New Roman"/>
          <w:color w:val="000000" w:themeColor="text1"/>
        </w:rPr>
        <w:t xml:space="preserve"> </w:t>
      </w:r>
      <w:r w:rsidR="007D4E56" w:rsidRPr="00157E1B">
        <w:rPr>
          <w:rFonts w:ascii="Times New Roman" w:hAnsi="Times New Roman" w:cs="Times New Roman"/>
          <w:color w:val="000000" w:themeColor="text1"/>
        </w:rPr>
        <w:t>Some of the foundational</w:t>
      </w:r>
      <w:r w:rsidRPr="00157E1B">
        <w:rPr>
          <w:rFonts w:ascii="Times New Roman" w:hAnsi="Times New Roman" w:cs="Times New Roman"/>
          <w:color w:val="000000" w:themeColor="text1"/>
        </w:rPr>
        <w:t xml:space="preserve"> reason</w:t>
      </w:r>
      <w:r w:rsidR="007D4E56" w:rsidRPr="00157E1B">
        <w:rPr>
          <w:rFonts w:ascii="Times New Roman" w:hAnsi="Times New Roman" w:cs="Times New Roman"/>
          <w:color w:val="000000" w:themeColor="text1"/>
        </w:rPr>
        <w:t>s</w:t>
      </w:r>
      <w:r w:rsidRPr="00157E1B">
        <w:rPr>
          <w:rFonts w:ascii="Times New Roman" w:hAnsi="Times New Roman" w:cs="Times New Roman"/>
          <w:color w:val="000000" w:themeColor="text1"/>
        </w:rPr>
        <w:t xml:space="preserve"> behind Singapore’s drastic economic growth in only a mere 30 years was due to the actions and policies of Lee. These economic strides not only </w:t>
      </w:r>
      <w:r w:rsidR="007D4E56" w:rsidRPr="00157E1B">
        <w:rPr>
          <w:rFonts w:ascii="Times New Roman" w:hAnsi="Times New Roman" w:cs="Times New Roman"/>
          <w:color w:val="000000" w:themeColor="text1"/>
        </w:rPr>
        <w:t>factored into</w:t>
      </w:r>
      <w:r w:rsidRPr="00157E1B">
        <w:rPr>
          <w:rFonts w:ascii="Times New Roman" w:hAnsi="Times New Roman" w:cs="Times New Roman"/>
          <w:color w:val="000000" w:themeColor="text1"/>
        </w:rPr>
        <w:t xml:space="preserve"> Singapore </w:t>
      </w:r>
      <w:r w:rsidR="007D4E56" w:rsidRPr="00157E1B">
        <w:rPr>
          <w:rFonts w:ascii="Times New Roman" w:hAnsi="Times New Roman" w:cs="Times New Roman"/>
          <w:color w:val="000000" w:themeColor="text1"/>
        </w:rPr>
        <w:t xml:space="preserve">shifting towards becoming </w:t>
      </w:r>
      <w:r w:rsidRPr="00157E1B">
        <w:rPr>
          <w:rFonts w:ascii="Times New Roman" w:hAnsi="Times New Roman" w:cs="Times New Roman"/>
          <w:color w:val="000000" w:themeColor="text1"/>
        </w:rPr>
        <w:t xml:space="preserve">a prosperous nation, but also became a key factor in establishing a new Singaporean identity. </w:t>
      </w:r>
      <w:r w:rsidR="00975788" w:rsidRPr="00157E1B">
        <w:rPr>
          <w:rFonts w:ascii="Times New Roman" w:hAnsi="Times New Roman" w:cs="Times New Roman"/>
          <w:color w:val="000000" w:themeColor="text1"/>
        </w:rPr>
        <w:t xml:space="preserve">Lee's goal of making Singapore a welcoming nation for foreign businessmen, as well as the country's own shot at the business </w:t>
      </w:r>
      <w:r w:rsidR="00975788" w:rsidRPr="00157E1B">
        <w:rPr>
          <w:rFonts w:ascii="Times New Roman" w:hAnsi="Times New Roman" w:cs="Times New Roman"/>
          <w:color w:val="000000" w:themeColor="text1"/>
        </w:rPr>
        <w:lastRenderedPageBreak/>
        <w:t xml:space="preserve">world through the creation of domestic companies to </w:t>
      </w:r>
      <w:r w:rsidR="00B023F8" w:rsidRPr="00157E1B">
        <w:rPr>
          <w:rFonts w:ascii="Times New Roman" w:hAnsi="Times New Roman" w:cs="Times New Roman"/>
          <w:color w:val="000000" w:themeColor="text1"/>
        </w:rPr>
        <w:t>compete on the international market</w:t>
      </w:r>
      <w:r w:rsidR="00975788" w:rsidRPr="00157E1B">
        <w:rPr>
          <w:rFonts w:ascii="Times New Roman" w:hAnsi="Times New Roman" w:cs="Times New Roman"/>
          <w:color w:val="000000" w:themeColor="text1"/>
        </w:rPr>
        <w:t xml:space="preserve">, </w:t>
      </w:r>
      <w:r w:rsidR="00B023F8" w:rsidRPr="00157E1B">
        <w:rPr>
          <w:rFonts w:ascii="Times New Roman" w:hAnsi="Times New Roman" w:cs="Times New Roman"/>
          <w:color w:val="000000" w:themeColor="text1"/>
        </w:rPr>
        <w:t>contributed</w:t>
      </w:r>
      <w:r w:rsidR="00975788" w:rsidRPr="00157E1B">
        <w:rPr>
          <w:rFonts w:ascii="Times New Roman" w:hAnsi="Times New Roman" w:cs="Times New Roman"/>
          <w:color w:val="000000" w:themeColor="text1"/>
        </w:rPr>
        <w:t xml:space="preserve"> to the new Singaporean identity as a result of Lee, which had a direct effect on</w:t>
      </w:r>
      <w:r w:rsidR="00B023F8" w:rsidRPr="00157E1B">
        <w:rPr>
          <w:rFonts w:ascii="Times New Roman" w:hAnsi="Times New Roman" w:cs="Times New Roman"/>
          <w:color w:val="000000" w:themeColor="text1"/>
        </w:rPr>
        <w:t xml:space="preserve"> the maintenance of</w:t>
      </w:r>
      <w:r w:rsidR="00975788" w:rsidRPr="00157E1B">
        <w:rPr>
          <w:rFonts w:ascii="Times New Roman" w:hAnsi="Times New Roman" w:cs="Times New Roman"/>
          <w:color w:val="000000" w:themeColor="text1"/>
        </w:rPr>
        <w:t xml:space="preserve"> his political legitimacy.</w:t>
      </w:r>
    </w:p>
    <w:p w14:paraId="7C439EEA" w14:textId="77777777" w:rsidR="00E301E5" w:rsidRPr="00157E1B" w:rsidRDefault="00E301E5" w:rsidP="00E301E5">
      <w:pPr>
        <w:spacing w:line="480" w:lineRule="auto"/>
        <w:rPr>
          <w:rFonts w:ascii="Times New Roman" w:hAnsi="Times New Roman" w:cs="Times New Roman"/>
        </w:rPr>
      </w:pPr>
    </w:p>
    <w:p w14:paraId="41A93E41" w14:textId="77777777" w:rsidR="002A53DE" w:rsidRPr="00157E1B" w:rsidRDefault="002A53DE" w:rsidP="00CE5F1A">
      <w:pPr>
        <w:pStyle w:val="Heading4"/>
        <w:numPr>
          <w:ilvl w:val="2"/>
          <w:numId w:val="16"/>
        </w:numPr>
        <w:spacing w:line="480" w:lineRule="auto"/>
        <w:ind w:left="2520"/>
      </w:pPr>
      <w:bookmarkStart w:id="33" w:name="_From_Welcoming_Foreigners"/>
      <w:bookmarkEnd w:id="33"/>
      <w:r w:rsidRPr="00157E1B">
        <w:t>From Welcoming Foreigners to Singaporean Businesses</w:t>
      </w:r>
    </w:p>
    <w:p w14:paraId="14C62300" w14:textId="77777777"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In 1965, Singapore’s economy was in the ground, its unemployment levels were dangerously high, and the nation’s infrastructure was inadequate. Under the recently established Economic Development Board (EDB), Lee focused on transforming the economy by making the decision to transform Singapore into a global business and investment hub.</w:t>
      </w:r>
      <w:r w:rsidRPr="00157E1B">
        <w:rPr>
          <w:rStyle w:val="FootnoteReference"/>
          <w:rFonts w:ascii="Times New Roman" w:hAnsi="Times New Roman" w:cs="Times New Roman"/>
          <w:color w:val="000000" w:themeColor="text1"/>
        </w:rPr>
        <w:footnoteReference w:id="181"/>
      </w:r>
      <w:r w:rsidRPr="00157E1B">
        <w:rPr>
          <w:rFonts w:ascii="Times New Roman" w:hAnsi="Times New Roman" w:cs="Times New Roman"/>
          <w:color w:val="000000" w:themeColor="text1"/>
        </w:rPr>
        <w:t xml:space="preserve"> This decision came as a result of the lack of capital Singapore had in the 1960s for its own investment in its infrastructure and economy. Thus, Lee felt it was an essential step towards domestic revival to first attract foreign capital.</w:t>
      </w:r>
      <w:r w:rsidRPr="00157E1B">
        <w:rPr>
          <w:rStyle w:val="FootnoteReference"/>
          <w:rFonts w:ascii="Times New Roman" w:hAnsi="Times New Roman" w:cs="Times New Roman"/>
          <w:color w:val="000000" w:themeColor="text1"/>
        </w:rPr>
        <w:footnoteReference w:id="182"/>
      </w:r>
      <w:r w:rsidRPr="00157E1B">
        <w:rPr>
          <w:rFonts w:ascii="Times New Roman" w:hAnsi="Times New Roman" w:cs="Times New Roman"/>
          <w:color w:val="000000" w:themeColor="text1"/>
        </w:rPr>
        <w:t xml:space="preserve"> In 1996, when speaking to an Indian audience, Lee stated:</w:t>
      </w:r>
    </w:p>
    <w:p w14:paraId="1039733F" w14:textId="77777777" w:rsidR="002A53DE" w:rsidRPr="00157E1B" w:rsidRDefault="002A53DE" w:rsidP="00CE5F1A">
      <w:pPr>
        <w:spacing w:line="480" w:lineRule="auto"/>
        <w:ind w:left="720"/>
        <w:rPr>
          <w:rFonts w:ascii="Times New Roman" w:hAnsi="Times New Roman" w:cs="Times New Roman"/>
          <w:color w:val="000000" w:themeColor="text1"/>
        </w:rPr>
      </w:pPr>
      <w:r w:rsidRPr="00157E1B">
        <w:rPr>
          <w:rFonts w:ascii="Times New Roman" w:hAnsi="Times New Roman" w:cs="Times New Roman"/>
          <w:color w:val="000000" w:themeColor="text1"/>
        </w:rPr>
        <w:t>“We had decided soon after independence to link Singapore up with the advanced countries and make ourselves a hub or nodal point for the expansion and extension of their activities. To attract such capital and human resources, Singapore set out to promote conditions and facilities better than those found elsewhere in the region. A consciousness of an innate vulnerability has promoted a culture of competitiveness through which Singapore has excelled.”</w:t>
      </w:r>
      <w:r w:rsidRPr="00157E1B">
        <w:rPr>
          <w:rStyle w:val="FootnoteReference"/>
          <w:rFonts w:ascii="Times New Roman" w:hAnsi="Times New Roman" w:cs="Times New Roman"/>
          <w:color w:val="000000" w:themeColor="text1"/>
        </w:rPr>
        <w:footnoteReference w:id="183"/>
      </w:r>
    </w:p>
    <w:p w14:paraId="0706ECDD" w14:textId="77777777"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However, the challenge was getting foreigners to even come to Singapore and invest in the country. So, the EDB did two things. One, was create a plan that provided incentives for </w:t>
      </w:r>
      <w:r w:rsidRPr="00157E1B">
        <w:rPr>
          <w:rFonts w:ascii="Times New Roman" w:hAnsi="Times New Roman" w:cs="Times New Roman"/>
          <w:color w:val="000000" w:themeColor="text1"/>
        </w:rPr>
        <w:lastRenderedPageBreak/>
        <w:t>foreign companies to come to Singapore. Second, the Economic Expansion Act and the Jurong Town Corporation (JTC) created low-cost production sites for foreign investors.</w:t>
      </w:r>
      <w:r w:rsidRPr="00157E1B">
        <w:rPr>
          <w:rStyle w:val="FootnoteReference"/>
          <w:rFonts w:ascii="Times New Roman" w:hAnsi="Times New Roman" w:cs="Times New Roman"/>
          <w:color w:val="000000" w:themeColor="text1"/>
        </w:rPr>
        <w:footnoteReference w:id="184"/>
      </w:r>
      <w:r w:rsidRPr="00157E1B">
        <w:rPr>
          <w:rFonts w:ascii="Times New Roman" w:hAnsi="Times New Roman" w:cs="Times New Roman"/>
          <w:color w:val="000000" w:themeColor="text1"/>
        </w:rPr>
        <w:t xml:space="preserve"> Additionally, Singapore’s location made it extremely appealing to foreign companies. At the heart of the Malacca Strait, Singapore’s location connects the Indian Ocean to the South China Sea, making its port one of the largest and busiest ports in both the region and the world.</w:t>
      </w:r>
      <w:r w:rsidRPr="00157E1B">
        <w:rPr>
          <w:rStyle w:val="FootnoteReference"/>
          <w:rFonts w:ascii="Times New Roman" w:hAnsi="Times New Roman" w:cs="Times New Roman"/>
          <w:color w:val="000000" w:themeColor="text1"/>
        </w:rPr>
        <w:footnoteReference w:id="185"/>
      </w:r>
      <w:r w:rsidRPr="00157E1B">
        <w:rPr>
          <w:rFonts w:ascii="Times New Roman" w:hAnsi="Times New Roman" w:cs="Times New Roman"/>
          <w:color w:val="000000" w:themeColor="text1"/>
        </w:rPr>
        <w:t xml:space="preserve"> Combined with its eager population in need of work and the new government, foreign companies took a chance on Singapore and in the 1970s, MNCs like General Electric, Texas Instruments, and Hewlett-Packard set up shop in Singapore, laying the foundation for all other future foreign companies in the city-state.</w:t>
      </w:r>
      <w:r w:rsidRPr="00157E1B">
        <w:rPr>
          <w:rStyle w:val="FootnoteReference"/>
          <w:rFonts w:ascii="Times New Roman" w:hAnsi="Times New Roman" w:cs="Times New Roman"/>
          <w:color w:val="000000" w:themeColor="text1"/>
        </w:rPr>
        <w:footnoteReference w:id="186"/>
      </w:r>
      <w:r w:rsidRPr="00157E1B">
        <w:rPr>
          <w:rFonts w:ascii="Times New Roman" w:hAnsi="Times New Roman" w:cs="Times New Roman"/>
          <w:color w:val="000000" w:themeColor="text1"/>
        </w:rPr>
        <w:t xml:space="preserve"> These electronic MNCs established basic assembly lines for manufacturing products, to then be sent back to their offices in America. By the 1970s, production shifted to circuit boards and silicone chips and by the 1980s, Singapore became a leading country in Asia for the production of electronics.</w:t>
      </w:r>
      <w:r w:rsidRPr="00157E1B">
        <w:rPr>
          <w:rStyle w:val="FootnoteReference"/>
          <w:rFonts w:ascii="Times New Roman" w:hAnsi="Times New Roman" w:cs="Times New Roman"/>
          <w:color w:val="000000" w:themeColor="text1"/>
        </w:rPr>
        <w:footnoteReference w:id="187"/>
      </w:r>
      <w:r w:rsidRPr="00157E1B">
        <w:rPr>
          <w:rFonts w:ascii="Times New Roman" w:hAnsi="Times New Roman" w:cs="Times New Roman"/>
          <w:color w:val="000000" w:themeColor="text1"/>
        </w:rPr>
        <w:t xml:space="preserve"> </w:t>
      </w:r>
    </w:p>
    <w:p w14:paraId="2FB99DDF" w14:textId="791DE473" w:rsidR="002A53DE" w:rsidRPr="00157E1B" w:rsidRDefault="007D4E56" w:rsidP="0054370B">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Compared to the </w:t>
      </w:r>
      <w:r w:rsidR="002A53DE" w:rsidRPr="00157E1B">
        <w:rPr>
          <w:rFonts w:ascii="Times New Roman" w:hAnsi="Times New Roman" w:cs="Times New Roman"/>
          <w:color w:val="000000" w:themeColor="text1"/>
        </w:rPr>
        <w:t xml:space="preserve">9% unemployment rate in 1965, </w:t>
      </w:r>
      <w:r w:rsidRPr="00157E1B">
        <w:rPr>
          <w:rFonts w:ascii="Times New Roman" w:hAnsi="Times New Roman" w:cs="Times New Roman"/>
          <w:color w:val="000000" w:themeColor="text1"/>
        </w:rPr>
        <w:t>when Lee left office in 1990, the rate w</w:t>
      </w:r>
      <w:r w:rsidR="002A53DE" w:rsidRPr="00157E1B">
        <w:rPr>
          <w:rFonts w:ascii="Times New Roman" w:hAnsi="Times New Roman" w:cs="Times New Roman"/>
          <w:color w:val="000000" w:themeColor="text1"/>
        </w:rPr>
        <w:t>as the lowest the country ever had at 1.65%.</w:t>
      </w:r>
      <w:r w:rsidR="002A53DE" w:rsidRPr="00157E1B">
        <w:rPr>
          <w:rStyle w:val="FootnoteReference"/>
          <w:rFonts w:ascii="Times New Roman" w:hAnsi="Times New Roman" w:cs="Times New Roman"/>
          <w:color w:val="000000" w:themeColor="text1"/>
        </w:rPr>
        <w:footnoteReference w:id="188"/>
      </w:r>
      <w:r w:rsidR="002A53DE" w:rsidRPr="00157E1B">
        <w:rPr>
          <w:rFonts w:ascii="Times New Roman" w:hAnsi="Times New Roman" w:cs="Times New Roman"/>
          <w:color w:val="000000" w:themeColor="text1"/>
        </w:rPr>
        <w:t xml:space="preserve"> Additionally, the migration rate to Singapore rose to almost 40% higher in 1990 than in 1965, domestic salaries increased by 20% by the 1980s and foreign investment in the manufacturing sector </w:t>
      </w:r>
      <w:r w:rsidR="00B023F8" w:rsidRPr="00157E1B">
        <w:rPr>
          <w:rFonts w:ascii="Times New Roman" w:hAnsi="Times New Roman" w:cs="Times New Roman"/>
          <w:color w:val="000000" w:themeColor="text1"/>
        </w:rPr>
        <w:t xml:space="preserve">increased </w:t>
      </w:r>
      <w:r w:rsidR="00C563E4" w:rsidRPr="00157E1B">
        <w:rPr>
          <w:rFonts w:ascii="Times New Roman" w:hAnsi="Times New Roman" w:cs="Times New Roman"/>
          <w:color w:val="000000" w:themeColor="text1"/>
        </w:rPr>
        <w:t>from</w:t>
      </w:r>
      <w:r w:rsidR="002A53DE" w:rsidRPr="00157E1B">
        <w:rPr>
          <w:rFonts w:ascii="Times New Roman" w:hAnsi="Times New Roman" w:cs="Times New Roman"/>
          <w:color w:val="000000" w:themeColor="text1"/>
        </w:rPr>
        <w:t xml:space="preserve"> S$82 million in 1966 to a whopping S$3.4 billion in 1989.</w:t>
      </w:r>
      <w:r w:rsidR="007864EA" w:rsidRPr="00157E1B">
        <w:rPr>
          <w:rStyle w:val="FootnoteReference"/>
          <w:rFonts w:ascii="Times New Roman" w:hAnsi="Times New Roman" w:cs="Times New Roman"/>
          <w:color w:val="000000" w:themeColor="text1"/>
        </w:rPr>
        <w:footnoteReference w:id="189"/>
      </w:r>
      <w:r w:rsidR="002A53DE" w:rsidRPr="00157E1B">
        <w:rPr>
          <w:rFonts w:ascii="Times New Roman" w:hAnsi="Times New Roman" w:cs="Times New Roman"/>
          <w:color w:val="000000" w:themeColor="text1"/>
        </w:rPr>
        <w:t xml:space="preserve"> Furthermore, because of the economic success and </w:t>
      </w:r>
      <w:r w:rsidR="002A53DE" w:rsidRPr="00157E1B">
        <w:rPr>
          <w:rFonts w:ascii="Times New Roman" w:hAnsi="Times New Roman" w:cs="Times New Roman"/>
          <w:color w:val="000000" w:themeColor="text1"/>
        </w:rPr>
        <w:lastRenderedPageBreak/>
        <w:t>improved standard of living, by the 1980s labor strikes became almost nonexistent.</w:t>
      </w:r>
      <w:r w:rsidR="002A53DE" w:rsidRPr="00157E1B">
        <w:rPr>
          <w:rStyle w:val="FootnoteReference"/>
          <w:rFonts w:ascii="Times New Roman" w:hAnsi="Times New Roman" w:cs="Times New Roman"/>
          <w:color w:val="000000" w:themeColor="text1"/>
        </w:rPr>
        <w:footnoteReference w:id="190"/>
      </w:r>
      <w:r w:rsidR="002A53DE" w:rsidRPr="00157E1B">
        <w:rPr>
          <w:rFonts w:ascii="Times New Roman" w:hAnsi="Times New Roman" w:cs="Times New Roman"/>
          <w:color w:val="000000" w:themeColor="text1"/>
        </w:rPr>
        <w:t xml:space="preserve"> Most importantly, Singapore shifted from being a</w:t>
      </w:r>
      <w:r w:rsidR="0054370B" w:rsidRPr="00157E1B">
        <w:rPr>
          <w:rFonts w:ascii="Times New Roman" w:hAnsi="Times New Roman" w:cs="Times New Roman"/>
          <w:color w:val="000000" w:themeColor="text1"/>
        </w:rPr>
        <w:t>n</w:t>
      </w:r>
      <w:r w:rsidR="002A53DE" w:rsidRPr="00157E1B">
        <w:rPr>
          <w:rFonts w:ascii="Times New Roman" w:hAnsi="Times New Roman" w:cs="Times New Roman"/>
          <w:color w:val="000000" w:themeColor="text1"/>
        </w:rPr>
        <w:t xml:space="preserve"> </w:t>
      </w:r>
      <w:r w:rsidR="00B023F8" w:rsidRPr="00157E1B">
        <w:rPr>
          <w:rFonts w:ascii="Times New Roman" w:hAnsi="Times New Roman" w:cs="Times New Roman"/>
          <w:color w:val="000000" w:themeColor="text1"/>
        </w:rPr>
        <w:t>earnestly</w:t>
      </w:r>
      <w:r w:rsidR="002A53DE" w:rsidRPr="00157E1B">
        <w:rPr>
          <w:rFonts w:ascii="Times New Roman" w:hAnsi="Times New Roman" w:cs="Times New Roman"/>
          <w:color w:val="000000" w:themeColor="text1"/>
        </w:rPr>
        <w:t xml:space="preserve"> unsatisfied nation to promoting progress and productivity. It became a hard-working nation and a leader in the region. </w:t>
      </w:r>
      <w:r w:rsidR="0054370B" w:rsidRPr="00157E1B">
        <w:rPr>
          <w:rFonts w:ascii="Times New Roman" w:hAnsi="Times New Roman" w:cs="Times New Roman"/>
          <w:color w:val="000000" w:themeColor="text1"/>
        </w:rPr>
        <w:t>The lack of labor strikes and transition to progress-oriented productivity may have also partially been due to some of his preventative policies that restricted labor strikes and movements—some of which was seen in phase two with the creation of the Industrial Arbitration Court, which criminalized communist political strikes and provided paid labor opportunities as an incentive to not act out. Nevertheless, j</w:t>
      </w:r>
      <w:r w:rsidR="002A53DE" w:rsidRPr="00157E1B">
        <w:rPr>
          <w:rFonts w:ascii="Times New Roman" w:hAnsi="Times New Roman" w:cs="Times New Roman"/>
          <w:color w:val="000000" w:themeColor="text1"/>
        </w:rPr>
        <w:t>ust like the iconic Merlion statue that was built in 1972, Singapore and its peopl</w:t>
      </w:r>
      <w:r w:rsidR="0054370B" w:rsidRPr="00157E1B">
        <w:rPr>
          <w:rFonts w:ascii="Times New Roman" w:hAnsi="Times New Roman" w:cs="Times New Roman"/>
          <w:color w:val="000000" w:themeColor="text1"/>
        </w:rPr>
        <w:t>e—whether as willing participants or suppressed challengers—</w:t>
      </w:r>
      <w:r w:rsidR="002A53DE" w:rsidRPr="00157E1B">
        <w:rPr>
          <w:rFonts w:ascii="Times New Roman" w:hAnsi="Times New Roman" w:cs="Times New Roman"/>
          <w:color w:val="000000" w:themeColor="text1"/>
        </w:rPr>
        <w:t>now symbolized growth, strength, and prosperity.</w:t>
      </w:r>
      <w:r w:rsidR="002A53DE" w:rsidRPr="00157E1B">
        <w:rPr>
          <w:rStyle w:val="FootnoteReference"/>
          <w:rFonts w:ascii="Times New Roman" w:hAnsi="Times New Roman" w:cs="Times New Roman"/>
          <w:color w:val="000000" w:themeColor="text1"/>
        </w:rPr>
        <w:footnoteReference w:id="191"/>
      </w:r>
    </w:p>
    <w:p w14:paraId="7EEA47B4" w14:textId="49346394"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As much as Lee wanted Singapore to be a haven for foreign capital, he also wanted Singapore to learn from MNCs and use that knowledge to open Singaporean businesses to compete on the international market. So, in the early 1970s, Lee created a group of civil servants whose job was to create a group of Singaporean companies run by the government to rival the international MNCs that came to Singapore.</w:t>
      </w:r>
      <w:r w:rsidRPr="00157E1B">
        <w:rPr>
          <w:rStyle w:val="FootnoteReference"/>
          <w:rFonts w:ascii="Times New Roman" w:hAnsi="Times New Roman" w:cs="Times New Roman"/>
          <w:color w:val="000000" w:themeColor="text1"/>
        </w:rPr>
        <w:footnoteReference w:id="192"/>
      </w:r>
      <w:r w:rsidRPr="00157E1B">
        <w:rPr>
          <w:rFonts w:ascii="Times New Roman" w:hAnsi="Times New Roman" w:cs="Times New Roman"/>
          <w:color w:val="000000" w:themeColor="text1"/>
        </w:rPr>
        <w:t xml:space="preserve"> One of the first companies that was created by this group was Singapore Airlines. The commercial airline became one of the most profitable ventures for Singapore and one of the most reputable airlines in the world. Singapore Airlines became known for two things, its inflight service and its brand. The inflight service became a pristine feature of the experience of flying with Singapore’s national airline. Known for its food, free drinks, free earphones, and most importantly hospitable service from its flight attendants, Singapore Airlines created great competition in the airline industry. Additionally, the fact that </w:t>
      </w:r>
      <w:r w:rsidRPr="00157E1B">
        <w:rPr>
          <w:rFonts w:ascii="Times New Roman" w:hAnsi="Times New Roman" w:cs="Times New Roman"/>
          <w:color w:val="000000" w:themeColor="text1"/>
        </w:rPr>
        <w:lastRenderedPageBreak/>
        <w:t>Singapore Airline’s cabin crew spent more time in training than any other major airline and the fact that they had newer planes, which were replaced and updated more quickly than any other major airline, only bolstered and popularized Singapore Airlines even more.</w:t>
      </w:r>
      <w:r w:rsidRPr="00157E1B">
        <w:rPr>
          <w:rStyle w:val="FootnoteReference"/>
          <w:rFonts w:ascii="Times New Roman" w:hAnsi="Times New Roman" w:cs="Times New Roman"/>
          <w:color w:val="000000" w:themeColor="text1"/>
        </w:rPr>
        <w:footnoteReference w:id="193"/>
      </w:r>
      <w:r w:rsidRPr="00157E1B">
        <w:rPr>
          <w:rFonts w:ascii="Times New Roman" w:hAnsi="Times New Roman" w:cs="Times New Roman"/>
          <w:color w:val="000000" w:themeColor="text1"/>
        </w:rPr>
        <w:t xml:space="preserve"> Unlike many airlines that emphasized the airline’s aircraft itself and the experience that would be provided for the passenger, Singapore Airlines’ iconic branding was the “Singapore Girl.” Known for her “Western efficiency, but Eastern promise,” the Singapore Girl set a standard for flight attendants in the 1970s.</w:t>
      </w:r>
      <w:r w:rsidRPr="00157E1B">
        <w:rPr>
          <w:rStyle w:val="FootnoteReference"/>
          <w:rFonts w:ascii="Times New Roman" w:hAnsi="Times New Roman" w:cs="Times New Roman"/>
          <w:color w:val="000000" w:themeColor="text1"/>
        </w:rPr>
        <w:footnoteReference w:id="194"/>
      </w:r>
      <w:r w:rsidRPr="00157E1B">
        <w:rPr>
          <w:rFonts w:ascii="Times New Roman" w:hAnsi="Times New Roman" w:cs="Times New Roman"/>
          <w:color w:val="000000" w:themeColor="text1"/>
        </w:rPr>
        <w:t xml:space="preserve"> She was known for her red lipstick smile, hospitality, and colorful sarong kebaya. Even though the Singapore Girl became the face of Singapore Airlines, it also became the face of Singapore.</w:t>
      </w:r>
      <w:r w:rsidRPr="00157E1B">
        <w:rPr>
          <w:rStyle w:val="FootnoteReference"/>
          <w:rFonts w:ascii="Times New Roman" w:hAnsi="Times New Roman" w:cs="Times New Roman"/>
          <w:color w:val="000000" w:themeColor="text1"/>
        </w:rPr>
        <w:footnoteReference w:id="195"/>
      </w:r>
      <w:r w:rsidRPr="00157E1B">
        <w:rPr>
          <w:rFonts w:ascii="Times New Roman" w:hAnsi="Times New Roman" w:cs="Times New Roman"/>
          <w:color w:val="000000" w:themeColor="text1"/>
        </w:rPr>
        <w:t xml:space="preserve"> By taking traditional Asian norms and values, Singapore Airlines created an important factor to Singapore’s burgeoning new identity. Singapore became internationally known for its hospitality, warmth, and a welcoming business center.</w:t>
      </w:r>
    </w:p>
    <w:p w14:paraId="79DD13E2" w14:textId="77777777" w:rsidR="00E301E5" w:rsidRPr="00157E1B" w:rsidRDefault="00E301E5" w:rsidP="00E301E5">
      <w:pPr>
        <w:spacing w:line="480" w:lineRule="auto"/>
        <w:rPr>
          <w:rFonts w:ascii="Times New Roman" w:hAnsi="Times New Roman" w:cs="Times New Roman"/>
          <w:color w:val="000000" w:themeColor="text1"/>
        </w:rPr>
      </w:pPr>
    </w:p>
    <w:p w14:paraId="7CCDC078" w14:textId="77777777" w:rsidR="002A53DE" w:rsidRPr="00157E1B" w:rsidRDefault="002A53DE" w:rsidP="00CE5F1A">
      <w:pPr>
        <w:pStyle w:val="Heading4"/>
        <w:numPr>
          <w:ilvl w:val="2"/>
          <w:numId w:val="16"/>
        </w:numPr>
        <w:spacing w:line="480" w:lineRule="auto"/>
        <w:ind w:left="2520"/>
      </w:pPr>
      <w:bookmarkStart w:id="34" w:name="_Anti-Corruption_Measures"/>
      <w:bookmarkEnd w:id="34"/>
      <w:r w:rsidRPr="00157E1B">
        <w:t>Anti-Corruption Measures</w:t>
      </w:r>
    </w:p>
    <w:p w14:paraId="7C5DB400" w14:textId="77777777"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When Singapore declared its independence, Lee recognized the importance of ensuring corruption would not tear down the new nation of Singapore, before it even got the chance to be built up: “leaders must have the sense of trusteeship… Corruption, which we regarded as a cancer, must be eradicated as soon as detected.”</w:t>
      </w:r>
      <w:r w:rsidRPr="00157E1B">
        <w:rPr>
          <w:rStyle w:val="FootnoteReference"/>
          <w:rFonts w:ascii="Times New Roman" w:hAnsi="Times New Roman" w:cs="Times New Roman"/>
          <w:color w:val="000000" w:themeColor="text1"/>
        </w:rPr>
        <w:footnoteReference w:id="196"/>
      </w:r>
      <w:r w:rsidRPr="00157E1B">
        <w:rPr>
          <w:rFonts w:ascii="Times New Roman" w:hAnsi="Times New Roman" w:cs="Times New Roman"/>
          <w:color w:val="000000" w:themeColor="text1"/>
        </w:rPr>
        <w:t xml:space="preserve"> He quickly realized that the cleansing and preventative measures had to start at the very top. The first action Lee took against corruption was to only hire and promote civil servants on merit alone and pay them a high salary, </w:t>
      </w:r>
      <w:r w:rsidRPr="00157E1B">
        <w:rPr>
          <w:rFonts w:ascii="Times New Roman" w:hAnsi="Times New Roman" w:cs="Times New Roman"/>
          <w:color w:val="000000" w:themeColor="text1"/>
        </w:rPr>
        <w:lastRenderedPageBreak/>
        <w:t>comparable to the salaries of lawyers, doctors, and engineers.</w:t>
      </w:r>
      <w:r w:rsidRPr="00157E1B">
        <w:rPr>
          <w:rStyle w:val="FootnoteReference"/>
          <w:rFonts w:ascii="Times New Roman" w:hAnsi="Times New Roman" w:cs="Times New Roman"/>
          <w:color w:val="000000" w:themeColor="text1"/>
        </w:rPr>
        <w:footnoteReference w:id="197"/>
      </w:r>
      <w:r w:rsidRPr="00157E1B">
        <w:rPr>
          <w:rFonts w:ascii="Times New Roman" w:hAnsi="Times New Roman" w:cs="Times New Roman"/>
          <w:color w:val="000000" w:themeColor="text1"/>
        </w:rPr>
        <w:t xml:space="preserve"> Second, Lee set up a policing system as an added measure. The Corrupt Practices Investigation Bureau (CPIB) was created to prevent corruption and allowed anyone to anonymously or personally file a complaint against a single or group of people that worked for the government. Then, the bureau would secretly investigate the claims and if signs of corruption were found criminal charges would be filed. What made this bureau different from many other nations, was that Singapore’s investigators were allowed to pursue anyone in the government, even high-level officials, without the fear of punishment.</w:t>
      </w:r>
      <w:r w:rsidRPr="00157E1B">
        <w:rPr>
          <w:rStyle w:val="FootnoteReference"/>
          <w:rFonts w:ascii="Times New Roman" w:hAnsi="Times New Roman" w:cs="Times New Roman"/>
          <w:color w:val="000000" w:themeColor="text1"/>
        </w:rPr>
        <w:footnoteReference w:id="198"/>
      </w:r>
    </w:p>
    <w:p w14:paraId="31CF604F" w14:textId="291B1DDC" w:rsidR="002A53DE" w:rsidRPr="00157E1B" w:rsidRDefault="002A53DE"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In 1990 when Lee stepped down, Singapore had been ranked as one of the least corrupt countries in the world. As Patrick Radden Keefe stated in his 2015 article “Corruption and Revolt,” “it is almost unheard of for a nation to expunge a culture of corruption so thoroughly</w:t>
      </w:r>
      <w:r w:rsidR="007864EA" w:rsidRPr="00157E1B">
        <w:rPr>
          <w:rFonts w:ascii="Times New Roman" w:hAnsi="Times New Roman" w:cs="Times New Roman"/>
          <w:color w:val="000000" w:themeColor="text1"/>
        </w:rPr>
        <w:t>.</w:t>
      </w:r>
      <w:r w:rsidR="007D4E56" w:rsidRPr="00157E1B">
        <w:rPr>
          <w:rFonts w:ascii="Times New Roman" w:hAnsi="Times New Roman" w:cs="Times New Roman"/>
          <w:color w:val="000000" w:themeColor="text1"/>
        </w:rPr>
        <w:t>”</w:t>
      </w:r>
      <w:r w:rsidRPr="00157E1B">
        <w:rPr>
          <w:rStyle w:val="FootnoteReference"/>
          <w:rFonts w:ascii="Times New Roman" w:hAnsi="Times New Roman" w:cs="Times New Roman"/>
          <w:color w:val="000000" w:themeColor="text1"/>
        </w:rPr>
        <w:footnoteReference w:id="199"/>
      </w:r>
      <w:r w:rsidRPr="00157E1B">
        <w:rPr>
          <w:rFonts w:ascii="Times New Roman" w:hAnsi="Times New Roman" w:cs="Times New Roman"/>
          <w:color w:val="000000" w:themeColor="text1"/>
        </w:rPr>
        <w:t xml:space="preserve"> This non-corrupt image Lee created for the government played a large factor in validating him as a legitimate leader, as well as incorporating it into the identity he wanted for Singapore. Unlike the corrupt nation Singapore was under British</w:t>
      </w:r>
      <w:r w:rsidR="007D4E56" w:rsidRPr="00157E1B">
        <w:rPr>
          <w:rFonts w:ascii="Times New Roman" w:hAnsi="Times New Roman" w:cs="Times New Roman"/>
          <w:color w:val="000000" w:themeColor="text1"/>
        </w:rPr>
        <w:t xml:space="preserve"> colonial rule</w:t>
      </w:r>
      <w:r w:rsidRPr="00157E1B">
        <w:rPr>
          <w:rFonts w:ascii="Times New Roman" w:hAnsi="Times New Roman" w:cs="Times New Roman"/>
          <w:color w:val="000000" w:themeColor="text1"/>
        </w:rPr>
        <w:t>, Singapore became known as a politically clean state</w:t>
      </w:r>
      <w:r w:rsidR="007D4E56" w:rsidRPr="00157E1B">
        <w:rPr>
          <w:rFonts w:ascii="Times New Roman" w:hAnsi="Times New Roman" w:cs="Times New Roman"/>
          <w:color w:val="000000" w:themeColor="text1"/>
        </w:rPr>
        <w:t>. Even though Lee enacted the policies, the people’s response to these actions is specific to the country because of its unique history. Due to extreme corruption in the past, initially these policies were successful in making the people less worrisome of</w:t>
      </w:r>
      <w:r w:rsidRPr="00157E1B">
        <w:rPr>
          <w:rFonts w:ascii="Times New Roman" w:hAnsi="Times New Roman" w:cs="Times New Roman"/>
          <w:color w:val="000000" w:themeColor="text1"/>
        </w:rPr>
        <w:t xml:space="preserve"> exploitation and dishonesty</w:t>
      </w:r>
      <w:r w:rsidR="007D4E56" w:rsidRPr="00157E1B">
        <w:rPr>
          <w:rFonts w:ascii="Times New Roman" w:hAnsi="Times New Roman" w:cs="Times New Roman"/>
          <w:color w:val="000000" w:themeColor="text1"/>
        </w:rPr>
        <w:t xml:space="preserve"> within the government</w:t>
      </w:r>
      <w:r w:rsidRPr="00157E1B">
        <w:rPr>
          <w:rFonts w:ascii="Times New Roman" w:hAnsi="Times New Roman" w:cs="Times New Roman"/>
          <w:color w:val="000000" w:themeColor="text1"/>
        </w:rPr>
        <w:t xml:space="preserve">, </w:t>
      </w:r>
      <w:r w:rsidR="007D4E56" w:rsidRPr="00157E1B">
        <w:rPr>
          <w:rFonts w:ascii="Times New Roman" w:hAnsi="Times New Roman" w:cs="Times New Roman"/>
          <w:color w:val="000000" w:themeColor="text1"/>
        </w:rPr>
        <w:t>strengthening the confidence in the politicians r</w:t>
      </w:r>
      <w:r w:rsidRPr="00157E1B">
        <w:rPr>
          <w:rFonts w:ascii="Times New Roman" w:hAnsi="Times New Roman" w:cs="Times New Roman"/>
          <w:color w:val="000000" w:themeColor="text1"/>
        </w:rPr>
        <w:t xml:space="preserve">unning the country. </w:t>
      </w:r>
      <w:r w:rsidR="007D4E56" w:rsidRPr="00157E1B">
        <w:rPr>
          <w:rFonts w:ascii="Times New Roman" w:hAnsi="Times New Roman" w:cs="Times New Roman"/>
          <w:color w:val="000000" w:themeColor="text1"/>
        </w:rPr>
        <w:t xml:space="preserve">While several of the measures were viewed by some as being too strict or draconian, overall most people felt that Lee’s actions and measures were in their best interest in keeping corruption out of the government. </w:t>
      </w:r>
      <w:r w:rsidRPr="00157E1B">
        <w:rPr>
          <w:rFonts w:ascii="Times New Roman" w:hAnsi="Times New Roman" w:cs="Times New Roman"/>
          <w:color w:val="000000" w:themeColor="text1"/>
        </w:rPr>
        <w:t xml:space="preserve">As a result, </w:t>
      </w:r>
      <w:r w:rsidR="007D4E56" w:rsidRPr="00157E1B">
        <w:rPr>
          <w:rFonts w:ascii="Times New Roman" w:hAnsi="Times New Roman" w:cs="Times New Roman"/>
          <w:color w:val="000000" w:themeColor="text1"/>
        </w:rPr>
        <w:t>the government’s anti-</w:t>
      </w:r>
      <w:r w:rsidR="007D4E56" w:rsidRPr="00157E1B">
        <w:rPr>
          <w:rFonts w:ascii="Times New Roman" w:hAnsi="Times New Roman" w:cs="Times New Roman"/>
          <w:color w:val="000000" w:themeColor="text1"/>
        </w:rPr>
        <w:lastRenderedPageBreak/>
        <w:t>corruption became part of the identity of Singapore as a country and the measures aided Lee in the maintenance of his legitimacy.</w:t>
      </w:r>
    </w:p>
    <w:p w14:paraId="7BAE775C" w14:textId="77777777" w:rsidR="002A53DE" w:rsidRPr="00157E1B" w:rsidRDefault="002A53DE" w:rsidP="00CE5F1A">
      <w:pPr>
        <w:spacing w:line="480" w:lineRule="auto"/>
        <w:ind w:firstLine="720"/>
        <w:rPr>
          <w:rFonts w:ascii="Times New Roman" w:hAnsi="Times New Roman" w:cs="Times New Roman"/>
          <w:color w:val="000000" w:themeColor="text1"/>
        </w:rPr>
      </w:pPr>
    </w:p>
    <w:p w14:paraId="6F25FB41" w14:textId="77777777" w:rsidR="002A53DE" w:rsidRPr="00157E1B" w:rsidRDefault="002A53DE" w:rsidP="00CE5F1A">
      <w:pPr>
        <w:pStyle w:val="Heading2"/>
        <w:numPr>
          <w:ilvl w:val="0"/>
          <w:numId w:val="20"/>
        </w:numPr>
        <w:spacing w:line="480" w:lineRule="auto"/>
        <w:ind w:left="1080"/>
        <w:rPr>
          <w:rFonts w:ascii="Times New Roman" w:hAnsi="Times New Roman" w:cs="Times New Roman"/>
        </w:rPr>
      </w:pPr>
      <w:bookmarkStart w:id="35" w:name="Conclusion_Post"/>
      <w:r w:rsidRPr="00157E1B">
        <w:rPr>
          <w:rFonts w:ascii="Times New Roman" w:hAnsi="Times New Roman" w:cs="Times New Roman"/>
        </w:rPr>
        <w:t>Conclusion</w:t>
      </w:r>
    </w:p>
    <w:bookmarkEnd w:id="35"/>
    <w:p w14:paraId="1F24F01D" w14:textId="15BC92C1" w:rsidR="002A53DE" w:rsidRPr="00157E1B" w:rsidRDefault="002A53DE" w:rsidP="00CE5F1A">
      <w:pPr>
        <w:spacing w:line="480" w:lineRule="auto"/>
        <w:ind w:firstLine="720"/>
        <w:rPr>
          <w:rFonts w:ascii="Times New Roman" w:hAnsi="Times New Roman" w:cs="Times New Roman"/>
          <w:color w:val="000000" w:themeColor="text1"/>
          <w:sz w:val="26"/>
          <w:szCs w:val="26"/>
        </w:rPr>
      </w:pPr>
      <w:r w:rsidRPr="00157E1B">
        <w:rPr>
          <w:rFonts w:ascii="Times New Roman" w:hAnsi="Times New Roman" w:cs="Times New Roman"/>
          <w:color w:val="000000" w:themeColor="text1"/>
        </w:rPr>
        <w:t xml:space="preserve">Through the policies Lee passed and the actions he took as Prime Minister post-independence from 1965 to 1990, he was adept in maintaining political legitimacy. By establishing a Singaporean identity through his various military, economic, and government policies, Lee brought economic prosperity to Singapore and established </w:t>
      </w:r>
      <w:r w:rsidR="0054370B" w:rsidRPr="00157E1B">
        <w:rPr>
          <w:rFonts w:ascii="Times New Roman" w:hAnsi="Times New Roman" w:cs="Times New Roman"/>
          <w:color w:val="000000" w:themeColor="text1"/>
        </w:rPr>
        <w:t>a legally non-corrupt government</w:t>
      </w:r>
      <w:r w:rsidRPr="00157E1B">
        <w:rPr>
          <w:rFonts w:ascii="Times New Roman" w:hAnsi="Times New Roman" w:cs="Times New Roman"/>
          <w:color w:val="000000" w:themeColor="text1"/>
        </w:rPr>
        <w:t>. Specifically, the maintenance of legitimacy can be further observed through two of Alagappa’s four elements, shared norms and values and the proper and effective use of power.</w:t>
      </w:r>
    </w:p>
    <w:p w14:paraId="45B4DD08" w14:textId="0453FA46" w:rsidR="002A53DE" w:rsidRPr="00157E1B" w:rsidRDefault="002A53DE"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ab/>
        <w:t xml:space="preserve">After Singapore declared independence, Lee began the next phase of Singapore’s history by mainly developing an independent identity for the nation. The foundation of this identity as a whole was an amalgamation of the existing norms and values that were a part of the country and the separate ethnic communities, combined with new norms and values that Lee created through his policies. For example, the existing Asian values of grace, discipline, and hospitality formed the central foundation of the Singapore Girl starting in the 1970s. The Singapore Girl both created an image of Singaporeans for the broader region and beyond, but also validated and promoted Singapore and Singaporean businesses like Singapore Airlines as proper competitors to foreign MNCs. Another way in which norms and values were promoted to maintain Lee’s political legitimacy was through the innovation of the military. The integration of the Singaporean military created a singular Singaporean identity that eliminated barriers like </w:t>
      </w:r>
      <w:r w:rsidR="00BD5AA4" w:rsidRPr="00157E1B">
        <w:rPr>
          <w:rFonts w:ascii="Times New Roman" w:hAnsi="Times New Roman" w:cs="Times New Roman"/>
          <w:color w:val="000000" w:themeColor="text1"/>
        </w:rPr>
        <w:t>ethnicity</w:t>
      </w:r>
      <w:r w:rsidRPr="00157E1B">
        <w:rPr>
          <w:rFonts w:ascii="Times New Roman" w:hAnsi="Times New Roman" w:cs="Times New Roman"/>
          <w:color w:val="000000" w:themeColor="text1"/>
        </w:rPr>
        <w:t xml:space="preserve">. Instead of being viewed as Malay, Indian, and Chinese Singaporean soldiers isolated under a British Singapore and Malaysia, for the first time, the soldiers connected as Singaporeans </w:t>
      </w:r>
      <w:r w:rsidRPr="00157E1B">
        <w:rPr>
          <w:rFonts w:ascii="Times New Roman" w:hAnsi="Times New Roman" w:cs="Times New Roman"/>
          <w:color w:val="000000" w:themeColor="text1"/>
        </w:rPr>
        <w:lastRenderedPageBreak/>
        <w:t xml:space="preserve">and established one brotherhood for all those who served together in the forces. Additionally, Lee’s creation of the Singaporean military promoted a sense of nationalism throughout the country. Every year, the NDP is led by the Singapore military. This tradition links the common people to the military and creates the opportunity for the promotion of a shared nationhood, the Singaporean nationhood. Finally, through the economic policies that Lee introduced and implemented during his long tenure, the overall value of progress and productivity was promoted as a foundational feature of Lee’s new Singaporean identity. As the nation kept climbing up the ladder of opulence, Singaporeans saw and benefitted from the progress taking place, which further pushed them to crave even more success and </w:t>
      </w:r>
      <w:r w:rsidR="007864EA" w:rsidRPr="00157E1B">
        <w:rPr>
          <w:rFonts w:ascii="Times New Roman" w:hAnsi="Times New Roman" w:cs="Times New Roman"/>
          <w:color w:val="000000" w:themeColor="text1"/>
        </w:rPr>
        <w:t>improvement</w:t>
      </w:r>
      <w:r w:rsidRPr="00157E1B">
        <w:rPr>
          <w:rFonts w:ascii="Times New Roman" w:hAnsi="Times New Roman" w:cs="Times New Roman"/>
          <w:color w:val="000000" w:themeColor="text1"/>
        </w:rPr>
        <w:t>. The values of hard work, productivity, and growth became engrained in the new Singaporean identity. The shared norms and values throughout collectively contributed to the creation of Singapore and its people’s new identities as a united nation, diligent workers, and as a role model for other states. As author Catarine Lim said in the documentary “Singapore – a Success Story,” “I would say Singaporeans are very proud of their country. They are amazed at their own prosperity and Singaporeans travel very widely to the countries in the region and will be able to come back and make comparisons to their own advantage. So, I think we have reached a stage when there is genuine admiration, gratitude to the government for giving us what it has.”</w:t>
      </w:r>
      <w:r w:rsidRPr="00157E1B">
        <w:rPr>
          <w:rStyle w:val="FootnoteReference"/>
          <w:rFonts w:ascii="Times New Roman" w:hAnsi="Times New Roman" w:cs="Times New Roman"/>
          <w:color w:val="000000" w:themeColor="text1"/>
        </w:rPr>
        <w:footnoteReference w:id="200"/>
      </w:r>
      <w:r w:rsidR="0054370B" w:rsidRPr="00157E1B">
        <w:rPr>
          <w:rFonts w:ascii="Times New Roman" w:hAnsi="Times New Roman" w:cs="Times New Roman"/>
          <w:color w:val="000000" w:themeColor="text1"/>
        </w:rPr>
        <w:t xml:space="preserve"> Although some praised Lee for his efforts, other viewed them as authoritarian, as Lee himself made the decision for most of what the people wanted, not the people themselves.</w:t>
      </w:r>
      <w:r w:rsidR="007D4E56" w:rsidRPr="00157E1B">
        <w:rPr>
          <w:rFonts w:ascii="Times New Roman" w:hAnsi="Times New Roman" w:cs="Times New Roman"/>
          <w:color w:val="000000" w:themeColor="text1"/>
        </w:rPr>
        <w:t xml:space="preserve"> </w:t>
      </w:r>
      <w:r w:rsidR="0054370B" w:rsidRPr="00157E1B">
        <w:rPr>
          <w:rFonts w:ascii="Times New Roman" w:hAnsi="Times New Roman" w:cs="Times New Roman"/>
          <w:color w:val="000000" w:themeColor="text1"/>
        </w:rPr>
        <w:t>Yet, t</w:t>
      </w:r>
      <w:r w:rsidRPr="00157E1B">
        <w:rPr>
          <w:rFonts w:ascii="Times New Roman" w:hAnsi="Times New Roman" w:cs="Times New Roman"/>
          <w:color w:val="000000" w:themeColor="text1"/>
        </w:rPr>
        <w:t xml:space="preserve">he </w:t>
      </w:r>
      <w:r w:rsidR="0054370B" w:rsidRPr="00157E1B">
        <w:rPr>
          <w:rFonts w:ascii="Times New Roman" w:hAnsi="Times New Roman" w:cs="Times New Roman"/>
          <w:color w:val="000000" w:themeColor="text1"/>
        </w:rPr>
        <w:t xml:space="preserve">positive </w:t>
      </w:r>
      <w:r w:rsidRPr="00157E1B">
        <w:rPr>
          <w:rFonts w:ascii="Times New Roman" w:hAnsi="Times New Roman" w:cs="Times New Roman"/>
          <w:color w:val="000000" w:themeColor="text1"/>
        </w:rPr>
        <w:t>cumulative effect of these policies over time aided Lee in maintaining himself as a legitimate leader.</w:t>
      </w:r>
    </w:p>
    <w:p w14:paraId="4690567F" w14:textId="31912CE3" w:rsidR="00CE5F1A" w:rsidRPr="00157E1B" w:rsidRDefault="002A53DE"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tab/>
        <w:t xml:space="preserve">Returning back to the two aspects of the proper and effective use of power, throughout his tenure as Prime Minister from 1965-1990, Lee accomplished both components to almost an </w:t>
      </w:r>
      <w:r w:rsidRPr="00157E1B">
        <w:rPr>
          <w:rFonts w:ascii="Times New Roman" w:hAnsi="Times New Roman" w:cs="Times New Roman"/>
          <w:color w:val="000000" w:themeColor="text1"/>
        </w:rPr>
        <w:lastRenderedPageBreak/>
        <w:t>extreme. The main way in which he operated within the law was through his anti-corruption measures. Pre-independence, Singapore was a fairly corrupt nation under the British. However, when Lee entered office and the city-state gained full autonomy, Lee made it his mission to eliminate all corruption. Through the creation of the CPIB and by giving civil servants a sizeable pay increase,</w:t>
      </w:r>
      <w:r w:rsidR="0054370B" w:rsidRPr="00157E1B">
        <w:rPr>
          <w:rFonts w:ascii="Times New Roman" w:hAnsi="Times New Roman" w:cs="Times New Roman"/>
          <w:color w:val="000000" w:themeColor="text1"/>
        </w:rPr>
        <w:t xml:space="preserve"> in combination with the history of corruption within Singapore,</w:t>
      </w:r>
      <w:r w:rsidRPr="00157E1B">
        <w:rPr>
          <w:rFonts w:ascii="Times New Roman" w:hAnsi="Times New Roman" w:cs="Times New Roman"/>
          <w:color w:val="000000" w:themeColor="text1"/>
        </w:rPr>
        <w:t xml:space="preserve"> the Singaporean government </w:t>
      </w:r>
      <w:r w:rsidR="0054370B" w:rsidRPr="00157E1B">
        <w:rPr>
          <w:rFonts w:ascii="Times New Roman" w:hAnsi="Times New Roman" w:cs="Times New Roman"/>
          <w:color w:val="000000" w:themeColor="text1"/>
        </w:rPr>
        <w:t>initially became one that made the people feel less worrisome about. Nevertheless, with many of the other policies, Lee strong-armed the transition from the top down to prevent any exploitation of his government to take place.</w:t>
      </w:r>
      <w:r w:rsidRPr="00157E1B">
        <w:rPr>
          <w:rFonts w:ascii="Times New Roman" w:hAnsi="Times New Roman" w:cs="Times New Roman"/>
          <w:color w:val="000000" w:themeColor="text1"/>
        </w:rPr>
        <w:t xml:space="preserve"> Under the new national identity, Singapore became known as one of the least corrupt nations in the world</w:t>
      </w:r>
      <w:r w:rsidR="0054370B" w:rsidRPr="00157E1B">
        <w:rPr>
          <w:rFonts w:ascii="Times New Roman" w:hAnsi="Times New Roman" w:cs="Times New Roman"/>
          <w:color w:val="000000" w:themeColor="text1"/>
        </w:rPr>
        <w:t>.</w:t>
      </w:r>
      <w:r w:rsidRPr="00157E1B">
        <w:rPr>
          <w:rFonts w:ascii="Times New Roman" w:hAnsi="Times New Roman" w:cs="Times New Roman"/>
          <w:color w:val="000000" w:themeColor="text1"/>
        </w:rPr>
        <w:t xml:space="preserve"> As Finn Bergstrand, the former Swedish ambassador in Singapore said “there is no corruption in Singapore. It’s a clean society. I think the reason why Singapore has become such a clean society is the conscientious efforts by the Presidents and previous leadership of the country, I’m thinking only Kuan Yew himself in the first instance to wipe out, from the beginning, all possible stains of malpractice of bad practice in administration, in business and to see to it that the Singapore administration and the Singapore business is as clean as at all is possible.”</w:t>
      </w:r>
      <w:r w:rsidRPr="00157E1B">
        <w:rPr>
          <w:rStyle w:val="FootnoteReference"/>
          <w:rFonts w:ascii="Times New Roman" w:hAnsi="Times New Roman" w:cs="Times New Roman"/>
          <w:color w:val="000000" w:themeColor="text1"/>
        </w:rPr>
        <w:footnoteReference w:id="201"/>
      </w:r>
      <w:r w:rsidRPr="00157E1B">
        <w:rPr>
          <w:rFonts w:ascii="Times New Roman" w:hAnsi="Times New Roman" w:cs="Times New Roman"/>
          <w:color w:val="000000" w:themeColor="text1"/>
        </w:rPr>
        <w:t xml:space="preserve"> By </w:t>
      </w:r>
      <w:r w:rsidR="007D4E56" w:rsidRPr="00157E1B">
        <w:rPr>
          <w:rFonts w:ascii="Times New Roman" w:hAnsi="Times New Roman" w:cs="Times New Roman"/>
          <w:color w:val="000000" w:themeColor="text1"/>
        </w:rPr>
        <w:t xml:space="preserve">enacting measures to </w:t>
      </w:r>
      <w:r w:rsidRPr="00157E1B">
        <w:rPr>
          <w:rFonts w:ascii="Times New Roman" w:hAnsi="Times New Roman" w:cs="Times New Roman"/>
          <w:color w:val="000000" w:themeColor="text1"/>
        </w:rPr>
        <w:t>cleans</w:t>
      </w:r>
      <w:r w:rsidR="007D4E56" w:rsidRPr="00157E1B">
        <w:rPr>
          <w:rFonts w:ascii="Times New Roman" w:hAnsi="Times New Roman" w:cs="Times New Roman"/>
          <w:color w:val="000000" w:themeColor="text1"/>
        </w:rPr>
        <w:t>e</w:t>
      </w:r>
      <w:r w:rsidRPr="00157E1B">
        <w:rPr>
          <w:rFonts w:ascii="Times New Roman" w:hAnsi="Times New Roman" w:cs="Times New Roman"/>
          <w:color w:val="000000" w:themeColor="text1"/>
        </w:rPr>
        <w:t xml:space="preserve"> and </w:t>
      </w:r>
      <w:r w:rsidR="007D4E56" w:rsidRPr="00157E1B">
        <w:rPr>
          <w:rFonts w:ascii="Times New Roman" w:hAnsi="Times New Roman" w:cs="Times New Roman"/>
          <w:color w:val="000000" w:themeColor="text1"/>
        </w:rPr>
        <w:t xml:space="preserve">attempt to </w:t>
      </w:r>
      <w:r w:rsidRPr="00157E1B">
        <w:rPr>
          <w:rFonts w:ascii="Times New Roman" w:hAnsi="Times New Roman" w:cs="Times New Roman"/>
          <w:color w:val="000000" w:themeColor="text1"/>
        </w:rPr>
        <w:t>elimina</w:t>
      </w:r>
      <w:r w:rsidR="007D4E56" w:rsidRPr="00157E1B">
        <w:rPr>
          <w:rFonts w:ascii="Times New Roman" w:hAnsi="Times New Roman" w:cs="Times New Roman"/>
          <w:color w:val="000000" w:themeColor="text1"/>
        </w:rPr>
        <w:t>te</w:t>
      </w:r>
      <w:r w:rsidRPr="00157E1B">
        <w:rPr>
          <w:rFonts w:ascii="Times New Roman" w:hAnsi="Times New Roman" w:cs="Times New Roman"/>
          <w:color w:val="000000" w:themeColor="text1"/>
        </w:rPr>
        <w:t xml:space="preserve"> corruption from within the government</w:t>
      </w:r>
      <w:r w:rsidR="007D4E56" w:rsidRPr="00157E1B">
        <w:rPr>
          <w:rFonts w:ascii="Times New Roman" w:hAnsi="Times New Roman" w:cs="Times New Roman"/>
          <w:color w:val="000000" w:themeColor="text1"/>
        </w:rPr>
        <w:t xml:space="preserve"> </w:t>
      </w:r>
      <w:r w:rsidR="0054370B" w:rsidRPr="00157E1B">
        <w:rPr>
          <w:rFonts w:ascii="Times New Roman" w:hAnsi="Times New Roman" w:cs="Times New Roman"/>
          <w:color w:val="000000" w:themeColor="text1"/>
        </w:rPr>
        <w:t xml:space="preserve">Lee boosted his image as a </w:t>
      </w:r>
      <w:r w:rsidR="00F62D4B" w:rsidRPr="00157E1B">
        <w:rPr>
          <w:rFonts w:ascii="Times New Roman" w:hAnsi="Times New Roman" w:cs="Times New Roman"/>
          <w:color w:val="000000" w:themeColor="text1"/>
        </w:rPr>
        <w:t>legitimate</w:t>
      </w:r>
      <w:r w:rsidR="0054370B" w:rsidRPr="00157E1B">
        <w:rPr>
          <w:rFonts w:ascii="Times New Roman" w:hAnsi="Times New Roman" w:cs="Times New Roman"/>
          <w:color w:val="000000" w:themeColor="text1"/>
        </w:rPr>
        <w:t xml:space="preserve"> leader—even if he used border-line authoritarian measures to achieve this</w:t>
      </w:r>
      <w:r w:rsidRPr="00157E1B">
        <w:rPr>
          <w:rFonts w:ascii="Times New Roman" w:hAnsi="Times New Roman" w:cs="Times New Roman"/>
          <w:color w:val="000000" w:themeColor="text1"/>
        </w:rPr>
        <w:t xml:space="preserve">. Lee effectively used his power to promote the collective interest of the community mainly through the CPF and his economic policies. </w:t>
      </w:r>
      <w:r w:rsidR="0054370B" w:rsidRPr="00157E1B">
        <w:rPr>
          <w:rFonts w:ascii="Times New Roman" w:hAnsi="Times New Roman" w:cs="Times New Roman"/>
          <w:color w:val="000000" w:themeColor="text1"/>
        </w:rPr>
        <w:t>Generally t</w:t>
      </w:r>
      <w:r w:rsidRPr="00157E1B">
        <w:rPr>
          <w:rFonts w:ascii="Times New Roman" w:hAnsi="Times New Roman" w:cs="Times New Roman"/>
          <w:color w:val="000000" w:themeColor="text1"/>
        </w:rPr>
        <w:t xml:space="preserve">he CPF benefitted the people of Singapore in a multitude of ways. First it gave each person the opportunity to pay for housing, and also gave many Singaporeans the opportunity to purchase their first homes. The CPF also provided the funds for citizens to pay for healthcare. Lastly, through the retirement portion of the CPF, </w:t>
      </w:r>
      <w:r w:rsidRPr="00157E1B">
        <w:rPr>
          <w:rFonts w:ascii="Times New Roman" w:hAnsi="Times New Roman" w:cs="Times New Roman"/>
          <w:color w:val="000000" w:themeColor="text1"/>
        </w:rPr>
        <w:lastRenderedPageBreak/>
        <w:t xml:space="preserve">Singaporeans had the opportunity to invest and grow their money by investing into the stock exchange, something that prior to the creation of the CPF, many Singaporeans had previously never had the means to do. </w:t>
      </w:r>
      <w:r w:rsidR="0054370B" w:rsidRPr="00157E1B">
        <w:rPr>
          <w:rFonts w:ascii="Times New Roman" w:hAnsi="Times New Roman" w:cs="Times New Roman"/>
          <w:color w:val="000000" w:themeColor="text1"/>
        </w:rPr>
        <w:t xml:space="preserve">Unfortunately, the people could not control the percentages of one’s </w:t>
      </w:r>
      <w:proofErr w:type="gramStart"/>
      <w:r w:rsidR="0054370B" w:rsidRPr="00157E1B">
        <w:rPr>
          <w:rFonts w:ascii="Times New Roman" w:hAnsi="Times New Roman" w:cs="Times New Roman"/>
          <w:color w:val="000000" w:themeColor="text1"/>
        </w:rPr>
        <w:t>pay</w:t>
      </w:r>
      <w:proofErr w:type="gramEnd"/>
      <w:r w:rsidR="0054370B" w:rsidRPr="00157E1B">
        <w:rPr>
          <w:rFonts w:ascii="Times New Roman" w:hAnsi="Times New Roman" w:cs="Times New Roman"/>
          <w:color w:val="000000" w:themeColor="text1"/>
        </w:rPr>
        <w:t xml:space="preserve"> to go into each account and the option to opt out of the CPF was not a choice, which meant that automatically a cut of each person’s paycheck was gone without a say of how specifically the money would be allocated. Nonetheless, it did provide </w:t>
      </w:r>
      <w:r w:rsidRPr="00157E1B">
        <w:rPr>
          <w:rFonts w:ascii="Times New Roman" w:hAnsi="Times New Roman" w:cs="Times New Roman"/>
          <w:color w:val="000000" w:themeColor="text1"/>
        </w:rPr>
        <w:t xml:space="preserve">millions of Singaporeans </w:t>
      </w:r>
      <w:r w:rsidR="0054370B" w:rsidRPr="00157E1B">
        <w:rPr>
          <w:rFonts w:ascii="Times New Roman" w:hAnsi="Times New Roman" w:cs="Times New Roman"/>
          <w:color w:val="000000" w:themeColor="text1"/>
        </w:rPr>
        <w:t>the opportunity to purchase</w:t>
      </w:r>
      <w:r w:rsidRPr="00157E1B">
        <w:rPr>
          <w:rFonts w:ascii="Times New Roman" w:hAnsi="Times New Roman" w:cs="Times New Roman"/>
          <w:color w:val="000000" w:themeColor="text1"/>
        </w:rPr>
        <w:t xml:space="preserve"> housing, healthcare, and </w:t>
      </w:r>
      <w:r w:rsidR="0054370B" w:rsidRPr="00157E1B">
        <w:rPr>
          <w:rFonts w:ascii="Times New Roman" w:hAnsi="Times New Roman" w:cs="Times New Roman"/>
          <w:color w:val="000000" w:themeColor="text1"/>
        </w:rPr>
        <w:t xml:space="preserve">invest </w:t>
      </w:r>
      <w:r w:rsidRPr="00157E1B">
        <w:rPr>
          <w:rFonts w:ascii="Times New Roman" w:hAnsi="Times New Roman" w:cs="Times New Roman"/>
          <w:color w:val="000000" w:themeColor="text1"/>
        </w:rPr>
        <w:t>money for retirement, thus aiding in the maintenance of Lee’s legitimacy. Furthermore, the economic policies and decisions Lee made contributed not only to the economic success of Singapore as a nation, but to the people as well. By opening up the country to MNCs and foreign investors, Lee Kuan Yew created a privileged, wealthy, and thriving Singapore that promoted the people’s interests. Welcoming foreigners boosted Singapore’s economy, which aided unemployment and manufacturing in Singapore. Additionally, it provided the opportunity for Singapore to create its own businesses that could rival foreign MNCs. Businesses like Singapore Telecommunications and Singapore Airlines provided hundreds of thousands of citizens the opportunity to profit from their success because of the ability to invest in the corporations. This not only furthered the nation’s economy, but also gave Singapore a role in the international business world, which ultimately</w:t>
      </w:r>
      <w:r w:rsidR="00BF6FBB">
        <w:rPr>
          <w:rFonts w:ascii="Times New Roman" w:hAnsi="Times New Roman" w:cs="Times New Roman"/>
          <w:color w:val="000000" w:themeColor="text1"/>
        </w:rPr>
        <w:t xml:space="preserve"> benefitted many a</w:t>
      </w:r>
      <w:r w:rsidRPr="00157E1B">
        <w:rPr>
          <w:rFonts w:ascii="Times New Roman" w:hAnsi="Times New Roman" w:cs="Times New Roman"/>
          <w:color w:val="000000" w:themeColor="text1"/>
        </w:rPr>
        <w:t xml:space="preserve">nd </w:t>
      </w:r>
      <w:r w:rsidR="00BF6FBB">
        <w:rPr>
          <w:rFonts w:ascii="Times New Roman" w:hAnsi="Times New Roman" w:cs="Times New Roman"/>
          <w:color w:val="000000" w:themeColor="text1"/>
        </w:rPr>
        <w:t xml:space="preserve">aided in the </w:t>
      </w:r>
      <w:r w:rsidR="00BF6FBB" w:rsidRPr="00157E1B">
        <w:rPr>
          <w:rFonts w:ascii="Times New Roman" w:hAnsi="Times New Roman" w:cs="Times New Roman"/>
          <w:color w:val="000000" w:themeColor="text1"/>
        </w:rPr>
        <w:t>maintena</w:t>
      </w:r>
      <w:r w:rsidR="00BF6FBB">
        <w:rPr>
          <w:rFonts w:ascii="Times New Roman" w:hAnsi="Times New Roman" w:cs="Times New Roman"/>
          <w:color w:val="000000" w:themeColor="text1"/>
        </w:rPr>
        <w:t>nce of</w:t>
      </w:r>
      <w:r w:rsidRPr="00157E1B">
        <w:rPr>
          <w:rFonts w:ascii="Times New Roman" w:hAnsi="Times New Roman" w:cs="Times New Roman"/>
          <w:color w:val="000000" w:themeColor="text1"/>
        </w:rPr>
        <w:t xml:space="preserve"> Lee’s political legitimacy.</w:t>
      </w:r>
    </w:p>
    <w:p w14:paraId="75124256" w14:textId="77777777" w:rsidR="00CE5F1A" w:rsidRPr="00157E1B" w:rsidRDefault="00CE5F1A" w:rsidP="00CE5F1A">
      <w:pPr>
        <w:spacing w:line="480" w:lineRule="auto"/>
        <w:rPr>
          <w:rFonts w:ascii="Times New Roman" w:hAnsi="Times New Roman" w:cs="Times New Roman"/>
          <w:color w:val="000000" w:themeColor="text1"/>
        </w:rPr>
      </w:pPr>
      <w:r w:rsidRPr="00157E1B">
        <w:rPr>
          <w:rFonts w:ascii="Times New Roman" w:hAnsi="Times New Roman" w:cs="Times New Roman"/>
          <w:color w:val="000000" w:themeColor="text1"/>
        </w:rPr>
        <w:br w:type="page"/>
      </w:r>
    </w:p>
    <w:p w14:paraId="1129B983" w14:textId="342A71E7" w:rsidR="00CE5F1A" w:rsidRPr="00157E1B" w:rsidRDefault="00CE5F1A" w:rsidP="00CE5F1A">
      <w:pPr>
        <w:pStyle w:val="Heading1"/>
        <w:spacing w:line="480" w:lineRule="auto"/>
      </w:pPr>
      <w:bookmarkStart w:id="36" w:name="Conclusion"/>
      <w:bookmarkStart w:id="37" w:name="Conclusion_Real"/>
      <w:r w:rsidRPr="00157E1B">
        <w:lastRenderedPageBreak/>
        <w:t>Conclusion</w:t>
      </w:r>
    </w:p>
    <w:bookmarkEnd w:id="36"/>
    <w:bookmarkEnd w:id="37"/>
    <w:p w14:paraId="197F8755" w14:textId="2C7C8CA2" w:rsidR="00CE5F1A" w:rsidRPr="00157E1B" w:rsidRDefault="00CE5F1A"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There is no question that Lee K</w:t>
      </w:r>
      <w:r w:rsidR="00982C39" w:rsidRPr="00157E1B">
        <w:rPr>
          <w:rFonts w:ascii="Times New Roman" w:hAnsi="Times New Roman" w:cs="Times New Roman"/>
          <w:color w:val="000000" w:themeColor="text1"/>
        </w:rPr>
        <w:t>u</w:t>
      </w:r>
      <w:r w:rsidRPr="00157E1B">
        <w:rPr>
          <w:rFonts w:ascii="Times New Roman" w:hAnsi="Times New Roman" w:cs="Times New Roman"/>
          <w:color w:val="000000" w:themeColor="text1"/>
        </w:rPr>
        <w:t>an Yew’s policies over more than four decades had a profound impact on Singapore. Lee’s influence on the city-state during his more than 40-year years of public service exemplified his contributions to the exceptional advancements in Singapore during that period of time. Despite some controversies over his responses to political developments during the second phase of his career, the fact that he effectively addressed these tensions only strengthened him as a legitimate leader. After researching the forty plus years that Lee contributed to Singapore, it is clear that he established himself as a political leader in two phases of his career—first from 1950 to 1959, and then from 1959-1965 as Prime Minister of Singapore pre-independence—and managed to maintain his legitimacy as Prime Minister of independent Singapore from 1965 until he took his leave from office in 1990. During the three phases of Lee’s political career, there were massive changes, social tensions, and multiple major shifts in power. Despite these challenges, Lee still gained legitimacy and maintained it until his final day in office as Prime Minister.</w:t>
      </w:r>
    </w:p>
    <w:p w14:paraId="4C7794D4" w14:textId="77777777" w:rsidR="00CE5F1A" w:rsidRPr="00157E1B" w:rsidRDefault="00CE5F1A"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During the first phase of Lee’s political career between 1950-1959, three factors contributed greatly towards initially establishing Lee as a politically legitimate leader: the atmosphere in Singapore around the British, political activism in the community, and the creation of the PAP and the 1955 election. The increased hostility and intolerance towards the British in Singapore created a bond between the people and Lee. After Lee returned home from studying abroad, his perception of the British had changed to match the growing discontent among the people towards the British. This resentment towards the British became one of the foundational reasons for his entry into politics during this period and later served as his platform for the merger with Malaya. Another shared norm and value that Lee used to promote his </w:t>
      </w:r>
      <w:r w:rsidRPr="00157E1B">
        <w:rPr>
          <w:rFonts w:ascii="Times New Roman" w:hAnsi="Times New Roman" w:cs="Times New Roman"/>
          <w:color w:val="000000" w:themeColor="text1"/>
        </w:rPr>
        <w:lastRenderedPageBreak/>
        <w:t>legitimacy during this early phase in his political career was the promotion of multilingualism during his campaign for Prime Minister. By speaking five different languages, Lee was able to communicate with the various different ethnic communities that were positioned all over Singapore. His ability to verbally communicate with the different populations not only made him a popular and relatable candidate, but also played a small role in the first half of Lee establishing initial legitimacy. During his short-lived career at Laycock and Ong, Lee’s decision to take pro-bono cases for union workers led to public exposure and an outpouring of support from thousands of Singaporeans. The growing public support for Lee established the foundation that he needed when he founded the PAP later in the decade and eventually ran for Prime Minister of Singapore in 1959. This support, as well as the physical votes that propelled Lee to victory in the 1955 and 1959 elections, served as a device for the consent Lee required from the people of Singapore. Additionally, being the charismatic leader that he was and conforming to the established rules of power after the shift in the structure of government that took place in 1958, Lee successfully established himself as a partially legitimate leader, but fully established himself as Prime Minister from 1959 to 1965.</w:t>
      </w:r>
    </w:p>
    <w:p w14:paraId="229577C3" w14:textId="579B90D8" w:rsidR="00CE5F1A" w:rsidRPr="00157E1B" w:rsidRDefault="00CE5F1A"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The second phase of Lee’s political career that strengthened his legitimacy took place between the years 1959 to 1965, when he was Prime Minister of Singapore pre-independence. This period of time played a more significant role in legitimizing him </w:t>
      </w:r>
      <w:r w:rsidRPr="00157E1B">
        <w:rPr>
          <w:rFonts w:ascii="Times New Roman" w:hAnsi="Times New Roman" w:cs="Times New Roman"/>
          <w:color w:val="000000" w:themeColor="text1"/>
          <w:vertAlign w:val="subscript"/>
        </w:rPr>
        <w:softHyphen/>
      </w:r>
      <w:r w:rsidRPr="00157E1B">
        <w:rPr>
          <w:rFonts w:ascii="Times New Roman" w:hAnsi="Times New Roman" w:cs="Times New Roman"/>
          <w:color w:val="000000" w:themeColor="text1"/>
        </w:rPr>
        <w:t>as a political leader than I had originally thought during the preliminary stages of my research. Using Alagappa’s framework and his conceptualization of legitimacy, the four components</w:t>
      </w:r>
      <w:r w:rsidRPr="00157E1B">
        <w:rPr>
          <w:rStyle w:val="FootnoteReference"/>
          <w:rFonts w:ascii="Times New Roman" w:hAnsi="Times New Roman" w:cs="Times New Roman"/>
          <w:color w:val="000000" w:themeColor="text1"/>
        </w:rPr>
        <w:footnoteReference w:id="202"/>
      </w:r>
      <w:r w:rsidRPr="00157E1B">
        <w:rPr>
          <w:rFonts w:ascii="Times New Roman" w:hAnsi="Times New Roman" w:cs="Times New Roman"/>
          <w:color w:val="000000" w:themeColor="text1"/>
        </w:rPr>
        <w:t xml:space="preserve"> were variably useful in the analysis of Lee’s political career. Unlike the first phase which could only be analyzed through three of Alagappa’s four components, and the third time period that could only be </w:t>
      </w:r>
      <w:r w:rsidRPr="00157E1B">
        <w:rPr>
          <w:rFonts w:ascii="Times New Roman" w:hAnsi="Times New Roman" w:cs="Times New Roman"/>
          <w:color w:val="000000" w:themeColor="text1"/>
        </w:rPr>
        <w:lastRenderedPageBreak/>
        <w:t xml:space="preserve">analyzed through two of the components, the second phase of his career was the only one that addressed all four. During this period of time, major changes took place in Singapore. The adverse effects of switching to a self-governing state and later to a sovereign nation, as well as the political and </w:t>
      </w:r>
      <w:r w:rsidR="007D4E56" w:rsidRPr="00157E1B">
        <w:rPr>
          <w:rFonts w:ascii="Times New Roman" w:hAnsi="Times New Roman" w:cs="Times New Roman"/>
          <w:color w:val="000000" w:themeColor="text1"/>
        </w:rPr>
        <w:t>ethnic</w:t>
      </w:r>
      <w:r w:rsidRPr="00157E1B">
        <w:rPr>
          <w:rFonts w:ascii="Times New Roman" w:hAnsi="Times New Roman" w:cs="Times New Roman"/>
          <w:color w:val="000000" w:themeColor="text1"/>
        </w:rPr>
        <w:t xml:space="preserve"> tensions during this period, resulted in some negative consequences for Singapore. However, not all, but many of the positive contributions to Singapore to handle these changes were as a direct result to Lee’s five-year plan. At the beginning of his tenure as Prime Minister, Lee set out to accomplish a five-year plan that simultaneously aimed to clean up the mess that the war and the British had left behind in Singapore, but also create future prosperity that would continue to flourish once the state was repaired. The main focus of Lee’s plan was centered around his new housing policies, which by connecting the different populations through new government sponsored housing, promoted the norms and values of the individually isolated ethnic communities within Singapore. The creation of the HBD and the </w:t>
      </w:r>
      <w:r w:rsidR="000B3CCD" w:rsidRPr="00157E1B">
        <w:rPr>
          <w:rFonts w:ascii="Times New Roman" w:hAnsi="Times New Roman" w:cs="Times New Roman"/>
          <w:color w:val="000000" w:themeColor="text1"/>
        </w:rPr>
        <w:t xml:space="preserve">additions introduced to it throughout the years </w:t>
      </w:r>
      <w:r w:rsidRPr="00157E1B">
        <w:rPr>
          <w:rFonts w:ascii="Times New Roman" w:hAnsi="Times New Roman" w:cs="Times New Roman"/>
          <w:color w:val="000000" w:themeColor="text1"/>
        </w:rPr>
        <w:t>not only improved the quality of life for thousands of civilians, but also built on the existing norms and values of each separate community to create the foundation of a new Singaporean identity. Additionally, Lee’s five-year plan also promoted the collective interest of the community, as conceptualized by Alagappa, in multiple ways.</w:t>
      </w:r>
      <w:r w:rsidR="00F62D4B" w:rsidRPr="00157E1B">
        <w:rPr>
          <w:rFonts w:ascii="Times New Roman" w:hAnsi="Times New Roman" w:cs="Times New Roman"/>
          <w:color w:val="000000" w:themeColor="text1"/>
        </w:rPr>
        <w:t xml:space="preserve"> </w:t>
      </w:r>
      <w:r w:rsidRPr="00157E1B">
        <w:rPr>
          <w:rFonts w:ascii="Times New Roman" w:hAnsi="Times New Roman" w:cs="Times New Roman"/>
          <w:color w:val="000000" w:themeColor="text1"/>
        </w:rPr>
        <w:t xml:space="preserve">Lee’s housing policies rehoused over 400,000 people and built more than 51,000 new houses. His passion for learning and grasp of the potential benefits of a restructured educational system drew Singaporeans of all ages into the classroom to further their knowledge and prepare them for long-term professional success. In addition, unemployment rates dropped significantly in this period and his contributions towards community development resulted in over a hundred community centers being built across Singapore, which also integrated the various ethnic communities. </w:t>
      </w:r>
      <w:r w:rsidR="00F62D4B" w:rsidRPr="00157E1B">
        <w:rPr>
          <w:rFonts w:ascii="Times New Roman" w:hAnsi="Times New Roman" w:cs="Times New Roman"/>
          <w:color w:val="000000" w:themeColor="text1"/>
        </w:rPr>
        <w:t xml:space="preserve">Even though the policies were based on Lee’s singular vision of what he </w:t>
      </w:r>
      <w:r w:rsidR="00F62D4B" w:rsidRPr="00157E1B">
        <w:rPr>
          <w:rFonts w:ascii="Times New Roman" w:hAnsi="Times New Roman" w:cs="Times New Roman"/>
          <w:color w:val="000000" w:themeColor="text1"/>
        </w:rPr>
        <w:lastRenderedPageBreak/>
        <w:t>envisioned for Singapore, not the people, the positive contributions from the plan did contribute towards establishing Lee as a politically legitimate Prime Minister.</w:t>
      </w:r>
    </w:p>
    <w:p w14:paraId="5B203926" w14:textId="77777777" w:rsidR="00CE5F1A" w:rsidRPr="00157E1B" w:rsidRDefault="00CE5F1A"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The second main change that took place during this period was the merger with Malaya. After campaigning and drafting a plan with the Tunku, the 1963 merger took place, which finally granted Singapore the separation they had so desperately wanted from the British. The merger both aided in the establishment of Lee’s legitimacy because it granted him the consent of the governed for this time period, and also through the transition of power, Lee conformed with the established rules under the White Papers that he and the Tunku agreed upon. By 1965, as a result of Lee’s successes during his early political career and the pre-independence period, he established himself as a politically legitimate leader of Singapore.</w:t>
      </w:r>
    </w:p>
    <w:p w14:paraId="7E3D4151" w14:textId="3F10750E" w:rsidR="00CE5F1A" w:rsidRPr="00157E1B" w:rsidRDefault="00CE5F1A" w:rsidP="00CE5F1A">
      <w:pPr>
        <w:spacing w:line="480" w:lineRule="auto"/>
        <w:ind w:firstLine="720"/>
        <w:rPr>
          <w:rFonts w:ascii="Times New Roman" w:hAnsi="Times New Roman" w:cs="Times New Roman"/>
          <w:color w:val="000000" w:themeColor="text1"/>
        </w:rPr>
      </w:pPr>
      <w:r w:rsidRPr="00157E1B">
        <w:rPr>
          <w:rFonts w:ascii="Times New Roman" w:hAnsi="Times New Roman" w:cs="Times New Roman"/>
          <w:color w:val="000000" w:themeColor="text1"/>
        </w:rPr>
        <w:t xml:space="preserve">After establishing political legitimacy in the previous two time periods, during the third phase, Lee preserved his legitimacy primarily through his creation of a new Singaporean identity, which shifted the previous focus from </w:t>
      </w:r>
      <w:r w:rsidR="00BD5AA4" w:rsidRPr="00157E1B">
        <w:rPr>
          <w:rFonts w:ascii="Times New Roman" w:hAnsi="Times New Roman" w:cs="Times New Roman"/>
          <w:color w:val="000000" w:themeColor="text1"/>
        </w:rPr>
        <w:t>ethnicity</w:t>
      </w:r>
      <w:r w:rsidRPr="00157E1B">
        <w:rPr>
          <w:rFonts w:ascii="Times New Roman" w:hAnsi="Times New Roman" w:cs="Times New Roman"/>
          <w:color w:val="000000" w:themeColor="text1"/>
        </w:rPr>
        <w:t xml:space="preserve"> in the earlier time period to a cohesive national identity. This new Singaporean identity was comprised of mainly three components that helped Lee maintain his legitimacy: the establishment of military power, the foundation that the government launched for every citizen, and economic success. Lee’s decision to create a new Singaporean military based on the IDF model, which also enforced a mandatory two-year national service, created both a brotherhood within the military and a general sense of nationhood. Since the national service did not discriminate on the basis of ethnicity, when Singaporean men began to serve, a single brotherhood formed between those who served. This brotherhood also translated over to the citizens of Singapore, with the annual NDP being led by the military. The link between the servicemen and the thousands of Singaporeans that attended the parade created one of the first symbols of a national identity that Lee crafted. The </w:t>
      </w:r>
      <w:r w:rsidRPr="00157E1B">
        <w:rPr>
          <w:rFonts w:ascii="Times New Roman" w:hAnsi="Times New Roman" w:cs="Times New Roman"/>
          <w:color w:val="000000" w:themeColor="text1"/>
        </w:rPr>
        <w:lastRenderedPageBreak/>
        <w:t xml:space="preserve">reconstruction of the CPF played an essential role in the maintenance of Lee’s legitimacy. Under Lee’s CPF, Singaporeans were able to purchase their own homes, save for retirement, invest in the market, and pay for healthcare, effectively promoting the collective interest of the community of Singapore. As a result of Lee’s policies during this period of time, Singapore went through an exceptionally economically prosperous period that particularly benefitted the citizens of Singapore. Lee’s decision to open up the country to foreign investors and MNC’s helped the Singaporean economy, provided new jobs for the people, offered them the opportunity to invest in these companies, and most importantly, taught Singapore what it needed to do in order to open up their own competing businesses, once again benefiting the community as a whole. Additionally, as part of Lee’s measures for keeping economic success in Singapore, he recognized the importance of keeping corruption out of the government, which he made a priority during his tenure. The measures he took kept the government clean and made sure that he and other members of government operated within the law. A surprising discovery of this time period was the significance of Lee’s decision to craft this new Singaporean identity and the ways in which he did so, as a result making it a much more significant factor towards maintenance than what initial research had shown. By creating this new national identity through the formation of the new military, a foundation that the government launched for every citizen, and economic success, Lee </w:t>
      </w:r>
      <w:r w:rsidR="00F62D4B" w:rsidRPr="00157E1B">
        <w:rPr>
          <w:rFonts w:ascii="Times New Roman" w:hAnsi="Times New Roman" w:cs="Times New Roman"/>
          <w:color w:val="000000" w:themeColor="text1"/>
        </w:rPr>
        <w:t>helped to d</w:t>
      </w:r>
      <w:r w:rsidRPr="00157E1B">
        <w:rPr>
          <w:rFonts w:ascii="Times New Roman" w:hAnsi="Times New Roman" w:cs="Times New Roman"/>
          <w:color w:val="000000" w:themeColor="text1"/>
        </w:rPr>
        <w:t>eescalated tensions and improved many of the previous issues—i.e., housing, education, workers’ rights— that required his attention in the preceding two time periods, which ultimately assisted in maintaining Lee’s political legitimacy.</w:t>
      </w:r>
    </w:p>
    <w:p w14:paraId="12616D3A" w14:textId="77777777" w:rsidR="00CE5F1A" w:rsidRPr="00157E1B" w:rsidRDefault="00CE5F1A" w:rsidP="00CE5F1A">
      <w:pPr>
        <w:spacing w:line="480" w:lineRule="auto"/>
        <w:rPr>
          <w:rFonts w:ascii="Times New Roman" w:hAnsi="Times New Roman" w:cs="Times New Roman"/>
        </w:rPr>
      </w:pPr>
    </w:p>
    <w:p w14:paraId="58D9EDF3" w14:textId="77777777" w:rsidR="000772EC" w:rsidRPr="00157E1B" w:rsidRDefault="000772EC" w:rsidP="00CE5F1A">
      <w:pPr>
        <w:spacing w:line="480" w:lineRule="auto"/>
        <w:rPr>
          <w:rFonts w:ascii="Times New Roman" w:hAnsi="Times New Roman" w:cs="Times New Roman"/>
        </w:rPr>
      </w:pPr>
      <w:r w:rsidRPr="00157E1B">
        <w:rPr>
          <w:rFonts w:ascii="Times New Roman" w:hAnsi="Times New Roman" w:cs="Times New Roman"/>
        </w:rPr>
        <w:br w:type="page"/>
      </w:r>
    </w:p>
    <w:p w14:paraId="39FB0AE6" w14:textId="6C07E66C" w:rsidR="002432F7" w:rsidRPr="00157E1B" w:rsidRDefault="002432F7" w:rsidP="00416455">
      <w:pPr>
        <w:pStyle w:val="Heading1"/>
        <w:spacing w:line="480" w:lineRule="auto"/>
      </w:pPr>
      <w:bookmarkStart w:id="38" w:name="_Works_Cited"/>
      <w:bookmarkEnd w:id="38"/>
      <w:r w:rsidRPr="00157E1B">
        <w:lastRenderedPageBreak/>
        <w:t>Works Cited</w:t>
      </w:r>
    </w:p>
    <w:p w14:paraId="537B9C12" w14:textId="77777777" w:rsidR="007D4E56" w:rsidRPr="00157E1B" w:rsidRDefault="00C563E4"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 </w:t>
      </w:r>
      <w:r w:rsidR="007864EA" w:rsidRPr="00157E1B">
        <w:rPr>
          <w:rFonts w:ascii="Times New Roman" w:hAnsi="Times New Roman" w:cs="Times New Roman"/>
        </w:rPr>
        <w:fldChar w:fldCharType="begin"/>
      </w:r>
      <w:r w:rsidR="007864EA" w:rsidRPr="00157E1B">
        <w:rPr>
          <w:rFonts w:ascii="Times New Roman" w:hAnsi="Times New Roman" w:cs="Times New Roman"/>
        </w:rPr>
        <w:instrText xml:space="preserve"> ADDIN ZOTERO_BIBL {"uncited":[],"omitted":[],"custom":[]} CSL_BIBLIOGRAPHY </w:instrText>
      </w:r>
      <w:r w:rsidR="007864EA" w:rsidRPr="00157E1B">
        <w:rPr>
          <w:rFonts w:ascii="Times New Roman" w:hAnsi="Times New Roman" w:cs="Times New Roman"/>
        </w:rPr>
        <w:fldChar w:fldCharType="separate"/>
      </w:r>
      <w:r w:rsidR="007D4E56" w:rsidRPr="00157E1B">
        <w:rPr>
          <w:rFonts w:ascii="Times New Roman" w:hAnsi="Times New Roman" w:cs="Times New Roman"/>
        </w:rPr>
        <w:t xml:space="preserve">“14.1 Power and Authority.” In </w:t>
      </w:r>
      <w:r w:rsidR="007D4E56" w:rsidRPr="00157E1B">
        <w:rPr>
          <w:rFonts w:ascii="Times New Roman" w:hAnsi="Times New Roman" w:cs="Times New Roman"/>
          <w:i/>
          <w:iCs/>
        </w:rPr>
        <w:t>Sociology</w:t>
      </w:r>
      <w:r w:rsidR="007D4E56" w:rsidRPr="00157E1B">
        <w:rPr>
          <w:rFonts w:ascii="Times New Roman" w:hAnsi="Times New Roman" w:cs="Times New Roman"/>
        </w:rPr>
        <w:t>. University of Minnesota Libraries Publishing edition, 2016. This edition adapted from a work originally produced in 2010 by a publisher who has requested that it not receive attribution., 2016. https://open.lib.umn.edu/sociology/chapter/14-1-power-and-authority/.</w:t>
      </w:r>
    </w:p>
    <w:p w14:paraId="481F32AF"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HistorySG. “1955 Legislative Assembly General Election - Singapore History.” A Singapore Government Agency Website, April 2, 1955. https://eresources.nlb.gov.sg/history/events/c58bb498-d6c1-446b-a40e-c78f3e688ae2.</w:t>
      </w:r>
    </w:p>
    <w:p w14:paraId="6FE83CBC"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Alagappa, Muthiah. </w:t>
      </w:r>
      <w:r w:rsidRPr="00157E1B">
        <w:rPr>
          <w:rFonts w:ascii="Times New Roman" w:hAnsi="Times New Roman" w:cs="Times New Roman"/>
          <w:i/>
          <w:iCs/>
        </w:rPr>
        <w:t>Political Legitimacy in Southeast Asia: The Quest for Moral Authority</w:t>
      </w:r>
      <w:r w:rsidRPr="00157E1B">
        <w:rPr>
          <w:rFonts w:ascii="Times New Roman" w:hAnsi="Times New Roman" w:cs="Times New Roman"/>
        </w:rPr>
        <w:t>. Contemporary Issues in Asia and the Pacific. Stanford, Calif.: Stanford University Press, 1995. http://catdir.loc.gov/catdir/toc/cam027/95001075.html.</w:t>
      </w:r>
    </w:p>
    <w:p w14:paraId="3B6EFE58"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Ashcraft, Richard. </w:t>
      </w:r>
      <w:r w:rsidRPr="00157E1B">
        <w:rPr>
          <w:rFonts w:ascii="Times New Roman" w:hAnsi="Times New Roman" w:cs="Times New Roman"/>
          <w:i/>
          <w:iCs/>
        </w:rPr>
        <w:t>Locke’s Two Treatises of Government</w:t>
      </w:r>
      <w:r w:rsidRPr="00157E1B">
        <w:rPr>
          <w:rFonts w:ascii="Times New Roman" w:hAnsi="Times New Roman" w:cs="Times New Roman"/>
        </w:rPr>
        <w:t>. Vol. 17. London: Routledge, 2012.</w:t>
      </w:r>
    </w:p>
    <w:p w14:paraId="2C204E29"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Brimelow, Ben. “Singapore Has the Best Air Force and Navy in Southeast Asia.” Insider Inc. Business Insider, April 8, 2018. https://www.businessinsider.com/singapore-military-best-air-force-navy-southeast-asia-2018-4.</w:t>
      </w:r>
    </w:p>
    <w:p w14:paraId="6E634CB7"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Búrca, Gráinne de. “The Quest for Legitimacy in the European Union.” </w:t>
      </w:r>
      <w:r w:rsidRPr="00157E1B">
        <w:rPr>
          <w:rFonts w:ascii="Times New Roman" w:hAnsi="Times New Roman" w:cs="Times New Roman"/>
          <w:i/>
          <w:iCs/>
        </w:rPr>
        <w:t>The Modern Law Review</w:t>
      </w:r>
      <w:r w:rsidRPr="00157E1B">
        <w:rPr>
          <w:rFonts w:ascii="Times New Roman" w:hAnsi="Times New Roman" w:cs="Times New Roman"/>
        </w:rPr>
        <w:t xml:space="preserve"> 59, no. 3 (1996): 349–76.</w:t>
      </w:r>
    </w:p>
    <w:p w14:paraId="7282EFCE"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Byrnes, Mark. “How Singapore Fixed Its Affordable Housing Problem.” Bloomberg L.P. Bloomberg CityLab, March 23, 2015. https://www.bloomberg.com/news/articles/2015-03-23/the-housing-legacy-of-singapore-s-first-prime-minister-lee-kuan-yew-who-passed-away-last-sunday-at-the-age-of-91.</w:t>
      </w:r>
    </w:p>
    <w:p w14:paraId="24369E42"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Cavendish, Richard. “Malayan Independence.” </w:t>
      </w:r>
      <w:r w:rsidRPr="00157E1B">
        <w:rPr>
          <w:rFonts w:ascii="Times New Roman" w:hAnsi="Times New Roman" w:cs="Times New Roman"/>
          <w:i/>
          <w:iCs/>
        </w:rPr>
        <w:t>History Today</w:t>
      </w:r>
      <w:r w:rsidRPr="00157E1B">
        <w:rPr>
          <w:rFonts w:ascii="Times New Roman" w:hAnsi="Times New Roman" w:cs="Times New Roman"/>
        </w:rPr>
        <w:t xml:space="preserve"> 57, no. 8 (August 2007). https://www.historytoday.com/archive/malayan-independence.</w:t>
      </w:r>
    </w:p>
    <w:p w14:paraId="5E621D85"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lastRenderedPageBreak/>
        <w:t>HistorySG. “Central Provident Fund Is Introduced.” Government of Singapore, July 1, 1955. https://eresources.nlb.gov.sg/history/events/c2330166-bd07-4266-a073-11e8d8efa4e8.</w:t>
      </w:r>
    </w:p>
    <w:p w14:paraId="75136575"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Roots. “Chinese Middle Schools Protests.” A Singapore Government Agency Website. Accessed February 10, 2021. https://www.roots.gov.sg/stories-landing/stories/chinese-middle-schools-protests/story.</w:t>
      </w:r>
    </w:p>
    <w:p w14:paraId="04283A29"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Chng, Henedick. “Here’s What LKY and Other Founding Fathers Did When WW2 Hit S’pore 75 Years Ago.” Mothership, February 11, 2017. https://mothership.sg/2017/02/heres-what-lky-and-other-founding-fathers-did-when-ww2-hit-spore-75-years-ago/.</w:t>
      </w:r>
    </w:p>
    <w:p w14:paraId="164BE5BA"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Fletcher, Nancy McHenry. </w:t>
      </w:r>
      <w:r w:rsidRPr="00157E1B">
        <w:rPr>
          <w:rFonts w:ascii="Times New Roman" w:hAnsi="Times New Roman" w:cs="Times New Roman"/>
          <w:i/>
          <w:iCs/>
        </w:rPr>
        <w:t>The Separation of Singapore from Malaysia.</w:t>
      </w:r>
      <w:r w:rsidRPr="00157E1B">
        <w:rPr>
          <w:rFonts w:ascii="Times New Roman" w:hAnsi="Times New Roman" w:cs="Times New Roman"/>
        </w:rPr>
        <w:t xml:space="preserve"> Cornell University. Southeast Asia Program. Data Paper No. 73. Ithaca, N.Y.: Southeast Asia Program, Cornell University, 1969.</w:t>
      </w:r>
    </w:p>
    <w:p w14:paraId="78B8D833"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Formal, Elliot, and Agnieszka Wojtera. “The Foreign Dimension of Singapore’s Economic Growth.” </w:t>
      </w:r>
      <w:r w:rsidRPr="00157E1B">
        <w:rPr>
          <w:rFonts w:ascii="Times New Roman" w:hAnsi="Times New Roman" w:cs="Times New Roman"/>
          <w:i/>
          <w:iCs/>
        </w:rPr>
        <w:t>Norwegian School of Economics</w:t>
      </w:r>
      <w:r w:rsidRPr="00157E1B">
        <w:rPr>
          <w:rFonts w:ascii="Times New Roman" w:hAnsi="Times New Roman" w:cs="Times New Roman"/>
        </w:rPr>
        <w:t>, 2013, 108.</w:t>
      </w:r>
    </w:p>
    <w:p w14:paraId="664B0F3E"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Gill, Sarjit Singh, and Shook Lin &amp; Bok LLP. “Legal Systems in Singapore: Overview.” Thomson Reuters: Practical Law, December 1, 2019. https://uk.practicallaw.thomsonreuters.com/w-008-9647?transitionType=Default&amp;contextData=(sc.Default)&amp;firstPage=true.</w:t>
      </w:r>
    </w:p>
    <w:p w14:paraId="68949AF5"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Gilley, Bruce. “The Meaning and Measure of State Legitimacy: Results for 72 Countries.” </w:t>
      </w:r>
      <w:r w:rsidRPr="00157E1B">
        <w:rPr>
          <w:rFonts w:ascii="Times New Roman" w:hAnsi="Times New Roman" w:cs="Times New Roman"/>
          <w:i/>
          <w:iCs/>
        </w:rPr>
        <w:t>European Journal of Political Research</w:t>
      </w:r>
      <w:r w:rsidRPr="00157E1B">
        <w:rPr>
          <w:rFonts w:ascii="Times New Roman" w:hAnsi="Times New Roman" w:cs="Times New Roman"/>
        </w:rPr>
        <w:t xml:space="preserve"> 45, no. 3 (2006): 499–525.</w:t>
      </w:r>
    </w:p>
    <w:p w14:paraId="28099640"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Gordon, Joy. “The United Nations Security Council and the Emerging Crisis of Legitimacy.” Yale Journal of International Affairs, December 1, 2014. https://www.yalejournal.org/publications/the-united-nations-security-council-and-the-emerging-crisis-of-legitimacy.</w:t>
      </w:r>
    </w:p>
    <w:p w14:paraId="12D5E8A6"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lastRenderedPageBreak/>
        <w:t>Data Commons. “Gross Domestic Product per Capita in Singapore.” Accessed March 13, 2021. https://datacommons.org/tools/timeline#&amp;place=country/SGP&amp;statsVar=Amount_EconomicActivity_GrossDomesticProduction_Nominal_PerCapita.</w:t>
      </w:r>
    </w:p>
    <w:p w14:paraId="334AE227"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Han, Fook Kwang, Warren Fernandez, and Sumiko Tan. </w:t>
      </w:r>
      <w:r w:rsidRPr="00157E1B">
        <w:rPr>
          <w:rFonts w:ascii="Times New Roman" w:hAnsi="Times New Roman" w:cs="Times New Roman"/>
          <w:i/>
          <w:iCs/>
        </w:rPr>
        <w:t>Lee Kuan Yew: The Man and His Ideas</w:t>
      </w:r>
      <w:r w:rsidRPr="00157E1B">
        <w:rPr>
          <w:rFonts w:ascii="Times New Roman" w:hAnsi="Times New Roman" w:cs="Times New Roman"/>
        </w:rPr>
        <w:t>. 1 online resource vols. Singapore: Marshall Cavendish Editions, 2015. http://public.ebookcentral.proquest.com/choice/publicfullrecord.aspx?p=2065205.</w:t>
      </w:r>
    </w:p>
    <w:p w14:paraId="5AD2AE56"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Han, Jamie. “Communal Riots of 1964.” Government of Singapore. Infopedia, September 18, 2014. https://eresources.nlb.gov.sg/infopedia/articles/SIP_45_2005-01-06.html?s=Han.</w:t>
      </w:r>
    </w:p>
    <w:p w14:paraId="5F76ED9C"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Heirwin, Mohd Nasir. “Japanese Surrender.” Government of Singapore. Singapore Infopedia Government of Singapore, 2016. https://eresources.nlb.gov.sg/infopedia/articles/SIP_123_2005-02-03.html.</w:t>
      </w:r>
    </w:p>
    <w:p w14:paraId="708667BD"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i/>
          <w:iCs/>
        </w:rPr>
        <w:t>History of Singapore</w:t>
      </w:r>
      <w:r w:rsidRPr="00157E1B">
        <w:rPr>
          <w:rFonts w:ascii="Times New Roman" w:hAnsi="Times New Roman" w:cs="Times New Roman"/>
        </w:rPr>
        <w:t>. Discovery Channel. Singapore Academy of Corporate Management, 2005. https://www.youtube.com/watch?v=ZJgPijyr9lo&amp;t=1s.</w:t>
      </w:r>
    </w:p>
    <w:p w14:paraId="6F46B757"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Nations Online Project. “History of Singapore,” 2021. https://www.nationsonline.org/oneworld/History/Singapore-history.htm.</w:t>
      </w:r>
    </w:p>
    <w:p w14:paraId="06F48436"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Hui Min, Chew. “National Day Parade 1966: 10 Things about the Inaugural Parade.” Singapore Press Holdings Ltd. The Straits Times, March 5, 2015. https://www.straitstimes.com/singapore/national-day-parade-1966-10-things-about-the-inaugural-parade.</w:t>
      </w:r>
    </w:p>
    <w:p w14:paraId="6D80CBFA"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The Knowledge Loft. “Impeachment: What Is It and Could It Happen in Singapore?,” December 27, 2019. https://www.theknowledgeloft.com/topic-in-focus/impeachment-what-is-it-and-could-it-happen-in-singapore/.</w:t>
      </w:r>
    </w:p>
    <w:p w14:paraId="011E3727"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lastRenderedPageBreak/>
        <w:t xml:space="preserve">Joelynn. “Lee Kuan Yew Was a Lawyer Who Defended Hawker Rights for Free in the 1950s.” </w:t>
      </w:r>
      <w:r w:rsidRPr="00157E1B">
        <w:rPr>
          <w:rFonts w:ascii="Times New Roman" w:hAnsi="Times New Roman" w:cs="Times New Roman"/>
          <w:i/>
          <w:iCs/>
        </w:rPr>
        <w:t>Must Share News</w:t>
      </w:r>
      <w:r w:rsidRPr="00157E1B">
        <w:rPr>
          <w:rFonts w:ascii="Times New Roman" w:hAnsi="Times New Roman" w:cs="Times New Roman"/>
        </w:rPr>
        <w:t xml:space="preserve"> (blog), March 22, 2019. https://mustsharenews.com/lee-kuan-yew-lawyer/.</w:t>
      </w:r>
    </w:p>
    <w:p w14:paraId="7F36740F"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Josey, Alex. </w:t>
      </w:r>
      <w:r w:rsidRPr="00157E1B">
        <w:rPr>
          <w:rFonts w:ascii="Times New Roman" w:hAnsi="Times New Roman" w:cs="Times New Roman"/>
          <w:i/>
          <w:iCs/>
        </w:rPr>
        <w:t>Lee Kuan Yew: The Crucial Years.</w:t>
      </w:r>
      <w:r w:rsidRPr="00157E1B">
        <w:rPr>
          <w:rFonts w:ascii="Times New Roman" w:hAnsi="Times New Roman" w:cs="Times New Roman"/>
        </w:rPr>
        <w:t xml:space="preserve"> 1 online resource (1187 pages) vols. Singapore: Marshall Cavendish, 2012. https://search.ebscohost.com/login.aspx?direct=true&amp;scope=site&amp;db=nlebk&amp;db=nlabk&amp;AN=577908.</w:t>
      </w:r>
    </w:p>
    <w:p w14:paraId="670F59AF"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Kane, John, Hui-Chieh. Loy, and Haig Patapan. </w:t>
      </w:r>
      <w:r w:rsidRPr="00157E1B">
        <w:rPr>
          <w:rFonts w:ascii="Times New Roman" w:hAnsi="Times New Roman" w:cs="Times New Roman"/>
          <w:i/>
          <w:iCs/>
        </w:rPr>
        <w:t>Political Legitimacy in Asia: New Leadership Challenges</w:t>
      </w:r>
      <w:r w:rsidRPr="00157E1B">
        <w:rPr>
          <w:rFonts w:ascii="Times New Roman" w:hAnsi="Times New Roman" w:cs="Times New Roman"/>
        </w:rPr>
        <w:t>. 1st ed. 1 online resource (vi, 286 pages) vols. Palgrave Series on Asian Governance. New York: Palgrave Macmillan, 2011. http://site.ebrary.com/id/10518183.</w:t>
      </w:r>
    </w:p>
    <w:p w14:paraId="52F08C14"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Kee, Hiau Looi, and Hian Teck Hoon. “Trade, Capital Accumulation and Structural Unemployment: An Empirical Study of the Singapore Economy.” </w:t>
      </w:r>
      <w:r w:rsidRPr="00157E1B">
        <w:rPr>
          <w:rFonts w:ascii="Times New Roman" w:hAnsi="Times New Roman" w:cs="Times New Roman"/>
          <w:i/>
          <w:iCs/>
        </w:rPr>
        <w:t>Development Economics Research Group, The World Bank</w:t>
      </w:r>
      <w:r w:rsidRPr="00157E1B">
        <w:rPr>
          <w:rFonts w:ascii="Times New Roman" w:hAnsi="Times New Roman" w:cs="Times New Roman"/>
        </w:rPr>
        <w:t>, n.d., 36.</w:t>
      </w:r>
    </w:p>
    <w:p w14:paraId="713ABE9E"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Keefe, Patrick Radden. “Corruption and Revolt.” The New Yorker, January 12, 2015. https://www.newyorker.com/magazine/2015/01/19/corruption-revolt.</w:t>
      </w:r>
    </w:p>
    <w:p w14:paraId="75AFAE0E"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Kenley, David. </w:t>
      </w:r>
      <w:r w:rsidRPr="00157E1B">
        <w:rPr>
          <w:rFonts w:ascii="Times New Roman" w:hAnsi="Times New Roman" w:cs="Times New Roman"/>
          <w:i/>
          <w:iCs/>
        </w:rPr>
        <w:t>New Culture in a New World: The May Fourth Movement and the Chinese Diaspora in Singapore, 1919-1932.</w:t>
      </w:r>
      <w:r w:rsidRPr="00157E1B">
        <w:rPr>
          <w:rFonts w:ascii="Times New Roman" w:hAnsi="Times New Roman" w:cs="Times New Roman"/>
        </w:rPr>
        <w:t xml:space="preserve"> 1 online resource vols. Taylor &amp; Francis, 2003. http://search.ebscohost.com/login.aspx?direct=true&amp;scope=site&amp;db=nlebk&amp;db=nlabk&amp;AN=704303.</w:t>
      </w:r>
    </w:p>
    <w:p w14:paraId="6FB53642"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Kheng, Cheah Boon. “Book Review: THE TIGER AND THE TROJAN HORSE.” </w:t>
      </w:r>
      <w:r w:rsidRPr="00157E1B">
        <w:rPr>
          <w:rFonts w:ascii="Times New Roman" w:hAnsi="Times New Roman" w:cs="Times New Roman"/>
          <w:i/>
          <w:iCs/>
        </w:rPr>
        <w:t>Journal of the Malaysian Branch of the Royal Asiatic Society</w:t>
      </w:r>
      <w:r w:rsidRPr="00157E1B">
        <w:rPr>
          <w:rFonts w:ascii="Times New Roman" w:hAnsi="Times New Roman" w:cs="Times New Roman"/>
        </w:rPr>
        <w:t xml:space="preserve"> 60, no. 1 (252) (1987): 106–8.</w:t>
      </w:r>
    </w:p>
    <w:p w14:paraId="15EF86D4"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Koh, Benedict S K. “Singapore’s Social Security Savings System: A Review and Some Lessons for the United States,” September 2014, 66.</w:t>
      </w:r>
    </w:p>
    <w:p w14:paraId="21142871"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lastRenderedPageBreak/>
        <w:t xml:space="preserve">Le Blanc, Raymond. </w:t>
      </w:r>
      <w:r w:rsidRPr="00157E1B">
        <w:rPr>
          <w:rFonts w:ascii="Times New Roman" w:hAnsi="Times New Roman" w:cs="Times New Roman"/>
          <w:i/>
          <w:iCs/>
        </w:rPr>
        <w:t>Singapore: The Socio-Economic Development of a City-State [1960-1980]</w:t>
      </w:r>
      <w:r w:rsidRPr="00157E1B">
        <w:rPr>
          <w:rFonts w:ascii="Times New Roman" w:hAnsi="Times New Roman" w:cs="Times New Roman"/>
        </w:rPr>
        <w:t>. Maarheeze, the Netherlands: Cranendonck Coaching, 2008.</w:t>
      </w:r>
    </w:p>
    <w:p w14:paraId="1D603E16"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Lee, Kuan Yew. </w:t>
      </w:r>
      <w:r w:rsidRPr="00157E1B">
        <w:rPr>
          <w:rFonts w:ascii="Times New Roman" w:hAnsi="Times New Roman" w:cs="Times New Roman"/>
          <w:i/>
          <w:iCs/>
        </w:rPr>
        <w:t>From Third World to First: The Singapore Story, 1965-2000: Memoirs of Lee Kuan Yew.</w:t>
      </w:r>
      <w:r w:rsidRPr="00157E1B">
        <w:rPr>
          <w:rFonts w:ascii="Times New Roman" w:hAnsi="Times New Roman" w:cs="Times New Roman"/>
        </w:rPr>
        <w:t xml:space="preserve"> Memorial edition. Singapore: Marshall Cavendish Editions, 2015.</w:t>
      </w:r>
    </w:p>
    <w:p w14:paraId="103A8CF7"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 </w:t>
      </w:r>
      <w:r w:rsidRPr="00157E1B">
        <w:rPr>
          <w:rFonts w:ascii="Times New Roman" w:hAnsi="Times New Roman" w:cs="Times New Roman"/>
          <w:i/>
          <w:iCs/>
        </w:rPr>
        <w:t>From Third World to First: The Singapore Story 1965-2000: Memoirs of Lee Kuan Yew Vol. 2</w:t>
      </w:r>
      <w:r w:rsidRPr="00157E1B">
        <w:rPr>
          <w:rFonts w:ascii="Times New Roman" w:hAnsi="Times New Roman" w:cs="Times New Roman"/>
        </w:rPr>
        <w:t>. Marshall Cavendish International (Asia) Private Limited, 2012. http://ebookcentral.proquest.com/lib/jhu/detail.action?docID=1771416.</w:t>
      </w:r>
    </w:p>
    <w:p w14:paraId="313E9156"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Britannica Academic. “Lee Kuan Yew.” Encyclopædia, September 5, 2019. https://academic-eb-com.goucher.idm.oclc.org/levels/collegiate/article/Lee-Kuan-Yew/47602.</w:t>
      </w:r>
    </w:p>
    <w:p w14:paraId="485A4D29"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 </w:t>
      </w:r>
      <w:r w:rsidRPr="00157E1B">
        <w:rPr>
          <w:rFonts w:ascii="Times New Roman" w:hAnsi="Times New Roman" w:cs="Times New Roman"/>
          <w:i/>
          <w:iCs/>
        </w:rPr>
        <w:t>The Singapore Story: Memoirs of Lee Kuan Yew.</w:t>
      </w:r>
      <w:r w:rsidRPr="00157E1B">
        <w:rPr>
          <w:rFonts w:ascii="Times New Roman" w:hAnsi="Times New Roman" w:cs="Times New Roman"/>
        </w:rPr>
        <w:t xml:space="preserve"> Student edition. 1 online resource (xiv, 386 pages): illustrations vols. Singapore: Marshall Cavendish Editions, 1998. http://search.ebscohost.com/login.aspx?direct=true&amp;scope=site&amp;db=nlebk&amp;db=nlabk&amp;AN=1094748.</w:t>
      </w:r>
    </w:p>
    <w:p w14:paraId="4B4EEB38"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Transcript of an Interview of Mr. Lee Kuan Yew with a Staff Member of ABC, Alan Ashbolt Recorded in Canberra Tv Studios on 17th March 1965 -- Broadcast by Radio Malaysia, Singapore on 24th March, 1965 At 10.30 P.M. Radio Interview, March 4, 1965. National Archives of Singapore. https://www.nas.gov.sg/archivesonline/data/pdfdoc/lky19650317.pdf.</w:t>
      </w:r>
    </w:p>
    <w:p w14:paraId="2DA2AE91"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RAND. “Legitimacy Policing in Depth.” Accessed February 4, 2021. https://www.rand.org/pubs/tools/TL261/better-policing-toolkit/all-strategies/legitimacy-policing/in-depth.html.</w:t>
      </w:r>
    </w:p>
    <w:p w14:paraId="550FC7BE"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Leifer, Michael. </w:t>
      </w:r>
      <w:r w:rsidRPr="00157E1B">
        <w:rPr>
          <w:rFonts w:ascii="Times New Roman" w:hAnsi="Times New Roman" w:cs="Times New Roman"/>
          <w:i/>
          <w:iCs/>
        </w:rPr>
        <w:t>Singapore’s Foreign Policy: Coping with Vulnerability</w:t>
      </w:r>
      <w:r w:rsidRPr="00157E1B">
        <w:rPr>
          <w:rFonts w:ascii="Times New Roman" w:hAnsi="Times New Roman" w:cs="Times New Roman"/>
        </w:rPr>
        <w:t>. Routledge, 2013.</w:t>
      </w:r>
    </w:p>
    <w:p w14:paraId="596EA069"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lastRenderedPageBreak/>
        <w:t>Leinbach, Thomas R., Robert Ho, Richard Olof Windstedt, and Annajane Kennard. “Singapore | Facts, Geography, History, &amp; Points of Interest.” Encyclopedia Britannica. Accessed April 25, 2020. https://www.britannica.com/place/Singapore.</w:t>
      </w:r>
    </w:p>
    <w:p w14:paraId="040CB490"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Lim, Puay Ling. “State Development Plan, 1961–1964.” Government of Singapore. Singapore Infopedia, October 10, 2017. https://eresources.nlb.gov.sg/infopedia/articles/SIP_2017-10-11_092937.html?s=unemployment.</w:t>
      </w:r>
    </w:p>
    <w:p w14:paraId="7677B8AC"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Lim, Tin Seng. “1959 Legislative Assembly General Election.” A Singapore Government Agency Website. Singapore Infopedia, September 2018. https://eresources.nlb.gov.sg/infopedia/articles/SIP_2019-04-08_145822.html.</w:t>
      </w:r>
    </w:p>
    <w:p w14:paraId="69F49FCF"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“Merger with Malaysia.” A Singapore Government Agency Website. Infopedia, November 3, 2017. https://eresources.nlb.gov.sg/infopedia/articles/SIP_2017-11-06_110458.html.</w:t>
      </w:r>
    </w:p>
    <w:p w14:paraId="68A3B5D1"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“Singapore’s Separation from Malaysia.” Government of Singapore. Infopedia, August 2019. https://eresources.nlb.gov.sg/infopedia/articles/SIP_2020-08-03_151233.html.</w:t>
      </w:r>
    </w:p>
    <w:p w14:paraId="6B830929"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Cooper Hewitt. “Malaysia.” Smithsonian Design Museum. Accessed February 25, 2021. https://collection.cooperhewitt.org/countries/23424901/.</w:t>
      </w:r>
    </w:p>
    <w:p w14:paraId="1D035BDD"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Mathews, John A. “A Silicon Island of the East: Creating a Semiconductor Industry in Singapore.” </w:t>
      </w:r>
      <w:r w:rsidRPr="00157E1B">
        <w:rPr>
          <w:rFonts w:ascii="Times New Roman" w:hAnsi="Times New Roman" w:cs="Times New Roman"/>
          <w:i/>
          <w:iCs/>
        </w:rPr>
        <w:t>California Management Review</w:t>
      </w:r>
      <w:r w:rsidRPr="00157E1B">
        <w:rPr>
          <w:rFonts w:ascii="Times New Roman" w:hAnsi="Times New Roman" w:cs="Times New Roman"/>
        </w:rPr>
        <w:t xml:space="preserve"> 41, no. 2 (1999): 55–78. https://doi.org/10.2307/41165986.</w:t>
      </w:r>
    </w:p>
    <w:p w14:paraId="24E7EB67"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Mathews, Mathew. “Introduction: Ethnic Diversity, Identity and Everyday Multiculturalism in Singapore.” In </w:t>
      </w:r>
      <w:r w:rsidRPr="00157E1B">
        <w:rPr>
          <w:rFonts w:ascii="Times New Roman" w:hAnsi="Times New Roman" w:cs="Times New Roman"/>
          <w:i/>
          <w:iCs/>
        </w:rPr>
        <w:t>The Singapore Ethnic Mosaic</w:t>
      </w:r>
      <w:r w:rsidRPr="00157E1B">
        <w:rPr>
          <w:rFonts w:ascii="Times New Roman" w:hAnsi="Times New Roman" w:cs="Times New Roman"/>
        </w:rPr>
        <w:t>, xi–xli. World Scientific, 2017.</w:t>
      </w:r>
    </w:p>
    <w:p w14:paraId="703E9825"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lastRenderedPageBreak/>
        <w:t>McDonald, Tim. “The Cost of Keeping Singapore Squeaky Clean.” BBC, October 28, 2018. https://www.bbc.com/worklife/article/20181025-the-cost-of-keeping-singapore-squeaky-clean.</w:t>
      </w:r>
    </w:p>
    <w:p w14:paraId="2C5FB974"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VisitSingapore. “Merlion Park.” Singapore Tourism Board, 2021. https://www.visitsingapore.com/see-do-singapore/recreation-leisure/viewpoints/merlion-park/.</w:t>
      </w:r>
    </w:p>
    <w:p w14:paraId="6F5A7446"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Mulligan, Shane P. “The Uses of Legitimacy in International Relations.” </w:t>
      </w:r>
      <w:r w:rsidRPr="00157E1B">
        <w:rPr>
          <w:rFonts w:ascii="Times New Roman" w:hAnsi="Times New Roman" w:cs="Times New Roman"/>
          <w:i/>
          <w:iCs/>
        </w:rPr>
        <w:t>Millennium (03058298)</w:t>
      </w:r>
      <w:r w:rsidRPr="00157E1B">
        <w:rPr>
          <w:rFonts w:ascii="Times New Roman" w:hAnsi="Times New Roman" w:cs="Times New Roman"/>
        </w:rPr>
        <w:t xml:space="preserve"> 34, no. 2 (2005).</w:t>
      </w:r>
    </w:p>
    <w:p w14:paraId="7C2B9929"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National Library Board, Organisations: Singapore. “Medisave.” Government of Singapore. Singapore Infopedia, August 19, 2013. https://eresources.nlb.gov.sg/infopedia/articles/SIP_2013-08-19_180653.html.</w:t>
      </w:r>
    </w:p>
    <w:p w14:paraId="2F9FC44A"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Ng, Lance. “Lee Kuan Yew on Beating Corruption.” Medium, March 18, 2019. https://lancengym.medium.com/lee-kuan-yew-on-beating-corruption-f0b740d80ca5.</w:t>
      </w:r>
    </w:p>
    <w:p w14:paraId="1F3A113E"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HistorySG. “People’s Action Party Is Formed.” A Singapore Government Agency Website, November 21, 1954. https://eresources.nlb.gov.sg/history/events/741da0eb-518a-49b9-9902-06fd499bd5ba.</w:t>
      </w:r>
    </w:p>
    <w:p w14:paraId="11B44082"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People’s Action Party (Singapore), Irene. Ng, and Ching. Leong. </w:t>
      </w:r>
      <w:r w:rsidRPr="00157E1B">
        <w:rPr>
          <w:rFonts w:ascii="Times New Roman" w:hAnsi="Times New Roman" w:cs="Times New Roman"/>
          <w:i/>
          <w:iCs/>
        </w:rPr>
        <w:t>PAP 50: Five Decades of the People’s Action Party</w:t>
      </w:r>
      <w:r w:rsidRPr="00157E1B">
        <w:rPr>
          <w:rFonts w:ascii="Times New Roman" w:hAnsi="Times New Roman" w:cs="Times New Roman"/>
        </w:rPr>
        <w:t>. Singapore: People’s Action Party, 2004.</w:t>
      </w:r>
    </w:p>
    <w:p w14:paraId="4B1B6B8E"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“Postal Worker on Strike Standing next to Placard Outside General Post Office.” National Archives of Singapore, May 14, 1952. 19990005389 - 0016. National Archives of Singapore. https://www.nas.gov.sg/archivesonline/photographs/record-details/b77aaa07-1162-11e3-83d5-0050568939ad.</w:t>
      </w:r>
    </w:p>
    <w:p w14:paraId="75FA067E"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lastRenderedPageBreak/>
        <w:t xml:space="preserve">“Press Conference Given by Prime Minister of Singapore, Mr. Lee Kuan Yew.” Press Conference. </w:t>
      </w:r>
      <w:r w:rsidRPr="00157E1B">
        <w:rPr>
          <w:rFonts w:ascii="Times New Roman" w:hAnsi="Times New Roman" w:cs="Times New Roman"/>
          <w:i/>
          <w:iCs/>
        </w:rPr>
        <w:t>Prime Minister’s Broadcast</w:t>
      </w:r>
      <w:r w:rsidRPr="00157E1B">
        <w:rPr>
          <w:rFonts w:ascii="Times New Roman" w:hAnsi="Times New Roman" w:cs="Times New Roman"/>
        </w:rPr>
        <w:t>. Singapore: Broadcasting House, August 9, 1965. National Archives of Singapore. https://www.nas.gov.sg/archivesonline/data/pdfdoc/lky19650809b.pdf.</w:t>
      </w:r>
    </w:p>
    <w:p w14:paraId="13D7FCCC"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HistorySG. “Protests by Chinese Middle School Students.” A Singapore Government Agency Website, October 10, 1956. https://eresources.nlb.gov.sg/history/events/376486b7-a68b-4a2b-acad-97e0b678a8e7.</w:t>
      </w:r>
    </w:p>
    <w:p w14:paraId="6009DCAC"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Quah, Jon S.T. “Lee Kuan Yew’s Enduring Legacy of Good Governance in Singapore, 1959-2015.” </w:t>
      </w:r>
      <w:r w:rsidRPr="00157E1B">
        <w:rPr>
          <w:rFonts w:ascii="Times New Roman" w:hAnsi="Times New Roman" w:cs="Times New Roman"/>
          <w:i/>
          <w:iCs/>
        </w:rPr>
        <w:t>Asian Education and Development Studies</w:t>
      </w:r>
      <w:r w:rsidRPr="00157E1B">
        <w:rPr>
          <w:rFonts w:ascii="Times New Roman" w:hAnsi="Times New Roman" w:cs="Times New Roman"/>
        </w:rPr>
        <w:t xml:space="preserve"> 4, no. 4 (2015): 374–93. https://doi.org/10.1108/AEDS-05-2015-0020.</w:t>
      </w:r>
    </w:p>
    <w:p w14:paraId="7563A605"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Telok Kurau Primary School. “School History.” Accessed January 22, 2021. https://telokkuraupri.moe.edu.sg/about-tkps/school-history.</w:t>
      </w:r>
    </w:p>
    <w:p w14:paraId="0AE51178"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Sim, Cheryl. “Bilingual Policy.” Government of Singapore. Singapore Infopedia, August 31, 2016. https://eresources.nlb.gov.sg/infopedia/articles/SIP_2016-09-01_093402.html.</w:t>
      </w:r>
    </w:p>
    <w:p w14:paraId="10DBE19E"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Sim, Loo Lee, Shi Ming Yu, and Sun Sheng Han. “Public Housing and Ethnic Integration in Singapore.” </w:t>
      </w:r>
      <w:r w:rsidRPr="00157E1B">
        <w:rPr>
          <w:rFonts w:ascii="Times New Roman" w:hAnsi="Times New Roman" w:cs="Times New Roman"/>
          <w:i/>
          <w:iCs/>
        </w:rPr>
        <w:t>Habitat International</w:t>
      </w:r>
      <w:r w:rsidRPr="00157E1B">
        <w:rPr>
          <w:rFonts w:ascii="Times New Roman" w:hAnsi="Times New Roman" w:cs="Times New Roman"/>
        </w:rPr>
        <w:t xml:space="preserve"> 27, no. 2 (2003): 293–307. https://doi.org/10.1016/S0197-3975(02)00050-4.</w:t>
      </w:r>
    </w:p>
    <w:p w14:paraId="5E6B26A4"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i/>
          <w:iCs/>
        </w:rPr>
        <w:t>Singapore - A Success Story</w:t>
      </w:r>
      <w:r w:rsidRPr="00157E1B">
        <w:rPr>
          <w:rFonts w:ascii="Times New Roman" w:hAnsi="Times New Roman" w:cs="Times New Roman"/>
        </w:rPr>
        <w:t>. Falls Church, VA: Landmark Media, 1994. https://video.alexanderstreet.com/watch/singapore-a-success-story.</w:t>
      </w:r>
    </w:p>
    <w:p w14:paraId="4FB63CEA"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Martin Roll. “Singapore Airlines - An Excellent, Iconic Asian Brand,” January 7, 2021. https://martinroll.com/resources/articles/strategy/singapore-airlines-an-excellent-asian-brand/.</w:t>
      </w:r>
    </w:p>
    <w:p w14:paraId="1D4BC6F5"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lastRenderedPageBreak/>
        <w:t>“Singapore Government Press Statement.” Speech. Malaysia Solidarity Day Mass Rally and March-Past on the Padang, August 31, 1963. Lky1963lky0831.doc. National Archives of Singapore. https://www.nas.gov.sg/archivesonline/data/pdfdoc/lky19660810.pdf.</w:t>
      </w:r>
    </w:p>
    <w:p w14:paraId="7F1C78B2"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MacroTrends. “Singapore Immigration Statistics 1960-2021,” 2021. https://www.macrotrends.net/countries/SGP/singapore/immigration-statistics.</w:t>
      </w:r>
    </w:p>
    <w:p w14:paraId="024F40C0"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Singapore Elections. “Singapore National Referendum 1962,” September 1, 1962. http://www.singapore-elections.com/national-referendum/1962/.</w:t>
      </w:r>
    </w:p>
    <w:p w14:paraId="3573B16F"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Soin, Kanwaljit, and Margaret Thomas. </w:t>
      </w:r>
      <w:r w:rsidRPr="00157E1B">
        <w:rPr>
          <w:rFonts w:ascii="Times New Roman" w:hAnsi="Times New Roman" w:cs="Times New Roman"/>
          <w:i/>
          <w:iCs/>
        </w:rPr>
        <w:t>Our Lives To Live: Putting A Woman’s Face To Change In Singapore</w:t>
      </w:r>
      <w:r w:rsidRPr="00157E1B">
        <w:rPr>
          <w:rFonts w:ascii="Times New Roman" w:hAnsi="Times New Roman" w:cs="Times New Roman"/>
        </w:rPr>
        <w:t>. World Scientific, 2015.</w:t>
      </w:r>
    </w:p>
    <w:p w14:paraId="326AC532"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Steffek, Jens. “Legitimacy in International Relations: From State Compliance to Citizen Consensus.” In </w:t>
      </w:r>
      <w:r w:rsidRPr="00157E1B">
        <w:rPr>
          <w:rFonts w:ascii="Times New Roman" w:hAnsi="Times New Roman" w:cs="Times New Roman"/>
          <w:i/>
          <w:iCs/>
        </w:rPr>
        <w:t>Legitimacy in an Age of Global Politics</w:t>
      </w:r>
      <w:r w:rsidRPr="00157E1B">
        <w:rPr>
          <w:rFonts w:ascii="Times New Roman" w:hAnsi="Times New Roman" w:cs="Times New Roman"/>
        </w:rPr>
        <w:t>, 175–92. Transformations of the State. Palgrave Macmillan UK, 2007. https://doi.org/10.1057/9780230598393_9.</w:t>
      </w:r>
    </w:p>
    <w:p w14:paraId="451BDFC9"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Stewart, Terry. “The Fall of Singapore.” Historic UK. Accessed January 23, 2021. https://www.historic-uk.com/HistoryofBritain/The-Fall-of-Singapore/.</w:t>
      </w:r>
    </w:p>
    <w:p w14:paraId="59650CF1"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Teck-Wong Soon, and William A. Stoever. “Foreign Investment and Economic Development in Singapore: A Policy-Oriented Approach.” </w:t>
      </w:r>
      <w:r w:rsidRPr="00157E1B">
        <w:rPr>
          <w:rFonts w:ascii="Times New Roman" w:hAnsi="Times New Roman" w:cs="Times New Roman"/>
          <w:i/>
          <w:iCs/>
        </w:rPr>
        <w:t>The Journal of Developing Areas</w:t>
      </w:r>
      <w:r w:rsidRPr="00157E1B">
        <w:rPr>
          <w:rFonts w:ascii="Times New Roman" w:hAnsi="Times New Roman" w:cs="Times New Roman"/>
        </w:rPr>
        <w:t xml:space="preserve"> 30, no. 3 (1996): 317–40.</w:t>
      </w:r>
    </w:p>
    <w:p w14:paraId="14AE5B1C"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“The National Referendum Ordinance 1962.” Government of Singapore, September 1, 1962. No. 19 of 1962. https://www.theonlinecitizen.com/wp-content/uploads/2015/06/Malaysia_referendum_ballot_19621.jpg.</w:t>
      </w:r>
    </w:p>
    <w:p w14:paraId="7FEA07AD"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“Transcript of Speech Made by The Prime Minister, Mr. Lee Kuan Yew, at Queenstown Community Centre on 10th August, 1966.” Speech. Queenstown Community Centre, </w:t>
      </w:r>
      <w:r w:rsidRPr="00157E1B">
        <w:rPr>
          <w:rFonts w:ascii="Times New Roman" w:hAnsi="Times New Roman" w:cs="Times New Roman"/>
        </w:rPr>
        <w:lastRenderedPageBreak/>
        <w:t>1966. LKY/1966/LKY0810.DOC. National Archives of Singapore. https://www.nas.gov.sg/archivesonline/data/pdfdoc/lky19660810.pdf.</w:t>
      </w:r>
    </w:p>
    <w:p w14:paraId="50357521"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Vasoo, S. “Community Development in Singapore: New Directions and Challenges.” </w:t>
      </w:r>
      <w:r w:rsidRPr="00157E1B">
        <w:rPr>
          <w:rFonts w:ascii="Times New Roman" w:hAnsi="Times New Roman" w:cs="Times New Roman"/>
          <w:i/>
          <w:iCs/>
        </w:rPr>
        <w:t>Asian Journal of Political Science</w:t>
      </w:r>
      <w:r w:rsidRPr="00157E1B">
        <w:rPr>
          <w:rFonts w:ascii="Times New Roman" w:hAnsi="Times New Roman" w:cs="Times New Roman"/>
        </w:rPr>
        <w:t xml:space="preserve"> 9, no. 1 (2001): 4–17.</w:t>
      </w:r>
    </w:p>
    <w:p w14:paraId="2DDB4171"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Vasu, Norman., Su Yin. Yeap, and Wen Ling. Chan. </w:t>
      </w:r>
      <w:r w:rsidRPr="00157E1B">
        <w:rPr>
          <w:rFonts w:ascii="Times New Roman" w:hAnsi="Times New Roman" w:cs="Times New Roman"/>
          <w:i/>
          <w:iCs/>
        </w:rPr>
        <w:t>Immigration in Singapore</w:t>
      </w:r>
      <w:r w:rsidRPr="00157E1B">
        <w:rPr>
          <w:rFonts w:ascii="Times New Roman" w:hAnsi="Times New Roman" w:cs="Times New Roman"/>
        </w:rPr>
        <w:t>. 1 online resource (223 pages). vols. Asian Cities; 1. Amsterdam: Amsterdam University Press, 2014. http://site.ebrary.com/id/11015884.</w:t>
      </w:r>
    </w:p>
    <w:p w14:paraId="4F6A4658"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Weber, Max 1864-1920., A. M. (Alexander Morell) Henderson 1914-, and Talcott 1902-1979 Parsons. </w:t>
      </w:r>
      <w:r w:rsidRPr="00157E1B">
        <w:rPr>
          <w:rFonts w:ascii="Times New Roman" w:hAnsi="Times New Roman" w:cs="Times New Roman"/>
          <w:i/>
          <w:iCs/>
        </w:rPr>
        <w:t>The Theory of Social and Economic Organization</w:t>
      </w:r>
      <w:r w:rsidRPr="00157E1B">
        <w:rPr>
          <w:rFonts w:ascii="Times New Roman" w:hAnsi="Times New Roman" w:cs="Times New Roman"/>
        </w:rPr>
        <w:t>. [1st American ed.]. New York: Oxford University Press, 1947.</w:t>
      </w:r>
    </w:p>
    <w:p w14:paraId="3B1983F2" w14:textId="77777777" w:rsidR="007D4E56" w:rsidRPr="00157E1B" w:rsidRDefault="007D4E56" w:rsidP="00416455">
      <w:pPr>
        <w:pStyle w:val="Bibliography"/>
        <w:spacing w:line="480" w:lineRule="auto"/>
        <w:rPr>
          <w:rFonts w:ascii="Times New Roman" w:hAnsi="Times New Roman" w:cs="Times New Roman"/>
        </w:rPr>
      </w:pPr>
      <w:r w:rsidRPr="00157E1B">
        <w:rPr>
          <w:rFonts w:ascii="Times New Roman" w:hAnsi="Times New Roman" w:cs="Times New Roman"/>
        </w:rPr>
        <w:t xml:space="preserve">Zhang, Lawrence Jun, Vahid Aryadoust, and Donglan Zhang. “Taking Stock of the Effects of Strategies-Based Instruction on Writing in Chinese and English in Singapore Primary Classrooms.” In </w:t>
      </w:r>
      <w:r w:rsidRPr="00157E1B">
        <w:rPr>
          <w:rFonts w:ascii="Times New Roman" w:hAnsi="Times New Roman" w:cs="Times New Roman"/>
          <w:i/>
          <w:iCs/>
        </w:rPr>
        <w:t>Quadrilingual Education in Singapore: Pedagogical Innovation in Language Education</w:t>
      </w:r>
      <w:r w:rsidRPr="00157E1B">
        <w:rPr>
          <w:rFonts w:ascii="Times New Roman" w:hAnsi="Times New Roman" w:cs="Times New Roman"/>
        </w:rPr>
        <w:t>, 103–26. Education Innovation Series 2211-4882. Springer, 2016. https://doi.org/10.1007/978-981-287-967-7_7.</w:t>
      </w:r>
    </w:p>
    <w:p w14:paraId="4E9005BF" w14:textId="414773B0" w:rsidR="002432F7" w:rsidRPr="00157E1B" w:rsidRDefault="007864EA" w:rsidP="00416455">
      <w:pPr>
        <w:spacing w:line="480" w:lineRule="auto"/>
        <w:rPr>
          <w:rFonts w:ascii="Times New Roman" w:hAnsi="Times New Roman" w:cs="Times New Roman"/>
        </w:rPr>
      </w:pPr>
      <w:r w:rsidRPr="00157E1B">
        <w:rPr>
          <w:rFonts w:ascii="Times New Roman" w:hAnsi="Times New Roman" w:cs="Times New Roman"/>
        </w:rPr>
        <w:fldChar w:fldCharType="end"/>
      </w:r>
    </w:p>
    <w:sectPr w:rsidR="002432F7" w:rsidRPr="00157E1B" w:rsidSect="00BB0F6C">
      <w:headerReference w:type="even" r:id="rId9"/>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3CCD96" w14:textId="77777777" w:rsidR="009019FA" w:rsidRDefault="009019FA" w:rsidP="00753584">
      <w:r>
        <w:separator/>
      </w:r>
    </w:p>
  </w:endnote>
  <w:endnote w:type="continuationSeparator" w:id="0">
    <w:p w14:paraId="0F6913F8" w14:textId="77777777" w:rsidR="009019FA" w:rsidRDefault="009019FA" w:rsidP="007535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FB2CBF" w14:textId="77777777" w:rsidR="009019FA" w:rsidRDefault="009019FA" w:rsidP="00753584">
      <w:r>
        <w:separator/>
      </w:r>
    </w:p>
  </w:footnote>
  <w:footnote w:type="continuationSeparator" w:id="0">
    <w:p w14:paraId="6694DD59" w14:textId="77777777" w:rsidR="009019FA" w:rsidRDefault="009019FA" w:rsidP="00753584">
      <w:r>
        <w:continuationSeparator/>
      </w:r>
    </w:p>
  </w:footnote>
  <w:footnote w:id="1">
    <w:p w14:paraId="296FD339" w14:textId="6661D519" w:rsidR="00FB1F20" w:rsidRPr="00157E1B" w:rsidRDefault="00FB1F20">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{"citationID":"g2h1Igzr","properties":{"formattedCitation":"\\uc0\\u8220{}Singapore Government Press Statement\\uc0\\u8221{} (Speech, Malaysia Solidarity Day Mass Rally and March-Past on the Padang, August 31, 1963), lky1963lky0831.doc, National Archives of Singapore, https://www.nas.gov.sg/archivesonline/data/pdfdoc/lky19660810.pdf.","plainCitation":"“Singapore Government Press Statement” (Speech, Malaysia Solidarity Day Mass Rally and March-Past on the Padang, August 31, 1963), lky1963lky0831.doc, National Archives of Singapore, https://www.nas.gov.sg/archivesonline/data/pdfdoc/lky19660810.pdf.","noteIndex":1},"citationItems":[{"id":120,"uris":["http://zotero.org/users/7632095/items/L3SQ5WSW"],"uri":["http://zotero.org/users/7632095/items/L3SQ5WSW"],"itemData":{"id":120,"type":"manuscript","archive":"National Archives of Singapore","archive_location":"lky\\1963\\lky0831.doc","event-place":"Malaysia Solidarity Day Mass Rally and March-Past on the Padang","genre":"Speech","language":"English","number-of-pages":"6","publisher-place":"Malaysia Solidarity Day Mass Rally and March-Past on the Padang","title":"Singapore Government Press Statement","URL":"https://www.nas.gov.sg/archivesonline/data/pdfdoc/lky19660810.pdf","issued":{"date-parts":[["1963",8,31]]}}}],"schema":"https://github.com/citation-style-language/schema/raw/master/csl-citation.json"}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“Singapore Government Press Statement” (Speech, Malaysia Solidarity Day Mass Rally and March-Past on the Padang, August 31, 1963), lky1963lky0831.doc, National Archives of Singapore, https://www.nas.gov.sg/archivesonline/data/pdfdoc/lky19660810.pdf.</w:t>
      </w:r>
      <w:r w:rsidRPr="00157E1B">
        <w:rPr>
          <w:rFonts w:ascii="Times New Roman" w:hAnsi="Times New Roman" w:cs="Times New Roman"/>
        </w:rPr>
        <w:fldChar w:fldCharType="end"/>
      </w:r>
    </w:p>
  </w:footnote>
  <w:footnote w:id="2">
    <w:p w14:paraId="1B8C96B0" w14:textId="19CE3026" w:rsidR="00FB1F20" w:rsidRPr="00157E1B" w:rsidRDefault="00FB1F20" w:rsidP="002D349D">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{"citationID":"1rH6ph6P","properties":{"formattedCitation":"Norman. Vasu, Su Yin. Yeap, and Wen Ling. Chan, {\\i{}Immigration in Singapore}, 1 online resource (223 pages). vols., Asian Cities; 1 (Amsterdam: Amsterdam University Press, 2014), http://site.ebrary.com/id/11015884.","plainCitation":"Norman. Vasu, Su Yin. Yeap, and Wen Ling. Chan, Immigration in Singapore, 1 online resource (223 pages). vols., Asian Cities; 1 (Amsterdam: Amsterdam University Press, 2014), http://site.ebrary.com/id/11015884.","noteIndex":2},"citationItems":[{"id":158,"uris":["http://zotero.org/users/7632095/items/47VPEEPT"],"uri":["http://zotero.org/users/7632095/items/47VPEEPT"],"itemData":{"id":158,"type":"book","archive":"WorldCat.org","collection-title":"Asian Cities; 1","event-place":"Amsterdam","ISBN":"978-90-485-2342-9","language":"English","number-of-volumes":"1 online resource (223 pages).","publisher":"Amsterdam University Press","publisher-place":"Amsterdam","title":"Immigration in Singapore","URL":"http://site.ebrary.com/id/11015884","author":[{"family":"Vasu","given":"Norman."},{"family":"Yeap","given":"Su Yin."},{"family":"Chan","given":"Wen Ling."}],"issued":{"date-parts":[["2014"]]}}}],"schema":"https://github.com/citation-style-language/schema/raw/master/csl-citation.json"}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Norman. Vasu, Su Yin. Yeap, and Wen Ling. Chan, </w:t>
      </w:r>
      <w:r w:rsidRPr="00157E1B">
        <w:rPr>
          <w:rFonts w:ascii="Times New Roman" w:hAnsi="Times New Roman" w:cs="Times New Roman"/>
          <w:i/>
          <w:iCs/>
        </w:rPr>
        <w:t>Immigration in Singapore</w:t>
      </w:r>
      <w:r w:rsidRPr="00157E1B">
        <w:rPr>
          <w:rFonts w:ascii="Times New Roman" w:hAnsi="Times New Roman" w:cs="Times New Roman"/>
        </w:rPr>
        <w:t>, 1 online resource (223 pages). vols., Asian Cities; 1 (Amsterdam: Amsterdam University Press, 2014), http://site.ebrary.com/id/11015884.</w:t>
      </w:r>
      <w:r w:rsidRPr="00157E1B">
        <w:rPr>
          <w:rFonts w:ascii="Times New Roman" w:hAnsi="Times New Roman" w:cs="Times New Roman"/>
        </w:rPr>
        <w:fldChar w:fldCharType="end"/>
      </w:r>
    </w:p>
  </w:footnote>
  <w:footnote w:id="3">
    <w:p w14:paraId="7B7DA484" w14:textId="51A2BBD4" w:rsidR="00FB1F20" w:rsidRPr="00157E1B" w:rsidRDefault="00FB1F20" w:rsidP="002D349D">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{"citationID":"wjFdq3fm","properties":{"formattedCitation":"David. Kenley, {\\i{}New Culture in a New World: The May Fourth Movement and the Chinese Diaspora in Singapore, 1919-1932.}, 1 online resource vols. (Taylor &amp; Francis, 2003), http://search.ebscohost.com/login.aspx?direct=true&amp;scope=site&amp;db=nlebk&amp;db=nlabk&amp;AN=704303; Kuan Yew Lee, {\\i{}From Third World to First: The Singapore Story 1965-2000: Memoirs of Lee Kuan Yew Vol. 2} (Marshall Cavendish International (Asia) Private Limited, 2012), http://ebookcentral.proquest.com/lib/jhu/detail.action?docID=1771416.","plainCitation":"David. Kenley, New Culture in a New World: The May Fourth Movement and the Chinese Diaspora in Singapore, 1919-1932., 1 online resource vols. (Taylor &amp; Francis, 2003), http://search.ebscohost.com/login.aspx?direct=true&amp;scope=site&amp;db=nlebk&amp;db=nlabk&amp;AN=704303; Kuan Yew Lee, From Third World to First: The Singapore Story 1965-2000: Memoirs of Lee Kuan Yew Vol. 2 (Marshall Cavendish International (Asia) Private Limited, 2012), http://ebookcentral.proquest.com/lib/jhu/detail.action?docID=1771416.","noteIndex":3},"citationItems":[{"id":105,"uris":["http://zotero.org/users/7632095/items/9MNI4NBR"],"uri":["http://zotero.org/users/7632095/items/9MNI4NBR"],"itemData":{"id":105,"type":"book","archive":"WorldCat.org","ISBN":"978-1-135-94564-0","language":"English","number-of-volumes":"1 online resource","publisher":"Taylor &amp; Francis","title":"New Culture in a New World: the May Fourth Movement and the Chinese Diaspora in Singapore, 1919-1932.","URL":"http://search.ebscohost.com/login.aspx?direct=true&amp;scope=site&amp;db=nlebk&amp;db=nlabk&amp;AN=704303","author":[{"family":"Kenley","given":"David."}],"issued":{"date-parts":[["2003"]]}}},{"id":140,"uris":["http://zotero.org/users/7632095/items/6X9VU8ZA"],"uri":["http://zotero.org/users/7632095/items/6X9VU8ZA"],"itemData":{"id":140,"type":"book","ISBN":"978-981-4561-77-8","publisher":"Marshall Cavendish International (Asia) Private Limited","title":"From Third World to First: The Singapore Story 1965-2000: Memoirs of Lee Kuan Yew Vol. 2","URL":"http://ebookcentral.proquest.com/lib/jhu/detail.action?docID=1771416","author":[{"family":"Lee","given":"Kuan Yew"}],"issued":{"date-parts":[["2012"]]}}}],"schema":"https://github.com/citation-style-language/schema/raw/master/csl-citation.json"}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David. Kenley, </w:t>
      </w:r>
      <w:r w:rsidRPr="00157E1B">
        <w:rPr>
          <w:rFonts w:ascii="Times New Roman" w:hAnsi="Times New Roman" w:cs="Times New Roman"/>
          <w:i/>
          <w:iCs/>
        </w:rPr>
        <w:t>New Culture in a New World: The May Fourth Movement and the Chinese Diaspora in Singapore, 1919-1932.</w:t>
      </w:r>
      <w:r w:rsidRPr="00157E1B">
        <w:rPr>
          <w:rFonts w:ascii="Times New Roman" w:hAnsi="Times New Roman" w:cs="Times New Roman"/>
        </w:rPr>
        <w:t xml:space="preserve">, 1 online resource vols. (Taylor &amp; Francis, 2003), http://search.ebscohost.com/login.aspx?direct=true&amp;scope=site&amp;db=nlebk&amp;db=nlabk&amp;AN=704303; Kuan Yew Lee, </w:t>
      </w:r>
      <w:r w:rsidRPr="00157E1B">
        <w:rPr>
          <w:rFonts w:ascii="Times New Roman" w:hAnsi="Times New Roman" w:cs="Times New Roman"/>
          <w:i/>
          <w:iCs/>
        </w:rPr>
        <w:t>From Third World to First: The Singapore Story 1965-2000: Memoirs of Lee Kuan Yew Vol. 2</w:t>
      </w:r>
      <w:r w:rsidRPr="00157E1B">
        <w:rPr>
          <w:rFonts w:ascii="Times New Roman" w:hAnsi="Times New Roman" w:cs="Times New Roman"/>
        </w:rPr>
        <w:t xml:space="preserve"> (Marshall Cavendish International (Asia) Private Limited, 2012), http://ebookcentral.proquest.com/lib/jhu/detail.action?docID=1771416.</w:t>
      </w:r>
      <w:r w:rsidRPr="00157E1B">
        <w:rPr>
          <w:rFonts w:ascii="Times New Roman" w:hAnsi="Times New Roman" w:cs="Times New Roman"/>
        </w:rPr>
        <w:fldChar w:fldCharType="end"/>
      </w:r>
    </w:p>
  </w:footnote>
  <w:footnote w:id="4">
    <w:p w14:paraId="1E1D6034" w14:textId="75A4B91F" w:rsidR="00FB1F20" w:rsidRPr="00157E1B" w:rsidRDefault="00FB1F20" w:rsidP="002D349D">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{"citationID":"IUx3d21D","properties":{"formattedCitation":"Lee, {\\i{}From Third World to First: The Singapore Story 1965-2000: Memoirs of Lee Kuan Yew Vol. 2}; Kenley, {\\i{}New Culture in a New World: The May Fourth Movement and the Chinese Diaspora in Singapore, 1919-1932.}","plainCitation":"Lee, From Third World to First: The Singapore Story 1965-2000: Memoirs of Lee Kuan Yew Vol. 2; Kenley, New Culture in a New World: The May Fourth Movement and the Chinese Diaspora in Singapore, 1919-1932.","noteIndex":4},"citationItems":[{"id":140,"uris":["http://zotero.org/users/7632095/items/6X9VU8ZA"],"uri":["http://zotero.org/users/7632095/items/6X9VU8ZA"],"itemData":{"id":140,"type":"book","ISBN":"978-981-4561-77-8","publisher":"Marshall Cavendish International (Asia) Private Limited","title":"From Third World to First: The Singapore Story 1965-2000: Memoirs of Lee Kuan Yew Vol. 2","URL":"http://ebookcentral.proquest.com/lib/jhu/detail.action?docID=1771416","author":[{"family":"Lee","given":"Kuan Yew"}],"issued":{"date-parts":[["2012"]]}}},{"id":105,"uris":["http://zotero.org/users/7632095/items/9MNI4NBR"],"uri":["http://zotero.org/users/7632095/items/9MNI4NBR"],"itemData":{"id":105,"type":"book","archive":"WorldCat.org","ISBN":"978-1-135-94564-0","language":"English","number-of-volumes":"1 online resource","publisher":"Taylor &amp; Francis","title":"New Culture in a New World: the May Fourth Movement and the Chinese Diaspora in Singapore, 1919-1932.","URL":"http://search.ebscohost.com/login.aspx?direct=true&amp;scope=site&amp;db=nlebk&amp;db=nlabk&amp;AN=704303","author":[{"family":"Kenley","given":"David."}],"issued":{"date-parts":[["2003"]]}}}],"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From Third World to First: The Singapore Story 1965-2000: Memoirs of Lee Kuan Yew Vol. 2</w:t>
      </w:r>
      <w:r w:rsidRPr="00157E1B">
        <w:rPr>
          <w:rFonts w:ascii="Times New Roman" w:hAnsi="Times New Roman" w:cs="Times New Roman"/>
        </w:rPr>
        <w:t xml:space="preserve">; Kenley, </w:t>
      </w:r>
      <w:r w:rsidRPr="00157E1B">
        <w:rPr>
          <w:rFonts w:ascii="Times New Roman" w:hAnsi="Times New Roman" w:cs="Times New Roman"/>
          <w:i/>
          <w:iCs/>
        </w:rPr>
        <w:t>New Culture in a New World: The May Fourth Movement and the Chinese Diaspora in Singapore, 1919-1932.</w:t>
      </w:r>
      <w:r w:rsidRPr="00157E1B">
        <w:rPr>
          <w:rFonts w:ascii="Times New Roman" w:hAnsi="Times New Roman" w:cs="Times New Roman"/>
        </w:rPr>
        <w:fldChar w:fldCharType="end"/>
      </w:r>
    </w:p>
  </w:footnote>
  <w:footnote w:id="5">
    <w:p w14:paraId="6800754B" w14:textId="7C8A0EAC" w:rsidR="00FB1F20" w:rsidRPr="00157E1B" w:rsidRDefault="00FB1F20" w:rsidP="002D349D">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{"citationID":"6w2FZfnk","properties":{"formattedCitation":"Mathew Mathews, \\uc0\\u8220{}Introduction: Ethnic Diversity, Identity and Everyday Multiculturalism in Singapore,\\uc0\\u8221{} in {\\i{}The Singapore Ethnic Mosaic} (World Scientific, 2017), xi\\uc0\\u8211{}xli.","plainCitation":"Mathew Mathews, “Introduction: Ethnic Diversity, Identity and Everyday Multiculturalism in Singapore,” in The Singapore Ethnic Mosaic (World Scientific, 2017), xi–xli.","noteIndex":5},"citationItems":[{"id":156,"uris":["http://zotero.org/users/7632095/items/KG2Z7QXK"],"uri":["http://zotero.org/users/7632095/items/KG2Z7QXK"],"itemData":{"id":156,"type":"chapter","abstract":"The author acknowledges the able help of Rizwana Begum, Shanthini Selvarajan and Nicole Chung in the preparation of this chapter. The section entitled “History of Singapore’s Ethnic Diversity &amp; Culture” has been adapted from a previous article by the author. Mathew Mathews, “Understanding CMIO: Historical Foundations and the Way Forward for Singapore’s Multiracial Policies” in Ethnic Rhythms:Life in the Global City (7-9), ed. Lawrence Ko (Singapore: Singapore Centre for Global Missions, 2015). The sections enttled, “Preservation of Ethnic and Cultural Identity”, “Ethnic Identity Will Remain Relevant” and “Singaporean, but also Chinese, Indian, Malay or Eurasian” have been adapted from the author’s previous commentary, “Taking Pride in Ethnic Identity Does Not Contradict Singapore Identity,” Channel News Asia, June 11, 2017.","archive":"WorldCat.org","container-title":"The Singapore Ethnic Mosaic","page":"xi-xli","publisher":"World Scientific","title":"Introduction: Ethnic Diversity, Identity and Everyday Multiculturalism in Singapore","author":[{"family":"Mathews","given":"Mathew"}],"issued":{"date-parts":[["2017"]]}}}],"schema":"https://github.com/citation-style-language/schema/raw/master/csl-citation.json"}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Mathew Mathews, “Introduction: Ethnic Diversity, Identity and Everyday Multiculturalism in Singapore,” in </w:t>
      </w:r>
      <w:r w:rsidRPr="00157E1B">
        <w:rPr>
          <w:rFonts w:ascii="Times New Roman" w:hAnsi="Times New Roman" w:cs="Times New Roman"/>
          <w:i/>
          <w:iCs/>
        </w:rPr>
        <w:t>The Singapore Ethnic Mosaic</w:t>
      </w:r>
      <w:r w:rsidRPr="00157E1B">
        <w:rPr>
          <w:rFonts w:ascii="Times New Roman" w:hAnsi="Times New Roman" w:cs="Times New Roman"/>
        </w:rPr>
        <w:t xml:space="preserve"> (World Scientific, 2017), xi–xli.</w:t>
      </w:r>
      <w:r w:rsidRPr="00157E1B">
        <w:rPr>
          <w:rFonts w:ascii="Times New Roman" w:hAnsi="Times New Roman" w:cs="Times New Roman"/>
        </w:rPr>
        <w:fldChar w:fldCharType="end"/>
      </w:r>
    </w:p>
  </w:footnote>
  <w:footnote w:id="6">
    <w:p w14:paraId="7A23DAB9" w14:textId="6C1F778B" w:rsidR="00FB1F20" w:rsidRPr="00157E1B" w:rsidRDefault="00FB1F20">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T0jY6OEk","properties":{"formattedCitation":"Mathews.","plainCitation":"Mathews.","noteIndex":6},"citationItems":[{"id":156,"uris":["http://zotero.org/users/7632095/items/KG2Z7QXK"],"uri":["http://zotero.org/users/7632095/items/KG2Z7QXK"],"itemData":{"id":156,"type":"chapter","abstract":"The author acknowledges the able help of Rizwana Begum, Shanthini Selvarajan and Nicole Chung in the preparation of this chapter. The section entitled “History of Singapore’s Ethnic Diversity &amp; Culture” has been adapted from a previous article by the author. Mathew Mathews, “Understanding CMIO: Historical Foundations and the Way Forward for Singapore’s Multiracial Policies” in Ethnic Rhythms:Life in the Global City (7-9), ed. Lawrence Ko (Singapore: Singapore Centre for Global Missions, 2015). The sections enttled, “Preservation of Ethnic and Cultural Identity”, “Ethnic Identity Will Remain Relevant” and “Singaporean, but also Chinese, Indian, Malay or Eurasian” have been adapted from the author’s previous commentary, “Taking Pride in Ethnic Identity Does Not Contradict Singapore Identity,” Channel News Asia, June 11, 2017.","archive":"WorldCat.org","container-title":"The Singapore Ethnic Mosaic","page":"xi-xli","publisher":"World Scientific","title":"Introduction: Ethnic Diversity, Identity and Everyday Multiculturalism in Singapore","author":[{"family":"Mathews","given":"Mathew"}],"issued":{"date-parts":[["2017"]]}}}],"schema":"https://github.com/citation-style-language/schema/raw/master/csl-citation.json"}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Mathews.</w:t>
      </w:r>
      <w:r w:rsidRPr="00157E1B">
        <w:rPr>
          <w:rFonts w:ascii="Times New Roman" w:hAnsi="Times New Roman" w:cs="Times New Roman"/>
        </w:rPr>
        <w:fldChar w:fldCharType="end"/>
      </w:r>
    </w:p>
  </w:footnote>
  <w:footnote w:id="7">
    <w:p w14:paraId="0244B1B2" w14:textId="0AAA4F22" w:rsidR="00FB1F20" w:rsidRPr="00157E1B" w:rsidRDefault="00FB1F20">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The original source used the term race instead of ethnicity, however in contemporary vernacular, ethnicity is more appropriate</w:t>
      </w:r>
      <w:r w:rsidR="00BF6FBB">
        <w:rPr>
          <w:rFonts w:ascii="Times New Roman" w:hAnsi="Times New Roman" w:cs="Times New Roman"/>
        </w:rPr>
        <w:t>. Thus, every use of race will be substituted for ethnicity in the entirety of this thesis hereafter.</w:t>
      </w:r>
    </w:p>
  </w:footnote>
  <w:footnote w:id="8">
    <w:p w14:paraId="53BCC9F3" w14:textId="0052E1EB" w:rsidR="00FB1F20" w:rsidRPr="00157E1B" w:rsidRDefault="00FB1F20">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lj6w3BJg","properties":{"formattedCitation":"Mathews.","plainCitation":"Mathews.","noteIndex":7},"citationItems":[{"id":156,"uris":["http://zotero.org/users/7632095/items/KG2Z7QXK"],"uri":["http://zotero.org/users/7632095/items/KG2Z7QXK"],"itemData":{"id":156,"type":"chapter","abstract":"The author acknowledges the able help of Rizwana Begum, Shanthini Selvarajan and Nicole Chung in the preparation of this chapter. The section entitled “History of Singapore’s Ethnic Diversity &amp; Culture” has been adapted from a previous article by the author. Mathew Mathews, “Understanding CMIO: Historical Foundations and the Way Forward for Singapore’s Multiracial Policies” in Ethnic Rhythms:Life in the Global City (7-9), ed. Lawrence Ko (Singapore: Singapore Centre for Global Missions, 2015). The sections enttled, “Preservation of Ethnic and Cultural Identity”, “Ethnic Identity Will Remain Relevant” and “Singaporean, but also Chinese, Indian, Malay or Eurasian” have been adapted from the author’s previous commentary, “Taking Pride in Ethnic Identity Does Not Contradict Singapore Identity,” Channel News Asia, June 11, 2017.","archive":"WorldCat.org","container-title":"The Singapore Ethnic Mosaic","page":"xi-xli","publisher":"World Scientific","title":"Introduction: Ethnic Diversity, Identity and Everyday Multiculturalism in Singapore","author":[{"family":"Mathews","given":"Mathew"}],"issued":{"date-parts":[["2017"]]}}}],"schema":"https://github.com/citation-style-language/schema/raw/master/csl-citation.json"}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Mathews.</w:t>
      </w:r>
      <w:r w:rsidRPr="00157E1B">
        <w:rPr>
          <w:rFonts w:ascii="Times New Roman" w:hAnsi="Times New Roman" w:cs="Times New Roman"/>
        </w:rPr>
        <w:fldChar w:fldCharType="end"/>
      </w:r>
    </w:p>
  </w:footnote>
  <w:footnote w:id="9">
    <w:p w14:paraId="6D1642FA" w14:textId="37E861B4" w:rsidR="00FB1F20" w:rsidRPr="00157E1B" w:rsidRDefault="00FB1F20">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{"citationID":"Wu35eHDr","properties":{"formattedCitation":"Lawrence Jun Zhang, Vahid Aryadoust, and Donglan Zhang, \\uc0\\u8220{}Taking Stock of the Effects of Strategies-Based Instruction on Writing in Chinese and English in Singapore Primary Classrooms,\\uc0\\u8221{} in {\\i{}Quadrilingual Education in Singapore: Pedagogical Innovation in Language Education}, Education Innovation Series 2211-4882 (Springer, 2016), 103\\uc0\\u8211{}26, https://doi.org/10.1007/978-981-287-967-7_7.","plainCitation":"Lawrence Jun Zhang, Vahid Aryadoust, and Donglan Zhang, “Taking Stock of the Effects of Strategies-Based Instruction on Writing in Chinese and English in Singapore Primary Classrooms,” in Quadrilingual Education in Singapore: Pedagogical Innovation in Language Education, Education Innovation Series 2211-4882 (Springer, 2016), 103–26, https://doi.org/10.1007/978-981-287-967-7_7.","noteIndex":8},"citationItems":[{"id":690,"uris":["http://zotero.org/users/7632095/items/E7EMBXWI"],"uri":["http://zotero.org/users/7632095/items/E7EMBXWI"],"itemData":{"id":690,"type":"chapter","archive":"WorldCat.org","collection-title":"Education Innovation Series 2211-4882","container-title":"Quadrilingual Education in Singapore: Pedagogical Innovation in Language Education","ISBN":"978-981-287-965-3","note":"DOI: 10.1007/978-981-287-967-7_7","page":"103-126","publisher":"Springer","title":"Taking Stock of the Effects of Strategies-Based Instruction on Writing in Chinese and English in Singapore Primary Classrooms","author":[{"family":"Zhang","given":"Lawrence Jun"},{"family":"Aryadoust","given":"Vahid"},{"family":"Zhang","given":"Donglan"}],"issued":{"date-parts":[["2016"]]}}}],"schema":"https://github.com/citation-style-language/schema/raw/master/csl-citation.json"}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Lawrence Jun Zhang, Vahid Aryadoust, and Donglan Zhang, “Taking Stock of the Effects of Strategies-Based Instruction on Writing in Chinese and English in Singapore Primary Classrooms,” in </w:t>
      </w:r>
      <w:r w:rsidRPr="00157E1B">
        <w:rPr>
          <w:rFonts w:ascii="Times New Roman" w:hAnsi="Times New Roman" w:cs="Times New Roman"/>
          <w:i/>
          <w:iCs/>
        </w:rPr>
        <w:t>Quadrilingual Education in Singapore: Pedagogical Innovation in Language Education</w:t>
      </w:r>
      <w:r w:rsidRPr="00157E1B">
        <w:rPr>
          <w:rFonts w:ascii="Times New Roman" w:hAnsi="Times New Roman" w:cs="Times New Roman"/>
        </w:rPr>
        <w:t>, Education Innovation Series 2211-4882 (Springer, 2016), 103–26, https://doi.org/10.1007/978-981-287-967-7_7.</w:t>
      </w:r>
      <w:r w:rsidRPr="00157E1B">
        <w:rPr>
          <w:rFonts w:ascii="Times New Roman" w:hAnsi="Times New Roman" w:cs="Times New Roman"/>
        </w:rPr>
        <w:fldChar w:fldCharType="end"/>
      </w:r>
    </w:p>
  </w:footnote>
  <w:footnote w:id="10">
    <w:p w14:paraId="489A618F" w14:textId="7F0408CC" w:rsidR="00FB1F20" w:rsidRPr="00157E1B" w:rsidRDefault="00FB1F20" w:rsidP="002D349D">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{"citationID":"yufa3P04","properties":{"formattedCitation":"Muthiah. Alagappa, {\\i{}Political Legitimacy in Southeast Asia: The Quest for Moral Authority}, Contemporary Issues in Asia and the Pacific (Stanford, Calif.: Stanford University Press, 1995), http://catdir.loc.gov/catdir/toc/cam027/95001075.html.","plainCitation":"Muthiah. Alagappa, Political Legitimacy in Southeast Asia: The Quest for Moral Authority, Contemporary Issues in Asia and the Pacific (Stanford, Calif.: Stanford University Press, 1995), http://catdir.loc.gov/catdir/toc/cam027/95001075.html.","noteIndex":9},"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Muthiah. Alagappa, </w:t>
      </w:r>
      <w:r w:rsidRPr="00157E1B">
        <w:rPr>
          <w:rFonts w:ascii="Times New Roman" w:hAnsi="Times New Roman" w:cs="Times New Roman"/>
          <w:i/>
          <w:iCs/>
        </w:rPr>
        <w:t>Political Legitimacy in Southeast Asia: The Quest for Moral Authority</w:t>
      </w:r>
      <w:r w:rsidRPr="00157E1B">
        <w:rPr>
          <w:rFonts w:ascii="Times New Roman" w:hAnsi="Times New Roman" w:cs="Times New Roman"/>
        </w:rPr>
        <w:t>, Contemporary Issues in Asia and the Pacific (Stanford, Calif.: Stanford University Press, 1995), http://catdir.loc.gov/catdir/toc/cam027/95001075.html.</w:t>
      </w:r>
      <w:r w:rsidRPr="00157E1B">
        <w:rPr>
          <w:rFonts w:ascii="Times New Roman" w:hAnsi="Times New Roman" w:cs="Times New Roman"/>
        </w:rPr>
        <w:fldChar w:fldCharType="end"/>
      </w:r>
    </w:p>
  </w:footnote>
  <w:footnote w:id="11">
    <w:p w14:paraId="659D7A39" w14:textId="1797886B" w:rsidR="00FB1F20" w:rsidRPr="00157E1B" w:rsidRDefault="00FB1F20" w:rsidP="002D349D">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{"citationID":"7eEeGDHl","properties":{"formattedCitation":"Kuan Yew Lee, {\\i{}The Singapore Story: Memoirs of Lee Kuan Yew.}, Student edition., 1 online resource (xiv, 386 pages): illustrations vols. (Singapore: Marshall Cavendish Editions, 1998), http://search.ebscohost.com/login.aspx?direct=true&amp;scope=site&amp;db=nlebk&amp;db=nlabk&amp;AN=1094748; Lee, {\\i{}From Third World to First: The Singapore Story 1965-2000: Memoirs of Lee Kuan Yew Vol. 2}.","plainCitation":"Kuan Yew Lee, The Singapore Story: Memoirs of Lee Kuan Yew., Student edition., 1 online resource (xiv, 386 pages): illustrations vols. (Singapore: Marshall Cavendish Editions, 1998), http://search.ebscohost.com/login.aspx?direct=true&amp;scope=site&amp;db=nlebk&amp;db=nlabk&amp;AN=1094748; Lee, From Third World to First: The Singapore Story 1965-2000: Memoirs of Lee Kuan Yew Vol. 2.","noteIndex":10},"citationItems":[{"id":167,"uris":["http://zotero.org/users/7632095/items/A32HNUH5"],"uri":["http://zotero.org/users/7632095/items/A32HNUH5"],"itemData":{"id":167,"type":"book","archive":"WorldCat.org","edition":"Student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Yew"}],"issued":{"date-parts":[["1998"]]}}},{"id":140,"uris":["http://zotero.org/users/7632095/items/6X9VU8ZA"],"uri":["http://zotero.org/users/7632095/items/6X9VU8ZA"],"itemData":{"id":140,"type":"book","ISBN":"978-981-4561-77-8","publisher":"Marshall Cavendish International (Asia) Private Limited","title":"From Third World to First: The Singapore Story 1965-2000: Memoirs of Lee Kuan Yew Vol. 2","URL":"http://ebookcentral.proquest.com/lib/jhu/detail.action?docID=1771416","author":[{"family":"Lee","given":"Kuan Yew"}],"issued":{"date-parts":[["2012"]]}}}],"schema":"https://github.com/citation-style-language/schema/raw/master/csl-citation.json"}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Kuan Yew Lee, </w:t>
      </w:r>
      <w:r w:rsidRPr="00157E1B">
        <w:rPr>
          <w:rFonts w:ascii="Times New Roman" w:hAnsi="Times New Roman" w:cs="Times New Roman"/>
          <w:i/>
          <w:iCs/>
        </w:rPr>
        <w:t>The Singapore Story: Memoirs of Lee Kuan Yew.</w:t>
      </w:r>
      <w:r w:rsidRPr="00157E1B">
        <w:rPr>
          <w:rFonts w:ascii="Times New Roman" w:hAnsi="Times New Roman" w:cs="Times New Roman"/>
        </w:rPr>
        <w:t xml:space="preserve">, Student edition., 1 online resource (xiv, 386 pages): illustrations vols. (Singapore: Marshall Cavendish Editions, 1998), http://search.ebscohost.com/login.aspx?direct=true&amp;scope=site&amp;db=nlebk&amp;db=nlabk&amp;AN=1094748; Lee, </w:t>
      </w:r>
      <w:r w:rsidRPr="00157E1B">
        <w:rPr>
          <w:rFonts w:ascii="Times New Roman" w:hAnsi="Times New Roman" w:cs="Times New Roman"/>
          <w:i/>
          <w:iCs/>
        </w:rPr>
        <w:t>From Third World to First: The Singapore Story 1965-2000: Memoirs of Lee Kuan Yew Vol. 2</w:t>
      </w:r>
      <w:r w:rsidRPr="00157E1B">
        <w:rPr>
          <w:rFonts w:ascii="Times New Roman" w:hAnsi="Times New Roman" w:cs="Times New Roman"/>
        </w:rPr>
        <w:t>.</w:t>
      </w:r>
      <w:r w:rsidRPr="00157E1B">
        <w:rPr>
          <w:rFonts w:ascii="Times New Roman" w:hAnsi="Times New Roman" w:cs="Times New Roman"/>
        </w:rPr>
        <w:fldChar w:fldCharType="end"/>
      </w:r>
    </w:p>
  </w:footnote>
  <w:footnote w:id="12">
    <w:p w14:paraId="3B0AF023" w14:textId="0062E67C"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{"citationID":"Rn259Whe","properties":{"formattedCitation":"Shane P. Mulligan, \\uc0\\u8220{}The Uses of Legitimacy in International Relations.,\\uc0\\u8221{} {\\i{}Millennium (03058298)} 34, no. 2 (2005).","plainCitation":"Shane P. Mulligan, “The Uses of Legitimacy in International Relations.,” Millennium (03058298) 34, no. 2 (2005).","noteIndex":11},"citationItems":[{"id":145,"uris":["http://zotero.org/users/7632095/items/2FY72X8F"],"uri":["http://zotero.org/users/7632095/items/2FY72X8F"],"itemData":{"id":145,"type":"article-journal","archive":"WorldCat.org","container-title":"Millennium (03058298)","ISSN":"0305-8298","issue":"2","title":"The Uses of Legitimacy in International Relations.","volume":"34","author":[{"family":"Mulligan","given":"Shane P."}],"issued":{"date-parts":[["2005"]]}}}],"schema":"https://github.com/citation-style-language/schema/raw/master/csl-citation.json"}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Shane P. Mulligan, “The Uses of Legitimacy in International Relations.,” </w:t>
      </w:r>
      <w:r w:rsidRPr="00157E1B">
        <w:rPr>
          <w:rFonts w:ascii="Times New Roman" w:hAnsi="Times New Roman" w:cs="Times New Roman"/>
          <w:i/>
          <w:iCs/>
        </w:rPr>
        <w:t>Millennium (03058298)</w:t>
      </w:r>
      <w:r w:rsidRPr="00157E1B">
        <w:rPr>
          <w:rFonts w:ascii="Times New Roman" w:hAnsi="Times New Roman" w:cs="Times New Roman"/>
        </w:rPr>
        <w:t xml:space="preserve"> 34, no. 2 (2005).</w:t>
      </w:r>
      <w:r w:rsidRPr="00157E1B">
        <w:rPr>
          <w:rFonts w:ascii="Times New Roman" w:hAnsi="Times New Roman" w:cs="Times New Roman"/>
        </w:rPr>
        <w:fldChar w:fldCharType="end"/>
      </w:r>
    </w:p>
  </w:footnote>
  <w:footnote w:id="13">
    <w:p w14:paraId="2DAB3200" w14:textId="27CB6BEB"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0QpczDS3","properties":{"formattedCitation":"Mulligan.","plainCitation":"Mulligan.","noteIndex":12},"citationItems":[{"id":145,"uris":["http://zotero.org/users/7632095/items/2FY72X8F"],"uri":["http://zotero.org/users/7632095/items/2FY72X8F"],"itemData":{"id":145,"type":"article-journal","archive":"WorldCat.org","container-title":"Millennium (03058298)","ISSN":"0305-8298","issue":"2","title":"The Uses of Legitimacy in International Relations.","volume":"34","author":[{"family":"Mulligan","given":"Shane P."}],"issued":{"date-parts":[["2005"]]}}}],"schema":"https://github.com/citation-style-language/schema/raw/master/csl-citation.json"}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Mulligan.</w:t>
      </w:r>
      <w:r w:rsidRPr="00157E1B">
        <w:rPr>
          <w:rFonts w:ascii="Times New Roman" w:hAnsi="Times New Roman" w:cs="Times New Roman"/>
        </w:rPr>
        <w:fldChar w:fldCharType="end"/>
      </w:r>
    </w:p>
  </w:footnote>
  <w:footnote w:id="14">
    <w:p w14:paraId="1BAA0830" w14:textId="160CD4D7"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{"citationID":"sZPn2a0U","properties":{"formattedCitation":"Jens Steffek, \\uc0\\u8220{}Legitimacy in International Relations: From State Compliance to Citizen Consensus,\\uc0\\u8221{} in {\\i{}Legitimacy in an Age of Global Politics}, Transformations of the State (Palgrave Macmillan UK, 2007), 175\\uc0\\u8211{}92, https://doi.org/10.1057/9780230598393_9.","plainCitation":"Jens Steffek, “Legitimacy in International Relations: From State Compliance to Citizen Consensus,” in Legitimacy in an Age of Global Politics, Transformations of the State (Palgrave Macmillan UK, 2007), 175–92, https://doi.org/10.1057/9780230598393_9.","noteIndex":13},"citationItems":[{"id":13,"uris":["http://zotero.org/users/7632095/items/FVRXDXD5"],"uri":["http://zotero.org/users/7632095/items/FVRXDXD5"],"itemData":{"id":13,"type":"chapter","archive":"WorldCat.org","collection-title":"Transformations of the State","container-title":"Legitimacy in an Age of Global Politics","ISBN":"978-1-349-35577-8","note":"DOI: 10.1057/9780230598393_9","page":"175-192","publisher":"Palgrave Macmillan UK","title":"Legitimacy in International Relations: From State Compliance to Citizen Consensus","author":[{"family":"Steffek","given":"Jens"}],"issued":{"date-parts":[["2007"]]}}}],"schema":"https://github.com/citation-style-language/schema/raw/master/csl-citation.json"}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Jens Steffek, “Legitimacy in International Relations: From State Compliance to Citizen Consensus,” in </w:t>
      </w:r>
      <w:r w:rsidRPr="00157E1B">
        <w:rPr>
          <w:rFonts w:ascii="Times New Roman" w:hAnsi="Times New Roman" w:cs="Times New Roman"/>
          <w:i/>
          <w:iCs/>
        </w:rPr>
        <w:t>Legitimacy in an Age of Global Politics</w:t>
      </w:r>
      <w:r w:rsidRPr="00157E1B">
        <w:rPr>
          <w:rFonts w:ascii="Times New Roman" w:hAnsi="Times New Roman" w:cs="Times New Roman"/>
        </w:rPr>
        <w:t>, Transformations of the State (Palgrave Macmillan UK, 2007), 175–92, https://doi.org/10.1057/9780230598393_9.</w:t>
      </w:r>
      <w:r w:rsidRPr="00157E1B">
        <w:rPr>
          <w:rFonts w:ascii="Times New Roman" w:hAnsi="Times New Roman" w:cs="Times New Roman"/>
        </w:rPr>
        <w:fldChar w:fldCharType="end"/>
      </w:r>
    </w:p>
  </w:footnote>
  <w:footnote w:id="15">
    <w:p w14:paraId="6508D946" w14:textId="49DD9565"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{"citationID":"mV6bfBTH","properties":{"formattedCitation":"Max 1864-1920. Weber, A. M. (Alexander Morell) Henderson 1914-, and Talcott 1902-1979 Parsons, {\\i{}The Theory of Social and Economic Organization}, [1st American ed.]. (New York: Oxford University Press, 1947).","plainCitation":"Max 1864-1920. Weber, A. M. (Alexander Morell) Henderson 1914-, and Talcott 1902-1979 Parsons, The Theory of Social and Economic Organization, [1st American ed.]. (New York: Oxford University Press, 1947).","noteIndex":14},"citationItems":[{"id":12,"uris":["http://zotero.org/users/7632095/items/CBXUWNVF"],"uri":["http://zotero.org/users/7632095/items/CBXUWNVF"],"itemData":{"id":12,"type":"book","archive":"WorldCat.org","edition":"[1st American ed.].","event-place":"New York","language":"English","note":"section: x, 436 pages 25 cm","publisher":"Oxford University Press","publisher-place":"New York","title":"The theory of social and economic organization","author":[{"family":"Weber","given":"Max 1864-1920."},{"family":"Henderson","given":"A. M. (Alexander Morell)","suffix":"1914-"},{"family":"Parsons","given":"Talcott 1902-1979","suffix":""}],"issued":{"date-parts":[["1947"]]}}}],"schema":"https://github.com/citation-style-language/schema/raw/master/csl-citation.json"}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Max 1864-1920. Weber, A. M. (Alexander Morell) Henderson 1914-, and Talcott 1902-1979 Parsons, </w:t>
      </w:r>
      <w:r w:rsidRPr="00157E1B">
        <w:rPr>
          <w:rFonts w:ascii="Times New Roman" w:hAnsi="Times New Roman" w:cs="Times New Roman"/>
          <w:i/>
          <w:iCs/>
        </w:rPr>
        <w:t>The Theory of Social and Economic Organization</w:t>
      </w:r>
      <w:r w:rsidRPr="00157E1B">
        <w:rPr>
          <w:rFonts w:ascii="Times New Roman" w:hAnsi="Times New Roman" w:cs="Times New Roman"/>
        </w:rPr>
        <w:t>, [1st American ed.]. (New York: Oxford University Press, 1947).</w:t>
      </w:r>
      <w:r w:rsidRPr="00157E1B">
        <w:rPr>
          <w:rFonts w:ascii="Times New Roman" w:hAnsi="Times New Roman" w:cs="Times New Roman"/>
        </w:rPr>
        <w:fldChar w:fldCharType="end"/>
      </w:r>
    </w:p>
  </w:footnote>
  <w:footnote w:id="16">
    <w:p w14:paraId="1F844958" w14:textId="50A080D3"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{"citationID":"PdBHHYyy","properties":{"formattedCitation":"John Kane, Hui-Chieh. Loy, and Haig Patapan, {\\i{}Political Legitimacy in Asia: New Leadership Challenges}, 1st ed., 1 online resource (vi, 286 pages) vols., Palgrave Series on Asian Governance (New York: Palgrave Macmillan, 2011), http://site.ebrary.com/id/10518183.","plainCitation":"John Kane, Hui-Chieh. Loy, and Haig Patapan, Political Legitimacy in Asia: New Leadership Challenges, 1st ed., 1 online resource (vi, 286 pages) vols., Palgrave Series on Asian Governance (New York: Palgrave Macmillan, 2011), http://site.ebrary.com/id/10518183.","noteIndex":15},"citationItems":[{"id":192,"uris":["http://zotero.org/users/7632095/items/K7E7BF2N"],"uri":["http://zotero.org/users/7632095/items/K7E7BF2N"],"itemData":{"id":192,"type":"book","archive":"WorldCat.org","collection-title":"Palgrave series on Asian governance","edition":"1st ed.","event-place":"New York","ISBN":"978-1-137-00147-4","language":"English","number-of-volumes":"1 online resource (vi, 286 pages)","publisher":"Palgrave Macmillan","publisher-place":"New York","title":"Political legitimacy in Asia: new leadership challenges","URL":"http://site.ebrary.com/id/10518183","author":[{"family":"Kane","given":"John"},{"family":"Loy","given":"Hui-Chieh."},{"family":"Patapan","given":"Haig"}],"issued":{"date-parts":[["2011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John Kane, Hui-Chieh. Loy, and Haig Patapan, </w:t>
      </w:r>
      <w:r w:rsidRPr="00157E1B">
        <w:rPr>
          <w:rFonts w:ascii="Times New Roman" w:hAnsi="Times New Roman" w:cs="Times New Roman"/>
          <w:i/>
          <w:iCs/>
        </w:rPr>
        <w:t>Political Legitimacy in Asia: New Leadership Challenges</w:t>
      </w:r>
      <w:r w:rsidRPr="00157E1B">
        <w:rPr>
          <w:rFonts w:ascii="Times New Roman" w:hAnsi="Times New Roman" w:cs="Times New Roman"/>
        </w:rPr>
        <w:t>, 1st ed., 1 online resource (vi, 286 pages) vols., Palgrave Series on Asian Governance (New York: Palgrave Macmillan, 2011), http://site.ebrary.com/id/10518183.</w:t>
      </w:r>
      <w:r w:rsidRPr="00157E1B">
        <w:rPr>
          <w:rFonts w:ascii="Times New Roman" w:hAnsi="Times New Roman" w:cs="Times New Roman"/>
        </w:rPr>
        <w:fldChar w:fldCharType="end"/>
      </w:r>
    </w:p>
  </w:footnote>
  <w:footnote w:id="17">
    <w:p w14:paraId="1B2A068A" w14:textId="5B1C2BC0" w:rsidR="00FB1F20" w:rsidRPr="00157E1B" w:rsidRDefault="00FB1F20">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{"citationID":"dTfr0H4i","properties":{"formattedCitation":"Steffek, \\uc0\\u8220{}Legitimacy in International Relations: From State Compliance to Citizen Consensus\\uc0\\u8221{}; Gr\\uc0\\u225{}inne de B\\uc0\\u250{}rca, \\uc0\\u8220{}The Quest for Legitimacy in the European Union,\\uc0\\u8221{} {\\i{}The Modern Law Review} 59, no. 3 (1996): 349\\uc0\\u8211{}76; Joy Gordon, \\uc0\\u8220{}The United Nations Security Council and the Emerging Crisis of Legitimacy,\\uc0\\u8221{} Yale Journal of International Affairs, December 1, 2014, https://www.yalejournal.org/publications/the-united-nations-security-council-and-the-emerging-crisis-of-legitimacy.","plainCitation":"Steffek, “Legitimacy in International Relations: From State Compliance to Citizen Consensus”; Gráinne de Búrca, “The Quest for Legitimacy in the European Union,” The Modern Law Review 59, no. 3 (1996): 349–76; Joy Gordon, “The United Nations Security Council and the Emerging Crisis of Legitimacy,” Yale Journal of International Affairs, December 1, 2014, https://www.yalejournal.org/publications/the-united-nations-security-council-and-the-emerging-crisis-of-legitimacy.","noteIndex":16},"citationItems":[{"id":13,"uris":["http://zotero.org/users/7632095/items/FVRXDXD5"],"uri":["http://zotero.org/users/7632095/items/FVRXDXD5"],"itemData":{"id":13,"type":"chapter","archive":"WorldCat.org","collection-title":"Transformations of the State","container-title":"Legitimacy in an Age of Global Politics","ISBN":"978-1-349-35577-8","note":"DOI: 10.1057/9780230598393_9","page":"175-192","publisher":"Palgrave Macmillan UK","title":"Legitimacy in International Relations: From State Compliance to Citizen Consensus","author":[{"family":"Steffek","given":"Jens"}],"issued":{"date-parts":[["2007"]]}}},{"id":197,"uris":["http://zotero.org/users/7632095/items/BBNBKL8K"],"uri":["http://zotero.org/users/7632095/items/BBNBKL8K"],"itemData":{"id":197,"type":"article-journal","archive":"WorldCat.org","container-title":"The Modern Law Review","ISSN":"0026-7961","issue":"3","note":"349","page":"349-376","title":"The Quest for Legitimacy in the European Union","volume":"59","author":[{"family":"Búrca","given":"Gráinne","non-dropping-particle":"de"}],"issued":{"date-parts":[["1996"]]}}},{"id":196,"uris":["http://zotero.org/users/7632095/items/Z4PT9IT4"],"uri":["http://zotero.org/users/7632095/items/Z4PT9IT4"],"itemData":{"id":196,"type":"webpage","container-title":"Yale Journal of International Affairs","title":"The United Nations Security Council and the Emerging Crisis of Legitimacy","URL":"https://www.yalejournal.org/publications/the-united-nations-security-council-and-the-emerging-crisis-of-legitimacy","author":[{"family":"Gordon","given":"Joy"}],"accessed":{"date-parts":[["2021",2,3]]},"issued":{"date-parts":[["2014",12,1]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Steffek, “Legitimacy in International Relations: From State Compliance to Citizen Consensus”; Gráinne de Búrca, “The Quest for Legitimacy in the European Union,” </w:t>
      </w:r>
      <w:r w:rsidRPr="00157E1B">
        <w:rPr>
          <w:rFonts w:ascii="Times New Roman" w:hAnsi="Times New Roman" w:cs="Times New Roman"/>
          <w:i/>
          <w:iCs/>
        </w:rPr>
        <w:t>The Modern Law Review</w:t>
      </w:r>
      <w:r w:rsidRPr="00157E1B">
        <w:rPr>
          <w:rFonts w:ascii="Times New Roman" w:hAnsi="Times New Roman" w:cs="Times New Roman"/>
        </w:rPr>
        <w:t xml:space="preserve"> 59, no. 3 (1996): 349–76; Joy Gordon, “The United Nations Security Council and the Emerging Crisis of Legitimacy,” Yale Journal of International Affairs, December 1, 2014, https://www.yalejournal.org/publications/the-united-nations-security-council-and-the-emerging-crisis-of-legitimacy.</w:t>
      </w:r>
      <w:r w:rsidRPr="00157E1B">
        <w:rPr>
          <w:rFonts w:ascii="Times New Roman" w:hAnsi="Times New Roman" w:cs="Times New Roman"/>
        </w:rPr>
        <w:fldChar w:fldCharType="end"/>
      </w:r>
    </w:p>
  </w:footnote>
  <w:footnote w:id="18">
    <w:p w14:paraId="6EE08F9E" w14:textId="4B34DED8"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{"citationID":"XGsA4UY8","properties":{"formattedCitation":"Bruce Gilley, \\uc0\\u8220{}The Meaning and Measure of State Legitimacy: Results for 72 Countries,\\uc0\\u8221{} {\\i{}European Journal of Political Research} 45, no. 3 (2006): 499\\uc0\\u8211{}525.","plainCitation":"Bruce Gilley, “The Meaning and Measure of State Legitimacy: Results for 72 Countries,” European Journal of Political Research 45, no. 3 (2006): 499–525.","noteIndex":17},"citationItems":[{"id":144,"uris":["http://zotero.org/users/7632095/items/DVMG8SSS"],"uri":["http://zotero.org/users/7632095/items/DVMG8SSS"],"itemData":{"id":144,"type":"article-journal","archive":"WorldCat.org","container-title":"European Journal of Political Research","ISSN":"0304-4130","issue":"3","note":"499","page":"499-525","title":"The meaning and measure of state legitimacy: Results for 72 countries","volume":"45","author":[{"family":"Gilley","given":"Bruce"}],"issued":{"date-parts":[["2006"]]}}}],"schema":"https://github.com/citation-style-language/schema/raw/master/csl-citation.json"}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Bruce Gilley, “The Meaning and Measure of State Legitimacy: Results for 72 Countries,” </w:t>
      </w:r>
      <w:r w:rsidRPr="00157E1B">
        <w:rPr>
          <w:rFonts w:ascii="Times New Roman" w:hAnsi="Times New Roman" w:cs="Times New Roman"/>
          <w:i/>
          <w:iCs/>
        </w:rPr>
        <w:t>European Journal of Political Research</w:t>
      </w:r>
      <w:r w:rsidRPr="00157E1B">
        <w:rPr>
          <w:rFonts w:ascii="Times New Roman" w:hAnsi="Times New Roman" w:cs="Times New Roman"/>
        </w:rPr>
        <w:t xml:space="preserve"> 45, no. 3 (2006): 499–525.</w:t>
      </w:r>
      <w:r w:rsidRPr="00157E1B">
        <w:rPr>
          <w:rFonts w:ascii="Times New Roman" w:hAnsi="Times New Roman" w:cs="Times New Roman"/>
        </w:rPr>
        <w:fldChar w:fldCharType="end"/>
      </w:r>
    </w:p>
  </w:footnote>
  <w:footnote w:id="19">
    <w:p w14:paraId="37F2A133" w14:textId="5613C188"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Llkyakhy","properties":{"formattedCitation":"Gilley.","plainCitation":"Gilley.","noteIndex":18},"citationItems":[{"id":144,"uris":["http://zotero.org/users/7632095/items/DVMG8SSS"],"uri":["http://zotero.org/users/7632095/items/DVMG8SSS"],"itemData":{"id":144,"type":"article-journal","archive":"WorldCat.org","container-title":"European Journal of Political Research","ISSN":"0304-4130","issue":"3","note":"499","page":"499-525","title":"The meaning and measure of state legitimacy: Results for 72 countries","volume":"45","author":[{"family":"Gilley","given":"Bruce"}],"issued":{"date-parts":[["2006"]]}}}],"schema":"https://github.com/citation-style-language/schema/raw/master/csl-citation.json"}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Gilley.</w:t>
      </w:r>
      <w:r w:rsidRPr="00157E1B">
        <w:rPr>
          <w:rFonts w:ascii="Times New Roman" w:hAnsi="Times New Roman" w:cs="Times New Roman"/>
        </w:rPr>
        <w:fldChar w:fldCharType="end"/>
      </w:r>
    </w:p>
  </w:footnote>
  <w:footnote w:id="20">
    <w:p w14:paraId="721F04A8" w14:textId="59A3C654"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{"citationID":"GNOJa1ke","properties":{"formattedCitation":"Alagappa, {\\i{}Political Legitimacy in Southeast Asia: The Quest for Moral Authority}.","plainCitation":"Alagappa, Political Legitimacy in Southeast Asia: The Quest for Moral Authority.","noteIndex":19},"citationItems":[{"id":14,"uris":["http://zotero.org/users/7632095/items/KSHYT665"],"uri":["http://zotero.org/users/7632095/items/KSHYT665"],"itemData":{"id":14,"type":"book","archive":"WorldCat.org","collection-title":"Contemporary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Alagappa, </w:t>
      </w:r>
      <w:r w:rsidRPr="00157E1B">
        <w:rPr>
          <w:rFonts w:ascii="Times New Roman" w:hAnsi="Times New Roman" w:cs="Times New Roman"/>
          <w:i/>
          <w:iCs/>
        </w:rPr>
        <w:t>Political Legitimacy in Southeast Asia: The Quest for Moral Authority</w:t>
      </w:r>
      <w:r w:rsidRPr="00157E1B">
        <w:rPr>
          <w:rFonts w:ascii="Times New Roman" w:hAnsi="Times New Roman" w:cs="Times New Roman"/>
        </w:rPr>
        <w:t>.</w:t>
      </w:r>
      <w:r w:rsidRPr="00157E1B">
        <w:rPr>
          <w:rFonts w:ascii="Times New Roman" w:hAnsi="Times New Roman" w:cs="Times New Roman"/>
        </w:rPr>
        <w:fldChar w:fldCharType="end"/>
      </w:r>
    </w:p>
  </w:footnote>
  <w:footnote w:id="21">
    <w:p w14:paraId="2B0286C9" w14:textId="2F16F549"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g3NokhoE","properties":{"formattedCitation":"Alagappa.","plainCitation":"Alagappa.","noteIndex":20},"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Alagappa.</w:t>
      </w:r>
      <w:r w:rsidRPr="00157E1B">
        <w:rPr>
          <w:rFonts w:ascii="Times New Roman" w:hAnsi="Times New Roman" w:cs="Times New Roman"/>
        </w:rPr>
        <w:fldChar w:fldCharType="end"/>
      </w:r>
    </w:p>
  </w:footnote>
  <w:footnote w:id="22">
    <w:p w14:paraId="1AF99A46" w14:textId="04A6463E"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M3xrTz4x","properties":{"formattedCitation":"Alagappa.","plainCitation":"Alagappa.","noteIndex":21},"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23">
    <w:p w14:paraId="74A02D51" w14:textId="6DD36EAD"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DO4jmbNA","properties":{"formattedCitation":"Alagappa.","plainCitation":"Alagappa.","noteIndex":22},"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24">
    <w:p w14:paraId="3FF77DFA" w14:textId="7C130E58"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{"citationID":"F3nqXDDj","properties":{"formattedCitation":"{\\i{}History of Singapore}, Discovery Channel (Singapore Academy of Corporate Management, 2005), https://www.youtube.com/watch?v=ZJgPijyr9lo&amp;t=1s.","plainCitation":"History of Singapore, Discovery Channel (Singapore Academy of Corporate Management, 2005), https://www.youtube.com/watch?v=ZJgPijyr9lo&amp;t=1s.","noteIndex":23},"citationItems":[{"id":138,"uris":["http://zotero.org/users/7632095/items/5YR4DFTP"],"uri":["http://zotero.org/users/7632095/items/5YR4DFTP"],"itemData":{"id":138,"type":"motion_picture","dimensions":"2:13:49","medium":"Discovery Channel","publisher":"Singapore Academy of Corporate Management","title":"History of Singapore","URL":"https://www.youtube.com/watch?v=ZJgPijyr9lo&amp;t=1s","issued":{"date-parts":[["2005"]]}}}],"schema":"https://github.com/citation-style-language/schema/raw/master/csl-citation.json"}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i/>
          <w:iCs/>
        </w:rPr>
        <w:t>History of Singapore</w:t>
      </w:r>
      <w:r w:rsidRPr="00157E1B">
        <w:rPr>
          <w:rFonts w:ascii="Times New Roman" w:hAnsi="Times New Roman" w:cs="Times New Roman"/>
        </w:rPr>
        <w:t>, Discovery Channel (Singapore Academy of Corporate Management, 2005), https://www.youtube.com/watch?v=ZJgPijyr9lo&amp;t=1s.</w:t>
      </w:r>
      <w:r w:rsidRPr="00157E1B">
        <w:rPr>
          <w:rFonts w:ascii="Times New Roman" w:hAnsi="Times New Roman" w:cs="Times New Roman"/>
        </w:rPr>
        <w:fldChar w:fldCharType="end"/>
      </w:r>
    </w:p>
  </w:footnote>
  <w:footnote w:id="25">
    <w:p w14:paraId="14A8BBE9" w14:textId="1C99B6A7"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{"citationID":"6JUTZ7gQ","properties":{"formattedCitation":"Alagappa, {\\i{}Political Legitimacy in Southeast Asia: The Quest for Moral Authority}.","plainCitation":"Alagappa, Political Legitimacy in Southeast Asia: The Quest for Moral Authority.","noteIndex":24},"citationItems":[{"id":14,"uris":["http://zotero.org/users/7632095/items/KSHYT665"],"uri":["http://zotero.org/users/7632095/items/KSHYT665"],"itemData":{"id":14,"type":"book","archive":"WorldCat.org","collection-title":"Contemporary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Alagappa, </w:t>
      </w:r>
      <w:r w:rsidRPr="00157E1B">
        <w:rPr>
          <w:rFonts w:ascii="Times New Roman" w:hAnsi="Times New Roman" w:cs="Times New Roman"/>
          <w:i/>
          <w:iCs/>
        </w:rPr>
        <w:t>Political Legitimacy in Southeast Asia: The Quest for Moral Authority</w:t>
      </w:r>
      <w:r w:rsidRPr="00157E1B">
        <w:rPr>
          <w:rFonts w:ascii="Times New Roman" w:hAnsi="Times New Roman" w:cs="Times New Roman"/>
          <w:sz w:val="25"/>
        </w:rPr>
        <w:t>.</w:t>
      </w:r>
      <w:r w:rsidRPr="00157E1B">
        <w:rPr>
          <w:rFonts w:ascii="Times New Roman" w:hAnsi="Times New Roman" w:cs="Times New Roman"/>
        </w:rPr>
        <w:fldChar w:fldCharType="end"/>
      </w:r>
    </w:p>
  </w:footnote>
  <w:footnote w:id="26">
    <w:p w14:paraId="283D9630" w14:textId="5006839C"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FpuZ8GUM","properties":{"formattedCitation":"Alagappa.","plainCitation":"Alagappa.","noteIndex":25},"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27">
    <w:p w14:paraId="5DB78049" w14:textId="11DEFB6D"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1oz5Alrw","properties":{"formattedCitation":"Alagappa.","plainCitation":"Alagappa.","noteIndex":26},"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28">
    <w:p w14:paraId="63C149FB" w14:textId="4D542BE6"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{"citationID":"RWYw7qCL","properties":{"formattedCitation":"\\uc0\\u8220{}Legitimacy Policing in Depth,\\uc0\\u8221{} RAND, accessed February 4, 2021, https://www.rand.org/pubs/tools/TL261/better-policing-toolkit/all-strategies/legitimacy-policing/in-depth.html.","plainCitation":"“Legitimacy Policing in Depth,” RAND, accessed February 4, 2021, https://www.rand.org/pubs/tools/TL261/better-policing-toolkit/all-strategies/legitimacy-policing/in-depth.html.","noteIndex":27},"citationItems":[{"id":193,"uris":["http://zotero.org/users/7632095/items/4S9Z54HQ"],"uri":["http://zotero.org/users/7632095/items/4S9Z54HQ"],"itemData":{"id":193,"type":"webpage","container-title":"RAND","language":"en","title":"Legitimacy Policing in Depth","URL":"https://www.rand.org/pubs/tools/TL261/better-policing-toolkit/all-strategies/legitimacy-policing/in-depth.html","accessed":{"date-parts":[["2021",2,4]]}}}],"schema":"https://github.com/citation-style-language/schema/raw/master/csl-citation.json"}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“Legitimacy Policing in Depth,” RAND, accessed February 4, 2021, https://www.rand.org/pubs/tools/TL261/better-policing-toolkit/all-strategies/legitimacy-policing/in-depth.html.</w:t>
      </w:r>
      <w:r w:rsidRPr="00157E1B">
        <w:rPr>
          <w:rFonts w:ascii="Times New Roman" w:hAnsi="Times New Roman" w:cs="Times New Roman"/>
        </w:rPr>
        <w:fldChar w:fldCharType="end"/>
      </w:r>
    </w:p>
  </w:footnote>
  <w:footnote w:id="29">
    <w:p w14:paraId="09401DBE" w14:textId="444065D4"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{"citationID":"zIR2r4BT","properties":{"formattedCitation":"\\uc0\\u8220{}Legitimacy Policing in Depth.\\uc0\\u8221{}","plainCitation":"“Legitimacy Policing in Depth.”","noteIndex":28},"citationItems":[{"id":193,"uris":["http://zotero.org/users/7632095/items/4S9Z54HQ"],"uri":["http://zotero.org/users/7632095/items/4S9Z54HQ"],"itemData":{"id":193,"type":"webpage","container-title":"RAND","language":"en","title":"Legitimacy Policing in Depth","URL":"https://www.rand.org/pubs/tools/TL261/better-policing-toolkit/all-strategies/legitimacy-policing/in-depth.html","accessed":{"date-parts":[["2021",2,4]]}}}],"schema":"https://github.com/citation-style-language/schema/raw/master/csl-citation.json"}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“Legitimacy Policing in Depth.”</w:t>
      </w:r>
      <w:r w:rsidRPr="00157E1B">
        <w:rPr>
          <w:rFonts w:ascii="Times New Roman" w:hAnsi="Times New Roman" w:cs="Times New Roman"/>
        </w:rPr>
        <w:fldChar w:fldCharType="end"/>
      </w:r>
    </w:p>
  </w:footnote>
  <w:footnote w:id="30">
    <w:p w14:paraId="7E49270C" w14:textId="0E1D7532" w:rsidR="00FB1F20" w:rsidRPr="00157E1B" w:rsidRDefault="00FB1F20">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{"citationID":"tdlZYqyf","properties":{"formattedCitation":"Gilley, \\uc0\\u8220{}The Meaning and Measure of State Legitimacy: Results for 72 Countries.\\uc0\\u8221{}","plainCitation":"Gilley, “The Meaning and Measure of State Legitimacy: Results for 72 Countries.”","noteIndex":29},"citationItems":[{"id":144,"uris":["http://zotero.org/users/7632095/items/DVMG8SSS"],"uri":["http://zotero.org/users/7632095/items/DVMG8SSS"],"itemData":{"id":144,"type":"article-journal","archive":"WorldCat.org","container-title":"European Journal of Political Research","ISSN":"0304-4130","issue":"3","note":"499","page":"499-525","title":"The meaning and measure of state legitimacy: Results for 72 countries","volume":"45","author":[{"family":"Gilley","given":"Bruce"}],"issued":{"date-parts":[["2006"]]}}}],"schema":"https://github.com/citation-style-language/schema/raw/master/csl-citation.json"}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Gilley, “The Meaning and Measure of State Legitimacy: Results for 72 Countries.”</w:t>
      </w:r>
      <w:r w:rsidRPr="00157E1B">
        <w:rPr>
          <w:rFonts w:ascii="Times New Roman" w:hAnsi="Times New Roman" w:cs="Times New Roman"/>
        </w:rPr>
        <w:fldChar w:fldCharType="end"/>
      </w:r>
    </w:p>
  </w:footnote>
  <w:footnote w:id="31">
    <w:p w14:paraId="7BC1C9A7" w14:textId="09929DB6"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{"citationID":"zQnAgCmn","properties":{"formattedCitation":"\\uc0\\u8220{}Legitimacy Policing in Depth.\\uc0\\u8221{}","plainCitation":"“Legitimacy Policing in Depth.”","noteIndex":30},"citationItems":[{"id":193,"uris":["http://zotero.org/users/7632095/items/4S9Z54HQ"],"uri":["http://zotero.org/users/7632095/items/4S9Z54HQ"],"itemData":{"id":193,"type":"webpage","container-title":"RAND","language":"en","title":"Legitimacy Policing in Depth","URL":"https://www.rand.org/pubs/tools/TL261/better-policing-toolkit/all-strategies/legitimacy-policing/in-depth.html","accessed":{"date-parts":[["2021",2,4]]}}}],"schema":"https://github.com/citation-style-language/schema/raw/master/csl-citation.json"}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“Legitimacy Policing in Depth.”</w:t>
      </w:r>
      <w:r w:rsidRPr="00157E1B">
        <w:rPr>
          <w:rFonts w:ascii="Times New Roman" w:hAnsi="Times New Roman" w:cs="Times New Roman"/>
        </w:rPr>
        <w:fldChar w:fldCharType="end"/>
      </w:r>
    </w:p>
  </w:footnote>
  <w:footnote w:id="32">
    <w:p w14:paraId="5461FE62" w14:textId="1C191032"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{"citationID":"3Kb3qlDh","properties":{"formattedCitation":"Alagappa, {\\i{}Political Legitimacy in Southeast Asia: The Quest for Moral Authority}.","plainCitation":"Alagappa, Political Legitimacy in Southeast Asia: The Quest for Moral Authority.","noteIndex":31},"citationItems":[{"id":14,"uris":["http://zotero.org/users/7632095/items/KSHYT665"],"uri":["http://zotero.org/users/7632095/items/KSHYT665"],"itemData":{"id":14,"type":"book","archive":"WorldCat.org","collection-title":"Contemporary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Alagappa, </w:t>
      </w:r>
      <w:r w:rsidRPr="00157E1B">
        <w:rPr>
          <w:rFonts w:ascii="Times New Roman" w:hAnsi="Times New Roman" w:cs="Times New Roman"/>
          <w:i/>
          <w:iCs/>
        </w:rPr>
        <w:t>Political Legitimacy in Southeast Asia: The Quest for Moral Authority</w:t>
      </w:r>
      <w:r w:rsidRPr="00157E1B">
        <w:rPr>
          <w:rFonts w:ascii="Times New Roman" w:hAnsi="Times New Roman" w:cs="Times New Roman"/>
        </w:rPr>
        <w:t>.</w:t>
      </w:r>
      <w:r w:rsidRPr="00157E1B">
        <w:rPr>
          <w:rFonts w:ascii="Times New Roman" w:hAnsi="Times New Roman" w:cs="Times New Roman"/>
        </w:rPr>
        <w:fldChar w:fldCharType="end"/>
      </w:r>
    </w:p>
  </w:footnote>
  <w:footnote w:id="33">
    <w:p w14:paraId="0CAFDBF4" w14:textId="00405152" w:rsidR="00FB1F20" w:rsidRPr="00157E1B" w:rsidRDefault="00FB1F20">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{"citationID":"vB9FTJyT","properties":{"formattedCitation":"\\uc0\\u8220{}14.1 Power and Authority,\\uc0\\u8221{} in {\\i{}Sociology} (University of Minnesota Libraries Publishing edition, 2016. This edition adapted from a work originally produced in 2010 by a publisher who has requested that it not receive attribution., 2016), https://open.lib.umn.edu/sociology/chapter/14-1-power-and-authority/.","plainCitation":"“14.1 Power and Authority,” in Sociology (University of Minnesota Libraries Publishing edition, 2016. This edition adapted from a work originally produced in 2010 by a publisher who has requested that it not receive attribution., 2016), https://open.lib.umn.edu/sociology/chapter/14-1-power-and-authority/.","noteIndex":32},"citationItems":[{"id":101,"uris":["http://zotero.org/users/7632095/items/UYP2D2ZG"],"uri":["http://zotero.org/users/7632095/items/UYP2D2ZG"],"itemData":{"id":101,"type":"chapter","container-title":"Sociology","language":"en","publisher":"University of Minnesota Libraries Publishing edition, 2016. This edition adapted from a work originally produced in 2010 by a publisher who has requested that it not receive attribution.","source":"open.lib.umn.edu","title":"14.1 Power and Authority","URL":"https://open.lib.umn.edu/sociology/chapter/14-1-power-and-authority/","accessed":{"date-parts":[["2021",3,27]]},"issued":{"date-parts":[["2016",4,8]]}}}],"schema":"https://github.com/citation-style-language/schema/raw/master/csl-citation.json"}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“14.1 Power and Authority,” in </w:t>
      </w:r>
      <w:r w:rsidRPr="00157E1B">
        <w:rPr>
          <w:rFonts w:ascii="Times New Roman" w:hAnsi="Times New Roman" w:cs="Times New Roman"/>
          <w:i/>
          <w:iCs/>
        </w:rPr>
        <w:t>Sociology</w:t>
      </w:r>
      <w:r w:rsidRPr="00157E1B">
        <w:rPr>
          <w:rFonts w:ascii="Times New Roman" w:hAnsi="Times New Roman" w:cs="Times New Roman"/>
        </w:rPr>
        <w:t xml:space="preserve"> (University of Minnesota Libraries Publishing edition, 2016. This edition adapted from a work originally produced in 2010 by a publisher who has requested that it not receive attribution., 2016), https://open.lib.umn.edu/sociology/chapter/14-1-power-and-authority/.</w:t>
      </w:r>
      <w:r w:rsidRPr="00157E1B">
        <w:rPr>
          <w:rFonts w:ascii="Times New Roman" w:hAnsi="Times New Roman" w:cs="Times New Roman"/>
        </w:rPr>
        <w:fldChar w:fldCharType="end"/>
      </w:r>
    </w:p>
  </w:footnote>
  <w:footnote w:id="34">
    <w:p w14:paraId="4E68D309" w14:textId="7BAC148D"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{"citationID":"lTWJqcGf","properties":{"formattedCitation":"Alagappa, {\\i{}Political Legitimacy in Southeast Asia: The Quest for Moral Authority}.","plainCitation":"Alagappa, Political Legitimacy in Southeast Asia: The Quest for Moral Authority.","noteIndex":33},"citationItems":[{"id":14,"uris":["http://zotero.org/users/7632095/items/KSHYT665"],"uri":["http://zotero.org/users/7632095/items/KSHYT665"],"itemData":{"id":14,"type":"book","archive":"WorldCat.org","collection-title":"Contemporary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Alagappa, </w:t>
      </w:r>
      <w:r w:rsidRPr="00157E1B">
        <w:rPr>
          <w:rFonts w:ascii="Times New Roman" w:hAnsi="Times New Roman" w:cs="Times New Roman"/>
          <w:i/>
          <w:iCs/>
        </w:rPr>
        <w:t>Political Legitimacy in Southeast Asia: The Quest for Moral Authority</w:t>
      </w:r>
      <w:r w:rsidRPr="00157E1B">
        <w:rPr>
          <w:rFonts w:ascii="Times New Roman" w:hAnsi="Times New Roman" w:cs="Times New Roman"/>
        </w:rPr>
        <w:t>.</w:t>
      </w:r>
      <w:r w:rsidRPr="00157E1B">
        <w:rPr>
          <w:rFonts w:ascii="Times New Roman" w:hAnsi="Times New Roman" w:cs="Times New Roman"/>
        </w:rPr>
        <w:fldChar w:fldCharType="end"/>
      </w:r>
    </w:p>
  </w:footnote>
  <w:footnote w:id="35">
    <w:p w14:paraId="2674ED84" w14:textId="0206CC7E"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oJFiDJFk","properties":{"formattedCitation":"Alagappa.","plainCitation":"Alagappa.","noteIndex":34},"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36">
    <w:p w14:paraId="6EC8B459" w14:textId="3D997C73"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NZOO1C2A","properties":{"formattedCitation":"Alagappa.","plainCitation":"Alagappa.","noteIndex":35},"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37">
    <w:p w14:paraId="3CBDE474" w14:textId="218998B3" w:rsidR="00FB1F20" w:rsidRPr="00157E1B" w:rsidRDefault="00FB1F20">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{"citationID":"gIKeh9kH","properties":{"formattedCitation":"\\uc0\\u8220{}14.1 Power and Authority.\\uc0\\u8221{}","plainCitation":"“14.1 Power and Authority.”","noteIndex":36},"citationItems":[{"id":101,"uris":["http://zotero.org/users/7632095/items/UYP2D2ZG"],"uri":["http://zotero.org/users/7632095/items/UYP2D2ZG"],"itemData":{"id":101,"type":"chapter","container-title":"Sociology","language":"en","publisher":"University of Minnesota Libraries Publishing edition, 2016. This edition adapted from a work originally produced in 2010 by a publisher who has requested that it not receive attribution.","source":"open.lib.umn.edu","title":"14.1 Power and Authority","URL":"https://open.lib.umn.edu/sociology/chapter/14-1-power-and-authority/","accessed":{"date-parts":[["2021",3,27]]},"issued":{"date-parts":[["2016",4,8]]}}}],"schema":"https://github.com/citation-style-language/schema/raw/master/csl-citation.json"}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“14.1 Power and Authority.”</w:t>
      </w:r>
      <w:r w:rsidRPr="00157E1B">
        <w:rPr>
          <w:rFonts w:ascii="Times New Roman" w:hAnsi="Times New Roman" w:cs="Times New Roman"/>
        </w:rPr>
        <w:fldChar w:fldCharType="end"/>
      </w:r>
    </w:p>
  </w:footnote>
  <w:footnote w:id="38">
    <w:p w14:paraId="0A07C030" w14:textId="158A5C69" w:rsidR="00FB1F20" w:rsidRPr="00157E1B" w:rsidRDefault="00FB1F20">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{"citationID":"3P9iQ8fY","properties":{"formattedCitation":"\\uc0\\u8220{}14.1 Power and Authority.\\uc0\\u8221{}","plainCitation":"“14.1 Power and Authority.”","noteIndex":37},"citationItems":[{"id":101,"uris":["http://zotero.org/users/7632095/items/UYP2D2ZG"],"uri":["http://zotero.org/users/7632095/items/UYP2D2ZG"],"itemData":{"id":101,"type":"chapter","container-title":"Sociology","language":"en","publisher":"University of Minnesota Libraries Publishing edition, 2016. This edition adapted from a work originally produced in 2010 by a publisher who has requested that it not receive attribution.","source":"open.lib.umn.edu","title":"14.1 Power and Authority","URL":"https://open.lib.umn.edu/sociology/chapter/14-1-power-and-authority/","accessed":{"date-parts":[["2021",3,27]]},"issued":{"date-parts":[["2016",4,8]]}}}],"schema":"https://github.com/citation-style-language/schema/raw/master/csl-citation.json"}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“14.1 Power and Authority.”</w:t>
      </w:r>
      <w:r w:rsidRPr="00157E1B">
        <w:rPr>
          <w:rFonts w:ascii="Times New Roman" w:hAnsi="Times New Roman" w:cs="Times New Roman"/>
        </w:rPr>
        <w:fldChar w:fldCharType="end"/>
      </w:r>
    </w:p>
  </w:footnote>
  <w:footnote w:id="39">
    <w:p w14:paraId="24BB9A8B" w14:textId="5853136B"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{"citationID":"eJsGz3kp","properties":{"formattedCitation":"Alagappa, {\\i{}Political Legitimacy in Southeast Asia: The Quest for Moral Authority}.","plainCitation":"Alagappa, Political Legitimacy in Southeast Asia: The Quest for Moral Authority.","noteIndex":38},"citationItems":[{"id":14,"uris":["http://zotero.org/users/7632095/items/KSHYT665"],"uri":["http://zotero.org/users/7632095/items/KSHYT665"],"itemData":{"id":14,"type":"book","archive":"WorldCat.org","collection-title":"Contemporary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Alagappa, </w:t>
      </w:r>
      <w:r w:rsidRPr="00157E1B">
        <w:rPr>
          <w:rFonts w:ascii="Times New Roman" w:hAnsi="Times New Roman" w:cs="Times New Roman"/>
          <w:i/>
          <w:iCs/>
        </w:rPr>
        <w:t>Political Legitimacy in Southeast Asia: The Quest for Moral Authority</w:t>
      </w:r>
      <w:r w:rsidRPr="00157E1B">
        <w:rPr>
          <w:rFonts w:ascii="Times New Roman" w:hAnsi="Times New Roman" w:cs="Times New Roman"/>
        </w:rPr>
        <w:t>.</w:t>
      </w:r>
      <w:r w:rsidRPr="00157E1B">
        <w:rPr>
          <w:rFonts w:ascii="Times New Roman" w:hAnsi="Times New Roman" w:cs="Times New Roman"/>
        </w:rPr>
        <w:fldChar w:fldCharType="end"/>
      </w:r>
    </w:p>
  </w:footnote>
  <w:footnote w:id="40">
    <w:p w14:paraId="4C2482AA" w14:textId="53CD1DE1"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51zdYvwZ","properties":{"formattedCitation":"Alagappa.","plainCitation":"Alagappa.","noteIndex":39},"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41">
    <w:p w14:paraId="2FB58821" w14:textId="27AD1918"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NaCBnzU8","properties":{"formattedCitation":"Alagappa.","plainCitation":"Alagappa.","noteIndex":40},"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42">
    <w:p w14:paraId="623421B1" w14:textId="67C44F8C"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5GrzxZWR","properties":{"formattedCitation":"Alagappa.","plainCitation":"Alagappa.","noteIndex":41},"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43">
    <w:p w14:paraId="04FD7CFD" w14:textId="71DC0F62"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aignTbOQ","properties":{"formattedCitation":"Alagappa.","plainCitation":"Alagappa.","noteIndex":42},"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44">
    <w:p w14:paraId="0BB0A8CA" w14:textId="540A8300"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jb0aYSdu","properties":{"formattedCitation":"Alagappa.","plainCitation":"Alagappa.","noteIndex":43},"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45">
    <w:p w14:paraId="13480DAD" w14:textId="469D00BE"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e4FjaPwr","properties":{"formattedCitation":"Alagappa.","plainCitation":"Alagappa.","noteIndex":44},"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46">
    <w:p w14:paraId="4E41537A" w14:textId="24B2A46D"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NBVkioUk","properties":{"formattedCitation":"Alagappa.","plainCitation":"Alagappa.","noteIndex":45},"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47">
    <w:p w14:paraId="3B2C60EA" w14:textId="4245E9EB"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{"citationID":"ib5qbu6R","properties":{"formattedCitation":"Sarjit Singh Gill and Shook Lin &amp; Bok LLP, \\uc0\\u8220{}Legal Systems in Singapore: Overview,\\uc0\\u8221{} Thomson Reuters: Practical Law, December 1, 2019, https://uk.practicallaw.thomsonreuters.com/w-008-9647?transitionType=Default&amp;contextData=(sc.Default)&amp;firstPage=true.","plainCitation":"Sarjit Singh Gill and Shook Lin &amp; Bok LLP, “Legal Systems in Singapore: Overview,” Thomson Reuters: Practical Law, December 1, 2019, https://uk.practicallaw.thomsonreuters.com/w-008-9647?transitionType=Default&amp;contextData=(sc.Default)&amp;firstPage=true.","noteIndex":46},"citationItems":[{"id":194,"uris":["http://zotero.org/users/7632095/items/4AVHF62K"],"uri":["http://zotero.org/users/7632095/items/4AVHF62K"],"itemData":{"id":194,"type":"webpage","abstract":"A Q&amp;A guide to the legal system in Singapore.\n\nThe Q&amp;A gives a high level overview of the key legal concepts including the constitution, system of governance and the general legislative process; the main sources of law; the court structure and hierarchy; the judiciary and its appointment; the general rules of civil and criminal litigation, including reporting restrictions, evidentiary requirements, the roles of the judge and counsel, burdens of proof and penalties.","container-title":"Thomson Reuters: Practical Law","title":"Legal systems in Singapore: overview","URL":"https://uk.practicallaw.thomsonreuters.com/w-008-9647?transitionType=Default&amp;contextData=(sc.Default)&amp;firstPage=true","author":[{"family":"Gill","given":"Sarjit Singh"},{"family":"Shook Lin &amp; Bok LLP","given":""}],"accessed":{"date-parts":[["2021",2,3]]},"issued":{"date-parts":[["2019",12,1]]}}}],"schema":"https://github.com/citation-style-language/schema/raw/master/csl-citation.json"}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Sarjit Singh Gill and Shook Lin &amp; Bok LLP, “Legal Systems in Singapore: Overview,” Thomson Reuters: Practical Law, December 1, 2019, https://uk.practicallaw.thomsonreuters.com/w-008-9647?transitionType=Default&amp;contextData=(sc.Default)&amp;firstPage=true.</w:t>
      </w:r>
      <w:r w:rsidRPr="00157E1B">
        <w:rPr>
          <w:rFonts w:ascii="Times New Roman" w:hAnsi="Times New Roman" w:cs="Times New Roman"/>
        </w:rPr>
        <w:fldChar w:fldCharType="end"/>
      </w:r>
    </w:p>
  </w:footnote>
  <w:footnote w:id="48">
    <w:p w14:paraId="308EB292" w14:textId="29E594DC"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{"citationID":"n97lJxFe","properties":{"formattedCitation":"\\uc0\\u8220{}Impeachment: What Is It and Could It Happen in Singapore?,\\uc0\\u8221{} The Knowledge Loft, December 27, 2019, https://www.theknowledgeloft.com/topic-in-focus/impeachment-what-is-it-and-could-it-happen-in-singapore/.","plainCitation":"“Impeachment: What Is It and Could It Happen in Singapore?,” The Knowledge Loft, December 27, 2019, https://www.theknowledgeloft.com/topic-in-focus/impeachment-what-is-it-and-could-it-happen-in-singapore/.","noteIndex":47},"citationItems":[{"id":195,"uris":["http://zotero.org/users/7632095/items/GAVYE7GI"],"uri":["http://zotero.org/users/7632095/items/GAVYE7GI"],"itemData":{"id":195,"type":"webpage","container-title":"The Knowledge Loft","title":"Impeachment: what is it and could it happen in Singapore?","URL":"https://www.theknowledgeloft.com/topic-in-focus/impeachment-what-is-it-and-could-it-happen-in-singapore/","accessed":{"date-parts":[["2021",2,3]]},"issued":{"date-parts":[["2019",12,27]]}}}],"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“Impeachment: What Is It and Could It Happen in Singapore?,” The Knowledge Loft, December 27, 2019, https://www.theknowledgeloft.com/topic-in-focus/impeachment-what-is-it-and-could-it-happen-in-singapore/.</w:t>
      </w:r>
      <w:r w:rsidRPr="00157E1B">
        <w:rPr>
          <w:rFonts w:ascii="Times New Roman" w:hAnsi="Times New Roman" w:cs="Times New Roman"/>
        </w:rPr>
        <w:fldChar w:fldCharType="end"/>
      </w:r>
    </w:p>
  </w:footnote>
  <w:footnote w:id="49">
    <w:p w14:paraId="6D656267" w14:textId="278482E9"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{"citationID":"Lhq6ENEb","properties":{"formattedCitation":"Alagappa, {\\i{}Political Legitimacy in Southeast Asia: The Quest for Moral Authority}.","plainCitation":"Alagappa, Political Legitimacy in Southeast Asia: The Quest for Moral Authority.","noteIndex":48},"citationItems":[{"id":14,"uris":["http://zotero.org/users/7632095/items/KSHYT665"],"uri":["http://zotero.org/users/7632095/items/KSHYT665"],"itemData":{"id":14,"type":"book","archive":"WorldCat.org","collection-title":"Contemporary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Alagappa, </w:t>
      </w:r>
      <w:r w:rsidRPr="00157E1B">
        <w:rPr>
          <w:rFonts w:ascii="Times New Roman" w:hAnsi="Times New Roman" w:cs="Times New Roman"/>
          <w:i/>
          <w:iCs/>
        </w:rPr>
        <w:t>Political Legitimacy in Southeast Asia: The Quest for Moral Authority</w:t>
      </w:r>
      <w:r w:rsidRPr="00157E1B">
        <w:rPr>
          <w:rFonts w:ascii="Times New Roman" w:hAnsi="Times New Roman" w:cs="Times New Roman"/>
        </w:rPr>
        <w:t>.</w:t>
      </w:r>
      <w:r w:rsidRPr="00157E1B">
        <w:rPr>
          <w:rFonts w:ascii="Times New Roman" w:hAnsi="Times New Roman" w:cs="Times New Roman"/>
        </w:rPr>
        <w:fldChar w:fldCharType="end"/>
      </w:r>
    </w:p>
  </w:footnote>
  <w:footnote w:id="50">
    <w:p w14:paraId="657D01AD" w14:textId="56F87EAE"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{"citationID":"QzN9fXMU","properties":{"formattedCitation":"Richard. Ashcraft, {\\i{}Locke\\uc0\\u8217{}s Two Treatises of Government}, vol. 17 (London: Routledge, 2012).","plainCitation":"Richard. Ashcraft, Locke’s Two Treatises of Government, vol. 17 (London: Routledge, 2012).","noteIndex":49},"citationItems":[{"id":146,"uris":["http://zotero.org/users/7632095/items/FNXCMIRG"],"uri":["http://zotero.org/users/7632095/items/FNXCMIRG"],"itemData":{"id":146,"type":"book","archive":"/z-wcorg/","event-place":"London","ISBN":"978-0-415-64978-0","language":"English","number-of-pages":"333","publisher":"Routledge","publisher-place":"London","source":"http://worldcat.org","title":"Locke's Two treatises of government","volume":"17","author":[{"family":"Ashcraft","given":"Richard."}],"accessed":{"date-parts":[["2021",3,6]]},"issued":{"date-parts":[["2012"]]}}}],"schema":"https://github.com/citation-style-language/schema/raw/master/csl-citation.json"}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Richard. Ashcraft, </w:t>
      </w:r>
      <w:r w:rsidRPr="00157E1B">
        <w:rPr>
          <w:rFonts w:ascii="Times New Roman" w:hAnsi="Times New Roman" w:cs="Times New Roman"/>
          <w:i/>
          <w:iCs/>
        </w:rPr>
        <w:t>Locke’s Two Treatises of Government</w:t>
      </w:r>
      <w:r w:rsidRPr="00157E1B">
        <w:rPr>
          <w:rFonts w:ascii="Times New Roman" w:hAnsi="Times New Roman" w:cs="Times New Roman"/>
        </w:rPr>
        <w:t>, vol. 17 (London: Routledge, 2012).</w:t>
      </w:r>
      <w:r w:rsidRPr="00157E1B">
        <w:rPr>
          <w:rFonts w:ascii="Times New Roman" w:hAnsi="Times New Roman" w:cs="Times New Roman"/>
        </w:rPr>
        <w:fldChar w:fldCharType="end"/>
      </w:r>
    </w:p>
  </w:footnote>
  <w:footnote w:id="51">
    <w:p w14:paraId="07B63839" w14:textId="61323EF5"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{"citationID":"BOygY9yD","properties":{"formattedCitation":"Alagappa, {\\i{}Political Legitimacy in Southeast Asia: The Quest for Moral Authority}.","plainCitation":"Alagappa, Political Legitimacy in Southeast Asia: The Quest for Moral Authority.","noteIndex":50},"citationItems":[{"id":14,"uris":["http://zotero.org/users/7632095/items/KSHYT665"],"uri":["http://zotero.org/users/7632095/items/KSHYT665"],"itemData":{"id":14,"type":"book","archive":"WorldCat.org","collection-title":"Contemporary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Alagappa, </w:t>
      </w:r>
      <w:r w:rsidRPr="00157E1B">
        <w:rPr>
          <w:rFonts w:ascii="Times New Roman" w:hAnsi="Times New Roman" w:cs="Times New Roman"/>
          <w:i/>
          <w:iCs/>
        </w:rPr>
        <w:t>Political Legitimacy in Southeast Asia: The Quest for Moral Authority</w:t>
      </w:r>
      <w:r w:rsidRPr="00157E1B">
        <w:rPr>
          <w:rFonts w:ascii="Times New Roman" w:hAnsi="Times New Roman" w:cs="Times New Roman"/>
        </w:rPr>
        <w:t>.</w:t>
      </w:r>
      <w:r w:rsidRPr="00157E1B">
        <w:rPr>
          <w:rFonts w:ascii="Times New Roman" w:hAnsi="Times New Roman" w:cs="Times New Roman"/>
        </w:rPr>
        <w:fldChar w:fldCharType="end"/>
      </w:r>
    </w:p>
  </w:footnote>
  <w:footnote w:id="52">
    <w:p w14:paraId="7497852C" w14:textId="2F0D9EC3"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PEB0Kz6O","properties":{"formattedCitation":"Alagappa.","plainCitation":"Alagappa.","noteIndex":51},"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53">
    <w:p w14:paraId="73DCD81A" w14:textId="6039BEE1"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PEKKnhCI","properties":{"formattedCitation":"Alagappa.","plainCitation":"Alagappa.","noteIndex":52},"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54">
    <w:p w14:paraId="7A5B45AB" w14:textId="4EDB2767"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qCe1DkQ1","properties":{"formattedCitation":"Alagappa.","plainCitation":"Alagappa.","noteIndex":53},"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55">
    <w:p w14:paraId="1A8CA470" w14:textId="14F0478A"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KV3oX897","properties":{"formattedCitation":"Alagappa.","plainCitation":"Alagappa.","noteIndex":54},"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56">
    <w:p w14:paraId="208D2525" w14:textId="707E9A94"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r0zkue05","properties":{"formattedCitation":"Alagappa.","plainCitation":"Alagappa.","noteIndex":55},"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57">
    <w:p w14:paraId="61D6C8B7" w14:textId="4E3F9971"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6tvVNow2","properties":{"formattedCitation":"Alagappa.","plainCitation":"Alagappa.","noteIndex":56},"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58">
    <w:p w14:paraId="07DF113D" w14:textId="56C9C724" w:rsidR="00FB1F20" w:rsidRPr="00157E1B" w:rsidRDefault="00FB1F20" w:rsidP="006416E5">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70soqlcz","properties":{"formattedCitation":"Alagappa.","plainCitation":"Alagappa.","noteIndex":57},"citationItems":[{"id":14,"uris":["http://zotero.org/users/7632095/items/KSHYT665"],"uri":["http://zotero.org/users/7632095/items/KSHYT665"],"itemData":{"id":14,"type":"book","archive":"WorldCat.org","collection-title":"Contemporary issues in Asia and the Pacific","event-place":"Stanford, Calif.","ISBN":"0-8047-2504-7","language":"English","note":"section: xiv, 446 pages ; 24 cm.","publisher":"Stanford University Press","publisher-place":"Stanford, Calif.","title":"Political legitimacy in Southeast Asia: the quest for moral authority","URL":"http://catdir.loc.gov/catdir/toc/cam027/95001075.html","author":[{"family":"Alagappa","given":"Muthiah."}],"issued":{"date-parts":[["1995"]]}}}],"schema":"https://github.com/citation-style-language/schema/raw/master/csl-citation.json"}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Alagappa</w:t>
      </w:r>
      <w:r w:rsidRPr="00157E1B">
        <w:rPr>
          <w:rFonts w:ascii="Times New Roman" w:hAnsi="Times New Roman" w:cs="Times New Roman"/>
          <w:noProof/>
          <w:sz w:val="25"/>
        </w:rPr>
        <w:t>.</w:t>
      </w:r>
      <w:r w:rsidRPr="00157E1B">
        <w:rPr>
          <w:rFonts w:ascii="Times New Roman" w:hAnsi="Times New Roman" w:cs="Times New Roman"/>
        </w:rPr>
        <w:fldChar w:fldCharType="end"/>
      </w:r>
    </w:p>
  </w:footnote>
  <w:footnote w:id="59">
    <w:p w14:paraId="57DD6683" w14:textId="033BDB4D"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{"citationID":"aAnsmnnn","properties":{"formattedCitation":"\\uc0\\u8220{}Lee Kuan Yew,\\uc0\\u8221{} Encyclop\\uc0\\u230{}dia, Britannica Academic, September 5, 2019, https://academic-eb-com.goucher.idm.oclc.org/levels/collegiate/article/Lee-Kuan-Yew/47602; Lee, {\\i{}The Singapore Story: Memoirs of Lee Kuan Yew.}","plainCitation":"“Lee Kuan Yew,” Encyclopædia, Britannica Academic, September 5, 2019, https://academic-eb-com.goucher.idm.oclc.org/levels/collegiate/article/Lee-Kuan-Yew/47602; Lee, The Singapore Story: Memoirs of Lee Kuan Yew.","noteIndex":58},"citationItems":[{"id":10,"uris":["http://zotero.org/users/7632095/items/Q2W99HVV"],"uri":["http://zotero.org/users/7632095/items/Q2W99HVV"],"itemData":{"id":10,"type":"webpage","container-title":"Britannica Academic","genre":"Encyclopædia","title":"Lee Kuan Yew","URL":"https://academic-eb-com.goucher.idm.oclc.org/levels/collegiate/article/Lee-Kuan-Yew/47602","accessed":{"date-parts":[["2021",1,21]]},"issued":{"date-parts":[["2019",9,5]]}}},{"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Kuan Yew,” Encyclopædia, Britannica Academic, September 5, 2019, https://academic-eb-com.goucher.idm.oclc.org/levels/collegiate/article/Lee-Kuan-Yew/47602; 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60">
    <w:p w14:paraId="63B29378" w14:textId="5E30E012"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{"citationID":"H76Fj0O2","properties":{"formattedCitation":"Lee, {\\i{}The Singapore Story: Memoirs of Lee Kuan Yew.}","plainCitation":"Lee, The Singapore Story: Memoirs of Lee Kuan Yew.","noteIndex":59},"citationItems":[{"id":167,"uris":["http://zotero.org/users/7632095/items/A32HNUH5"],"uri":["http://zotero.org/users/7632095/items/A32HNUH5"],"itemData":{"id":167,"type":"book","archive":"WorldCat.org","edition":"Student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61">
    <w:p w14:paraId="54D0414D" w14:textId="74679688"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{"citationID":"Z23ZoMB0","properties":{"formattedCitation":"Alex. Josey, {\\i{}Lee Kuan Yew: The Crucial Years.}, 1 online resource (1187 pages) vols. (Singapore: Marshall Cavendish, 2012), https://search.ebscohost.com/login.aspx?direct=true&amp;scope=site&amp;db=nlebk&amp;db=nlabk&amp;AN=577908.","plainCitation":"Alex. Josey, Lee Kuan Yew: The Crucial Years., 1 online resource (1187 pages) vols. (Singapore: Marshall Cavendish, 2012), https://search.ebscohost.com/login.aspx?direct=true&amp;scope=site&amp;db=nlebk&amp;db=nlabk&amp;AN=577908.","noteIndex":60},"citationItems":[{"id":9,"uris":["http://zotero.org/users/7632095/items/4QNN3UZ4"],"uri":["http://zotero.org/users/7632095/items/4QNN3UZ4"],"itemData":{"id":9,"type":"book","archive":"WorldCat.org","event-place":"Singapore","ISBN":"978-981-4435-49-9","language":"English","number-of-volumes":"1 online resource (1187 pages)","publisher":"Marshall Cavendish","publisher-place":"Singapore","title":"Lee Kuan Yew: the Crucial Years.","URL":"https://search.ebscohost.com/login.aspx?direct=true&amp;scope=site&amp;db=nlebk&amp;db=nlabk&amp;AN=577908","author":[{"family":"Josey","given":"Alex."}],"issued":{"date-parts":[["2012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Alex. Josey, </w:t>
      </w:r>
      <w:r w:rsidRPr="00157E1B">
        <w:rPr>
          <w:rFonts w:ascii="Times New Roman" w:hAnsi="Times New Roman" w:cs="Times New Roman"/>
          <w:i/>
          <w:iCs/>
        </w:rPr>
        <w:t>Lee Kuan Yew: The Crucial Years.</w:t>
      </w:r>
      <w:r w:rsidRPr="00157E1B">
        <w:rPr>
          <w:rFonts w:ascii="Times New Roman" w:hAnsi="Times New Roman" w:cs="Times New Roman"/>
        </w:rPr>
        <w:t>, 1 online resource (1187 pages) vols. (Singapore: Marshall Cavendish, 2012), https://search.ebscohost.com/login.aspx?direct=true&amp;scope=site&amp;db=nlebk&amp;db=nlabk&amp;AN=577908.</w:t>
      </w:r>
      <w:r w:rsidRPr="00157E1B">
        <w:rPr>
          <w:rFonts w:ascii="Times New Roman" w:hAnsi="Times New Roman" w:cs="Times New Roman"/>
        </w:rPr>
        <w:fldChar w:fldCharType="end"/>
      </w:r>
    </w:p>
  </w:footnote>
  <w:footnote w:id="62">
    <w:p w14:paraId="6CDA5B87" w14:textId="77777777" w:rsidR="00FB1F20" w:rsidRPr="00157E1B" w:rsidRDefault="00FB1F20" w:rsidP="00183F1B">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{"citationID":"qdzFdzDe","properties":{"formattedCitation":"Lee, {\\i{}The Singapore Story: Memoirs of Lee Kuan Yew.}","plainCitation":"Lee, The Singapore Story: Memoirs of Lee Kuan Yew.","noteIndex":61},"citationItems":[{"id":167,"uris":["http://zotero.org/users/7632095/items/A32HNUH5"],"uri":["http://zotero.org/users/7632095/items/A32HNUH5"],"itemData":{"id":167,"type":"book","archive":"WorldCat.org","edition":"Student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63">
    <w:p w14:paraId="6BA3D5EB" w14:textId="3D21C6E3"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Y3zcOk6r","properties":{"formattedCitation":"Lee.","plainCitation":"Lee.","noteIndex":62},"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64">
    <w:p w14:paraId="07527EF4" w14:textId="787101AE"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Cm3Vj5Rl","properties":{"formattedCitation":"Lee.","plainCitation":"Lee.","noteIndex":63},"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65">
    <w:p w14:paraId="02DCFD62" w14:textId="5F42DAD5"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JQYvZOy1","properties":{"formattedCitation":"Lee.","plainCitation":"Lee.","noteIndex":64},"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66">
    <w:p w14:paraId="72F1488E" w14:textId="144D643A"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tsTf3eTx","properties":{"formattedCitation":"Lee.","plainCitation":"Lee.","noteIndex":65},"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67">
    <w:p w14:paraId="2D795305" w14:textId="759EEE69"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Dzh7SnTo","properties":{"formattedCitation":"Lee.","plainCitation":"Lee.","noteIndex":66},"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68">
    <w:p w14:paraId="2272B2B9" w14:textId="24CEE79D"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FNKmTwGe","properties":{"formattedCitation":"Lee.","plainCitation":"Lee.","noteIndex":67},"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69">
    <w:p w14:paraId="253F16C2" w14:textId="7DCF0192"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KZOmlZPY","properties":{"formattedCitation":"Lee.","plainCitation":"Lee.","noteIndex":68},"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70">
    <w:p w14:paraId="0058E91F" w14:textId="332A130C"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{"citationID":"gWfVlJZK","properties":{"formattedCitation":"\\uc0\\u8220{}School History,\\uc0\\u8221{} Telok Kurau Primary School, accessed January 22, 2021, https://telokkuraupri.moe.edu.sg/about-tkps/school-history.","plainCitation":"“School History,” Telok Kurau Primary School, accessed January 22, 2021, https://telokkuraupri.moe.edu.sg/about-tkps/school-history.","noteIndex":69},"citationItems":[{"id":8,"uris":["http://zotero.org/users/7632095/items/F9WSZF2M"],"uri":["http://zotero.org/users/7632095/items/F9WSZF2M"],"itemData":{"id":8,"type":"webpage","abstract":"Telok Kurau English School started in 1926. It was situated at Telok Kurau Road from which it derived its name. The words “telok kurau” is Malay for “mango fish bay” – “telok” means “bay” and “kurau” is “mango fish”.","container-title":"Telok Kurau Primary School","title":"School History","URL":"https://telokkuraupri.moe.edu.sg/about-tkps/school-history","accessed":{"date-parts":[["2021",1,22]]}}}],"schema":"https://github.com/citation-style-language/schema/raw/master/csl-citation.json"}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“School History,” Telok Kurau Primary School, accessed January 22, 2021, https://telokkuraupri.moe.edu.sg/about-tkps/school-history.</w:t>
      </w:r>
      <w:r w:rsidRPr="00157E1B">
        <w:rPr>
          <w:rFonts w:ascii="Times New Roman" w:hAnsi="Times New Roman" w:cs="Times New Roman"/>
        </w:rPr>
        <w:fldChar w:fldCharType="end"/>
      </w:r>
    </w:p>
  </w:footnote>
  <w:footnote w:id="71">
    <w:p w14:paraId="6DF3F92A" w14:textId="15EE9F0E"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{"citationID":"NiMRG7YH","properties":{"formattedCitation":"Josey, {\\i{}Lee Kuan Yew: The Crucial Years.}","plainCitation":"Josey, Lee Kuan Yew: The Crucial Years.","noteIndex":70},"citationItems":[{"id":9,"uris":["http://zotero.org/users/7632095/items/4QNN3UZ4"],"uri":["http://zotero.org/users/7632095/items/4QNN3UZ4"],"itemData":{"id":9,"type":"book","archive":"WorldCat.org","event-place":"Singapore","ISBN":"978-981-4435-49-9","language":"English","number-of-volumes":"1 online resource (1187 pages)","publisher":"Marshall Cavendish","publisher-place":"Singapore","title":"Lee Kuan Yew: the Crucial Years.","URL":"https://search.ebscohost.com/login.aspx?direct=true&amp;scope=site&amp;db=nlebk&amp;db=nlabk&amp;AN=577908","author":[{"family":"Josey","given":"Alex."}],"issued":{"date-parts":[["2012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Josey, </w:t>
      </w:r>
      <w:r w:rsidRPr="00157E1B">
        <w:rPr>
          <w:rFonts w:ascii="Times New Roman" w:hAnsi="Times New Roman" w:cs="Times New Roman"/>
          <w:i/>
          <w:iCs/>
        </w:rPr>
        <w:t>Lee Kuan Yew: The Crucial Years.</w:t>
      </w:r>
      <w:r w:rsidRPr="00157E1B">
        <w:rPr>
          <w:rFonts w:ascii="Times New Roman" w:hAnsi="Times New Roman" w:cs="Times New Roman"/>
        </w:rPr>
        <w:fldChar w:fldCharType="end"/>
      </w:r>
    </w:p>
  </w:footnote>
  <w:footnote w:id="72">
    <w:p w14:paraId="43AAB539" w14:textId="3ECB3F6B"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{"citationID":"RYr2jUdI","properties":{"formattedCitation":"Lee, {\\i{}The Singapore Story: Memoirs of Lee Kuan Yew.}","plainCitation":"Lee, The Singapore Story: Memoirs of Lee Kuan Yew.","noteIndex":71},"citationItems":[{"id":167,"uris":["http://zotero.org/users/7632095/items/A32HNUH5"],"uri":["http://zotero.org/users/7632095/items/A32HNUH5"],"itemData":{"id":167,"type":"book","archive":"WorldCat.org","edition":"Student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73">
    <w:p w14:paraId="06F72267" w14:textId="40CDE4CC"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{"citationID":"2r5cemoJ","properties":{"formattedCitation":"Kuan Yew Lee, {\\i{}From Third World to First: The Singapore Story, 1965-2000: Memoirs of Lee Kuan Yew.}, Memorial edition. (Singapore: Marshall Cavendish Editions, 2015).","plainCitation":"Kuan Yew Lee, From Third World to First: The Singapore Story, 1965-2000: Memoirs of Lee Kuan Yew., Memorial edition. (Singapore: Marshall Cavendish Editions, 2015).","noteIndex":72},"citationItems":[{"id":169,"uris":["http://zotero.org/users/7632095/items/4T5NT4RB"],"uri":["http://zotero.org/users/7632095/items/4T5NT4RB"],"itemData":{"id":169,"type":"book","archive":"WorldCat.org","edition":"Memorial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Kuan Yew Lee, </w:t>
      </w:r>
      <w:r w:rsidRPr="00157E1B">
        <w:rPr>
          <w:rFonts w:ascii="Times New Roman" w:hAnsi="Times New Roman" w:cs="Times New Roman"/>
          <w:i/>
          <w:iCs/>
        </w:rPr>
        <w:t>From Third World to First: The Singapore Story, 1965-2000: Memoirs of Lee Kuan Yew.</w:t>
      </w:r>
      <w:r w:rsidRPr="00157E1B">
        <w:rPr>
          <w:rFonts w:ascii="Times New Roman" w:hAnsi="Times New Roman" w:cs="Times New Roman"/>
        </w:rPr>
        <w:t>, Memorial edition. (Singapore: Marshall Cavendish Editions, 2015).</w:t>
      </w:r>
      <w:r w:rsidRPr="00157E1B">
        <w:rPr>
          <w:rFonts w:ascii="Times New Roman" w:hAnsi="Times New Roman" w:cs="Times New Roman"/>
        </w:rPr>
        <w:fldChar w:fldCharType="end"/>
      </w:r>
    </w:p>
  </w:footnote>
  <w:footnote w:id="74">
    <w:p w14:paraId="51EF82F6" w14:textId="76027D63"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{"citationID":"k0q2yWE5","properties":{"formattedCitation":"Lee, {\\i{}The Singapore Story: Memoirs of Lee Kuan Yew.}; Lee, {\\i{}From Third World to First: The Singapore Story, 1965-2000: Memoirs of Lee Kuan Yew.}","plainCitation":"Lee, The Singapore Story: Memoirs of Lee Kuan Yew.; Lee, From Third World to First: The Singapore Story, 1965-2000: Memoirs of Lee Kuan Yew.","noteIndex":73},"citationItems":[{"id":167,"uris":["http://zotero.org/users/7632095/items/A32HNUH5"],"uri":["http://zotero.org/users/7632095/items/A32HNUH5"],"itemData":{"id":167,"type":"book","archive":"WorldCat.org","edition":"Student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t xml:space="preserve">; Lee, </w:t>
      </w:r>
      <w:r w:rsidRPr="00157E1B">
        <w:rPr>
          <w:rFonts w:ascii="Times New Roman" w:hAnsi="Times New Roman" w:cs="Times New Roman"/>
          <w:i/>
          <w:iCs/>
        </w:rPr>
        <w:t>From Third World to First: The Singapore Story, 1965-2000: Memoirs of Lee Kuan Yew.</w:t>
      </w:r>
      <w:r w:rsidRPr="00157E1B">
        <w:rPr>
          <w:rFonts w:ascii="Times New Roman" w:hAnsi="Times New Roman" w:cs="Times New Roman"/>
        </w:rPr>
        <w:fldChar w:fldCharType="end"/>
      </w:r>
    </w:p>
  </w:footnote>
  <w:footnote w:id="75">
    <w:p w14:paraId="6C800463" w14:textId="38ABC3B2"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{"citationID":"dqzdi3mw","properties":{"formattedCitation":"Terry Stewart, \\uc0\\u8220{}The Fall of Singapore,\\uc0\\u8221{} Historic UK, accessed January 23, 2021, https://www.historic-uk.com/HistoryofBritain/The-Fall-of-Singapore/.","plainCitation":"Terry Stewart, “The Fall of Singapore,” Historic UK, accessed January 23, 2021, https://www.historic-uk.com/HistoryofBritain/The-Fall-of-Singapore/.","noteIndex":74},"citationItems":[{"id":6,"uris":["http://zotero.org/users/7632095/items/UYW7JZLH"],"uri":["http://zotero.org/users/7632095/items/UYW7JZLH"],"itemData":{"id":6,"type":"webpage","abstract":"The fall of Singapore. This small island was the scene of the largest surrender of British-led forces ever recorded in history...","container-title":"Historic UK","language":"en-GB","title":"The Fall of Singapore","URL":"https://www.historic-uk.com/HistoryofBritain/The-Fall-of-Singapore/","author":[{"family":"Stewart","given":"Terry"}],"accessed":{"date-parts":[["2021",1,23]]}}}],"schema":"https://github.com/citation-style-language/schema/raw/master/csl-citation.json"}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Terry Stewart, “The Fall of Singapore,” Historic UK, accessed January 23, 2021, https://www.historic-uk.com/HistoryofBritain/The-Fall-of-Singapore/.</w:t>
      </w:r>
      <w:r w:rsidRPr="00157E1B">
        <w:rPr>
          <w:rFonts w:ascii="Times New Roman" w:hAnsi="Times New Roman" w:cs="Times New Roman"/>
        </w:rPr>
        <w:fldChar w:fldCharType="end"/>
      </w:r>
    </w:p>
  </w:footnote>
  <w:footnote w:id="76">
    <w:p w14:paraId="06352ED2" w14:textId="235D4E17"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{"citationID":"Nz5cBZYK","properties":{"formattedCitation":"Henedick Chng, \\uc0\\u8220{}Here\\uc0\\u8217{}s What LKY and Other Founding Fathers Did When WW2 Hit S\\uc0\\u8217{}pore 75 Years Ago,\\uc0\\u8221{} Mothership, February 11, 2017, https://mothership.sg/2017/02/heres-what-lky-and-other-founding-fathers-did-when-ww2-hit-spore-75-years-ago/; Lee, {\\i{}The Singapore Story: Memoirs of Lee Kuan Yew.}","plainCitation":"Henedick Chng, “Here’s What LKY and Other Founding Fathers Did When WW2 Hit S’pore 75 Years Ago,” Mothership, February 11, 2017, https://mothership.sg/2017/02/heres-what-lky-and-other-founding-fathers-did-when-ww2-hit-spore-75-years-ago/; Lee, The Singapore Story: Memoirs of Lee Kuan Yew.","noteIndex":75},"citationItems":[{"id":5,"uris":["http://zotero.org/users/7632095/items/HU5P2R23"],"uri":["http://zotero.org/users/7632095/items/HU5P2R23"],"itemData":{"id":5,"type":"webpage","container-title":"Mothership","title":"Here's what LKY and other founding fathers did when WW2 hit S'pore 75 years ago","URL":"https://mothership.sg/2017/02/heres-what-lky-and-other-founding-fathers-did-when-ww2-hit-spore-75-years-ago/","author":[{"family":"Chng","given":"Henedick"}],"accessed":{"date-parts":[["2021",1,23]]},"issued":{"date-parts":[["2017",2,11]]}}},{"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Henedick Chng, “Here’s What LKY and Other Founding Fathers Did When WW2 Hit S’pore 75 Years Ago,” Mothership, February 11, 2017, https://mothership.sg/2017/02/heres-what-lky-and-other-founding-fathers-did-when-ww2-hit-spore-75-years-ago/; 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77">
    <w:p w14:paraId="4151F4A6" w14:textId="2FE5BCDB"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{"citationID":"02FRT3TI","properties":{"formattedCitation":"Lee, {\\i{}The Singapore Story: Memoirs of Lee Kuan Yew.}","plainCitation":"Lee, The Singapore Story: Memoirs of Lee Kuan Yew.","noteIndex":76},"citationItems":[{"id":167,"uris":["http://zotero.org/users/7632095/items/A32HNUH5"],"uri":["http://zotero.org/users/7632095/items/A32HNUH5"],"itemData":{"id":167,"type":"book","archive":"WorldCat.org","edition":"Student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78">
    <w:p w14:paraId="00234D4A" w14:textId="1B60E397"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E3TX7yoJ","properties":{"formattedCitation":"Lee.","plainCitation":"Lee.","noteIndex":77},"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79">
    <w:p w14:paraId="6558C036" w14:textId="4C360B59"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I7btHwoT","properties":{"formattedCitation":"Lee.","plainCitation":"Lee.","noteIndex":78},"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80">
    <w:p w14:paraId="18D2B788" w14:textId="67BBF6C7"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SMpZ8m4l","properties":{"formattedCitation":"Lee.","plainCitation":"Lee.","noteIndex":79},"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81">
    <w:p w14:paraId="66D78B16" w14:textId="31533A6B"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{"citationID":"l0EsYFxg","properties":{"formattedCitation":"Mohd Nasir Heirwin, \\uc0\\u8220{}Japanese Surrender,\\uc0\\u8221{} Government of Singapore, Singapore Infopedia Government of Singapore, 2016, https://eresources.nlb.gov.sg/infopedia/articles/SIP_123_2005-02-03.html.","plainCitation":"Mohd Nasir Heirwin, “Japanese Surrender,” Government of Singapore, Singapore Infopedia Government of Singapore, 2016, https://eresources.nlb.gov.sg/infopedia/articles/SIP_123_2005-02-03.html.","noteIndex":80},"citationItems":[{"id":118,"uris":["http://zotero.org/users/7632095/items/327GH9N2"],"uri":["http://zotero.org/users/7632095/items/327GH9N2"],"itemData":{"id":118,"type":"webpage","abstract":"The Japanese surrendered to General Douglas MacArthur on board an American battleship, Missouri, at Tokyo Bay at 9 am on 2 September 1945 – officially ending WWII.1 Two weeks later, on 12 September 1945 at 11.10 am, local time, another Japanese surrender ceremony was held at the Municipal Building of Singapore (now known as City Hall), which was accepted by Lord Louis Mountbatten.2 It officially ended the Japanese Occupation of Southeast Asia.3","container-title":"Singapore Infopedia Government of Singapore","genre":"Government of Singapore","title":"Japanese Surrender","URL":"https://eresources.nlb.gov.sg/infopedia/articles/SIP_123_2005-02-03.html","author":[{"family":"Heirwin","given":"Mohd Nasir"}],"accessed":{"date-parts":[["2021",1,23]]},"issued":{"date-parts":[["2016"]]}}}],"schema":"https://github.com/citation-style-language/schema/raw/master/csl-citation.json"}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Mohd Nasir Heirwin, “Japanese Surrender,” Government of Singapore, Singapore Infopedia Government of Singapore, 2016, https://eresources.nlb.gov.sg/infopedia/articles/SIP_123_2005-02-03.html.</w:t>
      </w:r>
      <w:r w:rsidRPr="00157E1B">
        <w:rPr>
          <w:rFonts w:ascii="Times New Roman" w:hAnsi="Times New Roman" w:cs="Times New Roman"/>
        </w:rPr>
        <w:fldChar w:fldCharType="end"/>
      </w:r>
    </w:p>
  </w:footnote>
  <w:footnote w:id="82">
    <w:p w14:paraId="75FFAB0C" w14:textId="0E1C1022"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{"citationID":"GLJ2QJvr","properties":{"formattedCitation":"Josey, {\\i{}Lee Kuan Yew: The Crucial Years.}","plainCitation":"Josey, Lee Kuan Yew: The Crucial Years.","noteIndex":81},"citationItems":[{"id":9,"uris":["http://zotero.org/users/7632095/items/4QNN3UZ4"],"uri":["http://zotero.org/users/7632095/items/4QNN3UZ4"],"itemData":{"id":9,"type":"book","archive":"WorldCat.org","event-place":"Singapore","ISBN":"978-981-4435-49-9","language":"English","number-of-volumes":"1 online resource (1187 pages)","publisher":"Marshall Cavendish","publisher-place":"Singapore","title":"Lee Kuan Yew: the Crucial Years.","URL":"https://search.ebscohost.com/login.aspx?direct=true&amp;scope=site&amp;db=nlebk&amp;db=nlabk&amp;AN=577908","author":[{"family":"Josey","given":"Alex."}],"issued":{"date-parts":[["2012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Josey, </w:t>
      </w:r>
      <w:r w:rsidRPr="00157E1B">
        <w:rPr>
          <w:rFonts w:ascii="Times New Roman" w:hAnsi="Times New Roman" w:cs="Times New Roman"/>
          <w:i/>
          <w:iCs/>
        </w:rPr>
        <w:t>Lee Kuan Yew: The Crucial Years.</w:t>
      </w:r>
      <w:r w:rsidRPr="00157E1B">
        <w:rPr>
          <w:rFonts w:ascii="Times New Roman" w:hAnsi="Times New Roman" w:cs="Times New Roman"/>
        </w:rPr>
        <w:fldChar w:fldCharType="end"/>
      </w:r>
    </w:p>
  </w:footnote>
  <w:footnote w:id="83">
    <w:p w14:paraId="6C51E650" w14:textId="187481EF"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{"citationID":"D8hz3zw6","properties":{"formattedCitation":"Lee, {\\i{}The Singapore Story: Memoirs of Lee Kuan Yew.}; Fook Kwang Han, Warren Fernandez, and Sumiko Tan, {\\i{}Lee Kuan Yew: The Man and His Ideas}, 1 online resource vols. (Singapore: Marshall Cavendish Editions, 2015), http://public.ebookcentral.proquest.com/choice/publicfullrecord.aspx?p=2065205.","plainCitation":"Lee, The Singapore Story: Memoirs of Lee Kuan Yew.; Fook Kwang Han, Warren Fernandez, and Sumiko Tan, Lee Kuan Yew: The Man and His Ideas, 1 online resource vols. (Singapore: Marshall Cavendish Editions, 2015), http://public.ebookcentral.proquest.com/choice/publicfullrecord.aspx?p=2065205.","noteIndex":82},"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id":1,"uris":["http://zotero.org/users/7632095/items/4DAY6IES"],"uri":["http://zotero.org/users/7632095/items/4DAY6IES"],"itemData":{"id":1,"type":"book","archive":"WorldCat.org","event-place":"Singapore","ISBN":"978-981-4677-68-4","language":"English","number-of-volumes":"1 online resource","publisher":"Marshall Cavendish Editions","publisher-place":"Singapore","title":"Lee Kuan Yew: the man and his ideas","URL":"http://public.ebookcentral.proquest.com/choice/publicfullrecord.aspx?p=2065205","author":[{"family":"Han","given":"Fook Kwang"},{"family":"Fernandez","given":"Warren"},{"family":"Tan","given":"Sumiko"}],"issued":{"date-parts":[["2015"]]}}}],"schema":"https://github.com/citation-style-language/schema/raw/master/csl-citation.json"}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t xml:space="preserve">; Fook Kwang Han, Warren Fernandez, and Sumiko Tan, </w:t>
      </w:r>
      <w:r w:rsidRPr="00157E1B">
        <w:rPr>
          <w:rFonts w:ascii="Times New Roman" w:hAnsi="Times New Roman" w:cs="Times New Roman"/>
          <w:i/>
          <w:iCs/>
        </w:rPr>
        <w:t>Lee Kuan Yew: The Man and His Ideas</w:t>
      </w:r>
      <w:r w:rsidRPr="00157E1B">
        <w:rPr>
          <w:rFonts w:ascii="Times New Roman" w:hAnsi="Times New Roman" w:cs="Times New Roman"/>
        </w:rPr>
        <w:t>, 1 online resource vols. (Singapore: Marshall Cavendish Editions, 2015), http://public.ebookcentral.proquest.com/choice/publicfullrecord.aspx?p=2065205.</w:t>
      </w:r>
      <w:r w:rsidRPr="00157E1B">
        <w:rPr>
          <w:rFonts w:ascii="Times New Roman" w:hAnsi="Times New Roman" w:cs="Times New Roman"/>
        </w:rPr>
        <w:fldChar w:fldCharType="end"/>
      </w:r>
    </w:p>
  </w:footnote>
  <w:footnote w:id="84">
    <w:p w14:paraId="1CFD8E1D" w14:textId="1E9D198A"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{"citationID":"Gst0xjqF","properties":{"formattedCitation":"Lee, {\\i{}The Singapore Story: Memoirs of Lee Kuan Yew.}; Josey, {\\i{}Lee Kuan Yew: The Crucial Years.}","plainCitation":"Lee, The Singapore Story: Memoirs of Lee Kuan Yew.; Josey, Lee Kuan Yew: The Crucial Years.","noteIndex":83},"citationItems":[{"id":167,"uris":["http://zotero.org/users/7632095/items/A32HNUH5"],"uri":["http://zotero.org/users/7632095/items/A32HNUH5"],"itemData":{"id":167,"type":"book","archive":"WorldCat.org","edition":"Student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id":9,"uris":["http://zotero.org/users/7632095/items/4QNN3UZ4"],"uri":["http://zotero.org/users/7632095/items/4QNN3UZ4"],"itemData":{"id":9,"type":"book","archive":"WorldCat.org","event-place":"Singapore","ISBN":"978-981-4435-49-9","language":"English","number-of-volumes":"1 online resource (1187 pages)","publisher":"Marshall Cavendish","publisher-place":"Singapore","title":"Lee Kuan Yew: the Crucial Years.","URL":"https://search.ebscohost.com/login.aspx?direct=true&amp;scope=site&amp;db=nlebk&amp;db=nlabk&amp;AN=577908","author":[{"family":"Josey","given":"Alex."}],"issued":{"date-parts":[["2012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t xml:space="preserve">; Josey, </w:t>
      </w:r>
      <w:r w:rsidRPr="00157E1B">
        <w:rPr>
          <w:rFonts w:ascii="Times New Roman" w:hAnsi="Times New Roman" w:cs="Times New Roman"/>
          <w:i/>
          <w:iCs/>
        </w:rPr>
        <w:t>Lee Kuan Yew: The Crucial Years.</w:t>
      </w:r>
      <w:r w:rsidRPr="00157E1B">
        <w:rPr>
          <w:rFonts w:ascii="Times New Roman" w:hAnsi="Times New Roman" w:cs="Times New Roman"/>
        </w:rPr>
        <w:fldChar w:fldCharType="end"/>
      </w:r>
    </w:p>
  </w:footnote>
  <w:footnote w:id="85">
    <w:p w14:paraId="4641BC89" w14:textId="5DF22AB3"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{"citationID":"7TmKYhJv","properties":{"formattedCitation":"Josey, {\\i{}Lee Kuan Yew: The Crucial Years.}; Han, Fernandez, and Tan, {\\i{}Lee Kuan Yew: The Man and His Ideas}.","plainCitation":"Josey, Lee Kuan Yew: The Crucial Years.; Han, Fernandez, and Tan, Lee Kuan Yew: The Man and His Ideas.","noteIndex":84},"citationItems":[{"id":9,"uris":["http://zotero.org/users/7632095/items/4QNN3UZ4"],"uri":["http://zotero.org/users/7632095/items/4QNN3UZ4"],"itemData":{"id":9,"type":"book","archive":"WorldCat.org","event-place":"Singapore","ISBN":"978-981-4435-49-9","language":"English","number-of-volumes":"1 online resource (1187 pages)","publisher":"Marshall Cavendish","publisher-place":"Singapore","title":"Lee Kuan Yew: the Crucial Years.","URL":"https://search.ebscohost.com/login.aspx?direct=true&amp;scope=site&amp;db=nlebk&amp;db=nlabk&amp;AN=577908","author":[{"family":"Josey","given":"Alex."}],"issued":{"date-parts":[["2012"]]}}},{"id":1,"uris":["http://zotero.org/users/7632095/items/4DAY6IES"],"uri":["http://zotero.org/users/7632095/items/4DAY6IES"],"itemData":{"id":1,"type":"book","archive":"WorldCat.org","event-place":"Singapore","ISBN":"978-981-4677-68-4","language":"English","number-of-volumes":"1 online resource","publisher":"Marshall Cavendish Editions","publisher-place":"Singapore","title":"Lee Kuan Yew: the man and his ideas","URL":"http://public.ebookcentral.proquest.com/choice/publicfullrecord.aspx?p=2065205","author":[{"family":"Han","given":"Fook Kwang"},{"family":"Fernandez","given":"Warren"},{"family":"Tan","given":"Sumiko"}],"issued":{"date-parts":[["2015"]]}}}],"schema":"https://github.com/citation-style-language/schema/raw/master/csl-citation.json"}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Josey, </w:t>
      </w:r>
      <w:r w:rsidRPr="00157E1B">
        <w:rPr>
          <w:rFonts w:ascii="Times New Roman" w:hAnsi="Times New Roman" w:cs="Times New Roman"/>
          <w:i/>
          <w:iCs/>
        </w:rPr>
        <w:t>Lee Kuan Yew: The Crucial Years.</w:t>
      </w:r>
      <w:r w:rsidRPr="00157E1B">
        <w:rPr>
          <w:rFonts w:ascii="Times New Roman" w:hAnsi="Times New Roman" w:cs="Times New Roman"/>
        </w:rPr>
        <w:t xml:space="preserve">; Han, Fernandez, and Tan, </w:t>
      </w:r>
      <w:r w:rsidRPr="00157E1B">
        <w:rPr>
          <w:rFonts w:ascii="Times New Roman" w:hAnsi="Times New Roman" w:cs="Times New Roman"/>
          <w:i/>
          <w:iCs/>
        </w:rPr>
        <w:t>Lee Kuan Yew: The Man and His Ideas</w:t>
      </w:r>
      <w:r w:rsidRPr="00157E1B">
        <w:rPr>
          <w:rFonts w:ascii="Times New Roman" w:hAnsi="Times New Roman" w:cs="Times New Roman"/>
        </w:rPr>
        <w:t>.</w:t>
      </w:r>
      <w:r w:rsidRPr="00157E1B">
        <w:rPr>
          <w:rFonts w:ascii="Times New Roman" w:hAnsi="Times New Roman" w:cs="Times New Roman"/>
        </w:rPr>
        <w:fldChar w:fldCharType="end"/>
      </w:r>
    </w:p>
  </w:footnote>
  <w:footnote w:id="86">
    <w:p w14:paraId="62EAB0FB" w14:textId="1BE201D6"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{"citationID":"DHijwDWN","properties":{"formattedCitation":"Han, Fernandez, and Tan, {\\i{}Lee Kuan Yew: The Man and His Ideas}; Lee, {\\i{}The Singapore Story: Memoirs of Lee Kuan Yew.}","plainCitation":"Han, Fernandez, and Tan, Lee Kuan Yew: The Man and His Ideas; Lee, The Singapore Story: Memoirs of Lee Kuan Yew.","noteIndex":85},"citationItems":[{"id":1,"uris":["http://zotero.org/users/7632095/items/4DAY6IES"],"uri":["http://zotero.org/users/7632095/items/4DAY6IES"],"itemData":{"id":1,"type":"book","archive":"WorldCat.org","event-place":"Singapore","ISBN":"978-981-4677-68-4","language":"English","number-of-volumes":"1 online resource","publisher":"Marshall Cavendish Editions","publisher-place":"Singapore","title":"Lee Kuan Yew: the man and his ideas","URL":"http://public.ebookcentral.proquest.com/choice/publicfullrecord.aspx?p=2065205","author":[{"family":"Han","given":"Fook Kwang"},{"family":"Fernandez","given":"Warren"},{"family":"Tan","given":"Sumiko"}],"issued":{"date-parts":[["2015"]]}}},{"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Han, Fernandez, and Tan, </w:t>
      </w:r>
      <w:r w:rsidRPr="00157E1B">
        <w:rPr>
          <w:rFonts w:ascii="Times New Roman" w:hAnsi="Times New Roman" w:cs="Times New Roman"/>
          <w:i/>
          <w:iCs/>
        </w:rPr>
        <w:t>Lee Kuan Yew: The Man and His Ideas</w:t>
      </w:r>
      <w:r w:rsidRPr="00157E1B">
        <w:rPr>
          <w:rFonts w:ascii="Times New Roman" w:hAnsi="Times New Roman" w:cs="Times New Roman"/>
        </w:rPr>
        <w:t xml:space="preserve">; 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87">
    <w:p w14:paraId="60946586" w14:textId="5B4A959F"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{"citationID":"THLyCiFW","properties":{"formattedCitation":"Lee, {\\i{}The Singapore Story: Memoirs of Lee Kuan Yew.}","plainCitation":"Lee, The Singapore Story: Memoirs of Lee Kuan Yew.","noteIndex":86},"citationItems":[{"id":167,"uris":["http://zotero.org/users/7632095/items/A32HNUH5"],"uri":["http://zotero.org/users/7632095/items/A32HNUH5"],"itemData":{"id":167,"type":"book","archive":"WorldCat.org","edition":"Student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88">
    <w:p w14:paraId="72DDFF07" w14:textId="60A52DEA"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{"citationID":"yGq4ULLz","properties":{"formattedCitation":"\\uc0\\u8220{}History of Singapore,\\uc0\\u8221{} Nations Online Project, 2021, https://www.nationsonline.org/oneworld/History/Singapore-history.htm.","plainCitation":"“History of Singapore,” Nations Online Project, 2021, https://www.nationsonline.org/oneworld/History/Singapore-history.htm.","noteIndex":87},"citationItems":[{"id":191,"uris":["http://zotero.org/users/7632095/items/BJK3RDV2"],"uri":["http://zotero.org/users/7632095/items/BJK3RDV2"],"itemData":{"id":191,"type":"webpage","container-title":"Nations Online Project","title":"History of Singapore","URL":"https://www.nationsonline.org/oneworld/History/Singapore-history.htm","accessed":{"date-parts":[["2021",2,10]]},"issued":{"date-parts":[["2021"]]}}}],"schema":"https://github.com/citation-style-language/schema/raw/master/csl-citation.json"}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“History of Singapore,” Nations Online Project, 2021, https://www.nationsonline.org/oneworld/History/Singapore-history.htm.</w:t>
      </w:r>
      <w:r w:rsidRPr="00157E1B">
        <w:rPr>
          <w:rFonts w:ascii="Times New Roman" w:hAnsi="Times New Roman" w:cs="Times New Roman"/>
        </w:rPr>
        <w:fldChar w:fldCharType="end"/>
      </w:r>
    </w:p>
  </w:footnote>
  <w:footnote w:id="89">
    <w:p w14:paraId="498D91D9" w14:textId="62A60B8A"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{"citationID":"f33lyUnj","properties":{"formattedCitation":"Kuan Yew Lee, Transcript of an Interview of Mr. Lee Kuan Yew with a Staff Member of ABC, Alan Ashbolt Recorded in Canberra Tv Studios on 17th March 1965 -- Broadcast by Radio Malaysia, Singapore on 24th March, 1965 At 10.30 P.M., Radio Interview, March 4, 1965, National Archives of Singapore, https://www.nas.gov.sg/archivesonline/data/pdfdoc/lky19650317.pdf; Lee, {\\i{}The Singapore Story: Memoirs of Lee Kuan Yew.}","plainCitation":"Kuan Yew Lee, Transcript of an Interview of Mr. Lee Kuan Yew with a Staff Member of ABC, Alan Ashbolt Recorded in Canberra Tv Studios on 17th March 1965 -- Broadcast by Radio Malaysia, Singapore on 24th March, 1965 At 10.30 P.M., Radio Interview, March 4, 1965, National Archives of Singapore, https://www.nas.gov.sg/archivesonline/data/pdfdoc/lky19650317.pdf; Lee, The Singapore Story: Memoirs of Lee Kuan Yew.","noteIndex":88},"citationItems":[{"id":190,"uris":["http://zotero.org/users/7632095/items/V34XEDIW"],"uri":["http://zotero.org/users/7632095/items/V34XEDIW"],"itemData":{"id":190,"type":"interview","archive":"National Archives of Singapore","language":"English","medium":"Radio Interview","title":"Transcript of an Interview of Mr. Lee Kuan Yew with a Staff Member of ABC, Alan Ashbolt Recorded in Canberra Tv Studios on 17th March 1965 -- Broadcast by Radio Malaysia, Singapore on 24th March, 1965 At 10.30 P.M.","title-short":"Transcript of an Interview of Mr. Lee Kuan Yew With A Staff Member of ABC","URL":"https://www.nas.gov.sg/archivesonline/data/pdfdoc/lky19650317.pdf","author":[{"family":"Lee","given":"Kuan Yew"}],"issued":{"date-parts":[["1965",3,4]]}}},{"id":167,"uris":["http://zotero.org/users/7632095/items/A32HNUH5"],"uri":["http://zotero.org/users/7632095/items/A32HNUH5"],"itemData":{"id":167,"type":"book","archive":"WorldCat.org","edition":"Student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Kuan Yew Lee, Transcript of an Interview of Mr. Lee Kuan Yew with a Staff Member of ABC, Alan Ashbolt Recorded in Canberra Tv Studios on 17th March 1965 -- Broadcast by Radio Malaysia, Singapore on 24th March, 1965 At 10.30 P.M., Radio Interview, March 4, 1965, National Archives of Singapore, https://www.nas.gov.sg/archivesonline/data/pdfdoc/lky19650317.pdf; 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90">
    <w:p w14:paraId="572117A9" w14:textId="749491D9"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{"citationID":"WThxsHyd","properties":{"formattedCitation":"Lee, Transcript of an Interview of Mr. Lee Kuan Yew With A Staff Member of ABC.","plainCitation":"Lee, Transcript of an Interview of Mr. Lee Kuan Yew With A Staff Member of ABC.","noteIndex":89},"citationItems":[{"id":190,"uris":["http://zotero.org/users/7632095/items/V34XEDIW"],"uri":["http://zotero.org/users/7632095/items/V34XEDIW"],"itemData":{"id":190,"type":"interview","archive":"National Archives of Singapore","language":"English","medium":"Radio Interview","title":"Transcript of an Interview of Mr. Lee Kuan Yew with a Staff Member of ABC, Alan Ashbolt Recorded in Canberra Tv Studios on 17th March 1965 -- Broadcast by Radio Malaysia, Singapore on 24th March, 1965 At 10.30 P.M.","title-short":"Transcript of an Interview of Mr. Lee Kuan Yew With A Staff Member of ABC","URL":"https://www.nas.gov.sg/archivesonline/data/pdfdoc/lky19650317.pdf","author":[{"family":"Lee","given":"Kuan Yew"}],"issued":{"date-parts":[["1965",3,4]]}}}],"schema":"https://github.com/citation-style-language/schema/raw/master/csl-citation.json"}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 Transcript of an Interview of Mr. Lee Kuan Yew With A Staff Member of ABC.</w:t>
      </w:r>
      <w:r w:rsidRPr="00157E1B">
        <w:rPr>
          <w:rFonts w:ascii="Times New Roman" w:hAnsi="Times New Roman" w:cs="Times New Roman"/>
        </w:rPr>
        <w:fldChar w:fldCharType="end"/>
      </w:r>
    </w:p>
  </w:footnote>
  <w:footnote w:id="91">
    <w:p w14:paraId="2B958277" w14:textId="6BF570FE"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{"citationID":"uXCQEQr6","properties":{"formattedCitation":"Lee, {\\i{}The Singapore Story: Memoirs of Lee Kuan Yew.}; Joelynn, \\uc0\\u8220{}Lee Kuan Yew Was a Lawyer Who Defended Hawker Rights for Free in the 1950s,\\uc0\\u8221{} {\\i{}Must Share News} (blog), March 22, 2019, https://mustsharenews.com/lee-kuan-yew-lawyer/.","plainCitation":"Lee, The Singapore Story: Memoirs of Lee Kuan Yew.; Joelynn, “Lee Kuan Yew Was a Lawyer Who Defended Hawker Rights for Free in the 1950s,” Must Share News (blog), March 22, 2019, https://mustsharenews.com/lee-kuan-yew-lawyer/.","noteIndex":90},"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Yew"}],"issued":{"date-parts":[["1998"]]}}},{"id":188,"uris":["http://zotero.org/users/7632095/items/EGGA6CCU"],"uri":["http://zotero.org/users/7632095/items/EGGA6CCU"],"itemData":{"id":188,"type":"post-weblog","abstract":"Lee Kuan Yew was a talented lawyer who defended hawkers, factory workers &amp; postmen for free. We chart how he became a true advocate for our people.","container-title":"Must Share News","language":"en-GB","title":"Lee Kuan Yew Was a Lawyer Who Defended Hawker Rights for Free in the 1950s","URL":"https://mustsharenews.com/lee-kuan-yew-lawyer/","author":[{"literal":"Joelynn"}],"accessed":{"date-parts":[["2021",2,10]]},"issued":{"date-parts":[["2019",3,22]]}}}],"schema":"https://github.com/citation-style-language/schema/raw/master/csl-citation.json"}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t xml:space="preserve">; Joelynn, “Lee Kuan Yew Was a Lawyer Who Defended Hawker Rights for Free in the 1950s,” </w:t>
      </w:r>
      <w:r w:rsidRPr="00157E1B">
        <w:rPr>
          <w:rFonts w:ascii="Times New Roman" w:hAnsi="Times New Roman" w:cs="Times New Roman"/>
          <w:i/>
          <w:iCs/>
        </w:rPr>
        <w:t>Must Share News</w:t>
      </w:r>
      <w:r w:rsidRPr="00157E1B">
        <w:rPr>
          <w:rFonts w:ascii="Times New Roman" w:hAnsi="Times New Roman" w:cs="Times New Roman"/>
        </w:rPr>
        <w:t xml:space="preserve"> (blog), March 22, 2019, https://mustsharenews.com/lee-kuan-yew-lawyer/.</w:t>
      </w:r>
      <w:r w:rsidRPr="00157E1B">
        <w:rPr>
          <w:rFonts w:ascii="Times New Roman" w:hAnsi="Times New Roman" w:cs="Times New Roman"/>
        </w:rPr>
        <w:fldChar w:fldCharType="end"/>
      </w:r>
    </w:p>
  </w:footnote>
  <w:footnote w:id="92">
    <w:p w14:paraId="21BAE16E" w14:textId="2AE0AE53"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{"citationID":"ezbTzI3P","properties":{"formattedCitation":"\\uc0\\u8220{}Postal Worker on Strike Standing next to Placard Outside General Post Office\\uc0\\u8221{} (National Archives of Singapore, May 14, 1952), 19990005389 - 0016, National Archives of Singapore, https://www.nas.gov.sg/archivesonline/photographs/record-details/b77aaa07-1162-11e3-83d5-0050568939ad; Lee, {\\i{}The Singapore Story: Memoirs of Lee Kuan Yew.}","plainCitation":"“Postal Worker on Strike Standing next to Placard Outside General Post Office” (National Archives of Singapore, May 14, 1952), 19990005389 - 0016, National Archives of Singapore, https://www.nas.gov.sg/archivesonline/photographs/record-details/b77aaa07-1162-11e3-83d5-0050568939ad; Lee, The Singapore Story: Memoirs of Lee Kuan Yew.","noteIndex":91},"citationItems":[{"id":189,"uris":["http://zotero.org/users/7632095/items/DVPKS5MZ"],"uri":["http://zotero.org/users/7632095/items/DVPKS5MZ"],"itemData":{"id":189,"type":"article","abstract":"Postal worker on strike standing next to placard outside the General Post Office, Fullerton Building, where postmen picketed in shifts while people waited in long queues to collect their mail and telegrams during the postal strike called by the Singapore Post and Telegraph Uniformed Staff Union","archive":"National Archives of Singapore","archive_location":"19990005389 - 0016","publisher":"National Archives of Singapore","title":"Postal worker on strike standing next to placard outside general post office","URL":"https://www.nas.gov.sg/archivesonline/photographs/record-details/b77aaa07-1162-11e3-83d5-0050568939ad","accessed":{"date-parts":[["2021",2,10]]},"issued":{"date-parts":[["1952",5,14]]}}},{"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“Postal Worker on Strike Standing next to Placard Outside General Post Office” (National Archives of Singapore, May 14, 1952), 19990005389 - 0016, National Archives of Singapore, https://www.nas.gov.sg/archivesonline/photographs/record-details/b77aaa07-1162-11e3-83d5-0050568939ad; 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93">
    <w:p w14:paraId="1966F668" w14:textId="2E077551"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{"citationID":"XBivIE9p","properties":{"formattedCitation":"Lee, {\\i{}The Singapore Story: Memoirs of Lee Kuan Yew.}; Joelynn, \\uc0\\u8220{}Lee Kuan Yew Was a Lawyer Who Defended Hawker Rights for Free in the 1950s.\\uc0\\u8221{}","plainCitation":"Lee, The Singapore Story: Memoirs of Lee Kuan Yew.; Joelynn, “Lee Kuan Yew Was a Lawyer Who Defended Hawker Rights for Free in the 1950s.”","noteIndex":92},"citationItems":[{"id":167,"uris":["http://zotero.org/users/7632095/items/A32HNUH5"],"uri":["http://zotero.org/users/7632095/items/A32HNUH5"],"itemData":{"id":167,"type":"book","archive":"WorldCat.org","edition":"Student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Yew"}],"issued":{"date-parts":[["1998"]]}}},{"id":188,"uris":["http://zotero.org/users/7632095/items/EGGA6CCU"],"uri":["http://zotero.org/users/7632095/items/EGGA6CCU"],"itemData":{"id":188,"type":"post-weblog","abstract":"Lee Kuan Yew was a talented lawyer who defended hawkers, factory workers &amp; postmen for free. We chart how he became a true advocate for our people.","container-title":"Must Share News","language":"en-GB","title":"Lee Kuan Yew Was a Lawyer Who Defended Hawker Rights for Free in the 1950s","URL":"https://mustsharenews.com/lee-kuan-yew-lawyer/","author":[{"literal":"Joelynn"}],"accessed":{"date-parts":[["2021",2,10]]},"issued":{"date-parts":[["2019",3,22]]}}}],"schema":"https://github.com/citation-style-language/schema/raw/master/csl-citation.json"}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t>; Joelynn, “Lee Kuan Yew Was a Lawyer Who Defended Hawker Rights for Free in the 1950s.”</w:t>
      </w:r>
      <w:r w:rsidRPr="00157E1B">
        <w:rPr>
          <w:rFonts w:ascii="Times New Roman" w:hAnsi="Times New Roman" w:cs="Times New Roman"/>
        </w:rPr>
        <w:fldChar w:fldCharType="end"/>
      </w:r>
    </w:p>
  </w:footnote>
  <w:footnote w:id="94">
    <w:p w14:paraId="1E07A529" w14:textId="4B2CD594"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{"citationID":"AMOIXHz8","properties":{"formattedCitation":"People\\uc0\\u8217{}s Action Party (Singapore), Irene. Ng, and Ching. Leong, {\\i{}PAP 50: Five Decades of the People\\uc0\\u8217{}s Action Party} (Singapore: People\\uc0\\u8217{}s Action Party, 2004).","plainCitation":"People’s Action Party (Singapore), Irene. Ng, and Ching. Leong, PAP 50: Five Decades of the People’s Action Party (Singapore: People’s Action Party, 2004).","noteIndex":93},"citationItems":[{"id":187,"uris":["http://zotero.org/users/7632095/items/3ZMP6UTC"],"uri":["http://zotero.org/users/7632095/items/3ZMP6UTC"],"itemData":{"id":187,"type":"book","archive":"WorldCat.org","event-place":"Singapore","ISBN":"981-05-2066-2","language":"English","note":"section: 111 pages : illustrations ; 39 cm","publisher":"People's Action Party","publisher-place":"Singapore","title":"PAP 50: five decades of the People's Action Party","author":[{"literal":"People's Action Party (Singapore)"},{"family":"Ng","given":"Irene."},{"family":"Leong","given":"Ching."}],"issued":{"date-parts":[["2004"]]}}}],"schema":"https://github.com/citation-style-language/schema/raw/master/csl-citation.json"}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People’s Action Party (Singapore), Irene. Ng, and Ching. Leong, </w:t>
      </w:r>
      <w:r w:rsidRPr="00157E1B">
        <w:rPr>
          <w:rFonts w:ascii="Times New Roman" w:hAnsi="Times New Roman" w:cs="Times New Roman"/>
          <w:i/>
          <w:iCs/>
        </w:rPr>
        <w:t>PAP 50: Five Decades of the People’s Action Party</w:t>
      </w:r>
      <w:r w:rsidRPr="00157E1B">
        <w:rPr>
          <w:rFonts w:ascii="Times New Roman" w:hAnsi="Times New Roman" w:cs="Times New Roman"/>
        </w:rPr>
        <w:t xml:space="preserve"> (Singapore: People’s Action Party, 2004).</w:t>
      </w:r>
      <w:r w:rsidRPr="00157E1B">
        <w:rPr>
          <w:rFonts w:ascii="Times New Roman" w:hAnsi="Times New Roman" w:cs="Times New Roman"/>
        </w:rPr>
        <w:fldChar w:fldCharType="end"/>
      </w:r>
    </w:p>
  </w:footnote>
  <w:footnote w:id="95">
    <w:p w14:paraId="2657E445" w14:textId="72147774"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{"citationID":"5ssK3EXE","properties":{"formattedCitation":"Lee, {\\i{}The Singapore Story: Memoirs of Lee Kuan Yew.}","plainCitation":"Lee, The Singapore Story: Memoirs of Lee Kuan Yew.","noteIndex":94},"citationItems":[{"id":167,"uris":["http://zotero.org/users/7632095/items/A32HNUH5"],"uri":["http://zotero.org/users/7632095/items/A32HNUH5"],"itemData":{"id":167,"type":"book","archive":"WorldCat.org","edition":"Student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96">
    <w:p w14:paraId="14DD04C2" w14:textId="095E440D"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{"citationID":"bFZ2umrY","properties":{"formattedCitation":"\\uc0\\u8220{}People\\uc0\\u8217{}s Action Party Is Formed,\\uc0\\u8221{} A Singapore Government Agency Website, HistorySG, November 21, 1954, https://eresources.nlb.gov.sg/history/events/741da0eb-518a-49b9-9902-06fd499bd5ba.","plainCitation":"“People’s Action Party Is Formed,” A Singapore Government Agency Website, HistorySG, November 21, 1954, https://eresources.nlb.gov.sg/history/events/741da0eb-518a-49b9-9902-06fd499bd5ba.","noteIndex":95},"citationItems":[{"id":186,"uris":["http://zotero.org/users/7632095/items/EU3D3FRV"],"uri":["http://zotero.org/users/7632095/items/EU3D3FRV"],"itemData":{"id":186,"type":"webpage","container-title":"HistorySG","genre":"A Singapore Government Agency Website","title":"People’s Action Party is formed","URL":"https://eresources.nlb.gov.sg/history/events/741da0eb-518a-49b9-9902-06fd499bd5ba","accessed":{"date-parts":[["2021",2,10]]},"issued":{"date-parts":[["1954",11,21]]}}}],"schema":"https://github.com/citation-style-language/schema/raw/master/csl-citation.json"}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“People’s Action Party Is Formed,” A Singapore Government Agency Website, HistorySG, November 21, 1954, https://eresources.nlb.gov.sg/history/events/741da0eb-518a-49b9-9902-06fd499bd5ba.</w:t>
      </w:r>
      <w:r w:rsidRPr="00157E1B">
        <w:rPr>
          <w:rFonts w:ascii="Times New Roman" w:hAnsi="Times New Roman" w:cs="Times New Roman"/>
        </w:rPr>
        <w:fldChar w:fldCharType="end"/>
      </w:r>
    </w:p>
  </w:footnote>
  <w:footnote w:id="97">
    <w:p w14:paraId="7E0C4A35" w14:textId="270D01DF"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{"citationID":"Mi3VJ3vd","properties":{"formattedCitation":"Lee, {\\i{}The Singapore Story: Memoirs of Lee Kuan Yew.}","plainCitation":"Lee, The Singapore Story: Memoirs of Lee Kuan Yew.","noteIndex":96},"citationItems":[{"id":167,"uris":["http://zotero.org/users/7632095/items/A32HNUH5"],"uri":["http://zotero.org/users/7632095/items/A32HNUH5"],"itemData":{"id":167,"type":"book","archive":"WorldCat.org","edition":"Student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98">
    <w:p w14:paraId="3887DB40" w14:textId="16C4405F"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{"citationID":"aaNYYzGz","properties":{"formattedCitation":"Lee; \\uc0\\u8220{}1955 Legislative Assembly General Election - Singapore History,\\uc0\\u8221{} A Singapore Government Agency Website, HistorySG, April 2, 1955, https://eresources.nlb.gov.sg/history/events/c58bb498-d6c1-446b-a40e-c78f3e688ae2.","plainCitation":"Lee; “1955 Legislative Assembly General Election - Singapore History,” A Singapore Government Agency Website, HistorySG, April 2, 1955, https://eresources.nlb.gov.sg/history/events/c58bb498-d6c1-446b-a40e-c78f3e688ae2.","noteIndex":97},"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Yew"}],"issued":{"date-parts":[["1998"]]}}},{"id":185,"uris":["http://zotero.org/users/7632095/items/GQ4Z8ZNR"],"uri":["http://zotero.org/users/7632095/items/GQ4Z8ZNR"],"itemData":{"id":185,"type":"webpage","container-title":"HistorySG","genre":"A Singapore Government Agency Website","title":"1955 Legislative Assembly General Election - Singapore History","URL":"https://eresources.nlb.gov.sg/history/events/c58bb498-d6c1-446b-a40e-c78f3e688ae2","accessed":{"date-parts":[["2021",2,10]]},"issued":{"date-parts":[["1955",4,2]]}}}],"schema":"https://github.com/citation-style-language/schema/raw/master/csl-citation.json"}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Lee; “1955 Legislative Assembly General Election - Singapore History,” A Singapore Government Agency Website, HistorySG, April 2, 1955, https://eresources.nlb.gov.sg/history/events/c58bb498-d6c1-446b-a40e-c78f3e688ae2.</w:t>
      </w:r>
      <w:r w:rsidRPr="00157E1B">
        <w:rPr>
          <w:rFonts w:ascii="Times New Roman" w:hAnsi="Times New Roman" w:cs="Times New Roman"/>
        </w:rPr>
        <w:fldChar w:fldCharType="end"/>
      </w:r>
    </w:p>
  </w:footnote>
  <w:footnote w:id="99">
    <w:p w14:paraId="4EF2F3CD" w14:textId="5D310E16"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{"citationID":"YyxYj5IQ","properties":{"formattedCitation":"Lee, {\\i{}The Singapore Story: Memoirs of Lee Kuan Yew.}","plainCitation":"Lee, The Singapore Story: Memoirs of Lee Kuan Yew.","noteIndex":98},"citationItems":[{"id":167,"uris":["http://zotero.org/users/7632095/items/A32HNUH5"],"uri":["http://zotero.org/users/7632095/items/A32HNUH5"],"itemData":{"id":167,"type":"book","archive":"WorldCat.org","edition":"Student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00">
    <w:p w14:paraId="597FD93C" w14:textId="09B5DA1E"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{"citationID":"Yqqowbsq","properties":{"formattedCitation":"\\uc0\\u8220{}1955 Legislative Assembly General Election - Singapore History.\\uc0\\u8221{}","plainCitation":"“1955 Legislative Assembly General Election - Singapore History.”","noteIndex":99},"citationItems":[{"id":185,"uris":["http://zotero.org/users/7632095/items/GQ4Z8ZNR"],"uri":["http://zotero.org/users/7632095/items/GQ4Z8ZNR"],"itemData":{"id":185,"type":"webpage","container-title":"HistorySG","genre":"A Singapore Government Agency Website","title":"1955 Legislative Assembly General Election - Singapore History","URL":"https://eresources.nlb.gov.sg/history/events/c58bb498-d6c1-446b-a40e-c78f3e688ae2","accessed":{"date-parts":[["2021",2,10]]},"issued":{"date-parts":[["1955",4,2]]}}}],"schema":"https://github.com/citation-style-language/schema/raw/master/csl-citation.json"}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“1955 Legislative Assembly General Election - Singapore History.”</w:t>
      </w:r>
      <w:r w:rsidRPr="00157E1B">
        <w:rPr>
          <w:rFonts w:ascii="Times New Roman" w:hAnsi="Times New Roman" w:cs="Times New Roman"/>
        </w:rPr>
        <w:fldChar w:fldCharType="end"/>
      </w:r>
    </w:p>
  </w:footnote>
  <w:footnote w:id="101">
    <w:p w14:paraId="18BDC3DE" w14:textId="7D400D7E"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{"citationID":"9GsA1b0I","properties":{"formattedCitation":"Lee, {\\i{}The Singapore Story: Memoirs of Lee Kuan Yew.}","plainCitation":"Lee, The Singapore Story: Memoirs of Lee Kuan Yew.","noteIndex":100},"citationItems":[{"id":167,"uris":["http://zotero.org/users/7632095/items/A32HNUH5"],"uri":["http://zotero.org/users/7632095/items/A32HNUH5"],"itemData":{"id":167,"type":"book","archive":"WorldCat.org","edition":"Student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02">
    <w:p w14:paraId="430FD2CC" w14:textId="2517D096"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{"citationID":"l1h7BEcl","properties":{"formattedCitation":"Cheah Boon Kheng, \\uc0\\u8220{}Book Review: THE TIGER AND THE TROJAN HORSE,\\uc0\\u8221{} {\\i{}Journal of the Malaysian Branch of the Royal Asiatic Society} 60, no. 1 (252) (1987): 106\\uc0\\u8211{}8.","plainCitation":"Cheah Boon Kheng, “Book Review: THE TIGER AND THE TROJAN HORSE,” Journal of the Malaysian Branch of the Royal Asiatic Society 60, no. 1 (252) (1987): 106–8.","noteIndex":101},"citationItems":[{"id":184,"uris":["http://zotero.org/users/7632095/items/5J6QG5QG"],"uri":["http://zotero.org/users/7632095/items/5J6QG5QG"],"itemData":{"id":184,"type":"article-journal","archive":"WorldCat.org","container-title":"Journal of the Malaysian Branch of the Royal Asiatic Society","ISSN":"0126-7353","issue":"1 (252)","note":"106","page":"106-108","title":"Book Review: THE TIGER AND THE TROJAN HORSE","volume":"60","author":[{"family":"Kheng","given":"Cheah Boon"}],"issued":{"date-parts":[["1987"]]}}}],"schema":"https://github.com/citation-style-language/schema/raw/master/csl-citation.json"}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Cheah Boon Kheng, “Book Review: THE TIGER AND THE TROJAN HORSE,” </w:t>
      </w:r>
      <w:r w:rsidRPr="00157E1B">
        <w:rPr>
          <w:rFonts w:ascii="Times New Roman" w:hAnsi="Times New Roman" w:cs="Times New Roman"/>
          <w:i/>
          <w:iCs/>
        </w:rPr>
        <w:t>Journal of the Malaysian Branch of the Royal Asiatic Society</w:t>
      </w:r>
      <w:r w:rsidRPr="00157E1B">
        <w:rPr>
          <w:rFonts w:ascii="Times New Roman" w:hAnsi="Times New Roman" w:cs="Times New Roman"/>
        </w:rPr>
        <w:t xml:space="preserve"> 60, no. 1 (252) (1987): 106–8.</w:t>
      </w:r>
      <w:r w:rsidRPr="00157E1B">
        <w:rPr>
          <w:rFonts w:ascii="Times New Roman" w:hAnsi="Times New Roman" w:cs="Times New Roman"/>
        </w:rPr>
        <w:fldChar w:fldCharType="end"/>
      </w:r>
    </w:p>
  </w:footnote>
  <w:footnote w:id="103">
    <w:p w14:paraId="5116A9F6" w14:textId="36537229"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{"citationID":"iHUprN4w","properties":{"formattedCitation":"Lee, {\\i{}The Singapore Story: Memoirs of Lee Kuan Yew.}","plainCitation":"Lee, The Singapore Story: Memoirs of Lee Kuan Yew.","noteIndex":102},"citationItems":[{"id":167,"uris":["http://zotero.org/users/7632095/items/A32HNUH5"],"uri":["http://zotero.org/users/7632095/items/A32HNUH5"],"itemData":{"id":167,"type":"book","archive":"WorldCat.org","edition":"Student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04">
    <w:p w14:paraId="6D8311A4" w14:textId="4E722F3C"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{"citationID":"aDu7obay","properties":{"formattedCitation":"\\uc0\\u8220{}Protests by Chinese Middle School Students,\\uc0\\u8221{} A Singapore Government Agency Website, HistorySG, October 10, 1956, https://eresources.nlb.gov.sg/history/events/376486b7-a68b-4a2b-acad-97e0b678a8e7.","plainCitation":"“Protests by Chinese Middle School Students,” A Singapore Government Agency Website, HistorySG, October 10, 1956, https://eresources.nlb.gov.sg/history/events/376486b7-a68b-4a2b-acad-97e0b678a8e7.","noteIndex":103},"citationItems":[{"id":182,"uris":["http://zotero.org/users/7632095/items/DQ97TYSD"],"uri":["http://zotero.org/users/7632095/items/DQ97TYSD"],"itemData":{"id":182,"type":"webpage","container-title":"HistorySG","genre":"A Singapore Government Agency Website","title":"Protests by Chinese middle school students","URL":"https://eresources.nlb.gov.sg/history/events/376486b7-a68b-4a2b-acad-97e0b678a8e7","accessed":{"date-parts":[["2021",2,10]]},"issued":{"date-parts":[["1956",10,10]]}}}],"schema":"https://github.com/citation-style-language/schema/raw/master/csl-citation.json"}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“Protests by Chinese Middle School Students,” A Singapore Government Agency Website, HistorySG, October 10, 1956, https://eresources.nlb.gov.sg/history/events/376486b7-a68b-4a2b-acad-97e0b678a8e7.</w:t>
      </w:r>
      <w:r w:rsidRPr="00157E1B">
        <w:rPr>
          <w:rFonts w:ascii="Times New Roman" w:hAnsi="Times New Roman" w:cs="Times New Roman"/>
        </w:rPr>
        <w:fldChar w:fldCharType="end"/>
      </w:r>
    </w:p>
  </w:footnote>
  <w:footnote w:id="105">
    <w:p w14:paraId="5848A129" w14:textId="10177CCE"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{"citationID":"P0mkTTCW","properties":{"formattedCitation":"\\uc0\\u8220{}Chinese Middle Schools Protests,\\uc0\\u8221{} A Singapore Government Agency Website, Roots, accessed February 10, 2021, https://www.roots.gov.sg/stories-landing/stories/chinese-middle-schools-protests/story.","plainCitation":"“Chinese Middle Schools Protests,” A Singapore Government Agency Website, Roots, accessed February 10, 2021, https://www.roots.gov.sg/stories-landing/stories/chinese-middle-schools-protests/story.","noteIndex":104},"citationItems":[{"id":181,"uris":["http://zotero.org/users/7632095/items/SYQ6D5E5"],"uri":["http://zotero.org/users/7632095/items/SYQ6D5E5"],"itemData":{"id":181,"type":"webpage","container-title":"Roots","genre":"A Singapore Government Agency Website","title":"Chinese Middle Schools Protests","URL":"https://www.roots.gov.sg/stories-landing/stories/chinese-middle-schools-protests/story","accessed":{"date-parts":[["2021",2,10]]}}}],"schema":"https://github.com/citation-style-language/schema/raw/master/csl-citation.json"}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“Chinese Middle Schools Protests,” A Singapore Government Agency Website, Roots, accessed February 10, 2021, https://www.roots.gov.sg/stories-landing/stories/chinese-middle-schools-protests/story.</w:t>
      </w:r>
      <w:r w:rsidRPr="00157E1B">
        <w:rPr>
          <w:rFonts w:ascii="Times New Roman" w:hAnsi="Times New Roman" w:cs="Times New Roman"/>
        </w:rPr>
        <w:fldChar w:fldCharType="end"/>
      </w:r>
    </w:p>
  </w:footnote>
  <w:footnote w:id="106">
    <w:p w14:paraId="755B80FA" w14:textId="5E335A6F"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{"citationID":"QsNDX1Nq","properties":{"formattedCitation":"Tin Seng Lim, \\uc0\\u8220{}1959 Legislative Assembly General Election,\\uc0\\u8221{} A Singapore Government Agency Website, Singapore Infopedia, September 2018, https://eresources.nlb.gov.sg/infopedia/articles/SIP_2019-04-08_145822.html.","plainCitation":"Tin Seng Lim, “1959 Legislative Assembly General Election,” A Singapore Government Agency Website, Singapore Infopedia, September 2018, https://eresources.nlb.gov.sg/infopedia/articles/SIP_2019-04-08_145822.html.","noteIndex":105},"citationItems":[{"id":183,"uris":["http://zotero.org/users/7632095/items/FAG42S7C"],"uri":["http://zotero.org/users/7632095/items/FAG42S7C"],"itemData":{"id":183,"type":"webpage","abstract":"On 30 May 1959, a General Election was held to elect 51 members for the Legislative Assembly.1 A total of 194 candidates from more than 10 political parties contested for the seats.2 In the end, the People’s Action Party (PAP), led by Lee Kuan Yew, was voted into power after taking 43 out of 51 seats and capturing 53.4 percent of the votes cast.3 Lee was then sworn into office as Singapore’s first prime minister. He went on to appoint his first Cabinet, which included Toh Chin Chye, Goh Keng Swee, S. Rajaratnam, Ong Pang Boon and Yong Nyuk Lin.4","container-title":"Singapore Infopedia","genre":"A Singapore Government Agency Website","title":"1959 Legislative Assembly General Election","URL":"https://eresources.nlb.gov.sg/infopedia/articles/SIP_2019-04-08_145822.html","author":[{"family":"Lim","given":"Tin Seng"}],"accessed":{"date-parts":[["2021",2,10]]},"issued":{"date-parts":[["2018",9]]}}}],"schema":"https://github.com/citation-style-language/schema/raw/master/csl-citation.json"}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Tin Seng Lim, “1959 Legislative Assembly General Election,” A Singapore Government Agency Website, Singapore Infopedia, September 2018, https://eresources.nlb.gov.sg/infopedia/articles/SIP_2019-04-08_145822.html.</w:t>
      </w:r>
      <w:r w:rsidRPr="00157E1B">
        <w:rPr>
          <w:rFonts w:ascii="Times New Roman" w:hAnsi="Times New Roman" w:cs="Times New Roman"/>
        </w:rPr>
        <w:fldChar w:fldCharType="end"/>
      </w:r>
    </w:p>
  </w:footnote>
  <w:footnote w:id="107">
    <w:p w14:paraId="526FE3EA" w14:textId="38E3252A"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{"citationID":"YWrifnyg","properties":{"formattedCitation":"Lee, {\\i{}The Singapore Story: Memoirs of Lee Kuan Yew.}","plainCitation":"Lee, The Singapore Story: Memoirs of Lee Kuan Yew.","noteIndex":106},"citationItems":[{"id":167,"uris":["http://zotero.org/users/7632095/items/A32HNUH5"],"uri":["http://zotero.org/users/7632095/items/A32HNUH5"],"itemData":{"id":167,"type":"book","archive":"WorldCat.org","edition":"Student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08">
    <w:p w14:paraId="298773D5" w14:textId="4EBE249A"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{"citationID":"lafKVj21","properties":{"formattedCitation":"Lim, \\uc0\\u8220{}1959 Legislative Assembly General Election.\\uc0\\u8221{}","plainCitation":"Lim, “1959 Legislative Assembly General Election.”","noteIndex":107},"citationItems":[{"id":183,"uris":["http://zotero.org/users/7632095/items/FAG42S7C"],"uri":["http://zotero.org/users/7632095/items/FAG42S7C"],"itemData":{"id":183,"type":"webpage","abstract":"On 30 May 1959, a General Election was held to elect 51 members for the Legislative Assembly.1 A total of 194 candidates from more than 10 political parties contested for the seats.2 In the end, the People’s Action Party (PAP), led by Lee Kuan Yew, was voted into power after taking 43 out of 51 seats and capturing 53.4 percent of the votes cast.3 Lee was then sworn into office as Singapore’s first prime minister. He went on to appoint his first Cabinet, which included Toh Chin Chye, Goh Keng Swee, S. Rajaratnam, Ong Pang Boon and Yong Nyuk Lin.4","container-title":"Singapore Infopedia","genre":"A Singapore Government Agency Website","title":"1959 Legislative Assembly General Election","URL":"https://eresources.nlb.gov.sg/infopedia/articles/SIP_2019-04-08_145822.html","author":[{"family":"Lim","given":"Tin Seng"}],"accessed":{"date-parts":[["2021",2,10]]},"issued":{"date-parts":[["2018",9]]}}}],"schema":"https://github.com/citation-style-language/schema/raw/master/csl-citation.json"}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Lim, “1959 Legislative Assembly General Election.”</w:t>
      </w:r>
      <w:r w:rsidRPr="00157E1B">
        <w:rPr>
          <w:rFonts w:ascii="Times New Roman" w:hAnsi="Times New Roman" w:cs="Times New Roman"/>
        </w:rPr>
        <w:fldChar w:fldCharType="end"/>
      </w:r>
    </w:p>
  </w:footnote>
  <w:footnote w:id="109">
    <w:p w14:paraId="04DD8BE7" w14:textId="06C6B2DC"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{"citationID":"E1u1oeWJ","properties":{"formattedCitation":"Lee, {\\i{}The Singapore Story: Memoirs of Lee Kuan Yew.}","plainCitation":"Lee, The Singapore Story: Memoirs of Lee Kuan Yew.","noteIndex":108},"citationItems":[{"id":167,"uris":["http://zotero.org/users/7632095/items/A32HNUH5"],"uri":["http://zotero.org/users/7632095/items/A32HNUH5"],"itemData":{"id":167,"type":"book","archive":"WorldCat.org","edition":"Student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10">
    <w:p w14:paraId="424CE287" w14:textId="36FC4CAB"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{"citationID":"93qRuBFM","properties":{"formattedCitation":"Jon S.T. Quah, \\uc0\\u8220{}Lee Kuan Yew\\uc0\\u8217{}s Enduring Legacy of Good Governance in Singapore, 1959-2015,\\uc0\\u8221{} {\\i{}Asian Education and Development Studies} 4, no. 4 (2015): 374\\uc0\\u8211{}93, https://doi.org/10.1108/AEDS-05-2015-0020.","plainCitation":"Jon S.T. Quah, “Lee Kuan Yew’s Enduring Legacy of Good Governance in Singapore, 1959-2015,” Asian Education and Development Studies 4, no. 4 (2015): 374–93, https://doi.org/10.1108/AEDS-05-2015-0020.","noteIndex":109},"citationItems":[{"id":179,"uris":["http://zotero.org/users/7632095/items/FEQ5A59V"],"uri":["http://zotero.org/users/7632095/items/FEQ5A59V"],"itemData":{"id":179,"type":"article-journal","archive":"WorldCat.org","container-title":"Asian Education and Development Studies","DOI":"10.1108/AEDS-05-2015-0020","ISSN":"2046-3162","issue":"4","note":"374","page":"374-393","title":"Lee Kuan Yew’s enduring legacy of good governance in Singapore, 1959-2015","volume":"4","author":[{"family":"Quah","given":"Jon S.T."}],"issued":{"date-parts":[["2015"]]}}}],"schema":"https://github.com/citation-style-language/schema/raw/master/csl-citation.json"}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Jon S.T. Quah, “Lee Kuan Yew’s Enduring Legacy of Good Governance in Singapore, 1959-2015,” </w:t>
      </w:r>
      <w:r w:rsidRPr="00157E1B">
        <w:rPr>
          <w:rFonts w:ascii="Times New Roman" w:hAnsi="Times New Roman" w:cs="Times New Roman"/>
          <w:i/>
          <w:iCs/>
        </w:rPr>
        <w:t>Asian Education and Development Studies</w:t>
      </w:r>
      <w:r w:rsidRPr="00157E1B">
        <w:rPr>
          <w:rFonts w:ascii="Times New Roman" w:hAnsi="Times New Roman" w:cs="Times New Roman"/>
        </w:rPr>
        <w:t xml:space="preserve"> 4, no. 4 (2015): 374–93, https://doi.org/10.1108/AEDS-05-2015-0020.</w:t>
      </w:r>
      <w:r w:rsidRPr="00157E1B">
        <w:rPr>
          <w:rFonts w:ascii="Times New Roman" w:hAnsi="Times New Roman" w:cs="Times New Roman"/>
        </w:rPr>
        <w:fldChar w:fldCharType="end"/>
      </w:r>
    </w:p>
  </w:footnote>
  <w:footnote w:id="111">
    <w:p w14:paraId="1A9B3091" w14:textId="0E02C825" w:rsidR="00FB1F20" w:rsidRPr="00157E1B" w:rsidRDefault="00FB1F20" w:rsidP="00753584">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{"citationID":"C1SqZ66I","properties":{"formattedCitation":"Lee, {\\i{}From Third World to First: The Singapore Story, 1965-2000: Memoirs of Lee Kuan Yew.}","plainCitation":"Lee, From Third World to First: The Singapore Story, 1965-2000: Memoirs of Lee Kuan Yew.","noteIndex":110},"citationItems":[{"id":169,"uris":["http://zotero.org/users/7632095/items/4T5NT4RB"],"uri":["http://zotero.org/users/7632095/items/4T5NT4RB"],"itemData":{"id":169,"type":"book","archive":"WorldCat.org","edition":"Memorial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From Third World to First: The Singapore Story, 1965-2000: Memoirs of Lee Kuan Yew.</w:t>
      </w:r>
      <w:r w:rsidRPr="00157E1B">
        <w:rPr>
          <w:rFonts w:ascii="Times New Roman" w:hAnsi="Times New Roman" w:cs="Times New Roman"/>
        </w:rPr>
        <w:fldChar w:fldCharType="end"/>
      </w:r>
    </w:p>
  </w:footnote>
  <w:footnote w:id="112">
    <w:p w14:paraId="5E62C7D2" w14:textId="77777777"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{"citationID":"Ya9rRb5e","properties":{"formattedCitation":"Loo Lee Sim, Shi Ming Yu, and Sun Sheng Han, \\uc0\\u8220{}Public Housing and Ethnic Integration in Singapore,\\uc0\\u8221{} {\\i{}Habitat International} 27, no. 2 (2003): 293\\uc0\\u8211{}307, https://doi.org/10.1016/S0197-3975(02)00050-4.","plainCitation":"Loo Lee Sim, Shi Ming Yu, and Sun Sheng Han, “Public Housing and Ethnic Integration in Singapore,” Habitat International 27, no. 2 (2003): 293–307, https://doi.org/10.1016/S0197-3975(02)00050-4.","noteIndex":111},"citationItems":[{"id":178,"uris":["http://zotero.org/users/7632095/items/QYPGTKYR"],"uri":["http://zotero.org/users/7632095/items/QYPGTKYR"],"itemData":{"id":178,"type":"article-journal","archive":"WorldCat.org","container-title":"Habitat International","DOI":"10.1016/S0197-3975(02)00050-4","ISSN":"0197-3975","issue":"2","note":"293","page":"293-307","title":"Public housing and ethnic integration in Singapore","volume":"27","author":[{"family":"Sim","given":"Loo Lee"},{"family":"Yu","given":"Shi Ming"},{"family":"Han","given":"Sun Sheng"}],"issued":{"date-parts":[["2003"]]}}}],"schema":"https://github.com/citation-style-language/schema/raw/master/csl-citation.json"}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Loo Lee Sim, Shi Ming Yu, and Sun Sheng Han, “Public Housing and Ethnic Integration in Singapore,” </w:t>
      </w:r>
      <w:r w:rsidRPr="00157E1B">
        <w:rPr>
          <w:rFonts w:ascii="Times New Roman" w:hAnsi="Times New Roman" w:cs="Times New Roman"/>
          <w:i/>
          <w:iCs/>
        </w:rPr>
        <w:t>Habitat International</w:t>
      </w:r>
      <w:r w:rsidRPr="00157E1B">
        <w:rPr>
          <w:rFonts w:ascii="Times New Roman" w:hAnsi="Times New Roman" w:cs="Times New Roman"/>
        </w:rPr>
        <w:t xml:space="preserve"> 27, no. 2 (2003): 293–307, https://doi.org/10.1016/S0197-3975(02)00050-4.</w:t>
      </w:r>
      <w:r w:rsidRPr="00157E1B">
        <w:rPr>
          <w:rFonts w:ascii="Times New Roman" w:hAnsi="Times New Roman" w:cs="Times New Roman"/>
        </w:rPr>
        <w:fldChar w:fldCharType="end"/>
      </w:r>
    </w:p>
  </w:footnote>
  <w:footnote w:id="113">
    <w:p w14:paraId="0E98B0D6" w14:textId="77777777"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{"citationID":"TkQIPe2w","properties":{"formattedCitation":"Sim, Yu, and Han.","plainCitation":"Sim, Yu, and Han.","noteIndex":112},"citationItems":[{"id":178,"uris":["http://zotero.org/users/7632095/items/QYPGTKYR"],"uri":["http://zotero.org/users/7632095/items/QYPGTKYR"],"itemData":{"id":178,"type":"article-journal","archive":"WorldCat.org","container-title":"Habitat International","DOI":"10.1016/S0197-3975(02)00050-4","ISSN":"0197-3975","issue":"2","note":"293","page":"293-307","title":"Public housing and ethnic integration in Singapore","volume":"27","author":[{"family":"Sim","given":"Loo Lee"},{"family":"Yu","given":"Shi Ming"},{"family":"Han","given":"Sun Sheng"}],"issued":{"date-parts":[["2003"]]}}}],"schema":"https://github.com/citation-style-language/schema/raw/master/csl-citation.json"}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Sim, Yu, and Han.</w:t>
      </w:r>
      <w:r w:rsidRPr="00157E1B">
        <w:rPr>
          <w:rFonts w:ascii="Times New Roman" w:hAnsi="Times New Roman" w:cs="Times New Roman"/>
        </w:rPr>
        <w:fldChar w:fldCharType="end"/>
      </w:r>
    </w:p>
  </w:footnote>
  <w:footnote w:id="114">
    <w:p w14:paraId="12C4CAA7" w14:textId="77777777"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{"citationID":"9Uc7lNdV","properties":{"formattedCitation":"Sim, Yu, and Han; Mark Byrnes, \\uc0\\u8220{}How Singapore Fixed Its Affordable Housing Problem,\\uc0\\u8221{} Bloomberg L.P., Bloomberg CityLab, March 23, 2015, https://www.bloomberg.com/news/articles/2015-03-23/the-housing-legacy-of-singapore-s-first-prime-minister-lee-kuan-yew-who-passed-away-last-sunday-at-the-age-of-91.","plainCitation":"Sim, Yu, and Han; Mark Byrnes, “How Singapore Fixed Its Affordable Housing Problem,” Bloomberg L.P., Bloomberg CityLab, March 23, 2015, https://www.bloomberg.com/news/articles/2015-03-23/the-housing-legacy-of-singapore-s-first-prime-minister-lee-kuan-yew-who-passed-away-last-sunday-at-the-age-of-91.","noteIndex":113},"citationItems":[{"id":178,"uris":["http://zotero.org/users/7632095/items/QYPGTKYR"],"uri":["http://zotero.org/users/7632095/items/QYPGTKYR"],"itemData":{"id":178,"type":"article-journal","archive":"WorldCat.org","container-title":"Habitat International","DOI":"10.1016/S0197-3975(02)00050-4","ISSN":"0197-3975","issue":"2","note":"293","page":"293-307","title":"Public housing and ethnic integration in Singapore","volume":"27","author":[{"family":"Sim","given":"Loo Lee"},{"family":"Yu","given":"Shi Ming"},{"family":"Han","given":"Sun Sheng"}],"issued":{"date-parts":[["2003"]]}}},{"id":119,"uris":["http://zotero.org/users/7632095/items/GEVQSQSQ"],"uri":["http://zotero.org/users/7632095/items/GEVQSQSQ"],"itemData":{"id":119,"type":"webpage","abstract":"A 1965 newsreel looks back at a public-housing initiative led by late Prime Minister Lee Kuan Yew—one that continues to influence high levels of homeownership today.","container-title":"Bloomberg CityLab","genre":"Bloomberg L.P.","language":"en","title":"How Singapore Fixed Its Affordable Housing Problem","URL":"https://www.bloomberg.com/news/articles/2015-03-23/the-housing-legacy-of-singapore-s-first-prime-minister-lee-kuan-yew-who-passed-away-last-sunday-at-the-age-of-91","author":[{"family":"Byrnes","given":"Mark"}],"accessed":{"date-parts":[["2021",2,17]]},"issued":{"date-parts":[["2015",3,23]]}}}],"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Sim, Yu, and Han; Mark Byrnes, “How Singapore Fixed Its Affordable Housing Problem,” Bloomberg L.P., Bloomberg CityLab, March 23, 2015, https://www.bloomberg.com/news/articles/2015-03-23/the-housing-legacy-of-singapore-s-first-prime-minister-lee-kuan-yew-who-passed-away-last-sunday-at-the-age-of-91.</w:t>
      </w:r>
      <w:r w:rsidRPr="00157E1B">
        <w:rPr>
          <w:rFonts w:ascii="Times New Roman" w:hAnsi="Times New Roman" w:cs="Times New Roman"/>
        </w:rPr>
        <w:fldChar w:fldCharType="end"/>
      </w:r>
    </w:p>
  </w:footnote>
  <w:footnote w:id="115">
    <w:p w14:paraId="229F1208" w14:textId="77777777"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{"citationID":"0unRn8bw","properties":{"formattedCitation":"Byrnes, \\uc0\\u8220{}How Singapore Fixed Its Affordable Housing Problem\\uc0\\u8221{}; Lee, {\\i{}The Singapore Story: Memoirs of Lee Kuan Yew.}","plainCitation":"Byrnes, “How Singapore Fixed Its Affordable Housing Problem”; Lee, The Singapore Story: Memoirs of Lee Kuan Yew.","noteIndex":114},"citationItems":[{"id":119,"uris":["http://zotero.org/users/7632095/items/GEVQSQSQ"],"uri":["http://zotero.org/users/7632095/items/GEVQSQSQ"],"itemData":{"id":119,"type":"webpage","abstract":"A 1965 newsreel looks back at a public-housing initiative led by late Prime Minister Lee Kuan Yew—one that continues to influence high levels of homeownership today.","container-title":"Bloomberg CityLab","genre":"Bloomberg L.P.","language":"en","title":"How Singapore Fixed Its Affordable Housing Problem","URL":"https://www.bloomberg.com/news/articles/2015-03-23/the-housing-legacy-of-singapore-s-first-prime-minister-lee-kuan-yew-who-passed-away-last-sunday-at-the-age-of-91","author":[{"family":"Byrnes","given":"Mark"}],"accessed":{"date-parts":[["2021",2,17]]},"issued":{"date-parts":[["2015",3,23]]}}},{"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Byrnes, “How Singapore Fixed Its Affordable Housing Problem”; 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16">
    <w:p w14:paraId="4B837A92" w14:textId="77777777"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{"citationID":"CiG1taBt","properties":{"formattedCitation":"Byrnes, \\uc0\\u8220{}How Singapore Fixed Its Affordable Housing Problem\\uc0\\u8221{}; Sim, Yu, and Han, \\uc0\\u8220{}Public Housing and Ethnic Integration in Singapore.\\uc0\\u8221{}","plainCitation":"Byrnes, “How Singapore Fixed Its Affordable Housing Problem”; Sim, Yu, and Han, “Public Housing and Ethnic Integration in Singapore.”","noteIndex":115},"citationItems":[{"id":119,"uris":["http://zotero.org/users/7632095/items/GEVQSQSQ"],"uri":["http://zotero.org/users/7632095/items/GEVQSQSQ"],"itemData":{"id":119,"type":"webpage","abstract":"A 1965 newsreel looks back at a public-housing initiative led by late Prime Minister Lee Kuan Yew—one that continues to influence high levels of homeownership today.","container-title":"Bloomberg CityLab","genre":"Bloomberg L.P.","language":"en","title":"How Singapore Fixed Its Affordable Housing Problem","URL":"https://www.bloomberg.com/news/articles/2015-03-23/the-housing-legacy-of-singapore-s-first-prime-minister-lee-kuan-yew-who-passed-away-last-sunday-at-the-age-of-91","author":[{"family":"Byrnes","given":"Mark"}],"accessed":{"date-parts":[["2021",2,17]]},"issued":{"date-parts":[["2015",3,23]]}}},{"id":178,"uris":["http://zotero.org/users/7632095/items/QYPGTKYR"],"uri":["http://zotero.org/users/7632095/items/QYPGTKYR"],"itemData":{"id":178,"type":"article-journal","archive":"WorldCat.org","container-title":"Habitat International","DOI":"10.1016/S0197-3975(02)00050-4","ISSN":"0197-3975","issue":"2","note":"293","page":"293-307","title":"Public housing and ethnic integration in Singapore","volume":"27","author":[{"family":"Sim","given":"Loo Lee"},{"family":"Yu","given":"Shi Ming"},{"family":"Han","given":"Sun Sheng"}],"issued":{"date-parts":[["2003"]]}}}],"schema":"https://github.com/citation-style-language/schema/raw/master/csl-citation.json"}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Byrnes, “How Singapore Fixed Its Affordable Housing Problem”; Sim, Yu, and Han, “Public Housing and Ethnic Integration in Singapore.”</w:t>
      </w:r>
      <w:r w:rsidRPr="00157E1B">
        <w:rPr>
          <w:rFonts w:ascii="Times New Roman" w:hAnsi="Times New Roman" w:cs="Times New Roman"/>
        </w:rPr>
        <w:fldChar w:fldCharType="end"/>
      </w:r>
    </w:p>
  </w:footnote>
  <w:footnote w:id="117">
    <w:p w14:paraId="0D1F121C" w14:textId="2E761BA9" w:rsidR="00FB1F20" w:rsidRPr="00157E1B" w:rsidRDefault="00FB1F20">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{"citationID":"KgX3Tuyv","properties":{"formattedCitation":"Sim, Yu, and Han, \\uc0\\u8220{}Public Housing and Ethnic Integration in Singapore.\\uc0\\u8221{}","plainCitation":"Sim, Yu, and Han, “Public Housing and Ethnic Integration in Singapore.”","noteIndex":116},"citationItems":[{"id":178,"uris":["http://zotero.org/users/7632095/items/QYPGTKYR"],"uri":["http://zotero.org/users/7632095/items/QYPGTKYR"],"itemData":{"id":178,"type":"article-journal","archive":"WorldCat.org","container-title":"Habitat International","DOI":"10.1016/S0197-3975(02)00050-4","ISSN":"0197-3975","issue":"2","note":"293","page":"293-307","title":"Public housing and ethnic integration in Singapore","volume":"27","author":[{"family":"Sim","given":"Loo Lee"},{"family":"Yu","given":"Shi Ming"},{"family":"Han","given":"Sun Sheng"}],"issued":{"date-parts":[["2003"]]}}}],"schema":"https://github.com/citation-style-language/schema/raw/master/csl-citation.json"}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Sim, Yu, and Han, “Public Housing and Ethnic Integration in Singapore.”</w:t>
      </w:r>
      <w:r w:rsidRPr="00157E1B">
        <w:rPr>
          <w:rFonts w:ascii="Times New Roman" w:hAnsi="Times New Roman" w:cs="Times New Roman"/>
        </w:rPr>
        <w:fldChar w:fldCharType="end"/>
      </w:r>
    </w:p>
  </w:footnote>
  <w:footnote w:id="118">
    <w:p w14:paraId="0E021FB0" w14:textId="6F4134AC"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{"citationID":"y4iK705o","properties":{"formattedCitation":"Lee, {\\i{}The Singapore Story: Memoirs of Lee Kuan Yew.}","plainCitation":"Lee, The Singapore Story: Memoirs of Lee Kuan Yew.","noteIndex":117},"citationItems":[{"id":167,"uris":["http://zotero.org/users/7632095/items/A32HNUH5"],"uri":["http://zotero.org/users/7632095/items/A32HNUH5"],"itemData":{"id":167,"type":"book","archive":"WorldCat.org","edition":"Student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19">
    <w:p w14:paraId="028664F4" w14:textId="67114ECF"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{"citationID":"OjKGBztJ","properties":{"formattedCitation":"Kanwaljit Soin and Margaret Thomas, {\\i{}Our Lives To Live: Putting A Woman\\uc0\\u8217{}s Face To Change In Singapore} (World Scientific, 2015); Lee, {\\i{}The Singapore Story: Memoirs of Lee Kuan Yew.}","plainCitation":"Kanwaljit Soin and Margaret Thomas, Our Lives To Live: Putting A Woman’s Face To Change In Singapore (World Scientific, 2015); Lee, The Singapore Story: Memoirs of Lee Kuan Yew.","noteIndex":118},"citationItems":[{"id":174,"uris":["http://zotero.org/users/7632095/items/9HZJRE6E"],"uri":["http://zotero.org/users/7632095/items/9HZJRE6E"],"itemData":{"id":174,"type":"book","number-of-pages":"269","publisher":"World Scientific","title":"Our Lives To Live: Putting A Woman's Face To Change In Singapore","author":[{"family":"Soin","given":"Kanwaljit"},{"family":"Thomas","given":"Margaret"}],"issued":{"date-parts":[["2015"]]}}},{"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Kanwaljit Soin and Margaret Thomas, </w:t>
      </w:r>
      <w:r w:rsidRPr="00157E1B">
        <w:rPr>
          <w:rFonts w:ascii="Times New Roman" w:hAnsi="Times New Roman" w:cs="Times New Roman"/>
          <w:i/>
          <w:iCs/>
        </w:rPr>
        <w:t>Our Lives To Live: Putting A Woman’s Face To Change In Singapore</w:t>
      </w:r>
      <w:r w:rsidRPr="00157E1B">
        <w:rPr>
          <w:rFonts w:ascii="Times New Roman" w:hAnsi="Times New Roman" w:cs="Times New Roman"/>
        </w:rPr>
        <w:t xml:space="preserve"> (World Scientific, 2015); 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20">
    <w:p w14:paraId="78DB9916" w14:textId="60868DFA"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{"citationID":"jZNTQBtf","properties":{"formattedCitation":"Soin and Thomas, {\\i{}Our Lives To Live: Putting A Woman\\uc0\\u8217{}s Face To Change In Singapore}.","plainCitation":"Soin and Thomas, Our Lives To Live: Putting A Woman’s Face To Change In Singapore.","noteIndex":119},"citationItems":[{"id":174,"uris":["http://zotero.org/users/7632095/items/9HZJRE6E"],"uri":["http://zotero.org/users/7632095/items/9HZJRE6E"],"itemData":{"id":174,"type":"book","number-of-pages":"269","publisher":"World Scientific","title":"Our Lives To Live: Putting A Woman's Face To Change In Singapore","author":[{"family":"Soin","given":"Kanwaljit"},{"family":"Thomas","given":"Margaret"}],"issued":{"date-parts":[["2015"]]}}}],"schema":"https://github.com/citation-style-language/schema/raw/master/csl-citation.json"}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Soin and Thomas, </w:t>
      </w:r>
      <w:r w:rsidRPr="00157E1B">
        <w:rPr>
          <w:rFonts w:ascii="Times New Roman" w:hAnsi="Times New Roman" w:cs="Times New Roman"/>
          <w:i/>
          <w:iCs/>
        </w:rPr>
        <w:t>Our Lives To Live: Putting A Woman’s Face To Change In Singapore</w:t>
      </w:r>
      <w:r w:rsidRPr="00157E1B">
        <w:rPr>
          <w:rFonts w:ascii="Times New Roman" w:hAnsi="Times New Roman" w:cs="Times New Roman"/>
        </w:rPr>
        <w:t>.</w:t>
      </w:r>
      <w:r w:rsidRPr="00157E1B">
        <w:rPr>
          <w:rFonts w:ascii="Times New Roman" w:hAnsi="Times New Roman" w:cs="Times New Roman"/>
        </w:rPr>
        <w:fldChar w:fldCharType="end"/>
      </w:r>
    </w:p>
  </w:footnote>
  <w:footnote w:id="121">
    <w:p w14:paraId="1B8CE6E5" w14:textId="74F9CDE1"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{"citationID":"Ew42CjJO","properties":{"formattedCitation":"S. Vasoo, \\uc0\\u8220{}Community Development in Singapore: New Directions and Challenges,\\uc0\\u8221{} {\\i{}Asian Journal of Political Science} 9, no. 1 (2001): 4\\uc0\\u8211{}17.","plainCitation":"S. Vasoo, “Community Development in Singapore: New Directions and Challenges,” Asian Journal of Political Science 9, no. 1 (2001): 4–17.","noteIndex":120},"citationItems":[{"id":173,"uris":["http://zotero.org/users/7632095/items/RI4MLBY8"],"uri":["http://zotero.org/users/7632095/items/RI4MLBY8"],"itemData":{"id":173,"type":"article-journal","archive":"WorldCat.org","container-title":"Asian Journal of Political Science","ISSN":"0218-5377","issue":"1","note":"4","page":"4-17","title":"Community development in Singapore: New directions and challenges","volume":"9","author":[{"family":"Vasoo","given":"S."}],"issued":{"date-parts":[["2001"]]}}}],"schema":"https://github.com/citation-style-language/schema/raw/master/csl-citation.json"}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S. Vasoo, “Community Development in Singapore: New Directions and Challenges,” </w:t>
      </w:r>
      <w:r w:rsidRPr="00157E1B">
        <w:rPr>
          <w:rFonts w:ascii="Times New Roman" w:hAnsi="Times New Roman" w:cs="Times New Roman"/>
          <w:i/>
          <w:iCs/>
        </w:rPr>
        <w:t>Asian Journal of Political Science</w:t>
      </w:r>
      <w:r w:rsidRPr="00157E1B">
        <w:rPr>
          <w:rFonts w:ascii="Times New Roman" w:hAnsi="Times New Roman" w:cs="Times New Roman"/>
        </w:rPr>
        <w:t xml:space="preserve"> 9, no. 1 (2001): 4–17.</w:t>
      </w:r>
      <w:r w:rsidRPr="00157E1B">
        <w:rPr>
          <w:rFonts w:ascii="Times New Roman" w:hAnsi="Times New Roman" w:cs="Times New Roman"/>
        </w:rPr>
        <w:fldChar w:fldCharType="end"/>
      </w:r>
    </w:p>
  </w:footnote>
  <w:footnote w:id="122">
    <w:p w14:paraId="07829A04" w14:textId="583686D3"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{"citationID":"w9RFdm4a","properties":{"formattedCitation":"Lee, {\\i{}The Singapore Story: Memoirs of Lee Kuan Yew.}","plainCitation":"Lee, The Singapore Story: Memoirs of Lee Kuan Yew.","noteIndex":121},"citationItems":[{"id":167,"uris":["http://zotero.org/users/7632095/items/A32HNUH5"],"uri":["http://zotero.org/users/7632095/items/A32HNUH5"],"itemData":{"id":167,"type":"book","archive":"WorldCat.org","edition":"Student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23">
    <w:p w14:paraId="385B2F1F" w14:textId="4F11B999"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EYCgFbBh","properties":{"formattedCitation":"Lee.","plainCitation":"Lee.","noteIndex":122},"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124">
    <w:p w14:paraId="1D2B7D6C" w14:textId="36FCFC93"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{"citationID":"dBDK6mCy","properties":{"formattedCitation":"Vasoo, \\uc0\\u8220{}Community Development in Singapore: New Directions and Challenges.\\uc0\\u8221{}","plainCitation":"Vasoo, “Community Development in Singapore: New Directions and Challenges.”","noteIndex":123},"citationItems":[{"id":173,"uris":["http://zotero.org/users/7632095/items/RI4MLBY8"],"uri":["http://zotero.org/users/7632095/items/RI4MLBY8"],"itemData":{"id":173,"type":"article-journal","archive":"WorldCat.org","container-title":"Asian Journal of Political Science","ISSN":"0218-5377","issue":"1","note":"4","page":"4-17","title":"Community development in Singapore: New directions and challenges","volume":"9","author":[{"family":"Vasoo","given":"S."}],"issued":{"date-parts":[["2001"]]}}}],"schema":"https://github.com/citation-style-language/schema/raw/master/csl-citation.json"}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Vasoo, “Community Development in Singapore: New Directions and Challenges.”</w:t>
      </w:r>
      <w:r w:rsidRPr="00157E1B">
        <w:rPr>
          <w:rFonts w:ascii="Times New Roman" w:hAnsi="Times New Roman" w:cs="Times New Roman"/>
        </w:rPr>
        <w:fldChar w:fldCharType="end"/>
      </w:r>
    </w:p>
  </w:footnote>
  <w:footnote w:id="125">
    <w:p w14:paraId="287764D0" w14:textId="3A558C65"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LeewedhL","properties":{"formattedCitation":"Vasoo.","plainCitation":"Vasoo.","noteIndex":124},"citationItems":[{"id":173,"uris":["http://zotero.org/users/7632095/items/RI4MLBY8"],"uri":["http://zotero.org/users/7632095/items/RI4MLBY8"],"itemData":{"id":173,"type":"article-journal","archive":"WorldCat.org","container-title":"Asian Journal of Political Science","ISSN":"0218-5377","issue":"1","note":"4","page":"4-17","title":"Community development in Singapore: New directions and challenges","volume":"9","author":[{"family":"Vasoo","given":"S."}],"issued":{"date-parts":[["2001"]]}}}],"schema":"https://github.com/citation-style-language/schema/raw/master/csl-citation.json"}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Vasoo.</w:t>
      </w:r>
      <w:r w:rsidRPr="00157E1B">
        <w:rPr>
          <w:rFonts w:ascii="Times New Roman" w:hAnsi="Times New Roman" w:cs="Times New Roman"/>
        </w:rPr>
        <w:fldChar w:fldCharType="end"/>
      </w:r>
    </w:p>
  </w:footnote>
  <w:footnote w:id="126">
    <w:p w14:paraId="07634B78" w14:textId="67CE9736"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{"citationID":"4Rde1QiF","properties":{"formattedCitation":"Lee, {\\i{}The Singapore Story: Memoirs of Lee Kuan Yew.}","plainCitation":"Lee, The Singapore Story: Memoirs of Lee Kuan Yew.","noteIndex":125},"citationItems":[{"id":167,"uris":["http://zotero.org/users/7632095/items/A32HNUH5"],"uri":["http://zotero.org/users/7632095/items/A32HNUH5"],"itemData":{"id":167,"type":"book","archive":"WorldCat.org","edition":"Student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27">
    <w:p w14:paraId="0752EE26" w14:textId="76F041E1"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{"citationID":"1zd7DeQL","properties":{"formattedCitation":"\\uc0\\u8220{}Transcript of Speech Made by The Prime Minister, Mr. Lee Kuan Yew, at Queenstown Community Centre on 10th August, 1966.\\uc0\\u8221{} (Speech, Queenstown Community Centre, 1966), LKY/1966/LKY0810.DOC, National Archives of Singapore, https://www.nas.gov.sg/archivesonline/data/pdfdoc/lky19660810.pdf.","plainCitation":"“Transcript of Speech Made by The Prime Minister, Mr. Lee Kuan Yew, at Queenstown Community Centre on 10th August, 1966.” (Speech, Queenstown Community Centre, 1966), LKY/1966/LKY0810.DOC, National Archives of Singapore, https://www.nas.gov.sg/archivesonline/data/pdfdoc/lky19660810.pdf.","noteIndex":126},"citationItems":[{"id":172,"uris":["http://zotero.org/users/7632095/items/HRT255NJ"],"uri":["http://zotero.org/users/7632095/items/HRT255NJ"],"itemData":{"id":172,"type":"manuscript","archive":"National Archives of Singapore","archive_location":"LKY/1966/LKY0810.DOC","event-place":"Queenstown Community Centre","genre":"Speech","language":"English","number-of-pages":"11","publisher-place":"Queenstown Community Centre","title":"Transcript of Speech Made by The Prime Minister, Mr. Lee Kuan Yew, at Queenstown Community Centre on 10th August, 1966.","URL":"https://www.nas.gov.sg/archivesonline/data/pdfdoc/lky19660810.pdf","issued":{"date-parts":[["1966"]]}}}],"schema":"https://github.com/citation-style-language/schema/raw/master/csl-citation.json"}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“Transcript of Speech Made by The Prime Minister, Mr. Lee Kuan Yew, at Queenstown Community Centre on 10th August, 1966.” (Speech, Queenstown Community Centre, 1966), LKY/1966/LKY0810.DOC, National Archives of Singapore, https://www.nas.gov.sg/archivesonline/data/pdfdoc/lky19660810.pdf.</w:t>
      </w:r>
      <w:r w:rsidRPr="00157E1B">
        <w:rPr>
          <w:rFonts w:ascii="Times New Roman" w:hAnsi="Times New Roman" w:cs="Times New Roman"/>
        </w:rPr>
        <w:fldChar w:fldCharType="end"/>
      </w:r>
    </w:p>
  </w:footnote>
  <w:footnote w:id="128">
    <w:p w14:paraId="1386DA16" w14:textId="2F4A5793"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{"citationID":"O5RZcCKj","properties":{"formattedCitation":"Lee, {\\i{}The Singapore Story: Memoirs of Lee Kuan Yew.}","plainCitation":"Lee, The Singapore Story: Memoirs of Lee Kuan Yew.","noteIndex":127},"citationItems":[{"id":167,"uris":["http://zotero.org/users/7632095/items/A32HNUH5"],"uri":["http://zotero.org/users/7632095/items/A32HNUH5"],"itemData":{"id":167,"type":"book","archive":"WorldCat.org","edition":"Student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29">
    <w:p w14:paraId="37692CE6" w14:textId="244D6FD8"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{"citationID":"SwYU2n75","properties":{"formattedCitation":"Cheryl Sim, \\uc0\\u8220{}Bilingual Policy,\\uc0\\u8221{} Government of Singapore, Singapore Infopedia, August 31, 2016, https://eresources.nlb.gov.sg/infopedia/articles/SIP_2016-09-01_093402.html.","plainCitation":"Cheryl Sim, “Bilingual Policy,” Government of Singapore, Singapore Infopedia, August 31, 2016, https://eresources.nlb.gov.sg/infopedia/articles/SIP_2016-09-01_093402.html.","noteIndex":128},"citationItems":[{"id":691,"uris":["http://zotero.org/users/7632095/items/EXUHM5JI"],"uri":["http://zotero.org/users/7632095/items/EXUHM5JI"],"itemData":{"id":691,"type":"webpage","abstract":"Bilingualism has been the cornerstone of Singapore’s language policy since the People’s Action Party (PAP) was elected to power in 1959. The policy entails an emphasis on using English and the mother tongue languages, particularly that of the three main ethnic groups: Mandarin for the Chinese, Malay for the Malay community and Tamil for the Indians. English was to become Singapore’s working language, while the mother tongue would serve to strengthen an individual’s values and sense of cultural belonging. The bilingualism policy has been implemented primarily through the education system, which requires students to study the English language and their respective mother tongues. In addition, annual campaigns are held to promote the learning and speaking of mother tongue languages as well as to encourage the use of grammatically correct English among Singaporeans. The Lee Kuan Yew Fund for Bilingualism was established in 2011 to help nurture a love for bilingual learning in young children.","container-title":"Singapore Infopedia","genre":"Government of Singapore","title":"Bilingual Policy","URL":"https://eresources.nlb.gov.sg/infopedia/articles/SIP_2016-09-01_093402.html","author":[{"family":"Sim","given":"Cheryl"}],"accessed":{"date-parts":[["2021",4,7]]},"issued":{"date-parts":[["2016",8,31]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Cheryl Sim, “Bilingual Policy,” Government of Singapore, Singapore Infopedia, August 31, 2016, https://eresources.nlb.gov.sg/infopedia/articles/SIP_2016-09-01_093402.html.</w:t>
      </w:r>
      <w:r w:rsidRPr="00157E1B">
        <w:rPr>
          <w:rFonts w:ascii="Times New Roman" w:hAnsi="Times New Roman" w:cs="Times New Roman"/>
        </w:rPr>
        <w:fldChar w:fldCharType="end"/>
      </w:r>
    </w:p>
  </w:footnote>
  <w:footnote w:id="130">
    <w:p w14:paraId="58EC4227" w14:textId="43B80DA6"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AcQUVoTq","properties":{"formattedCitation":"Sim.","plainCitation":"Sim.","noteIndex":129},"citationItems":[{"id":691,"uris":["http://zotero.org/users/7632095/items/EXUHM5JI"],"uri":["http://zotero.org/users/7632095/items/EXUHM5JI"],"itemData":{"id":691,"type":"webpage","abstract":"Bilingualism has been the cornerstone of Singapore’s language policy since the People’s Action Party (PAP) was elected to power in 1959. The policy entails an emphasis on using English and the mother tongue languages, particularly that of the three main ethnic groups: Mandarin for the Chinese, Malay for the Malay community and Tamil for the Indians. English was to become Singapore’s working language, while the mother tongue would serve to strengthen an individual’s values and sense of cultural belonging. The bilingualism policy has been implemented primarily through the education system, which requires students to study the English language and their respective mother tongues. In addition, annual campaigns are held to promote the learning and speaking of mother tongue languages as well as to encourage the use of grammatically correct English among Singaporeans. The Lee Kuan Yew Fund for Bilingualism was established in 2011 to help nurture a love for bilingual learning in young children.","container-title":"Singapore Infopedia","genre":"Government of Singapore","title":"Bilingual Policy","URL":"https://eresources.nlb.gov.sg/infopedia/articles/SIP_2016-09-01_093402.html","author":[{"family":"Sim","given":"Cheryl"}],"accessed":{"date-parts":[["2021",4,7]]},"issued":{"date-parts":[["2016",8,31]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Sim.</w:t>
      </w:r>
      <w:r w:rsidRPr="00157E1B">
        <w:rPr>
          <w:rFonts w:ascii="Times New Roman" w:hAnsi="Times New Roman" w:cs="Times New Roman"/>
        </w:rPr>
        <w:fldChar w:fldCharType="end"/>
      </w:r>
    </w:p>
  </w:footnote>
  <w:footnote w:id="131">
    <w:p w14:paraId="7AB2C0C2" w14:textId="08ED176E"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{"citationID":"Q1sxkl7b","properties":{"formattedCitation":"Sim; Lee, {\\i{}The Singapore Story: Memoirs of Lee Kuan Yew.}","plainCitation":"Sim; Lee, The Singapore Story: Memoirs of Lee Kuan Yew.","noteIndex":130},"citationItems":[{"id":691,"uris":["http://zotero.org/users/7632095/items/EXUHM5JI"],"uri":["http://zotero.org/users/7632095/items/EXUHM5JI"],"itemData":{"id":691,"type":"webpage","abstract":"Bilingualism has been the cornerstone of Singapore’s language policy since the People’s Action Party (PAP) was elected to power in 1959. The policy entails an emphasis on using English and the mother tongue languages, particularly that of the three main ethnic groups: Mandarin for the Chinese, Malay for the Malay community and Tamil for the Indians. English was to become Singapore’s working language, while the mother tongue would serve to strengthen an individual’s values and sense of cultural belonging. The bilingualism policy has been implemented primarily through the education system, which requires students to study the English language and their respective mother tongues. In addition, annual campaigns are held to promote the learning and speaking of mother tongue languages as well as to encourage the use of grammatically correct English among Singaporeans. The Lee Kuan Yew Fund for Bilingualism was established in 2011 to help nurture a love for bilingual learning in young children.","container-title":"Singapore Infopedia","genre":"Government of Singapore","title":"Bilingual Policy","URL":"https://eresources.nlb.gov.sg/infopedia/articles/SIP_2016-09-01_093402.html","author":[{"family":"Sim","given":"Cheryl"}],"accessed":{"date-parts":[["2021",4,7]]},"issued":{"date-parts":[["2016",8,31]]}}},{"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Sim; 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32">
    <w:p w14:paraId="3699D693" w14:textId="724ABAB4"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{"citationID":"7wuzl8FC","properties":{"formattedCitation":"Lee, {\\i{}The Singapore Story: Memoirs of Lee Kuan Yew.}","plainCitation":"Lee, The Singapore Story: Memoirs of Lee Kuan Yew.","noteIndex":131},"citationItems":[{"id":167,"uris":["http://zotero.org/users/7632095/items/A32HNUH5"],"uri":["http://zotero.org/users/7632095/items/A32HNUH5"],"itemData":{"id":167,"type":"book","archive":"WorldCat.org","edition":"Student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33">
    <w:p w14:paraId="46C9A83C" w14:textId="3FAE0A80"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{"citationID":"aHityYo5","properties":{"formattedCitation":"Quah, \\uc0\\u8220{}Lee Kuan Yew\\uc0\\u8217{}s Enduring Legacy of Good Governance in Singapore, 1959-2015.\\uc0\\u8221{}","plainCitation":"Quah, “Lee Kuan Yew’s Enduring Legacy of Good Governance in Singapore, 1959-2015.”","noteIndex":132},"citationItems":[{"id":179,"uris":["http://zotero.org/users/7632095/items/FEQ5A59V"],"uri":["http://zotero.org/users/7632095/items/FEQ5A59V"],"itemData":{"id":179,"type":"article-journal","archive":"WorldCat.org","container-title":"Asian Education and Development Studies","DOI":"10.1108/AEDS-05-2015-0020","ISSN":"2046-3162","issue":"4","note":"374","page":"374-393","title":"Lee Kuan Yew’s enduring legacy of good governance in Singapore, 1959-2015","volume":"4","author":[{"family":"Quah","given":"Jon S.T."}],"issued":{"date-parts":[["2015"]]}}}],"schema":"https://github.com/citation-style-language/schema/raw/master/csl-citation.json"}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Quah, “Lee Kuan Yew’s Enduring Legacy of Good Governance in Singapore, 1959-2015.”</w:t>
      </w:r>
      <w:r w:rsidRPr="00157E1B">
        <w:rPr>
          <w:rFonts w:ascii="Times New Roman" w:hAnsi="Times New Roman" w:cs="Times New Roman"/>
        </w:rPr>
        <w:fldChar w:fldCharType="end"/>
      </w:r>
    </w:p>
  </w:footnote>
  <w:footnote w:id="134">
    <w:p w14:paraId="4147CFAD" w14:textId="48475C33"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{"citationID":"cv0wo4pc","properties":{"formattedCitation":"Puay Ling Lim, \\uc0\\u8220{}State Development Plan, 1961\\uc0\\u8211{}1964,\\uc0\\u8221{} Government of Singapore, Singapore Infopedia, October 10, 2017, https://eresources.nlb.gov.sg/infopedia/articles/SIP_2017-10-11_092937.html?s=unemployment.","plainCitation":"Puay Ling Lim, “State Development Plan, 1961–1964,” Government of Singapore, Singapore Infopedia, October 10, 2017, https://eresources.nlb.gov.sg/infopedia/articles/SIP_2017-10-11_092937.html?s=unemployment.","noteIndex":133},"citationItems":[{"id":693,"uris":["http://zotero.org/users/7632095/items/ZFVXMXXT"],"uri":["http://zotero.org/users/7632095/items/ZFVXMXXT"],"itemData":{"id":693,"type":"webpage","abstract":"The State Development Plan, also referred to as the First Development Plan, was the first official blueprint for the economic development of Singapore after it attained self-government in 1959. Produced by the Ministry of Finance, the plan aimed to solve the pressing issues of economic stagnation and high unemployment rate through an expansion in manufacturing.1","container-title":"Singapore Infopedia","genre":"Government of Singapore","title":"State Development Plan, 1961–1964","URL":"https://eresources.nlb.gov.sg/infopedia/articles/SIP_2017-10-11_092937.html?s=unemployment","author":[{"family":"Lim","given":"Puay Ling"}],"accessed":{"date-parts":[["2021",4,8]]},"issued":{"date-parts":[["2017",10,10]]}}}],"schema":"https://github.com/citation-style-language/schema/raw/master/csl-citation.json"}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Puay Ling Lim, “State Development Plan, 1961–1964,” Government of Singapore, Singapore Infopedia, October 10, 2017, https://eresources.nlb.gov.sg/infopedia/articles/SIP_2017-10-11_092937.html?s=unemployment.</w:t>
      </w:r>
      <w:r w:rsidRPr="00157E1B">
        <w:rPr>
          <w:rFonts w:ascii="Times New Roman" w:hAnsi="Times New Roman" w:cs="Times New Roman"/>
        </w:rPr>
        <w:fldChar w:fldCharType="end"/>
      </w:r>
    </w:p>
  </w:footnote>
  <w:footnote w:id="135">
    <w:p w14:paraId="7AF6FD6E" w14:textId="01246477"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{"citationID":"RzVkEmT9","properties":{"formattedCitation":"Tim McDonald, \\uc0\\u8220{}The Cost of Keeping Singapore Squeaky Clean,\\uc0\\u8221{} BBC, October 28, 2018, https://www.bbc.com/worklife/article/20181025-the-cost-of-keeping-singapore-squeaky-clean; Lee, {\\i{}The Singapore Story: Memoirs of Lee Kuan Yew.}","plainCitation":"Tim McDonald, “The Cost of Keeping Singapore Squeaky Clean,” BBC, October 28, 2018, https://www.bbc.com/worklife/article/20181025-the-cost-of-keeping-singapore-squeaky-clean; Lee, The Singapore Story: Memoirs of Lee Kuan Yew.","noteIndex":134},"citationItems":[{"id":107,"uris":["http://zotero.org/users/7632095/items/XRK27D6E"],"uri":["http://zotero.org/users/7632095/items/XRK27D6E"],"itemData":{"id":107,"type":"webpage","abstract":"What did it take for this sovereign-city state to become Asia’s cleanest, greenest metropolis?","container-title":"BBC","language":"en-GB","title":"The cost of keeping Singapore squeaky clean","URL":"https://www.bbc.com/worklife/article/20181025-the-cost-of-keeping-singapore-squeaky-clean","author":[{"family":"McDonald","given":"Tim"}],"accessed":{"date-parts":[["2021",2,17]]},"issued":{"date-parts":[["2018",10,28]]}}},{"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Tim McDonald, “The Cost of Keeping Singapore Squeaky Clean,” BBC, October 28, 2018, https://www.bbc.com/worklife/article/20181025-the-cost-of-keeping-singapore-squeaky-clean; 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36">
    <w:p w14:paraId="70656024" w14:textId="5C48BDC8"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{"citationID":"Zlz73SHR","properties":{"formattedCitation":"Lee, {\\i{}The Singapore Story: Memoirs of Lee Kuan Yew.}","plainCitation":"Lee, The Singapore Story: Memoirs of Lee Kuan Yew.","noteIndex":135},"citationItems":[{"id":167,"uris":["http://zotero.org/users/7632095/items/A32HNUH5"],"uri":["http://zotero.org/users/7632095/items/A32HNUH5"],"itemData":{"id":167,"type":"book","archive":"WorldCat.org","edition":"Student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37">
    <w:p w14:paraId="7C263697" w14:textId="5DB9F001"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{"citationID":"Z40DrP2d","properties":{"formattedCitation":"Hiau Looi Kee and Hian Teck Hoon, \\uc0\\u8220{}Trade, Capital Accumulation and Structural Unemployment: An Empirical Study of the Singapore Economy,\\uc0\\u8221{} {\\i{}Development Economics Research Group, The World Bank}, n.d., 36.","plainCitation":"Hiau Looi Kee and Hian Teck Hoon, “Trade, Capital Accumulation and Structural Unemployment: An Empirical Study of the Singapore Economy,” Development Economics Research Group, The World Bank, n.d., 36.","noteIndex":136},"citationItems":[{"id":134,"uris":["http://zotero.org/users/7632095/items/FE8FXT72"],"uri":["http://zotero.org/users/7632095/items/FE8FXT72"],"itemData":{"id":134,"type":"article-journal","abstract":"This paper studies the factors responsible for the secular decline of Singapore’s unemployment rate over the period 1966-2000 in an environment of low and stable inﬂation rates. We introduce wage bargaining and unions into a speciﬁc-factors, two-sector economy with an export sector and a non-tradable sector to obtain an endogenous natural unemployment rate. Increases in the relative export price and capital stock in the export sector are predicted to reduce structural unemployment. These hypotheses could not be rejected based on structural estimations and co-integration regressions. Empirically, capital accumulation in the export sector explains most of the decline in Singapore’s unemployment rate.","container-title":"Development Economics Research Group, The World Bank","language":"en","page":"36","source":"Zotero","title":"Trade, capital accumulation and structural unemployment: an empirical study of the Singapore economy","author":[{"family":"Kee","given":"Hiau Looi"},{"family":"Hoon","given":"Hian Teck"}]}}],"schema":"https://github.com/citation-style-language/schema/raw/master/csl-citation.json"}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Hiau Looi Kee and Hian Teck Hoon, “Trade, Capital Accumulation and Structural Unemployment: An Empirical Study of the Singapore Economy,” </w:t>
      </w:r>
      <w:r w:rsidRPr="00157E1B">
        <w:rPr>
          <w:rFonts w:ascii="Times New Roman" w:hAnsi="Times New Roman" w:cs="Times New Roman"/>
          <w:i/>
          <w:iCs/>
        </w:rPr>
        <w:t>Development Economics Research Group, The World Bank</w:t>
      </w:r>
      <w:r w:rsidRPr="00157E1B">
        <w:rPr>
          <w:rFonts w:ascii="Times New Roman" w:hAnsi="Times New Roman" w:cs="Times New Roman"/>
        </w:rPr>
        <w:t>, n.d., 36.</w:t>
      </w:r>
      <w:r w:rsidRPr="00157E1B">
        <w:rPr>
          <w:rFonts w:ascii="Times New Roman" w:hAnsi="Times New Roman" w:cs="Times New Roman"/>
        </w:rPr>
        <w:fldChar w:fldCharType="end"/>
      </w:r>
    </w:p>
  </w:footnote>
  <w:footnote w:id="138">
    <w:p w14:paraId="61094640" w14:textId="6D577DFD"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{"citationID":"XwziUL7N","properties":{"formattedCitation":"Tin Seng Lim, \\uc0\\u8220{}Merger with Malaysia,\\uc0\\u8221{} A Singapore Government Agency Website, Infopedia, November 3, 2017, https://eresources.nlb.gov.sg/infopedia/articles/SIP_2017-11-06_110458.html; Richard Cavendish, \\uc0\\u8220{}Malayan Independence,\\uc0\\u8221{} {\\i{}History Today} 57, no. 8 (August 2007), https://www.historytoday.com/archive/malayan-independence.","plainCitation":"Tin Seng Lim, “Merger with Malaysia,” A Singapore Government Agency Website, Infopedia, November 3, 2017, https://eresources.nlb.gov.sg/infopedia/articles/SIP_2017-11-06_110458.html; Richard Cavendish, “Malayan Independence,” History Today 57, no. 8 (August 2007), https://www.historytoday.com/archive/malayan-independence.","noteIndex":137},"citationItems":[{"id":170,"uris":["http://zotero.org/users/7632095/items/SVX3MDA3"],"uri":["http://zotero.org/users/7632095/items/SVX3MDA3"],"itemData":{"id":170,"type":"webpage","abstract":"On 16 September 1963, Singapore merged with the Federation of Malaya, Sarawak and North Borneo (present-day Sabah) to form the Federation of Malaysia.1 Since its exclusion from the Malayan Union in 1946, seeking a union with Malaya had been Singapore’s projected path to secure economic viability and achieve independence. However, the path towards merger was not easy because the former British colony had to overcome reservations held by the Malayan government in Kuala Lumpur and manage the political fallout caused by the far-left in Singapore.","container-title":"Infopedia","genre":"A Singapore Government Agency Website","language":"English","title":"Merger with Malaysia","URL":"https://eresources.nlb.gov.sg/infopedia/articles/SIP_2017-11-06_110458.html","author":[{"family":"Lim","given":"Tin Seng"}],"accessed":{"date-parts":[["2021",2,17]]},"issued":{"date-parts":[["2017",11,3]]}}},{"id":171,"uris":["http://zotero.org/users/7632095/items/KJRCJS73"],"uri":["http://zotero.org/users/7632095/items/KJRCJS73"],"itemData":{"id":171,"type":"article-journal","container-title":"History Today","issue":"8","language":"English","title":"Malayan Independence","URL":"https://www.historytoday.com/archive/malayan-independence","volume":"57","author":[{"family":"Cavendish","given":"Richard"}],"accessed":{"date-parts":[["2021",2,17]]},"issued":{"date-parts":[["2007",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Tin Seng Lim, “Merger with Malaysia,” A Singapore Government Agency Website, Infopedia, November 3, 2017, https://eresources.nlb.gov.sg/infopedia/articles/SIP_2017-11-06_110458.html; Richard Cavendish, “Malayan Independence,” </w:t>
      </w:r>
      <w:r w:rsidRPr="00157E1B">
        <w:rPr>
          <w:rFonts w:ascii="Times New Roman" w:hAnsi="Times New Roman" w:cs="Times New Roman"/>
          <w:i/>
          <w:iCs/>
        </w:rPr>
        <w:t>History Today</w:t>
      </w:r>
      <w:r w:rsidRPr="00157E1B">
        <w:rPr>
          <w:rFonts w:ascii="Times New Roman" w:hAnsi="Times New Roman" w:cs="Times New Roman"/>
        </w:rPr>
        <w:t xml:space="preserve"> 57, no. 8 (August 2007), https://www.historytoday.com/archive/malayan-independence.</w:t>
      </w:r>
      <w:r w:rsidRPr="00157E1B">
        <w:rPr>
          <w:rFonts w:ascii="Times New Roman" w:hAnsi="Times New Roman" w:cs="Times New Roman"/>
        </w:rPr>
        <w:fldChar w:fldCharType="end"/>
      </w:r>
    </w:p>
  </w:footnote>
  <w:footnote w:id="139">
    <w:p w14:paraId="3BD8E7C8" w14:textId="52A0391B"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{"citationID":"ZM2eav4h","properties":{"formattedCitation":"Lee, {\\i{}The Singapore Story: Memoirs of Lee Kuan Yew.}; Lim, \\uc0\\u8220{}Merger with Malaysia.\\uc0\\u8221{}","plainCitation":"Lee, The Singapore Story: Memoirs of Lee Kuan Yew.; Lim, “Merger with Malaysia.”","noteIndex":138},"citationItems":[{"id":167,"uris":["http://zotero.org/users/7632095/items/A32HNUH5"],"uri":["http://zotero.org/users/7632095/items/A32HNUH5"],"itemData":{"id":167,"type":"book","archive":"WorldCat.org","edition":"Student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Yew"}],"issued":{"date-parts":[["1998"]]}}},{"id":170,"uris":["http://zotero.org/users/7632095/items/SVX3MDA3"],"uri":["http://zotero.org/users/7632095/items/SVX3MDA3"],"itemData":{"id":170,"type":"webpage","abstract":"On 16 September 1963, Singapore merged with the Federation of Malaya, Sarawak and North Borneo (present-day Sabah) to form the Federation of Malaysia.1 Since its exclusion from the Malayan Union in 1946, seeking a union with Malaya had been Singapore’s projected path to secure economic viability and achieve independence. However, the path towards merger was not easy because the former British colony had to overcome reservations held by the Malayan government in Kuala Lumpur and manage the political fallout caused by the far-left in Singapore.","container-title":"Infopedia","genre":"A Singapore Government Agency Website","language":"English","title":"Merger with Malaysia","URL":"https://eresources.nlb.gov.sg/infopedia/articles/SIP_2017-11-06_110458.html","author":[{"family":"Lim","given":"Tin Seng"}],"accessed":{"date-parts":[["2021",2,17]]},"issued":{"date-parts":[["2017",11,3]]}}}],"schema":"https://github.com/citation-style-language/schema/raw/master/csl-citation.json"}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t>; Lim, “Merger with Malaysia.”</w:t>
      </w:r>
      <w:r w:rsidRPr="00157E1B">
        <w:rPr>
          <w:rFonts w:ascii="Times New Roman" w:hAnsi="Times New Roman" w:cs="Times New Roman"/>
        </w:rPr>
        <w:fldChar w:fldCharType="end"/>
      </w:r>
    </w:p>
  </w:footnote>
  <w:footnote w:id="140">
    <w:p w14:paraId="0B40B807" w14:textId="1A797E07"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{"citationID":"7jT1Wr72","properties":{"formattedCitation":"\\uc0\\u8220{}Press Conference Given by Prime Minister of Singapore, Mr. Lee Kuan Yew,\\uc0\\u8221{} Press Conference, {\\i{}Prime Minister\\uc0\\u8217{}s Broadcast} (Singapore: Broadcasting House, August 9, 1965), National Archives of Singapore, https://www.nas.gov.sg/archivesonline/data/pdfdoc/lky19650809b.pdf.","plainCitation":"“Press Conference Given by Prime Minister of Singapore, Mr. Lee Kuan Yew,” Press Conference, Prime Minister’s Broadcast (Singapore: Broadcasting House, August 9, 1965), National Archives of Singapore, https://www.nas.gov.sg/archivesonline/data/pdfdoc/lky19650809b.pdf.","noteIndex":139},"citationItems":[{"id":141,"uris":["http://zotero.org/users/7632095/items/6NJMFFRJ"],"uri":["http://zotero.org/users/7632095/items/6NJMFFRJ"],"itemData":{"id":141,"type":"broadcast","abstract":"TRANSCRIPT OF A PRESS CONFERENCE GIVEN BY THE PRIME MINISTER OF SINGAPORE, MR. LEE KUAN YEW","archive":"National Archives of Singapore","container-title":"Prime Minister's Broadcast","event-place":"Singapore","medium":"Press Conference","number":"lky\\1965\\lky0809b.doc","publisher":"Broadcasting House","publisher-place":"Singapore","title":"Press Conference Given by Prime Minister of Singapore, Mr. Lee Kuan Yew","URL":"https://www.nas.gov.sg/archivesonline/data/pdfdoc/lky19650809b.pdf","accessed":{"date-parts":[["2021",3,10]]},"issued":{"date-parts":[["1965",8,9]]}}}],"schema":"https://github.com/citation-style-language/schema/raw/master/csl-citation.json"}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“Press Conference Given by Prime Minister of Singapore, Mr. Lee Kuan Yew,” Press Conference, </w:t>
      </w:r>
      <w:r w:rsidRPr="00157E1B">
        <w:rPr>
          <w:rFonts w:ascii="Times New Roman" w:hAnsi="Times New Roman" w:cs="Times New Roman"/>
          <w:i/>
          <w:iCs/>
        </w:rPr>
        <w:t>Prime Minister’s Broadcast</w:t>
      </w:r>
      <w:r w:rsidRPr="00157E1B">
        <w:rPr>
          <w:rFonts w:ascii="Times New Roman" w:hAnsi="Times New Roman" w:cs="Times New Roman"/>
        </w:rPr>
        <w:t xml:space="preserve"> (Singapore: Broadcasting House, August 9, 1965), National Archives of Singapore, https://www.nas.gov.sg/archivesonline/data/pdfdoc/lky19650809b.pdf.</w:t>
      </w:r>
      <w:r w:rsidRPr="00157E1B">
        <w:rPr>
          <w:rFonts w:ascii="Times New Roman" w:hAnsi="Times New Roman" w:cs="Times New Roman"/>
        </w:rPr>
        <w:fldChar w:fldCharType="end"/>
      </w:r>
    </w:p>
  </w:footnote>
  <w:footnote w:id="141">
    <w:p w14:paraId="4CE0AC40" w14:textId="2CD050FF"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{"citationID":"7HSHwM4L","properties":{"formattedCitation":"Lee, {\\i{}From Third World to First: The Singapore Story, 1965-2000: Memoirs of Lee Kuan Yew.}","plainCitation":"Lee, From Third World to First: The Singapore Story, 1965-2000: Memoirs of Lee Kuan Yew.","noteIndex":140},"citationItems":[{"id":169,"uris":["http://zotero.org/users/7632095/items/4T5NT4RB"],"uri":["http://zotero.org/users/7632095/items/4T5NT4RB"],"itemData":{"id":169,"type":"book","archive":"WorldCat.org","edition":"Memorial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From Third World to First: The Singapore Story, 1965-2000: Memoirs of Lee Kuan Yew.</w:t>
      </w:r>
      <w:r w:rsidRPr="00157E1B">
        <w:rPr>
          <w:rFonts w:ascii="Times New Roman" w:hAnsi="Times New Roman" w:cs="Times New Roman"/>
        </w:rPr>
        <w:fldChar w:fldCharType="end"/>
      </w:r>
    </w:p>
  </w:footnote>
  <w:footnote w:id="142">
    <w:p w14:paraId="623CE692" w14:textId="23E7C659"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{"citationID":"P2O5ow5j","properties":{"formattedCitation":"\\uc0\\u8220{}Singapore National Referendum 1962,\\uc0\\u8221{} Singapore Elections, September 1, 1962, http://www.singapore-elections.com/national-referendum/1962/.","plainCitation":"“Singapore National Referendum 1962,” Singapore Elections, September 1, 1962, http://www.singapore-elections.com/national-referendum/1962/.","noteIndex":141},"citationItems":[{"id":166,"uris":["http://zotero.org/users/7632095/items/ECH4YVHU"],"uri":["http://zotero.org/users/7632095/items/ECH4YVHU"],"itemData":{"id":166,"type":"webpage","container-title":"Singapore Elections","title":"Singapore National Referendum 1962","URL":"http://www.singapore-elections.com/national-referendum/1962/","accessed":{"date-parts":[["2021",2,17]]},"issued":{"date-parts":[["1962",9,1]]}}}],"schema":"https://github.com/citation-style-language/schema/raw/master/csl-citation.json"}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“Singapore National Referendum 1962,” Singapore Elections, September 1, 1962, http://www.singapore-elections.com/national-referendum/1962/.</w:t>
      </w:r>
      <w:r w:rsidRPr="00157E1B">
        <w:rPr>
          <w:rFonts w:ascii="Times New Roman" w:hAnsi="Times New Roman" w:cs="Times New Roman"/>
        </w:rPr>
        <w:fldChar w:fldCharType="end"/>
      </w:r>
    </w:p>
  </w:footnote>
  <w:footnote w:id="143">
    <w:p w14:paraId="55664847" w14:textId="3835037F"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{"citationID":"7yOAtj6f","properties":{"formattedCitation":"\\uc0\\u8220{}The National Referendum Ordinance 1962\\uc0\\u8221{} (Government of Singapore, September 1, 1962), No. 19 of 1962, https://www.theonlinecitizen.com/wp-content/uploads/2015/06/Malaysia_referendum_ballot_19621.jpg.","plainCitation":"“The National Referendum Ordinance 1962” (Government of Singapore, September 1, 1962), No. 19 of 1962, https://www.theonlinecitizen.com/wp-content/uploads/2015/06/Malaysia_referendum_ballot_19621.jpg.","noteIndex":142},"citationItems":[{"id":164,"uris":["http://zotero.org/users/7632095/items/9JVFBRLV"],"uri":["http://zotero.org/users/7632095/items/9JVFBRLV"],"itemData":{"id":164,"type":"article","archive":"No. 19 of 1962","call-number":"Section 18","publisher":"Government of Singapore","title":"The National Referendum Ordinance 1962","URL":"https://www.theonlinecitizen.com/wp-content/uploads/2015/06/Malaysia_referendum_ballot_19621.jpg","accessed":{"date-parts":[["2021",2,17]]},"issued":{"date-parts":[["1962",9,1]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“The National Referendum Ordinance 1962” (Government of Singapore, September 1, 1962), No. 19 of 1962, https://www.theonlinecitizen.com/wp-content/uploads/2015/06/Malaysia_referendum_ballot_19621.jpg.</w:t>
      </w:r>
      <w:r w:rsidRPr="00157E1B">
        <w:rPr>
          <w:rFonts w:ascii="Times New Roman" w:hAnsi="Times New Roman" w:cs="Times New Roman"/>
        </w:rPr>
        <w:fldChar w:fldCharType="end"/>
      </w:r>
    </w:p>
  </w:footnote>
  <w:footnote w:id="144">
    <w:p w14:paraId="4FEFB272" w14:textId="25A82DEC"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{"citationID":"398DyH3b","properties":{"formattedCitation":"\\uc0\\u8220{}Singapore National Referendum 1962.\\uc0\\u8221{}","plainCitation":"“Singapore National Referendum 1962.”","noteIndex":143},"citationItems":[{"id":166,"uris":["http://zotero.org/users/7632095/items/ECH4YVHU"],"uri":["http://zotero.org/users/7632095/items/ECH4YVHU"],"itemData":{"id":166,"type":"webpage","container-title":"Singapore Elections","title":"Singapore National Referendum 1962","URL":"http://www.singapore-elections.com/national-referendum/1962/","accessed":{"date-parts":[["2021",2,17]]},"issued":{"date-parts":[["1962",9,1]]}}}],"schema":"https://github.com/citation-style-language/schema/raw/master/csl-citation.json"}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“Singapore National Referendum 1962.”</w:t>
      </w:r>
      <w:r w:rsidRPr="00157E1B">
        <w:rPr>
          <w:rFonts w:ascii="Times New Roman" w:hAnsi="Times New Roman" w:cs="Times New Roman"/>
        </w:rPr>
        <w:fldChar w:fldCharType="end"/>
      </w:r>
    </w:p>
  </w:footnote>
  <w:footnote w:id="145">
    <w:p w14:paraId="399D9369" w14:textId="0867CDBC"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{"citationID":"B83gSbBn","properties":{"formattedCitation":"\\uc0\\u8220{}Singapore National Referendum 1962.\\uc0\\u8221{}","plainCitation":"“Singapore National Referendum 1962.”","noteIndex":144},"citationItems":[{"id":166,"uris":["http://zotero.org/users/7632095/items/ECH4YVHU"],"uri":["http://zotero.org/users/7632095/items/ECH4YVHU"],"itemData":{"id":166,"type":"webpage","container-title":"Singapore Elections","title":"Singapore National Referendum 1962","URL":"http://www.singapore-elections.com/national-referendum/1962/","accessed":{"date-parts":[["2021",2,17]]},"issued":{"date-parts":[["1962",9,1]]}}}],"schema":"https://github.com/citation-style-language/schema/raw/master/csl-citation.json"}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“Singapore National Referendum 1962.”</w:t>
      </w:r>
      <w:r w:rsidRPr="00157E1B">
        <w:rPr>
          <w:rFonts w:ascii="Times New Roman" w:hAnsi="Times New Roman" w:cs="Times New Roman"/>
        </w:rPr>
        <w:fldChar w:fldCharType="end"/>
      </w:r>
    </w:p>
  </w:footnote>
  <w:footnote w:id="146">
    <w:p w14:paraId="6D2CEE5F" w14:textId="6ACE56DC"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{"citationID":"ok3v8snM","properties":{"formattedCitation":"Lee, {\\i{}The Singapore Story: Memoirs of Lee Kuan Yew.}","plainCitation":"Lee, The Singapore Story: Memoirs of Lee Kuan Yew.","noteIndex":145},"citationItems":[{"id":167,"uris":["http://zotero.org/users/7632095/items/A32HNUH5"],"uri":["http://zotero.org/users/7632095/items/A32HNUH5"],"itemData":{"id":167,"type":"book","archive":"WorldCat.org","edition":"Student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fldChar w:fldCharType="end"/>
      </w:r>
    </w:p>
  </w:footnote>
  <w:footnote w:id="147">
    <w:p w14:paraId="6FC19A6F" w14:textId="4F8B4D94"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UzGxprmb","properties":{"formattedCitation":"Lee.","plainCitation":"Lee.","noteIndex":146},"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148">
    <w:p w14:paraId="714E9220" w14:textId="1BA24E4C"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uFvkNd6R","properties":{"formattedCitation":"Lee.","plainCitation":"Lee.","noteIndex":147},"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Lee.</w:t>
      </w:r>
      <w:r w:rsidRPr="00157E1B">
        <w:rPr>
          <w:rFonts w:ascii="Times New Roman" w:hAnsi="Times New Roman" w:cs="Times New Roman"/>
        </w:rPr>
        <w:fldChar w:fldCharType="end"/>
      </w:r>
    </w:p>
  </w:footnote>
  <w:footnote w:id="149">
    <w:p w14:paraId="6E48D4ED" w14:textId="54822B3E"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eyf4bD8I","properties":{"formattedCitation":"Lee.","plainCitation":"Lee.","noteIndex":148},"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150">
    <w:p w14:paraId="7B1D7950" w14:textId="03715B03"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{"citationID":"Ssq3Z16B","properties":{"formattedCitation":"\\uc0\\u8220{}Malaysia,\\uc0\\u8221{} Smithsonian Design Museum, Cooper Hewitt, accessed February 25, 2021, https://collection.cooperhewitt.org/countries/23424901/.","plainCitation":"“Malaysia,” Smithsonian Design Museum, Cooper Hewitt, accessed February 25, 2021, https://collection.cooperhewitt.org/countries/23424901/.","noteIndex":149},"citationItems":[{"id":114,"uris":["http://zotero.org/users/7632095/items/KX7SLVM5"],"uri":["http://zotero.org/users/7632095/items/KX7SLVM5"],"itemData":{"id":114,"type":"webpage","container-title":"Cooper Hewitt","genre":"Smithsonian Design Museum","title":"Malaysia","URL":"https://collection.cooperhewitt.org/countries/23424901/","accessed":{"date-parts":[["2021",2,25]]}}}],"schema":"https://github.com/citation-style-language/schema/raw/master/csl-citation.json"}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“Malaysia,” Smithsonian Design Museum, Cooper Hewitt, accessed February 25, 2021, https://collection.cooperhewitt.org/countries/23424901/.</w:t>
      </w:r>
      <w:r w:rsidRPr="00157E1B">
        <w:rPr>
          <w:rFonts w:ascii="Times New Roman" w:hAnsi="Times New Roman" w:cs="Times New Roman"/>
        </w:rPr>
        <w:fldChar w:fldCharType="end"/>
      </w:r>
    </w:p>
  </w:footnote>
  <w:footnote w:id="151">
    <w:p w14:paraId="34C3DD96" w14:textId="6CA46800"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{"citationID":"pGQYrSWm","properties":{"formattedCitation":"Tin Seng Lim, \\uc0\\u8220{}Singapore\\uc0\\u8217{}s Separation from Malaysia,\\uc0\\u8221{} Government of Singapore, Infopedia, August 2019, https://eresources.nlb.gov.sg/infopedia/articles/SIP_2020-08-03_151233.html.","plainCitation":"Tin Seng Lim, “Singapore’s Separation from Malaysia,” Government of Singapore, Infopedia, August 2019, https://eresources.nlb.gov.sg/infopedia/articles/SIP_2020-08-03_151233.html.","noteIndex":150},"citationItems":[{"id":108,"uris":["http://zotero.org/users/7632095/items/H36QXW37"],"uri":["http://zotero.org/users/7632095/items/H36QXW37"],"itemData":{"id":108,"type":"webpage","abstract":"On 9 August 1965, Singapore separated from Malaysia to become an independent and sovereign state.1 The separation was the result of deep political and economic differences between the ruling parties of Singapore and Malaysia.2 Even before the proclamation of the formation of the Federation of Malaysia on 16 September 1963, leaders from both sides of the causeway were mindful that these differences “[could not] be wiped out overnight”.3 At a press conference announcing the separation, then Singapore Prime Minister Lee Kuan Yew was overcome by emotion and broke down. Singapore’s union with Malaysia had lasted for fewer than 23 months.4","container-title":"Infopedia","genre":"Government of Singapore","title":"Singapore’s separation from Malaysia","URL":"https://eresources.nlb.gov.sg/infopedia/articles/SIP_2020-08-03_151233.html","author":[{"family":"Lim","given":"Tin Seng"}],"accessed":{"date-parts":[["2021",2,28]]},"issued":{"date-parts":[["2019",8]]}}}],"schema":"https://github.com/citation-style-language/schema/raw/master/csl-citation.json"}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Tin Seng Lim, “Singapore’s Separation from Malaysia,” Government of Singapore, Infopedia, August 2019, https://eresources.nlb.gov.sg/infopedia/articles/SIP_2020-08-03_151233.html.</w:t>
      </w:r>
      <w:r w:rsidRPr="00157E1B">
        <w:rPr>
          <w:rFonts w:ascii="Times New Roman" w:hAnsi="Times New Roman" w:cs="Times New Roman"/>
        </w:rPr>
        <w:fldChar w:fldCharType="end"/>
      </w:r>
    </w:p>
  </w:footnote>
  <w:footnote w:id="152">
    <w:p w14:paraId="59189025" w14:textId="19F19965"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krMXa6HE","properties":{"formattedCitation":"Lim.","plainCitation":"Lim.","noteIndex":151},"citationItems":[{"id":108,"uris":["http://zotero.org/users/7632095/items/H36QXW37"],"uri":["http://zotero.org/users/7632095/items/H36QXW37"],"itemData":{"id":108,"type":"webpage","abstract":"On 9 August 1965, Singapore separated from Malaysia to become an independent and sovereign state.1 The separation was the result of deep political and economic differences between the ruling parties of Singapore and Malaysia.2 Even before the proclamation of the formation of the Federation of Malaysia on 16 September 1963, leaders from both sides of the causeway were mindful that these differences “[could not] be wiped out overnight”.3 At a press conference announcing the separation, then Singapore Prime Minister Lee Kuan Yew was overcome by emotion and broke down. Singapore’s union with Malaysia had lasted for fewer than 23 months.4","container-title":"Infopedia","genre":"Government of Singapore","title":"Singapore’s separation from Malaysia","URL":"https://eresources.nlb.gov.sg/infopedia/articles/SIP_2020-08-03_151233.html","author":[{"family":"Lim","given":"Tin Seng"}],"accessed":{"date-parts":[["2021",2,28]]},"issued":{"date-parts":[["2019",8]]}}}],"schema":"https://github.com/citation-style-language/schema/raw/master/csl-citation.json"}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Lim.</w:t>
      </w:r>
      <w:r w:rsidRPr="00157E1B">
        <w:rPr>
          <w:rFonts w:ascii="Times New Roman" w:hAnsi="Times New Roman" w:cs="Times New Roman"/>
        </w:rPr>
        <w:fldChar w:fldCharType="end"/>
      </w:r>
    </w:p>
  </w:footnote>
  <w:footnote w:id="153">
    <w:p w14:paraId="1E5EAE51" w14:textId="03A2EDAB"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{"citationID":"xpj5RCRb","properties":{"formattedCitation":"Josey, {\\i{}Lee Kuan Yew: The Crucial Years.}","plainCitation":"Josey, Lee Kuan Yew: The Crucial Years.","noteIndex":152},"citationItems":[{"id":9,"uris":["http://zotero.org/users/7632095/items/4QNN3UZ4"],"uri":["http://zotero.org/users/7632095/items/4QNN3UZ4"],"itemData":{"id":9,"type":"book","archive":"WorldCat.org","event-place":"Singapore","ISBN":"978-981-4435-49-9","language":"English","number-of-volumes":"1 online resource (1187 pages)","publisher":"Marshall Cavendish","publisher-place":"Singapore","title":"Lee Kuan Yew: the Crucial Years.","URL":"https://search.ebscohost.com/login.aspx?direct=true&amp;scope=site&amp;db=nlebk&amp;db=nlabk&amp;AN=577908","author":[{"family":"Josey","given":"Alex."}],"issued":{"date-parts":[["2012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Josey, </w:t>
      </w:r>
      <w:r w:rsidRPr="00157E1B">
        <w:rPr>
          <w:rFonts w:ascii="Times New Roman" w:hAnsi="Times New Roman" w:cs="Times New Roman"/>
          <w:i/>
          <w:iCs/>
        </w:rPr>
        <w:t>Lee Kuan Yew: The Crucial Years.</w:t>
      </w:r>
      <w:r w:rsidRPr="00157E1B">
        <w:rPr>
          <w:rFonts w:ascii="Times New Roman" w:hAnsi="Times New Roman" w:cs="Times New Roman"/>
        </w:rPr>
        <w:fldChar w:fldCharType="end"/>
      </w:r>
    </w:p>
  </w:footnote>
  <w:footnote w:id="154">
    <w:p w14:paraId="315208DB" w14:textId="64EFA9F9"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{"citationID":"S8Fhi7Y0","properties":{"formattedCitation":"Nancy McHenry. Fletcher, {\\i{}The Separation of Singapore from Malaysia.}, Cornell University. Southeast Asia Program. Data Paper No. 73 (Ithaca, N.Y.: Southeast Asia Program, Cornell University, 1969).","plainCitation":"Nancy McHenry. Fletcher, The Separation of Singapore from Malaysia., Cornell University. Southeast Asia Program. Data Paper No. 73 (Ithaca, N.Y.: Southeast Asia Program, Cornell University, 1969).","noteIndex":153},"citationItems":[{"id":154,"uris":["http://zotero.org/users/7632095/items/PM9MYUVX"],"uri":["http://zotero.org/users/7632095/items/PM9MYUVX"],"itemData":{"id":154,"type":"book","archive":"WorldCat.org","collection-title":"Cornell University. Southeast Asia Program. Data paper no. 73","event-place":"Ithaca, N.Y.","language":"English","note":"section: ix, 98 pages 28 cm.","publisher":"Southeast Asia Program, Cornell University","publisher-place":"Ithaca, N.Y.","title":"The separation of Singapore from Malaysia.","author":[{"family":"Fletcher","given":"Nancy McHenry."}],"issued":{"date-parts":[["1969"]]}}}],"schema":"https://github.com/citation-style-language/schema/raw/master/csl-citation.json"}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Nancy McHenry. Fletcher, </w:t>
      </w:r>
      <w:r w:rsidRPr="00157E1B">
        <w:rPr>
          <w:rFonts w:ascii="Times New Roman" w:hAnsi="Times New Roman" w:cs="Times New Roman"/>
          <w:i/>
          <w:iCs/>
        </w:rPr>
        <w:t>The Separation of Singapore from Malaysia.</w:t>
      </w:r>
      <w:r w:rsidRPr="00157E1B">
        <w:rPr>
          <w:rFonts w:ascii="Times New Roman" w:hAnsi="Times New Roman" w:cs="Times New Roman"/>
        </w:rPr>
        <w:t>, Cornell University. Southeast Asia Program. Data Paper No. 73 (Ithaca, N.Y.: Southeast Asia Program, Cornell University, 1969).</w:t>
      </w:r>
      <w:r w:rsidRPr="00157E1B">
        <w:rPr>
          <w:rFonts w:ascii="Times New Roman" w:hAnsi="Times New Roman" w:cs="Times New Roman"/>
        </w:rPr>
        <w:fldChar w:fldCharType="end"/>
      </w:r>
    </w:p>
  </w:footnote>
  <w:footnote w:id="155">
    <w:p w14:paraId="332A9293" w14:textId="4C822B57"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VhEiIizO","properties":{"formattedCitation":"Fletcher.","plainCitation":"Fletcher.","noteIndex":154},"citationItems":[{"id":154,"uris":["http://zotero.org/users/7632095/items/PM9MYUVX"],"uri":["http://zotero.org/users/7632095/items/PM9MYUVX"],"itemData":{"id":154,"type":"book","archive":"WorldCat.org","collection-title":"Cornell University. Southeast Asia Program. Data paper no. 73","event-place":"Ithaca, N.Y.","language":"English","note":"section: ix, 98 pages 28 cm.","publisher":"Southeast Asia Program, Cornell University","publisher-place":"Ithaca, N.Y.","title":"The separation of Singapore from Malaysia.","author":[{"family":"Fletcher","given":"Nancy McHenry."}],"issued":{"date-parts":[["1969"]]}}}],"schema":"https://github.com/citation-style-language/schema/raw/master/csl-citation.json"}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Fletcher.</w:t>
      </w:r>
      <w:r w:rsidRPr="00157E1B">
        <w:rPr>
          <w:rFonts w:ascii="Times New Roman" w:hAnsi="Times New Roman" w:cs="Times New Roman"/>
        </w:rPr>
        <w:fldChar w:fldCharType="end"/>
      </w:r>
    </w:p>
  </w:footnote>
  <w:footnote w:id="156">
    <w:p w14:paraId="0345E327" w14:textId="3533D142"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{"citationID":"AMyJzZ27","properties":{"formattedCitation":"Lee, {\\i{}The Singapore Story: Memoirs of Lee Kuan Yew.}; Fletcher, {\\i{}The Separation of Singapore from Malaysia.}","plainCitation":"Lee, The Singapore Story: Memoirs of Lee Kuan Yew.; Fletcher, The Separation of Singapore from Malaysia.","noteIndex":155},"citationItems":[{"id":167,"uris":["http://zotero.org/users/7632095/items/A32HNUH5"],"uri":["http://zotero.org/users/7632095/items/A32HNUH5"],"itemData":{"id":167,"type":"book","archive":"WorldCat.org","edition":"Student edition.","event-place":"Singapore","ISBN":"978-981-4721-36-3","language":"English","number-of-volumes":"1 online resource (xiv, 386 pages): illustrations","publisher":"Marshall Cavendish Editions","publisher-place":"Singapore","title":"The Singapore story: memoirs of Lee Kuan Yew.","URL":"http://search.ebscohost.com/login.aspx?direct=true&amp;scope=site&amp;db=nlebk&amp;db=nlabk&amp;AN=1094748","author":[{"family":"Lee","given":"Kuan Yew"}],"issued":{"date-parts":[["1998"]]}}},{"id":154,"uris":["http://zotero.org/users/7632095/items/PM9MYUVX"],"uri":["http://zotero.org/users/7632095/items/PM9MYUVX"],"itemData":{"id":154,"type":"book","archive":"WorldCat.org","collection-title":"Cornell University. Southeast Asia Program. Data paper no. 73","event-place":"Ithaca, N.Y.","language":"English","note":"section: ix, 98 pages 28 cm.","publisher":"Southeast Asia Program, Cornell University","publisher-place":"Ithaca, N.Y.","title":"The separation of Singapore from Malaysia.","author":[{"family":"Fletcher","given":"Nancy McHenry."}],"issued":{"date-parts":[["1969"]]}}}],"schema":"https://github.com/citation-style-language/schema/raw/master/csl-citation.json"}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The Singapore Story: Memoirs of Lee Kuan Yew.</w:t>
      </w:r>
      <w:r w:rsidRPr="00157E1B">
        <w:rPr>
          <w:rFonts w:ascii="Times New Roman" w:hAnsi="Times New Roman" w:cs="Times New Roman"/>
        </w:rPr>
        <w:t xml:space="preserve">; Fletcher, </w:t>
      </w:r>
      <w:r w:rsidRPr="00157E1B">
        <w:rPr>
          <w:rFonts w:ascii="Times New Roman" w:hAnsi="Times New Roman" w:cs="Times New Roman"/>
          <w:i/>
          <w:iCs/>
        </w:rPr>
        <w:t>The Separation of Singapore from Malaysia.</w:t>
      </w:r>
      <w:r w:rsidRPr="00157E1B">
        <w:rPr>
          <w:rFonts w:ascii="Times New Roman" w:hAnsi="Times New Roman" w:cs="Times New Roman"/>
        </w:rPr>
        <w:fldChar w:fldCharType="end"/>
      </w:r>
    </w:p>
  </w:footnote>
  <w:footnote w:id="157">
    <w:p w14:paraId="2B28092A" w14:textId="086EB161"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{"citationID":"UO481qXr","properties":{"formattedCitation":"Jamie Han, \\uc0\\u8220{}Communal Riots of 1964,\\uc0\\u8221{} Government of Singapore, Infopedia, September 18, 2014, https://eresources.nlb.gov.sg/infopedia/articles/SIP_45_2005-01-06.html?s=Han.","plainCitation":"Jamie Han, “Communal Riots of 1964,” Government of Singapore, Infopedia, September 18, 2014, https://eresources.nlb.gov.sg/infopedia/articles/SIP_45_2005-01-06.html?s=Han.","noteIndex":156},"citationItems":[{"id":115,"uris":["http://zotero.org/users/7632095/items/2MQSVU3H"],"uri":["http://zotero.org/users/7632095/items/2MQSVU3H"],"itemData":{"id":115,"type":"webpage","abstract":"The communal riots of 1964 refer to two separate series of race riots involving clashes between Malays and Chinese that occurred in Singapore when it was part of the Federation of Malaysia. The first series of riots started on 21 July during a Muslim procession held to celebrate the Prophet Muhammad’s birthday. The second series of riots broke out on 2 September after a Malay trishaw rider was killed in Geylang Serai. The communal riots occurred against the backdrop of the Indonesia–Malaysia Confrontation and rising political tensions between the People’s Action Party (PAP) government in Singapore and the Alliance Party government in Malaysia led by the United Malays National Organisation (UMNO).1 The riots have been described as \"the worst and most prolonged in Singapore’s postwar history”.2","container-title":"Infopedia","genre":"Government of Singapore","title":"Communal riots of 1964","URL":"https://eresources.nlb.gov.sg/infopedia/articles/SIP_45_2005-01-06.html?s=Han","author":[{"family":"Han","given":"Jamie"}],"accessed":{"date-parts":[["2021",2,28]]},"issued":{"date-parts":[["2014",9,18]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Jamie Han, “Communal Riots of 1964,” Government of Singapore, Infopedia, September 18, 2014, https://eresources.nlb.gov.sg/infopedia/articles/SIP_45_2005-01-06.html?s=Han.</w:t>
      </w:r>
      <w:r w:rsidRPr="00157E1B">
        <w:rPr>
          <w:rFonts w:ascii="Times New Roman" w:hAnsi="Times New Roman" w:cs="Times New Roman"/>
        </w:rPr>
        <w:fldChar w:fldCharType="end"/>
      </w:r>
    </w:p>
  </w:footnote>
  <w:footnote w:id="158">
    <w:p w14:paraId="39F45A5D" w14:textId="61991C28"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{"citationID":"KfU80wtP","properties":{"formattedCitation":"Josey, {\\i{}Lee Kuan Yew: The Crucial Years.}","plainCitation":"Josey, Lee Kuan Yew: The Crucial Years.","noteIndex":157},"citationItems":[{"id":9,"uris":["http://zotero.org/users/7632095/items/4QNN3UZ4"],"uri":["http://zotero.org/users/7632095/items/4QNN3UZ4"],"itemData":{"id":9,"type":"book","archive":"WorldCat.org","event-place":"Singapore","ISBN":"978-981-4435-49-9","language":"English","number-of-volumes":"1 online resource (1187 pages)","publisher":"Marshall Cavendish","publisher-place":"Singapore","title":"Lee Kuan Yew: the Crucial Years.","URL":"https://search.ebscohost.com/login.aspx?direct=true&amp;scope=site&amp;db=nlebk&amp;db=nlabk&amp;AN=577908","author":[{"family":"Josey","given":"Alex."}],"issued":{"date-parts":[["2012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Josey, </w:t>
      </w:r>
      <w:r w:rsidRPr="00157E1B">
        <w:rPr>
          <w:rFonts w:ascii="Times New Roman" w:hAnsi="Times New Roman" w:cs="Times New Roman"/>
          <w:i/>
          <w:iCs/>
        </w:rPr>
        <w:t>Lee Kuan Yew: The Crucial Years.</w:t>
      </w:r>
      <w:r w:rsidRPr="00157E1B">
        <w:rPr>
          <w:rFonts w:ascii="Times New Roman" w:hAnsi="Times New Roman" w:cs="Times New Roman"/>
        </w:rPr>
        <w:fldChar w:fldCharType="end"/>
      </w:r>
    </w:p>
  </w:footnote>
  <w:footnote w:id="159">
    <w:p w14:paraId="6E3B84EA" w14:textId="53A59F06"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{"citationID":"1ENsqHvc","properties":{"formattedCitation":"\\uc0\\u8220{}Press Conference Given by Prime Minister of Singapore, Mr. Lee Kuan Yew.\\uc0\\u8221{}","plainCitation":"“Press Conference Given by Prime Minister of Singapore, Mr. Lee Kuan Yew.”","noteIndex":158},"citationItems":[{"id":141,"uris":["http://zotero.org/users/7632095/items/6NJMFFRJ"],"uri":["http://zotero.org/users/7632095/items/6NJMFFRJ"],"itemData":{"id":141,"type":"broadcast","abstract":"TRANSCRIPT OF A PRESS CONFERENCE GIVEN BY THE PRIME MINISTER OF SINGAPORE, MR. LEE KUAN YEW","archive":"National Archives of Singapore","container-title":"Prime Minister's Broadcast","event-place":"Singapore","medium":"Press Conference","number":"lky\\1965\\lky0809b.doc","publisher":"Broadcasting House","publisher-place":"Singapore","title":"Press Conference Given by Prime Minister of Singapore, Mr. Lee Kuan Yew","URL":"https://www.nas.gov.sg/archivesonline/data/pdfdoc/lky19650809b.pdf","accessed":{"date-parts":[["2021",3,10]]},"issued":{"date-parts":[["1965",8,9]]}}}],"schema":"https://github.com/citation-style-language/schema/raw/master/csl-citation.json"}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“Press Conference Given by Prime Minister of Singapore, Mr. Lee Kuan Yew.”</w:t>
      </w:r>
      <w:r w:rsidRPr="00157E1B">
        <w:rPr>
          <w:rFonts w:ascii="Times New Roman" w:hAnsi="Times New Roman" w:cs="Times New Roman"/>
        </w:rPr>
        <w:fldChar w:fldCharType="end"/>
      </w:r>
    </w:p>
  </w:footnote>
  <w:footnote w:id="160">
    <w:p w14:paraId="7C66EAC2" w14:textId="11BBCB53"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{"citationID":"B1RYa7DK","properties":{"formattedCitation":"\\uc0\\u8220{}Press Conference Given by Prime Minister of Singapore, Mr. Lee Kuan Yew.\\uc0\\u8221{}","plainCitation":"“Press Conference Given by Prime Minister of Singapore, Mr. Lee Kuan Yew.”","noteIndex":159},"citationItems":[{"id":141,"uris":["http://zotero.org/users/7632095/items/6NJMFFRJ"],"uri":["http://zotero.org/users/7632095/items/6NJMFFRJ"],"itemData":{"id":141,"type":"broadcast","abstract":"TRANSCRIPT OF A PRESS CONFERENCE GIVEN BY THE PRIME MINISTER OF SINGAPORE, MR. LEE KUAN YEW","archive":"National Archives of Singapore","container-title":"Prime Minister's Broadcast","event-place":"Singapore","medium":"Press Conference","number":"lky\\1965\\lky0809b.doc","publisher":"Broadcasting House","publisher-place":"Singapore","title":"Press Conference Given by Prime Minister of Singapore, Mr. Lee Kuan Yew","URL":"https://www.nas.gov.sg/archivesonline/data/pdfdoc/lky19650809b.pdf","accessed":{"date-parts":[["2021",3,10]]},"issued":{"date-parts":[["1965",8,9]]}}}],"schema":"https://github.com/citation-style-language/schema/raw/master/csl-citation.json"}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“Press Conference Given by Prime Minister of Singapore, Mr. Lee Kuan Yew.”</w:t>
      </w:r>
      <w:r w:rsidRPr="00157E1B">
        <w:rPr>
          <w:rFonts w:ascii="Times New Roman" w:hAnsi="Times New Roman" w:cs="Times New Roman"/>
        </w:rPr>
        <w:fldChar w:fldCharType="end"/>
      </w:r>
    </w:p>
  </w:footnote>
  <w:footnote w:id="161">
    <w:p w14:paraId="13490818" w14:textId="062546C3"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{"citationID":"XVzPxFDw","properties":{"formattedCitation":"Lee, {\\i{}From Third World to First: The Singapore Story, 1965-2000: Memoirs of Lee Kuan Yew.}","plainCitation":"Lee, From Third World to First: The Singapore Story, 1965-2000: Memoirs of Lee Kuan Yew.","noteIndex":160},"citationItems":[{"id":169,"uris":["http://zotero.org/users/7632095/items/4T5NT4RB"],"uri":["http://zotero.org/users/7632095/items/4T5NT4RB"],"itemData":{"id":169,"type":"book","archive":"WorldCat.org","edition":"Memorial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From Third World to First: The Singapore Story, 1965-2000: Memoirs of Lee Kuan Yew.</w:t>
      </w:r>
      <w:r w:rsidRPr="00157E1B">
        <w:rPr>
          <w:rFonts w:ascii="Times New Roman" w:hAnsi="Times New Roman" w:cs="Times New Roman"/>
        </w:rPr>
        <w:fldChar w:fldCharType="end"/>
      </w:r>
    </w:p>
  </w:footnote>
  <w:footnote w:id="162">
    <w:p w14:paraId="73C83EAE" w14:textId="70593C2F"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{"citationID":"0OPlpaxu","properties":{"formattedCitation":"{\\i{}History of Singapore}, 2005.","plainCitation":"History of Singapore, 2005.","noteIndex":161},"citationItems":[{"id":138,"uris":["http://zotero.org/users/7632095/items/5YR4DFTP"],"uri":["http://zotero.org/users/7632095/items/5YR4DFTP"],"itemData":{"id":138,"type":"motion_picture","dimensions":"2:13:49","medium":"Discovery Channel","publisher":"Singapore Academy of Corporate Management","title":"History of Singapore","URL":"https://www.youtube.com/watch?v=ZJgPijyr9lo&amp;t=1s","issued":{"date-parts":[["2005"]]}}}],"schema":"https://github.com/citation-style-language/schema/raw/master/csl-citation.json"}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i/>
          <w:iCs/>
        </w:rPr>
        <w:t>History of Singapore</w:t>
      </w:r>
      <w:r w:rsidRPr="00157E1B">
        <w:rPr>
          <w:rFonts w:ascii="Times New Roman" w:hAnsi="Times New Roman" w:cs="Times New Roman"/>
        </w:rPr>
        <w:t>, 2005.</w:t>
      </w:r>
      <w:r w:rsidRPr="00157E1B">
        <w:rPr>
          <w:rFonts w:ascii="Times New Roman" w:hAnsi="Times New Roman" w:cs="Times New Roman"/>
        </w:rPr>
        <w:fldChar w:fldCharType="end"/>
      </w:r>
    </w:p>
  </w:footnote>
  <w:footnote w:id="163">
    <w:p w14:paraId="6419A1BA" w14:textId="654C2DA0"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{"citationID":"OaauAR0N","properties":{"formattedCitation":"Lee, {\\i{}From Third World to First: The Singapore Story, 1965-2000: Memoirs of Lee Kuan Yew.}; {\\i{}History of Singapore}, 2005.","plainCitation":"Lee, From Third World to First: The Singapore Story, 1965-2000: Memoirs of Lee Kuan Yew.; History of Singapore, 2005.","noteIndex":162},"citationItems":[{"id":169,"uris":["http://zotero.org/users/7632095/items/4T5NT4RB"],"uri":["http://zotero.org/users/7632095/items/4T5NT4RB"],"itemData":{"id":169,"type":"book","archive":"WorldCat.org","edition":"Memorial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Yew"}],"issued":{"date-parts":[["2015"]]}}},{"id":138,"uris":["http://zotero.org/users/7632095/items/5YR4DFTP"],"uri":["http://zotero.org/users/7632095/items/5YR4DFTP"],"itemData":{"id":138,"type":"motion_picture","dimensions":"2:13:49","medium":"Discovery Channel","publisher":"Singapore Academy of Corporate Management","title":"History of Singapore","URL":"https://www.youtube.com/watch?v=ZJgPijyr9lo&amp;t=1s","issued":{"date-parts":[["2005"]]}}}],"schema":"https://github.com/citation-style-language/schema/raw/master/csl-citation.json"}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From Third World to First: The Singapore Story, 1965-2000: Memoirs of Lee Kuan Yew.</w:t>
      </w:r>
      <w:r w:rsidRPr="00157E1B">
        <w:rPr>
          <w:rFonts w:ascii="Times New Roman" w:hAnsi="Times New Roman" w:cs="Times New Roman"/>
        </w:rPr>
        <w:t xml:space="preserve">; </w:t>
      </w:r>
      <w:r w:rsidRPr="00157E1B">
        <w:rPr>
          <w:rFonts w:ascii="Times New Roman" w:hAnsi="Times New Roman" w:cs="Times New Roman"/>
          <w:i/>
          <w:iCs/>
        </w:rPr>
        <w:t>History of Singapore</w:t>
      </w:r>
      <w:r w:rsidRPr="00157E1B">
        <w:rPr>
          <w:rFonts w:ascii="Times New Roman" w:hAnsi="Times New Roman" w:cs="Times New Roman"/>
        </w:rPr>
        <w:t>, 2005.</w:t>
      </w:r>
      <w:r w:rsidRPr="00157E1B">
        <w:rPr>
          <w:rFonts w:ascii="Times New Roman" w:hAnsi="Times New Roman" w:cs="Times New Roman"/>
        </w:rPr>
        <w:fldChar w:fldCharType="end"/>
      </w:r>
    </w:p>
  </w:footnote>
  <w:footnote w:id="164">
    <w:p w14:paraId="465E5AF9" w14:textId="561F50FF"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{"citationID":"9GH51Mbm","properties":{"formattedCitation":"Ben Brimelow, \\uc0\\u8220{}Singapore Has the Best Air Force and Navy in Southeast Asia,\\uc0\\u8221{} Insider Inc., Business Insider, April 8, 2018, https://www.businessinsider.com/singapore-military-best-air-force-navy-southeast-asia-2018-4.","plainCitation":"Ben Brimelow, “Singapore Has the Best Air Force and Navy in Southeast Asia,” Insider Inc., Business Insider, April 8, 2018, https://www.businessinsider.com/singapore-military-best-air-force-navy-southeast-asia-2018-4.","noteIndex":163},"citationItems":[{"id":109,"uris":["http://zotero.org/users/7632095/items/P8EINCVM"],"uri":["http://zotero.org/users/7632095/items/P8EINCVM"],"itemData":{"id":109,"type":"webpage","abstract":"How a tiny city-state became a military powerhouse with the best air force and navy in Southeast Asia","container-title":"Business Insider","genre":"Insider Inc.","title":"Singapore has the best air force and navy in Southeast Asia","URL":"https://www.businessinsider.com/singapore-military-best-air-force-navy-southeast-asia-2018-4","author":[{"family":"Brimelow","given":"Ben"}],"accessed":{"date-parts":[["2021",3,11]]},"issued":{"date-parts":[["2018",4,8]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Ben Brimelow, “Singapore Has the Best Air Force and Navy in Southeast Asia,” Insider Inc., Business Insider, April 8, 2018, https://www.businessinsider.com/singapore-military-best-air-force-navy-southeast-asia-2018-4.</w:t>
      </w:r>
      <w:r w:rsidRPr="00157E1B">
        <w:rPr>
          <w:rFonts w:ascii="Times New Roman" w:hAnsi="Times New Roman" w:cs="Times New Roman"/>
        </w:rPr>
        <w:fldChar w:fldCharType="end"/>
      </w:r>
    </w:p>
  </w:footnote>
  <w:footnote w:id="165">
    <w:p w14:paraId="2CD4ECB5" w14:textId="47B0DEB7"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{"citationID":"oxeB4OTX","properties":{"formattedCitation":"{\\i{}History of Singapore}, 2005.","plainCitation":"History of Singapore, 2005.","noteIndex":164},"citationItems":[{"id":138,"uris":["http://zotero.org/users/7632095/items/5YR4DFTP"],"uri":["http://zotero.org/users/7632095/items/5YR4DFTP"],"itemData":{"id":138,"type":"motion_picture","dimensions":"2:13:49","medium":"Discovery Channel","publisher":"Singapore Academy of Corporate Management","title":"History of Singapore","URL":"https://www.youtube.com/watch?v=ZJgPijyr9lo&amp;t=1s","issued":{"date-parts":[["2005"]]}}}],"schema":"https://github.com/citation-style-language/schema/raw/master/csl-citation.json"}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i/>
          <w:iCs/>
        </w:rPr>
        <w:t>History of Singapore</w:t>
      </w:r>
      <w:r w:rsidRPr="00157E1B">
        <w:rPr>
          <w:rFonts w:ascii="Times New Roman" w:hAnsi="Times New Roman" w:cs="Times New Roman"/>
        </w:rPr>
        <w:t>, 2005.</w:t>
      </w:r>
      <w:r w:rsidRPr="00157E1B">
        <w:rPr>
          <w:rFonts w:ascii="Times New Roman" w:hAnsi="Times New Roman" w:cs="Times New Roman"/>
        </w:rPr>
        <w:fldChar w:fldCharType="end"/>
      </w:r>
    </w:p>
  </w:footnote>
  <w:footnote w:id="166">
    <w:p w14:paraId="7F89A4F5" w14:textId="53030F50"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{"citationID":"BLUWwRmV","properties":{"formattedCitation":"{\\i{}History of Singapore}.","plainCitation":"History of Singapore.","noteIndex":165},"citationItems":[{"id":138,"uris":["http://zotero.org/users/7632095/items/5YR4DFTP"],"uri":["http://zotero.org/users/7632095/items/5YR4DFTP"],"itemData":{"id":138,"type":"motion_picture","dimensions":"2:13:49","medium":"Discovery Channel","publisher":"Singapore Academy of Corporate Management","title":"History of Singapore","URL":"https://www.youtube.com/watch?v=ZJgPijyr9lo&amp;t=1s","issued":{"date-parts":[["2005"]]}}}],"schema":"https://github.com/citation-style-language/schema/raw/master/csl-citation.json"}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i/>
          <w:iCs/>
        </w:rPr>
        <w:t>History of Singapore</w:t>
      </w:r>
      <w:r w:rsidRPr="00157E1B">
        <w:rPr>
          <w:rFonts w:ascii="Times New Roman" w:hAnsi="Times New Roman" w:cs="Times New Roman"/>
        </w:rPr>
        <w:t>.</w:t>
      </w:r>
      <w:r w:rsidRPr="00157E1B">
        <w:rPr>
          <w:rFonts w:ascii="Times New Roman" w:hAnsi="Times New Roman" w:cs="Times New Roman"/>
        </w:rPr>
        <w:fldChar w:fldCharType="end"/>
      </w:r>
    </w:p>
  </w:footnote>
  <w:footnote w:id="167">
    <w:p w14:paraId="5E8A3699" w14:textId="7D272703"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{"citationID":"iPDUwGjz","properties":{"formattedCitation":"Chew Hui Min, \\uc0\\u8220{}National Day Parade 1966: 10 Things about the Inaugural Parade,\\uc0\\u8221{} Singapore Press Holdings Ltd., The Straits Times, March 5, 2015, https://www.straitstimes.com/singapore/national-day-parade-1966-10-things-about-the-inaugural-parade.","plainCitation":"Chew Hui Min, “National Day Parade 1966: 10 Things about the Inaugural Parade,” Singapore Press Holdings Ltd., The Straits Times, March 5, 2015, https://www.straitstimes.com/singapore/national-day-parade-1966-10-things-about-the-inaugural-parade.","noteIndex":166},"citationItems":[{"id":111,"uris":["http://zotero.org/users/7632095/items/UR3ZCMKW"],"uri":["http://zotero.org/users/7632095/items/UR3ZCMKW"],"itemData":{"id":111,"type":"webpage","container-title":"The Straits Times","genre":"Singapore Press Holdings Ltd.","title":"National Day Parade 1966: 10 things about the inaugural parade","URL":"https://www.straitstimes.com/singapore/national-day-parade-1966-10-things-about-the-inaugural-parade","author":[{"family":"Hui Min","given":"Chew"}],"accessed":{"date-parts":[["2021",3,11]]},"issued":{"date-parts":[["2015",3,5]]}}}],"schema":"https://github.com/citation-style-language/schema/raw/master/csl-citation.json"}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Chew Hui Min, “National Day Parade 1966: 10 Things about the Inaugural Parade,” Singapore Press Holdings Ltd., The Straits Times, March 5, 2015, https://www.straitstimes.com/singapore/national-day-parade-1966-10-things-about-the-inaugural-parade.</w:t>
      </w:r>
      <w:r w:rsidRPr="00157E1B">
        <w:rPr>
          <w:rFonts w:ascii="Times New Roman" w:hAnsi="Times New Roman" w:cs="Times New Roman"/>
        </w:rPr>
        <w:fldChar w:fldCharType="end"/>
      </w:r>
    </w:p>
  </w:footnote>
  <w:footnote w:id="168">
    <w:p w14:paraId="775D857D" w14:textId="5CB14E58"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{"citationID":"FNdPM93p","properties":{"formattedCitation":"\\uc0\\u8220{}Central Provident Fund Is Introduced,\\uc0\\u8221{} Government of Singapore, HistorySG, July 1, 1955, https://eresources.nlb.gov.sg/history/events/c2330166-bd07-4266-a073-11e8d8efa4e8.","plainCitation":"“Central Provident Fund Is Introduced,” Government of Singapore, HistorySG, July 1, 1955, https://eresources.nlb.gov.sg/history/events/c2330166-bd07-4266-a073-11e8d8efa4e8.","noteIndex":167},"citationItems":[{"id":116,"uris":["http://zotero.org/users/7632095/items/JDTVET4I"],"uri":["http://zotero.org/users/7632095/items/JDTVET4I"],"itemData":{"id":116,"type":"webpage","container-title":"HistorySG","genre":"Government of Singapore","title":"Central Provident Fund is introduced","URL":"https://eresources.nlb.gov.sg/history/events/c2330166-bd07-4266-a073-11e8d8efa4e8","accessed":{"date-parts":[["2021",3,11]]},"issued":{"date-parts":[["1955",7,1]]}}}],"schema":"https://github.com/citation-style-language/schema/raw/master/csl-citation.json"}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“Central Provident Fund Is Introduced,” Government of Singapore, HistorySG, July 1, 1955, https://eresources.nlb.gov.sg/history/events/c2330166-bd07-4266-a073-11e8d8efa4e8.</w:t>
      </w:r>
      <w:r w:rsidRPr="00157E1B">
        <w:rPr>
          <w:rFonts w:ascii="Times New Roman" w:hAnsi="Times New Roman" w:cs="Times New Roman"/>
        </w:rPr>
        <w:fldChar w:fldCharType="end"/>
      </w:r>
    </w:p>
  </w:footnote>
  <w:footnote w:id="169">
    <w:p w14:paraId="59D6FA8E" w14:textId="1068A1D2"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{"citationID":"rRls0j98","properties":{"formattedCitation":"Lee, {\\i{}From Third World to First: The Singapore Story, 1965-2000: Memoirs of Lee Kuan Yew.}","plainCitation":"Lee, From Third World to First: The Singapore Story, 1965-2000: Memoirs of Lee Kuan Yew.","noteIndex":168},"citationItems":[{"id":169,"uris":["http://zotero.org/users/7632095/items/4T5NT4RB"],"uri":["http://zotero.org/users/7632095/items/4T5NT4RB"],"itemData":{"id":169,"type":"book","archive":"WorldCat.org","edition":"Memorial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From Third World to First: The Singapore Story, 1965-2000: Memoirs of Lee Kuan Yew.</w:t>
      </w:r>
      <w:r w:rsidRPr="00157E1B">
        <w:rPr>
          <w:rFonts w:ascii="Times New Roman" w:hAnsi="Times New Roman" w:cs="Times New Roman"/>
        </w:rPr>
        <w:fldChar w:fldCharType="end"/>
      </w:r>
    </w:p>
  </w:footnote>
  <w:footnote w:id="170">
    <w:p w14:paraId="2756F407" w14:textId="5D4028EC"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lFlwmehX","properties":{"formattedCitation":"Lee.","plainCitation":"Lee.","noteIndex":169},"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Lee.</w:t>
      </w:r>
      <w:r w:rsidRPr="00157E1B">
        <w:rPr>
          <w:rFonts w:ascii="Times New Roman" w:hAnsi="Times New Roman" w:cs="Times New Roman"/>
        </w:rPr>
        <w:fldChar w:fldCharType="end"/>
      </w:r>
    </w:p>
  </w:footnote>
  <w:footnote w:id="171">
    <w:p w14:paraId="4DDC6D3C" w14:textId="6A5AE1E0"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dXJlpZyV","properties":{"formattedCitation":"Lee.","plainCitation":"Lee.","noteIndex":170},"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172">
    <w:p w14:paraId="1C577595" w14:textId="6097A828"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UBd1JGod","properties":{"formattedCitation":"Lee.","plainCitation":"Lee.","noteIndex":171},"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173">
    <w:p w14:paraId="6246A659" w14:textId="6165D744"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{"citationID":"vhmH1Tut","properties":{"formattedCitation":"Organisations: Singapore National Library Board, \\uc0\\u8220{}Medisave,\\uc0\\u8221{} Government of Singapore, Singapore Infopedia, August 19, 2013, https://eresources.nlb.gov.sg/infopedia/articles/SIP_2013-08-19_180653.html.","plainCitation":"Organisations: Singapore National Library Board, “Medisave,” Government of Singapore, Singapore Infopedia, August 19, 2013, https://eresources.nlb.gov.sg/infopedia/articles/SIP_2013-08-19_180653.html.","noteIndex":172},"citationItems":[{"id":113,"uris":["http://zotero.org/users/7632095/items/W4LQGLPM"],"uri":["http://zotero.org/users/7632095/items/W4LQGLPM"],"itemData":{"id":113,"type":"webpage","abstract":"Medisave is a national savings scheme in which individuals contribute part of their monthly wages to their Medisave accounts to meet their personal or immediate family’s hospitalisation expenses.1 Implemented on 1 April 1984 by the Ministry of Health, the scheme was designed to enable individuals to pay their medical expenses through their own savings.2 The government opted for this self-financing mechanism as a way of balancing the supply and demand for healthcare services to keep healthcare costs in check.","container-title":"Singapore Infopedia","genre":"Government of Singapore","title":"Medisave","URL":"https://eresources.nlb.gov.sg/infopedia/articles/SIP_2013-08-19_180653.html","author":[{"family":"National Library Board","given":"Organisations: Singapore"}],"accessed":{"date-parts":[["2021",3,12]]},"issued":{"date-parts":[["2013",8,19]]}}}],"schema":"https://github.com/citation-style-language/schema/raw/master/csl-citation.json"}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Organisations: Singapore National Library Board, “Medisave,” Government of Singapore, Singapore Infopedia, August 19, 2013, https://eresources.nlb.gov.sg/infopedia/articles/SIP_2013-08-19_180653.html.</w:t>
      </w:r>
      <w:r w:rsidRPr="00157E1B">
        <w:rPr>
          <w:rFonts w:ascii="Times New Roman" w:hAnsi="Times New Roman" w:cs="Times New Roman"/>
        </w:rPr>
        <w:fldChar w:fldCharType="end"/>
      </w:r>
    </w:p>
  </w:footnote>
  <w:footnote w:id="174">
    <w:p w14:paraId="4B68A0A3" w14:textId="50473878"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{"citationID":"Ir3Ru9wy","properties":{"formattedCitation":"Lee, {\\i{}From Third World to First: The Singapore Story, 1965-2000: Memoirs of Lee Kuan Yew.}","plainCitation":"Lee, From Third World to First: The Singapore Story, 1965-2000: Memoirs of Lee Kuan Yew.","noteIndex":173},"citationItems":[{"id":169,"uris":["http://zotero.org/users/7632095/items/4T5NT4RB"],"uri":["http://zotero.org/users/7632095/items/4T5NT4RB"],"itemData":{"id":169,"type":"book","archive":"WorldCat.org","edition":"Memorial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From Third World to First: The Singapore Story, 1965-2000: Memoirs of Lee Kuan Yew.</w:t>
      </w:r>
      <w:r w:rsidRPr="00157E1B">
        <w:rPr>
          <w:rFonts w:ascii="Times New Roman" w:hAnsi="Times New Roman" w:cs="Times New Roman"/>
        </w:rPr>
        <w:fldChar w:fldCharType="end"/>
      </w:r>
    </w:p>
  </w:footnote>
  <w:footnote w:id="175">
    <w:p w14:paraId="07E7742C" w14:textId="015F41FA"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cLeuKF4D","properties":{"formattedCitation":"Lee.","plainCitation":"Lee.","noteIndex":174},"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Lee.</w:t>
      </w:r>
      <w:r w:rsidRPr="00157E1B">
        <w:rPr>
          <w:rFonts w:ascii="Times New Roman" w:hAnsi="Times New Roman" w:cs="Times New Roman"/>
        </w:rPr>
        <w:fldChar w:fldCharType="end"/>
      </w:r>
    </w:p>
  </w:footnote>
  <w:footnote w:id="176">
    <w:p w14:paraId="55605F20" w14:textId="51D57CC5"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{"citationID":"I5UvXAj3","properties":{"formattedCitation":"Benedict S K Koh, \\uc0\\u8220{}Singapore\\uc0\\u8217{}s Social Security Savings System: A Review and Some Lessons for the United States,\\uc0\\u8221{} September 2014, 66.","plainCitation":"Benedict S K Koh, “Singapore’s Social Security Savings System: A Review and Some Lessons for the United States,” September 2014, 66.","noteIndex":175},"citationItems":[{"id":137,"uris":["http://zotero.org/users/7632095/items/RL6FHE4N"],"uri":["http://zotero.org/users/7632095/items/RL6FHE4N"],"itemData":{"id":137,"type":"article-journal","abstract":"Unlike the defined benefit system adopted by the United States, Singapore operates a defined contribution system administered by the Central Provident Fund (CPF). When originally conceived, CPF’s main goal was to help citizens save for retirement. However, over the years, it has evolved into a comprehensive system with multi-faceted objectives: saving for retirement, home ownership, healthcare, financial protection, and asset enhancement. While regarded as generally successful, the CPF has been criticized recently for not achieving retirement adequacy. This chapter reviews the key features of Singapore’s social security savings system and suggests some reforms to enhance retirement security for its members.","language":"en","page":"66","source":"Zotero","title":"Singapore’s Social Security Savings System: A Review and Some Lessons for the United States","author":[{"family":"Koh","given":"Benedict S K"}],"issued":{"date-parts":[["2014",9]]}}}],"schema":"https://github.com/citation-style-language/schema/raw/master/csl-citation.json"}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Benedict S K Koh, “Singapore’s Social Security Savings System: A Review and Some Lessons for the United States,” September 2014, 66.</w:t>
      </w:r>
      <w:r w:rsidRPr="00157E1B">
        <w:rPr>
          <w:rFonts w:ascii="Times New Roman" w:hAnsi="Times New Roman" w:cs="Times New Roman"/>
        </w:rPr>
        <w:fldChar w:fldCharType="end"/>
      </w:r>
    </w:p>
  </w:footnote>
  <w:footnote w:id="177">
    <w:p w14:paraId="6D2E2FBB" w14:textId="75078138"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naWYGY4T","properties":{"formattedCitation":"Koh.","plainCitation":"Koh.","noteIndex":176},"citationItems":[{"id":137,"uris":["http://zotero.org/users/7632095/items/RL6FHE4N"],"uri":["http://zotero.org/users/7632095/items/RL6FHE4N"],"itemData":{"id":137,"type":"article-journal","abstract":"Unlike the defined benefit system adopted by the United States, Singapore operates a defined contribution system administered by the Central Provident Fund (CPF). When originally conceived, CPF’s main goal was to help citizens save for retirement. However, over the years, it has evolved into a comprehensive system with multi-faceted objectives: saving for retirement, home ownership, healthcare, financial protection, and asset enhancement. While regarded as generally successful, the CPF has been criticized recently for not achieving retirement adequacy. This chapter reviews the key features of Singapore’s social security savings system and suggests some reforms to enhance retirement security for its members.","language":"en","page":"66","source":"Zotero","title":"Singapore’s Social Security Savings System: A Review and Some Lessons for the United States","author":[{"family":"Koh","given":"Benedict S K"}],"issued":{"date-parts":[["2014",9]]}}}],"schema":"https://github.com/citation-style-language/schema/raw/master/csl-citation.json"}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Koh.</w:t>
      </w:r>
      <w:r w:rsidRPr="00157E1B">
        <w:rPr>
          <w:rFonts w:ascii="Times New Roman" w:hAnsi="Times New Roman" w:cs="Times New Roman"/>
        </w:rPr>
        <w:fldChar w:fldCharType="end"/>
      </w:r>
    </w:p>
  </w:footnote>
  <w:footnote w:id="178">
    <w:p w14:paraId="1FEA025C" w14:textId="638A7AF1"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{"citationID":"sRO75RJd","properties":{"formattedCitation":"Lee, {\\i{}From Third World to First: The Singapore Story, 1965-2000: Memoirs of Lee Kuan Yew.}","plainCitation":"Lee, From Third World to First: The Singapore Story, 1965-2000: Memoirs of Lee Kuan Yew.","noteIndex":177},"citationItems":[{"id":169,"uris":["http://zotero.org/users/7632095/items/4T5NT4RB"],"uri":["http://zotero.org/users/7632095/items/4T5NT4RB"],"itemData":{"id":169,"type":"book","archive":"WorldCat.org","edition":"Memorial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From Third World to First: The Singapore Story, 1965-2000: Memoirs of Lee Kuan Yew.</w:t>
      </w:r>
      <w:r w:rsidRPr="00157E1B">
        <w:rPr>
          <w:rFonts w:ascii="Times New Roman" w:hAnsi="Times New Roman" w:cs="Times New Roman"/>
        </w:rPr>
        <w:fldChar w:fldCharType="end"/>
      </w:r>
    </w:p>
  </w:footnote>
  <w:footnote w:id="179">
    <w:p w14:paraId="35B34177" w14:textId="0967FC21"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{"citationID":"wiVBpwaD","properties":{"formattedCitation":"{\\i{}History of Singapore}, 2005.","plainCitation":"History of Singapore, 2005.","noteIndex":179},"citationItems":[{"id":138,"uris":["http://zotero.org/users/7632095/items/5YR4DFTP"],"uri":["http://zotero.org/users/7632095/items/5YR4DFTP"],"itemData":{"id":138,"type":"motion_picture","dimensions":"2:13:49","medium":"Discovery Channel","publisher":"Singapore Academy of Corporate Management","title":"History of Singapore","URL":"https://www.youtube.com/watch?v=ZJgPijyr9lo&amp;t=1s","issued":{"date-parts":[["2005"]]}}}],"schema":"https://github.com/citation-style-language/schema/raw/master/csl-citation.json"}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i/>
          <w:iCs/>
        </w:rPr>
        <w:t>History of Singapore</w:t>
      </w:r>
      <w:r w:rsidRPr="00157E1B">
        <w:rPr>
          <w:rFonts w:ascii="Times New Roman" w:hAnsi="Times New Roman" w:cs="Times New Roman"/>
        </w:rPr>
        <w:t>, 2005.</w:t>
      </w:r>
      <w:r w:rsidRPr="00157E1B">
        <w:rPr>
          <w:rFonts w:ascii="Times New Roman" w:hAnsi="Times New Roman" w:cs="Times New Roman"/>
        </w:rPr>
        <w:fldChar w:fldCharType="end"/>
      </w:r>
    </w:p>
  </w:footnote>
  <w:footnote w:id="180">
    <w:p w14:paraId="38E33DAF" w14:textId="1F43F665"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{"citationID":"BcCvHlKz","properties":{"formattedCitation":"\\uc0\\u8220{}Gross Domestic Product per Capita in Singapore,\\uc0\\u8221{} Data Commons, accessed March 13, 2021, https://datacommons.org/tools/timeline#&amp;place=country/SGP&amp;statsVar=Amount_EconomicActivity_GrossDomesticProduction_Nominal_PerCapita.","plainCitation":"“Gross Domestic Product per Capita in Singapore,” Data Commons, accessed March 13, 2021, https://datacommons.org/tools/timeline#&amp;place=country/SGP&amp;statsVar=Amount_EconomicActivity_GrossDomesticProduction_Nominal_PerCapita.","noteIndex":180},"citationItems":[{"id":136,"uris":["http://zotero.org/users/7632095/items/LV8D692C"],"uri":["http://zotero.org/users/7632095/items/LV8D692C"],"itemData":{"id":136,"type":"webpage","container-title":"Data Commons","title":"Gross domestic product per capita in Singapore","URL":"https://datacommons.org/tools/timeline#&amp;place=country/SGP&amp;statsVar=Amount_EconomicActivity_GrossDomesticProduction_Nominal_PerCapita","accessed":{"date-parts":[["2021",3,13]]}}}],"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“Gross Domestic Product per Capita in Singapore,” Data Commons, accessed March 13, 2021, https://datacommons.org/tools/timeline#&amp;place=country/SGP&amp;statsVar=Amount_EconomicActivity_GrossDomesticProduction_Nominal_PerCapita.</w:t>
      </w:r>
      <w:r w:rsidRPr="00157E1B">
        <w:rPr>
          <w:rFonts w:ascii="Times New Roman" w:hAnsi="Times New Roman" w:cs="Times New Roman"/>
        </w:rPr>
        <w:fldChar w:fldCharType="end"/>
      </w:r>
    </w:p>
  </w:footnote>
  <w:footnote w:id="181">
    <w:p w14:paraId="00C2390C" w14:textId="76C7CD66"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{"citationID":"NxpZL84d","properties":{"formattedCitation":"Elliot Formal and Agnieszka Wojtera, \\uc0\\u8220{}The Foreign Dimension of Singapore\\uc0\\u8217{}s Economic Growth,\\uc0\\u8221{} {\\i{}Norwegian School of Economics}, 2013, 108.","plainCitation":"Elliot Formal and Agnieszka Wojtera, “The Foreign Dimension of Singapore’s Economic Growth,” Norwegian School of Economics, 2013, 108.","noteIndex":181},"citationItems":[{"id":135,"uris":["http://zotero.org/users/7632095/items/2TX2S3NG"],"uri":["http://zotero.org/users/7632095/items/2TX2S3NG"],"itemData":{"id":135,"type":"article-journal","abstract":"Singapore’s growth from its independence in 1965 to present day is truly remarkable.\nMuch of the country’s economic success is due to the policies and strategies implemented\nby the Singaporean government and its agency the Economic Development Board (EDB).\nThese include active promotion and targeting of foreign multinationals (MNCs) to invest\nin the country, a dynamic sectoral allocation of industries, and a shrewd use of both\nskilled and unskilled foreign labor.\nAs foreign investment into Singapore has increased throughout the years, so have the\namount of foreign laborers in Singapore. The government has always had an open-door\npolicy for foreign skilled workers aiding Singapore to achieve its goals of\nindustrialization and subsequent upgrading. With economic growth, the need for lowskilled foreign workers also emerged to maintain the country’s competitiveness. These\nworkers would help to keep wages low, fill in labor shortages, and do menial jobs that\nSingaporeans would increasingly refuse to do.\nThe aim of this paper is to show how foreign MNCs, skilled labor, and unskilled labor\nhave intertwined in Singapore’s growth story, and the extent to which this foreign\ndimension has contributed to the story. The story begins in the early 1960s when\nSingapore first made the push for foreign MNC operations to invest in Singapore, but the\nauthors’ analysis will mostly focus on the period post-1980 where data is more available\non foreign MNCs and labor.","container-title":"Norwegian School of Economics","language":"en","page":"108","source":"Zotero","title":"The Foreign Dimension of Singapore’s Economic Growth","author":[{"family":"Formal","given":"Elliot"},{"family":"Wojtera","given":"Agnieszka"}],"issued":{"date-parts":[["2013"]]}}}],"schema":"https://github.com/citation-style-language/schema/raw/master/csl-citation.json"}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Elliot Formal and Agnieszka Wojtera, “The Foreign Dimension of Singapore’s Economic Growth,” </w:t>
      </w:r>
      <w:r w:rsidRPr="00157E1B">
        <w:rPr>
          <w:rFonts w:ascii="Times New Roman" w:hAnsi="Times New Roman" w:cs="Times New Roman"/>
          <w:i/>
          <w:iCs/>
        </w:rPr>
        <w:t>Norwegian School of Economics</w:t>
      </w:r>
      <w:r w:rsidRPr="00157E1B">
        <w:rPr>
          <w:rFonts w:ascii="Times New Roman" w:hAnsi="Times New Roman" w:cs="Times New Roman"/>
        </w:rPr>
        <w:t>, 2013, 108.</w:t>
      </w:r>
      <w:r w:rsidRPr="00157E1B">
        <w:rPr>
          <w:rFonts w:ascii="Times New Roman" w:hAnsi="Times New Roman" w:cs="Times New Roman"/>
        </w:rPr>
        <w:fldChar w:fldCharType="end"/>
      </w:r>
    </w:p>
  </w:footnote>
  <w:footnote w:id="182">
    <w:p w14:paraId="36132600" w14:textId="76DE1DD8"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{"citationID":"KCunAzhb","properties":{"formattedCitation":"Raymond. Le Blanc, {\\i{}Singapore: The Socio-Economic Development of a City-State [1960-1980]} (Maarheeze, the Netherlands: Cranendonck Coaching, 2008).","plainCitation":"Raymond. Le Blanc, Singapore: The Socio-Economic Development of a City-State [1960-1980] (Maarheeze, the Netherlands: Cranendonck Coaching, 2008).","noteIndex":182},"citationItems":[{"id":132,"uris":["http://zotero.org/users/7632095/items/L7JIIPRU"],"uri":["http://zotero.org/users/7632095/items/L7JIIPRU"],"itemData":{"id":132,"type":"book","archive":"WorldCat.org","event-place":"Maarheeze, the Netherlands","ISBN":"978-90-79397-01-3","language":"English","note":"section: vi, 171 pages ; 30 cm","publisher":"Cranendonck Coaching","publisher-place":"Maarheeze, the Netherlands","title":"Singapore: the socio-economic development of a city-state [1960-1980]","author":[{"family":"Le Blanc","given":"Raymond."}],"issued":{"date-parts":[["2008"]]}}}],"schema":"https://github.com/citation-style-language/schema/raw/master/csl-citation.json"}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Raymond. Le Blanc, </w:t>
      </w:r>
      <w:r w:rsidRPr="00157E1B">
        <w:rPr>
          <w:rFonts w:ascii="Times New Roman" w:hAnsi="Times New Roman" w:cs="Times New Roman"/>
          <w:i/>
          <w:iCs/>
        </w:rPr>
        <w:t>Singapore: The Socio-Economic Development of a City-State [1960-1980]</w:t>
      </w:r>
      <w:r w:rsidRPr="00157E1B">
        <w:rPr>
          <w:rFonts w:ascii="Times New Roman" w:hAnsi="Times New Roman" w:cs="Times New Roman"/>
        </w:rPr>
        <w:t xml:space="preserve"> (Maarheeze, the Netherlands: Cranendonck Coaching, 2008).</w:t>
      </w:r>
      <w:r w:rsidRPr="00157E1B">
        <w:rPr>
          <w:rFonts w:ascii="Times New Roman" w:hAnsi="Times New Roman" w:cs="Times New Roman"/>
        </w:rPr>
        <w:fldChar w:fldCharType="end"/>
      </w:r>
    </w:p>
  </w:footnote>
  <w:footnote w:id="183">
    <w:p w14:paraId="17A5A106" w14:textId="0AE18A40"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{"citationID":"xhg3pJny","properties":{"formattedCitation":"Michael Leifer, {\\i{}Singapore\\uc0\\u8217{}s Foreign Policy: Coping with Vulnerability} (Routledge, 2013).","plainCitation":"Michael Leifer, Singapore’s Foreign Policy: Coping with Vulnerability (Routledge, 2013).","noteIndex":183},"citationItems":[{"id":82,"uris":["http://zotero.org/users/7632095/items/46IPTQ2K"],"uri":["http://zotero.org/users/7632095/items/46IPTQ2K"],"itemData":{"id":82,"type":"book","abstract":"In the years following its traumatic separation from Malaysia, Singapore has risen to become one of the leading economic powers in Southeast Asia. This economic strength has carried it through the recent East Asian economic crisis, as well as providing the resources for an excellent defence capability. Singapore's diplomatic achievements include relationships with countries across Asia and Europe, and ensure its interantional status, Yet, despite this success, Singapore's foreign policy has continued to be influenced by a deep seated sence of its own vulnerability. Politicians from the first prime minister, Lee Kuan Yew, onwards have focused on Singapore's limited physical size, potential domestic and international frailty due to racial tension and confirmed geographical location. These factors have combined to create a powerful nation-state which has never allowed itself to take its sovereign status for granted.Singapore's Foreign Policy is the first full-length English-language study of this subject and is an essential resource for all those interested in Singapore's international role.","ISBN":"978-1-134-56949-6","language":"en","note":"Google-Books-ID: wiC6pkgWToIC","number-of-pages":"193","publisher":"Routledge","source":"Google Books","title":"Singapore's Foreign Policy: Coping with Vulnerability","title-short":"Singapore's Foreign Policy","author":[{"family":"Leifer","given":"Michael"}],"accessed":{"date-parts":[["2020",4,26]]},"issued":{"date-parts":[["2013",7,4]]}}}],"schema":"https://github.com/citation-style-language/schema/raw/master/csl-citation.json"}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Michael Leifer, </w:t>
      </w:r>
      <w:r w:rsidRPr="00157E1B">
        <w:rPr>
          <w:rFonts w:ascii="Times New Roman" w:hAnsi="Times New Roman" w:cs="Times New Roman"/>
          <w:i/>
          <w:iCs/>
        </w:rPr>
        <w:t>Singapore’s Foreign Policy: Coping with Vulnerability</w:t>
      </w:r>
      <w:r w:rsidRPr="00157E1B">
        <w:rPr>
          <w:rFonts w:ascii="Times New Roman" w:hAnsi="Times New Roman" w:cs="Times New Roman"/>
        </w:rPr>
        <w:t xml:space="preserve"> (Routledge, 2013).</w:t>
      </w:r>
      <w:r w:rsidRPr="00157E1B">
        <w:rPr>
          <w:rFonts w:ascii="Times New Roman" w:hAnsi="Times New Roman" w:cs="Times New Roman"/>
        </w:rPr>
        <w:fldChar w:fldCharType="end"/>
      </w:r>
    </w:p>
  </w:footnote>
  <w:footnote w:id="184">
    <w:p w14:paraId="481F2C03" w14:textId="5015A9C1"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{"citationID":"jdZpxKXl","properties":{"formattedCitation":"Formal and Wojtera, \\uc0\\u8220{}The Foreign Dimension of Singapore\\uc0\\u8217{}s Economic Growth.\\uc0\\u8221{}","plainCitation":"Formal and Wojtera, “The Foreign Dimension of Singapore’s Economic Growth.”","noteIndex":184},"citationItems":[{"id":135,"uris":["http://zotero.org/users/7632095/items/2TX2S3NG"],"uri":["http://zotero.org/users/7632095/items/2TX2S3NG"],"itemData":{"id":135,"type":"article-journal","abstract":"Singapore’s growth from its independence in 1965 to present day is truly remarkable.\nMuch of the country’s economic success is due to the policies and strategies implemented\nby the Singaporean government and its agency the Economic Development Board (EDB).\nThese include active promotion and targeting of foreign multinationals (MNCs) to invest\nin the country, a dynamic sectoral allocation of industries, and a shrewd use of both\nskilled and unskilled foreign labor.\nAs foreign investment into Singapore has increased throughout the years, so have the\namount of foreign laborers in Singapore. The government has always had an open-door\npolicy for foreign skilled workers aiding Singapore to achieve its goals of\nindustrialization and subsequent upgrading. With economic growth, the need for lowskilled foreign workers also emerged to maintain the country’s competitiveness. These\nworkers would help to keep wages low, fill in labor shortages, and do menial jobs that\nSingaporeans would increasingly refuse to do.\nThe aim of this paper is to show how foreign MNCs, skilled labor, and unskilled labor\nhave intertwined in Singapore’s growth story, and the extent to which this foreign\ndimension has contributed to the story. The story begins in the early 1960s when\nSingapore first made the push for foreign MNC operations to invest in Singapore, but the\nauthors’ analysis will mostly focus on the period post-1980 where data is more available\non foreign MNCs and labor.","container-title":"Norwegian School of Economics","language":"en","page":"108","source":"Zotero","title":"The Foreign Dimension of Singapore’s Economic Growth","author":[{"family":"Formal","given":"Elliot"},{"family":"Wojtera","given":"Agnieszka"}],"issued":{"date-parts":[["2013"]]}}}],"schema":"https://github.com/citation-style-language/schema/raw/master/csl-citation.json"}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Formal and Wojtera, “The Foreign Dimension of Singapore’s Economic Growth.”</w:t>
      </w:r>
      <w:r w:rsidRPr="00157E1B">
        <w:rPr>
          <w:rFonts w:ascii="Times New Roman" w:hAnsi="Times New Roman" w:cs="Times New Roman"/>
        </w:rPr>
        <w:fldChar w:fldCharType="end"/>
      </w:r>
    </w:p>
  </w:footnote>
  <w:footnote w:id="185">
    <w:p w14:paraId="6EE837D8" w14:textId="0385A262"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{"citationID":"EB266gvv","properties":{"formattedCitation":"Thomas R. Leinbach et al., \\uc0\\u8220{}Singapore | Facts, Geography, History, &amp; Points of Interest,\\uc0\\u8221{} Encyclopedia Britannica, accessed April 25, 2020, https://www.britannica.com/place/Singapore.","plainCitation":"Thomas R. Leinbach et al., “Singapore | Facts, Geography, History, &amp; Points of Interest,” Encyclopedia Britannica, accessed April 25, 2020, https://www.britannica.com/place/Singapore.","noteIndex":185},"citationItems":[{"id":91,"uris":["http://zotero.org/users/7632095/items/WUJZWFWL"],"uri":["http://zotero.org/users/7632095/items/WUJZWFWL"],"itemData":{"id":91,"type":"webpage","abstract":"Singapore, city-state located at the southern tip of the Malay Peninsula, about 85 miles (137 km) north of the Equator. It consists of Singapore Island and some 60 small islets. Singapore is the largest port in Southeast Asia and one of the busiest in the world. Learn more about Singapore in this article.","container-title":"Encyclopedia Britannica","language":"en","note":"source: www.britannica.com","title":"Singapore | Facts, Geography, History, &amp; Points of Interest","URL":"https://www.britannica.com/place/Singapore","author":[{"family":"Leinbach","given":"Thomas R."},{"family":"Ho","given":"Robert"},{"family":"Windstedt","given":"Richard Olof"},{"family":"Kennard","given":"Annajane"}],"accessed":{"date-parts":[["2020",4,25]]}}}],"schema":"https://github.com/citation-style-language/schema/raw/master/csl-citation.json"}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Thomas R. Leinbach et al., “Singapore | Facts, Geography, History, &amp; Points of Interest,” Encyclopedia Britannica, accessed April 25, 2020, https://www.britannica.com/place/Singapore.</w:t>
      </w:r>
      <w:r w:rsidRPr="00157E1B">
        <w:rPr>
          <w:rFonts w:ascii="Times New Roman" w:hAnsi="Times New Roman" w:cs="Times New Roman"/>
        </w:rPr>
        <w:fldChar w:fldCharType="end"/>
      </w:r>
    </w:p>
  </w:footnote>
  <w:footnote w:id="186">
    <w:p w14:paraId="5DB3419E" w14:textId="749FA328"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{"citationID":"AH5BwCE5","properties":{"formattedCitation":"John A. Mathews, \\uc0\\u8220{}A Silicon Island of the East: Creating a Semiconductor Industry in Singapore,\\uc0\\u8221{} {\\i{}California Management Review} 41, no. 2 (1999): 55\\uc0\\u8211{}78, https://doi.org/10.2307/41165986.","plainCitation":"John A. Mathews, “A Silicon Island of the East: Creating a Semiconductor Industry in Singapore,” California Management Review 41, no. 2 (1999): 55–78, https://doi.org/10.2307/41165986.","noteIndex":186},"citationItems":[{"id":84,"uris":["http://zotero.org/users/7632095/items/EWH85DA2"],"uri":["http://zotero.org/users/7632095/items/EWH85DA2"],"itemData":{"id":84,"type":"article-journal","archive":"WorldCat.org","container-title":"California Management Review","DOI":"10.2307/41165986","ISSN":"0008-1256","issue":"2","note":"55","page":"55-78","title":"A Silicon Island of the East: Creating a Semiconductor Industry in Singapore","volume":"41","author":[{"family":"Mathews","given":"John A."}],"issued":{"date-parts":[["1999"]]}}}],"schema":"https://github.com/citation-style-language/schema/raw/master/csl-citation.json"}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John A. Mathews, “A Silicon Island of the East: Creating a Semiconductor Industry in Singapore,” </w:t>
      </w:r>
      <w:r w:rsidRPr="00157E1B">
        <w:rPr>
          <w:rFonts w:ascii="Times New Roman" w:hAnsi="Times New Roman" w:cs="Times New Roman"/>
          <w:i/>
          <w:iCs/>
        </w:rPr>
        <w:t>California Management Review</w:t>
      </w:r>
      <w:r w:rsidRPr="00157E1B">
        <w:rPr>
          <w:rFonts w:ascii="Times New Roman" w:hAnsi="Times New Roman" w:cs="Times New Roman"/>
        </w:rPr>
        <w:t xml:space="preserve"> 41, no. 2 (1999): 55–78, https://doi.org/10.2307/41165986.</w:t>
      </w:r>
      <w:r w:rsidRPr="00157E1B">
        <w:rPr>
          <w:rFonts w:ascii="Times New Roman" w:hAnsi="Times New Roman" w:cs="Times New Roman"/>
        </w:rPr>
        <w:fldChar w:fldCharType="end"/>
      </w:r>
    </w:p>
  </w:footnote>
  <w:footnote w:id="187">
    <w:p w14:paraId="40E936D2" w14:textId="6E3AD2BF"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{"citationID":"8bZ8tYEI","properties":{"formattedCitation":"{\\i{}History of Singapore}, 2005.","plainCitation":"History of Singapore, 2005.","noteIndex":187},"citationItems":[{"id":138,"uris":["http://zotero.org/users/7632095/items/5YR4DFTP"],"uri":["http://zotero.org/users/7632095/items/5YR4DFTP"],"itemData":{"id":138,"type":"motion_picture","dimensions":"2:13:49","medium":"Discovery Channel","publisher":"Singapore Academy of Corporate Management","title":"History of Singapore","URL":"https://www.youtube.com/watch?v=ZJgPijyr9lo&amp;t=1s","issued":{"date-parts":[["2005"]]}}}],"schema":"https://github.com/citation-style-language/schema/raw/master/csl-citation.json"}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i/>
          <w:iCs/>
        </w:rPr>
        <w:t>History of Singapore</w:t>
      </w:r>
      <w:r w:rsidRPr="00157E1B">
        <w:rPr>
          <w:rFonts w:ascii="Times New Roman" w:hAnsi="Times New Roman" w:cs="Times New Roman"/>
        </w:rPr>
        <w:t>, 2005.</w:t>
      </w:r>
      <w:r w:rsidRPr="00157E1B">
        <w:rPr>
          <w:rFonts w:ascii="Times New Roman" w:hAnsi="Times New Roman" w:cs="Times New Roman"/>
        </w:rPr>
        <w:fldChar w:fldCharType="end"/>
      </w:r>
    </w:p>
  </w:footnote>
  <w:footnote w:id="188">
    <w:p w14:paraId="4DE8E9C2" w14:textId="0EF309ED"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{"citationID":"2TQv8pDy","properties":{"formattedCitation":"Kee and Hoon, \\uc0\\u8220{}Trade, Capital Accumulation and Structural Unemployment: An Empirical Study of the Singapore Economy.\\uc0\\u8221{}","plainCitation":"Kee and Hoon, “Trade, Capital Accumulation and Structural Unemployment: An Empirical Study of the Singapore Economy.”","noteIndex":188},"citationItems":[{"id":134,"uris":["http://zotero.org/users/7632095/items/FE8FXT72"],"uri":["http://zotero.org/users/7632095/items/FE8FXT72"],"itemData":{"id":134,"type":"article-journal","abstract":"This paper studies the factors responsible for the secular decline of Singapore’s unemployment rate over the period 1966-2000 in an environment of low and stable inﬂation rates. We introduce wage bargaining and unions into a speciﬁc-factors, two-sector economy with an export sector and a non-tradable sector to obtain an endogenous natural unemployment rate. Increases in the relative export price and capital stock in the export sector are predicted to reduce structural unemployment. These hypotheses could not be rejected based on structural estimations and co-integration regressions. Empirically, capital accumulation in the export sector explains most of the decline in Singapore’s unemployment rate.","container-title":"Development Economics Research Group, The World Bank","language":"en","page":"36","source":"Zotero","title":"Trade, capital accumulation and structural unemployment: an empirical study of the Singapore economy","author":[{"family":"Kee","given":"Hiau Looi"},{"family":"Hoon","given":"Hian Teck"}]}}],"schema":"https://github.com/citation-style-language/schema/raw/master/csl-citation.json"}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Kee and Hoon, “Trade, Capital Accumulation and Structural Unemployment: An Empirical Study of the Singapore Economy.”</w:t>
      </w:r>
      <w:r w:rsidRPr="00157E1B">
        <w:rPr>
          <w:rFonts w:ascii="Times New Roman" w:hAnsi="Times New Roman" w:cs="Times New Roman"/>
        </w:rPr>
        <w:fldChar w:fldCharType="end"/>
      </w:r>
    </w:p>
  </w:footnote>
  <w:footnote w:id="189">
    <w:p w14:paraId="36517E2A" w14:textId="207B56DA" w:rsidR="00FB1F20" w:rsidRPr="00157E1B" w:rsidRDefault="00FB1F20">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{"citationID":"LSzGpYvs","properties":{"formattedCitation":"\\uc0\\u8220{}Singapore Immigration Statistics 1960-2021,\\uc0\\u8221{} MacroTrends, 2021, https://www.macrotrends.net/countries/SGP/singapore/immigration-statistics; Teck-Wong Soon and William A. Stoever, \\uc0\\u8220{}Foreign Investment and Economic Development in Singapore: A Policy-Oriented Approach,\\uc0\\u8221{} {\\i{}The Journal of Developing Areas} 30, no. 3 (1996): 317\\uc0\\u8211{}40.","plainCitation":"“Singapore Immigration Statistics 1960-2021,” MacroTrends, 2021, https://www.macrotrends.net/countries/SGP/singapore/immigration-statistics; Teck-Wong Soon and William A. Stoever, “Foreign Investment and Economic Development in Singapore: A Policy-Oriented Approach,” The Journal of Developing Areas 30, no. 3 (1996): 317–40.","noteIndex":189},"citationItems":[{"id":133,"uris":["http://zotero.org/users/7632095/items/6W66AGEG"],"uri":["http://zotero.org/users/7632095/items/6W66AGEG"],"itemData":{"id":133,"type":"webpage","container-title":"MacroTrends","title":"Singapore Immigration Statistics 1960-2021","URL":"https://www.macrotrends.net/countries/SGP/singapore/immigration-statistics","accessed":{"date-parts":[["2021",3,13]]},"issued":{"date-parts":[["2021"]]}}},{"id":720,"uris":["http://zotero.org/users/7632095/items/BJSDA8L5"],"uri":["http://zotero.org/users/7632095/items/BJSDA8L5"],"itemData":{"id":720,"type":"article-journal","archive":"WorldCat.org","container-title":"The Journal of Developing Areas","ISSN":"0022-037X","issue":"3","note":"317","page":"317-340","title":"Foreign Investment and Economic Development in Singapore: A Policy-Oriented Approach","volume":"30","author":[{"literal":"Teck-Wong Soon"},{"family":"Stoever","given":"William A."}],"issued":{"date-parts":[["1996"]]}}}],"schema":"https://github.com/citation-style-language/schema/raw/master/csl-citation.json"}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“Singapore Immigration Statistics 1960-2021,” MacroTrends, 2021, https://www.macrotrends.net/countries/SGP/singapore/immigration-statistics; Teck-Wong Soon and William A. Stoever, “Foreign Investment and Economic Development in Singapore: A Policy-Oriented Approach,” </w:t>
      </w:r>
      <w:r w:rsidRPr="00157E1B">
        <w:rPr>
          <w:rFonts w:ascii="Times New Roman" w:hAnsi="Times New Roman" w:cs="Times New Roman"/>
          <w:i/>
          <w:iCs/>
        </w:rPr>
        <w:t>The Journal of Developing Areas</w:t>
      </w:r>
      <w:r w:rsidRPr="00157E1B">
        <w:rPr>
          <w:rFonts w:ascii="Times New Roman" w:hAnsi="Times New Roman" w:cs="Times New Roman"/>
        </w:rPr>
        <w:t xml:space="preserve"> 30, no. 3 (1996): 317–40.</w:t>
      </w:r>
      <w:r w:rsidRPr="00157E1B">
        <w:rPr>
          <w:rFonts w:ascii="Times New Roman" w:hAnsi="Times New Roman" w:cs="Times New Roman"/>
        </w:rPr>
        <w:fldChar w:fldCharType="end"/>
      </w:r>
    </w:p>
  </w:footnote>
  <w:footnote w:id="190">
    <w:p w14:paraId="2B3F4B14" w14:textId="51A30095"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{"citationID":"h9s7WqqF","properties":{"formattedCitation":"Lee, {\\i{}From Third World to First: The Singapore Story, 1965-2000: Memoirs of Lee Kuan Yew.}","plainCitation":"Lee, From Third World to First: The Singapore Story, 1965-2000: Memoirs of Lee Kuan Yew.","noteIndex":190},"citationItems":[{"id":169,"uris":["http://zotero.org/users/7632095/items/4T5NT4RB"],"uri":["http://zotero.org/users/7632095/items/4T5NT4RB"],"itemData":{"id":169,"type":"book","archive":"WorldCat.org","edition":"Memorial edition.","event-place":"Singapore","ISBN":"978-981-4328-69-2","language":"English","note":"section: 778 pages, 44 unnumbered pages of plates : illustrations, portraits ; 24 cm","publisher":"Marshall Cavendish Editions","publisher-place":"Singapore","title":"From third world to first: the Singapore story, 1965-2000: memoirs of Lee Kuan Yew.","author":[{"family":"Lee","given":"Kuan Yew"}],"issued":{"date-parts":[["2015"]]}}}],"schema":"https://github.com/citation-style-language/schema/raw/master/csl-citation.json"}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Lee, </w:t>
      </w:r>
      <w:r w:rsidRPr="00157E1B">
        <w:rPr>
          <w:rFonts w:ascii="Times New Roman" w:hAnsi="Times New Roman" w:cs="Times New Roman"/>
          <w:i/>
          <w:iCs/>
        </w:rPr>
        <w:t>From Third World to First: The Singapore Story, 1965-2000: Memoirs of Lee Kuan Yew.</w:t>
      </w:r>
      <w:r w:rsidRPr="00157E1B">
        <w:rPr>
          <w:rFonts w:ascii="Times New Roman" w:hAnsi="Times New Roman" w:cs="Times New Roman"/>
        </w:rPr>
        <w:fldChar w:fldCharType="end"/>
      </w:r>
    </w:p>
  </w:footnote>
  <w:footnote w:id="191">
    <w:p w14:paraId="36301303" w14:textId="334457A6"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{"citationID":"PpPxkMq2","properties":{"formattedCitation":"\\uc0\\u8220{}Merlion Park,\\uc0\\u8221{} Singapore Tourism Board, VisitSingapore, 2021, https://www.visitsingapore.com/see-do-singapore/recreation-leisure/viewpoints/merlion-park/.","plainCitation":"“Merlion Park,” Singapore Tourism Board, VisitSingapore, 2021, https://www.visitsingapore.com/see-do-singapore/recreation-leisure/viewpoints/merlion-park/.","noteIndex":191},"citationItems":[{"id":112,"uris":["http://zotero.org/users/7632095/items/JVNR4SDW"],"uri":["http://zotero.org/users/7632095/items/JVNR4SDW"],"itemData":{"id":112,"type":"webpage","abstract":"Visit the Merlion Park waterfront in Singapore and take plenty of photos with the legendary and iconic half-lion and half-fish Merlion statue.","container-title":"VisitSingapore","genre":"Singapore Tourism Board","language":"en","title":"Merlion Park","URL":"https://www.visitsingapore.com/see-do-singapore/recreation-leisure/viewpoints/merlion-park/","accessed":{"date-parts":[["2021",3,13]]},"issued":{"date-parts":[["2021"]]}}}],"schema":"https://github.com/citation-style-language/schema/raw/master/csl-citation.json"}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“Merlion Park,” Singapore Tourism Board, VisitSingapore, 2021, https://www.visitsingapore.com/see-do-singapore/recreation-leisure/viewpoints/merlion-park/.</w:t>
      </w:r>
      <w:r w:rsidRPr="00157E1B">
        <w:rPr>
          <w:rFonts w:ascii="Times New Roman" w:hAnsi="Times New Roman" w:cs="Times New Roman"/>
        </w:rPr>
        <w:fldChar w:fldCharType="end"/>
      </w:r>
    </w:p>
  </w:footnote>
  <w:footnote w:id="192">
    <w:p w14:paraId="6D561E46" w14:textId="27D76DC2"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{"citationID":"Ck4EiND3","properties":{"formattedCitation":"{\\i{}History of Singapore}, 2005.","plainCitation":"History of Singapore, 2005.","noteIndex":192},"citationItems":[{"id":138,"uris":["http://zotero.org/users/7632095/items/5YR4DFTP"],"uri":["http://zotero.org/users/7632095/items/5YR4DFTP"],"itemData":{"id":138,"type":"motion_picture","dimensions":"2:13:49","medium":"Discovery Channel","publisher":"Singapore Academy of Corporate Management","title":"History of Singapore","URL":"https://www.youtube.com/watch?v=ZJgPijyr9lo&amp;t=1s","issued":{"date-parts":[["2005"]]}}}],"schema":"https://github.com/citation-style-language/schema/raw/master/csl-citation.json"}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i/>
          <w:iCs/>
        </w:rPr>
        <w:t>History of Singapore</w:t>
      </w:r>
      <w:r w:rsidRPr="00157E1B">
        <w:rPr>
          <w:rFonts w:ascii="Times New Roman" w:hAnsi="Times New Roman" w:cs="Times New Roman"/>
        </w:rPr>
        <w:t>, 2005.</w:t>
      </w:r>
      <w:r w:rsidRPr="00157E1B">
        <w:rPr>
          <w:rFonts w:ascii="Times New Roman" w:hAnsi="Times New Roman" w:cs="Times New Roman"/>
        </w:rPr>
        <w:fldChar w:fldCharType="end"/>
      </w:r>
    </w:p>
  </w:footnote>
  <w:footnote w:id="193">
    <w:p w14:paraId="1BD44883" w14:textId="1FD6218F"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{"citationID":"ZmYvUEhX","properties":{"formattedCitation":"{\\i{}History of Singapore}.","plainCitation":"History of Singapore.","noteIndex":193},"citationItems":[{"id":138,"uris":["http://zotero.org/users/7632095/items/5YR4DFTP"],"uri":["http://zotero.org/users/7632095/items/5YR4DFTP"],"itemData":{"id":138,"type":"motion_picture","dimensions":"2:13:49","medium":"Discovery Channel","publisher":"Singapore Academy of Corporate Management","title":"History of Singapore","URL":"https://www.youtube.com/watch?v=ZJgPijyr9lo&amp;t=1s","issued":{"date-parts":[["2005"]]}}}],"schema":"https://github.com/citation-style-language/schema/raw/master/csl-citation.json"}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i/>
          <w:iCs/>
        </w:rPr>
        <w:t>History of Singapore</w:t>
      </w:r>
      <w:r w:rsidRPr="00157E1B">
        <w:rPr>
          <w:rFonts w:ascii="Times New Roman" w:hAnsi="Times New Roman" w:cs="Times New Roman"/>
        </w:rPr>
        <w:t>.</w:t>
      </w:r>
      <w:r w:rsidRPr="00157E1B">
        <w:rPr>
          <w:rFonts w:ascii="Times New Roman" w:hAnsi="Times New Roman" w:cs="Times New Roman"/>
        </w:rPr>
        <w:fldChar w:fldCharType="end"/>
      </w:r>
    </w:p>
  </w:footnote>
  <w:footnote w:id="194">
    <w:p w14:paraId="39EE7E6A" w14:textId="547CF514"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{"citationID":"HttDB6QT","properties":{"formattedCitation":"{\\i{}History of Singapore}.","plainCitation":"History of Singapore.","noteIndex":194},"citationItems":[{"id":138,"uris":["http://zotero.org/users/7632095/items/5YR4DFTP"],"uri":["http://zotero.org/users/7632095/items/5YR4DFTP"],"itemData":{"id":138,"type":"motion_picture","dimensions":"2:13:49","medium":"Discovery Channel","publisher":"Singapore Academy of Corporate Management","title":"History of Singapore","URL":"https://www.youtube.com/watch?v=ZJgPijyr9lo&amp;t=1s","issued":{"date-parts":[["2005"]]}}}],"schema":"https://github.com/citation-style-language/schema/raw/master/csl-citation.json"}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i/>
          <w:iCs/>
        </w:rPr>
        <w:t>History of Singapore</w:t>
      </w:r>
      <w:r w:rsidRPr="00157E1B">
        <w:rPr>
          <w:rFonts w:ascii="Times New Roman" w:hAnsi="Times New Roman" w:cs="Times New Roman"/>
        </w:rPr>
        <w:t>.</w:t>
      </w:r>
      <w:r w:rsidRPr="00157E1B">
        <w:rPr>
          <w:rFonts w:ascii="Times New Roman" w:hAnsi="Times New Roman" w:cs="Times New Roman"/>
        </w:rPr>
        <w:fldChar w:fldCharType="end"/>
      </w:r>
    </w:p>
  </w:footnote>
  <w:footnote w:id="195">
    <w:p w14:paraId="0D748486" w14:textId="4029A565"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{"citationID":"VRwbOoIM","properties":{"formattedCitation":"\\uc0\\u8220{}Singapore Airlines - An Excellent, Iconic Asian Brand,\\uc0\\u8221{} {\\i{}Martin Roll} (blog), January 7, 2021, https://martinroll.com/resources/articles/strategy/singapore-airlines-an-excellent-asian-brand/.","plainCitation":"“Singapore Airlines - An Excellent, Iconic Asian Brand,” Martin Roll (blog), January 7, 2021, https://martinroll.com/resources/articles/strategy/singapore-airlines-an-excellent-asian-brand/.","noteIndex":195},"citationItems":[{"id":131,"uris":["http://zotero.org/users/7632095/items/48P8EIDV"],"uri":["http://zotero.org/users/7632095/items/48P8EIDV"],"itemData":{"id":131,"type":"post-weblog","abstract":"Singapore Airlines is an iconic Asian global brand providing great leadership in business operations, customer interactions and brand experience delivery","container-title":"Martin Roll","language":"en-US","title":"Singapore Airlines - An Excellent, Iconic Asian Brand","URL":"https://martinroll.com/resources/articles/strategy/singapore-airlines-an-excellent-asian-brand/","accessed":{"date-parts":[["2021",3,13]]},"issued":{"date-parts":[["2021",1,7]]}}}],"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 xml:space="preserve">“Singapore Airlines - An Excellent, Iconic Asian Brand,” </w:t>
      </w:r>
      <w:r w:rsidRPr="00157E1B">
        <w:rPr>
          <w:rFonts w:ascii="Times New Roman" w:hAnsi="Times New Roman" w:cs="Times New Roman"/>
          <w:i/>
          <w:iCs/>
        </w:rPr>
        <w:t>Martin Roll</w:t>
      </w:r>
      <w:r w:rsidRPr="00157E1B">
        <w:rPr>
          <w:rFonts w:ascii="Times New Roman" w:hAnsi="Times New Roman" w:cs="Times New Roman"/>
        </w:rPr>
        <w:t xml:space="preserve"> (blog), January 7, 2021, https://martinroll.com/resources/articles/strategy/singapore-airlines-an-excellent-asian-brand/.</w:t>
      </w:r>
      <w:r w:rsidRPr="00157E1B">
        <w:rPr>
          <w:rFonts w:ascii="Times New Roman" w:hAnsi="Times New Roman" w:cs="Times New Roman"/>
        </w:rPr>
        <w:fldChar w:fldCharType="end"/>
      </w:r>
    </w:p>
  </w:footnote>
  <w:footnote w:id="196">
    <w:p w14:paraId="4A0CBE41" w14:textId="24F0DB6D"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{"citationID":"ZTTlejbq","properties":{"formattedCitation":"Lance Ng, \\uc0\\u8220{}Lee Kuan Yew on Beating Corruption,\\uc0\\u8221{} Medium, March 18, 2019, https://lancengym.medium.com/lee-kuan-yew-on-beating-corruption-f0b740d80ca5.","plainCitation":"Lance Ng, “Lee Kuan Yew on Beating Corruption,” Medium, March 18, 2019, https://lancengym.medium.com/lee-kuan-yew-on-beating-corruption-f0b740d80ca5.","noteIndex":196},"citationItems":[{"id":130,"uris":["http://zotero.org/users/7632095/items/CQV6Q7EY"],"uri":["http://zotero.org/users/7632095/items/CQV6Q7EY"],"itemData":{"id":130,"type":"webpage","abstract":"The political legend who built modern Singapore on how nations can overcome corruption to give its citizens a better life and equal opportunities.","container-title":"Medium","title":"Lee Kuan Yew on Beating Corruption","URL":"https://lancengym.medium.com/lee-kuan-yew-on-beating-corruption-f0b740d80ca5","author":[{"family":"Ng","given":"Lance"}],"accessed":{"date-parts":[["2021",3,13]]},"issued":{"date-parts":[["2019",3,18]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Lance Ng, “Lee Kuan Yew on Beating Corruption,” Medium, March 18, 2019, https://lancengym.medium.com/lee-kuan-yew-on-beating-corruption-f0b740d80ca5.</w:t>
      </w:r>
      <w:r w:rsidRPr="00157E1B">
        <w:rPr>
          <w:rFonts w:ascii="Times New Roman" w:hAnsi="Times New Roman" w:cs="Times New Roman"/>
        </w:rPr>
        <w:fldChar w:fldCharType="end"/>
      </w:r>
    </w:p>
  </w:footnote>
  <w:footnote w:id="197">
    <w:p w14:paraId="65EB9894" w14:textId="492B6541"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7A4Kh3kj","properties":{"formattedCitation":"Ng.","plainCitation":"Ng.","noteIndex":197},"citationItems":[{"id":130,"uris":["http://zotero.org/users/7632095/items/CQV6Q7EY"],"uri":["http://zotero.org/users/7632095/items/CQV6Q7EY"],"itemData":{"id":130,"type":"webpage","abstract":"The political legend who built modern Singapore on how nations can overcome corruption to give its citizens a better life and equal opportunities.","container-title":"Medium","title":"Lee Kuan Yew on Beating Corruption","URL":"https://lancengym.medium.com/lee-kuan-yew-on-beating-corruption-f0b740d80ca5","author":[{"family":"Ng","given":"Lance"}],"accessed":{"date-parts":[["2021",3,13]]},"issued":{"date-parts":[["2019",3,18]]}}}],"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noProof/>
        </w:rPr>
        <w:t>Ng.</w:t>
      </w:r>
      <w:r w:rsidRPr="00157E1B">
        <w:rPr>
          <w:rFonts w:ascii="Times New Roman" w:hAnsi="Times New Roman" w:cs="Times New Roman"/>
        </w:rPr>
        <w:fldChar w:fldCharType="end"/>
      </w:r>
    </w:p>
  </w:footnote>
  <w:footnote w:id="198">
    <w:p w14:paraId="1A496539" w14:textId="734649E7"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{"citationID":"rCjQwIsN","properties":{"formattedCitation":"Patrick Radden Keefe, \\uc0\\u8220{}Corruption and Revolt,\\uc0\\u8221{} The New Yorker, January 12, 2015, https://www.newyorker.com/magazine/2015/01/19/corruption-revolt.","plainCitation":"Patrick Radden Keefe, “Corruption and Revolt,” The New Yorker, January 12, 2015, https://www.newyorker.com/magazine/2015/01/19/corruption-revolt.","noteIndex":198},"citationItems":[{"id":128,"uris":["http://zotero.org/users/7632095/items/ABU4C9X8"],"uri":["http://zotero.org/users/7632095/items/ABU4C9X8"],"itemData":{"id":128,"type":"webpage","abstract":"Patrick Radden Keefe on why it happened in Singapore—and won’t in Afghanistan.","container-title":"The New Yorker","language":"en-us","title":"Corruption and Revolt","URL":"https://www.newyorker.com/magazine/2015/01/19/corruption-revolt","author":[{"family":"Keefe","given":"Patrick Radden"}],"accessed":{"date-parts":[["2021",3,13]]},"issued":{"date-parts":[["2015",1,12]]}}}],"schema":"https://github.com/citation-style-language/schema/raw/master/csl-citation.json"}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Patrick Radden Keefe, “Corruption and Revolt,” The New Yorker, January 12, 2015, https://www.newyorker.com/magazine/2015/01/19/corruption-revolt.</w:t>
      </w:r>
      <w:r w:rsidRPr="00157E1B">
        <w:rPr>
          <w:rFonts w:ascii="Times New Roman" w:hAnsi="Times New Roman" w:cs="Times New Roman"/>
        </w:rPr>
        <w:fldChar w:fldCharType="end"/>
      </w:r>
    </w:p>
  </w:footnote>
  <w:footnote w:id="199">
    <w:p w14:paraId="0CBCEE10" w14:textId="332F599D"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wcNYRKBX","properties":{"formattedCitation":"Keefe.","plainCitation":"Keefe.","noteIndex":199},"citationItems":[{"id":128,"uris":["http://zotero.org/users/7632095/items/ABU4C9X8"],"uri":["http://zotero.org/users/7632095/items/ABU4C9X8"],"itemData":{"id":128,"type":"webpage","abstract":"Patrick Radden Keefe on why it happened in Singapore—and won’t in Afghanistan.","container-title":"The New Yorker","language":"en-us","title":"Corruption and Revolt","URL":"https://www.newyorker.com/magazine/2015/01/19/corruption-revolt","author":[{"family":"Keefe","given":"Patrick Radden"}],"accessed":{"date-parts":[["2021",3,13]]},"issued":{"date-parts":[["2015",1,12]]}}}],"schema":"https://github.com/citation-style-language/schema/raw/master/csl-citation.json"}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rPr>
        <w:t>Keefe.</w:t>
      </w:r>
      <w:r w:rsidRPr="00157E1B">
        <w:rPr>
          <w:rFonts w:ascii="Times New Roman" w:hAnsi="Times New Roman" w:cs="Times New Roman"/>
        </w:rPr>
        <w:fldChar w:fldCharType="end"/>
      </w:r>
    </w:p>
  </w:footnote>
  <w:footnote w:id="200">
    <w:p w14:paraId="470591B0" w14:textId="35E3291B"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{"citationID":"a2dln8a3kai","properties":{"formattedCitation":"{\\i{}Singapore - A Success Story} (Falls Church, VA: Landmark Media, 1994), https://video.alexanderstreet.com/watch/singapore-a-success-story.","plainCitation":"Singapore - A Success Story (Falls Church, VA: Landmark Media, 1994), https://video.alexanderstreet.com/watch/singapore-a-success-story.","noteIndex":200},"citationItems":[{"id":159,"uris":["http://zotero.org/users/7632095/items/VJFFFUWS"],"uri":["http://zotero.org/users/7632095/items/VJFFFUWS"],"itemData":{"id":159,"type":"motion_picture","abstract":"Singapore is home to 2.7 million and may be the financial center of southeast Asia. This film explores the reasons for this phenomenal success. The population is multi-ethnic and also multi-religious. Its cuisine is as varied as its ethnic kaleidoscope. The Singaporean government has restricted striking and gambling, and even chewing gum is banned. Selling certain illicit narcotics can bring a death sentence. The government has gradually altered its educational emphasis from the primary to the secondary and technical level. Its'one university has grown into three. Singapore is positioned to become the world's fourth largest center of trade. Shopping and merchandising are a great preoccupation.","dimensions":"30:00","event-place":"Falls Church, VA","language":"English","publisher":"Landmark Media","publisher-place":"Falls Church, VA","source":"Alexander Street","title":"Singapore - A Success Story","URL":"https://video.alexanderstreet.com/watch/singapore-a-success-story","issued":{"date-parts":[["1994"]]}}}],"schema":"https://github.com/citation-style-language/schema/raw/master/csl-citation.json"}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i/>
          <w:iCs/>
        </w:rPr>
        <w:t>Singapore - A Success Story</w:t>
      </w:r>
      <w:r w:rsidRPr="00157E1B">
        <w:rPr>
          <w:rFonts w:ascii="Times New Roman" w:hAnsi="Times New Roman" w:cs="Times New Roman"/>
        </w:rPr>
        <w:t xml:space="preserve"> (Falls Church, VA: Landmark Media, 1994), https://video.alexanderstreet.com/watch/singapore-a-success-story.</w:t>
      </w:r>
      <w:r w:rsidRPr="00157E1B">
        <w:rPr>
          <w:rFonts w:ascii="Times New Roman" w:hAnsi="Times New Roman" w:cs="Times New Roman"/>
        </w:rPr>
        <w:fldChar w:fldCharType="end"/>
      </w:r>
    </w:p>
  </w:footnote>
  <w:footnote w:id="201">
    <w:p w14:paraId="3BB2D76B" w14:textId="0DAEC2D4" w:rsidR="00FB1F20" w:rsidRPr="00157E1B" w:rsidRDefault="00FB1F20" w:rsidP="002A53DE">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w:t>
      </w:r>
      <w:r w:rsidRPr="00157E1B">
        <w:rPr>
          <w:rFonts w:ascii="Times New Roman" w:hAnsi="Times New Roman" w:cs="Times New Roman"/>
        </w:rPr>
        <w:fldChar w:fldCharType="begin"/>
      </w:r>
      <w:r w:rsidRPr="00157E1B">
        <w:rPr>
          <w:rFonts w:ascii="Times New Roman" w:hAnsi="Times New Roman" w:cs="Times New Roman"/>
        </w:rPr>
        <w:instrText xml:space="preserve"> ADDIN ZOTERO_ITEM CSL_CITATION {"citationID":"a1mq93fgr67","properties":{"formattedCitation":"{\\i{}Singapore - A Success Story}.","plainCitation":"Singapore - A Success Story.","noteIndex":201},"citationItems":[{"id":159,"uris":["http://zotero.org/users/7632095/items/VJFFFUWS"],"uri":["http://zotero.org/users/7632095/items/VJFFFUWS"],"itemData":{"id":159,"type":"motion_picture","abstract":"Singapore is home to 2.7 million and may be the financial center of southeast Asia. This film explores the reasons for this phenomenal success. The population is multi-ethnic and also multi-religious. Its cuisine is as varied as its ethnic kaleidoscope. The Singaporean government has restricted striking and gambling, and even chewing gum is banned. Selling certain illicit narcotics can bring a death sentence. The government has gradually altered its educational emphasis from the primary to the secondary and technical level. Its'one university has grown into three. Singapore is positioned to become the world's fourth largest center of trade. Shopping and merchandising are a great preoccupation.","dimensions":"30:00","event-place":"Falls Church, VA","language":"English","publisher":"Landmark Media","publisher-place":"Falls Church, VA","source":"Alexander Street","title":"Singapore - A Success Story","URL":"https://video.alexanderstreet.com/watch/singapore-a-success-story","issued":{"date-parts":[["1994"]]}}}],"schema":"https://github.com/citation-style-language/schema/raw/master/csl-citation.json"} </w:instrText>
      </w:r>
      <w:r w:rsidRPr="00157E1B">
        <w:rPr>
          <w:rFonts w:ascii="Times New Roman" w:hAnsi="Times New Roman" w:cs="Times New Roman"/>
        </w:rPr>
        <w:fldChar w:fldCharType="separate"/>
      </w:r>
      <w:r w:rsidRPr="00157E1B">
        <w:rPr>
          <w:rFonts w:ascii="Times New Roman" w:hAnsi="Times New Roman" w:cs="Times New Roman"/>
          <w:i/>
          <w:iCs/>
        </w:rPr>
        <w:t>Singapore - A Success Story</w:t>
      </w:r>
      <w:r w:rsidRPr="00157E1B">
        <w:rPr>
          <w:rFonts w:ascii="Times New Roman" w:hAnsi="Times New Roman" w:cs="Times New Roman"/>
        </w:rPr>
        <w:t>.</w:t>
      </w:r>
      <w:r w:rsidRPr="00157E1B">
        <w:rPr>
          <w:rFonts w:ascii="Times New Roman" w:hAnsi="Times New Roman" w:cs="Times New Roman"/>
        </w:rPr>
        <w:fldChar w:fldCharType="end"/>
      </w:r>
    </w:p>
  </w:footnote>
  <w:footnote w:id="202">
    <w:p w14:paraId="0EFFAA74" w14:textId="77777777" w:rsidR="00FB1F20" w:rsidRPr="00157E1B" w:rsidRDefault="00FB1F20" w:rsidP="00CE5F1A">
      <w:pPr>
        <w:pStyle w:val="FootnoteText"/>
        <w:rPr>
          <w:rFonts w:ascii="Times New Roman" w:hAnsi="Times New Roman" w:cs="Times New Roman"/>
        </w:rPr>
      </w:pPr>
      <w:r w:rsidRPr="00157E1B">
        <w:rPr>
          <w:rStyle w:val="FootnoteReference"/>
          <w:rFonts w:ascii="Times New Roman" w:hAnsi="Times New Roman" w:cs="Times New Roman"/>
        </w:rPr>
        <w:footnoteRef/>
      </w:r>
      <w:r w:rsidRPr="00157E1B">
        <w:rPr>
          <w:rFonts w:ascii="Times New Roman" w:hAnsi="Times New Roman" w:cs="Times New Roman"/>
        </w:rPr>
        <w:t xml:space="preserve"> (1) Shared Norms and Values, (2) Conformity with Established Rules for Acquiring Power, (3) Proper and Effective Use of Power, (4) Consent of the Governed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436138566"/>
      <w:docPartObj>
        <w:docPartGallery w:val="Page Numbers (Top of Page)"/>
        <w:docPartUnique/>
      </w:docPartObj>
    </w:sdtPr>
    <w:sdtEndPr>
      <w:rPr>
        <w:rStyle w:val="PageNumber"/>
      </w:rPr>
    </w:sdtEndPr>
    <w:sdtContent>
      <w:p w14:paraId="71F3983D" w14:textId="77777777" w:rsidR="00FB1F20" w:rsidRDefault="00FB1F20" w:rsidP="004761E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924442A" w14:textId="77777777" w:rsidR="00FB1F20" w:rsidRDefault="00FB1F20" w:rsidP="004761E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1D2036" w14:textId="77777777" w:rsidR="00FB1F20" w:rsidRPr="00443F91" w:rsidRDefault="00FB1F20" w:rsidP="004761EE">
    <w:pPr>
      <w:pStyle w:val="Header"/>
      <w:framePr w:wrap="none" w:vAnchor="text" w:hAnchor="margin" w:xAlign="right" w:y="1"/>
      <w:rPr>
        <w:rStyle w:val="PageNumber"/>
        <w:rFonts w:ascii="Times New Roman" w:hAnsi="Times New Roman" w:cs="Times New Roman"/>
      </w:rPr>
    </w:pPr>
    <w:r w:rsidRPr="00443F91">
      <w:rPr>
        <w:rStyle w:val="PageNumber"/>
        <w:rFonts w:ascii="Times New Roman" w:hAnsi="Times New Roman" w:cs="Times New Roman"/>
      </w:rPr>
      <w:t xml:space="preserve">Shimberg </w:t>
    </w:r>
    <w:sdt>
      <w:sdtPr>
        <w:rPr>
          <w:rStyle w:val="PageNumber"/>
          <w:rFonts w:ascii="Times New Roman" w:hAnsi="Times New Roman" w:cs="Times New Roman"/>
        </w:rPr>
        <w:id w:val="46350261"/>
        <w:docPartObj>
          <w:docPartGallery w:val="Page Numbers (Top of Page)"/>
          <w:docPartUnique/>
        </w:docPartObj>
      </w:sdtPr>
      <w:sdtEndPr>
        <w:rPr>
          <w:rStyle w:val="PageNumber"/>
        </w:rPr>
      </w:sdtEndPr>
      <w:sdtContent>
        <w:r w:rsidRPr="00443F91">
          <w:rPr>
            <w:rStyle w:val="PageNumber"/>
            <w:rFonts w:ascii="Times New Roman" w:hAnsi="Times New Roman" w:cs="Times New Roman"/>
          </w:rPr>
          <w:fldChar w:fldCharType="begin"/>
        </w:r>
        <w:r w:rsidRPr="00443F91">
          <w:rPr>
            <w:rStyle w:val="PageNumber"/>
            <w:rFonts w:ascii="Times New Roman" w:hAnsi="Times New Roman" w:cs="Times New Roman"/>
          </w:rPr>
          <w:instrText xml:space="preserve"> PAGE </w:instrText>
        </w:r>
        <w:r w:rsidRPr="00443F91">
          <w:rPr>
            <w:rStyle w:val="PageNumber"/>
            <w:rFonts w:ascii="Times New Roman" w:hAnsi="Times New Roman" w:cs="Times New Roman"/>
          </w:rPr>
          <w:fldChar w:fldCharType="separate"/>
        </w:r>
        <w:r w:rsidR="00595638">
          <w:rPr>
            <w:rStyle w:val="PageNumber"/>
            <w:rFonts w:ascii="Times New Roman" w:hAnsi="Times New Roman" w:cs="Times New Roman"/>
            <w:noProof/>
          </w:rPr>
          <w:t>74</w:t>
        </w:r>
        <w:r w:rsidRPr="00443F91">
          <w:rPr>
            <w:rStyle w:val="PageNumber"/>
            <w:rFonts w:ascii="Times New Roman" w:hAnsi="Times New Roman" w:cs="Times New Roman"/>
          </w:rPr>
          <w:fldChar w:fldCharType="end"/>
        </w:r>
      </w:sdtContent>
    </w:sdt>
  </w:p>
  <w:p w14:paraId="5F698012" w14:textId="77777777" w:rsidR="00FB1F20" w:rsidRPr="00A76524" w:rsidRDefault="00FB1F20" w:rsidP="004761EE">
    <w:pPr>
      <w:pStyle w:val="Header"/>
      <w:ind w:right="360"/>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78006B"/>
    <w:multiLevelType w:val="hybridMultilevel"/>
    <w:tmpl w:val="9DD4757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6E4A0D"/>
    <w:multiLevelType w:val="hybridMultilevel"/>
    <w:tmpl w:val="CC0C6E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832ECF"/>
    <w:multiLevelType w:val="hybridMultilevel"/>
    <w:tmpl w:val="C090F46E"/>
    <w:lvl w:ilvl="0" w:tplc="7C1E01A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9DE4865"/>
    <w:multiLevelType w:val="hybridMultilevel"/>
    <w:tmpl w:val="B4386F70"/>
    <w:lvl w:ilvl="0" w:tplc="AA422CD0">
      <w:start w:val="1"/>
      <w:numFmt w:val="decimal"/>
      <w:pStyle w:val="Heading3"/>
      <w:lvlText w:val="%1)"/>
      <w:lvlJc w:val="left"/>
      <w:pPr>
        <w:ind w:left="25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D22A69"/>
    <w:multiLevelType w:val="hybridMultilevel"/>
    <w:tmpl w:val="CF0A3AAE"/>
    <w:lvl w:ilvl="0" w:tplc="7F382E7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753CCA"/>
    <w:multiLevelType w:val="hybridMultilevel"/>
    <w:tmpl w:val="C32AAF0A"/>
    <w:lvl w:ilvl="0" w:tplc="04090015">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1B5E17CF"/>
    <w:multiLevelType w:val="hybridMultilevel"/>
    <w:tmpl w:val="8856D18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272C14"/>
    <w:multiLevelType w:val="hybridMultilevel"/>
    <w:tmpl w:val="6DC80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7C3948"/>
    <w:multiLevelType w:val="hybridMultilevel"/>
    <w:tmpl w:val="124061C0"/>
    <w:lvl w:ilvl="0" w:tplc="76003A76">
      <w:start w:val="1"/>
      <w:numFmt w:val="lowerLetter"/>
      <w:pStyle w:val="Heading4"/>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697849"/>
    <w:multiLevelType w:val="hybridMultilevel"/>
    <w:tmpl w:val="D71001FC"/>
    <w:lvl w:ilvl="0" w:tplc="53926D8A">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2FD375D7"/>
    <w:multiLevelType w:val="hybridMultilevel"/>
    <w:tmpl w:val="2BD87C20"/>
    <w:lvl w:ilvl="0" w:tplc="36CA368C">
      <w:start w:val="2"/>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0F418E"/>
    <w:multiLevelType w:val="hybridMultilevel"/>
    <w:tmpl w:val="3FB20656"/>
    <w:lvl w:ilvl="0" w:tplc="906C0C7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173F10"/>
    <w:multiLevelType w:val="hybridMultilevel"/>
    <w:tmpl w:val="AB30C90C"/>
    <w:lvl w:ilvl="0" w:tplc="487876A4">
      <w:start w:val="1"/>
      <w:numFmt w:val="upperRoman"/>
      <w:pStyle w:val="Heading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1A7D37"/>
    <w:multiLevelType w:val="hybridMultilevel"/>
    <w:tmpl w:val="3C3640D8"/>
    <w:lvl w:ilvl="0" w:tplc="9EE08720">
      <w:start w:val="1"/>
      <w:numFmt w:val="upperLetter"/>
      <w:lvlText w:val="%1."/>
      <w:lvlJc w:val="left"/>
      <w:pPr>
        <w:ind w:left="1800" w:hanging="360"/>
      </w:pPr>
      <w:rPr>
        <w:rFonts w:hint="default"/>
      </w:rPr>
    </w:lvl>
    <w:lvl w:ilvl="1" w:tplc="04090011">
      <w:start w:val="1"/>
      <w:numFmt w:val="decimal"/>
      <w:lvlText w:val="%2)"/>
      <w:lvlJc w:val="left"/>
      <w:pPr>
        <w:ind w:left="2520" w:hanging="360"/>
      </w:pPr>
    </w:lvl>
    <w:lvl w:ilvl="2" w:tplc="04090017">
      <w:start w:val="1"/>
      <w:numFmt w:val="lowerLetter"/>
      <w:lvlText w:val="%3)"/>
      <w:lvlJc w:val="left"/>
      <w:pPr>
        <w:ind w:left="3420" w:hanging="360"/>
      </w:pPr>
    </w:lvl>
    <w:lvl w:ilvl="3" w:tplc="2AD45148">
      <w:start w:val="1"/>
      <w:numFmt w:val="upperLetter"/>
      <w:lvlText w:val="%4)"/>
      <w:lvlJc w:val="left"/>
      <w:pPr>
        <w:ind w:left="3960" w:hanging="360"/>
      </w:pPr>
      <w:rPr>
        <w:rFonts w:hint="default"/>
      </w:r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4B3C1015"/>
    <w:multiLevelType w:val="hybridMultilevel"/>
    <w:tmpl w:val="A2868058"/>
    <w:lvl w:ilvl="0" w:tplc="04090015">
      <w:start w:val="1"/>
      <w:numFmt w:val="upperLetter"/>
      <w:lvlText w:val="%1."/>
      <w:lvlJc w:val="left"/>
      <w:pPr>
        <w:ind w:left="1800" w:hanging="360"/>
      </w:pPr>
    </w:lvl>
    <w:lvl w:ilvl="1" w:tplc="04090015">
      <w:start w:val="1"/>
      <w:numFmt w:val="upperLetter"/>
      <w:lvlText w:val="%2."/>
      <w:lvlJc w:val="left"/>
      <w:pPr>
        <w:ind w:left="1800" w:hanging="360"/>
      </w:pPr>
    </w:lvl>
    <w:lvl w:ilvl="2" w:tplc="04090011">
      <w:start w:val="1"/>
      <w:numFmt w:val="decimal"/>
      <w:lvlText w:val="%3)"/>
      <w:lvlJc w:val="left"/>
      <w:pPr>
        <w:ind w:left="2520" w:hanging="360"/>
      </w:pPr>
    </w:lvl>
    <w:lvl w:ilvl="3" w:tplc="0409000F">
      <w:start w:val="1"/>
      <w:numFmt w:val="decimal"/>
      <w:lvlText w:val="%4."/>
      <w:lvlJc w:val="left"/>
      <w:pPr>
        <w:ind w:left="3240" w:hanging="360"/>
      </w:pPr>
    </w:lvl>
    <w:lvl w:ilvl="4" w:tplc="04090017">
      <w:start w:val="1"/>
      <w:numFmt w:val="lowerLetter"/>
      <w:lvlText w:val="%5)"/>
      <w:lvlJc w:val="left"/>
      <w:pPr>
        <w:ind w:left="3420" w:hanging="360"/>
      </w:pPr>
    </w:lvl>
    <w:lvl w:ilvl="5" w:tplc="0409001B">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0E80D19"/>
    <w:multiLevelType w:val="hybridMultilevel"/>
    <w:tmpl w:val="C302C7E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CF48C7"/>
    <w:multiLevelType w:val="hybridMultilevel"/>
    <w:tmpl w:val="82C8965E"/>
    <w:lvl w:ilvl="0" w:tplc="134A80B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0E90F7E"/>
    <w:multiLevelType w:val="hybridMultilevel"/>
    <w:tmpl w:val="7E8C2F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8F008D7"/>
    <w:multiLevelType w:val="hybridMultilevel"/>
    <w:tmpl w:val="6F0C8918"/>
    <w:lvl w:ilvl="0" w:tplc="04090015">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77612000"/>
    <w:multiLevelType w:val="hybridMultilevel"/>
    <w:tmpl w:val="DCEE57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C191530"/>
    <w:multiLevelType w:val="hybridMultilevel"/>
    <w:tmpl w:val="B100C9A0"/>
    <w:lvl w:ilvl="0" w:tplc="7562CF04">
      <w:start w:val="1"/>
      <w:numFmt w:val="upperRoman"/>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D8F2725"/>
    <w:multiLevelType w:val="hybridMultilevel"/>
    <w:tmpl w:val="C0F05AC8"/>
    <w:lvl w:ilvl="0" w:tplc="04090011">
      <w:start w:val="1"/>
      <w:numFmt w:val="decimal"/>
      <w:lvlText w:val="%1)"/>
      <w:lvlJc w:val="left"/>
      <w:pPr>
        <w:ind w:left="25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7"/>
  </w:num>
  <w:num w:numId="3">
    <w:abstractNumId w:val="10"/>
  </w:num>
  <w:num w:numId="4">
    <w:abstractNumId w:val="11"/>
  </w:num>
  <w:num w:numId="5">
    <w:abstractNumId w:val="17"/>
  </w:num>
  <w:num w:numId="6">
    <w:abstractNumId w:val="2"/>
  </w:num>
  <w:num w:numId="7">
    <w:abstractNumId w:val="0"/>
  </w:num>
  <w:num w:numId="8">
    <w:abstractNumId w:val="15"/>
  </w:num>
  <w:num w:numId="9">
    <w:abstractNumId w:val="21"/>
  </w:num>
  <w:num w:numId="10">
    <w:abstractNumId w:val="8"/>
  </w:num>
  <w:num w:numId="11">
    <w:abstractNumId w:val="19"/>
  </w:num>
  <w:num w:numId="12">
    <w:abstractNumId w:val="20"/>
  </w:num>
  <w:num w:numId="13">
    <w:abstractNumId w:val="5"/>
  </w:num>
  <w:num w:numId="14">
    <w:abstractNumId w:val="9"/>
  </w:num>
  <w:num w:numId="15">
    <w:abstractNumId w:val="18"/>
  </w:num>
  <w:num w:numId="16">
    <w:abstractNumId w:val="13"/>
  </w:num>
  <w:num w:numId="17">
    <w:abstractNumId w:val="3"/>
  </w:num>
  <w:num w:numId="18">
    <w:abstractNumId w:val="16"/>
  </w:num>
  <w:num w:numId="19">
    <w:abstractNumId w:val="14"/>
  </w:num>
  <w:num w:numId="20">
    <w:abstractNumId w:val="6"/>
  </w:num>
  <w:num w:numId="21">
    <w:abstractNumId w:val="1"/>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3584"/>
    <w:rsid w:val="00003E6A"/>
    <w:rsid w:val="000100DC"/>
    <w:rsid w:val="00015A1B"/>
    <w:rsid w:val="0002259F"/>
    <w:rsid w:val="00025EA1"/>
    <w:rsid w:val="00050A99"/>
    <w:rsid w:val="0005214C"/>
    <w:rsid w:val="00055457"/>
    <w:rsid w:val="00057F70"/>
    <w:rsid w:val="000772EC"/>
    <w:rsid w:val="000941A9"/>
    <w:rsid w:val="00095234"/>
    <w:rsid w:val="000A0531"/>
    <w:rsid w:val="000B3CCD"/>
    <w:rsid w:val="000C4709"/>
    <w:rsid w:val="000D7BD2"/>
    <w:rsid w:val="000E4FCF"/>
    <w:rsid w:val="00132892"/>
    <w:rsid w:val="00150960"/>
    <w:rsid w:val="00151097"/>
    <w:rsid w:val="0015110A"/>
    <w:rsid w:val="00157E1B"/>
    <w:rsid w:val="001610C3"/>
    <w:rsid w:val="00183F1B"/>
    <w:rsid w:val="001B0AFD"/>
    <w:rsid w:val="001C78A6"/>
    <w:rsid w:val="001F036C"/>
    <w:rsid w:val="00200B44"/>
    <w:rsid w:val="00201733"/>
    <w:rsid w:val="00203615"/>
    <w:rsid w:val="0021001A"/>
    <w:rsid w:val="00233900"/>
    <w:rsid w:val="0023506E"/>
    <w:rsid w:val="0023573C"/>
    <w:rsid w:val="002417EB"/>
    <w:rsid w:val="002432F7"/>
    <w:rsid w:val="002433D1"/>
    <w:rsid w:val="00244D4C"/>
    <w:rsid w:val="00250B75"/>
    <w:rsid w:val="00260D53"/>
    <w:rsid w:val="002653E3"/>
    <w:rsid w:val="0026611B"/>
    <w:rsid w:val="0027355A"/>
    <w:rsid w:val="002760F6"/>
    <w:rsid w:val="00294C8B"/>
    <w:rsid w:val="002A53DE"/>
    <w:rsid w:val="002D349D"/>
    <w:rsid w:val="002F21C4"/>
    <w:rsid w:val="00311AFD"/>
    <w:rsid w:val="003216D4"/>
    <w:rsid w:val="00330285"/>
    <w:rsid w:val="00342330"/>
    <w:rsid w:val="0034607A"/>
    <w:rsid w:val="003471D2"/>
    <w:rsid w:val="0037508D"/>
    <w:rsid w:val="003856B1"/>
    <w:rsid w:val="00386F04"/>
    <w:rsid w:val="003B3437"/>
    <w:rsid w:val="003B47F7"/>
    <w:rsid w:val="003F1E11"/>
    <w:rsid w:val="003F26D4"/>
    <w:rsid w:val="00416455"/>
    <w:rsid w:val="00443F91"/>
    <w:rsid w:val="00444B72"/>
    <w:rsid w:val="00450454"/>
    <w:rsid w:val="00450DE9"/>
    <w:rsid w:val="004652D4"/>
    <w:rsid w:val="004761EE"/>
    <w:rsid w:val="00476CC3"/>
    <w:rsid w:val="004B1F5B"/>
    <w:rsid w:val="004B5896"/>
    <w:rsid w:val="004B6957"/>
    <w:rsid w:val="004D5440"/>
    <w:rsid w:val="004D663C"/>
    <w:rsid w:val="004F51C3"/>
    <w:rsid w:val="00527D5C"/>
    <w:rsid w:val="00532934"/>
    <w:rsid w:val="00532F77"/>
    <w:rsid w:val="0054370B"/>
    <w:rsid w:val="00543A6B"/>
    <w:rsid w:val="00545E7B"/>
    <w:rsid w:val="005600A0"/>
    <w:rsid w:val="00560C59"/>
    <w:rsid w:val="00564BC4"/>
    <w:rsid w:val="0057659E"/>
    <w:rsid w:val="00595638"/>
    <w:rsid w:val="005A02BD"/>
    <w:rsid w:val="005A09B6"/>
    <w:rsid w:val="005B2703"/>
    <w:rsid w:val="0060787B"/>
    <w:rsid w:val="00610032"/>
    <w:rsid w:val="0062472E"/>
    <w:rsid w:val="00634894"/>
    <w:rsid w:val="006416E5"/>
    <w:rsid w:val="0065660B"/>
    <w:rsid w:val="0066788F"/>
    <w:rsid w:val="00667CD5"/>
    <w:rsid w:val="00673521"/>
    <w:rsid w:val="00674495"/>
    <w:rsid w:val="0068463C"/>
    <w:rsid w:val="006916CC"/>
    <w:rsid w:val="006A0894"/>
    <w:rsid w:val="006D32E6"/>
    <w:rsid w:val="006D5AC2"/>
    <w:rsid w:val="007050B7"/>
    <w:rsid w:val="007068D5"/>
    <w:rsid w:val="00717F02"/>
    <w:rsid w:val="00723900"/>
    <w:rsid w:val="00733355"/>
    <w:rsid w:val="00737AC6"/>
    <w:rsid w:val="00753584"/>
    <w:rsid w:val="00757297"/>
    <w:rsid w:val="007604AE"/>
    <w:rsid w:val="00763AB5"/>
    <w:rsid w:val="00765FDC"/>
    <w:rsid w:val="00767BAC"/>
    <w:rsid w:val="007860E6"/>
    <w:rsid w:val="007864EA"/>
    <w:rsid w:val="00791665"/>
    <w:rsid w:val="007B263C"/>
    <w:rsid w:val="007B5A80"/>
    <w:rsid w:val="007D0EA3"/>
    <w:rsid w:val="007D4E56"/>
    <w:rsid w:val="007D70BC"/>
    <w:rsid w:val="00821FAC"/>
    <w:rsid w:val="00831571"/>
    <w:rsid w:val="00833B8C"/>
    <w:rsid w:val="008418B1"/>
    <w:rsid w:val="00847B85"/>
    <w:rsid w:val="00861E80"/>
    <w:rsid w:val="0086420F"/>
    <w:rsid w:val="00867333"/>
    <w:rsid w:val="00871165"/>
    <w:rsid w:val="00880095"/>
    <w:rsid w:val="00882BD7"/>
    <w:rsid w:val="00890270"/>
    <w:rsid w:val="008B605B"/>
    <w:rsid w:val="008F696D"/>
    <w:rsid w:val="009019FA"/>
    <w:rsid w:val="00905CB7"/>
    <w:rsid w:val="00937533"/>
    <w:rsid w:val="00940EBD"/>
    <w:rsid w:val="009523BB"/>
    <w:rsid w:val="0096264E"/>
    <w:rsid w:val="00975788"/>
    <w:rsid w:val="00982C39"/>
    <w:rsid w:val="00984492"/>
    <w:rsid w:val="00990E21"/>
    <w:rsid w:val="009A5A99"/>
    <w:rsid w:val="009B3B03"/>
    <w:rsid w:val="009B73F2"/>
    <w:rsid w:val="00A00CFB"/>
    <w:rsid w:val="00A02BC7"/>
    <w:rsid w:val="00A07E7F"/>
    <w:rsid w:val="00A12D55"/>
    <w:rsid w:val="00A14D13"/>
    <w:rsid w:val="00A32FBE"/>
    <w:rsid w:val="00A34660"/>
    <w:rsid w:val="00A63910"/>
    <w:rsid w:val="00A73080"/>
    <w:rsid w:val="00A76524"/>
    <w:rsid w:val="00A76EB3"/>
    <w:rsid w:val="00AA124E"/>
    <w:rsid w:val="00AD0DBF"/>
    <w:rsid w:val="00AD4AF7"/>
    <w:rsid w:val="00AD5817"/>
    <w:rsid w:val="00AE4508"/>
    <w:rsid w:val="00AE5484"/>
    <w:rsid w:val="00B023F8"/>
    <w:rsid w:val="00B031D0"/>
    <w:rsid w:val="00B058E1"/>
    <w:rsid w:val="00B229E6"/>
    <w:rsid w:val="00B25E8F"/>
    <w:rsid w:val="00B26AB1"/>
    <w:rsid w:val="00B304B8"/>
    <w:rsid w:val="00B32F49"/>
    <w:rsid w:val="00B36684"/>
    <w:rsid w:val="00B44147"/>
    <w:rsid w:val="00B7153D"/>
    <w:rsid w:val="00B90851"/>
    <w:rsid w:val="00BA5CE0"/>
    <w:rsid w:val="00BA6FDF"/>
    <w:rsid w:val="00BB0F6C"/>
    <w:rsid w:val="00BC36CC"/>
    <w:rsid w:val="00BC738A"/>
    <w:rsid w:val="00BD0AC5"/>
    <w:rsid w:val="00BD5AA4"/>
    <w:rsid w:val="00BF07C4"/>
    <w:rsid w:val="00BF37B3"/>
    <w:rsid w:val="00BF6FBB"/>
    <w:rsid w:val="00C0214A"/>
    <w:rsid w:val="00C20B0E"/>
    <w:rsid w:val="00C20FEB"/>
    <w:rsid w:val="00C23A8F"/>
    <w:rsid w:val="00C26CA7"/>
    <w:rsid w:val="00C41360"/>
    <w:rsid w:val="00C41379"/>
    <w:rsid w:val="00C563E4"/>
    <w:rsid w:val="00C73150"/>
    <w:rsid w:val="00C73B6C"/>
    <w:rsid w:val="00C8268A"/>
    <w:rsid w:val="00C9415C"/>
    <w:rsid w:val="00CA7004"/>
    <w:rsid w:val="00CC318E"/>
    <w:rsid w:val="00CE5F1A"/>
    <w:rsid w:val="00CE7ACF"/>
    <w:rsid w:val="00CE7D67"/>
    <w:rsid w:val="00D1335A"/>
    <w:rsid w:val="00D13C47"/>
    <w:rsid w:val="00D23CC8"/>
    <w:rsid w:val="00D30E18"/>
    <w:rsid w:val="00D41BAA"/>
    <w:rsid w:val="00D84590"/>
    <w:rsid w:val="00DA02ED"/>
    <w:rsid w:val="00DA2853"/>
    <w:rsid w:val="00DA3450"/>
    <w:rsid w:val="00DB1AEC"/>
    <w:rsid w:val="00DB2F7E"/>
    <w:rsid w:val="00DD1B37"/>
    <w:rsid w:val="00DE5BA8"/>
    <w:rsid w:val="00DF4576"/>
    <w:rsid w:val="00E074D9"/>
    <w:rsid w:val="00E30003"/>
    <w:rsid w:val="00E301E5"/>
    <w:rsid w:val="00E315BC"/>
    <w:rsid w:val="00E404F4"/>
    <w:rsid w:val="00E45169"/>
    <w:rsid w:val="00E54C2A"/>
    <w:rsid w:val="00E57430"/>
    <w:rsid w:val="00EA307E"/>
    <w:rsid w:val="00EA5C69"/>
    <w:rsid w:val="00EC6A95"/>
    <w:rsid w:val="00EF0253"/>
    <w:rsid w:val="00EF726A"/>
    <w:rsid w:val="00F220BD"/>
    <w:rsid w:val="00F35117"/>
    <w:rsid w:val="00F411AB"/>
    <w:rsid w:val="00F4193E"/>
    <w:rsid w:val="00F43824"/>
    <w:rsid w:val="00F5056C"/>
    <w:rsid w:val="00F52195"/>
    <w:rsid w:val="00F62D4B"/>
    <w:rsid w:val="00F731C7"/>
    <w:rsid w:val="00F832A5"/>
    <w:rsid w:val="00F8684B"/>
    <w:rsid w:val="00F90B62"/>
    <w:rsid w:val="00FA000A"/>
    <w:rsid w:val="00FA7B21"/>
    <w:rsid w:val="00FB1F20"/>
    <w:rsid w:val="00FB7475"/>
    <w:rsid w:val="00FC1519"/>
    <w:rsid w:val="00FC38D3"/>
    <w:rsid w:val="00FD1C5D"/>
    <w:rsid w:val="00FD6417"/>
    <w:rsid w:val="00FE24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557BCBC"/>
  <w15:chartTrackingRefBased/>
  <w15:docId w15:val="{640E38D2-F70A-7045-859C-9CDD34927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53584"/>
  </w:style>
  <w:style w:type="paragraph" w:styleId="Heading1">
    <w:name w:val="heading 1"/>
    <w:basedOn w:val="Normal"/>
    <w:next w:val="Normal"/>
    <w:link w:val="Heading1Char"/>
    <w:uiPriority w:val="9"/>
    <w:qFormat/>
    <w:rsid w:val="00B26AB1"/>
    <w:pPr>
      <w:keepNext/>
      <w:keepLines/>
      <w:numPr>
        <w:numId w:val="1"/>
      </w:numPr>
      <w:spacing w:before="240"/>
      <w:ind w:left="720"/>
      <w:outlineLvl w:val="0"/>
    </w:pPr>
    <w:rPr>
      <w:rFonts w:ascii="Times New Roman" w:eastAsiaTheme="majorEastAsia" w:hAnsi="Times New Roman" w:cs="Times New Roman"/>
      <w:color w:val="1F3864" w:themeColor="accent1" w:themeShade="80"/>
      <w:sz w:val="32"/>
      <w:szCs w:val="32"/>
    </w:rPr>
  </w:style>
  <w:style w:type="paragraph" w:styleId="Heading2">
    <w:name w:val="heading 2"/>
    <w:basedOn w:val="Normal"/>
    <w:next w:val="Normal"/>
    <w:link w:val="Heading2Char"/>
    <w:uiPriority w:val="9"/>
    <w:unhideWhenUsed/>
    <w:qFormat/>
    <w:rsid w:val="0075358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26AB1"/>
    <w:pPr>
      <w:keepNext/>
      <w:keepLines/>
      <w:numPr>
        <w:numId w:val="17"/>
      </w:numPr>
      <w:spacing w:before="40" w:line="480" w:lineRule="auto"/>
      <w:ind w:left="1800"/>
      <w:outlineLvl w:val="2"/>
    </w:pPr>
    <w:rPr>
      <w:rFonts w:ascii="Times New Roman" w:eastAsiaTheme="majorEastAsia" w:hAnsi="Times New Roman" w:cs="Times New Roman"/>
      <w:color w:val="4677CF"/>
    </w:rPr>
  </w:style>
  <w:style w:type="paragraph" w:styleId="Heading4">
    <w:name w:val="heading 4"/>
    <w:basedOn w:val="Normal"/>
    <w:next w:val="Normal"/>
    <w:link w:val="Heading4Char"/>
    <w:uiPriority w:val="9"/>
    <w:unhideWhenUsed/>
    <w:qFormat/>
    <w:rsid w:val="00B26AB1"/>
    <w:pPr>
      <w:keepNext/>
      <w:keepLines/>
      <w:numPr>
        <w:numId w:val="10"/>
      </w:numPr>
      <w:spacing w:before="40"/>
      <w:ind w:left="2520"/>
      <w:outlineLvl w:val="3"/>
    </w:pPr>
    <w:rPr>
      <w:rFonts w:ascii="Times New Roman" w:eastAsiaTheme="majorEastAsia" w:hAnsi="Times New Roman" w:cs="Times New Roman"/>
      <w:i/>
      <w:iCs/>
      <w:color w:val="4B81E4"/>
    </w:rPr>
  </w:style>
  <w:style w:type="paragraph" w:styleId="Heading5">
    <w:name w:val="heading 5"/>
    <w:basedOn w:val="Normal"/>
    <w:next w:val="Normal"/>
    <w:link w:val="Heading5Char"/>
    <w:uiPriority w:val="9"/>
    <w:semiHidden/>
    <w:unhideWhenUsed/>
    <w:qFormat/>
    <w:rsid w:val="00D8459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6AB1"/>
    <w:rPr>
      <w:rFonts w:ascii="Times New Roman" w:eastAsiaTheme="majorEastAsia" w:hAnsi="Times New Roman" w:cs="Times New Roman"/>
      <w:color w:val="1F3864" w:themeColor="accent1" w:themeShade="80"/>
      <w:sz w:val="32"/>
      <w:szCs w:val="32"/>
    </w:rPr>
  </w:style>
  <w:style w:type="character" w:customStyle="1" w:styleId="Heading2Char">
    <w:name w:val="Heading 2 Char"/>
    <w:basedOn w:val="DefaultParagraphFont"/>
    <w:link w:val="Heading2"/>
    <w:uiPriority w:val="9"/>
    <w:rsid w:val="00753584"/>
    <w:rPr>
      <w:rFonts w:asciiTheme="majorHAnsi" w:eastAsiaTheme="majorEastAsia" w:hAnsiTheme="majorHAnsi" w:cstheme="majorBidi"/>
      <w:color w:val="2F5496" w:themeColor="accent1" w:themeShade="BF"/>
      <w:sz w:val="26"/>
      <w:szCs w:val="26"/>
    </w:rPr>
  </w:style>
  <w:style w:type="paragraph" w:styleId="FootnoteText">
    <w:name w:val="footnote text"/>
    <w:basedOn w:val="Normal"/>
    <w:link w:val="FootnoteTextChar"/>
    <w:uiPriority w:val="99"/>
    <w:semiHidden/>
    <w:unhideWhenUsed/>
    <w:rsid w:val="00753584"/>
    <w:rPr>
      <w:sz w:val="20"/>
      <w:szCs w:val="20"/>
    </w:rPr>
  </w:style>
  <w:style w:type="character" w:customStyle="1" w:styleId="FootnoteTextChar">
    <w:name w:val="Footnote Text Char"/>
    <w:basedOn w:val="DefaultParagraphFont"/>
    <w:link w:val="FootnoteText"/>
    <w:uiPriority w:val="99"/>
    <w:semiHidden/>
    <w:rsid w:val="00753584"/>
    <w:rPr>
      <w:sz w:val="20"/>
      <w:szCs w:val="20"/>
    </w:rPr>
  </w:style>
  <w:style w:type="character" w:styleId="FootnoteReference">
    <w:name w:val="footnote reference"/>
    <w:basedOn w:val="DefaultParagraphFont"/>
    <w:uiPriority w:val="99"/>
    <w:semiHidden/>
    <w:unhideWhenUsed/>
    <w:rsid w:val="00753584"/>
    <w:rPr>
      <w:vertAlign w:val="superscript"/>
    </w:rPr>
  </w:style>
  <w:style w:type="character" w:styleId="CommentReference">
    <w:name w:val="annotation reference"/>
    <w:basedOn w:val="DefaultParagraphFont"/>
    <w:uiPriority w:val="99"/>
    <w:semiHidden/>
    <w:unhideWhenUsed/>
    <w:rsid w:val="00753584"/>
    <w:rPr>
      <w:sz w:val="18"/>
      <w:szCs w:val="18"/>
    </w:rPr>
  </w:style>
  <w:style w:type="paragraph" w:styleId="CommentText">
    <w:name w:val="annotation text"/>
    <w:basedOn w:val="Normal"/>
    <w:link w:val="CommentTextChar"/>
    <w:uiPriority w:val="99"/>
    <w:semiHidden/>
    <w:unhideWhenUsed/>
    <w:rsid w:val="00753584"/>
  </w:style>
  <w:style w:type="character" w:customStyle="1" w:styleId="CommentTextChar">
    <w:name w:val="Comment Text Char"/>
    <w:basedOn w:val="DefaultParagraphFont"/>
    <w:link w:val="CommentText"/>
    <w:uiPriority w:val="99"/>
    <w:semiHidden/>
    <w:rsid w:val="00753584"/>
  </w:style>
  <w:style w:type="paragraph" w:styleId="Header">
    <w:name w:val="header"/>
    <w:basedOn w:val="Normal"/>
    <w:link w:val="HeaderChar"/>
    <w:uiPriority w:val="99"/>
    <w:unhideWhenUsed/>
    <w:rsid w:val="00753584"/>
    <w:pPr>
      <w:tabs>
        <w:tab w:val="center" w:pos="4680"/>
        <w:tab w:val="right" w:pos="9360"/>
      </w:tabs>
    </w:pPr>
  </w:style>
  <w:style w:type="character" w:customStyle="1" w:styleId="HeaderChar">
    <w:name w:val="Header Char"/>
    <w:basedOn w:val="DefaultParagraphFont"/>
    <w:link w:val="Header"/>
    <w:uiPriority w:val="99"/>
    <w:rsid w:val="00753584"/>
  </w:style>
  <w:style w:type="character" w:styleId="PageNumber">
    <w:name w:val="page number"/>
    <w:basedOn w:val="DefaultParagraphFont"/>
    <w:uiPriority w:val="99"/>
    <w:semiHidden/>
    <w:unhideWhenUsed/>
    <w:rsid w:val="00753584"/>
  </w:style>
  <w:style w:type="character" w:customStyle="1" w:styleId="Heading3Char">
    <w:name w:val="Heading 3 Char"/>
    <w:basedOn w:val="DefaultParagraphFont"/>
    <w:link w:val="Heading3"/>
    <w:uiPriority w:val="9"/>
    <w:rsid w:val="00B26AB1"/>
    <w:rPr>
      <w:rFonts w:ascii="Times New Roman" w:eastAsiaTheme="majorEastAsia" w:hAnsi="Times New Roman" w:cs="Times New Roman"/>
      <w:color w:val="4677CF"/>
    </w:rPr>
  </w:style>
  <w:style w:type="character" w:customStyle="1" w:styleId="Heading4Char">
    <w:name w:val="Heading 4 Char"/>
    <w:basedOn w:val="DefaultParagraphFont"/>
    <w:link w:val="Heading4"/>
    <w:uiPriority w:val="9"/>
    <w:rsid w:val="00B26AB1"/>
    <w:rPr>
      <w:rFonts w:ascii="Times New Roman" w:eastAsiaTheme="majorEastAsia" w:hAnsi="Times New Roman" w:cs="Times New Roman"/>
      <w:i/>
      <w:iCs/>
      <w:color w:val="4B81E4"/>
    </w:rPr>
  </w:style>
  <w:style w:type="paragraph" w:styleId="ListParagraph">
    <w:name w:val="List Paragraph"/>
    <w:basedOn w:val="Normal"/>
    <w:uiPriority w:val="34"/>
    <w:qFormat/>
    <w:rsid w:val="004761EE"/>
    <w:pPr>
      <w:ind w:left="720"/>
      <w:contextualSpacing/>
    </w:pPr>
  </w:style>
  <w:style w:type="paragraph" w:styleId="CommentSubject">
    <w:name w:val="annotation subject"/>
    <w:basedOn w:val="CommentText"/>
    <w:next w:val="CommentText"/>
    <w:link w:val="CommentSubjectChar"/>
    <w:uiPriority w:val="99"/>
    <w:semiHidden/>
    <w:unhideWhenUsed/>
    <w:rsid w:val="00A76524"/>
    <w:rPr>
      <w:b/>
      <w:bCs/>
      <w:sz w:val="20"/>
      <w:szCs w:val="20"/>
    </w:rPr>
  </w:style>
  <w:style w:type="character" w:customStyle="1" w:styleId="CommentSubjectChar">
    <w:name w:val="Comment Subject Char"/>
    <w:basedOn w:val="CommentTextChar"/>
    <w:link w:val="CommentSubject"/>
    <w:uiPriority w:val="99"/>
    <w:semiHidden/>
    <w:rsid w:val="00A76524"/>
    <w:rPr>
      <w:b/>
      <w:bCs/>
      <w:sz w:val="20"/>
      <w:szCs w:val="20"/>
    </w:rPr>
  </w:style>
  <w:style w:type="paragraph" w:styleId="Footer">
    <w:name w:val="footer"/>
    <w:basedOn w:val="Normal"/>
    <w:link w:val="FooterChar"/>
    <w:uiPriority w:val="99"/>
    <w:unhideWhenUsed/>
    <w:rsid w:val="00A76524"/>
    <w:pPr>
      <w:tabs>
        <w:tab w:val="center" w:pos="4680"/>
        <w:tab w:val="right" w:pos="9360"/>
      </w:tabs>
    </w:pPr>
  </w:style>
  <w:style w:type="character" w:customStyle="1" w:styleId="FooterChar">
    <w:name w:val="Footer Char"/>
    <w:basedOn w:val="DefaultParagraphFont"/>
    <w:link w:val="Footer"/>
    <w:uiPriority w:val="99"/>
    <w:rsid w:val="00A76524"/>
  </w:style>
  <w:style w:type="paragraph" w:styleId="Revision">
    <w:name w:val="Revision"/>
    <w:hidden/>
    <w:uiPriority w:val="99"/>
    <w:semiHidden/>
    <w:rsid w:val="00D84590"/>
  </w:style>
  <w:style w:type="character" w:customStyle="1" w:styleId="Heading5Char">
    <w:name w:val="Heading 5 Char"/>
    <w:basedOn w:val="DefaultParagraphFont"/>
    <w:link w:val="Heading5"/>
    <w:uiPriority w:val="9"/>
    <w:semiHidden/>
    <w:rsid w:val="00D84590"/>
    <w:rPr>
      <w:rFonts w:asciiTheme="majorHAnsi" w:eastAsiaTheme="majorEastAsia" w:hAnsiTheme="majorHAnsi" w:cstheme="majorBidi"/>
      <w:color w:val="2F5496" w:themeColor="accent1" w:themeShade="BF"/>
    </w:rPr>
  </w:style>
  <w:style w:type="paragraph" w:styleId="TOC1">
    <w:name w:val="toc 1"/>
    <w:aliases w:val="Conclusion"/>
    <w:basedOn w:val="Normal"/>
    <w:next w:val="Normal"/>
    <w:autoRedefine/>
    <w:uiPriority w:val="39"/>
    <w:unhideWhenUsed/>
    <w:rsid w:val="00D84590"/>
    <w:pPr>
      <w:spacing w:before="120"/>
    </w:pPr>
    <w:rPr>
      <w:rFonts w:cstheme="minorHAnsi"/>
      <w:b/>
      <w:bCs/>
      <w:i/>
      <w:iCs/>
    </w:rPr>
  </w:style>
  <w:style w:type="paragraph" w:styleId="TOC2">
    <w:name w:val="toc 2"/>
    <w:basedOn w:val="Normal"/>
    <w:next w:val="Normal"/>
    <w:autoRedefine/>
    <w:uiPriority w:val="39"/>
    <w:unhideWhenUsed/>
    <w:rsid w:val="00D84590"/>
    <w:pPr>
      <w:spacing w:before="120"/>
      <w:ind w:left="240"/>
    </w:pPr>
    <w:rPr>
      <w:rFonts w:cstheme="minorHAnsi"/>
      <w:b/>
      <w:bCs/>
      <w:sz w:val="22"/>
      <w:szCs w:val="22"/>
    </w:rPr>
  </w:style>
  <w:style w:type="paragraph" w:styleId="TOC3">
    <w:name w:val="toc 3"/>
    <w:basedOn w:val="Normal"/>
    <w:next w:val="Normal"/>
    <w:autoRedefine/>
    <w:uiPriority w:val="39"/>
    <w:unhideWhenUsed/>
    <w:rsid w:val="00D84590"/>
    <w:pPr>
      <w:ind w:left="480"/>
    </w:pPr>
    <w:rPr>
      <w:rFonts w:cstheme="minorHAnsi"/>
      <w:sz w:val="20"/>
      <w:szCs w:val="20"/>
    </w:rPr>
  </w:style>
  <w:style w:type="paragraph" w:styleId="TOC4">
    <w:name w:val="toc 4"/>
    <w:basedOn w:val="Normal"/>
    <w:next w:val="Normal"/>
    <w:autoRedefine/>
    <w:uiPriority w:val="39"/>
    <w:unhideWhenUsed/>
    <w:rsid w:val="00D84590"/>
    <w:pPr>
      <w:ind w:left="720"/>
    </w:pPr>
    <w:rPr>
      <w:rFonts w:cstheme="minorHAnsi"/>
      <w:sz w:val="20"/>
      <w:szCs w:val="20"/>
    </w:rPr>
  </w:style>
  <w:style w:type="paragraph" w:styleId="TOC5">
    <w:name w:val="toc 5"/>
    <w:basedOn w:val="Normal"/>
    <w:next w:val="Normal"/>
    <w:autoRedefine/>
    <w:uiPriority w:val="39"/>
    <w:unhideWhenUsed/>
    <w:rsid w:val="00D84590"/>
    <w:pPr>
      <w:ind w:left="960"/>
    </w:pPr>
    <w:rPr>
      <w:rFonts w:cstheme="minorHAnsi"/>
      <w:sz w:val="20"/>
      <w:szCs w:val="20"/>
    </w:rPr>
  </w:style>
  <w:style w:type="paragraph" w:styleId="TOC6">
    <w:name w:val="toc 6"/>
    <w:basedOn w:val="Normal"/>
    <w:next w:val="Normal"/>
    <w:autoRedefine/>
    <w:uiPriority w:val="39"/>
    <w:unhideWhenUsed/>
    <w:rsid w:val="00D84590"/>
    <w:pPr>
      <w:ind w:left="1200"/>
    </w:pPr>
    <w:rPr>
      <w:rFonts w:cstheme="minorHAnsi"/>
      <w:sz w:val="20"/>
      <w:szCs w:val="20"/>
    </w:rPr>
  </w:style>
  <w:style w:type="paragraph" w:styleId="TOC7">
    <w:name w:val="toc 7"/>
    <w:basedOn w:val="Normal"/>
    <w:next w:val="Normal"/>
    <w:autoRedefine/>
    <w:uiPriority w:val="39"/>
    <w:unhideWhenUsed/>
    <w:rsid w:val="00D84590"/>
    <w:pPr>
      <w:ind w:left="1440"/>
    </w:pPr>
    <w:rPr>
      <w:rFonts w:cstheme="minorHAnsi"/>
      <w:sz w:val="20"/>
      <w:szCs w:val="20"/>
    </w:rPr>
  </w:style>
  <w:style w:type="paragraph" w:styleId="TOC8">
    <w:name w:val="toc 8"/>
    <w:basedOn w:val="Normal"/>
    <w:next w:val="Normal"/>
    <w:autoRedefine/>
    <w:uiPriority w:val="39"/>
    <w:unhideWhenUsed/>
    <w:rsid w:val="00D84590"/>
    <w:pPr>
      <w:ind w:left="1680"/>
    </w:pPr>
    <w:rPr>
      <w:rFonts w:cstheme="minorHAnsi"/>
      <w:sz w:val="20"/>
      <w:szCs w:val="20"/>
    </w:rPr>
  </w:style>
  <w:style w:type="paragraph" w:styleId="TOC9">
    <w:name w:val="toc 9"/>
    <w:basedOn w:val="Normal"/>
    <w:next w:val="Normal"/>
    <w:autoRedefine/>
    <w:uiPriority w:val="39"/>
    <w:unhideWhenUsed/>
    <w:rsid w:val="00D84590"/>
    <w:pPr>
      <w:ind w:left="1920"/>
    </w:pPr>
    <w:rPr>
      <w:rFonts w:cstheme="minorHAnsi"/>
      <w:sz w:val="20"/>
      <w:szCs w:val="20"/>
    </w:rPr>
  </w:style>
  <w:style w:type="character" w:styleId="Hyperlink">
    <w:name w:val="Hyperlink"/>
    <w:basedOn w:val="DefaultParagraphFont"/>
    <w:uiPriority w:val="99"/>
    <w:unhideWhenUsed/>
    <w:rsid w:val="00D84590"/>
    <w:rPr>
      <w:color w:val="0563C1" w:themeColor="hyperlink"/>
      <w:u w:val="single"/>
    </w:rPr>
  </w:style>
  <w:style w:type="paragraph" w:styleId="TOCHeading">
    <w:name w:val="TOC Heading"/>
    <w:basedOn w:val="Heading1"/>
    <w:next w:val="Normal"/>
    <w:uiPriority w:val="39"/>
    <w:unhideWhenUsed/>
    <w:qFormat/>
    <w:rsid w:val="004B6957"/>
    <w:pPr>
      <w:numPr>
        <w:numId w:val="0"/>
      </w:numPr>
      <w:spacing w:before="480" w:line="276" w:lineRule="auto"/>
      <w:outlineLvl w:val="9"/>
    </w:pPr>
    <w:rPr>
      <w:rFonts w:asciiTheme="majorHAnsi" w:hAnsiTheme="majorHAnsi" w:cstheme="majorBidi"/>
      <w:b/>
      <w:bCs/>
      <w:color w:val="2F5496" w:themeColor="accent1" w:themeShade="BF"/>
      <w:sz w:val="28"/>
      <w:szCs w:val="28"/>
    </w:rPr>
  </w:style>
  <w:style w:type="paragraph" w:styleId="Bibliography">
    <w:name w:val="Bibliography"/>
    <w:basedOn w:val="Normal"/>
    <w:next w:val="Normal"/>
    <w:uiPriority w:val="37"/>
    <w:unhideWhenUsed/>
    <w:rsid w:val="002432F7"/>
    <w:pPr>
      <w:ind w:left="720" w:hanging="720"/>
    </w:pPr>
  </w:style>
  <w:style w:type="paragraph" w:styleId="DocumentMap">
    <w:name w:val="Document Map"/>
    <w:basedOn w:val="Normal"/>
    <w:link w:val="DocumentMapChar"/>
    <w:uiPriority w:val="99"/>
    <w:semiHidden/>
    <w:unhideWhenUsed/>
    <w:rsid w:val="00E074D9"/>
    <w:rPr>
      <w:rFonts w:ascii="Times New Roman" w:hAnsi="Times New Roman"/>
    </w:rPr>
  </w:style>
  <w:style w:type="character" w:customStyle="1" w:styleId="DocumentMapChar">
    <w:name w:val="Document Map Char"/>
    <w:basedOn w:val="DefaultParagraphFont"/>
    <w:link w:val="DocumentMap"/>
    <w:uiPriority w:val="99"/>
    <w:semiHidden/>
    <w:rsid w:val="00E074D9"/>
    <w:rPr>
      <w:rFonts w:ascii="Times New Roman" w:hAnsi="Times New Roman"/>
    </w:rPr>
  </w:style>
  <w:style w:type="paragraph" w:styleId="BalloonText">
    <w:name w:val="Balloon Text"/>
    <w:basedOn w:val="Normal"/>
    <w:link w:val="BalloonTextChar"/>
    <w:uiPriority w:val="99"/>
    <w:semiHidden/>
    <w:unhideWhenUsed/>
    <w:rsid w:val="00E074D9"/>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E074D9"/>
    <w:rPr>
      <w:rFonts w:ascii="Times New Roman" w:hAnsi="Times New Roman"/>
      <w:sz w:val="18"/>
      <w:szCs w:val="18"/>
    </w:rPr>
  </w:style>
  <w:style w:type="character" w:customStyle="1" w:styleId="UnresolvedMention1">
    <w:name w:val="Unresolved Mention1"/>
    <w:basedOn w:val="DefaultParagraphFont"/>
    <w:uiPriority w:val="99"/>
    <w:rsid w:val="000941A9"/>
    <w:rPr>
      <w:color w:val="605E5C"/>
      <w:shd w:val="clear" w:color="auto" w:fill="E1DFDD"/>
    </w:rPr>
  </w:style>
  <w:style w:type="character" w:styleId="FollowedHyperlink">
    <w:name w:val="FollowedHyperlink"/>
    <w:basedOn w:val="DefaultParagraphFont"/>
    <w:uiPriority w:val="99"/>
    <w:semiHidden/>
    <w:unhideWhenUsed/>
    <w:rsid w:val="000941A9"/>
    <w:rPr>
      <w:color w:val="954F72" w:themeColor="followedHyperlink"/>
      <w:u w:val="single"/>
    </w:rPr>
  </w:style>
  <w:style w:type="character" w:styleId="EndnoteReference">
    <w:name w:val="endnote reference"/>
    <w:basedOn w:val="DefaultParagraphFont"/>
    <w:uiPriority w:val="99"/>
    <w:semiHidden/>
    <w:unhideWhenUsed/>
    <w:rsid w:val="00DB2F7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E2131B37-6F42-F041-B9D1-A53EB2440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84</Pages>
  <Words>20889</Words>
  <Characters>119072</Characters>
  <Application>Microsoft Office Word</Application>
  <DocSecurity>0</DocSecurity>
  <Lines>992</Lines>
  <Paragraphs>279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Zoe Shimberg</dc:creator>
  <cp:keywords/>
  <dc:description/>
  <cp:lastModifiedBy>Zoe Shimberg</cp:lastModifiedBy>
  <cp:revision>7</cp:revision>
  <dcterms:created xsi:type="dcterms:W3CDTF">2021-05-12T02:27:00Z</dcterms:created>
  <dcterms:modified xsi:type="dcterms:W3CDTF">2021-05-12T03:21:00Z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zotero-version="5.0.97-beta.20+83a12bca8"&gt;&lt;session id="aNKzEXwh"/&gt;&lt;style id="http://www.zotero.org/styles/chicago-fullnote-bibliography" locale="en-US" hasBibliography="1" bibliographyStyleHasBeenSet="1"/&gt;&lt;prefs&gt;&lt;pref name="fieldTyp</vt:lpwstr>
  </property>
  <property fmtid="{D5CDD505-2E9C-101B-9397-08002B2CF9AE}" pid="3" name="ZOTERO_PREF_2">
    <vt:lpwstr>e" value="Field"/&gt;&lt;pref name="noteType" value="1"/&gt;&lt;pref name="dontAskDelayCitationUpdates" value="true"/&gt;&lt;/prefs&gt;&lt;/data&gt;</vt:lpwstr>
  </property>
</Properties>
</file>