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harts/style1.xml" ContentType="application/vnd.ms-office.chartstyle+xml"/>
  <Override PartName="/word/charts/colors1.xml" ContentType="application/vnd.ms-office.chartcolorsty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FDFEDC" w14:textId="77777777" w:rsidR="00D43A68" w:rsidRPr="00477C5F" w:rsidRDefault="00D43A68" w:rsidP="00D43A68">
      <w:pPr>
        <w:jc w:val="center"/>
        <w:rPr>
          <w:rFonts w:cs="Times New Roman"/>
          <w:sz w:val="22"/>
          <w:szCs w:val="22"/>
        </w:rPr>
      </w:pPr>
    </w:p>
    <w:p w14:paraId="1AECEF58" w14:textId="77777777" w:rsidR="00D43A68" w:rsidRPr="00477C5F" w:rsidRDefault="00D43A68" w:rsidP="00D43A68">
      <w:pPr>
        <w:jc w:val="center"/>
        <w:rPr>
          <w:rFonts w:cs="Times New Roman"/>
          <w:sz w:val="22"/>
          <w:szCs w:val="22"/>
        </w:rPr>
      </w:pPr>
    </w:p>
    <w:p w14:paraId="2D923B00" w14:textId="77777777" w:rsidR="00D43A68" w:rsidRPr="00477C5F" w:rsidRDefault="00D43A68" w:rsidP="00D43A68">
      <w:pPr>
        <w:jc w:val="center"/>
        <w:rPr>
          <w:rFonts w:cs="Times New Roman"/>
          <w:sz w:val="22"/>
          <w:szCs w:val="22"/>
        </w:rPr>
      </w:pPr>
    </w:p>
    <w:p w14:paraId="172E4BA5" w14:textId="77777777" w:rsidR="00D43A68" w:rsidRPr="00477C5F" w:rsidRDefault="00D43A68" w:rsidP="00D43A68">
      <w:pPr>
        <w:jc w:val="center"/>
        <w:rPr>
          <w:rFonts w:cs="Times New Roman"/>
          <w:sz w:val="22"/>
          <w:szCs w:val="22"/>
        </w:rPr>
      </w:pPr>
    </w:p>
    <w:p w14:paraId="5E52F73F" w14:textId="77777777" w:rsidR="00D43A68" w:rsidRPr="00477C5F" w:rsidRDefault="00D43A68" w:rsidP="00D43A68">
      <w:pPr>
        <w:jc w:val="center"/>
        <w:rPr>
          <w:rFonts w:cs="Times New Roman"/>
          <w:sz w:val="22"/>
          <w:szCs w:val="22"/>
        </w:rPr>
      </w:pPr>
    </w:p>
    <w:p w14:paraId="59B102C2" w14:textId="77777777" w:rsidR="00D43A68" w:rsidRPr="00477C5F" w:rsidRDefault="00D43A68" w:rsidP="00D43A68">
      <w:pPr>
        <w:jc w:val="center"/>
        <w:rPr>
          <w:rFonts w:cs="Times New Roman"/>
          <w:sz w:val="22"/>
          <w:szCs w:val="22"/>
        </w:rPr>
      </w:pPr>
    </w:p>
    <w:p w14:paraId="3F9063B9" w14:textId="2FE4056D" w:rsidR="000853B4" w:rsidRPr="00477C5F" w:rsidRDefault="000853B4" w:rsidP="00D43A68">
      <w:pPr>
        <w:jc w:val="center"/>
        <w:rPr>
          <w:rFonts w:cs="Times New Roman"/>
          <w:b/>
          <w:sz w:val="22"/>
          <w:szCs w:val="22"/>
        </w:rPr>
      </w:pPr>
      <w:r w:rsidRPr="00477C5F">
        <w:rPr>
          <w:rFonts w:cs="Times New Roman"/>
          <w:b/>
          <w:sz w:val="22"/>
          <w:szCs w:val="22"/>
        </w:rPr>
        <w:t>Evidence of Reward System Dysfunction in Youth at Clinical High Risk for Psychosis</w:t>
      </w:r>
    </w:p>
    <w:p w14:paraId="214E809B" w14:textId="77777777" w:rsidR="000853B4" w:rsidRPr="00477C5F" w:rsidRDefault="000853B4" w:rsidP="00D43A68">
      <w:pPr>
        <w:jc w:val="center"/>
        <w:rPr>
          <w:rFonts w:cs="Times New Roman"/>
          <w:b/>
          <w:sz w:val="22"/>
          <w:szCs w:val="22"/>
        </w:rPr>
      </w:pPr>
      <w:r w:rsidRPr="00477C5F">
        <w:rPr>
          <w:rFonts w:cs="Times New Roman"/>
          <w:b/>
          <w:sz w:val="22"/>
          <w:szCs w:val="22"/>
        </w:rPr>
        <w:t>from Two Event-related fMRI Paradigms</w:t>
      </w:r>
    </w:p>
    <w:p w14:paraId="5BA89053" w14:textId="76C3B659" w:rsidR="000853B4" w:rsidRPr="00477C5F" w:rsidRDefault="000853B4" w:rsidP="00D43A68">
      <w:pPr>
        <w:jc w:val="center"/>
        <w:rPr>
          <w:rFonts w:cs="Times New Roman"/>
          <w:sz w:val="22"/>
          <w:szCs w:val="22"/>
        </w:rPr>
      </w:pPr>
    </w:p>
    <w:p w14:paraId="4D37676C" w14:textId="77777777" w:rsidR="00D43A68" w:rsidRPr="00477C5F" w:rsidRDefault="00D43A68" w:rsidP="00D43A68">
      <w:pPr>
        <w:jc w:val="center"/>
        <w:rPr>
          <w:rFonts w:cs="Times New Roman"/>
          <w:sz w:val="22"/>
          <w:szCs w:val="22"/>
        </w:rPr>
      </w:pPr>
    </w:p>
    <w:p w14:paraId="6CB5AE12" w14:textId="4E0F3D64" w:rsidR="000853B4" w:rsidRPr="00477C5F" w:rsidRDefault="000853B4" w:rsidP="00D43A68">
      <w:pPr>
        <w:jc w:val="center"/>
        <w:rPr>
          <w:rFonts w:cs="Times New Roman"/>
          <w:sz w:val="22"/>
          <w:szCs w:val="22"/>
          <w:vertAlign w:val="superscript"/>
        </w:rPr>
      </w:pPr>
      <w:r w:rsidRPr="00477C5F">
        <w:rPr>
          <w:rFonts w:cs="Times New Roman"/>
          <w:sz w:val="22"/>
          <w:szCs w:val="22"/>
        </w:rPr>
        <w:t>Zachary B. Millman</w:t>
      </w:r>
      <w:r w:rsidRPr="00477C5F">
        <w:rPr>
          <w:rFonts w:cs="Times New Roman"/>
          <w:sz w:val="22"/>
          <w:szCs w:val="22"/>
          <w:vertAlign w:val="superscript"/>
        </w:rPr>
        <w:t>1</w:t>
      </w:r>
      <w:r w:rsidRPr="00477C5F">
        <w:rPr>
          <w:rFonts w:cs="Times New Roman"/>
          <w:sz w:val="22"/>
          <w:szCs w:val="22"/>
        </w:rPr>
        <w:t>, Keith Gallagher</w:t>
      </w:r>
      <w:r w:rsidRPr="00477C5F">
        <w:rPr>
          <w:rFonts w:cs="Times New Roman"/>
          <w:sz w:val="22"/>
          <w:szCs w:val="22"/>
          <w:vertAlign w:val="superscript"/>
        </w:rPr>
        <w:t>2</w:t>
      </w:r>
      <w:r w:rsidRPr="00477C5F">
        <w:rPr>
          <w:rFonts w:cs="Times New Roman"/>
          <w:sz w:val="22"/>
          <w:szCs w:val="22"/>
        </w:rPr>
        <w:t>, Caroline Demro</w:t>
      </w:r>
      <w:r w:rsidRPr="00477C5F">
        <w:rPr>
          <w:rFonts w:cs="Times New Roman"/>
          <w:sz w:val="22"/>
          <w:szCs w:val="22"/>
          <w:vertAlign w:val="superscript"/>
        </w:rPr>
        <w:t>3</w:t>
      </w:r>
      <w:r w:rsidRPr="00477C5F">
        <w:rPr>
          <w:rFonts w:cs="Times New Roman"/>
          <w:sz w:val="22"/>
          <w:szCs w:val="22"/>
        </w:rPr>
        <w:t>, Jason Schiffman</w:t>
      </w:r>
      <w:r w:rsidRPr="00477C5F">
        <w:rPr>
          <w:rFonts w:cs="Times New Roman"/>
          <w:sz w:val="22"/>
          <w:szCs w:val="22"/>
          <w:vertAlign w:val="superscript"/>
        </w:rPr>
        <w:t>1</w:t>
      </w:r>
      <w:r w:rsidRPr="00477C5F">
        <w:rPr>
          <w:rFonts w:cs="Times New Roman"/>
          <w:sz w:val="22"/>
          <w:szCs w:val="22"/>
        </w:rPr>
        <w:t>, Gloria M. Reeves</w:t>
      </w:r>
      <w:r w:rsidRPr="00477C5F">
        <w:rPr>
          <w:rFonts w:cs="Times New Roman"/>
          <w:sz w:val="22"/>
          <w:szCs w:val="22"/>
          <w:vertAlign w:val="superscript"/>
        </w:rPr>
        <w:t>2</w:t>
      </w:r>
      <w:r w:rsidRPr="00477C5F">
        <w:rPr>
          <w:rFonts w:cs="Times New Roman"/>
          <w:sz w:val="22"/>
          <w:szCs w:val="22"/>
        </w:rPr>
        <w:t>, James M. Gold</w:t>
      </w:r>
      <w:r w:rsidRPr="00477C5F">
        <w:rPr>
          <w:rFonts w:cs="Times New Roman"/>
          <w:sz w:val="22"/>
          <w:szCs w:val="22"/>
          <w:vertAlign w:val="superscript"/>
        </w:rPr>
        <w:t>4</w:t>
      </w:r>
      <w:r w:rsidRPr="00477C5F">
        <w:rPr>
          <w:rFonts w:cs="Times New Roman"/>
          <w:sz w:val="22"/>
          <w:szCs w:val="22"/>
        </w:rPr>
        <w:t>, Pamela J. Rakhshan</w:t>
      </w:r>
      <w:r w:rsidRPr="00477C5F">
        <w:rPr>
          <w:rFonts w:cs="Times New Roman"/>
          <w:sz w:val="22"/>
          <w:szCs w:val="22"/>
          <w:vertAlign w:val="superscript"/>
        </w:rPr>
        <w:t>1</w:t>
      </w:r>
      <w:r w:rsidRPr="00477C5F">
        <w:rPr>
          <w:rFonts w:cs="Times New Roman"/>
          <w:sz w:val="22"/>
          <w:szCs w:val="22"/>
        </w:rPr>
        <w:t>, John Fitzgerald</w:t>
      </w:r>
      <w:r w:rsidRPr="00477C5F">
        <w:rPr>
          <w:rFonts w:cs="Times New Roman"/>
          <w:sz w:val="22"/>
          <w:szCs w:val="22"/>
          <w:vertAlign w:val="superscript"/>
        </w:rPr>
        <w:t>1</w:t>
      </w:r>
      <w:r w:rsidRPr="00477C5F">
        <w:rPr>
          <w:rFonts w:cs="Times New Roman"/>
          <w:sz w:val="22"/>
          <w:szCs w:val="22"/>
        </w:rPr>
        <w:t>, Nicole Andorko</w:t>
      </w:r>
      <w:r w:rsidRPr="00477C5F">
        <w:rPr>
          <w:rFonts w:cs="Times New Roman"/>
          <w:sz w:val="22"/>
          <w:szCs w:val="22"/>
          <w:vertAlign w:val="superscript"/>
        </w:rPr>
        <w:t>1</w:t>
      </w:r>
      <w:r w:rsidRPr="00477C5F">
        <w:rPr>
          <w:rFonts w:cs="Times New Roman"/>
          <w:sz w:val="22"/>
          <w:szCs w:val="22"/>
        </w:rPr>
        <w:t>, Samantha Redman</w:t>
      </w:r>
      <w:r w:rsidRPr="00477C5F">
        <w:rPr>
          <w:rFonts w:cs="Times New Roman"/>
          <w:sz w:val="22"/>
          <w:szCs w:val="22"/>
          <w:vertAlign w:val="superscript"/>
        </w:rPr>
        <w:t>1</w:t>
      </w:r>
      <w:r w:rsidRPr="00477C5F">
        <w:rPr>
          <w:rFonts w:cs="Times New Roman"/>
          <w:sz w:val="22"/>
          <w:szCs w:val="22"/>
        </w:rPr>
        <w:t>, Robert Buchanan</w:t>
      </w:r>
      <w:r w:rsidRPr="00477C5F">
        <w:rPr>
          <w:rFonts w:cs="Times New Roman"/>
          <w:sz w:val="22"/>
          <w:szCs w:val="22"/>
          <w:vertAlign w:val="superscript"/>
        </w:rPr>
        <w:t>4</w:t>
      </w:r>
      <w:r w:rsidRPr="00477C5F">
        <w:rPr>
          <w:rFonts w:cs="Times New Roman"/>
          <w:sz w:val="22"/>
          <w:szCs w:val="22"/>
        </w:rPr>
        <w:t>, Laura Rowland</w:t>
      </w:r>
      <w:r w:rsidRPr="00477C5F">
        <w:rPr>
          <w:rFonts w:cs="Times New Roman"/>
          <w:sz w:val="22"/>
          <w:szCs w:val="22"/>
          <w:vertAlign w:val="superscript"/>
        </w:rPr>
        <w:t>4</w:t>
      </w:r>
      <w:r w:rsidRPr="00477C5F">
        <w:rPr>
          <w:rFonts w:cs="Times New Roman"/>
          <w:sz w:val="22"/>
          <w:szCs w:val="22"/>
        </w:rPr>
        <w:t>, James A. Waltz</w:t>
      </w:r>
      <w:r w:rsidRPr="00477C5F">
        <w:rPr>
          <w:rFonts w:cs="Times New Roman"/>
          <w:sz w:val="22"/>
          <w:szCs w:val="22"/>
          <w:vertAlign w:val="superscript"/>
        </w:rPr>
        <w:t>4</w:t>
      </w:r>
    </w:p>
    <w:p w14:paraId="10E3D44A" w14:textId="61877412" w:rsidR="000853B4" w:rsidRPr="00477C5F" w:rsidRDefault="000853B4" w:rsidP="00D43A68">
      <w:pPr>
        <w:jc w:val="center"/>
        <w:rPr>
          <w:rFonts w:cs="Times New Roman"/>
          <w:sz w:val="22"/>
          <w:szCs w:val="22"/>
          <w:vertAlign w:val="superscript"/>
        </w:rPr>
      </w:pPr>
    </w:p>
    <w:p w14:paraId="247CCE94" w14:textId="77777777" w:rsidR="00D43A68" w:rsidRPr="00477C5F" w:rsidRDefault="00D43A68" w:rsidP="00D43A68">
      <w:pPr>
        <w:jc w:val="center"/>
        <w:rPr>
          <w:rFonts w:cs="Times New Roman"/>
          <w:sz w:val="22"/>
          <w:szCs w:val="22"/>
          <w:vertAlign w:val="superscript"/>
        </w:rPr>
      </w:pPr>
    </w:p>
    <w:p w14:paraId="0F53D628" w14:textId="3A773370" w:rsidR="000853B4" w:rsidRPr="00477C5F" w:rsidRDefault="000853B4" w:rsidP="00D43A68">
      <w:pPr>
        <w:jc w:val="center"/>
        <w:rPr>
          <w:rFonts w:cs="Times New Roman"/>
          <w:sz w:val="22"/>
          <w:szCs w:val="22"/>
        </w:rPr>
      </w:pPr>
      <w:r w:rsidRPr="00477C5F">
        <w:rPr>
          <w:rFonts w:cs="Times New Roman"/>
          <w:sz w:val="22"/>
          <w:szCs w:val="22"/>
          <w:vertAlign w:val="superscript"/>
        </w:rPr>
        <w:t>1</w:t>
      </w:r>
      <w:r w:rsidRPr="00477C5F">
        <w:rPr>
          <w:rFonts w:cs="Times New Roman"/>
          <w:sz w:val="22"/>
          <w:szCs w:val="22"/>
        </w:rPr>
        <w:t xml:space="preserve">Department of Psychology, University of Maryland, Baltimore County, </w:t>
      </w:r>
      <w:bookmarkStart w:id="0" w:name="OLE_LINK142"/>
      <w:bookmarkStart w:id="1" w:name="OLE_LINK143"/>
      <w:r w:rsidRPr="00477C5F">
        <w:rPr>
          <w:rFonts w:cs="Times New Roman"/>
          <w:sz w:val="22"/>
          <w:szCs w:val="22"/>
        </w:rPr>
        <w:t>Baltimore</w:t>
      </w:r>
      <w:bookmarkEnd w:id="0"/>
      <w:bookmarkEnd w:id="1"/>
      <w:r w:rsidRPr="00477C5F">
        <w:rPr>
          <w:rFonts w:cs="Times New Roman"/>
          <w:sz w:val="22"/>
          <w:szCs w:val="22"/>
        </w:rPr>
        <w:t>, MD 21250, USA</w:t>
      </w:r>
    </w:p>
    <w:p w14:paraId="1E4B63A5" w14:textId="2190BE73" w:rsidR="000853B4" w:rsidRPr="00477C5F" w:rsidRDefault="000853B4" w:rsidP="00D43A68">
      <w:pPr>
        <w:jc w:val="center"/>
        <w:outlineLvl w:val="0"/>
        <w:rPr>
          <w:rFonts w:cs="Times New Roman"/>
          <w:sz w:val="22"/>
          <w:szCs w:val="22"/>
        </w:rPr>
      </w:pPr>
      <w:r w:rsidRPr="00477C5F">
        <w:rPr>
          <w:rFonts w:cs="Times New Roman"/>
          <w:sz w:val="22"/>
          <w:szCs w:val="22"/>
          <w:vertAlign w:val="superscript"/>
        </w:rPr>
        <w:t xml:space="preserve">2 </w:t>
      </w:r>
      <w:r w:rsidRPr="00477C5F">
        <w:rPr>
          <w:rFonts w:cs="Times New Roman"/>
          <w:sz w:val="22"/>
          <w:szCs w:val="22"/>
        </w:rPr>
        <w:t xml:space="preserve">Department of Psychiatry, University of Maryland, Baltimore, Baltimore MD 21201 USA </w:t>
      </w:r>
    </w:p>
    <w:p w14:paraId="4D3A83BD" w14:textId="48E6FF4B" w:rsidR="000853B4" w:rsidRPr="00477C5F" w:rsidRDefault="000853B4" w:rsidP="00D43A68">
      <w:pPr>
        <w:jc w:val="center"/>
        <w:outlineLvl w:val="0"/>
        <w:rPr>
          <w:rFonts w:cs="Times New Roman"/>
          <w:sz w:val="22"/>
          <w:szCs w:val="22"/>
        </w:rPr>
      </w:pPr>
      <w:r w:rsidRPr="00477C5F">
        <w:rPr>
          <w:rFonts w:cs="Times New Roman"/>
          <w:sz w:val="22"/>
          <w:szCs w:val="22"/>
          <w:vertAlign w:val="superscript"/>
        </w:rPr>
        <w:t>3</w:t>
      </w:r>
      <w:r w:rsidRPr="00477C5F">
        <w:rPr>
          <w:rFonts w:cs="Times New Roman"/>
          <w:sz w:val="22"/>
          <w:szCs w:val="22"/>
        </w:rPr>
        <w:t>Department of Psychiatry, University of Minnesota Medical School, Minneapolis, MD, 55454</w:t>
      </w:r>
    </w:p>
    <w:p w14:paraId="1B04EEEF" w14:textId="77777777" w:rsidR="000853B4" w:rsidRPr="00477C5F" w:rsidRDefault="000853B4" w:rsidP="00D43A68">
      <w:pPr>
        <w:jc w:val="center"/>
        <w:outlineLvl w:val="0"/>
        <w:rPr>
          <w:rFonts w:cs="Times New Roman"/>
          <w:sz w:val="22"/>
          <w:szCs w:val="22"/>
        </w:rPr>
      </w:pPr>
      <w:r w:rsidRPr="00477C5F">
        <w:rPr>
          <w:rFonts w:cs="Times New Roman"/>
          <w:sz w:val="22"/>
          <w:szCs w:val="22"/>
          <w:vertAlign w:val="superscript"/>
        </w:rPr>
        <w:t>4</w:t>
      </w:r>
      <w:r w:rsidRPr="00477C5F">
        <w:rPr>
          <w:rFonts w:cs="Times New Roman"/>
          <w:sz w:val="22"/>
          <w:szCs w:val="22"/>
        </w:rPr>
        <w:t xml:space="preserve">Maryland Psychiatric Research Center, University of Maryland School of Medicine, </w:t>
      </w:r>
    </w:p>
    <w:p w14:paraId="58DCB87C" w14:textId="0CDD25EF" w:rsidR="000853B4" w:rsidRPr="00477C5F" w:rsidRDefault="000853B4" w:rsidP="00D43A68">
      <w:pPr>
        <w:jc w:val="center"/>
        <w:outlineLvl w:val="0"/>
        <w:rPr>
          <w:rFonts w:cs="Times New Roman"/>
          <w:sz w:val="22"/>
          <w:szCs w:val="22"/>
        </w:rPr>
      </w:pPr>
      <w:r w:rsidRPr="00477C5F">
        <w:rPr>
          <w:rFonts w:cs="Times New Roman"/>
          <w:sz w:val="22"/>
          <w:szCs w:val="22"/>
        </w:rPr>
        <w:t>Baltimore, MD, 21228</w:t>
      </w:r>
    </w:p>
    <w:p w14:paraId="7E973E3C" w14:textId="77777777" w:rsidR="000853B4" w:rsidRPr="00477C5F" w:rsidRDefault="000853B4" w:rsidP="000853B4">
      <w:pPr>
        <w:rPr>
          <w:rFonts w:cs="Times New Roman"/>
          <w:b/>
          <w:sz w:val="22"/>
          <w:szCs w:val="22"/>
        </w:rPr>
      </w:pPr>
    </w:p>
    <w:p w14:paraId="1897A780" w14:textId="77777777" w:rsidR="000853B4" w:rsidRPr="00477C5F" w:rsidRDefault="000853B4" w:rsidP="000853B4">
      <w:pPr>
        <w:jc w:val="center"/>
        <w:rPr>
          <w:rFonts w:cs="Times New Roman"/>
          <w:b/>
          <w:sz w:val="22"/>
          <w:szCs w:val="22"/>
        </w:rPr>
      </w:pPr>
    </w:p>
    <w:p w14:paraId="072C6FC4" w14:textId="0D019AB1" w:rsidR="000853B4" w:rsidRPr="00477C5F" w:rsidRDefault="000853B4" w:rsidP="000853B4">
      <w:pPr>
        <w:jc w:val="center"/>
        <w:rPr>
          <w:rFonts w:cs="Times New Roman"/>
          <w:b/>
          <w:sz w:val="22"/>
          <w:szCs w:val="22"/>
        </w:rPr>
      </w:pPr>
      <w:r w:rsidRPr="00477C5F">
        <w:rPr>
          <w:rFonts w:cs="Times New Roman"/>
          <w:b/>
          <w:sz w:val="22"/>
          <w:szCs w:val="22"/>
        </w:rPr>
        <w:t>Supplementary Materials</w:t>
      </w:r>
    </w:p>
    <w:p w14:paraId="11982CD4" w14:textId="15FC8128" w:rsidR="000853B4" w:rsidRPr="00477C5F" w:rsidRDefault="000853B4" w:rsidP="000853B4">
      <w:pPr>
        <w:rPr>
          <w:rFonts w:cs="Times New Roman"/>
          <w:sz w:val="22"/>
          <w:szCs w:val="22"/>
        </w:rPr>
      </w:pPr>
    </w:p>
    <w:p w14:paraId="12F3A198" w14:textId="6D3D57F8" w:rsidR="000853B4" w:rsidRPr="00477C5F" w:rsidRDefault="000853B4" w:rsidP="000853B4">
      <w:pPr>
        <w:rPr>
          <w:rFonts w:cs="Times New Roman"/>
          <w:sz w:val="22"/>
          <w:szCs w:val="22"/>
        </w:rPr>
      </w:pPr>
      <w:r w:rsidRPr="00477C5F">
        <w:rPr>
          <w:rFonts w:cs="Times New Roman"/>
          <w:b/>
          <w:sz w:val="22"/>
          <w:szCs w:val="22"/>
        </w:rPr>
        <w:t>Text:</w:t>
      </w:r>
      <w:r w:rsidRPr="00477C5F">
        <w:rPr>
          <w:rFonts w:cs="Times New Roman"/>
          <w:b/>
          <w:sz w:val="22"/>
          <w:szCs w:val="22"/>
        </w:rPr>
        <w:tab/>
      </w:r>
      <w:r w:rsidR="001B2369">
        <w:rPr>
          <w:rFonts w:cs="Times New Roman"/>
          <w:sz w:val="22"/>
          <w:szCs w:val="22"/>
        </w:rPr>
        <w:t>1,852</w:t>
      </w:r>
      <w:bookmarkStart w:id="2" w:name="_GoBack"/>
      <w:bookmarkEnd w:id="2"/>
      <w:r w:rsidR="00D43A68" w:rsidRPr="00477C5F">
        <w:rPr>
          <w:rFonts w:cs="Times New Roman"/>
          <w:sz w:val="22"/>
          <w:szCs w:val="22"/>
        </w:rPr>
        <w:t xml:space="preserve"> words</w:t>
      </w:r>
      <w:r w:rsidRPr="00477C5F">
        <w:rPr>
          <w:rFonts w:cs="Times New Roman"/>
          <w:sz w:val="22"/>
          <w:szCs w:val="22"/>
        </w:rPr>
        <w:tab/>
      </w:r>
    </w:p>
    <w:p w14:paraId="202A57F9" w14:textId="77777777" w:rsidR="00D43A68" w:rsidRPr="00477C5F" w:rsidRDefault="00D43A68" w:rsidP="000853B4">
      <w:pPr>
        <w:rPr>
          <w:rFonts w:cs="Times New Roman"/>
          <w:sz w:val="22"/>
          <w:szCs w:val="22"/>
        </w:rPr>
      </w:pPr>
    </w:p>
    <w:p w14:paraId="6992028B" w14:textId="35C5CC60" w:rsidR="000853B4" w:rsidRPr="00477C5F" w:rsidRDefault="000853B4" w:rsidP="000853B4">
      <w:pPr>
        <w:rPr>
          <w:rFonts w:cs="Times New Roman"/>
          <w:b/>
          <w:sz w:val="22"/>
          <w:szCs w:val="22"/>
        </w:rPr>
      </w:pPr>
      <w:r w:rsidRPr="00477C5F">
        <w:rPr>
          <w:rFonts w:cs="Times New Roman"/>
          <w:b/>
          <w:sz w:val="22"/>
          <w:szCs w:val="22"/>
        </w:rPr>
        <w:t>Tables</w:t>
      </w:r>
    </w:p>
    <w:p w14:paraId="003E49F5" w14:textId="1E571B6D" w:rsidR="00D43A68" w:rsidRPr="00477C5F" w:rsidRDefault="00D43A68" w:rsidP="00D43A68">
      <w:pPr>
        <w:pStyle w:val="ListParagraph"/>
        <w:numPr>
          <w:ilvl w:val="0"/>
          <w:numId w:val="2"/>
        </w:numPr>
        <w:rPr>
          <w:rFonts w:cs="Times New Roman"/>
          <w:sz w:val="22"/>
          <w:szCs w:val="22"/>
        </w:rPr>
      </w:pPr>
      <w:r w:rsidRPr="00477C5F">
        <w:rPr>
          <w:rFonts w:cs="Times New Roman"/>
          <w:sz w:val="22"/>
          <w:szCs w:val="22"/>
        </w:rPr>
        <w:t xml:space="preserve">Significant contrasts between cue conditions of the MID task in the entire sample, from the whole-brain analysis (1-sample </w:t>
      </w:r>
      <w:r w:rsidRPr="00477C5F">
        <w:rPr>
          <w:rFonts w:cs="Times New Roman"/>
          <w:i/>
          <w:sz w:val="22"/>
          <w:szCs w:val="22"/>
        </w:rPr>
        <w:t>t</w:t>
      </w:r>
      <w:r w:rsidRPr="00477C5F">
        <w:rPr>
          <w:rFonts w:cs="Times New Roman"/>
          <w:sz w:val="22"/>
          <w:szCs w:val="22"/>
        </w:rPr>
        <w:t>-test).</w:t>
      </w:r>
    </w:p>
    <w:p w14:paraId="0EC3DC59" w14:textId="62A6AD36" w:rsidR="00D43A68" w:rsidRPr="00477C5F" w:rsidRDefault="00D43A68" w:rsidP="00D43A68">
      <w:pPr>
        <w:pStyle w:val="ListParagraph"/>
        <w:numPr>
          <w:ilvl w:val="0"/>
          <w:numId w:val="2"/>
        </w:numPr>
        <w:rPr>
          <w:rFonts w:cs="Times New Roman"/>
          <w:sz w:val="22"/>
          <w:szCs w:val="22"/>
        </w:rPr>
      </w:pPr>
      <w:r w:rsidRPr="00477C5F">
        <w:rPr>
          <w:rFonts w:cs="Times New Roman"/>
          <w:sz w:val="22"/>
          <w:szCs w:val="22"/>
        </w:rPr>
        <w:t xml:space="preserve">Significant contrasts between outcome conditions of the MID task in the entire sample, from whole-brain analyses (1-sample </w:t>
      </w:r>
      <w:r w:rsidRPr="00477C5F">
        <w:rPr>
          <w:rFonts w:cs="Times New Roman"/>
          <w:i/>
          <w:sz w:val="22"/>
          <w:szCs w:val="22"/>
        </w:rPr>
        <w:t>t</w:t>
      </w:r>
      <w:r w:rsidRPr="00477C5F">
        <w:rPr>
          <w:rFonts w:cs="Times New Roman"/>
          <w:sz w:val="22"/>
          <w:szCs w:val="22"/>
        </w:rPr>
        <w:t>-tests).</w:t>
      </w:r>
    </w:p>
    <w:p w14:paraId="2F4FEC40" w14:textId="362A5FB5" w:rsidR="00CB6D31" w:rsidRPr="00477C5F" w:rsidRDefault="00CB6D31" w:rsidP="00D43A68">
      <w:pPr>
        <w:pStyle w:val="ListParagraph"/>
        <w:numPr>
          <w:ilvl w:val="0"/>
          <w:numId w:val="2"/>
        </w:numPr>
        <w:rPr>
          <w:rFonts w:cs="Times New Roman"/>
          <w:sz w:val="22"/>
          <w:szCs w:val="22"/>
        </w:rPr>
      </w:pPr>
      <w:r w:rsidRPr="00477C5F">
        <w:rPr>
          <w:rFonts w:cs="Times New Roman"/>
          <w:sz w:val="22"/>
          <w:szCs w:val="22"/>
        </w:rPr>
        <w:t>Effects of Participant Age on Proportions of In-time Responses on the MID Task.</w:t>
      </w:r>
    </w:p>
    <w:p w14:paraId="742121DF" w14:textId="713AC506"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Participant Age on MRI Contrasts of Interest from the MID Task.</w:t>
      </w:r>
    </w:p>
    <w:p w14:paraId="1E0C1C25" w14:textId="76A57DE6"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Participant Age on Proportions of Optimal Responses on the RL Task</w:t>
      </w:r>
    </w:p>
    <w:p w14:paraId="1549077B" w14:textId="45DBD12C"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Participant Age on MRI Contrasts of Interest from the RL Task.</w:t>
      </w:r>
    </w:p>
    <w:p w14:paraId="708211F3" w14:textId="1CF45F20"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comorbid diagnoses and psychotropic medications on Proportions of In-time Responses on the MID Task.</w:t>
      </w:r>
    </w:p>
    <w:p w14:paraId="59F763FC" w14:textId="65F215CE"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comorbid diagnoses and psychotropic medications on MRI Contrasts of Interest from the MID Task.</w:t>
      </w:r>
    </w:p>
    <w:p w14:paraId="23FB0D52" w14:textId="133B6F1C"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comorbid diagnoses and psychotropic medications on Proportions of Optimal Responses on the RL Task.</w:t>
      </w:r>
    </w:p>
    <w:p w14:paraId="59959BB5" w14:textId="6A222E88" w:rsidR="00CB6D31" w:rsidRPr="00477C5F" w:rsidRDefault="00CB6D31" w:rsidP="00CB6D31">
      <w:pPr>
        <w:pStyle w:val="ListParagraph"/>
        <w:numPr>
          <w:ilvl w:val="0"/>
          <w:numId w:val="2"/>
        </w:numPr>
        <w:rPr>
          <w:rFonts w:cs="Times New Roman"/>
          <w:sz w:val="22"/>
          <w:szCs w:val="22"/>
        </w:rPr>
      </w:pPr>
      <w:r w:rsidRPr="00477C5F">
        <w:rPr>
          <w:rFonts w:cs="Times New Roman"/>
          <w:sz w:val="22"/>
          <w:szCs w:val="22"/>
        </w:rPr>
        <w:t>Effects of comorbid diagnoses and psychotropic medications on MRI Contrasts of Interest from the RL Task.</w:t>
      </w:r>
    </w:p>
    <w:p w14:paraId="048D09CB" w14:textId="77777777" w:rsidR="00D43A68" w:rsidRPr="00477C5F" w:rsidRDefault="00D43A68" w:rsidP="00D43A68">
      <w:pPr>
        <w:rPr>
          <w:rFonts w:cs="Times New Roman"/>
          <w:sz w:val="22"/>
          <w:szCs w:val="22"/>
        </w:rPr>
      </w:pPr>
    </w:p>
    <w:p w14:paraId="085CCA98" w14:textId="6BAE88A6" w:rsidR="000853B4" w:rsidRPr="00477C5F" w:rsidRDefault="000853B4" w:rsidP="000853B4">
      <w:pPr>
        <w:rPr>
          <w:rFonts w:cs="Times New Roman"/>
          <w:b/>
          <w:sz w:val="22"/>
          <w:szCs w:val="22"/>
        </w:rPr>
      </w:pPr>
      <w:r w:rsidRPr="00477C5F">
        <w:rPr>
          <w:rFonts w:cs="Times New Roman"/>
          <w:b/>
          <w:sz w:val="22"/>
          <w:szCs w:val="22"/>
        </w:rPr>
        <w:t>Figures</w:t>
      </w:r>
    </w:p>
    <w:p w14:paraId="21BD48BC" w14:textId="1FE06F95" w:rsidR="00D43A68" w:rsidRPr="00477C5F" w:rsidRDefault="00D43A68" w:rsidP="00D43A68">
      <w:pPr>
        <w:pStyle w:val="ListParagraph"/>
        <w:numPr>
          <w:ilvl w:val="0"/>
          <w:numId w:val="3"/>
        </w:numPr>
        <w:rPr>
          <w:rFonts w:cs="Times New Roman"/>
          <w:sz w:val="22"/>
          <w:szCs w:val="22"/>
        </w:rPr>
      </w:pPr>
      <w:r w:rsidRPr="00477C5F">
        <w:rPr>
          <w:rFonts w:cs="Times New Roman"/>
          <w:sz w:val="22"/>
          <w:szCs w:val="22"/>
        </w:rPr>
        <w:t>Behavioral measures from the MID task, in each participant group.</w:t>
      </w:r>
    </w:p>
    <w:p w14:paraId="0025700A" w14:textId="1C52738F" w:rsidR="00D43A68" w:rsidRPr="00477C5F" w:rsidRDefault="00D43A68" w:rsidP="00D43A68">
      <w:pPr>
        <w:pStyle w:val="ListParagraph"/>
        <w:numPr>
          <w:ilvl w:val="0"/>
          <w:numId w:val="3"/>
        </w:numPr>
        <w:rPr>
          <w:rFonts w:cs="Times New Roman"/>
          <w:sz w:val="22"/>
          <w:szCs w:val="22"/>
        </w:rPr>
      </w:pPr>
      <w:r w:rsidRPr="00477C5F">
        <w:rPr>
          <w:rFonts w:cs="Times New Roman"/>
          <w:sz w:val="22"/>
          <w:szCs w:val="22"/>
        </w:rPr>
        <w:t>Whole-brain analyses of neural outcome signals form the Card Betting RL task.</w:t>
      </w:r>
    </w:p>
    <w:p w14:paraId="22280174" w14:textId="1C66E385" w:rsidR="00FF15B9" w:rsidRPr="00477C5F" w:rsidRDefault="00FF15B9" w:rsidP="00D43A68">
      <w:pPr>
        <w:pStyle w:val="ListParagraph"/>
        <w:numPr>
          <w:ilvl w:val="0"/>
          <w:numId w:val="3"/>
        </w:numPr>
        <w:rPr>
          <w:rFonts w:cs="Times New Roman"/>
          <w:sz w:val="22"/>
          <w:szCs w:val="22"/>
        </w:rPr>
      </w:pPr>
      <w:r w:rsidRPr="00477C5F">
        <w:rPr>
          <w:rFonts w:cs="Times New Roman"/>
          <w:sz w:val="22"/>
          <w:szCs w:val="22"/>
        </w:rPr>
        <w:t>Effects of age-group on behavioral measures from the MID and RL tasks. Participants in each group divided into subgroups of adults and adolescents.</w:t>
      </w:r>
    </w:p>
    <w:p w14:paraId="32332FDF" w14:textId="3E7FE9EA" w:rsidR="00FF15B9" w:rsidRPr="00477C5F" w:rsidRDefault="00FF15B9" w:rsidP="00D43A68">
      <w:pPr>
        <w:pStyle w:val="ListParagraph"/>
        <w:numPr>
          <w:ilvl w:val="0"/>
          <w:numId w:val="3"/>
        </w:numPr>
        <w:rPr>
          <w:rFonts w:cs="Times New Roman"/>
          <w:sz w:val="22"/>
          <w:szCs w:val="22"/>
        </w:rPr>
      </w:pPr>
      <w:r w:rsidRPr="00477C5F">
        <w:rPr>
          <w:rFonts w:cs="Times New Roman"/>
          <w:sz w:val="22"/>
          <w:szCs w:val="22"/>
        </w:rPr>
        <w:t>Effects of stimulant use on behavioral outcomes of interest from the MID task.</w:t>
      </w:r>
    </w:p>
    <w:p w14:paraId="3ACD9A48" w14:textId="77777777" w:rsidR="00477C5F" w:rsidRPr="00477C5F" w:rsidRDefault="00477C5F" w:rsidP="00477C5F">
      <w:pPr>
        <w:rPr>
          <w:rFonts w:cs="Times New Roman"/>
          <w:sz w:val="22"/>
          <w:szCs w:val="22"/>
        </w:rPr>
      </w:pPr>
    </w:p>
    <w:p w14:paraId="2AB0E5EB" w14:textId="3008A59B" w:rsidR="00477C5F" w:rsidRPr="00477C5F" w:rsidRDefault="00477C5F" w:rsidP="00477C5F">
      <w:pPr>
        <w:rPr>
          <w:rFonts w:cs="Times New Roman"/>
          <w:b/>
          <w:sz w:val="22"/>
          <w:szCs w:val="22"/>
        </w:rPr>
      </w:pPr>
      <w:r w:rsidRPr="00477C5F">
        <w:rPr>
          <w:rFonts w:cs="Times New Roman"/>
          <w:b/>
          <w:sz w:val="22"/>
          <w:szCs w:val="22"/>
        </w:rPr>
        <w:lastRenderedPageBreak/>
        <w:t>Abbreviations</w:t>
      </w:r>
    </w:p>
    <w:p w14:paraId="56C5F5A3" w14:textId="13860658" w:rsidR="00477C5F" w:rsidRPr="00477C5F" w:rsidRDefault="00477C5F" w:rsidP="00477C5F">
      <w:pPr>
        <w:rPr>
          <w:rFonts w:cs="Times New Roman"/>
          <w:sz w:val="22"/>
          <w:szCs w:val="22"/>
        </w:rPr>
      </w:pPr>
      <w:r w:rsidRPr="00477C5F">
        <w:rPr>
          <w:rFonts w:cs="Times New Roman"/>
          <w:sz w:val="22"/>
          <w:szCs w:val="22"/>
        </w:rPr>
        <w:t>CHR, clinical high-risk</w:t>
      </w:r>
    </w:p>
    <w:p w14:paraId="036D4F40" w14:textId="0FC2A758" w:rsidR="00477C5F" w:rsidRPr="00477C5F" w:rsidRDefault="00477C5F" w:rsidP="00477C5F">
      <w:pPr>
        <w:rPr>
          <w:rFonts w:cs="Times New Roman"/>
          <w:sz w:val="22"/>
          <w:szCs w:val="22"/>
        </w:rPr>
      </w:pPr>
      <w:r w:rsidRPr="00477C5F">
        <w:rPr>
          <w:rFonts w:cs="Times New Roman"/>
          <w:sz w:val="22"/>
          <w:szCs w:val="22"/>
        </w:rPr>
        <w:t>HC, healthy control</w:t>
      </w:r>
    </w:p>
    <w:p w14:paraId="17AE2B5F" w14:textId="784F08FB" w:rsidR="00477C5F" w:rsidRPr="00477C5F" w:rsidRDefault="00477C5F" w:rsidP="00477C5F">
      <w:pPr>
        <w:rPr>
          <w:rFonts w:cs="Times New Roman"/>
          <w:sz w:val="22"/>
          <w:szCs w:val="22"/>
        </w:rPr>
      </w:pPr>
      <w:r w:rsidRPr="00477C5F">
        <w:rPr>
          <w:rFonts w:cs="Times New Roman"/>
          <w:sz w:val="22"/>
          <w:szCs w:val="22"/>
        </w:rPr>
        <w:t>MID, monetary incentive delay task</w:t>
      </w:r>
    </w:p>
    <w:p w14:paraId="399A878D" w14:textId="4604413F" w:rsidR="00477C5F" w:rsidRPr="00477C5F" w:rsidRDefault="00477C5F" w:rsidP="00477C5F">
      <w:pPr>
        <w:rPr>
          <w:rFonts w:cs="Times New Roman"/>
          <w:sz w:val="22"/>
          <w:szCs w:val="22"/>
        </w:rPr>
      </w:pPr>
      <w:r w:rsidRPr="00477C5F">
        <w:rPr>
          <w:rFonts w:cs="Times New Roman"/>
          <w:sz w:val="22"/>
          <w:szCs w:val="22"/>
        </w:rPr>
        <w:t>RL, reinforcement learning</w:t>
      </w:r>
    </w:p>
    <w:p w14:paraId="0B188072" w14:textId="5F0FEB0A" w:rsidR="00477C5F" w:rsidRPr="00477C5F" w:rsidRDefault="00477C5F" w:rsidP="00477C5F">
      <w:pPr>
        <w:rPr>
          <w:rFonts w:cs="Times New Roman"/>
          <w:sz w:val="22"/>
          <w:szCs w:val="22"/>
        </w:rPr>
      </w:pPr>
      <w:r w:rsidRPr="00477C5F">
        <w:rPr>
          <w:rFonts w:cs="Times New Roman"/>
          <w:sz w:val="22"/>
          <w:szCs w:val="22"/>
        </w:rPr>
        <w:t>VS, ventral striatum</w:t>
      </w:r>
    </w:p>
    <w:p w14:paraId="2C47F1B1" w14:textId="4D91BD33" w:rsidR="00477C5F" w:rsidRPr="00477C5F" w:rsidRDefault="00477C5F" w:rsidP="00477C5F">
      <w:pPr>
        <w:rPr>
          <w:rFonts w:cs="Times New Roman"/>
          <w:sz w:val="22"/>
          <w:szCs w:val="22"/>
        </w:rPr>
      </w:pPr>
      <w:proofErr w:type="spellStart"/>
      <w:r w:rsidRPr="00477C5F">
        <w:rPr>
          <w:rFonts w:cs="Times New Roman"/>
          <w:sz w:val="22"/>
          <w:szCs w:val="22"/>
        </w:rPr>
        <w:t>vmPFC</w:t>
      </w:r>
      <w:proofErr w:type="spellEnd"/>
      <w:r w:rsidRPr="00477C5F">
        <w:rPr>
          <w:rFonts w:cs="Times New Roman"/>
          <w:sz w:val="22"/>
          <w:szCs w:val="22"/>
        </w:rPr>
        <w:t>, ventromedial prefrontal cortex</w:t>
      </w:r>
    </w:p>
    <w:p w14:paraId="4F080851" w14:textId="1C53CEDA" w:rsidR="00477C5F" w:rsidRPr="00477C5F" w:rsidRDefault="00477C5F" w:rsidP="00477C5F">
      <w:pPr>
        <w:rPr>
          <w:rFonts w:cs="Times New Roman"/>
          <w:sz w:val="22"/>
          <w:szCs w:val="22"/>
        </w:rPr>
      </w:pPr>
      <w:proofErr w:type="spellStart"/>
      <w:r w:rsidRPr="00477C5F">
        <w:rPr>
          <w:rFonts w:cs="Times New Roman"/>
          <w:sz w:val="22"/>
          <w:szCs w:val="22"/>
        </w:rPr>
        <w:t>dmPFC</w:t>
      </w:r>
      <w:proofErr w:type="spellEnd"/>
      <w:r w:rsidRPr="00477C5F">
        <w:rPr>
          <w:rFonts w:cs="Times New Roman"/>
          <w:sz w:val="22"/>
          <w:szCs w:val="22"/>
        </w:rPr>
        <w:t xml:space="preserve">, </w:t>
      </w:r>
      <w:proofErr w:type="spellStart"/>
      <w:r w:rsidRPr="00477C5F">
        <w:rPr>
          <w:rFonts w:cs="Times New Roman"/>
          <w:sz w:val="22"/>
          <w:szCs w:val="22"/>
        </w:rPr>
        <w:t>dorsomedial</w:t>
      </w:r>
      <w:proofErr w:type="spellEnd"/>
      <w:r w:rsidRPr="00477C5F">
        <w:rPr>
          <w:rFonts w:cs="Times New Roman"/>
          <w:sz w:val="22"/>
          <w:szCs w:val="22"/>
        </w:rPr>
        <w:t xml:space="preserve"> prefrontal cortex</w:t>
      </w:r>
    </w:p>
    <w:p w14:paraId="00B8D360" w14:textId="6B1437A0" w:rsidR="00477C5F" w:rsidRPr="00477C5F" w:rsidRDefault="00477C5F" w:rsidP="00477C5F">
      <w:pPr>
        <w:rPr>
          <w:rFonts w:cs="Times New Roman"/>
          <w:sz w:val="22"/>
          <w:szCs w:val="22"/>
        </w:rPr>
      </w:pPr>
      <w:proofErr w:type="spellStart"/>
      <w:r w:rsidRPr="00477C5F">
        <w:rPr>
          <w:rFonts w:cs="Times New Roman"/>
          <w:sz w:val="22"/>
          <w:szCs w:val="22"/>
        </w:rPr>
        <w:t>dACC</w:t>
      </w:r>
      <w:proofErr w:type="spellEnd"/>
      <w:r w:rsidRPr="00477C5F">
        <w:rPr>
          <w:rFonts w:cs="Times New Roman"/>
          <w:sz w:val="22"/>
          <w:szCs w:val="22"/>
        </w:rPr>
        <w:t>, dorsal anterior cingulate cortex</w:t>
      </w:r>
    </w:p>
    <w:p w14:paraId="56333D70" w14:textId="3218FB64" w:rsidR="00477C5F" w:rsidRPr="00477C5F" w:rsidRDefault="00477C5F" w:rsidP="00477C5F">
      <w:pPr>
        <w:rPr>
          <w:rFonts w:cs="Times New Roman"/>
          <w:sz w:val="22"/>
          <w:szCs w:val="22"/>
        </w:rPr>
      </w:pPr>
      <w:r w:rsidRPr="00477C5F">
        <w:rPr>
          <w:rFonts w:cs="Times New Roman"/>
          <w:sz w:val="22"/>
          <w:szCs w:val="22"/>
        </w:rPr>
        <w:t xml:space="preserve">BA, </w:t>
      </w:r>
      <w:proofErr w:type="spellStart"/>
      <w:r w:rsidRPr="00477C5F">
        <w:rPr>
          <w:rFonts w:cs="Times New Roman"/>
          <w:sz w:val="22"/>
          <w:szCs w:val="22"/>
        </w:rPr>
        <w:t>Brodmann</w:t>
      </w:r>
      <w:proofErr w:type="spellEnd"/>
      <w:r w:rsidRPr="00477C5F">
        <w:rPr>
          <w:rFonts w:cs="Times New Roman"/>
          <w:sz w:val="22"/>
          <w:szCs w:val="22"/>
        </w:rPr>
        <w:t xml:space="preserve"> area</w:t>
      </w:r>
    </w:p>
    <w:p w14:paraId="16394767" w14:textId="77777777" w:rsidR="00477C5F" w:rsidRPr="00477C5F" w:rsidRDefault="00477C5F" w:rsidP="00477C5F">
      <w:pPr>
        <w:rPr>
          <w:rFonts w:cs="Times New Roman"/>
          <w:sz w:val="22"/>
          <w:szCs w:val="22"/>
        </w:rPr>
      </w:pPr>
      <w:r w:rsidRPr="00477C5F">
        <w:rPr>
          <w:rFonts w:cs="Times New Roman"/>
          <w:sz w:val="22"/>
          <w:szCs w:val="22"/>
        </w:rPr>
        <w:t>L, Left</w:t>
      </w:r>
    </w:p>
    <w:p w14:paraId="6512C174" w14:textId="77777777" w:rsidR="00477C5F" w:rsidRPr="00477C5F" w:rsidRDefault="00477C5F" w:rsidP="00477C5F">
      <w:pPr>
        <w:rPr>
          <w:rFonts w:cs="Times New Roman"/>
          <w:sz w:val="22"/>
          <w:szCs w:val="22"/>
        </w:rPr>
      </w:pPr>
      <w:r w:rsidRPr="00477C5F">
        <w:rPr>
          <w:rFonts w:cs="Times New Roman"/>
          <w:sz w:val="22"/>
          <w:szCs w:val="22"/>
        </w:rPr>
        <w:t>R, Right</w:t>
      </w:r>
    </w:p>
    <w:p w14:paraId="2951CE13" w14:textId="03710AF1" w:rsidR="00477C5F" w:rsidRDefault="00477C5F" w:rsidP="00477C5F">
      <w:pPr>
        <w:rPr>
          <w:rFonts w:cs="Times New Roman"/>
          <w:sz w:val="22"/>
          <w:szCs w:val="22"/>
        </w:rPr>
      </w:pPr>
      <w:r w:rsidRPr="00477C5F">
        <w:rPr>
          <w:rFonts w:cs="Times New Roman"/>
          <w:sz w:val="22"/>
          <w:szCs w:val="22"/>
        </w:rPr>
        <w:t>CM, center of mass</w:t>
      </w:r>
    </w:p>
    <w:p w14:paraId="41C5719C" w14:textId="4EA44556" w:rsidR="00477C5F" w:rsidRPr="00477C5F" w:rsidRDefault="00477C5F" w:rsidP="00477C5F">
      <w:pPr>
        <w:rPr>
          <w:rFonts w:cs="Times New Roman"/>
          <w:sz w:val="22"/>
          <w:szCs w:val="22"/>
        </w:rPr>
      </w:pPr>
      <w:r>
        <w:rPr>
          <w:rFonts w:cs="Times New Roman"/>
          <w:sz w:val="22"/>
          <w:szCs w:val="22"/>
        </w:rPr>
        <w:t>ME, main effect</w:t>
      </w:r>
    </w:p>
    <w:p w14:paraId="3A92B5B6" w14:textId="77777777" w:rsidR="00477C5F" w:rsidRPr="00477C5F" w:rsidRDefault="00477C5F" w:rsidP="00477C5F">
      <w:pPr>
        <w:rPr>
          <w:rFonts w:cs="Times New Roman"/>
          <w:sz w:val="22"/>
          <w:szCs w:val="22"/>
        </w:rPr>
      </w:pPr>
    </w:p>
    <w:p w14:paraId="75427DCB" w14:textId="0B3B90BE" w:rsidR="000853B4" w:rsidRPr="00477C5F" w:rsidRDefault="000853B4" w:rsidP="000853B4">
      <w:pPr>
        <w:pageBreakBefore/>
        <w:rPr>
          <w:rFonts w:cs="Times New Roman"/>
          <w:b/>
          <w:sz w:val="22"/>
          <w:szCs w:val="22"/>
        </w:rPr>
      </w:pPr>
      <w:r w:rsidRPr="00477C5F">
        <w:rPr>
          <w:rFonts w:cs="Times New Roman"/>
          <w:b/>
          <w:sz w:val="22"/>
          <w:szCs w:val="22"/>
        </w:rPr>
        <w:lastRenderedPageBreak/>
        <w:t>Supplementary Methods</w:t>
      </w:r>
    </w:p>
    <w:p w14:paraId="12E0D57A" w14:textId="77777777" w:rsidR="000853B4" w:rsidRPr="00477C5F" w:rsidRDefault="000853B4" w:rsidP="000853B4">
      <w:pPr>
        <w:rPr>
          <w:rFonts w:cs="Times New Roman"/>
          <w:sz w:val="22"/>
          <w:szCs w:val="22"/>
        </w:rPr>
      </w:pPr>
    </w:p>
    <w:p w14:paraId="0A2084E1" w14:textId="22896B20" w:rsidR="00193FE2" w:rsidRPr="00477C5F" w:rsidRDefault="00180873" w:rsidP="000853B4">
      <w:pPr>
        <w:spacing w:line="480" w:lineRule="auto"/>
        <w:ind w:firstLine="720"/>
        <w:rPr>
          <w:rFonts w:cs="Times New Roman"/>
          <w:sz w:val="22"/>
          <w:szCs w:val="22"/>
        </w:rPr>
      </w:pPr>
      <w:r w:rsidRPr="00477C5F">
        <w:rPr>
          <w:rFonts w:cs="Times New Roman"/>
          <w:i/>
          <w:sz w:val="22"/>
          <w:szCs w:val="22"/>
        </w:rPr>
        <w:t>Details of the Monetary Incentive Delay (MID) paradigm.</w:t>
      </w:r>
      <w:r w:rsidRPr="00477C5F">
        <w:rPr>
          <w:rFonts w:cs="Times New Roman"/>
          <w:sz w:val="22"/>
          <w:szCs w:val="22"/>
        </w:rPr>
        <w:t xml:space="preserve"> </w:t>
      </w:r>
      <w:r w:rsidR="00193FE2" w:rsidRPr="00477C5F">
        <w:rPr>
          <w:rFonts w:cs="Times New Roman"/>
          <w:sz w:val="22"/>
          <w:szCs w:val="22"/>
        </w:rPr>
        <w:t xml:space="preserve">In this task, participants first saw a “cue” with either a set of dollar bills, a set of dollar bills with an “X” through it, or a green rectangle the size of a dollar bill. These three kinds of cues informed participants that they could expect to gain money, lose money, or experience a neutral outcome, respectively. Following a fixation period, participants saw the response prompt, and then another fixation period. If the participant responds within the acceptable time window, s/he obtains either a large gain ($8 or $15, on a gain trial) or a nominal loss of $1 (on a loss trial). If the participant does </w:t>
      </w:r>
      <w:r w:rsidR="00193FE2" w:rsidRPr="00477C5F">
        <w:rPr>
          <w:rFonts w:cs="Times New Roman"/>
          <w:i/>
          <w:sz w:val="22"/>
          <w:szCs w:val="22"/>
        </w:rPr>
        <w:t xml:space="preserve">not </w:t>
      </w:r>
      <w:r w:rsidR="00193FE2" w:rsidRPr="00477C5F">
        <w:rPr>
          <w:rFonts w:cs="Times New Roman"/>
          <w:sz w:val="22"/>
          <w:szCs w:val="22"/>
        </w:rPr>
        <w:t>respond within the acceptable time window, on a given trial, s/he obtains either a nominal gain of $1 (on a gain trial) or a large loss ($5 or $9, on a loss trial). On neutral trials, the participant always receives $0. These dollar amounts were derived from experimental work in decision making and motivation (</w:t>
      </w:r>
      <w:proofErr w:type="spellStart"/>
      <w:r w:rsidR="00193FE2" w:rsidRPr="00477C5F">
        <w:rPr>
          <w:rFonts w:cs="Times New Roman"/>
          <w:sz w:val="22"/>
          <w:szCs w:val="22"/>
        </w:rPr>
        <w:t>Breiter</w:t>
      </w:r>
      <w:proofErr w:type="spellEnd"/>
      <w:r w:rsidR="00193FE2" w:rsidRPr="00477C5F">
        <w:rPr>
          <w:rFonts w:cs="Times New Roman"/>
          <w:sz w:val="22"/>
          <w:szCs w:val="22"/>
        </w:rPr>
        <w:t xml:space="preserve"> et al. 2001; </w:t>
      </w:r>
      <w:proofErr w:type="spellStart"/>
      <w:r w:rsidR="002F512A" w:rsidRPr="00477C5F">
        <w:rPr>
          <w:rFonts w:cs="Times New Roman"/>
          <w:sz w:val="22"/>
          <w:szCs w:val="22"/>
        </w:rPr>
        <w:t>Tversky</w:t>
      </w:r>
      <w:proofErr w:type="spellEnd"/>
      <w:r w:rsidR="002F512A" w:rsidRPr="00477C5F">
        <w:rPr>
          <w:rFonts w:cs="Times New Roman"/>
          <w:sz w:val="22"/>
          <w:szCs w:val="22"/>
        </w:rPr>
        <w:t xml:space="preserve"> and </w:t>
      </w:r>
      <w:proofErr w:type="spellStart"/>
      <w:r w:rsidR="002F512A" w:rsidRPr="00477C5F">
        <w:rPr>
          <w:rFonts w:cs="Times New Roman"/>
          <w:sz w:val="22"/>
          <w:szCs w:val="22"/>
        </w:rPr>
        <w:t>Kahneman</w:t>
      </w:r>
      <w:proofErr w:type="spellEnd"/>
      <w:r w:rsidR="002F512A" w:rsidRPr="00477C5F">
        <w:rPr>
          <w:rFonts w:cs="Times New Roman"/>
          <w:sz w:val="22"/>
          <w:szCs w:val="22"/>
        </w:rPr>
        <w:t>, 1974</w:t>
      </w:r>
      <w:r w:rsidR="00193FE2" w:rsidRPr="00477C5F">
        <w:rPr>
          <w:rFonts w:cs="Times New Roman"/>
          <w:sz w:val="22"/>
          <w:szCs w:val="22"/>
        </w:rPr>
        <w:t>), indicating greater salience of losses in the general population</w:t>
      </w:r>
      <w:r w:rsidR="00CE247D" w:rsidRPr="00477C5F">
        <w:rPr>
          <w:rFonts w:cs="Times New Roman"/>
          <w:sz w:val="22"/>
          <w:szCs w:val="22"/>
        </w:rPr>
        <w:t xml:space="preserve">. </w:t>
      </w:r>
      <w:r w:rsidR="00193FE2" w:rsidRPr="00477C5F">
        <w:rPr>
          <w:rFonts w:cs="Times New Roman"/>
          <w:sz w:val="22"/>
          <w:szCs w:val="22"/>
        </w:rPr>
        <w:t xml:space="preserve">The inter-trial interval was jittered between 2 and 8 seconds, to maximally sample the hemodynamic response. </w:t>
      </w:r>
      <w:r w:rsidR="00CE247D" w:rsidRPr="00477C5F">
        <w:rPr>
          <w:rFonts w:cs="Times New Roman"/>
          <w:sz w:val="22"/>
          <w:szCs w:val="22"/>
        </w:rPr>
        <w:t xml:space="preserve">Participants performed 4 runs of 35 trials each, with each run including 14 gain trials, 14 loss trials, and 7 neutral trials. </w:t>
      </w:r>
      <w:r w:rsidR="002F512A" w:rsidRPr="00477C5F">
        <w:rPr>
          <w:rFonts w:cs="Times New Roman"/>
          <w:sz w:val="22"/>
          <w:szCs w:val="22"/>
        </w:rPr>
        <w:t>Each trial lasted</w:t>
      </w:r>
      <w:r w:rsidR="00CE247D" w:rsidRPr="00477C5F">
        <w:rPr>
          <w:rFonts w:cs="Times New Roman"/>
          <w:sz w:val="22"/>
          <w:szCs w:val="22"/>
        </w:rPr>
        <w:t>, on average 7 s, each run lasted roughly 4 minutes, and the entire task lasted roughly 19 minutes, with scanner calibration time.</w:t>
      </w:r>
    </w:p>
    <w:p w14:paraId="566A5F31" w14:textId="3445DE25" w:rsidR="000853B4" w:rsidRPr="00477C5F" w:rsidRDefault="000853B4" w:rsidP="000853B4">
      <w:pPr>
        <w:spacing w:line="480" w:lineRule="auto"/>
        <w:ind w:firstLine="720"/>
        <w:rPr>
          <w:rFonts w:cs="Times New Roman"/>
          <w:sz w:val="22"/>
          <w:szCs w:val="22"/>
        </w:rPr>
      </w:pPr>
      <w:r w:rsidRPr="00477C5F">
        <w:rPr>
          <w:rFonts w:cs="Times New Roman"/>
          <w:sz w:val="22"/>
          <w:szCs w:val="22"/>
        </w:rPr>
        <w:t xml:space="preserve">Prior to task performance, participants are told that their goal should be to obtain the best possible outcome on a given trial, so as to maximize their overall winnings. In order to obtain the best possible outcome on a given trial, participants needed only to press a button in response to a prompt (a green disc with the word “Go!”) within </w:t>
      </w:r>
      <w:r w:rsidR="00193FE2" w:rsidRPr="00477C5F">
        <w:rPr>
          <w:rFonts w:cs="Times New Roman"/>
          <w:sz w:val="22"/>
          <w:szCs w:val="22"/>
        </w:rPr>
        <w:t xml:space="preserve">the </w:t>
      </w:r>
      <w:r w:rsidRPr="00477C5F">
        <w:rPr>
          <w:rFonts w:cs="Times New Roman"/>
          <w:sz w:val="22"/>
          <w:szCs w:val="22"/>
        </w:rPr>
        <w:t xml:space="preserve">temporal window. What participants did not know, prior to starting the experiment, was that the length of the response window was dynamically-adjusted (between 250 and 650 ms, step-size: 25 ms) in order to achieve roughly 2/3 of in-time responses, resulting in participants receiving the best possible outcome on roughly 2/3 of trials. Because participants were told the dollar amount they could expect, and they needed only to press a button quickly to a response prompt, there were no real contingencies to learn, and neural responses to cues and outcomes were viewed as corresponding to the anticipation and receipt (respectively) of gains and losses (or rewards and punishments). </w:t>
      </w:r>
      <w:r w:rsidR="00E76EF2" w:rsidRPr="00477C5F">
        <w:rPr>
          <w:rFonts w:cs="Times New Roman"/>
          <w:sz w:val="22"/>
          <w:szCs w:val="22"/>
        </w:rPr>
        <w:t xml:space="preserve">Between runs, participants were prompted to answer two questions, using an on-screen </w:t>
      </w:r>
      <w:r w:rsidR="00E76EF2" w:rsidRPr="00477C5F">
        <w:rPr>
          <w:rFonts w:cs="Times New Roman"/>
          <w:sz w:val="22"/>
          <w:szCs w:val="22"/>
        </w:rPr>
        <w:lastRenderedPageBreak/>
        <w:t xml:space="preserve">visual-analog-scale (VAS): 1) “How good did you feel when you won money?” and “How bad did you feel when you lost money?” </w:t>
      </w:r>
    </w:p>
    <w:p w14:paraId="1B15E270" w14:textId="77777777" w:rsidR="00180873" w:rsidRPr="00477C5F" w:rsidRDefault="00180873" w:rsidP="000853B4">
      <w:pPr>
        <w:spacing w:line="480" w:lineRule="auto"/>
        <w:ind w:firstLine="720"/>
        <w:rPr>
          <w:rFonts w:cs="Times New Roman"/>
          <w:sz w:val="22"/>
          <w:szCs w:val="22"/>
        </w:rPr>
      </w:pPr>
    </w:p>
    <w:p w14:paraId="49D2CBA4" w14:textId="679454D7" w:rsidR="000853B4" w:rsidRPr="00477C5F" w:rsidRDefault="00180873" w:rsidP="000853B4">
      <w:pPr>
        <w:spacing w:line="480" w:lineRule="auto"/>
        <w:ind w:firstLine="720"/>
        <w:rPr>
          <w:rFonts w:cs="Times New Roman"/>
          <w:sz w:val="22"/>
          <w:szCs w:val="22"/>
        </w:rPr>
      </w:pPr>
      <w:r w:rsidRPr="00477C5F">
        <w:rPr>
          <w:rFonts w:cs="Times New Roman"/>
          <w:i/>
          <w:sz w:val="22"/>
          <w:szCs w:val="22"/>
        </w:rPr>
        <w:t xml:space="preserve">Details of the Card Betting Reinforcement Learning (RL) task. </w:t>
      </w:r>
      <w:r w:rsidR="000853B4" w:rsidRPr="00477C5F">
        <w:rPr>
          <w:rFonts w:cs="Times New Roman"/>
          <w:sz w:val="22"/>
          <w:szCs w:val="22"/>
        </w:rPr>
        <w:t xml:space="preserve">Participants had 2000 ms to choose a deck, and after a card flip animation (~200 ms), participants were informed about the outcome of their choice (display time: 1000 ms), which could be a gain of 100 points or a loss of 50 points. Prior to the task, participants underwent a training session where they received task instructions, completed a practice session, and were given the opportunity to ask questions. </w:t>
      </w:r>
      <w:r w:rsidR="00676585" w:rsidRPr="00477C5F">
        <w:rPr>
          <w:rFonts w:cs="Times New Roman"/>
          <w:sz w:val="22"/>
          <w:szCs w:val="22"/>
        </w:rPr>
        <w:t>The task included 160 trials, subdivided into 4 runs, each run lasting ca. 5 minutes; total task duration ca. 24 minutes, with scanner calibration time.</w:t>
      </w:r>
    </w:p>
    <w:p w14:paraId="70453EF3" w14:textId="77777777" w:rsidR="00180873" w:rsidRPr="00477C5F" w:rsidRDefault="00180873" w:rsidP="000853B4">
      <w:pPr>
        <w:spacing w:line="480" w:lineRule="auto"/>
        <w:ind w:firstLine="720"/>
        <w:rPr>
          <w:rFonts w:cs="Times New Roman"/>
          <w:sz w:val="22"/>
          <w:szCs w:val="22"/>
        </w:rPr>
      </w:pPr>
    </w:p>
    <w:p w14:paraId="36DB418C" w14:textId="77777777" w:rsidR="000853B4" w:rsidRPr="00477C5F" w:rsidRDefault="000853B4" w:rsidP="00D43A68">
      <w:pPr>
        <w:keepNext/>
        <w:spacing w:line="480" w:lineRule="auto"/>
        <w:rPr>
          <w:rFonts w:cs="Times New Roman"/>
          <w:b/>
          <w:sz w:val="22"/>
          <w:szCs w:val="22"/>
        </w:rPr>
      </w:pPr>
      <w:r w:rsidRPr="00477C5F">
        <w:rPr>
          <w:rFonts w:cs="Times New Roman"/>
          <w:b/>
          <w:sz w:val="22"/>
          <w:szCs w:val="22"/>
        </w:rPr>
        <w:t>Supplementary Results</w:t>
      </w:r>
    </w:p>
    <w:p w14:paraId="0869614D" w14:textId="1AD1CC78" w:rsidR="00EA3CA7" w:rsidRPr="00477C5F" w:rsidRDefault="00EA3CA7" w:rsidP="00EA3CA7">
      <w:pPr>
        <w:spacing w:line="480" w:lineRule="auto"/>
        <w:ind w:firstLine="720"/>
        <w:rPr>
          <w:rFonts w:cs="Times New Roman"/>
          <w:sz w:val="22"/>
          <w:szCs w:val="22"/>
        </w:rPr>
      </w:pPr>
      <w:r w:rsidRPr="00477C5F">
        <w:rPr>
          <w:rFonts w:cs="Times New Roman"/>
          <w:i/>
          <w:sz w:val="22"/>
          <w:szCs w:val="22"/>
        </w:rPr>
        <w:t>Subjective reports of hedonic experience</w:t>
      </w:r>
      <w:r w:rsidR="00823879" w:rsidRPr="00477C5F">
        <w:rPr>
          <w:rFonts w:cs="Times New Roman"/>
          <w:i/>
          <w:sz w:val="22"/>
          <w:szCs w:val="22"/>
        </w:rPr>
        <w:t xml:space="preserve"> from the MID task</w:t>
      </w:r>
      <w:r w:rsidRPr="00477C5F">
        <w:rPr>
          <w:rFonts w:cs="Times New Roman"/>
          <w:i/>
          <w:sz w:val="22"/>
          <w:szCs w:val="22"/>
        </w:rPr>
        <w:t>.</w:t>
      </w:r>
      <w:r w:rsidRPr="00477C5F">
        <w:rPr>
          <w:rFonts w:cs="Times New Roman"/>
          <w:sz w:val="22"/>
          <w:szCs w:val="22"/>
        </w:rPr>
        <w:t xml:space="preserve"> The two participant groups did not differ in their subjective ratings of outcomes, as there was no main effect of group (</w:t>
      </w:r>
      <w:r w:rsidR="001B59F4" w:rsidRPr="00477C5F">
        <w:rPr>
          <w:rFonts w:cs="Times New Roman"/>
          <w:sz w:val="22"/>
          <w:szCs w:val="22"/>
        </w:rPr>
        <w:t>F</w:t>
      </w:r>
      <w:r w:rsidR="001B59F4" w:rsidRPr="00477C5F">
        <w:rPr>
          <w:rFonts w:cs="Times New Roman"/>
          <w:sz w:val="22"/>
          <w:szCs w:val="22"/>
          <w:vertAlign w:val="subscript"/>
        </w:rPr>
        <w:t>1,36</w:t>
      </w:r>
      <w:r w:rsidR="001B59F4" w:rsidRPr="00477C5F">
        <w:rPr>
          <w:rFonts w:cs="Times New Roman"/>
          <w:sz w:val="22"/>
          <w:szCs w:val="22"/>
        </w:rPr>
        <w:t xml:space="preserve"> = 0.024, </w:t>
      </w:r>
      <w:r w:rsidR="001B59F4" w:rsidRPr="00477C5F">
        <w:rPr>
          <w:rFonts w:cs="Times New Roman"/>
          <w:i/>
          <w:sz w:val="22"/>
          <w:szCs w:val="22"/>
        </w:rPr>
        <w:t xml:space="preserve">p </w:t>
      </w:r>
      <w:r w:rsidR="001B59F4" w:rsidRPr="00477C5F">
        <w:rPr>
          <w:rFonts w:cs="Times New Roman"/>
          <w:sz w:val="22"/>
          <w:szCs w:val="22"/>
        </w:rPr>
        <w:t>= 0.877</w:t>
      </w:r>
      <w:r w:rsidRPr="00477C5F">
        <w:rPr>
          <w:rFonts w:cs="Times New Roman"/>
          <w:sz w:val="22"/>
          <w:szCs w:val="22"/>
        </w:rPr>
        <w:t>) or group x valence interaction (</w:t>
      </w:r>
      <w:r w:rsidR="00162C25" w:rsidRPr="00477C5F">
        <w:rPr>
          <w:rFonts w:cs="Times New Roman"/>
          <w:sz w:val="22"/>
          <w:szCs w:val="22"/>
        </w:rPr>
        <w:t>F</w:t>
      </w:r>
      <w:r w:rsidR="001B59F4" w:rsidRPr="00477C5F">
        <w:rPr>
          <w:rFonts w:cs="Times New Roman"/>
          <w:sz w:val="22"/>
          <w:szCs w:val="22"/>
          <w:vertAlign w:val="subscript"/>
        </w:rPr>
        <w:t>1,3</w:t>
      </w:r>
      <w:r w:rsidR="00162C25" w:rsidRPr="00477C5F">
        <w:rPr>
          <w:rFonts w:cs="Times New Roman"/>
          <w:sz w:val="22"/>
          <w:szCs w:val="22"/>
          <w:vertAlign w:val="subscript"/>
        </w:rPr>
        <w:t>6</w:t>
      </w:r>
      <w:r w:rsidR="00162C25" w:rsidRPr="00477C5F">
        <w:rPr>
          <w:rFonts w:cs="Times New Roman"/>
          <w:sz w:val="22"/>
          <w:szCs w:val="22"/>
        </w:rPr>
        <w:t xml:space="preserve"> = </w:t>
      </w:r>
      <w:r w:rsidR="001B59F4" w:rsidRPr="00477C5F">
        <w:rPr>
          <w:rFonts w:cs="Times New Roman"/>
          <w:sz w:val="22"/>
          <w:szCs w:val="22"/>
        </w:rPr>
        <w:t>1.097</w:t>
      </w:r>
      <w:r w:rsidR="00162C25" w:rsidRPr="00477C5F">
        <w:rPr>
          <w:rFonts w:cs="Times New Roman"/>
          <w:sz w:val="22"/>
          <w:szCs w:val="22"/>
        </w:rPr>
        <w:t xml:space="preserve">, </w:t>
      </w:r>
      <w:r w:rsidR="00162C25" w:rsidRPr="00477C5F">
        <w:rPr>
          <w:rFonts w:cs="Times New Roman"/>
          <w:i/>
          <w:sz w:val="22"/>
          <w:szCs w:val="22"/>
        </w:rPr>
        <w:t xml:space="preserve">p </w:t>
      </w:r>
      <w:r w:rsidR="00162C25" w:rsidRPr="00477C5F">
        <w:rPr>
          <w:rFonts w:cs="Times New Roman"/>
          <w:sz w:val="22"/>
          <w:szCs w:val="22"/>
        </w:rPr>
        <w:t>= 0.</w:t>
      </w:r>
      <w:r w:rsidR="001B59F4" w:rsidRPr="00477C5F">
        <w:rPr>
          <w:rFonts w:cs="Times New Roman"/>
          <w:sz w:val="22"/>
          <w:szCs w:val="22"/>
        </w:rPr>
        <w:t>302</w:t>
      </w:r>
      <w:r w:rsidRPr="00477C5F">
        <w:rPr>
          <w:rFonts w:cs="Times New Roman"/>
          <w:sz w:val="22"/>
          <w:szCs w:val="22"/>
        </w:rPr>
        <w:t>). There was, however, a main effect of valence</w:t>
      </w:r>
      <w:r w:rsidR="001B59F4" w:rsidRPr="00477C5F">
        <w:rPr>
          <w:rFonts w:cs="Times New Roman"/>
          <w:sz w:val="22"/>
          <w:szCs w:val="22"/>
        </w:rPr>
        <w:t xml:space="preserve"> </w:t>
      </w:r>
      <w:r w:rsidRPr="00477C5F">
        <w:rPr>
          <w:rFonts w:cs="Times New Roman"/>
          <w:sz w:val="22"/>
          <w:szCs w:val="22"/>
        </w:rPr>
        <w:t>(</w:t>
      </w:r>
      <w:r w:rsidR="001B59F4" w:rsidRPr="00477C5F">
        <w:rPr>
          <w:rFonts w:cs="Times New Roman"/>
          <w:sz w:val="22"/>
          <w:szCs w:val="22"/>
        </w:rPr>
        <w:t>F</w:t>
      </w:r>
      <w:r w:rsidR="001B59F4" w:rsidRPr="00477C5F">
        <w:rPr>
          <w:rFonts w:cs="Times New Roman"/>
          <w:sz w:val="22"/>
          <w:szCs w:val="22"/>
          <w:vertAlign w:val="subscript"/>
        </w:rPr>
        <w:t>1,36</w:t>
      </w:r>
      <w:r w:rsidR="001B59F4" w:rsidRPr="00477C5F">
        <w:rPr>
          <w:rFonts w:cs="Times New Roman"/>
          <w:sz w:val="22"/>
          <w:szCs w:val="22"/>
        </w:rPr>
        <w:t xml:space="preserve"> = 18.368, </w:t>
      </w:r>
      <w:r w:rsidR="001B59F4" w:rsidRPr="00477C5F">
        <w:rPr>
          <w:rFonts w:cs="Times New Roman"/>
          <w:i/>
          <w:sz w:val="22"/>
          <w:szCs w:val="22"/>
        </w:rPr>
        <w:t xml:space="preserve">p </w:t>
      </w:r>
      <w:r w:rsidR="001B59F4" w:rsidRPr="00477C5F">
        <w:rPr>
          <w:rFonts w:cs="Times New Roman"/>
          <w:sz w:val="22"/>
          <w:szCs w:val="22"/>
        </w:rPr>
        <w:t>&lt; 0.001</w:t>
      </w:r>
      <w:r w:rsidRPr="00477C5F">
        <w:rPr>
          <w:rFonts w:cs="Times New Roman"/>
          <w:sz w:val="22"/>
          <w:szCs w:val="22"/>
        </w:rPr>
        <w:t xml:space="preserve">). Paired t-tests indicated that </w:t>
      </w:r>
      <w:r w:rsidR="001B59F4" w:rsidRPr="00477C5F">
        <w:rPr>
          <w:rFonts w:cs="Times New Roman"/>
          <w:sz w:val="22"/>
          <w:szCs w:val="22"/>
        </w:rPr>
        <w:t>participants in both groups felt better when winning money than losing money</w:t>
      </w:r>
      <w:r w:rsidRPr="00477C5F">
        <w:rPr>
          <w:rFonts w:cs="Times New Roman"/>
          <w:sz w:val="22"/>
          <w:szCs w:val="22"/>
        </w:rPr>
        <w:t xml:space="preserve">, as controls gave mean rating of </w:t>
      </w:r>
      <w:r w:rsidR="001B59F4" w:rsidRPr="00477C5F">
        <w:rPr>
          <w:rFonts w:cs="Times New Roman"/>
          <w:sz w:val="22"/>
          <w:szCs w:val="22"/>
        </w:rPr>
        <w:t>6.39 (SD = 1.79)</w:t>
      </w:r>
      <w:r w:rsidRPr="00477C5F">
        <w:rPr>
          <w:rFonts w:cs="Times New Roman"/>
          <w:sz w:val="22"/>
          <w:szCs w:val="22"/>
        </w:rPr>
        <w:t xml:space="preserve"> to gains and </w:t>
      </w:r>
      <w:r w:rsidR="001B59F4" w:rsidRPr="00477C5F">
        <w:rPr>
          <w:rFonts w:cs="Times New Roman"/>
          <w:sz w:val="22"/>
          <w:szCs w:val="22"/>
        </w:rPr>
        <w:t>5.24 (2.10)</w:t>
      </w:r>
      <w:r w:rsidRPr="00477C5F">
        <w:rPr>
          <w:rFonts w:cs="Times New Roman"/>
          <w:sz w:val="22"/>
          <w:szCs w:val="22"/>
        </w:rPr>
        <w:t xml:space="preserve"> to losses (</w:t>
      </w:r>
      <w:r w:rsidRPr="00477C5F">
        <w:rPr>
          <w:rFonts w:cs="Times New Roman"/>
          <w:i/>
          <w:sz w:val="22"/>
          <w:szCs w:val="22"/>
        </w:rPr>
        <w:t>t</w:t>
      </w:r>
      <w:r w:rsidR="001B59F4" w:rsidRPr="00477C5F">
        <w:rPr>
          <w:rFonts w:cs="Times New Roman"/>
          <w:sz w:val="22"/>
          <w:szCs w:val="22"/>
          <w:vertAlign w:val="subscript"/>
        </w:rPr>
        <w:t>18</w:t>
      </w:r>
      <w:r w:rsidRPr="00477C5F">
        <w:rPr>
          <w:rFonts w:cs="Times New Roman"/>
          <w:sz w:val="22"/>
          <w:szCs w:val="22"/>
        </w:rPr>
        <w:t xml:space="preserve"> = </w:t>
      </w:r>
      <w:r w:rsidR="001B59F4" w:rsidRPr="00477C5F">
        <w:rPr>
          <w:rFonts w:cs="Times New Roman"/>
          <w:sz w:val="22"/>
          <w:szCs w:val="22"/>
        </w:rPr>
        <w:t>2.774</w:t>
      </w:r>
      <w:r w:rsidRPr="00477C5F">
        <w:rPr>
          <w:rFonts w:cs="Times New Roman"/>
          <w:sz w:val="22"/>
          <w:szCs w:val="22"/>
        </w:rPr>
        <w:t xml:space="preserve">, </w:t>
      </w:r>
      <w:r w:rsidRPr="00477C5F">
        <w:rPr>
          <w:rFonts w:cs="Times New Roman"/>
          <w:i/>
          <w:sz w:val="22"/>
          <w:szCs w:val="22"/>
        </w:rPr>
        <w:t xml:space="preserve">p </w:t>
      </w:r>
      <w:r w:rsidRPr="00477C5F">
        <w:rPr>
          <w:rFonts w:cs="Times New Roman"/>
          <w:sz w:val="22"/>
          <w:szCs w:val="22"/>
        </w:rPr>
        <w:t>= 0.</w:t>
      </w:r>
      <w:r w:rsidR="001B59F4" w:rsidRPr="00477C5F">
        <w:rPr>
          <w:rFonts w:cs="Times New Roman"/>
          <w:sz w:val="22"/>
          <w:szCs w:val="22"/>
        </w:rPr>
        <w:t>013</w:t>
      </w:r>
      <w:r w:rsidRPr="00477C5F">
        <w:rPr>
          <w:rFonts w:cs="Times New Roman"/>
          <w:sz w:val="22"/>
          <w:szCs w:val="22"/>
        </w:rPr>
        <w:t xml:space="preserve">), and CHR youth gave mean rating of </w:t>
      </w:r>
      <w:r w:rsidR="001B59F4" w:rsidRPr="00477C5F">
        <w:rPr>
          <w:rFonts w:cs="Times New Roman"/>
          <w:sz w:val="22"/>
          <w:szCs w:val="22"/>
        </w:rPr>
        <w:t>6.85 (2.20)</w:t>
      </w:r>
      <w:r w:rsidRPr="00477C5F">
        <w:rPr>
          <w:rFonts w:cs="Times New Roman"/>
          <w:sz w:val="22"/>
          <w:szCs w:val="22"/>
        </w:rPr>
        <w:t xml:space="preserve"> to gains and </w:t>
      </w:r>
      <w:r w:rsidR="001B59F4" w:rsidRPr="00477C5F">
        <w:rPr>
          <w:rFonts w:cs="Times New Roman"/>
          <w:sz w:val="22"/>
          <w:szCs w:val="22"/>
        </w:rPr>
        <w:t>4.96</w:t>
      </w:r>
      <w:r w:rsidRPr="00477C5F">
        <w:rPr>
          <w:rFonts w:cs="Times New Roman"/>
          <w:sz w:val="22"/>
          <w:szCs w:val="22"/>
        </w:rPr>
        <w:t xml:space="preserve"> </w:t>
      </w:r>
      <w:r w:rsidR="001B59F4" w:rsidRPr="00477C5F">
        <w:rPr>
          <w:rFonts w:cs="Times New Roman"/>
          <w:sz w:val="22"/>
          <w:szCs w:val="22"/>
        </w:rPr>
        <w:t xml:space="preserve">(2.19) </w:t>
      </w:r>
      <w:r w:rsidRPr="00477C5F">
        <w:rPr>
          <w:rFonts w:cs="Times New Roman"/>
          <w:sz w:val="22"/>
          <w:szCs w:val="22"/>
        </w:rPr>
        <w:t>to losses (</w:t>
      </w:r>
      <w:r w:rsidRPr="00477C5F">
        <w:rPr>
          <w:rFonts w:cs="Times New Roman"/>
          <w:i/>
          <w:sz w:val="22"/>
          <w:szCs w:val="22"/>
        </w:rPr>
        <w:t>t</w:t>
      </w:r>
      <w:r w:rsidR="001B59F4" w:rsidRPr="00477C5F">
        <w:rPr>
          <w:rFonts w:cs="Times New Roman"/>
          <w:sz w:val="22"/>
          <w:szCs w:val="22"/>
          <w:vertAlign w:val="subscript"/>
        </w:rPr>
        <w:t>18</w:t>
      </w:r>
      <w:r w:rsidRPr="00477C5F">
        <w:rPr>
          <w:rFonts w:cs="Times New Roman"/>
          <w:sz w:val="22"/>
          <w:szCs w:val="22"/>
        </w:rPr>
        <w:t xml:space="preserve"> = </w:t>
      </w:r>
      <w:r w:rsidR="00823879" w:rsidRPr="00477C5F">
        <w:rPr>
          <w:rFonts w:cs="Times New Roman"/>
          <w:sz w:val="22"/>
          <w:szCs w:val="22"/>
        </w:rPr>
        <w:t>3.284</w:t>
      </w:r>
      <w:r w:rsidRPr="00477C5F">
        <w:rPr>
          <w:rFonts w:cs="Times New Roman"/>
          <w:sz w:val="22"/>
          <w:szCs w:val="22"/>
        </w:rPr>
        <w:t xml:space="preserve">, </w:t>
      </w:r>
      <w:r w:rsidRPr="00477C5F">
        <w:rPr>
          <w:rFonts w:cs="Times New Roman"/>
          <w:i/>
          <w:sz w:val="22"/>
          <w:szCs w:val="22"/>
        </w:rPr>
        <w:t xml:space="preserve">p </w:t>
      </w:r>
      <w:r w:rsidRPr="00477C5F">
        <w:rPr>
          <w:rFonts w:cs="Times New Roman"/>
          <w:sz w:val="22"/>
          <w:szCs w:val="22"/>
        </w:rPr>
        <w:t>= 0.</w:t>
      </w:r>
      <w:r w:rsidR="00823879" w:rsidRPr="00477C5F">
        <w:rPr>
          <w:rFonts w:cs="Times New Roman"/>
          <w:sz w:val="22"/>
          <w:szCs w:val="22"/>
        </w:rPr>
        <w:t>004</w:t>
      </w:r>
      <w:r w:rsidRPr="00477C5F">
        <w:rPr>
          <w:rFonts w:cs="Times New Roman"/>
          <w:sz w:val="22"/>
          <w:szCs w:val="22"/>
        </w:rPr>
        <w:t>).</w:t>
      </w:r>
    </w:p>
    <w:p w14:paraId="65C3DA2B" w14:textId="77777777" w:rsidR="00EA3CA7" w:rsidRPr="00477C5F" w:rsidRDefault="00EA3CA7" w:rsidP="00EA3CA7">
      <w:pPr>
        <w:spacing w:line="480" w:lineRule="auto"/>
        <w:ind w:firstLine="720"/>
        <w:rPr>
          <w:rFonts w:cs="Times New Roman"/>
          <w:sz w:val="22"/>
          <w:szCs w:val="22"/>
        </w:rPr>
      </w:pPr>
    </w:p>
    <w:p w14:paraId="146E7213" w14:textId="5F4EDDCD" w:rsidR="000853B4" w:rsidRPr="00477C5F" w:rsidRDefault="000853B4" w:rsidP="00EA3CA7">
      <w:pPr>
        <w:spacing w:line="480" w:lineRule="auto"/>
        <w:ind w:firstLine="720"/>
        <w:rPr>
          <w:rFonts w:cs="Times New Roman"/>
          <w:b/>
          <w:sz w:val="22"/>
          <w:szCs w:val="22"/>
        </w:rPr>
      </w:pPr>
      <w:r w:rsidRPr="00477C5F">
        <w:rPr>
          <w:rFonts w:cs="Times New Roman"/>
          <w:i/>
          <w:sz w:val="22"/>
          <w:szCs w:val="22"/>
        </w:rPr>
        <w:t>Whole-brain analyses of neural signals from the MID task</w:t>
      </w:r>
      <w:r w:rsidR="00EA3CA7" w:rsidRPr="00477C5F">
        <w:rPr>
          <w:rFonts w:cs="Times New Roman"/>
          <w:b/>
          <w:sz w:val="22"/>
          <w:szCs w:val="22"/>
        </w:rPr>
        <w:t xml:space="preserve">. </w:t>
      </w:r>
      <w:r w:rsidRPr="00477C5F">
        <w:rPr>
          <w:rFonts w:cs="Times New Roman"/>
          <w:sz w:val="22"/>
          <w:szCs w:val="22"/>
        </w:rPr>
        <w:t xml:space="preserve">As shown in Figure 2A and Table S1, the whole-brain analysis of the cue contrast [Expected Gain – Loss] within the entire sample revealed significant activation of several areas including the insula, caudate, and dACC, indicating that the task was effective in eliciting a response in the brain’s reward and salience circuit during reward anticipation. However, </w:t>
      </w:r>
      <w:bookmarkStart w:id="3" w:name="OLE_LINK31"/>
      <w:bookmarkStart w:id="4" w:name="OLE_LINK32"/>
      <w:r w:rsidRPr="00477C5F">
        <w:rPr>
          <w:rFonts w:cs="Times New Roman"/>
          <w:sz w:val="22"/>
          <w:szCs w:val="22"/>
        </w:rPr>
        <w:t>no significant between-group differences emerged from the whole-brain analysis of the cue contrast.</w:t>
      </w:r>
      <w:bookmarkEnd w:id="3"/>
      <w:bookmarkEnd w:id="4"/>
    </w:p>
    <w:p w14:paraId="6C1B110D" w14:textId="2B8CD2CF" w:rsidR="000853B4" w:rsidRPr="00477C5F" w:rsidRDefault="000853B4" w:rsidP="000853B4">
      <w:pPr>
        <w:keepNext/>
        <w:spacing w:line="480" w:lineRule="auto"/>
        <w:rPr>
          <w:rFonts w:cs="Times New Roman"/>
          <w:sz w:val="22"/>
          <w:szCs w:val="22"/>
        </w:rPr>
      </w:pPr>
      <w:r w:rsidRPr="00477C5F">
        <w:rPr>
          <w:rFonts w:cs="Times New Roman"/>
          <w:sz w:val="22"/>
          <w:szCs w:val="22"/>
        </w:rPr>
        <w:lastRenderedPageBreak/>
        <w:tab/>
        <w:t>Whole-brain analysis of outcome magnitude contrasts ([Received Large – Small Gain] and [Received Large – Small Loss]) within the entire sample revealed significantly elevated activity in several areas, notably in the dorsal and ventral striatum (see Figures 2B and 2C and Table S2). These results suggest greater activation in the striatum for trials with greater gains, and more deactivation for trials with larger losses. No significant between-group differences emerged from whole-brain analyses of either of these contrasts.</w:t>
      </w:r>
    </w:p>
    <w:p w14:paraId="548023A4" w14:textId="77777777" w:rsidR="00180873" w:rsidRPr="00477C5F" w:rsidRDefault="00180873" w:rsidP="000853B4">
      <w:pPr>
        <w:keepNext/>
        <w:spacing w:line="480" w:lineRule="auto"/>
        <w:rPr>
          <w:rFonts w:cs="Times New Roman"/>
          <w:sz w:val="22"/>
          <w:szCs w:val="22"/>
        </w:rPr>
      </w:pPr>
    </w:p>
    <w:p w14:paraId="656A0ADE" w14:textId="79237C9D" w:rsidR="000853B4" w:rsidRPr="00477C5F" w:rsidRDefault="000853B4" w:rsidP="000853B4">
      <w:pPr>
        <w:keepNext/>
        <w:spacing w:line="480" w:lineRule="auto"/>
        <w:rPr>
          <w:rFonts w:cs="Times New Roman"/>
          <w:i/>
          <w:sz w:val="22"/>
          <w:szCs w:val="22"/>
        </w:rPr>
      </w:pPr>
      <w:bookmarkStart w:id="5" w:name="OLE_LINK160"/>
      <w:bookmarkStart w:id="6" w:name="OLE_LINK161"/>
      <w:r w:rsidRPr="00477C5F">
        <w:rPr>
          <w:rFonts w:cs="Times New Roman"/>
          <w:i/>
          <w:sz w:val="22"/>
          <w:szCs w:val="22"/>
        </w:rPr>
        <w:tab/>
        <w:t xml:space="preserve">Whole-brain analyses of neural outcome signals form the Card Betting RL task. </w:t>
      </w:r>
      <w:r w:rsidR="00E378F1" w:rsidRPr="00477C5F">
        <w:rPr>
          <w:rFonts w:cs="Times New Roman"/>
          <w:sz w:val="22"/>
          <w:szCs w:val="22"/>
        </w:rPr>
        <w:t>The</w:t>
      </w:r>
      <w:r w:rsidRPr="00477C5F">
        <w:rPr>
          <w:rFonts w:cs="Times New Roman"/>
          <w:sz w:val="22"/>
          <w:szCs w:val="22"/>
        </w:rPr>
        <w:t xml:space="preserve"> whole-brain analysis within the entire sample revealed a significant </w:t>
      </w:r>
      <w:bookmarkStart w:id="7" w:name="OLE_LINK55"/>
      <w:bookmarkStart w:id="8" w:name="OLE_LINK58"/>
      <w:r w:rsidRPr="00477C5F">
        <w:rPr>
          <w:rFonts w:cs="Times New Roman"/>
          <w:sz w:val="22"/>
          <w:szCs w:val="22"/>
        </w:rPr>
        <w:t>[Valid Gain – Valid Loss] contrast</w:t>
      </w:r>
      <w:bookmarkEnd w:id="7"/>
      <w:bookmarkEnd w:id="8"/>
      <w:r w:rsidRPr="00477C5F">
        <w:rPr>
          <w:rFonts w:cs="Times New Roman"/>
          <w:sz w:val="22"/>
          <w:szCs w:val="22"/>
        </w:rPr>
        <w:t xml:space="preserve"> only in the </w:t>
      </w:r>
      <w:proofErr w:type="spellStart"/>
      <w:r w:rsidRPr="00477C5F">
        <w:rPr>
          <w:rFonts w:cs="Times New Roman"/>
          <w:sz w:val="22"/>
          <w:szCs w:val="22"/>
        </w:rPr>
        <w:t>dlPFC</w:t>
      </w:r>
      <w:proofErr w:type="spellEnd"/>
      <w:r w:rsidRPr="00477C5F">
        <w:rPr>
          <w:rFonts w:cs="Times New Roman"/>
          <w:sz w:val="22"/>
          <w:szCs w:val="22"/>
        </w:rPr>
        <w:t xml:space="preserve"> (BA 46) at a voxel-wise threshold </w:t>
      </w:r>
      <w:bookmarkStart w:id="9" w:name="OLE_LINK61"/>
      <w:bookmarkStart w:id="10" w:name="OLE_LINK62"/>
      <w:r w:rsidRPr="00477C5F">
        <w:rPr>
          <w:rFonts w:cs="Times New Roman"/>
          <w:sz w:val="22"/>
          <w:szCs w:val="22"/>
        </w:rPr>
        <w:t xml:space="preserve">of </w:t>
      </w:r>
      <w:r w:rsidRPr="00477C5F">
        <w:rPr>
          <w:rFonts w:cs="Times New Roman"/>
          <w:i/>
          <w:sz w:val="22"/>
          <w:szCs w:val="22"/>
        </w:rPr>
        <w:t>p</w:t>
      </w:r>
      <w:r w:rsidRPr="00477C5F">
        <w:rPr>
          <w:rFonts w:cs="Times New Roman"/>
          <w:sz w:val="22"/>
          <w:szCs w:val="22"/>
        </w:rPr>
        <w:t xml:space="preserve"> &lt; 0.001</w:t>
      </w:r>
      <w:bookmarkEnd w:id="9"/>
      <w:bookmarkEnd w:id="10"/>
      <w:r w:rsidRPr="00477C5F">
        <w:rPr>
          <w:rFonts w:cs="Times New Roman"/>
          <w:sz w:val="22"/>
          <w:szCs w:val="22"/>
        </w:rPr>
        <w:t xml:space="preserve">, corrected for multiple comparisons across the whole brain. Of note, the contrast was significant in the bilateral ventral striatum, at a reduced threshold of </w:t>
      </w:r>
      <w:r w:rsidRPr="00477C5F">
        <w:rPr>
          <w:rFonts w:cs="Times New Roman"/>
          <w:i/>
          <w:sz w:val="22"/>
          <w:szCs w:val="22"/>
        </w:rPr>
        <w:t>p</w:t>
      </w:r>
      <w:r w:rsidRPr="00477C5F">
        <w:rPr>
          <w:rFonts w:cs="Times New Roman"/>
          <w:sz w:val="22"/>
          <w:szCs w:val="22"/>
        </w:rPr>
        <w:t xml:space="preserve"> &lt; 0.005, uncorrected (</w:t>
      </w:r>
      <w:bookmarkStart w:id="11" w:name="OLE_LINK158"/>
      <w:bookmarkStart w:id="12" w:name="OLE_LINK159"/>
      <w:r w:rsidRPr="00477C5F">
        <w:rPr>
          <w:rFonts w:cs="Times New Roman"/>
          <w:sz w:val="22"/>
          <w:szCs w:val="22"/>
        </w:rPr>
        <w:t>Figure S1A</w:t>
      </w:r>
      <w:bookmarkEnd w:id="11"/>
      <w:bookmarkEnd w:id="12"/>
      <w:r w:rsidRPr="00477C5F">
        <w:rPr>
          <w:rFonts w:cs="Times New Roman"/>
          <w:sz w:val="22"/>
          <w:szCs w:val="22"/>
        </w:rPr>
        <w:t>). Significant between-group differences in the [Valid Gain – Valid Loss] contrast were observed in the right posterior insula</w:t>
      </w:r>
      <w:r w:rsidR="00FA58EA" w:rsidRPr="00477C5F">
        <w:rPr>
          <w:rFonts w:cs="Times New Roman"/>
          <w:sz w:val="22"/>
          <w:szCs w:val="22"/>
        </w:rPr>
        <w:t xml:space="preserve"> (Figure S1B)</w:t>
      </w:r>
      <w:r w:rsidR="00180873" w:rsidRPr="00477C5F">
        <w:rPr>
          <w:rFonts w:cs="Times New Roman"/>
          <w:sz w:val="22"/>
          <w:szCs w:val="22"/>
        </w:rPr>
        <w:t>.</w:t>
      </w:r>
    </w:p>
    <w:p w14:paraId="302FDD43" w14:textId="692666C1" w:rsidR="000853B4" w:rsidRPr="00477C5F" w:rsidRDefault="000853B4" w:rsidP="000853B4">
      <w:pPr>
        <w:spacing w:line="480" w:lineRule="auto"/>
        <w:ind w:firstLine="720"/>
        <w:rPr>
          <w:rFonts w:cs="Times New Roman"/>
          <w:sz w:val="22"/>
          <w:szCs w:val="22"/>
        </w:rPr>
      </w:pPr>
      <w:r w:rsidRPr="00477C5F">
        <w:rPr>
          <w:rFonts w:cs="Times New Roman"/>
          <w:sz w:val="22"/>
          <w:szCs w:val="22"/>
        </w:rPr>
        <w:t xml:space="preserve">The whole-brain analysis within the entire sample revealed no significant [Valid Gain – Invalid Loss] contrasts at a voxel-wise threshold of </w:t>
      </w:r>
      <w:r w:rsidRPr="00477C5F">
        <w:rPr>
          <w:rFonts w:cs="Times New Roman"/>
          <w:i/>
          <w:sz w:val="22"/>
          <w:szCs w:val="22"/>
        </w:rPr>
        <w:t>p</w:t>
      </w:r>
      <w:r w:rsidRPr="00477C5F">
        <w:rPr>
          <w:rFonts w:cs="Times New Roman"/>
          <w:sz w:val="22"/>
          <w:szCs w:val="22"/>
        </w:rPr>
        <w:t xml:space="preserve"> &lt; 0.001, corrected for multiple comparisons across the whole brain. The contrast, however, differed from 0 in the entire sample in the left ventral striatum, at a reduced threshold of </w:t>
      </w:r>
      <w:r w:rsidRPr="00477C5F">
        <w:rPr>
          <w:rFonts w:cs="Times New Roman"/>
          <w:i/>
          <w:sz w:val="22"/>
          <w:szCs w:val="22"/>
        </w:rPr>
        <w:t>p</w:t>
      </w:r>
      <w:r w:rsidRPr="00477C5F">
        <w:rPr>
          <w:rFonts w:cs="Times New Roman"/>
          <w:sz w:val="22"/>
          <w:szCs w:val="22"/>
        </w:rPr>
        <w:t xml:space="preserve"> &lt; 0.005, uncorrected (</w:t>
      </w:r>
      <w:bookmarkStart w:id="13" w:name="OLE_LINK67"/>
      <w:bookmarkStart w:id="14" w:name="OLE_LINK68"/>
      <w:r w:rsidRPr="00477C5F">
        <w:rPr>
          <w:rFonts w:cs="Times New Roman"/>
          <w:sz w:val="22"/>
          <w:szCs w:val="22"/>
        </w:rPr>
        <w:t>Figure S1</w:t>
      </w:r>
      <w:bookmarkEnd w:id="13"/>
      <w:bookmarkEnd w:id="14"/>
      <w:r w:rsidR="00E378F1" w:rsidRPr="00477C5F">
        <w:rPr>
          <w:rFonts w:cs="Times New Roman"/>
          <w:sz w:val="22"/>
          <w:szCs w:val="22"/>
        </w:rPr>
        <w:t>C</w:t>
      </w:r>
      <w:r w:rsidRPr="00477C5F">
        <w:rPr>
          <w:rFonts w:cs="Times New Roman"/>
          <w:sz w:val="22"/>
          <w:szCs w:val="22"/>
        </w:rPr>
        <w:t>). We observed a between-group difference in the [Valid Gain – Invalid Loss] contrast in the vmPFC (Figure S1</w:t>
      </w:r>
      <w:r w:rsidR="00E378F1" w:rsidRPr="00477C5F">
        <w:rPr>
          <w:rFonts w:cs="Times New Roman"/>
          <w:sz w:val="22"/>
          <w:szCs w:val="22"/>
        </w:rPr>
        <w:t>D</w:t>
      </w:r>
      <w:r w:rsidRPr="00477C5F">
        <w:rPr>
          <w:rFonts w:cs="Times New Roman"/>
          <w:sz w:val="22"/>
          <w:szCs w:val="22"/>
        </w:rPr>
        <w:t>).</w:t>
      </w:r>
    </w:p>
    <w:p w14:paraId="0140F334" w14:textId="61C091F5" w:rsidR="002A662D" w:rsidRPr="00477C5F" w:rsidRDefault="002A662D" w:rsidP="000853B4">
      <w:pPr>
        <w:spacing w:line="480" w:lineRule="auto"/>
        <w:ind w:firstLine="720"/>
        <w:rPr>
          <w:rFonts w:cs="Times New Roman"/>
          <w:sz w:val="22"/>
          <w:szCs w:val="22"/>
        </w:rPr>
      </w:pPr>
    </w:p>
    <w:p w14:paraId="426DCC78" w14:textId="6996F3F7" w:rsidR="002A662D" w:rsidRPr="00477C5F" w:rsidRDefault="002A662D" w:rsidP="002A662D">
      <w:pPr>
        <w:keepNext/>
        <w:spacing w:line="480" w:lineRule="auto"/>
        <w:rPr>
          <w:rFonts w:cs="Times New Roman"/>
          <w:sz w:val="22"/>
          <w:szCs w:val="22"/>
        </w:rPr>
      </w:pPr>
      <w:r w:rsidRPr="00477C5F">
        <w:rPr>
          <w:rFonts w:cs="Times New Roman"/>
          <w:i/>
          <w:sz w:val="22"/>
          <w:szCs w:val="22"/>
        </w:rPr>
        <w:tab/>
        <w:t xml:space="preserve">Tests of effects of age, comorbid diagnoses, and psychotropic medication. </w:t>
      </w:r>
      <w:r w:rsidRPr="00477C5F">
        <w:rPr>
          <w:rFonts w:cs="Times New Roman"/>
          <w:sz w:val="22"/>
          <w:szCs w:val="22"/>
        </w:rPr>
        <w:t>Given that youth at CHR for psychotic illness range in age from early adolescence</w:t>
      </w:r>
      <w:r w:rsidR="00184C08" w:rsidRPr="00477C5F">
        <w:rPr>
          <w:rFonts w:cs="Times New Roman"/>
          <w:sz w:val="22"/>
          <w:szCs w:val="22"/>
        </w:rPr>
        <w:t xml:space="preserve"> to</w:t>
      </w:r>
      <w:r w:rsidRPr="00477C5F">
        <w:rPr>
          <w:rFonts w:cs="Times New Roman"/>
          <w:sz w:val="22"/>
          <w:szCs w:val="22"/>
        </w:rPr>
        <w:t xml:space="preserve"> their mid-twenties, we were interested in determining</w:t>
      </w:r>
      <w:r w:rsidR="007D65A7" w:rsidRPr="00477C5F">
        <w:rPr>
          <w:rFonts w:cs="Times New Roman"/>
          <w:sz w:val="22"/>
          <w:szCs w:val="22"/>
        </w:rPr>
        <w:t xml:space="preserve"> whether participant age contributed to effects of interest.</w:t>
      </w:r>
      <w:r w:rsidR="0028509A" w:rsidRPr="00477C5F">
        <w:rPr>
          <w:rFonts w:cs="Times New Roman"/>
          <w:sz w:val="22"/>
          <w:szCs w:val="22"/>
        </w:rPr>
        <w:t xml:space="preserve"> </w:t>
      </w:r>
      <w:r w:rsidR="00A932CB" w:rsidRPr="00477C5F">
        <w:rPr>
          <w:rFonts w:cs="Times New Roman"/>
          <w:sz w:val="22"/>
          <w:szCs w:val="22"/>
        </w:rPr>
        <w:t xml:space="preserve">We did this in several ways: 1) we computed simple correlations between age and experimental variables of interest; 2) we computed partial correlations between symptom scores and experimental variables of interest, using age as a covariate; 3) as CHR individuals were roughly even-divided between those under the age of 18 and those 18 and older, we performed ANOVAs and U-tests comparing these two groups on behavioral and </w:t>
      </w:r>
      <w:r w:rsidR="00A932CB" w:rsidRPr="00477C5F">
        <w:rPr>
          <w:rFonts w:cs="Times New Roman"/>
          <w:sz w:val="22"/>
          <w:szCs w:val="22"/>
        </w:rPr>
        <w:lastRenderedPageBreak/>
        <w:t>neuroimaging variables of interest. Based on the results of the ROI analyses reported in the main text, we were primarily interested in whether aged modulated the following effects:</w:t>
      </w:r>
    </w:p>
    <w:p w14:paraId="2A2A85E9" w14:textId="5C1E90F6" w:rsidR="00A932CB" w:rsidRPr="00477C5F" w:rsidRDefault="00A932CB" w:rsidP="00A932CB">
      <w:pPr>
        <w:pStyle w:val="ListParagraph"/>
        <w:keepNext/>
        <w:numPr>
          <w:ilvl w:val="0"/>
          <w:numId w:val="4"/>
        </w:numPr>
        <w:spacing w:line="480" w:lineRule="auto"/>
        <w:rPr>
          <w:rFonts w:cs="Times New Roman"/>
          <w:sz w:val="22"/>
          <w:szCs w:val="22"/>
        </w:rPr>
      </w:pPr>
      <w:r w:rsidRPr="00477C5F">
        <w:rPr>
          <w:rFonts w:cs="Times New Roman"/>
          <w:sz w:val="22"/>
          <w:szCs w:val="22"/>
        </w:rPr>
        <w:t>proportions of in-time responses by valence, from the MID task;</w:t>
      </w:r>
    </w:p>
    <w:p w14:paraId="1BAC2481" w14:textId="4B7ABBE9" w:rsidR="00A932CB" w:rsidRPr="00477C5F" w:rsidRDefault="00A932CB" w:rsidP="00A932CB">
      <w:pPr>
        <w:pStyle w:val="ListParagraph"/>
        <w:keepNext/>
        <w:numPr>
          <w:ilvl w:val="0"/>
          <w:numId w:val="4"/>
        </w:numPr>
        <w:spacing w:line="480" w:lineRule="auto"/>
        <w:rPr>
          <w:rFonts w:cs="Times New Roman"/>
          <w:sz w:val="22"/>
          <w:szCs w:val="22"/>
        </w:rPr>
      </w:pPr>
      <w:r w:rsidRPr="00477C5F">
        <w:rPr>
          <w:rFonts w:cs="Times New Roman"/>
          <w:sz w:val="22"/>
          <w:szCs w:val="22"/>
        </w:rPr>
        <w:t>proportional of optimal choices by block, from the RL task;</w:t>
      </w:r>
    </w:p>
    <w:p w14:paraId="73443F89" w14:textId="4FD975F7" w:rsidR="00A932CB" w:rsidRPr="00477C5F" w:rsidRDefault="00A932CB" w:rsidP="00A932CB">
      <w:pPr>
        <w:pStyle w:val="ListParagraph"/>
        <w:keepNext/>
        <w:numPr>
          <w:ilvl w:val="0"/>
          <w:numId w:val="4"/>
        </w:numPr>
        <w:spacing w:line="480" w:lineRule="auto"/>
        <w:rPr>
          <w:rFonts w:cs="Times New Roman"/>
          <w:sz w:val="22"/>
          <w:szCs w:val="22"/>
        </w:rPr>
      </w:pPr>
      <w:r w:rsidRPr="00477C5F">
        <w:rPr>
          <w:rFonts w:cs="Times New Roman"/>
          <w:sz w:val="22"/>
          <w:szCs w:val="22"/>
        </w:rPr>
        <w:t>[Expected Gain – Loss] contrasts, from the MID task, in VS and vmPFC;</w:t>
      </w:r>
    </w:p>
    <w:p w14:paraId="32078347" w14:textId="42D1C746" w:rsidR="00A932CB" w:rsidRPr="00477C5F" w:rsidRDefault="00A932CB" w:rsidP="00A932CB">
      <w:pPr>
        <w:pStyle w:val="ListParagraph"/>
        <w:keepNext/>
        <w:numPr>
          <w:ilvl w:val="0"/>
          <w:numId w:val="4"/>
        </w:numPr>
        <w:spacing w:line="480" w:lineRule="auto"/>
        <w:rPr>
          <w:rFonts w:cs="Times New Roman"/>
          <w:sz w:val="22"/>
          <w:szCs w:val="22"/>
        </w:rPr>
      </w:pPr>
      <w:r w:rsidRPr="00477C5F">
        <w:rPr>
          <w:rFonts w:cs="Times New Roman"/>
          <w:sz w:val="22"/>
          <w:szCs w:val="22"/>
        </w:rPr>
        <w:t>[Received Large – Small Gain] contrasts, from the MID task, in VS and vmPFC;</w:t>
      </w:r>
    </w:p>
    <w:p w14:paraId="3ABB7096" w14:textId="1056C025" w:rsidR="00E16C1D" w:rsidRPr="00477C5F" w:rsidRDefault="00E16C1D" w:rsidP="00E16C1D">
      <w:pPr>
        <w:pStyle w:val="ListParagraph"/>
        <w:keepNext/>
        <w:numPr>
          <w:ilvl w:val="0"/>
          <w:numId w:val="4"/>
        </w:numPr>
        <w:spacing w:line="480" w:lineRule="auto"/>
        <w:rPr>
          <w:rFonts w:cs="Times New Roman"/>
          <w:sz w:val="22"/>
          <w:szCs w:val="22"/>
        </w:rPr>
      </w:pPr>
      <w:r w:rsidRPr="00477C5F">
        <w:rPr>
          <w:rFonts w:cs="Times New Roman"/>
          <w:sz w:val="22"/>
          <w:szCs w:val="22"/>
        </w:rPr>
        <w:t>[Valid Win – Invalid Loss] contrasts, from the RL task, in the VS, vmPFC, and dACC; and</w:t>
      </w:r>
    </w:p>
    <w:p w14:paraId="4610CDBB" w14:textId="10B5456B" w:rsidR="00E16C1D" w:rsidRPr="00477C5F" w:rsidRDefault="00E16C1D" w:rsidP="00E16C1D">
      <w:pPr>
        <w:pStyle w:val="ListParagraph"/>
        <w:keepNext/>
        <w:numPr>
          <w:ilvl w:val="0"/>
          <w:numId w:val="4"/>
        </w:numPr>
        <w:spacing w:line="480" w:lineRule="auto"/>
        <w:rPr>
          <w:rFonts w:cs="Times New Roman"/>
          <w:sz w:val="22"/>
          <w:szCs w:val="22"/>
        </w:rPr>
      </w:pPr>
      <w:r w:rsidRPr="00477C5F">
        <w:rPr>
          <w:rFonts w:cs="Times New Roman"/>
          <w:sz w:val="22"/>
          <w:szCs w:val="22"/>
        </w:rPr>
        <w:t>[Valid Win – Valid Loss] contrasts, from the RL task, in dACC.</w:t>
      </w:r>
    </w:p>
    <w:p w14:paraId="33AC4809" w14:textId="4C604426" w:rsidR="002A662D" w:rsidRPr="00477C5F" w:rsidRDefault="002A662D" w:rsidP="000853B4">
      <w:pPr>
        <w:spacing w:line="480" w:lineRule="auto"/>
        <w:ind w:firstLine="720"/>
        <w:rPr>
          <w:rFonts w:cs="Times New Roman"/>
          <w:sz w:val="22"/>
          <w:szCs w:val="22"/>
        </w:rPr>
      </w:pPr>
    </w:p>
    <w:p w14:paraId="5AAA194F" w14:textId="1C01333F" w:rsidR="0012748A" w:rsidRPr="00477C5F" w:rsidRDefault="003902EC" w:rsidP="004B08C9">
      <w:pPr>
        <w:spacing w:line="480" w:lineRule="auto"/>
        <w:ind w:firstLine="720"/>
        <w:rPr>
          <w:rFonts w:cs="Times New Roman"/>
          <w:sz w:val="22"/>
          <w:szCs w:val="22"/>
        </w:rPr>
      </w:pPr>
      <w:r w:rsidRPr="00477C5F">
        <w:rPr>
          <w:rFonts w:cs="Times New Roman"/>
          <w:sz w:val="22"/>
          <w:szCs w:val="22"/>
        </w:rPr>
        <w:t xml:space="preserve">Supplemental analyses </w:t>
      </w:r>
      <w:r w:rsidR="001414F0" w:rsidRPr="00477C5F">
        <w:rPr>
          <w:rFonts w:cs="Times New Roman"/>
          <w:sz w:val="22"/>
          <w:szCs w:val="22"/>
        </w:rPr>
        <w:t>indicated</w:t>
      </w:r>
      <w:r w:rsidRPr="00477C5F">
        <w:rPr>
          <w:rFonts w:cs="Times New Roman"/>
          <w:sz w:val="22"/>
          <w:szCs w:val="22"/>
        </w:rPr>
        <w:t xml:space="preserve"> no significant effects of age on behavioral measures </w:t>
      </w:r>
      <w:r w:rsidR="00A56029" w:rsidRPr="00477C5F">
        <w:rPr>
          <w:rFonts w:cs="Times New Roman"/>
          <w:sz w:val="22"/>
          <w:szCs w:val="22"/>
        </w:rPr>
        <w:t>from the MID task</w:t>
      </w:r>
      <w:r w:rsidR="001414F0" w:rsidRPr="00477C5F">
        <w:rPr>
          <w:rFonts w:cs="Times New Roman"/>
          <w:sz w:val="22"/>
          <w:szCs w:val="22"/>
        </w:rPr>
        <w:t xml:space="preserve"> (Table S3, Figure S3A)</w:t>
      </w:r>
      <w:r w:rsidR="00A56029" w:rsidRPr="00477C5F">
        <w:rPr>
          <w:rFonts w:cs="Times New Roman"/>
          <w:sz w:val="22"/>
          <w:szCs w:val="22"/>
        </w:rPr>
        <w:t xml:space="preserve">, </w:t>
      </w:r>
      <w:r w:rsidR="0012748A" w:rsidRPr="00477C5F">
        <w:rPr>
          <w:rFonts w:cs="Times New Roman"/>
          <w:sz w:val="22"/>
          <w:szCs w:val="22"/>
        </w:rPr>
        <w:t xml:space="preserve">and no significant correlations between age and neuroimaging contrasts of interest from the MID task (Table S4). </w:t>
      </w:r>
      <w:r w:rsidR="00AD79C3" w:rsidRPr="00477C5F">
        <w:rPr>
          <w:rFonts w:cs="Times New Roman"/>
          <w:sz w:val="22"/>
          <w:szCs w:val="22"/>
        </w:rPr>
        <w:t xml:space="preserve">When we included age-group as a (categorical) factor in U-tests examining BOLD signal contrasts from the MID task, we also observed no significant main effects of age. </w:t>
      </w:r>
      <w:r w:rsidR="0012748A" w:rsidRPr="00477C5F">
        <w:rPr>
          <w:rFonts w:cs="Times New Roman"/>
          <w:sz w:val="22"/>
          <w:szCs w:val="22"/>
        </w:rPr>
        <w:t>Finally, correlations between negative symptoms scores and [Expected Gain – Loss] and [Received Large – Small Gain] contrasts from the MID task, in vmPFC, remained strong (r’s = 0.519 and 0.567, respectively) when age was included as a covariate in partial correlation analyses.</w:t>
      </w:r>
      <w:r w:rsidR="001748C5" w:rsidRPr="00477C5F">
        <w:rPr>
          <w:rFonts w:cs="Times New Roman"/>
          <w:sz w:val="22"/>
          <w:szCs w:val="22"/>
        </w:rPr>
        <w:t xml:space="preserve"> </w:t>
      </w:r>
    </w:p>
    <w:p w14:paraId="51731A18" w14:textId="6EB92CFD" w:rsidR="004B08C9" w:rsidRPr="00477C5F" w:rsidRDefault="0012748A" w:rsidP="007E48A8">
      <w:pPr>
        <w:spacing w:line="480" w:lineRule="auto"/>
        <w:ind w:firstLine="720"/>
        <w:rPr>
          <w:rFonts w:cs="Times New Roman"/>
          <w:sz w:val="22"/>
          <w:szCs w:val="22"/>
        </w:rPr>
      </w:pPr>
      <w:r w:rsidRPr="00477C5F">
        <w:rPr>
          <w:rFonts w:cs="Times New Roman"/>
          <w:sz w:val="22"/>
          <w:szCs w:val="22"/>
        </w:rPr>
        <w:t>By contrast, supplemental analyses showed</w:t>
      </w:r>
      <w:r w:rsidR="001414F0" w:rsidRPr="00477C5F">
        <w:rPr>
          <w:rFonts w:cs="Times New Roman"/>
          <w:sz w:val="22"/>
          <w:szCs w:val="22"/>
        </w:rPr>
        <w:t xml:space="preserve"> a clear effect of age on RL performance </w:t>
      </w:r>
      <w:r w:rsidR="003902EC" w:rsidRPr="00477C5F">
        <w:rPr>
          <w:rFonts w:cs="Times New Roman"/>
          <w:sz w:val="22"/>
          <w:szCs w:val="22"/>
        </w:rPr>
        <w:t>(</w:t>
      </w:r>
      <w:r w:rsidR="001414F0" w:rsidRPr="00477C5F">
        <w:rPr>
          <w:rFonts w:cs="Times New Roman"/>
          <w:sz w:val="22"/>
          <w:szCs w:val="22"/>
        </w:rPr>
        <w:t>Table S</w:t>
      </w:r>
      <w:r w:rsidR="00AD79C3" w:rsidRPr="00477C5F">
        <w:rPr>
          <w:rFonts w:cs="Times New Roman"/>
          <w:sz w:val="22"/>
          <w:szCs w:val="22"/>
        </w:rPr>
        <w:t>5</w:t>
      </w:r>
      <w:r w:rsidR="001414F0" w:rsidRPr="00477C5F">
        <w:rPr>
          <w:rFonts w:cs="Times New Roman"/>
          <w:sz w:val="22"/>
          <w:szCs w:val="22"/>
        </w:rPr>
        <w:t>, Figure S3B</w:t>
      </w:r>
      <w:r w:rsidR="003902EC" w:rsidRPr="00477C5F">
        <w:rPr>
          <w:rFonts w:cs="Times New Roman"/>
          <w:sz w:val="22"/>
          <w:szCs w:val="22"/>
        </w:rPr>
        <w:t xml:space="preserve">). </w:t>
      </w:r>
      <w:r w:rsidR="001414F0" w:rsidRPr="00477C5F">
        <w:rPr>
          <w:rFonts w:cs="Times New Roman"/>
          <w:sz w:val="22"/>
          <w:szCs w:val="22"/>
        </w:rPr>
        <w:t>An ANCOVA, with fixed factors of diagnosis and block and age as a covariate, revealed significant main effects of both diagnosis and age, as well as a diagnosis x age interaction, such that the effect of age on RL performance was much greater in controls [F</w:t>
      </w:r>
      <w:r w:rsidR="001414F0" w:rsidRPr="00477C5F">
        <w:rPr>
          <w:rFonts w:cs="Times New Roman"/>
          <w:sz w:val="22"/>
          <w:szCs w:val="22"/>
          <w:vertAlign w:val="subscript"/>
        </w:rPr>
        <w:t>1,</w:t>
      </w:r>
      <w:r w:rsidR="000704E8" w:rsidRPr="00477C5F">
        <w:rPr>
          <w:rFonts w:cs="Times New Roman"/>
          <w:sz w:val="22"/>
          <w:szCs w:val="22"/>
          <w:vertAlign w:val="subscript"/>
        </w:rPr>
        <w:t>16</w:t>
      </w:r>
      <w:r w:rsidR="001414F0" w:rsidRPr="00477C5F">
        <w:rPr>
          <w:rFonts w:cs="Times New Roman"/>
          <w:sz w:val="22"/>
          <w:szCs w:val="22"/>
        </w:rPr>
        <w:t xml:space="preserve"> = </w:t>
      </w:r>
      <w:r w:rsidR="000704E8" w:rsidRPr="00477C5F">
        <w:rPr>
          <w:rFonts w:cs="Times New Roman"/>
          <w:sz w:val="22"/>
          <w:szCs w:val="22"/>
        </w:rPr>
        <w:t>9.312</w:t>
      </w:r>
      <w:r w:rsidR="001414F0" w:rsidRPr="00477C5F">
        <w:rPr>
          <w:rFonts w:cs="Times New Roman"/>
          <w:sz w:val="22"/>
          <w:szCs w:val="22"/>
        </w:rPr>
        <w:t>, p = 0.</w:t>
      </w:r>
      <w:r w:rsidR="00F3621F" w:rsidRPr="00477C5F">
        <w:rPr>
          <w:rFonts w:cs="Times New Roman"/>
          <w:sz w:val="22"/>
          <w:szCs w:val="22"/>
        </w:rPr>
        <w:t>008</w:t>
      </w:r>
      <w:r w:rsidR="001414F0" w:rsidRPr="00477C5F">
        <w:rPr>
          <w:rFonts w:cs="Times New Roman"/>
          <w:sz w:val="22"/>
          <w:szCs w:val="22"/>
        </w:rPr>
        <w:t>] than it was in CHR individuals [F</w:t>
      </w:r>
      <w:r w:rsidR="001414F0" w:rsidRPr="00477C5F">
        <w:rPr>
          <w:rFonts w:cs="Times New Roman"/>
          <w:sz w:val="22"/>
          <w:szCs w:val="22"/>
          <w:vertAlign w:val="subscript"/>
        </w:rPr>
        <w:t>1,33</w:t>
      </w:r>
      <w:r w:rsidR="001414F0" w:rsidRPr="00477C5F">
        <w:rPr>
          <w:rFonts w:cs="Times New Roman"/>
          <w:sz w:val="22"/>
          <w:szCs w:val="22"/>
        </w:rPr>
        <w:t xml:space="preserve"> = 0.</w:t>
      </w:r>
      <w:r w:rsidR="00F3621F" w:rsidRPr="00477C5F">
        <w:rPr>
          <w:rFonts w:cs="Times New Roman"/>
          <w:sz w:val="22"/>
          <w:szCs w:val="22"/>
        </w:rPr>
        <w:t>244</w:t>
      </w:r>
      <w:r w:rsidR="001414F0" w:rsidRPr="00477C5F">
        <w:rPr>
          <w:rFonts w:cs="Times New Roman"/>
          <w:sz w:val="22"/>
          <w:szCs w:val="22"/>
        </w:rPr>
        <w:t>, p = 0.</w:t>
      </w:r>
      <w:r w:rsidR="00F3621F" w:rsidRPr="00477C5F">
        <w:rPr>
          <w:rFonts w:cs="Times New Roman"/>
          <w:sz w:val="22"/>
          <w:szCs w:val="22"/>
        </w:rPr>
        <w:t>627</w:t>
      </w:r>
      <w:r w:rsidR="001414F0" w:rsidRPr="00477C5F">
        <w:rPr>
          <w:rFonts w:cs="Times New Roman"/>
          <w:sz w:val="22"/>
          <w:szCs w:val="22"/>
        </w:rPr>
        <w:t xml:space="preserve">]. </w:t>
      </w:r>
      <w:r w:rsidRPr="00477C5F">
        <w:rPr>
          <w:rFonts w:cs="Times New Roman"/>
          <w:sz w:val="22"/>
          <w:szCs w:val="22"/>
        </w:rPr>
        <w:t xml:space="preserve">Supplemental ROI analyses </w:t>
      </w:r>
      <w:r w:rsidR="001748C5" w:rsidRPr="00477C5F">
        <w:rPr>
          <w:rFonts w:cs="Times New Roman"/>
          <w:sz w:val="22"/>
          <w:szCs w:val="22"/>
        </w:rPr>
        <w:t>(Table S</w:t>
      </w:r>
      <w:r w:rsidR="00330501" w:rsidRPr="00477C5F">
        <w:rPr>
          <w:rFonts w:cs="Times New Roman"/>
          <w:sz w:val="22"/>
          <w:szCs w:val="22"/>
        </w:rPr>
        <w:t>6</w:t>
      </w:r>
      <w:r w:rsidR="001748C5" w:rsidRPr="00477C5F">
        <w:rPr>
          <w:rFonts w:cs="Times New Roman"/>
          <w:sz w:val="22"/>
          <w:szCs w:val="22"/>
        </w:rPr>
        <w:t xml:space="preserve">) </w:t>
      </w:r>
      <w:r w:rsidRPr="00477C5F">
        <w:rPr>
          <w:rFonts w:cs="Times New Roman"/>
          <w:sz w:val="22"/>
          <w:szCs w:val="22"/>
        </w:rPr>
        <w:t>revealed that</w:t>
      </w:r>
      <w:r w:rsidR="00DF3DF3" w:rsidRPr="00477C5F">
        <w:rPr>
          <w:rFonts w:cs="Times New Roman"/>
          <w:sz w:val="22"/>
          <w:szCs w:val="22"/>
        </w:rPr>
        <w:t xml:space="preserve"> age</w:t>
      </w:r>
      <w:r w:rsidRPr="00477C5F">
        <w:rPr>
          <w:rFonts w:cs="Times New Roman"/>
          <w:sz w:val="22"/>
          <w:szCs w:val="22"/>
        </w:rPr>
        <w:t xml:space="preserve"> </w:t>
      </w:r>
      <w:r w:rsidR="00DF3DF3" w:rsidRPr="00477C5F">
        <w:rPr>
          <w:rFonts w:cs="Times New Roman"/>
          <w:sz w:val="22"/>
          <w:szCs w:val="22"/>
        </w:rPr>
        <w:t>significantly correlate</w:t>
      </w:r>
      <w:r w:rsidRPr="00477C5F">
        <w:rPr>
          <w:rFonts w:cs="Times New Roman"/>
          <w:sz w:val="22"/>
          <w:szCs w:val="22"/>
        </w:rPr>
        <w:t>d</w:t>
      </w:r>
      <w:r w:rsidR="00DF3DF3" w:rsidRPr="00477C5F">
        <w:rPr>
          <w:rFonts w:cs="Times New Roman"/>
          <w:sz w:val="22"/>
          <w:szCs w:val="22"/>
        </w:rPr>
        <w:t xml:space="preserve"> with [Valid Win – Invalid Loss] contrasts from the RL task, in the VS (</w:t>
      </w:r>
      <w:r w:rsidR="00DF3DF3" w:rsidRPr="00477C5F">
        <w:rPr>
          <w:rFonts w:cs="Times New Roman"/>
          <w:sz w:val="22"/>
          <w:szCs w:val="22"/>
        </w:rPr>
        <w:sym w:font="Symbol" w:char="F072"/>
      </w:r>
      <w:r w:rsidR="00DF3DF3" w:rsidRPr="00477C5F">
        <w:rPr>
          <w:rFonts w:cs="Times New Roman"/>
          <w:sz w:val="22"/>
          <w:szCs w:val="22"/>
        </w:rPr>
        <w:t xml:space="preserve"> = </w:t>
      </w:r>
      <w:r w:rsidR="00EC6876" w:rsidRPr="00477C5F">
        <w:rPr>
          <w:rFonts w:cs="Times New Roman"/>
          <w:sz w:val="22"/>
          <w:szCs w:val="22"/>
        </w:rPr>
        <w:noBreakHyphen/>
      </w:r>
      <w:r w:rsidR="00DF3DF3" w:rsidRPr="00477C5F">
        <w:rPr>
          <w:rFonts w:cs="Times New Roman"/>
          <w:sz w:val="22"/>
          <w:szCs w:val="22"/>
        </w:rPr>
        <w:t xml:space="preserve">0.555), such that larger contrasts were observed in younger </w:t>
      </w:r>
      <w:r w:rsidRPr="00477C5F">
        <w:rPr>
          <w:rFonts w:cs="Times New Roman"/>
          <w:sz w:val="22"/>
          <w:szCs w:val="22"/>
        </w:rPr>
        <w:t xml:space="preserve">CHR </w:t>
      </w:r>
      <w:r w:rsidR="00DF3DF3" w:rsidRPr="00477C5F">
        <w:rPr>
          <w:rFonts w:cs="Times New Roman"/>
          <w:sz w:val="22"/>
          <w:szCs w:val="22"/>
        </w:rPr>
        <w:t>participants. Age also significantly correlated with [Valid Win – Valid Loss] contrasts from the RL task, in the dACC (</w:t>
      </w:r>
      <w:r w:rsidR="00DF3DF3" w:rsidRPr="00477C5F">
        <w:rPr>
          <w:rFonts w:cs="Times New Roman"/>
          <w:sz w:val="22"/>
          <w:szCs w:val="22"/>
        </w:rPr>
        <w:sym w:font="Symbol" w:char="F072"/>
      </w:r>
      <w:r w:rsidR="00DF3DF3" w:rsidRPr="00477C5F">
        <w:rPr>
          <w:rFonts w:cs="Times New Roman"/>
          <w:sz w:val="22"/>
          <w:szCs w:val="22"/>
        </w:rPr>
        <w:t xml:space="preserve"> = 0.450), such that larger contrasts were observed in </w:t>
      </w:r>
      <w:r w:rsidR="00DF3DF3" w:rsidRPr="00477C5F">
        <w:rPr>
          <w:rFonts w:cs="Times New Roman"/>
          <w:i/>
          <w:sz w:val="22"/>
          <w:szCs w:val="22"/>
        </w:rPr>
        <w:t>older</w:t>
      </w:r>
      <w:r w:rsidR="00DF3DF3" w:rsidRPr="00477C5F">
        <w:rPr>
          <w:rFonts w:cs="Times New Roman"/>
          <w:sz w:val="22"/>
          <w:szCs w:val="22"/>
        </w:rPr>
        <w:t xml:space="preserve"> </w:t>
      </w:r>
      <w:r w:rsidRPr="00477C5F">
        <w:rPr>
          <w:rFonts w:cs="Times New Roman"/>
          <w:sz w:val="22"/>
          <w:szCs w:val="22"/>
        </w:rPr>
        <w:t xml:space="preserve">CHR </w:t>
      </w:r>
      <w:r w:rsidR="00DF3DF3" w:rsidRPr="00477C5F">
        <w:rPr>
          <w:rFonts w:cs="Times New Roman"/>
          <w:sz w:val="22"/>
          <w:szCs w:val="22"/>
        </w:rPr>
        <w:t>participants.</w:t>
      </w:r>
      <w:r w:rsidR="00FC41E0" w:rsidRPr="00477C5F">
        <w:rPr>
          <w:rFonts w:cs="Times New Roman"/>
          <w:sz w:val="22"/>
          <w:szCs w:val="22"/>
        </w:rPr>
        <w:t xml:space="preserve"> </w:t>
      </w:r>
      <w:r w:rsidR="00330501" w:rsidRPr="00477C5F">
        <w:rPr>
          <w:rFonts w:cs="Times New Roman"/>
          <w:sz w:val="22"/>
          <w:szCs w:val="22"/>
        </w:rPr>
        <w:t xml:space="preserve">When we included age-group as a (categorical) </w:t>
      </w:r>
      <w:r w:rsidR="00330501" w:rsidRPr="00477C5F">
        <w:rPr>
          <w:rFonts w:cs="Times New Roman"/>
          <w:sz w:val="22"/>
          <w:szCs w:val="22"/>
        </w:rPr>
        <w:lastRenderedPageBreak/>
        <w:t xml:space="preserve">factor in U-tests examining BOLD signal contrasts from the RL task, we observed no significant main effects of age, although one between-group </w:t>
      </w:r>
      <w:r w:rsidR="007966E1" w:rsidRPr="00477C5F">
        <w:rPr>
          <w:rFonts w:cs="Times New Roman"/>
          <w:sz w:val="22"/>
          <w:szCs w:val="22"/>
        </w:rPr>
        <w:t xml:space="preserve">difference </w:t>
      </w:r>
      <w:r w:rsidR="00330501" w:rsidRPr="00477C5F">
        <w:rPr>
          <w:rFonts w:cs="Times New Roman"/>
          <w:i/>
          <w:sz w:val="22"/>
          <w:szCs w:val="22"/>
        </w:rPr>
        <w:t>trended</w:t>
      </w:r>
      <w:r w:rsidR="00330501" w:rsidRPr="00477C5F">
        <w:rPr>
          <w:rFonts w:cs="Times New Roman"/>
          <w:sz w:val="22"/>
          <w:szCs w:val="22"/>
        </w:rPr>
        <w:t xml:space="preserve"> toward significance: the difference between adults and adolescents in [Valid Win – Invalid Loss] contrasts from the RL task, in the VS, consistent with the significant correlation reported </w:t>
      </w:r>
      <w:r w:rsidR="007E48A8" w:rsidRPr="00477C5F">
        <w:rPr>
          <w:rFonts w:cs="Times New Roman"/>
          <w:sz w:val="22"/>
          <w:szCs w:val="22"/>
        </w:rPr>
        <w:t>above</w:t>
      </w:r>
      <w:r w:rsidR="00330501" w:rsidRPr="00477C5F">
        <w:rPr>
          <w:rFonts w:cs="Times New Roman"/>
          <w:sz w:val="22"/>
          <w:szCs w:val="22"/>
        </w:rPr>
        <w:t>.</w:t>
      </w:r>
      <w:r w:rsidR="007E48A8" w:rsidRPr="00477C5F">
        <w:rPr>
          <w:rFonts w:cs="Times New Roman"/>
          <w:sz w:val="22"/>
          <w:szCs w:val="22"/>
        </w:rPr>
        <w:t xml:space="preserve"> Of particular importance, however, was the fact that </w:t>
      </w:r>
      <w:r w:rsidR="00A0323C" w:rsidRPr="00477C5F">
        <w:rPr>
          <w:rFonts w:cs="Times New Roman"/>
          <w:sz w:val="22"/>
          <w:szCs w:val="22"/>
        </w:rPr>
        <w:t>i</w:t>
      </w:r>
      <w:r w:rsidR="00A93E6A" w:rsidRPr="00477C5F">
        <w:rPr>
          <w:rFonts w:cs="Times New Roman"/>
          <w:sz w:val="22"/>
          <w:szCs w:val="22"/>
        </w:rPr>
        <w:t xml:space="preserve">ncluding age as a covariate </w:t>
      </w:r>
      <w:r w:rsidR="00A0323C" w:rsidRPr="00477C5F">
        <w:rPr>
          <w:rFonts w:cs="Times New Roman"/>
          <w:sz w:val="22"/>
          <w:szCs w:val="22"/>
        </w:rPr>
        <w:t>in an ANCOVA did not eliminate the significant effect of diagnosis (</w:t>
      </w:r>
      <w:r w:rsidR="007966E1" w:rsidRPr="00477C5F">
        <w:rPr>
          <w:rFonts w:cs="Times New Roman"/>
          <w:sz w:val="22"/>
          <w:szCs w:val="22"/>
        </w:rPr>
        <w:t>HC</w:t>
      </w:r>
      <w:r w:rsidR="00A0323C" w:rsidRPr="00477C5F">
        <w:rPr>
          <w:rFonts w:cs="Times New Roman"/>
          <w:sz w:val="22"/>
          <w:szCs w:val="22"/>
        </w:rPr>
        <w:t xml:space="preserve"> vs. CHR) on [Valid Win – Invalid Loss] contrasts from the RL task, in the VS [F</w:t>
      </w:r>
      <w:r w:rsidR="00A0323C" w:rsidRPr="00477C5F">
        <w:rPr>
          <w:rFonts w:cs="Times New Roman"/>
          <w:sz w:val="22"/>
          <w:szCs w:val="22"/>
          <w:vertAlign w:val="subscript"/>
        </w:rPr>
        <w:t>1,33</w:t>
      </w:r>
      <w:r w:rsidR="00A0323C" w:rsidRPr="00477C5F">
        <w:rPr>
          <w:rFonts w:cs="Times New Roman"/>
          <w:sz w:val="22"/>
          <w:szCs w:val="22"/>
        </w:rPr>
        <w:t xml:space="preserve"> = 6.229, p = 0.018</w:t>
      </w:r>
      <w:r w:rsidR="007E48A8" w:rsidRPr="00477C5F">
        <w:rPr>
          <w:rFonts w:cs="Times New Roman"/>
          <w:sz w:val="22"/>
          <w:szCs w:val="22"/>
        </w:rPr>
        <w:t>; Figure S</w:t>
      </w:r>
      <w:r w:rsidR="00FF16C8" w:rsidRPr="00477C5F">
        <w:rPr>
          <w:rFonts w:cs="Times New Roman"/>
          <w:sz w:val="22"/>
          <w:szCs w:val="22"/>
        </w:rPr>
        <w:t>3C</w:t>
      </w:r>
      <w:r w:rsidR="00A0323C" w:rsidRPr="00477C5F">
        <w:rPr>
          <w:rFonts w:cs="Times New Roman"/>
          <w:sz w:val="22"/>
          <w:szCs w:val="22"/>
        </w:rPr>
        <w:t xml:space="preserve">]. </w:t>
      </w:r>
      <w:r w:rsidR="007E48A8" w:rsidRPr="00477C5F">
        <w:rPr>
          <w:rFonts w:cs="Times New Roman"/>
          <w:sz w:val="22"/>
          <w:szCs w:val="22"/>
        </w:rPr>
        <w:t xml:space="preserve">Furthermore, </w:t>
      </w:r>
      <w:r w:rsidR="004B08C9" w:rsidRPr="00477C5F">
        <w:rPr>
          <w:rFonts w:cs="Times New Roman"/>
          <w:sz w:val="22"/>
          <w:szCs w:val="22"/>
        </w:rPr>
        <w:t>correlations between BASC depression scores and [Valid Win – Invalid Loss] and [Valid Win – Valid Loss] contrasts</w:t>
      </w:r>
      <w:r w:rsidR="005F2971" w:rsidRPr="00477C5F">
        <w:rPr>
          <w:rFonts w:cs="Times New Roman"/>
          <w:sz w:val="22"/>
          <w:szCs w:val="22"/>
        </w:rPr>
        <w:t>, from the RL task,</w:t>
      </w:r>
      <w:r w:rsidR="004B08C9" w:rsidRPr="00477C5F">
        <w:rPr>
          <w:rFonts w:cs="Times New Roman"/>
          <w:sz w:val="22"/>
          <w:szCs w:val="22"/>
        </w:rPr>
        <w:t xml:space="preserve"> in dACC remained strong (r’s = -0.861 and </w:t>
      </w:r>
      <w:r w:rsidR="00EC6876" w:rsidRPr="00477C5F">
        <w:rPr>
          <w:rFonts w:cs="Times New Roman"/>
          <w:sz w:val="22"/>
          <w:szCs w:val="22"/>
        </w:rPr>
        <w:noBreakHyphen/>
      </w:r>
      <w:r w:rsidR="004B08C9" w:rsidRPr="00477C5F">
        <w:rPr>
          <w:rFonts w:cs="Times New Roman"/>
          <w:sz w:val="22"/>
          <w:szCs w:val="22"/>
        </w:rPr>
        <w:t>0.733, respectively), when age was included as a covariate in partial correlation analyses.</w:t>
      </w:r>
      <w:bookmarkEnd w:id="5"/>
      <w:bookmarkEnd w:id="6"/>
      <w:r w:rsidR="001748C5" w:rsidRPr="00477C5F">
        <w:rPr>
          <w:rFonts w:cs="Times New Roman"/>
          <w:sz w:val="22"/>
          <w:szCs w:val="22"/>
        </w:rPr>
        <w:t xml:space="preserve"> </w:t>
      </w:r>
    </w:p>
    <w:p w14:paraId="03522B6F" w14:textId="096BF9BE" w:rsidR="004B08C9" w:rsidRPr="00477C5F" w:rsidRDefault="004B08C9" w:rsidP="004B08C9">
      <w:pPr>
        <w:spacing w:line="480" w:lineRule="auto"/>
        <w:ind w:firstLine="720"/>
        <w:rPr>
          <w:rFonts w:cs="Times New Roman"/>
          <w:sz w:val="22"/>
          <w:szCs w:val="22"/>
        </w:rPr>
      </w:pPr>
      <w:r w:rsidRPr="00477C5F">
        <w:rPr>
          <w:rFonts w:cs="Times New Roman"/>
          <w:sz w:val="22"/>
          <w:szCs w:val="22"/>
        </w:rPr>
        <w:t xml:space="preserve">When we included diagnoses of depression and ADHD, and treatment with stimulants and antipsychotic drugs, as categorical factors in </w:t>
      </w:r>
      <w:r w:rsidR="00EE1ED1" w:rsidRPr="00477C5F">
        <w:rPr>
          <w:rFonts w:cs="Times New Roman"/>
          <w:sz w:val="22"/>
          <w:szCs w:val="22"/>
        </w:rPr>
        <w:t>ANOVAs</w:t>
      </w:r>
      <w:r w:rsidRPr="00477C5F">
        <w:rPr>
          <w:rFonts w:cs="Times New Roman"/>
          <w:sz w:val="22"/>
          <w:szCs w:val="22"/>
        </w:rPr>
        <w:t xml:space="preserve"> examining </w:t>
      </w:r>
      <w:r w:rsidR="00EE1ED1" w:rsidRPr="00477C5F">
        <w:rPr>
          <w:rFonts w:cs="Times New Roman"/>
          <w:sz w:val="22"/>
          <w:szCs w:val="22"/>
        </w:rPr>
        <w:t xml:space="preserve">behavioral </w:t>
      </w:r>
      <w:r w:rsidR="001A1D0D" w:rsidRPr="00477C5F">
        <w:rPr>
          <w:rFonts w:cs="Times New Roman"/>
          <w:sz w:val="22"/>
          <w:szCs w:val="22"/>
        </w:rPr>
        <w:t>outcomes of interest from the MID task</w:t>
      </w:r>
      <w:r w:rsidRPr="00477C5F">
        <w:rPr>
          <w:rFonts w:cs="Times New Roman"/>
          <w:sz w:val="22"/>
          <w:szCs w:val="22"/>
        </w:rPr>
        <w:t xml:space="preserve"> (Table S</w:t>
      </w:r>
      <w:r w:rsidR="007E48A8" w:rsidRPr="00477C5F">
        <w:rPr>
          <w:rFonts w:cs="Times New Roman"/>
          <w:sz w:val="22"/>
          <w:szCs w:val="22"/>
        </w:rPr>
        <w:t>7</w:t>
      </w:r>
      <w:r w:rsidRPr="00477C5F">
        <w:rPr>
          <w:rFonts w:cs="Times New Roman"/>
          <w:sz w:val="22"/>
          <w:szCs w:val="22"/>
        </w:rPr>
        <w:t xml:space="preserve">), we observed </w:t>
      </w:r>
      <w:r w:rsidR="00EE1ED1" w:rsidRPr="00477C5F">
        <w:rPr>
          <w:rFonts w:cs="Times New Roman"/>
          <w:sz w:val="22"/>
          <w:szCs w:val="22"/>
        </w:rPr>
        <w:t>that</w:t>
      </w:r>
      <w:r w:rsidR="001A1D0D" w:rsidRPr="00477C5F">
        <w:rPr>
          <w:rFonts w:cs="Times New Roman"/>
          <w:sz w:val="22"/>
          <w:szCs w:val="22"/>
        </w:rPr>
        <w:t xml:space="preserve"> CHR individuals prescribed stimulant</w:t>
      </w:r>
      <w:r w:rsidRPr="00477C5F">
        <w:rPr>
          <w:rFonts w:cs="Times New Roman"/>
          <w:sz w:val="22"/>
          <w:szCs w:val="22"/>
        </w:rPr>
        <w:t xml:space="preserve">s </w:t>
      </w:r>
      <w:r w:rsidR="001A1D0D" w:rsidRPr="00477C5F">
        <w:rPr>
          <w:rFonts w:cs="Times New Roman"/>
          <w:sz w:val="22"/>
          <w:szCs w:val="22"/>
        </w:rPr>
        <w:t>made overall higher proportions of in-time responses (Figure S</w:t>
      </w:r>
      <w:r w:rsidR="001748C5" w:rsidRPr="00477C5F">
        <w:rPr>
          <w:rFonts w:cs="Times New Roman"/>
          <w:sz w:val="22"/>
          <w:szCs w:val="22"/>
        </w:rPr>
        <w:t>4</w:t>
      </w:r>
      <w:r w:rsidR="001A1D0D" w:rsidRPr="00477C5F">
        <w:rPr>
          <w:rFonts w:cs="Times New Roman"/>
          <w:sz w:val="22"/>
          <w:szCs w:val="22"/>
        </w:rPr>
        <w:t xml:space="preserve">). We observed no </w:t>
      </w:r>
      <w:r w:rsidR="00301CAE" w:rsidRPr="00477C5F">
        <w:rPr>
          <w:rFonts w:cs="Times New Roman"/>
          <w:sz w:val="22"/>
          <w:szCs w:val="22"/>
        </w:rPr>
        <w:t xml:space="preserve">significant </w:t>
      </w:r>
      <w:r w:rsidR="001A1D0D" w:rsidRPr="00477C5F">
        <w:rPr>
          <w:rFonts w:cs="Times New Roman"/>
          <w:sz w:val="22"/>
          <w:szCs w:val="22"/>
        </w:rPr>
        <w:t>effects of diagnoses of depression or ADHD, or treatment with stimulants or antipsychotic drugs, on any BOLD signal contrasts from the MID task</w:t>
      </w:r>
      <w:r w:rsidR="001112EF" w:rsidRPr="00477C5F">
        <w:rPr>
          <w:rFonts w:cs="Times New Roman"/>
          <w:sz w:val="22"/>
          <w:szCs w:val="22"/>
        </w:rPr>
        <w:t xml:space="preserve"> (Table S8)</w:t>
      </w:r>
      <w:r w:rsidR="001A1D0D" w:rsidRPr="00477C5F">
        <w:rPr>
          <w:rFonts w:cs="Times New Roman"/>
          <w:sz w:val="22"/>
          <w:szCs w:val="22"/>
        </w:rPr>
        <w:t>.</w:t>
      </w:r>
    </w:p>
    <w:p w14:paraId="436DFE39" w14:textId="6D347418" w:rsidR="001A1D0D" w:rsidRPr="00477C5F" w:rsidRDefault="00EE1ED1" w:rsidP="001A1D0D">
      <w:pPr>
        <w:spacing w:line="480" w:lineRule="auto"/>
        <w:ind w:firstLine="720"/>
        <w:rPr>
          <w:rFonts w:cs="Times New Roman"/>
          <w:sz w:val="22"/>
          <w:szCs w:val="22"/>
        </w:rPr>
      </w:pPr>
      <w:r w:rsidRPr="00477C5F">
        <w:rPr>
          <w:rFonts w:cs="Times New Roman"/>
          <w:sz w:val="22"/>
          <w:szCs w:val="22"/>
        </w:rPr>
        <w:t xml:space="preserve">When we </w:t>
      </w:r>
      <w:r w:rsidR="0042050B" w:rsidRPr="00477C5F">
        <w:rPr>
          <w:rFonts w:cs="Times New Roman"/>
          <w:sz w:val="22"/>
          <w:szCs w:val="22"/>
        </w:rPr>
        <w:t>repeated the same analysis</w:t>
      </w:r>
      <w:r w:rsidRPr="00477C5F">
        <w:rPr>
          <w:rFonts w:cs="Times New Roman"/>
          <w:sz w:val="22"/>
          <w:szCs w:val="22"/>
        </w:rPr>
        <w:t>, with fixed factors of diagnosis (H</w:t>
      </w:r>
      <w:r w:rsidR="0042050B" w:rsidRPr="00477C5F">
        <w:rPr>
          <w:rFonts w:cs="Times New Roman"/>
          <w:sz w:val="22"/>
          <w:szCs w:val="22"/>
        </w:rPr>
        <w:t>C</w:t>
      </w:r>
      <w:r w:rsidRPr="00477C5F">
        <w:rPr>
          <w:rFonts w:cs="Times New Roman"/>
          <w:sz w:val="22"/>
          <w:szCs w:val="22"/>
        </w:rPr>
        <w:t xml:space="preserve"> vs. CHR) and block, we observed no main effects of any of these factors on RL performance and no interactions of any of these factors with diagnosis or block (Table S9). </w:t>
      </w:r>
      <w:r w:rsidR="001A1D0D" w:rsidRPr="00477C5F">
        <w:rPr>
          <w:rFonts w:cs="Times New Roman"/>
          <w:sz w:val="22"/>
          <w:szCs w:val="22"/>
        </w:rPr>
        <w:t xml:space="preserve">When we included diagnoses of depression and ADHD, and treatment with stimulants and antipsychotic drugs, as categorical factors in U-tests examining </w:t>
      </w:r>
      <w:r w:rsidRPr="00477C5F">
        <w:rPr>
          <w:rFonts w:cs="Times New Roman"/>
          <w:sz w:val="22"/>
          <w:szCs w:val="22"/>
        </w:rPr>
        <w:t>neuroimaging contrasts</w:t>
      </w:r>
      <w:r w:rsidR="001A1D0D" w:rsidRPr="00477C5F">
        <w:rPr>
          <w:rFonts w:cs="Times New Roman"/>
          <w:sz w:val="22"/>
          <w:szCs w:val="22"/>
        </w:rPr>
        <w:t xml:space="preserve"> of interest from the RL task (Table S</w:t>
      </w:r>
      <w:r w:rsidR="001112EF" w:rsidRPr="00477C5F">
        <w:rPr>
          <w:rFonts w:cs="Times New Roman"/>
          <w:sz w:val="22"/>
          <w:szCs w:val="22"/>
        </w:rPr>
        <w:t>10</w:t>
      </w:r>
      <w:r w:rsidR="001A1D0D" w:rsidRPr="00477C5F">
        <w:rPr>
          <w:rFonts w:cs="Times New Roman"/>
          <w:sz w:val="22"/>
          <w:szCs w:val="22"/>
        </w:rPr>
        <w:t xml:space="preserve">), we observed no effects of a diagnoses of </w:t>
      </w:r>
      <w:r w:rsidR="008830E1" w:rsidRPr="00477C5F">
        <w:rPr>
          <w:rFonts w:cs="Times New Roman"/>
          <w:sz w:val="22"/>
          <w:szCs w:val="22"/>
        </w:rPr>
        <w:t xml:space="preserve">depression or </w:t>
      </w:r>
      <w:r w:rsidR="001A1D0D" w:rsidRPr="00477C5F">
        <w:rPr>
          <w:rFonts w:cs="Times New Roman"/>
          <w:sz w:val="22"/>
          <w:szCs w:val="22"/>
        </w:rPr>
        <w:t>ADHD, or treatment with stimulants or antipsychotic drugs, on any BOLD signal contrasts from the RL task.</w:t>
      </w:r>
    </w:p>
    <w:p w14:paraId="4AFECF52" w14:textId="4EDFE2AF" w:rsidR="001748C5" w:rsidRPr="00477C5F" w:rsidRDefault="001748C5" w:rsidP="001A1D0D">
      <w:pPr>
        <w:spacing w:line="480" w:lineRule="auto"/>
        <w:ind w:firstLine="720"/>
        <w:rPr>
          <w:rFonts w:cs="Times New Roman"/>
          <w:sz w:val="22"/>
          <w:szCs w:val="22"/>
        </w:rPr>
      </w:pPr>
      <w:r w:rsidRPr="00477C5F">
        <w:rPr>
          <w:rFonts w:cs="Times New Roman"/>
          <w:sz w:val="22"/>
          <w:szCs w:val="22"/>
        </w:rPr>
        <w:t>In summary</w:t>
      </w:r>
      <w:r w:rsidR="008830E1" w:rsidRPr="00477C5F">
        <w:rPr>
          <w:rFonts w:cs="Times New Roman"/>
          <w:sz w:val="22"/>
          <w:szCs w:val="22"/>
        </w:rPr>
        <w:t xml:space="preserve">, we observed effects of age on both behavioral and neuroimaging measures from RL task, but these effects did not account for the effects of diagnosis or symptom severity that we observed. We observed that stimulant use increased proportions of in-time responses on the MID task, but we found </w:t>
      </w:r>
      <w:r w:rsidR="008830E1" w:rsidRPr="00477C5F">
        <w:rPr>
          <w:rFonts w:cs="Times New Roman"/>
          <w:sz w:val="22"/>
          <w:szCs w:val="22"/>
        </w:rPr>
        <w:lastRenderedPageBreak/>
        <w:t>no other effects of diagnoses of depression or ADHD, or treatment with stimulants or antipsychotic drugs, on any other experimental measures.</w:t>
      </w:r>
    </w:p>
    <w:p w14:paraId="3442D780" w14:textId="77777777" w:rsidR="004B08C9" w:rsidRPr="00477C5F" w:rsidRDefault="004B08C9" w:rsidP="004B08C9">
      <w:pPr>
        <w:spacing w:line="480" w:lineRule="auto"/>
        <w:ind w:firstLine="720"/>
        <w:rPr>
          <w:rFonts w:cs="Times New Roman"/>
          <w:sz w:val="22"/>
          <w:szCs w:val="22"/>
        </w:rPr>
      </w:pPr>
    </w:p>
    <w:p w14:paraId="5C66A22F" w14:textId="77777777" w:rsidR="005154E1" w:rsidRPr="00477C5F" w:rsidRDefault="005154E1" w:rsidP="005154E1">
      <w:pPr>
        <w:pageBreakBefore/>
        <w:rPr>
          <w:rFonts w:cs="Times New Roman"/>
          <w:b/>
          <w:sz w:val="22"/>
          <w:szCs w:val="22"/>
        </w:rPr>
      </w:pPr>
      <w:r w:rsidRPr="00477C5F">
        <w:rPr>
          <w:rFonts w:cs="Times New Roman"/>
          <w:b/>
          <w:sz w:val="22"/>
          <w:szCs w:val="22"/>
        </w:rPr>
        <w:lastRenderedPageBreak/>
        <w:t xml:space="preserve">Table S1. Significant contrasts between cue conditions of the MID task in the entire sample, from the whole-brain analysis (1-sample </w:t>
      </w:r>
      <w:r w:rsidRPr="00477C5F">
        <w:rPr>
          <w:rFonts w:cs="Times New Roman"/>
          <w:b/>
          <w:i/>
          <w:sz w:val="22"/>
          <w:szCs w:val="22"/>
        </w:rPr>
        <w:t>t</w:t>
      </w:r>
      <w:r w:rsidRPr="00477C5F">
        <w:rPr>
          <w:rFonts w:cs="Times New Roman"/>
          <w:b/>
          <w:sz w:val="22"/>
          <w:szCs w:val="22"/>
        </w:rPr>
        <w:t>-test).</w:t>
      </w:r>
    </w:p>
    <w:p w14:paraId="6868D23E" w14:textId="77777777" w:rsidR="005154E1" w:rsidRPr="00477C5F" w:rsidRDefault="005154E1" w:rsidP="005154E1">
      <w:pPr>
        <w:rPr>
          <w:rFonts w:cs="Times New Roman"/>
          <w:sz w:val="22"/>
          <w:szCs w:val="22"/>
        </w:rPr>
      </w:pPr>
    </w:p>
    <w:tbl>
      <w:tblPr>
        <w:tblW w:w="7200" w:type="dxa"/>
        <w:tblLook w:val="04A0" w:firstRow="1" w:lastRow="0" w:firstColumn="1" w:lastColumn="0" w:noHBand="0" w:noVBand="1"/>
      </w:tblPr>
      <w:tblGrid>
        <w:gridCol w:w="1962"/>
        <w:gridCol w:w="935"/>
        <w:gridCol w:w="935"/>
        <w:gridCol w:w="935"/>
        <w:gridCol w:w="935"/>
        <w:gridCol w:w="1498"/>
      </w:tblGrid>
      <w:tr w:rsidR="005154E1" w:rsidRPr="00477C5F" w14:paraId="523E52C3" w14:textId="77777777" w:rsidTr="00481A98">
        <w:trPr>
          <w:trHeight w:val="320"/>
        </w:trPr>
        <w:tc>
          <w:tcPr>
            <w:tcW w:w="1962" w:type="dxa"/>
            <w:tcBorders>
              <w:bottom w:val="single" w:sz="4" w:space="0" w:color="auto"/>
            </w:tcBorders>
            <w:shd w:val="clear" w:color="auto" w:fill="auto"/>
            <w:noWrap/>
            <w:vAlign w:val="bottom"/>
            <w:hideMark/>
          </w:tcPr>
          <w:p w14:paraId="18568751"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Brain Area</w:t>
            </w:r>
          </w:p>
        </w:tc>
        <w:tc>
          <w:tcPr>
            <w:tcW w:w="935" w:type="dxa"/>
            <w:tcBorders>
              <w:bottom w:val="single" w:sz="4" w:space="0" w:color="auto"/>
              <w:right w:val="single" w:sz="4" w:space="0" w:color="auto"/>
            </w:tcBorders>
            <w:shd w:val="clear" w:color="auto" w:fill="auto"/>
            <w:noWrap/>
            <w:vAlign w:val="bottom"/>
            <w:hideMark/>
          </w:tcPr>
          <w:p w14:paraId="4A91EC64"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L/R</w:t>
            </w:r>
          </w:p>
        </w:tc>
        <w:tc>
          <w:tcPr>
            <w:tcW w:w="935" w:type="dxa"/>
            <w:tcBorders>
              <w:left w:val="single" w:sz="4" w:space="0" w:color="auto"/>
              <w:bottom w:val="single" w:sz="4" w:space="0" w:color="auto"/>
            </w:tcBorders>
            <w:shd w:val="clear" w:color="auto" w:fill="auto"/>
            <w:noWrap/>
            <w:vAlign w:val="bottom"/>
            <w:hideMark/>
          </w:tcPr>
          <w:p w14:paraId="5B269A7C"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x</w:t>
            </w:r>
          </w:p>
        </w:tc>
        <w:tc>
          <w:tcPr>
            <w:tcW w:w="935" w:type="dxa"/>
            <w:tcBorders>
              <w:bottom w:val="single" w:sz="4" w:space="0" w:color="auto"/>
            </w:tcBorders>
            <w:shd w:val="clear" w:color="auto" w:fill="auto"/>
            <w:noWrap/>
            <w:vAlign w:val="bottom"/>
            <w:hideMark/>
          </w:tcPr>
          <w:p w14:paraId="73015EEF"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y</w:t>
            </w:r>
          </w:p>
        </w:tc>
        <w:tc>
          <w:tcPr>
            <w:tcW w:w="935" w:type="dxa"/>
            <w:tcBorders>
              <w:bottom w:val="single" w:sz="4" w:space="0" w:color="auto"/>
              <w:right w:val="single" w:sz="4" w:space="0" w:color="auto"/>
            </w:tcBorders>
            <w:shd w:val="clear" w:color="auto" w:fill="auto"/>
            <w:noWrap/>
            <w:vAlign w:val="bottom"/>
            <w:hideMark/>
          </w:tcPr>
          <w:p w14:paraId="16A3F981"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z</w:t>
            </w:r>
          </w:p>
        </w:tc>
        <w:tc>
          <w:tcPr>
            <w:tcW w:w="1498" w:type="dxa"/>
            <w:tcBorders>
              <w:left w:val="single" w:sz="4" w:space="0" w:color="auto"/>
              <w:bottom w:val="single" w:sz="4" w:space="0" w:color="auto"/>
            </w:tcBorders>
            <w:shd w:val="clear" w:color="auto" w:fill="auto"/>
            <w:noWrap/>
            <w:vAlign w:val="bottom"/>
            <w:hideMark/>
          </w:tcPr>
          <w:p w14:paraId="2BA774F3"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#Voxels</w:t>
            </w:r>
          </w:p>
        </w:tc>
      </w:tr>
      <w:tr w:rsidR="005154E1" w:rsidRPr="00477C5F" w14:paraId="2B08C6FD" w14:textId="77777777" w:rsidTr="00481A98">
        <w:trPr>
          <w:trHeight w:val="320"/>
        </w:trPr>
        <w:tc>
          <w:tcPr>
            <w:tcW w:w="1962" w:type="dxa"/>
            <w:tcBorders>
              <w:top w:val="single" w:sz="4" w:space="0" w:color="auto"/>
            </w:tcBorders>
            <w:shd w:val="clear" w:color="auto" w:fill="auto"/>
            <w:noWrap/>
            <w:vAlign w:val="bottom"/>
            <w:hideMark/>
          </w:tcPr>
          <w:p w14:paraId="3BF9DD6E"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Insula</w:t>
            </w:r>
          </w:p>
        </w:tc>
        <w:tc>
          <w:tcPr>
            <w:tcW w:w="935" w:type="dxa"/>
            <w:tcBorders>
              <w:top w:val="single" w:sz="4" w:space="0" w:color="auto"/>
              <w:right w:val="single" w:sz="4" w:space="0" w:color="auto"/>
            </w:tcBorders>
            <w:shd w:val="clear" w:color="auto" w:fill="auto"/>
            <w:noWrap/>
            <w:vAlign w:val="bottom"/>
            <w:hideMark/>
          </w:tcPr>
          <w:p w14:paraId="7BB08F96"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R</w:t>
            </w:r>
          </w:p>
        </w:tc>
        <w:tc>
          <w:tcPr>
            <w:tcW w:w="935" w:type="dxa"/>
            <w:tcBorders>
              <w:top w:val="single" w:sz="4" w:space="0" w:color="auto"/>
              <w:left w:val="single" w:sz="4" w:space="0" w:color="auto"/>
            </w:tcBorders>
            <w:shd w:val="clear" w:color="auto" w:fill="auto"/>
            <w:noWrap/>
            <w:vAlign w:val="bottom"/>
            <w:hideMark/>
          </w:tcPr>
          <w:p w14:paraId="3F816A66"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33</w:t>
            </w:r>
          </w:p>
        </w:tc>
        <w:tc>
          <w:tcPr>
            <w:tcW w:w="935" w:type="dxa"/>
            <w:tcBorders>
              <w:top w:val="single" w:sz="4" w:space="0" w:color="auto"/>
            </w:tcBorders>
            <w:shd w:val="clear" w:color="auto" w:fill="auto"/>
            <w:noWrap/>
            <w:vAlign w:val="bottom"/>
            <w:hideMark/>
          </w:tcPr>
          <w:p w14:paraId="62DB9D19"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19</w:t>
            </w:r>
          </w:p>
        </w:tc>
        <w:tc>
          <w:tcPr>
            <w:tcW w:w="935" w:type="dxa"/>
            <w:tcBorders>
              <w:top w:val="single" w:sz="4" w:space="0" w:color="auto"/>
              <w:right w:val="single" w:sz="4" w:space="0" w:color="auto"/>
            </w:tcBorders>
            <w:shd w:val="clear" w:color="auto" w:fill="auto"/>
            <w:noWrap/>
            <w:vAlign w:val="bottom"/>
            <w:hideMark/>
          </w:tcPr>
          <w:p w14:paraId="1E26C451"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7</w:t>
            </w:r>
          </w:p>
        </w:tc>
        <w:tc>
          <w:tcPr>
            <w:tcW w:w="1498" w:type="dxa"/>
            <w:tcBorders>
              <w:top w:val="single" w:sz="4" w:space="0" w:color="auto"/>
              <w:left w:val="single" w:sz="4" w:space="0" w:color="auto"/>
            </w:tcBorders>
            <w:shd w:val="clear" w:color="auto" w:fill="auto"/>
            <w:noWrap/>
            <w:vAlign w:val="bottom"/>
            <w:hideMark/>
          </w:tcPr>
          <w:p w14:paraId="5046110C"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499</w:t>
            </w:r>
          </w:p>
        </w:tc>
      </w:tr>
      <w:tr w:rsidR="005154E1" w:rsidRPr="00477C5F" w14:paraId="05EDDD39" w14:textId="77777777" w:rsidTr="00481A98">
        <w:trPr>
          <w:trHeight w:val="320"/>
        </w:trPr>
        <w:tc>
          <w:tcPr>
            <w:tcW w:w="1962" w:type="dxa"/>
            <w:shd w:val="clear" w:color="auto" w:fill="auto"/>
            <w:noWrap/>
            <w:vAlign w:val="bottom"/>
            <w:hideMark/>
          </w:tcPr>
          <w:p w14:paraId="0AC69248"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Caudate</w:t>
            </w:r>
          </w:p>
        </w:tc>
        <w:tc>
          <w:tcPr>
            <w:tcW w:w="935" w:type="dxa"/>
            <w:tcBorders>
              <w:right w:val="single" w:sz="4" w:space="0" w:color="auto"/>
            </w:tcBorders>
            <w:shd w:val="clear" w:color="auto" w:fill="auto"/>
            <w:noWrap/>
            <w:vAlign w:val="bottom"/>
            <w:hideMark/>
          </w:tcPr>
          <w:p w14:paraId="7EE69ABC"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L</w:t>
            </w:r>
          </w:p>
        </w:tc>
        <w:tc>
          <w:tcPr>
            <w:tcW w:w="935" w:type="dxa"/>
            <w:tcBorders>
              <w:left w:val="single" w:sz="4" w:space="0" w:color="auto"/>
            </w:tcBorders>
            <w:shd w:val="clear" w:color="auto" w:fill="auto"/>
            <w:noWrap/>
            <w:vAlign w:val="bottom"/>
            <w:hideMark/>
          </w:tcPr>
          <w:p w14:paraId="6FCB228B"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-16</w:t>
            </w:r>
          </w:p>
        </w:tc>
        <w:tc>
          <w:tcPr>
            <w:tcW w:w="935" w:type="dxa"/>
            <w:shd w:val="clear" w:color="auto" w:fill="auto"/>
            <w:noWrap/>
            <w:vAlign w:val="bottom"/>
            <w:hideMark/>
          </w:tcPr>
          <w:p w14:paraId="5EF91F43"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12</w:t>
            </w:r>
          </w:p>
        </w:tc>
        <w:tc>
          <w:tcPr>
            <w:tcW w:w="935" w:type="dxa"/>
            <w:tcBorders>
              <w:right w:val="single" w:sz="4" w:space="0" w:color="auto"/>
            </w:tcBorders>
            <w:shd w:val="clear" w:color="auto" w:fill="auto"/>
            <w:noWrap/>
            <w:vAlign w:val="bottom"/>
            <w:hideMark/>
          </w:tcPr>
          <w:p w14:paraId="1631356B"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6</w:t>
            </w:r>
          </w:p>
        </w:tc>
        <w:tc>
          <w:tcPr>
            <w:tcW w:w="1498" w:type="dxa"/>
            <w:tcBorders>
              <w:left w:val="single" w:sz="4" w:space="0" w:color="auto"/>
            </w:tcBorders>
            <w:shd w:val="clear" w:color="auto" w:fill="auto"/>
            <w:noWrap/>
            <w:vAlign w:val="bottom"/>
            <w:hideMark/>
          </w:tcPr>
          <w:p w14:paraId="78DB08CF"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193</w:t>
            </w:r>
          </w:p>
        </w:tc>
      </w:tr>
      <w:tr w:rsidR="005154E1" w:rsidRPr="00477C5F" w14:paraId="1B12489F" w14:textId="77777777" w:rsidTr="00481A98">
        <w:trPr>
          <w:trHeight w:val="320"/>
        </w:trPr>
        <w:tc>
          <w:tcPr>
            <w:tcW w:w="1962" w:type="dxa"/>
            <w:shd w:val="clear" w:color="auto" w:fill="auto"/>
            <w:noWrap/>
            <w:vAlign w:val="bottom"/>
            <w:hideMark/>
          </w:tcPr>
          <w:p w14:paraId="114C761A"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Dorsal ACC</w:t>
            </w:r>
          </w:p>
        </w:tc>
        <w:tc>
          <w:tcPr>
            <w:tcW w:w="935" w:type="dxa"/>
            <w:tcBorders>
              <w:right w:val="single" w:sz="4" w:space="0" w:color="auto"/>
            </w:tcBorders>
            <w:shd w:val="clear" w:color="auto" w:fill="auto"/>
            <w:noWrap/>
            <w:vAlign w:val="bottom"/>
            <w:hideMark/>
          </w:tcPr>
          <w:p w14:paraId="3D5B853C" w14:textId="77777777" w:rsidR="005154E1" w:rsidRPr="00477C5F" w:rsidRDefault="005154E1" w:rsidP="00481A98">
            <w:pPr>
              <w:rPr>
                <w:rFonts w:cs="Times New Roman"/>
                <w:color w:val="000000" w:themeColor="text1"/>
                <w:sz w:val="20"/>
                <w:szCs w:val="20"/>
              </w:rPr>
            </w:pPr>
          </w:p>
        </w:tc>
        <w:tc>
          <w:tcPr>
            <w:tcW w:w="935" w:type="dxa"/>
            <w:tcBorders>
              <w:left w:val="single" w:sz="4" w:space="0" w:color="auto"/>
            </w:tcBorders>
            <w:shd w:val="clear" w:color="auto" w:fill="auto"/>
            <w:noWrap/>
            <w:vAlign w:val="bottom"/>
            <w:hideMark/>
          </w:tcPr>
          <w:p w14:paraId="7B1314B4"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-4</w:t>
            </w:r>
          </w:p>
        </w:tc>
        <w:tc>
          <w:tcPr>
            <w:tcW w:w="935" w:type="dxa"/>
            <w:shd w:val="clear" w:color="auto" w:fill="auto"/>
            <w:noWrap/>
            <w:vAlign w:val="bottom"/>
            <w:hideMark/>
          </w:tcPr>
          <w:p w14:paraId="260E294A"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9</w:t>
            </w:r>
          </w:p>
        </w:tc>
        <w:tc>
          <w:tcPr>
            <w:tcW w:w="935" w:type="dxa"/>
            <w:tcBorders>
              <w:right w:val="single" w:sz="4" w:space="0" w:color="auto"/>
            </w:tcBorders>
            <w:shd w:val="clear" w:color="auto" w:fill="auto"/>
            <w:noWrap/>
            <w:vAlign w:val="bottom"/>
            <w:hideMark/>
          </w:tcPr>
          <w:p w14:paraId="0852C4F1"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39</w:t>
            </w:r>
          </w:p>
        </w:tc>
        <w:tc>
          <w:tcPr>
            <w:tcW w:w="1498" w:type="dxa"/>
            <w:tcBorders>
              <w:left w:val="single" w:sz="4" w:space="0" w:color="auto"/>
            </w:tcBorders>
            <w:shd w:val="clear" w:color="auto" w:fill="auto"/>
            <w:noWrap/>
            <w:vAlign w:val="bottom"/>
            <w:hideMark/>
          </w:tcPr>
          <w:p w14:paraId="6A5A08D8"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270</w:t>
            </w:r>
          </w:p>
        </w:tc>
      </w:tr>
      <w:tr w:rsidR="005154E1" w:rsidRPr="00477C5F" w14:paraId="37D69D84" w14:textId="77777777" w:rsidTr="003A1E53">
        <w:trPr>
          <w:trHeight w:val="320"/>
        </w:trPr>
        <w:tc>
          <w:tcPr>
            <w:tcW w:w="1962" w:type="dxa"/>
            <w:shd w:val="clear" w:color="auto" w:fill="auto"/>
            <w:noWrap/>
            <w:vAlign w:val="bottom"/>
            <w:hideMark/>
          </w:tcPr>
          <w:p w14:paraId="2778C2CC" w14:textId="77777777" w:rsidR="005154E1" w:rsidRPr="00477C5F" w:rsidRDefault="005154E1" w:rsidP="00481A98">
            <w:pPr>
              <w:rPr>
                <w:rFonts w:cs="Times New Roman"/>
                <w:color w:val="000000"/>
                <w:sz w:val="20"/>
                <w:szCs w:val="20"/>
              </w:rPr>
            </w:pPr>
            <w:r w:rsidRPr="00477C5F">
              <w:rPr>
                <w:rFonts w:cs="Times New Roman"/>
                <w:color w:val="000000"/>
                <w:sz w:val="20"/>
                <w:szCs w:val="20"/>
              </w:rPr>
              <w:t>dmPFC</w:t>
            </w:r>
          </w:p>
        </w:tc>
        <w:tc>
          <w:tcPr>
            <w:tcW w:w="935" w:type="dxa"/>
            <w:tcBorders>
              <w:right w:val="single" w:sz="4" w:space="0" w:color="auto"/>
            </w:tcBorders>
            <w:shd w:val="clear" w:color="auto" w:fill="auto"/>
            <w:noWrap/>
            <w:vAlign w:val="bottom"/>
            <w:hideMark/>
          </w:tcPr>
          <w:p w14:paraId="5ED5C714" w14:textId="77777777" w:rsidR="005154E1" w:rsidRPr="00477C5F" w:rsidRDefault="005154E1" w:rsidP="00481A98">
            <w:pPr>
              <w:rPr>
                <w:rFonts w:cs="Times New Roman"/>
                <w:color w:val="000000"/>
                <w:sz w:val="20"/>
                <w:szCs w:val="20"/>
              </w:rPr>
            </w:pPr>
          </w:p>
        </w:tc>
        <w:tc>
          <w:tcPr>
            <w:tcW w:w="935" w:type="dxa"/>
            <w:tcBorders>
              <w:left w:val="single" w:sz="4" w:space="0" w:color="auto"/>
            </w:tcBorders>
            <w:shd w:val="clear" w:color="auto" w:fill="auto"/>
            <w:noWrap/>
            <w:vAlign w:val="bottom"/>
            <w:hideMark/>
          </w:tcPr>
          <w:p w14:paraId="4A43223B"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-4</w:t>
            </w:r>
          </w:p>
        </w:tc>
        <w:tc>
          <w:tcPr>
            <w:tcW w:w="935" w:type="dxa"/>
            <w:shd w:val="clear" w:color="auto" w:fill="auto"/>
            <w:noWrap/>
            <w:vAlign w:val="bottom"/>
            <w:hideMark/>
          </w:tcPr>
          <w:p w14:paraId="0C8514B8"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-6</w:t>
            </w:r>
          </w:p>
        </w:tc>
        <w:tc>
          <w:tcPr>
            <w:tcW w:w="935" w:type="dxa"/>
            <w:tcBorders>
              <w:right w:val="single" w:sz="4" w:space="0" w:color="auto"/>
            </w:tcBorders>
            <w:shd w:val="clear" w:color="auto" w:fill="auto"/>
            <w:noWrap/>
            <w:vAlign w:val="bottom"/>
            <w:hideMark/>
          </w:tcPr>
          <w:p w14:paraId="68787DCE"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58</w:t>
            </w:r>
          </w:p>
        </w:tc>
        <w:tc>
          <w:tcPr>
            <w:tcW w:w="1498" w:type="dxa"/>
            <w:tcBorders>
              <w:left w:val="single" w:sz="4" w:space="0" w:color="auto"/>
            </w:tcBorders>
            <w:shd w:val="clear" w:color="auto" w:fill="auto"/>
            <w:noWrap/>
            <w:vAlign w:val="bottom"/>
            <w:hideMark/>
          </w:tcPr>
          <w:p w14:paraId="717F330E"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180</w:t>
            </w:r>
          </w:p>
        </w:tc>
      </w:tr>
      <w:tr w:rsidR="005154E1" w:rsidRPr="00477C5F" w14:paraId="45E7ABC8" w14:textId="77777777" w:rsidTr="003A1E53">
        <w:trPr>
          <w:trHeight w:val="320"/>
        </w:trPr>
        <w:tc>
          <w:tcPr>
            <w:tcW w:w="1962" w:type="dxa"/>
            <w:tcBorders>
              <w:bottom w:val="single" w:sz="4" w:space="0" w:color="auto"/>
            </w:tcBorders>
            <w:shd w:val="clear" w:color="auto" w:fill="auto"/>
            <w:noWrap/>
            <w:vAlign w:val="bottom"/>
            <w:hideMark/>
          </w:tcPr>
          <w:p w14:paraId="3F65AD7D" w14:textId="77777777" w:rsidR="005154E1" w:rsidRPr="00477C5F" w:rsidRDefault="005154E1" w:rsidP="00481A98">
            <w:pPr>
              <w:rPr>
                <w:rFonts w:cs="Times New Roman"/>
                <w:color w:val="000000"/>
                <w:sz w:val="20"/>
                <w:szCs w:val="20"/>
              </w:rPr>
            </w:pPr>
            <w:r w:rsidRPr="00477C5F">
              <w:rPr>
                <w:rFonts w:cs="Times New Roman"/>
                <w:color w:val="000000"/>
                <w:sz w:val="20"/>
                <w:szCs w:val="20"/>
              </w:rPr>
              <w:t>BA 18</w:t>
            </w:r>
          </w:p>
        </w:tc>
        <w:tc>
          <w:tcPr>
            <w:tcW w:w="935" w:type="dxa"/>
            <w:tcBorders>
              <w:bottom w:val="single" w:sz="4" w:space="0" w:color="auto"/>
              <w:right w:val="single" w:sz="4" w:space="0" w:color="auto"/>
            </w:tcBorders>
            <w:shd w:val="clear" w:color="auto" w:fill="auto"/>
            <w:noWrap/>
            <w:vAlign w:val="bottom"/>
            <w:hideMark/>
          </w:tcPr>
          <w:p w14:paraId="3ABD7AC3"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R</w:t>
            </w:r>
          </w:p>
        </w:tc>
        <w:tc>
          <w:tcPr>
            <w:tcW w:w="935" w:type="dxa"/>
            <w:tcBorders>
              <w:left w:val="single" w:sz="4" w:space="0" w:color="auto"/>
              <w:bottom w:val="single" w:sz="4" w:space="0" w:color="auto"/>
            </w:tcBorders>
            <w:shd w:val="clear" w:color="auto" w:fill="auto"/>
            <w:noWrap/>
            <w:vAlign w:val="bottom"/>
            <w:hideMark/>
          </w:tcPr>
          <w:p w14:paraId="121B6954"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11</w:t>
            </w:r>
          </w:p>
        </w:tc>
        <w:tc>
          <w:tcPr>
            <w:tcW w:w="935" w:type="dxa"/>
            <w:tcBorders>
              <w:bottom w:val="single" w:sz="4" w:space="0" w:color="auto"/>
            </w:tcBorders>
            <w:shd w:val="clear" w:color="auto" w:fill="auto"/>
            <w:noWrap/>
            <w:vAlign w:val="bottom"/>
            <w:hideMark/>
          </w:tcPr>
          <w:p w14:paraId="40A470D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-65</w:t>
            </w:r>
          </w:p>
        </w:tc>
        <w:tc>
          <w:tcPr>
            <w:tcW w:w="935" w:type="dxa"/>
            <w:tcBorders>
              <w:bottom w:val="single" w:sz="4" w:space="0" w:color="auto"/>
              <w:right w:val="single" w:sz="4" w:space="0" w:color="auto"/>
            </w:tcBorders>
            <w:shd w:val="clear" w:color="auto" w:fill="auto"/>
            <w:noWrap/>
            <w:vAlign w:val="bottom"/>
            <w:hideMark/>
          </w:tcPr>
          <w:p w14:paraId="7F8AB4B5"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w:t>
            </w:r>
          </w:p>
        </w:tc>
        <w:tc>
          <w:tcPr>
            <w:tcW w:w="1498" w:type="dxa"/>
            <w:tcBorders>
              <w:left w:val="single" w:sz="4" w:space="0" w:color="auto"/>
              <w:bottom w:val="single" w:sz="4" w:space="0" w:color="auto"/>
            </w:tcBorders>
            <w:shd w:val="clear" w:color="auto" w:fill="auto"/>
            <w:noWrap/>
            <w:vAlign w:val="bottom"/>
            <w:hideMark/>
          </w:tcPr>
          <w:p w14:paraId="07438F93"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239</w:t>
            </w:r>
          </w:p>
        </w:tc>
      </w:tr>
    </w:tbl>
    <w:p w14:paraId="33A5A351" w14:textId="57A53437" w:rsidR="005154E1" w:rsidRPr="00477C5F" w:rsidRDefault="00477C5F" w:rsidP="00477C5F">
      <w:pPr>
        <w:rPr>
          <w:rFonts w:cs="Times New Roman"/>
          <w:sz w:val="20"/>
          <w:szCs w:val="20"/>
        </w:rPr>
      </w:pPr>
      <w:r w:rsidRPr="00477C5F">
        <w:rPr>
          <w:rFonts w:cs="Times New Roman"/>
          <w:sz w:val="20"/>
          <w:szCs w:val="20"/>
        </w:rPr>
        <w:t>x = right+, left-; y = anterior+, posterior-; z = superior +, inferior-</w:t>
      </w:r>
    </w:p>
    <w:p w14:paraId="74773C0E" w14:textId="77777777" w:rsidR="005154E1" w:rsidRPr="00477C5F" w:rsidRDefault="005154E1" w:rsidP="005154E1">
      <w:pPr>
        <w:pageBreakBefore/>
        <w:rPr>
          <w:rFonts w:cs="Times New Roman"/>
          <w:b/>
          <w:sz w:val="22"/>
          <w:szCs w:val="22"/>
        </w:rPr>
      </w:pPr>
      <w:r w:rsidRPr="00477C5F">
        <w:rPr>
          <w:rFonts w:cs="Times New Roman"/>
          <w:b/>
          <w:sz w:val="22"/>
          <w:szCs w:val="22"/>
        </w:rPr>
        <w:lastRenderedPageBreak/>
        <w:t xml:space="preserve">Table S2. Significant contrasts between outcome conditions of the MID task in the entire sample, from whole-brain analyses (1-sample </w:t>
      </w:r>
      <w:r w:rsidRPr="00477C5F">
        <w:rPr>
          <w:rFonts w:cs="Times New Roman"/>
          <w:b/>
          <w:i/>
          <w:sz w:val="22"/>
          <w:szCs w:val="22"/>
        </w:rPr>
        <w:t>t</w:t>
      </w:r>
      <w:r w:rsidRPr="00477C5F">
        <w:rPr>
          <w:rFonts w:cs="Times New Roman"/>
          <w:b/>
          <w:sz w:val="22"/>
          <w:szCs w:val="22"/>
        </w:rPr>
        <w:t>-tests).</w:t>
      </w:r>
    </w:p>
    <w:p w14:paraId="1D47D8ED" w14:textId="77777777" w:rsidR="005154E1" w:rsidRPr="00477C5F" w:rsidRDefault="005154E1" w:rsidP="005154E1">
      <w:pPr>
        <w:rPr>
          <w:rFonts w:cs="Times New Roman"/>
          <w:sz w:val="22"/>
          <w:szCs w:val="22"/>
        </w:rPr>
      </w:pPr>
    </w:p>
    <w:tbl>
      <w:tblPr>
        <w:tblW w:w="9350" w:type="dxa"/>
        <w:tblLook w:val="04A0" w:firstRow="1" w:lastRow="0" w:firstColumn="1" w:lastColumn="0" w:noHBand="0" w:noVBand="1"/>
      </w:tblPr>
      <w:tblGrid>
        <w:gridCol w:w="850"/>
        <w:gridCol w:w="2894"/>
        <w:gridCol w:w="1008"/>
        <w:gridCol w:w="1007"/>
        <w:gridCol w:w="1007"/>
        <w:gridCol w:w="1007"/>
        <w:gridCol w:w="1577"/>
      </w:tblGrid>
      <w:tr w:rsidR="005154E1" w:rsidRPr="00477C5F" w14:paraId="5868B5C2" w14:textId="77777777" w:rsidTr="00481A98">
        <w:trPr>
          <w:trHeight w:val="320"/>
        </w:trPr>
        <w:tc>
          <w:tcPr>
            <w:tcW w:w="9350" w:type="dxa"/>
            <w:gridSpan w:val="7"/>
          </w:tcPr>
          <w:p w14:paraId="6859CF0B"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Large Received Gain &gt; Small Received Gain</w:t>
            </w:r>
          </w:p>
        </w:tc>
      </w:tr>
      <w:tr w:rsidR="005154E1" w:rsidRPr="00477C5F" w14:paraId="31F5A67F" w14:textId="77777777" w:rsidTr="00481A98">
        <w:trPr>
          <w:trHeight w:val="320"/>
        </w:trPr>
        <w:tc>
          <w:tcPr>
            <w:tcW w:w="850" w:type="dxa"/>
            <w:tcBorders>
              <w:bottom w:val="single" w:sz="4" w:space="0" w:color="auto"/>
            </w:tcBorders>
          </w:tcPr>
          <w:p w14:paraId="4411A85F" w14:textId="77777777" w:rsidR="005154E1" w:rsidRPr="00477C5F" w:rsidRDefault="005154E1" w:rsidP="00481A98">
            <w:pPr>
              <w:rPr>
                <w:rFonts w:cs="Times New Roman"/>
                <w:b/>
                <w:color w:val="000000"/>
                <w:sz w:val="20"/>
                <w:szCs w:val="20"/>
              </w:rPr>
            </w:pPr>
          </w:p>
        </w:tc>
        <w:tc>
          <w:tcPr>
            <w:tcW w:w="2894" w:type="dxa"/>
            <w:tcBorders>
              <w:bottom w:val="single" w:sz="4" w:space="0" w:color="auto"/>
            </w:tcBorders>
            <w:shd w:val="clear" w:color="auto" w:fill="auto"/>
            <w:noWrap/>
            <w:vAlign w:val="bottom"/>
            <w:hideMark/>
          </w:tcPr>
          <w:p w14:paraId="747516A1"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Brain Area</w:t>
            </w:r>
          </w:p>
        </w:tc>
        <w:tc>
          <w:tcPr>
            <w:tcW w:w="1008" w:type="dxa"/>
            <w:tcBorders>
              <w:bottom w:val="single" w:sz="4" w:space="0" w:color="auto"/>
            </w:tcBorders>
            <w:shd w:val="clear" w:color="auto" w:fill="auto"/>
            <w:noWrap/>
            <w:vAlign w:val="bottom"/>
            <w:hideMark/>
          </w:tcPr>
          <w:p w14:paraId="4AF221B0"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L/R</w:t>
            </w:r>
          </w:p>
        </w:tc>
        <w:tc>
          <w:tcPr>
            <w:tcW w:w="1007" w:type="dxa"/>
            <w:tcBorders>
              <w:bottom w:val="single" w:sz="4" w:space="0" w:color="auto"/>
            </w:tcBorders>
            <w:shd w:val="clear" w:color="auto" w:fill="auto"/>
            <w:noWrap/>
            <w:vAlign w:val="bottom"/>
            <w:hideMark/>
          </w:tcPr>
          <w:p w14:paraId="460338E0"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x</w:t>
            </w:r>
          </w:p>
        </w:tc>
        <w:tc>
          <w:tcPr>
            <w:tcW w:w="1007" w:type="dxa"/>
            <w:tcBorders>
              <w:bottom w:val="single" w:sz="4" w:space="0" w:color="auto"/>
            </w:tcBorders>
            <w:shd w:val="clear" w:color="auto" w:fill="auto"/>
            <w:noWrap/>
            <w:vAlign w:val="bottom"/>
            <w:hideMark/>
          </w:tcPr>
          <w:p w14:paraId="04A9BE59"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y</w:t>
            </w:r>
          </w:p>
        </w:tc>
        <w:tc>
          <w:tcPr>
            <w:tcW w:w="1007" w:type="dxa"/>
            <w:tcBorders>
              <w:bottom w:val="single" w:sz="4" w:space="0" w:color="auto"/>
            </w:tcBorders>
            <w:shd w:val="clear" w:color="auto" w:fill="auto"/>
            <w:noWrap/>
            <w:vAlign w:val="bottom"/>
            <w:hideMark/>
          </w:tcPr>
          <w:p w14:paraId="7EF80F0E"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z</w:t>
            </w:r>
          </w:p>
        </w:tc>
        <w:tc>
          <w:tcPr>
            <w:tcW w:w="1577" w:type="dxa"/>
            <w:tcBorders>
              <w:bottom w:val="single" w:sz="4" w:space="0" w:color="auto"/>
            </w:tcBorders>
            <w:shd w:val="clear" w:color="auto" w:fill="auto"/>
            <w:noWrap/>
            <w:vAlign w:val="bottom"/>
            <w:hideMark/>
          </w:tcPr>
          <w:p w14:paraId="0D668B2B"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#Voxels</w:t>
            </w:r>
          </w:p>
        </w:tc>
      </w:tr>
      <w:tr w:rsidR="005154E1" w:rsidRPr="00477C5F" w14:paraId="17D97D55" w14:textId="77777777" w:rsidTr="00481A98">
        <w:trPr>
          <w:trHeight w:val="320"/>
        </w:trPr>
        <w:tc>
          <w:tcPr>
            <w:tcW w:w="850" w:type="dxa"/>
          </w:tcPr>
          <w:p w14:paraId="3801209E" w14:textId="77777777" w:rsidR="005154E1" w:rsidRPr="00477C5F" w:rsidRDefault="005154E1" w:rsidP="00481A98">
            <w:pPr>
              <w:rPr>
                <w:rFonts w:cs="Times New Roman"/>
                <w:color w:val="000000" w:themeColor="text1"/>
                <w:sz w:val="20"/>
                <w:szCs w:val="20"/>
              </w:rPr>
            </w:pPr>
          </w:p>
        </w:tc>
        <w:tc>
          <w:tcPr>
            <w:tcW w:w="2894" w:type="dxa"/>
            <w:shd w:val="clear" w:color="auto" w:fill="auto"/>
            <w:noWrap/>
            <w:vAlign w:val="bottom"/>
            <w:hideMark/>
          </w:tcPr>
          <w:p w14:paraId="1E4D1602"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Ventral Striatum</w:t>
            </w:r>
          </w:p>
        </w:tc>
        <w:tc>
          <w:tcPr>
            <w:tcW w:w="1008" w:type="dxa"/>
            <w:shd w:val="clear" w:color="auto" w:fill="auto"/>
            <w:noWrap/>
            <w:vAlign w:val="bottom"/>
            <w:hideMark/>
          </w:tcPr>
          <w:p w14:paraId="0E51FE95"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R</w:t>
            </w:r>
          </w:p>
        </w:tc>
        <w:tc>
          <w:tcPr>
            <w:tcW w:w="1007" w:type="dxa"/>
            <w:shd w:val="clear" w:color="auto" w:fill="auto"/>
            <w:noWrap/>
            <w:vAlign w:val="bottom"/>
            <w:hideMark/>
          </w:tcPr>
          <w:p w14:paraId="7AA041EA"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15</w:t>
            </w:r>
          </w:p>
        </w:tc>
        <w:tc>
          <w:tcPr>
            <w:tcW w:w="1007" w:type="dxa"/>
            <w:shd w:val="clear" w:color="auto" w:fill="auto"/>
            <w:noWrap/>
            <w:vAlign w:val="bottom"/>
            <w:hideMark/>
          </w:tcPr>
          <w:p w14:paraId="710D9927"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11</w:t>
            </w:r>
          </w:p>
        </w:tc>
        <w:tc>
          <w:tcPr>
            <w:tcW w:w="1007" w:type="dxa"/>
            <w:shd w:val="clear" w:color="auto" w:fill="auto"/>
            <w:noWrap/>
            <w:vAlign w:val="bottom"/>
            <w:hideMark/>
          </w:tcPr>
          <w:p w14:paraId="31B963C8"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-3</w:t>
            </w:r>
          </w:p>
        </w:tc>
        <w:tc>
          <w:tcPr>
            <w:tcW w:w="1577" w:type="dxa"/>
            <w:shd w:val="clear" w:color="auto" w:fill="auto"/>
            <w:noWrap/>
            <w:vAlign w:val="bottom"/>
            <w:hideMark/>
          </w:tcPr>
          <w:p w14:paraId="3035B7D0"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1996</w:t>
            </w:r>
          </w:p>
        </w:tc>
      </w:tr>
      <w:tr w:rsidR="005154E1" w:rsidRPr="00477C5F" w14:paraId="166014D9" w14:textId="77777777" w:rsidTr="00481A98">
        <w:trPr>
          <w:trHeight w:val="320"/>
        </w:trPr>
        <w:tc>
          <w:tcPr>
            <w:tcW w:w="850" w:type="dxa"/>
          </w:tcPr>
          <w:p w14:paraId="0DA9E665" w14:textId="77777777" w:rsidR="005154E1" w:rsidRPr="00477C5F" w:rsidRDefault="005154E1" w:rsidP="00481A98">
            <w:pPr>
              <w:jc w:val="center"/>
              <w:rPr>
                <w:rFonts w:cs="Times New Roman"/>
                <w:color w:val="000000" w:themeColor="text1"/>
                <w:sz w:val="20"/>
                <w:szCs w:val="20"/>
              </w:rPr>
            </w:pPr>
          </w:p>
        </w:tc>
        <w:tc>
          <w:tcPr>
            <w:tcW w:w="2894" w:type="dxa"/>
            <w:shd w:val="clear" w:color="auto" w:fill="auto"/>
            <w:noWrap/>
            <w:vAlign w:val="bottom"/>
            <w:hideMark/>
          </w:tcPr>
          <w:p w14:paraId="49F8733A" w14:textId="77777777" w:rsidR="005154E1" w:rsidRPr="00477C5F" w:rsidRDefault="005154E1" w:rsidP="00481A98">
            <w:pPr>
              <w:jc w:val="center"/>
              <w:rPr>
                <w:rFonts w:cs="Times New Roman"/>
                <w:color w:val="000000" w:themeColor="text1"/>
                <w:sz w:val="20"/>
                <w:szCs w:val="20"/>
              </w:rPr>
            </w:pPr>
          </w:p>
        </w:tc>
        <w:tc>
          <w:tcPr>
            <w:tcW w:w="1008" w:type="dxa"/>
            <w:shd w:val="clear" w:color="auto" w:fill="auto"/>
            <w:noWrap/>
            <w:vAlign w:val="bottom"/>
            <w:hideMark/>
          </w:tcPr>
          <w:p w14:paraId="5B695D4C"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L</w:t>
            </w:r>
          </w:p>
        </w:tc>
        <w:tc>
          <w:tcPr>
            <w:tcW w:w="1007" w:type="dxa"/>
            <w:shd w:val="clear" w:color="auto" w:fill="auto"/>
            <w:noWrap/>
            <w:vAlign w:val="bottom"/>
            <w:hideMark/>
          </w:tcPr>
          <w:p w14:paraId="742D15A8"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-20</w:t>
            </w:r>
          </w:p>
        </w:tc>
        <w:tc>
          <w:tcPr>
            <w:tcW w:w="1007" w:type="dxa"/>
            <w:shd w:val="clear" w:color="auto" w:fill="auto"/>
            <w:noWrap/>
            <w:vAlign w:val="bottom"/>
            <w:hideMark/>
          </w:tcPr>
          <w:p w14:paraId="00A4C133"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7</w:t>
            </w:r>
          </w:p>
        </w:tc>
        <w:tc>
          <w:tcPr>
            <w:tcW w:w="1007" w:type="dxa"/>
            <w:shd w:val="clear" w:color="auto" w:fill="auto"/>
            <w:noWrap/>
            <w:vAlign w:val="bottom"/>
            <w:hideMark/>
          </w:tcPr>
          <w:p w14:paraId="4B947C0C"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3</w:t>
            </w:r>
          </w:p>
        </w:tc>
        <w:tc>
          <w:tcPr>
            <w:tcW w:w="1577" w:type="dxa"/>
            <w:shd w:val="clear" w:color="auto" w:fill="auto"/>
            <w:noWrap/>
            <w:vAlign w:val="bottom"/>
            <w:hideMark/>
          </w:tcPr>
          <w:p w14:paraId="1A67ACE2"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3644</w:t>
            </w:r>
          </w:p>
        </w:tc>
      </w:tr>
      <w:tr w:rsidR="005154E1" w:rsidRPr="00477C5F" w14:paraId="7C5BC6B4" w14:textId="77777777" w:rsidTr="00481A98">
        <w:trPr>
          <w:trHeight w:val="320"/>
        </w:trPr>
        <w:tc>
          <w:tcPr>
            <w:tcW w:w="850" w:type="dxa"/>
          </w:tcPr>
          <w:p w14:paraId="7F0C8BE4" w14:textId="77777777" w:rsidR="005154E1" w:rsidRPr="00477C5F" w:rsidRDefault="005154E1" w:rsidP="00481A98">
            <w:pPr>
              <w:rPr>
                <w:rFonts w:cs="Times New Roman"/>
                <w:color w:val="000000" w:themeColor="text1"/>
                <w:sz w:val="20"/>
                <w:szCs w:val="20"/>
              </w:rPr>
            </w:pPr>
          </w:p>
        </w:tc>
        <w:tc>
          <w:tcPr>
            <w:tcW w:w="2894" w:type="dxa"/>
            <w:shd w:val="clear" w:color="auto" w:fill="auto"/>
            <w:noWrap/>
            <w:vAlign w:val="bottom"/>
            <w:hideMark/>
          </w:tcPr>
          <w:p w14:paraId="1F5F9979"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Dorsal Striatum</w:t>
            </w:r>
          </w:p>
        </w:tc>
        <w:tc>
          <w:tcPr>
            <w:tcW w:w="1008" w:type="dxa"/>
            <w:shd w:val="clear" w:color="auto" w:fill="auto"/>
            <w:noWrap/>
            <w:vAlign w:val="bottom"/>
            <w:hideMark/>
          </w:tcPr>
          <w:p w14:paraId="318F834F"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R</w:t>
            </w:r>
          </w:p>
        </w:tc>
        <w:tc>
          <w:tcPr>
            <w:tcW w:w="1007" w:type="dxa"/>
            <w:shd w:val="clear" w:color="auto" w:fill="auto"/>
            <w:noWrap/>
            <w:vAlign w:val="bottom"/>
            <w:hideMark/>
          </w:tcPr>
          <w:p w14:paraId="69AD4B0F"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24</w:t>
            </w:r>
          </w:p>
        </w:tc>
        <w:tc>
          <w:tcPr>
            <w:tcW w:w="1007" w:type="dxa"/>
            <w:shd w:val="clear" w:color="auto" w:fill="auto"/>
            <w:noWrap/>
            <w:vAlign w:val="bottom"/>
            <w:hideMark/>
          </w:tcPr>
          <w:p w14:paraId="382564BA"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-6</w:t>
            </w:r>
          </w:p>
        </w:tc>
        <w:tc>
          <w:tcPr>
            <w:tcW w:w="1007" w:type="dxa"/>
            <w:shd w:val="clear" w:color="auto" w:fill="auto"/>
            <w:noWrap/>
            <w:vAlign w:val="bottom"/>
            <w:hideMark/>
          </w:tcPr>
          <w:p w14:paraId="0D960B17"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11</w:t>
            </w:r>
          </w:p>
        </w:tc>
        <w:tc>
          <w:tcPr>
            <w:tcW w:w="1577" w:type="dxa"/>
            <w:shd w:val="clear" w:color="auto" w:fill="auto"/>
            <w:noWrap/>
            <w:vAlign w:val="bottom"/>
            <w:hideMark/>
          </w:tcPr>
          <w:p w14:paraId="50342AD3"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626</w:t>
            </w:r>
          </w:p>
        </w:tc>
      </w:tr>
      <w:tr w:rsidR="005154E1" w:rsidRPr="00477C5F" w14:paraId="1F1E6EDF" w14:textId="77777777" w:rsidTr="00481A98">
        <w:trPr>
          <w:trHeight w:val="320"/>
        </w:trPr>
        <w:tc>
          <w:tcPr>
            <w:tcW w:w="850" w:type="dxa"/>
          </w:tcPr>
          <w:p w14:paraId="67E2D05D" w14:textId="77777777" w:rsidR="005154E1" w:rsidRPr="00477C5F" w:rsidRDefault="005154E1" w:rsidP="00481A98">
            <w:pPr>
              <w:rPr>
                <w:rFonts w:cs="Times New Roman"/>
                <w:color w:val="000000"/>
                <w:sz w:val="20"/>
                <w:szCs w:val="20"/>
              </w:rPr>
            </w:pPr>
          </w:p>
        </w:tc>
        <w:tc>
          <w:tcPr>
            <w:tcW w:w="2894" w:type="dxa"/>
            <w:shd w:val="clear" w:color="auto" w:fill="auto"/>
            <w:noWrap/>
            <w:vAlign w:val="bottom"/>
            <w:hideMark/>
          </w:tcPr>
          <w:p w14:paraId="03606C10" w14:textId="77777777" w:rsidR="005154E1" w:rsidRPr="00477C5F" w:rsidRDefault="005154E1" w:rsidP="00481A98">
            <w:pPr>
              <w:rPr>
                <w:rFonts w:cs="Times New Roman"/>
                <w:color w:val="000000"/>
                <w:sz w:val="20"/>
                <w:szCs w:val="20"/>
              </w:rPr>
            </w:pPr>
            <w:r w:rsidRPr="00477C5F">
              <w:rPr>
                <w:rFonts w:cs="Times New Roman"/>
                <w:color w:val="000000"/>
                <w:sz w:val="20"/>
                <w:szCs w:val="20"/>
              </w:rPr>
              <w:t>Precentral Gyrus</w:t>
            </w:r>
          </w:p>
        </w:tc>
        <w:tc>
          <w:tcPr>
            <w:tcW w:w="1008" w:type="dxa"/>
            <w:shd w:val="clear" w:color="auto" w:fill="auto"/>
            <w:noWrap/>
            <w:vAlign w:val="bottom"/>
            <w:hideMark/>
          </w:tcPr>
          <w:p w14:paraId="251E40FC"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L</w:t>
            </w:r>
          </w:p>
        </w:tc>
        <w:tc>
          <w:tcPr>
            <w:tcW w:w="1007" w:type="dxa"/>
            <w:shd w:val="clear" w:color="auto" w:fill="auto"/>
            <w:noWrap/>
            <w:vAlign w:val="bottom"/>
            <w:hideMark/>
          </w:tcPr>
          <w:p w14:paraId="14AFCC9B"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-40</w:t>
            </w:r>
          </w:p>
        </w:tc>
        <w:tc>
          <w:tcPr>
            <w:tcW w:w="1007" w:type="dxa"/>
            <w:shd w:val="clear" w:color="auto" w:fill="auto"/>
            <w:noWrap/>
            <w:vAlign w:val="bottom"/>
            <w:hideMark/>
          </w:tcPr>
          <w:p w14:paraId="37490D9B"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-14</w:t>
            </w:r>
          </w:p>
        </w:tc>
        <w:tc>
          <w:tcPr>
            <w:tcW w:w="1007" w:type="dxa"/>
            <w:shd w:val="clear" w:color="auto" w:fill="auto"/>
            <w:noWrap/>
            <w:vAlign w:val="bottom"/>
            <w:hideMark/>
          </w:tcPr>
          <w:p w14:paraId="089BCF19"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51</w:t>
            </w:r>
          </w:p>
        </w:tc>
        <w:tc>
          <w:tcPr>
            <w:tcW w:w="1577" w:type="dxa"/>
            <w:shd w:val="clear" w:color="auto" w:fill="auto"/>
            <w:noWrap/>
            <w:vAlign w:val="bottom"/>
            <w:hideMark/>
          </w:tcPr>
          <w:p w14:paraId="5C64B91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366</w:t>
            </w:r>
          </w:p>
        </w:tc>
      </w:tr>
      <w:tr w:rsidR="005154E1" w:rsidRPr="00477C5F" w14:paraId="72B93860" w14:textId="77777777" w:rsidTr="00481A98">
        <w:trPr>
          <w:trHeight w:val="320"/>
        </w:trPr>
        <w:tc>
          <w:tcPr>
            <w:tcW w:w="850" w:type="dxa"/>
          </w:tcPr>
          <w:p w14:paraId="6D90129D" w14:textId="77777777" w:rsidR="005154E1" w:rsidRPr="00477C5F" w:rsidRDefault="005154E1" w:rsidP="00481A98">
            <w:pPr>
              <w:rPr>
                <w:rFonts w:cs="Times New Roman"/>
                <w:color w:val="000000"/>
                <w:sz w:val="20"/>
                <w:szCs w:val="20"/>
              </w:rPr>
            </w:pPr>
          </w:p>
        </w:tc>
        <w:tc>
          <w:tcPr>
            <w:tcW w:w="2894" w:type="dxa"/>
            <w:shd w:val="clear" w:color="auto" w:fill="auto"/>
            <w:noWrap/>
            <w:vAlign w:val="bottom"/>
            <w:hideMark/>
          </w:tcPr>
          <w:p w14:paraId="4B26F451" w14:textId="77777777" w:rsidR="005154E1" w:rsidRPr="00477C5F" w:rsidRDefault="005154E1" w:rsidP="00481A98">
            <w:pPr>
              <w:rPr>
                <w:rFonts w:cs="Times New Roman"/>
                <w:color w:val="000000"/>
                <w:sz w:val="20"/>
                <w:szCs w:val="20"/>
              </w:rPr>
            </w:pPr>
            <w:r w:rsidRPr="00477C5F">
              <w:rPr>
                <w:rFonts w:cs="Times New Roman"/>
                <w:color w:val="000000"/>
                <w:sz w:val="20"/>
                <w:szCs w:val="20"/>
              </w:rPr>
              <w:t>Cerebellum</w:t>
            </w:r>
          </w:p>
        </w:tc>
        <w:tc>
          <w:tcPr>
            <w:tcW w:w="1008" w:type="dxa"/>
            <w:shd w:val="clear" w:color="auto" w:fill="auto"/>
            <w:noWrap/>
            <w:vAlign w:val="bottom"/>
            <w:hideMark/>
          </w:tcPr>
          <w:p w14:paraId="307794D4"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R</w:t>
            </w:r>
          </w:p>
        </w:tc>
        <w:tc>
          <w:tcPr>
            <w:tcW w:w="1007" w:type="dxa"/>
            <w:shd w:val="clear" w:color="auto" w:fill="auto"/>
            <w:noWrap/>
            <w:vAlign w:val="bottom"/>
            <w:hideMark/>
          </w:tcPr>
          <w:p w14:paraId="769554D7"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w:t>
            </w:r>
          </w:p>
        </w:tc>
        <w:tc>
          <w:tcPr>
            <w:tcW w:w="1007" w:type="dxa"/>
            <w:shd w:val="clear" w:color="auto" w:fill="auto"/>
            <w:noWrap/>
            <w:vAlign w:val="bottom"/>
            <w:hideMark/>
          </w:tcPr>
          <w:p w14:paraId="59E4B56A"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-53</w:t>
            </w:r>
          </w:p>
        </w:tc>
        <w:tc>
          <w:tcPr>
            <w:tcW w:w="1007" w:type="dxa"/>
            <w:shd w:val="clear" w:color="auto" w:fill="auto"/>
            <w:noWrap/>
            <w:vAlign w:val="bottom"/>
            <w:hideMark/>
          </w:tcPr>
          <w:p w14:paraId="36108058"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-36</w:t>
            </w:r>
          </w:p>
        </w:tc>
        <w:tc>
          <w:tcPr>
            <w:tcW w:w="1577" w:type="dxa"/>
            <w:shd w:val="clear" w:color="auto" w:fill="auto"/>
            <w:noWrap/>
            <w:vAlign w:val="bottom"/>
            <w:hideMark/>
          </w:tcPr>
          <w:p w14:paraId="32188BD5"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493</w:t>
            </w:r>
          </w:p>
        </w:tc>
      </w:tr>
      <w:tr w:rsidR="005154E1" w:rsidRPr="00477C5F" w14:paraId="5C401796" w14:textId="77777777" w:rsidTr="00481A98">
        <w:trPr>
          <w:trHeight w:val="320"/>
        </w:trPr>
        <w:tc>
          <w:tcPr>
            <w:tcW w:w="850" w:type="dxa"/>
          </w:tcPr>
          <w:p w14:paraId="46B4BE73" w14:textId="77777777" w:rsidR="005154E1" w:rsidRPr="00477C5F" w:rsidRDefault="005154E1" w:rsidP="00481A98">
            <w:pPr>
              <w:rPr>
                <w:rFonts w:cs="Times New Roman"/>
                <w:color w:val="000000"/>
                <w:sz w:val="20"/>
                <w:szCs w:val="20"/>
              </w:rPr>
            </w:pPr>
          </w:p>
        </w:tc>
        <w:tc>
          <w:tcPr>
            <w:tcW w:w="2894" w:type="dxa"/>
            <w:shd w:val="clear" w:color="auto" w:fill="auto"/>
            <w:noWrap/>
            <w:vAlign w:val="bottom"/>
            <w:hideMark/>
          </w:tcPr>
          <w:p w14:paraId="1EFB1A1F" w14:textId="77777777" w:rsidR="005154E1" w:rsidRPr="00477C5F" w:rsidRDefault="005154E1" w:rsidP="00481A98">
            <w:pPr>
              <w:rPr>
                <w:rFonts w:cs="Times New Roman"/>
                <w:color w:val="000000"/>
                <w:sz w:val="20"/>
                <w:szCs w:val="20"/>
              </w:rPr>
            </w:pPr>
            <w:r w:rsidRPr="00477C5F">
              <w:rPr>
                <w:rFonts w:cs="Times New Roman"/>
                <w:color w:val="000000"/>
                <w:sz w:val="20"/>
                <w:szCs w:val="20"/>
              </w:rPr>
              <w:t>Inferior Occipital Gyrus</w:t>
            </w:r>
          </w:p>
        </w:tc>
        <w:tc>
          <w:tcPr>
            <w:tcW w:w="1008" w:type="dxa"/>
            <w:shd w:val="clear" w:color="auto" w:fill="auto"/>
            <w:noWrap/>
            <w:vAlign w:val="bottom"/>
            <w:hideMark/>
          </w:tcPr>
          <w:p w14:paraId="2225D0A9"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R</w:t>
            </w:r>
          </w:p>
        </w:tc>
        <w:tc>
          <w:tcPr>
            <w:tcW w:w="1007" w:type="dxa"/>
            <w:shd w:val="clear" w:color="auto" w:fill="auto"/>
            <w:noWrap/>
            <w:vAlign w:val="bottom"/>
            <w:hideMark/>
          </w:tcPr>
          <w:p w14:paraId="1FC29C1E"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25</w:t>
            </w:r>
          </w:p>
        </w:tc>
        <w:tc>
          <w:tcPr>
            <w:tcW w:w="1007" w:type="dxa"/>
            <w:shd w:val="clear" w:color="auto" w:fill="auto"/>
            <w:noWrap/>
            <w:vAlign w:val="bottom"/>
            <w:hideMark/>
          </w:tcPr>
          <w:p w14:paraId="07EBF1A2"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-91</w:t>
            </w:r>
          </w:p>
        </w:tc>
        <w:tc>
          <w:tcPr>
            <w:tcW w:w="1007" w:type="dxa"/>
            <w:shd w:val="clear" w:color="auto" w:fill="auto"/>
            <w:noWrap/>
            <w:vAlign w:val="bottom"/>
            <w:hideMark/>
          </w:tcPr>
          <w:p w14:paraId="01A19950"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-8</w:t>
            </w:r>
          </w:p>
        </w:tc>
        <w:tc>
          <w:tcPr>
            <w:tcW w:w="1577" w:type="dxa"/>
            <w:shd w:val="clear" w:color="auto" w:fill="auto"/>
            <w:noWrap/>
            <w:vAlign w:val="bottom"/>
            <w:hideMark/>
          </w:tcPr>
          <w:p w14:paraId="2F835427"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1347</w:t>
            </w:r>
          </w:p>
        </w:tc>
      </w:tr>
      <w:tr w:rsidR="005154E1" w:rsidRPr="00477C5F" w14:paraId="05B7C963" w14:textId="77777777" w:rsidTr="00481A98">
        <w:trPr>
          <w:trHeight w:val="320"/>
        </w:trPr>
        <w:tc>
          <w:tcPr>
            <w:tcW w:w="850" w:type="dxa"/>
          </w:tcPr>
          <w:p w14:paraId="21D5BC69" w14:textId="77777777" w:rsidR="005154E1" w:rsidRPr="00477C5F" w:rsidRDefault="005154E1" w:rsidP="00481A98">
            <w:pPr>
              <w:jc w:val="center"/>
              <w:rPr>
                <w:rFonts w:cs="Times New Roman"/>
                <w:color w:val="000000"/>
                <w:sz w:val="20"/>
                <w:szCs w:val="20"/>
              </w:rPr>
            </w:pPr>
          </w:p>
        </w:tc>
        <w:tc>
          <w:tcPr>
            <w:tcW w:w="2894" w:type="dxa"/>
            <w:shd w:val="clear" w:color="auto" w:fill="auto"/>
            <w:noWrap/>
            <w:vAlign w:val="bottom"/>
            <w:hideMark/>
          </w:tcPr>
          <w:p w14:paraId="1FA9BAF3" w14:textId="77777777" w:rsidR="005154E1" w:rsidRPr="00477C5F" w:rsidRDefault="005154E1" w:rsidP="00481A98">
            <w:pPr>
              <w:jc w:val="center"/>
              <w:rPr>
                <w:rFonts w:cs="Times New Roman"/>
                <w:color w:val="000000"/>
                <w:sz w:val="20"/>
                <w:szCs w:val="20"/>
              </w:rPr>
            </w:pPr>
          </w:p>
        </w:tc>
        <w:tc>
          <w:tcPr>
            <w:tcW w:w="1008" w:type="dxa"/>
            <w:shd w:val="clear" w:color="auto" w:fill="auto"/>
            <w:noWrap/>
            <w:vAlign w:val="bottom"/>
            <w:hideMark/>
          </w:tcPr>
          <w:p w14:paraId="4D75B599"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L</w:t>
            </w:r>
          </w:p>
        </w:tc>
        <w:tc>
          <w:tcPr>
            <w:tcW w:w="1007" w:type="dxa"/>
            <w:shd w:val="clear" w:color="auto" w:fill="auto"/>
            <w:noWrap/>
            <w:vAlign w:val="bottom"/>
            <w:hideMark/>
          </w:tcPr>
          <w:p w14:paraId="37C486B3"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-27</w:t>
            </w:r>
          </w:p>
        </w:tc>
        <w:tc>
          <w:tcPr>
            <w:tcW w:w="1007" w:type="dxa"/>
            <w:shd w:val="clear" w:color="auto" w:fill="auto"/>
            <w:noWrap/>
            <w:vAlign w:val="bottom"/>
            <w:hideMark/>
          </w:tcPr>
          <w:p w14:paraId="09704BE2"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-94</w:t>
            </w:r>
          </w:p>
        </w:tc>
        <w:tc>
          <w:tcPr>
            <w:tcW w:w="1007" w:type="dxa"/>
            <w:shd w:val="clear" w:color="auto" w:fill="auto"/>
            <w:noWrap/>
            <w:vAlign w:val="bottom"/>
            <w:hideMark/>
          </w:tcPr>
          <w:p w14:paraId="341BE230"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-12</w:t>
            </w:r>
          </w:p>
        </w:tc>
        <w:tc>
          <w:tcPr>
            <w:tcW w:w="1577" w:type="dxa"/>
            <w:shd w:val="clear" w:color="auto" w:fill="auto"/>
            <w:noWrap/>
            <w:vAlign w:val="bottom"/>
            <w:hideMark/>
          </w:tcPr>
          <w:p w14:paraId="2CC1110C"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548</w:t>
            </w:r>
          </w:p>
        </w:tc>
      </w:tr>
      <w:tr w:rsidR="005154E1" w:rsidRPr="00477C5F" w14:paraId="53D78DDF" w14:textId="77777777" w:rsidTr="00481A98">
        <w:trPr>
          <w:trHeight w:val="320"/>
        </w:trPr>
        <w:tc>
          <w:tcPr>
            <w:tcW w:w="850" w:type="dxa"/>
            <w:tcBorders>
              <w:bottom w:val="single" w:sz="4" w:space="0" w:color="auto"/>
            </w:tcBorders>
          </w:tcPr>
          <w:p w14:paraId="76B58E23" w14:textId="77777777" w:rsidR="005154E1" w:rsidRPr="00477C5F" w:rsidRDefault="005154E1" w:rsidP="00481A98">
            <w:pPr>
              <w:jc w:val="center"/>
              <w:rPr>
                <w:rFonts w:cs="Times New Roman"/>
                <w:color w:val="000000"/>
                <w:sz w:val="20"/>
                <w:szCs w:val="20"/>
              </w:rPr>
            </w:pPr>
          </w:p>
        </w:tc>
        <w:tc>
          <w:tcPr>
            <w:tcW w:w="2894" w:type="dxa"/>
            <w:tcBorders>
              <w:bottom w:val="single" w:sz="4" w:space="0" w:color="auto"/>
            </w:tcBorders>
            <w:shd w:val="clear" w:color="auto" w:fill="auto"/>
            <w:noWrap/>
            <w:vAlign w:val="bottom"/>
          </w:tcPr>
          <w:p w14:paraId="2E1AD73E" w14:textId="77777777" w:rsidR="005154E1" w:rsidRPr="00477C5F" w:rsidRDefault="005154E1" w:rsidP="00481A98">
            <w:pPr>
              <w:jc w:val="center"/>
              <w:rPr>
                <w:rFonts w:cs="Times New Roman"/>
                <w:color w:val="000000"/>
                <w:sz w:val="20"/>
                <w:szCs w:val="20"/>
              </w:rPr>
            </w:pPr>
          </w:p>
        </w:tc>
        <w:tc>
          <w:tcPr>
            <w:tcW w:w="1008" w:type="dxa"/>
            <w:tcBorders>
              <w:bottom w:val="single" w:sz="4" w:space="0" w:color="auto"/>
            </w:tcBorders>
            <w:shd w:val="clear" w:color="auto" w:fill="auto"/>
            <w:noWrap/>
            <w:vAlign w:val="bottom"/>
          </w:tcPr>
          <w:p w14:paraId="56C0292F" w14:textId="77777777" w:rsidR="005154E1" w:rsidRPr="00477C5F" w:rsidRDefault="005154E1" w:rsidP="00481A98">
            <w:pPr>
              <w:jc w:val="center"/>
              <w:rPr>
                <w:rFonts w:cs="Times New Roman"/>
                <w:color w:val="000000"/>
                <w:sz w:val="20"/>
                <w:szCs w:val="20"/>
              </w:rPr>
            </w:pPr>
          </w:p>
        </w:tc>
        <w:tc>
          <w:tcPr>
            <w:tcW w:w="1007" w:type="dxa"/>
            <w:tcBorders>
              <w:bottom w:val="single" w:sz="4" w:space="0" w:color="auto"/>
            </w:tcBorders>
            <w:shd w:val="clear" w:color="auto" w:fill="auto"/>
            <w:noWrap/>
            <w:vAlign w:val="bottom"/>
          </w:tcPr>
          <w:p w14:paraId="24F8CABD" w14:textId="77777777" w:rsidR="005154E1" w:rsidRPr="00477C5F" w:rsidRDefault="005154E1" w:rsidP="00481A98">
            <w:pPr>
              <w:jc w:val="center"/>
              <w:rPr>
                <w:rFonts w:cs="Times New Roman"/>
                <w:color w:val="000000"/>
                <w:sz w:val="20"/>
                <w:szCs w:val="20"/>
              </w:rPr>
            </w:pPr>
          </w:p>
        </w:tc>
        <w:tc>
          <w:tcPr>
            <w:tcW w:w="1007" w:type="dxa"/>
            <w:tcBorders>
              <w:bottom w:val="single" w:sz="4" w:space="0" w:color="auto"/>
            </w:tcBorders>
            <w:shd w:val="clear" w:color="auto" w:fill="auto"/>
            <w:noWrap/>
            <w:vAlign w:val="bottom"/>
          </w:tcPr>
          <w:p w14:paraId="77868641" w14:textId="77777777" w:rsidR="005154E1" w:rsidRPr="00477C5F" w:rsidRDefault="005154E1" w:rsidP="00481A98">
            <w:pPr>
              <w:jc w:val="center"/>
              <w:rPr>
                <w:rFonts w:cs="Times New Roman"/>
                <w:color w:val="000000"/>
                <w:sz w:val="20"/>
                <w:szCs w:val="20"/>
              </w:rPr>
            </w:pPr>
          </w:p>
        </w:tc>
        <w:tc>
          <w:tcPr>
            <w:tcW w:w="1007" w:type="dxa"/>
            <w:tcBorders>
              <w:bottom w:val="single" w:sz="4" w:space="0" w:color="auto"/>
            </w:tcBorders>
            <w:shd w:val="clear" w:color="auto" w:fill="auto"/>
            <w:noWrap/>
            <w:vAlign w:val="bottom"/>
          </w:tcPr>
          <w:p w14:paraId="7ED96465" w14:textId="77777777" w:rsidR="005154E1" w:rsidRPr="00477C5F" w:rsidRDefault="005154E1" w:rsidP="00481A98">
            <w:pPr>
              <w:jc w:val="center"/>
              <w:rPr>
                <w:rFonts w:cs="Times New Roman"/>
                <w:color w:val="000000"/>
                <w:sz w:val="20"/>
                <w:szCs w:val="20"/>
              </w:rPr>
            </w:pPr>
          </w:p>
        </w:tc>
        <w:tc>
          <w:tcPr>
            <w:tcW w:w="1577" w:type="dxa"/>
            <w:tcBorders>
              <w:bottom w:val="single" w:sz="4" w:space="0" w:color="auto"/>
            </w:tcBorders>
            <w:shd w:val="clear" w:color="auto" w:fill="auto"/>
            <w:noWrap/>
            <w:vAlign w:val="bottom"/>
          </w:tcPr>
          <w:p w14:paraId="74ED6F66" w14:textId="77777777" w:rsidR="005154E1" w:rsidRPr="00477C5F" w:rsidRDefault="005154E1" w:rsidP="00481A98">
            <w:pPr>
              <w:jc w:val="center"/>
              <w:rPr>
                <w:rFonts w:cs="Times New Roman"/>
                <w:color w:val="000000"/>
                <w:sz w:val="20"/>
                <w:szCs w:val="20"/>
              </w:rPr>
            </w:pPr>
          </w:p>
        </w:tc>
      </w:tr>
      <w:tr w:rsidR="005154E1" w:rsidRPr="00477C5F" w14:paraId="02EC6B90" w14:textId="77777777" w:rsidTr="00481A98">
        <w:trPr>
          <w:trHeight w:val="320"/>
        </w:trPr>
        <w:tc>
          <w:tcPr>
            <w:tcW w:w="9350" w:type="dxa"/>
            <w:gridSpan w:val="7"/>
            <w:tcBorders>
              <w:top w:val="single" w:sz="4" w:space="0" w:color="auto"/>
            </w:tcBorders>
          </w:tcPr>
          <w:p w14:paraId="0F6A7A8F"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Large Received Loss &lt; Small Received Loss</w:t>
            </w:r>
          </w:p>
        </w:tc>
      </w:tr>
      <w:tr w:rsidR="005154E1" w:rsidRPr="00477C5F" w14:paraId="6E904F7A" w14:textId="77777777" w:rsidTr="00481A98">
        <w:trPr>
          <w:trHeight w:val="320"/>
        </w:trPr>
        <w:tc>
          <w:tcPr>
            <w:tcW w:w="850" w:type="dxa"/>
            <w:tcBorders>
              <w:bottom w:val="single" w:sz="4" w:space="0" w:color="auto"/>
            </w:tcBorders>
          </w:tcPr>
          <w:p w14:paraId="42E71BD9" w14:textId="77777777" w:rsidR="005154E1" w:rsidRPr="00477C5F" w:rsidRDefault="005154E1" w:rsidP="00481A98">
            <w:pPr>
              <w:rPr>
                <w:rFonts w:cs="Times New Roman"/>
                <w:b/>
                <w:color w:val="000000"/>
                <w:sz w:val="20"/>
                <w:szCs w:val="20"/>
              </w:rPr>
            </w:pPr>
          </w:p>
        </w:tc>
        <w:tc>
          <w:tcPr>
            <w:tcW w:w="2894" w:type="dxa"/>
            <w:tcBorders>
              <w:bottom w:val="single" w:sz="4" w:space="0" w:color="auto"/>
            </w:tcBorders>
            <w:shd w:val="clear" w:color="auto" w:fill="auto"/>
            <w:noWrap/>
            <w:vAlign w:val="bottom"/>
          </w:tcPr>
          <w:p w14:paraId="372437F0"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Brain Area</w:t>
            </w:r>
          </w:p>
        </w:tc>
        <w:tc>
          <w:tcPr>
            <w:tcW w:w="1008" w:type="dxa"/>
            <w:tcBorders>
              <w:bottom w:val="single" w:sz="4" w:space="0" w:color="auto"/>
            </w:tcBorders>
            <w:shd w:val="clear" w:color="auto" w:fill="auto"/>
            <w:noWrap/>
            <w:vAlign w:val="bottom"/>
          </w:tcPr>
          <w:p w14:paraId="0382D672"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L/R</w:t>
            </w:r>
          </w:p>
        </w:tc>
        <w:tc>
          <w:tcPr>
            <w:tcW w:w="1007" w:type="dxa"/>
            <w:tcBorders>
              <w:bottom w:val="single" w:sz="4" w:space="0" w:color="auto"/>
            </w:tcBorders>
            <w:shd w:val="clear" w:color="auto" w:fill="auto"/>
            <w:noWrap/>
            <w:vAlign w:val="bottom"/>
          </w:tcPr>
          <w:p w14:paraId="4D69883D"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x</w:t>
            </w:r>
          </w:p>
        </w:tc>
        <w:tc>
          <w:tcPr>
            <w:tcW w:w="1007" w:type="dxa"/>
            <w:tcBorders>
              <w:bottom w:val="single" w:sz="4" w:space="0" w:color="auto"/>
            </w:tcBorders>
            <w:shd w:val="clear" w:color="auto" w:fill="auto"/>
            <w:noWrap/>
            <w:vAlign w:val="bottom"/>
          </w:tcPr>
          <w:p w14:paraId="649C682C"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y</w:t>
            </w:r>
          </w:p>
        </w:tc>
        <w:tc>
          <w:tcPr>
            <w:tcW w:w="1007" w:type="dxa"/>
            <w:tcBorders>
              <w:bottom w:val="single" w:sz="4" w:space="0" w:color="auto"/>
            </w:tcBorders>
            <w:shd w:val="clear" w:color="auto" w:fill="auto"/>
            <w:noWrap/>
            <w:vAlign w:val="bottom"/>
          </w:tcPr>
          <w:p w14:paraId="5F553BEB"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z</w:t>
            </w:r>
          </w:p>
        </w:tc>
        <w:tc>
          <w:tcPr>
            <w:tcW w:w="1577" w:type="dxa"/>
            <w:tcBorders>
              <w:bottom w:val="single" w:sz="4" w:space="0" w:color="auto"/>
            </w:tcBorders>
            <w:shd w:val="clear" w:color="auto" w:fill="auto"/>
            <w:noWrap/>
            <w:vAlign w:val="bottom"/>
          </w:tcPr>
          <w:p w14:paraId="63E8A1B4"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#Voxels</w:t>
            </w:r>
          </w:p>
        </w:tc>
      </w:tr>
      <w:tr w:rsidR="005154E1" w:rsidRPr="00477C5F" w14:paraId="387650D3" w14:textId="77777777" w:rsidTr="00481A98">
        <w:trPr>
          <w:trHeight w:val="320"/>
        </w:trPr>
        <w:tc>
          <w:tcPr>
            <w:tcW w:w="850" w:type="dxa"/>
          </w:tcPr>
          <w:p w14:paraId="3145FA66" w14:textId="77777777" w:rsidR="005154E1" w:rsidRPr="00477C5F" w:rsidRDefault="005154E1" w:rsidP="00481A98">
            <w:pPr>
              <w:rPr>
                <w:rFonts w:cs="Times New Roman"/>
                <w:color w:val="000000" w:themeColor="text1"/>
                <w:sz w:val="20"/>
                <w:szCs w:val="20"/>
              </w:rPr>
            </w:pPr>
          </w:p>
        </w:tc>
        <w:tc>
          <w:tcPr>
            <w:tcW w:w="2894" w:type="dxa"/>
            <w:shd w:val="clear" w:color="auto" w:fill="auto"/>
            <w:noWrap/>
            <w:vAlign w:val="bottom"/>
          </w:tcPr>
          <w:p w14:paraId="64A3F74A"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Ventral Striatum*</w:t>
            </w:r>
          </w:p>
        </w:tc>
        <w:tc>
          <w:tcPr>
            <w:tcW w:w="1008" w:type="dxa"/>
            <w:shd w:val="clear" w:color="auto" w:fill="auto"/>
            <w:noWrap/>
            <w:vAlign w:val="bottom"/>
          </w:tcPr>
          <w:p w14:paraId="0152C2BB"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R</w:t>
            </w:r>
          </w:p>
        </w:tc>
        <w:tc>
          <w:tcPr>
            <w:tcW w:w="1007" w:type="dxa"/>
            <w:shd w:val="clear" w:color="auto" w:fill="auto"/>
            <w:noWrap/>
            <w:vAlign w:val="bottom"/>
          </w:tcPr>
          <w:p w14:paraId="5F05222D"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16</w:t>
            </w:r>
          </w:p>
        </w:tc>
        <w:tc>
          <w:tcPr>
            <w:tcW w:w="1007" w:type="dxa"/>
            <w:shd w:val="clear" w:color="auto" w:fill="auto"/>
            <w:noWrap/>
            <w:vAlign w:val="bottom"/>
          </w:tcPr>
          <w:p w14:paraId="62FCF290"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12</w:t>
            </w:r>
          </w:p>
        </w:tc>
        <w:tc>
          <w:tcPr>
            <w:tcW w:w="1007" w:type="dxa"/>
            <w:shd w:val="clear" w:color="auto" w:fill="auto"/>
            <w:noWrap/>
            <w:vAlign w:val="bottom"/>
          </w:tcPr>
          <w:p w14:paraId="1CF257EE"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w:t>
            </w:r>
          </w:p>
        </w:tc>
        <w:tc>
          <w:tcPr>
            <w:tcW w:w="1577" w:type="dxa"/>
            <w:shd w:val="clear" w:color="auto" w:fill="auto"/>
            <w:noWrap/>
            <w:vAlign w:val="bottom"/>
          </w:tcPr>
          <w:p w14:paraId="1824023B"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142</w:t>
            </w:r>
          </w:p>
        </w:tc>
      </w:tr>
      <w:tr w:rsidR="005154E1" w:rsidRPr="00477C5F" w14:paraId="0EE8240F" w14:textId="77777777" w:rsidTr="00481A98">
        <w:trPr>
          <w:trHeight w:val="320"/>
        </w:trPr>
        <w:tc>
          <w:tcPr>
            <w:tcW w:w="850" w:type="dxa"/>
          </w:tcPr>
          <w:p w14:paraId="2E077BC1" w14:textId="77777777" w:rsidR="005154E1" w:rsidRPr="00477C5F" w:rsidRDefault="005154E1" w:rsidP="00481A98">
            <w:pPr>
              <w:rPr>
                <w:rFonts w:cs="Times New Roman"/>
                <w:color w:val="000000" w:themeColor="text1"/>
                <w:sz w:val="20"/>
                <w:szCs w:val="20"/>
              </w:rPr>
            </w:pPr>
          </w:p>
        </w:tc>
        <w:tc>
          <w:tcPr>
            <w:tcW w:w="2894" w:type="dxa"/>
            <w:shd w:val="clear" w:color="auto" w:fill="auto"/>
            <w:noWrap/>
            <w:vAlign w:val="bottom"/>
          </w:tcPr>
          <w:p w14:paraId="7023716E"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 xml:space="preserve">Cingulate </w:t>
            </w:r>
            <w:r w:rsidRPr="00477C5F">
              <w:rPr>
                <w:rFonts w:cs="Times New Roman"/>
                <w:color w:val="000000"/>
                <w:sz w:val="20"/>
                <w:szCs w:val="20"/>
              </w:rPr>
              <w:t>Gyrus</w:t>
            </w:r>
          </w:p>
        </w:tc>
        <w:tc>
          <w:tcPr>
            <w:tcW w:w="1008" w:type="dxa"/>
            <w:shd w:val="clear" w:color="auto" w:fill="auto"/>
            <w:noWrap/>
            <w:vAlign w:val="bottom"/>
          </w:tcPr>
          <w:p w14:paraId="1AC36C65"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R</w:t>
            </w:r>
          </w:p>
        </w:tc>
        <w:tc>
          <w:tcPr>
            <w:tcW w:w="1007" w:type="dxa"/>
            <w:shd w:val="clear" w:color="auto" w:fill="auto"/>
            <w:noWrap/>
            <w:vAlign w:val="bottom"/>
          </w:tcPr>
          <w:p w14:paraId="562213AA"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20</w:t>
            </w:r>
          </w:p>
        </w:tc>
        <w:tc>
          <w:tcPr>
            <w:tcW w:w="1007" w:type="dxa"/>
            <w:shd w:val="clear" w:color="auto" w:fill="auto"/>
            <w:noWrap/>
            <w:vAlign w:val="bottom"/>
          </w:tcPr>
          <w:p w14:paraId="74594AB4"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6</w:t>
            </w:r>
          </w:p>
        </w:tc>
        <w:tc>
          <w:tcPr>
            <w:tcW w:w="1007" w:type="dxa"/>
            <w:shd w:val="clear" w:color="auto" w:fill="auto"/>
            <w:noWrap/>
            <w:vAlign w:val="bottom"/>
          </w:tcPr>
          <w:p w14:paraId="2093D573"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28</w:t>
            </w:r>
          </w:p>
        </w:tc>
        <w:tc>
          <w:tcPr>
            <w:tcW w:w="1577" w:type="dxa"/>
            <w:shd w:val="clear" w:color="auto" w:fill="auto"/>
            <w:noWrap/>
            <w:vAlign w:val="bottom"/>
          </w:tcPr>
          <w:p w14:paraId="62707292"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181</w:t>
            </w:r>
          </w:p>
        </w:tc>
      </w:tr>
      <w:tr w:rsidR="005154E1" w:rsidRPr="00477C5F" w14:paraId="432F740A" w14:textId="77777777" w:rsidTr="00481A98">
        <w:trPr>
          <w:trHeight w:val="320"/>
        </w:trPr>
        <w:tc>
          <w:tcPr>
            <w:tcW w:w="850" w:type="dxa"/>
          </w:tcPr>
          <w:p w14:paraId="7ABBFED4" w14:textId="77777777" w:rsidR="005154E1" w:rsidRPr="00477C5F" w:rsidRDefault="005154E1" w:rsidP="00481A98">
            <w:pPr>
              <w:rPr>
                <w:rFonts w:cs="Times New Roman"/>
                <w:color w:val="000000" w:themeColor="text1"/>
                <w:sz w:val="20"/>
                <w:szCs w:val="20"/>
              </w:rPr>
            </w:pPr>
          </w:p>
        </w:tc>
        <w:tc>
          <w:tcPr>
            <w:tcW w:w="2894" w:type="dxa"/>
            <w:shd w:val="clear" w:color="auto" w:fill="auto"/>
            <w:noWrap/>
            <w:vAlign w:val="bottom"/>
          </w:tcPr>
          <w:p w14:paraId="192C11BD" w14:textId="77777777" w:rsidR="005154E1" w:rsidRPr="00477C5F" w:rsidRDefault="005154E1" w:rsidP="00481A98">
            <w:pPr>
              <w:rPr>
                <w:rFonts w:cs="Times New Roman"/>
                <w:color w:val="000000" w:themeColor="text1"/>
                <w:sz w:val="20"/>
                <w:szCs w:val="20"/>
              </w:rPr>
            </w:pPr>
            <w:r w:rsidRPr="00477C5F">
              <w:rPr>
                <w:rFonts w:cs="Times New Roman"/>
                <w:color w:val="000000" w:themeColor="text1"/>
                <w:sz w:val="20"/>
                <w:szCs w:val="20"/>
              </w:rPr>
              <w:t>Dorsal Striatum</w:t>
            </w:r>
          </w:p>
        </w:tc>
        <w:tc>
          <w:tcPr>
            <w:tcW w:w="1008" w:type="dxa"/>
            <w:shd w:val="clear" w:color="auto" w:fill="auto"/>
            <w:noWrap/>
            <w:vAlign w:val="bottom"/>
          </w:tcPr>
          <w:p w14:paraId="4AB149EA"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L</w:t>
            </w:r>
          </w:p>
        </w:tc>
        <w:tc>
          <w:tcPr>
            <w:tcW w:w="1007" w:type="dxa"/>
            <w:shd w:val="clear" w:color="auto" w:fill="auto"/>
            <w:noWrap/>
            <w:vAlign w:val="bottom"/>
          </w:tcPr>
          <w:p w14:paraId="0E6D7013"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-24</w:t>
            </w:r>
          </w:p>
        </w:tc>
        <w:tc>
          <w:tcPr>
            <w:tcW w:w="1007" w:type="dxa"/>
            <w:shd w:val="clear" w:color="auto" w:fill="auto"/>
            <w:noWrap/>
            <w:vAlign w:val="bottom"/>
          </w:tcPr>
          <w:p w14:paraId="1771491E"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-3</w:t>
            </w:r>
          </w:p>
        </w:tc>
        <w:tc>
          <w:tcPr>
            <w:tcW w:w="1007" w:type="dxa"/>
            <w:shd w:val="clear" w:color="auto" w:fill="auto"/>
            <w:noWrap/>
            <w:vAlign w:val="bottom"/>
          </w:tcPr>
          <w:p w14:paraId="700ED0EC"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10</w:t>
            </w:r>
          </w:p>
        </w:tc>
        <w:tc>
          <w:tcPr>
            <w:tcW w:w="1577" w:type="dxa"/>
            <w:shd w:val="clear" w:color="auto" w:fill="auto"/>
            <w:noWrap/>
            <w:vAlign w:val="bottom"/>
          </w:tcPr>
          <w:p w14:paraId="0371E373"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1356</w:t>
            </w:r>
          </w:p>
        </w:tc>
      </w:tr>
      <w:tr w:rsidR="005154E1" w:rsidRPr="00477C5F" w14:paraId="1B7F161B" w14:textId="77777777" w:rsidTr="00481A98">
        <w:trPr>
          <w:trHeight w:val="320"/>
        </w:trPr>
        <w:tc>
          <w:tcPr>
            <w:tcW w:w="850" w:type="dxa"/>
          </w:tcPr>
          <w:p w14:paraId="0E83857E" w14:textId="77777777" w:rsidR="005154E1" w:rsidRPr="00477C5F" w:rsidRDefault="005154E1" w:rsidP="00481A98">
            <w:pPr>
              <w:jc w:val="center"/>
              <w:rPr>
                <w:rFonts w:cs="Times New Roman"/>
                <w:color w:val="000000" w:themeColor="text1"/>
                <w:sz w:val="20"/>
                <w:szCs w:val="20"/>
              </w:rPr>
            </w:pPr>
          </w:p>
        </w:tc>
        <w:tc>
          <w:tcPr>
            <w:tcW w:w="2894" w:type="dxa"/>
            <w:shd w:val="clear" w:color="auto" w:fill="auto"/>
            <w:noWrap/>
            <w:vAlign w:val="bottom"/>
          </w:tcPr>
          <w:p w14:paraId="66A4EECA" w14:textId="77777777" w:rsidR="005154E1" w:rsidRPr="00477C5F" w:rsidRDefault="005154E1" w:rsidP="00481A98">
            <w:pPr>
              <w:jc w:val="center"/>
              <w:rPr>
                <w:rFonts w:cs="Times New Roman"/>
                <w:color w:val="000000" w:themeColor="text1"/>
                <w:sz w:val="20"/>
                <w:szCs w:val="20"/>
              </w:rPr>
            </w:pPr>
          </w:p>
        </w:tc>
        <w:tc>
          <w:tcPr>
            <w:tcW w:w="1008" w:type="dxa"/>
            <w:shd w:val="clear" w:color="auto" w:fill="auto"/>
            <w:noWrap/>
            <w:vAlign w:val="bottom"/>
          </w:tcPr>
          <w:p w14:paraId="6069A82D"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R</w:t>
            </w:r>
          </w:p>
        </w:tc>
        <w:tc>
          <w:tcPr>
            <w:tcW w:w="1007" w:type="dxa"/>
            <w:shd w:val="clear" w:color="auto" w:fill="auto"/>
            <w:noWrap/>
            <w:vAlign w:val="bottom"/>
          </w:tcPr>
          <w:p w14:paraId="5065BCA9"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25</w:t>
            </w:r>
          </w:p>
        </w:tc>
        <w:tc>
          <w:tcPr>
            <w:tcW w:w="1007" w:type="dxa"/>
            <w:shd w:val="clear" w:color="auto" w:fill="auto"/>
            <w:noWrap/>
            <w:vAlign w:val="bottom"/>
          </w:tcPr>
          <w:p w14:paraId="6A0371F7"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-2</w:t>
            </w:r>
          </w:p>
        </w:tc>
        <w:tc>
          <w:tcPr>
            <w:tcW w:w="1007" w:type="dxa"/>
            <w:shd w:val="clear" w:color="auto" w:fill="auto"/>
            <w:noWrap/>
            <w:vAlign w:val="bottom"/>
          </w:tcPr>
          <w:p w14:paraId="2137F104"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11</w:t>
            </w:r>
          </w:p>
        </w:tc>
        <w:tc>
          <w:tcPr>
            <w:tcW w:w="1577" w:type="dxa"/>
            <w:shd w:val="clear" w:color="auto" w:fill="auto"/>
            <w:noWrap/>
            <w:vAlign w:val="bottom"/>
          </w:tcPr>
          <w:p w14:paraId="7A25E996" w14:textId="77777777" w:rsidR="005154E1" w:rsidRPr="00477C5F" w:rsidRDefault="005154E1" w:rsidP="00481A98">
            <w:pPr>
              <w:jc w:val="center"/>
              <w:rPr>
                <w:rFonts w:cs="Times New Roman"/>
                <w:color w:val="000000" w:themeColor="text1"/>
                <w:sz w:val="20"/>
                <w:szCs w:val="20"/>
              </w:rPr>
            </w:pPr>
            <w:r w:rsidRPr="00477C5F">
              <w:rPr>
                <w:rFonts w:cs="Times New Roman"/>
                <w:color w:val="000000" w:themeColor="text1"/>
                <w:sz w:val="20"/>
                <w:szCs w:val="20"/>
              </w:rPr>
              <w:t>635</w:t>
            </w:r>
          </w:p>
        </w:tc>
      </w:tr>
      <w:tr w:rsidR="005154E1" w:rsidRPr="00477C5F" w14:paraId="30E63A48" w14:textId="77777777" w:rsidTr="00481A98">
        <w:trPr>
          <w:trHeight w:val="320"/>
        </w:trPr>
        <w:tc>
          <w:tcPr>
            <w:tcW w:w="850" w:type="dxa"/>
          </w:tcPr>
          <w:p w14:paraId="757FD1F6" w14:textId="77777777" w:rsidR="005154E1" w:rsidRPr="00477C5F" w:rsidRDefault="005154E1" w:rsidP="00481A98">
            <w:pPr>
              <w:rPr>
                <w:rFonts w:cs="Times New Roman"/>
                <w:color w:val="000000"/>
                <w:sz w:val="20"/>
                <w:szCs w:val="20"/>
              </w:rPr>
            </w:pPr>
          </w:p>
        </w:tc>
        <w:tc>
          <w:tcPr>
            <w:tcW w:w="2894" w:type="dxa"/>
            <w:shd w:val="clear" w:color="auto" w:fill="auto"/>
            <w:noWrap/>
            <w:vAlign w:val="bottom"/>
          </w:tcPr>
          <w:p w14:paraId="43A6C77F" w14:textId="77777777" w:rsidR="005154E1" w:rsidRPr="00477C5F" w:rsidRDefault="005154E1" w:rsidP="00481A98">
            <w:pPr>
              <w:rPr>
                <w:rFonts w:cs="Times New Roman"/>
                <w:color w:val="000000"/>
                <w:sz w:val="20"/>
                <w:szCs w:val="20"/>
              </w:rPr>
            </w:pPr>
            <w:r w:rsidRPr="00477C5F">
              <w:rPr>
                <w:rFonts w:cs="Times New Roman"/>
                <w:color w:val="000000"/>
                <w:sz w:val="20"/>
                <w:szCs w:val="20"/>
              </w:rPr>
              <w:t>Medial Frontal Gyrus</w:t>
            </w:r>
          </w:p>
        </w:tc>
        <w:tc>
          <w:tcPr>
            <w:tcW w:w="1008" w:type="dxa"/>
            <w:shd w:val="clear" w:color="auto" w:fill="auto"/>
            <w:noWrap/>
            <w:vAlign w:val="bottom"/>
          </w:tcPr>
          <w:p w14:paraId="70403A29" w14:textId="77777777" w:rsidR="005154E1" w:rsidRPr="00477C5F" w:rsidRDefault="005154E1" w:rsidP="00481A98">
            <w:pPr>
              <w:rPr>
                <w:rFonts w:cs="Times New Roman"/>
                <w:color w:val="000000"/>
                <w:sz w:val="20"/>
                <w:szCs w:val="20"/>
              </w:rPr>
            </w:pPr>
          </w:p>
        </w:tc>
        <w:tc>
          <w:tcPr>
            <w:tcW w:w="1007" w:type="dxa"/>
            <w:shd w:val="clear" w:color="auto" w:fill="auto"/>
            <w:noWrap/>
            <w:vAlign w:val="bottom"/>
          </w:tcPr>
          <w:p w14:paraId="6B042DBA"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w:t>
            </w:r>
          </w:p>
        </w:tc>
        <w:tc>
          <w:tcPr>
            <w:tcW w:w="1007" w:type="dxa"/>
            <w:shd w:val="clear" w:color="auto" w:fill="auto"/>
            <w:noWrap/>
            <w:vAlign w:val="bottom"/>
          </w:tcPr>
          <w:p w14:paraId="1A5B3C12"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-27</w:t>
            </w:r>
          </w:p>
        </w:tc>
        <w:tc>
          <w:tcPr>
            <w:tcW w:w="1007" w:type="dxa"/>
            <w:shd w:val="clear" w:color="auto" w:fill="auto"/>
            <w:noWrap/>
            <w:vAlign w:val="bottom"/>
          </w:tcPr>
          <w:p w14:paraId="391C4FF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57</w:t>
            </w:r>
          </w:p>
        </w:tc>
        <w:tc>
          <w:tcPr>
            <w:tcW w:w="1577" w:type="dxa"/>
            <w:shd w:val="clear" w:color="auto" w:fill="auto"/>
            <w:noWrap/>
            <w:vAlign w:val="bottom"/>
          </w:tcPr>
          <w:p w14:paraId="0E356166"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339</w:t>
            </w:r>
          </w:p>
        </w:tc>
      </w:tr>
      <w:tr w:rsidR="005154E1" w:rsidRPr="00477C5F" w14:paraId="5B48ACEF" w14:textId="77777777" w:rsidTr="00481A98">
        <w:trPr>
          <w:trHeight w:val="320"/>
        </w:trPr>
        <w:tc>
          <w:tcPr>
            <w:tcW w:w="850" w:type="dxa"/>
          </w:tcPr>
          <w:p w14:paraId="0B56A6CA" w14:textId="77777777" w:rsidR="005154E1" w:rsidRPr="00477C5F" w:rsidRDefault="005154E1" w:rsidP="00481A98">
            <w:pPr>
              <w:jc w:val="center"/>
              <w:rPr>
                <w:rFonts w:cs="Times New Roman"/>
                <w:color w:val="000000"/>
                <w:sz w:val="20"/>
                <w:szCs w:val="20"/>
              </w:rPr>
            </w:pPr>
          </w:p>
        </w:tc>
        <w:tc>
          <w:tcPr>
            <w:tcW w:w="2894" w:type="dxa"/>
            <w:shd w:val="clear" w:color="auto" w:fill="auto"/>
            <w:noWrap/>
            <w:vAlign w:val="bottom"/>
          </w:tcPr>
          <w:p w14:paraId="16494391" w14:textId="77777777" w:rsidR="005154E1" w:rsidRPr="00477C5F" w:rsidRDefault="005154E1" w:rsidP="00481A98">
            <w:pPr>
              <w:jc w:val="center"/>
              <w:rPr>
                <w:rFonts w:cs="Times New Roman"/>
                <w:color w:val="000000"/>
                <w:sz w:val="20"/>
                <w:szCs w:val="20"/>
              </w:rPr>
            </w:pPr>
          </w:p>
        </w:tc>
        <w:tc>
          <w:tcPr>
            <w:tcW w:w="1008" w:type="dxa"/>
            <w:shd w:val="clear" w:color="auto" w:fill="auto"/>
            <w:noWrap/>
            <w:vAlign w:val="bottom"/>
          </w:tcPr>
          <w:p w14:paraId="13B1BD49"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L</w:t>
            </w:r>
          </w:p>
        </w:tc>
        <w:tc>
          <w:tcPr>
            <w:tcW w:w="1007" w:type="dxa"/>
            <w:shd w:val="clear" w:color="auto" w:fill="auto"/>
            <w:noWrap/>
            <w:vAlign w:val="bottom"/>
          </w:tcPr>
          <w:p w14:paraId="24B7686C"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-23</w:t>
            </w:r>
          </w:p>
        </w:tc>
        <w:tc>
          <w:tcPr>
            <w:tcW w:w="1007" w:type="dxa"/>
            <w:shd w:val="clear" w:color="auto" w:fill="auto"/>
            <w:noWrap/>
            <w:vAlign w:val="bottom"/>
          </w:tcPr>
          <w:p w14:paraId="2B2DB4FA"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-30</w:t>
            </w:r>
          </w:p>
        </w:tc>
        <w:tc>
          <w:tcPr>
            <w:tcW w:w="1007" w:type="dxa"/>
            <w:shd w:val="clear" w:color="auto" w:fill="auto"/>
            <w:noWrap/>
            <w:vAlign w:val="bottom"/>
          </w:tcPr>
          <w:p w14:paraId="1384A813"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57</w:t>
            </w:r>
          </w:p>
        </w:tc>
        <w:tc>
          <w:tcPr>
            <w:tcW w:w="1577" w:type="dxa"/>
            <w:shd w:val="clear" w:color="auto" w:fill="auto"/>
            <w:noWrap/>
            <w:vAlign w:val="bottom"/>
          </w:tcPr>
          <w:p w14:paraId="63309ECB"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390</w:t>
            </w:r>
          </w:p>
        </w:tc>
      </w:tr>
      <w:tr w:rsidR="005154E1" w:rsidRPr="00477C5F" w14:paraId="2F336646" w14:textId="77777777" w:rsidTr="00481A98">
        <w:trPr>
          <w:trHeight w:val="320"/>
        </w:trPr>
        <w:tc>
          <w:tcPr>
            <w:tcW w:w="850" w:type="dxa"/>
          </w:tcPr>
          <w:p w14:paraId="0E1F28D7" w14:textId="77777777" w:rsidR="005154E1" w:rsidRPr="00477C5F" w:rsidRDefault="005154E1" w:rsidP="00481A98">
            <w:pPr>
              <w:rPr>
                <w:rFonts w:cs="Times New Roman"/>
                <w:color w:val="000000"/>
                <w:sz w:val="20"/>
                <w:szCs w:val="20"/>
              </w:rPr>
            </w:pPr>
          </w:p>
        </w:tc>
        <w:tc>
          <w:tcPr>
            <w:tcW w:w="2894" w:type="dxa"/>
            <w:shd w:val="clear" w:color="auto" w:fill="auto"/>
            <w:noWrap/>
            <w:vAlign w:val="bottom"/>
          </w:tcPr>
          <w:p w14:paraId="5C6E75AE" w14:textId="77777777" w:rsidR="005154E1" w:rsidRPr="00477C5F" w:rsidRDefault="005154E1" w:rsidP="00481A98">
            <w:pPr>
              <w:rPr>
                <w:rFonts w:cs="Times New Roman"/>
                <w:color w:val="000000"/>
                <w:sz w:val="20"/>
                <w:szCs w:val="20"/>
              </w:rPr>
            </w:pPr>
            <w:r w:rsidRPr="00477C5F">
              <w:rPr>
                <w:rFonts w:cs="Times New Roman"/>
                <w:color w:val="000000"/>
                <w:sz w:val="20"/>
                <w:szCs w:val="20"/>
              </w:rPr>
              <w:t>Postcentral Gyrus</w:t>
            </w:r>
          </w:p>
        </w:tc>
        <w:tc>
          <w:tcPr>
            <w:tcW w:w="1008" w:type="dxa"/>
            <w:shd w:val="clear" w:color="auto" w:fill="auto"/>
            <w:noWrap/>
            <w:vAlign w:val="bottom"/>
          </w:tcPr>
          <w:p w14:paraId="14A5692F"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R</w:t>
            </w:r>
          </w:p>
        </w:tc>
        <w:tc>
          <w:tcPr>
            <w:tcW w:w="1007" w:type="dxa"/>
            <w:shd w:val="clear" w:color="auto" w:fill="auto"/>
            <w:noWrap/>
            <w:vAlign w:val="bottom"/>
          </w:tcPr>
          <w:p w14:paraId="28C0E2C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20</w:t>
            </w:r>
          </w:p>
        </w:tc>
        <w:tc>
          <w:tcPr>
            <w:tcW w:w="1007" w:type="dxa"/>
            <w:shd w:val="clear" w:color="auto" w:fill="auto"/>
            <w:noWrap/>
            <w:vAlign w:val="bottom"/>
          </w:tcPr>
          <w:p w14:paraId="0AC9AB31"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-33</w:t>
            </w:r>
          </w:p>
        </w:tc>
        <w:tc>
          <w:tcPr>
            <w:tcW w:w="1007" w:type="dxa"/>
            <w:shd w:val="clear" w:color="auto" w:fill="auto"/>
            <w:noWrap/>
            <w:vAlign w:val="bottom"/>
          </w:tcPr>
          <w:p w14:paraId="75B92CAC"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60</w:t>
            </w:r>
          </w:p>
        </w:tc>
        <w:tc>
          <w:tcPr>
            <w:tcW w:w="1577" w:type="dxa"/>
            <w:shd w:val="clear" w:color="auto" w:fill="auto"/>
            <w:noWrap/>
            <w:vAlign w:val="bottom"/>
          </w:tcPr>
          <w:p w14:paraId="5BF3B353"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402</w:t>
            </w:r>
          </w:p>
        </w:tc>
      </w:tr>
      <w:tr w:rsidR="005154E1" w:rsidRPr="00477C5F" w14:paraId="154609E1" w14:textId="77777777" w:rsidTr="00481A98">
        <w:trPr>
          <w:trHeight w:val="320"/>
        </w:trPr>
        <w:tc>
          <w:tcPr>
            <w:tcW w:w="850" w:type="dxa"/>
          </w:tcPr>
          <w:p w14:paraId="61E74D37" w14:textId="77777777" w:rsidR="005154E1" w:rsidRPr="00477C5F" w:rsidRDefault="005154E1" w:rsidP="00481A98">
            <w:pPr>
              <w:rPr>
                <w:rFonts w:cs="Times New Roman"/>
                <w:color w:val="000000"/>
                <w:sz w:val="20"/>
                <w:szCs w:val="20"/>
              </w:rPr>
            </w:pPr>
          </w:p>
        </w:tc>
        <w:tc>
          <w:tcPr>
            <w:tcW w:w="2894" w:type="dxa"/>
            <w:shd w:val="clear" w:color="auto" w:fill="auto"/>
            <w:noWrap/>
            <w:vAlign w:val="bottom"/>
          </w:tcPr>
          <w:p w14:paraId="018A2342" w14:textId="77777777" w:rsidR="005154E1" w:rsidRPr="00477C5F" w:rsidRDefault="005154E1" w:rsidP="00481A98">
            <w:pPr>
              <w:rPr>
                <w:rFonts w:cs="Times New Roman"/>
                <w:color w:val="000000"/>
                <w:sz w:val="20"/>
                <w:szCs w:val="20"/>
              </w:rPr>
            </w:pPr>
            <w:r w:rsidRPr="00477C5F">
              <w:rPr>
                <w:rFonts w:cs="Times New Roman"/>
                <w:color w:val="000000"/>
                <w:sz w:val="20"/>
                <w:szCs w:val="20"/>
              </w:rPr>
              <w:t>Cerebellum</w:t>
            </w:r>
          </w:p>
        </w:tc>
        <w:tc>
          <w:tcPr>
            <w:tcW w:w="1008" w:type="dxa"/>
            <w:shd w:val="clear" w:color="auto" w:fill="auto"/>
            <w:noWrap/>
            <w:vAlign w:val="bottom"/>
          </w:tcPr>
          <w:p w14:paraId="2B773A26" w14:textId="77777777" w:rsidR="005154E1" w:rsidRPr="00477C5F" w:rsidRDefault="005154E1" w:rsidP="00481A98">
            <w:pPr>
              <w:rPr>
                <w:rFonts w:cs="Times New Roman"/>
                <w:color w:val="000000"/>
                <w:sz w:val="20"/>
                <w:szCs w:val="20"/>
              </w:rPr>
            </w:pPr>
          </w:p>
        </w:tc>
        <w:tc>
          <w:tcPr>
            <w:tcW w:w="1007" w:type="dxa"/>
            <w:shd w:val="clear" w:color="auto" w:fill="auto"/>
            <w:noWrap/>
            <w:vAlign w:val="bottom"/>
          </w:tcPr>
          <w:p w14:paraId="17FE8CD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w:t>
            </w:r>
          </w:p>
        </w:tc>
        <w:tc>
          <w:tcPr>
            <w:tcW w:w="1007" w:type="dxa"/>
            <w:shd w:val="clear" w:color="auto" w:fill="auto"/>
            <w:noWrap/>
            <w:vAlign w:val="bottom"/>
          </w:tcPr>
          <w:p w14:paraId="1B6EBD16"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-58</w:t>
            </w:r>
          </w:p>
        </w:tc>
        <w:tc>
          <w:tcPr>
            <w:tcW w:w="1007" w:type="dxa"/>
            <w:shd w:val="clear" w:color="auto" w:fill="auto"/>
            <w:noWrap/>
            <w:vAlign w:val="bottom"/>
          </w:tcPr>
          <w:p w14:paraId="0258B912"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-29</w:t>
            </w:r>
          </w:p>
        </w:tc>
        <w:tc>
          <w:tcPr>
            <w:tcW w:w="1577" w:type="dxa"/>
            <w:shd w:val="clear" w:color="auto" w:fill="auto"/>
            <w:noWrap/>
            <w:vAlign w:val="bottom"/>
          </w:tcPr>
          <w:p w14:paraId="20C0889F"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712</w:t>
            </w:r>
          </w:p>
        </w:tc>
      </w:tr>
      <w:tr w:rsidR="005154E1" w:rsidRPr="00477C5F" w14:paraId="1E4A98F3" w14:textId="77777777" w:rsidTr="00481A98">
        <w:trPr>
          <w:trHeight w:val="320"/>
        </w:trPr>
        <w:tc>
          <w:tcPr>
            <w:tcW w:w="850" w:type="dxa"/>
            <w:tcBorders>
              <w:bottom w:val="single" w:sz="4" w:space="0" w:color="auto"/>
            </w:tcBorders>
          </w:tcPr>
          <w:p w14:paraId="3AF5C1DC" w14:textId="77777777" w:rsidR="005154E1" w:rsidRPr="00477C5F" w:rsidRDefault="005154E1" w:rsidP="00481A98">
            <w:pPr>
              <w:rPr>
                <w:rFonts w:cs="Times New Roman"/>
                <w:color w:val="000000"/>
                <w:sz w:val="20"/>
                <w:szCs w:val="20"/>
              </w:rPr>
            </w:pPr>
          </w:p>
        </w:tc>
        <w:tc>
          <w:tcPr>
            <w:tcW w:w="2894" w:type="dxa"/>
            <w:tcBorders>
              <w:bottom w:val="single" w:sz="4" w:space="0" w:color="auto"/>
            </w:tcBorders>
            <w:shd w:val="clear" w:color="auto" w:fill="auto"/>
            <w:noWrap/>
            <w:vAlign w:val="bottom"/>
          </w:tcPr>
          <w:p w14:paraId="011AF133" w14:textId="77777777" w:rsidR="005154E1" w:rsidRPr="00477C5F" w:rsidRDefault="005154E1" w:rsidP="00481A98">
            <w:pPr>
              <w:rPr>
                <w:rFonts w:cs="Times New Roman"/>
                <w:color w:val="000000"/>
                <w:sz w:val="20"/>
                <w:szCs w:val="20"/>
              </w:rPr>
            </w:pPr>
          </w:p>
        </w:tc>
        <w:tc>
          <w:tcPr>
            <w:tcW w:w="1008" w:type="dxa"/>
            <w:tcBorders>
              <w:bottom w:val="single" w:sz="4" w:space="0" w:color="auto"/>
            </w:tcBorders>
            <w:shd w:val="clear" w:color="auto" w:fill="auto"/>
            <w:noWrap/>
            <w:vAlign w:val="bottom"/>
          </w:tcPr>
          <w:p w14:paraId="01A3EC46" w14:textId="77777777" w:rsidR="005154E1" w:rsidRPr="00477C5F" w:rsidRDefault="005154E1" w:rsidP="00481A98">
            <w:pPr>
              <w:rPr>
                <w:rFonts w:cs="Times New Roman"/>
                <w:color w:val="000000"/>
                <w:sz w:val="20"/>
                <w:szCs w:val="20"/>
              </w:rPr>
            </w:pPr>
          </w:p>
        </w:tc>
        <w:tc>
          <w:tcPr>
            <w:tcW w:w="1007" w:type="dxa"/>
            <w:tcBorders>
              <w:bottom w:val="single" w:sz="4" w:space="0" w:color="auto"/>
            </w:tcBorders>
            <w:shd w:val="clear" w:color="auto" w:fill="auto"/>
            <w:noWrap/>
            <w:vAlign w:val="bottom"/>
          </w:tcPr>
          <w:p w14:paraId="08ABFC7F" w14:textId="77777777" w:rsidR="005154E1" w:rsidRPr="00477C5F" w:rsidRDefault="005154E1" w:rsidP="00481A98">
            <w:pPr>
              <w:jc w:val="center"/>
              <w:rPr>
                <w:rFonts w:cs="Times New Roman"/>
                <w:color w:val="000000"/>
                <w:sz w:val="20"/>
                <w:szCs w:val="20"/>
              </w:rPr>
            </w:pPr>
          </w:p>
        </w:tc>
        <w:tc>
          <w:tcPr>
            <w:tcW w:w="1007" w:type="dxa"/>
            <w:tcBorders>
              <w:bottom w:val="single" w:sz="4" w:space="0" w:color="auto"/>
            </w:tcBorders>
            <w:shd w:val="clear" w:color="auto" w:fill="auto"/>
            <w:noWrap/>
            <w:vAlign w:val="bottom"/>
          </w:tcPr>
          <w:p w14:paraId="4902428D" w14:textId="77777777" w:rsidR="005154E1" w:rsidRPr="00477C5F" w:rsidRDefault="005154E1" w:rsidP="00481A98">
            <w:pPr>
              <w:jc w:val="center"/>
              <w:rPr>
                <w:rFonts w:cs="Times New Roman"/>
                <w:color w:val="000000"/>
                <w:sz w:val="20"/>
                <w:szCs w:val="20"/>
              </w:rPr>
            </w:pPr>
          </w:p>
        </w:tc>
        <w:tc>
          <w:tcPr>
            <w:tcW w:w="1007" w:type="dxa"/>
            <w:tcBorders>
              <w:bottom w:val="single" w:sz="4" w:space="0" w:color="auto"/>
            </w:tcBorders>
            <w:shd w:val="clear" w:color="auto" w:fill="auto"/>
            <w:noWrap/>
            <w:vAlign w:val="bottom"/>
          </w:tcPr>
          <w:p w14:paraId="76C00571" w14:textId="77777777" w:rsidR="005154E1" w:rsidRPr="00477C5F" w:rsidRDefault="005154E1" w:rsidP="00481A98">
            <w:pPr>
              <w:jc w:val="center"/>
              <w:rPr>
                <w:rFonts w:cs="Times New Roman"/>
                <w:color w:val="000000"/>
                <w:sz w:val="20"/>
                <w:szCs w:val="20"/>
              </w:rPr>
            </w:pPr>
          </w:p>
        </w:tc>
        <w:tc>
          <w:tcPr>
            <w:tcW w:w="1577" w:type="dxa"/>
            <w:tcBorders>
              <w:bottom w:val="single" w:sz="4" w:space="0" w:color="auto"/>
            </w:tcBorders>
            <w:shd w:val="clear" w:color="auto" w:fill="auto"/>
            <w:noWrap/>
            <w:vAlign w:val="bottom"/>
          </w:tcPr>
          <w:p w14:paraId="3F9DA834" w14:textId="77777777" w:rsidR="005154E1" w:rsidRPr="00477C5F" w:rsidRDefault="005154E1" w:rsidP="00481A98">
            <w:pPr>
              <w:jc w:val="center"/>
              <w:rPr>
                <w:rFonts w:cs="Times New Roman"/>
                <w:color w:val="000000"/>
                <w:sz w:val="20"/>
                <w:szCs w:val="20"/>
              </w:rPr>
            </w:pPr>
          </w:p>
        </w:tc>
      </w:tr>
      <w:tr w:rsidR="005154E1" w:rsidRPr="00477C5F" w14:paraId="0DE40791" w14:textId="77777777" w:rsidTr="00481A98">
        <w:trPr>
          <w:trHeight w:val="320"/>
        </w:trPr>
        <w:tc>
          <w:tcPr>
            <w:tcW w:w="9350" w:type="dxa"/>
            <w:gridSpan w:val="7"/>
            <w:tcBorders>
              <w:top w:val="single" w:sz="4" w:space="0" w:color="auto"/>
            </w:tcBorders>
          </w:tcPr>
          <w:p w14:paraId="2EDA75C0"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Large Received Loss &gt; Small Received Loss</w:t>
            </w:r>
          </w:p>
        </w:tc>
      </w:tr>
      <w:tr w:rsidR="005154E1" w:rsidRPr="00477C5F" w14:paraId="02DF3A99" w14:textId="77777777" w:rsidTr="00481A98">
        <w:trPr>
          <w:trHeight w:val="320"/>
        </w:trPr>
        <w:tc>
          <w:tcPr>
            <w:tcW w:w="850" w:type="dxa"/>
            <w:tcBorders>
              <w:bottom w:val="single" w:sz="4" w:space="0" w:color="auto"/>
            </w:tcBorders>
          </w:tcPr>
          <w:p w14:paraId="0002FDBA" w14:textId="77777777" w:rsidR="005154E1" w:rsidRPr="00477C5F" w:rsidRDefault="005154E1" w:rsidP="00481A98">
            <w:pPr>
              <w:rPr>
                <w:rFonts w:cs="Times New Roman"/>
                <w:b/>
                <w:color w:val="000000"/>
                <w:sz w:val="20"/>
                <w:szCs w:val="20"/>
              </w:rPr>
            </w:pPr>
          </w:p>
        </w:tc>
        <w:tc>
          <w:tcPr>
            <w:tcW w:w="2894" w:type="dxa"/>
            <w:tcBorders>
              <w:bottom w:val="single" w:sz="4" w:space="0" w:color="auto"/>
            </w:tcBorders>
            <w:shd w:val="clear" w:color="auto" w:fill="auto"/>
            <w:noWrap/>
            <w:vAlign w:val="bottom"/>
          </w:tcPr>
          <w:p w14:paraId="0DCC76F4" w14:textId="77777777" w:rsidR="005154E1" w:rsidRPr="00477C5F" w:rsidRDefault="005154E1" w:rsidP="00481A98">
            <w:pPr>
              <w:rPr>
                <w:rFonts w:cs="Times New Roman"/>
                <w:b/>
                <w:color w:val="000000"/>
                <w:sz w:val="20"/>
                <w:szCs w:val="20"/>
              </w:rPr>
            </w:pPr>
            <w:r w:rsidRPr="00477C5F">
              <w:rPr>
                <w:rFonts w:cs="Times New Roman"/>
                <w:b/>
                <w:color w:val="000000"/>
                <w:sz w:val="20"/>
                <w:szCs w:val="20"/>
              </w:rPr>
              <w:t>Brain Area</w:t>
            </w:r>
          </w:p>
        </w:tc>
        <w:tc>
          <w:tcPr>
            <w:tcW w:w="1008" w:type="dxa"/>
            <w:tcBorders>
              <w:bottom w:val="single" w:sz="4" w:space="0" w:color="auto"/>
            </w:tcBorders>
            <w:shd w:val="clear" w:color="auto" w:fill="auto"/>
            <w:noWrap/>
            <w:vAlign w:val="bottom"/>
          </w:tcPr>
          <w:p w14:paraId="77FC32D3"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L/R</w:t>
            </w:r>
          </w:p>
        </w:tc>
        <w:tc>
          <w:tcPr>
            <w:tcW w:w="1007" w:type="dxa"/>
            <w:tcBorders>
              <w:bottom w:val="single" w:sz="4" w:space="0" w:color="auto"/>
            </w:tcBorders>
            <w:shd w:val="clear" w:color="auto" w:fill="auto"/>
            <w:noWrap/>
            <w:vAlign w:val="bottom"/>
          </w:tcPr>
          <w:p w14:paraId="2136BB8F"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x</w:t>
            </w:r>
          </w:p>
        </w:tc>
        <w:tc>
          <w:tcPr>
            <w:tcW w:w="1007" w:type="dxa"/>
            <w:tcBorders>
              <w:bottom w:val="single" w:sz="4" w:space="0" w:color="auto"/>
            </w:tcBorders>
            <w:shd w:val="clear" w:color="auto" w:fill="auto"/>
            <w:noWrap/>
            <w:vAlign w:val="bottom"/>
          </w:tcPr>
          <w:p w14:paraId="4BC61239"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y</w:t>
            </w:r>
          </w:p>
        </w:tc>
        <w:tc>
          <w:tcPr>
            <w:tcW w:w="1007" w:type="dxa"/>
            <w:tcBorders>
              <w:bottom w:val="single" w:sz="4" w:space="0" w:color="auto"/>
            </w:tcBorders>
            <w:shd w:val="clear" w:color="auto" w:fill="auto"/>
            <w:noWrap/>
            <w:vAlign w:val="bottom"/>
          </w:tcPr>
          <w:p w14:paraId="08B5F42B"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CM z</w:t>
            </w:r>
          </w:p>
        </w:tc>
        <w:tc>
          <w:tcPr>
            <w:tcW w:w="1577" w:type="dxa"/>
            <w:tcBorders>
              <w:bottom w:val="single" w:sz="4" w:space="0" w:color="auto"/>
            </w:tcBorders>
            <w:shd w:val="clear" w:color="auto" w:fill="auto"/>
            <w:noWrap/>
            <w:vAlign w:val="bottom"/>
          </w:tcPr>
          <w:p w14:paraId="4764D8D5" w14:textId="77777777" w:rsidR="005154E1" w:rsidRPr="00477C5F" w:rsidRDefault="005154E1" w:rsidP="00481A98">
            <w:pPr>
              <w:jc w:val="center"/>
              <w:rPr>
                <w:rFonts w:cs="Times New Roman"/>
                <w:b/>
                <w:color w:val="000000"/>
                <w:sz w:val="20"/>
                <w:szCs w:val="20"/>
              </w:rPr>
            </w:pPr>
            <w:r w:rsidRPr="00477C5F">
              <w:rPr>
                <w:rFonts w:cs="Times New Roman"/>
                <w:b/>
                <w:color w:val="000000"/>
                <w:sz w:val="20"/>
                <w:szCs w:val="20"/>
              </w:rPr>
              <w:t>#Voxels</w:t>
            </w:r>
          </w:p>
        </w:tc>
      </w:tr>
      <w:tr w:rsidR="005154E1" w:rsidRPr="00477C5F" w14:paraId="29CAA633" w14:textId="77777777" w:rsidTr="003A1E53">
        <w:trPr>
          <w:trHeight w:val="320"/>
        </w:trPr>
        <w:tc>
          <w:tcPr>
            <w:tcW w:w="850" w:type="dxa"/>
            <w:tcBorders>
              <w:top w:val="single" w:sz="4" w:space="0" w:color="auto"/>
            </w:tcBorders>
          </w:tcPr>
          <w:p w14:paraId="48D7C38B" w14:textId="77777777" w:rsidR="005154E1" w:rsidRPr="00477C5F" w:rsidRDefault="005154E1" w:rsidP="00481A98">
            <w:pPr>
              <w:rPr>
                <w:rFonts w:cs="Times New Roman"/>
                <w:color w:val="000000"/>
                <w:sz w:val="20"/>
                <w:szCs w:val="20"/>
              </w:rPr>
            </w:pPr>
          </w:p>
        </w:tc>
        <w:tc>
          <w:tcPr>
            <w:tcW w:w="2894" w:type="dxa"/>
            <w:tcBorders>
              <w:top w:val="single" w:sz="4" w:space="0" w:color="auto"/>
            </w:tcBorders>
            <w:shd w:val="clear" w:color="auto" w:fill="auto"/>
            <w:noWrap/>
            <w:vAlign w:val="bottom"/>
          </w:tcPr>
          <w:p w14:paraId="18757BAD" w14:textId="77777777" w:rsidR="005154E1" w:rsidRPr="00477C5F" w:rsidRDefault="005154E1" w:rsidP="00481A98">
            <w:pPr>
              <w:rPr>
                <w:rFonts w:cs="Times New Roman"/>
                <w:color w:val="000000"/>
                <w:sz w:val="20"/>
                <w:szCs w:val="20"/>
              </w:rPr>
            </w:pPr>
            <w:r w:rsidRPr="00477C5F">
              <w:rPr>
                <w:rFonts w:cs="Times New Roman"/>
                <w:color w:val="000000"/>
                <w:sz w:val="20"/>
                <w:szCs w:val="20"/>
              </w:rPr>
              <w:t>Dorsal ACC</w:t>
            </w:r>
          </w:p>
        </w:tc>
        <w:tc>
          <w:tcPr>
            <w:tcW w:w="1008" w:type="dxa"/>
            <w:tcBorders>
              <w:top w:val="single" w:sz="4" w:space="0" w:color="auto"/>
            </w:tcBorders>
            <w:shd w:val="clear" w:color="auto" w:fill="auto"/>
            <w:noWrap/>
            <w:vAlign w:val="bottom"/>
          </w:tcPr>
          <w:p w14:paraId="6E164D99" w14:textId="77777777" w:rsidR="005154E1" w:rsidRPr="00477C5F" w:rsidRDefault="005154E1" w:rsidP="00481A98">
            <w:pPr>
              <w:rPr>
                <w:rFonts w:cs="Times New Roman"/>
                <w:color w:val="000000"/>
                <w:sz w:val="20"/>
                <w:szCs w:val="20"/>
              </w:rPr>
            </w:pPr>
          </w:p>
        </w:tc>
        <w:tc>
          <w:tcPr>
            <w:tcW w:w="1007" w:type="dxa"/>
            <w:tcBorders>
              <w:top w:val="single" w:sz="4" w:space="0" w:color="auto"/>
            </w:tcBorders>
            <w:shd w:val="clear" w:color="auto" w:fill="auto"/>
            <w:noWrap/>
            <w:vAlign w:val="bottom"/>
          </w:tcPr>
          <w:p w14:paraId="68ABD7CC"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w:t>
            </w:r>
          </w:p>
        </w:tc>
        <w:tc>
          <w:tcPr>
            <w:tcW w:w="1007" w:type="dxa"/>
            <w:tcBorders>
              <w:top w:val="single" w:sz="4" w:space="0" w:color="auto"/>
            </w:tcBorders>
            <w:shd w:val="clear" w:color="auto" w:fill="auto"/>
            <w:noWrap/>
            <w:vAlign w:val="bottom"/>
          </w:tcPr>
          <w:p w14:paraId="238298A2"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34</w:t>
            </w:r>
          </w:p>
        </w:tc>
        <w:tc>
          <w:tcPr>
            <w:tcW w:w="1007" w:type="dxa"/>
            <w:tcBorders>
              <w:top w:val="single" w:sz="4" w:space="0" w:color="auto"/>
            </w:tcBorders>
            <w:shd w:val="clear" w:color="auto" w:fill="auto"/>
            <w:noWrap/>
            <w:vAlign w:val="bottom"/>
          </w:tcPr>
          <w:p w14:paraId="64264B6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36</w:t>
            </w:r>
          </w:p>
        </w:tc>
        <w:tc>
          <w:tcPr>
            <w:tcW w:w="1577" w:type="dxa"/>
            <w:tcBorders>
              <w:top w:val="single" w:sz="4" w:space="0" w:color="auto"/>
            </w:tcBorders>
            <w:shd w:val="clear" w:color="auto" w:fill="auto"/>
            <w:noWrap/>
            <w:vAlign w:val="bottom"/>
          </w:tcPr>
          <w:p w14:paraId="2C2886DD"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530</w:t>
            </w:r>
          </w:p>
        </w:tc>
      </w:tr>
      <w:tr w:rsidR="005154E1" w:rsidRPr="00477C5F" w14:paraId="6C252458" w14:textId="77777777" w:rsidTr="003A1E53">
        <w:trPr>
          <w:trHeight w:val="320"/>
        </w:trPr>
        <w:tc>
          <w:tcPr>
            <w:tcW w:w="850" w:type="dxa"/>
            <w:tcBorders>
              <w:bottom w:val="single" w:sz="4" w:space="0" w:color="auto"/>
            </w:tcBorders>
          </w:tcPr>
          <w:p w14:paraId="5E56CB2A" w14:textId="77777777" w:rsidR="005154E1" w:rsidRPr="00477C5F" w:rsidRDefault="005154E1" w:rsidP="00481A98">
            <w:pPr>
              <w:rPr>
                <w:rFonts w:cs="Times New Roman"/>
                <w:color w:val="000000"/>
                <w:sz w:val="20"/>
                <w:szCs w:val="20"/>
              </w:rPr>
            </w:pPr>
          </w:p>
        </w:tc>
        <w:tc>
          <w:tcPr>
            <w:tcW w:w="2894" w:type="dxa"/>
            <w:tcBorders>
              <w:bottom w:val="single" w:sz="4" w:space="0" w:color="auto"/>
            </w:tcBorders>
            <w:shd w:val="clear" w:color="auto" w:fill="auto"/>
            <w:noWrap/>
            <w:vAlign w:val="bottom"/>
          </w:tcPr>
          <w:p w14:paraId="42BD05E4" w14:textId="77777777" w:rsidR="005154E1" w:rsidRPr="00477C5F" w:rsidRDefault="005154E1" w:rsidP="00481A98">
            <w:pPr>
              <w:rPr>
                <w:rFonts w:cs="Times New Roman"/>
                <w:color w:val="000000"/>
                <w:sz w:val="20"/>
                <w:szCs w:val="20"/>
              </w:rPr>
            </w:pPr>
            <w:r w:rsidRPr="00477C5F">
              <w:rPr>
                <w:rFonts w:cs="Times New Roman"/>
                <w:color w:val="000000"/>
                <w:sz w:val="20"/>
                <w:szCs w:val="20"/>
              </w:rPr>
              <w:t>Midbrain*</w:t>
            </w:r>
          </w:p>
        </w:tc>
        <w:tc>
          <w:tcPr>
            <w:tcW w:w="1008" w:type="dxa"/>
            <w:tcBorders>
              <w:bottom w:val="single" w:sz="4" w:space="0" w:color="auto"/>
            </w:tcBorders>
            <w:shd w:val="clear" w:color="auto" w:fill="auto"/>
            <w:noWrap/>
            <w:vAlign w:val="bottom"/>
          </w:tcPr>
          <w:p w14:paraId="6897CA6D" w14:textId="77777777" w:rsidR="005154E1" w:rsidRPr="00477C5F" w:rsidRDefault="005154E1" w:rsidP="00481A98">
            <w:pPr>
              <w:rPr>
                <w:rFonts w:cs="Times New Roman"/>
                <w:color w:val="000000"/>
                <w:sz w:val="20"/>
                <w:szCs w:val="20"/>
              </w:rPr>
            </w:pPr>
          </w:p>
        </w:tc>
        <w:tc>
          <w:tcPr>
            <w:tcW w:w="1007" w:type="dxa"/>
            <w:tcBorders>
              <w:bottom w:val="single" w:sz="4" w:space="0" w:color="auto"/>
            </w:tcBorders>
            <w:shd w:val="clear" w:color="auto" w:fill="auto"/>
            <w:noWrap/>
            <w:vAlign w:val="bottom"/>
          </w:tcPr>
          <w:p w14:paraId="223DA632"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-3</w:t>
            </w:r>
          </w:p>
        </w:tc>
        <w:tc>
          <w:tcPr>
            <w:tcW w:w="1007" w:type="dxa"/>
            <w:tcBorders>
              <w:bottom w:val="single" w:sz="4" w:space="0" w:color="auto"/>
            </w:tcBorders>
            <w:shd w:val="clear" w:color="auto" w:fill="auto"/>
            <w:noWrap/>
            <w:vAlign w:val="bottom"/>
          </w:tcPr>
          <w:p w14:paraId="321D838A"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-14</w:t>
            </w:r>
          </w:p>
        </w:tc>
        <w:tc>
          <w:tcPr>
            <w:tcW w:w="1007" w:type="dxa"/>
            <w:tcBorders>
              <w:bottom w:val="single" w:sz="4" w:space="0" w:color="auto"/>
            </w:tcBorders>
            <w:shd w:val="clear" w:color="auto" w:fill="auto"/>
            <w:noWrap/>
            <w:vAlign w:val="bottom"/>
          </w:tcPr>
          <w:p w14:paraId="314C0187"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-10</w:t>
            </w:r>
          </w:p>
        </w:tc>
        <w:tc>
          <w:tcPr>
            <w:tcW w:w="1577" w:type="dxa"/>
            <w:tcBorders>
              <w:bottom w:val="single" w:sz="4" w:space="0" w:color="auto"/>
            </w:tcBorders>
            <w:shd w:val="clear" w:color="auto" w:fill="auto"/>
            <w:noWrap/>
            <w:vAlign w:val="bottom"/>
          </w:tcPr>
          <w:p w14:paraId="4BE35AF4" w14:textId="77777777" w:rsidR="005154E1" w:rsidRPr="00477C5F" w:rsidRDefault="005154E1" w:rsidP="00481A98">
            <w:pPr>
              <w:jc w:val="center"/>
              <w:rPr>
                <w:rFonts w:cs="Times New Roman"/>
                <w:color w:val="000000"/>
                <w:sz w:val="20"/>
                <w:szCs w:val="20"/>
              </w:rPr>
            </w:pPr>
            <w:r w:rsidRPr="00477C5F">
              <w:rPr>
                <w:rFonts w:cs="Times New Roman"/>
                <w:color w:val="000000"/>
                <w:sz w:val="20"/>
                <w:szCs w:val="20"/>
              </w:rPr>
              <w:t>109</w:t>
            </w:r>
          </w:p>
        </w:tc>
      </w:tr>
    </w:tbl>
    <w:p w14:paraId="06A5270C" w14:textId="2C62055C" w:rsidR="005154E1" w:rsidRPr="00477C5F" w:rsidRDefault="005154E1" w:rsidP="005154E1">
      <w:pPr>
        <w:rPr>
          <w:rFonts w:cs="Times New Roman"/>
          <w:sz w:val="22"/>
          <w:szCs w:val="22"/>
        </w:rPr>
      </w:pPr>
      <w:r w:rsidRPr="00477C5F">
        <w:rPr>
          <w:rFonts w:cs="Times New Roman"/>
          <w:sz w:val="22"/>
          <w:szCs w:val="22"/>
        </w:rPr>
        <w:t>* = Brain areas of theoretical interest not achieving cluster-size threshold for correction for multiple comparisons across the whole brain.</w:t>
      </w:r>
    </w:p>
    <w:p w14:paraId="47746C2B" w14:textId="58668DFA" w:rsidR="006B7BF8" w:rsidRPr="00477C5F" w:rsidRDefault="006B7BF8" w:rsidP="005154E1">
      <w:pPr>
        <w:rPr>
          <w:rFonts w:cs="Times New Roman"/>
          <w:sz w:val="22"/>
          <w:szCs w:val="22"/>
        </w:rPr>
      </w:pPr>
    </w:p>
    <w:p w14:paraId="494F0302" w14:textId="2642535A" w:rsidR="006B7BF8" w:rsidRPr="00477C5F" w:rsidRDefault="006B7BF8" w:rsidP="006B7BF8">
      <w:pPr>
        <w:pageBreakBefore/>
        <w:rPr>
          <w:rFonts w:cs="Times New Roman"/>
          <w:b/>
          <w:sz w:val="22"/>
          <w:szCs w:val="22"/>
        </w:rPr>
      </w:pPr>
      <w:r w:rsidRPr="00477C5F">
        <w:rPr>
          <w:rFonts w:cs="Times New Roman"/>
          <w:b/>
          <w:sz w:val="22"/>
          <w:szCs w:val="22"/>
        </w:rPr>
        <w:lastRenderedPageBreak/>
        <w:t xml:space="preserve">Table S3. </w:t>
      </w:r>
      <w:r w:rsidR="00AC7599" w:rsidRPr="00477C5F">
        <w:rPr>
          <w:rFonts w:cs="Times New Roman"/>
          <w:b/>
          <w:sz w:val="22"/>
          <w:szCs w:val="22"/>
        </w:rPr>
        <w:t>Effects of Participant Age on Proportions of In-time Responses on the MID Task.</w:t>
      </w:r>
    </w:p>
    <w:p w14:paraId="7161A049" w14:textId="22B6C242" w:rsidR="006B7BF8" w:rsidRPr="00477C5F" w:rsidRDefault="006B7BF8" w:rsidP="005154E1">
      <w:pPr>
        <w:rPr>
          <w:rFonts w:cs="Times New Roman"/>
          <w:sz w:val="22"/>
          <w:szCs w:val="22"/>
        </w:rPr>
      </w:pPr>
    </w:p>
    <w:tbl>
      <w:tblPr>
        <w:tblW w:w="5760" w:type="dxa"/>
        <w:tblLook w:val="04A0" w:firstRow="1" w:lastRow="0" w:firstColumn="1" w:lastColumn="0" w:noHBand="0" w:noVBand="1"/>
      </w:tblPr>
      <w:tblGrid>
        <w:gridCol w:w="2880"/>
        <w:gridCol w:w="1060"/>
        <w:gridCol w:w="1060"/>
        <w:gridCol w:w="1060"/>
      </w:tblGrid>
      <w:tr w:rsidR="00831899" w:rsidRPr="00477C5F" w14:paraId="73CBFCAE" w14:textId="77777777" w:rsidTr="00AC7599">
        <w:trPr>
          <w:trHeight w:val="260"/>
        </w:trPr>
        <w:tc>
          <w:tcPr>
            <w:tcW w:w="2880" w:type="dxa"/>
            <w:tcBorders>
              <w:top w:val="nil"/>
              <w:left w:val="nil"/>
              <w:bottom w:val="single" w:sz="4" w:space="0" w:color="auto"/>
              <w:right w:val="nil"/>
            </w:tcBorders>
            <w:shd w:val="clear" w:color="auto" w:fill="auto"/>
            <w:noWrap/>
            <w:vAlign w:val="bottom"/>
            <w:hideMark/>
          </w:tcPr>
          <w:p w14:paraId="2C91C733" w14:textId="77777777" w:rsidR="00831899" w:rsidRPr="00477C5F" w:rsidRDefault="00831899" w:rsidP="00831899">
            <w:pPr>
              <w:rPr>
                <w:rFonts w:eastAsia="Times New Roman" w:cs="Times New Roman"/>
                <w:b/>
                <w:sz w:val="20"/>
                <w:szCs w:val="20"/>
              </w:rPr>
            </w:pPr>
            <w:r w:rsidRPr="00477C5F">
              <w:rPr>
                <w:rFonts w:eastAsia="Times New Roman" w:cs="Times New Roman"/>
                <w:b/>
                <w:sz w:val="20"/>
                <w:szCs w:val="20"/>
              </w:rPr>
              <w:t>Effect</w:t>
            </w:r>
          </w:p>
        </w:tc>
        <w:tc>
          <w:tcPr>
            <w:tcW w:w="1060" w:type="dxa"/>
            <w:tcBorders>
              <w:top w:val="nil"/>
              <w:left w:val="nil"/>
              <w:bottom w:val="single" w:sz="4" w:space="0" w:color="auto"/>
              <w:right w:val="nil"/>
            </w:tcBorders>
            <w:shd w:val="clear" w:color="auto" w:fill="auto"/>
            <w:noWrap/>
            <w:vAlign w:val="bottom"/>
            <w:hideMark/>
          </w:tcPr>
          <w:p w14:paraId="6F93B881" w14:textId="77777777" w:rsidR="00831899" w:rsidRPr="00477C5F" w:rsidRDefault="00831899" w:rsidP="00831899">
            <w:pPr>
              <w:jc w:val="center"/>
              <w:rPr>
                <w:rFonts w:eastAsia="Times New Roman" w:cs="Times New Roman"/>
                <w:b/>
                <w:sz w:val="20"/>
                <w:szCs w:val="20"/>
              </w:rPr>
            </w:pPr>
            <w:proofErr w:type="spellStart"/>
            <w:r w:rsidRPr="00477C5F">
              <w:rPr>
                <w:rFonts w:eastAsia="Times New Roman" w:cs="Times New Roman"/>
                <w:b/>
                <w:sz w:val="20"/>
                <w:szCs w:val="20"/>
              </w:rPr>
              <w:t>df</w:t>
            </w:r>
            <w:proofErr w:type="spellEnd"/>
          </w:p>
        </w:tc>
        <w:tc>
          <w:tcPr>
            <w:tcW w:w="1060" w:type="dxa"/>
            <w:tcBorders>
              <w:top w:val="nil"/>
              <w:left w:val="nil"/>
              <w:bottom w:val="single" w:sz="4" w:space="0" w:color="auto"/>
              <w:right w:val="nil"/>
            </w:tcBorders>
            <w:shd w:val="clear" w:color="auto" w:fill="auto"/>
            <w:noWrap/>
            <w:vAlign w:val="bottom"/>
            <w:hideMark/>
          </w:tcPr>
          <w:p w14:paraId="111A29EC" w14:textId="77777777" w:rsidR="00831899" w:rsidRPr="00477C5F" w:rsidRDefault="00831899" w:rsidP="00831899">
            <w:pPr>
              <w:jc w:val="center"/>
              <w:rPr>
                <w:rFonts w:eastAsia="Times New Roman" w:cs="Times New Roman"/>
                <w:b/>
                <w:sz w:val="20"/>
                <w:szCs w:val="20"/>
              </w:rPr>
            </w:pPr>
            <w:r w:rsidRPr="00477C5F">
              <w:rPr>
                <w:rFonts w:eastAsia="Times New Roman" w:cs="Times New Roman"/>
                <w:b/>
                <w:sz w:val="20"/>
                <w:szCs w:val="20"/>
              </w:rPr>
              <w:t>F</w:t>
            </w:r>
          </w:p>
        </w:tc>
        <w:tc>
          <w:tcPr>
            <w:tcW w:w="1060" w:type="dxa"/>
            <w:tcBorders>
              <w:top w:val="nil"/>
              <w:left w:val="nil"/>
              <w:bottom w:val="single" w:sz="4" w:space="0" w:color="auto"/>
              <w:right w:val="nil"/>
            </w:tcBorders>
            <w:shd w:val="clear" w:color="auto" w:fill="auto"/>
            <w:noWrap/>
            <w:vAlign w:val="bottom"/>
            <w:hideMark/>
          </w:tcPr>
          <w:p w14:paraId="33C6FC5B" w14:textId="77777777" w:rsidR="00831899" w:rsidRPr="00477C5F" w:rsidRDefault="00831899" w:rsidP="00831899">
            <w:pPr>
              <w:jc w:val="center"/>
              <w:rPr>
                <w:rFonts w:eastAsia="Times New Roman" w:cs="Times New Roman"/>
                <w:b/>
                <w:sz w:val="20"/>
                <w:szCs w:val="20"/>
              </w:rPr>
            </w:pPr>
            <w:r w:rsidRPr="00477C5F">
              <w:rPr>
                <w:rFonts w:eastAsia="Times New Roman" w:cs="Times New Roman"/>
                <w:b/>
                <w:sz w:val="20"/>
                <w:szCs w:val="20"/>
              </w:rPr>
              <w:t>P</w:t>
            </w:r>
          </w:p>
        </w:tc>
      </w:tr>
      <w:tr w:rsidR="00831899" w:rsidRPr="00477C5F" w14:paraId="32933A47" w14:textId="77777777" w:rsidTr="00AC7599">
        <w:trPr>
          <w:trHeight w:val="260"/>
        </w:trPr>
        <w:tc>
          <w:tcPr>
            <w:tcW w:w="2880" w:type="dxa"/>
            <w:tcBorders>
              <w:top w:val="single" w:sz="4" w:space="0" w:color="auto"/>
              <w:left w:val="nil"/>
              <w:bottom w:val="nil"/>
              <w:right w:val="nil"/>
            </w:tcBorders>
            <w:shd w:val="clear" w:color="auto" w:fill="auto"/>
            <w:noWrap/>
            <w:vAlign w:val="bottom"/>
            <w:hideMark/>
          </w:tcPr>
          <w:p w14:paraId="73A9A64E" w14:textId="60500F74" w:rsidR="00831899" w:rsidRPr="00477C5F" w:rsidRDefault="00AC7599" w:rsidP="00831899">
            <w:pPr>
              <w:rPr>
                <w:rFonts w:eastAsia="Times New Roman" w:cs="Times New Roman"/>
                <w:sz w:val="20"/>
                <w:szCs w:val="20"/>
              </w:rPr>
            </w:pPr>
            <w:r w:rsidRPr="00477C5F">
              <w:rPr>
                <w:rFonts w:eastAsia="Times New Roman" w:cs="Times New Roman"/>
                <w:sz w:val="20"/>
                <w:szCs w:val="20"/>
              </w:rPr>
              <w:t>Main Effect of A</w:t>
            </w:r>
            <w:r w:rsidR="00831899" w:rsidRPr="00477C5F">
              <w:rPr>
                <w:rFonts w:eastAsia="Times New Roman" w:cs="Times New Roman"/>
                <w:sz w:val="20"/>
                <w:szCs w:val="20"/>
              </w:rPr>
              <w:t>ge</w:t>
            </w:r>
          </w:p>
        </w:tc>
        <w:tc>
          <w:tcPr>
            <w:tcW w:w="1060" w:type="dxa"/>
            <w:tcBorders>
              <w:top w:val="single" w:sz="4" w:space="0" w:color="auto"/>
              <w:left w:val="nil"/>
              <w:bottom w:val="nil"/>
              <w:right w:val="nil"/>
            </w:tcBorders>
            <w:shd w:val="clear" w:color="auto" w:fill="auto"/>
            <w:noWrap/>
            <w:vAlign w:val="bottom"/>
            <w:hideMark/>
          </w:tcPr>
          <w:p w14:paraId="4E5DEB5B"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1,36</w:t>
            </w:r>
          </w:p>
        </w:tc>
        <w:tc>
          <w:tcPr>
            <w:tcW w:w="1060" w:type="dxa"/>
            <w:tcBorders>
              <w:top w:val="single" w:sz="4" w:space="0" w:color="auto"/>
              <w:left w:val="nil"/>
              <w:bottom w:val="nil"/>
              <w:right w:val="nil"/>
            </w:tcBorders>
            <w:shd w:val="clear" w:color="auto" w:fill="auto"/>
            <w:noWrap/>
            <w:vAlign w:val="bottom"/>
            <w:hideMark/>
          </w:tcPr>
          <w:p w14:paraId="041AE6FE"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0.829</w:t>
            </w:r>
          </w:p>
        </w:tc>
        <w:tc>
          <w:tcPr>
            <w:tcW w:w="1060" w:type="dxa"/>
            <w:tcBorders>
              <w:top w:val="single" w:sz="4" w:space="0" w:color="auto"/>
              <w:left w:val="nil"/>
              <w:bottom w:val="nil"/>
              <w:right w:val="nil"/>
            </w:tcBorders>
            <w:shd w:val="clear" w:color="auto" w:fill="auto"/>
            <w:noWrap/>
            <w:vAlign w:val="bottom"/>
            <w:hideMark/>
          </w:tcPr>
          <w:p w14:paraId="171C4517"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0.369</w:t>
            </w:r>
          </w:p>
        </w:tc>
      </w:tr>
      <w:tr w:rsidR="00831899" w:rsidRPr="00477C5F" w14:paraId="281029E5" w14:textId="77777777" w:rsidTr="00AC7599">
        <w:trPr>
          <w:trHeight w:val="260"/>
        </w:trPr>
        <w:tc>
          <w:tcPr>
            <w:tcW w:w="2880" w:type="dxa"/>
            <w:tcBorders>
              <w:top w:val="nil"/>
              <w:left w:val="nil"/>
              <w:bottom w:val="nil"/>
              <w:right w:val="nil"/>
            </w:tcBorders>
            <w:shd w:val="clear" w:color="auto" w:fill="auto"/>
            <w:noWrap/>
            <w:vAlign w:val="bottom"/>
            <w:hideMark/>
          </w:tcPr>
          <w:p w14:paraId="552F951A" w14:textId="5015DDE4" w:rsidR="00831899" w:rsidRPr="00477C5F" w:rsidRDefault="00AC7599" w:rsidP="00831899">
            <w:pPr>
              <w:rPr>
                <w:rFonts w:eastAsia="Times New Roman" w:cs="Times New Roman"/>
                <w:sz w:val="20"/>
                <w:szCs w:val="20"/>
              </w:rPr>
            </w:pPr>
            <w:r w:rsidRPr="00477C5F">
              <w:rPr>
                <w:rFonts w:eastAsia="Times New Roman" w:cs="Times New Roman"/>
                <w:sz w:val="20"/>
                <w:szCs w:val="20"/>
              </w:rPr>
              <w:t>Main Effect of Diagnosis</w:t>
            </w:r>
          </w:p>
        </w:tc>
        <w:tc>
          <w:tcPr>
            <w:tcW w:w="1060" w:type="dxa"/>
            <w:tcBorders>
              <w:top w:val="nil"/>
              <w:left w:val="nil"/>
              <w:bottom w:val="nil"/>
              <w:right w:val="nil"/>
            </w:tcBorders>
            <w:shd w:val="clear" w:color="auto" w:fill="auto"/>
            <w:noWrap/>
            <w:vAlign w:val="bottom"/>
            <w:hideMark/>
          </w:tcPr>
          <w:p w14:paraId="1D77E216"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1,36</w:t>
            </w:r>
          </w:p>
        </w:tc>
        <w:tc>
          <w:tcPr>
            <w:tcW w:w="1060" w:type="dxa"/>
            <w:tcBorders>
              <w:top w:val="nil"/>
              <w:left w:val="nil"/>
              <w:bottom w:val="nil"/>
              <w:right w:val="nil"/>
            </w:tcBorders>
            <w:shd w:val="clear" w:color="auto" w:fill="auto"/>
            <w:noWrap/>
            <w:vAlign w:val="bottom"/>
            <w:hideMark/>
          </w:tcPr>
          <w:p w14:paraId="1B291F17"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1.080</w:t>
            </w:r>
          </w:p>
        </w:tc>
        <w:tc>
          <w:tcPr>
            <w:tcW w:w="1060" w:type="dxa"/>
            <w:tcBorders>
              <w:top w:val="nil"/>
              <w:left w:val="nil"/>
              <w:bottom w:val="nil"/>
              <w:right w:val="nil"/>
            </w:tcBorders>
            <w:shd w:val="clear" w:color="auto" w:fill="auto"/>
            <w:noWrap/>
            <w:vAlign w:val="bottom"/>
            <w:hideMark/>
          </w:tcPr>
          <w:p w14:paraId="139A7892"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0.306</w:t>
            </w:r>
          </w:p>
        </w:tc>
      </w:tr>
      <w:tr w:rsidR="00831899" w:rsidRPr="00477C5F" w14:paraId="34C5D55B" w14:textId="77777777" w:rsidTr="00AC7599">
        <w:trPr>
          <w:trHeight w:val="260"/>
        </w:trPr>
        <w:tc>
          <w:tcPr>
            <w:tcW w:w="2880" w:type="dxa"/>
            <w:tcBorders>
              <w:top w:val="nil"/>
              <w:left w:val="nil"/>
              <w:bottom w:val="nil"/>
              <w:right w:val="nil"/>
            </w:tcBorders>
            <w:shd w:val="clear" w:color="auto" w:fill="auto"/>
            <w:noWrap/>
            <w:vAlign w:val="bottom"/>
            <w:hideMark/>
          </w:tcPr>
          <w:p w14:paraId="0F23FA28" w14:textId="53D59795" w:rsidR="00831899" w:rsidRPr="00477C5F" w:rsidRDefault="00AC7599" w:rsidP="00831899">
            <w:pPr>
              <w:rPr>
                <w:rFonts w:eastAsia="Times New Roman" w:cs="Times New Roman"/>
                <w:sz w:val="20"/>
                <w:szCs w:val="20"/>
              </w:rPr>
            </w:pPr>
            <w:r w:rsidRPr="00477C5F">
              <w:rPr>
                <w:rFonts w:eastAsia="Times New Roman" w:cs="Times New Roman"/>
                <w:sz w:val="20"/>
                <w:szCs w:val="20"/>
              </w:rPr>
              <w:t>Main Effect of Valence</w:t>
            </w:r>
          </w:p>
        </w:tc>
        <w:tc>
          <w:tcPr>
            <w:tcW w:w="1060" w:type="dxa"/>
            <w:tcBorders>
              <w:top w:val="nil"/>
              <w:left w:val="nil"/>
              <w:bottom w:val="nil"/>
              <w:right w:val="nil"/>
            </w:tcBorders>
            <w:shd w:val="clear" w:color="auto" w:fill="auto"/>
            <w:noWrap/>
            <w:vAlign w:val="bottom"/>
            <w:hideMark/>
          </w:tcPr>
          <w:p w14:paraId="72407A57"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3,72</w:t>
            </w:r>
          </w:p>
        </w:tc>
        <w:tc>
          <w:tcPr>
            <w:tcW w:w="1060" w:type="dxa"/>
            <w:tcBorders>
              <w:top w:val="nil"/>
              <w:left w:val="nil"/>
              <w:bottom w:val="nil"/>
              <w:right w:val="nil"/>
            </w:tcBorders>
            <w:shd w:val="clear" w:color="auto" w:fill="auto"/>
            <w:noWrap/>
            <w:vAlign w:val="bottom"/>
            <w:hideMark/>
          </w:tcPr>
          <w:p w14:paraId="2EA24315"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0.334</w:t>
            </w:r>
          </w:p>
        </w:tc>
        <w:tc>
          <w:tcPr>
            <w:tcW w:w="1060" w:type="dxa"/>
            <w:tcBorders>
              <w:top w:val="nil"/>
              <w:left w:val="nil"/>
              <w:bottom w:val="nil"/>
              <w:right w:val="nil"/>
            </w:tcBorders>
            <w:shd w:val="clear" w:color="auto" w:fill="auto"/>
            <w:noWrap/>
            <w:vAlign w:val="bottom"/>
            <w:hideMark/>
          </w:tcPr>
          <w:p w14:paraId="21F450A0"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0.717</w:t>
            </w:r>
          </w:p>
        </w:tc>
      </w:tr>
      <w:tr w:rsidR="00831899" w:rsidRPr="00477C5F" w14:paraId="0EF66DEC" w14:textId="77777777" w:rsidTr="009426DF">
        <w:trPr>
          <w:trHeight w:val="260"/>
        </w:trPr>
        <w:tc>
          <w:tcPr>
            <w:tcW w:w="2880" w:type="dxa"/>
            <w:tcBorders>
              <w:top w:val="nil"/>
              <w:left w:val="nil"/>
              <w:right w:val="nil"/>
            </w:tcBorders>
            <w:shd w:val="clear" w:color="auto" w:fill="auto"/>
            <w:noWrap/>
            <w:vAlign w:val="bottom"/>
            <w:hideMark/>
          </w:tcPr>
          <w:p w14:paraId="2496C59F" w14:textId="59F0F257" w:rsidR="00831899" w:rsidRPr="00477C5F" w:rsidRDefault="00AC7599" w:rsidP="00831899">
            <w:pPr>
              <w:rPr>
                <w:rFonts w:eastAsia="Times New Roman" w:cs="Times New Roman"/>
                <w:sz w:val="20"/>
                <w:szCs w:val="20"/>
              </w:rPr>
            </w:pPr>
            <w:r w:rsidRPr="00477C5F">
              <w:rPr>
                <w:rFonts w:eastAsia="Times New Roman" w:cs="Times New Roman"/>
                <w:sz w:val="20"/>
                <w:szCs w:val="20"/>
              </w:rPr>
              <w:t>V</w:t>
            </w:r>
            <w:r w:rsidR="00831899" w:rsidRPr="00477C5F">
              <w:rPr>
                <w:rFonts w:eastAsia="Times New Roman" w:cs="Times New Roman"/>
                <w:sz w:val="20"/>
                <w:szCs w:val="20"/>
              </w:rPr>
              <w:t xml:space="preserve">alence * </w:t>
            </w:r>
            <w:r w:rsidRPr="00477C5F">
              <w:rPr>
                <w:rFonts w:eastAsia="Times New Roman" w:cs="Times New Roman"/>
                <w:sz w:val="20"/>
                <w:szCs w:val="20"/>
              </w:rPr>
              <w:t>A</w:t>
            </w:r>
            <w:r w:rsidR="00831899" w:rsidRPr="00477C5F">
              <w:rPr>
                <w:rFonts w:eastAsia="Times New Roman" w:cs="Times New Roman"/>
                <w:sz w:val="20"/>
                <w:szCs w:val="20"/>
              </w:rPr>
              <w:t>ge</w:t>
            </w:r>
            <w:r w:rsidRPr="00477C5F">
              <w:rPr>
                <w:rFonts w:eastAsia="Times New Roman" w:cs="Times New Roman"/>
                <w:sz w:val="20"/>
                <w:szCs w:val="20"/>
              </w:rPr>
              <w:t xml:space="preserve"> Interaction</w:t>
            </w:r>
          </w:p>
        </w:tc>
        <w:tc>
          <w:tcPr>
            <w:tcW w:w="1060" w:type="dxa"/>
            <w:tcBorders>
              <w:top w:val="nil"/>
              <w:left w:val="nil"/>
              <w:right w:val="nil"/>
            </w:tcBorders>
            <w:shd w:val="clear" w:color="auto" w:fill="auto"/>
            <w:noWrap/>
            <w:vAlign w:val="bottom"/>
            <w:hideMark/>
          </w:tcPr>
          <w:p w14:paraId="47283C21"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3,72</w:t>
            </w:r>
          </w:p>
        </w:tc>
        <w:tc>
          <w:tcPr>
            <w:tcW w:w="1060" w:type="dxa"/>
            <w:tcBorders>
              <w:top w:val="nil"/>
              <w:left w:val="nil"/>
              <w:right w:val="nil"/>
            </w:tcBorders>
            <w:shd w:val="clear" w:color="auto" w:fill="auto"/>
            <w:noWrap/>
            <w:vAlign w:val="bottom"/>
            <w:hideMark/>
          </w:tcPr>
          <w:p w14:paraId="6D978FE2"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0.609</w:t>
            </w:r>
          </w:p>
        </w:tc>
        <w:tc>
          <w:tcPr>
            <w:tcW w:w="1060" w:type="dxa"/>
            <w:tcBorders>
              <w:top w:val="nil"/>
              <w:left w:val="nil"/>
              <w:right w:val="nil"/>
            </w:tcBorders>
            <w:shd w:val="clear" w:color="auto" w:fill="auto"/>
            <w:noWrap/>
            <w:vAlign w:val="bottom"/>
            <w:hideMark/>
          </w:tcPr>
          <w:p w14:paraId="6A77BF65"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0.547</w:t>
            </w:r>
          </w:p>
        </w:tc>
      </w:tr>
      <w:tr w:rsidR="00831899" w:rsidRPr="00477C5F" w14:paraId="68BC73F2" w14:textId="77777777" w:rsidTr="009426DF">
        <w:trPr>
          <w:trHeight w:val="260"/>
        </w:trPr>
        <w:tc>
          <w:tcPr>
            <w:tcW w:w="2880" w:type="dxa"/>
            <w:tcBorders>
              <w:top w:val="nil"/>
              <w:left w:val="nil"/>
              <w:right w:val="nil"/>
            </w:tcBorders>
            <w:shd w:val="clear" w:color="auto" w:fill="auto"/>
            <w:noWrap/>
            <w:vAlign w:val="bottom"/>
            <w:hideMark/>
          </w:tcPr>
          <w:p w14:paraId="1EE39D40" w14:textId="7D6505F0" w:rsidR="00831899" w:rsidRPr="00477C5F" w:rsidRDefault="00AC7599" w:rsidP="00831899">
            <w:pPr>
              <w:rPr>
                <w:rFonts w:eastAsia="Times New Roman" w:cs="Times New Roman"/>
                <w:sz w:val="20"/>
                <w:szCs w:val="20"/>
              </w:rPr>
            </w:pPr>
            <w:r w:rsidRPr="00477C5F">
              <w:rPr>
                <w:rFonts w:eastAsia="Times New Roman" w:cs="Times New Roman"/>
                <w:sz w:val="20"/>
                <w:szCs w:val="20"/>
              </w:rPr>
              <w:t>V</w:t>
            </w:r>
            <w:r w:rsidR="00831899" w:rsidRPr="00477C5F">
              <w:rPr>
                <w:rFonts w:eastAsia="Times New Roman" w:cs="Times New Roman"/>
                <w:sz w:val="20"/>
                <w:szCs w:val="20"/>
              </w:rPr>
              <w:t xml:space="preserve">alence * </w:t>
            </w:r>
            <w:r w:rsidRPr="00477C5F">
              <w:rPr>
                <w:rFonts w:eastAsia="Times New Roman" w:cs="Times New Roman"/>
                <w:sz w:val="20"/>
                <w:szCs w:val="20"/>
              </w:rPr>
              <w:t>Diagnosis Interaction</w:t>
            </w:r>
          </w:p>
        </w:tc>
        <w:tc>
          <w:tcPr>
            <w:tcW w:w="1060" w:type="dxa"/>
            <w:tcBorders>
              <w:top w:val="nil"/>
              <w:left w:val="nil"/>
              <w:right w:val="nil"/>
            </w:tcBorders>
            <w:shd w:val="clear" w:color="auto" w:fill="auto"/>
            <w:noWrap/>
            <w:vAlign w:val="bottom"/>
            <w:hideMark/>
          </w:tcPr>
          <w:p w14:paraId="1D1461AA"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3,72</w:t>
            </w:r>
          </w:p>
        </w:tc>
        <w:tc>
          <w:tcPr>
            <w:tcW w:w="1060" w:type="dxa"/>
            <w:tcBorders>
              <w:top w:val="nil"/>
              <w:left w:val="nil"/>
              <w:right w:val="nil"/>
            </w:tcBorders>
            <w:shd w:val="clear" w:color="auto" w:fill="auto"/>
            <w:noWrap/>
            <w:vAlign w:val="bottom"/>
            <w:hideMark/>
          </w:tcPr>
          <w:p w14:paraId="31F38030"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0.220</w:t>
            </w:r>
          </w:p>
        </w:tc>
        <w:tc>
          <w:tcPr>
            <w:tcW w:w="1060" w:type="dxa"/>
            <w:tcBorders>
              <w:top w:val="nil"/>
              <w:left w:val="nil"/>
              <w:right w:val="nil"/>
            </w:tcBorders>
            <w:shd w:val="clear" w:color="auto" w:fill="auto"/>
            <w:noWrap/>
            <w:vAlign w:val="bottom"/>
            <w:hideMark/>
          </w:tcPr>
          <w:p w14:paraId="65898B93" w14:textId="77777777" w:rsidR="00831899" w:rsidRPr="00477C5F" w:rsidRDefault="00831899" w:rsidP="00831899">
            <w:pPr>
              <w:jc w:val="center"/>
              <w:rPr>
                <w:rFonts w:eastAsia="Times New Roman" w:cs="Times New Roman"/>
                <w:sz w:val="20"/>
                <w:szCs w:val="20"/>
              </w:rPr>
            </w:pPr>
            <w:r w:rsidRPr="00477C5F">
              <w:rPr>
                <w:rFonts w:eastAsia="Times New Roman" w:cs="Times New Roman"/>
                <w:sz w:val="20"/>
                <w:szCs w:val="20"/>
              </w:rPr>
              <w:t>0.803</w:t>
            </w:r>
          </w:p>
        </w:tc>
      </w:tr>
    </w:tbl>
    <w:p w14:paraId="3364AC51" w14:textId="7905BD4C" w:rsidR="006B7BF8" w:rsidRPr="00477C5F" w:rsidRDefault="006B7BF8" w:rsidP="006B7BF8">
      <w:pPr>
        <w:pageBreakBefore/>
        <w:rPr>
          <w:rFonts w:cs="Times New Roman"/>
          <w:b/>
          <w:sz w:val="22"/>
          <w:szCs w:val="22"/>
        </w:rPr>
      </w:pPr>
      <w:r w:rsidRPr="00477C5F">
        <w:rPr>
          <w:rFonts w:cs="Times New Roman"/>
          <w:b/>
          <w:sz w:val="22"/>
          <w:szCs w:val="22"/>
        </w:rPr>
        <w:lastRenderedPageBreak/>
        <w:t>Table S</w:t>
      </w:r>
      <w:r w:rsidR="00831899" w:rsidRPr="00477C5F">
        <w:rPr>
          <w:rFonts w:cs="Times New Roman"/>
          <w:b/>
          <w:sz w:val="22"/>
          <w:szCs w:val="22"/>
        </w:rPr>
        <w:t>4</w:t>
      </w:r>
      <w:r w:rsidRPr="00477C5F">
        <w:rPr>
          <w:rFonts w:cs="Times New Roman"/>
          <w:b/>
          <w:sz w:val="22"/>
          <w:szCs w:val="22"/>
        </w:rPr>
        <w:t xml:space="preserve">. </w:t>
      </w:r>
      <w:r w:rsidR="00AC7599" w:rsidRPr="00477C5F">
        <w:rPr>
          <w:rFonts w:cs="Times New Roman"/>
          <w:b/>
          <w:sz w:val="22"/>
          <w:szCs w:val="22"/>
        </w:rPr>
        <w:t>Effects of Participant Age on MRI Contrasts of Interest from the MID Task.</w:t>
      </w:r>
    </w:p>
    <w:p w14:paraId="38337B70" w14:textId="77777777" w:rsidR="006B7BF8" w:rsidRPr="00477C5F" w:rsidRDefault="006B7BF8" w:rsidP="006B7BF8">
      <w:pPr>
        <w:rPr>
          <w:rFonts w:cs="Times New Roman"/>
          <w:sz w:val="22"/>
          <w:szCs w:val="22"/>
        </w:rPr>
      </w:pPr>
    </w:p>
    <w:tbl>
      <w:tblPr>
        <w:tblW w:w="9360" w:type="dxa"/>
        <w:tblLook w:val="04A0" w:firstRow="1" w:lastRow="0" w:firstColumn="1" w:lastColumn="0" w:noHBand="0" w:noVBand="1"/>
      </w:tblPr>
      <w:tblGrid>
        <w:gridCol w:w="5019"/>
        <w:gridCol w:w="1413"/>
        <w:gridCol w:w="2928"/>
      </w:tblGrid>
      <w:tr w:rsidR="00831899" w:rsidRPr="00477C5F" w14:paraId="04E5F571" w14:textId="77777777" w:rsidTr="00C1608B">
        <w:trPr>
          <w:trHeight w:val="320"/>
        </w:trPr>
        <w:tc>
          <w:tcPr>
            <w:tcW w:w="4320" w:type="dxa"/>
            <w:tcBorders>
              <w:top w:val="nil"/>
              <w:left w:val="nil"/>
              <w:bottom w:val="single" w:sz="4" w:space="0" w:color="auto"/>
              <w:right w:val="nil"/>
            </w:tcBorders>
            <w:shd w:val="clear" w:color="auto" w:fill="auto"/>
            <w:noWrap/>
            <w:vAlign w:val="bottom"/>
            <w:hideMark/>
          </w:tcPr>
          <w:p w14:paraId="1054910D" w14:textId="3EA538A2" w:rsidR="00831899" w:rsidRPr="00477C5F" w:rsidRDefault="00AC7599" w:rsidP="00831899">
            <w:pPr>
              <w:rPr>
                <w:rFonts w:eastAsia="Times New Roman" w:cs="Times New Roman"/>
                <w:b/>
                <w:sz w:val="20"/>
                <w:szCs w:val="20"/>
              </w:rPr>
            </w:pPr>
            <w:r w:rsidRPr="00477C5F">
              <w:rPr>
                <w:rFonts w:eastAsia="Times New Roman" w:cs="Times New Roman"/>
                <w:b/>
                <w:sz w:val="20"/>
                <w:szCs w:val="20"/>
              </w:rPr>
              <w:t>Contrast</w:t>
            </w:r>
          </w:p>
        </w:tc>
        <w:tc>
          <w:tcPr>
            <w:tcW w:w="0" w:type="auto"/>
            <w:tcBorders>
              <w:top w:val="nil"/>
              <w:left w:val="nil"/>
              <w:bottom w:val="single" w:sz="4" w:space="0" w:color="auto"/>
              <w:right w:val="nil"/>
            </w:tcBorders>
            <w:shd w:val="clear" w:color="auto" w:fill="auto"/>
            <w:noWrap/>
            <w:vAlign w:val="bottom"/>
            <w:hideMark/>
          </w:tcPr>
          <w:p w14:paraId="5FFD9CAD" w14:textId="77777777" w:rsidR="00AC7599" w:rsidRPr="00477C5F" w:rsidRDefault="00AC7599" w:rsidP="00831899">
            <w:pPr>
              <w:jc w:val="center"/>
              <w:rPr>
                <w:rFonts w:eastAsia="Times New Roman" w:cs="Times New Roman"/>
                <w:b/>
                <w:color w:val="000000"/>
                <w:sz w:val="20"/>
                <w:szCs w:val="20"/>
              </w:rPr>
            </w:pPr>
            <w:r w:rsidRPr="00477C5F">
              <w:rPr>
                <w:rFonts w:eastAsia="Times New Roman" w:cs="Times New Roman"/>
                <w:b/>
                <w:color w:val="000000"/>
                <w:sz w:val="20"/>
                <w:szCs w:val="20"/>
              </w:rPr>
              <w:t>Simple</w:t>
            </w:r>
          </w:p>
          <w:p w14:paraId="2C8A6742" w14:textId="77777777" w:rsidR="00AC7599" w:rsidRPr="00477C5F" w:rsidRDefault="00AC7599" w:rsidP="00831899">
            <w:pPr>
              <w:jc w:val="center"/>
              <w:rPr>
                <w:rFonts w:eastAsia="Times New Roman" w:cs="Times New Roman"/>
                <w:b/>
                <w:color w:val="000000"/>
                <w:sz w:val="20"/>
                <w:szCs w:val="20"/>
              </w:rPr>
            </w:pPr>
            <w:r w:rsidRPr="00477C5F">
              <w:rPr>
                <w:rFonts w:eastAsia="Times New Roman" w:cs="Times New Roman"/>
                <w:b/>
                <w:color w:val="000000"/>
                <w:sz w:val="20"/>
                <w:szCs w:val="20"/>
              </w:rPr>
              <w:t>Correlation</w:t>
            </w:r>
          </w:p>
          <w:p w14:paraId="174D5B12" w14:textId="207DAA07" w:rsidR="00831899" w:rsidRPr="00477C5F" w:rsidRDefault="00AC7599" w:rsidP="00831899">
            <w:pPr>
              <w:jc w:val="center"/>
              <w:rPr>
                <w:rFonts w:eastAsia="Times New Roman" w:cs="Times New Roman"/>
                <w:b/>
                <w:color w:val="000000"/>
                <w:sz w:val="20"/>
                <w:szCs w:val="20"/>
              </w:rPr>
            </w:pPr>
            <w:r w:rsidRPr="00477C5F">
              <w:rPr>
                <w:rFonts w:eastAsia="Times New Roman" w:cs="Times New Roman"/>
                <w:b/>
                <w:color w:val="000000"/>
                <w:sz w:val="20"/>
                <w:szCs w:val="20"/>
              </w:rPr>
              <w:t>With A</w:t>
            </w:r>
            <w:r w:rsidR="00831899" w:rsidRPr="00477C5F">
              <w:rPr>
                <w:rFonts w:eastAsia="Times New Roman" w:cs="Times New Roman"/>
                <w:b/>
                <w:color w:val="000000"/>
                <w:sz w:val="20"/>
                <w:szCs w:val="20"/>
              </w:rPr>
              <w:t>ge</w:t>
            </w:r>
          </w:p>
        </w:tc>
        <w:tc>
          <w:tcPr>
            <w:tcW w:w="2520" w:type="dxa"/>
            <w:tcBorders>
              <w:top w:val="nil"/>
              <w:left w:val="nil"/>
              <w:bottom w:val="single" w:sz="4" w:space="0" w:color="auto"/>
              <w:right w:val="nil"/>
            </w:tcBorders>
            <w:shd w:val="clear" w:color="auto" w:fill="auto"/>
            <w:noWrap/>
            <w:vAlign w:val="bottom"/>
            <w:hideMark/>
          </w:tcPr>
          <w:p w14:paraId="18850DD2" w14:textId="77777777" w:rsidR="00831899" w:rsidRPr="00477C5F" w:rsidRDefault="00831899" w:rsidP="00831899">
            <w:pPr>
              <w:jc w:val="center"/>
              <w:rPr>
                <w:rFonts w:eastAsia="Times New Roman" w:cs="Times New Roman"/>
                <w:b/>
                <w:color w:val="000000"/>
                <w:sz w:val="20"/>
                <w:szCs w:val="20"/>
              </w:rPr>
            </w:pPr>
            <w:r w:rsidRPr="00477C5F">
              <w:rPr>
                <w:rFonts w:eastAsia="Times New Roman" w:cs="Times New Roman"/>
                <w:b/>
                <w:color w:val="000000"/>
                <w:sz w:val="20"/>
                <w:szCs w:val="20"/>
              </w:rPr>
              <w:t>Z of U</w:t>
            </w:r>
          </w:p>
          <w:p w14:paraId="48132398" w14:textId="77777777" w:rsidR="00AC7599" w:rsidRPr="00477C5F" w:rsidRDefault="00AC7599" w:rsidP="00831899">
            <w:pPr>
              <w:jc w:val="center"/>
              <w:rPr>
                <w:rFonts w:eastAsia="Times New Roman" w:cs="Times New Roman"/>
                <w:b/>
                <w:color w:val="000000"/>
                <w:sz w:val="20"/>
                <w:szCs w:val="20"/>
              </w:rPr>
            </w:pPr>
            <w:r w:rsidRPr="00477C5F">
              <w:rPr>
                <w:rFonts w:eastAsia="Times New Roman" w:cs="Times New Roman"/>
                <w:b/>
                <w:color w:val="000000"/>
                <w:sz w:val="20"/>
                <w:szCs w:val="20"/>
              </w:rPr>
              <w:t>Comparing</w:t>
            </w:r>
          </w:p>
          <w:p w14:paraId="0DAB6FA0" w14:textId="7DC31474" w:rsidR="00AC7599" w:rsidRPr="00477C5F" w:rsidRDefault="00AC7599" w:rsidP="00831899">
            <w:pPr>
              <w:jc w:val="center"/>
              <w:rPr>
                <w:rFonts w:eastAsia="Times New Roman" w:cs="Times New Roman"/>
                <w:b/>
                <w:color w:val="000000"/>
                <w:sz w:val="20"/>
                <w:szCs w:val="20"/>
              </w:rPr>
            </w:pPr>
            <w:r w:rsidRPr="00477C5F">
              <w:rPr>
                <w:rFonts w:eastAsia="Times New Roman" w:cs="Times New Roman"/>
                <w:b/>
                <w:color w:val="000000"/>
                <w:sz w:val="20"/>
                <w:szCs w:val="20"/>
              </w:rPr>
              <w:t>Adult and Adolescent CHR Subjects</w:t>
            </w:r>
          </w:p>
        </w:tc>
      </w:tr>
      <w:tr w:rsidR="00831899" w:rsidRPr="00477C5F" w14:paraId="1EFB6872" w14:textId="77777777" w:rsidTr="00C1608B">
        <w:trPr>
          <w:trHeight w:val="320"/>
        </w:trPr>
        <w:tc>
          <w:tcPr>
            <w:tcW w:w="4320" w:type="dxa"/>
            <w:tcBorders>
              <w:top w:val="single" w:sz="4" w:space="0" w:color="auto"/>
              <w:left w:val="nil"/>
              <w:bottom w:val="nil"/>
              <w:right w:val="nil"/>
            </w:tcBorders>
            <w:shd w:val="clear" w:color="auto" w:fill="auto"/>
            <w:noWrap/>
            <w:vAlign w:val="bottom"/>
            <w:hideMark/>
          </w:tcPr>
          <w:p w14:paraId="050598E4" w14:textId="4E1D88B3" w:rsidR="00831899" w:rsidRPr="00477C5F" w:rsidRDefault="00AC7599" w:rsidP="00831899">
            <w:pPr>
              <w:rPr>
                <w:rFonts w:eastAsia="Times New Roman" w:cs="Times New Roman"/>
                <w:color w:val="000000"/>
                <w:sz w:val="20"/>
                <w:szCs w:val="20"/>
              </w:rPr>
            </w:pPr>
            <w:r w:rsidRPr="00477C5F">
              <w:rPr>
                <w:rFonts w:eastAsia="Times New Roman" w:cs="Times New Roman"/>
                <w:color w:val="000000"/>
                <w:sz w:val="20"/>
                <w:szCs w:val="20"/>
              </w:rPr>
              <w:t>[</w:t>
            </w:r>
            <w:r w:rsidR="00831899" w:rsidRPr="00477C5F">
              <w:rPr>
                <w:rFonts w:eastAsia="Times New Roman" w:cs="Times New Roman"/>
                <w:color w:val="000000"/>
                <w:sz w:val="20"/>
                <w:szCs w:val="20"/>
              </w:rPr>
              <w:t>Expected</w:t>
            </w:r>
            <w:r w:rsidRPr="00477C5F">
              <w:rPr>
                <w:rFonts w:eastAsia="Times New Roman" w:cs="Times New Roman"/>
                <w:color w:val="000000"/>
                <w:sz w:val="20"/>
                <w:szCs w:val="20"/>
              </w:rPr>
              <w:t xml:space="preserve"> </w:t>
            </w:r>
            <w:r w:rsidR="00831899" w:rsidRPr="00477C5F">
              <w:rPr>
                <w:rFonts w:eastAsia="Times New Roman" w:cs="Times New Roman"/>
                <w:color w:val="000000"/>
                <w:sz w:val="20"/>
                <w:szCs w:val="20"/>
              </w:rPr>
              <w:t>Gain</w:t>
            </w:r>
            <w:r w:rsidRPr="00477C5F">
              <w:rPr>
                <w:rFonts w:eastAsia="Times New Roman" w:cs="Times New Roman"/>
                <w:color w:val="000000"/>
                <w:sz w:val="20"/>
                <w:szCs w:val="20"/>
              </w:rPr>
              <w:t xml:space="preserve"> – </w:t>
            </w:r>
            <w:r w:rsidR="00831899" w:rsidRPr="00477C5F">
              <w:rPr>
                <w:rFonts w:eastAsia="Times New Roman" w:cs="Times New Roman"/>
                <w:color w:val="000000"/>
                <w:sz w:val="20"/>
                <w:szCs w:val="20"/>
              </w:rPr>
              <w:t>Loss</w:t>
            </w:r>
            <w:r w:rsidRPr="00477C5F">
              <w:rPr>
                <w:rFonts w:eastAsia="Times New Roman" w:cs="Times New Roman"/>
                <w:color w:val="000000"/>
                <w:sz w:val="20"/>
                <w:szCs w:val="20"/>
              </w:rPr>
              <w:t xml:space="preserve">] in </w:t>
            </w:r>
            <w:r w:rsidR="00831899" w:rsidRPr="00477C5F">
              <w:rPr>
                <w:rFonts w:eastAsia="Times New Roman" w:cs="Times New Roman"/>
                <w:color w:val="000000"/>
                <w:sz w:val="20"/>
                <w:szCs w:val="20"/>
              </w:rPr>
              <w:t>VS</w:t>
            </w:r>
          </w:p>
        </w:tc>
        <w:tc>
          <w:tcPr>
            <w:tcW w:w="0" w:type="auto"/>
            <w:tcBorders>
              <w:top w:val="single" w:sz="4" w:space="0" w:color="auto"/>
              <w:left w:val="nil"/>
              <w:bottom w:val="nil"/>
              <w:right w:val="nil"/>
            </w:tcBorders>
            <w:shd w:val="clear" w:color="auto" w:fill="auto"/>
            <w:noWrap/>
            <w:vAlign w:val="bottom"/>
            <w:hideMark/>
          </w:tcPr>
          <w:p w14:paraId="42C71614"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-0.171</w:t>
            </w:r>
          </w:p>
        </w:tc>
        <w:tc>
          <w:tcPr>
            <w:tcW w:w="2520" w:type="dxa"/>
            <w:tcBorders>
              <w:top w:val="single" w:sz="4" w:space="0" w:color="auto"/>
              <w:left w:val="nil"/>
              <w:bottom w:val="nil"/>
              <w:right w:val="nil"/>
            </w:tcBorders>
            <w:shd w:val="clear" w:color="auto" w:fill="auto"/>
            <w:noWrap/>
            <w:vAlign w:val="bottom"/>
            <w:hideMark/>
          </w:tcPr>
          <w:p w14:paraId="6AA6E065"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-1.178</w:t>
            </w:r>
          </w:p>
        </w:tc>
      </w:tr>
      <w:tr w:rsidR="00831899" w:rsidRPr="00477C5F" w14:paraId="40AB5579" w14:textId="77777777" w:rsidTr="00C1608B">
        <w:trPr>
          <w:trHeight w:val="320"/>
        </w:trPr>
        <w:tc>
          <w:tcPr>
            <w:tcW w:w="4320" w:type="dxa"/>
            <w:tcBorders>
              <w:top w:val="nil"/>
              <w:left w:val="nil"/>
              <w:bottom w:val="nil"/>
              <w:right w:val="nil"/>
            </w:tcBorders>
            <w:shd w:val="clear" w:color="auto" w:fill="auto"/>
            <w:noWrap/>
            <w:vAlign w:val="bottom"/>
            <w:hideMark/>
          </w:tcPr>
          <w:p w14:paraId="2DE2AA84" w14:textId="040B27D8" w:rsidR="00831899" w:rsidRPr="00477C5F" w:rsidRDefault="00AC7599" w:rsidP="00477C5F">
            <w:pPr>
              <w:rPr>
                <w:rFonts w:eastAsia="Times New Roman" w:cs="Times New Roman"/>
                <w:color w:val="000000"/>
                <w:sz w:val="20"/>
                <w:szCs w:val="20"/>
              </w:rPr>
            </w:pPr>
            <w:r w:rsidRPr="00477C5F">
              <w:rPr>
                <w:rFonts w:eastAsia="Times New Roman" w:cs="Times New Roman"/>
                <w:color w:val="000000"/>
                <w:sz w:val="20"/>
                <w:szCs w:val="20"/>
              </w:rPr>
              <w:t>[</w:t>
            </w:r>
            <w:r w:rsidR="00831899" w:rsidRPr="00477C5F">
              <w:rPr>
                <w:rFonts w:eastAsia="Times New Roman" w:cs="Times New Roman"/>
                <w:color w:val="000000"/>
                <w:sz w:val="20"/>
                <w:szCs w:val="20"/>
              </w:rPr>
              <w:t>Expected</w:t>
            </w:r>
            <w:r w:rsidRPr="00477C5F">
              <w:rPr>
                <w:rFonts w:eastAsia="Times New Roman" w:cs="Times New Roman"/>
                <w:color w:val="000000"/>
                <w:sz w:val="20"/>
                <w:szCs w:val="20"/>
              </w:rPr>
              <w:t xml:space="preserve"> </w:t>
            </w:r>
            <w:r w:rsidR="00831899" w:rsidRPr="00477C5F">
              <w:rPr>
                <w:rFonts w:eastAsia="Times New Roman" w:cs="Times New Roman"/>
                <w:color w:val="000000"/>
                <w:sz w:val="20"/>
                <w:szCs w:val="20"/>
              </w:rPr>
              <w:t>Gain</w:t>
            </w:r>
            <w:r w:rsidRPr="00477C5F">
              <w:rPr>
                <w:rFonts w:eastAsia="Times New Roman" w:cs="Times New Roman"/>
                <w:color w:val="000000"/>
                <w:sz w:val="20"/>
                <w:szCs w:val="20"/>
              </w:rPr>
              <w:t xml:space="preserve"> – </w:t>
            </w:r>
            <w:r w:rsidR="00831899" w:rsidRPr="00477C5F">
              <w:rPr>
                <w:rFonts w:eastAsia="Times New Roman" w:cs="Times New Roman"/>
                <w:color w:val="000000"/>
                <w:sz w:val="20"/>
                <w:szCs w:val="20"/>
              </w:rPr>
              <w:t>Loss</w:t>
            </w:r>
            <w:r w:rsidRPr="00477C5F">
              <w:rPr>
                <w:rFonts w:eastAsia="Times New Roman" w:cs="Times New Roman"/>
                <w:color w:val="000000"/>
                <w:sz w:val="20"/>
                <w:szCs w:val="20"/>
              </w:rPr>
              <w:t>] in</w:t>
            </w:r>
            <w:r w:rsidR="00477C5F" w:rsidRPr="00477C5F">
              <w:rPr>
                <w:rFonts w:eastAsia="Times New Roman" w:cs="Times New Roman"/>
                <w:color w:val="000000"/>
                <w:sz w:val="20"/>
                <w:szCs w:val="20"/>
              </w:rPr>
              <w:t xml:space="preserve"> </w:t>
            </w:r>
            <w:proofErr w:type="spellStart"/>
            <w:r w:rsidR="00477C5F" w:rsidRPr="00477C5F">
              <w:rPr>
                <w:rFonts w:eastAsia="Times New Roman" w:cs="Times New Roman"/>
                <w:color w:val="000000"/>
                <w:sz w:val="20"/>
                <w:szCs w:val="20"/>
              </w:rPr>
              <w:t>vm</w:t>
            </w:r>
            <w:r w:rsidR="00831899" w:rsidRPr="00477C5F">
              <w:rPr>
                <w:rFonts w:eastAsia="Times New Roman" w:cs="Times New Roman"/>
                <w:color w:val="000000"/>
                <w:sz w:val="20"/>
                <w:szCs w:val="20"/>
              </w:rPr>
              <w:t>PFC</w:t>
            </w:r>
            <w:proofErr w:type="spellEnd"/>
          </w:p>
        </w:tc>
        <w:tc>
          <w:tcPr>
            <w:tcW w:w="0" w:type="auto"/>
            <w:tcBorders>
              <w:top w:val="nil"/>
              <w:left w:val="nil"/>
              <w:bottom w:val="nil"/>
              <w:right w:val="nil"/>
            </w:tcBorders>
            <w:shd w:val="clear" w:color="auto" w:fill="auto"/>
            <w:noWrap/>
            <w:vAlign w:val="bottom"/>
            <w:hideMark/>
          </w:tcPr>
          <w:p w14:paraId="6BB46045"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-0.382</w:t>
            </w:r>
          </w:p>
        </w:tc>
        <w:tc>
          <w:tcPr>
            <w:tcW w:w="2520" w:type="dxa"/>
            <w:tcBorders>
              <w:top w:val="nil"/>
              <w:left w:val="nil"/>
              <w:bottom w:val="nil"/>
              <w:right w:val="nil"/>
            </w:tcBorders>
            <w:shd w:val="clear" w:color="auto" w:fill="auto"/>
            <w:noWrap/>
            <w:vAlign w:val="bottom"/>
            <w:hideMark/>
          </w:tcPr>
          <w:p w14:paraId="01DE1A80"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-1.481</w:t>
            </w:r>
          </w:p>
        </w:tc>
      </w:tr>
      <w:tr w:rsidR="00831899" w:rsidRPr="00477C5F" w14:paraId="0A3F439E" w14:textId="77777777" w:rsidTr="00C1608B">
        <w:trPr>
          <w:trHeight w:val="320"/>
        </w:trPr>
        <w:tc>
          <w:tcPr>
            <w:tcW w:w="4320" w:type="dxa"/>
            <w:tcBorders>
              <w:top w:val="nil"/>
              <w:left w:val="nil"/>
              <w:bottom w:val="nil"/>
              <w:right w:val="nil"/>
            </w:tcBorders>
            <w:shd w:val="clear" w:color="auto" w:fill="auto"/>
            <w:noWrap/>
            <w:vAlign w:val="bottom"/>
            <w:hideMark/>
          </w:tcPr>
          <w:p w14:paraId="07FAECE9" w14:textId="0347EA60" w:rsidR="00831899" w:rsidRPr="00477C5F" w:rsidRDefault="00AC7599" w:rsidP="00831899">
            <w:pPr>
              <w:rPr>
                <w:rFonts w:eastAsia="Times New Roman" w:cs="Times New Roman"/>
                <w:color w:val="000000"/>
                <w:sz w:val="20"/>
                <w:szCs w:val="20"/>
              </w:rPr>
            </w:pPr>
            <w:r w:rsidRPr="00477C5F">
              <w:rPr>
                <w:rFonts w:eastAsia="Times New Roman" w:cs="Times New Roman"/>
                <w:color w:val="000000"/>
                <w:sz w:val="20"/>
                <w:szCs w:val="20"/>
              </w:rPr>
              <w:t>[</w:t>
            </w:r>
            <w:r w:rsidR="00831899" w:rsidRPr="00477C5F">
              <w:rPr>
                <w:rFonts w:eastAsia="Times New Roman" w:cs="Times New Roman"/>
                <w:color w:val="000000"/>
                <w:sz w:val="20"/>
                <w:szCs w:val="20"/>
              </w:rPr>
              <w:t>Received</w:t>
            </w:r>
            <w:r w:rsidRPr="00477C5F">
              <w:rPr>
                <w:rFonts w:eastAsia="Times New Roman" w:cs="Times New Roman"/>
                <w:color w:val="000000"/>
                <w:sz w:val="20"/>
                <w:szCs w:val="20"/>
              </w:rPr>
              <w:t xml:space="preserve"> Large </w:t>
            </w:r>
            <w:r w:rsidR="00831899" w:rsidRPr="00477C5F">
              <w:rPr>
                <w:rFonts w:eastAsia="Times New Roman" w:cs="Times New Roman"/>
                <w:color w:val="000000"/>
                <w:sz w:val="20"/>
                <w:szCs w:val="20"/>
              </w:rPr>
              <w:t>Gain</w:t>
            </w:r>
            <w:r w:rsidRPr="00477C5F">
              <w:rPr>
                <w:rFonts w:eastAsia="Times New Roman" w:cs="Times New Roman"/>
                <w:color w:val="000000"/>
                <w:sz w:val="20"/>
                <w:szCs w:val="20"/>
              </w:rPr>
              <w:t xml:space="preserve"> – </w:t>
            </w:r>
            <w:r w:rsidR="00831899" w:rsidRPr="00477C5F">
              <w:rPr>
                <w:rFonts w:eastAsia="Times New Roman" w:cs="Times New Roman"/>
                <w:color w:val="000000"/>
                <w:sz w:val="20"/>
                <w:szCs w:val="20"/>
              </w:rPr>
              <w:t>Small</w:t>
            </w:r>
            <w:r w:rsidRPr="00477C5F">
              <w:rPr>
                <w:rFonts w:eastAsia="Times New Roman" w:cs="Times New Roman"/>
                <w:color w:val="000000"/>
                <w:sz w:val="20"/>
                <w:szCs w:val="20"/>
              </w:rPr>
              <w:t xml:space="preserve">] in </w:t>
            </w:r>
            <w:r w:rsidR="00831899" w:rsidRPr="00477C5F">
              <w:rPr>
                <w:rFonts w:eastAsia="Times New Roman" w:cs="Times New Roman"/>
                <w:color w:val="000000"/>
                <w:sz w:val="20"/>
                <w:szCs w:val="20"/>
              </w:rPr>
              <w:t>VS</w:t>
            </w:r>
          </w:p>
        </w:tc>
        <w:tc>
          <w:tcPr>
            <w:tcW w:w="0" w:type="auto"/>
            <w:tcBorders>
              <w:top w:val="nil"/>
              <w:left w:val="nil"/>
              <w:bottom w:val="nil"/>
              <w:right w:val="nil"/>
            </w:tcBorders>
            <w:shd w:val="clear" w:color="auto" w:fill="auto"/>
            <w:noWrap/>
            <w:vAlign w:val="bottom"/>
            <w:hideMark/>
          </w:tcPr>
          <w:p w14:paraId="405F6AFB"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-0.168</w:t>
            </w:r>
          </w:p>
        </w:tc>
        <w:tc>
          <w:tcPr>
            <w:tcW w:w="2520" w:type="dxa"/>
            <w:tcBorders>
              <w:top w:val="nil"/>
              <w:left w:val="nil"/>
              <w:bottom w:val="nil"/>
              <w:right w:val="nil"/>
            </w:tcBorders>
            <w:shd w:val="clear" w:color="auto" w:fill="auto"/>
            <w:noWrap/>
            <w:vAlign w:val="bottom"/>
            <w:hideMark/>
          </w:tcPr>
          <w:p w14:paraId="2797EBD6"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-1.026</w:t>
            </w:r>
          </w:p>
        </w:tc>
      </w:tr>
      <w:tr w:rsidR="00831899" w:rsidRPr="00477C5F" w14:paraId="21B3E807" w14:textId="77777777" w:rsidTr="00477C5F">
        <w:trPr>
          <w:trHeight w:val="320"/>
        </w:trPr>
        <w:tc>
          <w:tcPr>
            <w:tcW w:w="4320" w:type="dxa"/>
            <w:tcBorders>
              <w:top w:val="nil"/>
              <w:left w:val="nil"/>
              <w:right w:val="nil"/>
            </w:tcBorders>
            <w:shd w:val="clear" w:color="auto" w:fill="auto"/>
            <w:noWrap/>
            <w:vAlign w:val="bottom"/>
            <w:hideMark/>
          </w:tcPr>
          <w:p w14:paraId="3811B3D4" w14:textId="2BA30D19" w:rsidR="00831899" w:rsidRPr="00477C5F" w:rsidRDefault="00AC7599" w:rsidP="00477C5F">
            <w:pPr>
              <w:rPr>
                <w:rFonts w:eastAsia="Times New Roman" w:cs="Times New Roman"/>
                <w:color w:val="000000"/>
                <w:sz w:val="20"/>
                <w:szCs w:val="20"/>
              </w:rPr>
            </w:pPr>
            <w:r w:rsidRPr="00477C5F">
              <w:rPr>
                <w:rFonts w:eastAsia="Times New Roman" w:cs="Times New Roman"/>
                <w:color w:val="000000"/>
                <w:sz w:val="20"/>
                <w:szCs w:val="20"/>
              </w:rPr>
              <w:t>[</w:t>
            </w:r>
            <w:r w:rsidR="00831899" w:rsidRPr="00477C5F">
              <w:rPr>
                <w:rFonts w:eastAsia="Times New Roman" w:cs="Times New Roman"/>
                <w:color w:val="000000"/>
                <w:sz w:val="20"/>
                <w:szCs w:val="20"/>
              </w:rPr>
              <w:t>Received</w:t>
            </w:r>
            <w:r w:rsidRPr="00477C5F">
              <w:rPr>
                <w:rFonts w:eastAsia="Times New Roman" w:cs="Times New Roman"/>
                <w:color w:val="000000"/>
                <w:sz w:val="20"/>
                <w:szCs w:val="20"/>
              </w:rPr>
              <w:t xml:space="preserve"> Large </w:t>
            </w:r>
            <w:r w:rsidR="00831899" w:rsidRPr="00477C5F">
              <w:rPr>
                <w:rFonts w:eastAsia="Times New Roman" w:cs="Times New Roman"/>
                <w:color w:val="000000"/>
                <w:sz w:val="20"/>
                <w:szCs w:val="20"/>
              </w:rPr>
              <w:t>Gain</w:t>
            </w:r>
            <w:r w:rsidRPr="00477C5F">
              <w:rPr>
                <w:rFonts w:eastAsia="Times New Roman" w:cs="Times New Roman"/>
                <w:color w:val="000000"/>
                <w:sz w:val="20"/>
                <w:szCs w:val="20"/>
              </w:rPr>
              <w:t xml:space="preserve"> – </w:t>
            </w:r>
            <w:r w:rsidR="00831899" w:rsidRPr="00477C5F">
              <w:rPr>
                <w:rFonts w:eastAsia="Times New Roman" w:cs="Times New Roman"/>
                <w:color w:val="000000"/>
                <w:sz w:val="20"/>
                <w:szCs w:val="20"/>
              </w:rPr>
              <w:t>Small</w:t>
            </w:r>
            <w:r w:rsidRPr="00477C5F">
              <w:rPr>
                <w:rFonts w:eastAsia="Times New Roman" w:cs="Times New Roman"/>
                <w:color w:val="000000"/>
                <w:sz w:val="20"/>
                <w:szCs w:val="20"/>
              </w:rPr>
              <w:t xml:space="preserve">] in </w:t>
            </w:r>
            <w:proofErr w:type="spellStart"/>
            <w:r w:rsidR="00477C5F" w:rsidRPr="00477C5F">
              <w:rPr>
                <w:rFonts w:eastAsia="Times New Roman" w:cs="Times New Roman"/>
                <w:color w:val="000000"/>
                <w:sz w:val="20"/>
                <w:szCs w:val="20"/>
              </w:rPr>
              <w:t>vm</w:t>
            </w:r>
            <w:r w:rsidR="00831899" w:rsidRPr="00477C5F">
              <w:rPr>
                <w:rFonts w:eastAsia="Times New Roman" w:cs="Times New Roman"/>
                <w:color w:val="000000"/>
                <w:sz w:val="20"/>
                <w:szCs w:val="20"/>
              </w:rPr>
              <w:t>PFC</w:t>
            </w:r>
            <w:proofErr w:type="spellEnd"/>
          </w:p>
        </w:tc>
        <w:tc>
          <w:tcPr>
            <w:tcW w:w="0" w:type="auto"/>
            <w:tcBorders>
              <w:top w:val="nil"/>
              <w:left w:val="nil"/>
              <w:right w:val="nil"/>
            </w:tcBorders>
            <w:shd w:val="clear" w:color="auto" w:fill="auto"/>
            <w:noWrap/>
            <w:vAlign w:val="bottom"/>
            <w:hideMark/>
          </w:tcPr>
          <w:p w14:paraId="1A2CA508"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-0.182</w:t>
            </w:r>
          </w:p>
        </w:tc>
        <w:tc>
          <w:tcPr>
            <w:tcW w:w="2520" w:type="dxa"/>
            <w:tcBorders>
              <w:top w:val="nil"/>
              <w:left w:val="nil"/>
              <w:right w:val="nil"/>
            </w:tcBorders>
            <w:shd w:val="clear" w:color="auto" w:fill="auto"/>
            <w:noWrap/>
            <w:vAlign w:val="bottom"/>
            <w:hideMark/>
          </w:tcPr>
          <w:p w14:paraId="3DC3F5A7"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-0.798</w:t>
            </w:r>
          </w:p>
        </w:tc>
      </w:tr>
      <w:tr w:rsidR="00477C5F" w:rsidRPr="00477C5F" w14:paraId="1E83BF91" w14:textId="77777777" w:rsidTr="00477C5F">
        <w:trPr>
          <w:trHeight w:val="320"/>
        </w:trPr>
        <w:tc>
          <w:tcPr>
            <w:tcW w:w="9360" w:type="dxa"/>
            <w:gridSpan w:val="3"/>
            <w:tcBorders>
              <w:left w:val="nil"/>
              <w:bottom w:val="nil"/>
            </w:tcBorders>
            <w:shd w:val="clear" w:color="auto" w:fill="auto"/>
            <w:noWrap/>
            <w:vAlign w:val="bottom"/>
          </w:tcPr>
          <w:p w14:paraId="425DAB5C" w14:textId="77777777" w:rsidR="00477C5F" w:rsidRPr="00477C5F" w:rsidRDefault="00477C5F" w:rsidP="00477C5F">
            <w:pPr>
              <w:rPr>
                <w:rFonts w:eastAsia="Times New Roman" w:cs="Times New Roman"/>
                <w:color w:val="000000"/>
                <w:sz w:val="20"/>
                <w:szCs w:val="20"/>
              </w:rPr>
            </w:pPr>
          </w:p>
        </w:tc>
      </w:tr>
    </w:tbl>
    <w:p w14:paraId="2A1353A0" w14:textId="77777777" w:rsidR="006B7BF8" w:rsidRPr="00477C5F" w:rsidRDefault="006B7BF8" w:rsidP="00671A36">
      <w:pPr>
        <w:rPr>
          <w:rFonts w:cs="Times New Roman"/>
          <w:sz w:val="22"/>
          <w:szCs w:val="22"/>
        </w:rPr>
      </w:pPr>
    </w:p>
    <w:p w14:paraId="427BF618" w14:textId="7E705D80" w:rsidR="006B7BF8" w:rsidRPr="00477C5F" w:rsidRDefault="006B7BF8" w:rsidP="006B7BF8">
      <w:pPr>
        <w:pageBreakBefore/>
        <w:rPr>
          <w:rFonts w:cs="Times New Roman"/>
          <w:b/>
          <w:sz w:val="22"/>
          <w:szCs w:val="22"/>
        </w:rPr>
      </w:pPr>
      <w:r w:rsidRPr="00477C5F">
        <w:rPr>
          <w:rFonts w:cs="Times New Roman"/>
          <w:b/>
          <w:sz w:val="22"/>
          <w:szCs w:val="22"/>
        </w:rPr>
        <w:lastRenderedPageBreak/>
        <w:t>Table S</w:t>
      </w:r>
      <w:r w:rsidR="00831899" w:rsidRPr="00477C5F">
        <w:rPr>
          <w:rFonts w:cs="Times New Roman"/>
          <w:b/>
          <w:sz w:val="22"/>
          <w:szCs w:val="22"/>
        </w:rPr>
        <w:t>5</w:t>
      </w:r>
      <w:r w:rsidRPr="00477C5F">
        <w:rPr>
          <w:rFonts w:cs="Times New Roman"/>
          <w:b/>
          <w:sz w:val="22"/>
          <w:szCs w:val="22"/>
        </w:rPr>
        <w:t xml:space="preserve">. </w:t>
      </w:r>
      <w:r w:rsidR="00AC7599" w:rsidRPr="00477C5F">
        <w:rPr>
          <w:rFonts w:cs="Times New Roman"/>
          <w:b/>
          <w:sz w:val="22"/>
          <w:szCs w:val="22"/>
        </w:rPr>
        <w:t>Effects of Participant Age on Proportions of Optimal Responses on the RL Task</w:t>
      </w:r>
    </w:p>
    <w:p w14:paraId="289CCFCF" w14:textId="028CC5CB" w:rsidR="006B7BF8" w:rsidRPr="00477C5F" w:rsidRDefault="006B7BF8" w:rsidP="006B7BF8">
      <w:pPr>
        <w:rPr>
          <w:rFonts w:cs="Times New Roman"/>
          <w:sz w:val="22"/>
          <w:szCs w:val="22"/>
        </w:rPr>
      </w:pPr>
    </w:p>
    <w:tbl>
      <w:tblPr>
        <w:tblW w:w="6180" w:type="dxa"/>
        <w:tblLook w:val="04A0" w:firstRow="1" w:lastRow="0" w:firstColumn="1" w:lastColumn="0" w:noHBand="0" w:noVBand="1"/>
      </w:tblPr>
      <w:tblGrid>
        <w:gridCol w:w="2880"/>
        <w:gridCol w:w="1180"/>
        <w:gridCol w:w="1060"/>
        <w:gridCol w:w="1060"/>
      </w:tblGrid>
      <w:tr w:rsidR="00831899" w:rsidRPr="00477C5F" w14:paraId="7580EAD0" w14:textId="77777777" w:rsidTr="00AC7599">
        <w:trPr>
          <w:trHeight w:val="260"/>
        </w:trPr>
        <w:tc>
          <w:tcPr>
            <w:tcW w:w="2880" w:type="dxa"/>
            <w:tcBorders>
              <w:top w:val="nil"/>
              <w:left w:val="nil"/>
              <w:bottom w:val="single" w:sz="4" w:space="0" w:color="auto"/>
              <w:right w:val="nil"/>
            </w:tcBorders>
            <w:shd w:val="clear" w:color="auto" w:fill="auto"/>
            <w:noWrap/>
            <w:vAlign w:val="bottom"/>
            <w:hideMark/>
          </w:tcPr>
          <w:p w14:paraId="1A778C55" w14:textId="77777777" w:rsidR="00831899" w:rsidRPr="00477C5F" w:rsidRDefault="00831899" w:rsidP="00831899">
            <w:pPr>
              <w:rPr>
                <w:rFonts w:eastAsia="Times New Roman" w:cs="Times New Roman"/>
                <w:b/>
                <w:sz w:val="20"/>
                <w:szCs w:val="20"/>
              </w:rPr>
            </w:pPr>
            <w:r w:rsidRPr="00477C5F">
              <w:rPr>
                <w:rFonts w:eastAsia="Times New Roman" w:cs="Times New Roman"/>
                <w:b/>
                <w:sz w:val="20"/>
                <w:szCs w:val="20"/>
              </w:rPr>
              <w:t>Effect</w:t>
            </w:r>
          </w:p>
        </w:tc>
        <w:tc>
          <w:tcPr>
            <w:tcW w:w="1180" w:type="dxa"/>
            <w:tcBorders>
              <w:top w:val="nil"/>
              <w:left w:val="nil"/>
              <w:bottom w:val="single" w:sz="4" w:space="0" w:color="auto"/>
              <w:right w:val="nil"/>
            </w:tcBorders>
            <w:shd w:val="clear" w:color="auto" w:fill="auto"/>
            <w:noWrap/>
            <w:vAlign w:val="bottom"/>
            <w:hideMark/>
          </w:tcPr>
          <w:p w14:paraId="774F5BB6" w14:textId="77777777" w:rsidR="00831899" w:rsidRPr="00477C5F" w:rsidRDefault="00831899" w:rsidP="00831899">
            <w:pPr>
              <w:jc w:val="center"/>
              <w:rPr>
                <w:rFonts w:eastAsia="Times New Roman" w:cs="Times New Roman"/>
                <w:b/>
                <w:sz w:val="20"/>
                <w:szCs w:val="20"/>
              </w:rPr>
            </w:pPr>
            <w:proofErr w:type="spellStart"/>
            <w:r w:rsidRPr="00477C5F">
              <w:rPr>
                <w:rFonts w:eastAsia="Times New Roman" w:cs="Times New Roman"/>
                <w:b/>
                <w:sz w:val="20"/>
                <w:szCs w:val="20"/>
              </w:rPr>
              <w:t>df</w:t>
            </w:r>
            <w:proofErr w:type="spellEnd"/>
          </w:p>
        </w:tc>
        <w:tc>
          <w:tcPr>
            <w:tcW w:w="1060" w:type="dxa"/>
            <w:tcBorders>
              <w:top w:val="nil"/>
              <w:left w:val="nil"/>
              <w:bottom w:val="single" w:sz="4" w:space="0" w:color="auto"/>
              <w:right w:val="nil"/>
            </w:tcBorders>
            <w:shd w:val="clear" w:color="auto" w:fill="auto"/>
            <w:noWrap/>
            <w:vAlign w:val="bottom"/>
            <w:hideMark/>
          </w:tcPr>
          <w:p w14:paraId="3A7E5638" w14:textId="77777777" w:rsidR="00831899" w:rsidRPr="00477C5F" w:rsidRDefault="00831899" w:rsidP="00831899">
            <w:pPr>
              <w:jc w:val="center"/>
              <w:rPr>
                <w:rFonts w:eastAsia="Times New Roman" w:cs="Times New Roman"/>
                <w:b/>
                <w:sz w:val="20"/>
                <w:szCs w:val="20"/>
              </w:rPr>
            </w:pPr>
            <w:r w:rsidRPr="00477C5F">
              <w:rPr>
                <w:rFonts w:eastAsia="Times New Roman" w:cs="Times New Roman"/>
                <w:b/>
                <w:sz w:val="20"/>
                <w:szCs w:val="20"/>
              </w:rPr>
              <w:t>F</w:t>
            </w:r>
          </w:p>
        </w:tc>
        <w:tc>
          <w:tcPr>
            <w:tcW w:w="1060" w:type="dxa"/>
            <w:tcBorders>
              <w:top w:val="nil"/>
              <w:left w:val="nil"/>
              <w:bottom w:val="single" w:sz="4" w:space="0" w:color="auto"/>
              <w:right w:val="nil"/>
            </w:tcBorders>
            <w:shd w:val="clear" w:color="auto" w:fill="auto"/>
            <w:noWrap/>
            <w:vAlign w:val="bottom"/>
            <w:hideMark/>
          </w:tcPr>
          <w:p w14:paraId="1BBE7AFD" w14:textId="77777777" w:rsidR="00831899" w:rsidRPr="00477C5F" w:rsidRDefault="00831899" w:rsidP="00831899">
            <w:pPr>
              <w:jc w:val="center"/>
              <w:rPr>
                <w:rFonts w:eastAsia="Times New Roman" w:cs="Times New Roman"/>
                <w:b/>
                <w:sz w:val="20"/>
                <w:szCs w:val="20"/>
              </w:rPr>
            </w:pPr>
            <w:r w:rsidRPr="00477C5F">
              <w:rPr>
                <w:rFonts w:eastAsia="Times New Roman" w:cs="Times New Roman"/>
                <w:b/>
                <w:sz w:val="20"/>
                <w:szCs w:val="20"/>
              </w:rPr>
              <w:t>P</w:t>
            </w:r>
          </w:p>
        </w:tc>
      </w:tr>
      <w:tr w:rsidR="00AC7599" w:rsidRPr="00477C5F" w14:paraId="5F051075" w14:textId="77777777" w:rsidTr="00AC7599">
        <w:trPr>
          <w:trHeight w:val="260"/>
        </w:trPr>
        <w:tc>
          <w:tcPr>
            <w:tcW w:w="2880" w:type="dxa"/>
            <w:tcBorders>
              <w:top w:val="single" w:sz="4" w:space="0" w:color="auto"/>
              <w:left w:val="nil"/>
              <w:bottom w:val="nil"/>
              <w:right w:val="nil"/>
            </w:tcBorders>
            <w:shd w:val="clear" w:color="auto" w:fill="auto"/>
            <w:noWrap/>
            <w:vAlign w:val="bottom"/>
            <w:hideMark/>
          </w:tcPr>
          <w:p w14:paraId="6DBD2286" w14:textId="506E72D3" w:rsidR="00AC7599" w:rsidRPr="00477C5F" w:rsidRDefault="00AC7599" w:rsidP="00AC7599">
            <w:pPr>
              <w:rPr>
                <w:rFonts w:eastAsia="Times New Roman" w:cs="Times New Roman"/>
                <w:b/>
                <w:sz w:val="20"/>
                <w:szCs w:val="20"/>
              </w:rPr>
            </w:pPr>
            <w:r w:rsidRPr="00477C5F">
              <w:rPr>
                <w:rFonts w:eastAsia="Times New Roman" w:cs="Times New Roman"/>
                <w:b/>
                <w:sz w:val="20"/>
                <w:szCs w:val="20"/>
              </w:rPr>
              <w:t>Main Effect of Age</w:t>
            </w:r>
          </w:p>
        </w:tc>
        <w:tc>
          <w:tcPr>
            <w:tcW w:w="1180" w:type="dxa"/>
            <w:tcBorders>
              <w:top w:val="single" w:sz="4" w:space="0" w:color="auto"/>
              <w:left w:val="nil"/>
              <w:bottom w:val="nil"/>
              <w:right w:val="nil"/>
            </w:tcBorders>
            <w:shd w:val="clear" w:color="auto" w:fill="auto"/>
            <w:noWrap/>
            <w:vAlign w:val="bottom"/>
            <w:hideMark/>
          </w:tcPr>
          <w:p w14:paraId="0BE25D5A"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1,35</w:t>
            </w:r>
          </w:p>
        </w:tc>
        <w:tc>
          <w:tcPr>
            <w:tcW w:w="1060" w:type="dxa"/>
            <w:tcBorders>
              <w:top w:val="single" w:sz="4" w:space="0" w:color="auto"/>
              <w:left w:val="nil"/>
              <w:bottom w:val="nil"/>
              <w:right w:val="nil"/>
            </w:tcBorders>
            <w:shd w:val="clear" w:color="auto" w:fill="auto"/>
            <w:noWrap/>
            <w:vAlign w:val="bottom"/>
            <w:hideMark/>
          </w:tcPr>
          <w:p w14:paraId="0624041D"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5.260</w:t>
            </w:r>
          </w:p>
        </w:tc>
        <w:tc>
          <w:tcPr>
            <w:tcW w:w="1060" w:type="dxa"/>
            <w:tcBorders>
              <w:top w:val="single" w:sz="4" w:space="0" w:color="auto"/>
              <w:left w:val="nil"/>
              <w:bottom w:val="nil"/>
              <w:right w:val="nil"/>
            </w:tcBorders>
            <w:shd w:val="clear" w:color="auto" w:fill="auto"/>
            <w:noWrap/>
            <w:vAlign w:val="bottom"/>
            <w:hideMark/>
          </w:tcPr>
          <w:p w14:paraId="2EBE8BC7"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0.028</w:t>
            </w:r>
          </w:p>
        </w:tc>
      </w:tr>
      <w:tr w:rsidR="00AC7599" w:rsidRPr="00477C5F" w14:paraId="65B8D0C9" w14:textId="77777777" w:rsidTr="00AC7599">
        <w:trPr>
          <w:trHeight w:val="260"/>
        </w:trPr>
        <w:tc>
          <w:tcPr>
            <w:tcW w:w="2880" w:type="dxa"/>
            <w:tcBorders>
              <w:top w:val="nil"/>
              <w:left w:val="nil"/>
              <w:bottom w:val="nil"/>
              <w:right w:val="nil"/>
            </w:tcBorders>
            <w:shd w:val="clear" w:color="auto" w:fill="auto"/>
            <w:noWrap/>
            <w:vAlign w:val="bottom"/>
            <w:hideMark/>
          </w:tcPr>
          <w:p w14:paraId="60553710" w14:textId="5468BCE4" w:rsidR="00AC7599" w:rsidRPr="00477C5F" w:rsidRDefault="00AC7599" w:rsidP="00AC7599">
            <w:pPr>
              <w:rPr>
                <w:rFonts w:eastAsia="Times New Roman" w:cs="Times New Roman"/>
                <w:b/>
                <w:sz w:val="20"/>
                <w:szCs w:val="20"/>
              </w:rPr>
            </w:pPr>
            <w:r w:rsidRPr="00477C5F">
              <w:rPr>
                <w:rFonts w:eastAsia="Times New Roman" w:cs="Times New Roman"/>
                <w:b/>
                <w:sz w:val="20"/>
                <w:szCs w:val="20"/>
              </w:rPr>
              <w:t>Main Effect of Diagnosis</w:t>
            </w:r>
          </w:p>
        </w:tc>
        <w:tc>
          <w:tcPr>
            <w:tcW w:w="1180" w:type="dxa"/>
            <w:tcBorders>
              <w:top w:val="nil"/>
              <w:left w:val="nil"/>
              <w:bottom w:val="nil"/>
              <w:right w:val="nil"/>
            </w:tcBorders>
            <w:shd w:val="clear" w:color="auto" w:fill="auto"/>
            <w:noWrap/>
            <w:vAlign w:val="bottom"/>
            <w:hideMark/>
          </w:tcPr>
          <w:p w14:paraId="402E437E"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1,35</w:t>
            </w:r>
          </w:p>
        </w:tc>
        <w:tc>
          <w:tcPr>
            <w:tcW w:w="1060" w:type="dxa"/>
            <w:tcBorders>
              <w:top w:val="nil"/>
              <w:left w:val="nil"/>
              <w:bottom w:val="nil"/>
              <w:right w:val="nil"/>
            </w:tcBorders>
            <w:shd w:val="clear" w:color="auto" w:fill="auto"/>
            <w:noWrap/>
            <w:vAlign w:val="bottom"/>
            <w:hideMark/>
          </w:tcPr>
          <w:p w14:paraId="49E01B14"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6.869</w:t>
            </w:r>
          </w:p>
        </w:tc>
        <w:tc>
          <w:tcPr>
            <w:tcW w:w="1060" w:type="dxa"/>
            <w:tcBorders>
              <w:top w:val="nil"/>
              <w:left w:val="nil"/>
              <w:bottom w:val="nil"/>
              <w:right w:val="nil"/>
            </w:tcBorders>
            <w:shd w:val="clear" w:color="auto" w:fill="auto"/>
            <w:noWrap/>
            <w:vAlign w:val="bottom"/>
            <w:hideMark/>
          </w:tcPr>
          <w:p w14:paraId="357BB418"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0.013</w:t>
            </w:r>
          </w:p>
        </w:tc>
      </w:tr>
      <w:tr w:rsidR="00AC7599" w:rsidRPr="00477C5F" w14:paraId="247B7B99" w14:textId="77777777" w:rsidTr="00AC7599">
        <w:trPr>
          <w:trHeight w:val="260"/>
        </w:trPr>
        <w:tc>
          <w:tcPr>
            <w:tcW w:w="2880" w:type="dxa"/>
            <w:tcBorders>
              <w:top w:val="nil"/>
              <w:left w:val="nil"/>
              <w:bottom w:val="nil"/>
              <w:right w:val="nil"/>
            </w:tcBorders>
            <w:shd w:val="clear" w:color="auto" w:fill="auto"/>
            <w:noWrap/>
            <w:vAlign w:val="bottom"/>
            <w:hideMark/>
          </w:tcPr>
          <w:p w14:paraId="7E2EA793" w14:textId="1E04BDC6" w:rsidR="00AC7599" w:rsidRPr="00477C5F" w:rsidRDefault="00AC7599" w:rsidP="00AC7599">
            <w:pPr>
              <w:rPr>
                <w:rFonts w:eastAsia="Times New Roman" w:cs="Times New Roman"/>
                <w:sz w:val="20"/>
                <w:szCs w:val="20"/>
              </w:rPr>
            </w:pPr>
            <w:r w:rsidRPr="00477C5F">
              <w:rPr>
                <w:rFonts w:eastAsia="Times New Roman" w:cs="Times New Roman"/>
                <w:sz w:val="20"/>
                <w:szCs w:val="20"/>
              </w:rPr>
              <w:t>Main Effect of Block</w:t>
            </w:r>
          </w:p>
        </w:tc>
        <w:tc>
          <w:tcPr>
            <w:tcW w:w="1180" w:type="dxa"/>
            <w:tcBorders>
              <w:top w:val="nil"/>
              <w:left w:val="nil"/>
              <w:bottom w:val="nil"/>
              <w:right w:val="nil"/>
            </w:tcBorders>
            <w:shd w:val="clear" w:color="auto" w:fill="auto"/>
            <w:noWrap/>
            <w:vAlign w:val="bottom"/>
            <w:hideMark/>
          </w:tcPr>
          <w:p w14:paraId="5EDFBC92" w14:textId="77777777" w:rsidR="00AC7599" w:rsidRPr="00477C5F" w:rsidRDefault="00AC7599" w:rsidP="00AC7599">
            <w:pPr>
              <w:jc w:val="center"/>
              <w:rPr>
                <w:rFonts w:eastAsia="Times New Roman" w:cs="Times New Roman"/>
                <w:sz w:val="20"/>
                <w:szCs w:val="20"/>
              </w:rPr>
            </w:pPr>
            <w:r w:rsidRPr="00477C5F">
              <w:rPr>
                <w:rFonts w:eastAsia="Times New Roman" w:cs="Times New Roman"/>
                <w:sz w:val="20"/>
                <w:szCs w:val="20"/>
              </w:rPr>
              <w:t>3,105</w:t>
            </w:r>
          </w:p>
        </w:tc>
        <w:tc>
          <w:tcPr>
            <w:tcW w:w="1060" w:type="dxa"/>
            <w:tcBorders>
              <w:top w:val="nil"/>
              <w:left w:val="nil"/>
              <w:bottom w:val="nil"/>
              <w:right w:val="nil"/>
            </w:tcBorders>
            <w:shd w:val="clear" w:color="auto" w:fill="auto"/>
            <w:noWrap/>
            <w:vAlign w:val="bottom"/>
            <w:hideMark/>
          </w:tcPr>
          <w:p w14:paraId="485204C8" w14:textId="77777777" w:rsidR="00AC7599" w:rsidRPr="00477C5F" w:rsidRDefault="00AC7599" w:rsidP="00AC7599">
            <w:pPr>
              <w:jc w:val="center"/>
              <w:rPr>
                <w:rFonts w:eastAsia="Times New Roman" w:cs="Times New Roman"/>
                <w:sz w:val="20"/>
                <w:szCs w:val="20"/>
              </w:rPr>
            </w:pPr>
            <w:r w:rsidRPr="00477C5F">
              <w:rPr>
                <w:rFonts w:eastAsia="Times New Roman" w:cs="Times New Roman"/>
                <w:sz w:val="20"/>
                <w:szCs w:val="20"/>
              </w:rPr>
              <w:t>0.621</w:t>
            </w:r>
          </w:p>
        </w:tc>
        <w:tc>
          <w:tcPr>
            <w:tcW w:w="1060" w:type="dxa"/>
            <w:tcBorders>
              <w:top w:val="nil"/>
              <w:left w:val="nil"/>
              <w:bottom w:val="nil"/>
              <w:right w:val="nil"/>
            </w:tcBorders>
            <w:shd w:val="clear" w:color="auto" w:fill="auto"/>
            <w:noWrap/>
            <w:vAlign w:val="bottom"/>
            <w:hideMark/>
          </w:tcPr>
          <w:p w14:paraId="0D8E3B09" w14:textId="77777777" w:rsidR="00AC7599" w:rsidRPr="00477C5F" w:rsidRDefault="00AC7599" w:rsidP="00AC7599">
            <w:pPr>
              <w:jc w:val="center"/>
              <w:rPr>
                <w:rFonts w:eastAsia="Times New Roman" w:cs="Times New Roman"/>
                <w:sz w:val="20"/>
                <w:szCs w:val="20"/>
              </w:rPr>
            </w:pPr>
            <w:r w:rsidRPr="00477C5F">
              <w:rPr>
                <w:rFonts w:eastAsia="Times New Roman" w:cs="Times New Roman"/>
                <w:sz w:val="20"/>
                <w:szCs w:val="20"/>
              </w:rPr>
              <w:t>0.603</w:t>
            </w:r>
          </w:p>
        </w:tc>
      </w:tr>
      <w:tr w:rsidR="00AC7599" w:rsidRPr="00477C5F" w14:paraId="5C934317" w14:textId="77777777" w:rsidTr="00477C5F">
        <w:trPr>
          <w:trHeight w:val="260"/>
        </w:trPr>
        <w:tc>
          <w:tcPr>
            <w:tcW w:w="2880" w:type="dxa"/>
            <w:tcBorders>
              <w:top w:val="nil"/>
              <w:left w:val="nil"/>
              <w:right w:val="nil"/>
            </w:tcBorders>
            <w:shd w:val="clear" w:color="auto" w:fill="auto"/>
            <w:noWrap/>
            <w:vAlign w:val="bottom"/>
            <w:hideMark/>
          </w:tcPr>
          <w:p w14:paraId="30416052" w14:textId="287C6EA1" w:rsidR="00AC7599" w:rsidRPr="00477C5F" w:rsidRDefault="00AC7599" w:rsidP="00AC7599">
            <w:pPr>
              <w:rPr>
                <w:rFonts w:eastAsia="Times New Roman" w:cs="Times New Roman"/>
                <w:b/>
                <w:sz w:val="20"/>
                <w:szCs w:val="20"/>
              </w:rPr>
            </w:pPr>
            <w:r w:rsidRPr="00477C5F">
              <w:rPr>
                <w:rFonts w:eastAsia="Times New Roman" w:cs="Times New Roman"/>
                <w:b/>
                <w:sz w:val="20"/>
                <w:szCs w:val="20"/>
              </w:rPr>
              <w:t>Block * Age Interaction</w:t>
            </w:r>
          </w:p>
        </w:tc>
        <w:tc>
          <w:tcPr>
            <w:tcW w:w="1180" w:type="dxa"/>
            <w:tcBorders>
              <w:top w:val="nil"/>
              <w:left w:val="nil"/>
              <w:right w:val="nil"/>
            </w:tcBorders>
            <w:shd w:val="clear" w:color="auto" w:fill="auto"/>
            <w:noWrap/>
            <w:vAlign w:val="bottom"/>
            <w:hideMark/>
          </w:tcPr>
          <w:p w14:paraId="5718E50E"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3,105</w:t>
            </w:r>
          </w:p>
        </w:tc>
        <w:tc>
          <w:tcPr>
            <w:tcW w:w="1060" w:type="dxa"/>
            <w:tcBorders>
              <w:top w:val="nil"/>
              <w:left w:val="nil"/>
              <w:right w:val="nil"/>
            </w:tcBorders>
            <w:shd w:val="clear" w:color="auto" w:fill="auto"/>
            <w:noWrap/>
            <w:vAlign w:val="bottom"/>
            <w:hideMark/>
          </w:tcPr>
          <w:p w14:paraId="71183DEC"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4.324</w:t>
            </w:r>
          </w:p>
        </w:tc>
        <w:tc>
          <w:tcPr>
            <w:tcW w:w="1060" w:type="dxa"/>
            <w:tcBorders>
              <w:top w:val="nil"/>
              <w:left w:val="nil"/>
              <w:right w:val="nil"/>
            </w:tcBorders>
            <w:shd w:val="clear" w:color="auto" w:fill="auto"/>
            <w:noWrap/>
            <w:vAlign w:val="bottom"/>
            <w:hideMark/>
          </w:tcPr>
          <w:p w14:paraId="4A0C7FE5"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0.006</w:t>
            </w:r>
          </w:p>
        </w:tc>
      </w:tr>
      <w:tr w:rsidR="00AC7599" w:rsidRPr="00477C5F" w14:paraId="0626EA13" w14:textId="77777777" w:rsidTr="00477C5F">
        <w:trPr>
          <w:trHeight w:val="260"/>
        </w:trPr>
        <w:tc>
          <w:tcPr>
            <w:tcW w:w="2880" w:type="dxa"/>
            <w:tcBorders>
              <w:top w:val="nil"/>
              <w:left w:val="nil"/>
              <w:right w:val="nil"/>
            </w:tcBorders>
            <w:shd w:val="clear" w:color="auto" w:fill="auto"/>
            <w:noWrap/>
            <w:vAlign w:val="bottom"/>
            <w:hideMark/>
          </w:tcPr>
          <w:p w14:paraId="1881AD76" w14:textId="33679202" w:rsidR="00AC7599" w:rsidRPr="00477C5F" w:rsidRDefault="00AC7599" w:rsidP="00AC7599">
            <w:pPr>
              <w:rPr>
                <w:rFonts w:eastAsia="Times New Roman" w:cs="Times New Roman"/>
                <w:b/>
                <w:sz w:val="20"/>
                <w:szCs w:val="20"/>
              </w:rPr>
            </w:pPr>
            <w:r w:rsidRPr="00477C5F">
              <w:rPr>
                <w:rFonts w:eastAsia="Times New Roman" w:cs="Times New Roman"/>
                <w:b/>
                <w:sz w:val="20"/>
                <w:szCs w:val="20"/>
              </w:rPr>
              <w:t>Block * Diagnosis Interaction</w:t>
            </w:r>
          </w:p>
        </w:tc>
        <w:tc>
          <w:tcPr>
            <w:tcW w:w="1180" w:type="dxa"/>
            <w:tcBorders>
              <w:top w:val="nil"/>
              <w:left w:val="nil"/>
              <w:right w:val="nil"/>
            </w:tcBorders>
            <w:shd w:val="clear" w:color="auto" w:fill="auto"/>
            <w:noWrap/>
            <w:vAlign w:val="bottom"/>
            <w:hideMark/>
          </w:tcPr>
          <w:p w14:paraId="41E8551E"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3,105</w:t>
            </w:r>
          </w:p>
        </w:tc>
        <w:tc>
          <w:tcPr>
            <w:tcW w:w="1060" w:type="dxa"/>
            <w:tcBorders>
              <w:top w:val="nil"/>
              <w:left w:val="nil"/>
              <w:right w:val="nil"/>
            </w:tcBorders>
            <w:shd w:val="clear" w:color="auto" w:fill="auto"/>
            <w:noWrap/>
            <w:vAlign w:val="bottom"/>
            <w:hideMark/>
          </w:tcPr>
          <w:p w14:paraId="09164428"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7.256</w:t>
            </w:r>
          </w:p>
        </w:tc>
        <w:tc>
          <w:tcPr>
            <w:tcW w:w="1060" w:type="dxa"/>
            <w:tcBorders>
              <w:top w:val="nil"/>
              <w:left w:val="nil"/>
              <w:right w:val="nil"/>
            </w:tcBorders>
            <w:shd w:val="clear" w:color="auto" w:fill="auto"/>
            <w:noWrap/>
            <w:vAlign w:val="bottom"/>
            <w:hideMark/>
          </w:tcPr>
          <w:p w14:paraId="3641675B" w14:textId="77777777" w:rsidR="00AC7599" w:rsidRPr="00477C5F" w:rsidRDefault="00AC7599" w:rsidP="00AC7599">
            <w:pPr>
              <w:jc w:val="center"/>
              <w:rPr>
                <w:rFonts w:eastAsia="Times New Roman" w:cs="Times New Roman"/>
                <w:b/>
                <w:sz w:val="20"/>
                <w:szCs w:val="20"/>
              </w:rPr>
            </w:pPr>
            <w:r w:rsidRPr="00477C5F">
              <w:rPr>
                <w:rFonts w:eastAsia="Times New Roman" w:cs="Times New Roman"/>
                <w:b/>
                <w:sz w:val="20"/>
                <w:szCs w:val="20"/>
              </w:rPr>
              <w:t>0.001</w:t>
            </w:r>
          </w:p>
        </w:tc>
      </w:tr>
    </w:tbl>
    <w:p w14:paraId="15DEBD3F" w14:textId="3AA4CC49" w:rsidR="006B7BF8" w:rsidRPr="00477C5F" w:rsidRDefault="006B7BF8" w:rsidP="006B7BF8">
      <w:pPr>
        <w:pageBreakBefore/>
        <w:rPr>
          <w:rFonts w:cs="Times New Roman"/>
          <w:b/>
          <w:sz w:val="22"/>
          <w:szCs w:val="22"/>
        </w:rPr>
      </w:pPr>
      <w:r w:rsidRPr="00477C5F">
        <w:rPr>
          <w:rFonts w:cs="Times New Roman"/>
          <w:b/>
          <w:sz w:val="22"/>
          <w:szCs w:val="22"/>
        </w:rPr>
        <w:lastRenderedPageBreak/>
        <w:t>Table S</w:t>
      </w:r>
      <w:r w:rsidR="00831899" w:rsidRPr="00477C5F">
        <w:rPr>
          <w:rFonts w:cs="Times New Roman"/>
          <w:b/>
          <w:sz w:val="22"/>
          <w:szCs w:val="22"/>
        </w:rPr>
        <w:t>6</w:t>
      </w:r>
      <w:r w:rsidRPr="00477C5F">
        <w:rPr>
          <w:rFonts w:cs="Times New Roman"/>
          <w:b/>
          <w:sz w:val="22"/>
          <w:szCs w:val="22"/>
        </w:rPr>
        <w:t xml:space="preserve">. </w:t>
      </w:r>
      <w:r w:rsidR="00E55C14" w:rsidRPr="00477C5F">
        <w:rPr>
          <w:rFonts w:cs="Times New Roman"/>
          <w:b/>
          <w:sz w:val="22"/>
          <w:szCs w:val="22"/>
        </w:rPr>
        <w:t>Effects of Participant Age on MRI Contrasts of Interest from the RL Task.</w:t>
      </w:r>
    </w:p>
    <w:p w14:paraId="0B2B2D2A" w14:textId="77777777" w:rsidR="00CB6D31" w:rsidRPr="00477C5F" w:rsidRDefault="00CB6D31" w:rsidP="00CB6D31">
      <w:pPr>
        <w:rPr>
          <w:rFonts w:cs="Times New Roman"/>
          <w:sz w:val="22"/>
          <w:szCs w:val="22"/>
        </w:rPr>
      </w:pPr>
    </w:p>
    <w:tbl>
      <w:tblPr>
        <w:tblW w:w="9360" w:type="dxa"/>
        <w:tblLook w:val="04A0" w:firstRow="1" w:lastRow="0" w:firstColumn="1" w:lastColumn="0" w:noHBand="0" w:noVBand="1"/>
      </w:tblPr>
      <w:tblGrid>
        <w:gridCol w:w="4320"/>
        <w:gridCol w:w="2520"/>
        <w:gridCol w:w="2520"/>
      </w:tblGrid>
      <w:tr w:rsidR="00E55C14" w:rsidRPr="00477C5F" w14:paraId="28C58C2A" w14:textId="77777777" w:rsidTr="00676585">
        <w:trPr>
          <w:trHeight w:val="320"/>
        </w:trPr>
        <w:tc>
          <w:tcPr>
            <w:tcW w:w="4320" w:type="dxa"/>
            <w:tcBorders>
              <w:top w:val="nil"/>
              <w:left w:val="nil"/>
              <w:bottom w:val="single" w:sz="4" w:space="0" w:color="auto"/>
              <w:right w:val="nil"/>
            </w:tcBorders>
            <w:shd w:val="clear" w:color="auto" w:fill="auto"/>
            <w:noWrap/>
            <w:vAlign w:val="bottom"/>
            <w:hideMark/>
          </w:tcPr>
          <w:p w14:paraId="5E1255E4" w14:textId="77777777" w:rsidR="00E55C14" w:rsidRPr="00477C5F" w:rsidRDefault="00E55C14" w:rsidP="00676585">
            <w:pPr>
              <w:rPr>
                <w:rFonts w:eastAsia="Times New Roman" w:cs="Times New Roman"/>
                <w:b/>
                <w:sz w:val="20"/>
                <w:szCs w:val="20"/>
              </w:rPr>
            </w:pPr>
            <w:r w:rsidRPr="00477C5F">
              <w:rPr>
                <w:rFonts w:eastAsia="Times New Roman" w:cs="Times New Roman"/>
                <w:b/>
                <w:sz w:val="20"/>
                <w:szCs w:val="20"/>
              </w:rPr>
              <w:t>Contrast</w:t>
            </w:r>
          </w:p>
        </w:tc>
        <w:tc>
          <w:tcPr>
            <w:tcW w:w="0" w:type="auto"/>
            <w:tcBorders>
              <w:top w:val="nil"/>
              <w:left w:val="nil"/>
              <w:bottom w:val="single" w:sz="4" w:space="0" w:color="auto"/>
              <w:right w:val="nil"/>
            </w:tcBorders>
            <w:shd w:val="clear" w:color="auto" w:fill="auto"/>
            <w:noWrap/>
            <w:vAlign w:val="bottom"/>
            <w:hideMark/>
          </w:tcPr>
          <w:p w14:paraId="0075E167" w14:textId="77777777" w:rsidR="00E55C14" w:rsidRPr="00477C5F" w:rsidRDefault="00E55C14" w:rsidP="00676585">
            <w:pPr>
              <w:jc w:val="center"/>
              <w:rPr>
                <w:rFonts w:eastAsia="Times New Roman" w:cs="Times New Roman"/>
                <w:b/>
                <w:color w:val="000000"/>
                <w:sz w:val="20"/>
                <w:szCs w:val="20"/>
              </w:rPr>
            </w:pPr>
            <w:r w:rsidRPr="00477C5F">
              <w:rPr>
                <w:rFonts w:eastAsia="Times New Roman" w:cs="Times New Roman"/>
                <w:b/>
                <w:color w:val="000000"/>
                <w:sz w:val="20"/>
                <w:szCs w:val="20"/>
              </w:rPr>
              <w:t>Simple</w:t>
            </w:r>
          </w:p>
          <w:p w14:paraId="4554CA2A" w14:textId="77777777" w:rsidR="00E55C14" w:rsidRPr="00477C5F" w:rsidRDefault="00E55C14" w:rsidP="00676585">
            <w:pPr>
              <w:jc w:val="center"/>
              <w:rPr>
                <w:rFonts w:eastAsia="Times New Roman" w:cs="Times New Roman"/>
                <w:b/>
                <w:color w:val="000000"/>
                <w:sz w:val="20"/>
                <w:szCs w:val="20"/>
              </w:rPr>
            </w:pPr>
            <w:r w:rsidRPr="00477C5F">
              <w:rPr>
                <w:rFonts w:eastAsia="Times New Roman" w:cs="Times New Roman"/>
                <w:b/>
                <w:color w:val="000000"/>
                <w:sz w:val="20"/>
                <w:szCs w:val="20"/>
              </w:rPr>
              <w:t>Correlation</w:t>
            </w:r>
          </w:p>
          <w:p w14:paraId="60DC8B5E" w14:textId="77777777" w:rsidR="00E55C14" w:rsidRPr="00477C5F" w:rsidRDefault="00E55C14" w:rsidP="00676585">
            <w:pPr>
              <w:jc w:val="center"/>
              <w:rPr>
                <w:rFonts w:eastAsia="Times New Roman" w:cs="Times New Roman"/>
                <w:b/>
                <w:color w:val="000000"/>
                <w:sz w:val="20"/>
                <w:szCs w:val="20"/>
              </w:rPr>
            </w:pPr>
            <w:r w:rsidRPr="00477C5F">
              <w:rPr>
                <w:rFonts w:eastAsia="Times New Roman" w:cs="Times New Roman"/>
                <w:b/>
                <w:color w:val="000000"/>
                <w:sz w:val="20"/>
                <w:szCs w:val="20"/>
              </w:rPr>
              <w:t>With Age</w:t>
            </w:r>
          </w:p>
        </w:tc>
        <w:tc>
          <w:tcPr>
            <w:tcW w:w="2520" w:type="dxa"/>
            <w:tcBorders>
              <w:top w:val="nil"/>
              <w:left w:val="nil"/>
              <w:bottom w:val="single" w:sz="4" w:space="0" w:color="auto"/>
              <w:right w:val="nil"/>
            </w:tcBorders>
            <w:shd w:val="clear" w:color="auto" w:fill="auto"/>
            <w:noWrap/>
            <w:vAlign w:val="bottom"/>
            <w:hideMark/>
          </w:tcPr>
          <w:p w14:paraId="07DB7FDA" w14:textId="77777777" w:rsidR="00E55C14" w:rsidRPr="00477C5F" w:rsidRDefault="00E55C14" w:rsidP="00676585">
            <w:pPr>
              <w:jc w:val="center"/>
              <w:rPr>
                <w:rFonts w:eastAsia="Times New Roman" w:cs="Times New Roman"/>
                <w:b/>
                <w:color w:val="000000"/>
                <w:sz w:val="20"/>
                <w:szCs w:val="20"/>
              </w:rPr>
            </w:pPr>
            <w:r w:rsidRPr="00477C5F">
              <w:rPr>
                <w:rFonts w:eastAsia="Times New Roman" w:cs="Times New Roman"/>
                <w:b/>
                <w:color w:val="000000"/>
                <w:sz w:val="20"/>
                <w:szCs w:val="20"/>
              </w:rPr>
              <w:t>Z of U</w:t>
            </w:r>
          </w:p>
          <w:p w14:paraId="0AC4747D" w14:textId="77777777" w:rsidR="00E55C14" w:rsidRPr="00477C5F" w:rsidRDefault="00E55C14" w:rsidP="00676585">
            <w:pPr>
              <w:jc w:val="center"/>
              <w:rPr>
                <w:rFonts w:eastAsia="Times New Roman" w:cs="Times New Roman"/>
                <w:b/>
                <w:color w:val="000000"/>
                <w:sz w:val="20"/>
                <w:szCs w:val="20"/>
              </w:rPr>
            </w:pPr>
            <w:r w:rsidRPr="00477C5F">
              <w:rPr>
                <w:rFonts w:eastAsia="Times New Roman" w:cs="Times New Roman"/>
                <w:b/>
                <w:color w:val="000000"/>
                <w:sz w:val="20"/>
                <w:szCs w:val="20"/>
              </w:rPr>
              <w:t>Comparing</w:t>
            </w:r>
          </w:p>
          <w:p w14:paraId="2DB58BEB" w14:textId="77777777" w:rsidR="00E55C14" w:rsidRPr="00477C5F" w:rsidRDefault="00E55C14" w:rsidP="00676585">
            <w:pPr>
              <w:jc w:val="center"/>
              <w:rPr>
                <w:rFonts w:eastAsia="Times New Roman" w:cs="Times New Roman"/>
                <w:b/>
                <w:color w:val="000000"/>
                <w:sz w:val="20"/>
                <w:szCs w:val="20"/>
              </w:rPr>
            </w:pPr>
            <w:r w:rsidRPr="00477C5F">
              <w:rPr>
                <w:rFonts w:eastAsia="Times New Roman" w:cs="Times New Roman"/>
                <w:b/>
                <w:color w:val="000000"/>
                <w:sz w:val="20"/>
                <w:szCs w:val="20"/>
              </w:rPr>
              <w:t>Adult and Adolescent CHR Subjects</w:t>
            </w:r>
          </w:p>
        </w:tc>
      </w:tr>
      <w:tr w:rsidR="00831899" w:rsidRPr="00477C5F" w14:paraId="378FC54C" w14:textId="77777777" w:rsidTr="00B6394C">
        <w:trPr>
          <w:trHeight w:val="320"/>
        </w:trPr>
        <w:tc>
          <w:tcPr>
            <w:tcW w:w="4320" w:type="dxa"/>
            <w:tcBorders>
              <w:top w:val="single" w:sz="4" w:space="0" w:color="auto"/>
              <w:left w:val="nil"/>
              <w:bottom w:val="nil"/>
              <w:right w:val="nil"/>
            </w:tcBorders>
            <w:shd w:val="clear" w:color="auto" w:fill="auto"/>
            <w:noWrap/>
            <w:vAlign w:val="bottom"/>
            <w:hideMark/>
          </w:tcPr>
          <w:p w14:paraId="77309A7B" w14:textId="77777777" w:rsidR="00831899" w:rsidRPr="00477C5F" w:rsidRDefault="00831899" w:rsidP="00831899">
            <w:pPr>
              <w:rPr>
                <w:rFonts w:eastAsia="Times New Roman" w:cs="Times New Roman"/>
                <w:color w:val="000000"/>
                <w:sz w:val="20"/>
                <w:szCs w:val="20"/>
              </w:rPr>
            </w:pPr>
            <w:r w:rsidRPr="00477C5F">
              <w:rPr>
                <w:rFonts w:eastAsia="Times New Roman" w:cs="Times New Roman"/>
                <w:color w:val="000000"/>
                <w:sz w:val="20"/>
                <w:szCs w:val="20"/>
              </w:rPr>
              <w:t>[Valid Win – Invalid Loss] contrast in the VS</w:t>
            </w:r>
          </w:p>
        </w:tc>
        <w:tc>
          <w:tcPr>
            <w:tcW w:w="2520" w:type="dxa"/>
            <w:tcBorders>
              <w:top w:val="single" w:sz="4" w:space="0" w:color="auto"/>
              <w:left w:val="nil"/>
              <w:bottom w:val="nil"/>
              <w:right w:val="nil"/>
            </w:tcBorders>
            <w:shd w:val="clear" w:color="auto" w:fill="auto"/>
            <w:noWrap/>
            <w:vAlign w:val="bottom"/>
            <w:hideMark/>
          </w:tcPr>
          <w:p w14:paraId="1EA34CE2" w14:textId="77777777" w:rsidR="00831899" w:rsidRPr="00477C5F" w:rsidRDefault="00831899" w:rsidP="00831899">
            <w:pPr>
              <w:jc w:val="center"/>
              <w:rPr>
                <w:rFonts w:eastAsia="Times New Roman" w:cs="Times New Roman"/>
                <w:b/>
                <w:color w:val="000000"/>
                <w:sz w:val="20"/>
                <w:szCs w:val="20"/>
              </w:rPr>
            </w:pPr>
            <w:r w:rsidRPr="00477C5F">
              <w:rPr>
                <w:rFonts w:eastAsia="Times New Roman" w:cs="Times New Roman"/>
                <w:b/>
                <w:color w:val="000000"/>
                <w:sz w:val="20"/>
                <w:szCs w:val="20"/>
              </w:rPr>
              <w:t>-0.555**</w:t>
            </w:r>
          </w:p>
        </w:tc>
        <w:tc>
          <w:tcPr>
            <w:tcW w:w="2520" w:type="dxa"/>
            <w:tcBorders>
              <w:top w:val="single" w:sz="4" w:space="0" w:color="auto"/>
              <w:left w:val="nil"/>
              <w:bottom w:val="nil"/>
              <w:right w:val="nil"/>
            </w:tcBorders>
            <w:shd w:val="clear" w:color="auto" w:fill="auto"/>
            <w:noWrap/>
            <w:vAlign w:val="bottom"/>
            <w:hideMark/>
          </w:tcPr>
          <w:p w14:paraId="79C938AA"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-1.699</w:t>
            </w:r>
          </w:p>
        </w:tc>
      </w:tr>
      <w:tr w:rsidR="00831899" w:rsidRPr="00477C5F" w14:paraId="4A632594" w14:textId="77777777" w:rsidTr="00B6394C">
        <w:trPr>
          <w:trHeight w:val="320"/>
        </w:trPr>
        <w:tc>
          <w:tcPr>
            <w:tcW w:w="4320" w:type="dxa"/>
            <w:tcBorders>
              <w:top w:val="nil"/>
              <w:left w:val="nil"/>
              <w:bottom w:val="nil"/>
              <w:right w:val="nil"/>
            </w:tcBorders>
            <w:shd w:val="clear" w:color="auto" w:fill="auto"/>
            <w:noWrap/>
            <w:vAlign w:val="bottom"/>
            <w:hideMark/>
          </w:tcPr>
          <w:p w14:paraId="2190D20C" w14:textId="77777777" w:rsidR="00831899" w:rsidRPr="00477C5F" w:rsidRDefault="00831899" w:rsidP="00831899">
            <w:pPr>
              <w:rPr>
                <w:rFonts w:eastAsia="Times New Roman" w:cs="Times New Roman"/>
                <w:color w:val="000000"/>
                <w:sz w:val="20"/>
                <w:szCs w:val="20"/>
              </w:rPr>
            </w:pPr>
            <w:r w:rsidRPr="00477C5F">
              <w:rPr>
                <w:rFonts w:eastAsia="Times New Roman" w:cs="Times New Roman"/>
                <w:color w:val="000000"/>
                <w:sz w:val="20"/>
                <w:szCs w:val="20"/>
              </w:rPr>
              <w:t>[Valid Win – Invalid Loss] contrast in the vmPFC</w:t>
            </w:r>
          </w:p>
        </w:tc>
        <w:tc>
          <w:tcPr>
            <w:tcW w:w="2520" w:type="dxa"/>
            <w:tcBorders>
              <w:top w:val="nil"/>
              <w:left w:val="nil"/>
              <w:bottom w:val="nil"/>
              <w:right w:val="nil"/>
            </w:tcBorders>
            <w:shd w:val="clear" w:color="auto" w:fill="auto"/>
            <w:noWrap/>
            <w:vAlign w:val="bottom"/>
            <w:hideMark/>
          </w:tcPr>
          <w:p w14:paraId="4BD6DD3E"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-0.398</w:t>
            </w:r>
          </w:p>
        </w:tc>
        <w:tc>
          <w:tcPr>
            <w:tcW w:w="2520" w:type="dxa"/>
            <w:tcBorders>
              <w:top w:val="nil"/>
              <w:left w:val="nil"/>
              <w:bottom w:val="nil"/>
              <w:right w:val="nil"/>
            </w:tcBorders>
            <w:shd w:val="clear" w:color="auto" w:fill="auto"/>
            <w:noWrap/>
            <w:vAlign w:val="bottom"/>
            <w:hideMark/>
          </w:tcPr>
          <w:p w14:paraId="0CF266EC"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-1.234</w:t>
            </w:r>
          </w:p>
        </w:tc>
      </w:tr>
      <w:tr w:rsidR="00831899" w:rsidRPr="00477C5F" w14:paraId="01F70627" w14:textId="77777777" w:rsidTr="00477C5F">
        <w:trPr>
          <w:trHeight w:val="320"/>
        </w:trPr>
        <w:tc>
          <w:tcPr>
            <w:tcW w:w="4320" w:type="dxa"/>
            <w:tcBorders>
              <w:top w:val="nil"/>
              <w:left w:val="nil"/>
              <w:right w:val="nil"/>
            </w:tcBorders>
            <w:shd w:val="clear" w:color="auto" w:fill="auto"/>
            <w:noWrap/>
            <w:vAlign w:val="bottom"/>
            <w:hideMark/>
          </w:tcPr>
          <w:p w14:paraId="58A5814C" w14:textId="77777777" w:rsidR="00831899" w:rsidRPr="00477C5F" w:rsidRDefault="00831899" w:rsidP="00831899">
            <w:pPr>
              <w:rPr>
                <w:rFonts w:eastAsia="Times New Roman" w:cs="Times New Roman"/>
                <w:color w:val="000000"/>
                <w:sz w:val="20"/>
                <w:szCs w:val="20"/>
              </w:rPr>
            </w:pPr>
            <w:r w:rsidRPr="00477C5F">
              <w:rPr>
                <w:rFonts w:eastAsia="Times New Roman" w:cs="Times New Roman"/>
                <w:color w:val="000000"/>
                <w:sz w:val="20"/>
                <w:szCs w:val="20"/>
              </w:rPr>
              <w:t>[Valid Win – Invalid Lose] contrast in dACC</w:t>
            </w:r>
          </w:p>
        </w:tc>
        <w:tc>
          <w:tcPr>
            <w:tcW w:w="2520" w:type="dxa"/>
            <w:tcBorders>
              <w:top w:val="nil"/>
              <w:left w:val="nil"/>
              <w:right w:val="nil"/>
            </w:tcBorders>
            <w:shd w:val="clear" w:color="auto" w:fill="auto"/>
            <w:noWrap/>
            <w:vAlign w:val="bottom"/>
            <w:hideMark/>
          </w:tcPr>
          <w:p w14:paraId="605E14FA"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0.167</w:t>
            </w:r>
          </w:p>
        </w:tc>
        <w:tc>
          <w:tcPr>
            <w:tcW w:w="2520" w:type="dxa"/>
            <w:tcBorders>
              <w:top w:val="nil"/>
              <w:left w:val="nil"/>
              <w:right w:val="nil"/>
            </w:tcBorders>
            <w:shd w:val="clear" w:color="auto" w:fill="auto"/>
            <w:noWrap/>
            <w:vAlign w:val="bottom"/>
            <w:hideMark/>
          </w:tcPr>
          <w:p w14:paraId="1457A8E5"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-0.154</w:t>
            </w:r>
          </w:p>
        </w:tc>
      </w:tr>
      <w:tr w:rsidR="00831899" w:rsidRPr="00477C5F" w14:paraId="56CA9A5E" w14:textId="77777777" w:rsidTr="00477C5F">
        <w:trPr>
          <w:trHeight w:val="320"/>
        </w:trPr>
        <w:tc>
          <w:tcPr>
            <w:tcW w:w="4320" w:type="dxa"/>
            <w:tcBorders>
              <w:top w:val="nil"/>
              <w:left w:val="nil"/>
              <w:right w:val="nil"/>
            </w:tcBorders>
            <w:shd w:val="clear" w:color="auto" w:fill="auto"/>
            <w:noWrap/>
            <w:vAlign w:val="bottom"/>
            <w:hideMark/>
          </w:tcPr>
          <w:p w14:paraId="7CB3B90A" w14:textId="77777777" w:rsidR="00831899" w:rsidRPr="00477C5F" w:rsidRDefault="00831899" w:rsidP="00831899">
            <w:pPr>
              <w:rPr>
                <w:rFonts w:eastAsia="Times New Roman" w:cs="Times New Roman"/>
                <w:color w:val="000000"/>
                <w:sz w:val="20"/>
                <w:szCs w:val="20"/>
              </w:rPr>
            </w:pPr>
            <w:r w:rsidRPr="00477C5F">
              <w:rPr>
                <w:rFonts w:eastAsia="Times New Roman" w:cs="Times New Roman"/>
                <w:color w:val="000000"/>
                <w:sz w:val="20"/>
                <w:szCs w:val="20"/>
              </w:rPr>
              <w:t>[Valid Win – Valid Lose] contrast in dACC</w:t>
            </w:r>
          </w:p>
        </w:tc>
        <w:tc>
          <w:tcPr>
            <w:tcW w:w="2520" w:type="dxa"/>
            <w:tcBorders>
              <w:top w:val="nil"/>
              <w:left w:val="nil"/>
              <w:right w:val="nil"/>
            </w:tcBorders>
            <w:shd w:val="clear" w:color="auto" w:fill="auto"/>
            <w:noWrap/>
            <w:vAlign w:val="bottom"/>
            <w:hideMark/>
          </w:tcPr>
          <w:p w14:paraId="15CEC1A7" w14:textId="77777777" w:rsidR="00831899" w:rsidRPr="00477C5F" w:rsidRDefault="00831899" w:rsidP="00831899">
            <w:pPr>
              <w:jc w:val="center"/>
              <w:rPr>
                <w:rFonts w:eastAsia="Times New Roman" w:cs="Times New Roman"/>
                <w:b/>
                <w:color w:val="000000"/>
                <w:sz w:val="20"/>
                <w:szCs w:val="20"/>
              </w:rPr>
            </w:pPr>
            <w:r w:rsidRPr="00477C5F">
              <w:rPr>
                <w:rFonts w:eastAsia="Times New Roman" w:cs="Times New Roman"/>
                <w:b/>
                <w:color w:val="000000"/>
                <w:sz w:val="20"/>
                <w:szCs w:val="20"/>
              </w:rPr>
              <w:t>0.450**</w:t>
            </w:r>
          </w:p>
        </w:tc>
        <w:tc>
          <w:tcPr>
            <w:tcW w:w="2520" w:type="dxa"/>
            <w:tcBorders>
              <w:top w:val="nil"/>
              <w:left w:val="nil"/>
              <w:right w:val="nil"/>
            </w:tcBorders>
            <w:shd w:val="clear" w:color="auto" w:fill="auto"/>
            <w:noWrap/>
            <w:vAlign w:val="bottom"/>
            <w:hideMark/>
          </w:tcPr>
          <w:p w14:paraId="37E7E861" w14:textId="77777777" w:rsidR="00831899" w:rsidRPr="00477C5F" w:rsidRDefault="00831899" w:rsidP="00831899">
            <w:pPr>
              <w:jc w:val="center"/>
              <w:rPr>
                <w:rFonts w:eastAsia="Times New Roman" w:cs="Times New Roman"/>
                <w:color w:val="000000"/>
                <w:sz w:val="20"/>
                <w:szCs w:val="20"/>
              </w:rPr>
            </w:pPr>
            <w:r w:rsidRPr="00477C5F">
              <w:rPr>
                <w:rFonts w:eastAsia="Times New Roman" w:cs="Times New Roman"/>
                <w:color w:val="000000"/>
                <w:sz w:val="20"/>
                <w:szCs w:val="20"/>
              </w:rPr>
              <w:t>-1.234</w:t>
            </w:r>
          </w:p>
        </w:tc>
      </w:tr>
    </w:tbl>
    <w:p w14:paraId="5F5BB2C1" w14:textId="77777777" w:rsidR="006B7BF8" w:rsidRPr="00477C5F" w:rsidRDefault="006B7BF8" w:rsidP="00477C5F">
      <w:pPr>
        <w:rPr>
          <w:rFonts w:cs="Times New Roman"/>
          <w:sz w:val="22"/>
          <w:szCs w:val="22"/>
        </w:rPr>
      </w:pPr>
    </w:p>
    <w:p w14:paraId="2C3FC563" w14:textId="77777777" w:rsidR="00671A36" w:rsidRPr="00477C5F" w:rsidRDefault="00671A36" w:rsidP="00671A36">
      <w:pPr>
        <w:pageBreakBefore/>
        <w:rPr>
          <w:rFonts w:cs="Times New Roman"/>
          <w:b/>
          <w:sz w:val="22"/>
          <w:szCs w:val="22"/>
        </w:rPr>
      </w:pPr>
      <w:r w:rsidRPr="00477C5F">
        <w:rPr>
          <w:rFonts w:cs="Times New Roman"/>
          <w:b/>
          <w:sz w:val="22"/>
          <w:szCs w:val="22"/>
        </w:rPr>
        <w:lastRenderedPageBreak/>
        <w:t>Table S7. Effects of comorbid diagnoses and psychotropic medications on Proportions of In-time Responses on the MID Task (expressed in F-values).</w:t>
      </w:r>
    </w:p>
    <w:p w14:paraId="2584321F" w14:textId="77777777" w:rsidR="00671A36" w:rsidRPr="00477C5F" w:rsidRDefault="00671A36" w:rsidP="00671A36">
      <w:pPr>
        <w:rPr>
          <w:rFonts w:cs="Times New Roman"/>
          <w:sz w:val="22"/>
          <w:szCs w:val="22"/>
        </w:rPr>
      </w:pPr>
    </w:p>
    <w:tbl>
      <w:tblPr>
        <w:tblW w:w="9596" w:type="dxa"/>
        <w:tblLook w:val="04A0" w:firstRow="1" w:lastRow="0" w:firstColumn="1" w:lastColumn="0" w:noHBand="0" w:noVBand="1"/>
      </w:tblPr>
      <w:tblGrid>
        <w:gridCol w:w="2576"/>
        <w:gridCol w:w="1755"/>
        <w:gridCol w:w="1755"/>
        <w:gridCol w:w="1755"/>
        <w:gridCol w:w="1755"/>
      </w:tblGrid>
      <w:tr w:rsidR="00671A36" w:rsidRPr="00477C5F" w14:paraId="59DE9373" w14:textId="77777777" w:rsidTr="00477C5F">
        <w:trPr>
          <w:trHeight w:val="320"/>
        </w:trPr>
        <w:tc>
          <w:tcPr>
            <w:tcW w:w="2576" w:type="dxa"/>
            <w:tcBorders>
              <w:top w:val="nil"/>
              <w:left w:val="nil"/>
              <w:bottom w:val="single" w:sz="4" w:space="0" w:color="auto"/>
              <w:right w:val="nil"/>
            </w:tcBorders>
            <w:shd w:val="clear" w:color="auto" w:fill="auto"/>
            <w:noWrap/>
            <w:vAlign w:val="bottom"/>
            <w:hideMark/>
          </w:tcPr>
          <w:p w14:paraId="5B8389DB" w14:textId="77777777" w:rsidR="00671A36" w:rsidRPr="00477C5F" w:rsidRDefault="00671A36" w:rsidP="00671A36">
            <w:pPr>
              <w:rPr>
                <w:rFonts w:eastAsia="Times New Roman" w:cs="Times New Roman"/>
                <w:b/>
                <w:sz w:val="20"/>
                <w:szCs w:val="20"/>
              </w:rPr>
            </w:pPr>
            <w:r w:rsidRPr="00477C5F">
              <w:rPr>
                <w:rFonts w:eastAsia="Times New Roman" w:cs="Times New Roman"/>
                <w:b/>
                <w:sz w:val="20"/>
                <w:szCs w:val="20"/>
              </w:rPr>
              <w:t>Effect</w:t>
            </w:r>
          </w:p>
        </w:tc>
        <w:tc>
          <w:tcPr>
            <w:tcW w:w="1755" w:type="dxa"/>
            <w:tcBorders>
              <w:top w:val="nil"/>
              <w:left w:val="nil"/>
              <w:bottom w:val="single" w:sz="4" w:space="0" w:color="auto"/>
              <w:right w:val="nil"/>
            </w:tcBorders>
            <w:shd w:val="clear" w:color="auto" w:fill="auto"/>
            <w:noWrap/>
            <w:vAlign w:val="bottom"/>
            <w:hideMark/>
          </w:tcPr>
          <w:p w14:paraId="604C720B"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ADHD</w:t>
            </w:r>
          </w:p>
          <w:p w14:paraId="6FC007E1"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vs. ~ADHD</w:t>
            </w:r>
          </w:p>
        </w:tc>
        <w:tc>
          <w:tcPr>
            <w:tcW w:w="1755" w:type="dxa"/>
            <w:tcBorders>
              <w:top w:val="nil"/>
              <w:left w:val="nil"/>
              <w:bottom w:val="single" w:sz="4" w:space="0" w:color="auto"/>
              <w:right w:val="nil"/>
            </w:tcBorders>
            <w:shd w:val="clear" w:color="auto" w:fill="auto"/>
            <w:noWrap/>
            <w:vAlign w:val="bottom"/>
            <w:hideMark/>
          </w:tcPr>
          <w:p w14:paraId="34FB348E"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Mood Disorder</w:t>
            </w:r>
          </w:p>
          <w:p w14:paraId="241C0221"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vs. ~ Mood Disorder</w:t>
            </w:r>
          </w:p>
        </w:tc>
        <w:tc>
          <w:tcPr>
            <w:tcW w:w="1755" w:type="dxa"/>
            <w:tcBorders>
              <w:top w:val="nil"/>
              <w:left w:val="nil"/>
              <w:bottom w:val="single" w:sz="4" w:space="0" w:color="auto"/>
              <w:right w:val="nil"/>
            </w:tcBorders>
            <w:shd w:val="clear" w:color="auto" w:fill="auto"/>
            <w:noWrap/>
            <w:vAlign w:val="bottom"/>
            <w:hideMark/>
          </w:tcPr>
          <w:p w14:paraId="618A7DF5"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Antipsychotic vs. ~Antipsychotic</w:t>
            </w:r>
          </w:p>
        </w:tc>
        <w:tc>
          <w:tcPr>
            <w:tcW w:w="1755" w:type="dxa"/>
            <w:tcBorders>
              <w:top w:val="nil"/>
              <w:left w:val="nil"/>
              <w:bottom w:val="single" w:sz="4" w:space="0" w:color="auto"/>
              <w:right w:val="nil"/>
            </w:tcBorders>
            <w:shd w:val="clear" w:color="auto" w:fill="auto"/>
            <w:noWrap/>
            <w:vAlign w:val="bottom"/>
            <w:hideMark/>
          </w:tcPr>
          <w:p w14:paraId="190F1545"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Stimulant</w:t>
            </w:r>
          </w:p>
          <w:p w14:paraId="72AFB5CE" w14:textId="77777777" w:rsidR="00671A36" w:rsidRPr="00477C5F" w:rsidRDefault="00671A36" w:rsidP="00671A36">
            <w:pPr>
              <w:jc w:val="center"/>
              <w:rPr>
                <w:rFonts w:eastAsia="Times New Roman" w:cs="Times New Roman"/>
                <w:b/>
                <w:color w:val="000000"/>
                <w:sz w:val="20"/>
                <w:szCs w:val="20"/>
              </w:rPr>
            </w:pPr>
            <w:r w:rsidRPr="00477C5F">
              <w:rPr>
                <w:rFonts w:eastAsia="Times New Roman" w:cs="Times New Roman"/>
                <w:b/>
                <w:color w:val="000000"/>
                <w:sz w:val="20"/>
                <w:szCs w:val="20"/>
              </w:rPr>
              <w:t>vs. ~ Stimulant</w:t>
            </w:r>
          </w:p>
        </w:tc>
      </w:tr>
      <w:tr w:rsidR="00671A36" w:rsidRPr="00477C5F" w14:paraId="62D95C12" w14:textId="77777777" w:rsidTr="00477C5F">
        <w:trPr>
          <w:trHeight w:val="380"/>
        </w:trPr>
        <w:tc>
          <w:tcPr>
            <w:tcW w:w="2576" w:type="dxa"/>
            <w:tcBorders>
              <w:top w:val="single" w:sz="4" w:space="0" w:color="auto"/>
              <w:left w:val="nil"/>
              <w:right w:val="nil"/>
            </w:tcBorders>
            <w:shd w:val="clear" w:color="auto" w:fill="auto"/>
            <w:noWrap/>
            <w:vAlign w:val="bottom"/>
            <w:hideMark/>
          </w:tcPr>
          <w:p w14:paraId="4ACB871B" w14:textId="77777777" w:rsidR="00671A36" w:rsidRPr="00477C5F" w:rsidRDefault="00671A36" w:rsidP="00671A36">
            <w:pPr>
              <w:rPr>
                <w:rFonts w:eastAsia="Times New Roman" w:cs="Times New Roman"/>
                <w:color w:val="000000"/>
                <w:sz w:val="20"/>
                <w:szCs w:val="20"/>
              </w:rPr>
            </w:pPr>
            <w:r w:rsidRPr="00477C5F">
              <w:rPr>
                <w:rFonts w:eastAsia="Times New Roman" w:cs="Times New Roman"/>
                <w:color w:val="000000"/>
                <w:sz w:val="20"/>
                <w:szCs w:val="20"/>
              </w:rPr>
              <w:t>ME of Group</w:t>
            </w:r>
          </w:p>
        </w:tc>
        <w:tc>
          <w:tcPr>
            <w:tcW w:w="1755" w:type="dxa"/>
            <w:tcBorders>
              <w:top w:val="single" w:sz="4" w:space="0" w:color="auto"/>
              <w:left w:val="nil"/>
              <w:right w:val="nil"/>
            </w:tcBorders>
            <w:shd w:val="clear" w:color="auto" w:fill="auto"/>
            <w:noWrap/>
            <w:vAlign w:val="bottom"/>
            <w:hideMark/>
          </w:tcPr>
          <w:p w14:paraId="7D0AF8F6"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0.381</w:t>
            </w:r>
          </w:p>
        </w:tc>
        <w:tc>
          <w:tcPr>
            <w:tcW w:w="1755" w:type="dxa"/>
            <w:tcBorders>
              <w:top w:val="single" w:sz="4" w:space="0" w:color="auto"/>
              <w:left w:val="nil"/>
              <w:right w:val="nil"/>
            </w:tcBorders>
            <w:shd w:val="clear" w:color="auto" w:fill="auto"/>
            <w:noWrap/>
            <w:vAlign w:val="bottom"/>
            <w:hideMark/>
          </w:tcPr>
          <w:p w14:paraId="28FDF3A0"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0.115</w:t>
            </w:r>
          </w:p>
        </w:tc>
        <w:tc>
          <w:tcPr>
            <w:tcW w:w="1755" w:type="dxa"/>
            <w:tcBorders>
              <w:top w:val="single" w:sz="4" w:space="0" w:color="auto"/>
              <w:left w:val="nil"/>
              <w:right w:val="nil"/>
            </w:tcBorders>
            <w:shd w:val="clear" w:color="auto" w:fill="auto"/>
            <w:noWrap/>
            <w:vAlign w:val="bottom"/>
            <w:hideMark/>
          </w:tcPr>
          <w:p w14:paraId="3177F726"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0.115</w:t>
            </w:r>
          </w:p>
        </w:tc>
        <w:tc>
          <w:tcPr>
            <w:tcW w:w="1755" w:type="dxa"/>
            <w:tcBorders>
              <w:top w:val="single" w:sz="4" w:space="0" w:color="auto"/>
              <w:left w:val="nil"/>
              <w:right w:val="nil"/>
            </w:tcBorders>
            <w:shd w:val="clear" w:color="auto" w:fill="auto"/>
            <w:noWrap/>
            <w:vAlign w:val="bottom"/>
            <w:hideMark/>
          </w:tcPr>
          <w:p w14:paraId="62514538"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3.228</w:t>
            </w:r>
            <w:r w:rsidRPr="00477C5F">
              <w:rPr>
                <w:rFonts w:eastAsia="Times New Roman" w:cs="Times New Roman"/>
                <w:color w:val="000000"/>
                <w:sz w:val="20"/>
                <w:szCs w:val="20"/>
                <w:vertAlign w:val="superscript"/>
              </w:rPr>
              <w:t>+</w:t>
            </w:r>
          </w:p>
        </w:tc>
      </w:tr>
      <w:tr w:rsidR="00671A36" w:rsidRPr="00477C5F" w14:paraId="2CBE0E67" w14:textId="77777777" w:rsidTr="00477C5F">
        <w:trPr>
          <w:trHeight w:val="320"/>
        </w:trPr>
        <w:tc>
          <w:tcPr>
            <w:tcW w:w="2576" w:type="dxa"/>
            <w:tcBorders>
              <w:top w:val="nil"/>
              <w:left w:val="nil"/>
              <w:right w:val="nil"/>
            </w:tcBorders>
            <w:shd w:val="clear" w:color="auto" w:fill="auto"/>
            <w:noWrap/>
            <w:vAlign w:val="bottom"/>
            <w:hideMark/>
          </w:tcPr>
          <w:p w14:paraId="47ADF980" w14:textId="77777777" w:rsidR="00671A36" w:rsidRPr="00477C5F" w:rsidRDefault="00671A36" w:rsidP="00671A36">
            <w:pPr>
              <w:rPr>
                <w:rFonts w:eastAsia="Times New Roman" w:cs="Times New Roman"/>
                <w:color w:val="000000"/>
                <w:sz w:val="20"/>
                <w:szCs w:val="20"/>
              </w:rPr>
            </w:pPr>
            <w:r w:rsidRPr="00477C5F">
              <w:rPr>
                <w:rFonts w:eastAsia="Times New Roman" w:cs="Times New Roman"/>
                <w:color w:val="000000"/>
                <w:sz w:val="20"/>
                <w:szCs w:val="20"/>
              </w:rPr>
              <w:t>Group x Valence Interaction</w:t>
            </w:r>
          </w:p>
        </w:tc>
        <w:tc>
          <w:tcPr>
            <w:tcW w:w="1755" w:type="dxa"/>
            <w:tcBorders>
              <w:top w:val="nil"/>
              <w:left w:val="nil"/>
              <w:right w:val="nil"/>
            </w:tcBorders>
            <w:shd w:val="clear" w:color="auto" w:fill="auto"/>
            <w:noWrap/>
            <w:vAlign w:val="bottom"/>
            <w:hideMark/>
          </w:tcPr>
          <w:p w14:paraId="784990F8"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0.485</w:t>
            </w:r>
          </w:p>
        </w:tc>
        <w:tc>
          <w:tcPr>
            <w:tcW w:w="1755" w:type="dxa"/>
            <w:tcBorders>
              <w:top w:val="nil"/>
              <w:left w:val="nil"/>
              <w:right w:val="nil"/>
            </w:tcBorders>
            <w:shd w:val="clear" w:color="auto" w:fill="auto"/>
            <w:noWrap/>
            <w:vAlign w:val="bottom"/>
            <w:hideMark/>
          </w:tcPr>
          <w:p w14:paraId="394B6265"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1.361</w:t>
            </w:r>
          </w:p>
        </w:tc>
        <w:tc>
          <w:tcPr>
            <w:tcW w:w="1755" w:type="dxa"/>
            <w:tcBorders>
              <w:top w:val="nil"/>
              <w:left w:val="nil"/>
              <w:right w:val="nil"/>
            </w:tcBorders>
            <w:shd w:val="clear" w:color="auto" w:fill="auto"/>
            <w:noWrap/>
            <w:vAlign w:val="bottom"/>
            <w:hideMark/>
          </w:tcPr>
          <w:p w14:paraId="1C0A908A"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0.245</w:t>
            </w:r>
          </w:p>
        </w:tc>
        <w:tc>
          <w:tcPr>
            <w:tcW w:w="1755" w:type="dxa"/>
            <w:tcBorders>
              <w:top w:val="nil"/>
              <w:left w:val="nil"/>
              <w:right w:val="nil"/>
            </w:tcBorders>
            <w:shd w:val="clear" w:color="auto" w:fill="auto"/>
            <w:noWrap/>
            <w:vAlign w:val="bottom"/>
            <w:hideMark/>
          </w:tcPr>
          <w:p w14:paraId="5C57BB6C" w14:textId="77777777" w:rsidR="00671A36" w:rsidRPr="00477C5F" w:rsidRDefault="00671A36" w:rsidP="00671A36">
            <w:pPr>
              <w:jc w:val="center"/>
              <w:rPr>
                <w:rFonts w:eastAsia="Times New Roman" w:cs="Times New Roman"/>
                <w:color w:val="000000"/>
                <w:sz w:val="20"/>
                <w:szCs w:val="20"/>
              </w:rPr>
            </w:pPr>
            <w:r w:rsidRPr="00477C5F">
              <w:rPr>
                <w:rFonts w:eastAsia="Times New Roman" w:cs="Times New Roman"/>
                <w:color w:val="000000"/>
                <w:sz w:val="20"/>
                <w:szCs w:val="20"/>
              </w:rPr>
              <w:t>0.433</w:t>
            </w:r>
          </w:p>
        </w:tc>
      </w:tr>
    </w:tbl>
    <w:p w14:paraId="27B89C62" w14:textId="61DE67C4" w:rsidR="006B7BF8" w:rsidRPr="00477C5F" w:rsidRDefault="006B7BF8" w:rsidP="006B7BF8">
      <w:pPr>
        <w:pageBreakBefore/>
        <w:rPr>
          <w:rFonts w:cs="Times New Roman"/>
          <w:b/>
          <w:sz w:val="22"/>
          <w:szCs w:val="22"/>
        </w:rPr>
      </w:pPr>
      <w:r w:rsidRPr="00477C5F">
        <w:rPr>
          <w:rFonts w:cs="Times New Roman"/>
          <w:b/>
          <w:sz w:val="22"/>
          <w:szCs w:val="22"/>
        </w:rPr>
        <w:lastRenderedPageBreak/>
        <w:t>Table S</w:t>
      </w:r>
      <w:r w:rsidR="00831899" w:rsidRPr="00477C5F">
        <w:rPr>
          <w:rFonts w:cs="Times New Roman"/>
          <w:b/>
          <w:sz w:val="22"/>
          <w:szCs w:val="22"/>
        </w:rPr>
        <w:t>8</w:t>
      </w:r>
      <w:r w:rsidRPr="00477C5F">
        <w:rPr>
          <w:rFonts w:cs="Times New Roman"/>
          <w:b/>
          <w:sz w:val="22"/>
          <w:szCs w:val="22"/>
        </w:rPr>
        <w:t xml:space="preserve">. </w:t>
      </w:r>
      <w:r w:rsidR="00235AF2" w:rsidRPr="00477C5F">
        <w:rPr>
          <w:rFonts w:cs="Times New Roman"/>
          <w:b/>
          <w:sz w:val="22"/>
          <w:szCs w:val="22"/>
        </w:rPr>
        <w:t>Effects of comorbid diagnoses and psychotropic medications on MRI Contrasts of Interest from the MID Task</w:t>
      </w:r>
      <w:r w:rsidR="00AC03FD" w:rsidRPr="00477C5F">
        <w:rPr>
          <w:rFonts w:cs="Times New Roman"/>
          <w:b/>
          <w:sz w:val="22"/>
          <w:szCs w:val="22"/>
        </w:rPr>
        <w:t xml:space="preserve"> (expressed in </w:t>
      </w:r>
      <w:proofErr w:type="spellStart"/>
      <w:r w:rsidR="00AC03FD" w:rsidRPr="00477C5F">
        <w:rPr>
          <w:rFonts w:cs="Times New Roman"/>
          <w:b/>
          <w:sz w:val="22"/>
          <w:szCs w:val="22"/>
        </w:rPr>
        <w:t>Zs</w:t>
      </w:r>
      <w:proofErr w:type="spellEnd"/>
      <w:r w:rsidR="00AC03FD" w:rsidRPr="00477C5F">
        <w:rPr>
          <w:rFonts w:cs="Times New Roman"/>
          <w:b/>
          <w:sz w:val="22"/>
          <w:szCs w:val="22"/>
        </w:rPr>
        <w:t xml:space="preserve"> of Us comparing subgroups of CHR subjects)</w:t>
      </w:r>
      <w:r w:rsidR="00235AF2" w:rsidRPr="00477C5F">
        <w:rPr>
          <w:rFonts w:cs="Times New Roman"/>
          <w:b/>
          <w:sz w:val="22"/>
          <w:szCs w:val="22"/>
        </w:rPr>
        <w:t>.</w:t>
      </w:r>
    </w:p>
    <w:p w14:paraId="705415BE" w14:textId="261FB3DF" w:rsidR="006B7BF8" w:rsidRPr="00477C5F" w:rsidRDefault="006B7BF8" w:rsidP="00CB6D31">
      <w:pPr>
        <w:rPr>
          <w:rFonts w:cs="Times New Roman"/>
          <w:sz w:val="22"/>
          <w:szCs w:val="22"/>
        </w:rPr>
      </w:pPr>
    </w:p>
    <w:tbl>
      <w:tblPr>
        <w:tblW w:w="9832" w:type="dxa"/>
        <w:tblLayout w:type="fixed"/>
        <w:tblLook w:val="04A0" w:firstRow="1" w:lastRow="0" w:firstColumn="1" w:lastColumn="0" w:noHBand="0" w:noVBand="1"/>
      </w:tblPr>
      <w:tblGrid>
        <w:gridCol w:w="3656"/>
        <w:gridCol w:w="1544"/>
        <w:gridCol w:w="1544"/>
        <w:gridCol w:w="1544"/>
        <w:gridCol w:w="1544"/>
      </w:tblGrid>
      <w:tr w:rsidR="00AC03FD" w:rsidRPr="00477C5F" w14:paraId="116C5A2F" w14:textId="77777777" w:rsidTr="00477C5F">
        <w:trPr>
          <w:trHeight w:val="320"/>
        </w:trPr>
        <w:tc>
          <w:tcPr>
            <w:tcW w:w="3656" w:type="dxa"/>
            <w:tcBorders>
              <w:top w:val="nil"/>
              <w:left w:val="nil"/>
              <w:bottom w:val="single" w:sz="4" w:space="0" w:color="auto"/>
              <w:right w:val="nil"/>
            </w:tcBorders>
            <w:shd w:val="clear" w:color="auto" w:fill="auto"/>
            <w:noWrap/>
            <w:vAlign w:val="bottom"/>
            <w:hideMark/>
          </w:tcPr>
          <w:p w14:paraId="070634FC" w14:textId="56AB4001" w:rsidR="00AC03FD" w:rsidRPr="00477C5F" w:rsidRDefault="00AC03FD" w:rsidP="00AC03FD">
            <w:pPr>
              <w:rPr>
                <w:rFonts w:eastAsia="Times New Roman" w:cs="Times New Roman"/>
                <w:b/>
                <w:sz w:val="20"/>
                <w:szCs w:val="20"/>
              </w:rPr>
            </w:pPr>
            <w:r w:rsidRPr="00477C5F">
              <w:rPr>
                <w:rFonts w:eastAsia="Times New Roman" w:cs="Times New Roman"/>
                <w:b/>
                <w:sz w:val="20"/>
                <w:szCs w:val="20"/>
              </w:rPr>
              <w:t>Contrast</w:t>
            </w:r>
          </w:p>
        </w:tc>
        <w:tc>
          <w:tcPr>
            <w:tcW w:w="1544" w:type="dxa"/>
            <w:tcBorders>
              <w:top w:val="nil"/>
              <w:left w:val="nil"/>
              <w:bottom w:val="single" w:sz="4" w:space="0" w:color="auto"/>
              <w:right w:val="nil"/>
            </w:tcBorders>
            <w:shd w:val="clear" w:color="auto" w:fill="auto"/>
            <w:noWrap/>
            <w:vAlign w:val="bottom"/>
            <w:hideMark/>
          </w:tcPr>
          <w:p w14:paraId="7089E721" w14:textId="77777777"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ADHD</w:t>
            </w:r>
          </w:p>
          <w:p w14:paraId="142B5F99" w14:textId="7574DC84"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vs. ~ADHD</w:t>
            </w:r>
          </w:p>
        </w:tc>
        <w:tc>
          <w:tcPr>
            <w:tcW w:w="1544" w:type="dxa"/>
            <w:tcBorders>
              <w:top w:val="nil"/>
              <w:left w:val="nil"/>
              <w:bottom w:val="single" w:sz="4" w:space="0" w:color="auto"/>
              <w:right w:val="nil"/>
            </w:tcBorders>
            <w:shd w:val="clear" w:color="auto" w:fill="auto"/>
            <w:noWrap/>
            <w:vAlign w:val="bottom"/>
            <w:hideMark/>
          </w:tcPr>
          <w:p w14:paraId="73B3587D" w14:textId="77777777"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Mood Disorder</w:t>
            </w:r>
          </w:p>
          <w:p w14:paraId="5EFF1EF6" w14:textId="425696C4"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vs. ~ Mood Disorder</w:t>
            </w:r>
          </w:p>
        </w:tc>
        <w:tc>
          <w:tcPr>
            <w:tcW w:w="1544" w:type="dxa"/>
            <w:tcBorders>
              <w:top w:val="nil"/>
              <w:left w:val="nil"/>
              <w:bottom w:val="single" w:sz="4" w:space="0" w:color="auto"/>
              <w:right w:val="nil"/>
            </w:tcBorders>
            <w:shd w:val="clear" w:color="auto" w:fill="auto"/>
            <w:noWrap/>
            <w:vAlign w:val="bottom"/>
            <w:hideMark/>
          </w:tcPr>
          <w:p w14:paraId="7C53ADE9" w14:textId="3466D745"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Antipsychotic vs. ~Antipsychotic</w:t>
            </w:r>
          </w:p>
        </w:tc>
        <w:tc>
          <w:tcPr>
            <w:tcW w:w="1544" w:type="dxa"/>
            <w:tcBorders>
              <w:top w:val="nil"/>
              <w:left w:val="nil"/>
              <w:bottom w:val="single" w:sz="4" w:space="0" w:color="auto"/>
              <w:right w:val="nil"/>
            </w:tcBorders>
            <w:shd w:val="clear" w:color="auto" w:fill="auto"/>
            <w:noWrap/>
            <w:vAlign w:val="bottom"/>
            <w:hideMark/>
          </w:tcPr>
          <w:p w14:paraId="3435D838" w14:textId="77777777"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Stimulant</w:t>
            </w:r>
          </w:p>
          <w:p w14:paraId="3143CF16" w14:textId="10B4991D" w:rsidR="00AC03FD" w:rsidRPr="00477C5F" w:rsidRDefault="00AC03FD" w:rsidP="00AC03FD">
            <w:pPr>
              <w:jc w:val="center"/>
              <w:rPr>
                <w:rFonts w:eastAsia="Times New Roman" w:cs="Times New Roman"/>
                <w:b/>
                <w:color w:val="000000"/>
                <w:sz w:val="20"/>
                <w:szCs w:val="20"/>
              </w:rPr>
            </w:pPr>
            <w:r w:rsidRPr="00477C5F">
              <w:rPr>
                <w:rFonts w:eastAsia="Times New Roman" w:cs="Times New Roman"/>
                <w:b/>
                <w:color w:val="000000"/>
                <w:sz w:val="20"/>
                <w:szCs w:val="20"/>
              </w:rPr>
              <w:t>vs. ~ Stimulant</w:t>
            </w:r>
          </w:p>
        </w:tc>
      </w:tr>
      <w:tr w:rsidR="00E55C14" w:rsidRPr="00477C5F" w14:paraId="71B347D3" w14:textId="77777777" w:rsidTr="00477C5F">
        <w:trPr>
          <w:trHeight w:val="320"/>
        </w:trPr>
        <w:tc>
          <w:tcPr>
            <w:tcW w:w="3656" w:type="dxa"/>
            <w:tcBorders>
              <w:top w:val="single" w:sz="4" w:space="0" w:color="auto"/>
              <w:left w:val="nil"/>
              <w:bottom w:val="nil"/>
              <w:right w:val="nil"/>
            </w:tcBorders>
            <w:shd w:val="clear" w:color="auto" w:fill="auto"/>
            <w:noWrap/>
            <w:vAlign w:val="bottom"/>
            <w:hideMark/>
          </w:tcPr>
          <w:p w14:paraId="04CC72BA" w14:textId="55414F59" w:rsidR="00E55C14" w:rsidRPr="00477C5F" w:rsidRDefault="00E55C14" w:rsidP="00E55C14">
            <w:pPr>
              <w:rPr>
                <w:rFonts w:eastAsia="Times New Roman" w:cs="Times New Roman"/>
                <w:color w:val="000000"/>
                <w:sz w:val="20"/>
                <w:szCs w:val="20"/>
              </w:rPr>
            </w:pPr>
            <w:r w:rsidRPr="00477C5F">
              <w:rPr>
                <w:rFonts w:eastAsia="Times New Roman" w:cs="Times New Roman"/>
                <w:color w:val="000000"/>
                <w:sz w:val="20"/>
                <w:szCs w:val="20"/>
              </w:rPr>
              <w:t>[Expected Gain – Loss] in VS</w:t>
            </w:r>
          </w:p>
        </w:tc>
        <w:tc>
          <w:tcPr>
            <w:tcW w:w="1544" w:type="dxa"/>
            <w:tcBorders>
              <w:top w:val="single" w:sz="4" w:space="0" w:color="auto"/>
              <w:left w:val="nil"/>
              <w:bottom w:val="nil"/>
              <w:right w:val="nil"/>
            </w:tcBorders>
            <w:shd w:val="clear" w:color="auto" w:fill="auto"/>
            <w:noWrap/>
            <w:vAlign w:val="bottom"/>
            <w:hideMark/>
          </w:tcPr>
          <w:p w14:paraId="3259FF25"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-0.302</w:t>
            </w:r>
          </w:p>
        </w:tc>
        <w:tc>
          <w:tcPr>
            <w:tcW w:w="1544" w:type="dxa"/>
            <w:tcBorders>
              <w:top w:val="single" w:sz="4" w:space="0" w:color="auto"/>
              <w:left w:val="nil"/>
              <w:bottom w:val="nil"/>
              <w:right w:val="nil"/>
            </w:tcBorders>
            <w:shd w:val="clear" w:color="auto" w:fill="auto"/>
            <w:noWrap/>
            <w:vAlign w:val="bottom"/>
            <w:hideMark/>
          </w:tcPr>
          <w:p w14:paraId="419E0369"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-0.040</w:t>
            </w:r>
          </w:p>
        </w:tc>
        <w:tc>
          <w:tcPr>
            <w:tcW w:w="1544" w:type="dxa"/>
            <w:tcBorders>
              <w:top w:val="single" w:sz="4" w:space="0" w:color="auto"/>
              <w:left w:val="nil"/>
              <w:bottom w:val="nil"/>
              <w:right w:val="nil"/>
            </w:tcBorders>
            <w:shd w:val="clear" w:color="auto" w:fill="auto"/>
            <w:noWrap/>
            <w:vAlign w:val="bottom"/>
            <w:hideMark/>
          </w:tcPr>
          <w:p w14:paraId="65F5AC3B"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-0.991</w:t>
            </w:r>
          </w:p>
        </w:tc>
        <w:tc>
          <w:tcPr>
            <w:tcW w:w="1544" w:type="dxa"/>
            <w:tcBorders>
              <w:top w:val="single" w:sz="4" w:space="0" w:color="auto"/>
              <w:left w:val="nil"/>
              <w:bottom w:val="nil"/>
              <w:right w:val="nil"/>
            </w:tcBorders>
            <w:shd w:val="clear" w:color="auto" w:fill="auto"/>
            <w:noWrap/>
            <w:vAlign w:val="bottom"/>
            <w:hideMark/>
          </w:tcPr>
          <w:p w14:paraId="1CDD5284"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-0.342</w:t>
            </w:r>
          </w:p>
        </w:tc>
      </w:tr>
      <w:tr w:rsidR="00E55C14" w:rsidRPr="00477C5F" w14:paraId="18BDE3AC" w14:textId="77777777" w:rsidTr="00477C5F">
        <w:trPr>
          <w:trHeight w:val="320"/>
        </w:trPr>
        <w:tc>
          <w:tcPr>
            <w:tcW w:w="3656" w:type="dxa"/>
            <w:tcBorders>
              <w:top w:val="nil"/>
              <w:left w:val="nil"/>
              <w:bottom w:val="nil"/>
              <w:right w:val="nil"/>
            </w:tcBorders>
            <w:shd w:val="clear" w:color="auto" w:fill="auto"/>
            <w:noWrap/>
            <w:vAlign w:val="bottom"/>
            <w:hideMark/>
          </w:tcPr>
          <w:p w14:paraId="05D75A80" w14:textId="4C34E542" w:rsidR="00E55C14" w:rsidRPr="00477C5F" w:rsidRDefault="00E55C14" w:rsidP="00671A36">
            <w:pPr>
              <w:rPr>
                <w:rFonts w:eastAsia="Times New Roman" w:cs="Times New Roman"/>
                <w:color w:val="000000"/>
                <w:sz w:val="20"/>
                <w:szCs w:val="20"/>
              </w:rPr>
            </w:pPr>
            <w:r w:rsidRPr="00477C5F">
              <w:rPr>
                <w:rFonts w:eastAsia="Times New Roman" w:cs="Times New Roman"/>
                <w:color w:val="000000"/>
                <w:sz w:val="20"/>
                <w:szCs w:val="20"/>
              </w:rPr>
              <w:t>[Expected Gain – Loss] in</w:t>
            </w:r>
            <w:r w:rsidR="00671A36" w:rsidRPr="00477C5F">
              <w:rPr>
                <w:rFonts w:eastAsia="Times New Roman" w:cs="Times New Roman"/>
                <w:color w:val="000000"/>
                <w:sz w:val="20"/>
                <w:szCs w:val="20"/>
              </w:rPr>
              <w:t xml:space="preserve"> </w:t>
            </w:r>
            <w:proofErr w:type="spellStart"/>
            <w:r w:rsidR="00671A36" w:rsidRPr="00477C5F">
              <w:rPr>
                <w:rFonts w:eastAsia="Times New Roman" w:cs="Times New Roman"/>
                <w:color w:val="000000"/>
                <w:sz w:val="20"/>
                <w:szCs w:val="20"/>
              </w:rPr>
              <w:t>vm</w:t>
            </w:r>
            <w:r w:rsidRPr="00477C5F">
              <w:rPr>
                <w:rFonts w:eastAsia="Times New Roman" w:cs="Times New Roman"/>
                <w:color w:val="000000"/>
                <w:sz w:val="20"/>
                <w:szCs w:val="20"/>
              </w:rPr>
              <w:t>PFC</w:t>
            </w:r>
            <w:proofErr w:type="spellEnd"/>
          </w:p>
        </w:tc>
        <w:tc>
          <w:tcPr>
            <w:tcW w:w="1544" w:type="dxa"/>
            <w:tcBorders>
              <w:top w:val="nil"/>
              <w:left w:val="nil"/>
              <w:bottom w:val="nil"/>
              <w:right w:val="nil"/>
            </w:tcBorders>
            <w:shd w:val="clear" w:color="auto" w:fill="auto"/>
            <w:noWrap/>
            <w:vAlign w:val="bottom"/>
            <w:hideMark/>
          </w:tcPr>
          <w:p w14:paraId="31B782E5"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-0.680</w:t>
            </w:r>
          </w:p>
        </w:tc>
        <w:tc>
          <w:tcPr>
            <w:tcW w:w="1544" w:type="dxa"/>
            <w:tcBorders>
              <w:top w:val="nil"/>
              <w:left w:val="nil"/>
              <w:bottom w:val="nil"/>
              <w:right w:val="nil"/>
            </w:tcBorders>
            <w:shd w:val="clear" w:color="auto" w:fill="auto"/>
            <w:noWrap/>
            <w:vAlign w:val="bottom"/>
            <w:hideMark/>
          </w:tcPr>
          <w:p w14:paraId="68254CFA"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-0.198</w:t>
            </w:r>
          </w:p>
        </w:tc>
        <w:tc>
          <w:tcPr>
            <w:tcW w:w="1544" w:type="dxa"/>
            <w:tcBorders>
              <w:top w:val="nil"/>
              <w:left w:val="nil"/>
              <w:bottom w:val="nil"/>
              <w:right w:val="nil"/>
            </w:tcBorders>
            <w:shd w:val="clear" w:color="auto" w:fill="auto"/>
            <w:noWrap/>
            <w:vAlign w:val="bottom"/>
            <w:hideMark/>
          </w:tcPr>
          <w:p w14:paraId="7A06FF17"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-1.545</w:t>
            </w:r>
          </w:p>
        </w:tc>
        <w:tc>
          <w:tcPr>
            <w:tcW w:w="1544" w:type="dxa"/>
            <w:tcBorders>
              <w:top w:val="nil"/>
              <w:left w:val="nil"/>
              <w:bottom w:val="nil"/>
              <w:right w:val="nil"/>
            </w:tcBorders>
            <w:shd w:val="clear" w:color="auto" w:fill="auto"/>
            <w:noWrap/>
            <w:vAlign w:val="bottom"/>
            <w:hideMark/>
          </w:tcPr>
          <w:p w14:paraId="79750140"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-0.646</w:t>
            </w:r>
          </w:p>
        </w:tc>
      </w:tr>
      <w:tr w:rsidR="00E55C14" w:rsidRPr="00477C5F" w14:paraId="738047E1" w14:textId="77777777" w:rsidTr="00477C5F">
        <w:trPr>
          <w:trHeight w:val="320"/>
        </w:trPr>
        <w:tc>
          <w:tcPr>
            <w:tcW w:w="3656" w:type="dxa"/>
            <w:tcBorders>
              <w:top w:val="nil"/>
              <w:left w:val="nil"/>
              <w:bottom w:val="nil"/>
              <w:right w:val="nil"/>
            </w:tcBorders>
            <w:shd w:val="clear" w:color="auto" w:fill="auto"/>
            <w:noWrap/>
            <w:vAlign w:val="bottom"/>
            <w:hideMark/>
          </w:tcPr>
          <w:p w14:paraId="47D3F4DB" w14:textId="3051D875" w:rsidR="00E55C14" w:rsidRPr="00477C5F" w:rsidRDefault="00E55C14" w:rsidP="00E55C14">
            <w:pPr>
              <w:rPr>
                <w:rFonts w:eastAsia="Times New Roman" w:cs="Times New Roman"/>
                <w:color w:val="000000"/>
                <w:sz w:val="20"/>
                <w:szCs w:val="20"/>
              </w:rPr>
            </w:pPr>
            <w:r w:rsidRPr="00477C5F">
              <w:rPr>
                <w:rFonts w:eastAsia="Times New Roman" w:cs="Times New Roman"/>
                <w:color w:val="000000"/>
                <w:sz w:val="20"/>
                <w:szCs w:val="20"/>
              </w:rPr>
              <w:t>[Received Large Gain – Small] in VS</w:t>
            </w:r>
          </w:p>
        </w:tc>
        <w:tc>
          <w:tcPr>
            <w:tcW w:w="1544" w:type="dxa"/>
            <w:tcBorders>
              <w:top w:val="nil"/>
              <w:left w:val="nil"/>
              <w:bottom w:val="nil"/>
              <w:right w:val="nil"/>
            </w:tcBorders>
            <w:shd w:val="clear" w:color="auto" w:fill="auto"/>
            <w:noWrap/>
            <w:vAlign w:val="bottom"/>
            <w:hideMark/>
          </w:tcPr>
          <w:p w14:paraId="29655851"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-0.908</w:t>
            </w:r>
          </w:p>
        </w:tc>
        <w:tc>
          <w:tcPr>
            <w:tcW w:w="1544" w:type="dxa"/>
            <w:tcBorders>
              <w:top w:val="nil"/>
              <w:left w:val="nil"/>
              <w:bottom w:val="nil"/>
              <w:right w:val="nil"/>
            </w:tcBorders>
            <w:shd w:val="clear" w:color="auto" w:fill="auto"/>
            <w:noWrap/>
            <w:vAlign w:val="bottom"/>
            <w:hideMark/>
          </w:tcPr>
          <w:p w14:paraId="2FF9DE57"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-1.229</w:t>
            </w:r>
          </w:p>
        </w:tc>
        <w:tc>
          <w:tcPr>
            <w:tcW w:w="1544" w:type="dxa"/>
            <w:tcBorders>
              <w:top w:val="nil"/>
              <w:left w:val="nil"/>
              <w:bottom w:val="nil"/>
              <w:right w:val="nil"/>
            </w:tcBorders>
            <w:shd w:val="clear" w:color="auto" w:fill="auto"/>
            <w:noWrap/>
            <w:vAlign w:val="bottom"/>
            <w:hideMark/>
          </w:tcPr>
          <w:p w14:paraId="1FD36AF3"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-0.515</w:t>
            </w:r>
          </w:p>
        </w:tc>
        <w:tc>
          <w:tcPr>
            <w:tcW w:w="1544" w:type="dxa"/>
            <w:tcBorders>
              <w:top w:val="nil"/>
              <w:left w:val="nil"/>
              <w:bottom w:val="nil"/>
              <w:right w:val="nil"/>
            </w:tcBorders>
            <w:shd w:val="clear" w:color="auto" w:fill="auto"/>
            <w:noWrap/>
            <w:vAlign w:val="bottom"/>
            <w:hideMark/>
          </w:tcPr>
          <w:p w14:paraId="0CBAC0BA"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-0.646</w:t>
            </w:r>
          </w:p>
        </w:tc>
      </w:tr>
      <w:tr w:rsidR="00E55C14" w:rsidRPr="00477C5F" w14:paraId="4FA0C4A4" w14:textId="77777777" w:rsidTr="00477C5F">
        <w:trPr>
          <w:trHeight w:val="320"/>
        </w:trPr>
        <w:tc>
          <w:tcPr>
            <w:tcW w:w="3656" w:type="dxa"/>
            <w:tcBorders>
              <w:top w:val="nil"/>
              <w:left w:val="nil"/>
              <w:bottom w:val="nil"/>
              <w:right w:val="nil"/>
            </w:tcBorders>
            <w:shd w:val="clear" w:color="auto" w:fill="auto"/>
            <w:noWrap/>
            <w:vAlign w:val="bottom"/>
            <w:hideMark/>
          </w:tcPr>
          <w:p w14:paraId="1B52784E" w14:textId="21F0B1A4" w:rsidR="00E55C14" w:rsidRPr="00477C5F" w:rsidRDefault="00E55C14" w:rsidP="00E55C14">
            <w:pPr>
              <w:rPr>
                <w:rFonts w:eastAsia="Times New Roman" w:cs="Times New Roman"/>
                <w:color w:val="000000"/>
                <w:sz w:val="20"/>
                <w:szCs w:val="20"/>
              </w:rPr>
            </w:pPr>
            <w:r w:rsidRPr="00477C5F">
              <w:rPr>
                <w:rFonts w:eastAsia="Times New Roman" w:cs="Times New Roman"/>
                <w:color w:val="000000"/>
                <w:sz w:val="20"/>
                <w:szCs w:val="20"/>
              </w:rPr>
              <w:t>[Re</w:t>
            </w:r>
            <w:r w:rsidR="00671A36" w:rsidRPr="00477C5F">
              <w:rPr>
                <w:rFonts w:eastAsia="Times New Roman" w:cs="Times New Roman"/>
                <w:color w:val="000000"/>
                <w:sz w:val="20"/>
                <w:szCs w:val="20"/>
              </w:rPr>
              <w:t xml:space="preserve">ceived Large Gain – Small] in </w:t>
            </w:r>
            <w:proofErr w:type="spellStart"/>
            <w:r w:rsidR="00671A36" w:rsidRPr="00477C5F">
              <w:rPr>
                <w:rFonts w:eastAsia="Times New Roman" w:cs="Times New Roman"/>
                <w:color w:val="000000"/>
                <w:sz w:val="20"/>
                <w:szCs w:val="20"/>
              </w:rPr>
              <w:t>vm</w:t>
            </w:r>
            <w:r w:rsidRPr="00477C5F">
              <w:rPr>
                <w:rFonts w:eastAsia="Times New Roman" w:cs="Times New Roman"/>
                <w:color w:val="000000"/>
                <w:sz w:val="20"/>
                <w:szCs w:val="20"/>
              </w:rPr>
              <w:t>PFC</w:t>
            </w:r>
            <w:proofErr w:type="spellEnd"/>
          </w:p>
        </w:tc>
        <w:tc>
          <w:tcPr>
            <w:tcW w:w="1544" w:type="dxa"/>
            <w:tcBorders>
              <w:top w:val="nil"/>
              <w:left w:val="nil"/>
              <w:bottom w:val="nil"/>
              <w:right w:val="nil"/>
            </w:tcBorders>
            <w:shd w:val="clear" w:color="auto" w:fill="auto"/>
            <w:noWrap/>
            <w:vAlign w:val="bottom"/>
            <w:hideMark/>
          </w:tcPr>
          <w:p w14:paraId="45DDFBA9"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-0.151</w:t>
            </w:r>
          </w:p>
        </w:tc>
        <w:tc>
          <w:tcPr>
            <w:tcW w:w="1544" w:type="dxa"/>
            <w:tcBorders>
              <w:top w:val="nil"/>
              <w:left w:val="nil"/>
              <w:bottom w:val="nil"/>
              <w:right w:val="nil"/>
            </w:tcBorders>
            <w:shd w:val="clear" w:color="auto" w:fill="auto"/>
            <w:noWrap/>
            <w:vAlign w:val="bottom"/>
            <w:hideMark/>
          </w:tcPr>
          <w:p w14:paraId="700C6C7E"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-0.277</w:t>
            </w:r>
          </w:p>
        </w:tc>
        <w:tc>
          <w:tcPr>
            <w:tcW w:w="1544" w:type="dxa"/>
            <w:tcBorders>
              <w:top w:val="nil"/>
              <w:left w:val="nil"/>
              <w:bottom w:val="nil"/>
              <w:right w:val="nil"/>
            </w:tcBorders>
            <w:shd w:val="clear" w:color="auto" w:fill="auto"/>
            <w:noWrap/>
            <w:vAlign w:val="bottom"/>
            <w:hideMark/>
          </w:tcPr>
          <w:p w14:paraId="27AAFF68"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-0.357</w:t>
            </w:r>
          </w:p>
        </w:tc>
        <w:tc>
          <w:tcPr>
            <w:tcW w:w="1544" w:type="dxa"/>
            <w:tcBorders>
              <w:top w:val="nil"/>
              <w:left w:val="nil"/>
              <w:bottom w:val="nil"/>
              <w:right w:val="nil"/>
            </w:tcBorders>
            <w:shd w:val="clear" w:color="auto" w:fill="auto"/>
            <w:noWrap/>
            <w:vAlign w:val="bottom"/>
            <w:hideMark/>
          </w:tcPr>
          <w:p w14:paraId="66150654" w14:textId="77777777" w:rsidR="00E55C14" w:rsidRPr="00477C5F" w:rsidRDefault="00E55C14" w:rsidP="00E55C14">
            <w:pPr>
              <w:jc w:val="center"/>
              <w:rPr>
                <w:rFonts w:eastAsia="Times New Roman" w:cs="Times New Roman"/>
                <w:color w:val="000000"/>
                <w:sz w:val="20"/>
                <w:szCs w:val="20"/>
              </w:rPr>
            </w:pPr>
            <w:r w:rsidRPr="00477C5F">
              <w:rPr>
                <w:rFonts w:eastAsia="Times New Roman" w:cs="Times New Roman"/>
                <w:color w:val="000000"/>
                <w:sz w:val="20"/>
                <w:szCs w:val="20"/>
              </w:rPr>
              <w:t>-1.557</w:t>
            </w:r>
          </w:p>
        </w:tc>
      </w:tr>
    </w:tbl>
    <w:p w14:paraId="64D3186D" w14:textId="4F43F585" w:rsidR="006B7BF8" w:rsidRPr="00477C5F" w:rsidRDefault="006B7BF8" w:rsidP="00477C5F">
      <w:pPr>
        <w:rPr>
          <w:rFonts w:cs="Times New Roman"/>
          <w:sz w:val="22"/>
          <w:szCs w:val="22"/>
        </w:rPr>
      </w:pPr>
    </w:p>
    <w:p w14:paraId="115CF7ED" w14:textId="4325747B" w:rsidR="006B7BF8" w:rsidRPr="00477C5F" w:rsidRDefault="006B7BF8" w:rsidP="006B7BF8">
      <w:pPr>
        <w:pageBreakBefore/>
        <w:rPr>
          <w:rFonts w:cs="Times New Roman"/>
          <w:b/>
          <w:sz w:val="22"/>
          <w:szCs w:val="22"/>
        </w:rPr>
      </w:pPr>
      <w:r w:rsidRPr="00477C5F">
        <w:rPr>
          <w:rFonts w:cs="Times New Roman"/>
          <w:b/>
          <w:sz w:val="22"/>
          <w:szCs w:val="22"/>
        </w:rPr>
        <w:lastRenderedPageBreak/>
        <w:t>Table S</w:t>
      </w:r>
      <w:r w:rsidR="00831899" w:rsidRPr="00477C5F">
        <w:rPr>
          <w:rFonts w:cs="Times New Roman"/>
          <w:b/>
          <w:sz w:val="22"/>
          <w:szCs w:val="22"/>
        </w:rPr>
        <w:t>9</w:t>
      </w:r>
      <w:r w:rsidRPr="00477C5F">
        <w:rPr>
          <w:rFonts w:cs="Times New Roman"/>
          <w:b/>
          <w:sz w:val="22"/>
          <w:szCs w:val="22"/>
        </w:rPr>
        <w:t xml:space="preserve">. </w:t>
      </w:r>
      <w:r w:rsidR="00E55C14" w:rsidRPr="00477C5F">
        <w:rPr>
          <w:rFonts w:cs="Times New Roman"/>
          <w:b/>
          <w:sz w:val="22"/>
          <w:szCs w:val="22"/>
        </w:rPr>
        <w:t>Effects of comorbid diagnoses and psychotropic medications on Proportions of Optimal Responses on the RL Task</w:t>
      </w:r>
      <w:r w:rsidR="00AC03FD" w:rsidRPr="00477C5F">
        <w:rPr>
          <w:rFonts w:cs="Times New Roman"/>
          <w:b/>
          <w:sz w:val="22"/>
          <w:szCs w:val="22"/>
        </w:rPr>
        <w:t xml:space="preserve"> (expressed in F-values)</w:t>
      </w:r>
      <w:r w:rsidR="00E55C14" w:rsidRPr="00477C5F">
        <w:rPr>
          <w:rFonts w:cs="Times New Roman"/>
          <w:b/>
          <w:sz w:val="22"/>
          <w:szCs w:val="22"/>
        </w:rPr>
        <w:t>.</w:t>
      </w:r>
    </w:p>
    <w:p w14:paraId="369FE8E9" w14:textId="2A9C1D2D" w:rsidR="006B7BF8" w:rsidRPr="00477C5F" w:rsidRDefault="006B7BF8" w:rsidP="00CB6D31">
      <w:pPr>
        <w:rPr>
          <w:rFonts w:cs="Times New Roman"/>
          <w:sz w:val="22"/>
          <w:szCs w:val="22"/>
        </w:rPr>
      </w:pPr>
    </w:p>
    <w:tbl>
      <w:tblPr>
        <w:tblW w:w="9360" w:type="dxa"/>
        <w:tblLook w:val="04A0" w:firstRow="1" w:lastRow="0" w:firstColumn="1" w:lastColumn="0" w:noHBand="0" w:noVBand="1"/>
      </w:tblPr>
      <w:tblGrid>
        <w:gridCol w:w="2340"/>
        <w:gridCol w:w="1755"/>
        <w:gridCol w:w="1755"/>
        <w:gridCol w:w="1755"/>
        <w:gridCol w:w="1755"/>
      </w:tblGrid>
      <w:tr w:rsidR="00AC03FD" w:rsidRPr="00696DB2" w14:paraId="4D4C3307" w14:textId="77777777" w:rsidTr="00AC03FD">
        <w:trPr>
          <w:trHeight w:val="320"/>
        </w:trPr>
        <w:tc>
          <w:tcPr>
            <w:tcW w:w="2304" w:type="dxa"/>
            <w:tcBorders>
              <w:top w:val="nil"/>
              <w:left w:val="nil"/>
              <w:bottom w:val="single" w:sz="4" w:space="0" w:color="auto"/>
              <w:right w:val="nil"/>
            </w:tcBorders>
            <w:shd w:val="clear" w:color="auto" w:fill="auto"/>
            <w:noWrap/>
            <w:vAlign w:val="bottom"/>
            <w:hideMark/>
          </w:tcPr>
          <w:p w14:paraId="1CDAD83E" w14:textId="77777777" w:rsidR="00AC03FD" w:rsidRPr="00696DB2" w:rsidRDefault="00AC03FD" w:rsidP="00AC03FD">
            <w:pPr>
              <w:rPr>
                <w:rFonts w:eastAsia="Times New Roman" w:cs="Times New Roman"/>
                <w:b/>
                <w:sz w:val="20"/>
                <w:szCs w:val="20"/>
              </w:rPr>
            </w:pPr>
            <w:r w:rsidRPr="00696DB2">
              <w:rPr>
                <w:rFonts w:eastAsia="Times New Roman" w:cs="Times New Roman"/>
                <w:b/>
                <w:sz w:val="20"/>
                <w:szCs w:val="20"/>
              </w:rPr>
              <w:t>Effect</w:t>
            </w:r>
          </w:p>
        </w:tc>
        <w:tc>
          <w:tcPr>
            <w:tcW w:w="1728" w:type="dxa"/>
            <w:tcBorders>
              <w:top w:val="nil"/>
              <w:left w:val="nil"/>
              <w:bottom w:val="single" w:sz="4" w:space="0" w:color="auto"/>
              <w:right w:val="nil"/>
            </w:tcBorders>
            <w:shd w:val="clear" w:color="auto" w:fill="auto"/>
            <w:noWrap/>
            <w:vAlign w:val="bottom"/>
            <w:hideMark/>
          </w:tcPr>
          <w:p w14:paraId="33C3171C"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ADHD</w:t>
            </w:r>
          </w:p>
          <w:p w14:paraId="12A6781A" w14:textId="5E5A61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~ADHD</w:t>
            </w:r>
          </w:p>
        </w:tc>
        <w:tc>
          <w:tcPr>
            <w:tcW w:w="1728" w:type="dxa"/>
            <w:tcBorders>
              <w:top w:val="nil"/>
              <w:left w:val="nil"/>
              <w:bottom w:val="single" w:sz="4" w:space="0" w:color="auto"/>
              <w:right w:val="nil"/>
            </w:tcBorders>
            <w:shd w:val="clear" w:color="auto" w:fill="auto"/>
            <w:noWrap/>
            <w:vAlign w:val="bottom"/>
            <w:hideMark/>
          </w:tcPr>
          <w:p w14:paraId="3478456F"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Mood Disorder</w:t>
            </w:r>
          </w:p>
          <w:p w14:paraId="175A2C0E" w14:textId="050C75F0"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 Mood Disorder</w:t>
            </w:r>
          </w:p>
        </w:tc>
        <w:tc>
          <w:tcPr>
            <w:tcW w:w="1728" w:type="dxa"/>
            <w:tcBorders>
              <w:top w:val="nil"/>
              <w:left w:val="nil"/>
              <w:bottom w:val="single" w:sz="4" w:space="0" w:color="auto"/>
              <w:right w:val="nil"/>
            </w:tcBorders>
            <w:shd w:val="clear" w:color="auto" w:fill="auto"/>
            <w:noWrap/>
            <w:vAlign w:val="bottom"/>
            <w:hideMark/>
          </w:tcPr>
          <w:p w14:paraId="4C92BCEE"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 xml:space="preserve">Antipsychotic </w:t>
            </w:r>
          </w:p>
          <w:p w14:paraId="7958C7CF" w14:textId="457C4C95"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~Antipsychotic</w:t>
            </w:r>
          </w:p>
        </w:tc>
        <w:tc>
          <w:tcPr>
            <w:tcW w:w="1728" w:type="dxa"/>
            <w:tcBorders>
              <w:top w:val="nil"/>
              <w:left w:val="nil"/>
              <w:bottom w:val="single" w:sz="4" w:space="0" w:color="auto"/>
              <w:right w:val="nil"/>
            </w:tcBorders>
            <w:shd w:val="clear" w:color="auto" w:fill="auto"/>
            <w:noWrap/>
            <w:vAlign w:val="bottom"/>
            <w:hideMark/>
          </w:tcPr>
          <w:p w14:paraId="6FDAA798"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Stimulant</w:t>
            </w:r>
          </w:p>
          <w:p w14:paraId="5DF64F47" w14:textId="325C77E4"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 Stimulant</w:t>
            </w:r>
          </w:p>
        </w:tc>
      </w:tr>
      <w:tr w:rsidR="00E55C14" w:rsidRPr="00696DB2" w14:paraId="69F85E0E" w14:textId="77777777" w:rsidTr="00AC03FD">
        <w:trPr>
          <w:trHeight w:val="320"/>
        </w:trPr>
        <w:tc>
          <w:tcPr>
            <w:tcW w:w="2304" w:type="dxa"/>
            <w:tcBorders>
              <w:top w:val="single" w:sz="4" w:space="0" w:color="auto"/>
              <w:left w:val="nil"/>
              <w:bottom w:val="nil"/>
              <w:right w:val="nil"/>
            </w:tcBorders>
            <w:shd w:val="clear" w:color="auto" w:fill="auto"/>
            <w:noWrap/>
            <w:vAlign w:val="bottom"/>
            <w:hideMark/>
          </w:tcPr>
          <w:p w14:paraId="0C623BC7" w14:textId="77777777" w:rsidR="00831899" w:rsidRPr="00696DB2" w:rsidRDefault="00831899" w:rsidP="00831899">
            <w:pPr>
              <w:rPr>
                <w:rFonts w:eastAsia="Times New Roman" w:cs="Times New Roman"/>
                <w:color w:val="000000"/>
                <w:sz w:val="20"/>
                <w:szCs w:val="20"/>
              </w:rPr>
            </w:pPr>
            <w:r w:rsidRPr="00696DB2">
              <w:rPr>
                <w:rFonts w:eastAsia="Times New Roman" w:cs="Times New Roman"/>
                <w:color w:val="000000"/>
                <w:sz w:val="20"/>
                <w:szCs w:val="20"/>
              </w:rPr>
              <w:t>ME of Group</w:t>
            </w:r>
          </w:p>
        </w:tc>
        <w:tc>
          <w:tcPr>
            <w:tcW w:w="1728" w:type="dxa"/>
            <w:tcBorders>
              <w:top w:val="single" w:sz="4" w:space="0" w:color="auto"/>
              <w:left w:val="nil"/>
              <w:bottom w:val="nil"/>
              <w:right w:val="nil"/>
            </w:tcBorders>
            <w:shd w:val="clear" w:color="auto" w:fill="auto"/>
            <w:noWrap/>
            <w:vAlign w:val="bottom"/>
            <w:hideMark/>
          </w:tcPr>
          <w:p w14:paraId="2F9BEE2D"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0.001</w:t>
            </w:r>
          </w:p>
        </w:tc>
        <w:tc>
          <w:tcPr>
            <w:tcW w:w="1728" w:type="dxa"/>
            <w:tcBorders>
              <w:top w:val="single" w:sz="4" w:space="0" w:color="auto"/>
              <w:left w:val="nil"/>
              <w:bottom w:val="nil"/>
              <w:right w:val="nil"/>
            </w:tcBorders>
            <w:shd w:val="clear" w:color="auto" w:fill="auto"/>
            <w:noWrap/>
            <w:vAlign w:val="bottom"/>
            <w:hideMark/>
          </w:tcPr>
          <w:p w14:paraId="0C0D069F"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0.731</w:t>
            </w:r>
          </w:p>
        </w:tc>
        <w:tc>
          <w:tcPr>
            <w:tcW w:w="1728" w:type="dxa"/>
            <w:tcBorders>
              <w:top w:val="single" w:sz="4" w:space="0" w:color="auto"/>
              <w:left w:val="nil"/>
              <w:bottom w:val="nil"/>
              <w:right w:val="nil"/>
            </w:tcBorders>
            <w:shd w:val="clear" w:color="auto" w:fill="auto"/>
            <w:noWrap/>
            <w:vAlign w:val="bottom"/>
            <w:hideMark/>
          </w:tcPr>
          <w:p w14:paraId="6AC3C62B"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1.079</w:t>
            </w:r>
          </w:p>
        </w:tc>
        <w:tc>
          <w:tcPr>
            <w:tcW w:w="1728" w:type="dxa"/>
            <w:tcBorders>
              <w:top w:val="single" w:sz="4" w:space="0" w:color="auto"/>
              <w:left w:val="nil"/>
              <w:bottom w:val="nil"/>
              <w:right w:val="nil"/>
            </w:tcBorders>
            <w:shd w:val="clear" w:color="auto" w:fill="auto"/>
            <w:noWrap/>
            <w:vAlign w:val="bottom"/>
            <w:hideMark/>
          </w:tcPr>
          <w:p w14:paraId="7396599A"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0.014</w:t>
            </w:r>
          </w:p>
        </w:tc>
      </w:tr>
      <w:tr w:rsidR="00831899" w:rsidRPr="00696DB2" w14:paraId="6A47B926" w14:textId="77777777" w:rsidTr="00AC03FD">
        <w:trPr>
          <w:trHeight w:val="320"/>
        </w:trPr>
        <w:tc>
          <w:tcPr>
            <w:tcW w:w="2304" w:type="dxa"/>
            <w:tcBorders>
              <w:top w:val="nil"/>
              <w:left w:val="nil"/>
              <w:bottom w:val="nil"/>
              <w:right w:val="nil"/>
            </w:tcBorders>
            <w:shd w:val="clear" w:color="auto" w:fill="auto"/>
            <w:noWrap/>
            <w:vAlign w:val="bottom"/>
            <w:hideMark/>
          </w:tcPr>
          <w:p w14:paraId="783D3BB0" w14:textId="77777777" w:rsidR="00831899" w:rsidRPr="00696DB2" w:rsidRDefault="00831899" w:rsidP="00831899">
            <w:pPr>
              <w:rPr>
                <w:rFonts w:eastAsia="Times New Roman" w:cs="Times New Roman"/>
                <w:color w:val="000000"/>
                <w:sz w:val="20"/>
                <w:szCs w:val="20"/>
              </w:rPr>
            </w:pPr>
            <w:r w:rsidRPr="00696DB2">
              <w:rPr>
                <w:rFonts w:eastAsia="Times New Roman" w:cs="Times New Roman"/>
                <w:color w:val="000000"/>
                <w:sz w:val="20"/>
                <w:szCs w:val="20"/>
              </w:rPr>
              <w:t>Group x Block Interaction</w:t>
            </w:r>
          </w:p>
        </w:tc>
        <w:tc>
          <w:tcPr>
            <w:tcW w:w="1728" w:type="dxa"/>
            <w:tcBorders>
              <w:top w:val="nil"/>
              <w:left w:val="nil"/>
              <w:bottom w:val="nil"/>
              <w:right w:val="nil"/>
            </w:tcBorders>
            <w:shd w:val="clear" w:color="auto" w:fill="auto"/>
            <w:noWrap/>
            <w:vAlign w:val="bottom"/>
            <w:hideMark/>
          </w:tcPr>
          <w:p w14:paraId="6027D1C3"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0.723</w:t>
            </w:r>
          </w:p>
        </w:tc>
        <w:tc>
          <w:tcPr>
            <w:tcW w:w="1728" w:type="dxa"/>
            <w:tcBorders>
              <w:top w:val="nil"/>
              <w:left w:val="nil"/>
              <w:bottom w:val="nil"/>
              <w:right w:val="nil"/>
            </w:tcBorders>
            <w:shd w:val="clear" w:color="auto" w:fill="auto"/>
            <w:noWrap/>
            <w:vAlign w:val="bottom"/>
            <w:hideMark/>
          </w:tcPr>
          <w:p w14:paraId="72A7055F"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0.112</w:t>
            </w:r>
          </w:p>
        </w:tc>
        <w:tc>
          <w:tcPr>
            <w:tcW w:w="1728" w:type="dxa"/>
            <w:tcBorders>
              <w:top w:val="nil"/>
              <w:left w:val="nil"/>
              <w:bottom w:val="nil"/>
              <w:right w:val="nil"/>
            </w:tcBorders>
            <w:shd w:val="clear" w:color="auto" w:fill="auto"/>
            <w:noWrap/>
            <w:vAlign w:val="bottom"/>
            <w:hideMark/>
          </w:tcPr>
          <w:p w14:paraId="0C85FE0F"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0.323</w:t>
            </w:r>
          </w:p>
        </w:tc>
        <w:tc>
          <w:tcPr>
            <w:tcW w:w="1728" w:type="dxa"/>
            <w:tcBorders>
              <w:top w:val="nil"/>
              <w:left w:val="nil"/>
              <w:bottom w:val="nil"/>
              <w:right w:val="nil"/>
            </w:tcBorders>
            <w:shd w:val="clear" w:color="auto" w:fill="auto"/>
            <w:noWrap/>
            <w:vAlign w:val="bottom"/>
            <w:hideMark/>
          </w:tcPr>
          <w:p w14:paraId="0B703256"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0.957</w:t>
            </w:r>
          </w:p>
        </w:tc>
      </w:tr>
    </w:tbl>
    <w:p w14:paraId="2FB6F3C2" w14:textId="051AE8B8" w:rsidR="00671A36" w:rsidRPr="00477C5F" w:rsidRDefault="00671A36" w:rsidP="00477C5F">
      <w:pPr>
        <w:rPr>
          <w:rFonts w:cs="Times New Roman"/>
          <w:sz w:val="22"/>
          <w:szCs w:val="22"/>
        </w:rPr>
      </w:pPr>
    </w:p>
    <w:p w14:paraId="49EF7CEA" w14:textId="77777777" w:rsidR="006B7BF8" w:rsidRPr="00477C5F" w:rsidRDefault="006B7BF8" w:rsidP="00671A36">
      <w:pPr>
        <w:rPr>
          <w:rFonts w:cs="Times New Roman"/>
          <w:sz w:val="22"/>
          <w:szCs w:val="22"/>
        </w:rPr>
      </w:pPr>
    </w:p>
    <w:p w14:paraId="18B22D66" w14:textId="3E28B302" w:rsidR="006B7BF8" w:rsidRPr="00477C5F" w:rsidRDefault="006B7BF8" w:rsidP="006B7BF8">
      <w:pPr>
        <w:pageBreakBefore/>
        <w:rPr>
          <w:rFonts w:cs="Times New Roman"/>
          <w:b/>
          <w:sz w:val="22"/>
          <w:szCs w:val="22"/>
        </w:rPr>
      </w:pPr>
      <w:r w:rsidRPr="00477C5F">
        <w:rPr>
          <w:rFonts w:cs="Times New Roman"/>
          <w:b/>
          <w:sz w:val="22"/>
          <w:szCs w:val="22"/>
        </w:rPr>
        <w:lastRenderedPageBreak/>
        <w:t>Table S</w:t>
      </w:r>
      <w:r w:rsidR="00831899" w:rsidRPr="00477C5F">
        <w:rPr>
          <w:rFonts w:cs="Times New Roman"/>
          <w:b/>
          <w:sz w:val="22"/>
          <w:szCs w:val="22"/>
        </w:rPr>
        <w:t>10</w:t>
      </w:r>
      <w:r w:rsidRPr="00477C5F">
        <w:rPr>
          <w:rFonts w:cs="Times New Roman"/>
          <w:b/>
          <w:sz w:val="22"/>
          <w:szCs w:val="22"/>
        </w:rPr>
        <w:t xml:space="preserve">. </w:t>
      </w:r>
      <w:r w:rsidR="00235AF2" w:rsidRPr="00477C5F">
        <w:rPr>
          <w:rFonts w:cs="Times New Roman"/>
          <w:b/>
          <w:sz w:val="22"/>
          <w:szCs w:val="22"/>
        </w:rPr>
        <w:t>Effects of comorbid diagnoses and psychotropic medications on MRI Contrasts of Interest from the RL Task</w:t>
      </w:r>
      <w:r w:rsidR="00AC03FD" w:rsidRPr="00477C5F">
        <w:rPr>
          <w:rFonts w:cs="Times New Roman"/>
          <w:b/>
          <w:sz w:val="22"/>
          <w:szCs w:val="22"/>
        </w:rPr>
        <w:t xml:space="preserve"> (expressed in </w:t>
      </w:r>
      <w:proofErr w:type="spellStart"/>
      <w:r w:rsidR="00AC03FD" w:rsidRPr="00477C5F">
        <w:rPr>
          <w:rFonts w:cs="Times New Roman"/>
          <w:b/>
          <w:sz w:val="22"/>
          <w:szCs w:val="22"/>
        </w:rPr>
        <w:t>Zs</w:t>
      </w:r>
      <w:proofErr w:type="spellEnd"/>
      <w:r w:rsidR="00AC03FD" w:rsidRPr="00477C5F">
        <w:rPr>
          <w:rFonts w:cs="Times New Roman"/>
          <w:b/>
          <w:sz w:val="22"/>
          <w:szCs w:val="22"/>
        </w:rPr>
        <w:t xml:space="preserve"> of Us comparing subgroups of CHR subjects)</w:t>
      </w:r>
      <w:r w:rsidR="00235AF2" w:rsidRPr="00477C5F">
        <w:rPr>
          <w:rFonts w:cs="Times New Roman"/>
          <w:b/>
          <w:sz w:val="22"/>
          <w:szCs w:val="22"/>
        </w:rPr>
        <w:t>.</w:t>
      </w:r>
    </w:p>
    <w:p w14:paraId="06846651" w14:textId="5BFDB23F" w:rsidR="006B7BF8" w:rsidRPr="00477C5F" w:rsidRDefault="006B7BF8" w:rsidP="00CB6D31">
      <w:pPr>
        <w:rPr>
          <w:rFonts w:cs="Times New Roman"/>
          <w:sz w:val="22"/>
          <w:szCs w:val="22"/>
        </w:rPr>
      </w:pPr>
    </w:p>
    <w:tbl>
      <w:tblPr>
        <w:tblW w:w="10068" w:type="dxa"/>
        <w:tblLayout w:type="fixed"/>
        <w:tblLook w:val="04A0" w:firstRow="1" w:lastRow="0" w:firstColumn="1" w:lastColumn="0" w:noHBand="0" w:noVBand="1"/>
      </w:tblPr>
      <w:tblGrid>
        <w:gridCol w:w="4308"/>
        <w:gridCol w:w="1440"/>
        <w:gridCol w:w="1440"/>
        <w:gridCol w:w="1440"/>
        <w:gridCol w:w="1440"/>
      </w:tblGrid>
      <w:tr w:rsidR="00AC03FD" w:rsidRPr="00696DB2" w14:paraId="2FE23EDA" w14:textId="77777777" w:rsidTr="00696DB2">
        <w:trPr>
          <w:trHeight w:val="320"/>
        </w:trPr>
        <w:tc>
          <w:tcPr>
            <w:tcW w:w="4308" w:type="dxa"/>
            <w:tcBorders>
              <w:top w:val="nil"/>
              <w:left w:val="nil"/>
              <w:bottom w:val="single" w:sz="4" w:space="0" w:color="auto"/>
              <w:right w:val="nil"/>
            </w:tcBorders>
            <w:shd w:val="clear" w:color="auto" w:fill="auto"/>
            <w:noWrap/>
            <w:vAlign w:val="bottom"/>
            <w:hideMark/>
          </w:tcPr>
          <w:p w14:paraId="44C7E1BD" w14:textId="2E53C9CB" w:rsidR="00AC03FD" w:rsidRPr="00696DB2" w:rsidRDefault="00AC03FD" w:rsidP="00AC03FD">
            <w:pPr>
              <w:rPr>
                <w:rFonts w:eastAsia="Times New Roman" w:cs="Times New Roman"/>
                <w:b/>
                <w:sz w:val="20"/>
                <w:szCs w:val="20"/>
              </w:rPr>
            </w:pPr>
            <w:r w:rsidRPr="00696DB2">
              <w:rPr>
                <w:rFonts w:eastAsia="Times New Roman" w:cs="Times New Roman"/>
                <w:b/>
                <w:sz w:val="20"/>
                <w:szCs w:val="20"/>
              </w:rPr>
              <w:t>Contrast</w:t>
            </w:r>
          </w:p>
        </w:tc>
        <w:tc>
          <w:tcPr>
            <w:tcW w:w="1440" w:type="dxa"/>
            <w:tcBorders>
              <w:top w:val="nil"/>
              <w:left w:val="nil"/>
              <w:bottom w:val="single" w:sz="4" w:space="0" w:color="auto"/>
              <w:right w:val="nil"/>
            </w:tcBorders>
            <w:shd w:val="clear" w:color="auto" w:fill="auto"/>
            <w:noWrap/>
            <w:vAlign w:val="bottom"/>
            <w:hideMark/>
          </w:tcPr>
          <w:p w14:paraId="4ED8C024"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ADHD</w:t>
            </w:r>
          </w:p>
          <w:p w14:paraId="432BDE43" w14:textId="6C501385"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~ADHD</w:t>
            </w:r>
          </w:p>
        </w:tc>
        <w:tc>
          <w:tcPr>
            <w:tcW w:w="1440" w:type="dxa"/>
            <w:tcBorders>
              <w:top w:val="nil"/>
              <w:left w:val="nil"/>
              <w:bottom w:val="single" w:sz="4" w:space="0" w:color="auto"/>
              <w:right w:val="nil"/>
            </w:tcBorders>
            <w:shd w:val="clear" w:color="auto" w:fill="auto"/>
            <w:noWrap/>
            <w:vAlign w:val="bottom"/>
            <w:hideMark/>
          </w:tcPr>
          <w:p w14:paraId="2DCFF265"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Mood Disorder</w:t>
            </w:r>
          </w:p>
          <w:p w14:paraId="04FA7893" w14:textId="1D92D5D3"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 Mood Disorder</w:t>
            </w:r>
          </w:p>
        </w:tc>
        <w:tc>
          <w:tcPr>
            <w:tcW w:w="1440" w:type="dxa"/>
            <w:tcBorders>
              <w:top w:val="nil"/>
              <w:left w:val="nil"/>
              <w:bottom w:val="single" w:sz="4" w:space="0" w:color="auto"/>
              <w:right w:val="nil"/>
            </w:tcBorders>
            <w:shd w:val="clear" w:color="auto" w:fill="auto"/>
            <w:noWrap/>
            <w:vAlign w:val="bottom"/>
            <w:hideMark/>
          </w:tcPr>
          <w:p w14:paraId="17F056C7" w14:textId="1A7FB80A"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Antipsychotic vs. ~ Antipsychotic</w:t>
            </w:r>
          </w:p>
        </w:tc>
        <w:tc>
          <w:tcPr>
            <w:tcW w:w="1440" w:type="dxa"/>
            <w:tcBorders>
              <w:top w:val="nil"/>
              <w:left w:val="nil"/>
              <w:bottom w:val="single" w:sz="4" w:space="0" w:color="auto"/>
              <w:right w:val="nil"/>
            </w:tcBorders>
            <w:shd w:val="clear" w:color="auto" w:fill="auto"/>
            <w:noWrap/>
            <w:vAlign w:val="bottom"/>
            <w:hideMark/>
          </w:tcPr>
          <w:p w14:paraId="6EE7A071" w14:textId="77777777"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Stimulant</w:t>
            </w:r>
          </w:p>
          <w:p w14:paraId="7A3DCCAF" w14:textId="4702F8C6" w:rsidR="00AC03FD" w:rsidRPr="00696DB2" w:rsidRDefault="00AC03FD" w:rsidP="00AC03FD">
            <w:pPr>
              <w:jc w:val="center"/>
              <w:rPr>
                <w:rFonts w:eastAsia="Times New Roman" w:cs="Times New Roman"/>
                <w:b/>
                <w:color w:val="000000"/>
                <w:sz w:val="20"/>
                <w:szCs w:val="20"/>
              </w:rPr>
            </w:pPr>
            <w:r w:rsidRPr="00696DB2">
              <w:rPr>
                <w:rFonts w:eastAsia="Times New Roman" w:cs="Times New Roman"/>
                <w:b/>
                <w:color w:val="000000"/>
                <w:sz w:val="20"/>
                <w:szCs w:val="20"/>
              </w:rPr>
              <w:t>vs. ~ Stimulant</w:t>
            </w:r>
          </w:p>
        </w:tc>
      </w:tr>
      <w:tr w:rsidR="00235AF2" w:rsidRPr="00696DB2" w14:paraId="0C9AAC53" w14:textId="77777777" w:rsidTr="00696DB2">
        <w:trPr>
          <w:trHeight w:val="317"/>
        </w:trPr>
        <w:tc>
          <w:tcPr>
            <w:tcW w:w="4308" w:type="dxa"/>
            <w:tcBorders>
              <w:top w:val="single" w:sz="4" w:space="0" w:color="auto"/>
              <w:left w:val="nil"/>
              <w:bottom w:val="nil"/>
              <w:right w:val="nil"/>
            </w:tcBorders>
            <w:shd w:val="clear" w:color="auto" w:fill="auto"/>
            <w:noWrap/>
            <w:vAlign w:val="bottom"/>
            <w:hideMark/>
          </w:tcPr>
          <w:p w14:paraId="1591EC9E" w14:textId="77777777" w:rsidR="00831899" w:rsidRPr="00696DB2" w:rsidRDefault="00831899" w:rsidP="00831899">
            <w:pPr>
              <w:rPr>
                <w:rFonts w:eastAsia="Times New Roman" w:cs="Times New Roman"/>
                <w:color w:val="000000"/>
                <w:sz w:val="20"/>
                <w:szCs w:val="20"/>
              </w:rPr>
            </w:pPr>
            <w:r w:rsidRPr="00696DB2">
              <w:rPr>
                <w:rFonts w:eastAsia="Times New Roman" w:cs="Times New Roman"/>
                <w:color w:val="000000"/>
                <w:sz w:val="20"/>
                <w:szCs w:val="20"/>
              </w:rPr>
              <w:t>[Valid Win – Invalid Loss] contrast in the VS</w:t>
            </w:r>
          </w:p>
        </w:tc>
        <w:tc>
          <w:tcPr>
            <w:tcW w:w="1440" w:type="dxa"/>
            <w:tcBorders>
              <w:top w:val="single" w:sz="4" w:space="0" w:color="auto"/>
              <w:left w:val="nil"/>
              <w:bottom w:val="nil"/>
              <w:right w:val="nil"/>
            </w:tcBorders>
            <w:shd w:val="clear" w:color="auto" w:fill="auto"/>
            <w:noWrap/>
            <w:vAlign w:val="bottom"/>
            <w:hideMark/>
          </w:tcPr>
          <w:p w14:paraId="1A2F1E73"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-1.324</w:t>
            </w:r>
          </w:p>
        </w:tc>
        <w:tc>
          <w:tcPr>
            <w:tcW w:w="1440" w:type="dxa"/>
            <w:tcBorders>
              <w:top w:val="single" w:sz="4" w:space="0" w:color="auto"/>
              <w:left w:val="nil"/>
              <w:bottom w:val="nil"/>
              <w:right w:val="nil"/>
            </w:tcBorders>
            <w:shd w:val="clear" w:color="auto" w:fill="auto"/>
            <w:noWrap/>
            <w:vAlign w:val="bottom"/>
            <w:hideMark/>
          </w:tcPr>
          <w:p w14:paraId="1CAFEC55"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-0.193</w:t>
            </w:r>
          </w:p>
        </w:tc>
        <w:tc>
          <w:tcPr>
            <w:tcW w:w="1440" w:type="dxa"/>
            <w:tcBorders>
              <w:top w:val="single" w:sz="4" w:space="0" w:color="auto"/>
              <w:left w:val="nil"/>
              <w:bottom w:val="nil"/>
              <w:right w:val="nil"/>
            </w:tcBorders>
            <w:shd w:val="clear" w:color="auto" w:fill="auto"/>
            <w:noWrap/>
            <w:vAlign w:val="bottom"/>
            <w:hideMark/>
          </w:tcPr>
          <w:p w14:paraId="240A4874"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-0.307</w:t>
            </w:r>
          </w:p>
        </w:tc>
        <w:tc>
          <w:tcPr>
            <w:tcW w:w="1440" w:type="dxa"/>
            <w:tcBorders>
              <w:top w:val="single" w:sz="4" w:space="0" w:color="auto"/>
              <w:left w:val="nil"/>
              <w:bottom w:val="nil"/>
              <w:right w:val="nil"/>
            </w:tcBorders>
            <w:shd w:val="clear" w:color="auto" w:fill="auto"/>
            <w:noWrap/>
            <w:vAlign w:val="bottom"/>
            <w:hideMark/>
          </w:tcPr>
          <w:p w14:paraId="398A603C"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-0.409</w:t>
            </w:r>
          </w:p>
        </w:tc>
      </w:tr>
      <w:tr w:rsidR="00235AF2" w:rsidRPr="00696DB2" w14:paraId="4E9526D8" w14:textId="77777777" w:rsidTr="00696DB2">
        <w:trPr>
          <w:trHeight w:val="320"/>
        </w:trPr>
        <w:tc>
          <w:tcPr>
            <w:tcW w:w="4308" w:type="dxa"/>
            <w:tcBorders>
              <w:top w:val="nil"/>
              <w:left w:val="nil"/>
              <w:bottom w:val="nil"/>
              <w:right w:val="nil"/>
            </w:tcBorders>
            <w:shd w:val="clear" w:color="auto" w:fill="auto"/>
            <w:noWrap/>
            <w:vAlign w:val="bottom"/>
            <w:hideMark/>
          </w:tcPr>
          <w:p w14:paraId="24D1AD6B" w14:textId="77777777" w:rsidR="00831899" w:rsidRPr="00696DB2" w:rsidRDefault="00831899" w:rsidP="00831899">
            <w:pPr>
              <w:rPr>
                <w:rFonts w:eastAsia="Times New Roman" w:cs="Times New Roman"/>
                <w:color w:val="000000"/>
                <w:sz w:val="20"/>
                <w:szCs w:val="20"/>
              </w:rPr>
            </w:pPr>
            <w:r w:rsidRPr="00696DB2">
              <w:rPr>
                <w:rFonts w:eastAsia="Times New Roman" w:cs="Times New Roman"/>
                <w:color w:val="000000"/>
                <w:sz w:val="20"/>
                <w:szCs w:val="20"/>
              </w:rPr>
              <w:t>[Valid Win – Invalid Loss] contrast in the vmPFC</w:t>
            </w:r>
          </w:p>
        </w:tc>
        <w:tc>
          <w:tcPr>
            <w:tcW w:w="1440" w:type="dxa"/>
            <w:tcBorders>
              <w:top w:val="nil"/>
              <w:left w:val="nil"/>
              <w:bottom w:val="nil"/>
              <w:right w:val="nil"/>
            </w:tcBorders>
            <w:shd w:val="clear" w:color="auto" w:fill="auto"/>
            <w:noWrap/>
            <w:vAlign w:val="bottom"/>
            <w:hideMark/>
          </w:tcPr>
          <w:p w14:paraId="1AF69D5E"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-1.209</w:t>
            </w:r>
          </w:p>
        </w:tc>
        <w:tc>
          <w:tcPr>
            <w:tcW w:w="1440" w:type="dxa"/>
            <w:tcBorders>
              <w:top w:val="nil"/>
              <w:left w:val="nil"/>
              <w:bottom w:val="nil"/>
              <w:right w:val="nil"/>
            </w:tcBorders>
            <w:shd w:val="clear" w:color="auto" w:fill="auto"/>
            <w:noWrap/>
            <w:vAlign w:val="bottom"/>
            <w:hideMark/>
          </w:tcPr>
          <w:p w14:paraId="01FFDB2C"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-0.386</w:t>
            </w:r>
          </w:p>
        </w:tc>
        <w:tc>
          <w:tcPr>
            <w:tcW w:w="1440" w:type="dxa"/>
            <w:tcBorders>
              <w:top w:val="nil"/>
              <w:left w:val="nil"/>
              <w:bottom w:val="nil"/>
              <w:right w:val="nil"/>
            </w:tcBorders>
            <w:shd w:val="clear" w:color="auto" w:fill="auto"/>
            <w:noWrap/>
            <w:vAlign w:val="bottom"/>
            <w:hideMark/>
          </w:tcPr>
          <w:p w14:paraId="4F87C70E"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-0.789</w:t>
            </w:r>
          </w:p>
        </w:tc>
        <w:tc>
          <w:tcPr>
            <w:tcW w:w="1440" w:type="dxa"/>
            <w:tcBorders>
              <w:top w:val="nil"/>
              <w:left w:val="nil"/>
              <w:bottom w:val="nil"/>
              <w:right w:val="nil"/>
            </w:tcBorders>
            <w:shd w:val="clear" w:color="auto" w:fill="auto"/>
            <w:noWrap/>
            <w:vAlign w:val="bottom"/>
            <w:hideMark/>
          </w:tcPr>
          <w:p w14:paraId="26EC340A"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-0.490</w:t>
            </w:r>
          </w:p>
        </w:tc>
      </w:tr>
      <w:tr w:rsidR="00235AF2" w:rsidRPr="00696DB2" w14:paraId="43BAAA6B" w14:textId="77777777" w:rsidTr="00696DB2">
        <w:trPr>
          <w:trHeight w:val="320"/>
        </w:trPr>
        <w:tc>
          <w:tcPr>
            <w:tcW w:w="4308" w:type="dxa"/>
            <w:tcBorders>
              <w:top w:val="nil"/>
              <w:left w:val="nil"/>
              <w:bottom w:val="nil"/>
              <w:right w:val="nil"/>
            </w:tcBorders>
            <w:shd w:val="clear" w:color="auto" w:fill="auto"/>
            <w:noWrap/>
            <w:vAlign w:val="bottom"/>
            <w:hideMark/>
          </w:tcPr>
          <w:p w14:paraId="4B0003AF" w14:textId="77777777" w:rsidR="00831899" w:rsidRPr="00696DB2" w:rsidRDefault="00831899" w:rsidP="00831899">
            <w:pPr>
              <w:rPr>
                <w:rFonts w:eastAsia="Times New Roman" w:cs="Times New Roman"/>
                <w:color w:val="000000"/>
                <w:sz w:val="20"/>
                <w:szCs w:val="20"/>
              </w:rPr>
            </w:pPr>
            <w:r w:rsidRPr="00696DB2">
              <w:rPr>
                <w:rFonts w:eastAsia="Times New Roman" w:cs="Times New Roman"/>
                <w:color w:val="000000"/>
                <w:sz w:val="20"/>
                <w:szCs w:val="20"/>
              </w:rPr>
              <w:t>[Valid Win – Invalid Lose] contrast in dACC</w:t>
            </w:r>
          </w:p>
        </w:tc>
        <w:tc>
          <w:tcPr>
            <w:tcW w:w="1440" w:type="dxa"/>
            <w:tcBorders>
              <w:top w:val="nil"/>
              <w:left w:val="nil"/>
              <w:bottom w:val="nil"/>
              <w:right w:val="nil"/>
            </w:tcBorders>
            <w:shd w:val="clear" w:color="auto" w:fill="auto"/>
            <w:noWrap/>
            <w:vAlign w:val="bottom"/>
            <w:hideMark/>
          </w:tcPr>
          <w:p w14:paraId="5A9A3AE5"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-1.134</w:t>
            </w:r>
          </w:p>
        </w:tc>
        <w:tc>
          <w:tcPr>
            <w:tcW w:w="1440" w:type="dxa"/>
            <w:tcBorders>
              <w:top w:val="nil"/>
              <w:left w:val="nil"/>
              <w:bottom w:val="nil"/>
              <w:right w:val="nil"/>
            </w:tcBorders>
            <w:shd w:val="clear" w:color="auto" w:fill="auto"/>
            <w:noWrap/>
            <w:vAlign w:val="bottom"/>
            <w:hideMark/>
          </w:tcPr>
          <w:p w14:paraId="69D259BA"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-0.772</w:t>
            </w:r>
          </w:p>
        </w:tc>
        <w:tc>
          <w:tcPr>
            <w:tcW w:w="1440" w:type="dxa"/>
            <w:tcBorders>
              <w:top w:val="nil"/>
              <w:left w:val="nil"/>
              <w:bottom w:val="nil"/>
              <w:right w:val="nil"/>
            </w:tcBorders>
            <w:shd w:val="clear" w:color="auto" w:fill="auto"/>
            <w:noWrap/>
            <w:vAlign w:val="bottom"/>
            <w:hideMark/>
          </w:tcPr>
          <w:p w14:paraId="45C91C0C"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-0.965</w:t>
            </w:r>
          </w:p>
        </w:tc>
        <w:tc>
          <w:tcPr>
            <w:tcW w:w="1440" w:type="dxa"/>
            <w:tcBorders>
              <w:top w:val="nil"/>
              <w:left w:val="nil"/>
              <w:bottom w:val="nil"/>
              <w:right w:val="nil"/>
            </w:tcBorders>
            <w:shd w:val="clear" w:color="auto" w:fill="auto"/>
            <w:noWrap/>
            <w:vAlign w:val="bottom"/>
            <w:hideMark/>
          </w:tcPr>
          <w:p w14:paraId="4F45CC47"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-0.898</w:t>
            </w:r>
          </w:p>
        </w:tc>
      </w:tr>
      <w:tr w:rsidR="00235AF2" w:rsidRPr="00696DB2" w14:paraId="047E1BDF" w14:textId="77777777" w:rsidTr="00696DB2">
        <w:trPr>
          <w:trHeight w:val="317"/>
        </w:trPr>
        <w:tc>
          <w:tcPr>
            <w:tcW w:w="4308" w:type="dxa"/>
            <w:tcBorders>
              <w:top w:val="nil"/>
              <w:left w:val="nil"/>
              <w:bottom w:val="nil"/>
              <w:right w:val="nil"/>
            </w:tcBorders>
            <w:shd w:val="clear" w:color="auto" w:fill="auto"/>
            <w:noWrap/>
            <w:vAlign w:val="bottom"/>
            <w:hideMark/>
          </w:tcPr>
          <w:p w14:paraId="6B28908D" w14:textId="77777777" w:rsidR="00831899" w:rsidRPr="00696DB2" w:rsidRDefault="00831899" w:rsidP="00831899">
            <w:pPr>
              <w:rPr>
                <w:rFonts w:eastAsia="Times New Roman" w:cs="Times New Roman"/>
                <w:color w:val="000000"/>
                <w:sz w:val="20"/>
                <w:szCs w:val="20"/>
              </w:rPr>
            </w:pPr>
            <w:r w:rsidRPr="00696DB2">
              <w:rPr>
                <w:rFonts w:eastAsia="Times New Roman" w:cs="Times New Roman"/>
                <w:color w:val="000000"/>
                <w:sz w:val="20"/>
                <w:szCs w:val="20"/>
              </w:rPr>
              <w:t>[Valid Win – Valid Lose] contrast in dACC</w:t>
            </w:r>
          </w:p>
        </w:tc>
        <w:tc>
          <w:tcPr>
            <w:tcW w:w="1440" w:type="dxa"/>
            <w:tcBorders>
              <w:top w:val="nil"/>
              <w:left w:val="nil"/>
              <w:bottom w:val="nil"/>
              <w:right w:val="nil"/>
            </w:tcBorders>
            <w:shd w:val="clear" w:color="auto" w:fill="auto"/>
            <w:noWrap/>
            <w:vAlign w:val="bottom"/>
            <w:hideMark/>
          </w:tcPr>
          <w:p w14:paraId="0E3E6E95"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-1.058</w:t>
            </w:r>
          </w:p>
        </w:tc>
        <w:tc>
          <w:tcPr>
            <w:tcW w:w="1440" w:type="dxa"/>
            <w:tcBorders>
              <w:top w:val="nil"/>
              <w:left w:val="nil"/>
              <w:bottom w:val="nil"/>
              <w:right w:val="nil"/>
            </w:tcBorders>
            <w:shd w:val="clear" w:color="auto" w:fill="auto"/>
            <w:noWrap/>
            <w:vAlign w:val="bottom"/>
            <w:hideMark/>
          </w:tcPr>
          <w:p w14:paraId="0C24F943" w14:textId="5F7139BA"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-1.697</w:t>
            </w:r>
          </w:p>
        </w:tc>
        <w:tc>
          <w:tcPr>
            <w:tcW w:w="1440" w:type="dxa"/>
            <w:tcBorders>
              <w:top w:val="nil"/>
              <w:left w:val="nil"/>
              <w:bottom w:val="nil"/>
              <w:right w:val="nil"/>
            </w:tcBorders>
            <w:shd w:val="clear" w:color="auto" w:fill="auto"/>
            <w:noWrap/>
            <w:vAlign w:val="bottom"/>
            <w:hideMark/>
          </w:tcPr>
          <w:p w14:paraId="017B3C7C"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-0.263</w:t>
            </w:r>
          </w:p>
        </w:tc>
        <w:tc>
          <w:tcPr>
            <w:tcW w:w="1440" w:type="dxa"/>
            <w:tcBorders>
              <w:top w:val="nil"/>
              <w:left w:val="nil"/>
              <w:bottom w:val="nil"/>
              <w:right w:val="nil"/>
            </w:tcBorders>
            <w:shd w:val="clear" w:color="auto" w:fill="auto"/>
            <w:noWrap/>
            <w:vAlign w:val="bottom"/>
            <w:hideMark/>
          </w:tcPr>
          <w:p w14:paraId="6FCC1CE9" w14:textId="77777777" w:rsidR="00831899" w:rsidRPr="00696DB2" w:rsidRDefault="00831899" w:rsidP="00831899">
            <w:pPr>
              <w:jc w:val="center"/>
              <w:rPr>
                <w:rFonts w:eastAsia="Times New Roman" w:cs="Times New Roman"/>
                <w:color w:val="000000"/>
                <w:sz w:val="20"/>
                <w:szCs w:val="20"/>
              </w:rPr>
            </w:pPr>
            <w:r w:rsidRPr="00696DB2">
              <w:rPr>
                <w:rFonts w:eastAsia="Times New Roman" w:cs="Times New Roman"/>
                <w:color w:val="000000"/>
                <w:sz w:val="20"/>
                <w:szCs w:val="20"/>
              </w:rPr>
              <w:t>-0.490</w:t>
            </w:r>
          </w:p>
        </w:tc>
      </w:tr>
    </w:tbl>
    <w:p w14:paraId="2055F71D" w14:textId="77777777" w:rsidR="006B7BF8" w:rsidRPr="00477C5F" w:rsidRDefault="006B7BF8" w:rsidP="00696DB2">
      <w:pPr>
        <w:rPr>
          <w:rFonts w:cs="Times New Roman"/>
          <w:sz w:val="22"/>
          <w:szCs w:val="22"/>
        </w:rPr>
      </w:pPr>
    </w:p>
    <w:p w14:paraId="05BADEFE" w14:textId="17C1B551" w:rsidR="0030066C" w:rsidRPr="00477C5F" w:rsidRDefault="0030066C" w:rsidP="00696DB2">
      <w:pPr>
        <w:rPr>
          <w:rFonts w:cs="Times New Roman"/>
          <w:b/>
          <w:sz w:val="22"/>
          <w:szCs w:val="22"/>
        </w:rPr>
      </w:pPr>
      <w:r w:rsidRPr="00477C5F">
        <w:rPr>
          <w:rFonts w:cs="Times New Roman"/>
          <w:b/>
          <w:sz w:val="22"/>
          <w:szCs w:val="22"/>
        </w:rPr>
        <w:br w:type="page"/>
      </w:r>
    </w:p>
    <w:p w14:paraId="4513ED8C" w14:textId="77777777" w:rsidR="007F1656" w:rsidRPr="00477C5F" w:rsidRDefault="007F1656">
      <w:pPr>
        <w:rPr>
          <w:rFonts w:cs="Times New Roman"/>
          <w:b/>
          <w:sz w:val="22"/>
          <w:szCs w:val="22"/>
        </w:rPr>
      </w:pPr>
    </w:p>
    <w:p w14:paraId="350076E3" w14:textId="0EF3CC6D" w:rsidR="0030066C" w:rsidRPr="00477C5F" w:rsidRDefault="00237F1B" w:rsidP="0030066C">
      <w:pPr>
        <w:spacing w:line="480" w:lineRule="auto"/>
        <w:rPr>
          <w:rFonts w:cs="Times New Roman"/>
          <w:sz w:val="22"/>
          <w:szCs w:val="22"/>
        </w:rPr>
      </w:pPr>
      <w:r w:rsidRPr="00477C5F">
        <w:rPr>
          <w:rFonts w:cs="Times New Roman"/>
          <w:noProof/>
          <w:sz w:val="22"/>
          <w:szCs w:val="22"/>
        </w:rPr>
        <w:drawing>
          <wp:anchor distT="0" distB="0" distL="114300" distR="114300" simplePos="0" relativeHeight="251660288" behindDoc="0" locked="0" layoutInCell="1" allowOverlap="1" wp14:anchorId="28550D52" wp14:editId="6979AD1D">
            <wp:simplePos x="0" y="0"/>
            <wp:positionH relativeFrom="margin">
              <wp:align>center</wp:align>
            </wp:positionH>
            <wp:positionV relativeFrom="margin">
              <wp:align>top</wp:align>
            </wp:positionV>
            <wp:extent cx="3771900" cy="46101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S1.tiff"/>
                    <pic:cNvPicPr/>
                  </pic:nvPicPr>
                  <pic:blipFill>
                    <a:blip r:embed="rId6"/>
                    <a:stretch>
                      <a:fillRect/>
                    </a:stretch>
                  </pic:blipFill>
                  <pic:spPr>
                    <a:xfrm>
                      <a:off x="0" y="0"/>
                      <a:ext cx="3771900" cy="4610100"/>
                    </a:xfrm>
                    <a:prstGeom prst="rect">
                      <a:avLst/>
                    </a:prstGeom>
                  </pic:spPr>
                </pic:pic>
              </a:graphicData>
            </a:graphic>
          </wp:anchor>
        </w:drawing>
      </w:r>
    </w:p>
    <w:p w14:paraId="7C758DDA" w14:textId="6A836496" w:rsidR="0030066C" w:rsidRPr="00477C5F" w:rsidRDefault="0030066C" w:rsidP="0030066C">
      <w:pPr>
        <w:spacing w:line="480" w:lineRule="auto"/>
        <w:rPr>
          <w:rFonts w:cs="Times New Roman"/>
          <w:sz w:val="22"/>
          <w:szCs w:val="22"/>
        </w:rPr>
      </w:pPr>
      <w:r w:rsidRPr="00477C5F">
        <w:rPr>
          <w:rFonts w:cs="Times New Roman"/>
          <w:b/>
          <w:sz w:val="22"/>
          <w:szCs w:val="22"/>
        </w:rPr>
        <w:t>Figure S1. Behavioral measures from the MID task, in each participant group. A.</w:t>
      </w:r>
      <w:r w:rsidRPr="00477C5F">
        <w:rPr>
          <w:rFonts w:cs="Times New Roman"/>
          <w:sz w:val="22"/>
          <w:szCs w:val="22"/>
        </w:rPr>
        <w:t xml:space="preserve"> Mean response times to the prompt, as a function of cue value</w:t>
      </w:r>
      <w:r w:rsidR="00481A98" w:rsidRPr="00477C5F">
        <w:rPr>
          <w:rFonts w:cs="Times New Roman"/>
          <w:sz w:val="22"/>
          <w:szCs w:val="22"/>
        </w:rPr>
        <w:t xml:space="preserve"> (in dollars)</w:t>
      </w:r>
      <w:r w:rsidRPr="00477C5F">
        <w:rPr>
          <w:rFonts w:cs="Times New Roman"/>
          <w:sz w:val="22"/>
          <w:szCs w:val="22"/>
        </w:rPr>
        <w:t xml:space="preserve">. </w:t>
      </w:r>
      <w:r w:rsidRPr="00477C5F">
        <w:rPr>
          <w:rFonts w:cs="Times New Roman"/>
          <w:b/>
          <w:sz w:val="22"/>
          <w:szCs w:val="22"/>
        </w:rPr>
        <w:t>B.</w:t>
      </w:r>
      <w:r w:rsidRPr="00477C5F">
        <w:rPr>
          <w:rFonts w:cs="Times New Roman"/>
          <w:sz w:val="22"/>
          <w:szCs w:val="22"/>
        </w:rPr>
        <w:t xml:space="preserve"> Percentages of in-time responses made, by cue condition. Analysis of in-time responses during the MID indicated a main effect of cue condition, but no main effect of and no group × cue interaction. </w:t>
      </w:r>
      <w:r w:rsidR="00481A98" w:rsidRPr="00477C5F">
        <w:rPr>
          <w:rFonts w:cs="Times New Roman"/>
          <w:sz w:val="22"/>
          <w:szCs w:val="22"/>
        </w:rPr>
        <w:t>In t</w:t>
      </w:r>
      <w:r w:rsidRPr="00477C5F">
        <w:rPr>
          <w:rFonts w:cs="Times New Roman"/>
          <w:sz w:val="22"/>
          <w:szCs w:val="22"/>
        </w:rPr>
        <w:t>he entire sample</w:t>
      </w:r>
      <w:r w:rsidR="00481A98" w:rsidRPr="00477C5F">
        <w:rPr>
          <w:rFonts w:cs="Times New Roman"/>
          <w:sz w:val="22"/>
          <w:szCs w:val="22"/>
        </w:rPr>
        <w:t>,</w:t>
      </w:r>
      <w:r w:rsidRPr="00477C5F">
        <w:rPr>
          <w:rFonts w:cs="Times New Roman"/>
          <w:sz w:val="22"/>
          <w:szCs w:val="22"/>
        </w:rPr>
        <w:t xml:space="preserve"> participants made more in-time responses to cues predicting monetary gains then to cues predicting monetary losses, and more in-time responses to cues predicting monetary losses then to cues predicting neutral outcomes.</w:t>
      </w:r>
      <w:r w:rsidR="00481A98" w:rsidRPr="00477C5F">
        <w:rPr>
          <w:rFonts w:cs="Times New Roman"/>
          <w:sz w:val="22"/>
          <w:szCs w:val="22"/>
        </w:rPr>
        <w:t xml:space="preserve"> </w:t>
      </w:r>
    </w:p>
    <w:p w14:paraId="1F4CE3DA" w14:textId="6DDDB855" w:rsidR="0030066C" w:rsidRPr="00477C5F" w:rsidRDefault="0030066C" w:rsidP="0030066C">
      <w:pPr>
        <w:spacing w:line="480" w:lineRule="auto"/>
        <w:rPr>
          <w:rFonts w:cs="Times New Roman"/>
          <w:sz w:val="22"/>
          <w:szCs w:val="22"/>
        </w:rPr>
      </w:pPr>
    </w:p>
    <w:p w14:paraId="6DF574DC" w14:textId="18DB1FA9" w:rsidR="0030066C" w:rsidRPr="00477C5F" w:rsidRDefault="0030066C">
      <w:pPr>
        <w:rPr>
          <w:rFonts w:cs="Times New Roman"/>
          <w:sz w:val="22"/>
          <w:szCs w:val="22"/>
        </w:rPr>
      </w:pPr>
      <w:r w:rsidRPr="00477C5F">
        <w:rPr>
          <w:rFonts w:cs="Times New Roman"/>
          <w:sz w:val="22"/>
          <w:szCs w:val="22"/>
        </w:rPr>
        <w:br w:type="page"/>
      </w:r>
    </w:p>
    <w:p w14:paraId="48A62566" w14:textId="6FF56CD6" w:rsidR="00E76EF2" w:rsidRPr="00477C5F" w:rsidRDefault="00E76EF2" w:rsidP="0030066C">
      <w:pPr>
        <w:spacing w:line="480" w:lineRule="auto"/>
        <w:rPr>
          <w:rFonts w:cs="Times New Roman"/>
          <w:sz w:val="22"/>
          <w:szCs w:val="22"/>
        </w:rPr>
      </w:pPr>
      <w:r w:rsidRPr="00477C5F">
        <w:rPr>
          <w:rFonts w:cs="Times New Roman"/>
          <w:noProof/>
          <w:sz w:val="22"/>
          <w:szCs w:val="22"/>
        </w:rPr>
        <w:lastRenderedPageBreak/>
        <w:drawing>
          <wp:anchor distT="0" distB="0" distL="114300" distR="114300" simplePos="0" relativeHeight="251659264" behindDoc="0" locked="0" layoutInCell="1" allowOverlap="1" wp14:anchorId="382A3F2A" wp14:editId="28F5922C">
            <wp:simplePos x="0" y="0"/>
            <wp:positionH relativeFrom="margin">
              <wp:align>center</wp:align>
            </wp:positionH>
            <wp:positionV relativeFrom="margin">
              <wp:align>top</wp:align>
            </wp:positionV>
            <wp:extent cx="5003107" cy="4572000"/>
            <wp:effectExtent l="0" t="0" r="127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S2.tiff"/>
                    <pic:cNvPicPr/>
                  </pic:nvPicPr>
                  <pic:blipFill>
                    <a:blip r:embed="rId7">
                      <a:extLst>
                        <a:ext uri="{28A0092B-C50C-407E-A947-70E740481C1C}">
                          <a14:useLocalDpi xmlns:a14="http://schemas.microsoft.com/office/drawing/2010/main" val="0"/>
                        </a:ext>
                      </a:extLst>
                    </a:blip>
                    <a:stretch>
                      <a:fillRect/>
                    </a:stretch>
                  </pic:blipFill>
                  <pic:spPr>
                    <a:xfrm>
                      <a:off x="0" y="0"/>
                      <a:ext cx="5003107" cy="4572000"/>
                    </a:xfrm>
                    <a:prstGeom prst="rect">
                      <a:avLst/>
                    </a:prstGeom>
                  </pic:spPr>
                </pic:pic>
              </a:graphicData>
            </a:graphic>
            <wp14:sizeRelH relativeFrom="margin">
              <wp14:pctWidth>0</wp14:pctWidth>
            </wp14:sizeRelH>
            <wp14:sizeRelV relativeFrom="margin">
              <wp14:pctHeight>0</wp14:pctHeight>
            </wp14:sizeRelV>
          </wp:anchor>
        </w:drawing>
      </w:r>
    </w:p>
    <w:p w14:paraId="03CA8335" w14:textId="4DB6C2C8" w:rsidR="0030066C" w:rsidRPr="00477C5F" w:rsidRDefault="0030066C" w:rsidP="0030066C">
      <w:pPr>
        <w:spacing w:line="480" w:lineRule="auto"/>
        <w:rPr>
          <w:rFonts w:cs="Times New Roman"/>
          <w:sz w:val="22"/>
          <w:szCs w:val="22"/>
        </w:rPr>
      </w:pPr>
      <w:r w:rsidRPr="00477C5F">
        <w:rPr>
          <w:rFonts w:cs="Times New Roman"/>
          <w:b/>
          <w:sz w:val="22"/>
          <w:szCs w:val="22"/>
        </w:rPr>
        <w:t>Figure S2. Whole-brain analyses of neural outcome signals form the Card Betting RL task. A.</w:t>
      </w:r>
      <w:r w:rsidRPr="00477C5F">
        <w:rPr>
          <w:rFonts w:cs="Times New Roman"/>
          <w:sz w:val="22"/>
          <w:szCs w:val="22"/>
        </w:rPr>
        <w:t xml:space="preserve"> We observed an effect of group on the [Valid Gain – Valid Loss] contrast in the bilateral ventral striatum (CM = 1, 13, 4; cut at y=13), at a reduced threshold of </w:t>
      </w:r>
      <w:r w:rsidRPr="00477C5F">
        <w:rPr>
          <w:rFonts w:cs="Times New Roman"/>
          <w:i/>
          <w:sz w:val="22"/>
          <w:szCs w:val="22"/>
        </w:rPr>
        <w:t>p</w:t>
      </w:r>
      <w:r w:rsidRPr="00477C5F">
        <w:rPr>
          <w:rFonts w:cs="Times New Roman"/>
          <w:sz w:val="22"/>
          <w:szCs w:val="22"/>
        </w:rPr>
        <w:t xml:space="preserve"> &lt; 0.005, uncorrected. </w:t>
      </w:r>
      <w:r w:rsidRPr="00477C5F">
        <w:rPr>
          <w:rFonts w:cs="Times New Roman"/>
          <w:b/>
          <w:sz w:val="22"/>
          <w:szCs w:val="22"/>
        </w:rPr>
        <w:t>B.</w:t>
      </w:r>
      <w:r w:rsidRPr="00477C5F">
        <w:rPr>
          <w:rFonts w:cs="Times New Roman"/>
          <w:sz w:val="22"/>
          <w:szCs w:val="22"/>
        </w:rPr>
        <w:t xml:space="preserve"> A significant between-group difference in the [Valid Gain – Valid Loss] contrast was observed in the right posterior insula (CM = 34, -23, 21; cut at x=34). </w:t>
      </w:r>
      <w:r w:rsidRPr="00477C5F">
        <w:rPr>
          <w:rFonts w:cs="Times New Roman"/>
          <w:b/>
          <w:sz w:val="22"/>
          <w:szCs w:val="22"/>
        </w:rPr>
        <w:t>C.</w:t>
      </w:r>
      <w:r w:rsidRPr="00477C5F">
        <w:rPr>
          <w:rFonts w:cs="Times New Roman"/>
          <w:sz w:val="22"/>
          <w:szCs w:val="22"/>
        </w:rPr>
        <w:t xml:space="preserve"> A whole-brain analysis revealed that the [Valid Gain – Invalid Loss] contrast differed from 0 in the entire sample in the left ventral striatum (CM = -7, 13, 6; cut at y=13), at a reduced threshold of </w:t>
      </w:r>
      <w:r w:rsidRPr="00477C5F">
        <w:rPr>
          <w:rFonts w:cs="Times New Roman"/>
          <w:i/>
          <w:sz w:val="22"/>
          <w:szCs w:val="22"/>
        </w:rPr>
        <w:t>p</w:t>
      </w:r>
      <w:r w:rsidRPr="00477C5F">
        <w:rPr>
          <w:rFonts w:cs="Times New Roman"/>
          <w:sz w:val="22"/>
          <w:szCs w:val="22"/>
        </w:rPr>
        <w:t xml:space="preserve"> &lt; 0.005, uncorrected. </w:t>
      </w:r>
      <w:r w:rsidRPr="00477C5F">
        <w:rPr>
          <w:rFonts w:cs="Times New Roman"/>
          <w:b/>
          <w:sz w:val="22"/>
          <w:szCs w:val="22"/>
        </w:rPr>
        <w:t>D.</w:t>
      </w:r>
      <w:r w:rsidRPr="00477C5F">
        <w:rPr>
          <w:rFonts w:cs="Times New Roman"/>
          <w:sz w:val="22"/>
          <w:szCs w:val="22"/>
        </w:rPr>
        <w:t xml:space="preserve"> We observed a between-group difference in the [Valid Gain – Invalid Loss] contrast in the vmPFC (CM = 7, 35, -1; cut at x=7).</w:t>
      </w:r>
      <w:r w:rsidR="00671A36" w:rsidRPr="00477C5F">
        <w:rPr>
          <w:rFonts w:cs="Times New Roman"/>
          <w:sz w:val="22"/>
          <w:szCs w:val="22"/>
        </w:rPr>
        <w:t xml:space="preserve"> </w:t>
      </w:r>
    </w:p>
    <w:p w14:paraId="02516540" w14:textId="07A60313" w:rsidR="00F828E7" w:rsidRPr="00477C5F" w:rsidRDefault="00F828E7" w:rsidP="0030066C">
      <w:pPr>
        <w:spacing w:line="480" w:lineRule="auto"/>
        <w:rPr>
          <w:rFonts w:cs="Times New Roman"/>
          <w:sz w:val="22"/>
          <w:szCs w:val="22"/>
        </w:rPr>
      </w:pPr>
    </w:p>
    <w:p w14:paraId="06D09393" w14:textId="0ABA2432" w:rsidR="00F828E7" w:rsidRPr="00477C5F" w:rsidRDefault="00F828E7">
      <w:pPr>
        <w:rPr>
          <w:rFonts w:cs="Times New Roman"/>
          <w:sz w:val="22"/>
          <w:szCs w:val="22"/>
        </w:rPr>
      </w:pPr>
      <w:r w:rsidRPr="00477C5F">
        <w:rPr>
          <w:rFonts w:cs="Times New Roman"/>
          <w:sz w:val="22"/>
          <w:szCs w:val="22"/>
        </w:rPr>
        <w:br w:type="page"/>
      </w:r>
    </w:p>
    <w:p w14:paraId="220B466B" w14:textId="603BA859" w:rsidR="00F828E7" w:rsidRPr="00477C5F" w:rsidRDefault="00593449" w:rsidP="00593449">
      <w:pPr>
        <w:spacing w:line="480" w:lineRule="auto"/>
        <w:ind w:left="2160"/>
        <w:rPr>
          <w:rFonts w:cs="Times New Roman"/>
          <w:sz w:val="22"/>
          <w:szCs w:val="22"/>
        </w:rPr>
      </w:pPr>
      <w:r w:rsidRPr="00477C5F">
        <w:rPr>
          <w:rFonts w:cs="Times New Roman"/>
          <w:noProof/>
          <w:sz w:val="22"/>
          <w:szCs w:val="22"/>
        </w:rPr>
        <w:lastRenderedPageBreak/>
        <w:drawing>
          <wp:inline distT="0" distB="0" distL="0" distR="0" wp14:anchorId="79AFE10F" wp14:editId="182833BC">
            <wp:extent cx="2808243" cy="5486400"/>
            <wp:effectExtent l="0" t="0" r="11430" b="0"/>
            <wp:docPr id="6" name="Picture 2" descr="Macintosh HD:Users:ZMillman:Dropbox:Zak's Personal Stuff:My Research:MID:Drafts:Round 2 Drafts:Round 2 Supplement:RewardCHR Figure 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ZMillman:Dropbox:Zak's Personal Stuff:My Research:MID:Drafts:Round 2 Drafts:Round 2 Supplement:RewardCHR Figure S3.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08243" cy="5486400"/>
                    </a:xfrm>
                    <a:prstGeom prst="rect">
                      <a:avLst/>
                    </a:prstGeom>
                    <a:noFill/>
                    <a:ln>
                      <a:noFill/>
                    </a:ln>
                  </pic:spPr>
                </pic:pic>
              </a:graphicData>
            </a:graphic>
          </wp:inline>
        </w:drawing>
      </w:r>
    </w:p>
    <w:p w14:paraId="048ED945" w14:textId="7731D3E3" w:rsidR="00F828E7" w:rsidRPr="00477C5F" w:rsidRDefault="00F828E7" w:rsidP="0030066C">
      <w:pPr>
        <w:spacing w:line="480" w:lineRule="auto"/>
        <w:rPr>
          <w:rFonts w:cs="Times New Roman"/>
          <w:sz w:val="22"/>
          <w:szCs w:val="22"/>
        </w:rPr>
      </w:pPr>
    </w:p>
    <w:p w14:paraId="1099922A" w14:textId="775B48E5" w:rsidR="00F828E7" w:rsidRPr="00477C5F" w:rsidRDefault="00F828E7" w:rsidP="0030066C">
      <w:pPr>
        <w:spacing w:line="480" w:lineRule="auto"/>
        <w:rPr>
          <w:rFonts w:cs="Times New Roman"/>
          <w:sz w:val="22"/>
          <w:szCs w:val="22"/>
        </w:rPr>
      </w:pPr>
      <w:r w:rsidRPr="00477C5F">
        <w:rPr>
          <w:rFonts w:cs="Times New Roman"/>
          <w:b/>
          <w:sz w:val="22"/>
          <w:szCs w:val="22"/>
        </w:rPr>
        <w:t>Figure S3. Effects of age-group on behavioral measures from the MID and RL tasks. Participants in each group divided into subgroups of adults and adolescents. A.</w:t>
      </w:r>
      <w:r w:rsidRPr="00477C5F">
        <w:rPr>
          <w:rFonts w:cs="Times New Roman"/>
          <w:sz w:val="22"/>
          <w:szCs w:val="22"/>
        </w:rPr>
        <w:t xml:space="preserve"> Percentages of in-time responses made, by cue condition, in the MID task. </w:t>
      </w:r>
      <w:r w:rsidRPr="00477C5F">
        <w:rPr>
          <w:rFonts w:cs="Times New Roman"/>
          <w:b/>
          <w:sz w:val="22"/>
          <w:szCs w:val="22"/>
        </w:rPr>
        <w:t>B.</w:t>
      </w:r>
      <w:r w:rsidRPr="00477C5F">
        <w:rPr>
          <w:rFonts w:cs="Times New Roman"/>
          <w:sz w:val="22"/>
          <w:szCs w:val="22"/>
        </w:rPr>
        <w:t xml:space="preserve"> Percentages of optimal responses made, by trial block, in the RL task. </w:t>
      </w:r>
      <w:r w:rsidRPr="00477C5F">
        <w:rPr>
          <w:rFonts w:cs="Times New Roman"/>
          <w:b/>
          <w:sz w:val="22"/>
          <w:szCs w:val="22"/>
        </w:rPr>
        <w:t>C.</w:t>
      </w:r>
      <w:r w:rsidRPr="00477C5F">
        <w:rPr>
          <w:rFonts w:cs="Times New Roman"/>
          <w:sz w:val="22"/>
          <w:szCs w:val="22"/>
        </w:rPr>
        <w:t xml:space="preserve"> Age modulated [Valid Win – Invalid Loss] contrasts from the RL task, in the VS, such that larger contrasts were observed in younger participants. Importantly, however, including age as a covariate in an ANCOVA did not eliminate the significant effect of diagnosis (</w:t>
      </w:r>
      <w:r w:rsidR="00593449" w:rsidRPr="00477C5F">
        <w:rPr>
          <w:rFonts w:cs="Times New Roman"/>
          <w:sz w:val="22"/>
          <w:szCs w:val="22"/>
        </w:rPr>
        <w:t>HC</w:t>
      </w:r>
      <w:r w:rsidRPr="00477C5F">
        <w:rPr>
          <w:rFonts w:cs="Times New Roman"/>
          <w:sz w:val="22"/>
          <w:szCs w:val="22"/>
        </w:rPr>
        <w:t xml:space="preserve"> vs. CHR).</w:t>
      </w:r>
      <w:r w:rsidR="00593449" w:rsidRPr="00477C5F">
        <w:rPr>
          <w:rFonts w:cs="Times New Roman"/>
          <w:sz w:val="22"/>
          <w:szCs w:val="22"/>
        </w:rPr>
        <w:t xml:space="preserve"> </w:t>
      </w:r>
    </w:p>
    <w:p w14:paraId="186ED980" w14:textId="5070BD92" w:rsidR="00F828E7" w:rsidRPr="00477C5F" w:rsidRDefault="00F828E7" w:rsidP="00F828E7">
      <w:pPr>
        <w:spacing w:line="480" w:lineRule="auto"/>
        <w:jc w:val="center"/>
        <w:rPr>
          <w:rFonts w:cs="Times New Roman"/>
          <w:sz w:val="22"/>
          <w:szCs w:val="22"/>
        </w:rPr>
      </w:pPr>
      <w:r w:rsidRPr="00477C5F">
        <w:rPr>
          <w:rFonts w:cs="Times New Roman"/>
          <w:noProof/>
          <w:sz w:val="22"/>
          <w:szCs w:val="22"/>
        </w:rPr>
        <w:lastRenderedPageBreak/>
        <w:drawing>
          <wp:inline distT="0" distB="0" distL="0" distR="0" wp14:anchorId="0265B9F1" wp14:editId="139B14A4">
            <wp:extent cx="4005072" cy="2743806"/>
            <wp:effectExtent l="0" t="0" r="0" b="0"/>
            <wp:docPr id="3" name="Chart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1B9C68-62EE-5844-A353-878CA0ACF0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0257604" w14:textId="39EBE7AA" w:rsidR="00F828E7" w:rsidRPr="00477C5F" w:rsidRDefault="00F828E7" w:rsidP="00F828E7">
      <w:pPr>
        <w:spacing w:line="480" w:lineRule="auto"/>
        <w:jc w:val="center"/>
        <w:rPr>
          <w:rFonts w:cs="Times New Roman"/>
          <w:sz w:val="22"/>
          <w:szCs w:val="22"/>
        </w:rPr>
      </w:pPr>
    </w:p>
    <w:p w14:paraId="2A233E99" w14:textId="5CD80C8C" w:rsidR="00F828E7" w:rsidRPr="00477C5F" w:rsidRDefault="00144F27" w:rsidP="00F828E7">
      <w:pPr>
        <w:spacing w:line="480" w:lineRule="auto"/>
        <w:rPr>
          <w:rFonts w:cs="Times New Roman"/>
          <w:sz w:val="22"/>
          <w:szCs w:val="22"/>
        </w:rPr>
      </w:pPr>
      <w:r w:rsidRPr="00477C5F">
        <w:rPr>
          <w:rFonts w:cs="Times New Roman"/>
          <w:b/>
          <w:sz w:val="22"/>
          <w:szCs w:val="22"/>
        </w:rPr>
        <w:t xml:space="preserve">Figure S4. Effects of stimulant use on behavioral outcomes of interest from the MID task. </w:t>
      </w:r>
      <w:r w:rsidRPr="00477C5F">
        <w:rPr>
          <w:rFonts w:cs="Times New Roman"/>
          <w:sz w:val="22"/>
          <w:szCs w:val="22"/>
        </w:rPr>
        <w:t>We observed that CHR individuals prescribed stimulants made overall higher proportions of in-time responses.</w:t>
      </w:r>
    </w:p>
    <w:p w14:paraId="2A490D26" w14:textId="77777777" w:rsidR="00FF4F70" w:rsidRPr="00477C5F" w:rsidRDefault="00FF4F70" w:rsidP="00F828E7">
      <w:pPr>
        <w:spacing w:line="480" w:lineRule="auto"/>
        <w:rPr>
          <w:rFonts w:cs="Times New Roman"/>
          <w:sz w:val="22"/>
          <w:szCs w:val="22"/>
        </w:rPr>
      </w:pPr>
    </w:p>
    <w:p w14:paraId="4F8A32CF" w14:textId="48B6D172" w:rsidR="00FF4F70" w:rsidRPr="00477C5F" w:rsidRDefault="00FF4F70" w:rsidP="00593449">
      <w:pPr>
        <w:spacing w:line="480" w:lineRule="auto"/>
        <w:jc w:val="center"/>
        <w:rPr>
          <w:rFonts w:cs="Times New Roman"/>
          <w:b/>
          <w:sz w:val="22"/>
          <w:szCs w:val="22"/>
        </w:rPr>
      </w:pPr>
      <w:r w:rsidRPr="00477C5F">
        <w:rPr>
          <w:rFonts w:cs="Times New Roman"/>
          <w:b/>
          <w:sz w:val="22"/>
          <w:szCs w:val="22"/>
        </w:rPr>
        <w:t>References</w:t>
      </w:r>
    </w:p>
    <w:p w14:paraId="03CC1E66" w14:textId="54883D79" w:rsidR="00FF4F70" w:rsidRPr="00477C5F" w:rsidRDefault="00FF4F70" w:rsidP="002F512A">
      <w:pPr>
        <w:spacing w:line="480" w:lineRule="auto"/>
        <w:rPr>
          <w:rFonts w:eastAsia="Times New Roman" w:cs="Times New Roman"/>
          <w:sz w:val="22"/>
          <w:szCs w:val="22"/>
        </w:rPr>
      </w:pPr>
      <w:proofErr w:type="spellStart"/>
      <w:r w:rsidRPr="00477C5F">
        <w:rPr>
          <w:rFonts w:eastAsia="Times New Roman" w:cs="Times New Roman"/>
          <w:color w:val="222222"/>
          <w:sz w:val="22"/>
          <w:szCs w:val="22"/>
          <w:shd w:val="clear" w:color="auto" w:fill="FFFFFF"/>
        </w:rPr>
        <w:t>Breiter</w:t>
      </w:r>
      <w:proofErr w:type="spellEnd"/>
      <w:r w:rsidRPr="00477C5F">
        <w:rPr>
          <w:rFonts w:eastAsia="Times New Roman" w:cs="Times New Roman"/>
          <w:color w:val="222222"/>
          <w:sz w:val="22"/>
          <w:szCs w:val="22"/>
          <w:shd w:val="clear" w:color="auto" w:fill="FFFFFF"/>
        </w:rPr>
        <w:t xml:space="preserve">, H.C., </w:t>
      </w:r>
      <w:proofErr w:type="spellStart"/>
      <w:r w:rsidRPr="00477C5F">
        <w:rPr>
          <w:rFonts w:eastAsia="Times New Roman" w:cs="Times New Roman"/>
          <w:color w:val="222222"/>
          <w:sz w:val="22"/>
          <w:szCs w:val="22"/>
          <w:shd w:val="clear" w:color="auto" w:fill="FFFFFF"/>
        </w:rPr>
        <w:t>Aharon</w:t>
      </w:r>
      <w:proofErr w:type="spellEnd"/>
      <w:r w:rsidRPr="00477C5F">
        <w:rPr>
          <w:rFonts w:eastAsia="Times New Roman" w:cs="Times New Roman"/>
          <w:color w:val="222222"/>
          <w:sz w:val="22"/>
          <w:szCs w:val="22"/>
          <w:shd w:val="clear" w:color="auto" w:fill="FFFFFF"/>
        </w:rPr>
        <w:t xml:space="preserve">, I., </w:t>
      </w:r>
      <w:proofErr w:type="spellStart"/>
      <w:r w:rsidRPr="00477C5F">
        <w:rPr>
          <w:rFonts w:eastAsia="Times New Roman" w:cs="Times New Roman"/>
          <w:color w:val="222222"/>
          <w:sz w:val="22"/>
          <w:szCs w:val="22"/>
          <w:shd w:val="clear" w:color="auto" w:fill="FFFFFF"/>
        </w:rPr>
        <w:t>Kahneman</w:t>
      </w:r>
      <w:proofErr w:type="spellEnd"/>
      <w:r w:rsidRPr="00477C5F">
        <w:rPr>
          <w:rFonts w:eastAsia="Times New Roman" w:cs="Times New Roman"/>
          <w:color w:val="222222"/>
          <w:sz w:val="22"/>
          <w:szCs w:val="22"/>
          <w:shd w:val="clear" w:color="auto" w:fill="FFFFFF"/>
        </w:rPr>
        <w:t xml:space="preserve">, D., Dale, A., </w:t>
      </w:r>
      <w:proofErr w:type="spellStart"/>
      <w:r w:rsidRPr="00477C5F">
        <w:rPr>
          <w:rFonts w:eastAsia="Times New Roman" w:cs="Times New Roman"/>
          <w:color w:val="222222"/>
          <w:sz w:val="22"/>
          <w:szCs w:val="22"/>
          <w:shd w:val="clear" w:color="auto" w:fill="FFFFFF"/>
        </w:rPr>
        <w:t>Shizgal</w:t>
      </w:r>
      <w:proofErr w:type="spellEnd"/>
      <w:r w:rsidRPr="00477C5F">
        <w:rPr>
          <w:rFonts w:eastAsia="Times New Roman" w:cs="Times New Roman"/>
          <w:color w:val="222222"/>
          <w:sz w:val="22"/>
          <w:szCs w:val="22"/>
          <w:shd w:val="clear" w:color="auto" w:fill="FFFFFF"/>
        </w:rPr>
        <w:t>, P., 2001. Functional imaging of neural responses to expectancy and experience of monetary gains and losses. </w:t>
      </w:r>
      <w:r w:rsidRPr="00477C5F">
        <w:rPr>
          <w:rFonts w:eastAsia="Times New Roman" w:cs="Times New Roman"/>
          <w:iCs/>
          <w:color w:val="222222"/>
          <w:sz w:val="22"/>
          <w:szCs w:val="22"/>
          <w:shd w:val="clear" w:color="auto" w:fill="FFFFFF"/>
        </w:rPr>
        <w:t>Neuron</w:t>
      </w:r>
      <w:r w:rsidRPr="00477C5F">
        <w:rPr>
          <w:rFonts w:eastAsia="Times New Roman" w:cs="Times New Roman"/>
          <w:color w:val="222222"/>
          <w:sz w:val="22"/>
          <w:szCs w:val="22"/>
          <w:shd w:val="clear" w:color="auto" w:fill="FFFFFF"/>
        </w:rPr>
        <w:t> </w:t>
      </w:r>
      <w:r w:rsidRPr="00477C5F">
        <w:rPr>
          <w:rFonts w:eastAsia="Times New Roman" w:cs="Times New Roman"/>
          <w:iCs/>
          <w:color w:val="222222"/>
          <w:sz w:val="22"/>
          <w:szCs w:val="22"/>
          <w:shd w:val="clear" w:color="auto" w:fill="FFFFFF"/>
        </w:rPr>
        <w:t>30</w:t>
      </w:r>
      <w:r w:rsidR="002F512A" w:rsidRPr="00477C5F">
        <w:rPr>
          <w:rFonts w:eastAsia="Times New Roman" w:cs="Times New Roman"/>
          <w:color w:val="222222"/>
          <w:sz w:val="22"/>
          <w:szCs w:val="22"/>
          <w:shd w:val="clear" w:color="auto" w:fill="FFFFFF"/>
        </w:rPr>
        <w:t xml:space="preserve"> </w:t>
      </w:r>
      <w:r w:rsidRPr="00477C5F">
        <w:rPr>
          <w:rFonts w:eastAsia="Times New Roman" w:cs="Times New Roman"/>
          <w:color w:val="222222"/>
          <w:sz w:val="22"/>
          <w:szCs w:val="22"/>
          <w:shd w:val="clear" w:color="auto" w:fill="FFFFFF"/>
        </w:rPr>
        <w:t>(2), 619-639.</w:t>
      </w:r>
    </w:p>
    <w:p w14:paraId="2185CEFF" w14:textId="61316E4A" w:rsidR="002F512A" w:rsidRPr="00477C5F" w:rsidRDefault="002F512A" w:rsidP="00593449">
      <w:pPr>
        <w:spacing w:line="480" w:lineRule="auto"/>
        <w:rPr>
          <w:rFonts w:eastAsia="Times New Roman" w:cs="Times New Roman"/>
          <w:sz w:val="22"/>
          <w:szCs w:val="22"/>
        </w:rPr>
      </w:pPr>
      <w:proofErr w:type="spellStart"/>
      <w:r w:rsidRPr="00477C5F">
        <w:rPr>
          <w:rFonts w:eastAsia="Times New Roman" w:cs="Times New Roman"/>
          <w:color w:val="222222"/>
          <w:sz w:val="22"/>
          <w:szCs w:val="22"/>
          <w:shd w:val="clear" w:color="auto" w:fill="FFFFFF"/>
        </w:rPr>
        <w:t>Tversky</w:t>
      </w:r>
      <w:proofErr w:type="spellEnd"/>
      <w:r w:rsidRPr="00477C5F">
        <w:rPr>
          <w:rFonts w:eastAsia="Times New Roman" w:cs="Times New Roman"/>
          <w:color w:val="222222"/>
          <w:sz w:val="22"/>
          <w:szCs w:val="22"/>
          <w:shd w:val="clear" w:color="auto" w:fill="FFFFFF"/>
        </w:rPr>
        <w:t xml:space="preserve">, A., </w:t>
      </w:r>
      <w:proofErr w:type="spellStart"/>
      <w:r w:rsidRPr="00477C5F">
        <w:rPr>
          <w:rFonts w:eastAsia="Times New Roman" w:cs="Times New Roman"/>
          <w:color w:val="222222"/>
          <w:sz w:val="22"/>
          <w:szCs w:val="22"/>
          <w:shd w:val="clear" w:color="auto" w:fill="FFFFFF"/>
        </w:rPr>
        <w:t>Kahneman</w:t>
      </w:r>
      <w:proofErr w:type="spellEnd"/>
      <w:r w:rsidRPr="00477C5F">
        <w:rPr>
          <w:rFonts w:eastAsia="Times New Roman" w:cs="Times New Roman"/>
          <w:color w:val="222222"/>
          <w:sz w:val="22"/>
          <w:szCs w:val="22"/>
          <w:shd w:val="clear" w:color="auto" w:fill="FFFFFF"/>
        </w:rPr>
        <w:t>, D.,1974. Judgment under uncertainty: Heuristics and biases. </w:t>
      </w:r>
      <w:r w:rsidRPr="00477C5F">
        <w:rPr>
          <w:rFonts w:eastAsia="Times New Roman" w:cs="Times New Roman"/>
          <w:iCs/>
          <w:color w:val="222222"/>
          <w:sz w:val="22"/>
          <w:szCs w:val="22"/>
          <w:shd w:val="clear" w:color="auto" w:fill="FFFFFF"/>
        </w:rPr>
        <w:t>Science</w:t>
      </w:r>
      <w:r w:rsidRPr="00477C5F">
        <w:rPr>
          <w:rFonts w:eastAsia="Times New Roman" w:cs="Times New Roman"/>
          <w:color w:val="222222"/>
          <w:sz w:val="22"/>
          <w:szCs w:val="22"/>
          <w:shd w:val="clear" w:color="auto" w:fill="FFFFFF"/>
        </w:rPr>
        <w:t>, </w:t>
      </w:r>
      <w:r w:rsidRPr="00477C5F">
        <w:rPr>
          <w:rFonts w:eastAsia="Times New Roman" w:cs="Times New Roman"/>
          <w:iCs/>
          <w:color w:val="222222"/>
          <w:sz w:val="22"/>
          <w:szCs w:val="22"/>
          <w:shd w:val="clear" w:color="auto" w:fill="FFFFFF"/>
        </w:rPr>
        <w:t>185</w:t>
      </w:r>
      <w:r w:rsidRPr="00477C5F">
        <w:rPr>
          <w:rFonts w:eastAsia="Times New Roman" w:cs="Times New Roman"/>
          <w:color w:val="222222"/>
          <w:sz w:val="22"/>
          <w:szCs w:val="22"/>
          <w:shd w:val="clear" w:color="auto" w:fill="FFFFFF"/>
        </w:rPr>
        <w:t xml:space="preserve"> (4157), 1124-1131.</w:t>
      </w:r>
    </w:p>
    <w:p w14:paraId="45BBDD15" w14:textId="77777777" w:rsidR="002F512A" w:rsidRPr="00477C5F" w:rsidRDefault="002F512A" w:rsidP="00FF4F70">
      <w:pPr>
        <w:spacing w:line="480" w:lineRule="auto"/>
        <w:rPr>
          <w:rFonts w:cs="Times New Roman"/>
          <w:b/>
          <w:sz w:val="22"/>
          <w:szCs w:val="22"/>
        </w:rPr>
      </w:pPr>
    </w:p>
    <w:sectPr w:rsidR="002F512A" w:rsidRPr="00477C5F" w:rsidSect="00C234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Yu Mincho">
    <w:charset w:val="80"/>
    <w:family w:val="roman"/>
    <w:pitch w:val="variable"/>
    <w:sig w:usb0="800002E7" w:usb1="2AC7FCFF"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Calibri Light">
    <w:altName w:val="Arial"/>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77CAB"/>
    <w:multiLevelType w:val="hybridMultilevel"/>
    <w:tmpl w:val="BA502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C5F4ABA"/>
    <w:multiLevelType w:val="hybridMultilevel"/>
    <w:tmpl w:val="0706A9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49C9602C"/>
    <w:multiLevelType w:val="hybridMultilevel"/>
    <w:tmpl w:val="2F145C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C4059C1"/>
    <w:multiLevelType w:val="hybridMultilevel"/>
    <w:tmpl w:val="84A2E4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
  </w:num>
  <w:num w:numId="3">
    <w:abstractNumId w:val="3"/>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aroline Demro">
    <w15:presenceInfo w15:providerId="None" w15:userId="Caroline Demr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3B4"/>
    <w:rsid w:val="000375B2"/>
    <w:rsid w:val="000704E8"/>
    <w:rsid w:val="000828A4"/>
    <w:rsid w:val="000853B4"/>
    <w:rsid w:val="001112EF"/>
    <w:rsid w:val="001127DA"/>
    <w:rsid w:val="0012748A"/>
    <w:rsid w:val="001414F0"/>
    <w:rsid w:val="00144F27"/>
    <w:rsid w:val="001470B8"/>
    <w:rsid w:val="00162C25"/>
    <w:rsid w:val="001748C5"/>
    <w:rsid w:val="00180579"/>
    <w:rsid w:val="00180873"/>
    <w:rsid w:val="00184C08"/>
    <w:rsid w:val="00193FE2"/>
    <w:rsid w:val="001A1D0D"/>
    <w:rsid w:val="001B16A1"/>
    <w:rsid w:val="001B2369"/>
    <w:rsid w:val="001B4883"/>
    <w:rsid w:val="001B59F4"/>
    <w:rsid w:val="001E03D4"/>
    <w:rsid w:val="001F42C3"/>
    <w:rsid w:val="00217E50"/>
    <w:rsid w:val="00235AF2"/>
    <w:rsid w:val="00237F1B"/>
    <w:rsid w:val="00261620"/>
    <w:rsid w:val="0028509A"/>
    <w:rsid w:val="002A662D"/>
    <w:rsid w:val="002D4062"/>
    <w:rsid w:val="002D4108"/>
    <w:rsid w:val="002F512A"/>
    <w:rsid w:val="0030066C"/>
    <w:rsid w:val="00301CAE"/>
    <w:rsid w:val="0032259B"/>
    <w:rsid w:val="00330501"/>
    <w:rsid w:val="003555E6"/>
    <w:rsid w:val="00366E1F"/>
    <w:rsid w:val="00377B36"/>
    <w:rsid w:val="003902EC"/>
    <w:rsid w:val="003A1E53"/>
    <w:rsid w:val="003F5811"/>
    <w:rsid w:val="004158B2"/>
    <w:rsid w:val="0042050B"/>
    <w:rsid w:val="00465E97"/>
    <w:rsid w:val="00477C5F"/>
    <w:rsid w:val="00481A98"/>
    <w:rsid w:val="004B08C9"/>
    <w:rsid w:val="004D2727"/>
    <w:rsid w:val="005154E1"/>
    <w:rsid w:val="005208EB"/>
    <w:rsid w:val="00593449"/>
    <w:rsid w:val="005A5A51"/>
    <w:rsid w:val="005B4BA5"/>
    <w:rsid w:val="005D26D4"/>
    <w:rsid w:val="005D4D14"/>
    <w:rsid w:val="005F2971"/>
    <w:rsid w:val="0060053E"/>
    <w:rsid w:val="00635F06"/>
    <w:rsid w:val="00671A36"/>
    <w:rsid w:val="00675F48"/>
    <w:rsid w:val="00676585"/>
    <w:rsid w:val="00696DB2"/>
    <w:rsid w:val="006B7BF8"/>
    <w:rsid w:val="006C1193"/>
    <w:rsid w:val="006F3453"/>
    <w:rsid w:val="00790E51"/>
    <w:rsid w:val="007934A0"/>
    <w:rsid w:val="007966E1"/>
    <w:rsid w:val="007D35A7"/>
    <w:rsid w:val="007D65A7"/>
    <w:rsid w:val="007E48A8"/>
    <w:rsid w:val="007F1656"/>
    <w:rsid w:val="00810A8F"/>
    <w:rsid w:val="00823879"/>
    <w:rsid w:val="00831899"/>
    <w:rsid w:val="008736C9"/>
    <w:rsid w:val="008830E1"/>
    <w:rsid w:val="009154C9"/>
    <w:rsid w:val="009244A9"/>
    <w:rsid w:val="009426DF"/>
    <w:rsid w:val="00995FC8"/>
    <w:rsid w:val="00997161"/>
    <w:rsid w:val="00997D46"/>
    <w:rsid w:val="00A0323C"/>
    <w:rsid w:val="00A4194B"/>
    <w:rsid w:val="00A45A17"/>
    <w:rsid w:val="00A56029"/>
    <w:rsid w:val="00A67B7F"/>
    <w:rsid w:val="00A76D62"/>
    <w:rsid w:val="00A932CB"/>
    <w:rsid w:val="00A93E6A"/>
    <w:rsid w:val="00AA23AD"/>
    <w:rsid w:val="00AC03FD"/>
    <w:rsid w:val="00AC5E1B"/>
    <w:rsid w:val="00AC7599"/>
    <w:rsid w:val="00AD79C3"/>
    <w:rsid w:val="00AE5FE6"/>
    <w:rsid w:val="00B566C8"/>
    <w:rsid w:val="00B6394C"/>
    <w:rsid w:val="00B8350E"/>
    <w:rsid w:val="00BA6243"/>
    <w:rsid w:val="00BA629A"/>
    <w:rsid w:val="00BB56BF"/>
    <w:rsid w:val="00C02527"/>
    <w:rsid w:val="00C1608B"/>
    <w:rsid w:val="00C16486"/>
    <w:rsid w:val="00C234B8"/>
    <w:rsid w:val="00C8290E"/>
    <w:rsid w:val="00CA45D2"/>
    <w:rsid w:val="00CB24E5"/>
    <w:rsid w:val="00CB6D31"/>
    <w:rsid w:val="00CE247D"/>
    <w:rsid w:val="00CE24BE"/>
    <w:rsid w:val="00D43A68"/>
    <w:rsid w:val="00D72312"/>
    <w:rsid w:val="00D81363"/>
    <w:rsid w:val="00DF3DF3"/>
    <w:rsid w:val="00E14B0E"/>
    <w:rsid w:val="00E16C1D"/>
    <w:rsid w:val="00E378F1"/>
    <w:rsid w:val="00E53C0F"/>
    <w:rsid w:val="00E55C14"/>
    <w:rsid w:val="00E76EF2"/>
    <w:rsid w:val="00EA3CA7"/>
    <w:rsid w:val="00EB44FC"/>
    <w:rsid w:val="00EC6876"/>
    <w:rsid w:val="00EE1ED1"/>
    <w:rsid w:val="00EE66EC"/>
    <w:rsid w:val="00F3452A"/>
    <w:rsid w:val="00F35C66"/>
    <w:rsid w:val="00F3621F"/>
    <w:rsid w:val="00F65DEB"/>
    <w:rsid w:val="00F828E7"/>
    <w:rsid w:val="00FA58EA"/>
    <w:rsid w:val="00FC41E0"/>
    <w:rsid w:val="00FF15B9"/>
    <w:rsid w:val="00FF16C8"/>
    <w:rsid w:val="00FF4F7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65C908"/>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53B4"/>
    <w:rPr>
      <w:rFonts w:ascii="Times New Roman" w:eastAsiaTheme="minorEastAsia"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3A68"/>
    <w:pPr>
      <w:ind w:left="720"/>
      <w:contextualSpacing/>
    </w:pPr>
  </w:style>
  <w:style w:type="paragraph" w:styleId="BalloonText">
    <w:name w:val="Balloon Text"/>
    <w:basedOn w:val="Normal"/>
    <w:link w:val="BalloonTextChar"/>
    <w:uiPriority w:val="99"/>
    <w:semiHidden/>
    <w:unhideWhenUsed/>
    <w:rsid w:val="00481A9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81A98"/>
    <w:rPr>
      <w:rFonts w:ascii="Lucida Grande" w:eastAsiaTheme="minorEastAsia"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53B4"/>
    <w:rPr>
      <w:rFonts w:ascii="Times New Roman" w:eastAsiaTheme="minorEastAsia"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3A68"/>
    <w:pPr>
      <w:ind w:left="720"/>
      <w:contextualSpacing/>
    </w:pPr>
  </w:style>
  <w:style w:type="paragraph" w:styleId="BalloonText">
    <w:name w:val="Balloon Text"/>
    <w:basedOn w:val="Normal"/>
    <w:link w:val="BalloonTextChar"/>
    <w:uiPriority w:val="99"/>
    <w:semiHidden/>
    <w:unhideWhenUsed/>
    <w:rsid w:val="00481A9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81A98"/>
    <w:rPr>
      <w:rFonts w:ascii="Lucida Grande" w:eastAsiaTheme="minorEastAsia"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736605">
      <w:bodyDiv w:val="1"/>
      <w:marLeft w:val="0"/>
      <w:marRight w:val="0"/>
      <w:marTop w:val="0"/>
      <w:marBottom w:val="0"/>
      <w:divBdr>
        <w:top w:val="none" w:sz="0" w:space="0" w:color="auto"/>
        <w:left w:val="none" w:sz="0" w:space="0" w:color="auto"/>
        <w:bottom w:val="none" w:sz="0" w:space="0" w:color="auto"/>
        <w:right w:val="none" w:sz="0" w:space="0" w:color="auto"/>
      </w:divBdr>
    </w:div>
    <w:div w:id="1175730715">
      <w:bodyDiv w:val="1"/>
      <w:marLeft w:val="0"/>
      <w:marRight w:val="0"/>
      <w:marTop w:val="0"/>
      <w:marBottom w:val="0"/>
      <w:divBdr>
        <w:top w:val="none" w:sz="0" w:space="0" w:color="auto"/>
        <w:left w:val="none" w:sz="0" w:space="0" w:color="auto"/>
        <w:bottom w:val="none" w:sz="0" w:space="0" w:color="auto"/>
        <w:right w:val="none" w:sz="0" w:space="0" w:color="auto"/>
      </w:divBdr>
    </w:div>
    <w:div w:id="1222181001">
      <w:bodyDiv w:val="1"/>
      <w:marLeft w:val="0"/>
      <w:marRight w:val="0"/>
      <w:marTop w:val="0"/>
      <w:marBottom w:val="0"/>
      <w:divBdr>
        <w:top w:val="none" w:sz="0" w:space="0" w:color="auto"/>
        <w:left w:val="none" w:sz="0" w:space="0" w:color="auto"/>
        <w:bottom w:val="none" w:sz="0" w:space="0" w:color="auto"/>
        <w:right w:val="none" w:sz="0" w:space="0" w:color="auto"/>
      </w:divBdr>
    </w:div>
    <w:div w:id="1487360849">
      <w:bodyDiv w:val="1"/>
      <w:marLeft w:val="0"/>
      <w:marRight w:val="0"/>
      <w:marTop w:val="0"/>
      <w:marBottom w:val="0"/>
      <w:divBdr>
        <w:top w:val="none" w:sz="0" w:space="0" w:color="auto"/>
        <w:left w:val="none" w:sz="0" w:space="0" w:color="auto"/>
        <w:bottom w:val="none" w:sz="0" w:space="0" w:color="auto"/>
        <w:right w:val="none" w:sz="0" w:space="0" w:color="auto"/>
      </w:divBdr>
    </w:div>
    <w:div w:id="1495534360">
      <w:bodyDiv w:val="1"/>
      <w:marLeft w:val="0"/>
      <w:marRight w:val="0"/>
      <w:marTop w:val="0"/>
      <w:marBottom w:val="0"/>
      <w:divBdr>
        <w:top w:val="none" w:sz="0" w:space="0" w:color="auto"/>
        <w:left w:val="none" w:sz="0" w:space="0" w:color="auto"/>
        <w:bottom w:val="none" w:sz="0" w:space="0" w:color="auto"/>
        <w:right w:val="none" w:sz="0" w:space="0" w:color="auto"/>
      </w:divBdr>
    </w:div>
    <w:div w:id="1537700374">
      <w:bodyDiv w:val="1"/>
      <w:marLeft w:val="0"/>
      <w:marRight w:val="0"/>
      <w:marTop w:val="0"/>
      <w:marBottom w:val="0"/>
      <w:divBdr>
        <w:top w:val="none" w:sz="0" w:space="0" w:color="auto"/>
        <w:left w:val="none" w:sz="0" w:space="0" w:color="auto"/>
        <w:bottom w:val="none" w:sz="0" w:space="0" w:color="auto"/>
        <w:right w:val="none" w:sz="0" w:space="0" w:color="auto"/>
      </w:divBdr>
    </w:div>
    <w:div w:id="1688212509">
      <w:bodyDiv w:val="1"/>
      <w:marLeft w:val="0"/>
      <w:marRight w:val="0"/>
      <w:marTop w:val="0"/>
      <w:marBottom w:val="0"/>
      <w:divBdr>
        <w:top w:val="none" w:sz="0" w:space="0" w:color="auto"/>
        <w:left w:val="none" w:sz="0" w:space="0" w:color="auto"/>
        <w:bottom w:val="none" w:sz="0" w:space="0" w:color="auto"/>
        <w:right w:val="none" w:sz="0" w:space="0" w:color="auto"/>
      </w:divBdr>
    </w:div>
    <w:div w:id="1793941172">
      <w:bodyDiv w:val="1"/>
      <w:marLeft w:val="0"/>
      <w:marRight w:val="0"/>
      <w:marTop w:val="0"/>
      <w:marBottom w:val="0"/>
      <w:divBdr>
        <w:top w:val="none" w:sz="0" w:space="0" w:color="auto"/>
        <w:left w:val="none" w:sz="0" w:space="0" w:color="auto"/>
        <w:bottom w:val="none" w:sz="0" w:space="0" w:color="auto"/>
        <w:right w:val="none" w:sz="0" w:space="0" w:color="auto"/>
      </w:divBdr>
    </w:div>
    <w:div w:id="1911428386">
      <w:bodyDiv w:val="1"/>
      <w:marLeft w:val="0"/>
      <w:marRight w:val="0"/>
      <w:marTop w:val="0"/>
      <w:marBottom w:val="0"/>
      <w:divBdr>
        <w:top w:val="none" w:sz="0" w:space="0" w:color="auto"/>
        <w:left w:val="none" w:sz="0" w:space="0" w:color="auto"/>
        <w:bottom w:val="none" w:sz="0" w:space="0" w:color="auto"/>
        <w:right w:val="none" w:sz="0" w:space="0" w:color="auto"/>
      </w:divBdr>
    </w:div>
    <w:div w:id="1947423346">
      <w:bodyDiv w:val="1"/>
      <w:marLeft w:val="0"/>
      <w:marRight w:val="0"/>
      <w:marTop w:val="0"/>
      <w:marBottom w:val="0"/>
      <w:divBdr>
        <w:top w:val="none" w:sz="0" w:space="0" w:color="auto"/>
        <w:left w:val="none" w:sz="0" w:space="0" w:color="auto"/>
        <w:bottom w:val="none" w:sz="0" w:space="0" w:color="auto"/>
        <w:right w:val="none" w:sz="0" w:space="0" w:color="auto"/>
      </w:divBdr>
    </w:div>
    <w:div w:id="2065060293">
      <w:bodyDiv w:val="1"/>
      <w:marLeft w:val="0"/>
      <w:marRight w:val="0"/>
      <w:marTop w:val="0"/>
      <w:marBottom w:val="0"/>
      <w:divBdr>
        <w:top w:val="none" w:sz="0" w:space="0" w:color="auto"/>
        <w:left w:val="none" w:sz="0" w:space="0" w:color="auto"/>
        <w:bottom w:val="none" w:sz="0" w:space="0" w:color="auto"/>
        <w:right w:val="none" w:sz="0" w:space="0" w:color="auto"/>
      </w:divBdr>
    </w:div>
    <w:div w:id="2145807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2"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tiff"/><Relationship Id="rId7" Type="http://schemas.openxmlformats.org/officeDocument/2006/relationships/image" Target="media/image2.tiff"/><Relationship Id="rId8" Type="http://schemas.openxmlformats.org/officeDocument/2006/relationships/image" Target="media/image3.png"/><Relationship Id="rId9" Type="http://schemas.openxmlformats.org/officeDocument/2006/relationships/chart" Target="charts/chart1.xml"/><Relationship Id="rId1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jameswaltz/Documents/CHR-MRI_NewTables_190306.xlsx" TargetMode="External"/><Relationship Id="rId2" Type="http://schemas.microsoft.com/office/2011/relationships/chartStyle" Target="style1.xml"/><Relationship Id="rId3" Type="http://schemas.microsoft.com/office/2011/relationships/chartColorStyle" Target="colors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0467438117197"/>
          <c:y val="0.0962706375412751"/>
          <c:w val="0.849145821551312"/>
          <c:h val="0.769865379730759"/>
        </c:manualLayout>
      </c:layout>
      <c:lineChart>
        <c:grouping val="standard"/>
        <c:varyColors val="0"/>
        <c:ser>
          <c:idx val="0"/>
          <c:order val="0"/>
          <c:tx>
            <c:strRef>
              <c:f>MID_Supp_Figs!$D$4</c:f>
              <c:strCache>
                <c:ptCount val="1"/>
                <c:pt idx="0">
                  <c:v>No Stim (N=9)</c:v>
                </c:pt>
              </c:strCache>
            </c:strRef>
          </c:tx>
          <c:spPr>
            <a:ln w="28575" cap="rnd">
              <a:solidFill>
                <a:schemeClr val="accent1"/>
              </a:solidFill>
              <a:round/>
            </a:ln>
            <a:effectLst/>
          </c:spPr>
          <c:marker>
            <c:symbol val="diamond"/>
            <c:size val="5"/>
            <c:spPr>
              <a:solidFill>
                <a:schemeClr val="accent1"/>
              </a:solidFill>
              <a:ln w="9525">
                <a:solidFill>
                  <a:schemeClr val="accent1"/>
                </a:solidFill>
              </a:ln>
              <a:effectLst/>
            </c:spPr>
          </c:marker>
          <c:errBars>
            <c:errDir val="y"/>
            <c:errBarType val="both"/>
            <c:errValType val="cust"/>
            <c:noEndCap val="0"/>
            <c:plus>
              <c:numRef>
                <c:f>MID_Supp_Figs!$F$5:$F$7</c:f>
                <c:numCache>
                  <c:formatCode>General</c:formatCode>
                  <c:ptCount val="3"/>
                  <c:pt idx="0">
                    <c:v>0.031</c:v>
                  </c:pt>
                  <c:pt idx="1">
                    <c:v>0.065</c:v>
                  </c:pt>
                  <c:pt idx="2">
                    <c:v>0.022</c:v>
                  </c:pt>
                </c:numCache>
              </c:numRef>
            </c:plus>
            <c:minus>
              <c:numRef>
                <c:f>MID_Supp_Figs!$F$5:$F$7</c:f>
                <c:numCache>
                  <c:formatCode>General</c:formatCode>
                  <c:ptCount val="3"/>
                  <c:pt idx="0">
                    <c:v>0.031</c:v>
                  </c:pt>
                  <c:pt idx="1">
                    <c:v>0.065</c:v>
                  </c:pt>
                  <c:pt idx="2">
                    <c:v>0.022</c:v>
                  </c:pt>
                </c:numCache>
              </c:numRef>
            </c:minus>
            <c:spPr>
              <a:noFill/>
              <a:ln w="9525" cap="flat" cmpd="sng" algn="ctr">
                <a:solidFill>
                  <a:schemeClr val="accent1"/>
                </a:solidFill>
                <a:round/>
              </a:ln>
              <a:effectLst/>
            </c:spPr>
          </c:errBars>
          <c:cat>
            <c:strRef>
              <c:f>MID_Supp_Figs!$C$5:$C$7</c:f>
              <c:strCache>
                <c:ptCount val="3"/>
                <c:pt idx="0">
                  <c:v>Avoid Loss</c:v>
                </c:pt>
                <c:pt idx="1">
                  <c:v>Neutral</c:v>
                </c:pt>
                <c:pt idx="2">
                  <c:v>Seek Gain</c:v>
                </c:pt>
              </c:strCache>
            </c:strRef>
          </c:cat>
          <c:val>
            <c:numRef>
              <c:f>MID_Supp_Figs!$D$5:$D$7</c:f>
              <c:numCache>
                <c:formatCode>0.000</c:formatCode>
                <c:ptCount val="3"/>
                <c:pt idx="0">
                  <c:v>0.556</c:v>
                </c:pt>
                <c:pt idx="1">
                  <c:v>0.425</c:v>
                </c:pt>
                <c:pt idx="2">
                  <c:v>0.647</c:v>
                </c:pt>
              </c:numCache>
            </c:numRef>
          </c:val>
          <c:smooth val="0"/>
          <c:extLst xmlns:c16r2="http://schemas.microsoft.com/office/drawing/2015/06/chart">
            <c:ext xmlns:c16="http://schemas.microsoft.com/office/drawing/2014/chart" uri="{C3380CC4-5D6E-409C-BE32-E72D297353CC}">
              <c16:uniqueId val="{00000000-9281-B146-B360-9301688225DA}"/>
            </c:ext>
          </c:extLst>
        </c:ser>
        <c:ser>
          <c:idx val="1"/>
          <c:order val="1"/>
          <c:tx>
            <c:strRef>
              <c:f>MID_Supp_Figs!$E$4</c:f>
              <c:strCache>
                <c:ptCount val="1"/>
                <c:pt idx="0">
                  <c:v>Stim (N=11)</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errBars>
            <c:errDir val="y"/>
            <c:errBarType val="both"/>
            <c:errValType val="cust"/>
            <c:noEndCap val="0"/>
            <c:plus>
              <c:numRef>
                <c:f>MID_Supp_Figs!$G$5:$G$7</c:f>
                <c:numCache>
                  <c:formatCode>General</c:formatCode>
                  <c:ptCount val="3"/>
                  <c:pt idx="0">
                    <c:v>0.028</c:v>
                  </c:pt>
                  <c:pt idx="1">
                    <c:v>0.059</c:v>
                  </c:pt>
                  <c:pt idx="2">
                    <c:v>0.02</c:v>
                  </c:pt>
                </c:numCache>
              </c:numRef>
            </c:plus>
            <c:minus>
              <c:numRef>
                <c:f>MID_Supp_Figs!$G$5:$G$7</c:f>
                <c:numCache>
                  <c:formatCode>General</c:formatCode>
                  <c:ptCount val="3"/>
                  <c:pt idx="0">
                    <c:v>0.028</c:v>
                  </c:pt>
                  <c:pt idx="1">
                    <c:v>0.059</c:v>
                  </c:pt>
                  <c:pt idx="2">
                    <c:v>0.02</c:v>
                  </c:pt>
                </c:numCache>
              </c:numRef>
            </c:minus>
            <c:spPr>
              <a:noFill/>
              <a:ln w="9525" cap="flat" cmpd="sng" algn="ctr">
                <a:solidFill>
                  <a:schemeClr val="accent2"/>
                </a:solidFill>
                <a:round/>
              </a:ln>
              <a:effectLst/>
            </c:spPr>
          </c:errBars>
          <c:cat>
            <c:strRef>
              <c:f>MID_Supp_Figs!$C$5:$C$7</c:f>
              <c:strCache>
                <c:ptCount val="3"/>
                <c:pt idx="0">
                  <c:v>Avoid Loss</c:v>
                </c:pt>
                <c:pt idx="1">
                  <c:v>Neutral</c:v>
                </c:pt>
                <c:pt idx="2">
                  <c:v>Seek Gain</c:v>
                </c:pt>
              </c:strCache>
            </c:strRef>
          </c:cat>
          <c:val>
            <c:numRef>
              <c:f>MID_Supp_Figs!$E$5:$E$7</c:f>
              <c:numCache>
                <c:formatCode>0.000</c:formatCode>
                <c:ptCount val="3"/>
                <c:pt idx="0">
                  <c:v>0.659</c:v>
                </c:pt>
                <c:pt idx="1">
                  <c:v>0.461</c:v>
                </c:pt>
                <c:pt idx="2">
                  <c:v>0.682</c:v>
                </c:pt>
              </c:numCache>
            </c:numRef>
          </c:val>
          <c:smooth val="0"/>
          <c:extLst xmlns:c16r2="http://schemas.microsoft.com/office/drawing/2015/06/chart">
            <c:ext xmlns:c16="http://schemas.microsoft.com/office/drawing/2014/chart" uri="{C3380CC4-5D6E-409C-BE32-E72D297353CC}">
              <c16:uniqueId val="{00000001-9281-B146-B360-9301688225DA}"/>
            </c:ext>
          </c:extLst>
        </c:ser>
        <c:dLbls>
          <c:showLegendKey val="0"/>
          <c:showVal val="0"/>
          <c:showCatName val="0"/>
          <c:showSerName val="0"/>
          <c:showPercent val="0"/>
          <c:showBubbleSize val="0"/>
        </c:dLbls>
        <c:marker val="1"/>
        <c:smooth val="0"/>
        <c:axId val="-2101893016"/>
        <c:axId val="-2103704808"/>
      </c:lineChart>
      <c:catAx>
        <c:axId val="-2101893016"/>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US"/>
                  <a:t>Trial Valence</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2103704808"/>
        <c:crosses val="autoZero"/>
        <c:auto val="1"/>
        <c:lblAlgn val="ctr"/>
        <c:lblOffset val="100"/>
        <c:noMultiLvlLbl val="0"/>
      </c:catAx>
      <c:valAx>
        <c:axId val="-2103704808"/>
        <c:scaling>
          <c:orientation val="minMax"/>
          <c:min val="0.3"/>
        </c:scaling>
        <c:delete val="0"/>
        <c:axPos val="l"/>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US" dirty="0"/>
                  <a:t>% In-time Responses</a:t>
                </a:r>
              </a:p>
            </c:rich>
          </c:tx>
          <c:layout>
            <c:manualLayout>
              <c:xMode val="edge"/>
              <c:yMode val="edge"/>
              <c:x val="0.00276243093922652"/>
              <c:y val="0.337987363474727"/>
            </c:manualLayout>
          </c:layout>
          <c:overlay val="0"/>
          <c:spPr>
            <a:noFill/>
            <a:ln>
              <a:noFill/>
            </a:ln>
            <a:effectLst/>
          </c:spPr>
        </c:title>
        <c:numFmt formatCode="0%" sourceLinked="0"/>
        <c:majorTickMark val="none"/>
        <c:minorTickMark val="none"/>
        <c:tickLblPos val="nextTo"/>
        <c:spPr>
          <a:noFill/>
          <a:ln>
            <a:noFill/>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2101893016"/>
        <c:crosses val="autoZero"/>
        <c:crossBetween val="between"/>
      </c:valAx>
      <c:spPr>
        <a:noFill/>
        <a:ln>
          <a:noFill/>
        </a:ln>
        <a:effectLst/>
      </c:spPr>
    </c:plotArea>
    <c:legend>
      <c:legendPos val="r"/>
      <c:layout>
        <c:manualLayout>
          <c:xMode val="edge"/>
          <c:yMode val="edge"/>
          <c:x val="0.417720330620773"/>
          <c:y val="0.0493941627068386"/>
          <c:w val="0.239073604669279"/>
          <c:h val="0.136089662179324"/>
        </c:manualLayout>
      </c:layout>
      <c:overlay val="1"/>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800"/>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3180</Words>
  <Characters>18131</Characters>
  <Application>Microsoft Macintosh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Waltz, James</dc:creator>
  <cp:keywords/>
  <dc:description/>
  <cp:lastModifiedBy>Zachary Millman</cp:lastModifiedBy>
  <cp:revision>2</cp:revision>
  <cp:lastPrinted>2019-03-06T23:28:00Z</cp:lastPrinted>
  <dcterms:created xsi:type="dcterms:W3CDTF">2019-03-19T23:12:00Z</dcterms:created>
  <dcterms:modified xsi:type="dcterms:W3CDTF">2019-03-19T23:12:00Z</dcterms:modified>
</cp:coreProperties>
</file>