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w:spacing w:line="480" w:lineRule="auto"/>
        <w:jc w:val="both"/>
        <w:rPr>
          <w:rFonts w:ascii="Times New Roman" w:cs="Times New Roman" w:hAnsi="Times New Roman" w:eastAsia="Times New Roman"/>
          <w:sz w:val="24"/>
          <w:szCs w:val="24"/>
        </w:rPr>
      </w:pPr>
      <w:r>
        <w:rPr>
          <w:rFonts w:ascii="Times New Roman" w:cs="Times New Roman" w:hAnsi="Times New Roman" w:eastAsia="Times New Roman"/>
          <w:sz w:val="24"/>
          <w:szCs w:val="24"/>
          <w:rtl w:val="0"/>
          <w:lang w:val="en-US"/>
        </w:rPr>
        <w:tab/>
        <w:t>Linus Berggren</w:t>
      </w:r>
    </w:p>
    <w:p>
      <w:pPr>
        <w:pStyle w:val="Body"/>
        <w:spacing w:line="480" w:lineRule="auto"/>
        <w:jc w:val="both"/>
        <w:rPr>
          <w:rFonts w:ascii="Times New Roman" w:cs="Times New Roman" w:hAnsi="Times New Roman" w:eastAsia="Times New Roman"/>
          <w:sz w:val="24"/>
          <w:szCs w:val="24"/>
        </w:rPr>
      </w:pPr>
      <w:r>
        <w:rPr>
          <w:rFonts w:ascii="Times New Roman" w:cs="Times New Roman" w:hAnsi="Times New Roman" w:eastAsia="Times New Roman"/>
          <w:sz w:val="24"/>
          <w:szCs w:val="24"/>
          <w:rtl w:val="0"/>
          <w:lang w:val="en-US"/>
        </w:rPr>
        <w:tab/>
        <w:t>Goucher College</w:t>
      </w:r>
    </w:p>
    <w:p>
      <w:pPr>
        <w:pStyle w:val="Body"/>
        <w:spacing w:line="480" w:lineRule="auto"/>
        <w:jc w:val="both"/>
        <w:rPr>
          <w:rFonts w:ascii="Times New Roman" w:cs="Times New Roman" w:hAnsi="Times New Roman" w:eastAsia="Times New Roman"/>
          <w:sz w:val="24"/>
          <w:szCs w:val="24"/>
        </w:rPr>
      </w:pPr>
      <w:r>
        <w:rPr>
          <w:rFonts w:ascii="Times New Roman" w:cs="Times New Roman" w:hAnsi="Times New Roman" w:eastAsia="Times New Roman"/>
          <w:sz w:val="24"/>
          <w:szCs w:val="24"/>
          <w:rtl w:val="0"/>
          <w:lang w:val="en-US"/>
        </w:rPr>
        <w:tab/>
        <w:t>May 2022</w:t>
      </w:r>
    </w:p>
    <w:p>
      <w:pPr>
        <w:pStyle w:val="Body"/>
        <w:spacing w:line="480" w:lineRule="auto"/>
        <w:jc w:val="both"/>
        <w:rPr>
          <w:rFonts w:ascii="Times New Roman" w:cs="Times New Roman" w:hAnsi="Times New Roman" w:eastAsia="Times New Roman"/>
          <w:sz w:val="24"/>
          <w:szCs w:val="24"/>
        </w:rPr>
      </w:pPr>
      <w:r>
        <w:rPr>
          <w:rFonts w:ascii="Times New Roman" w:cs="Times New Roman" w:hAnsi="Times New Roman" w:eastAsia="Times New Roman"/>
          <w:sz w:val="24"/>
          <w:szCs w:val="24"/>
          <w:rtl w:val="0"/>
          <w:lang w:val="en-US"/>
        </w:rPr>
        <w:tab/>
        <w:tab/>
        <w:tab/>
        <w:tab/>
        <w:t>Allyship vs. Accompliceship</w:t>
      </w:r>
    </w:p>
    <w:p>
      <w:pPr>
        <w:pStyle w:val="Body"/>
        <w:spacing w:line="480" w:lineRule="auto"/>
        <w:jc w:val="both"/>
        <w:rPr>
          <w:rFonts w:ascii="Times New Roman" w:cs="Times New Roman" w:hAnsi="Times New Roman" w:eastAsia="Times New Roman"/>
          <w:sz w:val="24"/>
          <w:szCs w:val="24"/>
        </w:rPr>
      </w:pPr>
      <w:r>
        <w:rPr>
          <w:rFonts w:ascii="Times New Roman" w:cs="Times New Roman" w:hAnsi="Times New Roman" w:eastAsia="Times New Roman"/>
          <w:sz w:val="24"/>
          <w:szCs w:val="24"/>
          <w:rtl w:val="0"/>
          <w:lang w:val="en-US"/>
        </w:rPr>
        <w:tab/>
        <w:t>In this piece of writing, I will firstly, reflect on the relationship between organizing for racial justice and the art piece I created with the Brooke &amp; Carol Pierce Center For Undergraduate Research in Special Collections fellowship.  Secondly, I</w:t>
      </w:r>
      <w:r>
        <w:rPr>
          <w:rFonts w:ascii="Times New Roman" w:hAnsi="Times New Roman" w:hint="default"/>
          <w:sz w:val="24"/>
          <w:szCs w:val="24"/>
          <w:rtl w:val="0"/>
          <w:lang w:val="en-US"/>
        </w:rPr>
        <w:t>’</w:t>
      </w:r>
      <w:r>
        <w:rPr>
          <w:rFonts w:ascii="Times New Roman" w:hAnsi="Times New Roman"/>
          <w:sz w:val="24"/>
          <w:szCs w:val="24"/>
          <w:rtl w:val="0"/>
          <w:lang w:val="en-US"/>
        </w:rPr>
        <w:t>ll talk about how the symbology of the piece itself and what my experience in organizing was like.  The art piece I created with the aid of the Goucher College Library Special Collections is about the relationship of the White Ally and the White Accomplice in racial justice organizing.  An ally is someone who has a BLM sticker on their car, who goes to rallies and volunteers, but an accomplice is someone who isn</w:t>
      </w:r>
      <w:r>
        <w:rPr>
          <w:rFonts w:ascii="Times New Roman" w:hAnsi="Times New Roman" w:hint="default"/>
          <w:sz w:val="24"/>
          <w:szCs w:val="24"/>
          <w:rtl w:val="0"/>
          <w:lang w:val="en-US"/>
        </w:rPr>
        <w:t>’</w:t>
      </w:r>
      <w:r>
        <w:rPr>
          <w:rFonts w:ascii="Times New Roman" w:hAnsi="Times New Roman"/>
          <w:sz w:val="24"/>
          <w:szCs w:val="24"/>
          <w:rtl w:val="0"/>
          <w:lang w:val="en-US"/>
        </w:rPr>
        <w:t xml:space="preserve">t inherently in danger, but uses their privilege to fight against existing un-just conditions.  An ally goes to rallies and posts selfies.  An accomplice plans rallies, helps people recover afterwards, they go to city hall and put themselves in between marginalized people who are at-risk, and the police or the aggressors who are targeting them.  An accomplice goes to their place of work and challenges management when their manager says something racist, and they try and break down racist norms in their day to day life.  </w:t>
      </w:r>
      <w:r>
        <w:rPr>
          <w:rFonts w:ascii="Times New Roman" w:hAnsi="Times New Roman"/>
          <w:sz w:val="24"/>
          <w:szCs w:val="24"/>
          <w:rtl w:val="0"/>
          <w:lang w:val="en-US"/>
        </w:rPr>
        <w:t xml:space="preserve">They help de-escalate a dangerous situation. </w:t>
      </w:r>
      <w:r>
        <w:rPr>
          <w:rFonts w:ascii="Times New Roman" w:hAnsi="Times New Roman"/>
          <w:sz w:val="24"/>
          <w:szCs w:val="24"/>
          <w:rtl w:val="0"/>
          <w:lang w:val="en-US"/>
        </w:rPr>
        <w:t>An ally talks the talk and dances, then goes home and pats themselves on the back.  An accomplice talks the talk, and walks the walk.</w:t>
      </w:r>
    </w:p>
    <w:p>
      <w:pPr>
        <w:pStyle w:val="Body"/>
        <w:spacing w:line="480" w:lineRule="auto"/>
        <w:jc w:val="both"/>
      </w:pPr>
      <w:r>
        <w:rPr>
          <w:rFonts w:ascii="Times New Roman" w:cs="Times New Roman" w:hAnsi="Times New Roman" w:eastAsia="Times New Roman"/>
          <w:sz w:val="24"/>
          <w:szCs w:val="24"/>
          <w:rtl w:val="0"/>
          <w:lang w:val="en-US"/>
        </w:rPr>
        <w:tab/>
        <w:t>The imagery of this art piece is meant to depict the role that the white accomplice played in racial justice organizing in Ithaca, NY in 2020-2021.  My experience as a white person who did that work was that of someone with their own ideas about how to help in their own capacity with some roles, but never somebody who took the helm of a group or movement.  I always deferred to black organizers, because white people cannot on their lonesome decide to organize for the worthiness of black lives, or any group, without the input of those they claim to be working on behalf of.  If a group of white people decide they</w:t>
      </w:r>
      <w:r>
        <w:rPr>
          <w:rFonts w:ascii="Times New Roman" w:hAnsi="Times New Roman" w:hint="default"/>
          <w:sz w:val="24"/>
          <w:szCs w:val="24"/>
          <w:rtl w:val="0"/>
          <w:lang w:val="en-US"/>
        </w:rPr>
        <w:t>’</w:t>
      </w:r>
      <w:r>
        <w:rPr>
          <w:rFonts w:ascii="Times New Roman" w:hAnsi="Times New Roman"/>
          <w:sz w:val="24"/>
          <w:szCs w:val="24"/>
          <w:rtl w:val="0"/>
          <w:lang w:val="en-US"/>
        </w:rPr>
        <w:t>re fit to organize with no input from the people they</w:t>
      </w:r>
      <w:r>
        <w:rPr>
          <w:rFonts w:ascii="Times New Roman" w:hAnsi="Times New Roman" w:hint="default"/>
          <w:sz w:val="24"/>
          <w:szCs w:val="24"/>
          <w:rtl w:val="0"/>
          <w:lang w:val="en-US"/>
        </w:rPr>
        <w:t>’</w:t>
      </w:r>
      <w:r>
        <w:rPr>
          <w:rFonts w:ascii="Times New Roman" w:hAnsi="Times New Roman"/>
          <w:sz w:val="24"/>
          <w:szCs w:val="24"/>
          <w:rtl w:val="0"/>
          <w:lang w:val="en-US"/>
        </w:rPr>
        <w:t>re supposedly advocating for, then all that they accomplish is looking foolish, virtue signaling, and not helping out anybody except for groups that benefit from painting them as inept.    The demographics of Ithaca are that of a town that</w:t>
      </w:r>
      <w:r>
        <w:rPr>
          <w:rFonts w:ascii="Times New Roman" w:hAnsi="Times New Roman" w:hint="default"/>
          <w:sz w:val="24"/>
          <w:szCs w:val="24"/>
          <w:rtl w:val="0"/>
          <w:lang w:val="en-US"/>
        </w:rPr>
        <w:t>’</w:t>
      </w:r>
      <w:r>
        <w:rPr>
          <w:rFonts w:ascii="Times New Roman" w:hAnsi="Times New Roman"/>
          <w:sz w:val="24"/>
          <w:szCs w:val="24"/>
          <w:rtl w:val="0"/>
          <w:lang w:val="en-US"/>
        </w:rPr>
        <w:t xml:space="preserve">s mostly white.   According to worldpopulationreview.com, as of 2022 Ithaca is 68.5% white, 17.25% asian, 6.06% two or more races, and 5.53% black or African American.  Any organizing for racial justice and equity in Ithaca needed to have broad support from white organizers and volunteers if anything was to be accomplished.  In my position, I was a photographer, media team coordinator, and communicator who related information between different activist groups.  The art piece has 2 elements that draw the eye: The massive crowd in the shot, and the fist motif.  The clenched fist as a political symbol goes back centuries, and in this piece is meant to represent the role of white allies &amp; accomplices in the context of Ithaca organizing in 2020 and 2021.  The crowd represents the political and organizational melding of white allies, accomplices and black organizers. </w:t>
      </w:r>
    </w:p>
    <w:sectPr>
      <w:headerReference w:type="default" r:id="rId4"/>
      <w:footerReference w:type="default" r:id="rId5"/>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tabs>
        <w:tab w:val="center" w:pos="4680"/>
        <w:tab w:val="right" w:pos="9360"/>
        <w:tab w:val="clear" w:pos="9020"/>
      </w:tabs>
      <w:jc w:val="left"/>
    </w:pPr>
    <w:r>
      <w:tab/>
      <w:tab/>
    </w:r>
    <w:r>
      <w:rPr>
        <w:rtl w:val="0"/>
        <w:lang w:val="en-US"/>
      </w:rPr>
      <w:t xml:space="preserve">Page </w:t>
    </w:r>
    <w:r>
      <w:rPr/>
      <w:fldChar w:fldCharType="begin" w:fldLock="0"/>
    </w:r>
    <w:r>
      <w:instrText xml:space="preserve"> PAGE </w:instrText>
    </w:r>
    <w:r>
      <w:rPr/>
      <w:fldChar w:fldCharType="separate" w:fldLock="0"/>
    </w:r>
    <w:r/>
    <w:r>
      <w:rPr/>
      <w:fldChar w:fldCharType="end" w:fldLock="0"/>
    </w:r>
    <w:r>
      <w:rPr>
        <w:rtl w:val="0"/>
        <w:lang w:val="en-US"/>
      </w:rPr>
      <w:t xml:space="preserve"> of </w:t>
    </w:r>
    <w:r>
      <w:rPr/>
      <w:fldChar w:fldCharType="begin" w:fldLock="0"/>
    </w:r>
    <w:r>
      <w:instrText xml:space="preserve"> NUMPAGES </w:instrText>
    </w:r>
    <w:r>
      <w:rPr/>
      <w:fldChar w:fldCharType="separate" w:fldLock="0"/>
    </w:r>
    <w:r/>
    <w:r>
      <w:rPr/>
      <w:fldChar w:fldCharType="end" w:fldLock="0"/>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upright="0">
        <a:spAutoFit/>
      </a:bodyPr>
      <a:lstStyle>
        <a:defPPr marL="0" marR="0" indent="0" algn="ctr" defTabSz="584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