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551F" w:rsidRPr="0046551F" w:rsidRDefault="0046551F">
      <w:pPr>
        <w:rPr>
          <w:rFonts w:ascii="Arial" w:hAnsi="Arial" w:cs="Arial"/>
        </w:rPr>
      </w:pPr>
      <w:r w:rsidRPr="0046551F">
        <w:rPr>
          <w:rFonts w:ascii="Arial" w:hAnsi="Arial" w:cs="Arial"/>
        </w:rPr>
        <w:t>Table S</w:t>
      </w:r>
      <w:r>
        <w:rPr>
          <w:rFonts w:ascii="Arial" w:hAnsi="Arial" w:cs="Arial"/>
        </w:rPr>
        <w:t>1</w:t>
      </w:r>
      <w:r w:rsidRPr="0046551F">
        <w:rPr>
          <w:rFonts w:ascii="Arial" w:hAnsi="Arial" w:cs="Arial"/>
        </w:rPr>
        <w:t>. The MS/MS operational parameters and method performance metrics for E2, E2-d3, and EE2-d4.</w:t>
      </w:r>
    </w:p>
    <w:tbl>
      <w:tblPr>
        <w:tblStyle w:val="a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4"/>
        <w:gridCol w:w="1660"/>
        <w:gridCol w:w="1631"/>
        <w:gridCol w:w="1350"/>
        <w:gridCol w:w="717"/>
        <w:gridCol w:w="923"/>
        <w:gridCol w:w="850"/>
        <w:gridCol w:w="1275"/>
      </w:tblGrid>
      <w:tr w:rsidR="0046551F" w:rsidRPr="0046551F" w:rsidTr="00E705D0">
        <w:trPr>
          <w:jc w:val="center"/>
        </w:trPr>
        <w:tc>
          <w:tcPr>
            <w:tcW w:w="9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Analyte</w:t>
            </w:r>
          </w:p>
        </w:tc>
        <w:tc>
          <w:tcPr>
            <w:tcW w:w="16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 xml:space="preserve">Ion transition </w:t>
            </w:r>
            <w:r w:rsidRPr="0046551F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16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Collison energy</w:t>
            </w:r>
          </w:p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(V)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Linear range</w:t>
            </w:r>
          </w:p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(µg/l)</w:t>
            </w:r>
          </w:p>
        </w:tc>
        <w:tc>
          <w:tcPr>
            <w:tcW w:w="7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R</w:t>
            </w:r>
            <w:r w:rsidRPr="0046551F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9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MDL</w:t>
            </w:r>
            <w:r w:rsidRPr="0046551F">
              <w:rPr>
                <w:rFonts w:ascii="Arial" w:hAnsi="Arial" w:cs="Arial"/>
                <w:sz w:val="20"/>
                <w:szCs w:val="20"/>
                <w:vertAlign w:val="superscript"/>
              </w:rPr>
              <w:t>b</w:t>
            </w:r>
          </w:p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(ng/g)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MQL</w:t>
            </w:r>
            <w:r w:rsidRPr="0046551F">
              <w:rPr>
                <w:rFonts w:ascii="Arial" w:hAnsi="Arial" w:cs="Arial"/>
                <w:sz w:val="20"/>
                <w:szCs w:val="20"/>
                <w:vertAlign w:val="superscript"/>
              </w:rPr>
              <w:t>b</w:t>
            </w:r>
          </w:p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(ng/g)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Internal standard</w:t>
            </w:r>
          </w:p>
        </w:tc>
      </w:tr>
      <w:tr w:rsidR="0046551F" w:rsidRPr="0046551F" w:rsidTr="00E705D0">
        <w:trPr>
          <w:jc w:val="center"/>
        </w:trPr>
        <w:tc>
          <w:tcPr>
            <w:tcW w:w="944" w:type="dxa"/>
            <w:vMerge w:val="restart"/>
            <w:tcBorders>
              <w:top w:val="single" w:sz="4" w:space="0" w:color="auto"/>
            </w:tcBorders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E2</w:t>
            </w:r>
          </w:p>
        </w:tc>
        <w:tc>
          <w:tcPr>
            <w:tcW w:w="16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271.1 → 183.0</w:t>
            </w:r>
          </w:p>
        </w:tc>
        <w:tc>
          <w:tcPr>
            <w:tcW w:w="163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-44</w:t>
            </w:r>
          </w:p>
        </w:tc>
        <w:tc>
          <w:tcPr>
            <w:tcW w:w="1350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6551F" w:rsidRPr="0046551F" w:rsidRDefault="0046551F" w:rsidP="00EC38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1</w:t>
            </w:r>
            <w:r w:rsidR="00EC38A4">
              <w:rPr>
                <w:rFonts w:ascii="Arial" w:hAnsi="Arial" w:cs="Arial"/>
                <w:sz w:val="20"/>
                <w:szCs w:val="20"/>
              </w:rPr>
              <w:t>–</w:t>
            </w:r>
            <w:r w:rsidRPr="0046551F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717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0.993</w:t>
            </w:r>
          </w:p>
        </w:tc>
        <w:tc>
          <w:tcPr>
            <w:tcW w:w="923" w:type="dxa"/>
            <w:vMerge w:val="restart"/>
            <w:tcBorders>
              <w:top w:val="single" w:sz="4" w:space="0" w:color="auto"/>
            </w:tcBorders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1.5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5.0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</w:tcBorders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EE2-d</w:t>
            </w:r>
            <w:r w:rsidRPr="0046551F">
              <w:rPr>
                <w:rFonts w:ascii="Arial" w:hAnsi="Arial" w:cs="Arial"/>
                <w:sz w:val="20"/>
                <w:szCs w:val="20"/>
                <w:vertAlign w:val="subscript"/>
              </w:rPr>
              <w:t>4</w:t>
            </w:r>
          </w:p>
        </w:tc>
      </w:tr>
      <w:tr w:rsidR="0046551F" w:rsidRPr="0046551F" w:rsidTr="00E705D0">
        <w:trPr>
          <w:jc w:val="center"/>
        </w:trPr>
        <w:tc>
          <w:tcPr>
            <w:tcW w:w="944" w:type="dxa"/>
            <w:vMerge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46551F">
              <w:rPr>
                <w:rFonts w:ascii="Arial" w:hAnsi="Arial" w:cs="Arial"/>
                <w:i/>
                <w:sz w:val="20"/>
                <w:szCs w:val="20"/>
              </w:rPr>
              <w:t>271.1 → 145.1</w:t>
            </w:r>
          </w:p>
        </w:tc>
        <w:tc>
          <w:tcPr>
            <w:tcW w:w="1631" w:type="dxa"/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-42</w:t>
            </w:r>
          </w:p>
        </w:tc>
        <w:tc>
          <w:tcPr>
            <w:tcW w:w="1350" w:type="dxa"/>
            <w:vMerge/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vMerge/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3" w:type="dxa"/>
            <w:vMerge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Merge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551F" w:rsidRPr="0046551F" w:rsidTr="00E705D0">
        <w:trPr>
          <w:jc w:val="center"/>
        </w:trPr>
        <w:tc>
          <w:tcPr>
            <w:tcW w:w="944" w:type="dxa"/>
            <w:vMerge w:val="restart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E2-d3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274.2 → 185.1</w:t>
            </w:r>
          </w:p>
        </w:tc>
        <w:tc>
          <w:tcPr>
            <w:tcW w:w="1631" w:type="dxa"/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-45</w:t>
            </w:r>
          </w:p>
        </w:tc>
        <w:tc>
          <w:tcPr>
            <w:tcW w:w="1350" w:type="dxa"/>
            <w:vMerge w:val="restart"/>
            <w:shd w:val="clear" w:color="auto" w:fill="auto"/>
            <w:vAlign w:val="center"/>
          </w:tcPr>
          <w:p w:rsidR="0046551F" w:rsidRPr="0046551F" w:rsidRDefault="00EC38A4" w:rsidP="00EC38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551F" w:rsidRPr="0046551F">
              <w:rPr>
                <w:rFonts w:ascii="Arial" w:hAnsi="Arial" w:cs="Arial"/>
                <w:sz w:val="20"/>
                <w:szCs w:val="20"/>
              </w:rPr>
              <w:t>–100</w:t>
            </w:r>
          </w:p>
        </w:tc>
        <w:tc>
          <w:tcPr>
            <w:tcW w:w="717" w:type="dxa"/>
            <w:vMerge w:val="restart"/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0.991</w:t>
            </w:r>
          </w:p>
        </w:tc>
        <w:tc>
          <w:tcPr>
            <w:tcW w:w="923" w:type="dxa"/>
            <w:vMerge w:val="restart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1.5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5.0</w:t>
            </w:r>
          </w:p>
        </w:tc>
        <w:tc>
          <w:tcPr>
            <w:tcW w:w="1275" w:type="dxa"/>
            <w:vMerge w:val="restart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EE2-d</w:t>
            </w:r>
            <w:r w:rsidRPr="0046551F">
              <w:rPr>
                <w:rFonts w:ascii="Arial" w:hAnsi="Arial" w:cs="Arial"/>
                <w:sz w:val="20"/>
                <w:szCs w:val="20"/>
                <w:vertAlign w:val="subscript"/>
              </w:rPr>
              <w:t>4</w:t>
            </w:r>
          </w:p>
        </w:tc>
      </w:tr>
      <w:tr w:rsidR="0046551F" w:rsidRPr="0046551F" w:rsidTr="00E705D0">
        <w:trPr>
          <w:jc w:val="center"/>
        </w:trPr>
        <w:tc>
          <w:tcPr>
            <w:tcW w:w="944" w:type="dxa"/>
            <w:vMerge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46551F">
              <w:rPr>
                <w:rFonts w:ascii="Arial" w:hAnsi="Arial" w:cs="Arial"/>
                <w:i/>
                <w:sz w:val="20"/>
                <w:szCs w:val="20"/>
              </w:rPr>
              <w:t>274.2 → 145.1</w:t>
            </w:r>
          </w:p>
        </w:tc>
        <w:tc>
          <w:tcPr>
            <w:tcW w:w="1631" w:type="dxa"/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-43</w:t>
            </w:r>
          </w:p>
        </w:tc>
        <w:tc>
          <w:tcPr>
            <w:tcW w:w="1350" w:type="dxa"/>
            <w:vMerge/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vMerge/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3" w:type="dxa"/>
            <w:vMerge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Merge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551F" w:rsidRPr="0046551F" w:rsidTr="00E705D0">
        <w:trPr>
          <w:jc w:val="center"/>
        </w:trPr>
        <w:tc>
          <w:tcPr>
            <w:tcW w:w="944" w:type="dxa"/>
            <w:vMerge w:val="restart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EE2-d4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299.1 → 147.0</w:t>
            </w:r>
          </w:p>
        </w:tc>
        <w:tc>
          <w:tcPr>
            <w:tcW w:w="1631" w:type="dxa"/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-46</w:t>
            </w:r>
          </w:p>
        </w:tc>
        <w:tc>
          <w:tcPr>
            <w:tcW w:w="1350" w:type="dxa"/>
            <w:vMerge w:val="restart"/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717" w:type="dxa"/>
            <w:vMerge w:val="restart"/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23" w:type="dxa"/>
            <w:vMerge w:val="restart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275" w:type="dxa"/>
            <w:vMerge w:val="restart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46551F" w:rsidRPr="0046551F" w:rsidTr="00E705D0">
        <w:trPr>
          <w:jc w:val="center"/>
        </w:trPr>
        <w:tc>
          <w:tcPr>
            <w:tcW w:w="944" w:type="dxa"/>
            <w:vMerge/>
            <w:tcBorders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46551F">
              <w:rPr>
                <w:rFonts w:ascii="Arial" w:hAnsi="Arial" w:cs="Arial"/>
                <w:i/>
                <w:sz w:val="20"/>
                <w:szCs w:val="20"/>
              </w:rPr>
              <w:t>299.1 → 161.0</w:t>
            </w:r>
          </w:p>
        </w:tc>
        <w:tc>
          <w:tcPr>
            <w:tcW w:w="163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6551F" w:rsidRPr="0046551F" w:rsidRDefault="0046551F" w:rsidP="0046551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551F">
              <w:rPr>
                <w:rFonts w:ascii="Arial" w:hAnsi="Arial" w:cs="Arial"/>
                <w:sz w:val="20"/>
                <w:szCs w:val="20"/>
              </w:rPr>
              <w:t>-39</w:t>
            </w:r>
          </w:p>
        </w:tc>
        <w:tc>
          <w:tcPr>
            <w:tcW w:w="1350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vMerge/>
            <w:tcBorders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3" w:type="dxa"/>
            <w:vMerge/>
            <w:tcBorders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</w:tcBorders>
            <w:vAlign w:val="center"/>
          </w:tcPr>
          <w:p w:rsidR="0046551F" w:rsidRPr="0046551F" w:rsidRDefault="0046551F" w:rsidP="0046551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6551F" w:rsidRPr="0046551F" w:rsidRDefault="0046551F" w:rsidP="0046551F">
      <w:pPr>
        <w:ind w:left="227"/>
        <w:rPr>
          <w:rFonts w:ascii="Arial" w:hAnsi="Arial" w:cs="Arial"/>
          <w:sz w:val="20"/>
          <w:szCs w:val="20"/>
        </w:rPr>
      </w:pPr>
      <w:r w:rsidRPr="0046551F">
        <w:rPr>
          <w:rFonts w:ascii="Arial" w:hAnsi="Arial" w:cs="Arial"/>
          <w:sz w:val="20"/>
          <w:szCs w:val="20"/>
        </w:rPr>
        <w:t>a: the first product ion (bold) was used for quantitation, and the second product ion (italics) was used for confirmation</w:t>
      </w:r>
    </w:p>
    <w:p w:rsidR="0046551F" w:rsidRPr="0046551F" w:rsidRDefault="0046551F" w:rsidP="0046551F">
      <w:pPr>
        <w:ind w:left="227"/>
        <w:rPr>
          <w:rFonts w:ascii="Arial" w:hAnsi="Arial" w:cs="Arial"/>
          <w:sz w:val="20"/>
          <w:szCs w:val="20"/>
        </w:rPr>
      </w:pPr>
      <w:r w:rsidRPr="0046551F">
        <w:rPr>
          <w:rFonts w:ascii="Arial" w:hAnsi="Arial" w:cs="Arial"/>
          <w:sz w:val="20"/>
          <w:szCs w:val="20"/>
        </w:rPr>
        <w:t>b: the method detection limit (MDL) and method quantitation limit (MQL) were based on 10mg tissue samples</w:t>
      </w:r>
      <w:bookmarkStart w:id="0" w:name="_GoBack"/>
      <w:bookmarkEnd w:id="0"/>
      <w:r w:rsidRPr="0046551F">
        <w:rPr>
          <w:rFonts w:ascii="Arial" w:hAnsi="Arial" w:cs="Arial"/>
          <w:sz w:val="20"/>
          <w:szCs w:val="20"/>
        </w:rPr>
        <w:t xml:space="preserve">  </w:t>
      </w:r>
    </w:p>
    <w:sectPr w:rsidR="0046551F" w:rsidRPr="0046551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551F" w:rsidRDefault="0046551F" w:rsidP="0046551F">
      <w:pPr>
        <w:spacing w:after="0" w:line="240" w:lineRule="auto"/>
      </w:pPr>
      <w:r>
        <w:separator/>
      </w:r>
    </w:p>
  </w:endnote>
  <w:endnote w:type="continuationSeparator" w:id="0">
    <w:p w:rsidR="0046551F" w:rsidRDefault="0046551F" w:rsidP="004655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551F" w:rsidRDefault="0046551F" w:rsidP="0046551F">
      <w:pPr>
        <w:spacing w:after="0" w:line="240" w:lineRule="auto"/>
      </w:pPr>
      <w:r>
        <w:separator/>
      </w:r>
    </w:p>
  </w:footnote>
  <w:footnote w:type="continuationSeparator" w:id="0">
    <w:p w:rsidR="0046551F" w:rsidRDefault="0046551F" w:rsidP="0046551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4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689"/>
    <w:rsid w:val="00052C76"/>
    <w:rsid w:val="0046551F"/>
    <w:rsid w:val="00AB7689"/>
    <w:rsid w:val="00E705D0"/>
    <w:rsid w:val="00EC3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450AA931-3807-4025-8179-1134E2857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551F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页眉 Char"/>
    <w:basedOn w:val="a0"/>
    <w:link w:val="a3"/>
    <w:uiPriority w:val="99"/>
    <w:rsid w:val="0046551F"/>
  </w:style>
  <w:style w:type="paragraph" w:styleId="a4">
    <w:name w:val="footer"/>
    <w:basedOn w:val="a"/>
    <w:link w:val="Char0"/>
    <w:uiPriority w:val="99"/>
    <w:unhideWhenUsed/>
    <w:rsid w:val="0046551F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页脚 Char"/>
    <w:basedOn w:val="a0"/>
    <w:link w:val="a4"/>
    <w:uiPriority w:val="99"/>
    <w:rsid w:val="0046551F"/>
  </w:style>
  <w:style w:type="table" w:customStyle="1" w:styleId="1">
    <w:name w:val="网格型1"/>
    <w:basedOn w:val="a1"/>
    <w:next w:val="a5"/>
    <w:uiPriority w:val="59"/>
    <w:rsid w:val="004655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39"/>
    <w:rsid w:val="004655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97</Words>
  <Characters>557</Characters>
  <Application>Microsoft Office Word</Application>
  <DocSecurity>0</DocSecurity>
  <Lines>4</Lines>
  <Paragraphs>1</Paragraphs>
  <ScaleCrop>false</ScaleCrop>
  <Company/>
  <LinksUpToDate>false</LinksUpToDate>
  <CharactersWithSpaces>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Tao Wang</dc:creator>
  <cp:keywords/>
  <dc:description/>
  <cp:lastModifiedBy>Tao Wang</cp:lastModifiedBy>
  <cp:revision>3</cp:revision>
  <dcterms:created xsi:type="dcterms:W3CDTF">2021-09-21T15:29:00Z</dcterms:created>
  <dcterms:modified xsi:type="dcterms:W3CDTF">2021-12-17T17:31:00Z</dcterms:modified>
</cp:coreProperties>
</file>