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7D9" w:rsidRDefault="001A37D9" w:rsidP="001A37D9">
      <w:pPr>
        <w:spacing w:after="0" w:line="360" w:lineRule="auto"/>
        <w:rPr>
          <w:rFonts w:ascii="Garamond" w:hAnsi="Garamond" w:cs="Times New Roman"/>
          <w:b/>
          <w:sz w:val="40"/>
          <w:szCs w:val="40"/>
        </w:rPr>
      </w:pPr>
      <w:bookmarkStart w:id="0" w:name="_GoBack"/>
      <w:bookmarkEnd w:id="0"/>
      <w:r>
        <w:rPr>
          <w:rFonts w:ascii="Garamond" w:hAnsi="Garamond" w:cs="Times New Roman"/>
          <w:b/>
          <w:sz w:val="40"/>
          <w:szCs w:val="40"/>
        </w:rPr>
        <w:t>“</w:t>
      </w:r>
      <w:r w:rsidRPr="00A17342">
        <w:rPr>
          <w:rFonts w:ascii="Garamond" w:hAnsi="Garamond" w:cs="Times New Roman"/>
          <w:b/>
          <w:sz w:val="40"/>
          <w:szCs w:val="40"/>
        </w:rPr>
        <w:t>Turn White or Disappear”</w:t>
      </w:r>
      <w:r w:rsidRPr="00A17342">
        <w:rPr>
          <w:rFonts w:ascii="Garamond" w:hAnsi="Garamond" w:cs="Times New Roman"/>
          <w:b/>
          <w:sz w:val="40"/>
          <w:szCs w:val="40"/>
          <w:vertAlign w:val="superscript"/>
        </w:rPr>
        <w:footnoteReference w:id="1"/>
      </w:r>
      <w:r>
        <w:rPr>
          <w:rFonts w:ascii="Garamond" w:hAnsi="Garamond" w:cs="Times New Roman"/>
          <w:b/>
          <w:sz w:val="40"/>
          <w:szCs w:val="40"/>
        </w:rPr>
        <w:t>: Examining the Price</w:t>
      </w:r>
    </w:p>
    <w:p w:rsidR="001A37D9" w:rsidRDefault="001A37D9" w:rsidP="001A37D9">
      <w:pPr>
        <w:spacing w:after="0" w:line="360" w:lineRule="auto"/>
        <w:jc w:val="center"/>
        <w:rPr>
          <w:rFonts w:ascii="Garamond" w:hAnsi="Garamond" w:cs="Times New Roman"/>
          <w:b/>
          <w:i/>
          <w:sz w:val="40"/>
          <w:szCs w:val="40"/>
        </w:rPr>
      </w:pPr>
      <w:r>
        <w:rPr>
          <w:rFonts w:ascii="Garamond" w:hAnsi="Garamond" w:cs="Times New Roman"/>
          <w:b/>
          <w:sz w:val="40"/>
          <w:szCs w:val="40"/>
        </w:rPr>
        <w:t xml:space="preserve">of Disparity in Nella Larson’s </w:t>
      </w:r>
      <w:r w:rsidRPr="007F534B">
        <w:rPr>
          <w:rFonts w:ascii="Garamond" w:hAnsi="Garamond" w:cs="Times New Roman"/>
          <w:b/>
          <w:i/>
          <w:sz w:val="40"/>
          <w:szCs w:val="40"/>
        </w:rPr>
        <w:t>Passing</w:t>
      </w:r>
    </w:p>
    <w:p w:rsidR="001A37D9" w:rsidRPr="00A17342" w:rsidRDefault="001A37D9" w:rsidP="001A37D9">
      <w:pPr>
        <w:spacing w:after="0" w:line="360" w:lineRule="auto"/>
        <w:jc w:val="center"/>
        <w:rPr>
          <w:rFonts w:ascii="Garamond" w:hAnsi="Garamond" w:cs="Times New Roman"/>
          <w:b/>
          <w:sz w:val="40"/>
          <w:szCs w:val="40"/>
        </w:rPr>
      </w:pPr>
    </w:p>
    <w:p w:rsidR="001A37D9" w:rsidRPr="00582809" w:rsidRDefault="001A37D9" w:rsidP="001A37D9">
      <w:pPr>
        <w:spacing w:after="0" w:line="360" w:lineRule="auto"/>
        <w:jc w:val="center"/>
        <w:rPr>
          <w:rFonts w:ascii="Garamond" w:hAnsi="Garamond" w:cs="Times New Roman"/>
          <w:sz w:val="32"/>
          <w:szCs w:val="32"/>
        </w:rPr>
      </w:pPr>
      <w:r w:rsidRPr="00582809">
        <w:rPr>
          <w:rFonts w:ascii="Garamond" w:hAnsi="Garamond" w:cs="Times New Roman"/>
          <w:sz w:val="32"/>
          <w:szCs w:val="32"/>
        </w:rPr>
        <w:t xml:space="preserve">Laurel </w:t>
      </w:r>
      <w:proofErr w:type="spellStart"/>
      <w:r w:rsidRPr="00582809">
        <w:rPr>
          <w:rFonts w:ascii="Garamond" w:hAnsi="Garamond" w:cs="Times New Roman"/>
          <w:sz w:val="32"/>
          <w:szCs w:val="32"/>
        </w:rPr>
        <w:t>Ranveig</w:t>
      </w:r>
      <w:proofErr w:type="spellEnd"/>
      <w:r w:rsidRPr="00582809">
        <w:rPr>
          <w:rFonts w:ascii="Garamond" w:hAnsi="Garamond" w:cs="Times New Roman"/>
          <w:sz w:val="32"/>
          <w:szCs w:val="32"/>
        </w:rPr>
        <w:t xml:space="preserve"> Abell</w:t>
      </w:r>
    </w:p>
    <w:p w:rsidR="001A37D9" w:rsidRDefault="001A37D9" w:rsidP="001A37D9">
      <w:pPr>
        <w:spacing w:after="0" w:line="480" w:lineRule="auto"/>
        <w:jc w:val="center"/>
        <w:rPr>
          <w:rFonts w:ascii="Garamond" w:hAnsi="Garamond" w:cs="Times New Roman"/>
          <w:sz w:val="24"/>
          <w:szCs w:val="24"/>
        </w:rPr>
      </w:pPr>
    </w:p>
    <w:p w:rsidR="001A37D9" w:rsidRPr="00A46064" w:rsidRDefault="001A37D9" w:rsidP="001A37D9">
      <w:pPr>
        <w:spacing w:after="0" w:line="480" w:lineRule="auto"/>
        <w:jc w:val="center"/>
        <w:rPr>
          <w:rFonts w:ascii="Garamond" w:hAnsi="Garamond" w:cs="Times New Roman"/>
          <w:sz w:val="24"/>
          <w:szCs w:val="24"/>
        </w:rPr>
      </w:pPr>
    </w:p>
    <w:p w:rsidR="001A37D9" w:rsidRPr="00A46064"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Clare stood at the window, </w:t>
      </w:r>
    </w:p>
    <w:p w:rsidR="001A37D9" w:rsidRPr="00A46064"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as composed as if everyone were not staring at her in curiosity and wonder, </w:t>
      </w:r>
    </w:p>
    <w:p w:rsidR="001A37D9" w:rsidRPr="00A46064"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as if the whole structure of her life were not lying in fragments before her. </w:t>
      </w:r>
    </w:p>
    <w:p w:rsidR="001A37D9" w:rsidRPr="00A46064"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i/>
          <w:sz w:val="24"/>
          <w:szCs w:val="24"/>
        </w:rPr>
        <w:t xml:space="preserve">She seemed unaware of any danger or uncaring. </w:t>
      </w:r>
    </w:p>
    <w:p w:rsidR="001A37D9" w:rsidRPr="00A46064"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i/>
          <w:sz w:val="24"/>
          <w:szCs w:val="24"/>
        </w:rPr>
        <w:t>There was even a faint smile on her full red lips and in her shining eyes.</w:t>
      </w:r>
    </w:p>
    <w:p w:rsidR="001A37D9" w:rsidRDefault="001A37D9" w:rsidP="001A37D9">
      <w:pPr>
        <w:spacing w:after="0" w:line="276" w:lineRule="auto"/>
        <w:jc w:val="center"/>
        <w:rPr>
          <w:rFonts w:ascii="Garamond" w:hAnsi="Garamond" w:cs="Times New Roman"/>
          <w:i/>
          <w:sz w:val="24"/>
          <w:szCs w:val="24"/>
        </w:rPr>
      </w:pPr>
      <w:r w:rsidRPr="00A46064">
        <w:rPr>
          <w:rFonts w:ascii="Garamond" w:hAnsi="Garamond" w:cs="Times New Roman"/>
          <w:sz w:val="24"/>
          <w:szCs w:val="24"/>
        </w:rPr>
        <w:t xml:space="preserve">–Nella Larson, </w:t>
      </w:r>
      <w:r w:rsidRPr="00A46064">
        <w:rPr>
          <w:rFonts w:ascii="Garamond" w:hAnsi="Garamond" w:cs="Times New Roman"/>
          <w:i/>
          <w:sz w:val="24"/>
          <w:szCs w:val="24"/>
        </w:rPr>
        <w:t>Passing</w:t>
      </w:r>
    </w:p>
    <w:p w:rsidR="001A37D9" w:rsidRPr="00A46064" w:rsidRDefault="001A37D9" w:rsidP="001A37D9">
      <w:pPr>
        <w:spacing w:after="0" w:line="276" w:lineRule="auto"/>
        <w:jc w:val="center"/>
        <w:rPr>
          <w:rFonts w:ascii="Garamond" w:hAnsi="Garamond" w:cs="Times New Roman"/>
          <w:sz w:val="24"/>
          <w:szCs w:val="24"/>
        </w:rPr>
      </w:pPr>
    </w:p>
    <w:p w:rsidR="001A37D9" w:rsidRPr="00A46064" w:rsidRDefault="001A37D9" w:rsidP="001A37D9">
      <w:pPr>
        <w:spacing w:after="0" w:line="276" w:lineRule="auto"/>
        <w:ind w:left="4320" w:firstLine="720"/>
        <w:rPr>
          <w:rFonts w:ascii="Garamond" w:hAnsi="Garamond" w:cs="Times New Roman"/>
          <w:sz w:val="24"/>
          <w:szCs w:val="24"/>
        </w:rPr>
      </w:pP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the id to Irene Redfield’s superego in Nella Larson’s Harlem Renaissance novella </w:t>
      </w:r>
      <w:r w:rsidRPr="00A46064">
        <w:rPr>
          <w:rFonts w:ascii="Garamond" w:hAnsi="Garamond" w:cs="Times New Roman"/>
          <w:i/>
          <w:sz w:val="24"/>
          <w:szCs w:val="24"/>
        </w:rPr>
        <w:t>Passing</w:t>
      </w:r>
      <w:r w:rsidRPr="00A46064">
        <w:rPr>
          <w:rFonts w:ascii="Garamond" w:hAnsi="Garamond" w:cs="Times New Roman"/>
          <w:sz w:val="24"/>
          <w:szCs w:val="24"/>
        </w:rPr>
        <w:t>, is a conundrum. Much like her own indecipherable handwriting, she is difficult to read. As the story begins, Irene opens a handwritten letter from Clare and describes the script in the contradictory terms of “furtive” and “flaunting” which make Clare’s lettering “almost illegible” (9). The words on the page are as surreptitious and ambiguous as Clare herself who, it is eventually discovered, masquerades, altering and concealing her identity through an act called “passing.” She is a mulatto woman w</w:t>
      </w:r>
      <w:r>
        <w:rPr>
          <w:rFonts w:ascii="Garamond" w:hAnsi="Garamond" w:cs="Times New Roman"/>
          <w:sz w:val="24"/>
          <w:szCs w:val="24"/>
        </w:rPr>
        <w:t xml:space="preserve">ith pale enough skin to “pass,” </w:t>
      </w:r>
      <w:r w:rsidRPr="00A46064">
        <w:rPr>
          <w:rFonts w:ascii="Garamond" w:hAnsi="Garamond" w:cs="Times New Roman"/>
          <w:sz w:val="24"/>
          <w:szCs w:val="24"/>
        </w:rPr>
        <w:t>or ex</w:t>
      </w:r>
      <w:r>
        <w:rPr>
          <w:rFonts w:ascii="Garamond" w:hAnsi="Garamond" w:cs="Times New Roman"/>
          <w:sz w:val="24"/>
          <w:szCs w:val="24"/>
        </w:rPr>
        <w:t>ist by being visibly identified</w:t>
      </w:r>
      <w:r w:rsidRPr="00A46064">
        <w:rPr>
          <w:rFonts w:ascii="Garamond" w:hAnsi="Garamond" w:cs="Times New Roman"/>
          <w:sz w:val="24"/>
          <w:szCs w:val="24"/>
        </w:rPr>
        <w:t xml:space="preserve"> as a white woman</w:t>
      </w:r>
      <w:r>
        <w:rPr>
          <w:rFonts w:ascii="Garamond" w:hAnsi="Garamond" w:cs="Times New Roman"/>
          <w:sz w:val="24"/>
          <w:szCs w:val="24"/>
        </w:rPr>
        <w:t>,</w:t>
      </w:r>
      <w:r w:rsidRPr="00A46064">
        <w:rPr>
          <w:rFonts w:ascii="Garamond" w:hAnsi="Garamond" w:cs="Times New Roman"/>
          <w:sz w:val="24"/>
          <w:szCs w:val="24"/>
        </w:rPr>
        <w:t xml:space="preserve"> in a society where race means everything from freedom to privilege. And while her name connotes clarity and brightness, she has been dubbed by her extremely racist husband not with an illustrious epithet but instead with a defaming one: “</w:t>
      </w:r>
      <w:proofErr w:type="spellStart"/>
      <w:r w:rsidRPr="00A46064">
        <w:rPr>
          <w:rFonts w:ascii="Garamond" w:hAnsi="Garamond" w:cs="Times New Roman"/>
          <w:sz w:val="24"/>
          <w:szCs w:val="24"/>
        </w:rPr>
        <w:t>Nig</w:t>
      </w:r>
      <w:proofErr w:type="spellEnd"/>
      <w:r w:rsidRPr="00A46064">
        <w:rPr>
          <w:rFonts w:ascii="Garamond" w:hAnsi="Garamond" w:cs="Times New Roman"/>
          <w:sz w:val="24"/>
          <w:szCs w:val="24"/>
        </w:rPr>
        <w:t>”</w:t>
      </w:r>
      <w:r w:rsidRPr="00A46064">
        <w:rPr>
          <w:rFonts w:ascii="Garamond" w:hAnsi="Garamond" w:cs="Times New Roman"/>
          <w:sz w:val="24"/>
          <w:szCs w:val="24"/>
          <w:vertAlign w:val="superscript"/>
        </w:rPr>
        <w:footnoteReference w:id="2"/>
      </w:r>
      <w:r w:rsidRPr="00A46064">
        <w:rPr>
          <w:rFonts w:ascii="Garamond" w:hAnsi="Garamond" w:cs="Times New Roman"/>
          <w:sz w:val="24"/>
          <w:szCs w:val="24"/>
        </w:rPr>
        <w:t xml:space="preserve"> (39). He gives Clare this pejorative nickname because he notices the darkening of her skin tone as she ages. Nevertheless, </w:t>
      </w:r>
      <w:proofErr w:type="spellStart"/>
      <w:r w:rsidRPr="00A46064">
        <w:rPr>
          <w:rFonts w:ascii="Garamond" w:hAnsi="Garamond" w:cs="Times New Roman"/>
          <w:sz w:val="24"/>
          <w:szCs w:val="24"/>
        </w:rPr>
        <w:t>Bellew</w:t>
      </w:r>
      <w:proofErr w:type="spellEnd"/>
      <w:r w:rsidRPr="00A46064">
        <w:rPr>
          <w:rFonts w:ascii="Garamond" w:hAnsi="Garamond" w:cs="Times New Roman"/>
          <w:sz w:val="24"/>
          <w:szCs w:val="24"/>
        </w:rPr>
        <w:t xml:space="preserve"> believes the nickname to be affectionate because “</w:t>
      </w:r>
      <w:proofErr w:type="spellStart"/>
      <w:r w:rsidRPr="00A46064">
        <w:rPr>
          <w:rFonts w:ascii="Garamond" w:hAnsi="Garamond" w:cs="Times New Roman"/>
          <w:sz w:val="24"/>
          <w:szCs w:val="24"/>
        </w:rPr>
        <w:t>Nig</w:t>
      </w:r>
      <w:proofErr w:type="spellEnd"/>
      <w:r w:rsidRPr="00A46064">
        <w:rPr>
          <w:rFonts w:ascii="Garamond" w:hAnsi="Garamond" w:cs="Times New Roman"/>
          <w:sz w:val="24"/>
          <w:szCs w:val="24"/>
        </w:rPr>
        <w:t xml:space="preserve">” is white in his eyes, so he does not consider the moniker to be applicable to her. The dramatic irony of </w:t>
      </w:r>
      <w:proofErr w:type="spellStart"/>
      <w:r w:rsidRPr="00A46064">
        <w:rPr>
          <w:rFonts w:ascii="Garamond" w:hAnsi="Garamond" w:cs="Times New Roman"/>
          <w:sz w:val="24"/>
          <w:szCs w:val="24"/>
        </w:rPr>
        <w:t>Bellew’s</w:t>
      </w:r>
      <w:proofErr w:type="spellEnd"/>
      <w:r w:rsidRPr="00A46064">
        <w:rPr>
          <w:rFonts w:ascii="Garamond" w:hAnsi="Garamond" w:cs="Times New Roman"/>
          <w:sz w:val="24"/>
          <w:szCs w:val="24"/>
        </w:rPr>
        <w:t xml:space="preserve"> ignorance evokes a visceral response, and it prompts readers to consider Larson’s work as an important interpretation of life and the human condition for ambiguously raced Americans in the 1920s.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lastRenderedPageBreak/>
        <w:t>Because, historically, a biracial woman is automatically viewed to be black, as prescribed by the persistent “one drop rule,”</w:t>
      </w:r>
      <w:r w:rsidRPr="00A46064">
        <w:rPr>
          <w:rFonts w:ascii="Garamond" w:hAnsi="Garamond" w:cs="Times New Roman"/>
          <w:sz w:val="24"/>
          <w:szCs w:val="24"/>
          <w:vertAlign w:val="superscript"/>
        </w:rPr>
        <w:footnoteReference w:id="3"/>
      </w:r>
      <w:r w:rsidRPr="00A46064">
        <w:rPr>
          <w:rFonts w:ascii="Garamond" w:hAnsi="Garamond" w:cs="Times New Roman"/>
          <w:sz w:val="24"/>
          <w:szCs w:val="24"/>
        </w:rPr>
        <w:t xml:space="preserve"> it has been widely argued that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“passes” as a white woman to gain a liberty that would otherwise elude her; that, indeed, she acquires an identity which she creates for herself so that she may live as she dictates. Moreover, due to the classism implicit in the unwritten rules promoted by racial disparity, it is asserted that Clare has no choice but to turn white or fade into social obscurity. However, Larson’s narrative reveals that the opposite is true: that it is, in fact, by turning white that Clare essentially, and in the end completely, disappears. She effectually erases her unique self by abandoning one aspect of her identity because she does not have the liberty to acknowledge her heritage and at the same time live a desirable existence. This form of self-abasement, which Clare perceives as necessary, is the direct result of the antagonistic implications of ongoing, uncontested racial bigotry, an intolerance that comes at a high price for this protagonist. In </w:t>
      </w:r>
      <w:r w:rsidRPr="00A46064">
        <w:rPr>
          <w:rFonts w:ascii="Garamond" w:hAnsi="Garamond" w:cs="Times New Roman"/>
          <w:i/>
          <w:sz w:val="24"/>
          <w:szCs w:val="24"/>
        </w:rPr>
        <w:t xml:space="preserve">Passing, </w:t>
      </w:r>
      <w:r w:rsidRPr="00A46064">
        <w:rPr>
          <w:rFonts w:ascii="Garamond" w:hAnsi="Garamond" w:cs="Times New Roman"/>
          <w:sz w:val="24"/>
          <w:szCs w:val="24"/>
        </w:rPr>
        <w:t xml:space="preserve">as Larson examines the exorbitant cost of racial prejudice, she also exposes that while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attains a measure of freedom, to do so she must relinquish her heritage, her security in society, and ultimately her life; however, the most significant loss is that of her unique identity.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cultural atmosphere of the 1920s provides abundant opportunities for authors, like Larson, who seek to cultivate a new perspective on racial differences. To offer a contemporary lens through which racism in this era can be examined, Larson introduces a real-life scenario that presents a national view of the ideology of ethnic identity. When Larson’s central character, Irene, considers the idea that her husband may be having an affair with Clare, she ponders the implications of their infidelity being discovered: “What if </w:t>
      </w:r>
      <w:proofErr w:type="spellStart"/>
      <w:r w:rsidRPr="00A46064">
        <w:rPr>
          <w:rFonts w:ascii="Garamond" w:hAnsi="Garamond" w:cs="Times New Roman"/>
          <w:sz w:val="24"/>
          <w:szCs w:val="24"/>
        </w:rPr>
        <w:t>Bellew</w:t>
      </w:r>
      <w:proofErr w:type="spellEnd"/>
      <w:r w:rsidRPr="00A46064">
        <w:rPr>
          <w:rFonts w:ascii="Garamond" w:hAnsi="Garamond" w:cs="Times New Roman"/>
          <w:sz w:val="24"/>
          <w:szCs w:val="24"/>
        </w:rPr>
        <w:t xml:space="preserve"> should divorce Clare? Could he? There was the Rhinelander case” (101). In the highly publicized trial of 1925, Leonard Rhinelander sought an annulment of marriage from his mixed-raced wife, Alice, whom he claimed deceived him by “racial fraud” (</w:t>
      </w:r>
      <w:proofErr w:type="spellStart"/>
      <w:r w:rsidRPr="00A46064">
        <w:rPr>
          <w:rFonts w:ascii="Garamond" w:hAnsi="Garamond" w:cs="Times New Roman"/>
          <w:sz w:val="24"/>
          <w:szCs w:val="24"/>
        </w:rPr>
        <w:t>Nisetich</w:t>
      </w:r>
      <w:proofErr w:type="spellEnd"/>
      <w:r w:rsidRPr="00A46064">
        <w:rPr>
          <w:rFonts w:ascii="Garamond" w:hAnsi="Garamond" w:cs="Times New Roman"/>
          <w:sz w:val="24"/>
          <w:szCs w:val="24"/>
        </w:rPr>
        <w:t xml:space="preserve"> 345). He lost, ironically, because it was decided that Alice could not have concealed her identity from her husband because her “race” was visibly discernible (Ibid.). By invoking the Rhinelander trial, Larson exposes some of the distinct repercussions of racial ambiguity while also offering a glimpse into society’s definitions of race in 1920s America. Race in this era, Rebecca </w:t>
      </w:r>
      <w:proofErr w:type="spellStart"/>
      <w:r w:rsidRPr="00A46064">
        <w:rPr>
          <w:rFonts w:ascii="Garamond" w:hAnsi="Garamond" w:cs="Times New Roman"/>
          <w:sz w:val="24"/>
          <w:szCs w:val="24"/>
        </w:rPr>
        <w:t>Nisetich</w:t>
      </w:r>
      <w:proofErr w:type="spellEnd"/>
      <w:r w:rsidRPr="00A46064">
        <w:rPr>
          <w:rFonts w:ascii="Garamond" w:hAnsi="Garamond" w:cs="Times New Roman"/>
          <w:sz w:val="24"/>
          <w:szCs w:val="24"/>
        </w:rPr>
        <w:t xml:space="preserve"> declares, is perceived as a </w:t>
      </w:r>
    </w:p>
    <w:p w:rsidR="001A37D9" w:rsidRPr="00A46064" w:rsidRDefault="001A37D9" w:rsidP="001A37D9">
      <w:pPr>
        <w:spacing w:after="0" w:line="276" w:lineRule="auto"/>
        <w:ind w:left="1440"/>
        <w:rPr>
          <w:rFonts w:ascii="Garamond" w:hAnsi="Garamond" w:cs="Times New Roman"/>
          <w:sz w:val="24"/>
          <w:szCs w:val="24"/>
        </w:rPr>
      </w:pPr>
      <w:r w:rsidRPr="00A46064">
        <w:rPr>
          <w:rFonts w:ascii="Garamond" w:hAnsi="Garamond" w:cs="Times New Roman"/>
          <w:sz w:val="24"/>
          <w:szCs w:val="24"/>
        </w:rPr>
        <w:t xml:space="preserve">Visible and incontrovertible fact […] what seems like a casual reference to a contemporary event actually underscores a central theme of the novel: the Rhinelander case and </w:t>
      </w:r>
      <w:r w:rsidRPr="00A46064">
        <w:rPr>
          <w:rFonts w:ascii="Garamond" w:hAnsi="Garamond" w:cs="Times New Roman"/>
          <w:i/>
          <w:iCs/>
          <w:sz w:val="24"/>
          <w:szCs w:val="24"/>
        </w:rPr>
        <w:t xml:space="preserve">Passing </w:t>
      </w:r>
      <w:r w:rsidRPr="00A46064">
        <w:rPr>
          <w:rFonts w:ascii="Garamond" w:hAnsi="Garamond" w:cs="Times New Roman"/>
          <w:sz w:val="24"/>
          <w:szCs w:val="24"/>
        </w:rPr>
        <w:t xml:space="preserve">both illustrate the problematic ways Americans sought to categorize racially ambiguous individuals in the 1920s. But while the Rhinelander verdict denies the existence of a middle ground between racial absolutes, the novel affirms it. In </w:t>
      </w:r>
      <w:r w:rsidRPr="00A46064">
        <w:rPr>
          <w:rFonts w:ascii="Garamond" w:hAnsi="Garamond" w:cs="Times New Roman"/>
          <w:i/>
          <w:iCs/>
          <w:sz w:val="24"/>
          <w:szCs w:val="24"/>
        </w:rPr>
        <w:t xml:space="preserve">Passing, </w:t>
      </w:r>
      <w:r w:rsidRPr="00A46064">
        <w:rPr>
          <w:rFonts w:ascii="Garamond" w:hAnsi="Garamond" w:cs="Times New Roman"/>
          <w:sz w:val="24"/>
          <w:szCs w:val="24"/>
        </w:rPr>
        <w:t xml:space="preserve">Larsen explores the conceptions of race as a real physical fact </w:t>
      </w:r>
      <w:r w:rsidRPr="00A46064">
        <w:rPr>
          <w:rFonts w:ascii="Garamond" w:hAnsi="Garamond" w:cs="Times New Roman"/>
          <w:sz w:val="24"/>
          <w:szCs w:val="24"/>
        </w:rPr>
        <w:lastRenderedPageBreak/>
        <w:t>and as an imagined social construct and challenges the logic of “common knowledge”</w:t>
      </w:r>
      <w:r w:rsidRPr="00A46064">
        <w:rPr>
          <w:rFonts w:ascii="Garamond" w:hAnsi="Garamond" w:cs="Times New Roman"/>
          <w:sz w:val="24"/>
          <w:szCs w:val="24"/>
          <w:vertAlign w:val="superscript"/>
        </w:rPr>
        <w:footnoteReference w:id="4"/>
      </w:r>
      <w:r w:rsidRPr="00A46064">
        <w:rPr>
          <w:rFonts w:ascii="Garamond" w:hAnsi="Garamond" w:cs="Times New Roman"/>
          <w:sz w:val="24"/>
          <w:szCs w:val="24"/>
        </w:rPr>
        <w:t xml:space="preserve"> and visibility in assigning racial identity to individuals. (Ibid.) </w:t>
      </w:r>
    </w:p>
    <w:p w:rsidR="001A37D9" w:rsidRPr="00A46064" w:rsidRDefault="001A37D9" w:rsidP="001A37D9">
      <w:pPr>
        <w:spacing w:after="0" w:line="276" w:lineRule="auto"/>
        <w:rPr>
          <w:rFonts w:ascii="Garamond" w:hAnsi="Garamond" w:cs="Times New Roman"/>
          <w:sz w:val="24"/>
          <w:szCs w:val="24"/>
        </w:rPr>
      </w:pPr>
      <w:proofErr w:type="spellStart"/>
      <w:r w:rsidRPr="00A46064">
        <w:rPr>
          <w:rFonts w:ascii="Garamond" w:hAnsi="Garamond" w:cs="Times New Roman"/>
          <w:sz w:val="24"/>
          <w:szCs w:val="24"/>
        </w:rPr>
        <w:t>Nisetich’s</w:t>
      </w:r>
      <w:proofErr w:type="spellEnd"/>
      <w:r w:rsidRPr="00A46064">
        <w:rPr>
          <w:rFonts w:ascii="Garamond" w:hAnsi="Garamond" w:cs="Times New Roman"/>
          <w:sz w:val="24"/>
          <w:szCs w:val="24"/>
        </w:rPr>
        <w:t xml:space="preserve"> comments might dictate a support of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as an implement promoting social change, and she is employed as such a device. But encoded within the text of </w:t>
      </w:r>
      <w:r w:rsidRPr="00A46064">
        <w:rPr>
          <w:rFonts w:ascii="Garamond" w:hAnsi="Garamond" w:cs="Times New Roman"/>
          <w:i/>
          <w:sz w:val="24"/>
          <w:szCs w:val="24"/>
        </w:rPr>
        <w:t>Passing</w:t>
      </w:r>
      <w:r w:rsidRPr="00A46064">
        <w:rPr>
          <w:rFonts w:ascii="Garamond" w:hAnsi="Garamond" w:cs="Times New Roman"/>
          <w:sz w:val="24"/>
          <w:szCs w:val="24"/>
        </w:rPr>
        <w:t xml:space="preserve"> there is also an imperative directing readers to investigate the underlying reality that, in order for individuals to feel the need to move beyond the biological “physical fact” of race and become an ethnicity created by an “imagined social construct,” they must have experienced enormous opposition.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hostility generated by long-lasting historical racial bigotry acts as an ever-present antagonist to African Americans, and </w:t>
      </w:r>
      <w:r w:rsidRPr="00A46064">
        <w:rPr>
          <w:rFonts w:ascii="Garamond" w:hAnsi="Garamond" w:cs="Times New Roman"/>
          <w:i/>
          <w:sz w:val="24"/>
          <w:szCs w:val="24"/>
        </w:rPr>
        <w:t>Passing</w:t>
      </w:r>
      <w:r w:rsidRPr="00A46064">
        <w:rPr>
          <w:rFonts w:ascii="Garamond" w:hAnsi="Garamond" w:cs="Times New Roman"/>
          <w:sz w:val="24"/>
          <w:szCs w:val="24"/>
        </w:rPr>
        <w:t xml:space="preserve">’s narrative proposes a commentary on social injustice as it interacts with readers in an instructive dialogue. Larson adds her voice to a long line of authors who seek to dispel intolerance for “people of color.” Perhaps, since it has been asserted that a person’s skin color is usually discernible, an obvious “outward manifestation of race,” observable racial identity has become the benchmark by which individual humans are appraised, regardless of their personal or academic achievements (Burns 16). Thus, the presence of color prejudice can be defined as arbitrary animosity toward one race which is nothing more than a socialized form of contempt exerted by those who consider themselves superior over those deemed inferior (Ibid.). Such derision creates bitter resentment in the ones affronted because of the subjugation they endure. </w:t>
      </w:r>
    </w:p>
    <w:p w:rsidR="001A37D9" w:rsidRPr="00A46064" w:rsidRDefault="001A37D9" w:rsidP="001A37D9">
      <w:pPr>
        <w:spacing w:after="0" w:line="276" w:lineRule="auto"/>
        <w:ind w:firstLine="720"/>
        <w:rPr>
          <w:rFonts w:ascii="Garamond" w:hAnsi="Garamond" w:cs="Times New Roman"/>
          <w:color w:val="FF0000"/>
          <w:sz w:val="24"/>
          <w:szCs w:val="24"/>
        </w:rPr>
      </w:pPr>
      <w:r w:rsidRPr="00A46064">
        <w:rPr>
          <w:rFonts w:ascii="Garamond" w:hAnsi="Garamond" w:cs="Times New Roman"/>
          <w:sz w:val="24"/>
          <w:szCs w:val="24"/>
        </w:rPr>
        <w:t xml:space="preserve">Larson seems to agree. In fact, as a result of the racism she herself endured, the enigmatic Larson experienced deep psychological scars which are reflected in her character, Clare’s, desire for recognition and validation. In her own life, Larson was denied by her sister, rejected by her mother, and replaced by her husband because of her mixed-raced origins. Biographer </w:t>
      </w:r>
      <w:proofErr w:type="spellStart"/>
      <w:r w:rsidRPr="00A46064">
        <w:rPr>
          <w:rFonts w:ascii="Garamond" w:hAnsi="Garamond" w:cs="Times New Roman"/>
          <w:sz w:val="24"/>
          <w:szCs w:val="24"/>
        </w:rPr>
        <w:t>Thadious</w:t>
      </w:r>
      <w:proofErr w:type="spellEnd"/>
      <w:r w:rsidRPr="00A46064">
        <w:rPr>
          <w:rFonts w:ascii="Garamond" w:hAnsi="Garamond" w:cs="Times New Roman"/>
          <w:sz w:val="24"/>
          <w:szCs w:val="24"/>
        </w:rPr>
        <w:t xml:space="preserve"> Davis sees Larson’s novellas as a personal quest to free herself from the stereotypes imposed on racially ambiguous people (Davis 10). However, the sad reality remains that as a mulatto chooses to “pass” for one race over the other, something is lost in the translation; for in order to become white, the mulatto must effectually shed and deny whatever “parts” remain black. Likewise,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must abandon her black identity and become totally white because if she wants “to be a person and not a […] daughter of the indiscreet Ham” (26), then she must “accept the demands of assimilation” (Sullivan 384). Hence, by rejecting a portion of her biological and cultural legacy, this “tragic mulatto”</w:t>
      </w:r>
      <w:r w:rsidRPr="00A46064">
        <w:rPr>
          <w:rFonts w:ascii="Garamond" w:hAnsi="Garamond" w:cs="Times New Roman"/>
          <w:sz w:val="24"/>
          <w:szCs w:val="24"/>
          <w:vertAlign w:val="superscript"/>
        </w:rPr>
        <w:footnoteReference w:id="5"/>
      </w:r>
      <w:r w:rsidRPr="00A46064">
        <w:rPr>
          <w:rFonts w:ascii="Garamond" w:hAnsi="Garamond" w:cs="Times New Roman"/>
          <w:sz w:val="24"/>
          <w:szCs w:val="24"/>
        </w:rPr>
        <w:t xml:space="preserve"> erases her identification with blackness so that she can recreate herself as white.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In forsaking her African-American heritage,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violates understood codes regarding unity within her race. She does not maintain ethnic fidelity; instead, she “operates as a kind of cultural turncoat,” and her personal sins of betrayal are perceived by the larger black community as a “traitorous assault” (Jenkins 133). Clare’s original identity is dislodged through personal and social infidelity as she “passes,” even parades, as a white woman. Instead of being appropriately horrified, she is amused that her racist husband calls her “</w:t>
      </w:r>
      <w:proofErr w:type="spellStart"/>
      <w:r w:rsidRPr="00A46064">
        <w:rPr>
          <w:rFonts w:ascii="Garamond" w:hAnsi="Garamond" w:cs="Times New Roman"/>
          <w:sz w:val="24"/>
          <w:szCs w:val="24"/>
        </w:rPr>
        <w:t>Nig</w:t>
      </w:r>
      <w:proofErr w:type="spellEnd"/>
      <w:r w:rsidRPr="00A46064">
        <w:rPr>
          <w:rFonts w:ascii="Garamond" w:hAnsi="Garamond" w:cs="Times New Roman"/>
          <w:sz w:val="24"/>
          <w:szCs w:val="24"/>
        </w:rPr>
        <w:t xml:space="preserve">,” and she takes a “risky” pleasure in her performance. But in responding in this manner Clare betrays not only Irene but also part of her </w:t>
      </w:r>
      <w:r w:rsidRPr="00A46064">
        <w:rPr>
          <w:rFonts w:ascii="Garamond" w:hAnsi="Garamond" w:cs="Times New Roman"/>
          <w:sz w:val="24"/>
          <w:szCs w:val="24"/>
        </w:rPr>
        <w:lastRenderedPageBreak/>
        <w:t xml:space="preserve">cultural heritage. She is disloyal to her past, a history shared with Irene, and she loses the identification that comes with belonging since, culturally and historically, people tend to find community with others of the same race or nationality. Josh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concurs, and he suggests that throughout </w:t>
      </w:r>
      <w:r w:rsidRPr="00A46064">
        <w:rPr>
          <w:rFonts w:ascii="Garamond" w:hAnsi="Garamond" w:cs="Times New Roman"/>
          <w:i/>
          <w:sz w:val="24"/>
          <w:szCs w:val="24"/>
        </w:rPr>
        <w:t>Passing</w:t>
      </w:r>
      <w:r w:rsidRPr="00A46064">
        <w:rPr>
          <w:rFonts w:ascii="Garamond" w:hAnsi="Garamond" w:cs="Times New Roman"/>
          <w:sz w:val="24"/>
          <w:szCs w:val="24"/>
        </w:rPr>
        <w:t xml:space="preserve"> Clare is trying to persuade Irene to also relinquish her “ties of race” (63) because the two women are not truly “bound” to any obligation to their people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65). As a result, Irene considers that she and Clare are “strangers even in their racial consciousness,” for “between them the barrier was just as high, just as broad, and just as firm as if in Clare did not run that strain of black blood. In truth, it was higher, broader, firmer” (63). Clare has so profoundly lost her identity as a black woman that the same invisible wall that separates blacks from whites exists between herself and Irene, two characters who are essentially alike in racial identity. Thus, Clare loses the sense of security that remains intrinsic in ethnic association as she denies a measure of her being.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Through negating her black heritage by existing exclusively as a white woman, it appears that Clare does seem to achieve a degree of security, although unreliable and impermanent. She is mostly free to indulge in the benefits associated with being white. However, with “that dark secret for ever crouching in the background of her consciousness,” she also gives up the real security of being able to rest in her identity since she lives in constant fear of being caught (73). When she steps outside the boundaries that typically define her place in socie</w:t>
      </w:r>
      <w:r>
        <w:rPr>
          <w:rFonts w:ascii="Garamond" w:hAnsi="Garamond" w:cs="Times New Roman"/>
          <w:sz w:val="24"/>
          <w:szCs w:val="24"/>
        </w:rPr>
        <w:t>ty and becomes an O</w:t>
      </w:r>
      <w:r w:rsidRPr="00A46064">
        <w:rPr>
          <w:rFonts w:ascii="Garamond" w:hAnsi="Garamond" w:cs="Times New Roman"/>
          <w:sz w:val="24"/>
          <w:szCs w:val="24"/>
        </w:rPr>
        <w:t>ther</w:t>
      </w:r>
      <w:r>
        <w:rPr>
          <w:rStyle w:val="FootnoteReference"/>
          <w:rFonts w:ascii="Garamond" w:hAnsi="Garamond" w:cs="Times New Roman"/>
          <w:sz w:val="24"/>
          <w:szCs w:val="24"/>
        </w:rPr>
        <w:footnoteReference w:id="6"/>
      </w:r>
      <w:r w:rsidRPr="00A46064">
        <w:rPr>
          <w:rFonts w:ascii="Garamond" w:hAnsi="Garamond" w:cs="Times New Roman"/>
          <w:sz w:val="24"/>
          <w:szCs w:val="24"/>
        </w:rPr>
        <w:t>, she remains precariously in danger of being discovered and exposed. This insecurity causes Clare to be edgy and at times discontented. And while</w:t>
      </w:r>
      <w:r w:rsidRPr="00A46064">
        <w:rPr>
          <w:rFonts w:ascii="Garamond" w:hAnsi="Garamond" w:cs="Times New Roman"/>
          <w:b/>
          <w:sz w:val="24"/>
          <w:szCs w:val="24"/>
        </w:rPr>
        <w:t xml:space="preserve"> </w:t>
      </w:r>
      <w:r w:rsidRPr="00A46064">
        <w:rPr>
          <w:rFonts w:ascii="Garamond" w:hAnsi="Garamond" w:cs="Times New Roman"/>
          <w:sz w:val="24"/>
          <w:szCs w:val="24"/>
        </w:rPr>
        <w:t xml:space="preserve">a fair-skinned mulatto’s decision to “pass” and live entirely as a Caucasian forces society to reconsider the concept of </w:t>
      </w:r>
      <w:r>
        <w:rPr>
          <w:rFonts w:ascii="Garamond" w:hAnsi="Garamond" w:cs="Times New Roman"/>
          <w:sz w:val="24"/>
          <w:szCs w:val="24"/>
        </w:rPr>
        <w:t xml:space="preserve">racial </w:t>
      </w:r>
      <w:r w:rsidRPr="00A46064">
        <w:rPr>
          <w:rFonts w:ascii="Garamond" w:hAnsi="Garamond" w:cs="Times New Roman"/>
          <w:sz w:val="24"/>
          <w:szCs w:val="24"/>
        </w:rPr>
        <w:t>identity as a stable condition, because such an individual exists neither inside nor outside established racial boundaries, those who “pass” eliminate, in a way, some of the ground that they need to walk upon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61). They are essentially unstable because a portion of the indispensable foundation necessary for healthy identity development has been destroyed through an act of self-betrayal. On the other hand, one should find security in fidelity, if it is honored. Whereas Irene faithfully accepts her obligation to protect Clare, because “she had to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a duty. She was bound to her by those very ties of race, which, for all her repudiation of them, Clare had been unable to completely sever,” Clare remains incapable of regarding Irene with the same responsibility (52). Instead, Irene observes:</w:t>
      </w:r>
    </w:p>
    <w:p w:rsidR="001A37D9" w:rsidRPr="00A46064" w:rsidRDefault="001A37D9" w:rsidP="001A37D9">
      <w:pPr>
        <w:spacing w:after="0" w:line="276" w:lineRule="auto"/>
        <w:ind w:left="1440"/>
        <w:rPr>
          <w:rFonts w:ascii="Garamond" w:hAnsi="Garamond" w:cs="Times New Roman"/>
          <w:sz w:val="24"/>
          <w:szCs w:val="24"/>
        </w:rPr>
      </w:pPr>
      <w:r w:rsidRPr="00A46064">
        <w:rPr>
          <w:rFonts w:ascii="Garamond" w:hAnsi="Garamond" w:cs="Times New Roman"/>
          <w:sz w:val="24"/>
          <w:szCs w:val="24"/>
        </w:rPr>
        <w:t xml:space="preserve">It wasn’t […] that Clare cared at all about the race or what was to become of it. She didn’t. Or that she had for any of its members great, or even real affection […] nor even [a] slight artistic or sociological interest in the race that some members of other races displayed. She hadn’t. No,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cared nothing for the race. She only belonged to it. (52)</w:t>
      </w:r>
      <w:r>
        <w:rPr>
          <w:rFonts w:ascii="Garamond" w:hAnsi="Garamond" w:cs="Times New Roman"/>
          <w:sz w:val="24"/>
          <w:szCs w:val="24"/>
        </w:rPr>
        <w:t xml:space="preserve"> </w:t>
      </w:r>
    </w:p>
    <w:p w:rsidR="001A37D9" w:rsidRPr="00A46064" w:rsidRDefault="001A37D9" w:rsidP="001A37D9">
      <w:pPr>
        <w:spacing w:after="0" w:line="276" w:lineRule="auto"/>
        <w:rPr>
          <w:rFonts w:ascii="Garamond" w:hAnsi="Garamond" w:cs="Times New Roman"/>
          <w:sz w:val="24"/>
          <w:szCs w:val="24"/>
        </w:rPr>
      </w:pPr>
      <w:r w:rsidRPr="00A46064">
        <w:rPr>
          <w:rFonts w:ascii="Garamond" w:hAnsi="Garamond" w:cs="Times New Roman"/>
          <w:sz w:val="24"/>
          <w:szCs w:val="24"/>
        </w:rPr>
        <w:t xml:space="preserve">While Clare has chosen to live solely as a white woman and is therefore considered disloyal to her black heritage, even though Caucasian blood runs through her veins as well, she still “belongs” to the black community regardless of her willing disaffiliation. She cannot entirely lose her association with the African-American culture because her biological and ethnic membership remains “utterly unrelated to behavior or allegiance” (Jenkins 140). Therefore, she must, in effect, renounce her race </w:t>
      </w:r>
      <w:r w:rsidRPr="00A46064">
        <w:rPr>
          <w:rFonts w:ascii="Garamond" w:hAnsi="Garamond" w:cs="Times New Roman"/>
          <w:sz w:val="24"/>
          <w:szCs w:val="24"/>
        </w:rPr>
        <w:lastRenderedPageBreak/>
        <w:t xml:space="preserve">in order to be free of the implications that her blackness would have for her. In essence, Clare doesn’t just become un-black; she must entirely exist as a white person. She crosses the color line as she “passes” from one race to another, and her act foreshadows another form of “passing” that seems inevitable for her: the final act of “passing away” (Sullivan 373).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Clare eventually pays</w:t>
      </w:r>
      <w:r w:rsidRPr="00A46064">
        <w:rPr>
          <w:rFonts w:ascii="Garamond" w:hAnsi="Garamond" w:cs="Times New Roman"/>
          <w:color w:val="FF0000"/>
          <w:sz w:val="24"/>
          <w:szCs w:val="24"/>
        </w:rPr>
        <w:t xml:space="preserve"> </w:t>
      </w:r>
      <w:r w:rsidRPr="00A46064">
        <w:rPr>
          <w:rFonts w:ascii="Garamond" w:hAnsi="Garamond" w:cs="Times New Roman"/>
          <w:sz w:val="24"/>
          <w:szCs w:val="24"/>
        </w:rPr>
        <w:t>for her transgression when she ultimately finds freedom in death:</w:t>
      </w:r>
      <w:r w:rsidRPr="00A46064">
        <w:rPr>
          <w:rFonts w:ascii="Garamond" w:hAnsi="Garamond" w:cs="Times New Roman"/>
          <w:i/>
          <w:sz w:val="24"/>
          <w:szCs w:val="24"/>
        </w:rPr>
        <w:t xml:space="preserve"> </w:t>
      </w:r>
      <w:r w:rsidRPr="00A46064">
        <w:rPr>
          <w:rFonts w:ascii="Garamond" w:hAnsi="Garamond" w:cs="Times New Roman"/>
          <w:sz w:val="24"/>
          <w:szCs w:val="24"/>
        </w:rPr>
        <w:t xml:space="preserve">“Gone! The soft white face, the bright hair, the disturbing scarlet mouth, the dreaming eyes, the caressing smile, the whole torturing loveliness” (111). In the end, the price of disparity proves to be exorbitantly expensive as it ultimately costs Clare her life, “emphasizing the extent of racism’s infringement on African American lives” (Sullivan 379). For it is in death that she actualizes the abstract idea of destruction that was created and imposed on her by a society which cannot (or at least will not) tolerate her divergence. In terms of the narrative, Clare’s act of “passing” causes her death because, as her mask is removed and she is exposed, her fraudulent existence ceases, and she perishes in essence before she actually plummets to the cold, hard ground (Ahmed 91). As Modernist writers like Larson strive to create newness in their work, the movement from Romanticism to Naturalism allows for a narrative fate within the text. Naturalistic works are realistic and attempt to assimilate the dark harshness of real-life into the story. In a manner, reality, as it is perceived, dictates the outcome. So, in essence, Clare dies because she must die. Irene wills it into being to remove the threat Clare poses to her, and </w:t>
      </w:r>
      <w:proofErr w:type="spellStart"/>
      <w:r w:rsidRPr="00A46064">
        <w:rPr>
          <w:rFonts w:ascii="Garamond" w:hAnsi="Garamond" w:cs="Times New Roman"/>
          <w:sz w:val="24"/>
          <w:szCs w:val="24"/>
        </w:rPr>
        <w:t>Bellew’s</w:t>
      </w:r>
      <w:proofErr w:type="spellEnd"/>
      <w:r w:rsidRPr="00A46064">
        <w:rPr>
          <w:rFonts w:ascii="Garamond" w:hAnsi="Garamond" w:cs="Times New Roman"/>
          <w:sz w:val="24"/>
          <w:szCs w:val="24"/>
        </w:rPr>
        <w:t xml:space="preserve"> public declaration, “No niggers in my family. Never have been and never will be,” hangs in the air as a reigning authoritative decree (40). Again, the societal burden of race identity imposes a prescribed set of ideals and expectations which eventually exposes this ambiguously raced protagonist: “Clare is unmasked [and] her only alternative is death, a final passing” (Harrison-</w:t>
      </w:r>
      <w:proofErr w:type="spellStart"/>
      <w:r w:rsidRPr="00A46064">
        <w:rPr>
          <w:rFonts w:ascii="Garamond" w:hAnsi="Garamond" w:cs="Times New Roman"/>
          <w:sz w:val="24"/>
          <w:szCs w:val="24"/>
        </w:rPr>
        <w:t>Kahan</w:t>
      </w:r>
      <w:proofErr w:type="spellEnd"/>
      <w:r w:rsidRPr="00A46064">
        <w:rPr>
          <w:rFonts w:ascii="Garamond" w:hAnsi="Garamond" w:cs="Times New Roman"/>
          <w:sz w:val="24"/>
          <w:szCs w:val="24"/>
        </w:rPr>
        <w:t xml:space="preserve"> 127).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Moreover, while her death remains unresolved (murder? suicide? accident?), her fall to the snowy earth mirrors her expulsion from the social heights in which she existed: she inevitably plummets to the masked darkness below, a similar darkness to the one she veiled for so many years. The snow will melt and the whiteness will disappear, exposing the dark “truth” beneath. Again, Clare is negated as she fades away (literally disappears) from the masquerade that once concealed her true identity, causing, initially, the loss of her life in the abstract before ultimately leading to the loss of her physical life (Sullivan 379). In Lacanian psychoanalysis, this total forfeiture of a person’s selfhood is a concept called </w:t>
      </w:r>
      <w:proofErr w:type="spellStart"/>
      <w:r w:rsidRPr="00A46064">
        <w:rPr>
          <w:rFonts w:ascii="Garamond" w:hAnsi="Garamond" w:cs="Times New Roman"/>
          <w:sz w:val="24"/>
          <w:szCs w:val="24"/>
        </w:rPr>
        <w:t>aphanisis</w:t>
      </w:r>
      <w:proofErr w:type="spellEnd"/>
      <w:r w:rsidRPr="00A46064">
        <w:rPr>
          <w:rFonts w:ascii="Garamond" w:hAnsi="Garamond" w:cs="Times New Roman"/>
          <w:sz w:val="24"/>
          <w:szCs w:val="24"/>
        </w:rPr>
        <w:t>, a condition where the subject is deemed worthless and removed of being as if existing entirely without one’s unique identity (</w:t>
      </w:r>
      <w:proofErr w:type="spellStart"/>
      <w:r w:rsidRPr="00A46064">
        <w:rPr>
          <w:rFonts w:ascii="Garamond" w:hAnsi="Garamond" w:cs="Times New Roman"/>
          <w:sz w:val="24"/>
          <w:szCs w:val="24"/>
        </w:rPr>
        <w:t>Lacan</w:t>
      </w:r>
      <w:proofErr w:type="spellEnd"/>
      <w:r w:rsidRPr="00A46064">
        <w:rPr>
          <w:rFonts w:ascii="Garamond" w:hAnsi="Garamond" w:cs="Times New Roman"/>
          <w:sz w:val="24"/>
          <w:szCs w:val="24"/>
        </w:rPr>
        <w:t xml:space="preserve"> 38). This “subjective destitution,” or personal impoverishment, describes Clare’s existence, revealing that the most significant loss to Clare is that of her distinctive and at least partly African-American identity (Ibid.).</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Marking the onset and conclusion of Clare’s journey, two scenes stand in paradox and further illustrate the dilemma of her masquerade. An early scene takes place in what is essentially a white haven on the roof of the Drayton Hotel where, like Clare, Irene also “passes” and is “wafted upward on a magic carpet to another world, pleasant, quiet, and strangely remote from the sizzling one that she had left below” (13). In contrast, while mirroring this early scene of whiteness and brightness, the opposite is reflected, revealing instead blackness and darkness of night. This finale takes place at a party on the top floor of a building where Clare is escorted by her rediscovered African-American friends to the heights of a penthouse apartment. The encounter occurs far above </w:t>
      </w:r>
      <w:r w:rsidRPr="00A46064">
        <w:rPr>
          <w:rFonts w:ascii="Garamond" w:hAnsi="Garamond" w:cs="Times New Roman"/>
          <w:sz w:val="24"/>
          <w:szCs w:val="24"/>
        </w:rPr>
        <w:lastRenderedPageBreak/>
        <w:t>the snow-covered earth in what could be seen by Clare as her newfound black heaven. Because of her dissatisfaction with living in disguise, Clare has found it necessary to return to her original roots. At this point, she ceases to worry about discovery and instead follows her yearning to "come up" to Harlem and live where she could finally “do as I please, when I please" (106). Remarkably, this new desire contradicts Clare’s previous longing for the liberties she sought through living as a white woman (Harrison-</w:t>
      </w:r>
      <w:proofErr w:type="spellStart"/>
      <w:r w:rsidRPr="00A46064">
        <w:rPr>
          <w:rFonts w:ascii="Garamond" w:hAnsi="Garamond" w:cs="Times New Roman"/>
          <w:sz w:val="24"/>
          <w:szCs w:val="24"/>
        </w:rPr>
        <w:t>Kahan</w:t>
      </w:r>
      <w:proofErr w:type="spellEnd"/>
      <w:r w:rsidRPr="00A46064">
        <w:rPr>
          <w:rFonts w:ascii="Garamond" w:hAnsi="Garamond" w:cs="Times New Roman"/>
          <w:sz w:val="24"/>
          <w:szCs w:val="24"/>
        </w:rPr>
        <w:t xml:space="preserve"> 134). While Clare once told Irene that her blackness was something “that I once thought I was glad to be free of,” she later admits that she misses the connection with her heritage (11). In fact, Clare announces to Irene that after abandoning her black community she has “been so lonely since! You can’t know. Not close to a single soul. Never anyone to really talk to” (67). Hence, the independence that Clare formerly sought and enjoyed in a white existence she later attributes to realigning with her black heritage (Harrison-</w:t>
      </w:r>
      <w:proofErr w:type="spellStart"/>
      <w:r w:rsidRPr="00A46064">
        <w:rPr>
          <w:rFonts w:ascii="Garamond" w:hAnsi="Garamond" w:cs="Times New Roman"/>
          <w:sz w:val="24"/>
          <w:szCs w:val="24"/>
        </w:rPr>
        <w:t>Kahan</w:t>
      </w:r>
      <w:proofErr w:type="spellEnd"/>
      <w:r w:rsidRPr="00A46064">
        <w:rPr>
          <w:rFonts w:ascii="Garamond" w:hAnsi="Garamond" w:cs="Times New Roman"/>
          <w:sz w:val="24"/>
          <w:szCs w:val="24"/>
        </w:rPr>
        <w:t xml:space="preserve"> 134). Regarding any act of racial “passing,” Larson’s narrative demonstrates that the price of maintaining a disparate membership in humanity seems to be not only the loss of distinctiveness but also the loss of fellowship because individuals cannot fully exist separated from their selves as well as their community.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The mere exploit of “passing” for one race over another is in itself an aggressive deletion of identity because a biracial individual who decides to live solely as a Caucasian assertively becomes neither white </w:t>
      </w:r>
      <w:r w:rsidRPr="00A46064">
        <w:rPr>
          <w:rFonts w:ascii="Garamond" w:hAnsi="Garamond" w:cs="Times New Roman"/>
          <w:i/>
          <w:sz w:val="24"/>
          <w:szCs w:val="24"/>
        </w:rPr>
        <w:t>nor</w:t>
      </w:r>
      <w:r w:rsidRPr="00A46064">
        <w:rPr>
          <w:rFonts w:ascii="Garamond" w:hAnsi="Garamond" w:cs="Times New Roman"/>
          <w:sz w:val="24"/>
          <w:szCs w:val="24"/>
        </w:rPr>
        <w:t xml:space="preserve"> black (while also remaining both white </w:t>
      </w:r>
      <w:r w:rsidRPr="00A46064">
        <w:rPr>
          <w:rFonts w:ascii="Garamond" w:hAnsi="Garamond" w:cs="Times New Roman"/>
          <w:i/>
          <w:sz w:val="24"/>
          <w:szCs w:val="24"/>
        </w:rPr>
        <w:t>and</w:t>
      </w:r>
      <w:r w:rsidRPr="00A46064">
        <w:rPr>
          <w:rFonts w:ascii="Garamond" w:hAnsi="Garamond" w:cs="Times New Roman"/>
          <w:sz w:val="24"/>
          <w:szCs w:val="24"/>
        </w:rPr>
        <w:t xml:space="preserve"> black). The very definition of the behavior indicates not a position, but rather an action that is unstable, unfixed, and constantly in motion: “derived from the Latin </w:t>
      </w:r>
      <w:proofErr w:type="spellStart"/>
      <w:r w:rsidRPr="00A46064">
        <w:rPr>
          <w:rFonts w:ascii="Garamond" w:hAnsi="Garamond" w:cs="Times New Roman"/>
          <w:i/>
          <w:sz w:val="24"/>
          <w:szCs w:val="24"/>
        </w:rPr>
        <w:t>passus</w:t>
      </w:r>
      <w:proofErr w:type="spellEnd"/>
      <w:r w:rsidRPr="00A46064">
        <w:rPr>
          <w:rFonts w:ascii="Garamond" w:hAnsi="Garamond" w:cs="Times New Roman"/>
          <w:sz w:val="24"/>
          <w:szCs w:val="24"/>
        </w:rPr>
        <w:t xml:space="preserve"> (‘to step or pace’), ‘passing’ connotes transience, the sense of being between places, of being neither inside nor outside (yet </w:t>
      </w:r>
      <w:r w:rsidRPr="00A46064">
        <w:rPr>
          <w:rFonts w:ascii="Garamond" w:hAnsi="Garamond" w:cs="Times New Roman"/>
          <w:i/>
          <w:sz w:val="24"/>
          <w:szCs w:val="24"/>
        </w:rPr>
        <w:t>both</w:t>
      </w:r>
      <w:r w:rsidRPr="00A46064">
        <w:rPr>
          <w:rFonts w:ascii="Garamond" w:hAnsi="Garamond" w:cs="Times New Roman"/>
          <w:sz w:val="24"/>
          <w:szCs w:val="24"/>
        </w:rPr>
        <w:t xml:space="preserve"> inside </w:t>
      </w:r>
      <w:r w:rsidRPr="00A46064">
        <w:rPr>
          <w:rFonts w:ascii="Garamond" w:hAnsi="Garamond" w:cs="Times New Roman"/>
          <w:i/>
          <w:sz w:val="24"/>
          <w:szCs w:val="24"/>
        </w:rPr>
        <w:t>and</w:t>
      </w:r>
      <w:r w:rsidRPr="00A46064">
        <w:rPr>
          <w:rFonts w:ascii="Garamond" w:hAnsi="Garamond" w:cs="Times New Roman"/>
          <w:sz w:val="24"/>
          <w:szCs w:val="24"/>
        </w:rPr>
        <w:t xml:space="preserve"> outside) a particular space or grouping”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57). While this blurring of the lines between races can be effective in removing such defining and, therefore, confining boundaries, until antiquated definitions of race identity are supplanted by new perspectives there remains no resting place where a person who “passes,” like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actually assumes a new identity. Instead, her character is one with an absence of self, like a specter hovering in the air, eerily followed by “that trill of notes that was Clare </w:t>
      </w:r>
      <w:proofErr w:type="spellStart"/>
      <w:r w:rsidRPr="00A46064">
        <w:rPr>
          <w:rFonts w:ascii="Garamond" w:hAnsi="Garamond" w:cs="Times New Roman"/>
          <w:sz w:val="24"/>
          <w:szCs w:val="24"/>
        </w:rPr>
        <w:t>Kendry’s</w:t>
      </w:r>
      <w:proofErr w:type="spellEnd"/>
      <w:r w:rsidRPr="00A46064">
        <w:rPr>
          <w:rFonts w:ascii="Garamond" w:hAnsi="Garamond" w:cs="Times New Roman"/>
          <w:sz w:val="24"/>
          <w:szCs w:val="24"/>
        </w:rPr>
        <w:t xml:space="preserve"> laugh, small and clear and the very essence of mockery” (21). Although the incorporeal concept of “passing” allows for a free-flowing “mobility” between races (Ahmed 95), the tangible action of “passing” in a physical and mental capacity places the individual in a transient state: one of </w:t>
      </w:r>
      <w:r w:rsidRPr="00A46064">
        <w:rPr>
          <w:rFonts w:ascii="Garamond" w:hAnsi="Garamond" w:cs="Times New Roman"/>
          <w:i/>
          <w:sz w:val="24"/>
          <w:szCs w:val="24"/>
        </w:rPr>
        <w:t>becoming</w:t>
      </w:r>
      <w:r w:rsidRPr="00A46064">
        <w:rPr>
          <w:rFonts w:ascii="Garamond" w:hAnsi="Garamond" w:cs="Times New Roman"/>
          <w:sz w:val="24"/>
          <w:szCs w:val="24"/>
        </w:rPr>
        <w:t xml:space="preserve"> instead of </w:t>
      </w:r>
      <w:r w:rsidRPr="00A46064">
        <w:rPr>
          <w:rFonts w:ascii="Garamond" w:hAnsi="Garamond" w:cs="Times New Roman"/>
          <w:i/>
          <w:sz w:val="24"/>
          <w:szCs w:val="24"/>
        </w:rPr>
        <w:t>being</w:t>
      </w:r>
      <w:r w:rsidRPr="00A46064">
        <w:rPr>
          <w:rFonts w:ascii="Garamond" w:hAnsi="Garamond" w:cs="Times New Roman"/>
          <w:sz w:val="24"/>
          <w:szCs w:val="24"/>
        </w:rPr>
        <w:t xml:space="preserve">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57). Therefore, the person who “passes” exists like the child who straddles the border of two states and asks which one he is in. The answer is neither </w:t>
      </w:r>
      <w:r w:rsidRPr="00A46064">
        <w:rPr>
          <w:rFonts w:ascii="Garamond" w:hAnsi="Garamond" w:cs="Times New Roman"/>
          <w:i/>
          <w:sz w:val="24"/>
          <w:szCs w:val="24"/>
        </w:rPr>
        <w:t>and</w:t>
      </w:r>
      <w:r w:rsidRPr="00A46064">
        <w:rPr>
          <w:rFonts w:ascii="Garamond" w:hAnsi="Garamond" w:cs="Times New Roman"/>
          <w:sz w:val="24"/>
          <w:szCs w:val="24"/>
        </w:rPr>
        <w:t xml:space="preserve"> both which evokes a sense of insecurity and impermanence (Ibid.). Because while “this hazardous business of ‘passing,’ this breaking away from all that [is] familiar and friendly to take one’s chance in another environment, [may] not [be] entirely strange,” Irene intuitively realizes, “[it is also] certainly not entirely friendly” (24). As fair-skinned mulatto individuals choose to deny their black lineage by “passing” for white, they continue to not only personally live within but also further generate “transience and instability” in their personal lives and the African-American community as a whole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57). Since a person like Clare </w:t>
      </w:r>
      <w:proofErr w:type="spellStart"/>
      <w:r w:rsidRPr="00A46064">
        <w:rPr>
          <w:rFonts w:ascii="Garamond" w:hAnsi="Garamond" w:cs="Times New Roman"/>
          <w:sz w:val="24"/>
          <w:szCs w:val="24"/>
        </w:rPr>
        <w:t>Kendry</w:t>
      </w:r>
      <w:proofErr w:type="spellEnd"/>
      <w:r w:rsidRPr="00A46064">
        <w:rPr>
          <w:rFonts w:ascii="Garamond" w:hAnsi="Garamond" w:cs="Times New Roman"/>
          <w:sz w:val="24"/>
          <w:szCs w:val="24"/>
        </w:rPr>
        <w:t xml:space="preserve"> exists in ambiguity, without relation or connection to any one particular group, she threatens to upend society’s prescribed ideas of identity and community (</w:t>
      </w:r>
      <w:proofErr w:type="spellStart"/>
      <w:r w:rsidRPr="00A46064">
        <w:rPr>
          <w:rFonts w:ascii="Garamond" w:hAnsi="Garamond" w:cs="Times New Roman"/>
          <w:sz w:val="24"/>
          <w:szCs w:val="24"/>
        </w:rPr>
        <w:t>Toth</w:t>
      </w:r>
      <w:proofErr w:type="spellEnd"/>
      <w:r w:rsidRPr="00A46064">
        <w:rPr>
          <w:rFonts w:ascii="Garamond" w:hAnsi="Garamond" w:cs="Times New Roman"/>
          <w:sz w:val="24"/>
          <w:szCs w:val="24"/>
        </w:rPr>
        <w:t xml:space="preserve"> 55). This disruption further complicates the identification of the “passer” by bringing into question whether or not such an individual can maintain a coherent sense of stability (Ibid.). After all, is it possible for an individual to paradoxically exist as one person in two separate </w:t>
      </w:r>
      <w:r w:rsidRPr="00A46064">
        <w:rPr>
          <w:rFonts w:ascii="Garamond" w:hAnsi="Garamond" w:cs="Times New Roman"/>
          <w:sz w:val="24"/>
          <w:szCs w:val="24"/>
        </w:rPr>
        <w:lastRenderedPageBreak/>
        <w:t xml:space="preserve">places or as two distinct people yet living one life? This existential straddling of the line between place and identity may seem plausible in theory, but in reality the fluctuation between existences only contributes to personal and public racial abstruseness.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Ultimately, by identifying with one aspect of her race while also repudiating another through the act of “passing,” Clare cannot embrace who she is historically and still preserve a balanced sense of self. Although she intends to lose only one aspect of herself in order to exist fully within another, she instead loses both. Larson’s novella, while fiction, examines the persistent quandary of assigning value to race, and for that reason her narrative becomes an extended commentary on racism and the need for social change relevant to 1920s America and beyond. If society at large had been able to recognize and rescind the dehumanizing effects of racial bigotry through generating a social conversion which accepts all races as equal, such a compulsion to “pass” would not exist. Perhaps to expose how the presence of cultural bigotry acts as a dictatorship, Larson examines the repercussions of prejudice in </w:t>
      </w:r>
      <w:r w:rsidRPr="00A46064">
        <w:rPr>
          <w:rFonts w:ascii="Garamond" w:hAnsi="Garamond" w:cs="Times New Roman"/>
          <w:i/>
          <w:sz w:val="24"/>
          <w:szCs w:val="24"/>
        </w:rPr>
        <w:t xml:space="preserve">Passing </w:t>
      </w:r>
      <w:r w:rsidRPr="00A46064">
        <w:rPr>
          <w:rFonts w:ascii="Garamond" w:hAnsi="Garamond" w:cs="Times New Roman"/>
          <w:sz w:val="24"/>
          <w:szCs w:val="24"/>
        </w:rPr>
        <w:t>to reveal the deeply personal privation caused by such governing racial biases</w:t>
      </w:r>
      <w:r w:rsidRPr="00A46064">
        <w:rPr>
          <w:rFonts w:ascii="Garamond" w:hAnsi="Garamond" w:cs="Times New Roman"/>
          <w:i/>
          <w:sz w:val="24"/>
          <w:szCs w:val="24"/>
        </w:rPr>
        <w:t>.</w:t>
      </w:r>
      <w:r w:rsidRPr="00A46064">
        <w:rPr>
          <w:rFonts w:ascii="Garamond" w:hAnsi="Garamond" w:cs="Times New Roman"/>
          <w:sz w:val="24"/>
          <w:szCs w:val="24"/>
        </w:rPr>
        <w:t xml:space="preserve"> Throughout this exposé, it also becomes clear—as Clare’s “passing” for white exhibits—that the “impossibility of racial identity being secured through the visual coding of difference” remains as an unresolvable impasse (Ahmed 10). In short, the color of one’s skin cannot be a reliable indicator of race. Moreover, this discovery may further demonstrate that there can be “no absolute criteria” for deciding racial affiliations regarding “identity, property, and belonging” at all (Ibid.). In fact, Larson’s chronicle presents and magnifies the reality that the very act of deciding upon a list of criteria for racial identification is indeed the root of all forms of racism. To further address this, her text creates a dialogue through which readers understand that removing bigotry from society’s mores would promote racial liberty and equality. Then, instead of dark as it is in the conclusion of </w:t>
      </w:r>
      <w:r w:rsidRPr="00A46064">
        <w:rPr>
          <w:rFonts w:ascii="Garamond" w:hAnsi="Garamond" w:cs="Times New Roman"/>
          <w:i/>
          <w:sz w:val="24"/>
          <w:szCs w:val="24"/>
        </w:rPr>
        <w:t>Passing</w:t>
      </w:r>
      <w:r w:rsidRPr="00A46064">
        <w:rPr>
          <w:rFonts w:ascii="Garamond" w:hAnsi="Garamond" w:cs="Times New Roman"/>
          <w:sz w:val="24"/>
          <w:szCs w:val="24"/>
        </w:rPr>
        <w:t xml:space="preserve">, perhaps everything could be light. Because while Clare may have acquired some of the things she wanted through her act of “passing,” it is only because she “met the great condition of conquest, sacrifice” (108). She even goes so far as to proclaim to Irene, “I think it’s even worth the price” (28). But perhaps Clare does not count on the fact that the requisite sacrifice has cost her not only the security of an enduring legacy but also, eventually, her very life. Perhaps she never realizes that the highest price of “passing” is in losing her identity as she ultimately does turn white </w:t>
      </w:r>
      <w:r w:rsidRPr="005B49C2">
        <w:rPr>
          <w:rFonts w:ascii="Garamond" w:hAnsi="Garamond" w:cs="Times New Roman"/>
          <w:sz w:val="24"/>
          <w:szCs w:val="24"/>
        </w:rPr>
        <w:t>and</w:t>
      </w:r>
      <w:r w:rsidRPr="00A46064">
        <w:rPr>
          <w:rFonts w:ascii="Garamond" w:hAnsi="Garamond" w:cs="Times New Roman"/>
          <w:sz w:val="24"/>
          <w:szCs w:val="24"/>
        </w:rPr>
        <w:t xml:space="preserve"> disappear. </w:t>
      </w:r>
    </w:p>
    <w:p w:rsidR="001A37D9" w:rsidRPr="00A4606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 xml:space="preserve"> </w:t>
      </w: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rPr>
          <w:rFonts w:ascii="Garamond" w:hAnsi="Garamond" w:cs="Times New Roman"/>
          <w:sz w:val="24"/>
          <w:szCs w:val="24"/>
        </w:rPr>
      </w:pPr>
    </w:p>
    <w:p w:rsidR="001A37D9" w:rsidRDefault="001A37D9" w:rsidP="001A37D9">
      <w:pPr>
        <w:spacing w:after="0" w:line="276" w:lineRule="auto"/>
        <w:jc w:val="center"/>
        <w:rPr>
          <w:rFonts w:ascii="Garamond" w:hAnsi="Garamond" w:cs="Times New Roman"/>
          <w:sz w:val="24"/>
          <w:szCs w:val="24"/>
          <w:lang w:val="en"/>
        </w:rPr>
      </w:pPr>
      <w:r w:rsidRPr="00A46064">
        <w:rPr>
          <w:rFonts w:ascii="Garamond" w:hAnsi="Garamond" w:cs="Times New Roman"/>
          <w:sz w:val="24"/>
          <w:szCs w:val="24"/>
          <w:lang w:val="en"/>
        </w:rPr>
        <w:lastRenderedPageBreak/>
        <w:t>Works Cited</w:t>
      </w:r>
    </w:p>
    <w:p w:rsidR="001A37D9" w:rsidRPr="00A46064" w:rsidRDefault="001A37D9" w:rsidP="001A37D9">
      <w:pPr>
        <w:spacing w:after="0" w:line="276" w:lineRule="auto"/>
        <w:jc w:val="center"/>
        <w:rPr>
          <w:rFonts w:ascii="Garamond" w:hAnsi="Garamond" w:cs="Times New Roman"/>
          <w:sz w:val="24"/>
          <w:szCs w:val="24"/>
          <w:lang w:val="en"/>
        </w:rPr>
      </w:pPr>
    </w:p>
    <w:p w:rsidR="001A37D9" w:rsidRDefault="001A37D9" w:rsidP="001A37D9">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Ahmed, Sara. "'She'll Wake Up One of these Days and Find She's Turned into a Nigger':</w:t>
      </w:r>
      <w:r>
        <w:rPr>
          <w:rFonts w:ascii="Garamond" w:hAnsi="Garamond" w:cs="Times New Roman"/>
          <w:sz w:val="24"/>
          <w:szCs w:val="24"/>
          <w:lang w:val="en"/>
        </w:rPr>
        <w:t xml:space="preserve"> Passing</w:t>
      </w:r>
    </w:p>
    <w:p w:rsidR="001A37D9" w:rsidRPr="00A46064" w:rsidRDefault="001A37D9" w:rsidP="001A37D9">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lang w:val="en"/>
        </w:rPr>
        <w:t xml:space="preserve">through Hybridity." </w:t>
      </w:r>
      <w:r w:rsidRPr="00A46064">
        <w:rPr>
          <w:rFonts w:ascii="Garamond" w:hAnsi="Garamond" w:cs="Times New Roman"/>
          <w:i/>
          <w:iCs/>
          <w:sz w:val="24"/>
          <w:szCs w:val="24"/>
          <w:lang w:val="en"/>
        </w:rPr>
        <w:t>Theory, Culture &amp; Society</w:t>
      </w:r>
      <w:r w:rsidRPr="00A46064">
        <w:rPr>
          <w:rFonts w:ascii="Garamond" w:hAnsi="Garamond" w:cs="Times New Roman"/>
          <w:sz w:val="24"/>
          <w:szCs w:val="24"/>
          <w:lang w:val="en"/>
        </w:rPr>
        <w:t xml:space="preserve"> 16.2 (1999): 87-106. </w:t>
      </w:r>
      <w:r w:rsidRPr="00A46064">
        <w:rPr>
          <w:rFonts w:ascii="Garamond" w:hAnsi="Garamond" w:cs="Times New Roman"/>
          <w:i/>
          <w:iCs/>
          <w:sz w:val="24"/>
          <w:szCs w:val="24"/>
          <w:lang w:val="en"/>
        </w:rPr>
        <w:t xml:space="preserve">ProQuest. </w:t>
      </w:r>
      <w:r w:rsidRPr="00A46064">
        <w:rPr>
          <w:rFonts w:ascii="Garamond" w:hAnsi="Garamond" w:cs="Times New Roman"/>
          <w:sz w:val="24"/>
          <w:szCs w:val="24"/>
          <w:lang w:val="en"/>
        </w:rPr>
        <w:t xml:space="preserve">Web. 3 Dec. 2014. </w:t>
      </w:r>
    </w:p>
    <w:p w:rsidR="001A37D9" w:rsidRDefault="001A37D9" w:rsidP="001A37D9">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Burns, Sir Alan. </w:t>
      </w:r>
      <w:proofErr w:type="spellStart"/>
      <w:r w:rsidRPr="00A46064">
        <w:rPr>
          <w:rFonts w:ascii="Garamond" w:hAnsi="Garamond" w:cs="Times New Roman"/>
          <w:i/>
          <w:sz w:val="24"/>
          <w:szCs w:val="24"/>
          <w:lang w:val="en"/>
        </w:rPr>
        <w:t>Colour</w:t>
      </w:r>
      <w:proofErr w:type="spellEnd"/>
      <w:r w:rsidRPr="00A46064">
        <w:rPr>
          <w:rFonts w:ascii="Garamond" w:hAnsi="Garamond" w:cs="Times New Roman"/>
          <w:i/>
          <w:sz w:val="24"/>
          <w:szCs w:val="24"/>
          <w:lang w:val="en"/>
        </w:rPr>
        <w:t xml:space="preserve"> Prejudice, </w:t>
      </w:r>
      <w:r w:rsidRPr="00A46064">
        <w:rPr>
          <w:rFonts w:ascii="Garamond" w:hAnsi="Garamond" w:cs="Times New Roman"/>
          <w:i/>
          <w:sz w:val="24"/>
          <w:szCs w:val="24"/>
        </w:rPr>
        <w:t>with Particular Reference to the Relationship Between</w:t>
      </w:r>
      <w:r>
        <w:rPr>
          <w:rFonts w:ascii="Garamond" w:hAnsi="Garamond" w:cs="Times New Roman"/>
          <w:i/>
          <w:sz w:val="24"/>
          <w:szCs w:val="24"/>
        </w:rPr>
        <w:t xml:space="preserve"> </w:t>
      </w:r>
      <w:r w:rsidRPr="00A46064">
        <w:rPr>
          <w:rFonts w:ascii="Garamond" w:hAnsi="Garamond" w:cs="Times New Roman"/>
          <w:i/>
          <w:sz w:val="24"/>
          <w:szCs w:val="24"/>
        </w:rPr>
        <w:t>Whites and Negroes</w:t>
      </w:r>
      <w:r>
        <w:rPr>
          <w:rFonts w:ascii="Garamond" w:hAnsi="Garamond" w:cs="Times New Roman"/>
          <w:sz w:val="24"/>
          <w:szCs w:val="24"/>
          <w:lang w:val="en"/>
        </w:rPr>
        <w:t>.</w:t>
      </w:r>
    </w:p>
    <w:p w:rsidR="001A37D9" w:rsidRPr="00914A34" w:rsidRDefault="001A37D9" w:rsidP="001A37D9">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rPr>
        <w:t>London: Allen and Unwin, 1948. Print.</w:t>
      </w:r>
      <w:r>
        <w:rPr>
          <w:rFonts w:ascii="Garamond" w:hAnsi="Garamond" w:cs="Times New Roman"/>
          <w:sz w:val="24"/>
          <w:szCs w:val="24"/>
        </w:rPr>
        <w:t xml:space="preserve"> </w:t>
      </w:r>
    </w:p>
    <w:p w:rsidR="001A37D9" w:rsidRDefault="001A37D9" w:rsidP="001A37D9">
      <w:pPr>
        <w:spacing w:after="0" w:line="276" w:lineRule="auto"/>
        <w:rPr>
          <w:rFonts w:ascii="Garamond" w:hAnsi="Garamond" w:cs="Times New Roman"/>
          <w:sz w:val="24"/>
          <w:szCs w:val="24"/>
        </w:rPr>
      </w:pPr>
      <w:r w:rsidRPr="00A46064">
        <w:rPr>
          <w:rFonts w:ascii="Garamond" w:hAnsi="Garamond" w:cs="Times New Roman"/>
          <w:sz w:val="24"/>
          <w:szCs w:val="24"/>
        </w:rPr>
        <w:t xml:space="preserve">Davis, </w:t>
      </w:r>
      <w:proofErr w:type="spellStart"/>
      <w:r w:rsidRPr="00A46064">
        <w:rPr>
          <w:rFonts w:ascii="Garamond" w:hAnsi="Garamond" w:cs="Times New Roman"/>
          <w:sz w:val="24"/>
          <w:szCs w:val="24"/>
        </w:rPr>
        <w:t>Thadious</w:t>
      </w:r>
      <w:proofErr w:type="spellEnd"/>
      <w:r w:rsidRPr="00A46064">
        <w:rPr>
          <w:rFonts w:ascii="Garamond" w:hAnsi="Garamond" w:cs="Times New Roman"/>
          <w:sz w:val="24"/>
          <w:szCs w:val="24"/>
        </w:rPr>
        <w:t xml:space="preserve"> M. </w:t>
      </w:r>
      <w:r w:rsidRPr="00A46064">
        <w:rPr>
          <w:rFonts w:ascii="Garamond" w:hAnsi="Garamond" w:cs="Times New Roman"/>
          <w:i/>
          <w:sz w:val="24"/>
          <w:szCs w:val="24"/>
        </w:rPr>
        <w:t>Nella Larson, Novelist of the Harlem Renaissance: A Woman’s Life</w:t>
      </w:r>
      <w:r>
        <w:rPr>
          <w:rFonts w:ascii="Garamond" w:hAnsi="Garamond" w:cs="Times New Roman"/>
          <w:i/>
          <w:sz w:val="24"/>
          <w:szCs w:val="24"/>
        </w:rPr>
        <w:t xml:space="preserve"> </w:t>
      </w:r>
      <w:r w:rsidRPr="00A46064">
        <w:rPr>
          <w:rFonts w:ascii="Garamond" w:hAnsi="Garamond" w:cs="Times New Roman"/>
          <w:i/>
          <w:sz w:val="24"/>
          <w:szCs w:val="24"/>
        </w:rPr>
        <w:t>Unveiled</w:t>
      </w:r>
      <w:r w:rsidRPr="00A46064">
        <w:rPr>
          <w:rFonts w:ascii="Garamond" w:hAnsi="Garamond" w:cs="Times New Roman"/>
          <w:sz w:val="24"/>
          <w:szCs w:val="24"/>
        </w:rPr>
        <w:t xml:space="preserve">. </w:t>
      </w:r>
      <w:r>
        <w:rPr>
          <w:rFonts w:ascii="Garamond" w:hAnsi="Garamond" w:cs="Times New Roman"/>
          <w:sz w:val="24"/>
          <w:szCs w:val="24"/>
        </w:rPr>
        <w:t>Baton</w:t>
      </w:r>
    </w:p>
    <w:p w:rsidR="001A37D9" w:rsidRPr="00914A34" w:rsidRDefault="001A37D9" w:rsidP="001A37D9">
      <w:pPr>
        <w:spacing w:after="0" w:line="276" w:lineRule="auto"/>
        <w:ind w:firstLine="720"/>
        <w:rPr>
          <w:rFonts w:ascii="Garamond" w:hAnsi="Garamond" w:cs="Times New Roman"/>
          <w:i/>
          <w:sz w:val="24"/>
          <w:szCs w:val="24"/>
        </w:rPr>
      </w:pPr>
      <w:r w:rsidRPr="00A46064">
        <w:rPr>
          <w:rFonts w:ascii="Garamond" w:hAnsi="Garamond" w:cs="Times New Roman"/>
          <w:sz w:val="24"/>
          <w:szCs w:val="24"/>
        </w:rPr>
        <w:t xml:space="preserve">Rouge: Louisiana State UP, 1994. Print. </w:t>
      </w:r>
    </w:p>
    <w:p w:rsidR="001A37D9" w:rsidRDefault="001A37D9" w:rsidP="001A37D9">
      <w:pPr>
        <w:spacing w:after="0" w:line="276" w:lineRule="auto"/>
        <w:rPr>
          <w:rFonts w:ascii="Garamond" w:hAnsi="Garamond" w:cs="Times New Roman"/>
          <w:i/>
          <w:iCs/>
          <w:sz w:val="24"/>
          <w:szCs w:val="24"/>
          <w:lang w:val="en"/>
        </w:rPr>
      </w:pPr>
      <w:r w:rsidRPr="00A46064">
        <w:rPr>
          <w:rFonts w:ascii="Garamond" w:hAnsi="Garamond" w:cs="Times New Roman"/>
          <w:sz w:val="24"/>
          <w:szCs w:val="24"/>
          <w:lang w:val="en"/>
        </w:rPr>
        <w:t>Harrison-</w:t>
      </w:r>
      <w:proofErr w:type="spellStart"/>
      <w:r w:rsidRPr="00A46064">
        <w:rPr>
          <w:rFonts w:ascii="Garamond" w:hAnsi="Garamond" w:cs="Times New Roman"/>
          <w:sz w:val="24"/>
          <w:szCs w:val="24"/>
          <w:lang w:val="en"/>
        </w:rPr>
        <w:t>Kahan</w:t>
      </w:r>
      <w:proofErr w:type="spellEnd"/>
      <w:r w:rsidRPr="00A46064">
        <w:rPr>
          <w:rFonts w:ascii="Garamond" w:hAnsi="Garamond" w:cs="Times New Roman"/>
          <w:sz w:val="24"/>
          <w:szCs w:val="24"/>
          <w:lang w:val="en"/>
        </w:rPr>
        <w:t>. Lori. “Her ‘</w:t>
      </w:r>
      <w:proofErr w:type="spellStart"/>
      <w:r w:rsidRPr="00A46064">
        <w:rPr>
          <w:rFonts w:ascii="Garamond" w:hAnsi="Garamond" w:cs="Times New Roman"/>
          <w:sz w:val="24"/>
          <w:szCs w:val="24"/>
          <w:lang w:val="en"/>
        </w:rPr>
        <w:t>Nig</w:t>
      </w:r>
      <w:proofErr w:type="spellEnd"/>
      <w:r w:rsidRPr="00A46064">
        <w:rPr>
          <w:rFonts w:ascii="Garamond" w:hAnsi="Garamond" w:cs="Times New Roman"/>
          <w:sz w:val="24"/>
          <w:szCs w:val="24"/>
          <w:lang w:val="en"/>
        </w:rPr>
        <w:t xml:space="preserve">’: Returning the Gaze of Nella Larson’s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w:t>
      </w:r>
      <w:r w:rsidRPr="00A46064">
        <w:rPr>
          <w:rFonts w:ascii="Garamond" w:hAnsi="Garamond" w:cs="Times New Roman"/>
          <w:i/>
          <w:iCs/>
          <w:sz w:val="24"/>
          <w:szCs w:val="24"/>
          <w:lang w:val="en"/>
        </w:rPr>
        <w:t>Modern</w:t>
      </w:r>
      <w:r>
        <w:rPr>
          <w:rFonts w:ascii="Garamond" w:hAnsi="Garamond" w:cs="Times New Roman"/>
          <w:i/>
          <w:iCs/>
          <w:sz w:val="24"/>
          <w:szCs w:val="24"/>
          <w:lang w:val="en"/>
        </w:rPr>
        <w:t xml:space="preserve"> Language</w:t>
      </w:r>
    </w:p>
    <w:p w:rsidR="001A37D9" w:rsidRPr="00914A34" w:rsidRDefault="001A37D9" w:rsidP="001A37D9">
      <w:pPr>
        <w:spacing w:after="0" w:line="276" w:lineRule="auto"/>
        <w:ind w:firstLine="720"/>
        <w:rPr>
          <w:rFonts w:ascii="Garamond" w:hAnsi="Garamond" w:cs="Times New Roman"/>
          <w:i/>
          <w:iCs/>
          <w:sz w:val="24"/>
          <w:szCs w:val="24"/>
          <w:lang w:val="en"/>
        </w:rPr>
      </w:pPr>
      <w:r w:rsidRPr="00A46064">
        <w:rPr>
          <w:rFonts w:ascii="Garamond" w:hAnsi="Garamond" w:cs="Times New Roman"/>
          <w:i/>
          <w:iCs/>
          <w:sz w:val="24"/>
          <w:szCs w:val="24"/>
          <w:lang w:val="en"/>
        </w:rPr>
        <w:t>Studies</w:t>
      </w:r>
      <w:r w:rsidRPr="00A46064">
        <w:rPr>
          <w:rFonts w:ascii="Garamond" w:hAnsi="Garamond" w:cs="Times New Roman"/>
          <w:sz w:val="24"/>
          <w:szCs w:val="24"/>
          <w:lang w:val="en"/>
        </w:rPr>
        <w:t xml:space="preserve"> 32.2 (2002): 109-38. </w:t>
      </w:r>
      <w:r w:rsidRPr="00A46064">
        <w:rPr>
          <w:rFonts w:ascii="Garamond" w:hAnsi="Garamond" w:cs="Times New Roman"/>
          <w:i/>
          <w:iCs/>
          <w:sz w:val="24"/>
          <w:szCs w:val="24"/>
          <w:lang w:val="en"/>
        </w:rPr>
        <w:t xml:space="preserve">ProQuest. </w:t>
      </w:r>
      <w:r w:rsidRPr="00A46064">
        <w:rPr>
          <w:rFonts w:ascii="Garamond" w:hAnsi="Garamond" w:cs="Times New Roman"/>
          <w:sz w:val="24"/>
          <w:szCs w:val="24"/>
          <w:lang w:val="en"/>
        </w:rPr>
        <w:t xml:space="preserve">Web. 10 Dec. 2014. </w:t>
      </w:r>
    </w:p>
    <w:p w:rsidR="001A37D9" w:rsidRDefault="001A37D9" w:rsidP="001A37D9">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Jenkins, Candice M. "Decoding Essentialism: Cultural Authenticity and the Black Bourgeoisie</w:t>
      </w:r>
      <w:r>
        <w:rPr>
          <w:rFonts w:ascii="Garamond" w:hAnsi="Garamond" w:cs="Times New Roman"/>
          <w:sz w:val="24"/>
          <w:szCs w:val="24"/>
          <w:lang w:val="en"/>
        </w:rPr>
        <w:t xml:space="preserve"> in</w:t>
      </w:r>
    </w:p>
    <w:p w:rsidR="001A37D9" w:rsidRPr="00A46064" w:rsidRDefault="001A37D9" w:rsidP="001A37D9">
      <w:pPr>
        <w:spacing w:after="0" w:line="276" w:lineRule="auto"/>
        <w:ind w:left="720"/>
        <w:rPr>
          <w:rFonts w:ascii="Garamond" w:hAnsi="Garamond" w:cs="Times New Roman"/>
          <w:sz w:val="24"/>
          <w:szCs w:val="24"/>
          <w:lang w:val="en"/>
        </w:rPr>
      </w:pPr>
      <w:r w:rsidRPr="00A46064">
        <w:rPr>
          <w:rFonts w:ascii="Garamond" w:hAnsi="Garamond" w:cs="Times New Roman"/>
          <w:sz w:val="24"/>
          <w:szCs w:val="24"/>
          <w:lang w:val="en"/>
        </w:rPr>
        <w:t xml:space="preserve">Nella Larsen's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w:t>
      </w:r>
      <w:proofErr w:type="spellStart"/>
      <w:r w:rsidRPr="00A46064">
        <w:rPr>
          <w:rFonts w:ascii="Garamond" w:hAnsi="Garamond" w:cs="Times New Roman"/>
          <w:i/>
          <w:iCs/>
          <w:sz w:val="24"/>
          <w:szCs w:val="24"/>
          <w:lang w:val="en"/>
        </w:rPr>
        <w:t>Melus</w:t>
      </w:r>
      <w:proofErr w:type="spellEnd"/>
      <w:r w:rsidRPr="00A46064">
        <w:rPr>
          <w:rFonts w:ascii="Garamond" w:hAnsi="Garamond" w:cs="Times New Roman"/>
          <w:sz w:val="24"/>
          <w:szCs w:val="24"/>
          <w:lang w:val="en"/>
        </w:rPr>
        <w:t xml:space="preserve"> 30.3 (2005): 129-154. </w:t>
      </w:r>
      <w:r w:rsidRPr="00A46064">
        <w:rPr>
          <w:rFonts w:ascii="Garamond" w:hAnsi="Garamond" w:cs="Times New Roman"/>
          <w:i/>
          <w:iCs/>
          <w:sz w:val="24"/>
          <w:szCs w:val="24"/>
          <w:lang w:val="en"/>
        </w:rPr>
        <w:t>Humanities Abstracts (H.W. Wilson)</w:t>
      </w:r>
      <w:r w:rsidRPr="00A46064">
        <w:rPr>
          <w:rFonts w:ascii="Garamond" w:hAnsi="Garamond" w:cs="Times New Roman"/>
          <w:sz w:val="24"/>
          <w:szCs w:val="24"/>
          <w:lang w:val="en"/>
        </w:rPr>
        <w:t>. Web. 6 Nov. 2014.</w:t>
      </w:r>
    </w:p>
    <w:p w:rsidR="001A37D9" w:rsidRDefault="001A37D9" w:rsidP="001A37D9">
      <w:pPr>
        <w:spacing w:after="0" w:line="276" w:lineRule="auto"/>
        <w:rPr>
          <w:rFonts w:ascii="Garamond" w:hAnsi="Garamond" w:cs="Times New Roman"/>
          <w:sz w:val="24"/>
          <w:szCs w:val="24"/>
          <w:lang w:val="en"/>
        </w:rPr>
      </w:pPr>
      <w:proofErr w:type="spellStart"/>
      <w:r w:rsidRPr="00A46064">
        <w:rPr>
          <w:rFonts w:ascii="Garamond" w:hAnsi="Garamond" w:cs="Times New Roman"/>
          <w:sz w:val="24"/>
          <w:szCs w:val="24"/>
          <w:lang w:val="en"/>
        </w:rPr>
        <w:t>Lacan</w:t>
      </w:r>
      <w:proofErr w:type="spellEnd"/>
      <w:r w:rsidRPr="00A46064">
        <w:rPr>
          <w:rFonts w:ascii="Garamond" w:hAnsi="Garamond" w:cs="Times New Roman"/>
          <w:sz w:val="24"/>
          <w:szCs w:val="24"/>
          <w:lang w:val="en"/>
        </w:rPr>
        <w:t xml:space="preserve">, Jacques. </w:t>
      </w:r>
      <w:r w:rsidRPr="00A46064">
        <w:rPr>
          <w:rFonts w:ascii="Garamond" w:hAnsi="Garamond" w:cs="Times New Roman"/>
          <w:i/>
          <w:sz w:val="24"/>
          <w:szCs w:val="24"/>
          <w:lang w:val="en"/>
        </w:rPr>
        <w:t>The Four Fundamental Concepts of Psycho-Analysis</w:t>
      </w:r>
      <w:r w:rsidRPr="00A46064">
        <w:rPr>
          <w:rFonts w:ascii="Garamond" w:hAnsi="Garamond" w:cs="Times New Roman"/>
          <w:sz w:val="24"/>
          <w:szCs w:val="24"/>
          <w:lang w:val="en"/>
        </w:rPr>
        <w:t>. Trans. Alan Sheridan.</w:t>
      </w:r>
      <w:r>
        <w:rPr>
          <w:rFonts w:ascii="Garamond" w:hAnsi="Garamond" w:cs="Times New Roman"/>
          <w:sz w:val="24"/>
          <w:szCs w:val="24"/>
          <w:lang w:val="en"/>
        </w:rPr>
        <w:t xml:space="preserve"> New York:</w:t>
      </w:r>
    </w:p>
    <w:p w:rsidR="001A37D9" w:rsidRPr="00A46064" w:rsidRDefault="001A37D9" w:rsidP="001A37D9">
      <w:pPr>
        <w:spacing w:after="0" w:line="276" w:lineRule="auto"/>
        <w:ind w:firstLine="720"/>
        <w:rPr>
          <w:rFonts w:ascii="Garamond" w:hAnsi="Garamond" w:cs="Times New Roman"/>
          <w:sz w:val="24"/>
          <w:szCs w:val="24"/>
          <w:lang w:val="en"/>
        </w:rPr>
      </w:pPr>
      <w:r w:rsidRPr="00A46064">
        <w:rPr>
          <w:rFonts w:ascii="Garamond" w:hAnsi="Garamond" w:cs="Times New Roman"/>
          <w:sz w:val="24"/>
          <w:szCs w:val="24"/>
          <w:lang w:val="en"/>
        </w:rPr>
        <w:t xml:space="preserve">Norton, 1978. Print. </w:t>
      </w:r>
    </w:p>
    <w:p w:rsidR="001A37D9" w:rsidRPr="00A46064" w:rsidRDefault="001A37D9" w:rsidP="001A37D9">
      <w:pPr>
        <w:spacing w:after="0" w:line="276" w:lineRule="auto"/>
        <w:rPr>
          <w:rFonts w:ascii="Garamond" w:hAnsi="Garamond" w:cs="Times New Roman"/>
          <w:sz w:val="24"/>
          <w:szCs w:val="24"/>
          <w:lang w:val="en"/>
        </w:rPr>
      </w:pPr>
      <w:r w:rsidRPr="00A46064">
        <w:rPr>
          <w:rFonts w:ascii="Garamond" w:hAnsi="Garamond" w:cs="Times New Roman"/>
          <w:sz w:val="24"/>
          <w:szCs w:val="24"/>
          <w:lang w:val="en"/>
        </w:rPr>
        <w:t xml:space="preserve">Larson, Nella. </w:t>
      </w:r>
      <w:r w:rsidRPr="00A46064">
        <w:rPr>
          <w:rFonts w:ascii="Garamond" w:hAnsi="Garamond" w:cs="Times New Roman"/>
          <w:i/>
          <w:sz w:val="24"/>
          <w:szCs w:val="24"/>
          <w:lang w:val="en"/>
        </w:rPr>
        <w:t>Passing</w:t>
      </w:r>
      <w:r w:rsidRPr="00A46064">
        <w:rPr>
          <w:rFonts w:ascii="Garamond" w:hAnsi="Garamond" w:cs="Times New Roman"/>
          <w:sz w:val="24"/>
          <w:szCs w:val="24"/>
          <w:lang w:val="en"/>
        </w:rPr>
        <w:t>. New York: Penguin Books, 1997. Print.</w:t>
      </w:r>
    </w:p>
    <w:p w:rsidR="001A37D9" w:rsidRDefault="001A37D9" w:rsidP="001A37D9">
      <w:pPr>
        <w:spacing w:after="0" w:line="276" w:lineRule="auto"/>
        <w:rPr>
          <w:rFonts w:ascii="Garamond" w:hAnsi="Garamond" w:cs="Times New Roman"/>
          <w:sz w:val="24"/>
          <w:szCs w:val="24"/>
        </w:rPr>
      </w:pPr>
      <w:r w:rsidRPr="00A46064">
        <w:rPr>
          <w:rFonts w:ascii="Garamond" w:hAnsi="Garamond" w:cs="Times New Roman"/>
          <w:sz w:val="24"/>
          <w:szCs w:val="24"/>
        </w:rPr>
        <w:t>Lopez, Ian F. Haney. “White by Law: The Legal Construction of Race.” New York: New York</w:t>
      </w:r>
    </w:p>
    <w:p w:rsidR="001A37D9" w:rsidRPr="00914A34" w:rsidRDefault="001A37D9" w:rsidP="001A37D9">
      <w:pPr>
        <w:spacing w:after="0" w:line="276" w:lineRule="auto"/>
        <w:ind w:firstLine="720"/>
        <w:rPr>
          <w:rFonts w:ascii="Garamond" w:hAnsi="Garamond" w:cs="Times New Roman"/>
          <w:sz w:val="24"/>
          <w:szCs w:val="24"/>
        </w:rPr>
      </w:pPr>
      <w:r w:rsidRPr="00A46064">
        <w:rPr>
          <w:rFonts w:ascii="Garamond" w:hAnsi="Garamond" w:cs="Times New Roman"/>
          <w:sz w:val="24"/>
          <w:szCs w:val="24"/>
        </w:rPr>
        <w:t>University Press, 1996. Print.</w:t>
      </w:r>
    </w:p>
    <w:p w:rsidR="001A37D9" w:rsidRPr="00A46064" w:rsidRDefault="001A37D9" w:rsidP="001A37D9">
      <w:pPr>
        <w:spacing w:after="0" w:line="276" w:lineRule="auto"/>
        <w:rPr>
          <w:rFonts w:ascii="Garamond" w:hAnsi="Garamond" w:cs="Times New Roman"/>
          <w:sz w:val="24"/>
          <w:szCs w:val="24"/>
          <w:lang w:val="en"/>
        </w:rPr>
      </w:pPr>
      <w:proofErr w:type="spellStart"/>
      <w:r w:rsidRPr="00A46064">
        <w:rPr>
          <w:rFonts w:ascii="Garamond" w:hAnsi="Garamond" w:cs="Times New Roman"/>
          <w:sz w:val="24"/>
          <w:szCs w:val="24"/>
          <w:lang w:val="en"/>
        </w:rPr>
        <w:t>Nisetich</w:t>
      </w:r>
      <w:proofErr w:type="spellEnd"/>
      <w:r w:rsidRPr="00A46064">
        <w:rPr>
          <w:rFonts w:ascii="Garamond" w:hAnsi="Garamond" w:cs="Times New Roman"/>
          <w:sz w:val="24"/>
          <w:szCs w:val="24"/>
          <w:lang w:val="en"/>
        </w:rPr>
        <w:t xml:space="preserve">, Rebecca. "Reading Race in Nella Larsen’s </w:t>
      </w:r>
      <w:r w:rsidRPr="00A46064">
        <w:rPr>
          <w:rFonts w:ascii="Garamond" w:hAnsi="Garamond" w:cs="Times New Roman"/>
          <w:i/>
          <w:sz w:val="24"/>
          <w:szCs w:val="24"/>
          <w:lang w:val="en"/>
        </w:rPr>
        <w:t>Passing</w:t>
      </w:r>
      <w:r w:rsidRPr="00A46064">
        <w:rPr>
          <w:rFonts w:ascii="Garamond" w:hAnsi="Garamond" w:cs="Times New Roman"/>
          <w:sz w:val="24"/>
          <w:szCs w:val="24"/>
          <w:lang w:val="en"/>
        </w:rPr>
        <w:t xml:space="preserve"> and the Rhinelander Case."</w:t>
      </w:r>
    </w:p>
    <w:p w:rsidR="001A37D9" w:rsidRPr="00A46064" w:rsidRDefault="001A37D9" w:rsidP="001A37D9">
      <w:pPr>
        <w:spacing w:after="0" w:line="276" w:lineRule="auto"/>
        <w:ind w:left="720"/>
        <w:rPr>
          <w:rFonts w:ascii="Garamond" w:hAnsi="Garamond" w:cs="Times New Roman"/>
          <w:sz w:val="24"/>
          <w:szCs w:val="24"/>
          <w:lang w:val="en"/>
        </w:rPr>
      </w:pPr>
      <w:r w:rsidRPr="00A46064">
        <w:rPr>
          <w:rFonts w:ascii="Garamond" w:hAnsi="Garamond" w:cs="Times New Roman"/>
          <w:i/>
          <w:iCs/>
          <w:sz w:val="24"/>
          <w:szCs w:val="24"/>
          <w:lang w:val="en"/>
        </w:rPr>
        <w:t>African American Review</w:t>
      </w:r>
      <w:r w:rsidRPr="00A46064">
        <w:rPr>
          <w:rFonts w:ascii="Garamond" w:hAnsi="Garamond" w:cs="Times New Roman"/>
          <w:sz w:val="24"/>
          <w:szCs w:val="24"/>
          <w:lang w:val="en"/>
        </w:rPr>
        <w:t xml:space="preserve"> 46.2/3 (2013): 345-361. </w:t>
      </w:r>
      <w:r w:rsidRPr="00A46064">
        <w:rPr>
          <w:rFonts w:ascii="Garamond" w:hAnsi="Garamond" w:cs="Times New Roman"/>
          <w:i/>
          <w:iCs/>
          <w:sz w:val="24"/>
          <w:szCs w:val="24"/>
          <w:lang w:val="en"/>
        </w:rPr>
        <w:t>Humanities Abstracts (H.W. Wilson)</w:t>
      </w:r>
      <w:r w:rsidRPr="00A46064">
        <w:rPr>
          <w:rFonts w:ascii="Garamond" w:hAnsi="Garamond" w:cs="Times New Roman"/>
          <w:sz w:val="24"/>
          <w:szCs w:val="24"/>
          <w:lang w:val="en"/>
        </w:rPr>
        <w:t>. Web. 6 Nov. 2014.</w:t>
      </w:r>
    </w:p>
    <w:p w:rsidR="001A37D9" w:rsidRDefault="001A37D9" w:rsidP="001A37D9">
      <w:pPr>
        <w:spacing w:after="0" w:line="276" w:lineRule="auto"/>
        <w:rPr>
          <w:rFonts w:ascii="Garamond" w:hAnsi="Garamond" w:cs="Times New Roman"/>
          <w:iCs/>
          <w:sz w:val="24"/>
          <w:szCs w:val="24"/>
          <w:lang w:val="en"/>
        </w:rPr>
      </w:pPr>
      <w:r w:rsidRPr="00A46064">
        <w:rPr>
          <w:rFonts w:ascii="Garamond" w:hAnsi="Garamond" w:cs="Times New Roman"/>
          <w:iCs/>
          <w:sz w:val="24"/>
          <w:szCs w:val="24"/>
          <w:lang w:val="en"/>
        </w:rPr>
        <w:t xml:space="preserve">Sullivan, Nell. "Nella Larsen's </w:t>
      </w:r>
      <w:r w:rsidRPr="00A46064">
        <w:rPr>
          <w:rFonts w:ascii="Garamond" w:hAnsi="Garamond" w:cs="Times New Roman"/>
          <w:i/>
          <w:iCs/>
          <w:sz w:val="24"/>
          <w:szCs w:val="24"/>
          <w:lang w:val="en"/>
        </w:rPr>
        <w:t>Passing</w:t>
      </w:r>
      <w:r w:rsidRPr="00A46064">
        <w:rPr>
          <w:rFonts w:ascii="Garamond" w:hAnsi="Garamond" w:cs="Times New Roman"/>
          <w:iCs/>
          <w:sz w:val="24"/>
          <w:szCs w:val="24"/>
          <w:lang w:val="en"/>
        </w:rPr>
        <w:t xml:space="preserve"> and the Fading Subject." </w:t>
      </w:r>
      <w:r w:rsidRPr="00A46064">
        <w:rPr>
          <w:rFonts w:ascii="Garamond" w:hAnsi="Garamond" w:cs="Times New Roman"/>
          <w:i/>
          <w:iCs/>
          <w:sz w:val="24"/>
          <w:szCs w:val="24"/>
          <w:lang w:val="en"/>
        </w:rPr>
        <w:t>African American Review</w:t>
      </w:r>
      <w:r w:rsidRPr="00A46064">
        <w:rPr>
          <w:rFonts w:ascii="Garamond" w:hAnsi="Garamond" w:cs="Times New Roman"/>
          <w:iCs/>
          <w:sz w:val="24"/>
          <w:szCs w:val="24"/>
          <w:lang w:val="en"/>
        </w:rPr>
        <w:t xml:space="preserve"> 32.3</w:t>
      </w:r>
      <w:r>
        <w:rPr>
          <w:rFonts w:ascii="Garamond" w:hAnsi="Garamond" w:cs="Times New Roman"/>
          <w:iCs/>
          <w:sz w:val="24"/>
          <w:szCs w:val="24"/>
          <w:lang w:val="en"/>
        </w:rPr>
        <w:t xml:space="preserve"> (1998):</w:t>
      </w:r>
    </w:p>
    <w:p w:rsidR="001A37D9" w:rsidRPr="00A46064" w:rsidRDefault="001A37D9" w:rsidP="001A37D9">
      <w:pPr>
        <w:spacing w:after="0" w:line="276" w:lineRule="auto"/>
        <w:ind w:firstLine="720"/>
        <w:rPr>
          <w:rFonts w:ascii="Garamond" w:hAnsi="Garamond" w:cs="Times New Roman"/>
          <w:iCs/>
          <w:sz w:val="24"/>
          <w:szCs w:val="24"/>
          <w:lang w:val="en"/>
        </w:rPr>
      </w:pPr>
      <w:r w:rsidRPr="00A46064">
        <w:rPr>
          <w:rFonts w:ascii="Garamond" w:hAnsi="Garamond" w:cs="Times New Roman"/>
          <w:iCs/>
          <w:sz w:val="24"/>
          <w:szCs w:val="24"/>
          <w:lang w:val="en"/>
        </w:rPr>
        <w:t xml:space="preserve">373-86. </w:t>
      </w:r>
      <w:r w:rsidRPr="00A46064">
        <w:rPr>
          <w:rFonts w:ascii="Garamond" w:hAnsi="Garamond" w:cs="Times New Roman"/>
          <w:i/>
          <w:iCs/>
          <w:sz w:val="24"/>
          <w:szCs w:val="24"/>
          <w:lang w:val="en"/>
        </w:rPr>
        <w:t xml:space="preserve">ProQuest. </w:t>
      </w:r>
      <w:r w:rsidRPr="00A46064">
        <w:rPr>
          <w:rFonts w:ascii="Garamond" w:hAnsi="Garamond" w:cs="Times New Roman"/>
          <w:iCs/>
          <w:sz w:val="24"/>
          <w:szCs w:val="24"/>
          <w:lang w:val="en"/>
        </w:rPr>
        <w:t>Web. 3 Dec. 2014.</w:t>
      </w:r>
    </w:p>
    <w:p w:rsidR="001A37D9" w:rsidRDefault="001A37D9" w:rsidP="001A37D9">
      <w:pPr>
        <w:spacing w:after="0" w:line="276" w:lineRule="auto"/>
        <w:rPr>
          <w:rFonts w:ascii="Garamond" w:hAnsi="Garamond" w:cs="Times New Roman"/>
          <w:iCs/>
          <w:sz w:val="24"/>
          <w:szCs w:val="24"/>
          <w:lang w:val="en"/>
        </w:rPr>
      </w:pPr>
      <w:proofErr w:type="spellStart"/>
      <w:r w:rsidRPr="00A46064">
        <w:rPr>
          <w:rFonts w:ascii="Garamond" w:hAnsi="Garamond" w:cs="Times New Roman"/>
          <w:iCs/>
          <w:sz w:val="24"/>
          <w:szCs w:val="24"/>
          <w:lang w:val="en"/>
        </w:rPr>
        <w:t>Toth</w:t>
      </w:r>
      <w:proofErr w:type="spellEnd"/>
      <w:r w:rsidRPr="00A46064">
        <w:rPr>
          <w:rFonts w:ascii="Garamond" w:hAnsi="Garamond" w:cs="Times New Roman"/>
          <w:iCs/>
          <w:sz w:val="24"/>
          <w:szCs w:val="24"/>
          <w:lang w:val="en"/>
        </w:rPr>
        <w:t>, Josh. "</w:t>
      </w:r>
      <w:proofErr w:type="spellStart"/>
      <w:r w:rsidRPr="00A46064">
        <w:rPr>
          <w:rFonts w:ascii="Garamond" w:hAnsi="Garamond" w:cs="Times New Roman"/>
          <w:iCs/>
          <w:sz w:val="24"/>
          <w:szCs w:val="24"/>
          <w:lang w:val="en"/>
        </w:rPr>
        <w:t>Deauthenticating</w:t>
      </w:r>
      <w:proofErr w:type="spellEnd"/>
      <w:r w:rsidRPr="00A46064">
        <w:rPr>
          <w:rFonts w:ascii="Garamond" w:hAnsi="Garamond" w:cs="Times New Roman"/>
          <w:iCs/>
          <w:sz w:val="24"/>
          <w:szCs w:val="24"/>
          <w:lang w:val="en"/>
        </w:rPr>
        <w:t xml:space="preserve"> Community: The Passing Intrusion of Clare </w:t>
      </w:r>
      <w:proofErr w:type="spellStart"/>
      <w:r w:rsidRPr="00A46064">
        <w:rPr>
          <w:rFonts w:ascii="Garamond" w:hAnsi="Garamond" w:cs="Times New Roman"/>
          <w:iCs/>
          <w:sz w:val="24"/>
          <w:szCs w:val="24"/>
          <w:lang w:val="en"/>
        </w:rPr>
        <w:t>Kendry</w:t>
      </w:r>
      <w:proofErr w:type="spellEnd"/>
      <w:r w:rsidRPr="00A46064">
        <w:rPr>
          <w:rFonts w:ascii="Garamond" w:hAnsi="Garamond" w:cs="Times New Roman"/>
          <w:iCs/>
          <w:sz w:val="24"/>
          <w:szCs w:val="24"/>
          <w:lang w:val="en"/>
        </w:rPr>
        <w:t xml:space="preserve"> in Nella</w:t>
      </w:r>
      <w:r>
        <w:rPr>
          <w:rFonts w:ascii="Garamond" w:hAnsi="Garamond" w:cs="Times New Roman"/>
          <w:iCs/>
          <w:sz w:val="24"/>
          <w:szCs w:val="24"/>
          <w:lang w:val="en"/>
        </w:rPr>
        <w:t xml:space="preserve"> Larsen's</w:t>
      </w:r>
    </w:p>
    <w:p w:rsidR="001A37D9" w:rsidRPr="00A46064" w:rsidRDefault="001A37D9" w:rsidP="001A37D9">
      <w:pPr>
        <w:spacing w:after="0" w:line="276" w:lineRule="auto"/>
        <w:ind w:firstLine="720"/>
        <w:rPr>
          <w:rFonts w:ascii="Garamond" w:hAnsi="Garamond" w:cs="Times New Roman"/>
          <w:iCs/>
          <w:sz w:val="24"/>
          <w:szCs w:val="24"/>
          <w:lang w:val="en"/>
        </w:rPr>
      </w:pPr>
      <w:r w:rsidRPr="00A46064">
        <w:rPr>
          <w:rFonts w:ascii="Garamond" w:hAnsi="Garamond" w:cs="Times New Roman"/>
          <w:i/>
          <w:iCs/>
          <w:sz w:val="24"/>
          <w:szCs w:val="24"/>
          <w:lang w:val="en"/>
        </w:rPr>
        <w:t>Passing</w:t>
      </w:r>
      <w:r w:rsidRPr="00A46064">
        <w:rPr>
          <w:rFonts w:ascii="Garamond" w:hAnsi="Garamond" w:cs="Times New Roman"/>
          <w:iCs/>
          <w:sz w:val="24"/>
          <w:szCs w:val="24"/>
          <w:lang w:val="en"/>
        </w:rPr>
        <w:t xml:space="preserve">." </w:t>
      </w:r>
      <w:proofErr w:type="spellStart"/>
      <w:r w:rsidRPr="00A46064">
        <w:rPr>
          <w:rFonts w:ascii="Garamond" w:hAnsi="Garamond" w:cs="Times New Roman"/>
          <w:i/>
          <w:iCs/>
          <w:sz w:val="24"/>
          <w:szCs w:val="24"/>
          <w:lang w:val="en"/>
        </w:rPr>
        <w:t>Melus</w:t>
      </w:r>
      <w:proofErr w:type="spellEnd"/>
      <w:r w:rsidRPr="00A46064">
        <w:rPr>
          <w:rFonts w:ascii="Garamond" w:hAnsi="Garamond" w:cs="Times New Roman"/>
          <w:iCs/>
          <w:sz w:val="24"/>
          <w:szCs w:val="24"/>
          <w:lang w:val="en"/>
        </w:rPr>
        <w:t xml:space="preserve"> 33.1 (2008): 55-73. </w:t>
      </w:r>
      <w:r w:rsidRPr="00A46064">
        <w:rPr>
          <w:rFonts w:ascii="Garamond" w:hAnsi="Garamond" w:cs="Times New Roman"/>
          <w:i/>
          <w:iCs/>
          <w:sz w:val="24"/>
          <w:szCs w:val="24"/>
          <w:lang w:val="en"/>
        </w:rPr>
        <w:t>Humanities Abstracts (H.W. Wilson)</w:t>
      </w:r>
      <w:r w:rsidRPr="00A46064">
        <w:rPr>
          <w:rFonts w:ascii="Garamond" w:hAnsi="Garamond" w:cs="Times New Roman"/>
          <w:iCs/>
          <w:sz w:val="24"/>
          <w:szCs w:val="24"/>
          <w:lang w:val="en"/>
        </w:rPr>
        <w:t>. Web. 6 Nov. 2014.</w:t>
      </w:r>
    </w:p>
    <w:p w:rsidR="001A37D9" w:rsidRPr="00A46064" w:rsidRDefault="001A37D9" w:rsidP="001A37D9">
      <w:pPr>
        <w:spacing w:line="480" w:lineRule="auto"/>
        <w:rPr>
          <w:rFonts w:ascii="Garamond" w:hAnsi="Garamond"/>
          <w:sz w:val="24"/>
          <w:szCs w:val="24"/>
        </w:rPr>
      </w:pPr>
    </w:p>
    <w:p w:rsidR="001A37D9" w:rsidRPr="00A46064" w:rsidRDefault="001A37D9" w:rsidP="001A37D9">
      <w:pPr>
        <w:spacing w:line="480" w:lineRule="auto"/>
        <w:rPr>
          <w:rFonts w:ascii="Garamond" w:hAnsi="Garamond"/>
          <w:sz w:val="24"/>
          <w:szCs w:val="24"/>
        </w:rPr>
      </w:pPr>
    </w:p>
    <w:p w:rsidR="00615C0B" w:rsidRDefault="00615C0B"/>
    <w:sectPr w:rsidR="00615C0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13D6" w:rsidRDefault="00DE13D6" w:rsidP="001A37D9">
      <w:pPr>
        <w:spacing w:after="0" w:line="240" w:lineRule="auto"/>
      </w:pPr>
      <w:r>
        <w:separator/>
      </w:r>
    </w:p>
  </w:endnote>
  <w:endnote w:type="continuationSeparator" w:id="0">
    <w:p w:rsidR="00DE13D6" w:rsidRDefault="00DE13D6" w:rsidP="001A37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13D6" w:rsidRDefault="00DE13D6" w:rsidP="001A37D9">
      <w:pPr>
        <w:spacing w:after="0" w:line="240" w:lineRule="auto"/>
      </w:pPr>
      <w:r>
        <w:separator/>
      </w:r>
    </w:p>
  </w:footnote>
  <w:footnote w:type="continuationSeparator" w:id="0">
    <w:p w:rsidR="00DE13D6" w:rsidRDefault="00DE13D6" w:rsidP="001A37D9">
      <w:pPr>
        <w:spacing w:after="0" w:line="240" w:lineRule="auto"/>
      </w:pPr>
      <w:r>
        <w:continuationSeparator/>
      </w:r>
    </w:p>
  </w:footnote>
  <w:footnote w:id="1">
    <w:p w:rsidR="001A37D9" w:rsidRPr="00A46064" w:rsidRDefault="001A37D9" w:rsidP="001A37D9">
      <w:pPr>
        <w:pStyle w:val="FootnoteText"/>
        <w:rPr>
          <w:rFonts w:ascii="Garamond" w:hAnsi="Garamond"/>
        </w:rPr>
      </w:pPr>
      <w:r>
        <w:rPr>
          <w:rStyle w:val="FootnoteReference"/>
        </w:rPr>
        <w:footnoteRef/>
      </w:r>
      <w:r>
        <w:t xml:space="preserve"> </w:t>
      </w:r>
      <w:r w:rsidRPr="00A46064">
        <w:rPr>
          <w:rFonts w:ascii="Garamond" w:hAnsi="Garamond" w:cs="Times New Roman"/>
        </w:rPr>
        <w:t xml:space="preserve">In </w:t>
      </w:r>
      <w:r w:rsidRPr="00A46064">
        <w:rPr>
          <w:rFonts w:ascii="Garamond" w:hAnsi="Garamond" w:cs="Times New Roman"/>
          <w:i/>
        </w:rPr>
        <w:t>Black Skin, White Masks</w:t>
      </w:r>
      <w:r w:rsidRPr="00A46064">
        <w:rPr>
          <w:rFonts w:ascii="Garamond" w:hAnsi="Garamond" w:cs="Times New Roman"/>
        </w:rPr>
        <w:t>, an explosive and provocative indictment of the dehumanizing racism inherent to colonial domination, psychiatrist Franz Fanon contends that the imperative to “turn white or disappear” remains absolutely implicit in all interracial dialogue, 1952. Translated into English, 1967.</w:t>
      </w:r>
    </w:p>
  </w:footnote>
  <w:footnote w:id="2">
    <w:p w:rsidR="001A37D9" w:rsidRPr="00A46064" w:rsidRDefault="001A37D9" w:rsidP="001A37D9">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proofErr w:type="spellStart"/>
      <w:r w:rsidRPr="00A46064">
        <w:rPr>
          <w:rFonts w:ascii="Garamond" w:hAnsi="Garamond" w:cs="Times New Roman"/>
        </w:rPr>
        <w:t>Thadious</w:t>
      </w:r>
      <w:proofErr w:type="spellEnd"/>
      <w:r w:rsidRPr="00A46064">
        <w:rPr>
          <w:rFonts w:ascii="Garamond" w:hAnsi="Garamond" w:cs="Times New Roman"/>
        </w:rPr>
        <w:t xml:space="preserve"> Davis explains in the novel’s introduction that while originally “entitled </w:t>
      </w:r>
      <w:proofErr w:type="spellStart"/>
      <w:r w:rsidRPr="00A46064">
        <w:rPr>
          <w:rFonts w:ascii="Garamond" w:hAnsi="Garamond" w:cs="Times New Roman"/>
          <w:i/>
        </w:rPr>
        <w:t>Nig</w:t>
      </w:r>
      <w:proofErr w:type="spellEnd"/>
      <w:r w:rsidRPr="00A46064">
        <w:rPr>
          <w:rFonts w:ascii="Garamond" w:hAnsi="Garamond" w:cs="Times New Roman"/>
        </w:rPr>
        <w:t xml:space="preserve"> in the working draft as a play upon Carl Van </w:t>
      </w:r>
      <w:proofErr w:type="spellStart"/>
      <w:r w:rsidRPr="00A46064">
        <w:rPr>
          <w:rFonts w:ascii="Garamond" w:hAnsi="Garamond" w:cs="Times New Roman"/>
        </w:rPr>
        <w:t>Vechten’s</w:t>
      </w:r>
      <w:proofErr w:type="spellEnd"/>
      <w:r w:rsidRPr="00A46064">
        <w:rPr>
          <w:rFonts w:ascii="Garamond" w:hAnsi="Garamond" w:cs="Times New Roman"/>
        </w:rPr>
        <w:t xml:space="preserve"> Harlem novel </w:t>
      </w:r>
      <w:r w:rsidRPr="00A46064">
        <w:rPr>
          <w:rFonts w:ascii="Garamond" w:hAnsi="Garamond" w:cs="Times New Roman"/>
          <w:i/>
        </w:rPr>
        <w:t>Nigger Heaven</w:t>
      </w:r>
      <w:r w:rsidRPr="00A46064">
        <w:rPr>
          <w:rFonts w:ascii="Garamond" w:hAnsi="Garamond" w:cs="Times New Roman"/>
        </w:rPr>
        <w:t xml:space="preserve"> (1926), </w:t>
      </w:r>
      <w:r w:rsidRPr="00A46064">
        <w:rPr>
          <w:rFonts w:ascii="Garamond" w:hAnsi="Garamond" w:cs="Times New Roman"/>
          <w:i/>
        </w:rPr>
        <w:t>Passing</w:t>
      </w:r>
      <w:r w:rsidRPr="00A46064">
        <w:rPr>
          <w:rFonts w:ascii="Garamond" w:hAnsi="Garamond" w:cs="Times New Roman"/>
        </w:rPr>
        <w:t xml:space="preserve"> raises the volatile issues of skin, color, and race without using the inflammatory epithet as a title.”</w:t>
      </w:r>
    </w:p>
  </w:footnote>
  <w:footnote w:id="3">
    <w:p w:rsidR="001A37D9" w:rsidRPr="00A46064" w:rsidRDefault="001A37D9" w:rsidP="001A37D9">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 xml:space="preserve">The </w:t>
      </w:r>
      <w:r w:rsidRPr="00A46064">
        <w:rPr>
          <w:rFonts w:ascii="Garamond" w:hAnsi="Garamond" w:cs="Times New Roman"/>
          <w:i/>
        </w:rPr>
        <w:t>Oxford English Dictionary</w:t>
      </w:r>
      <w:r w:rsidRPr="00A46064">
        <w:rPr>
          <w:rFonts w:ascii="Garamond" w:hAnsi="Garamond" w:cs="Times New Roman"/>
        </w:rPr>
        <w:t xml:space="preserve"> defines the “one drop rule” as “designating an ideology in which a person is regarded as black if he or she has even the smallest degree of black African ancestry.” Ironically, the reverse is not also true: the same individual is still black even if most of his or her biological lineage comes from a white heritage. This illogical philosophical concept has been historically prominent in the United States as the mode for sociological and legal classification of race.</w:t>
      </w:r>
    </w:p>
  </w:footnote>
  <w:footnote w:id="4">
    <w:p w:rsidR="001A37D9" w:rsidRPr="00A46064" w:rsidRDefault="001A37D9" w:rsidP="001A37D9">
      <w:pPr>
        <w:pStyle w:val="FootnoteText"/>
        <w:rPr>
          <w:rFonts w:ascii="Garamond" w:hAnsi="Garamond" w:cs="Times New Roman"/>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Unlike the deemed objective “scientific evidence” which was also used by early Americans to identify the race of immigrants, “common knowledge” justified the assignment of race by referencing common, popular beliefs about what constitutes racial distinction, i.e.: skin color. Excerpted from Ian F. Haney Lopez, “</w:t>
      </w:r>
      <w:r w:rsidRPr="00A46064">
        <w:rPr>
          <w:rFonts w:ascii="Garamond" w:hAnsi="Garamond" w:cs="Times New Roman"/>
          <w:iCs/>
        </w:rPr>
        <w:t>White by Law: The Legal Construction of Race” (New York: New York University Press, 1996).</w:t>
      </w:r>
    </w:p>
  </w:footnote>
  <w:footnote w:id="5">
    <w:p w:rsidR="001A37D9" w:rsidRPr="00A46064" w:rsidRDefault="001A37D9" w:rsidP="001A37D9">
      <w:pPr>
        <w:pStyle w:val="FootnoteText"/>
        <w:rPr>
          <w:rFonts w:ascii="Garamond" w:hAnsi="Garamond"/>
        </w:rPr>
      </w:pPr>
      <w:r w:rsidRPr="00A46064">
        <w:rPr>
          <w:rStyle w:val="FootnoteReference"/>
          <w:rFonts w:ascii="Garamond" w:hAnsi="Garamond"/>
        </w:rPr>
        <w:footnoteRef/>
      </w:r>
      <w:r w:rsidRPr="00A46064">
        <w:rPr>
          <w:rFonts w:ascii="Garamond" w:hAnsi="Garamond"/>
        </w:rPr>
        <w:t xml:space="preserve"> </w:t>
      </w:r>
      <w:r w:rsidRPr="00A46064">
        <w:rPr>
          <w:rFonts w:ascii="Garamond" w:hAnsi="Garamond" w:cs="Times New Roman"/>
        </w:rPr>
        <w:t xml:space="preserve">While by definition Clare </w:t>
      </w:r>
      <w:proofErr w:type="spellStart"/>
      <w:r w:rsidRPr="00A46064">
        <w:rPr>
          <w:rFonts w:ascii="Garamond" w:hAnsi="Garamond" w:cs="Times New Roman"/>
        </w:rPr>
        <w:t>Kendry</w:t>
      </w:r>
      <w:proofErr w:type="spellEnd"/>
      <w:r w:rsidRPr="00A46064">
        <w:rPr>
          <w:rFonts w:ascii="Garamond" w:hAnsi="Garamond" w:cs="Times New Roman"/>
        </w:rPr>
        <w:t xml:space="preserve"> is a mulatto—a mixed-raced individual, she is “tragic” in that she does not assimilate well into either the black or the white world, and she is also ultimately eliminated through a fittingly ambiguous demise.</w:t>
      </w:r>
    </w:p>
  </w:footnote>
  <w:footnote w:id="6">
    <w:p w:rsidR="001A37D9" w:rsidRPr="004657BA" w:rsidRDefault="001A37D9" w:rsidP="001A37D9">
      <w:pPr>
        <w:pStyle w:val="FootnoteText"/>
        <w:rPr>
          <w:rFonts w:ascii="Garamond" w:hAnsi="Garamond"/>
        </w:rPr>
      </w:pPr>
      <w:r w:rsidRPr="004657BA">
        <w:rPr>
          <w:rStyle w:val="FootnoteReference"/>
          <w:rFonts w:ascii="Garamond" w:hAnsi="Garamond"/>
        </w:rPr>
        <w:footnoteRef/>
      </w:r>
      <w:r w:rsidRPr="004657BA">
        <w:rPr>
          <w:rFonts w:ascii="Garamond" w:hAnsi="Garamond"/>
        </w:rPr>
        <w:t xml:space="preserve"> </w:t>
      </w:r>
      <w:r>
        <w:rPr>
          <w:rFonts w:ascii="Garamond" w:hAnsi="Garamond"/>
        </w:rPr>
        <w:t>An individual who is regard</w:t>
      </w:r>
      <w:r w:rsidRPr="004657BA">
        <w:rPr>
          <w:rFonts w:ascii="Garamond" w:hAnsi="Garamond"/>
        </w:rPr>
        <w:t>ed by a larger group as not belonging, as different in some fundamental manner, and as strange or in violation of the accepted norm. Perceived as lacking essential characteristics possessed by the group, the Other is almost always seen as a lesser or inferior being and is treated accordingly.</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7D9"/>
    <w:rsid w:val="000004DC"/>
    <w:rsid w:val="00004590"/>
    <w:rsid w:val="0000771A"/>
    <w:rsid w:val="000115CE"/>
    <w:rsid w:val="00011870"/>
    <w:rsid w:val="0001346C"/>
    <w:rsid w:val="0001470F"/>
    <w:rsid w:val="0001720B"/>
    <w:rsid w:val="00021134"/>
    <w:rsid w:val="00021A48"/>
    <w:rsid w:val="00023BA4"/>
    <w:rsid w:val="00024F04"/>
    <w:rsid w:val="0002523F"/>
    <w:rsid w:val="00025402"/>
    <w:rsid w:val="0002649C"/>
    <w:rsid w:val="0003659F"/>
    <w:rsid w:val="000406FC"/>
    <w:rsid w:val="0004474A"/>
    <w:rsid w:val="00056BDE"/>
    <w:rsid w:val="00056FA6"/>
    <w:rsid w:val="00057102"/>
    <w:rsid w:val="00071CD3"/>
    <w:rsid w:val="000736A6"/>
    <w:rsid w:val="00076F47"/>
    <w:rsid w:val="0008342A"/>
    <w:rsid w:val="00083DCA"/>
    <w:rsid w:val="00086B31"/>
    <w:rsid w:val="00096B62"/>
    <w:rsid w:val="000A4453"/>
    <w:rsid w:val="000A5B80"/>
    <w:rsid w:val="000B150E"/>
    <w:rsid w:val="000B1BE9"/>
    <w:rsid w:val="000B245E"/>
    <w:rsid w:val="000B3DD8"/>
    <w:rsid w:val="000B40F5"/>
    <w:rsid w:val="000B4BF2"/>
    <w:rsid w:val="000B7B37"/>
    <w:rsid w:val="000C05BE"/>
    <w:rsid w:val="000C1C71"/>
    <w:rsid w:val="000D04A8"/>
    <w:rsid w:val="000D068B"/>
    <w:rsid w:val="000D2FB1"/>
    <w:rsid w:val="000D3554"/>
    <w:rsid w:val="000D584E"/>
    <w:rsid w:val="000D58F7"/>
    <w:rsid w:val="000D6A17"/>
    <w:rsid w:val="000D7502"/>
    <w:rsid w:val="000E05E2"/>
    <w:rsid w:val="000E0BA8"/>
    <w:rsid w:val="000E170A"/>
    <w:rsid w:val="000E330B"/>
    <w:rsid w:val="000E38BF"/>
    <w:rsid w:val="000E64F3"/>
    <w:rsid w:val="000E6C72"/>
    <w:rsid w:val="000E6D92"/>
    <w:rsid w:val="000E713E"/>
    <w:rsid w:val="000E73BF"/>
    <w:rsid w:val="000F4CA9"/>
    <w:rsid w:val="000F59B5"/>
    <w:rsid w:val="000F6388"/>
    <w:rsid w:val="00100628"/>
    <w:rsid w:val="00100CC7"/>
    <w:rsid w:val="00102002"/>
    <w:rsid w:val="00107327"/>
    <w:rsid w:val="0011197E"/>
    <w:rsid w:val="001160EB"/>
    <w:rsid w:val="001171F6"/>
    <w:rsid w:val="00120204"/>
    <w:rsid w:val="00123497"/>
    <w:rsid w:val="00126E05"/>
    <w:rsid w:val="0012755C"/>
    <w:rsid w:val="0013033B"/>
    <w:rsid w:val="00131F72"/>
    <w:rsid w:val="001344CA"/>
    <w:rsid w:val="00137C05"/>
    <w:rsid w:val="00140E18"/>
    <w:rsid w:val="00141D06"/>
    <w:rsid w:val="001455D2"/>
    <w:rsid w:val="00146464"/>
    <w:rsid w:val="00151064"/>
    <w:rsid w:val="00153257"/>
    <w:rsid w:val="00153956"/>
    <w:rsid w:val="00160CFF"/>
    <w:rsid w:val="00160DB2"/>
    <w:rsid w:val="001633F8"/>
    <w:rsid w:val="00167183"/>
    <w:rsid w:val="00170C1C"/>
    <w:rsid w:val="00171259"/>
    <w:rsid w:val="001718EB"/>
    <w:rsid w:val="00176049"/>
    <w:rsid w:val="00180858"/>
    <w:rsid w:val="0018129A"/>
    <w:rsid w:val="001831AB"/>
    <w:rsid w:val="00184ADD"/>
    <w:rsid w:val="001853B3"/>
    <w:rsid w:val="00185D78"/>
    <w:rsid w:val="00187AEB"/>
    <w:rsid w:val="0019180E"/>
    <w:rsid w:val="00191815"/>
    <w:rsid w:val="00193CF3"/>
    <w:rsid w:val="0019499C"/>
    <w:rsid w:val="00195428"/>
    <w:rsid w:val="00195BBB"/>
    <w:rsid w:val="001A08B0"/>
    <w:rsid w:val="001A37D9"/>
    <w:rsid w:val="001A48CD"/>
    <w:rsid w:val="001A5E4A"/>
    <w:rsid w:val="001A5F11"/>
    <w:rsid w:val="001B1100"/>
    <w:rsid w:val="001B3612"/>
    <w:rsid w:val="001B575B"/>
    <w:rsid w:val="001B776F"/>
    <w:rsid w:val="001C0A14"/>
    <w:rsid w:val="001C209B"/>
    <w:rsid w:val="001C3803"/>
    <w:rsid w:val="001D1884"/>
    <w:rsid w:val="001D25F7"/>
    <w:rsid w:val="001D59C5"/>
    <w:rsid w:val="001E189F"/>
    <w:rsid w:val="001E233E"/>
    <w:rsid w:val="001E3C8E"/>
    <w:rsid w:val="001E7F1A"/>
    <w:rsid w:val="001F645A"/>
    <w:rsid w:val="001F7CA2"/>
    <w:rsid w:val="001F7DD9"/>
    <w:rsid w:val="0020126A"/>
    <w:rsid w:val="00202724"/>
    <w:rsid w:val="002033A7"/>
    <w:rsid w:val="0020604C"/>
    <w:rsid w:val="00206796"/>
    <w:rsid w:val="00211F03"/>
    <w:rsid w:val="002127C6"/>
    <w:rsid w:val="0021299A"/>
    <w:rsid w:val="00212CDA"/>
    <w:rsid w:val="00214F9D"/>
    <w:rsid w:val="0021687D"/>
    <w:rsid w:val="002219FF"/>
    <w:rsid w:val="00223CD4"/>
    <w:rsid w:val="0022482F"/>
    <w:rsid w:val="002268D6"/>
    <w:rsid w:val="0022782F"/>
    <w:rsid w:val="00231A3E"/>
    <w:rsid w:val="00232BFC"/>
    <w:rsid w:val="0023647D"/>
    <w:rsid w:val="00237C28"/>
    <w:rsid w:val="00237ED8"/>
    <w:rsid w:val="00240649"/>
    <w:rsid w:val="00240BFD"/>
    <w:rsid w:val="0024252E"/>
    <w:rsid w:val="0024505E"/>
    <w:rsid w:val="00246DAA"/>
    <w:rsid w:val="002508A4"/>
    <w:rsid w:val="002531B5"/>
    <w:rsid w:val="00253F9F"/>
    <w:rsid w:val="00254CEE"/>
    <w:rsid w:val="0025553A"/>
    <w:rsid w:val="00255CE0"/>
    <w:rsid w:val="00256B26"/>
    <w:rsid w:val="00260F00"/>
    <w:rsid w:val="00261FAE"/>
    <w:rsid w:val="002630C2"/>
    <w:rsid w:val="0026471B"/>
    <w:rsid w:val="00264C7C"/>
    <w:rsid w:val="00265500"/>
    <w:rsid w:val="00265614"/>
    <w:rsid w:val="002662FB"/>
    <w:rsid w:val="00266989"/>
    <w:rsid w:val="002801EE"/>
    <w:rsid w:val="002831FF"/>
    <w:rsid w:val="002834AE"/>
    <w:rsid w:val="002A05EC"/>
    <w:rsid w:val="002A6877"/>
    <w:rsid w:val="002B05EA"/>
    <w:rsid w:val="002B253C"/>
    <w:rsid w:val="002B34E4"/>
    <w:rsid w:val="002B3506"/>
    <w:rsid w:val="002B6B66"/>
    <w:rsid w:val="002B7A7D"/>
    <w:rsid w:val="002C0CDA"/>
    <w:rsid w:val="002C13FC"/>
    <w:rsid w:val="002D6244"/>
    <w:rsid w:val="002D700E"/>
    <w:rsid w:val="002E197D"/>
    <w:rsid w:val="002E6204"/>
    <w:rsid w:val="002E73AD"/>
    <w:rsid w:val="002E75EC"/>
    <w:rsid w:val="002F2F37"/>
    <w:rsid w:val="002F3691"/>
    <w:rsid w:val="002F46D6"/>
    <w:rsid w:val="002F49DC"/>
    <w:rsid w:val="002F581B"/>
    <w:rsid w:val="002F67D0"/>
    <w:rsid w:val="00302CB1"/>
    <w:rsid w:val="00303B10"/>
    <w:rsid w:val="00311D65"/>
    <w:rsid w:val="00311F25"/>
    <w:rsid w:val="003122E3"/>
    <w:rsid w:val="00312A9A"/>
    <w:rsid w:val="00313A38"/>
    <w:rsid w:val="00316C46"/>
    <w:rsid w:val="003203FA"/>
    <w:rsid w:val="00320EB0"/>
    <w:rsid w:val="00323BAD"/>
    <w:rsid w:val="00324544"/>
    <w:rsid w:val="0032567E"/>
    <w:rsid w:val="003273AB"/>
    <w:rsid w:val="0033249B"/>
    <w:rsid w:val="00334A1C"/>
    <w:rsid w:val="00335769"/>
    <w:rsid w:val="003446F2"/>
    <w:rsid w:val="00346D5D"/>
    <w:rsid w:val="00350309"/>
    <w:rsid w:val="003520BB"/>
    <w:rsid w:val="003527A2"/>
    <w:rsid w:val="00360293"/>
    <w:rsid w:val="003617B9"/>
    <w:rsid w:val="003675C6"/>
    <w:rsid w:val="00367A5F"/>
    <w:rsid w:val="00373624"/>
    <w:rsid w:val="0037422B"/>
    <w:rsid w:val="00374292"/>
    <w:rsid w:val="00376304"/>
    <w:rsid w:val="0037733D"/>
    <w:rsid w:val="00380314"/>
    <w:rsid w:val="00381486"/>
    <w:rsid w:val="00381604"/>
    <w:rsid w:val="003822B6"/>
    <w:rsid w:val="003838D7"/>
    <w:rsid w:val="00384E74"/>
    <w:rsid w:val="003861CD"/>
    <w:rsid w:val="003863B7"/>
    <w:rsid w:val="003910F1"/>
    <w:rsid w:val="00391F35"/>
    <w:rsid w:val="00392C94"/>
    <w:rsid w:val="00395A78"/>
    <w:rsid w:val="0039615E"/>
    <w:rsid w:val="00397AE2"/>
    <w:rsid w:val="003A00E0"/>
    <w:rsid w:val="003A27C7"/>
    <w:rsid w:val="003A6A8E"/>
    <w:rsid w:val="003A7960"/>
    <w:rsid w:val="003B001D"/>
    <w:rsid w:val="003B0B28"/>
    <w:rsid w:val="003B2DE1"/>
    <w:rsid w:val="003B3996"/>
    <w:rsid w:val="003B4A6C"/>
    <w:rsid w:val="003C0382"/>
    <w:rsid w:val="003C0DB0"/>
    <w:rsid w:val="003C30A6"/>
    <w:rsid w:val="003C39A4"/>
    <w:rsid w:val="003C7E33"/>
    <w:rsid w:val="003D1111"/>
    <w:rsid w:val="003D11E7"/>
    <w:rsid w:val="003D1D59"/>
    <w:rsid w:val="003D3369"/>
    <w:rsid w:val="003D3559"/>
    <w:rsid w:val="003D49A2"/>
    <w:rsid w:val="003D4B89"/>
    <w:rsid w:val="003D64A3"/>
    <w:rsid w:val="003D6897"/>
    <w:rsid w:val="003E2CEA"/>
    <w:rsid w:val="003E3CAA"/>
    <w:rsid w:val="003E434F"/>
    <w:rsid w:val="003E5B25"/>
    <w:rsid w:val="003E6992"/>
    <w:rsid w:val="003E7498"/>
    <w:rsid w:val="003F1332"/>
    <w:rsid w:val="003F1E11"/>
    <w:rsid w:val="003F2350"/>
    <w:rsid w:val="003F6BDE"/>
    <w:rsid w:val="003F7853"/>
    <w:rsid w:val="003F7C89"/>
    <w:rsid w:val="00401858"/>
    <w:rsid w:val="0040200F"/>
    <w:rsid w:val="00405792"/>
    <w:rsid w:val="00406853"/>
    <w:rsid w:val="00412BAE"/>
    <w:rsid w:val="00414414"/>
    <w:rsid w:val="00414ECD"/>
    <w:rsid w:val="00422287"/>
    <w:rsid w:val="00422413"/>
    <w:rsid w:val="00422EBE"/>
    <w:rsid w:val="00423D6E"/>
    <w:rsid w:val="004260B0"/>
    <w:rsid w:val="00426952"/>
    <w:rsid w:val="00431823"/>
    <w:rsid w:val="00434E23"/>
    <w:rsid w:val="00436D3E"/>
    <w:rsid w:val="00437792"/>
    <w:rsid w:val="004426C7"/>
    <w:rsid w:val="00442928"/>
    <w:rsid w:val="00443577"/>
    <w:rsid w:val="00443DE2"/>
    <w:rsid w:val="00445558"/>
    <w:rsid w:val="004456EF"/>
    <w:rsid w:val="00446048"/>
    <w:rsid w:val="004463F9"/>
    <w:rsid w:val="004464F8"/>
    <w:rsid w:val="00446A90"/>
    <w:rsid w:val="0045276E"/>
    <w:rsid w:val="00452DC1"/>
    <w:rsid w:val="00453876"/>
    <w:rsid w:val="00455ADF"/>
    <w:rsid w:val="00463E76"/>
    <w:rsid w:val="00464491"/>
    <w:rsid w:val="004678D1"/>
    <w:rsid w:val="0047093D"/>
    <w:rsid w:val="00472567"/>
    <w:rsid w:val="00475F36"/>
    <w:rsid w:val="00477BEB"/>
    <w:rsid w:val="004804D8"/>
    <w:rsid w:val="004909AC"/>
    <w:rsid w:val="00490DE0"/>
    <w:rsid w:val="004945CC"/>
    <w:rsid w:val="0049551B"/>
    <w:rsid w:val="004A114C"/>
    <w:rsid w:val="004A21CD"/>
    <w:rsid w:val="004A3917"/>
    <w:rsid w:val="004A428C"/>
    <w:rsid w:val="004A4B68"/>
    <w:rsid w:val="004A53EB"/>
    <w:rsid w:val="004B0208"/>
    <w:rsid w:val="004B26ED"/>
    <w:rsid w:val="004B74BC"/>
    <w:rsid w:val="004B7E18"/>
    <w:rsid w:val="004C45C1"/>
    <w:rsid w:val="004C4DEC"/>
    <w:rsid w:val="004C5AAC"/>
    <w:rsid w:val="004D0BC7"/>
    <w:rsid w:val="004D186D"/>
    <w:rsid w:val="004D6098"/>
    <w:rsid w:val="004D6742"/>
    <w:rsid w:val="004D6E7B"/>
    <w:rsid w:val="004E06C1"/>
    <w:rsid w:val="004E1456"/>
    <w:rsid w:val="004E5021"/>
    <w:rsid w:val="004E7B5B"/>
    <w:rsid w:val="004F4B76"/>
    <w:rsid w:val="004F4CDF"/>
    <w:rsid w:val="004F5103"/>
    <w:rsid w:val="004F5FA6"/>
    <w:rsid w:val="004F651E"/>
    <w:rsid w:val="00503D97"/>
    <w:rsid w:val="005062A7"/>
    <w:rsid w:val="0050758F"/>
    <w:rsid w:val="005104E6"/>
    <w:rsid w:val="005116A5"/>
    <w:rsid w:val="0051519D"/>
    <w:rsid w:val="00515FC8"/>
    <w:rsid w:val="00520BBD"/>
    <w:rsid w:val="0052762F"/>
    <w:rsid w:val="00530605"/>
    <w:rsid w:val="005317A5"/>
    <w:rsid w:val="00532783"/>
    <w:rsid w:val="00537B81"/>
    <w:rsid w:val="005406E1"/>
    <w:rsid w:val="00543881"/>
    <w:rsid w:val="00544AAC"/>
    <w:rsid w:val="00544E26"/>
    <w:rsid w:val="00545A13"/>
    <w:rsid w:val="005474C3"/>
    <w:rsid w:val="0055248E"/>
    <w:rsid w:val="005562CB"/>
    <w:rsid w:val="005565CB"/>
    <w:rsid w:val="005572CE"/>
    <w:rsid w:val="0055733D"/>
    <w:rsid w:val="00560771"/>
    <w:rsid w:val="0056439E"/>
    <w:rsid w:val="00564805"/>
    <w:rsid w:val="005661FC"/>
    <w:rsid w:val="0056723A"/>
    <w:rsid w:val="0057265E"/>
    <w:rsid w:val="00573740"/>
    <w:rsid w:val="0057375F"/>
    <w:rsid w:val="0057449B"/>
    <w:rsid w:val="00574F11"/>
    <w:rsid w:val="00581537"/>
    <w:rsid w:val="00581D74"/>
    <w:rsid w:val="0058236A"/>
    <w:rsid w:val="005861FC"/>
    <w:rsid w:val="00586620"/>
    <w:rsid w:val="0058773A"/>
    <w:rsid w:val="00593A49"/>
    <w:rsid w:val="0059557A"/>
    <w:rsid w:val="005A134F"/>
    <w:rsid w:val="005A1B3E"/>
    <w:rsid w:val="005A2263"/>
    <w:rsid w:val="005A491B"/>
    <w:rsid w:val="005B1FBA"/>
    <w:rsid w:val="005B4943"/>
    <w:rsid w:val="005B53E4"/>
    <w:rsid w:val="005C3240"/>
    <w:rsid w:val="005C3741"/>
    <w:rsid w:val="005C6E6C"/>
    <w:rsid w:val="005D0E70"/>
    <w:rsid w:val="005D3F74"/>
    <w:rsid w:val="005D4E94"/>
    <w:rsid w:val="005D5AFC"/>
    <w:rsid w:val="005F0209"/>
    <w:rsid w:val="005F5BA5"/>
    <w:rsid w:val="005F7A34"/>
    <w:rsid w:val="005F7FA5"/>
    <w:rsid w:val="0060016F"/>
    <w:rsid w:val="0060033F"/>
    <w:rsid w:val="00603BD5"/>
    <w:rsid w:val="006045F0"/>
    <w:rsid w:val="00604A97"/>
    <w:rsid w:val="00605009"/>
    <w:rsid w:val="0060539C"/>
    <w:rsid w:val="00611180"/>
    <w:rsid w:val="00611A3F"/>
    <w:rsid w:val="00614031"/>
    <w:rsid w:val="00615C0B"/>
    <w:rsid w:val="00621BA8"/>
    <w:rsid w:val="006244DD"/>
    <w:rsid w:val="00627774"/>
    <w:rsid w:val="00636A13"/>
    <w:rsid w:val="00636E91"/>
    <w:rsid w:val="006503EC"/>
    <w:rsid w:val="00650AD9"/>
    <w:rsid w:val="00655EDD"/>
    <w:rsid w:val="0066322B"/>
    <w:rsid w:val="00664E1F"/>
    <w:rsid w:val="00667524"/>
    <w:rsid w:val="00667880"/>
    <w:rsid w:val="0067055D"/>
    <w:rsid w:val="00670A2F"/>
    <w:rsid w:val="00672F1B"/>
    <w:rsid w:val="00673046"/>
    <w:rsid w:val="0067548E"/>
    <w:rsid w:val="006758E7"/>
    <w:rsid w:val="006764C5"/>
    <w:rsid w:val="00680F67"/>
    <w:rsid w:val="00683CDB"/>
    <w:rsid w:val="00684B5D"/>
    <w:rsid w:val="00685F85"/>
    <w:rsid w:val="0069137F"/>
    <w:rsid w:val="0069181B"/>
    <w:rsid w:val="006932D1"/>
    <w:rsid w:val="00694555"/>
    <w:rsid w:val="0069555E"/>
    <w:rsid w:val="006970A6"/>
    <w:rsid w:val="006A0E66"/>
    <w:rsid w:val="006A1ACE"/>
    <w:rsid w:val="006A2D4B"/>
    <w:rsid w:val="006A4CE8"/>
    <w:rsid w:val="006A55D5"/>
    <w:rsid w:val="006B619D"/>
    <w:rsid w:val="006B6240"/>
    <w:rsid w:val="006C2735"/>
    <w:rsid w:val="006D0953"/>
    <w:rsid w:val="006D3FD0"/>
    <w:rsid w:val="006D64CF"/>
    <w:rsid w:val="006D6818"/>
    <w:rsid w:val="006E1E0E"/>
    <w:rsid w:val="006F31DF"/>
    <w:rsid w:val="006F62CE"/>
    <w:rsid w:val="006F739D"/>
    <w:rsid w:val="00701056"/>
    <w:rsid w:val="00702931"/>
    <w:rsid w:val="00707737"/>
    <w:rsid w:val="00710B01"/>
    <w:rsid w:val="0071232D"/>
    <w:rsid w:val="007130FA"/>
    <w:rsid w:val="0071547D"/>
    <w:rsid w:val="0071653D"/>
    <w:rsid w:val="00720704"/>
    <w:rsid w:val="00723424"/>
    <w:rsid w:val="007250D1"/>
    <w:rsid w:val="007273DF"/>
    <w:rsid w:val="007311C9"/>
    <w:rsid w:val="0074184B"/>
    <w:rsid w:val="00742E03"/>
    <w:rsid w:val="0075444E"/>
    <w:rsid w:val="0075465C"/>
    <w:rsid w:val="007548E7"/>
    <w:rsid w:val="00754CDB"/>
    <w:rsid w:val="00755AD2"/>
    <w:rsid w:val="00761514"/>
    <w:rsid w:val="0076257B"/>
    <w:rsid w:val="00762DAE"/>
    <w:rsid w:val="00766B68"/>
    <w:rsid w:val="0077013D"/>
    <w:rsid w:val="00774C5C"/>
    <w:rsid w:val="00783F06"/>
    <w:rsid w:val="007850BD"/>
    <w:rsid w:val="007871BA"/>
    <w:rsid w:val="00787531"/>
    <w:rsid w:val="00787763"/>
    <w:rsid w:val="007878FF"/>
    <w:rsid w:val="00790142"/>
    <w:rsid w:val="0079208F"/>
    <w:rsid w:val="00795CE6"/>
    <w:rsid w:val="00797594"/>
    <w:rsid w:val="007A018F"/>
    <w:rsid w:val="007A02F3"/>
    <w:rsid w:val="007A2C3C"/>
    <w:rsid w:val="007A7E02"/>
    <w:rsid w:val="007B0C1F"/>
    <w:rsid w:val="007B3AE1"/>
    <w:rsid w:val="007B6E72"/>
    <w:rsid w:val="007B7692"/>
    <w:rsid w:val="007C3309"/>
    <w:rsid w:val="007C34C7"/>
    <w:rsid w:val="007C3E9C"/>
    <w:rsid w:val="007C783A"/>
    <w:rsid w:val="007D0451"/>
    <w:rsid w:val="007D0877"/>
    <w:rsid w:val="007D18CB"/>
    <w:rsid w:val="007D1EF2"/>
    <w:rsid w:val="007D42EF"/>
    <w:rsid w:val="007D7122"/>
    <w:rsid w:val="007D7141"/>
    <w:rsid w:val="007E2D73"/>
    <w:rsid w:val="007E48CB"/>
    <w:rsid w:val="007E5265"/>
    <w:rsid w:val="007E57FE"/>
    <w:rsid w:val="007E6BAD"/>
    <w:rsid w:val="007F37E0"/>
    <w:rsid w:val="007F4466"/>
    <w:rsid w:val="007F4AA8"/>
    <w:rsid w:val="007F7B60"/>
    <w:rsid w:val="008017E3"/>
    <w:rsid w:val="00803A34"/>
    <w:rsid w:val="0080598D"/>
    <w:rsid w:val="00817077"/>
    <w:rsid w:val="0081718F"/>
    <w:rsid w:val="00820F7A"/>
    <w:rsid w:val="00827423"/>
    <w:rsid w:val="00830F6A"/>
    <w:rsid w:val="00832B77"/>
    <w:rsid w:val="00833EEC"/>
    <w:rsid w:val="00836C55"/>
    <w:rsid w:val="0084050A"/>
    <w:rsid w:val="00845011"/>
    <w:rsid w:val="008468D9"/>
    <w:rsid w:val="00846AA2"/>
    <w:rsid w:val="00846B5B"/>
    <w:rsid w:val="008473FB"/>
    <w:rsid w:val="00847ABC"/>
    <w:rsid w:val="008514FA"/>
    <w:rsid w:val="00853BDF"/>
    <w:rsid w:val="00864192"/>
    <w:rsid w:val="00865C99"/>
    <w:rsid w:val="00866453"/>
    <w:rsid w:val="00870C3E"/>
    <w:rsid w:val="00871FFF"/>
    <w:rsid w:val="00872BC9"/>
    <w:rsid w:val="008733D3"/>
    <w:rsid w:val="008744A8"/>
    <w:rsid w:val="008757F6"/>
    <w:rsid w:val="00875C76"/>
    <w:rsid w:val="00876486"/>
    <w:rsid w:val="008766C1"/>
    <w:rsid w:val="008801C1"/>
    <w:rsid w:val="0088138E"/>
    <w:rsid w:val="0088314C"/>
    <w:rsid w:val="00884F4D"/>
    <w:rsid w:val="008865C8"/>
    <w:rsid w:val="00887891"/>
    <w:rsid w:val="008878BA"/>
    <w:rsid w:val="008926DF"/>
    <w:rsid w:val="00892C20"/>
    <w:rsid w:val="008937CE"/>
    <w:rsid w:val="00895BCB"/>
    <w:rsid w:val="008970A7"/>
    <w:rsid w:val="008A3BF1"/>
    <w:rsid w:val="008A5513"/>
    <w:rsid w:val="008A5922"/>
    <w:rsid w:val="008A5943"/>
    <w:rsid w:val="008A705E"/>
    <w:rsid w:val="008B4C47"/>
    <w:rsid w:val="008C1557"/>
    <w:rsid w:val="008C58D2"/>
    <w:rsid w:val="008D5DE9"/>
    <w:rsid w:val="008D6760"/>
    <w:rsid w:val="008D72E6"/>
    <w:rsid w:val="008E0C5C"/>
    <w:rsid w:val="008E1040"/>
    <w:rsid w:val="008E148E"/>
    <w:rsid w:val="008E3547"/>
    <w:rsid w:val="008E3C62"/>
    <w:rsid w:val="008E521A"/>
    <w:rsid w:val="008E6FF3"/>
    <w:rsid w:val="008E742E"/>
    <w:rsid w:val="008F1A19"/>
    <w:rsid w:val="008F22FC"/>
    <w:rsid w:val="008F2F46"/>
    <w:rsid w:val="008F5105"/>
    <w:rsid w:val="008F5555"/>
    <w:rsid w:val="008F60DC"/>
    <w:rsid w:val="008F63A4"/>
    <w:rsid w:val="008F6F5A"/>
    <w:rsid w:val="008F7645"/>
    <w:rsid w:val="00900386"/>
    <w:rsid w:val="009015DF"/>
    <w:rsid w:val="009031F0"/>
    <w:rsid w:val="0090752D"/>
    <w:rsid w:val="0090786C"/>
    <w:rsid w:val="00910161"/>
    <w:rsid w:val="009103DF"/>
    <w:rsid w:val="00912663"/>
    <w:rsid w:val="00912AB1"/>
    <w:rsid w:val="0091304B"/>
    <w:rsid w:val="00913901"/>
    <w:rsid w:val="00913F97"/>
    <w:rsid w:val="00915866"/>
    <w:rsid w:val="00915FD5"/>
    <w:rsid w:val="0091683B"/>
    <w:rsid w:val="00916C7E"/>
    <w:rsid w:val="00917E36"/>
    <w:rsid w:val="00920CC5"/>
    <w:rsid w:val="00921613"/>
    <w:rsid w:val="00927D88"/>
    <w:rsid w:val="00930B8C"/>
    <w:rsid w:val="00930FA3"/>
    <w:rsid w:val="00935A2D"/>
    <w:rsid w:val="00935DF9"/>
    <w:rsid w:val="009379F9"/>
    <w:rsid w:val="00942F00"/>
    <w:rsid w:val="00943CE2"/>
    <w:rsid w:val="0094746C"/>
    <w:rsid w:val="0095489D"/>
    <w:rsid w:val="009557E0"/>
    <w:rsid w:val="00957AE8"/>
    <w:rsid w:val="00961646"/>
    <w:rsid w:val="00967B78"/>
    <w:rsid w:val="00967D3F"/>
    <w:rsid w:val="00967DE5"/>
    <w:rsid w:val="009724A3"/>
    <w:rsid w:val="00972E9D"/>
    <w:rsid w:val="00974E01"/>
    <w:rsid w:val="00976B5F"/>
    <w:rsid w:val="00977D03"/>
    <w:rsid w:val="00981477"/>
    <w:rsid w:val="00984693"/>
    <w:rsid w:val="009846D9"/>
    <w:rsid w:val="00990FAF"/>
    <w:rsid w:val="00991AA7"/>
    <w:rsid w:val="00995995"/>
    <w:rsid w:val="00996A77"/>
    <w:rsid w:val="009A1D05"/>
    <w:rsid w:val="009A2CDE"/>
    <w:rsid w:val="009A36A0"/>
    <w:rsid w:val="009A4D62"/>
    <w:rsid w:val="009A5AFB"/>
    <w:rsid w:val="009A5BF2"/>
    <w:rsid w:val="009B1401"/>
    <w:rsid w:val="009B275E"/>
    <w:rsid w:val="009B3655"/>
    <w:rsid w:val="009B389F"/>
    <w:rsid w:val="009B50C9"/>
    <w:rsid w:val="009B6D88"/>
    <w:rsid w:val="009C03E2"/>
    <w:rsid w:val="009C5118"/>
    <w:rsid w:val="009C57F5"/>
    <w:rsid w:val="009D32B2"/>
    <w:rsid w:val="009D44CA"/>
    <w:rsid w:val="009D6AEF"/>
    <w:rsid w:val="009D6BA7"/>
    <w:rsid w:val="009E1596"/>
    <w:rsid w:val="009E298E"/>
    <w:rsid w:val="009E2AA4"/>
    <w:rsid w:val="009E50DB"/>
    <w:rsid w:val="009E7159"/>
    <w:rsid w:val="009F09EE"/>
    <w:rsid w:val="00A0137D"/>
    <w:rsid w:val="00A101BB"/>
    <w:rsid w:val="00A108D3"/>
    <w:rsid w:val="00A13AB4"/>
    <w:rsid w:val="00A14282"/>
    <w:rsid w:val="00A14846"/>
    <w:rsid w:val="00A14D63"/>
    <w:rsid w:val="00A206B4"/>
    <w:rsid w:val="00A20F29"/>
    <w:rsid w:val="00A25D35"/>
    <w:rsid w:val="00A27212"/>
    <w:rsid w:val="00A27562"/>
    <w:rsid w:val="00A33A62"/>
    <w:rsid w:val="00A34B83"/>
    <w:rsid w:val="00A352BB"/>
    <w:rsid w:val="00A3548C"/>
    <w:rsid w:val="00A37CB5"/>
    <w:rsid w:val="00A40843"/>
    <w:rsid w:val="00A41CAE"/>
    <w:rsid w:val="00A4238A"/>
    <w:rsid w:val="00A43F5C"/>
    <w:rsid w:val="00A456F1"/>
    <w:rsid w:val="00A46A17"/>
    <w:rsid w:val="00A50498"/>
    <w:rsid w:val="00A506BE"/>
    <w:rsid w:val="00A50B67"/>
    <w:rsid w:val="00A52380"/>
    <w:rsid w:val="00A53791"/>
    <w:rsid w:val="00A5553C"/>
    <w:rsid w:val="00A56A27"/>
    <w:rsid w:val="00A5757C"/>
    <w:rsid w:val="00A57BB9"/>
    <w:rsid w:val="00A62F92"/>
    <w:rsid w:val="00A64A12"/>
    <w:rsid w:val="00A66EB4"/>
    <w:rsid w:val="00A70280"/>
    <w:rsid w:val="00A71D95"/>
    <w:rsid w:val="00A80902"/>
    <w:rsid w:val="00A848E2"/>
    <w:rsid w:val="00A84CE1"/>
    <w:rsid w:val="00A877C7"/>
    <w:rsid w:val="00A87AA0"/>
    <w:rsid w:val="00A87E93"/>
    <w:rsid w:val="00A901C5"/>
    <w:rsid w:val="00A915D7"/>
    <w:rsid w:val="00A947D6"/>
    <w:rsid w:val="00AA0EEA"/>
    <w:rsid w:val="00AA4651"/>
    <w:rsid w:val="00AA7DFB"/>
    <w:rsid w:val="00AB16C2"/>
    <w:rsid w:val="00AB6F31"/>
    <w:rsid w:val="00AB71F4"/>
    <w:rsid w:val="00AB770D"/>
    <w:rsid w:val="00AC0DDF"/>
    <w:rsid w:val="00AC2B58"/>
    <w:rsid w:val="00AC2DFB"/>
    <w:rsid w:val="00AC3304"/>
    <w:rsid w:val="00AC5179"/>
    <w:rsid w:val="00AC5F25"/>
    <w:rsid w:val="00AC7599"/>
    <w:rsid w:val="00AD1FA3"/>
    <w:rsid w:val="00AD3867"/>
    <w:rsid w:val="00AD642F"/>
    <w:rsid w:val="00AD6581"/>
    <w:rsid w:val="00AD78FF"/>
    <w:rsid w:val="00AE081E"/>
    <w:rsid w:val="00AE1759"/>
    <w:rsid w:val="00AE1BB2"/>
    <w:rsid w:val="00AE21A8"/>
    <w:rsid w:val="00AE2BC9"/>
    <w:rsid w:val="00AE70FF"/>
    <w:rsid w:val="00AE7990"/>
    <w:rsid w:val="00AF03A4"/>
    <w:rsid w:val="00AF5887"/>
    <w:rsid w:val="00AF598B"/>
    <w:rsid w:val="00AF7B4E"/>
    <w:rsid w:val="00B029E3"/>
    <w:rsid w:val="00B06124"/>
    <w:rsid w:val="00B0680F"/>
    <w:rsid w:val="00B1087B"/>
    <w:rsid w:val="00B138C1"/>
    <w:rsid w:val="00B1440C"/>
    <w:rsid w:val="00B1596A"/>
    <w:rsid w:val="00B173AB"/>
    <w:rsid w:val="00B201D6"/>
    <w:rsid w:val="00B21CD3"/>
    <w:rsid w:val="00B222BE"/>
    <w:rsid w:val="00B23256"/>
    <w:rsid w:val="00B237A5"/>
    <w:rsid w:val="00B24627"/>
    <w:rsid w:val="00B24999"/>
    <w:rsid w:val="00B25D2C"/>
    <w:rsid w:val="00B27DF5"/>
    <w:rsid w:val="00B27F8D"/>
    <w:rsid w:val="00B30B5D"/>
    <w:rsid w:val="00B337C7"/>
    <w:rsid w:val="00B3397D"/>
    <w:rsid w:val="00B3544F"/>
    <w:rsid w:val="00B42EB7"/>
    <w:rsid w:val="00B448C2"/>
    <w:rsid w:val="00B45064"/>
    <w:rsid w:val="00B47AC5"/>
    <w:rsid w:val="00B5011A"/>
    <w:rsid w:val="00B530D0"/>
    <w:rsid w:val="00B53B0A"/>
    <w:rsid w:val="00B54B76"/>
    <w:rsid w:val="00B55D54"/>
    <w:rsid w:val="00B60C6E"/>
    <w:rsid w:val="00B61F61"/>
    <w:rsid w:val="00B62E92"/>
    <w:rsid w:val="00B64104"/>
    <w:rsid w:val="00B6442B"/>
    <w:rsid w:val="00B671BF"/>
    <w:rsid w:val="00B6797F"/>
    <w:rsid w:val="00B67F0B"/>
    <w:rsid w:val="00B76681"/>
    <w:rsid w:val="00B766EE"/>
    <w:rsid w:val="00B800AB"/>
    <w:rsid w:val="00B81FFE"/>
    <w:rsid w:val="00B84CE6"/>
    <w:rsid w:val="00B8616F"/>
    <w:rsid w:val="00B90C28"/>
    <w:rsid w:val="00B90CA0"/>
    <w:rsid w:val="00B97F1A"/>
    <w:rsid w:val="00BA0027"/>
    <w:rsid w:val="00BA0515"/>
    <w:rsid w:val="00BA3545"/>
    <w:rsid w:val="00BA47C5"/>
    <w:rsid w:val="00BA5EC5"/>
    <w:rsid w:val="00BA75CB"/>
    <w:rsid w:val="00BA7A60"/>
    <w:rsid w:val="00BB0E22"/>
    <w:rsid w:val="00BB0E52"/>
    <w:rsid w:val="00BB54A7"/>
    <w:rsid w:val="00BB5CA0"/>
    <w:rsid w:val="00BB6573"/>
    <w:rsid w:val="00BC02AB"/>
    <w:rsid w:val="00BC0692"/>
    <w:rsid w:val="00BC12CA"/>
    <w:rsid w:val="00BC27D0"/>
    <w:rsid w:val="00BC2C98"/>
    <w:rsid w:val="00BC32FB"/>
    <w:rsid w:val="00BC54AE"/>
    <w:rsid w:val="00BC5E05"/>
    <w:rsid w:val="00BC6FD3"/>
    <w:rsid w:val="00BC7E32"/>
    <w:rsid w:val="00BD05D1"/>
    <w:rsid w:val="00BD3B90"/>
    <w:rsid w:val="00BD49A5"/>
    <w:rsid w:val="00BD4CE9"/>
    <w:rsid w:val="00BD5E03"/>
    <w:rsid w:val="00BD6265"/>
    <w:rsid w:val="00BE3088"/>
    <w:rsid w:val="00BE3C41"/>
    <w:rsid w:val="00BE7EA1"/>
    <w:rsid w:val="00BF271A"/>
    <w:rsid w:val="00BF325F"/>
    <w:rsid w:val="00BF3B9B"/>
    <w:rsid w:val="00BF5803"/>
    <w:rsid w:val="00BF6962"/>
    <w:rsid w:val="00C02907"/>
    <w:rsid w:val="00C05955"/>
    <w:rsid w:val="00C06845"/>
    <w:rsid w:val="00C06FEE"/>
    <w:rsid w:val="00C07065"/>
    <w:rsid w:val="00C100FA"/>
    <w:rsid w:val="00C1062B"/>
    <w:rsid w:val="00C14725"/>
    <w:rsid w:val="00C21516"/>
    <w:rsid w:val="00C23A69"/>
    <w:rsid w:val="00C26776"/>
    <w:rsid w:val="00C26A30"/>
    <w:rsid w:val="00C321E8"/>
    <w:rsid w:val="00C337E1"/>
    <w:rsid w:val="00C337FE"/>
    <w:rsid w:val="00C34FC0"/>
    <w:rsid w:val="00C42A65"/>
    <w:rsid w:val="00C42AF4"/>
    <w:rsid w:val="00C432DA"/>
    <w:rsid w:val="00C434A5"/>
    <w:rsid w:val="00C43B55"/>
    <w:rsid w:val="00C4432C"/>
    <w:rsid w:val="00C45D1A"/>
    <w:rsid w:val="00C51A60"/>
    <w:rsid w:val="00C51E3D"/>
    <w:rsid w:val="00C54599"/>
    <w:rsid w:val="00C61EB4"/>
    <w:rsid w:val="00C65E70"/>
    <w:rsid w:val="00C7212B"/>
    <w:rsid w:val="00C727AF"/>
    <w:rsid w:val="00C72987"/>
    <w:rsid w:val="00C730B4"/>
    <w:rsid w:val="00C764D8"/>
    <w:rsid w:val="00C803C9"/>
    <w:rsid w:val="00C812BE"/>
    <w:rsid w:val="00C816D1"/>
    <w:rsid w:val="00C8316B"/>
    <w:rsid w:val="00C8450F"/>
    <w:rsid w:val="00C84A0F"/>
    <w:rsid w:val="00C87393"/>
    <w:rsid w:val="00C901CD"/>
    <w:rsid w:val="00C9308B"/>
    <w:rsid w:val="00C94E11"/>
    <w:rsid w:val="00C96C74"/>
    <w:rsid w:val="00C97C7D"/>
    <w:rsid w:val="00CA069B"/>
    <w:rsid w:val="00CA2A5C"/>
    <w:rsid w:val="00CA2F55"/>
    <w:rsid w:val="00CA5681"/>
    <w:rsid w:val="00CA5CF7"/>
    <w:rsid w:val="00CA6F1A"/>
    <w:rsid w:val="00CB08A5"/>
    <w:rsid w:val="00CB27DB"/>
    <w:rsid w:val="00CB3A50"/>
    <w:rsid w:val="00CB538E"/>
    <w:rsid w:val="00CB5BCB"/>
    <w:rsid w:val="00CB791C"/>
    <w:rsid w:val="00CB7EC9"/>
    <w:rsid w:val="00CC23A6"/>
    <w:rsid w:val="00CC2B43"/>
    <w:rsid w:val="00CC30FE"/>
    <w:rsid w:val="00CC6E9B"/>
    <w:rsid w:val="00CD09E0"/>
    <w:rsid w:val="00CD396E"/>
    <w:rsid w:val="00CD4A99"/>
    <w:rsid w:val="00CD688C"/>
    <w:rsid w:val="00CE04C4"/>
    <w:rsid w:val="00CE0B70"/>
    <w:rsid w:val="00CE406E"/>
    <w:rsid w:val="00CE4633"/>
    <w:rsid w:val="00CE47E9"/>
    <w:rsid w:val="00CE533A"/>
    <w:rsid w:val="00CE6641"/>
    <w:rsid w:val="00CE7281"/>
    <w:rsid w:val="00CE7A97"/>
    <w:rsid w:val="00CF1605"/>
    <w:rsid w:val="00CF2A52"/>
    <w:rsid w:val="00CF2D27"/>
    <w:rsid w:val="00CF3B5F"/>
    <w:rsid w:val="00CF6054"/>
    <w:rsid w:val="00CF711B"/>
    <w:rsid w:val="00CF75B3"/>
    <w:rsid w:val="00D000C6"/>
    <w:rsid w:val="00D01D15"/>
    <w:rsid w:val="00D02A39"/>
    <w:rsid w:val="00D02CB6"/>
    <w:rsid w:val="00D04FE0"/>
    <w:rsid w:val="00D0521A"/>
    <w:rsid w:val="00D12D06"/>
    <w:rsid w:val="00D15B53"/>
    <w:rsid w:val="00D16DE7"/>
    <w:rsid w:val="00D1727B"/>
    <w:rsid w:val="00D20DE1"/>
    <w:rsid w:val="00D244CF"/>
    <w:rsid w:val="00D24706"/>
    <w:rsid w:val="00D37669"/>
    <w:rsid w:val="00D37AEE"/>
    <w:rsid w:val="00D42C7E"/>
    <w:rsid w:val="00D42DE8"/>
    <w:rsid w:val="00D436D0"/>
    <w:rsid w:val="00D46101"/>
    <w:rsid w:val="00D501CA"/>
    <w:rsid w:val="00D5342E"/>
    <w:rsid w:val="00D55359"/>
    <w:rsid w:val="00D55E88"/>
    <w:rsid w:val="00D73C22"/>
    <w:rsid w:val="00D80FCD"/>
    <w:rsid w:val="00D81104"/>
    <w:rsid w:val="00D82D16"/>
    <w:rsid w:val="00D8457A"/>
    <w:rsid w:val="00D846E6"/>
    <w:rsid w:val="00D852CE"/>
    <w:rsid w:val="00D862F6"/>
    <w:rsid w:val="00D877F1"/>
    <w:rsid w:val="00D87F7A"/>
    <w:rsid w:val="00D945F2"/>
    <w:rsid w:val="00D94894"/>
    <w:rsid w:val="00D94F12"/>
    <w:rsid w:val="00D97923"/>
    <w:rsid w:val="00DA0B75"/>
    <w:rsid w:val="00DA0CF8"/>
    <w:rsid w:val="00DA0F3B"/>
    <w:rsid w:val="00DA1A41"/>
    <w:rsid w:val="00DA242D"/>
    <w:rsid w:val="00DA38C2"/>
    <w:rsid w:val="00DA6D12"/>
    <w:rsid w:val="00DA6DC4"/>
    <w:rsid w:val="00DB080C"/>
    <w:rsid w:val="00DB2AFA"/>
    <w:rsid w:val="00DB5AD2"/>
    <w:rsid w:val="00DB7378"/>
    <w:rsid w:val="00DC0323"/>
    <w:rsid w:val="00DC2246"/>
    <w:rsid w:val="00DC226B"/>
    <w:rsid w:val="00DC395D"/>
    <w:rsid w:val="00DC7113"/>
    <w:rsid w:val="00DD40E0"/>
    <w:rsid w:val="00DD488E"/>
    <w:rsid w:val="00DD5C60"/>
    <w:rsid w:val="00DD6616"/>
    <w:rsid w:val="00DD6DBA"/>
    <w:rsid w:val="00DE13D6"/>
    <w:rsid w:val="00DE1C76"/>
    <w:rsid w:val="00DE288F"/>
    <w:rsid w:val="00DE32E1"/>
    <w:rsid w:val="00DE3B2A"/>
    <w:rsid w:val="00DE4EFE"/>
    <w:rsid w:val="00DE62C3"/>
    <w:rsid w:val="00DF17CB"/>
    <w:rsid w:val="00DF26D4"/>
    <w:rsid w:val="00DF2A7C"/>
    <w:rsid w:val="00DF426C"/>
    <w:rsid w:val="00DF67D5"/>
    <w:rsid w:val="00DF6D92"/>
    <w:rsid w:val="00E001D0"/>
    <w:rsid w:val="00E01BD7"/>
    <w:rsid w:val="00E0346A"/>
    <w:rsid w:val="00E0399D"/>
    <w:rsid w:val="00E108AE"/>
    <w:rsid w:val="00E12E31"/>
    <w:rsid w:val="00E130C5"/>
    <w:rsid w:val="00E17D6E"/>
    <w:rsid w:val="00E242B3"/>
    <w:rsid w:val="00E24F95"/>
    <w:rsid w:val="00E2693E"/>
    <w:rsid w:val="00E31D2B"/>
    <w:rsid w:val="00E31F77"/>
    <w:rsid w:val="00E32877"/>
    <w:rsid w:val="00E33DAC"/>
    <w:rsid w:val="00E34885"/>
    <w:rsid w:val="00E371D3"/>
    <w:rsid w:val="00E415F8"/>
    <w:rsid w:val="00E42AF3"/>
    <w:rsid w:val="00E46B4D"/>
    <w:rsid w:val="00E51BFE"/>
    <w:rsid w:val="00E566ED"/>
    <w:rsid w:val="00E5732E"/>
    <w:rsid w:val="00E63B46"/>
    <w:rsid w:val="00E65B23"/>
    <w:rsid w:val="00E73E37"/>
    <w:rsid w:val="00E75E02"/>
    <w:rsid w:val="00E76903"/>
    <w:rsid w:val="00E76992"/>
    <w:rsid w:val="00E80CEE"/>
    <w:rsid w:val="00E82FF8"/>
    <w:rsid w:val="00E848E5"/>
    <w:rsid w:val="00E86ABB"/>
    <w:rsid w:val="00E86E50"/>
    <w:rsid w:val="00E90AD9"/>
    <w:rsid w:val="00E916CB"/>
    <w:rsid w:val="00E957CA"/>
    <w:rsid w:val="00E9681D"/>
    <w:rsid w:val="00E96AA2"/>
    <w:rsid w:val="00EA462B"/>
    <w:rsid w:val="00EA653E"/>
    <w:rsid w:val="00EA6810"/>
    <w:rsid w:val="00EA7C11"/>
    <w:rsid w:val="00EB33F1"/>
    <w:rsid w:val="00EC0669"/>
    <w:rsid w:val="00EC34EA"/>
    <w:rsid w:val="00EC3BC6"/>
    <w:rsid w:val="00EC593D"/>
    <w:rsid w:val="00ED165B"/>
    <w:rsid w:val="00ED2A8D"/>
    <w:rsid w:val="00ED349E"/>
    <w:rsid w:val="00ED40A0"/>
    <w:rsid w:val="00ED4DBE"/>
    <w:rsid w:val="00ED6F81"/>
    <w:rsid w:val="00ED7713"/>
    <w:rsid w:val="00ED7AA4"/>
    <w:rsid w:val="00EE0C31"/>
    <w:rsid w:val="00EE2450"/>
    <w:rsid w:val="00EE2EC9"/>
    <w:rsid w:val="00EE4AE4"/>
    <w:rsid w:val="00EE73BA"/>
    <w:rsid w:val="00EE7673"/>
    <w:rsid w:val="00EF147C"/>
    <w:rsid w:val="00EF1FBB"/>
    <w:rsid w:val="00EF23EB"/>
    <w:rsid w:val="00EF35BC"/>
    <w:rsid w:val="00EF4F90"/>
    <w:rsid w:val="00EF685B"/>
    <w:rsid w:val="00EF795E"/>
    <w:rsid w:val="00F00637"/>
    <w:rsid w:val="00F0213E"/>
    <w:rsid w:val="00F02ADA"/>
    <w:rsid w:val="00F04D4D"/>
    <w:rsid w:val="00F06558"/>
    <w:rsid w:val="00F1196E"/>
    <w:rsid w:val="00F125D1"/>
    <w:rsid w:val="00F1445B"/>
    <w:rsid w:val="00F144B8"/>
    <w:rsid w:val="00F146E4"/>
    <w:rsid w:val="00F16721"/>
    <w:rsid w:val="00F21048"/>
    <w:rsid w:val="00F223B4"/>
    <w:rsid w:val="00F24A77"/>
    <w:rsid w:val="00F253CC"/>
    <w:rsid w:val="00F2706F"/>
    <w:rsid w:val="00F32B82"/>
    <w:rsid w:val="00F33821"/>
    <w:rsid w:val="00F37B3F"/>
    <w:rsid w:val="00F407A8"/>
    <w:rsid w:val="00F424D7"/>
    <w:rsid w:val="00F43001"/>
    <w:rsid w:val="00F445BD"/>
    <w:rsid w:val="00F46856"/>
    <w:rsid w:val="00F4693F"/>
    <w:rsid w:val="00F51F3A"/>
    <w:rsid w:val="00F562E0"/>
    <w:rsid w:val="00F66787"/>
    <w:rsid w:val="00F7384C"/>
    <w:rsid w:val="00F74337"/>
    <w:rsid w:val="00F74AFE"/>
    <w:rsid w:val="00F76639"/>
    <w:rsid w:val="00F80ED5"/>
    <w:rsid w:val="00F81EA3"/>
    <w:rsid w:val="00F827AC"/>
    <w:rsid w:val="00F84C0D"/>
    <w:rsid w:val="00F876C0"/>
    <w:rsid w:val="00F92F85"/>
    <w:rsid w:val="00F95144"/>
    <w:rsid w:val="00F95E41"/>
    <w:rsid w:val="00F97DDD"/>
    <w:rsid w:val="00FA03E9"/>
    <w:rsid w:val="00FA1459"/>
    <w:rsid w:val="00FA1F7B"/>
    <w:rsid w:val="00FA2F9E"/>
    <w:rsid w:val="00FB47A5"/>
    <w:rsid w:val="00FB6233"/>
    <w:rsid w:val="00FB633D"/>
    <w:rsid w:val="00FC25BC"/>
    <w:rsid w:val="00FC3C36"/>
    <w:rsid w:val="00FC4771"/>
    <w:rsid w:val="00FD1A53"/>
    <w:rsid w:val="00FD23B2"/>
    <w:rsid w:val="00FD30C2"/>
    <w:rsid w:val="00FD4A54"/>
    <w:rsid w:val="00FD551B"/>
    <w:rsid w:val="00FD5F07"/>
    <w:rsid w:val="00FD65A8"/>
    <w:rsid w:val="00FE1883"/>
    <w:rsid w:val="00FE2000"/>
    <w:rsid w:val="00FE4D04"/>
    <w:rsid w:val="00FE6B6A"/>
    <w:rsid w:val="00FE6D24"/>
    <w:rsid w:val="00FF01E5"/>
    <w:rsid w:val="00FF1C1B"/>
    <w:rsid w:val="00FF3171"/>
    <w:rsid w:val="00FF3C6C"/>
    <w:rsid w:val="00FF50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ED22A9-50D7-4230-A9F7-9337E1F7B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7D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A37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37D9"/>
    <w:rPr>
      <w:sz w:val="20"/>
      <w:szCs w:val="20"/>
    </w:rPr>
  </w:style>
  <w:style w:type="character" w:styleId="FootnoteReference">
    <w:name w:val="footnote reference"/>
    <w:basedOn w:val="DefaultParagraphFont"/>
    <w:uiPriority w:val="99"/>
    <w:semiHidden/>
    <w:unhideWhenUsed/>
    <w:rsid w:val="001A37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3668</Words>
  <Characters>20914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Laurel Abell</dc:creator>
  <cp:keywords/>
  <dc:description/>
  <cp:lastModifiedBy>Davis, Rick K.</cp:lastModifiedBy>
  <cp:revision>2</cp:revision>
  <dcterms:created xsi:type="dcterms:W3CDTF">2016-03-07T01:15:00Z</dcterms:created>
  <dcterms:modified xsi:type="dcterms:W3CDTF">2016-03-07T01:15:00Z</dcterms:modified>
</cp:coreProperties>
</file>