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82B33A" w14:textId="18D0C521" w:rsidR="006E1C90" w:rsidRDefault="009477D9" w:rsidP="006E1C90">
      <w:pPr>
        <w:pStyle w:val="ListParagraph"/>
      </w:pPr>
      <w:bookmarkStart w:id="0" w:name="_GoBack"/>
      <w:bookmarkEnd w:id="0"/>
      <w:r>
        <w:t>-</w:t>
      </w:r>
      <w:r w:rsidR="006E1C90">
        <w:t xml:space="preserve">                   </w:t>
      </w:r>
    </w:p>
    <w:p w14:paraId="3E22A0BF" w14:textId="77777777" w:rsidR="006E1C90" w:rsidRDefault="006E1C90" w:rsidP="006E1C90">
      <w:pPr>
        <w:pStyle w:val="western"/>
        <w:spacing w:before="0" w:beforeAutospacing="0" w:after="80" w:afterAutospacing="0"/>
        <w:contextualSpacing/>
        <w:rPr>
          <w:b/>
        </w:rPr>
      </w:pPr>
    </w:p>
    <w:p w14:paraId="5901E809" w14:textId="798BD5B7" w:rsidR="00354313" w:rsidRDefault="0038651C" w:rsidP="002A11CE">
      <w:pPr>
        <w:spacing w:line="480" w:lineRule="auto"/>
        <w:ind w:left="720"/>
        <w:jc w:val="center"/>
        <w:rPr>
          <w:b/>
          <w:caps/>
        </w:rPr>
      </w:pPr>
      <w:r>
        <w:rPr>
          <w:b/>
          <w:caps/>
        </w:rPr>
        <w:t>PRODUCTION OF MURRAY VALLEY ENCEPHALITIS VIRUS</w:t>
      </w:r>
      <w:r w:rsidR="002A11CE">
        <w:rPr>
          <w:b/>
          <w:caps/>
        </w:rPr>
        <w:t>-Like PARTICLES FOR VACCINE STUDIES</w:t>
      </w:r>
      <w:r>
        <w:rPr>
          <w:b/>
          <w:caps/>
        </w:rPr>
        <w:t xml:space="preserve"> </w:t>
      </w:r>
    </w:p>
    <w:p w14:paraId="392F8F31" w14:textId="77777777" w:rsidR="00354313" w:rsidRPr="00AE3F41" w:rsidRDefault="00354313" w:rsidP="00354313">
      <w:pPr>
        <w:spacing w:line="480" w:lineRule="auto"/>
        <w:ind w:left="720"/>
        <w:contextualSpacing/>
        <w:jc w:val="center"/>
      </w:pPr>
      <w:r w:rsidRPr="00AE3F41">
        <w:t>by</w:t>
      </w:r>
    </w:p>
    <w:p w14:paraId="7095102F" w14:textId="4268A649" w:rsidR="00354313" w:rsidRDefault="00F74FC9" w:rsidP="00354313">
      <w:pPr>
        <w:spacing w:line="480" w:lineRule="auto"/>
        <w:ind w:left="720"/>
        <w:contextualSpacing/>
        <w:jc w:val="center"/>
      </w:pPr>
      <w:r>
        <w:t xml:space="preserve">Janine </w:t>
      </w:r>
      <w:r w:rsidR="001449A1">
        <w:t xml:space="preserve">Wince </w:t>
      </w:r>
      <w:r>
        <w:t>Thomas</w:t>
      </w:r>
    </w:p>
    <w:p w14:paraId="219ABC8F" w14:textId="77777777" w:rsidR="00354313" w:rsidRPr="00AE3F41" w:rsidRDefault="0038651C" w:rsidP="00354313">
      <w:pPr>
        <w:spacing w:line="480" w:lineRule="auto"/>
        <w:ind w:left="720"/>
        <w:contextualSpacing/>
        <w:jc w:val="center"/>
      </w:pPr>
      <w:r>
        <w:t>B.A.</w:t>
      </w:r>
      <w:r w:rsidR="00354313">
        <w:t xml:space="preserve"> </w:t>
      </w:r>
      <w:r w:rsidR="00354313" w:rsidRPr="00AE3F41">
        <w:t>(</w:t>
      </w:r>
      <w:r>
        <w:t>Hood College</w:t>
      </w:r>
      <w:r w:rsidR="00354313" w:rsidRPr="00AE3F41">
        <w:t xml:space="preserve">) </w:t>
      </w:r>
      <w:r w:rsidR="001363E8">
        <w:t>2006</w:t>
      </w:r>
      <w:r>
        <w:t xml:space="preserve"> </w:t>
      </w:r>
    </w:p>
    <w:p w14:paraId="48407990" w14:textId="77777777" w:rsidR="00354313" w:rsidRPr="00AE3F41" w:rsidRDefault="00354313" w:rsidP="00354313">
      <w:pPr>
        <w:spacing w:line="480" w:lineRule="auto"/>
        <w:ind w:left="720"/>
        <w:contextualSpacing/>
        <w:jc w:val="center"/>
      </w:pPr>
      <w:r>
        <w:t>MOCK GRANT PROPOSAL</w:t>
      </w:r>
    </w:p>
    <w:p w14:paraId="6C846B51" w14:textId="77777777" w:rsidR="00354313" w:rsidRPr="00AE3F41" w:rsidRDefault="00354313" w:rsidP="00354313">
      <w:pPr>
        <w:spacing w:line="480" w:lineRule="auto"/>
        <w:ind w:left="720"/>
        <w:contextualSpacing/>
        <w:jc w:val="center"/>
      </w:pPr>
      <w:r>
        <w:t>Submitted in</w:t>
      </w:r>
      <w:r w:rsidRPr="00AE3F41">
        <w:t xml:space="preserve"> partial satisfaction of the requirements</w:t>
      </w:r>
    </w:p>
    <w:p w14:paraId="2F15F2BF" w14:textId="77777777" w:rsidR="00354313" w:rsidRPr="00AE3F41" w:rsidRDefault="00354313" w:rsidP="00354313">
      <w:pPr>
        <w:spacing w:line="480" w:lineRule="auto"/>
        <w:ind w:left="720"/>
        <w:contextualSpacing/>
        <w:jc w:val="center"/>
      </w:pPr>
      <w:r w:rsidRPr="00AE3F41">
        <w:t xml:space="preserve">for the degree of </w:t>
      </w:r>
    </w:p>
    <w:p w14:paraId="780E47A6" w14:textId="77777777" w:rsidR="00354313" w:rsidRPr="003C7525" w:rsidRDefault="00354313" w:rsidP="00354313">
      <w:pPr>
        <w:spacing w:line="480" w:lineRule="auto"/>
        <w:ind w:left="720"/>
        <w:contextualSpacing/>
        <w:jc w:val="center"/>
      </w:pPr>
      <w:r w:rsidRPr="00AE3F41">
        <w:t>MASTER OF SCIENCE</w:t>
      </w:r>
    </w:p>
    <w:p w14:paraId="56DFA955" w14:textId="77777777" w:rsidR="00354313" w:rsidRPr="00AE3F41" w:rsidRDefault="00354313" w:rsidP="00354313">
      <w:pPr>
        <w:spacing w:line="480" w:lineRule="auto"/>
        <w:ind w:left="720"/>
        <w:contextualSpacing/>
        <w:jc w:val="center"/>
      </w:pPr>
      <w:r w:rsidRPr="00AE3F41">
        <w:t>in</w:t>
      </w:r>
    </w:p>
    <w:p w14:paraId="5D700FCC" w14:textId="77777777" w:rsidR="00354313" w:rsidRPr="00AE3F41" w:rsidRDefault="00354313" w:rsidP="00354313">
      <w:pPr>
        <w:spacing w:line="480" w:lineRule="auto"/>
        <w:ind w:left="720"/>
        <w:contextualSpacing/>
        <w:jc w:val="center"/>
      </w:pPr>
      <w:r w:rsidRPr="00AE3F41">
        <w:t>BIOMEDICAL SCIENCE</w:t>
      </w:r>
    </w:p>
    <w:p w14:paraId="2F1AF0DC" w14:textId="77777777" w:rsidR="00354313" w:rsidRPr="00AE3F41" w:rsidRDefault="00354313" w:rsidP="00354313">
      <w:pPr>
        <w:spacing w:line="480" w:lineRule="auto"/>
        <w:ind w:left="720"/>
        <w:contextualSpacing/>
        <w:jc w:val="center"/>
      </w:pPr>
      <w:r w:rsidRPr="00AE3F41">
        <w:t>in the</w:t>
      </w:r>
    </w:p>
    <w:p w14:paraId="3796E30B" w14:textId="77777777" w:rsidR="00354313" w:rsidRPr="00AE3F41" w:rsidRDefault="00354313" w:rsidP="00354313">
      <w:pPr>
        <w:spacing w:line="480" w:lineRule="auto"/>
        <w:ind w:left="720"/>
        <w:contextualSpacing/>
        <w:jc w:val="center"/>
      </w:pPr>
      <w:r w:rsidRPr="00AE3F41">
        <w:t>GRADUATE SCHOOL</w:t>
      </w:r>
    </w:p>
    <w:p w14:paraId="3290DC89" w14:textId="77777777" w:rsidR="00354313" w:rsidRPr="00AE3F41" w:rsidRDefault="00354313" w:rsidP="00354313">
      <w:pPr>
        <w:spacing w:line="480" w:lineRule="auto"/>
        <w:ind w:left="720"/>
        <w:contextualSpacing/>
        <w:jc w:val="center"/>
      </w:pPr>
      <w:r w:rsidRPr="00AE3F41">
        <w:t>of</w:t>
      </w:r>
    </w:p>
    <w:p w14:paraId="7A694ECE" w14:textId="77777777" w:rsidR="00354313" w:rsidRPr="00AE3F41" w:rsidRDefault="00354313" w:rsidP="00354313">
      <w:pPr>
        <w:spacing w:line="480" w:lineRule="auto"/>
        <w:ind w:left="720"/>
        <w:contextualSpacing/>
        <w:jc w:val="center"/>
      </w:pPr>
      <w:r w:rsidRPr="00AE3F41">
        <w:t>HOOD COLLEGE</w:t>
      </w:r>
    </w:p>
    <w:p w14:paraId="35012947" w14:textId="77777777" w:rsidR="00354313" w:rsidRPr="00AE3F41" w:rsidRDefault="00F74FC9" w:rsidP="00354313">
      <w:pPr>
        <w:spacing w:line="480" w:lineRule="auto"/>
        <w:ind w:left="720"/>
        <w:contextualSpacing/>
        <w:jc w:val="center"/>
      </w:pPr>
      <w:r>
        <w:t>May</w:t>
      </w:r>
      <w:r w:rsidR="00354313">
        <w:t xml:space="preserve"> </w:t>
      </w:r>
      <w:r>
        <w:t>2019</w:t>
      </w:r>
    </w:p>
    <w:p w14:paraId="089946C3" w14:textId="77777777" w:rsidR="00354313" w:rsidRPr="00AE3F41" w:rsidRDefault="00354313" w:rsidP="00354313">
      <w:pPr>
        <w:ind w:left="720"/>
      </w:pPr>
      <w:r w:rsidRPr="00AE3F41">
        <w:t>Accepted:</w:t>
      </w:r>
    </w:p>
    <w:p w14:paraId="7B3C62A1" w14:textId="77777777" w:rsidR="00354313" w:rsidRPr="00AE3F41" w:rsidRDefault="00354313" w:rsidP="00354313">
      <w:pPr>
        <w:ind w:left="720"/>
      </w:pPr>
    </w:p>
    <w:p w14:paraId="56A0B8BE"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6EDC2D68" w14:textId="77777777" w:rsidR="00354313" w:rsidRPr="00AE3F41" w:rsidRDefault="0038651C" w:rsidP="00354313">
      <w:pPr>
        <w:ind w:left="720"/>
      </w:pPr>
      <w:r>
        <w:t>Oney Smith</w:t>
      </w:r>
      <w:r w:rsidR="00354313">
        <w:t>, Ph.D.</w:t>
      </w:r>
      <w:r w:rsidR="00354313">
        <w:tab/>
      </w:r>
      <w:r w:rsidR="00354313">
        <w:tab/>
      </w:r>
      <w:r w:rsidR="00354313">
        <w:tab/>
      </w:r>
      <w:r w:rsidR="00354313">
        <w:tab/>
      </w:r>
      <w:r>
        <w:t>Ann Boyd</w:t>
      </w:r>
      <w:r w:rsidR="00354313" w:rsidRPr="00AE3F41">
        <w:t>, Ph.D.</w:t>
      </w:r>
    </w:p>
    <w:p w14:paraId="0FC6ED90" w14:textId="77777777" w:rsidR="00354313" w:rsidRPr="00AE3F41" w:rsidRDefault="00354313" w:rsidP="00354313">
      <w:pPr>
        <w:ind w:left="720"/>
      </w:pPr>
      <w:r>
        <w:t>Committee Member</w:t>
      </w:r>
      <w:r>
        <w:tab/>
      </w:r>
      <w:r>
        <w:tab/>
      </w:r>
      <w:r>
        <w:tab/>
      </w:r>
      <w:r>
        <w:tab/>
      </w:r>
      <w:r w:rsidRPr="00AE3F41">
        <w:t>Director, Biomedical Science Program</w:t>
      </w:r>
    </w:p>
    <w:p w14:paraId="5D946DAD" w14:textId="77777777" w:rsidR="00E91E06" w:rsidRDefault="00E91E06" w:rsidP="00354313">
      <w:pPr>
        <w:ind w:left="720"/>
      </w:pPr>
    </w:p>
    <w:p w14:paraId="224060D0" w14:textId="77777777" w:rsidR="00354313" w:rsidRDefault="00354313" w:rsidP="00354313">
      <w:pPr>
        <w:ind w:left="720"/>
      </w:pPr>
      <w:r w:rsidRPr="00AE3F41">
        <w:t>_________________________</w:t>
      </w:r>
      <w:r>
        <w:t>_______</w:t>
      </w:r>
      <w:r>
        <w:tab/>
      </w:r>
    </w:p>
    <w:p w14:paraId="1ACED2AC" w14:textId="77777777" w:rsidR="00354313" w:rsidRPr="00AE3F41" w:rsidRDefault="0038651C" w:rsidP="00354313">
      <w:pPr>
        <w:ind w:left="720"/>
      </w:pPr>
      <w:r>
        <w:t>Craig Laufer</w:t>
      </w:r>
      <w:r w:rsidR="00354313">
        <w:t>, Ph.D.</w:t>
      </w:r>
      <w:r w:rsidR="00354313">
        <w:tab/>
      </w:r>
      <w:r w:rsidR="00354313">
        <w:tab/>
      </w:r>
      <w:r w:rsidR="00354313">
        <w:tab/>
      </w:r>
    </w:p>
    <w:p w14:paraId="0B74D26D" w14:textId="77777777" w:rsidR="00354313" w:rsidRDefault="00354313" w:rsidP="00354313">
      <w:pPr>
        <w:ind w:left="720"/>
      </w:pPr>
      <w:r>
        <w:t>Committee Member</w:t>
      </w:r>
      <w:r>
        <w:tab/>
      </w:r>
      <w:r>
        <w:tab/>
      </w:r>
      <w:r>
        <w:tab/>
      </w:r>
      <w:r>
        <w:tab/>
      </w:r>
    </w:p>
    <w:p w14:paraId="1BB94D15" w14:textId="77777777" w:rsidR="00E91E06" w:rsidRDefault="00E91E06" w:rsidP="00354313">
      <w:pPr>
        <w:ind w:left="720"/>
      </w:pPr>
    </w:p>
    <w:p w14:paraId="2ECEDBEC"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50D7B68A" w14:textId="77777777" w:rsidR="00354313" w:rsidRPr="00AE3F41" w:rsidRDefault="0038651C" w:rsidP="00354313">
      <w:pPr>
        <w:ind w:left="720"/>
      </w:pPr>
      <w:r>
        <w:t>Ann Boyd</w:t>
      </w:r>
      <w:r w:rsidR="00354313">
        <w:t>, Ph.D.</w:t>
      </w:r>
      <w:r w:rsidR="00354313">
        <w:tab/>
      </w:r>
      <w:r w:rsidR="00354313">
        <w:tab/>
      </w:r>
      <w:r w:rsidR="00354313">
        <w:tab/>
      </w:r>
      <w:r w:rsidR="00354313">
        <w:tab/>
      </w:r>
      <w:r>
        <w:t>April Boulton</w:t>
      </w:r>
      <w:r w:rsidR="00354313" w:rsidRPr="00AE3F41">
        <w:t>, Ph.D.</w:t>
      </w:r>
    </w:p>
    <w:p w14:paraId="7E82A2BF" w14:textId="77777777"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14:paraId="74AA78B0" w14:textId="77777777" w:rsidR="00F333FF" w:rsidRDefault="00354313" w:rsidP="00F333FF">
      <w:pPr>
        <w:ind w:left="720"/>
        <w:jc w:val="center"/>
        <w:rPr>
          <w:b/>
        </w:rPr>
      </w:pPr>
      <w:r>
        <w:rPr>
          <w:b/>
        </w:rPr>
        <w:br w:type="page"/>
      </w:r>
    </w:p>
    <w:p w14:paraId="4AE4E927" w14:textId="77777777" w:rsidR="00F333FF" w:rsidRDefault="00F333FF" w:rsidP="00F333FF">
      <w:pPr>
        <w:ind w:left="720"/>
        <w:jc w:val="center"/>
        <w:rPr>
          <w:b/>
        </w:rPr>
      </w:pPr>
    </w:p>
    <w:p w14:paraId="4AD168B1" w14:textId="77777777" w:rsidR="00963357" w:rsidRDefault="00963357" w:rsidP="00F333FF">
      <w:pPr>
        <w:ind w:left="720"/>
        <w:jc w:val="center"/>
        <w:rPr>
          <w:b/>
        </w:rPr>
      </w:pPr>
      <w:r>
        <w:rPr>
          <w:b/>
        </w:rPr>
        <w:t xml:space="preserve">STATEMENT OF USE AND </w:t>
      </w:r>
      <w:r w:rsidRPr="00AE3F41">
        <w:rPr>
          <w:b/>
        </w:rPr>
        <w:t>COPYRIGHT WAIVER</w:t>
      </w:r>
    </w:p>
    <w:p w14:paraId="5EAA1AE0" w14:textId="77777777" w:rsidR="00963357" w:rsidRDefault="00963357" w:rsidP="00963357">
      <w:pPr>
        <w:ind w:left="720" w:firstLine="720"/>
        <w:jc w:val="center"/>
        <w:rPr>
          <w:b/>
        </w:rPr>
      </w:pPr>
    </w:p>
    <w:p w14:paraId="3ED5F5A4" w14:textId="77777777" w:rsidR="00963357" w:rsidRDefault="00963357" w:rsidP="00963357">
      <w:pPr>
        <w:ind w:left="720" w:firstLine="720"/>
        <w:jc w:val="center"/>
        <w:rPr>
          <w:b/>
        </w:rPr>
      </w:pPr>
    </w:p>
    <w:p w14:paraId="313D6E7E" w14:textId="77777777"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EndPr/>
        <w:sdtContent>
          <w:r w:rsidR="00D571F0">
            <w:t>do</w:t>
          </w:r>
        </w:sdtContent>
      </w:sdt>
      <w:r w:rsidRPr="00AE3F41">
        <w:t xml:space="preserve"> </w:t>
      </w:r>
      <w:r>
        <w:t xml:space="preserve">authorize </w:t>
      </w:r>
      <w:r w:rsidR="00884B58">
        <w:t>Hood College to lend this mock grant proposal</w:t>
      </w:r>
      <w:r w:rsidRPr="00AE3F41">
        <w:t>, or reproductions of it, in total or in part, at the request of other institutions or individuals for the purpose of scholarly research.</w:t>
      </w:r>
    </w:p>
    <w:p w14:paraId="1CC4B06B" w14:textId="77777777" w:rsidR="00354313" w:rsidRDefault="00354313" w:rsidP="002E4513">
      <w:pPr>
        <w:ind w:left="720"/>
      </w:pPr>
    </w:p>
    <w:p w14:paraId="40B0A7C7" w14:textId="77777777" w:rsidR="00963357" w:rsidRPr="00AE3F41" w:rsidRDefault="00963357" w:rsidP="002E4513">
      <w:pPr>
        <w:ind w:left="720"/>
      </w:pPr>
    </w:p>
    <w:p w14:paraId="54214BE4" w14:textId="77777777" w:rsidR="00354313" w:rsidRPr="00AE3F41" w:rsidRDefault="00354313" w:rsidP="00354313">
      <w:pPr>
        <w:spacing w:line="480" w:lineRule="auto"/>
      </w:pPr>
    </w:p>
    <w:p w14:paraId="1C69586D" w14:textId="77777777" w:rsidR="00354313" w:rsidRPr="00AE3F41" w:rsidRDefault="00354313" w:rsidP="00354313">
      <w:pPr>
        <w:spacing w:line="480" w:lineRule="auto"/>
      </w:pPr>
    </w:p>
    <w:p w14:paraId="107204F9" w14:textId="77777777" w:rsidR="00354313" w:rsidRPr="00AE3F41" w:rsidRDefault="00354313" w:rsidP="00354313">
      <w:pPr>
        <w:spacing w:line="480" w:lineRule="auto"/>
      </w:pPr>
    </w:p>
    <w:p w14:paraId="013580DA" w14:textId="77777777" w:rsidR="00354313" w:rsidRDefault="00354313" w:rsidP="00354313">
      <w:pPr>
        <w:spacing w:line="480" w:lineRule="auto"/>
      </w:pPr>
    </w:p>
    <w:p w14:paraId="7C9CEE1A" w14:textId="77777777" w:rsidR="00354313" w:rsidRDefault="00354313" w:rsidP="00354313">
      <w:pPr>
        <w:spacing w:line="480" w:lineRule="auto"/>
        <w:jc w:val="center"/>
      </w:pPr>
    </w:p>
    <w:p w14:paraId="2B676385" w14:textId="77777777" w:rsidR="00827156" w:rsidRDefault="00827156">
      <w:pPr>
        <w:rPr>
          <w:b/>
        </w:rPr>
      </w:pPr>
      <w:r>
        <w:rPr>
          <w:b/>
        </w:rPr>
        <w:br w:type="page"/>
      </w:r>
    </w:p>
    <w:p w14:paraId="7AD7A9E8" w14:textId="77777777" w:rsidR="00F333FF" w:rsidRDefault="00F333FF" w:rsidP="00354313">
      <w:pPr>
        <w:jc w:val="center"/>
        <w:rPr>
          <w:b/>
        </w:rPr>
      </w:pPr>
    </w:p>
    <w:p w14:paraId="3E9E2F8E" w14:textId="77777777" w:rsidR="00354313" w:rsidRDefault="00354313" w:rsidP="00354313">
      <w:pPr>
        <w:jc w:val="center"/>
        <w:rPr>
          <w:b/>
        </w:rPr>
      </w:pPr>
      <w:r>
        <w:rPr>
          <w:b/>
        </w:rPr>
        <w:t>ACKNOWLEDGEMENTS</w:t>
      </w:r>
    </w:p>
    <w:p w14:paraId="5593213E" w14:textId="77777777" w:rsidR="00354313" w:rsidRDefault="00354313" w:rsidP="00354313">
      <w:pPr>
        <w:jc w:val="center"/>
        <w:rPr>
          <w:b/>
        </w:rPr>
      </w:pPr>
    </w:p>
    <w:p w14:paraId="086F2C61" w14:textId="77777777" w:rsidR="00354313" w:rsidRPr="00E45C92" w:rsidRDefault="00354313" w:rsidP="00354313">
      <w:pPr>
        <w:jc w:val="center"/>
      </w:pPr>
    </w:p>
    <w:p w14:paraId="2C064B73" w14:textId="5A3E26C0" w:rsidR="00354313" w:rsidRPr="00CF72E7" w:rsidRDefault="00064F50" w:rsidP="00354313">
      <w:pPr>
        <w:spacing w:line="480" w:lineRule="auto"/>
        <w:ind w:left="720" w:firstLine="720"/>
        <w:contextualSpacing/>
        <w:jc w:val="both"/>
        <w:rPr>
          <w:b/>
        </w:rPr>
      </w:pPr>
      <w:r>
        <w:t>I would like to thank the members of my committee for their</w:t>
      </w:r>
      <w:r w:rsidR="00D658F4">
        <w:t xml:space="preserve"> support in my studies at Hood College. I am grateful to Dr. Boyd for </w:t>
      </w:r>
      <w:r w:rsidR="0053408D">
        <w:t xml:space="preserve">her support </w:t>
      </w:r>
      <w:r w:rsidR="00D658F4">
        <w:t xml:space="preserve">agreeing to advise me on this capstone project. Additionally, </w:t>
      </w:r>
      <w:r w:rsidR="0053408D">
        <w:t>I’d like to thank Dr. Smith and Dr. Laufer for the support they offered me as part of my committee.</w:t>
      </w:r>
      <w:r w:rsidR="00D658F4">
        <w:t xml:space="preserve">  </w:t>
      </w:r>
    </w:p>
    <w:p w14:paraId="088935D3" w14:textId="77777777" w:rsidR="006E1C90" w:rsidRDefault="006E1C90" w:rsidP="006E1C90">
      <w:pPr>
        <w:rPr>
          <w:sz w:val="20"/>
          <w:szCs w:val="20"/>
        </w:rPr>
        <w:sectPr w:rsidR="006E1C90"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14:paraId="19F6A1DE" w14:textId="77777777" w:rsidTr="00B126BB">
        <w:trPr>
          <w:cantSplit/>
        </w:trPr>
        <w:tc>
          <w:tcPr>
            <w:tcW w:w="10800" w:type="dxa"/>
            <w:gridSpan w:val="28"/>
            <w:tcBorders>
              <w:bottom w:val="single" w:sz="6" w:space="0" w:color="auto"/>
            </w:tcBorders>
          </w:tcPr>
          <w:p w14:paraId="12E2983A" w14:textId="77777777" w:rsidR="006E1C90" w:rsidRPr="000336EB" w:rsidRDefault="006E1C90" w:rsidP="000336EB">
            <w:pPr>
              <w:pStyle w:val="FormHeader"/>
              <w:tabs>
                <w:tab w:val="clear" w:pos="10656"/>
              </w:tabs>
              <w:ind w:right="61"/>
              <w:jc w:val="right"/>
              <w:rPr>
                <w:bCs/>
                <w:sz w:val="14"/>
                <w:szCs w:val="14"/>
              </w:rPr>
            </w:pPr>
          </w:p>
        </w:tc>
      </w:tr>
      <w:tr w:rsidR="006E1C90" w14:paraId="1B975CE3" w14:textId="77777777"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14:paraId="25AC8F5A" w14:textId="77777777"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14:paraId="68043108" w14:textId="77777777"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14:paraId="03D9E8BC" w14:textId="77777777"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14:paraId="59C22C31" w14:textId="77777777"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14:paraId="092640FA" w14:textId="77777777"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14:paraId="06C344FC" w14:textId="77777777" w:rsidTr="00B126BB">
        <w:trPr>
          <w:cantSplit/>
          <w:trHeight w:val="173"/>
        </w:trPr>
        <w:tc>
          <w:tcPr>
            <w:tcW w:w="5775" w:type="dxa"/>
            <w:gridSpan w:val="12"/>
            <w:vMerge/>
            <w:tcBorders>
              <w:left w:val="single" w:sz="6" w:space="0" w:color="auto"/>
              <w:right w:val="single" w:sz="6" w:space="0" w:color="auto"/>
            </w:tcBorders>
          </w:tcPr>
          <w:p w14:paraId="18D32E6F" w14:textId="77777777"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14:paraId="78A9141D" w14:textId="77777777"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14:paraId="09759ACB" w14:textId="77777777"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14:paraId="7FC013C4" w14:textId="77777777" w:rsidR="006E1C90" w:rsidRDefault="000336EB" w:rsidP="00F901CA">
            <w:pPr>
              <w:pStyle w:val="FormFieldCaption"/>
            </w:pPr>
            <w:r>
              <w:t xml:space="preserve">Version  –  </w:t>
            </w:r>
            <w:r w:rsidR="00F901CA">
              <w:t>HC</w:t>
            </w:r>
            <w:r w:rsidR="004A46C0">
              <w:t>BMS.</w:t>
            </w:r>
            <w:r w:rsidR="00F901CA">
              <w:t>0117</w:t>
            </w:r>
            <w:r>
              <w:t>12</w:t>
            </w:r>
          </w:p>
        </w:tc>
      </w:tr>
      <w:tr w:rsidR="006E1C90" w14:paraId="7A24A597" w14:textId="77777777" w:rsidTr="00B126BB">
        <w:trPr>
          <w:cantSplit/>
          <w:trHeight w:val="317"/>
        </w:trPr>
        <w:tc>
          <w:tcPr>
            <w:tcW w:w="5775" w:type="dxa"/>
            <w:gridSpan w:val="12"/>
            <w:vMerge/>
            <w:tcBorders>
              <w:left w:val="single" w:sz="6" w:space="0" w:color="auto"/>
              <w:right w:val="single" w:sz="6" w:space="0" w:color="auto"/>
            </w:tcBorders>
          </w:tcPr>
          <w:p w14:paraId="0C3A37EA"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307FC09C" w14:textId="77777777"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14:paraId="300CE7C8" w14:textId="77777777" w:rsidR="006E1C90" w:rsidRDefault="006E1C90" w:rsidP="00F40F58">
            <w:pPr>
              <w:pStyle w:val="FormFieldCaption"/>
            </w:pPr>
            <w:r>
              <w:t>Formerly</w:t>
            </w:r>
          </w:p>
        </w:tc>
      </w:tr>
      <w:tr w:rsidR="006E1C90" w14:paraId="23CE076F" w14:textId="77777777" w:rsidTr="00B126BB">
        <w:trPr>
          <w:cantSplit/>
          <w:trHeight w:val="361"/>
        </w:trPr>
        <w:tc>
          <w:tcPr>
            <w:tcW w:w="5775" w:type="dxa"/>
            <w:gridSpan w:val="12"/>
            <w:vMerge/>
            <w:tcBorders>
              <w:left w:val="single" w:sz="6" w:space="0" w:color="auto"/>
              <w:bottom w:val="single" w:sz="6" w:space="0" w:color="auto"/>
              <w:right w:val="single" w:sz="6" w:space="0" w:color="auto"/>
            </w:tcBorders>
          </w:tcPr>
          <w:p w14:paraId="6AF18C10"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4F97258B" w14:textId="77777777"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14:paraId="74881657" w14:textId="77777777" w:rsidR="006E1C90" w:rsidRDefault="006E1C90" w:rsidP="00F40F58">
            <w:pPr>
              <w:pStyle w:val="FormFieldCaption"/>
            </w:pPr>
            <w:r>
              <w:t>Date Received</w:t>
            </w:r>
          </w:p>
        </w:tc>
      </w:tr>
      <w:tr w:rsidR="006E1C90" w14:paraId="6EF95D68" w14:textId="77777777" w:rsidTr="00B126BB">
        <w:trPr>
          <w:trHeight w:hRule="exact" w:val="576"/>
        </w:trPr>
        <w:tc>
          <w:tcPr>
            <w:tcW w:w="10800" w:type="dxa"/>
            <w:gridSpan w:val="28"/>
            <w:tcBorders>
              <w:top w:val="nil"/>
              <w:left w:val="single" w:sz="6" w:space="0" w:color="auto"/>
              <w:bottom w:val="single" w:sz="6" w:space="0" w:color="auto"/>
              <w:right w:val="single" w:sz="6" w:space="0" w:color="auto"/>
            </w:tcBorders>
          </w:tcPr>
          <w:p w14:paraId="320002AB" w14:textId="77777777" w:rsidR="006E1C90" w:rsidRDefault="006E1C90" w:rsidP="00F40F58">
            <w:pPr>
              <w:pStyle w:val="FormFieldCaption"/>
            </w:pPr>
            <w:r>
              <w:t>1.</w:t>
            </w:r>
            <w:r>
              <w:tab/>
              <w:t xml:space="preserve">TITLE OF PROJECT </w:t>
            </w:r>
            <w:r>
              <w:rPr>
                <w:i/>
                <w:iCs/>
              </w:rPr>
              <w:t>(Do not exceed 81 characters, including spaces and punctuation.)</w:t>
            </w:r>
          </w:p>
          <w:p w14:paraId="45732FB0" w14:textId="38DBCF03" w:rsidR="006E1C90" w:rsidRPr="00997FE1" w:rsidRDefault="001363E8" w:rsidP="00B126BB">
            <w:pPr>
              <w:pStyle w:val="DataField11pt"/>
              <w:tabs>
                <w:tab w:val="left" w:pos="3600"/>
              </w:tabs>
              <w:ind w:left="259"/>
              <w:rPr>
                <w:sz w:val="20"/>
              </w:rPr>
            </w:pPr>
            <w:r>
              <w:rPr>
                <w:sz w:val="20"/>
              </w:rPr>
              <w:t xml:space="preserve">Production of </w:t>
            </w:r>
            <w:r w:rsidR="00840BC0">
              <w:rPr>
                <w:sz w:val="20"/>
              </w:rPr>
              <w:t>Murray Valley Encephalitis Virus-Like Particles for Preliminary Vaccine Studies</w:t>
            </w:r>
          </w:p>
        </w:tc>
      </w:tr>
      <w:tr w:rsidR="006E1C90" w14:paraId="3D39C094" w14:textId="77777777"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14:paraId="6F816340" w14:textId="77777777"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1400B8">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9F58C0">
              <w:rPr>
                <w:sz w:val="20"/>
                <w:szCs w:val="20"/>
              </w:rPr>
            </w:r>
            <w:r w:rsidR="009F58C0">
              <w:rPr>
                <w:sz w:val="20"/>
                <w:szCs w:val="20"/>
              </w:rPr>
              <w:fldChar w:fldCharType="separate"/>
            </w:r>
            <w:r w:rsidR="001400B8">
              <w:rPr>
                <w:sz w:val="20"/>
                <w:szCs w:val="20"/>
              </w:rPr>
              <w:fldChar w:fldCharType="end"/>
            </w:r>
            <w:r>
              <w:t xml:space="preserve"> NO  </w:t>
            </w:r>
            <w:r w:rsidR="001400B8">
              <w:rPr>
                <w:sz w:val="20"/>
                <w:szCs w:val="20"/>
              </w:rPr>
              <w:fldChar w:fldCharType="begin">
                <w:ffData>
                  <w:name w:val=""/>
                  <w:enabled/>
                  <w:calcOnExit w:val="0"/>
                  <w:checkBox>
                    <w:size w:val="20"/>
                    <w:default w:val="0"/>
                  </w:checkBox>
                </w:ffData>
              </w:fldChar>
            </w:r>
            <w:r>
              <w:rPr>
                <w:sz w:val="20"/>
                <w:szCs w:val="20"/>
              </w:rPr>
              <w:instrText xml:space="preserve"> FORMCHECKBOX </w:instrText>
            </w:r>
            <w:r w:rsidR="009F58C0">
              <w:rPr>
                <w:sz w:val="20"/>
                <w:szCs w:val="20"/>
              </w:rPr>
            </w:r>
            <w:r w:rsidR="009F58C0">
              <w:rPr>
                <w:sz w:val="20"/>
                <w:szCs w:val="20"/>
              </w:rPr>
              <w:fldChar w:fldCharType="separate"/>
            </w:r>
            <w:r w:rsidR="001400B8">
              <w:rPr>
                <w:sz w:val="20"/>
                <w:szCs w:val="20"/>
              </w:rPr>
              <w:fldChar w:fldCharType="end"/>
            </w:r>
            <w:r>
              <w:t xml:space="preserve"> YES </w:t>
            </w:r>
          </w:p>
          <w:p w14:paraId="51C993D9" w14:textId="77777777" w:rsidR="006E1C90" w:rsidRDefault="006E1C90" w:rsidP="00F40F58">
            <w:pPr>
              <w:pStyle w:val="FormFieldCaption"/>
              <w:rPr>
                <w:i/>
                <w:iCs/>
              </w:rPr>
            </w:pPr>
            <w:r>
              <w:tab/>
            </w:r>
            <w:r>
              <w:rPr>
                <w:i/>
                <w:iCs/>
              </w:rPr>
              <w:t>(If “Yes,” state number and title)</w:t>
            </w:r>
          </w:p>
        </w:tc>
      </w:tr>
      <w:tr w:rsidR="006E1C90" w14:paraId="3306E97E" w14:textId="77777777" w:rsidTr="00B126BB">
        <w:trPr>
          <w:trHeight w:hRule="exact" w:val="346"/>
        </w:trPr>
        <w:tc>
          <w:tcPr>
            <w:tcW w:w="824" w:type="dxa"/>
            <w:gridSpan w:val="2"/>
            <w:tcBorders>
              <w:left w:val="single" w:sz="6" w:space="0" w:color="auto"/>
              <w:bottom w:val="single" w:sz="6" w:space="0" w:color="auto"/>
            </w:tcBorders>
          </w:tcPr>
          <w:p w14:paraId="6B9DB1F3"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14:paraId="1BC09C5C" w14:textId="77777777" w:rsidR="006E1C90" w:rsidRDefault="006E1C90" w:rsidP="00F40F58">
            <w:pPr>
              <w:pStyle w:val="DataField10pt"/>
              <w:rPr>
                <w:sz w:val="16"/>
                <w:szCs w:val="16"/>
              </w:rPr>
            </w:pPr>
          </w:p>
        </w:tc>
        <w:tc>
          <w:tcPr>
            <w:tcW w:w="459" w:type="dxa"/>
            <w:gridSpan w:val="2"/>
            <w:tcBorders>
              <w:bottom w:val="single" w:sz="6" w:space="0" w:color="auto"/>
            </w:tcBorders>
          </w:tcPr>
          <w:p w14:paraId="473B2A3F"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14:paraId="43D08EE6" w14:textId="77777777" w:rsidR="006E1C90" w:rsidRDefault="006E1C90" w:rsidP="00F40F58">
            <w:pPr>
              <w:pStyle w:val="DataField10pt"/>
              <w:rPr>
                <w:sz w:val="16"/>
                <w:szCs w:val="16"/>
              </w:rPr>
            </w:pPr>
          </w:p>
        </w:tc>
      </w:tr>
      <w:tr w:rsidR="006E1C90" w14:paraId="0AAE6E41" w14:textId="77777777"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2B385BBE" w14:textId="77777777"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14:paraId="2C24611D" w14:textId="77777777" w:rsidR="006E1C90" w:rsidRDefault="006E1C90" w:rsidP="0050789A">
            <w:pPr>
              <w:pStyle w:val="FormFieldCaption"/>
              <w:rPr>
                <w:b/>
                <w:bCs/>
              </w:rPr>
            </w:pPr>
            <w:r>
              <w:rPr>
                <w:b/>
                <w:bCs/>
              </w:rPr>
              <w:t xml:space="preserve">New Investigator    </w:t>
            </w:r>
            <w:bookmarkStart w:id="1" w:name="Check1"/>
            <w:r w:rsidR="001400B8">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9F58C0">
              <w:rPr>
                <w:b/>
                <w:bCs/>
                <w:sz w:val="20"/>
                <w:szCs w:val="20"/>
              </w:rPr>
            </w:r>
            <w:r w:rsidR="009F58C0">
              <w:rPr>
                <w:b/>
                <w:bCs/>
                <w:sz w:val="20"/>
                <w:szCs w:val="20"/>
              </w:rPr>
              <w:fldChar w:fldCharType="separate"/>
            </w:r>
            <w:r w:rsidR="001400B8">
              <w:rPr>
                <w:b/>
                <w:bCs/>
                <w:sz w:val="20"/>
                <w:szCs w:val="20"/>
              </w:rPr>
              <w:fldChar w:fldCharType="end"/>
            </w:r>
            <w:bookmarkEnd w:id="1"/>
            <w:r>
              <w:rPr>
                <w:b/>
                <w:bCs/>
              </w:rPr>
              <w:t xml:space="preserve"> No      </w:t>
            </w:r>
            <w:r w:rsidR="001400B8">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9F58C0">
              <w:rPr>
                <w:b/>
                <w:bCs/>
                <w:sz w:val="20"/>
                <w:szCs w:val="20"/>
              </w:rPr>
            </w:r>
            <w:r w:rsidR="009F58C0">
              <w:rPr>
                <w:b/>
                <w:bCs/>
                <w:sz w:val="20"/>
                <w:szCs w:val="20"/>
              </w:rPr>
              <w:fldChar w:fldCharType="separate"/>
            </w:r>
            <w:r w:rsidR="001400B8">
              <w:rPr>
                <w:b/>
                <w:bCs/>
                <w:sz w:val="20"/>
                <w:szCs w:val="20"/>
              </w:rPr>
              <w:fldChar w:fldCharType="end"/>
            </w:r>
            <w:r>
              <w:rPr>
                <w:b/>
                <w:bCs/>
              </w:rPr>
              <w:t xml:space="preserve"> Yes</w:t>
            </w:r>
          </w:p>
        </w:tc>
      </w:tr>
      <w:tr w:rsidR="006E1C90" w14:paraId="40203D8A" w14:textId="77777777" w:rsidTr="00B126BB">
        <w:trPr>
          <w:cantSplit/>
          <w:trHeight w:hRule="exact" w:val="242"/>
        </w:trPr>
        <w:tc>
          <w:tcPr>
            <w:tcW w:w="5775" w:type="dxa"/>
            <w:gridSpan w:val="12"/>
            <w:tcBorders>
              <w:top w:val="nil"/>
              <w:left w:val="single" w:sz="6" w:space="0" w:color="auto"/>
              <w:right w:val="single" w:sz="6" w:space="0" w:color="auto"/>
            </w:tcBorders>
          </w:tcPr>
          <w:p w14:paraId="60C8697C" w14:textId="77777777"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14:paraId="0383AAE5" w14:textId="77777777"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14:paraId="6D3FB56E" w14:textId="77777777" w:rsidR="006E1C90" w:rsidRDefault="006E1C90" w:rsidP="00F40F58">
            <w:pPr>
              <w:pStyle w:val="FormFieldCaption"/>
            </w:pPr>
            <w:r>
              <w:rPr>
                <w:rStyle w:val="FormFieldCaptionChar"/>
              </w:rPr>
              <w:t>3h.</w:t>
            </w:r>
            <w:r>
              <w:rPr>
                <w:rStyle w:val="FormFieldCaptionChar"/>
              </w:rPr>
              <w:tab/>
              <w:t xml:space="preserve"> </w:t>
            </w:r>
            <w:proofErr w:type="spellStart"/>
            <w:r>
              <w:rPr>
                <w:rStyle w:val="FormFieldCaptionChar"/>
              </w:rPr>
              <w:t>eRA</w:t>
            </w:r>
            <w:proofErr w:type="spellEnd"/>
            <w:r>
              <w:rPr>
                <w:rStyle w:val="FormFieldCaptionChar"/>
              </w:rPr>
              <w:t xml:space="preserve"> Commons User Name</w:t>
            </w:r>
          </w:p>
        </w:tc>
      </w:tr>
      <w:tr w:rsidR="006E1C90" w14:paraId="46E4E21F"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tcPr>
          <w:p w14:paraId="2FE5A549" w14:textId="77777777" w:rsidR="006E1C90" w:rsidRDefault="00F26CCF" w:rsidP="00F40F58">
            <w:pPr>
              <w:pStyle w:val="DataField10pt"/>
              <w:ind w:left="259"/>
              <w:rPr>
                <w:sz w:val="16"/>
                <w:szCs w:val="16"/>
              </w:rPr>
            </w:pPr>
            <w:r>
              <w:t>Thomas, Janine, A</w:t>
            </w:r>
          </w:p>
        </w:tc>
        <w:tc>
          <w:tcPr>
            <w:tcW w:w="773" w:type="dxa"/>
            <w:gridSpan w:val="3"/>
            <w:tcBorders>
              <w:left w:val="nil"/>
              <w:bottom w:val="single" w:sz="6" w:space="0" w:color="auto"/>
              <w:right w:val="nil"/>
            </w:tcBorders>
          </w:tcPr>
          <w:p w14:paraId="1802A64E" w14:textId="77777777"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14:paraId="38B2CE6F" w14:textId="77777777" w:rsidR="006E1C90" w:rsidRDefault="00CB1A14" w:rsidP="00F40F58">
            <w:pPr>
              <w:pStyle w:val="DataField10pt"/>
              <w:rPr>
                <w:sz w:val="16"/>
                <w:szCs w:val="16"/>
              </w:rPr>
            </w:pPr>
            <w:r>
              <w:t>B.A.</w:t>
            </w:r>
          </w:p>
        </w:tc>
        <w:tc>
          <w:tcPr>
            <w:tcW w:w="978" w:type="dxa"/>
            <w:gridSpan w:val="2"/>
            <w:tcBorders>
              <w:left w:val="nil"/>
              <w:bottom w:val="single" w:sz="6" w:space="0" w:color="auto"/>
              <w:right w:val="nil"/>
            </w:tcBorders>
          </w:tcPr>
          <w:p w14:paraId="3EA658D5" w14:textId="77777777"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14:paraId="0EAABB6C" w14:textId="77777777" w:rsidR="006E1C90" w:rsidRDefault="0050789A" w:rsidP="00F40F58">
            <w:pPr>
              <w:pStyle w:val="DataField10pt"/>
            </w:pPr>
            <w:r>
              <w:t xml:space="preserve">                </w:t>
            </w:r>
            <w:r w:rsidRPr="0050789A">
              <w:t>N/A</w:t>
            </w:r>
          </w:p>
        </w:tc>
      </w:tr>
      <w:tr w:rsidR="006E1C90" w14:paraId="48DDC4D8"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55C38877" w14:textId="77777777" w:rsidR="006E1C90" w:rsidRDefault="006E1C90" w:rsidP="00F40F58">
            <w:pPr>
              <w:pStyle w:val="FormFieldCaption"/>
            </w:pPr>
            <w:r>
              <w:t>3c.</w:t>
            </w:r>
            <w:r>
              <w:tab/>
              <w:t>POSITION TITLE</w:t>
            </w:r>
          </w:p>
          <w:p w14:paraId="495728D4" w14:textId="77777777"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14:paraId="2FC62090" w14:textId="77777777" w:rsidR="006E1C90" w:rsidRDefault="006E1C90" w:rsidP="00F40F58">
            <w:pPr>
              <w:pStyle w:val="FormFieldCaption"/>
            </w:pPr>
            <w:r>
              <w:t>3d.</w:t>
            </w:r>
            <w:r>
              <w:tab/>
              <w:t xml:space="preserve">MAILING ADDRESS  </w:t>
            </w:r>
            <w:r>
              <w:rPr>
                <w:i/>
                <w:iCs/>
              </w:rPr>
              <w:t>(Street, city, state, zip code)</w:t>
            </w:r>
          </w:p>
          <w:p w14:paraId="5EDBFC18" w14:textId="77777777" w:rsidR="006C1A66" w:rsidRDefault="006C1A66" w:rsidP="00F40F58">
            <w:pPr>
              <w:pStyle w:val="DataField10pt14ptspacing"/>
              <w:ind w:left="245"/>
            </w:pPr>
            <w:r>
              <w:t>401 Rosemont Ave.</w:t>
            </w:r>
          </w:p>
          <w:p w14:paraId="3862FF02" w14:textId="77777777" w:rsidR="006C1A66" w:rsidRDefault="006C1A66" w:rsidP="00F40F58">
            <w:pPr>
              <w:pStyle w:val="DataField10pt14ptspacing"/>
              <w:ind w:left="245"/>
            </w:pPr>
            <w:r>
              <w:t>Frederick, MD 21201</w:t>
            </w:r>
          </w:p>
        </w:tc>
      </w:tr>
      <w:tr w:rsidR="006E1C90" w14:paraId="4A8FF492"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7ED5797E" w14:textId="77777777" w:rsidR="006E1C90" w:rsidRDefault="006E1C90" w:rsidP="00F40F58">
            <w:pPr>
              <w:pStyle w:val="FormFieldCaption"/>
            </w:pPr>
            <w:r>
              <w:t>3e.</w:t>
            </w:r>
            <w:r>
              <w:tab/>
              <w:t>DEPARTMENT, SERVICE, LABORATORY, OR EQUIVALENT</w:t>
            </w:r>
          </w:p>
          <w:p w14:paraId="5EA2CD9C" w14:textId="77777777"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14:paraId="26B6B6CF" w14:textId="77777777" w:rsidR="006E1C90" w:rsidRDefault="006E1C90" w:rsidP="00F40F58">
            <w:pPr>
              <w:tabs>
                <w:tab w:val="left" w:pos="342"/>
              </w:tabs>
              <w:spacing w:before="20" w:after="20"/>
              <w:rPr>
                <w:rFonts w:ascii="Arial" w:hAnsi="Arial" w:cs="Arial"/>
                <w:sz w:val="20"/>
                <w:szCs w:val="20"/>
              </w:rPr>
            </w:pPr>
          </w:p>
        </w:tc>
      </w:tr>
      <w:tr w:rsidR="006E1C90" w14:paraId="17F1D93E"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0FA668EC" w14:textId="77777777" w:rsidR="006E1C90" w:rsidRDefault="006E1C90" w:rsidP="00F40F58">
            <w:pPr>
              <w:pStyle w:val="FormFieldCaption"/>
            </w:pPr>
            <w:r>
              <w:t>3f.</w:t>
            </w:r>
            <w:r>
              <w:tab/>
              <w:t>MAJOR SUBDIVISION</w:t>
            </w:r>
          </w:p>
          <w:p w14:paraId="7E13DE14" w14:textId="77777777"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14:paraId="5B3B95E2" w14:textId="77777777" w:rsidR="006E1C90" w:rsidRDefault="006E1C90" w:rsidP="00F40F58">
            <w:pPr>
              <w:tabs>
                <w:tab w:val="left" w:pos="342"/>
              </w:tabs>
              <w:spacing w:before="20" w:after="20"/>
              <w:rPr>
                <w:rFonts w:ascii="Arial" w:hAnsi="Arial" w:cs="Arial"/>
                <w:sz w:val="20"/>
                <w:szCs w:val="20"/>
              </w:rPr>
            </w:pPr>
          </w:p>
        </w:tc>
      </w:tr>
      <w:tr w:rsidR="006E1C90" w14:paraId="6737011E" w14:textId="77777777"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14:paraId="3427E6B5" w14:textId="77777777"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14:paraId="79CA76A8" w14:textId="77777777" w:rsidR="006E1C90" w:rsidRDefault="006E1C90" w:rsidP="00F40F58">
            <w:pPr>
              <w:pStyle w:val="FormFieldCaption"/>
              <w:rPr>
                <w:sz w:val="22"/>
                <w:szCs w:val="22"/>
              </w:rPr>
            </w:pPr>
            <w:r>
              <w:t xml:space="preserve">E-MAIL ADDRESS: </w:t>
            </w:r>
          </w:p>
        </w:tc>
      </w:tr>
      <w:tr w:rsidR="006E1C90" w14:paraId="378E8C41" w14:textId="77777777" w:rsidTr="00B126BB">
        <w:trPr>
          <w:cantSplit/>
          <w:trHeight w:hRule="exact" w:val="346"/>
        </w:trPr>
        <w:tc>
          <w:tcPr>
            <w:tcW w:w="554" w:type="dxa"/>
            <w:tcBorders>
              <w:left w:val="single" w:sz="6" w:space="0" w:color="auto"/>
              <w:bottom w:val="single" w:sz="6" w:space="0" w:color="auto"/>
            </w:tcBorders>
            <w:vAlign w:val="center"/>
          </w:tcPr>
          <w:p w14:paraId="4432BFEE" w14:textId="77777777" w:rsidR="006E1C90" w:rsidRDefault="006E1C90" w:rsidP="00F40F58">
            <w:pPr>
              <w:pStyle w:val="FormFieldCaption"/>
            </w:pPr>
            <w:r>
              <w:t>TEL:</w:t>
            </w:r>
          </w:p>
        </w:tc>
        <w:tc>
          <w:tcPr>
            <w:tcW w:w="2415" w:type="dxa"/>
            <w:gridSpan w:val="5"/>
            <w:tcBorders>
              <w:bottom w:val="single" w:sz="6" w:space="0" w:color="auto"/>
            </w:tcBorders>
            <w:tcMar>
              <w:top w:w="29" w:type="dxa"/>
            </w:tcMar>
          </w:tcPr>
          <w:p w14:paraId="69F9D3BE" w14:textId="77777777"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14:paraId="303D0866" w14:textId="77777777"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14:paraId="30780BDE" w14:textId="77777777"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14:paraId="086C2330" w14:textId="77777777" w:rsidR="006E1C90" w:rsidRDefault="00CB1A14" w:rsidP="00F40F58">
            <w:pPr>
              <w:pStyle w:val="DataField10pt"/>
            </w:pPr>
            <w:r>
              <w:t>jwincethomas@gmail.com</w:t>
            </w:r>
          </w:p>
        </w:tc>
      </w:tr>
      <w:tr w:rsidR="006E1C90" w14:paraId="556CEA9E" w14:textId="77777777" w:rsidTr="00B126BB">
        <w:trPr>
          <w:cantSplit/>
          <w:trHeight w:val="230"/>
        </w:trPr>
        <w:tc>
          <w:tcPr>
            <w:tcW w:w="3640" w:type="dxa"/>
            <w:gridSpan w:val="9"/>
            <w:tcBorders>
              <w:left w:val="single" w:sz="6" w:space="0" w:color="auto"/>
              <w:right w:val="single" w:sz="6" w:space="0" w:color="auto"/>
            </w:tcBorders>
            <w:vAlign w:val="center"/>
          </w:tcPr>
          <w:p w14:paraId="72A76CB5" w14:textId="77777777"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14:paraId="1C024674" w14:textId="77777777"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14:paraId="1E559CCB" w14:textId="77777777" w:rsidR="006E1C90" w:rsidRDefault="006E1C90" w:rsidP="00F40F58">
            <w:pPr>
              <w:pStyle w:val="FormFieldCaption"/>
            </w:pPr>
          </w:p>
        </w:tc>
      </w:tr>
      <w:tr w:rsidR="006E1C90" w14:paraId="58CAA6EA" w14:textId="77777777" w:rsidTr="00B126BB">
        <w:trPr>
          <w:cantSplit/>
          <w:trHeight w:val="288"/>
        </w:trPr>
        <w:tc>
          <w:tcPr>
            <w:tcW w:w="3640" w:type="dxa"/>
            <w:gridSpan w:val="9"/>
            <w:tcBorders>
              <w:left w:val="single" w:sz="6" w:space="0" w:color="auto"/>
              <w:right w:val="single" w:sz="6" w:space="0" w:color="auto"/>
            </w:tcBorders>
            <w:vAlign w:val="center"/>
          </w:tcPr>
          <w:p w14:paraId="4E718531" w14:textId="77777777" w:rsidR="006E1C90" w:rsidRDefault="006E1C90" w:rsidP="003C3DF1">
            <w:pPr>
              <w:pStyle w:val="FormFieldCaption"/>
            </w:pPr>
            <w:r>
              <w:t xml:space="preserve">      </w:t>
            </w:r>
            <w:r w:rsidR="00CB1A14">
              <w:rPr>
                <w:sz w:val="20"/>
                <w:szCs w:val="20"/>
              </w:rPr>
              <w:fldChar w:fldCharType="begin">
                <w:ffData>
                  <w:name w:val=""/>
                  <w:enabled/>
                  <w:calcOnExit w:val="0"/>
                  <w:checkBox>
                    <w:size w:val="20"/>
                    <w:default w:val="1"/>
                  </w:checkBox>
                </w:ffData>
              </w:fldChar>
            </w:r>
            <w:r w:rsidR="00CB1A14">
              <w:rPr>
                <w:sz w:val="20"/>
                <w:szCs w:val="20"/>
              </w:rPr>
              <w:instrText xml:space="preserve"> FORMCHECKBOX </w:instrText>
            </w:r>
            <w:r w:rsidR="009F58C0">
              <w:rPr>
                <w:sz w:val="20"/>
                <w:szCs w:val="20"/>
              </w:rPr>
            </w:r>
            <w:r w:rsidR="009F58C0">
              <w:rPr>
                <w:sz w:val="20"/>
                <w:szCs w:val="20"/>
              </w:rPr>
              <w:fldChar w:fldCharType="separate"/>
            </w:r>
            <w:r w:rsidR="00CB1A14">
              <w:rPr>
                <w:sz w:val="20"/>
                <w:szCs w:val="20"/>
              </w:rPr>
              <w:fldChar w:fldCharType="end"/>
            </w:r>
            <w:r>
              <w:t xml:space="preserve">  No  </w:t>
            </w:r>
            <w:r w:rsidR="001400B8">
              <w:rPr>
                <w:sz w:val="20"/>
                <w:szCs w:val="20"/>
              </w:rPr>
              <w:fldChar w:fldCharType="begin">
                <w:ffData>
                  <w:name w:val=""/>
                  <w:enabled/>
                  <w:calcOnExit w:val="0"/>
                  <w:checkBox>
                    <w:size w:val="20"/>
                    <w:default w:val="0"/>
                  </w:checkBox>
                </w:ffData>
              </w:fldChar>
            </w:r>
            <w:r>
              <w:rPr>
                <w:sz w:val="20"/>
                <w:szCs w:val="20"/>
              </w:rPr>
              <w:instrText xml:space="preserve"> FORMCHECKBOX </w:instrText>
            </w:r>
            <w:r w:rsidR="009F58C0">
              <w:rPr>
                <w:sz w:val="20"/>
                <w:szCs w:val="20"/>
              </w:rPr>
            </w:r>
            <w:r w:rsidR="009F58C0">
              <w:rPr>
                <w:sz w:val="20"/>
                <w:szCs w:val="20"/>
              </w:rPr>
              <w:fldChar w:fldCharType="separate"/>
            </w:r>
            <w:r w:rsidR="001400B8">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14:paraId="740F81D0" w14:textId="77777777"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14:paraId="11F400AD" w14:textId="77777777" w:rsidR="006E1C90" w:rsidRDefault="006E1C90" w:rsidP="00F40F58">
            <w:pPr>
              <w:pStyle w:val="DataField10pt"/>
            </w:pPr>
          </w:p>
        </w:tc>
      </w:tr>
      <w:tr w:rsidR="006E1C90" w:rsidRPr="00E352C5" w14:paraId="676F7FCD" w14:textId="77777777" w:rsidTr="00B126BB">
        <w:trPr>
          <w:cantSplit/>
          <w:trHeight w:val="230"/>
        </w:trPr>
        <w:tc>
          <w:tcPr>
            <w:tcW w:w="3640" w:type="dxa"/>
            <w:gridSpan w:val="9"/>
            <w:tcBorders>
              <w:top w:val="single" w:sz="6" w:space="0" w:color="auto"/>
              <w:left w:val="single" w:sz="6" w:space="0" w:color="auto"/>
              <w:right w:val="single" w:sz="6" w:space="0" w:color="auto"/>
            </w:tcBorders>
            <w:vAlign w:val="center"/>
          </w:tcPr>
          <w:p w14:paraId="71725671" w14:textId="77777777"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14:paraId="4A6B1B6B" w14:textId="77777777"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14:paraId="0A07C725" w14:textId="77777777" w:rsidR="006E1C90" w:rsidRPr="00E352C5" w:rsidRDefault="006E1C90" w:rsidP="00F40F58">
            <w:pPr>
              <w:pStyle w:val="FormFieldCaption"/>
            </w:pPr>
            <w:r w:rsidRPr="00E352C5">
              <w:t>4d.</w:t>
            </w:r>
            <w:r w:rsidRPr="00E352C5">
              <w:tab/>
              <w:t>NIH-defined Phase III Clinical Trial</w:t>
            </w:r>
          </w:p>
        </w:tc>
      </w:tr>
      <w:tr w:rsidR="006E1C90" w14:paraId="2EEFE1BE" w14:textId="77777777"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14:paraId="3B86BF81" w14:textId="77777777"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14:paraId="3B6D7E26" w14:textId="77777777" w:rsidR="006E1C90" w:rsidRDefault="00CB1A14" w:rsidP="00F40F58">
            <w:pPr>
              <w:pStyle w:val="FormFieldCaption"/>
            </w:pPr>
            <w:r>
              <w:fldChar w:fldCharType="begin">
                <w:ffData>
                  <w:name w:val=""/>
                  <w:enabled/>
                  <w:calcOnExit w:val="0"/>
                  <w:checkBox>
                    <w:size w:val="20"/>
                    <w:default w:val="1"/>
                  </w:checkBox>
                </w:ffData>
              </w:fldChar>
            </w:r>
            <w:r>
              <w:instrText xml:space="preserve"> FORMCHECKBOX </w:instrText>
            </w:r>
            <w:r w:rsidR="009F58C0">
              <w:fldChar w:fldCharType="separate"/>
            </w:r>
            <w:r>
              <w:fldChar w:fldCharType="end"/>
            </w:r>
            <w:r w:rsidR="006E1C90">
              <w:t xml:space="preserve">  </w:t>
            </w:r>
            <w:r w:rsidR="006E1C90" w:rsidRPr="00E352C5">
              <w:t>No</w:t>
            </w:r>
            <w:r w:rsidR="006E1C90">
              <w:t xml:space="preserve">    </w:t>
            </w:r>
            <w:r w:rsidR="001400B8">
              <w:fldChar w:fldCharType="begin">
                <w:ffData>
                  <w:name w:val=""/>
                  <w:enabled/>
                  <w:calcOnExit w:val="0"/>
                  <w:checkBox>
                    <w:size w:val="20"/>
                    <w:default w:val="0"/>
                  </w:checkBox>
                </w:ffData>
              </w:fldChar>
            </w:r>
            <w:r w:rsidR="006E1C90">
              <w:instrText xml:space="preserve"> FORMCHECKBOX </w:instrText>
            </w:r>
            <w:r w:rsidR="009F58C0">
              <w:fldChar w:fldCharType="separate"/>
            </w:r>
            <w:r w:rsidR="001400B8">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14:paraId="728D39D0" w14:textId="77777777" w:rsidR="006E1C90" w:rsidRDefault="006E1C90" w:rsidP="003C3DF1">
            <w:pPr>
              <w:pStyle w:val="FormFieldCaption"/>
            </w:pPr>
            <w:r>
              <w:rPr>
                <w:sz w:val="14"/>
                <w:szCs w:val="14"/>
              </w:rPr>
              <w:t xml:space="preserve">  </w:t>
            </w:r>
            <w:r w:rsidR="00CB1A14">
              <w:fldChar w:fldCharType="begin">
                <w:ffData>
                  <w:name w:val=""/>
                  <w:enabled/>
                  <w:calcOnExit w:val="0"/>
                  <w:checkBox>
                    <w:size w:val="20"/>
                    <w:default w:val="1"/>
                  </w:checkBox>
                </w:ffData>
              </w:fldChar>
            </w:r>
            <w:r w:rsidR="00CB1A14">
              <w:instrText xml:space="preserve"> FORMCHECKBOX </w:instrText>
            </w:r>
            <w:r w:rsidR="009F58C0">
              <w:fldChar w:fldCharType="separate"/>
            </w:r>
            <w:r w:rsidR="00CB1A14">
              <w:fldChar w:fldCharType="end"/>
            </w:r>
            <w:r>
              <w:rPr>
                <w:sz w:val="14"/>
                <w:szCs w:val="14"/>
              </w:rPr>
              <w:t xml:space="preserve">  </w:t>
            </w:r>
            <w:r w:rsidRPr="00E352C5">
              <w:t>No</w:t>
            </w:r>
            <w:r>
              <w:rPr>
                <w:sz w:val="14"/>
                <w:szCs w:val="14"/>
              </w:rPr>
              <w:t xml:space="preserve">    </w:t>
            </w:r>
            <w:r w:rsidR="001400B8">
              <w:rPr>
                <w:sz w:val="14"/>
                <w:szCs w:val="14"/>
              </w:rPr>
              <w:fldChar w:fldCharType="begin">
                <w:ffData>
                  <w:name w:val=""/>
                  <w:enabled/>
                  <w:calcOnExit w:val="0"/>
                  <w:checkBox>
                    <w:size w:val="20"/>
                    <w:default w:val="0"/>
                  </w:checkBox>
                </w:ffData>
              </w:fldChar>
            </w:r>
            <w:r>
              <w:rPr>
                <w:sz w:val="14"/>
                <w:szCs w:val="14"/>
              </w:rPr>
              <w:instrText xml:space="preserve"> FORMCHECKBOX </w:instrText>
            </w:r>
            <w:r w:rsidR="009F58C0">
              <w:rPr>
                <w:sz w:val="14"/>
                <w:szCs w:val="14"/>
              </w:rPr>
            </w:r>
            <w:r w:rsidR="009F58C0">
              <w:rPr>
                <w:sz w:val="14"/>
                <w:szCs w:val="14"/>
              </w:rPr>
              <w:fldChar w:fldCharType="separate"/>
            </w:r>
            <w:r w:rsidR="001400B8">
              <w:rPr>
                <w:sz w:val="14"/>
                <w:szCs w:val="14"/>
              </w:rPr>
              <w:fldChar w:fldCharType="end"/>
            </w:r>
            <w:r>
              <w:t xml:space="preserve">  </w:t>
            </w:r>
            <w:r w:rsidRPr="00E352C5">
              <w:t>Yes</w:t>
            </w:r>
          </w:p>
        </w:tc>
      </w:tr>
      <w:tr w:rsidR="006E1C90" w14:paraId="26449A83"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14:paraId="43B3EF32" w14:textId="476AA6F6" w:rsidR="006E1C90" w:rsidRDefault="006E1C90" w:rsidP="003C3DF1">
            <w:pPr>
              <w:pStyle w:val="FormFieldCaption"/>
            </w:pPr>
            <w:r>
              <w:t xml:space="preserve">5.  VERTEBRATE  ANIMALS     </w:t>
            </w:r>
            <w:r w:rsidR="001400B8">
              <w:fldChar w:fldCharType="begin">
                <w:ffData>
                  <w:name w:val=""/>
                  <w:enabled/>
                  <w:calcOnExit w:val="0"/>
                  <w:checkBox>
                    <w:size w:val="20"/>
                    <w:default w:val="0"/>
                  </w:checkBox>
                </w:ffData>
              </w:fldChar>
            </w:r>
            <w:r w:rsidR="003C3DF1">
              <w:instrText xml:space="preserve"> FORMCHECKBOX </w:instrText>
            </w:r>
            <w:r w:rsidR="009F58C0">
              <w:fldChar w:fldCharType="separate"/>
            </w:r>
            <w:r w:rsidR="001400B8">
              <w:fldChar w:fldCharType="end"/>
            </w:r>
            <w:r>
              <w:t xml:space="preserve">  No    </w:t>
            </w:r>
            <w:r w:rsidR="00A407DB">
              <w:fldChar w:fldCharType="begin">
                <w:ffData>
                  <w:name w:val=""/>
                  <w:enabled/>
                  <w:calcOnExit w:val="0"/>
                  <w:checkBox>
                    <w:size w:val="18"/>
                    <w:default w:val="1"/>
                  </w:checkBox>
                </w:ffData>
              </w:fldChar>
            </w:r>
            <w:r w:rsidR="00A407DB">
              <w:instrText xml:space="preserve"> FORMCHECKBOX </w:instrText>
            </w:r>
            <w:r w:rsidR="009F58C0">
              <w:fldChar w:fldCharType="separate"/>
            </w:r>
            <w:r w:rsidR="00A407DB">
              <w:fldChar w:fldCharType="end"/>
            </w:r>
            <w:r>
              <w:t xml:space="preserve">  Yes</w:t>
            </w:r>
          </w:p>
        </w:tc>
        <w:tc>
          <w:tcPr>
            <w:tcW w:w="2704" w:type="dxa"/>
            <w:gridSpan w:val="10"/>
            <w:tcBorders>
              <w:left w:val="nil"/>
              <w:bottom w:val="single" w:sz="4" w:space="0" w:color="auto"/>
            </w:tcBorders>
            <w:vAlign w:val="center"/>
          </w:tcPr>
          <w:p w14:paraId="68EC1B57" w14:textId="77777777"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14:paraId="44E1D210" w14:textId="77777777" w:rsidR="006E1C90" w:rsidRDefault="0050789A" w:rsidP="00F40F58">
            <w:pPr>
              <w:pStyle w:val="DataField10pt"/>
            </w:pPr>
            <w:r>
              <w:t xml:space="preserve">     </w:t>
            </w:r>
            <w:r w:rsidRPr="0050789A">
              <w:t>N/A</w:t>
            </w:r>
          </w:p>
        </w:tc>
      </w:tr>
      <w:tr w:rsidR="006E1C90" w14:paraId="2F53DCAD" w14:textId="77777777"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14:paraId="30E8603E" w14:textId="77777777" w:rsidR="006E1C90" w:rsidRDefault="006E1C90" w:rsidP="00F40F58">
            <w:pPr>
              <w:pStyle w:val="FormFieldCaption"/>
            </w:pPr>
            <w:r>
              <w:t>6.</w:t>
            </w:r>
            <w:r>
              <w:tab/>
              <w:t xml:space="preserve">DATES OF PROPOSED PERIOD OF </w:t>
            </w:r>
          </w:p>
          <w:p w14:paraId="5DC0FD65" w14:textId="77777777"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14:paraId="4FC5E17C" w14:textId="77777777" w:rsidR="006E1C90" w:rsidRDefault="006E1C90" w:rsidP="00F40F58">
            <w:pPr>
              <w:pStyle w:val="FormFieldCaption"/>
            </w:pPr>
            <w:r>
              <w:t>7.</w:t>
            </w:r>
            <w:r>
              <w:tab/>
              <w:t>COSTS REQUESTED FOR INITIAL</w:t>
            </w:r>
          </w:p>
          <w:p w14:paraId="75682B0F" w14:textId="77777777"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14:paraId="3848D68F" w14:textId="77777777" w:rsidR="006E1C90" w:rsidRDefault="006E1C90" w:rsidP="00F40F58">
            <w:pPr>
              <w:pStyle w:val="FormFieldCaption"/>
            </w:pPr>
            <w:r>
              <w:t>8.</w:t>
            </w:r>
            <w:r>
              <w:tab/>
              <w:t>COSTS REQUESTED FOR PROPOSED</w:t>
            </w:r>
          </w:p>
          <w:p w14:paraId="5D5C0C61" w14:textId="77777777" w:rsidR="006E1C90" w:rsidRDefault="006E1C90" w:rsidP="00F40F58">
            <w:pPr>
              <w:pStyle w:val="FormFieldCaption"/>
            </w:pPr>
            <w:r>
              <w:tab/>
              <w:t>PERIOD OF SUPPORT</w:t>
            </w:r>
          </w:p>
        </w:tc>
      </w:tr>
      <w:tr w:rsidR="006E1C90" w14:paraId="2647E69E" w14:textId="77777777" w:rsidTr="00B126BB">
        <w:trPr>
          <w:trHeight w:hRule="exact" w:val="259"/>
        </w:trPr>
        <w:tc>
          <w:tcPr>
            <w:tcW w:w="1851" w:type="dxa"/>
            <w:gridSpan w:val="4"/>
            <w:tcBorders>
              <w:top w:val="nil"/>
              <w:left w:val="single" w:sz="6" w:space="0" w:color="auto"/>
              <w:bottom w:val="nil"/>
              <w:right w:val="single" w:sz="6" w:space="0" w:color="auto"/>
            </w:tcBorders>
            <w:vAlign w:val="center"/>
          </w:tcPr>
          <w:p w14:paraId="3F45A0DB" w14:textId="77777777"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14:paraId="6D38BA63" w14:textId="77777777"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14:paraId="34535716" w14:textId="77777777"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14:paraId="7C40A8DA" w14:textId="77777777"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14:paraId="579AA66F" w14:textId="77777777"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14:paraId="62EFD83F" w14:textId="77777777" w:rsidR="006E1C90" w:rsidRDefault="006E1C90" w:rsidP="00F40F58">
            <w:pPr>
              <w:pStyle w:val="FormFieldCaption7pt"/>
            </w:pPr>
            <w:r>
              <w:t>8b.  Total Costs ($)</w:t>
            </w:r>
          </w:p>
        </w:tc>
      </w:tr>
      <w:tr w:rsidR="006E1C90" w14:paraId="3C3F1AD5" w14:textId="77777777"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14:paraId="2F670D4C" w14:textId="77777777" w:rsidR="006E1C90" w:rsidRDefault="00CB1A14" w:rsidP="00F40F58">
            <w:pPr>
              <w:pStyle w:val="DataField10pt"/>
              <w:jc w:val="center"/>
            </w:pPr>
            <w:r>
              <w:t>05/01/2019</w:t>
            </w:r>
          </w:p>
        </w:tc>
        <w:tc>
          <w:tcPr>
            <w:tcW w:w="2027" w:type="dxa"/>
            <w:gridSpan w:val="7"/>
            <w:tcBorders>
              <w:top w:val="nil"/>
              <w:left w:val="single" w:sz="6" w:space="0" w:color="auto"/>
              <w:bottom w:val="single" w:sz="6" w:space="0" w:color="auto"/>
              <w:right w:val="single" w:sz="6" w:space="0" w:color="auto"/>
            </w:tcBorders>
            <w:vAlign w:val="center"/>
          </w:tcPr>
          <w:p w14:paraId="1F75E48B" w14:textId="77777777" w:rsidR="006E1C90" w:rsidRDefault="00CB1A14" w:rsidP="00F40F58">
            <w:pPr>
              <w:pStyle w:val="DataField10pt"/>
              <w:jc w:val="center"/>
            </w:pPr>
            <w:r>
              <w:t>05/01/2022</w:t>
            </w:r>
          </w:p>
        </w:tc>
        <w:tc>
          <w:tcPr>
            <w:tcW w:w="1897" w:type="dxa"/>
            <w:tcBorders>
              <w:top w:val="nil"/>
              <w:left w:val="single" w:sz="6" w:space="0" w:color="auto"/>
              <w:bottom w:val="single" w:sz="6" w:space="0" w:color="auto"/>
              <w:right w:val="single" w:sz="6" w:space="0" w:color="auto"/>
            </w:tcBorders>
            <w:vAlign w:val="center"/>
          </w:tcPr>
          <w:p w14:paraId="08CD6A5D" w14:textId="77777777"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14:paraId="4B76184C" w14:textId="77777777"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14:paraId="0C8F0363" w14:textId="77777777"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14:paraId="6581B665" w14:textId="77777777" w:rsidR="006E1C90" w:rsidRDefault="006E1C90" w:rsidP="00F40F58">
            <w:pPr>
              <w:pStyle w:val="DataField10pt"/>
              <w:jc w:val="center"/>
            </w:pPr>
          </w:p>
        </w:tc>
      </w:tr>
      <w:tr w:rsidR="006E1C90" w14:paraId="1B6C4112" w14:textId="77777777" w:rsidTr="00B126BB">
        <w:trPr>
          <w:trHeight w:hRule="exact" w:val="230"/>
        </w:trPr>
        <w:tc>
          <w:tcPr>
            <w:tcW w:w="5775" w:type="dxa"/>
            <w:gridSpan w:val="12"/>
            <w:tcBorders>
              <w:top w:val="nil"/>
              <w:left w:val="single" w:sz="6" w:space="0" w:color="auto"/>
              <w:bottom w:val="nil"/>
              <w:right w:val="nil"/>
            </w:tcBorders>
            <w:vAlign w:val="center"/>
          </w:tcPr>
          <w:p w14:paraId="5BF5248F" w14:textId="77777777"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14:paraId="66887137" w14:textId="77777777" w:rsidR="006E1C90" w:rsidRDefault="006E1C90" w:rsidP="00F40F58">
            <w:pPr>
              <w:pStyle w:val="FormFieldCaption"/>
            </w:pPr>
            <w:r>
              <w:t>10.</w:t>
            </w:r>
            <w:r>
              <w:tab/>
              <w:t>TYPE OF ORGANIZATION</w:t>
            </w:r>
          </w:p>
        </w:tc>
      </w:tr>
      <w:tr w:rsidR="006E1C90" w14:paraId="7C8C0640" w14:textId="77777777" w:rsidTr="00B126BB">
        <w:trPr>
          <w:trHeight w:hRule="exact" w:val="346"/>
        </w:trPr>
        <w:tc>
          <w:tcPr>
            <w:tcW w:w="911" w:type="dxa"/>
            <w:gridSpan w:val="3"/>
            <w:tcBorders>
              <w:top w:val="nil"/>
              <w:left w:val="single" w:sz="6" w:space="0" w:color="auto"/>
              <w:bottom w:val="nil"/>
            </w:tcBorders>
          </w:tcPr>
          <w:p w14:paraId="23090D35" w14:textId="77777777" w:rsidR="006E1C90" w:rsidRDefault="006E1C90" w:rsidP="00F40F58">
            <w:pPr>
              <w:pStyle w:val="FormFieldCaption"/>
            </w:pPr>
            <w:r>
              <w:t>Name</w:t>
            </w:r>
          </w:p>
        </w:tc>
        <w:tc>
          <w:tcPr>
            <w:tcW w:w="4864" w:type="dxa"/>
            <w:gridSpan w:val="9"/>
            <w:tcBorders>
              <w:top w:val="nil"/>
              <w:right w:val="nil"/>
            </w:tcBorders>
          </w:tcPr>
          <w:p w14:paraId="2D4C708A" w14:textId="77777777" w:rsidR="006E1C90" w:rsidRDefault="00CB1A14" w:rsidP="00F40F58">
            <w:pPr>
              <w:pStyle w:val="DataField10pt"/>
              <w:rPr>
                <w:sz w:val="16"/>
                <w:szCs w:val="16"/>
              </w:rPr>
            </w:pPr>
            <w:r>
              <w:t>Janine Thomas</w:t>
            </w:r>
          </w:p>
        </w:tc>
        <w:tc>
          <w:tcPr>
            <w:tcW w:w="5025" w:type="dxa"/>
            <w:gridSpan w:val="16"/>
            <w:tcBorders>
              <w:top w:val="nil"/>
              <w:left w:val="single" w:sz="6" w:space="0" w:color="auto"/>
              <w:bottom w:val="nil"/>
              <w:right w:val="single" w:sz="6" w:space="0" w:color="auto"/>
            </w:tcBorders>
          </w:tcPr>
          <w:p w14:paraId="68862024"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1400B8">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9F58C0">
              <w:rPr>
                <w:rFonts w:ascii="Arial" w:hAnsi="Arial" w:cs="Arial"/>
                <w:sz w:val="20"/>
                <w:szCs w:val="20"/>
              </w:rPr>
            </w:r>
            <w:r w:rsidR="009F58C0">
              <w:rPr>
                <w:rFonts w:ascii="Arial" w:hAnsi="Arial" w:cs="Arial"/>
                <w:sz w:val="20"/>
                <w:szCs w:val="20"/>
              </w:rPr>
              <w:fldChar w:fldCharType="separate"/>
            </w:r>
            <w:r w:rsidR="001400B8">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1400B8">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sidR="001400B8">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1400B8">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sidR="001400B8">
              <w:rPr>
                <w:rFonts w:ascii="Arial" w:hAnsi="Arial" w:cs="Arial"/>
                <w:sz w:val="16"/>
                <w:szCs w:val="16"/>
              </w:rPr>
              <w:fldChar w:fldCharType="end"/>
            </w:r>
            <w:r>
              <w:rPr>
                <w:rFonts w:ascii="Arial" w:hAnsi="Arial" w:cs="Arial"/>
                <w:sz w:val="16"/>
                <w:szCs w:val="16"/>
              </w:rPr>
              <w:t xml:space="preserve">  Local</w:t>
            </w:r>
          </w:p>
        </w:tc>
      </w:tr>
      <w:tr w:rsidR="006E1C90" w14:paraId="1631C4C1" w14:textId="77777777" w:rsidTr="00B126BB">
        <w:trPr>
          <w:cantSplit/>
          <w:trHeight w:hRule="exact" w:val="317"/>
        </w:trPr>
        <w:tc>
          <w:tcPr>
            <w:tcW w:w="911" w:type="dxa"/>
            <w:gridSpan w:val="3"/>
            <w:vMerge w:val="restart"/>
            <w:tcBorders>
              <w:top w:val="nil"/>
              <w:left w:val="single" w:sz="6" w:space="0" w:color="auto"/>
            </w:tcBorders>
          </w:tcPr>
          <w:p w14:paraId="22D8CB26" w14:textId="77777777" w:rsidR="006E1C90" w:rsidRDefault="006E1C90" w:rsidP="00F40F58">
            <w:pPr>
              <w:pStyle w:val="FormFieldCaption"/>
            </w:pPr>
            <w:r>
              <w:t>Address</w:t>
            </w:r>
          </w:p>
        </w:tc>
        <w:tc>
          <w:tcPr>
            <w:tcW w:w="4864" w:type="dxa"/>
            <w:gridSpan w:val="9"/>
            <w:vMerge w:val="restart"/>
            <w:tcBorders>
              <w:right w:val="nil"/>
            </w:tcBorders>
          </w:tcPr>
          <w:p w14:paraId="71F63B0E" w14:textId="77777777" w:rsidR="006E1C90" w:rsidRDefault="006C1A66" w:rsidP="00F40F58">
            <w:pPr>
              <w:pStyle w:val="DataField10pt14ptspacing"/>
            </w:pPr>
            <w:r>
              <w:t>Department of Biology</w:t>
            </w:r>
          </w:p>
          <w:p w14:paraId="0E448884" w14:textId="77777777" w:rsidR="006C1A66" w:rsidRDefault="006C1A66" w:rsidP="00F40F58">
            <w:pPr>
              <w:pStyle w:val="DataField10pt14ptspacing"/>
            </w:pPr>
            <w:r>
              <w:t>Hood College</w:t>
            </w:r>
          </w:p>
          <w:p w14:paraId="7635F050" w14:textId="77777777" w:rsidR="006C1A66" w:rsidRDefault="006C1A66" w:rsidP="00F40F58">
            <w:pPr>
              <w:pStyle w:val="DataField10pt14ptspacing"/>
            </w:pPr>
            <w:r>
              <w:t>401 Rosemont Ave</w:t>
            </w:r>
          </w:p>
          <w:p w14:paraId="0E512E64" w14:textId="77777777" w:rsidR="006C1A66" w:rsidRDefault="006C1A66" w:rsidP="00F40F58">
            <w:pPr>
              <w:pStyle w:val="DataField10pt14ptspacing"/>
            </w:pPr>
            <w:r>
              <w:t>Frederick, MD 21701</w:t>
            </w:r>
          </w:p>
          <w:p w14:paraId="5B6D7995" w14:textId="77777777"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14:paraId="11DE3F5E" w14:textId="77777777"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1400B8">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sidR="001400B8">
              <w:rPr>
                <w:rFonts w:ascii="Arial" w:hAnsi="Arial" w:cs="Arial"/>
                <w:sz w:val="16"/>
                <w:szCs w:val="16"/>
              </w:rPr>
              <w:fldChar w:fldCharType="end"/>
            </w:r>
            <w:r>
              <w:rPr>
                <w:rFonts w:ascii="Arial" w:hAnsi="Arial" w:cs="Arial"/>
                <w:sz w:val="16"/>
                <w:szCs w:val="16"/>
              </w:rPr>
              <w:t xml:space="preserve">  Private Nonprofit</w:t>
            </w:r>
          </w:p>
        </w:tc>
      </w:tr>
      <w:tr w:rsidR="006E1C90" w14:paraId="697E6D01" w14:textId="77777777" w:rsidTr="00B126BB">
        <w:trPr>
          <w:cantSplit/>
          <w:trHeight w:hRule="exact" w:val="634"/>
        </w:trPr>
        <w:tc>
          <w:tcPr>
            <w:tcW w:w="911" w:type="dxa"/>
            <w:gridSpan w:val="3"/>
            <w:vMerge/>
            <w:tcBorders>
              <w:left w:val="single" w:sz="6" w:space="0" w:color="auto"/>
            </w:tcBorders>
          </w:tcPr>
          <w:p w14:paraId="0E55DE28" w14:textId="77777777"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14:paraId="0F38674C" w14:textId="77777777"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14:paraId="01DF7C05"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1400B8">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sidR="001400B8">
              <w:rPr>
                <w:rFonts w:ascii="Arial" w:hAnsi="Arial" w:cs="Arial"/>
                <w:sz w:val="16"/>
                <w:szCs w:val="16"/>
              </w:rPr>
              <w:fldChar w:fldCharType="end"/>
            </w:r>
            <w:r>
              <w:rPr>
                <w:rFonts w:ascii="Arial" w:hAnsi="Arial" w:cs="Arial"/>
                <w:sz w:val="16"/>
                <w:szCs w:val="16"/>
              </w:rPr>
              <w:t xml:space="preserve">  General       </w:t>
            </w:r>
            <w:r w:rsidR="001400B8">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sidR="001400B8">
              <w:rPr>
                <w:rFonts w:ascii="Arial" w:hAnsi="Arial" w:cs="Arial"/>
                <w:sz w:val="16"/>
                <w:szCs w:val="16"/>
              </w:rPr>
              <w:fldChar w:fldCharType="end"/>
            </w:r>
            <w:r>
              <w:rPr>
                <w:rFonts w:ascii="Arial" w:hAnsi="Arial" w:cs="Arial"/>
                <w:sz w:val="16"/>
                <w:szCs w:val="16"/>
              </w:rPr>
              <w:t xml:space="preserve">  Small Business </w:t>
            </w:r>
          </w:p>
          <w:p w14:paraId="75A58223" w14:textId="77777777" w:rsidR="006E1C90" w:rsidRDefault="001400B8"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9F58C0">
              <w:rPr>
                <w:rFonts w:ascii="Arial" w:hAnsi="Arial" w:cs="Arial"/>
                <w:sz w:val="16"/>
                <w:szCs w:val="16"/>
              </w:rPr>
            </w:r>
            <w:r w:rsidR="009F58C0">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14:paraId="44F80A18" w14:textId="77777777" w:rsidTr="00B126BB">
        <w:trPr>
          <w:cantSplit/>
          <w:trHeight w:hRule="exact" w:val="490"/>
        </w:trPr>
        <w:tc>
          <w:tcPr>
            <w:tcW w:w="911" w:type="dxa"/>
            <w:gridSpan w:val="3"/>
            <w:vMerge/>
            <w:tcBorders>
              <w:left w:val="single" w:sz="6" w:space="0" w:color="auto"/>
            </w:tcBorders>
          </w:tcPr>
          <w:p w14:paraId="3228ACAF" w14:textId="77777777" w:rsidR="006E1C90" w:rsidRDefault="006E1C90" w:rsidP="00F40F58">
            <w:pPr>
              <w:pStyle w:val="FormFieldCaption"/>
            </w:pPr>
          </w:p>
        </w:tc>
        <w:tc>
          <w:tcPr>
            <w:tcW w:w="4864" w:type="dxa"/>
            <w:gridSpan w:val="9"/>
            <w:vMerge/>
            <w:tcBorders>
              <w:right w:val="single" w:sz="6" w:space="0" w:color="auto"/>
            </w:tcBorders>
          </w:tcPr>
          <w:p w14:paraId="5D758FF0" w14:textId="77777777"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14:paraId="021FC647" w14:textId="77777777" w:rsidR="006E1C90" w:rsidRDefault="006E1C90" w:rsidP="00F40F58">
            <w:pPr>
              <w:pStyle w:val="FormFieldCaption"/>
            </w:pPr>
            <w:r>
              <w:t>11.  ENTITY IDENTIFICATION NUMBER</w:t>
            </w:r>
          </w:p>
          <w:p w14:paraId="18064E56" w14:textId="77777777" w:rsidR="006E1C90" w:rsidRDefault="006E1C90" w:rsidP="00F40F58">
            <w:pPr>
              <w:pStyle w:val="DataField10pt"/>
            </w:pPr>
          </w:p>
        </w:tc>
      </w:tr>
      <w:tr w:rsidR="006E1C90" w14:paraId="623979A5" w14:textId="77777777" w:rsidTr="00B126BB">
        <w:trPr>
          <w:cantSplit/>
          <w:trHeight w:hRule="exact" w:val="346"/>
        </w:trPr>
        <w:tc>
          <w:tcPr>
            <w:tcW w:w="911" w:type="dxa"/>
            <w:gridSpan w:val="3"/>
            <w:vMerge/>
            <w:tcBorders>
              <w:left w:val="single" w:sz="6" w:space="0" w:color="auto"/>
              <w:bottom w:val="single" w:sz="6" w:space="0" w:color="auto"/>
            </w:tcBorders>
          </w:tcPr>
          <w:p w14:paraId="7AA804D2" w14:textId="77777777" w:rsidR="006E1C90" w:rsidRDefault="006E1C90" w:rsidP="00F40F58">
            <w:pPr>
              <w:pStyle w:val="FormFieldCaption"/>
              <w:rPr>
                <w:sz w:val="20"/>
                <w:szCs w:val="20"/>
              </w:rPr>
            </w:pPr>
          </w:p>
        </w:tc>
        <w:tc>
          <w:tcPr>
            <w:tcW w:w="4864" w:type="dxa"/>
            <w:gridSpan w:val="9"/>
            <w:vMerge/>
            <w:tcBorders>
              <w:bottom w:val="single" w:sz="6" w:space="0" w:color="auto"/>
            </w:tcBorders>
          </w:tcPr>
          <w:p w14:paraId="1ACDDEC8" w14:textId="77777777"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14:paraId="66E8671C" w14:textId="77777777"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14:paraId="7CC88FCF" w14:textId="77777777"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14:paraId="3541F4F5" w14:textId="77777777"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14:paraId="3E5F1F1D" w14:textId="77777777" w:rsidR="006E1C90" w:rsidRDefault="0050789A" w:rsidP="00F40F58">
            <w:pPr>
              <w:pStyle w:val="DataField10pt"/>
            </w:pPr>
            <w:r>
              <w:t xml:space="preserve">    </w:t>
            </w:r>
            <w:r w:rsidRPr="0050789A">
              <w:t>N/A</w:t>
            </w:r>
          </w:p>
        </w:tc>
      </w:tr>
      <w:tr w:rsidR="006E1C90" w14:paraId="1F1D6209" w14:textId="77777777" w:rsidTr="00B126BB">
        <w:trPr>
          <w:trHeight w:hRule="exact" w:val="230"/>
        </w:trPr>
        <w:tc>
          <w:tcPr>
            <w:tcW w:w="5775" w:type="dxa"/>
            <w:gridSpan w:val="12"/>
            <w:tcBorders>
              <w:top w:val="single" w:sz="6" w:space="0" w:color="auto"/>
              <w:left w:val="single" w:sz="6" w:space="0" w:color="auto"/>
              <w:bottom w:val="nil"/>
              <w:right w:val="nil"/>
            </w:tcBorders>
            <w:vAlign w:val="center"/>
          </w:tcPr>
          <w:p w14:paraId="51FC8E2D" w14:textId="77777777"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14:paraId="60E72904" w14:textId="77777777" w:rsidR="006E1C90" w:rsidRDefault="006E1C90" w:rsidP="00F40F58">
            <w:pPr>
              <w:pStyle w:val="FormFieldCaption"/>
            </w:pPr>
            <w:r>
              <w:t>13.</w:t>
            </w:r>
            <w:r>
              <w:tab/>
              <w:t>OFFICIAL SIGNING FOR APPLICANT ORGANIZATION</w:t>
            </w:r>
          </w:p>
        </w:tc>
      </w:tr>
      <w:tr w:rsidR="006E1C90" w14:paraId="0A45C047" w14:textId="77777777" w:rsidTr="00B126BB">
        <w:trPr>
          <w:trHeight w:hRule="exact" w:val="346"/>
        </w:trPr>
        <w:tc>
          <w:tcPr>
            <w:tcW w:w="911" w:type="dxa"/>
            <w:gridSpan w:val="3"/>
            <w:tcBorders>
              <w:top w:val="nil"/>
              <w:left w:val="single" w:sz="6" w:space="0" w:color="auto"/>
              <w:bottom w:val="nil"/>
            </w:tcBorders>
          </w:tcPr>
          <w:p w14:paraId="4546B61B" w14:textId="77777777" w:rsidR="006E1C90" w:rsidRDefault="006E1C90" w:rsidP="00F40F58">
            <w:pPr>
              <w:pStyle w:val="FormFieldCaption"/>
            </w:pPr>
            <w:r>
              <w:t>Name</w:t>
            </w:r>
          </w:p>
        </w:tc>
        <w:tc>
          <w:tcPr>
            <w:tcW w:w="4864" w:type="dxa"/>
            <w:gridSpan w:val="9"/>
            <w:tcBorders>
              <w:top w:val="nil"/>
              <w:right w:val="nil"/>
            </w:tcBorders>
          </w:tcPr>
          <w:p w14:paraId="44C5048C" w14:textId="77777777" w:rsidR="006E1C90" w:rsidRDefault="00CB1A14" w:rsidP="00F40F58">
            <w:pPr>
              <w:pStyle w:val="DataField10pt"/>
              <w:rPr>
                <w:sz w:val="16"/>
                <w:szCs w:val="16"/>
              </w:rPr>
            </w:pPr>
            <w:r>
              <w:t>Janine Thomas</w:t>
            </w:r>
          </w:p>
        </w:tc>
        <w:tc>
          <w:tcPr>
            <w:tcW w:w="724" w:type="dxa"/>
            <w:gridSpan w:val="2"/>
            <w:tcBorders>
              <w:top w:val="nil"/>
              <w:left w:val="single" w:sz="6" w:space="0" w:color="auto"/>
              <w:bottom w:val="nil"/>
            </w:tcBorders>
          </w:tcPr>
          <w:p w14:paraId="554C476C" w14:textId="77777777" w:rsidR="006E1C90" w:rsidRDefault="006E1C90" w:rsidP="00F40F58">
            <w:pPr>
              <w:pStyle w:val="FormFieldCaption"/>
            </w:pPr>
            <w:r>
              <w:t>Name</w:t>
            </w:r>
          </w:p>
        </w:tc>
        <w:tc>
          <w:tcPr>
            <w:tcW w:w="4301" w:type="dxa"/>
            <w:gridSpan w:val="14"/>
            <w:tcBorders>
              <w:top w:val="nil"/>
              <w:right w:val="single" w:sz="6" w:space="0" w:color="auto"/>
            </w:tcBorders>
          </w:tcPr>
          <w:p w14:paraId="6A5CEEE5" w14:textId="77777777" w:rsidR="006E1C90" w:rsidRDefault="00CB1A14" w:rsidP="00F40F58">
            <w:pPr>
              <w:pStyle w:val="DataField10pt"/>
              <w:rPr>
                <w:sz w:val="16"/>
                <w:szCs w:val="16"/>
              </w:rPr>
            </w:pPr>
            <w:r>
              <w:t>Janine Thomas</w:t>
            </w:r>
          </w:p>
        </w:tc>
      </w:tr>
      <w:tr w:rsidR="006E1C90" w14:paraId="6C16E565" w14:textId="77777777" w:rsidTr="00B126BB">
        <w:trPr>
          <w:trHeight w:hRule="exact" w:val="346"/>
        </w:trPr>
        <w:tc>
          <w:tcPr>
            <w:tcW w:w="911" w:type="dxa"/>
            <w:gridSpan w:val="3"/>
            <w:tcBorders>
              <w:top w:val="nil"/>
              <w:left w:val="single" w:sz="6" w:space="0" w:color="auto"/>
              <w:bottom w:val="nil"/>
            </w:tcBorders>
          </w:tcPr>
          <w:p w14:paraId="30EE2BA7" w14:textId="77777777" w:rsidR="006E1C90" w:rsidRDefault="006E1C90" w:rsidP="00F40F58">
            <w:pPr>
              <w:pStyle w:val="FormFieldCaption"/>
            </w:pPr>
            <w:r>
              <w:t>Title</w:t>
            </w:r>
          </w:p>
        </w:tc>
        <w:tc>
          <w:tcPr>
            <w:tcW w:w="4864" w:type="dxa"/>
            <w:gridSpan w:val="9"/>
            <w:tcBorders>
              <w:top w:val="nil"/>
              <w:right w:val="nil"/>
            </w:tcBorders>
          </w:tcPr>
          <w:p w14:paraId="3C0D6090" w14:textId="77777777"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14:paraId="683E454F" w14:textId="77777777" w:rsidR="006E1C90" w:rsidRDefault="006E1C90" w:rsidP="00F40F58">
            <w:pPr>
              <w:pStyle w:val="FormFieldCaption"/>
            </w:pPr>
            <w:r>
              <w:t xml:space="preserve">Title </w:t>
            </w:r>
          </w:p>
        </w:tc>
        <w:tc>
          <w:tcPr>
            <w:tcW w:w="4301" w:type="dxa"/>
            <w:gridSpan w:val="14"/>
            <w:tcBorders>
              <w:top w:val="nil"/>
              <w:right w:val="single" w:sz="6" w:space="0" w:color="auto"/>
            </w:tcBorders>
          </w:tcPr>
          <w:p w14:paraId="37F5CF1A" w14:textId="77777777" w:rsidR="006E1C90" w:rsidRDefault="006C1A66" w:rsidP="00F40F58">
            <w:pPr>
              <w:pStyle w:val="DataField10pt"/>
              <w:rPr>
                <w:sz w:val="16"/>
                <w:szCs w:val="16"/>
              </w:rPr>
            </w:pPr>
            <w:r>
              <w:t>Graduate Student</w:t>
            </w:r>
          </w:p>
        </w:tc>
      </w:tr>
      <w:tr w:rsidR="006E1C90" w14:paraId="7482F265" w14:textId="77777777" w:rsidTr="00B126BB">
        <w:trPr>
          <w:cantSplit/>
          <w:trHeight w:hRule="exact" w:val="950"/>
        </w:trPr>
        <w:tc>
          <w:tcPr>
            <w:tcW w:w="911" w:type="dxa"/>
            <w:gridSpan w:val="3"/>
            <w:tcBorders>
              <w:top w:val="nil"/>
              <w:left w:val="single" w:sz="6" w:space="0" w:color="auto"/>
              <w:bottom w:val="nil"/>
            </w:tcBorders>
          </w:tcPr>
          <w:p w14:paraId="456B426F" w14:textId="77777777" w:rsidR="006E1C90" w:rsidRDefault="006E1C90" w:rsidP="00F40F58">
            <w:pPr>
              <w:pStyle w:val="FormFieldCaption"/>
              <w:rPr>
                <w:sz w:val="20"/>
                <w:szCs w:val="20"/>
              </w:rPr>
            </w:pPr>
            <w:r>
              <w:t>Address</w:t>
            </w:r>
          </w:p>
        </w:tc>
        <w:tc>
          <w:tcPr>
            <w:tcW w:w="4864" w:type="dxa"/>
            <w:gridSpan w:val="9"/>
            <w:tcBorders>
              <w:top w:val="nil"/>
              <w:bottom w:val="nil"/>
              <w:right w:val="nil"/>
            </w:tcBorders>
          </w:tcPr>
          <w:p w14:paraId="3EE08825" w14:textId="77777777" w:rsidR="006C1A66" w:rsidRDefault="006C1A66" w:rsidP="006C1A66">
            <w:pPr>
              <w:pStyle w:val="DataField10pt14ptspacing"/>
            </w:pPr>
            <w:r>
              <w:t>Hood College</w:t>
            </w:r>
          </w:p>
          <w:p w14:paraId="46D3DBE4" w14:textId="77777777" w:rsidR="006C1A66" w:rsidRDefault="006C1A66" w:rsidP="006C1A66">
            <w:pPr>
              <w:pStyle w:val="DataField10pt14ptspacing"/>
            </w:pPr>
            <w:r>
              <w:t>401 Rosemont Ave</w:t>
            </w:r>
          </w:p>
          <w:p w14:paraId="48A79B9C" w14:textId="77777777"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14:paraId="61098B15" w14:textId="77777777"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14:paraId="4629958C" w14:textId="77777777" w:rsidR="006E1C90" w:rsidRDefault="006C1A66" w:rsidP="00F40F58">
            <w:pPr>
              <w:pStyle w:val="DataField10pt14ptspacing"/>
            </w:pPr>
            <w:r>
              <w:t>Hood College</w:t>
            </w:r>
          </w:p>
          <w:p w14:paraId="445AEB6F" w14:textId="77777777" w:rsidR="006C1A66" w:rsidRDefault="006C1A66" w:rsidP="00F40F58">
            <w:pPr>
              <w:pStyle w:val="DataField10pt14ptspacing"/>
            </w:pPr>
            <w:r>
              <w:t>401 Rosemont Ave</w:t>
            </w:r>
          </w:p>
          <w:p w14:paraId="6F06D76A" w14:textId="77777777" w:rsidR="006C1A66" w:rsidRPr="006C1A66" w:rsidRDefault="006C1A66" w:rsidP="00F40F58">
            <w:pPr>
              <w:pStyle w:val="DataField10pt14ptspacing"/>
            </w:pPr>
            <w:r>
              <w:t>Frederick, MD 21701</w:t>
            </w:r>
          </w:p>
        </w:tc>
      </w:tr>
      <w:tr w:rsidR="006E1C90" w14:paraId="327457AE" w14:textId="77777777" w:rsidTr="00B126BB">
        <w:trPr>
          <w:trHeight w:hRule="exact" w:val="346"/>
        </w:trPr>
        <w:tc>
          <w:tcPr>
            <w:tcW w:w="554" w:type="dxa"/>
            <w:tcBorders>
              <w:top w:val="nil"/>
              <w:left w:val="single" w:sz="4" w:space="0" w:color="auto"/>
              <w:bottom w:val="nil"/>
            </w:tcBorders>
            <w:vAlign w:val="center"/>
          </w:tcPr>
          <w:p w14:paraId="5E99F451" w14:textId="77777777" w:rsidR="006E1C90" w:rsidRDefault="006E1C90" w:rsidP="00F40F58">
            <w:pPr>
              <w:pStyle w:val="FormFieldCaption"/>
            </w:pPr>
            <w:r>
              <w:t>Tel:</w:t>
            </w:r>
          </w:p>
        </w:tc>
        <w:tc>
          <w:tcPr>
            <w:tcW w:w="2694" w:type="dxa"/>
            <w:gridSpan w:val="6"/>
            <w:tcBorders>
              <w:top w:val="nil"/>
              <w:bottom w:val="nil"/>
              <w:right w:val="nil"/>
            </w:tcBorders>
            <w:vAlign w:val="center"/>
          </w:tcPr>
          <w:p w14:paraId="533EA95B" w14:textId="77777777"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14:paraId="25F3F169" w14:textId="77777777"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14:paraId="1A810B75" w14:textId="77777777"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14:paraId="63A157D3" w14:textId="77777777" w:rsidR="006E1C90" w:rsidRDefault="006E1C90" w:rsidP="00F40F58">
            <w:pPr>
              <w:pStyle w:val="FormFieldCaption"/>
              <w:rPr>
                <w:sz w:val="14"/>
                <w:szCs w:val="14"/>
              </w:rPr>
            </w:pPr>
            <w:r>
              <w:t>Tel:</w:t>
            </w:r>
          </w:p>
        </w:tc>
        <w:tc>
          <w:tcPr>
            <w:tcW w:w="2337" w:type="dxa"/>
            <w:gridSpan w:val="10"/>
            <w:tcBorders>
              <w:top w:val="nil"/>
              <w:right w:val="nil"/>
            </w:tcBorders>
            <w:vAlign w:val="center"/>
          </w:tcPr>
          <w:p w14:paraId="3FB32F11" w14:textId="77777777"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14:paraId="58216ADA" w14:textId="77777777"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14:paraId="150D1892" w14:textId="77777777" w:rsidR="006E1C90" w:rsidRDefault="003A6626" w:rsidP="00F40F58">
            <w:pPr>
              <w:pStyle w:val="DataField10pt"/>
              <w:rPr>
                <w:sz w:val="14"/>
                <w:szCs w:val="14"/>
              </w:rPr>
            </w:pPr>
            <w:r>
              <w:t>N/A</w:t>
            </w:r>
          </w:p>
        </w:tc>
      </w:tr>
      <w:tr w:rsidR="006E1C90" w14:paraId="2474AC45" w14:textId="77777777" w:rsidTr="00B126BB">
        <w:trPr>
          <w:trHeight w:hRule="exact" w:val="346"/>
        </w:trPr>
        <w:tc>
          <w:tcPr>
            <w:tcW w:w="911" w:type="dxa"/>
            <w:gridSpan w:val="3"/>
            <w:tcBorders>
              <w:top w:val="nil"/>
              <w:left w:val="single" w:sz="6" w:space="0" w:color="auto"/>
              <w:bottom w:val="nil"/>
            </w:tcBorders>
            <w:vAlign w:val="center"/>
          </w:tcPr>
          <w:p w14:paraId="3454825B" w14:textId="77777777"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14:paraId="2919B63A" w14:textId="77777777" w:rsidR="006E1C90" w:rsidRDefault="00CB1A14" w:rsidP="00F40F58">
            <w:pPr>
              <w:pStyle w:val="DataField10pt"/>
              <w:rPr>
                <w:sz w:val="16"/>
                <w:szCs w:val="16"/>
              </w:rPr>
            </w:pPr>
            <w:r>
              <w:t>jwincethomas@gmail.com</w:t>
            </w:r>
          </w:p>
        </w:tc>
        <w:tc>
          <w:tcPr>
            <w:tcW w:w="724" w:type="dxa"/>
            <w:gridSpan w:val="2"/>
            <w:tcBorders>
              <w:top w:val="nil"/>
              <w:left w:val="single" w:sz="6" w:space="0" w:color="auto"/>
              <w:bottom w:val="nil"/>
            </w:tcBorders>
            <w:vAlign w:val="center"/>
          </w:tcPr>
          <w:p w14:paraId="5A708864" w14:textId="77777777"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14:paraId="2A2D3C72" w14:textId="77777777" w:rsidR="006E1C90" w:rsidRDefault="00CB1A14" w:rsidP="00F40F58">
            <w:pPr>
              <w:pStyle w:val="DataField10pt"/>
              <w:rPr>
                <w:sz w:val="16"/>
                <w:szCs w:val="16"/>
              </w:rPr>
            </w:pPr>
            <w:r>
              <w:t>jwincethomas@gamil.com</w:t>
            </w:r>
          </w:p>
        </w:tc>
      </w:tr>
      <w:tr w:rsidR="006E1C90" w14:paraId="3C1F9C55" w14:textId="77777777"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14:paraId="2B019827" w14:textId="77777777"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14:paraId="7736D5C6" w14:textId="77777777" w:rsidR="006E1C90" w:rsidRDefault="006E1C90" w:rsidP="00F40F58">
            <w:pPr>
              <w:pStyle w:val="FormFieldCaption"/>
            </w:pPr>
            <w:r>
              <w:t>SIGNATURE OF OFFICIAL NAMED IN 13.</w:t>
            </w:r>
          </w:p>
          <w:p w14:paraId="0DB40352" w14:textId="77777777" w:rsidR="006E1C90" w:rsidRDefault="006E1C90" w:rsidP="00F40F58">
            <w:pPr>
              <w:pStyle w:val="FormFieldCaption"/>
              <w:rPr>
                <w:i/>
                <w:iCs/>
              </w:rPr>
            </w:pPr>
            <w:r>
              <w:rPr>
                <w:i/>
                <w:iCs/>
              </w:rPr>
              <w:t>(In ink. “Per” signature not acceptable.)</w:t>
            </w:r>
          </w:p>
          <w:p w14:paraId="4DF013F7" w14:textId="77777777" w:rsidR="0050789A" w:rsidRDefault="0050789A" w:rsidP="00F40F58">
            <w:pPr>
              <w:pStyle w:val="FormFieldCaption"/>
              <w:rPr>
                <w:i/>
                <w:iCs/>
              </w:rPr>
            </w:pPr>
          </w:p>
          <w:p w14:paraId="0E3AC6E5" w14:textId="77777777" w:rsidR="0050789A" w:rsidRPr="00267722" w:rsidRDefault="0050789A" w:rsidP="00587607">
            <w:pPr>
              <w:pStyle w:val="FormFieldCaption"/>
              <w:rPr>
                <w:iCs/>
                <w:sz w:val="20"/>
                <w:szCs w:val="20"/>
              </w:rPr>
            </w:pPr>
            <w:r>
              <w:rPr>
                <w:i/>
                <w:iCs/>
              </w:rPr>
              <w:t xml:space="preserve">                              </w:t>
            </w:r>
            <w:r w:rsidR="00587607">
              <w:rPr>
                <w:sz w:val="20"/>
                <w:szCs w:val="20"/>
              </w:rPr>
              <w:t>Janine Thomas</w:t>
            </w:r>
          </w:p>
        </w:tc>
        <w:tc>
          <w:tcPr>
            <w:tcW w:w="1189" w:type="dxa"/>
            <w:tcBorders>
              <w:top w:val="single" w:sz="6" w:space="0" w:color="auto"/>
              <w:left w:val="single" w:sz="6" w:space="0" w:color="auto"/>
              <w:bottom w:val="single" w:sz="6" w:space="0" w:color="auto"/>
              <w:right w:val="single" w:sz="6" w:space="0" w:color="auto"/>
            </w:tcBorders>
            <w:tcMar>
              <w:top w:w="0" w:type="dxa"/>
            </w:tcMar>
          </w:tcPr>
          <w:p w14:paraId="7FED02B3" w14:textId="77777777" w:rsidR="006E1C90" w:rsidRDefault="006E1C90" w:rsidP="00F40F58">
            <w:pPr>
              <w:pStyle w:val="FormFieldCaption"/>
            </w:pPr>
            <w:r>
              <w:t>DATE</w:t>
            </w:r>
          </w:p>
          <w:p w14:paraId="428D801E" w14:textId="77777777" w:rsidR="006E1C90" w:rsidRDefault="006E1C90" w:rsidP="00F40F58">
            <w:pPr>
              <w:pStyle w:val="FormFieldCaption"/>
            </w:pPr>
          </w:p>
          <w:p w14:paraId="4978D8BD" w14:textId="77777777" w:rsidR="006E1C90" w:rsidRDefault="001400B8" w:rsidP="00F40F58">
            <w:pPr>
              <w:pStyle w:val="DataField10pt"/>
            </w:pPr>
            <w:r>
              <w:fldChar w:fldCharType="begin">
                <w:ffData>
                  <w:name w:val=""/>
                  <w:enabled/>
                  <w:calcOnExit w:val="0"/>
                  <w:textInput/>
                </w:ffData>
              </w:fldChar>
            </w:r>
            <w:r w:rsidR="00B841CF">
              <w:instrText xml:space="preserve"> FORMTEXT </w:instrText>
            </w:r>
            <w:r>
              <w:fldChar w:fldCharType="separate"/>
            </w:r>
            <w:r w:rsidR="00B841CF">
              <w:rPr>
                <w:noProof/>
              </w:rPr>
              <w:t> </w:t>
            </w:r>
            <w:r w:rsidR="00B841CF">
              <w:rPr>
                <w:noProof/>
              </w:rPr>
              <w:t> </w:t>
            </w:r>
            <w:r w:rsidR="00B841CF">
              <w:rPr>
                <w:noProof/>
              </w:rPr>
              <w:t> </w:t>
            </w:r>
            <w:r w:rsidR="00B841CF">
              <w:rPr>
                <w:noProof/>
              </w:rPr>
              <w:t> </w:t>
            </w:r>
            <w:r w:rsidR="00B841CF">
              <w:rPr>
                <w:noProof/>
              </w:rPr>
              <w:t> </w:t>
            </w:r>
            <w:r>
              <w:fldChar w:fldCharType="end"/>
            </w:r>
          </w:p>
        </w:tc>
      </w:tr>
    </w:tbl>
    <w:p w14:paraId="23BD4245" w14:textId="77777777"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14:paraId="2EA41F4B" w14:textId="77777777" w:rsidR="006E1C90" w:rsidRDefault="006E1C90" w:rsidP="006E1C90">
      <w:pPr>
        <w:pStyle w:val="PIHeader"/>
        <w:ind w:left="0"/>
        <w:sectPr w:rsidR="006E1C90"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14:paraId="6EDD67FA" w14:textId="77777777" w:rsidTr="00F40F58">
        <w:trPr>
          <w:cantSplit/>
          <w:trHeight w:hRule="exact" w:val="43"/>
        </w:trPr>
        <w:tc>
          <w:tcPr>
            <w:tcW w:w="10656" w:type="dxa"/>
            <w:gridSpan w:val="14"/>
            <w:tcBorders>
              <w:top w:val="nil"/>
              <w:left w:val="nil"/>
              <w:bottom w:val="single" w:sz="4" w:space="0" w:color="auto"/>
              <w:right w:val="nil"/>
            </w:tcBorders>
            <w:vAlign w:val="bottom"/>
          </w:tcPr>
          <w:p w14:paraId="69514BFF" w14:textId="77777777" w:rsidR="006E1C90" w:rsidRDefault="006E1C90" w:rsidP="00F40F58">
            <w:pPr>
              <w:pStyle w:val="DataField11pt"/>
            </w:pPr>
          </w:p>
        </w:tc>
      </w:tr>
      <w:tr w:rsidR="006E1C90" w14:paraId="1087350A" w14:textId="77777777"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14:paraId="3EEAC2B4" w14:textId="77777777" w:rsidR="006E1C90" w:rsidRDefault="006E1C90" w:rsidP="00F40F58">
            <w:pPr>
              <w:pStyle w:val="FormInstructions"/>
              <w:jc w:val="left"/>
              <w:rPr>
                <w:rStyle w:val="StyleFormInstructions8ptChar"/>
                <w:sz w:val="16"/>
              </w:rPr>
            </w:pPr>
            <w:r>
              <w:rPr>
                <w:rStyle w:val="StyleFormInstructions8ptChar"/>
                <w:sz w:val="16"/>
              </w:rPr>
              <w:t>PROJECT SUMMARY (See instructions):</w:t>
            </w:r>
          </w:p>
          <w:p w14:paraId="4F3C47FC" w14:textId="77777777" w:rsidR="006E1C90" w:rsidRDefault="006E1C90" w:rsidP="00F40F58">
            <w:pPr>
              <w:pStyle w:val="FormInstructions"/>
              <w:jc w:val="left"/>
              <w:rPr>
                <w:rStyle w:val="StyleFormInstructions8ptChar"/>
                <w:sz w:val="16"/>
              </w:rPr>
            </w:pPr>
          </w:p>
          <w:p w14:paraId="56A26B28" w14:textId="77777777" w:rsidR="006E1C90" w:rsidRDefault="006E1C90" w:rsidP="00F40F58">
            <w:pPr>
              <w:pStyle w:val="FormInstructions"/>
              <w:jc w:val="left"/>
              <w:rPr>
                <w:rStyle w:val="StyleFormInstructions8ptChar"/>
                <w:sz w:val="16"/>
              </w:rPr>
            </w:pPr>
          </w:p>
          <w:p w14:paraId="2FF5CADA" w14:textId="77777777" w:rsidR="006E1C90" w:rsidRDefault="006E1C90" w:rsidP="00F40F58">
            <w:pPr>
              <w:pStyle w:val="FormInstructions"/>
              <w:jc w:val="left"/>
              <w:rPr>
                <w:rStyle w:val="StyleFormInstructions8ptChar"/>
                <w:sz w:val="16"/>
              </w:rPr>
            </w:pPr>
          </w:p>
          <w:p w14:paraId="0373E790" w14:textId="77777777" w:rsidR="006E1C90" w:rsidRPr="00F9016F" w:rsidRDefault="006E1C90" w:rsidP="00F40F58">
            <w:pPr>
              <w:pStyle w:val="FormInstructions"/>
              <w:jc w:val="left"/>
              <w:rPr>
                <w:sz w:val="16"/>
              </w:rPr>
            </w:pPr>
          </w:p>
        </w:tc>
      </w:tr>
      <w:tr w:rsidR="006E1C90" w14:paraId="69AE828D" w14:textId="77777777"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14:paraId="6370F832" w14:textId="7242C4C5" w:rsidR="006E1C90" w:rsidRPr="00264848" w:rsidRDefault="00CF416D" w:rsidP="009F58C0">
            <w:pPr>
              <w:spacing w:line="480" w:lineRule="auto"/>
              <w:ind w:left="61" w:right="187"/>
              <w:contextualSpacing/>
              <w:jc w:val="both"/>
            </w:pPr>
            <w:r>
              <w:t xml:space="preserve">          </w:t>
            </w:r>
            <w:r w:rsidR="00E650B1">
              <w:t xml:space="preserve">The aim of this research is to produce </w:t>
            </w:r>
            <w:r w:rsidR="00A407DB">
              <w:t>virus-like particle</w:t>
            </w:r>
            <w:r w:rsidR="00E650B1">
              <w:t>s</w:t>
            </w:r>
            <w:r w:rsidR="00A407DB">
              <w:t xml:space="preserve"> (VLP</w:t>
            </w:r>
            <w:r w:rsidR="00E650B1">
              <w:t>s</w:t>
            </w:r>
            <w:r w:rsidR="00A407DB">
              <w:t xml:space="preserve">) for Murray Valley Encephalitis Virus (MVEV) Genotype 1 and Genotype 2. </w:t>
            </w:r>
            <w:r w:rsidR="00E650B1">
              <w:t xml:space="preserve">This research will incorporate strategies previously shown to increase production yield and to increase neutralizing antibody </w:t>
            </w:r>
            <w:r w:rsidR="00A412C0">
              <w:t>titers</w:t>
            </w:r>
            <w:r w:rsidR="00E650B1">
              <w:t xml:space="preserve">. </w:t>
            </w:r>
            <w:r w:rsidR="00181239">
              <w:t xml:space="preserve">The incorporated envelope protein will include a modification substituting phenylalanine at position 108 with alanine </w:t>
            </w:r>
            <w:r w:rsidR="00A73C79" w:rsidRPr="00A73C79">
              <w:t xml:space="preserve">to increase the production yield of </w:t>
            </w:r>
            <w:r w:rsidR="00A73C79">
              <w:t xml:space="preserve">VLPs </w:t>
            </w:r>
            <w:r w:rsidR="00A73C79">
              <w:fldChar w:fldCharType="begin"/>
            </w:r>
            <w:r w:rsidR="006B1015">
              <w:instrText xml:space="preserve"> ADDIN ZOTERO_ITEM CSL_CITATION {"citationID":"Hi9ckdUv","properties":{"formattedCitation":"(Urakami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A73C79">
              <w:fldChar w:fldCharType="separate"/>
            </w:r>
            <w:r w:rsidR="00A73C79" w:rsidRPr="00A73C79">
              <w:t>(Urakami et al. 2017)</w:t>
            </w:r>
            <w:r w:rsidR="00A73C79">
              <w:fldChar w:fldCharType="end"/>
            </w:r>
            <w:r w:rsidR="00A73C79">
              <w:t>.</w:t>
            </w:r>
            <w:r w:rsidR="00181239">
              <w:t xml:space="preserve"> </w:t>
            </w:r>
            <w:r w:rsidR="00A407DB">
              <w:t xml:space="preserve">The co-expression of </w:t>
            </w:r>
            <w:r w:rsidR="00181239">
              <w:t>the capsid, pre-membrane, and envelope (</w:t>
            </w:r>
            <w:proofErr w:type="spellStart"/>
            <w:r w:rsidR="00181239">
              <w:t>CprME</w:t>
            </w:r>
            <w:proofErr w:type="spellEnd"/>
            <w:r w:rsidR="00181239">
              <w:t xml:space="preserve">) proteins </w:t>
            </w:r>
            <w:r w:rsidR="00A407DB">
              <w:t xml:space="preserve">along with </w:t>
            </w:r>
            <w:r w:rsidR="00181239">
              <w:t>non-structural protease proteins (</w:t>
            </w:r>
            <w:r w:rsidR="00A407DB">
              <w:t>NS2B/NS3</w:t>
            </w:r>
            <w:r w:rsidR="00181239">
              <w:t xml:space="preserve">) </w:t>
            </w:r>
            <w:r w:rsidR="00A73C79">
              <w:t>in Expi</w:t>
            </w:r>
            <w:r w:rsidR="00E650B1">
              <w:t>293</w:t>
            </w:r>
            <w:r w:rsidR="00A73C79">
              <w:t>F™</w:t>
            </w:r>
            <w:r w:rsidR="00A407DB">
              <w:t xml:space="preserve"> cells will be used to produce </w:t>
            </w:r>
            <w:r w:rsidR="00E650B1">
              <w:t xml:space="preserve">self-assembling </w:t>
            </w:r>
            <w:r w:rsidR="00A407DB">
              <w:t xml:space="preserve">VLPs which </w:t>
            </w:r>
            <w:r w:rsidR="00E650B1">
              <w:t>lack</w:t>
            </w:r>
            <w:r w:rsidR="00A407DB">
              <w:t xml:space="preserve"> viral RNA</w:t>
            </w:r>
            <w:r w:rsidR="00E650B1">
              <w:t>.</w:t>
            </w:r>
            <w:r w:rsidR="008A59B5">
              <w:t xml:space="preserve"> The self-</w:t>
            </w:r>
            <w:r w:rsidR="00181239">
              <w:t xml:space="preserve">assembly of VLPs is expected to </w:t>
            </w:r>
            <w:r w:rsidR="008A59B5">
              <w:t xml:space="preserve">enable </w:t>
            </w:r>
            <w:r w:rsidR="004829AF">
              <w:t>the development</w:t>
            </w:r>
            <w:r w:rsidR="008A59B5">
              <w:t xml:space="preserve"> of native, properly configured VLPs necessary for inducing a high neutralizing antibody response </w:t>
            </w:r>
            <w:r w:rsidR="00A20C04">
              <w:fldChar w:fldCharType="begin"/>
            </w:r>
            <w:r w:rsidR="006B1015">
              <w:instrText xml:space="preserve"> ADDIN ZOTERO_ITEM CSL_CITATION {"citationID":"KIMoTWb2","properties":{"formattedCitation":"(Boigard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A20C04">
              <w:fldChar w:fldCharType="separate"/>
            </w:r>
            <w:r w:rsidR="00A20C04" w:rsidRPr="00A20C04">
              <w:t>(Boigard et al. 2017)</w:t>
            </w:r>
            <w:r w:rsidR="00A20C04">
              <w:fldChar w:fldCharType="end"/>
            </w:r>
            <w:r w:rsidR="008A59B5">
              <w:t>.</w:t>
            </w:r>
            <w:r w:rsidR="004829AF">
              <w:t xml:space="preserve"> </w:t>
            </w:r>
            <w:r w:rsidR="00E650B1">
              <w:t xml:space="preserve"> </w:t>
            </w:r>
          </w:p>
          <w:p w14:paraId="7FEE6FA0" w14:textId="77777777" w:rsidR="006E1C90" w:rsidRPr="00264848" w:rsidRDefault="006E1C90" w:rsidP="00F40F58">
            <w:pPr>
              <w:ind w:right="158"/>
            </w:pPr>
          </w:p>
          <w:p w14:paraId="793D48AE" w14:textId="77777777" w:rsidR="006E1C90" w:rsidRPr="00264848" w:rsidRDefault="006E1C90" w:rsidP="00F40F58">
            <w:pPr>
              <w:autoSpaceDE w:val="0"/>
              <w:autoSpaceDN w:val="0"/>
              <w:adjustRightInd w:val="0"/>
              <w:jc w:val="both"/>
            </w:pPr>
          </w:p>
          <w:p w14:paraId="3F1A2948" w14:textId="77777777" w:rsidR="006E1C90" w:rsidRPr="00264848" w:rsidRDefault="006E1C90" w:rsidP="00F40F58">
            <w:pPr>
              <w:pStyle w:val="DataField11pt"/>
              <w:spacing w:line="240" w:lineRule="auto"/>
              <w:rPr>
                <w:rFonts w:ascii="Times New Roman" w:hAnsi="Times New Roman" w:cs="Times New Roman"/>
                <w:sz w:val="24"/>
                <w:szCs w:val="24"/>
              </w:rPr>
            </w:pPr>
          </w:p>
        </w:tc>
      </w:tr>
      <w:tr w:rsidR="006E1C90" w14:paraId="509BCD7E" w14:textId="77777777" w:rsidTr="00F40F58">
        <w:trPr>
          <w:trHeight w:hRule="exact" w:val="288"/>
        </w:trPr>
        <w:tc>
          <w:tcPr>
            <w:tcW w:w="10656" w:type="dxa"/>
            <w:gridSpan w:val="14"/>
            <w:tcBorders>
              <w:top w:val="single" w:sz="4" w:space="0" w:color="auto"/>
              <w:left w:val="single" w:sz="4" w:space="0" w:color="auto"/>
              <w:bottom w:val="nil"/>
              <w:right w:val="single" w:sz="4" w:space="0" w:color="auto"/>
            </w:tcBorders>
          </w:tcPr>
          <w:p w14:paraId="66D33B6E" w14:textId="77777777" w:rsidR="006E1C90" w:rsidRDefault="006E1C90" w:rsidP="00F40F58">
            <w:pPr>
              <w:pStyle w:val="DataField11pt"/>
            </w:pPr>
            <w:r>
              <w:rPr>
                <w:rStyle w:val="StyleFormInstructions8ptChar"/>
                <w:sz w:val="16"/>
              </w:rPr>
              <w:t>RELEVANCE (See instructions):</w:t>
            </w:r>
          </w:p>
        </w:tc>
      </w:tr>
      <w:tr w:rsidR="006E1C90" w14:paraId="6A83931F" w14:textId="77777777"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14:paraId="6F0D4577" w14:textId="0683A4DE" w:rsidR="00E650B1" w:rsidRDefault="00CF416D" w:rsidP="009F58C0">
            <w:pPr>
              <w:spacing w:line="480" w:lineRule="auto"/>
              <w:ind w:right="187"/>
              <w:contextualSpacing/>
              <w:jc w:val="both"/>
            </w:pPr>
            <w:r>
              <w:t xml:space="preserve">          </w:t>
            </w:r>
            <w:r w:rsidR="00B9226B">
              <w:t xml:space="preserve">Infection with </w:t>
            </w:r>
            <w:r w:rsidR="00D337C0">
              <w:t>Murray Valley Encephalitis Virus (</w:t>
            </w:r>
            <w:r w:rsidR="00B9226B">
              <w:t>MVEV</w:t>
            </w:r>
            <w:r w:rsidR="00D337C0">
              <w:t>)</w:t>
            </w:r>
            <w:r w:rsidR="00B9226B">
              <w:t xml:space="preserve"> usually results in subclinical presentation, however, </w:t>
            </w:r>
            <w:r w:rsidR="003909F3">
              <w:t xml:space="preserve">it is estimated </w:t>
            </w:r>
            <w:r w:rsidR="008965DC">
              <w:t xml:space="preserve">that </w:t>
            </w:r>
            <w:r w:rsidR="003909F3">
              <w:t>0.01 % – 0.67</w:t>
            </w:r>
            <w:r w:rsidR="009A74BB">
              <w:t xml:space="preserve"> %</w:t>
            </w:r>
            <w:r w:rsidR="00D66CAD">
              <w:t xml:space="preserve"> </w:t>
            </w:r>
            <w:r w:rsidR="003909F3">
              <w:t xml:space="preserve">of </w:t>
            </w:r>
            <w:r w:rsidR="00D66CAD">
              <w:t>occurrences result in</w:t>
            </w:r>
            <w:r w:rsidR="00B9226B">
              <w:t xml:space="preserve"> severe m</w:t>
            </w:r>
            <w:r w:rsidR="00D66CAD">
              <w:t>eningitis or encephalitis</w:t>
            </w:r>
            <w:r w:rsidR="00B9226B">
              <w:t xml:space="preserve">. </w:t>
            </w:r>
            <w:r w:rsidR="00237F0E">
              <w:t xml:space="preserve">There is currently no prophylactic treatment </w:t>
            </w:r>
            <w:r w:rsidR="00F43FA4">
              <w:t xml:space="preserve">available for the prevention </w:t>
            </w:r>
            <w:r w:rsidR="00237F0E">
              <w:t xml:space="preserve">of </w:t>
            </w:r>
            <w:r w:rsidR="00D337C0">
              <w:t>MVEV</w:t>
            </w:r>
            <w:r w:rsidR="00237F0E">
              <w:t xml:space="preserve">. </w:t>
            </w:r>
          </w:p>
          <w:p w14:paraId="6E486625" w14:textId="634C296A" w:rsidR="006E1C90" w:rsidRPr="004B12D0" w:rsidRDefault="006E1C90" w:rsidP="00323BA5">
            <w:pPr>
              <w:spacing w:line="480" w:lineRule="auto"/>
              <w:ind w:firstLine="720"/>
              <w:contextualSpacing/>
              <w:jc w:val="both"/>
            </w:pPr>
          </w:p>
        </w:tc>
      </w:tr>
      <w:tr w:rsidR="006E1C90" w14:paraId="00C403F1" w14:textId="77777777" w:rsidTr="00F40F58">
        <w:trPr>
          <w:trHeight w:hRule="exact" w:val="317"/>
        </w:trPr>
        <w:tc>
          <w:tcPr>
            <w:tcW w:w="10656" w:type="dxa"/>
            <w:gridSpan w:val="14"/>
            <w:tcBorders>
              <w:top w:val="nil"/>
              <w:left w:val="nil"/>
              <w:bottom w:val="single" w:sz="4" w:space="0" w:color="auto"/>
              <w:right w:val="nil"/>
            </w:tcBorders>
            <w:vAlign w:val="center"/>
          </w:tcPr>
          <w:p w14:paraId="54B00BDD" w14:textId="77777777" w:rsidR="006E1C90" w:rsidRDefault="006E1C90" w:rsidP="00F40F58">
            <w:pPr>
              <w:pStyle w:val="FormFieldCaption"/>
              <w:rPr>
                <w:sz w:val="20"/>
              </w:rPr>
            </w:pPr>
            <w:r>
              <w:t>PROJECT/PERFORMANCE SITE(S)  (if additional space is needed, use Project/Performance Site Format Page)</w:t>
            </w:r>
          </w:p>
        </w:tc>
      </w:tr>
      <w:tr w:rsidR="006E1C90" w14:paraId="470CF04E"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7AD7E22E" w14:textId="77777777" w:rsidR="006E1C90" w:rsidRPr="00EA38D5" w:rsidRDefault="006E1C90" w:rsidP="00F40F58">
            <w:pPr>
              <w:pStyle w:val="FormFieldCaption"/>
              <w:rPr>
                <w:b/>
              </w:rPr>
            </w:pPr>
            <w:r w:rsidRPr="00EA38D5">
              <w:rPr>
                <w:b/>
              </w:rPr>
              <w:t>Project/Performance Site Primary Location</w:t>
            </w:r>
          </w:p>
        </w:tc>
      </w:tr>
      <w:tr w:rsidR="006E1C90" w14:paraId="46ADA1CB"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566BAD70" w14:textId="77777777"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14:paraId="7BE97800" w14:textId="77777777" w:rsidR="006E1C90" w:rsidRPr="00997FE1" w:rsidRDefault="001400B8"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14:paraId="4DC45876"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0E24C416"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33834394" w14:textId="77777777" w:rsidR="006E1C90" w:rsidRDefault="006E1C90" w:rsidP="00F40F58">
            <w:pPr>
              <w:pStyle w:val="DataField11pt"/>
            </w:pPr>
          </w:p>
        </w:tc>
      </w:tr>
      <w:tr w:rsidR="006E1C90" w14:paraId="0AF32C70"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00827C97" w14:textId="77777777"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14:paraId="28F2588A" w14:textId="77777777" w:rsidR="006E1C90" w:rsidRPr="00997FE1" w:rsidRDefault="001400B8"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14:paraId="743B7C00"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2910F77D" w14:textId="77777777" w:rsidR="006E1C90" w:rsidRDefault="006E1C90" w:rsidP="00F40F58">
            <w:pPr>
              <w:pStyle w:val="DataField11pt"/>
            </w:pPr>
          </w:p>
        </w:tc>
      </w:tr>
      <w:tr w:rsidR="006E1C90" w14:paraId="0E64A16A"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2DFC76BE" w14:textId="77777777"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14:paraId="49641763" w14:textId="77777777" w:rsidR="006E1C90" w:rsidRPr="00997FE1" w:rsidRDefault="001400B8"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14:paraId="1FE20BEE"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3DF07091" w14:textId="77777777" w:rsidR="006E1C90" w:rsidRPr="00997FE1" w:rsidRDefault="001400B8"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14:paraId="4C1B52FA"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4F4B14AA" w14:textId="77777777" w:rsidR="006E1C90" w:rsidRPr="00997FE1" w:rsidRDefault="001400B8"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14:paraId="4CCAA129"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45912950"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6CEAB8AD"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03BBC428"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5560D705" w14:textId="77777777"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14:paraId="7F25C643"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6733E44F" w14:textId="77777777" w:rsidR="006E1C90" w:rsidRPr="00997FE1" w:rsidRDefault="001400B8"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14:paraId="2F4B4FC1" w14:textId="77777777" w:rsidTr="00F40F58">
        <w:trPr>
          <w:trHeight w:hRule="exact" w:val="317"/>
        </w:trPr>
        <w:tc>
          <w:tcPr>
            <w:tcW w:w="3798" w:type="dxa"/>
            <w:gridSpan w:val="6"/>
            <w:tcBorders>
              <w:top w:val="nil"/>
              <w:left w:val="single" w:sz="4" w:space="0" w:color="auto"/>
              <w:bottom w:val="single" w:sz="4" w:space="0" w:color="auto"/>
              <w:right w:val="nil"/>
            </w:tcBorders>
            <w:vAlign w:val="bottom"/>
          </w:tcPr>
          <w:p w14:paraId="14958268" w14:textId="77777777"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14:paraId="46B88175" w14:textId="77777777" w:rsidR="006E1C90" w:rsidRPr="00997FE1" w:rsidRDefault="001400B8"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14:paraId="5691D706" w14:textId="77777777" w:rsidTr="00F40F58">
        <w:trPr>
          <w:trHeight w:hRule="exact" w:val="29"/>
        </w:trPr>
        <w:tc>
          <w:tcPr>
            <w:tcW w:w="10656" w:type="dxa"/>
            <w:gridSpan w:val="14"/>
            <w:tcBorders>
              <w:top w:val="nil"/>
              <w:left w:val="nil"/>
              <w:bottom w:val="single" w:sz="4" w:space="0" w:color="auto"/>
              <w:right w:val="nil"/>
            </w:tcBorders>
            <w:vAlign w:val="bottom"/>
          </w:tcPr>
          <w:p w14:paraId="773F6851" w14:textId="77777777" w:rsidR="006E1C90" w:rsidRDefault="006E1C90" w:rsidP="00F40F58">
            <w:pPr>
              <w:pStyle w:val="DataField11pt"/>
            </w:pPr>
          </w:p>
        </w:tc>
      </w:tr>
      <w:tr w:rsidR="006E1C90" w14:paraId="05D7AB5B"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33F2D4BA" w14:textId="77777777" w:rsidR="006E1C90" w:rsidRPr="00EA38D5" w:rsidRDefault="006E1C90" w:rsidP="00F40F58">
            <w:pPr>
              <w:pStyle w:val="FormFieldCaption"/>
              <w:rPr>
                <w:b/>
              </w:rPr>
            </w:pPr>
            <w:r w:rsidRPr="00EA38D5">
              <w:rPr>
                <w:b/>
              </w:rPr>
              <w:t>Additional Project/Performance Site Location</w:t>
            </w:r>
          </w:p>
        </w:tc>
      </w:tr>
      <w:tr w:rsidR="006E1C90" w14:paraId="6E1175C8"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3DD575FC" w14:textId="77777777"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14:paraId="411C19AA" w14:textId="77777777" w:rsidR="006E1C90" w:rsidRDefault="006E1C90" w:rsidP="00F40F58">
            <w:pPr>
              <w:pStyle w:val="DataField11pt"/>
            </w:pPr>
          </w:p>
        </w:tc>
      </w:tr>
      <w:tr w:rsidR="006E1C90" w14:paraId="3CD3B204"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2EE0707E"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73486EE8" w14:textId="77777777" w:rsidR="006E1C90" w:rsidRDefault="006E1C90" w:rsidP="00F40F58">
            <w:pPr>
              <w:pStyle w:val="DataField11pt"/>
            </w:pPr>
          </w:p>
        </w:tc>
      </w:tr>
      <w:tr w:rsidR="006E1C90" w14:paraId="7EB8D01C"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2061277C" w14:textId="77777777"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14:paraId="4A348654"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5C122CE4"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405101A4" w14:textId="77777777" w:rsidR="006E1C90" w:rsidRDefault="006E1C90" w:rsidP="00F40F58">
            <w:pPr>
              <w:pStyle w:val="DataField11pt"/>
            </w:pPr>
          </w:p>
        </w:tc>
      </w:tr>
      <w:tr w:rsidR="006E1C90" w14:paraId="7AF62172"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1314B2B8" w14:textId="77777777"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14:paraId="1C18E9BA"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02CB56D8"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4DCF60E1" w14:textId="77777777"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14:paraId="27C46B5D"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35578E2D" w14:textId="77777777" w:rsidR="006E1C90" w:rsidRDefault="006E1C90" w:rsidP="00F40F58">
            <w:pPr>
              <w:pStyle w:val="DataField11pt"/>
            </w:pPr>
          </w:p>
        </w:tc>
      </w:tr>
      <w:tr w:rsidR="006E1C90" w14:paraId="57F9F27D"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4F6E0F18"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4C45EF26"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31F46012"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07164F29" w14:textId="77777777"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14:paraId="7DE78958"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368CF0AD" w14:textId="77777777" w:rsidR="006E1C90" w:rsidRDefault="006E1C90" w:rsidP="00F40F58">
            <w:pPr>
              <w:pStyle w:val="DataField11pt"/>
            </w:pPr>
          </w:p>
        </w:tc>
      </w:tr>
      <w:tr w:rsidR="006E1C90" w14:paraId="312701AF" w14:textId="77777777"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14:paraId="2AD896DA" w14:textId="77777777"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14:paraId="5220032F" w14:textId="77777777" w:rsidR="006E1C90" w:rsidRDefault="006E1C90" w:rsidP="00F40F58">
            <w:pPr>
              <w:pStyle w:val="DataField11pt"/>
            </w:pPr>
          </w:p>
        </w:tc>
      </w:tr>
    </w:tbl>
    <w:p w14:paraId="407867B9" w14:textId="77777777"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t xml:space="preserve">    </w:t>
      </w:r>
      <w:proofErr w:type="gramStart"/>
      <w:r w:rsidRPr="00F333FF">
        <w:rPr>
          <w:b/>
        </w:rPr>
        <w:t>Page</w:t>
      </w:r>
      <w:r>
        <w:t xml:space="preserve"> </w:t>
      </w:r>
      <w:r w:rsidR="00BA798A">
        <w:t xml:space="preserve"> </w:t>
      </w:r>
      <w:r w:rsidRPr="00BA798A">
        <w:rPr>
          <w:rStyle w:val="PageNumber"/>
          <w:rFonts w:cs="Arial"/>
          <w:sz w:val="18"/>
          <w:szCs w:val="18"/>
        </w:rPr>
        <w:t>2</w:t>
      </w:r>
      <w:proofErr w:type="gramEnd"/>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14:paraId="5123E626" w14:textId="77777777" w:rsidTr="00F40F58">
        <w:trPr>
          <w:trHeight w:hRule="exact" w:val="897"/>
        </w:trPr>
        <w:tc>
          <w:tcPr>
            <w:tcW w:w="10656" w:type="dxa"/>
            <w:gridSpan w:val="5"/>
            <w:tcBorders>
              <w:top w:val="single" w:sz="6" w:space="0" w:color="auto"/>
              <w:left w:val="nil"/>
              <w:bottom w:val="single" w:sz="6" w:space="0" w:color="auto"/>
              <w:right w:val="nil"/>
            </w:tcBorders>
          </w:tcPr>
          <w:p w14:paraId="662FF32E" w14:textId="77777777"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14:paraId="589116C8" w14:textId="77777777"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14:paraId="031F8DFF" w14:textId="77777777" w:rsidTr="00F40F58">
        <w:trPr>
          <w:trHeight w:hRule="exact" w:val="216"/>
        </w:trPr>
        <w:tc>
          <w:tcPr>
            <w:tcW w:w="10656" w:type="dxa"/>
            <w:gridSpan w:val="5"/>
            <w:tcBorders>
              <w:top w:val="single" w:sz="6" w:space="0" w:color="auto"/>
              <w:left w:val="nil"/>
              <w:bottom w:val="single" w:sz="6" w:space="0" w:color="auto"/>
              <w:right w:val="nil"/>
            </w:tcBorders>
          </w:tcPr>
          <w:p w14:paraId="6941246E" w14:textId="77777777" w:rsidR="006E1C90" w:rsidRDefault="006E1C90" w:rsidP="00F40F58">
            <w:pPr>
              <w:jc w:val="center"/>
              <w:rPr>
                <w:rFonts w:ascii="Arial" w:hAnsi="Arial" w:cs="Arial"/>
                <w:sz w:val="20"/>
                <w:szCs w:val="20"/>
              </w:rPr>
            </w:pPr>
          </w:p>
        </w:tc>
      </w:tr>
      <w:tr w:rsidR="006E1C90" w14:paraId="0F23F5E0" w14:textId="77777777"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6C9710AD" w14:textId="77777777" w:rsidR="006E1C90" w:rsidRDefault="006E1C90" w:rsidP="00F40F58">
            <w:pPr>
              <w:pStyle w:val="FormFieldCaption"/>
            </w:pPr>
            <w:r>
              <w:t>NAME</w:t>
            </w:r>
          </w:p>
          <w:p w14:paraId="7A67C105" w14:textId="77777777" w:rsidR="006E1C90" w:rsidRPr="00997FE1" w:rsidRDefault="004F67B1" w:rsidP="00F40F58">
            <w:pPr>
              <w:pStyle w:val="DataField11pt-Single"/>
              <w:rPr>
                <w:sz w:val="20"/>
              </w:rPr>
            </w:pPr>
            <w:r>
              <w:rPr>
                <w:sz w:val="20"/>
              </w:rPr>
              <w:t>Janine Thomas</w:t>
            </w:r>
          </w:p>
        </w:tc>
        <w:tc>
          <w:tcPr>
            <w:tcW w:w="5328" w:type="dxa"/>
            <w:gridSpan w:val="3"/>
            <w:vMerge w:val="restart"/>
            <w:tcBorders>
              <w:top w:val="single" w:sz="6" w:space="0" w:color="auto"/>
              <w:left w:val="nil"/>
              <w:right w:val="nil"/>
            </w:tcBorders>
            <w:tcMar>
              <w:top w:w="14" w:type="dxa"/>
              <w:bottom w:w="14" w:type="dxa"/>
            </w:tcMar>
          </w:tcPr>
          <w:p w14:paraId="7964DD9D" w14:textId="77777777" w:rsidR="006E1C90" w:rsidRDefault="006E1C90" w:rsidP="00F40F58">
            <w:pPr>
              <w:pStyle w:val="FormFieldCaption"/>
            </w:pPr>
            <w:r>
              <w:t>POSITION TITLE</w:t>
            </w:r>
          </w:p>
          <w:p w14:paraId="2D96D988" w14:textId="77777777" w:rsidR="006E1C90" w:rsidRPr="0009166D" w:rsidRDefault="00615B9E" w:rsidP="00F40F58">
            <w:pPr>
              <w:pStyle w:val="DataField11pt-Single"/>
            </w:pPr>
            <w:r>
              <w:rPr>
                <w:sz w:val="20"/>
              </w:rPr>
              <w:t>Graduate Student</w:t>
            </w:r>
          </w:p>
        </w:tc>
      </w:tr>
      <w:tr w:rsidR="006E1C90" w14:paraId="7189A91D" w14:textId="77777777"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719C4014" w14:textId="77777777" w:rsidR="006E1C90" w:rsidRDefault="006E1C90" w:rsidP="00F40F58">
            <w:pPr>
              <w:pStyle w:val="FormFieldCaption"/>
            </w:pPr>
            <w:proofErr w:type="spellStart"/>
            <w:r>
              <w:t>eRA</w:t>
            </w:r>
            <w:proofErr w:type="spellEnd"/>
            <w:r>
              <w:t xml:space="preserve"> COMMONS USER NAME (credential, e.g., agency login)</w:t>
            </w:r>
          </w:p>
          <w:p w14:paraId="125337D4" w14:textId="77777777"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14:paraId="1D917D89" w14:textId="77777777" w:rsidR="006E1C90" w:rsidRDefault="006E1C90" w:rsidP="00F40F58">
            <w:pPr>
              <w:pStyle w:val="FormFieldCaption"/>
            </w:pPr>
          </w:p>
        </w:tc>
      </w:tr>
      <w:tr w:rsidR="006E1C90" w14:paraId="5F0AE84E" w14:textId="77777777" w:rsidTr="00F40F58">
        <w:trPr>
          <w:trHeight w:hRule="exact" w:val="288"/>
        </w:trPr>
        <w:tc>
          <w:tcPr>
            <w:tcW w:w="10656" w:type="dxa"/>
            <w:gridSpan w:val="5"/>
            <w:tcBorders>
              <w:left w:val="nil"/>
              <w:bottom w:val="single" w:sz="6" w:space="0" w:color="auto"/>
            </w:tcBorders>
            <w:vAlign w:val="center"/>
          </w:tcPr>
          <w:p w14:paraId="4929AE27" w14:textId="77777777" w:rsidR="006E1C90" w:rsidRDefault="006E1C90" w:rsidP="00F40F58">
            <w:pPr>
              <w:pStyle w:val="FormFieldCaption"/>
            </w:pPr>
            <w:r>
              <w:t>EDUCATION/</w:t>
            </w:r>
            <w:proofErr w:type="gramStart"/>
            <w:r>
              <w:t xml:space="preserve">TRAINING  </w:t>
            </w:r>
            <w:r>
              <w:rPr>
                <w:i/>
                <w:iCs/>
              </w:rPr>
              <w:t>(</w:t>
            </w:r>
            <w:proofErr w:type="gramEnd"/>
            <w:r>
              <w:rPr>
                <w:i/>
                <w:iCs/>
              </w:rPr>
              <w:t>Begin with baccalaureate or other initial professional education, such as nursing, and include postdoctoral training.)</w:t>
            </w:r>
          </w:p>
        </w:tc>
      </w:tr>
      <w:tr w:rsidR="006E1C90" w14:paraId="5DC2510F" w14:textId="77777777" w:rsidTr="00F40F58">
        <w:tc>
          <w:tcPr>
            <w:tcW w:w="5058" w:type="dxa"/>
            <w:tcBorders>
              <w:top w:val="single" w:sz="6" w:space="0" w:color="auto"/>
              <w:left w:val="nil"/>
              <w:bottom w:val="single" w:sz="6" w:space="0" w:color="auto"/>
              <w:right w:val="single" w:sz="6" w:space="0" w:color="auto"/>
            </w:tcBorders>
            <w:vAlign w:val="center"/>
          </w:tcPr>
          <w:p w14:paraId="407EE5E2" w14:textId="77777777"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14:paraId="5F45D801" w14:textId="77777777" w:rsidR="006E1C90" w:rsidRDefault="006E1C90" w:rsidP="00F40F58">
            <w:pPr>
              <w:pStyle w:val="FormFieldCaption"/>
              <w:jc w:val="center"/>
            </w:pPr>
            <w:r>
              <w:t>DEGREE</w:t>
            </w:r>
          </w:p>
          <w:p w14:paraId="157C9474" w14:textId="77777777"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14:paraId="6757E3CE" w14:textId="77777777"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14:paraId="31CB427C" w14:textId="77777777" w:rsidR="006E1C90" w:rsidRDefault="006E1C90" w:rsidP="00F40F58">
            <w:pPr>
              <w:pStyle w:val="FormFieldCaption"/>
              <w:jc w:val="center"/>
            </w:pPr>
            <w:r>
              <w:t>FIELD OF STUDY</w:t>
            </w:r>
          </w:p>
        </w:tc>
      </w:tr>
      <w:tr w:rsidR="006E1C90" w14:paraId="05A101CF" w14:textId="77777777" w:rsidTr="00997FE1">
        <w:trPr>
          <w:trHeight w:val="601"/>
        </w:trPr>
        <w:tc>
          <w:tcPr>
            <w:tcW w:w="5058" w:type="dxa"/>
            <w:tcBorders>
              <w:top w:val="single" w:sz="6" w:space="0" w:color="auto"/>
              <w:left w:val="nil"/>
              <w:bottom w:val="nil"/>
              <w:right w:val="single" w:sz="4" w:space="0" w:color="auto"/>
            </w:tcBorders>
            <w:vAlign w:val="center"/>
          </w:tcPr>
          <w:p w14:paraId="02AC8744" w14:textId="77777777" w:rsidR="006E1C90" w:rsidRPr="0009166D" w:rsidRDefault="006E1C90" w:rsidP="00F40F58">
            <w:pPr>
              <w:pStyle w:val="DataField11pt-Single"/>
              <w:rPr>
                <w:szCs w:val="22"/>
              </w:rPr>
            </w:pPr>
          </w:p>
          <w:p w14:paraId="2FCDF4E0" w14:textId="77777777" w:rsidR="006E1C90" w:rsidRPr="0009166D" w:rsidRDefault="00BA3267" w:rsidP="00F40F58">
            <w:pPr>
              <w:pStyle w:val="DataField11pt-Single"/>
              <w:rPr>
                <w:szCs w:val="22"/>
              </w:rPr>
            </w:pPr>
            <w:r>
              <w:rPr>
                <w:sz w:val="20"/>
              </w:rPr>
              <w:t>Hood College, Frederick, MD</w:t>
            </w:r>
          </w:p>
        </w:tc>
        <w:tc>
          <w:tcPr>
            <w:tcW w:w="1511" w:type="dxa"/>
            <w:gridSpan w:val="2"/>
            <w:tcBorders>
              <w:top w:val="single" w:sz="6" w:space="0" w:color="auto"/>
              <w:left w:val="single" w:sz="4" w:space="0" w:color="auto"/>
              <w:bottom w:val="nil"/>
              <w:right w:val="single" w:sz="4" w:space="0" w:color="auto"/>
            </w:tcBorders>
            <w:vAlign w:val="center"/>
          </w:tcPr>
          <w:p w14:paraId="0B37FF8F" w14:textId="77777777" w:rsidR="006E1C90" w:rsidRPr="00997FE1" w:rsidRDefault="00BA3267" w:rsidP="00F40F58">
            <w:pPr>
              <w:pStyle w:val="DataField11pt-Single"/>
              <w:jc w:val="center"/>
              <w:rPr>
                <w:sz w:val="20"/>
              </w:rPr>
            </w:pPr>
            <w:r>
              <w:rPr>
                <w:sz w:val="20"/>
              </w:rPr>
              <w:t>B.A.</w:t>
            </w:r>
          </w:p>
        </w:tc>
        <w:tc>
          <w:tcPr>
            <w:tcW w:w="1459" w:type="dxa"/>
            <w:tcBorders>
              <w:top w:val="single" w:sz="6" w:space="0" w:color="auto"/>
              <w:left w:val="single" w:sz="4" w:space="0" w:color="auto"/>
              <w:bottom w:val="nil"/>
              <w:right w:val="single" w:sz="4" w:space="0" w:color="auto"/>
            </w:tcBorders>
            <w:vAlign w:val="center"/>
          </w:tcPr>
          <w:p w14:paraId="7E53D4AE" w14:textId="77777777" w:rsidR="006E1C90" w:rsidRPr="00997FE1" w:rsidRDefault="00BA3267" w:rsidP="00F40F58">
            <w:pPr>
              <w:pStyle w:val="DataField11pt-Single"/>
              <w:jc w:val="center"/>
              <w:rPr>
                <w:sz w:val="20"/>
              </w:rPr>
            </w:pPr>
            <w:r>
              <w:rPr>
                <w:sz w:val="20"/>
              </w:rPr>
              <w:t>2006</w:t>
            </w:r>
          </w:p>
        </w:tc>
        <w:tc>
          <w:tcPr>
            <w:tcW w:w="2628" w:type="dxa"/>
            <w:tcBorders>
              <w:top w:val="single" w:sz="6" w:space="0" w:color="auto"/>
              <w:left w:val="single" w:sz="4" w:space="0" w:color="auto"/>
              <w:bottom w:val="nil"/>
              <w:right w:val="nil"/>
            </w:tcBorders>
            <w:vAlign w:val="center"/>
          </w:tcPr>
          <w:p w14:paraId="71131F34" w14:textId="77777777" w:rsidR="006E1C90" w:rsidRPr="0009166D" w:rsidRDefault="00BA3267" w:rsidP="00F40F58">
            <w:pPr>
              <w:pStyle w:val="DataField11pt-Single"/>
              <w:rPr>
                <w:szCs w:val="22"/>
              </w:rPr>
            </w:pPr>
            <w:r>
              <w:rPr>
                <w:sz w:val="20"/>
              </w:rPr>
              <w:t>Biology</w:t>
            </w:r>
          </w:p>
        </w:tc>
      </w:tr>
      <w:tr w:rsidR="006E1C90" w14:paraId="63DA7C0E" w14:textId="77777777" w:rsidTr="00F40F58">
        <w:tc>
          <w:tcPr>
            <w:tcW w:w="5058" w:type="dxa"/>
            <w:tcBorders>
              <w:top w:val="nil"/>
              <w:left w:val="nil"/>
              <w:bottom w:val="nil"/>
              <w:right w:val="single" w:sz="4" w:space="0" w:color="auto"/>
            </w:tcBorders>
            <w:vAlign w:val="center"/>
          </w:tcPr>
          <w:p w14:paraId="0CCF15AE" w14:textId="77777777"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14:paraId="7F7F5F84" w14:textId="77777777"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14:paraId="54804AB4" w14:textId="77777777"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14:paraId="58BED00E" w14:textId="77777777" w:rsidR="006E1C90" w:rsidRDefault="006E1C90" w:rsidP="00F40F58">
            <w:pPr>
              <w:pStyle w:val="DataField11pt-Single"/>
              <w:rPr>
                <w:sz w:val="20"/>
              </w:rPr>
            </w:pPr>
          </w:p>
          <w:p w14:paraId="2B407BCF" w14:textId="77777777" w:rsidR="00997FE1" w:rsidRPr="0009166D" w:rsidRDefault="00997FE1" w:rsidP="00F40F58">
            <w:pPr>
              <w:pStyle w:val="DataField11pt-Single"/>
              <w:rPr>
                <w:szCs w:val="22"/>
              </w:rPr>
            </w:pPr>
          </w:p>
        </w:tc>
      </w:tr>
      <w:tr w:rsidR="006E1C90" w14:paraId="03EE12CC" w14:textId="77777777" w:rsidTr="00F40F58">
        <w:tc>
          <w:tcPr>
            <w:tcW w:w="5058" w:type="dxa"/>
            <w:tcBorders>
              <w:top w:val="nil"/>
              <w:left w:val="nil"/>
              <w:bottom w:val="nil"/>
              <w:right w:val="single" w:sz="4" w:space="0" w:color="auto"/>
            </w:tcBorders>
            <w:vAlign w:val="center"/>
          </w:tcPr>
          <w:p w14:paraId="4FD60658" w14:textId="77777777" w:rsidR="006E1C90" w:rsidRPr="00997FE1" w:rsidRDefault="006E1C90"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14:paraId="60BE2EF7" w14:textId="77777777" w:rsidR="006E1C90" w:rsidRPr="0009166D" w:rsidRDefault="006E1C90"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14:paraId="7B1CA121" w14:textId="77777777" w:rsidR="006E1C90" w:rsidRPr="00997FE1" w:rsidRDefault="00BA3267" w:rsidP="00F40F58">
            <w:pPr>
              <w:pStyle w:val="DataField11pt-Single"/>
              <w:jc w:val="center"/>
              <w:rPr>
                <w:sz w:val="20"/>
              </w:rPr>
            </w:pPr>
            <w:r>
              <w:rPr>
                <w:sz w:val="20"/>
              </w:rPr>
              <w:t>2019</w:t>
            </w:r>
          </w:p>
        </w:tc>
        <w:tc>
          <w:tcPr>
            <w:tcW w:w="2628" w:type="dxa"/>
            <w:tcBorders>
              <w:top w:val="nil"/>
              <w:left w:val="single" w:sz="4" w:space="0" w:color="auto"/>
              <w:bottom w:val="nil"/>
              <w:right w:val="nil"/>
            </w:tcBorders>
            <w:vAlign w:val="center"/>
          </w:tcPr>
          <w:p w14:paraId="145E624E" w14:textId="77777777" w:rsidR="006E1C90" w:rsidRPr="00D31890" w:rsidRDefault="006E1C90" w:rsidP="00F40F58">
            <w:pPr>
              <w:pStyle w:val="DataField11pt-Single"/>
              <w:rPr>
                <w:sz w:val="20"/>
              </w:rPr>
            </w:pPr>
            <w:r w:rsidRPr="00D31890">
              <w:rPr>
                <w:sz w:val="20"/>
              </w:rPr>
              <w:t>Biomedical Science</w:t>
            </w:r>
          </w:p>
        </w:tc>
      </w:tr>
      <w:tr w:rsidR="006E1C90" w14:paraId="4A4DDC5F" w14:textId="77777777" w:rsidTr="00F40F58">
        <w:tc>
          <w:tcPr>
            <w:tcW w:w="5058" w:type="dxa"/>
            <w:tcBorders>
              <w:top w:val="nil"/>
              <w:left w:val="nil"/>
              <w:right w:val="single" w:sz="4" w:space="0" w:color="auto"/>
            </w:tcBorders>
            <w:vAlign w:val="center"/>
          </w:tcPr>
          <w:p w14:paraId="5F53C206" w14:textId="77777777"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14:paraId="2B473693" w14:textId="77777777"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14:paraId="6605696F" w14:textId="77777777"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14:paraId="78AAC4D3" w14:textId="77777777" w:rsidR="006E1C90" w:rsidRPr="0009166D" w:rsidRDefault="006E1C90" w:rsidP="00F40F58">
            <w:pPr>
              <w:pStyle w:val="DataField11pt-Single"/>
              <w:rPr>
                <w:szCs w:val="22"/>
              </w:rPr>
            </w:pPr>
          </w:p>
        </w:tc>
      </w:tr>
      <w:tr w:rsidR="006E1C90" w14:paraId="321ABD7B" w14:textId="77777777" w:rsidTr="00F40F58">
        <w:tc>
          <w:tcPr>
            <w:tcW w:w="5058" w:type="dxa"/>
            <w:tcBorders>
              <w:top w:val="nil"/>
              <w:left w:val="nil"/>
              <w:bottom w:val="single" w:sz="6" w:space="0" w:color="auto"/>
              <w:right w:val="single" w:sz="4" w:space="0" w:color="auto"/>
            </w:tcBorders>
            <w:vAlign w:val="center"/>
          </w:tcPr>
          <w:p w14:paraId="280BFCF5" w14:textId="77777777"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14:paraId="6EF411AD" w14:textId="77777777"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14:paraId="24570F6A" w14:textId="77777777"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14:paraId="3AF708D6" w14:textId="77777777" w:rsidR="006E1C90" w:rsidRDefault="006E1C90" w:rsidP="00F40F58">
            <w:pPr>
              <w:pStyle w:val="DataField11pt-Single"/>
            </w:pPr>
          </w:p>
        </w:tc>
      </w:tr>
    </w:tbl>
    <w:p w14:paraId="46E3D2F4" w14:textId="77777777" w:rsidR="006E1C90" w:rsidRPr="0009166D" w:rsidRDefault="006E1C90" w:rsidP="00D31890">
      <w:pPr>
        <w:pStyle w:val="DataField11pt-Single"/>
        <w:tabs>
          <w:tab w:val="left" w:pos="450"/>
        </w:tabs>
        <w:ind w:left="630" w:hanging="360"/>
        <w:rPr>
          <w:szCs w:val="22"/>
        </w:rPr>
      </w:pPr>
    </w:p>
    <w:p w14:paraId="2D20A81E"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14:paraId="58DE59B1" w14:textId="77777777" w:rsidR="00D31890" w:rsidRDefault="00D31890" w:rsidP="00D31890">
      <w:pPr>
        <w:pStyle w:val="DataField11pt-Single"/>
        <w:tabs>
          <w:tab w:val="left" w:pos="-450"/>
          <w:tab w:val="left" w:pos="180"/>
          <w:tab w:val="left" w:pos="450"/>
        </w:tabs>
        <w:ind w:left="630"/>
        <w:rPr>
          <w:szCs w:val="22"/>
        </w:rPr>
      </w:pPr>
    </w:p>
    <w:p w14:paraId="6523D07D" w14:textId="77777777" w:rsidR="00D31890" w:rsidRDefault="00615B9E" w:rsidP="00D31890">
      <w:pPr>
        <w:pStyle w:val="DataField11pt-Single"/>
        <w:tabs>
          <w:tab w:val="left" w:pos="-450"/>
          <w:tab w:val="left" w:pos="180"/>
          <w:tab w:val="left" w:pos="450"/>
        </w:tabs>
        <w:ind w:left="630"/>
        <w:rPr>
          <w:sz w:val="20"/>
        </w:rPr>
      </w:pPr>
      <w:r>
        <w:rPr>
          <w:sz w:val="20"/>
        </w:rPr>
        <w:t>2015 – Present: Graduate Student</w:t>
      </w:r>
    </w:p>
    <w:p w14:paraId="2A02288C" w14:textId="77777777" w:rsidR="00D31890" w:rsidRDefault="00D31890" w:rsidP="00D31890">
      <w:pPr>
        <w:pStyle w:val="DataField11pt-Single"/>
        <w:tabs>
          <w:tab w:val="left" w:pos="-450"/>
          <w:tab w:val="left" w:pos="180"/>
          <w:tab w:val="left" w:pos="450"/>
        </w:tabs>
        <w:ind w:left="630"/>
        <w:rPr>
          <w:sz w:val="20"/>
        </w:rPr>
      </w:pPr>
    </w:p>
    <w:p w14:paraId="2FDA543C" w14:textId="77777777" w:rsidR="00D31890" w:rsidRPr="0009166D" w:rsidRDefault="00615B9E" w:rsidP="00D31890">
      <w:pPr>
        <w:pStyle w:val="DataField11pt-Single"/>
        <w:tabs>
          <w:tab w:val="left" w:pos="-450"/>
          <w:tab w:val="left" w:pos="180"/>
          <w:tab w:val="left" w:pos="450"/>
        </w:tabs>
        <w:ind w:left="630"/>
        <w:rPr>
          <w:szCs w:val="22"/>
        </w:rPr>
      </w:pPr>
      <w:r>
        <w:rPr>
          <w:sz w:val="20"/>
        </w:rPr>
        <w:t>2007 – Present: Quality Control Analyst, Leidos Biomedical, Inc.</w:t>
      </w:r>
    </w:p>
    <w:p w14:paraId="65DE3F50" w14:textId="77777777"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14:paraId="1A2FBEC6" w14:textId="77777777" w:rsidR="00D318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14:paraId="34B67C2F" w14:textId="77777777" w:rsidR="00D31890" w:rsidRDefault="00D31890" w:rsidP="00D31890">
      <w:pPr>
        <w:pStyle w:val="DataField11pt-Single"/>
        <w:tabs>
          <w:tab w:val="left" w:pos="-450"/>
          <w:tab w:val="left" w:pos="180"/>
          <w:tab w:val="left" w:pos="450"/>
        </w:tabs>
        <w:ind w:left="630"/>
        <w:rPr>
          <w:szCs w:val="22"/>
        </w:rPr>
      </w:pPr>
    </w:p>
    <w:p w14:paraId="57C6F123" w14:textId="77777777" w:rsidR="00D31890" w:rsidRDefault="00615B9E" w:rsidP="00D31890">
      <w:pPr>
        <w:pStyle w:val="DataField11pt-Single"/>
        <w:tabs>
          <w:tab w:val="left" w:pos="-450"/>
          <w:tab w:val="left" w:pos="180"/>
          <w:tab w:val="left" w:pos="450"/>
        </w:tabs>
        <w:ind w:left="630"/>
        <w:rPr>
          <w:sz w:val="20"/>
        </w:rPr>
      </w:pPr>
      <w:r>
        <w:rPr>
          <w:sz w:val="20"/>
        </w:rPr>
        <w:t>N/A</w:t>
      </w:r>
    </w:p>
    <w:p w14:paraId="061DB24C" w14:textId="77777777" w:rsidR="006E1C90" w:rsidRPr="0009166D" w:rsidRDefault="006E1C90" w:rsidP="00615B9E">
      <w:pPr>
        <w:pStyle w:val="DataField11pt-Single"/>
        <w:tabs>
          <w:tab w:val="left" w:pos="-450"/>
          <w:tab w:val="left" w:pos="180"/>
          <w:tab w:val="left" w:pos="450"/>
        </w:tabs>
        <w:rPr>
          <w:szCs w:val="22"/>
        </w:rPr>
      </w:pPr>
    </w:p>
    <w:p w14:paraId="3C4DB446"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14:paraId="0C09B0C8" w14:textId="77777777" w:rsidR="00D31890" w:rsidRDefault="00D31890" w:rsidP="00D31890">
      <w:pPr>
        <w:pStyle w:val="DataField11pt-Single"/>
        <w:tabs>
          <w:tab w:val="left" w:pos="-450"/>
          <w:tab w:val="left" w:pos="180"/>
          <w:tab w:val="left" w:pos="450"/>
        </w:tabs>
        <w:ind w:left="630"/>
        <w:rPr>
          <w:szCs w:val="22"/>
        </w:rPr>
      </w:pPr>
    </w:p>
    <w:p w14:paraId="6ACFA9D7" w14:textId="77777777" w:rsidR="00D31890" w:rsidRPr="00615B9E" w:rsidRDefault="00615B9E" w:rsidP="00615B9E">
      <w:pPr>
        <w:pStyle w:val="DataField11pt-Single"/>
        <w:tabs>
          <w:tab w:val="left" w:pos="-450"/>
          <w:tab w:val="left" w:pos="180"/>
          <w:tab w:val="left" w:pos="450"/>
        </w:tabs>
        <w:ind w:left="630"/>
        <w:rPr>
          <w:sz w:val="20"/>
        </w:rPr>
      </w:pPr>
      <w:r>
        <w:rPr>
          <w:sz w:val="20"/>
        </w:rPr>
        <w:t>N/A</w:t>
      </w:r>
    </w:p>
    <w:p w14:paraId="3BB39E5B" w14:textId="77777777"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74CEEFA2" w14:textId="77777777"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41CC0D3E" w14:textId="77777777" w:rsidR="006E1C90" w:rsidRDefault="006E1C90" w:rsidP="006E1C90">
      <w:pPr>
        <w:pStyle w:val="DataField11pt-Single"/>
        <w:tabs>
          <w:tab w:val="left" w:pos="-450"/>
          <w:tab w:val="left" w:pos="180"/>
          <w:tab w:val="left" w:pos="450"/>
        </w:tabs>
        <w:ind w:left="2160" w:hanging="2160"/>
      </w:pPr>
    </w:p>
    <w:p w14:paraId="4C24D2DF" w14:textId="77777777" w:rsidR="006E1C90" w:rsidRDefault="006E1C90" w:rsidP="006E1C90">
      <w:pPr>
        <w:sectPr w:rsidR="006E1C90" w:rsidSect="00C447B5">
          <w:headerReference w:type="default" r:id="rId16"/>
          <w:footerReference w:type="default" r:id="rId17"/>
          <w:type w:val="continuous"/>
          <w:pgSz w:w="12240" w:h="15840"/>
          <w:pgMar w:top="563" w:right="810" w:bottom="1440" w:left="990" w:header="450" w:footer="720" w:gutter="0"/>
          <w:cols w:space="720"/>
          <w:docGrid w:linePitch="360"/>
        </w:sectPr>
      </w:pPr>
    </w:p>
    <w:p w14:paraId="3BBA9C90" w14:textId="35D28A75"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Director/Principal Inves</w:t>
      </w:r>
      <w:r w:rsidR="009656FA">
        <w:rPr>
          <w:rFonts w:ascii="Arial" w:hAnsi="Arial" w:cs="Arial"/>
          <w:sz w:val="18"/>
          <w:szCs w:val="18"/>
        </w:rPr>
        <w:t>tigator (Wince Thomas, Janine</w:t>
      </w:r>
      <w:r w:rsidR="00CF416D">
        <w:rPr>
          <w:rFonts w:ascii="Arial" w:hAnsi="Arial" w:cs="Arial"/>
          <w:sz w:val="18"/>
          <w:szCs w:val="18"/>
        </w:rPr>
        <w:t>)</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6E1C90" w14:paraId="21C15A08" w14:textId="77777777" w:rsidTr="0010456C">
        <w:trPr>
          <w:cantSplit/>
          <w:trHeight w:hRule="exact" w:val="86"/>
        </w:trPr>
        <w:tc>
          <w:tcPr>
            <w:tcW w:w="10656" w:type="dxa"/>
            <w:tcBorders>
              <w:left w:val="nil"/>
              <w:bottom w:val="single" w:sz="6" w:space="0" w:color="auto"/>
              <w:right w:val="nil"/>
            </w:tcBorders>
            <w:vAlign w:val="bottom"/>
          </w:tcPr>
          <w:p w14:paraId="01151B34" w14:textId="77777777" w:rsidR="006E1C90" w:rsidRDefault="006E1C90" w:rsidP="0010456C">
            <w:pPr>
              <w:pStyle w:val="DataField11pt"/>
            </w:pPr>
          </w:p>
        </w:tc>
      </w:tr>
      <w:tr w:rsidR="006E1C90" w14:paraId="6856A4B3" w14:textId="77777777" w:rsidTr="0010456C">
        <w:trPr>
          <w:trHeight w:hRule="exact" w:val="346"/>
        </w:trPr>
        <w:tc>
          <w:tcPr>
            <w:tcW w:w="10656" w:type="dxa"/>
            <w:tcBorders>
              <w:top w:val="single" w:sz="6" w:space="0" w:color="auto"/>
              <w:left w:val="nil"/>
              <w:bottom w:val="single" w:sz="6" w:space="0" w:color="auto"/>
              <w:right w:val="nil"/>
            </w:tcBorders>
            <w:vAlign w:val="center"/>
          </w:tcPr>
          <w:p w14:paraId="11A7AAF8" w14:textId="77777777" w:rsidR="006E1C90" w:rsidRDefault="006E1C90" w:rsidP="0010456C">
            <w:pPr>
              <w:pStyle w:val="Heading1"/>
            </w:pPr>
            <w:r>
              <w:t>RESOURCES</w:t>
            </w:r>
          </w:p>
        </w:tc>
      </w:tr>
      <w:tr w:rsidR="006E1C90" w14:paraId="1F6BF60F" w14:textId="77777777" w:rsidTr="0010456C">
        <w:trPr>
          <w:trHeight w:hRule="exact" w:val="778"/>
        </w:trPr>
        <w:tc>
          <w:tcPr>
            <w:tcW w:w="10656" w:type="dxa"/>
            <w:tcBorders>
              <w:top w:val="single" w:sz="6" w:space="0" w:color="auto"/>
              <w:left w:val="nil"/>
              <w:right w:val="nil"/>
            </w:tcBorders>
          </w:tcPr>
          <w:p w14:paraId="5EF95CDA" w14:textId="77777777"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14:paraId="6F2713C4" w14:textId="77777777" w:rsidTr="0010456C">
        <w:trPr>
          <w:trHeight w:hRule="exact" w:val="1642"/>
        </w:trPr>
        <w:tc>
          <w:tcPr>
            <w:tcW w:w="10656" w:type="dxa"/>
            <w:tcBorders>
              <w:left w:val="nil"/>
              <w:right w:val="nil"/>
            </w:tcBorders>
          </w:tcPr>
          <w:p w14:paraId="0BCB4F48" w14:textId="77777777" w:rsidR="00D31890" w:rsidRDefault="00D31890" w:rsidP="0010456C">
            <w:pPr>
              <w:pStyle w:val="FormFieldCaption"/>
            </w:pPr>
          </w:p>
          <w:p w14:paraId="11AD289E" w14:textId="77777777" w:rsidR="006E1C90" w:rsidRPr="00D31890" w:rsidRDefault="006E1C90" w:rsidP="0010456C">
            <w:pPr>
              <w:pStyle w:val="FormFieldCaption"/>
            </w:pPr>
            <w:r w:rsidRPr="00D31890">
              <w:t>Laboratory:</w:t>
            </w:r>
          </w:p>
          <w:p w14:paraId="3AFBF65D" w14:textId="77777777" w:rsidR="006E1C90" w:rsidRPr="001E7618" w:rsidRDefault="00587607" w:rsidP="0010456C">
            <w:pPr>
              <w:pStyle w:val="DataField11pt"/>
              <w:rPr>
                <w:sz w:val="20"/>
              </w:rPr>
            </w:pPr>
            <w:r>
              <w:rPr>
                <w:sz w:val="20"/>
              </w:rPr>
              <w:t xml:space="preserve">Hood College facilities will be utilized to perform this project. All necessary equipment and laboratory space needed to perform this project will be available for use including, but not limited to, pipettes, centrifuges, biological safety cabinets, refrigerators, and freezers. </w:t>
            </w:r>
          </w:p>
        </w:tc>
      </w:tr>
      <w:tr w:rsidR="006E1C90" w14:paraId="57C9DBDD" w14:textId="77777777" w:rsidTr="0010456C">
        <w:trPr>
          <w:trHeight w:hRule="exact" w:val="1107"/>
        </w:trPr>
        <w:tc>
          <w:tcPr>
            <w:tcW w:w="10656" w:type="dxa"/>
            <w:tcBorders>
              <w:left w:val="nil"/>
              <w:right w:val="nil"/>
            </w:tcBorders>
          </w:tcPr>
          <w:p w14:paraId="492E3911" w14:textId="77777777" w:rsidR="006E1C90" w:rsidRPr="00D31890" w:rsidRDefault="006E1C90" w:rsidP="0010456C">
            <w:pPr>
              <w:pStyle w:val="FormFieldCaption"/>
            </w:pPr>
            <w:r w:rsidRPr="00D31890">
              <w:t>Clinical:</w:t>
            </w:r>
          </w:p>
          <w:p w14:paraId="0D502C8D" w14:textId="77777777" w:rsidR="006E1C90" w:rsidRPr="00185992" w:rsidRDefault="00DD47EA" w:rsidP="0010456C">
            <w:pPr>
              <w:pStyle w:val="DataField11pt"/>
              <w:rPr>
                <w:rFonts w:ascii="Times New Roman" w:hAnsi="Times New Roman" w:cs="Times New Roman"/>
                <w:sz w:val="24"/>
                <w:szCs w:val="24"/>
              </w:rPr>
            </w:pPr>
            <w:r>
              <w:rPr>
                <w:sz w:val="20"/>
              </w:rPr>
              <w:t>N/A</w:t>
            </w:r>
          </w:p>
        </w:tc>
      </w:tr>
      <w:tr w:rsidR="006E1C90" w14:paraId="0B1DD576" w14:textId="77777777" w:rsidTr="0010456C">
        <w:trPr>
          <w:trHeight w:hRule="exact" w:val="972"/>
        </w:trPr>
        <w:tc>
          <w:tcPr>
            <w:tcW w:w="10656" w:type="dxa"/>
            <w:tcBorders>
              <w:left w:val="nil"/>
              <w:right w:val="nil"/>
            </w:tcBorders>
          </w:tcPr>
          <w:p w14:paraId="7604816D" w14:textId="77777777" w:rsidR="006E1C90" w:rsidRPr="00D31890" w:rsidRDefault="006E1C90" w:rsidP="0010456C">
            <w:pPr>
              <w:pStyle w:val="FormFieldCaption"/>
            </w:pPr>
            <w:r w:rsidRPr="00D31890">
              <w:t>Animal:</w:t>
            </w:r>
          </w:p>
          <w:p w14:paraId="25E63221" w14:textId="61211EDD" w:rsidR="006E1C90" w:rsidRPr="00185992" w:rsidRDefault="009E5818" w:rsidP="0010456C">
            <w:pPr>
              <w:pStyle w:val="DataField11pt"/>
              <w:rPr>
                <w:rFonts w:ascii="Times New Roman" w:hAnsi="Times New Roman" w:cs="Times New Roman"/>
                <w:sz w:val="24"/>
                <w:szCs w:val="24"/>
              </w:rPr>
            </w:pPr>
            <w:r>
              <w:rPr>
                <w:sz w:val="20"/>
              </w:rPr>
              <w:t>Charles River will be contracted for immunization and blood s</w:t>
            </w:r>
            <w:r w:rsidR="00990C0B">
              <w:rPr>
                <w:sz w:val="20"/>
              </w:rPr>
              <w:t>erum harvesting of BALB</w:t>
            </w:r>
            <w:r>
              <w:rPr>
                <w:sz w:val="20"/>
              </w:rPr>
              <w:t>/c mice.</w:t>
            </w:r>
          </w:p>
        </w:tc>
      </w:tr>
      <w:tr w:rsidR="006E1C90" w14:paraId="72C55125" w14:textId="77777777" w:rsidTr="0010456C">
        <w:trPr>
          <w:trHeight w:hRule="exact" w:val="1152"/>
        </w:trPr>
        <w:tc>
          <w:tcPr>
            <w:tcW w:w="10656" w:type="dxa"/>
            <w:tcBorders>
              <w:left w:val="nil"/>
              <w:right w:val="nil"/>
            </w:tcBorders>
          </w:tcPr>
          <w:p w14:paraId="1292CF8F" w14:textId="77777777" w:rsidR="006E1C90" w:rsidRPr="00D31890" w:rsidRDefault="006E1C90" w:rsidP="0010456C">
            <w:pPr>
              <w:pStyle w:val="FormFieldCaption"/>
            </w:pPr>
            <w:r w:rsidRPr="00D31890">
              <w:t>Computer:</w:t>
            </w:r>
          </w:p>
          <w:p w14:paraId="25316390" w14:textId="77777777" w:rsidR="006E1C90" w:rsidRPr="00185992" w:rsidRDefault="00E21DC8" w:rsidP="0010456C">
            <w:pPr>
              <w:pStyle w:val="DataField11pt"/>
              <w:rPr>
                <w:rFonts w:ascii="Times New Roman" w:hAnsi="Times New Roman" w:cs="Times New Roman"/>
                <w:sz w:val="24"/>
                <w:szCs w:val="24"/>
              </w:rPr>
            </w:pPr>
            <w:r>
              <w:rPr>
                <w:sz w:val="20"/>
              </w:rPr>
              <w:t xml:space="preserve">Hood College is fully equipped with computational equipment for the analysis of data and execution of this project. </w:t>
            </w:r>
          </w:p>
        </w:tc>
      </w:tr>
      <w:tr w:rsidR="006E1C90" w14:paraId="24145EE9" w14:textId="77777777" w:rsidTr="0010456C">
        <w:trPr>
          <w:trHeight w:hRule="exact" w:val="864"/>
        </w:trPr>
        <w:tc>
          <w:tcPr>
            <w:tcW w:w="10656" w:type="dxa"/>
            <w:tcBorders>
              <w:left w:val="nil"/>
              <w:right w:val="nil"/>
            </w:tcBorders>
          </w:tcPr>
          <w:p w14:paraId="16C6DD5F" w14:textId="77777777" w:rsidR="006E1C90" w:rsidRPr="00D31890" w:rsidRDefault="006E1C90" w:rsidP="0010456C">
            <w:pPr>
              <w:pStyle w:val="FormFieldCaption"/>
            </w:pPr>
            <w:r w:rsidRPr="00D31890">
              <w:t>Office:</w:t>
            </w:r>
          </w:p>
          <w:p w14:paraId="662752C3" w14:textId="77777777" w:rsidR="001E7618" w:rsidRDefault="00E21DC8" w:rsidP="0010456C">
            <w:pPr>
              <w:pStyle w:val="DataField11pt"/>
              <w:rPr>
                <w:rFonts w:ascii="Times New Roman" w:hAnsi="Times New Roman" w:cs="Times New Roman"/>
                <w:sz w:val="24"/>
                <w:szCs w:val="24"/>
              </w:rPr>
            </w:pPr>
            <w:r>
              <w:rPr>
                <w:sz w:val="20"/>
              </w:rPr>
              <w:t>Common materials will be available within Hood College for use during the execution of this project.</w:t>
            </w:r>
          </w:p>
          <w:p w14:paraId="0D9EE719" w14:textId="77777777" w:rsidR="001E7618" w:rsidRPr="00185992" w:rsidRDefault="001E7618" w:rsidP="0010456C">
            <w:pPr>
              <w:pStyle w:val="DataField11pt"/>
              <w:rPr>
                <w:rFonts w:ascii="Times New Roman" w:hAnsi="Times New Roman" w:cs="Times New Roman"/>
                <w:sz w:val="24"/>
                <w:szCs w:val="24"/>
              </w:rPr>
            </w:pPr>
          </w:p>
        </w:tc>
      </w:tr>
      <w:tr w:rsidR="006E1C90" w14:paraId="1F485E17" w14:textId="77777777" w:rsidTr="0010456C">
        <w:trPr>
          <w:trHeight w:hRule="exact" w:val="729"/>
        </w:trPr>
        <w:tc>
          <w:tcPr>
            <w:tcW w:w="10656" w:type="dxa"/>
            <w:tcBorders>
              <w:left w:val="nil"/>
              <w:bottom w:val="single" w:sz="6" w:space="0" w:color="auto"/>
              <w:right w:val="nil"/>
            </w:tcBorders>
          </w:tcPr>
          <w:p w14:paraId="3C89C64B" w14:textId="77777777" w:rsidR="001E7618" w:rsidRDefault="001E7618" w:rsidP="0010456C">
            <w:pPr>
              <w:pStyle w:val="FormFieldCaption"/>
            </w:pPr>
          </w:p>
          <w:p w14:paraId="0C890730" w14:textId="77777777" w:rsidR="006E1C90" w:rsidRPr="00D31890" w:rsidRDefault="006E1C90" w:rsidP="0010456C">
            <w:pPr>
              <w:pStyle w:val="FormFieldCaption"/>
            </w:pPr>
            <w:r w:rsidRPr="00D31890">
              <w:t>Other:</w:t>
            </w:r>
          </w:p>
          <w:p w14:paraId="7FE56B0A" w14:textId="77777777" w:rsidR="006E1C90" w:rsidRPr="00185992" w:rsidRDefault="00DD47EA" w:rsidP="0010456C">
            <w:pPr>
              <w:pStyle w:val="DataField11pt"/>
              <w:rPr>
                <w:rFonts w:ascii="Times New Roman" w:hAnsi="Times New Roman" w:cs="Times New Roman"/>
                <w:sz w:val="24"/>
                <w:szCs w:val="24"/>
              </w:rPr>
            </w:pPr>
            <w:r>
              <w:rPr>
                <w:sz w:val="20"/>
              </w:rPr>
              <w:t>N/A</w:t>
            </w:r>
          </w:p>
        </w:tc>
      </w:tr>
    </w:tbl>
    <w:p w14:paraId="364E4AC8" w14:textId="77777777" w:rsidR="006E1C90" w:rsidRDefault="006E1C90" w:rsidP="006E1C90">
      <w:pPr>
        <w:rPr>
          <w:rFonts w:ascii="Arial" w:hAnsi="Arial" w:cs="Arial"/>
          <w:sz w:val="22"/>
          <w:szCs w:val="20"/>
        </w:rPr>
      </w:pPr>
      <w:r>
        <w:rPr>
          <w:rFonts w:ascii="Arial" w:hAnsi="Arial" w:cs="Arial"/>
          <w:sz w:val="22"/>
          <w:szCs w:val="20"/>
        </w:rPr>
        <w:t xml:space="preserve"> </w:t>
      </w:r>
    </w:p>
    <w:p w14:paraId="7497BDDC" w14:textId="77777777" w:rsidR="006E1C90" w:rsidRDefault="006E1C90" w:rsidP="006E1C90">
      <w:pPr>
        <w:pStyle w:val="FormFieldCaption"/>
        <w:sectPr w:rsidR="006E1C90" w:rsidSect="00C447B5">
          <w:headerReference w:type="default" r:id="rId18"/>
          <w:footerReference w:type="default" r:id="rId19"/>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6E1C90" w14:paraId="771A035E" w14:textId="77777777" w:rsidTr="0010456C">
        <w:trPr>
          <w:trHeight w:val="263"/>
          <w:jc w:val="center"/>
        </w:trPr>
        <w:tc>
          <w:tcPr>
            <w:tcW w:w="10656" w:type="dxa"/>
            <w:gridSpan w:val="2"/>
            <w:tcBorders>
              <w:top w:val="single" w:sz="6" w:space="0" w:color="auto"/>
              <w:left w:val="nil"/>
              <w:right w:val="nil"/>
            </w:tcBorders>
          </w:tcPr>
          <w:p w14:paraId="7C5B8DA4" w14:textId="77777777" w:rsidR="006E1C90" w:rsidRDefault="006E1C90" w:rsidP="00F40F58">
            <w:pPr>
              <w:pStyle w:val="FormFieldCaption"/>
            </w:pPr>
            <w:r>
              <w:t>MAJOR EQUIPMENT: List the most important equipment items already available for this project, noting the location and pertinent capabilities of each.</w:t>
            </w:r>
          </w:p>
          <w:p w14:paraId="5F55BBFF" w14:textId="77777777" w:rsidR="006E1C90" w:rsidRDefault="006E1C90" w:rsidP="00F40F58">
            <w:pPr>
              <w:pStyle w:val="DataField11pt"/>
              <w:rPr>
                <w:sz w:val="16"/>
                <w:szCs w:val="16"/>
              </w:rPr>
            </w:pPr>
          </w:p>
        </w:tc>
      </w:tr>
      <w:tr w:rsidR="006E1C90" w14:paraId="5D392180" w14:textId="77777777" w:rsidTr="0010456C">
        <w:trPr>
          <w:trHeight w:hRule="exact" w:val="4203"/>
          <w:jc w:val="center"/>
        </w:trPr>
        <w:tc>
          <w:tcPr>
            <w:tcW w:w="5868" w:type="dxa"/>
            <w:tcBorders>
              <w:left w:val="nil"/>
              <w:right w:val="nil"/>
            </w:tcBorders>
          </w:tcPr>
          <w:p w14:paraId="3C003645" w14:textId="77777777" w:rsidR="006E1C90" w:rsidRPr="00544944" w:rsidRDefault="006E1C90" w:rsidP="00F40F58">
            <w:pPr>
              <w:pStyle w:val="FormFieldCaption"/>
              <w:rPr>
                <w:b/>
                <w:sz w:val="20"/>
                <w:szCs w:val="20"/>
              </w:rPr>
            </w:pPr>
            <w:r w:rsidRPr="00544944">
              <w:rPr>
                <w:b/>
                <w:sz w:val="20"/>
                <w:szCs w:val="20"/>
              </w:rPr>
              <w:t>The following major equipment is available on site:</w:t>
            </w:r>
          </w:p>
          <w:p w14:paraId="6F2EB820" w14:textId="77777777" w:rsidR="006E1C90" w:rsidRPr="001E7618" w:rsidRDefault="006E1C90" w:rsidP="00F40F58">
            <w:pPr>
              <w:pStyle w:val="FormFieldCaption"/>
              <w:rPr>
                <w:sz w:val="20"/>
                <w:szCs w:val="20"/>
              </w:rPr>
            </w:pPr>
          </w:p>
          <w:p w14:paraId="6E5A9344" w14:textId="77777777" w:rsidR="006E1C90" w:rsidRPr="001E7618" w:rsidRDefault="006E1C90" w:rsidP="00F40F58">
            <w:pPr>
              <w:pStyle w:val="FormFieldCaption"/>
              <w:rPr>
                <w:sz w:val="20"/>
                <w:szCs w:val="20"/>
              </w:rPr>
            </w:pPr>
          </w:p>
          <w:p w14:paraId="23D08A6C" w14:textId="74196A84" w:rsidR="006E1C90" w:rsidRDefault="00834508" w:rsidP="00522E7F">
            <w:pPr>
              <w:pStyle w:val="FormFieldCaption"/>
              <w:tabs>
                <w:tab w:val="clear" w:pos="270"/>
                <w:tab w:val="left" w:pos="259"/>
                <w:tab w:val="left" w:pos="2239"/>
              </w:tabs>
              <w:rPr>
                <w:sz w:val="20"/>
                <w:szCs w:val="20"/>
              </w:rPr>
            </w:pPr>
            <w:r>
              <w:rPr>
                <w:sz w:val="20"/>
                <w:szCs w:val="20"/>
              </w:rPr>
              <w:fldChar w:fldCharType="begin">
                <w:ffData>
                  <w:name w:val="Text13"/>
                  <w:enabled/>
                  <w:calcOnExit w:val="0"/>
                  <w:textInput>
                    <w:default w:val="• Vortex"/>
                  </w:textInput>
                </w:ffData>
              </w:fldChar>
            </w:r>
            <w:bookmarkStart w:id="5" w:name="Text13"/>
            <w:r>
              <w:rPr>
                <w:sz w:val="20"/>
                <w:szCs w:val="20"/>
              </w:rPr>
              <w:instrText xml:space="preserve"> FORMTEXT </w:instrText>
            </w:r>
            <w:r>
              <w:rPr>
                <w:sz w:val="20"/>
                <w:szCs w:val="20"/>
              </w:rPr>
            </w:r>
            <w:r>
              <w:rPr>
                <w:sz w:val="20"/>
                <w:szCs w:val="20"/>
              </w:rPr>
              <w:fldChar w:fldCharType="separate"/>
            </w:r>
            <w:r>
              <w:rPr>
                <w:noProof/>
                <w:sz w:val="20"/>
                <w:szCs w:val="20"/>
              </w:rPr>
              <w:t>• Vortex</w:t>
            </w:r>
            <w:r>
              <w:rPr>
                <w:sz w:val="20"/>
                <w:szCs w:val="20"/>
              </w:rPr>
              <w:fldChar w:fldCharType="end"/>
            </w:r>
            <w:bookmarkEnd w:id="5"/>
          </w:p>
          <w:p w14:paraId="125B084F" w14:textId="7B404D29" w:rsidR="00522E7F" w:rsidRDefault="00834508"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Centrifuge"/>
                  </w:textInput>
                </w:ffData>
              </w:fldChar>
            </w:r>
            <w:r>
              <w:rPr>
                <w:sz w:val="20"/>
                <w:szCs w:val="20"/>
              </w:rPr>
              <w:instrText xml:space="preserve"> FORMTEXT </w:instrText>
            </w:r>
            <w:r>
              <w:rPr>
                <w:sz w:val="20"/>
                <w:szCs w:val="20"/>
              </w:rPr>
            </w:r>
            <w:r>
              <w:rPr>
                <w:sz w:val="20"/>
                <w:szCs w:val="20"/>
              </w:rPr>
              <w:fldChar w:fldCharType="separate"/>
            </w:r>
            <w:r>
              <w:rPr>
                <w:noProof/>
                <w:sz w:val="20"/>
                <w:szCs w:val="20"/>
              </w:rPr>
              <w:t>• Centrifuge</w:t>
            </w:r>
            <w:r>
              <w:rPr>
                <w:sz w:val="20"/>
                <w:szCs w:val="20"/>
              </w:rPr>
              <w:fldChar w:fldCharType="end"/>
            </w:r>
          </w:p>
          <w:p w14:paraId="495A8595" w14:textId="33C9EF97" w:rsidR="00522E7F" w:rsidRDefault="00834508"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Thermomixe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Thermomixer                                                   </w:t>
            </w:r>
            <w:r>
              <w:rPr>
                <w:sz w:val="20"/>
                <w:szCs w:val="20"/>
              </w:rPr>
              <w:fldChar w:fldCharType="end"/>
            </w:r>
          </w:p>
          <w:p w14:paraId="30C37886" w14:textId="7FE7A2FE" w:rsidR="00522E7F" w:rsidRDefault="00834508"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Transilluminato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Transilluminator                                                                               </w:t>
            </w:r>
            <w:r>
              <w:rPr>
                <w:sz w:val="20"/>
                <w:szCs w:val="20"/>
              </w:rPr>
              <w:fldChar w:fldCharType="end"/>
            </w:r>
          </w:p>
          <w:p w14:paraId="55F38CE3" w14:textId="65C04DA7"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Incubato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Incubator                                                                                </w:t>
            </w:r>
            <w:r>
              <w:rPr>
                <w:sz w:val="20"/>
                <w:szCs w:val="20"/>
              </w:rPr>
              <w:fldChar w:fldCharType="end"/>
            </w:r>
          </w:p>
          <w:p w14:paraId="7B70C2FE" w14:textId="65C478EA"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Genetic Analyze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Genetic Analyzer                                                                                </w:t>
            </w:r>
            <w:r>
              <w:rPr>
                <w:sz w:val="20"/>
                <w:szCs w:val="20"/>
              </w:rPr>
              <w:fldChar w:fldCharType="end"/>
            </w:r>
          </w:p>
          <w:p w14:paraId="2FF58502" w14:textId="0A3A7DA4"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CCD Image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CCD Imager                                                                                </w:t>
            </w:r>
            <w:r>
              <w:rPr>
                <w:sz w:val="20"/>
                <w:szCs w:val="20"/>
              </w:rPr>
              <w:fldChar w:fldCharType="end"/>
            </w:r>
          </w:p>
          <w:p w14:paraId="78FC6594" w14:textId="3544E9DC" w:rsidR="00522E7F" w:rsidRDefault="00B13BF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Waterbath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Waterbath                                                                                </w:t>
            </w:r>
            <w:r>
              <w:rPr>
                <w:sz w:val="20"/>
                <w:szCs w:val="20"/>
              </w:rPr>
              <w:fldChar w:fldCharType="end"/>
            </w:r>
          </w:p>
          <w:p w14:paraId="05D1E664" w14:textId="7E137936" w:rsidR="00522E7F" w:rsidRDefault="00B13BF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Spectrophotomete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Spectrophotometer                                                                                </w:t>
            </w:r>
            <w:r>
              <w:rPr>
                <w:sz w:val="20"/>
                <w:szCs w:val="20"/>
              </w:rPr>
              <w:fldChar w:fldCharType="end"/>
            </w:r>
          </w:p>
          <w:p w14:paraId="6080351C" w14:textId="06E7D0BF" w:rsidR="00522E7F" w:rsidRPr="001E7618" w:rsidRDefault="00B13BF9"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Gel running tank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Gel running tank                                                                               </w:t>
            </w:r>
            <w:r>
              <w:rPr>
                <w:sz w:val="20"/>
                <w:szCs w:val="20"/>
              </w:rPr>
              <w:fldChar w:fldCharType="end"/>
            </w:r>
          </w:p>
        </w:tc>
        <w:tc>
          <w:tcPr>
            <w:tcW w:w="4788" w:type="dxa"/>
            <w:tcBorders>
              <w:left w:val="nil"/>
              <w:right w:val="nil"/>
            </w:tcBorders>
          </w:tcPr>
          <w:p w14:paraId="31826883" w14:textId="77777777" w:rsidR="001E7618" w:rsidRPr="00544944" w:rsidRDefault="001E7618" w:rsidP="001E7618">
            <w:pPr>
              <w:pStyle w:val="FormFieldCaption"/>
              <w:rPr>
                <w:b/>
                <w:sz w:val="20"/>
                <w:szCs w:val="20"/>
              </w:rPr>
            </w:pPr>
            <w:r w:rsidRPr="00544944">
              <w:rPr>
                <w:b/>
                <w:sz w:val="20"/>
                <w:szCs w:val="20"/>
              </w:rPr>
              <w:t>The following consumables will be purchased</w:t>
            </w:r>
          </w:p>
          <w:p w14:paraId="72F02E4C" w14:textId="77777777" w:rsidR="001E7618" w:rsidRPr="00544944" w:rsidRDefault="001E7618" w:rsidP="001E7618">
            <w:pPr>
              <w:pStyle w:val="FormFieldCaption"/>
              <w:rPr>
                <w:b/>
                <w:sz w:val="20"/>
                <w:szCs w:val="20"/>
              </w:rPr>
            </w:pPr>
            <w:r w:rsidRPr="00544944">
              <w:rPr>
                <w:b/>
                <w:sz w:val="20"/>
                <w:szCs w:val="20"/>
              </w:rPr>
              <w:t>with grant funding:</w:t>
            </w:r>
          </w:p>
          <w:p w14:paraId="032D091B" w14:textId="77777777" w:rsidR="00522E7F" w:rsidRDefault="00522E7F" w:rsidP="001E7618">
            <w:pPr>
              <w:pStyle w:val="FormFieldCaption"/>
              <w:rPr>
                <w:b/>
                <w:sz w:val="20"/>
                <w:szCs w:val="20"/>
              </w:rPr>
            </w:pPr>
          </w:p>
          <w:p w14:paraId="71C30F12" w14:textId="140F4255" w:rsidR="00522E7F" w:rsidRDefault="00834508"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Taq Polymerase"/>
                  </w:textInput>
                </w:ffData>
              </w:fldChar>
            </w:r>
            <w:r>
              <w:rPr>
                <w:sz w:val="20"/>
                <w:szCs w:val="20"/>
              </w:rPr>
              <w:instrText xml:space="preserve"> FORMTEXT </w:instrText>
            </w:r>
            <w:r>
              <w:rPr>
                <w:sz w:val="20"/>
                <w:szCs w:val="20"/>
              </w:rPr>
            </w:r>
            <w:r>
              <w:rPr>
                <w:sz w:val="20"/>
                <w:szCs w:val="20"/>
              </w:rPr>
              <w:fldChar w:fldCharType="separate"/>
            </w:r>
            <w:r>
              <w:rPr>
                <w:noProof/>
                <w:sz w:val="20"/>
                <w:szCs w:val="20"/>
              </w:rPr>
              <w:t>• Taq Polymerase</w:t>
            </w:r>
            <w:r>
              <w:rPr>
                <w:sz w:val="20"/>
                <w:szCs w:val="20"/>
              </w:rPr>
              <w:fldChar w:fldCharType="end"/>
            </w:r>
          </w:p>
          <w:p w14:paraId="63262392" w14:textId="0238C51D"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Agarose gel"/>
                  </w:textInput>
                </w:ffData>
              </w:fldChar>
            </w:r>
            <w:r>
              <w:rPr>
                <w:sz w:val="20"/>
                <w:szCs w:val="20"/>
              </w:rPr>
              <w:instrText xml:space="preserve"> FORMTEXT </w:instrText>
            </w:r>
            <w:r>
              <w:rPr>
                <w:sz w:val="20"/>
                <w:szCs w:val="20"/>
              </w:rPr>
            </w:r>
            <w:r>
              <w:rPr>
                <w:sz w:val="20"/>
                <w:szCs w:val="20"/>
              </w:rPr>
              <w:fldChar w:fldCharType="separate"/>
            </w:r>
            <w:r>
              <w:rPr>
                <w:noProof/>
                <w:sz w:val="20"/>
                <w:szCs w:val="20"/>
              </w:rPr>
              <w:t>• Agarose gel</w:t>
            </w:r>
            <w:r>
              <w:rPr>
                <w:sz w:val="20"/>
                <w:szCs w:val="20"/>
              </w:rPr>
              <w:fldChar w:fldCharType="end"/>
            </w:r>
          </w:p>
          <w:p w14:paraId="492F7686" w14:textId="68192DFC"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lasmid Vecto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Plasmid Vector                                                                                </w:t>
            </w:r>
            <w:r>
              <w:rPr>
                <w:sz w:val="20"/>
                <w:szCs w:val="20"/>
              </w:rPr>
              <w:fldChar w:fldCharType="end"/>
            </w:r>
          </w:p>
          <w:p w14:paraId="3CE2CE64" w14:textId="30286E90" w:rsidR="00522E7F" w:rsidRPr="00F638FA" w:rsidRDefault="00F638FA" w:rsidP="00522E7F">
            <w:pPr>
              <w:pStyle w:val="FormFieldCaption"/>
              <w:tabs>
                <w:tab w:val="clear" w:pos="270"/>
                <w:tab w:val="left" w:pos="259"/>
                <w:tab w:val="left" w:pos="2239"/>
              </w:tabs>
              <w:rPr>
                <w:sz w:val="20"/>
                <w:szCs w:val="20"/>
              </w:rPr>
            </w:pPr>
            <w:r w:rsidRPr="00F638FA">
              <w:rPr>
                <w:sz w:val="20"/>
                <w:szCs w:val="20"/>
              </w:rPr>
              <w:fldChar w:fldCharType="begin">
                <w:ffData>
                  <w:name w:val=""/>
                  <w:enabled/>
                  <w:calcOnExit w:val="0"/>
                  <w:textInput>
                    <w:default w:val="• Chemically competent E. coli                                            "/>
                  </w:textInput>
                </w:ffData>
              </w:fldChar>
            </w:r>
            <w:r w:rsidRPr="00F638FA">
              <w:rPr>
                <w:sz w:val="20"/>
                <w:szCs w:val="20"/>
              </w:rPr>
              <w:instrText xml:space="preserve"> FORMTEXT </w:instrText>
            </w:r>
            <w:r w:rsidRPr="00F638FA">
              <w:rPr>
                <w:sz w:val="20"/>
                <w:szCs w:val="20"/>
              </w:rPr>
            </w:r>
            <w:r w:rsidRPr="00F638FA">
              <w:rPr>
                <w:sz w:val="20"/>
                <w:szCs w:val="20"/>
              </w:rPr>
              <w:fldChar w:fldCharType="separate"/>
            </w:r>
            <w:r w:rsidRPr="00F638FA">
              <w:rPr>
                <w:noProof/>
                <w:sz w:val="20"/>
                <w:szCs w:val="20"/>
              </w:rPr>
              <w:t xml:space="preserve">• Chemically competent E. coli                                            </w:t>
            </w:r>
            <w:r w:rsidRPr="00F638FA">
              <w:rPr>
                <w:sz w:val="20"/>
                <w:szCs w:val="20"/>
              </w:rPr>
              <w:fldChar w:fldCharType="end"/>
            </w:r>
          </w:p>
          <w:p w14:paraId="6414B8C1" w14:textId="01FC7057"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LB plates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LB plates                                                                               </w:t>
            </w:r>
            <w:r>
              <w:rPr>
                <w:sz w:val="20"/>
                <w:szCs w:val="20"/>
              </w:rPr>
              <w:fldChar w:fldCharType="end"/>
            </w:r>
          </w:p>
          <w:p w14:paraId="0A00A992" w14:textId="31E90363"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HQ Mini Plasmid Purification Kit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HQ Mini Plasmid Purification Kit                                                                               </w:t>
            </w:r>
            <w:r>
              <w:rPr>
                <w:sz w:val="20"/>
                <w:szCs w:val="20"/>
              </w:rPr>
              <w:fldChar w:fldCharType="end"/>
            </w:r>
          </w:p>
          <w:p w14:paraId="5675F744" w14:textId="4A17586A"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LB Agar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LB Agar                                                                                </w:t>
            </w:r>
            <w:r>
              <w:rPr>
                <w:sz w:val="20"/>
                <w:szCs w:val="20"/>
              </w:rPr>
              <w:fldChar w:fldCharType="end"/>
            </w:r>
          </w:p>
          <w:p w14:paraId="069BD282" w14:textId="1684C2C9"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Isopropanol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Isopropanol                                                                               </w:t>
            </w:r>
            <w:r>
              <w:rPr>
                <w:sz w:val="20"/>
                <w:szCs w:val="20"/>
              </w:rPr>
              <w:fldChar w:fldCharType="end"/>
            </w:r>
          </w:p>
          <w:p w14:paraId="22E780CC" w14:textId="21EFCEFE" w:rsidR="00522E7F" w:rsidRDefault="00F638FA"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Sequencing Kit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Sequencing Kit                                                                                </w:t>
            </w:r>
            <w:r>
              <w:rPr>
                <w:sz w:val="20"/>
                <w:szCs w:val="20"/>
              </w:rPr>
              <w:fldChar w:fldCharType="end"/>
            </w:r>
          </w:p>
          <w:p w14:paraId="2644D519" w14:textId="271D15F7" w:rsidR="00522E7F" w:rsidRPr="001E7618" w:rsidRDefault="00F638FA" w:rsidP="00522E7F">
            <w:pPr>
              <w:pStyle w:val="FormFieldCaption"/>
              <w:rPr>
                <w:b/>
                <w:sz w:val="20"/>
                <w:szCs w:val="20"/>
              </w:rPr>
            </w:pPr>
            <w:r>
              <w:rPr>
                <w:sz w:val="20"/>
                <w:szCs w:val="20"/>
              </w:rPr>
              <w:fldChar w:fldCharType="begin">
                <w:ffData>
                  <w:name w:val=""/>
                  <w:enabled/>
                  <w:calcOnExit w:val="0"/>
                  <w:textInput>
                    <w:default w:val="• Expi293F cells                                                                                "/>
                  </w:textInput>
                </w:ffData>
              </w:fldChar>
            </w:r>
            <w:r>
              <w:rPr>
                <w:sz w:val="20"/>
                <w:szCs w:val="20"/>
              </w:rPr>
              <w:instrText xml:space="preserve"> FORMTEXT </w:instrText>
            </w:r>
            <w:r>
              <w:rPr>
                <w:sz w:val="20"/>
                <w:szCs w:val="20"/>
              </w:rPr>
            </w:r>
            <w:r>
              <w:rPr>
                <w:sz w:val="20"/>
                <w:szCs w:val="20"/>
              </w:rPr>
              <w:fldChar w:fldCharType="separate"/>
            </w:r>
            <w:r>
              <w:rPr>
                <w:noProof/>
                <w:sz w:val="20"/>
                <w:szCs w:val="20"/>
              </w:rPr>
              <w:t xml:space="preserve">• Expi293F cells                                                                                </w:t>
            </w:r>
            <w:r>
              <w:rPr>
                <w:sz w:val="20"/>
                <w:szCs w:val="20"/>
              </w:rPr>
              <w:fldChar w:fldCharType="end"/>
            </w:r>
          </w:p>
          <w:p w14:paraId="39AFE265" w14:textId="77777777" w:rsidR="006E1C90" w:rsidRPr="001E7618" w:rsidRDefault="006E1C90" w:rsidP="00F40F58">
            <w:pPr>
              <w:pStyle w:val="FormFieldCaption"/>
              <w:rPr>
                <w:b/>
                <w:sz w:val="20"/>
                <w:szCs w:val="20"/>
              </w:rPr>
            </w:pPr>
          </w:p>
          <w:p w14:paraId="2B8D0D04" w14:textId="77777777" w:rsidR="006E1C90" w:rsidRPr="001E7618" w:rsidRDefault="006E1C90" w:rsidP="0009166D">
            <w:pPr>
              <w:pStyle w:val="FormFieldCaption"/>
              <w:ind w:left="720"/>
              <w:rPr>
                <w:b/>
                <w:sz w:val="20"/>
                <w:szCs w:val="20"/>
              </w:rPr>
            </w:pPr>
          </w:p>
        </w:tc>
      </w:tr>
    </w:tbl>
    <w:p w14:paraId="73C71D8A" w14:textId="77777777"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14:paraId="38C52281" w14:textId="77777777" w:rsidR="00675F48" w:rsidRDefault="00675F48" w:rsidP="00675F48">
      <w:pPr>
        <w:jc w:val="center"/>
        <w:rPr>
          <w:b/>
        </w:rPr>
      </w:pPr>
      <w:r>
        <w:rPr>
          <w:b/>
        </w:rPr>
        <w:lastRenderedPageBreak/>
        <w:t>SPECIFIC AIMS</w:t>
      </w:r>
    </w:p>
    <w:p w14:paraId="44831C03" w14:textId="77777777" w:rsidR="008162F2" w:rsidRDefault="008162F2" w:rsidP="00840BC0">
      <w:pPr>
        <w:rPr>
          <w:b/>
        </w:rPr>
      </w:pPr>
    </w:p>
    <w:p w14:paraId="393D5FAA" w14:textId="3D8D6F35" w:rsidR="00675F48" w:rsidRDefault="00040E89" w:rsidP="00A735A3">
      <w:pPr>
        <w:spacing w:line="480" w:lineRule="auto"/>
        <w:ind w:firstLine="720"/>
        <w:jc w:val="both"/>
      </w:pPr>
      <w:r w:rsidRPr="008162F2">
        <w:t>The</w:t>
      </w:r>
      <w:r w:rsidR="008162F2">
        <w:t>re are two primary</w:t>
      </w:r>
      <w:r w:rsidRPr="008162F2">
        <w:t xml:space="preserve"> objective</w:t>
      </w:r>
      <w:r w:rsidR="008162F2">
        <w:t>s</w:t>
      </w:r>
      <w:r w:rsidRPr="008162F2">
        <w:t xml:space="preserve"> of this research</w:t>
      </w:r>
      <w:r w:rsidR="008162F2">
        <w:t xml:space="preserve">; the first is production and characterization </w:t>
      </w:r>
      <w:r w:rsidR="0033655F">
        <w:t xml:space="preserve">of </w:t>
      </w:r>
      <w:r w:rsidR="001A0CA8">
        <w:t>virus-like particles (</w:t>
      </w:r>
      <w:r w:rsidR="0033655F">
        <w:t>VLPs</w:t>
      </w:r>
      <w:r w:rsidR="001A0CA8">
        <w:t>)</w:t>
      </w:r>
      <w:r w:rsidR="008162F2">
        <w:t xml:space="preserve"> for </w:t>
      </w:r>
      <w:r w:rsidR="001A0CA8">
        <w:t>Murray Valley Encephalitis virus (</w:t>
      </w:r>
      <w:r w:rsidR="0033655F">
        <w:t>MVEV</w:t>
      </w:r>
      <w:r w:rsidR="001A0CA8">
        <w:t>)</w:t>
      </w:r>
      <w:r w:rsidR="008162F2">
        <w:t xml:space="preserve">. </w:t>
      </w:r>
      <w:r w:rsidR="00415DD1">
        <w:t xml:space="preserve">The VLP platform is ideal for this research due to its high level of immunogenic response and its inability to replicate and cause infection in the host. </w:t>
      </w:r>
      <w:r w:rsidR="008162F2">
        <w:t>The second object</w:t>
      </w:r>
      <w:r w:rsidR="006F1812">
        <w:t>ive</w:t>
      </w:r>
      <w:r w:rsidR="00F53268">
        <w:t xml:space="preserve"> is preliminary vaccine studies using the developed VLPs.</w:t>
      </w:r>
      <w:r w:rsidR="00A8487E">
        <w:t xml:space="preserve"> The specific aims</w:t>
      </w:r>
      <w:r w:rsidR="005E787A">
        <w:t xml:space="preserve"> for accomplishing these objectives </w:t>
      </w:r>
      <w:r w:rsidR="00A267B9">
        <w:t>follow.</w:t>
      </w:r>
    </w:p>
    <w:p w14:paraId="09EC8DBC" w14:textId="1F78BBB2" w:rsidR="003C2F55" w:rsidRDefault="00A164A2" w:rsidP="00D52574">
      <w:pPr>
        <w:spacing w:after="160" w:line="480" w:lineRule="auto"/>
        <w:jc w:val="both"/>
        <w:rPr>
          <w:b/>
        </w:rPr>
      </w:pPr>
      <w:r w:rsidRPr="00A164A2">
        <w:rPr>
          <w:b/>
        </w:rPr>
        <w:t xml:space="preserve">Aim 1: </w:t>
      </w:r>
      <w:r w:rsidR="00EB3A34">
        <w:rPr>
          <w:b/>
        </w:rPr>
        <w:t>The first aim of this study is to d</w:t>
      </w:r>
      <w:r w:rsidR="003C2F55" w:rsidRPr="00A164A2">
        <w:rPr>
          <w:b/>
        </w:rPr>
        <w:t xml:space="preserve">evelop </w:t>
      </w:r>
      <w:r w:rsidR="00EB3A34">
        <w:rPr>
          <w:b/>
        </w:rPr>
        <w:t xml:space="preserve">a </w:t>
      </w:r>
      <w:r w:rsidR="0033655F">
        <w:rPr>
          <w:b/>
        </w:rPr>
        <w:t>VLP</w:t>
      </w:r>
      <w:r w:rsidR="003C2F55" w:rsidRPr="00A164A2">
        <w:rPr>
          <w:b/>
        </w:rPr>
        <w:t xml:space="preserve"> containing the pre-membrane (</w:t>
      </w:r>
      <w:proofErr w:type="spellStart"/>
      <w:r w:rsidR="003C2F55" w:rsidRPr="00A164A2">
        <w:rPr>
          <w:b/>
        </w:rPr>
        <w:t>prM</w:t>
      </w:r>
      <w:proofErr w:type="spellEnd"/>
      <w:r w:rsidR="003C2F55" w:rsidRPr="00A164A2">
        <w:rPr>
          <w:b/>
        </w:rPr>
        <w:t xml:space="preserve">) and Envelope (E) proteins from </w:t>
      </w:r>
      <w:r w:rsidR="0033655F">
        <w:rPr>
          <w:b/>
        </w:rPr>
        <w:t>MVEV</w:t>
      </w:r>
      <w:r w:rsidR="003C2F55" w:rsidRPr="00A164A2">
        <w:rPr>
          <w:b/>
        </w:rPr>
        <w:t xml:space="preserve"> </w:t>
      </w:r>
      <w:r w:rsidR="001A0CA8">
        <w:rPr>
          <w:b/>
        </w:rPr>
        <w:t>Genotype 1 (</w:t>
      </w:r>
      <w:r w:rsidR="00C54BCE">
        <w:rPr>
          <w:b/>
        </w:rPr>
        <w:t>G1</w:t>
      </w:r>
      <w:r w:rsidR="001A0CA8">
        <w:rPr>
          <w:b/>
        </w:rPr>
        <w:t>)</w:t>
      </w:r>
      <w:r w:rsidR="00EB3A34">
        <w:rPr>
          <w:b/>
        </w:rPr>
        <w:t xml:space="preserve"> and a</w:t>
      </w:r>
      <w:r w:rsidR="003C2F55" w:rsidRPr="00A164A2">
        <w:rPr>
          <w:b/>
        </w:rPr>
        <w:t xml:space="preserve"> </w:t>
      </w:r>
      <w:r w:rsidR="00EB3A34">
        <w:rPr>
          <w:b/>
        </w:rPr>
        <w:t xml:space="preserve">VLP containing </w:t>
      </w:r>
      <w:proofErr w:type="spellStart"/>
      <w:r w:rsidR="00EB3A34">
        <w:rPr>
          <w:b/>
        </w:rPr>
        <w:t>prM</w:t>
      </w:r>
      <w:proofErr w:type="spellEnd"/>
      <w:r w:rsidR="00EB3A34">
        <w:rPr>
          <w:b/>
        </w:rPr>
        <w:t xml:space="preserve"> and E from MVEV </w:t>
      </w:r>
      <w:r w:rsidR="001A0CA8">
        <w:rPr>
          <w:b/>
        </w:rPr>
        <w:t>Genotype 2 (</w:t>
      </w:r>
      <w:r w:rsidR="00EB3A34">
        <w:rPr>
          <w:b/>
        </w:rPr>
        <w:t>G2</w:t>
      </w:r>
      <w:r w:rsidR="001A0CA8">
        <w:rPr>
          <w:b/>
        </w:rPr>
        <w:t>)</w:t>
      </w:r>
      <w:r w:rsidR="00EB3A34">
        <w:rPr>
          <w:b/>
        </w:rPr>
        <w:t>.</w:t>
      </w:r>
    </w:p>
    <w:p w14:paraId="363FF28F" w14:textId="4FBCCCF4" w:rsidR="00D52574" w:rsidRPr="00AC3CFD" w:rsidRDefault="00D52574" w:rsidP="00D52574">
      <w:pPr>
        <w:spacing w:after="160" w:line="480" w:lineRule="auto"/>
        <w:jc w:val="both"/>
      </w:pPr>
      <w:r>
        <w:rPr>
          <w:b/>
        </w:rPr>
        <w:tab/>
      </w:r>
      <w:r w:rsidR="0088022E" w:rsidRPr="00AC3CFD">
        <w:t>Synt</w:t>
      </w:r>
      <w:r w:rsidR="007D7222">
        <w:t xml:space="preserve">hesized sequences for </w:t>
      </w:r>
      <w:r w:rsidR="001A0CA8">
        <w:t>the capsid, pre-membrane and envelope (</w:t>
      </w:r>
      <w:proofErr w:type="spellStart"/>
      <w:r w:rsidR="007D7222">
        <w:t>CprME</w:t>
      </w:r>
      <w:proofErr w:type="spellEnd"/>
      <w:r w:rsidR="001A0CA8">
        <w:t>)</w:t>
      </w:r>
      <w:r w:rsidR="007D7222">
        <w:t xml:space="preserve"> and </w:t>
      </w:r>
      <w:r w:rsidR="001A0CA8">
        <w:t>nonstructural proteins (</w:t>
      </w:r>
      <w:r w:rsidR="007D7222">
        <w:t>NS2B/NS3</w:t>
      </w:r>
      <w:r w:rsidR="001A0CA8">
        <w:t>)</w:t>
      </w:r>
      <w:r w:rsidR="007D7222">
        <w:t xml:space="preserve"> will be amplified by insertion into an </w:t>
      </w:r>
      <w:r w:rsidR="00FF7396" w:rsidRPr="00FF7396">
        <w:rPr>
          <w:i/>
        </w:rPr>
        <w:t>Escherichia coli</w:t>
      </w:r>
      <w:r w:rsidR="00FF7396">
        <w:t xml:space="preserve"> (</w:t>
      </w:r>
      <w:r w:rsidR="007D7222" w:rsidRPr="00C52FB7">
        <w:rPr>
          <w:i/>
        </w:rPr>
        <w:t>E. coli</w:t>
      </w:r>
      <w:r w:rsidR="00FF7396">
        <w:rPr>
          <w:i/>
        </w:rPr>
        <w:t>)</w:t>
      </w:r>
      <w:r w:rsidR="007D7222">
        <w:t xml:space="preserve"> plasmid vector.</w:t>
      </w:r>
      <w:r w:rsidR="00FE42FE">
        <w:t xml:space="preserve"> Following sequence confirmation, the</w:t>
      </w:r>
      <w:r w:rsidR="007D7222">
        <w:t xml:space="preserve"> plasmid sequences will be transfected into </w:t>
      </w:r>
      <w:r w:rsidR="00FE42FE">
        <w:t xml:space="preserve">Expi293F™ cells. The </w:t>
      </w:r>
      <w:r w:rsidR="0093015D">
        <w:t>VLPs</w:t>
      </w:r>
      <w:r w:rsidR="00FE42FE">
        <w:t xml:space="preserve"> produced will be purified for further characterization. </w:t>
      </w:r>
    </w:p>
    <w:p w14:paraId="18E4AEAD" w14:textId="2270BAF5" w:rsidR="003C2F55" w:rsidRDefault="00A164A2" w:rsidP="00D52574">
      <w:pPr>
        <w:spacing w:after="160" w:line="480" w:lineRule="auto"/>
        <w:jc w:val="both"/>
        <w:rPr>
          <w:b/>
        </w:rPr>
      </w:pPr>
      <w:r w:rsidRPr="00A164A2">
        <w:rPr>
          <w:b/>
        </w:rPr>
        <w:t xml:space="preserve">Aim 2: </w:t>
      </w:r>
      <w:r w:rsidR="003C2F55" w:rsidRPr="00A164A2">
        <w:rPr>
          <w:b/>
        </w:rPr>
        <w:t>The second aim of this study is the characterization and identity confirmation of the MVEV G1 and G2 VLPs produced.</w:t>
      </w:r>
    </w:p>
    <w:p w14:paraId="59C10FE3" w14:textId="6375E98B" w:rsidR="005219B3" w:rsidRPr="006B317E" w:rsidRDefault="005219B3" w:rsidP="00D52574">
      <w:pPr>
        <w:spacing w:after="160" w:line="480" w:lineRule="auto"/>
        <w:jc w:val="both"/>
      </w:pPr>
      <w:r>
        <w:rPr>
          <w:b/>
        </w:rPr>
        <w:tab/>
      </w:r>
      <w:r w:rsidR="006B317E">
        <w:t>The concentration, purity and approximate molecular weight of the VLPs will be</w:t>
      </w:r>
      <w:r w:rsidR="00A267B9">
        <w:t xml:space="preserve"> determined</w:t>
      </w:r>
      <w:r w:rsidR="006B317E">
        <w:t>. Transmission electron microscopy (TEM) will be used to compare the VLPs produced with the envelop</w:t>
      </w:r>
      <w:r w:rsidR="006115C4">
        <w:t xml:space="preserve">e structure of the native </w:t>
      </w:r>
      <w:r w:rsidR="003973C7">
        <w:t xml:space="preserve">wild-type </w:t>
      </w:r>
      <w:r w:rsidR="006115C4">
        <w:t>virus.</w:t>
      </w:r>
      <w:r w:rsidR="006B317E">
        <w:t xml:space="preserve"> </w:t>
      </w:r>
    </w:p>
    <w:p w14:paraId="659FB41B" w14:textId="63A416AD" w:rsidR="00F955E6" w:rsidRDefault="00535639" w:rsidP="00D52574">
      <w:pPr>
        <w:spacing w:after="160" w:line="480" w:lineRule="auto"/>
        <w:jc w:val="both"/>
        <w:rPr>
          <w:b/>
        </w:rPr>
      </w:pPr>
      <w:r w:rsidRPr="00535639">
        <w:rPr>
          <w:b/>
        </w:rPr>
        <w:t xml:space="preserve">Aim 3: </w:t>
      </w:r>
      <w:r w:rsidR="00F955E6" w:rsidRPr="00535639">
        <w:rPr>
          <w:b/>
        </w:rPr>
        <w:t xml:space="preserve">The third aim of this study is to </w:t>
      </w:r>
      <w:r w:rsidR="00594E08">
        <w:rPr>
          <w:b/>
        </w:rPr>
        <w:t>measure</w:t>
      </w:r>
      <w:r w:rsidR="0073080C">
        <w:rPr>
          <w:b/>
        </w:rPr>
        <w:t xml:space="preserve"> the</w:t>
      </w:r>
      <w:r w:rsidR="00594E08">
        <w:rPr>
          <w:b/>
        </w:rPr>
        <w:t xml:space="preserve"> immunogenicity and efficacy of the VLPs using a BALB/c mouse model. </w:t>
      </w:r>
    </w:p>
    <w:p w14:paraId="681A1C2F" w14:textId="1D5B0ED6" w:rsidR="00B0051E" w:rsidRPr="00B0051E" w:rsidRDefault="00594E08" w:rsidP="00F70924">
      <w:pPr>
        <w:tabs>
          <w:tab w:val="left" w:pos="840"/>
          <w:tab w:val="center" w:pos="4320"/>
        </w:tabs>
        <w:spacing w:after="360" w:line="480" w:lineRule="auto"/>
        <w:rPr>
          <w:szCs w:val="20"/>
        </w:rPr>
      </w:pPr>
      <w:r w:rsidRPr="00B0051E">
        <w:rPr>
          <w:szCs w:val="20"/>
        </w:rPr>
        <w:lastRenderedPageBreak/>
        <w:tab/>
      </w:r>
      <w:r w:rsidR="00C815A4">
        <w:rPr>
          <w:szCs w:val="20"/>
        </w:rPr>
        <w:t>Immunoglobulin G (</w:t>
      </w:r>
      <w:r w:rsidR="00B0051E" w:rsidRPr="00B0051E">
        <w:rPr>
          <w:szCs w:val="20"/>
        </w:rPr>
        <w:t>IgG</w:t>
      </w:r>
      <w:r w:rsidR="00C815A4">
        <w:rPr>
          <w:szCs w:val="20"/>
        </w:rPr>
        <w:t>)</w:t>
      </w:r>
      <w:r w:rsidR="00B0051E" w:rsidRPr="00B0051E">
        <w:rPr>
          <w:szCs w:val="20"/>
        </w:rPr>
        <w:t xml:space="preserve"> concentration</w:t>
      </w:r>
      <w:r w:rsidR="00DA3216">
        <w:rPr>
          <w:szCs w:val="20"/>
        </w:rPr>
        <w:t>s</w:t>
      </w:r>
      <w:r w:rsidR="00B0051E" w:rsidRPr="00B0051E">
        <w:rPr>
          <w:szCs w:val="20"/>
        </w:rPr>
        <w:t xml:space="preserve"> will be quantitated to assess </w:t>
      </w:r>
      <w:r w:rsidR="00ED2069">
        <w:rPr>
          <w:szCs w:val="20"/>
        </w:rPr>
        <w:t xml:space="preserve">the immunogenic response </w:t>
      </w:r>
      <w:r w:rsidR="00A10586">
        <w:rPr>
          <w:szCs w:val="20"/>
        </w:rPr>
        <w:t>of VLP inoculation.</w:t>
      </w:r>
      <w:r w:rsidR="00B0051E" w:rsidRPr="00B0051E">
        <w:rPr>
          <w:szCs w:val="20"/>
        </w:rPr>
        <w:t xml:space="preserve"> Neutralizing antibody titers will be assessed to establish </w:t>
      </w:r>
      <w:r w:rsidR="00A10586" w:rsidRPr="00A10586">
        <w:rPr>
          <w:szCs w:val="20"/>
        </w:rPr>
        <w:t>the level of protection against MVEV.</w:t>
      </w:r>
      <w:r w:rsidR="002C3737">
        <w:rPr>
          <w:szCs w:val="20"/>
        </w:rPr>
        <w:t xml:space="preserve"> </w:t>
      </w:r>
      <w:r w:rsidR="008E0283">
        <w:rPr>
          <w:szCs w:val="20"/>
        </w:rPr>
        <w:t xml:space="preserve">Viral challenge will be used to assess protection against Murray Valley Encephalitis infection. </w:t>
      </w:r>
      <w:r w:rsidR="00B0051E" w:rsidRPr="00B0051E">
        <w:rPr>
          <w:szCs w:val="20"/>
        </w:rPr>
        <w:t xml:space="preserve"> </w:t>
      </w:r>
    </w:p>
    <w:p w14:paraId="03837D34" w14:textId="46ABC53C" w:rsidR="00675F48" w:rsidRDefault="00E90ECD" w:rsidP="00391CC2">
      <w:pPr>
        <w:jc w:val="center"/>
        <w:rPr>
          <w:b/>
        </w:rPr>
      </w:pPr>
      <w:r>
        <w:rPr>
          <w:b/>
        </w:rPr>
        <w:br w:type="page"/>
      </w:r>
      <w:r w:rsidR="00675F48">
        <w:rPr>
          <w:b/>
        </w:rPr>
        <w:lastRenderedPageBreak/>
        <w:t>BACKGROUND AND SIGNIFICANCE</w:t>
      </w:r>
    </w:p>
    <w:p w14:paraId="6666D621" w14:textId="77777777" w:rsidR="00675F48" w:rsidRDefault="00675F48" w:rsidP="00675F48">
      <w:pPr>
        <w:jc w:val="center"/>
        <w:rPr>
          <w:b/>
        </w:rPr>
      </w:pPr>
    </w:p>
    <w:p w14:paraId="1231B091" w14:textId="77777777" w:rsidR="00675F48" w:rsidRDefault="00675F48" w:rsidP="00675F48">
      <w:pPr>
        <w:jc w:val="center"/>
        <w:rPr>
          <w:b/>
        </w:rPr>
      </w:pPr>
    </w:p>
    <w:p w14:paraId="2B867A60" w14:textId="4658B7BA" w:rsidR="00D17CBB" w:rsidRDefault="0033655F" w:rsidP="00900546">
      <w:pPr>
        <w:spacing w:line="480" w:lineRule="auto"/>
        <w:ind w:firstLine="720"/>
        <w:contextualSpacing/>
        <w:jc w:val="both"/>
        <w:rPr>
          <w:noProof/>
        </w:rPr>
      </w:pPr>
      <w:r>
        <w:rPr>
          <w:noProof/>
        </w:rPr>
        <w:t>MVEV</w:t>
      </w:r>
      <w:r w:rsidR="00900546">
        <w:rPr>
          <w:noProof/>
        </w:rPr>
        <w:t xml:space="preserve"> was first isolated from the Murray Valley in the Victoria </w:t>
      </w:r>
      <w:r w:rsidR="00494062">
        <w:rPr>
          <w:noProof/>
        </w:rPr>
        <w:t>r</w:t>
      </w:r>
      <w:r w:rsidR="00900546">
        <w:rPr>
          <w:noProof/>
        </w:rPr>
        <w:t xml:space="preserve">egion of Australia in 1951 following an outbreak of the disease.  </w:t>
      </w:r>
      <w:r w:rsidR="00D17CBB">
        <w:rPr>
          <w:noProof/>
        </w:rPr>
        <w:t>Prior to this isolation and identification MVEV is suspected to have been responsible for at least four other epidemics</w:t>
      </w:r>
      <w:r w:rsidR="00006F70">
        <w:rPr>
          <w:noProof/>
        </w:rPr>
        <w:t xml:space="preserve"> in Eastern Australia</w:t>
      </w:r>
      <w:r w:rsidR="00D17CBB">
        <w:rPr>
          <w:noProof/>
        </w:rPr>
        <w:t xml:space="preserve"> </w:t>
      </w:r>
      <w:r w:rsidR="00D17CBB">
        <w:rPr>
          <w:noProof/>
        </w:rPr>
        <w:fldChar w:fldCharType="begin"/>
      </w:r>
      <w:r w:rsidR="00D17CBB">
        <w:rPr>
          <w:noProof/>
        </w:rPr>
        <w:instrText xml:space="preserve"> ADDIN ZOTERO_ITEM CSL_CITATION {"citationID":"qQO1wV4N","properties":{"formattedCitation":"(Anderson 1954)","plainCitation":"(Anderson 1954)","noteIndex":0},"citationItems":[{"id":114,"uris":["http://zotero.org/users/5112201/items/UWMKLNDY"],"uri":["http://zotero.org/users/5112201/items/UWMKLNDY"],"itemData":{"id":114,"type":"article-journal","title":"Murray Valley encephalitis and Australian X disease","container-title":"The Journal of Hygiene","page":"447-468","volume":"52","issue":"4","abstract":"Of\nthe\noutbreaks\nof\nsevere\nhuman\nencephalitis\nwhich\nhave\nbeen\nrecorded\nin\nAustralia,\nfive\nconformed\nto\none\nclinical\nand\nepidemiological\ntype.\nThe\ndisease\nwas\ndesignated\nAustralian\nX\ndisease\nin\n1917,\n1918,\n1922\nand\n1925\nand\nMurray\nValley\nencephalitis\n(MVE)\nin\n1951.\nThe\ncausal\nvirus\nwas\ntransmitted\nto\nlaboratory\nanimals\nduring\n1917,\n1918\nand\n1925,\nbut\nwas\nnot\nretained\nfor\nlater\ncomparison\nwith\nother\nviruses.\nThe\nvirus\nwas\nisolated\nagain\nduring\n1951\nand\nidentified\nas\na\nnew\nmember\nof\nthe\narthropod-borne\nencephalitides,\nclosely\nrelated\nto,\nbut\ndistinct\nfrom,\nJapanese\nB\nencephalitis\nvirus.\nInfection\nwith\nthe\nvirus\nof\nMurray\nValley\nencephalitis\nwas\ncommon\nin\nhumans,\nand\ndomestic\nand\nwild\nfauna\nduring\n1951.\nThe\noccurrence\nof\nthe\nepizootic\nin\nthe\nMurray\nValley\nwas\nprobably\nrelated\nto\nclimatic\nfactors;\nits\ndistribution\nin\nEastern\nAustralia\nwas\nrelated\nto\nthe\ngeography\nof\nthe\ncountry.\nThroughout\nthe\nrelevant\nlaboratory\nprocedures,\ngreat\nuse\nwas\nmade\nof\nthe\nchorioallantoic\nmembrane\nof\nthe\ndeveloping\nhen\negg.\nThis\ntechnique\nwas\nemployed\nfor\nthe\noriginal\nisolation\nof\nthe\nvirus,\nthe\ntitration\nof\nthe\nvirus,\nthe\npreparation\nof\ncomplement-fixing\nantigen,\nand\nfor\nthe\ndetection\nand\ntitration\nof\nvirus\nin\nverte-\nbrate\nblood\nand\nin\nemulsions\nof\nmosquitoes.\nIt\nis\nbelieved\nthis\nwas\nthe\nfirst\ntime\nthe\nchorioallantois\nhad\nbeen\nsuccessfully\nemployed\nin\nthis\nfashion\nfor\na\nvirus\nof\nthis\ngroup.","journalAbbreviation":"J Hyg (Lond)","author":[{"family":"Anderson","given":"SG"}],"issued":{"date-parts":[["1954",12]]}}}],"schema":"https://github.com/citation-style-language/schema/raw/master/csl-citation.json"} </w:instrText>
      </w:r>
      <w:r w:rsidR="00D17CBB">
        <w:rPr>
          <w:noProof/>
        </w:rPr>
        <w:fldChar w:fldCharType="separate"/>
      </w:r>
      <w:r w:rsidR="00D17CBB" w:rsidRPr="00D17CBB">
        <w:rPr>
          <w:noProof/>
        </w:rPr>
        <w:t>(Anderson 1954)</w:t>
      </w:r>
      <w:r w:rsidR="00D17CBB">
        <w:rPr>
          <w:noProof/>
        </w:rPr>
        <w:fldChar w:fldCharType="end"/>
      </w:r>
      <w:r w:rsidR="00D17CBB">
        <w:rPr>
          <w:noProof/>
        </w:rPr>
        <w:t xml:space="preserve">. The highest risk of MVEV infection occurs in the Northwest Territory from February to July </w:t>
      </w:r>
      <w:r w:rsidR="00D17CBB">
        <w:rPr>
          <w:noProof/>
        </w:rPr>
        <w:fldChar w:fldCharType="begin"/>
      </w:r>
      <w:r w:rsidR="006707E0">
        <w:rPr>
          <w:noProof/>
        </w:rPr>
        <w:instrText xml:space="preserve"> ADDIN ZOTERO_ITEM CSL_CITATION {"citationID":"bd9fCivP","properties":{"formattedCitation":"(Floridis et al. 2018)","plainCitation":"(Floridis et al. 2018)","noteIndex":0},"citationItems":[{"id":115,"uris":["http://zotero.org/users/5112201/items/GW9BV7QY"],"uri":["http://zotero.org/users/5112201/items/GW9BV7QY"],"itemData":{"id":115,"type":"article-journal","title":"Murray Valley Encephalitis Virus: An Ongoing Cause of Encephalitis in Australia’s North","container-title":"Tropical Medicine and Infectious Disease","volume":"3","issue":"49","abstract":"Murray Valley encephalitis virus (MVEV) is a mosquito-borne virus endemic to Australia\nand New Guinea. Encephalitis due to MVEV is potentially devastating, and no therapeutic\ninterventions of proven value exist. Prevention relies largely on personal protective measures\nagainst mosquito bites. We present a case of MVEV encephalitis with a favourable outcome following\nintensive care management and prolonged rehabilitation, and the epidemiological features of a\nfurther 21 cases notified to the health department of Australia’s Northern Territory. As cases occur in\ntravellers, and epidemics occur sporadically in south-eastern Australia, clinicians across Australia\nand further abroad should be familiar with the disease and its diagnosis and management.","DOI":"10.3390/tropicalmed3020049","journalAbbreviation":"Trop Med Infect Dis","author":[{"family":"Floridis","given":"John"},{"family":"McGuinness","given":"Sarah L."},{"family":"Kurucz","given":"Nina"},{"family":"Burrow","given":"Jim N"},{"family":"Baird","given":"Rob"},{"family":"Francis","given":"Josh R"}],"issued":{"date-parts":[["2018",5,11]]}}}],"schema":"https://github.com/citation-style-language/schema/raw/master/csl-citation.json"} </w:instrText>
      </w:r>
      <w:r w:rsidR="00D17CBB">
        <w:rPr>
          <w:noProof/>
        </w:rPr>
        <w:fldChar w:fldCharType="separate"/>
      </w:r>
      <w:r w:rsidR="00D17CBB" w:rsidRPr="00D17CBB">
        <w:rPr>
          <w:noProof/>
        </w:rPr>
        <w:t>(Floridis et al. 2018)</w:t>
      </w:r>
      <w:r w:rsidR="00D17CBB">
        <w:rPr>
          <w:noProof/>
        </w:rPr>
        <w:fldChar w:fldCharType="end"/>
      </w:r>
      <w:r w:rsidR="00D17CBB">
        <w:rPr>
          <w:noProof/>
        </w:rPr>
        <w:t>. In 2</w:t>
      </w:r>
      <w:r>
        <w:rPr>
          <w:noProof/>
        </w:rPr>
        <w:t>011, Australia experienced their</w:t>
      </w:r>
      <w:r w:rsidR="00D17CBB">
        <w:rPr>
          <w:noProof/>
        </w:rPr>
        <w:t xml:space="preserve"> first </w:t>
      </w:r>
      <w:r>
        <w:rPr>
          <w:noProof/>
        </w:rPr>
        <w:t>MVEV</w:t>
      </w:r>
      <w:r w:rsidR="00D17CBB">
        <w:rPr>
          <w:noProof/>
        </w:rPr>
        <w:t xml:space="preserve"> outbreak in almost 40 years corresponding with an abnormally high rainfall in the wet season </w:t>
      </w:r>
      <w:r w:rsidR="00D17CBB">
        <w:rPr>
          <w:noProof/>
        </w:rPr>
        <w:fldChar w:fldCharType="begin"/>
      </w:r>
      <w:r w:rsidR="00D17CBB">
        <w:rPr>
          <w:noProof/>
        </w:rPr>
        <w:instrText xml:space="preserve"> ADDIN ZOTERO_ITEM CSL_CITATION {"citationID":"BDikhq7O","properties":{"formattedCitation":"(Selvey et al. 2014)","plainCitation":"(Selvey et al. 2014)","noteIndex":0},"citationItems":[{"id":144,"uris":["http://zotero.org/users/5112201/items/LJH5FMX8"],"uri":["http://zotero.org/users/5112201/items/LJH5FMX8"],"itemData":{"id":144,"type":"article-journal","title":"The changing epidemiology of Murray Valley encephalitis in Australia: the 2011 outbreak and a review of the literature","container-title":"PLoS neglected tropical diseases","page":"e2656","volume":"8","issue":"1","source":"PubMed","abstract":"Murray Valley encephalitis virus (MVEV) is the most serious of the endemic arboviruses in Australia. It was responsible for six known large outbreaks of encephalitis in south-eastern Australia in the 1900s, with the last comprising 58 cases in 1974. Since then MVEV clinical cases have been largely confined to the western and central parts of northern Australia. In 2011, high-level MVEV activity occurred in south-eastern Australia for the first time since 1974, accompanied by unusually heavy seasonal MVEV activity in northern Australia. This resulted in 17 confirmed cases of MVEV disease across Australia. Record wet season rainfall was recorded in many areas of Australia in the summer and autumn of 2011. This was associated with significant flooding and increased numbers of the mosquito vector and subsequent MVEV activity. This paper documents the outbreak and adds to our knowledge about disease outcomes, epidemiology of disease and the link between the MVEV activity and environmental factors. Clinical and demographic information from the 17 reported cases was obtained. Cases or family members were interviewed about their activities and location during the incubation period. In contrast to outbreaks prior to 2000, the majority of cases were non-Aboriginal adults, and almost half (40%) of the cases acquired MVEV outside their area of residence. All but two cases occurred in areas of known MVEV activity. This outbreak continues to reflect a change in the demographic pattern of human cases of encephalitic MVEV over the last 20 years. In northern Australia, this is associated with the increasing numbers of non-Aboriginal workers and tourists living and travelling in endemic and epidemic areas, and also identifies an association with activities that lead to high mosquito exposure. This outbreak demonstrates that there is an ongoing risk of MVEV encephalitis to the heavily populated areas of south-eastern Australia.","DOI":"10.1371/journal.pntd.0002656","ISSN":"1935-2735","note":"PMID: 24466360\nPMCID: PMC3900403","shortTitle":"The changing epidemiology of Murray Valley encephalitis in Australia","journalAbbreviation":"PLoS Negl Trop Dis","language":"eng","author":[{"family":"Selvey","given":"Linda A."},{"family":"Dailey","given":"Lynne"},{"family":"Lindsay","given":"Michael"},{"family":"Armstrong","given":"Paul"},{"family":"Tobin","given":"Sean"},{"family":"Koehler","given":"Ann P."},{"family":"Markey","given":"Peter G."},{"family":"Smith","given":"David W."}],"issued":{"date-parts":[["2014"]]}}}],"schema":"https://github.com/citation-style-language/schema/raw/master/csl-citation.json"} </w:instrText>
      </w:r>
      <w:r w:rsidR="00D17CBB">
        <w:rPr>
          <w:noProof/>
        </w:rPr>
        <w:fldChar w:fldCharType="separate"/>
      </w:r>
      <w:r w:rsidR="00D17CBB" w:rsidRPr="00D17CBB">
        <w:rPr>
          <w:noProof/>
        </w:rPr>
        <w:t>(Selvey et al. 2014)</w:t>
      </w:r>
      <w:r w:rsidR="00D17CBB">
        <w:rPr>
          <w:noProof/>
        </w:rPr>
        <w:fldChar w:fldCharType="end"/>
      </w:r>
      <w:r w:rsidR="00D17CBB">
        <w:rPr>
          <w:noProof/>
        </w:rPr>
        <w:t>.</w:t>
      </w:r>
    </w:p>
    <w:p w14:paraId="74FC896F" w14:textId="68218F8B" w:rsidR="00D17CBB" w:rsidRDefault="00D17CBB" w:rsidP="00D17CBB">
      <w:pPr>
        <w:spacing w:line="480" w:lineRule="auto"/>
        <w:ind w:firstLine="720"/>
        <w:contextualSpacing/>
        <w:jc w:val="both"/>
        <w:rPr>
          <w:noProof/>
        </w:rPr>
      </w:pPr>
      <w:r>
        <w:rPr>
          <w:noProof/>
        </w:rPr>
        <w:t xml:space="preserve">Most MVEV infections </w:t>
      </w:r>
      <w:r w:rsidR="00FD2C0D">
        <w:rPr>
          <w:noProof/>
        </w:rPr>
        <w:t>in</w:t>
      </w:r>
      <w:r>
        <w:rPr>
          <w:noProof/>
        </w:rPr>
        <w:t xml:space="preserve"> humans result in subclinical to mild disease presentation </w:t>
      </w:r>
      <w:r>
        <w:rPr>
          <w:noProof/>
        </w:rPr>
        <w:fldChar w:fldCharType="begin"/>
      </w:r>
      <w:r w:rsidR="006B1015">
        <w:rPr>
          <w:noProof/>
        </w:rPr>
        <w:instrText xml:space="preserve"> ADDIN ZOTERO_ITEM CSL_CITATION {"citationID":"dTFC3ccD","properties":{"formattedCitation":"(Health)","plainCitation":"(Health)","dontUpdate":true,"noteIndex":0},"citationItems":[{"id":46,"uris":["http://zotero.org/users/5112201/items/HPXK6DNX"],"uri":["http://zotero.org/users/5112201/items/HPXK6DNX"],"itemData":{"id":46,"type":"article","title":"Murray Valley Encephalitis Virus - National Guidelines for Public Health Units","publisher":"Australian Government Department of Health","source":"www.health.gov.au","abstract":"CDNA National Guidelines for Public Health Units","URL":"http://www.health.gov.au/internet/main/publishing.nsf/content/cdna-song-mvev.htm#summary","language":"en","author":[{"family":"Health","given":"Australian Government Department","dropping-particle":"of"}],"accessed":{"date-parts":[["2018",9,11]]}}}],"schema":"https://github.com/citation-style-language/schema/raw/master/csl-citation.json"} </w:instrText>
      </w:r>
      <w:r>
        <w:rPr>
          <w:noProof/>
        </w:rPr>
        <w:fldChar w:fldCharType="separate"/>
      </w:r>
      <w:r w:rsidRPr="00D17CBB">
        <w:rPr>
          <w:noProof/>
        </w:rPr>
        <w:t>(</w:t>
      </w:r>
      <w:r w:rsidR="00211A69">
        <w:rPr>
          <w:noProof/>
        </w:rPr>
        <w:t xml:space="preserve">Australian Government Department of </w:t>
      </w:r>
      <w:r w:rsidRPr="00D17CBB">
        <w:rPr>
          <w:noProof/>
        </w:rPr>
        <w:t>Health</w:t>
      </w:r>
      <w:r w:rsidR="00211A69">
        <w:rPr>
          <w:noProof/>
        </w:rPr>
        <w:t xml:space="preserve"> 2013</w:t>
      </w:r>
      <w:r w:rsidRPr="00D17CBB">
        <w:rPr>
          <w:noProof/>
        </w:rPr>
        <w:t>)</w:t>
      </w:r>
      <w:r>
        <w:rPr>
          <w:noProof/>
        </w:rPr>
        <w:fldChar w:fldCharType="end"/>
      </w:r>
      <w:r w:rsidR="00836CC2">
        <w:rPr>
          <w:noProof/>
        </w:rPr>
        <w:t xml:space="preserve">. </w:t>
      </w:r>
      <w:r w:rsidR="00A267B9">
        <w:rPr>
          <w:noProof/>
        </w:rPr>
        <w:t>Adult</w:t>
      </w:r>
      <w:r w:rsidR="00836CC2">
        <w:rPr>
          <w:noProof/>
        </w:rPr>
        <w:t xml:space="preserve"> </w:t>
      </w:r>
      <w:r>
        <w:rPr>
          <w:noProof/>
        </w:rPr>
        <w:t>infection</w:t>
      </w:r>
      <w:r w:rsidR="0033655F">
        <w:rPr>
          <w:noProof/>
        </w:rPr>
        <w:t>s</w:t>
      </w:r>
      <w:r>
        <w:rPr>
          <w:noProof/>
        </w:rPr>
        <w:t xml:space="preserve"> </w:t>
      </w:r>
      <w:r w:rsidR="00836CC2">
        <w:rPr>
          <w:noProof/>
        </w:rPr>
        <w:t xml:space="preserve">present as </w:t>
      </w:r>
      <w:r>
        <w:rPr>
          <w:noProof/>
        </w:rPr>
        <w:t>meningitis or encephalitis</w:t>
      </w:r>
      <w:r w:rsidR="00A267B9">
        <w:rPr>
          <w:noProof/>
        </w:rPr>
        <w:t xml:space="preserve"> in 1:150 – 1:1000 cases</w:t>
      </w:r>
      <w:r>
        <w:rPr>
          <w:noProof/>
        </w:rPr>
        <w:t xml:space="preserve"> </w:t>
      </w:r>
      <w:r>
        <w:rPr>
          <w:noProof/>
        </w:rPr>
        <w:fldChar w:fldCharType="begin"/>
      </w:r>
      <w:r>
        <w:rPr>
          <w:noProof/>
        </w:rPr>
        <w:instrText xml:space="preserve"> ADDIN ZOTERO_ITEM CSL_CITATION {"citationID":"rK6iIpED","properties":{"formattedCitation":"(Lindsay et al. 2002)","plainCitation":"(Lindsay et al. 2002)","noteIndex":0},"citationItems":[{"id":117,"uris":["http://zotero.org/users/5112201/items/RURSKJWA"],"uri":["http://zotero.org/users/5112201/items/RURSKJWA"],"itemData":{"id":117,"type":"article-journal","title":"Epizootic activity of Murray Valley encephalitis virus in an aboriginal community in the southeast Kimberley region of Western Australia: results of cross-sectional and longitudinal serologic studies.","container-title":"The American Journal of Tropical Medicine and Hygiene","page":"319-323","volume":"67","issue":"3","source":"Crossref","abstract":"Murray Valley encephalitis (MVE) virus is a mosquito-borne flavivirus causing severe encephalitis with a resultant high morbidity and mortality. In the period 1989–1993, we undertook a cross-sectional and longitudinal study by annually screening members of a small remote Aboriginal community in northwestern Australia for MVE virus antibodies. Of the estimated 250–300 people in the community, 249 were tested, and 52.6% had positive serology to MVE. The proportion testing positive increased with increasing age group, and males were slightly more likely to be positive than females. During the study period, a high proportion of the population seroconverted to MVE; the clinical/subclinical ratio seems to be lower than previously reported. Although MVE is mostly asymptomatic, the devastating consequences of clinical illness indicate that advice should be provided regarding the avoidance of mosquito bites. Our longitudinal study showed that the risk of seroconversion was similar for each age group, not just the young.","DOI":"10.4269/ajtmh.2002.67.319","ISSN":"0002-9637, 1476-1645","shortTitle":"Epizootic activity of Murray Valley encephalitis virus in an aboriginal community in the southeast Kimberley region of Western Australia","language":"en","author":[{"family":"Lindsay","given":"Michael D A"},{"family":"Condon","given":"Robert J"},{"family":"Broom","given":"Annette K"},{"family":"Plant","given":"Aileen J"},{"family":"Mackenzie","given":"John S"},{"family":"Wright","given":"Anthony E"}],"issued":{"date-parts":[["2002",9,1]]}}}],"schema":"https://github.com/citation-style-language/schema/raw/master/csl-citation.json"} </w:instrText>
      </w:r>
      <w:r>
        <w:rPr>
          <w:noProof/>
        </w:rPr>
        <w:fldChar w:fldCharType="separate"/>
      </w:r>
      <w:r w:rsidRPr="00D17CBB">
        <w:rPr>
          <w:noProof/>
        </w:rPr>
        <w:t>(Lindsay et al. 2002)</w:t>
      </w:r>
      <w:r>
        <w:rPr>
          <w:noProof/>
        </w:rPr>
        <w:fldChar w:fldCharType="end"/>
      </w:r>
      <w:r>
        <w:rPr>
          <w:noProof/>
        </w:rPr>
        <w:t xml:space="preserve">. </w:t>
      </w:r>
      <w:r w:rsidR="00836CC2">
        <w:rPr>
          <w:noProof/>
        </w:rPr>
        <w:t>C</w:t>
      </w:r>
      <w:r>
        <w:rPr>
          <w:noProof/>
        </w:rPr>
        <w:t>hildren are a</w:t>
      </w:r>
      <w:r w:rsidR="00A267B9">
        <w:rPr>
          <w:noProof/>
        </w:rPr>
        <w:t>t</w:t>
      </w:r>
      <w:r>
        <w:rPr>
          <w:noProof/>
        </w:rPr>
        <w:t xml:space="preserve"> greater risk (1:20) of developing meningitis or encephalitis </w:t>
      </w:r>
      <w:r>
        <w:rPr>
          <w:noProof/>
        </w:rPr>
        <w:fldChar w:fldCharType="begin"/>
      </w:r>
      <w:r w:rsidR="001651D3">
        <w:rPr>
          <w:noProof/>
        </w:rPr>
        <w:instrText xml:space="preserve"> ADDIN ZOTERO_ITEM CSL_CITATION {"citationID":"JA3M2Ejr","properties":{"formattedCitation":"(Mackenzie et al. 1993)","plainCitation":"(Mackenzie et al. 1993)","noteIndex":0},"citationItems":[{"id":"GYbHI4ak/PU5KshFE","uris":["http://zotero.org/users/5112201/items/XHGIBYTF"],"uri":["http://zotero.org/users/5112201/items/XHGIBYTF"],"itemData":{"id":49,"type":"article-journal","title":"Australian encephalitis in Western Australia, 1978-1991","container-title":"The Medical journal of Australia","page":"591-5","volume":"158","source":"ResearchGate","abstract":"To review the various clinical manifestations of Murray Valley encephalitis (MVE) or Kunjin virus encephalitis in patients in Western Australia.\nReview of clinical records, 1978 to 1991.\nOf 26 reported cases of Australian encephalitis, four were excluded from study because the patient's symptoms were not definitely associated with MVE virus or Kunjin virus infection. Two further cases of MVE were not reviewed as case records were not available. Of the remaining 20 patients, 18 had MVE and two had Kunjin virus encephalitis.\nSixteen cases were in the Kimberley, a tropical region where the viruses are endemic. Four were in the subtropical Pilbara and Gascoyne regions. Thirteen of the 20 cases were in Aborigines, of whom 11 were children. The seven non-Aboriginal patients were adults. Seventeen of 20 cases were in males. The range of neurological disease and outcome was similar to that in previously reported cases, with convulsions, brainstem disease or respiratory failure in severe and fatal cases, and involvement of the spinal cord, cranial nerve or cerebellum in the moderate cases. One mild cases without neurological involvement was caused by Kunjin virus.\nThe poor outcome in young Aboriginal children indicated that disease resulting from exposure early in life was more likely to be severe. The disease in adults, irrespective of facial background, was similar to that in cases reported previously from south-eastern Australia, but generally milder.","author":[{"family":"Mackenzie","given":"John"},{"family":"Smith","given":"David"},{"family":"Broom","given":"AK"},{"family":"R Bucens","given":"M"}],"issued":{"date-parts":[["1993",6,1]]}}}],"schema":"https://github.com/citation-style-language/schema/raw/master/csl-citation.json"} </w:instrText>
      </w:r>
      <w:r>
        <w:rPr>
          <w:noProof/>
        </w:rPr>
        <w:fldChar w:fldCharType="separate"/>
      </w:r>
      <w:r w:rsidRPr="00D17CBB">
        <w:rPr>
          <w:noProof/>
        </w:rPr>
        <w:t>(Mackenzie et al. 1993)</w:t>
      </w:r>
      <w:r>
        <w:rPr>
          <w:noProof/>
        </w:rPr>
        <w:fldChar w:fldCharType="end"/>
      </w:r>
      <w:r>
        <w:rPr>
          <w:noProof/>
        </w:rPr>
        <w:t xml:space="preserve">.  Early symptomology indicating encephalitis onset includes drowsiness, confusion, seizures, weakness, tremors, ataxia, and cranial nerve palsy </w:t>
      </w:r>
      <w:r>
        <w:rPr>
          <w:noProof/>
        </w:rPr>
        <w:fldChar w:fldCharType="begin"/>
      </w:r>
      <w:r>
        <w:rPr>
          <w:noProof/>
        </w:rPr>
        <w:instrText xml:space="preserve"> ADDIN ZOTERO_ITEM CSL_CITATION {"citationID":"ZT9DDeMt","properties":{"formattedCitation":"(Cordova et al. 2000)","plainCitation":"(Cordova et al. 2000)","noteIndex":0},"citationItems":[{"id":122,"uris":["http://zotero.org/users/5112201/items/BWURKAG9"],"uri":["http://zotero.org/users/5112201/items/BWURKAG9"],"itemData":{"id":122,"type":"article-journal","title":"Murray Valley encephalitis in Western Australia in 2000, with evidence of southerly spread","container-title":"Communicable Diseases Intelligence","page":"368-372","volume":"24","issue":"12","source":"PubMed","abstract":"We describe the epidemiological and clinical features of human Murray Valley encephalitis (MVE) and Kunjin (KUN) virus infections in Western Australia (WA) during March to July 2000. A case series was performed. For laboratory-confirmed cases, travel histories and clinical details were collected from patients, family members, friends or treating physicians. Surveillance data from the sentinel chicken program and climatic conditions were reviewed. Nine encephalitic cases of MVE were recorded. Eight were non-Aboriginal adults (age range, 25 to 79 years; 5 male, 3 female) and 1 was an Aboriginal boy. Four cases acquired infection in the Murchison and Midwest regions of WA from which no human cases of MVE have been reported previously. One of the 9 cases was fatal and 3 had severe neurological sequelae. Five non-encephalitic infections were also recorded, 3 MVE and 2 KUN. Encephalitis caused by MVE virus remains a serious problem with no improvement in clinical outcomes in the last 25 years. Excessive rainfall with widespread flooding in the northern two-thirds of WA provided ideal conditions for mosquito breeding and favoured southerly spread of the virus into new and more heavily populated areas. Surveillance in WA with sentinel chickens and mosquito trapping needs expansion to define the boundaries of MVE virus activity. To enable timely warnings to the public, and to institute mosquito control where feasible, continued surveillance in all Australian areas at risk is indicated.","ISSN":"0725-3141","note":"PMID: 11225378","journalAbbreviation":"Commun. Dis. Intell.","language":"eng","author":[{"family":"Cordova","given":"S. P."},{"family":"Smith","given":"D. W."},{"family":"Broom","given":"A. K."},{"family":"Lindsay","given":"M. D."},{"family":"Dowse","given":"G. K."},{"family":"Beers","given":"M. Y."}],"issued":{"date-parts":[["2000",12]]}}}],"schema":"https://github.com/citation-style-language/schema/raw/master/csl-citation.json"} </w:instrText>
      </w:r>
      <w:r>
        <w:rPr>
          <w:noProof/>
        </w:rPr>
        <w:fldChar w:fldCharType="separate"/>
      </w:r>
      <w:r w:rsidRPr="00D17CBB">
        <w:rPr>
          <w:noProof/>
        </w:rPr>
        <w:t>(Cordova et al. 2000)</w:t>
      </w:r>
      <w:r>
        <w:rPr>
          <w:noProof/>
        </w:rPr>
        <w:fldChar w:fldCharType="end"/>
      </w:r>
      <w:r w:rsidR="00391CC2">
        <w:rPr>
          <w:noProof/>
        </w:rPr>
        <w:t>. With</w:t>
      </w:r>
      <w:r>
        <w:rPr>
          <w:noProof/>
        </w:rPr>
        <w:t xml:space="preserve"> symptomatic MVEV </w:t>
      </w:r>
      <w:r w:rsidR="00391CC2">
        <w:rPr>
          <w:noProof/>
        </w:rPr>
        <w:t xml:space="preserve">infection </w:t>
      </w:r>
      <w:r>
        <w:rPr>
          <w:noProof/>
        </w:rPr>
        <w:t xml:space="preserve">the mortality rate is </w:t>
      </w:r>
      <w:r w:rsidRPr="00F93122">
        <w:rPr>
          <w:noProof/>
        </w:rPr>
        <w:t>15-30</w:t>
      </w:r>
      <w:r>
        <w:rPr>
          <w:noProof/>
        </w:rPr>
        <w:t xml:space="preserve">%. Survivors of symptomatic MVEV have permanent long term neurological sequelae in </w:t>
      </w:r>
      <w:r w:rsidRPr="00F93122">
        <w:rPr>
          <w:noProof/>
        </w:rPr>
        <w:t>30-50</w:t>
      </w:r>
      <w:r>
        <w:rPr>
          <w:noProof/>
        </w:rPr>
        <w:t xml:space="preserve">% of cases, while only </w:t>
      </w:r>
      <w:r w:rsidRPr="00F93122">
        <w:rPr>
          <w:noProof/>
        </w:rPr>
        <w:t>40</w:t>
      </w:r>
      <w:r>
        <w:rPr>
          <w:noProof/>
        </w:rPr>
        <w:t xml:space="preserve">% suffer no permanent effects. </w:t>
      </w:r>
    </w:p>
    <w:p w14:paraId="17314A9B" w14:textId="1F80C191" w:rsidR="00D17CBB" w:rsidRDefault="00D17CBB" w:rsidP="00D17CBB">
      <w:pPr>
        <w:spacing w:line="480" w:lineRule="auto"/>
        <w:ind w:firstLine="720"/>
        <w:contextualSpacing/>
        <w:jc w:val="both"/>
        <w:rPr>
          <w:noProof/>
        </w:rPr>
      </w:pPr>
      <w:r>
        <w:rPr>
          <w:noProof/>
        </w:rPr>
        <w:t xml:space="preserve">MVEV, which is maintained in reservoirs of egrets and herons, is transmitted to humans via the mosquito species </w:t>
      </w:r>
      <w:r w:rsidRPr="00836CC2">
        <w:rPr>
          <w:i/>
          <w:noProof/>
        </w:rPr>
        <w:t>Culex annulirostris</w:t>
      </w:r>
      <w:r w:rsidR="00D121F1">
        <w:rPr>
          <w:noProof/>
        </w:rPr>
        <w:t xml:space="preserve"> </w:t>
      </w:r>
      <w:r w:rsidR="00D121F1">
        <w:rPr>
          <w:noProof/>
        </w:rPr>
        <w:fldChar w:fldCharType="begin"/>
      </w:r>
      <w:r w:rsidR="00415D99">
        <w:rPr>
          <w:noProof/>
        </w:rPr>
        <w:instrText xml:space="preserve"> ADDIN ZOTERO_ITEM CSL_CITATION {"citationID":"LehmEaf1","properties":{"formattedCitation":"(Australian Government Department of Health 2013 Dec 3)","plainCitation":"(Australian Government Department of Health 2013 Dec 3)","dontUpdate":true,"noteIndex":0},"citationItems":[{"id":188,"uris":["http://zotero.org/users/5112201/items/M754CFNN"],"uri":["http://zotero.org/users/5112201/items/M754CFNN"],"itemData":{"id":188,"type":"webpage","title":"Murray Valley Encephalitis Virus - National Guidelines for Public Health Units","container-title":"Australian Government Department of Health","abstract":"The Series of National Guidelines (‘SoNGs’) have been developed by the Communicable Disease Network Australia (CDNA) and noted by the Australian Health Protection Principal Committee (AHPPC). Their purpose is to provide nationally consistent guidance to public health units (PHUs) in responding to a notifiable disease event.\n\nThese guidelines capture the knowledge of experienced professionals, and provide guidance on best practice based upon the best available evidence at the time of completion.\n\nReaders should not rely solely on the information contained within these guidelines. Guideline information is not intended to be a substitute for advice from other relevant sources including, but not limited to, the advice from a health professional. Clinical judgement and discretion may be required in the interpretation and application of these guidelines.\n\nThe membership of the CDNA and the AHPPC, and the Commonwealth of Australia as represented by the Department of Health (‘the Commonwealth’), do not warrant or represent that the information contained in the Guidelines is accurate, current or complete. The CDNA, the AHPPC and the Commonwealth do not accept any legal liability or responsibility for any loss, damages, costs or expenses incurred by the use of, or reliance on, or interpretation of, the information contained in the guidelines.","URL":"http://www.health.gov.au/internet/main/publishing.nsf/content/cdna-song-mvev.htm#case_management","author":[{"family":"Australian Government Department of Health","given":""}],"issued":{"date-parts":[["2013",12,3]]}}}],"schema":"https://github.com/citation-style-language/schema/raw/master/csl-citation.json"} </w:instrText>
      </w:r>
      <w:r w:rsidR="00D121F1">
        <w:rPr>
          <w:noProof/>
        </w:rPr>
        <w:fldChar w:fldCharType="separate"/>
      </w:r>
      <w:r w:rsidR="00D121F1" w:rsidRPr="00D121F1">
        <w:t>(Australian Government</w:t>
      </w:r>
      <w:r w:rsidR="00D121F1">
        <w:t xml:space="preserve"> Department of Health 2013</w:t>
      </w:r>
      <w:r w:rsidR="00D121F1" w:rsidRPr="00D121F1">
        <w:t>)</w:t>
      </w:r>
      <w:r w:rsidR="00D121F1">
        <w:rPr>
          <w:noProof/>
        </w:rPr>
        <w:fldChar w:fldCharType="end"/>
      </w:r>
      <w:r>
        <w:rPr>
          <w:noProof/>
        </w:rPr>
        <w:t xml:space="preserve">. Increased MVEV activity is exhibited during periods of heavier rain in association with increased numbers of </w:t>
      </w:r>
      <w:r w:rsidRPr="00836CC2">
        <w:rPr>
          <w:i/>
          <w:noProof/>
        </w:rPr>
        <w:t>C. annulirostris</w:t>
      </w:r>
      <w:r w:rsidRPr="00D17CBB">
        <w:rPr>
          <w:noProof/>
        </w:rPr>
        <w:t xml:space="preserve"> </w:t>
      </w:r>
      <w:r w:rsidRPr="00D17CBB">
        <w:rPr>
          <w:noProof/>
        </w:rPr>
        <w:fldChar w:fldCharType="begin"/>
      </w:r>
      <w:r w:rsidR="006707E0">
        <w:rPr>
          <w:noProof/>
        </w:rPr>
        <w:instrText xml:space="preserve"> ADDIN ZOTERO_ITEM CSL_CITATION {"citationID":"LgZzZbWF","properties":{"formattedCitation":"(Selvey et al. 2014)","plainCitation":"(Selvey et al. 2014)","noteIndex":0},"citationItems":[{"id":144,"uris":["http://zotero.org/users/5112201/items/LJH5FMX8"],"uri":["http://zotero.org/users/5112201/items/LJH5FMX8"],"itemData":{"id":144,"type":"article-journal","title":"The changing epidemiology of Murray Valley encephalitis in Australia: the 2011 outbreak and a review of the literature","container-title":"PLoS neglected tropical diseases","page":"e2656","volume":"8","issue":"1","source":"PubMed","abstract":"Murray Valley encephalitis virus (MVEV) is the most serious of the endemic arboviruses in Australia. It was responsible for six known large outbreaks of encephalitis in south-eastern Australia in the 1900s, with the last comprising 58 cases in 1974. Since then MVEV clinical cases have been largely confined to the western and central parts of northern Australia. In 2011, high-level MVEV activity occurred in south-eastern Australia for the first time since 1974, accompanied by unusually heavy seasonal MVEV activity in northern Australia. This resulted in 17 confirmed cases of MVEV disease across Australia. Record wet season rainfall was recorded in many areas of Australia in the summer and autumn of 2011. This was associated with significant flooding and increased numbers of the mosquito vector and subsequent MVEV activity. This paper documents the outbreak and adds to our knowledge about disease outcomes, epidemiology of disease and the link between the MVEV activity and environmental factors. Clinical and demographic information from the 17 reported cases was obtained. Cases or family members were interviewed about their activities and location during the incubation period. In contrast to outbreaks prior to 2000, the majority of cases were non-Aboriginal adults, and almost half (40%) of the cases acquired MVEV outside their area of residence. All but two cases occurred in areas of known MVEV activity. This outbreak continues to reflect a change in the demographic pattern of human cases of encephalitic MVEV over the last 20 years. In northern Australia, this is associated with the increasing numbers of non-Aboriginal workers and tourists living and travelling in endemic and epidemic areas, and also identifies an association with activities that lead to high mosquito exposure. This outbreak demonstrates that there is an ongoing risk of MVEV encephalitis to the heavily populated areas of south-eastern Australia.","DOI":"10.1371/journal.pntd.0002656","ISSN":"1935-2735","note":"PMID: 24466360\nPMCID: PMC3900403","shortTitle":"The changing epidemiology of Murray Valley encephalitis in Australia","journalAbbreviation":"PLoS Negl Trop Dis","language":"eng","author":[{"family":"Selvey","given":"Linda A."},{"family":"Dailey","given":"Lynne"},{"family":"Lindsay","given":"Michael"},{"family":"Armstrong","given":"Paul"},{"family":"Tobin","given":"Sean"},{"family":"Koehler","given":"Ann P."},{"family":"Markey","given":"Peter G."},{"family":"Smith","given":"David W."}],"issued":{"date-parts":[["2014"]]}}}],"schema":"https://github.com/citation-style-language/schema/raw/master/csl-citation.json"} </w:instrText>
      </w:r>
      <w:r w:rsidRPr="00D17CBB">
        <w:rPr>
          <w:noProof/>
        </w:rPr>
        <w:fldChar w:fldCharType="separate"/>
      </w:r>
      <w:r w:rsidR="006707E0" w:rsidRPr="006707E0">
        <w:t>(Selvey et al. 2014)</w:t>
      </w:r>
      <w:r w:rsidRPr="00D17CBB">
        <w:rPr>
          <w:noProof/>
        </w:rPr>
        <w:fldChar w:fldCharType="end"/>
      </w:r>
      <w:r>
        <w:rPr>
          <w:noProof/>
        </w:rPr>
        <w:t xml:space="preserve">. Rising </w:t>
      </w:r>
      <w:r w:rsidR="00146CE1">
        <w:rPr>
          <w:noProof/>
        </w:rPr>
        <w:lastRenderedPageBreak/>
        <w:t xml:space="preserve">economic activity and </w:t>
      </w:r>
      <w:r>
        <w:rPr>
          <w:noProof/>
        </w:rPr>
        <w:t>development in MVEV endemic areas</w:t>
      </w:r>
      <w:r w:rsidR="00146CE1">
        <w:rPr>
          <w:noProof/>
        </w:rPr>
        <w:t>, as well as</w:t>
      </w:r>
      <w:r>
        <w:rPr>
          <w:noProof/>
        </w:rPr>
        <w:t xml:space="preserve"> climate change are expected to continue to increase the risk of MVEV epidemics </w:t>
      </w:r>
      <w:r>
        <w:rPr>
          <w:noProof/>
        </w:rPr>
        <w:fldChar w:fldCharType="begin"/>
      </w:r>
      <w:r>
        <w:rPr>
          <w:noProof/>
        </w:rPr>
        <w:instrText xml:space="preserve"> ADDIN ZOTERO_ITEM CSL_CITATION {"citationID":"VwTMVPMH","properties":{"formattedCitation":"(Ho et al. 2016)","plainCitation":"(Ho et al. 2016)","noteIndex":0},"citationItems":[{"id":131,"uris":["http://zotero.org/users/5112201/items/VDJW73IV"],"uri":["http://zotero.org/users/5112201/items/VDJW73IV"],"itemData":{"id":131,"type":"article-journal","title":"A Bayesian Belief Network for Murray Valley encephalitis virus risk assessment in Western Australia","container-title":"International Journal of Health Geographics","volume":"15","issue":"6","abstract":"Murray Valley encephalitis virus (MVEV) is a clinically important virus in Australia responsible for a number of epidemics over the past century. Since there is no vaccine for MVEV, other preventive health measures to curtail its spread must be considered, including the development of predictive risk models and maps to help direct public health interventions. This article aims to support these approaches by presenting a model for assessing MVEV risk in Western Australia (WA).","DOI":"https://doi.org/10.1186/s12942-016-0036-x","journalAbbreviation":"Int J Health Geogr","author":[{"family":"Ho","given":"Soon Hoe"},{"family":"Speldewinde","given":"Peter"},{"family":"Cook","given":"Angus"}],"issued":{"date-parts":[["2016",1,28]]}}}],"schema":"https://github.com/citation-style-language/schema/raw/master/csl-citation.json"} </w:instrText>
      </w:r>
      <w:r>
        <w:rPr>
          <w:noProof/>
        </w:rPr>
        <w:fldChar w:fldCharType="separate"/>
      </w:r>
      <w:r w:rsidRPr="00D17CBB">
        <w:rPr>
          <w:noProof/>
        </w:rPr>
        <w:t>(Ho et al. 2016)</w:t>
      </w:r>
      <w:r>
        <w:rPr>
          <w:noProof/>
        </w:rPr>
        <w:fldChar w:fldCharType="end"/>
      </w:r>
      <w:r>
        <w:rPr>
          <w:noProof/>
        </w:rPr>
        <w:t xml:space="preserve">. </w:t>
      </w:r>
    </w:p>
    <w:p w14:paraId="2BBB9209" w14:textId="70A89E78" w:rsidR="00191FF8" w:rsidRDefault="00D17CBB" w:rsidP="00D17CBB">
      <w:pPr>
        <w:spacing w:line="480" w:lineRule="auto"/>
        <w:ind w:firstLine="720"/>
        <w:contextualSpacing/>
        <w:jc w:val="both"/>
        <w:rPr>
          <w:noProof/>
        </w:rPr>
      </w:pPr>
      <w:r w:rsidRPr="008114B2">
        <w:rPr>
          <w:noProof/>
        </w:rPr>
        <w:t>There is currently no prophylactic vaccine available for the prevention of</w:t>
      </w:r>
      <w:r w:rsidR="008B0E2F">
        <w:rPr>
          <w:noProof/>
        </w:rPr>
        <w:t xml:space="preserve"> MVEV </w:t>
      </w:r>
      <w:r>
        <w:rPr>
          <w:noProof/>
        </w:rPr>
        <w:t xml:space="preserve"> </w:t>
      </w:r>
      <w:r>
        <w:rPr>
          <w:noProof/>
        </w:rPr>
        <w:fldChar w:fldCharType="begin"/>
      </w:r>
      <w:r w:rsidR="006B1015">
        <w:rPr>
          <w:noProof/>
        </w:rPr>
        <w:instrText xml:space="preserve"> ADDIN ZOTERO_ITEM CSL_CITATION {"citationID":"6LV9TzkQ","properties":{"formattedCitation":"(Health)","plainCitation":"(Health)","dontUpdate":true,"noteIndex":0},"citationItems":[{"id":46,"uris":["http://zotero.org/users/5112201/items/HPXK6DNX"],"uri":["http://zotero.org/users/5112201/items/HPXK6DNX"],"itemData":{"id":46,"type":"article","title":"Murray Valley Encephalitis Virus - National Guidelines for Public Health Units","publisher":"Australian Government Department of Health","source":"www.health.gov.au","abstract":"CDNA National Guidelines for Public Health Units","URL":"http://www.health.gov.au/internet/main/publishing.nsf/content/cdna-song-mvev.htm#summary","language":"en","author":[{"family":"Health","given":"Australian Government Department","dropping-particle":"of"}],"accessed":{"date-parts":[["2018",9,11]]}}}],"schema":"https://github.com/citation-style-language/schema/raw/master/csl-citation.json"} </w:instrText>
      </w:r>
      <w:r>
        <w:rPr>
          <w:noProof/>
        </w:rPr>
        <w:fldChar w:fldCharType="separate"/>
      </w:r>
      <w:r w:rsidRPr="00D17CBB">
        <w:rPr>
          <w:noProof/>
        </w:rPr>
        <w:t>(</w:t>
      </w:r>
      <w:r w:rsidR="00211A69">
        <w:rPr>
          <w:noProof/>
        </w:rPr>
        <w:t xml:space="preserve">Australian Government Department of </w:t>
      </w:r>
      <w:r w:rsidRPr="00D17CBB">
        <w:rPr>
          <w:noProof/>
        </w:rPr>
        <w:t>Health</w:t>
      </w:r>
      <w:r w:rsidR="00211A69">
        <w:rPr>
          <w:noProof/>
        </w:rPr>
        <w:t xml:space="preserve"> 2013</w:t>
      </w:r>
      <w:r w:rsidRPr="00D17CBB">
        <w:rPr>
          <w:noProof/>
        </w:rPr>
        <w:t>)</w:t>
      </w:r>
      <w:r>
        <w:rPr>
          <w:noProof/>
        </w:rPr>
        <w:fldChar w:fldCharType="end"/>
      </w:r>
      <w:r>
        <w:rPr>
          <w:noProof/>
        </w:rPr>
        <w:t xml:space="preserve">. </w:t>
      </w:r>
      <w:r w:rsidRPr="004378C0">
        <w:rPr>
          <w:noProof/>
        </w:rPr>
        <w:t>The majority of vaccines currently available are based on live-attenuated or inactivated viruses</w:t>
      </w:r>
      <w:r>
        <w:rPr>
          <w:noProof/>
        </w:rPr>
        <w:t xml:space="preserve"> </w:t>
      </w:r>
      <w:r>
        <w:rPr>
          <w:noProof/>
        </w:rPr>
        <w:fldChar w:fldCharType="begin"/>
      </w:r>
      <w:r>
        <w:rPr>
          <w:noProof/>
        </w:rPr>
        <w:instrText xml:space="preserve"> ADDIN ZOTERO_ITEM CSL_CITATION {"citationID":"ZAUqcoim","properties":{"formattedCitation":"(Ulmer et al. 2006)","plainCitation":"(Ulmer et al. 2006)","noteIndex":0},"citationItems":[{"id":193,"uris":["http://zotero.org/users/5112201/items/8YIPEFPH"],"uri":["http://zotero.org/users/5112201/items/8YIPEFPH"],"itemData":{"id":193,"type":"article-journal","title":"Vaccine manufacturing: challenges and solutions","container-title":"Nature Biotechnology","page":"1377","volume":"24","journalAbbreviation":"Nature Biotechnology","author":[{"family":"Ulmer","given":"Jeffrey B"},{"family":"Valley","given":"Ulrich"},{"family":"Rappuoli","given":"Rino"}],"issued":{"date-parts":[["2006",11,8]]}}}],"schema":"https://github.com/citation-style-language/schema/raw/master/csl-citation.json"} </w:instrText>
      </w:r>
      <w:r>
        <w:rPr>
          <w:noProof/>
        </w:rPr>
        <w:fldChar w:fldCharType="separate"/>
      </w:r>
      <w:r w:rsidRPr="00D17CBB">
        <w:rPr>
          <w:noProof/>
        </w:rPr>
        <w:t>(Ulmer et al. 2006)</w:t>
      </w:r>
      <w:r>
        <w:rPr>
          <w:noProof/>
        </w:rPr>
        <w:fldChar w:fldCharType="end"/>
      </w:r>
      <w:r>
        <w:rPr>
          <w:noProof/>
        </w:rPr>
        <w:t xml:space="preserve">. </w:t>
      </w:r>
      <w:r w:rsidR="00BF2403">
        <w:rPr>
          <w:noProof/>
        </w:rPr>
        <w:t xml:space="preserve">Live, attenuated vaccines are manufactured through the serial passaging of a virus in </w:t>
      </w:r>
      <w:r w:rsidR="00FD2C0D">
        <w:rPr>
          <w:noProof/>
        </w:rPr>
        <w:t xml:space="preserve">cell </w:t>
      </w:r>
      <w:r w:rsidR="00BF2403">
        <w:rPr>
          <w:noProof/>
        </w:rPr>
        <w:t xml:space="preserve">culture to </w:t>
      </w:r>
      <w:r w:rsidR="00FD2C0D">
        <w:rPr>
          <w:noProof/>
        </w:rPr>
        <w:t>select a virus with reduced to no virulence; yet retaining immunogenicity</w:t>
      </w:r>
      <w:r w:rsidR="00BF2403">
        <w:rPr>
          <w:noProof/>
        </w:rPr>
        <w:t xml:space="preserve"> </w:t>
      </w:r>
      <w:r w:rsidR="00BF2403">
        <w:rPr>
          <w:noProof/>
        </w:rPr>
        <w:fldChar w:fldCharType="begin"/>
      </w:r>
      <w:r w:rsidR="00BF2403">
        <w:rPr>
          <w:noProof/>
        </w:rPr>
        <w:instrText xml:space="preserve"> ADDIN ZOTERO_ITEM CSL_CITATION {"citationID":"goj4r3MY","properties":{"formattedCitation":"(Ulmer et al. 2006)","plainCitation":"(Ulmer et al. 2006)","noteIndex":0},"citationItems":[{"id":193,"uris":["http://zotero.org/users/5112201/items/8YIPEFPH"],"uri":["http://zotero.org/users/5112201/items/8YIPEFPH"],"itemData":{"id":193,"type":"article-journal","title":"Vaccine manufacturing: challenges and solutions","container-title":"Nature Biotechnology","page":"1377","volume":"24","journalAbbreviation":"Nature Biotechnology","author":[{"family":"Ulmer","given":"Jeffrey B"},{"family":"Valley","given":"Ulrich"},{"family":"Rappuoli","given":"Rino"}],"issued":{"date-parts":[["2006",11,8]]}}}],"schema":"https://github.com/citation-style-language/schema/raw/master/csl-citation.json"} </w:instrText>
      </w:r>
      <w:r w:rsidR="00BF2403">
        <w:rPr>
          <w:noProof/>
        </w:rPr>
        <w:fldChar w:fldCharType="separate"/>
      </w:r>
      <w:r w:rsidR="00BF2403" w:rsidRPr="00D17CBB">
        <w:rPr>
          <w:noProof/>
        </w:rPr>
        <w:t>(Ulmer et al. 2006)</w:t>
      </w:r>
      <w:r w:rsidR="00BF2403">
        <w:rPr>
          <w:noProof/>
        </w:rPr>
        <w:fldChar w:fldCharType="end"/>
      </w:r>
      <w:r w:rsidR="00BF2403">
        <w:rPr>
          <w:noProof/>
        </w:rPr>
        <w:t xml:space="preserve">. </w:t>
      </w:r>
      <w:r w:rsidR="00191FF8">
        <w:rPr>
          <w:noProof/>
        </w:rPr>
        <w:t>L</w:t>
      </w:r>
      <w:r>
        <w:rPr>
          <w:noProof/>
        </w:rPr>
        <w:t xml:space="preserve">ive-attenuated vaccines risk </w:t>
      </w:r>
      <w:r w:rsidR="00FD2C0D">
        <w:rPr>
          <w:noProof/>
        </w:rPr>
        <w:t xml:space="preserve">pathogenic potential being missed in selective screening </w:t>
      </w:r>
      <w:r w:rsidR="00191FF8">
        <w:rPr>
          <w:noProof/>
        </w:rPr>
        <w:t>and potenial ability to revert to virulence thus</w:t>
      </w:r>
      <w:r>
        <w:rPr>
          <w:noProof/>
        </w:rPr>
        <w:t xml:space="preserve"> presenting an infection risk to the patient </w:t>
      </w:r>
      <w:r>
        <w:rPr>
          <w:noProof/>
        </w:rPr>
        <w:fldChar w:fldCharType="begin"/>
      </w:r>
      <w:r w:rsidR="001651D3">
        <w:rPr>
          <w:noProof/>
        </w:rPr>
        <w:instrText xml:space="preserve"> ADDIN ZOTERO_ITEM CSL_CITATION {"citationID":"1vimix8B","properties":{"formattedCitation":"(Ulmer et al. 2006)","plainCitation":"(Ulmer et al. 2006)","noteIndex":0},"citationItems":[{"id":193,"uris":["http://zotero.org/users/5112201/items/8YIPEFPH"],"uri":["http://zotero.org/users/5112201/items/8YIPEFPH"],"itemData":{"id":193,"type":"article-journal","title":"Vaccine manufacturing: challenges and solutions","container-title":"Nature Biotechnology","page":"1377","volume":"24","journalAbbreviation":"Nature Biotechnology","author":[{"family":"Ulmer","given":"Jeffrey B"},{"family":"Valley","given":"Ulrich"},{"family":"Rappuoli","given":"Rino"}],"issued":{"date-parts":[["2006",11,8]]}}}],"schema":"https://github.com/citation-style-language/schema/raw/master/csl-citation.json"} </w:instrText>
      </w:r>
      <w:r>
        <w:rPr>
          <w:noProof/>
        </w:rPr>
        <w:fldChar w:fldCharType="separate"/>
      </w:r>
      <w:r w:rsidRPr="00D17CBB">
        <w:rPr>
          <w:noProof/>
        </w:rPr>
        <w:t>(Ulmer et al. 2006)</w:t>
      </w:r>
      <w:r>
        <w:rPr>
          <w:noProof/>
        </w:rPr>
        <w:fldChar w:fldCharType="end"/>
      </w:r>
      <w:r>
        <w:rPr>
          <w:noProof/>
        </w:rPr>
        <w:t xml:space="preserve">. </w:t>
      </w:r>
    </w:p>
    <w:p w14:paraId="36F5C58E" w14:textId="33F0608D" w:rsidR="00191FF8" w:rsidRDefault="00191FF8" w:rsidP="00D17CBB">
      <w:pPr>
        <w:spacing w:line="480" w:lineRule="auto"/>
        <w:ind w:firstLine="720"/>
        <w:contextualSpacing/>
        <w:jc w:val="both"/>
        <w:rPr>
          <w:noProof/>
        </w:rPr>
      </w:pPr>
      <w:r>
        <w:rPr>
          <w:noProof/>
        </w:rPr>
        <w:t xml:space="preserve">Inactivated vaccines are typically </w:t>
      </w:r>
      <w:r w:rsidR="00085B68">
        <w:rPr>
          <w:noProof/>
        </w:rPr>
        <w:t xml:space="preserve">virus which has been </w:t>
      </w:r>
      <w:r>
        <w:rPr>
          <w:noProof/>
        </w:rPr>
        <w:t>killed using chemical or heat treatment</w:t>
      </w:r>
      <w:r w:rsidR="00085B68">
        <w:rPr>
          <w:noProof/>
        </w:rPr>
        <w:t xml:space="preserve"> </w:t>
      </w:r>
      <w:r>
        <w:rPr>
          <w:noProof/>
        </w:rPr>
        <w:t xml:space="preserve">which renders them harmless </w:t>
      </w:r>
      <w:r>
        <w:rPr>
          <w:noProof/>
        </w:rPr>
        <w:fldChar w:fldCharType="begin"/>
      </w:r>
      <w:r w:rsidR="001651D3">
        <w:rPr>
          <w:noProof/>
        </w:rPr>
        <w:instrText xml:space="preserve"> ADDIN ZOTERO_ITEM CSL_CITATION {"citationID":"KZvORpOS","properties":{"formattedCitation":"(Ulmer et al. 2006)","plainCitation":"(Ulmer et al. 2006)","noteIndex":0},"citationItems":[{"id":193,"uris":["http://zotero.org/users/5112201/items/8YIPEFPH"],"uri":["http://zotero.org/users/5112201/items/8YIPEFPH"],"itemData":{"id":193,"type":"article-journal","title":"Vaccine manufacturing: challenges and solutions","container-title":"Nature Biotechnology","page":"1377","volume":"24","journalAbbreviation":"Nature Biotechnology","author":[{"family":"Ulmer","given":"Jeffrey B"},{"family":"Valley","given":"Ulrich"},{"family":"Rappuoli","given":"Rino"}],"issued":{"date-parts":[["2006",11,8]]}}}],"schema":"https://github.com/citation-style-language/schema/raw/master/csl-citation.json"} </w:instrText>
      </w:r>
      <w:r>
        <w:rPr>
          <w:noProof/>
        </w:rPr>
        <w:fldChar w:fldCharType="separate"/>
      </w:r>
      <w:r w:rsidRPr="00D17CBB">
        <w:rPr>
          <w:noProof/>
        </w:rPr>
        <w:t>(Ulmer et al. 2006)</w:t>
      </w:r>
      <w:r>
        <w:rPr>
          <w:noProof/>
        </w:rPr>
        <w:fldChar w:fldCharType="end"/>
      </w:r>
      <w:r>
        <w:rPr>
          <w:noProof/>
        </w:rPr>
        <w:t xml:space="preserve">. </w:t>
      </w:r>
      <w:r w:rsidR="00D17CBB">
        <w:rPr>
          <w:noProof/>
        </w:rPr>
        <w:t>Inactivated vaccines, avoid the infection risk to the patient</w:t>
      </w:r>
      <w:r w:rsidR="00085B68">
        <w:rPr>
          <w:noProof/>
        </w:rPr>
        <w:t xml:space="preserve"> so long as all vuirus has been inactivated.</w:t>
      </w:r>
      <w:r w:rsidR="00D17CBB">
        <w:rPr>
          <w:noProof/>
        </w:rPr>
        <w:t xml:space="preserve"> </w:t>
      </w:r>
      <w:r w:rsidR="00085B68">
        <w:rPr>
          <w:noProof/>
        </w:rPr>
        <w:t>Inactivated vaccines often</w:t>
      </w:r>
      <w:r w:rsidR="00D17CBB">
        <w:rPr>
          <w:noProof/>
        </w:rPr>
        <w:t xml:space="preserve"> produce lower immunogenic responses </w:t>
      </w:r>
      <w:r w:rsidR="00D17CBB">
        <w:rPr>
          <w:noProof/>
        </w:rPr>
        <w:fldChar w:fldCharType="begin"/>
      </w:r>
      <w:r w:rsidR="00D17CBB">
        <w:rPr>
          <w:noProof/>
        </w:rPr>
        <w:instrText xml:space="preserve"> ADDIN ZOTERO_ITEM CSL_CITATION {"citationID":"1cszwMLo","properties":{"formattedCitation":"(Ulmer et al. 2006)","plainCitation":"(Ulmer et al. 2006)","noteIndex":0},"citationItems":[{"id":193,"uris":["http://zotero.org/users/5112201/items/8YIPEFPH"],"uri":["http://zotero.org/users/5112201/items/8YIPEFPH"],"itemData":{"id":193,"type":"article-journal","title":"Vaccine manufacturing: challenges and solutions","container-title":"Nature Biotechnology","page":"1377","volume":"24","journalAbbreviation":"Nature Biotechnology","author":[{"family":"Ulmer","given":"Jeffrey B"},{"family":"Valley","given":"Ulrich"},{"family":"Rappuoli","given":"Rino"}],"issued":{"date-parts":[["2006",11,8]]}}}],"schema":"https://github.com/citation-style-language/schema/raw/master/csl-citation.json"} </w:instrText>
      </w:r>
      <w:r w:rsidR="00D17CBB">
        <w:rPr>
          <w:noProof/>
        </w:rPr>
        <w:fldChar w:fldCharType="separate"/>
      </w:r>
      <w:r w:rsidR="00D17CBB" w:rsidRPr="00D17CBB">
        <w:rPr>
          <w:noProof/>
        </w:rPr>
        <w:t>(Ulmer et al. 2006)</w:t>
      </w:r>
      <w:r w:rsidR="00D17CBB">
        <w:rPr>
          <w:noProof/>
        </w:rPr>
        <w:fldChar w:fldCharType="end"/>
      </w:r>
      <w:r w:rsidR="00D17CBB">
        <w:rPr>
          <w:noProof/>
        </w:rPr>
        <w:t xml:space="preserve">. </w:t>
      </w:r>
    </w:p>
    <w:p w14:paraId="5907E9B5" w14:textId="20396CC0" w:rsidR="00D17CBB" w:rsidRDefault="00D17CBB" w:rsidP="00D17CBB">
      <w:pPr>
        <w:spacing w:line="480" w:lineRule="auto"/>
        <w:ind w:firstLine="720"/>
        <w:contextualSpacing/>
        <w:jc w:val="both"/>
        <w:rPr>
          <w:noProof/>
        </w:rPr>
      </w:pPr>
      <w:r>
        <w:rPr>
          <w:noProof/>
        </w:rPr>
        <w:t xml:space="preserve">Additional vaccine development strategies include subunit vaccines composed of recombinant or purified proteins, and </w:t>
      </w:r>
      <w:r w:rsidR="0033655F">
        <w:rPr>
          <w:noProof/>
        </w:rPr>
        <w:t>VLPs</w:t>
      </w:r>
      <w:r>
        <w:rPr>
          <w:noProof/>
        </w:rPr>
        <w:t xml:space="preserve"> </w:t>
      </w:r>
      <w:r>
        <w:rPr>
          <w:noProof/>
        </w:rPr>
        <w:fldChar w:fldCharType="begin"/>
      </w:r>
      <w:r>
        <w:rPr>
          <w:noProof/>
        </w:rPr>
        <w:instrText xml:space="preserve"> ADDIN ZOTERO_ITEM CSL_CITATION {"citationID":"j4tKlj9g","properties":{"formattedCitation":"(Fuenmayor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Pr>
          <w:noProof/>
        </w:rPr>
        <w:fldChar w:fldCharType="separate"/>
      </w:r>
      <w:r w:rsidRPr="00D17CBB">
        <w:rPr>
          <w:noProof/>
        </w:rPr>
        <w:t>(Fuenmayor et al. 2017)</w:t>
      </w:r>
      <w:r>
        <w:rPr>
          <w:noProof/>
        </w:rPr>
        <w:fldChar w:fldCharType="end"/>
      </w:r>
      <w:r>
        <w:rPr>
          <w:noProof/>
        </w:rPr>
        <w:t xml:space="preserve">. </w:t>
      </w:r>
      <w:r w:rsidR="00191FF8">
        <w:rPr>
          <w:noProof/>
        </w:rPr>
        <w:t>Recombinant subunit vaccines</w:t>
      </w:r>
      <w:r w:rsidR="003C45C2">
        <w:rPr>
          <w:noProof/>
        </w:rPr>
        <w:t xml:space="preserve"> </w:t>
      </w:r>
      <w:r w:rsidR="00191FF8">
        <w:rPr>
          <w:noProof/>
        </w:rPr>
        <w:t xml:space="preserve">are nanoparticle structures comprised of viral structural proteins but lacking the genetic material necesaary for replication </w:t>
      </w:r>
      <w:r w:rsidR="001651D3">
        <w:rPr>
          <w:noProof/>
        </w:rPr>
        <w:fldChar w:fldCharType="begin"/>
      </w:r>
      <w:r w:rsidR="001651D3">
        <w:rPr>
          <w:noProof/>
        </w:rPr>
        <w:instrText xml:space="preserve"> ADDIN ZOTERO_ITEM CSL_CITATION {"citationID":"vm7MeMBN","properties":{"formattedCitation":"(Chroboczek et al. 2014)","plainCitation":"(Chroboczek et al. 2014)","noteIndex":0},"citationItems":[{"id":41,"uris":["http://zotero.org/users/5112201/items/ZP7N6GN3"],"uri":["http://zotero.org/users/5112201/items/ZP7N6GN3"],"itemData":{"id":41,"type":"article-journal","title":"Virus-like particles as vaccine","container-title":"ACTA BIOCHIMICA POLONICA","page":"531-539","volume":"61","issue":"3/2014","abstract":"This review presents data on commercial and experimental\nvirus-like particle (VLP) vaccines, including description\nof VLP vaccines against influenza. Virus-like particles\nare multimeric, sometimes multiprotein nanostructures\nassembled from viral structural proteins and are devoid\nof any genetic material. VLPs present repetitive highdensity\ndisplays of viral surface proteins. Importantly,\nthey contain functional viral proteins responsible for cell\npenetration by the virus, ensuring efficient cell entry and\nthus tissue-specific targeting, determined by the origin\nof the virus. The foremost application of VLPs is in vaccinology,\nwhere they provide delivery systems that combine\ngood safety profiles with strong immunogenicity\nand constitute a safe alternative to inactivated infectious\nviruses. These stable and versatile nanoparticles display\nexcellent adjuvant properties capable of inducing innate\nand cognate immune responses. They present both,\nhigh-density B-cell epitopes, for antibody production\nand intracellular T- cell epitopes, thus inducing, respectively,\npotent humoral and cellular immune responses.\nUptake of VLPs by antigen-presenting cells leads to efficient\nimmune responses resulting in control of pathogenic\nmicroorganisms.","journalAbbreviation":"Acta Biochim Pol","author":[{"family":"Chroboczek","given":"Jadwiga"},{"family":"Szurgot","given":"Inga"},{"family":"Szolajska","given":"Ewa"}],"issued":{"date-parts":[["2014",9,18]]}}}],"schema":"https://github.com/citation-style-language/schema/raw/master/csl-citation.json"} </w:instrText>
      </w:r>
      <w:r w:rsidR="001651D3">
        <w:rPr>
          <w:noProof/>
        </w:rPr>
        <w:fldChar w:fldCharType="separate"/>
      </w:r>
      <w:r w:rsidR="001651D3" w:rsidRPr="001651D3">
        <w:t>(Chroboczek et al. 2014)</w:t>
      </w:r>
      <w:r w:rsidR="001651D3">
        <w:rPr>
          <w:noProof/>
        </w:rPr>
        <w:fldChar w:fldCharType="end"/>
      </w:r>
      <w:r w:rsidR="001651D3">
        <w:rPr>
          <w:noProof/>
        </w:rPr>
        <w:t xml:space="preserve">. </w:t>
      </w:r>
      <w:r>
        <w:rPr>
          <w:noProof/>
        </w:rPr>
        <w:t xml:space="preserve">The largest drawback to subunit vaccines composed of recombinant or purified proteins is low immunostimulatory response </w:t>
      </w:r>
      <w:r>
        <w:rPr>
          <w:noProof/>
        </w:rPr>
        <w:fldChar w:fldCharType="begin"/>
      </w:r>
      <w:r>
        <w:rPr>
          <w:noProof/>
        </w:rPr>
        <w:instrText xml:space="preserve"> ADDIN ZOTERO_ITEM CSL_CITATION {"citationID":"dtSOQcmT","properties":{"formattedCitation":"(Karch and Burkhard 2016)","plainCitation":"(Karch and Burkhard 2016)","noteIndex":0},"citationItems":[{"id":194,"uris":["http://zotero.org/users/5112201/items/ZIS64Y83"],"uri":["http://zotero.org/users/5112201/items/ZIS64Y83"],"itemData":{"id":194,"type":"article-journal","title":"Vaccine Technologies: From Whole Organisms to Rationally Designed Protein Assemblies","container-title":"Biochemical pharmacology","page":"1-14","volume":"120","source":"PubMed Central","abstract":"Vaccines have been the single most significant advancement in public health, preventing morbidity and mortality in millions of people annually. Vaccine development has traditionally focused on whole organism vaccines, either live attenuated or inactivated vaccines. While successful for many different infectious diseases whole organisms are expensive to produce, require culture of the infectious agent, and have the potential to cause vaccine associated disease in hosts. With advancing technology and a desire to develop safe, cost effective vaccine candidates, the field began to focus on the development of recombinantly expressed antigens known as subunit vaccines. While more tolerable, subunit vaccines tend to be less immunogenic. Attempts have been made to increase immunogenicity with the addition adjuvants, either immunostimulatory molecules or an antigen delivery system that increases immune responses to vaccines. An area of extreme interest has been the application of nanotechnology to vaccine development, which allows for antigens to be expressed on a particulate delivery system. One of the most exciting examples of nanovaccines are rationally designed protein nanoparticles. These nanoparticles use some of the basic tenants of structural biology, biophysical chemistry, and vaccinology to develop protective, safe, and easily manufactured vaccines. Rationally developed nanoparticle vaccines are one of the most promising candidates for the future of vaccine development.,","DOI":"10.1016/j.bcp.2016.05.001","ISSN":"0006-2952","note":"PMID: 27157411\nPMCID: PMC5079805","shortTitle":"Vaccine Technologies","journalAbbreviation":"Biochem Pharmacol","author":[{"family":"Karch","given":"Christopher P."},{"family":"Burkhard","given":"Peter"}],"issued":{"date-parts":[["2016",11,15]]}}}],"schema":"https://github.com/citation-style-language/schema/raw/master/csl-citation.json"} </w:instrText>
      </w:r>
      <w:r>
        <w:rPr>
          <w:noProof/>
        </w:rPr>
        <w:fldChar w:fldCharType="separate"/>
      </w:r>
      <w:r w:rsidRPr="00D17CBB">
        <w:rPr>
          <w:noProof/>
        </w:rPr>
        <w:t>(Karch and Burkhard 2016)</w:t>
      </w:r>
      <w:r>
        <w:rPr>
          <w:noProof/>
        </w:rPr>
        <w:fldChar w:fldCharType="end"/>
      </w:r>
      <w:r>
        <w:rPr>
          <w:noProof/>
        </w:rPr>
        <w:t>.</w:t>
      </w:r>
    </w:p>
    <w:p w14:paraId="5B5259C7" w14:textId="722C5F5D" w:rsidR="00173CC0" w:rsidRDefault="00D17CBB" w:rsidP="00D17CBB">
      <w:pPr>
        <w:spacing w:line="480" w:lineRule="auto"/>
        <w:ind w:firstLine="720"/>
        <w:contextualSpacing/>
        <w:jc w:val="both"/>
        <w:rPr>
          <w:noProof/>
        </w:rPr>
      </w:pPr>
      <w:r>
        <w:rPr>
          <w:noProof/>
        </w:rPr>
        <w:t xml:space="preserve">VLPs consist of polyprotein structures which lack the genetic material necessary for replication and infection </w:t>
      </w:r>
      <w:r>
        <w:rPr>
          <w:noProof/>
        </w:rPr>
        <w:fldChar w:fldCharType="begin"/>
      </w:r>
      <w:r w:rsidR="00A63573">
        <w:rPr>
          <w:noProof/>
        </w:rPr>
        <w:instrText xml:space="preserve"> ADDIN ZOTERO_ITEM CSL_CITATION {"citationID":"VOyVEbWz","properties":{"formattedCitation":"(Naskalska and Pyr\\uc0\\u263{} 2015)","plainCitation":"(Naskalska and Pyrć 2015)","noteIndex":0},"citationItems":[{"id":40,"uris":["http://zotero.org/users/5112201/items/IK46QSB8"],"uri":["http://zotero.org/users/5112201/items/IK46QSB8"],"itemData":{"id":40,"type":"article-journal","title":"Virus Like Particles as Immunogens and Universal Nanocarriers","container-title":"Polish Journal of Microbiology","page":"3-13","volume":"64","issue":"1","abstract":"Over the last two decades virus-like particles (VLPs) have become an important tool in biomedical research and medicine. VLPs are multiprotein structures that resemble viable virus particles in conformation but lack the viral genome. Consequently, they are non‑infectious and non‑replicative, but retain the ability to penetrate cells, making them useful for a vast spectrum of applications. Above all, VLPs mimicking genuine viruses in antigenic structure provide a safe alternative to attenuated and inactivated viruses in vaccine development. Moreover, due to their transducing proprieties, VLPs may efficiently deliver foreign nucleic acids, proteins, or conjugated compounds to the organism, or even to specific cell types. Additionally, VLPs are versatile nanovectors due to their flexibility in terms of composition and expression systems. In this review, different approaches for of virus-like particle synthesis and manipulation, as well as their potential applications, will be discussed.","author":[{"family":"Naskalska","given":"Antonina"},{"family":"Pyrć","given":"Krzysztof"}],"issued":{"date-parts":[["2015"]]}}}],"schema":"https://github.com/citation-style-language/schema/raw/master/csl-citation.json"} </w:instrText>
      </w:r>
      <w:r>
        <w:rPr>
          <w:noProof/>
        </w:rPr>
        <w:fldChar w:fldCharType="separate"/>
      </w:r>
      <w:r w:rsidR="00A63573" w:rsidRPr="00A63573">
        <w:t>(Naskalska and Pyrć 2015)</w:t>
      </w:r>
      <w:r>
        <w:rPr>
          <w:noProof/>
        </w:rPr>
        <w:fldChar w:fldCharType="end"/>
      </w:r>
      <w:r>
        <w:rPr>
          <w:noProof/>
        </w:rPr>
        <w:t xml:space="preserve">. VLP interaction with the host immune system results in </w:t>
      </w:r>
      <w:r w:rsidR="00A267B9">
        <w:rPr>
          <w:noProof/>
        </w:rPr>
        <w:t>“</w:t>
      </w:r>
      <w:r>
        <w:rPr>
          <w:noProof/>
        </w:rPr>
        <w:t>high</w:t>
      </w:r>
      <w:r w:rsidR="00A267B9">
        <w:rPr>
          <w:noProof/>
        </w:rPr>
        <w:t>”</w:t>
      </w:r>
      <w:r>
        <w:rPr>
          <w:noProof/>
        </w:rPr>
        <w:t xml:space="preserve"> </w:t>
      </w:r>
      <w:r w:rsidR="00844998">
        <w:rPr>
          <w:noProof/>
        </w:rPr>
        <w:t xml:space="preserve">virus specific </w:t>
      </w:r>
      <w:r>
        <w:rPr>
          <w:noProof/>
        </w:rPr>
        <w:t>immunogenic</w:t>
      </w:r>
      <w:r w:rsidR="00A267B9">
        <w:rPr>
          <w:noProof/>
        </w:rPr>
        <w:t xml:space="preserve"> </w:t>
      </w:r>
      <w:r>
        <w:rPr>
          <w:noProof/>
        </w:rPr>
        <w:t xml:space="preserve">responses </w:t>
      </w:r>
      <w:r>
        <w:rPr>
          <w:noProof/>
        </w:rPr>
        <w:fldChar w:fldCharType="begin"/>
      </w:r>
      <w:r w:rsidR="00A63573">
        <w:rPr>
          <w:noProof/>
        </w:rPr>
        <w:instrText xml:space="preserve"> ADDIN ZOTERO_ITEM CSL_CITATION {"citationID":"Zakmw6Y9","properties":{"formattedCitation":"(Naskalska and Pyr\\uc0\\u263{} 2015)","plainCitation":"(Naskalska and Pyrć 2015)","noteIndex":0},"citationItems":[{"id":40,"uris":["http://zotero.org/users/5112201/items/IK46QSB8"],"uri":["http://zotero.org/users/5112201/items/IK46QSB8"],"itemData":{"id":40,"type":"article-journal","title":"Virus Like Particles as Immunogens and Universal Nanocarriers","container-title":"Polish Journal of Microbiology","page":"3-13","volume":"64","issue":"1","abstract":"Over the last two decades virus-like particles (VLPs) have become an important tool in biomedical research and medicine. VLPs are multiprotein structures that resemble viable virus particles in conformation but lack the viral genome. Consequently, they are non‑infectious and non‑replicative, but retain the ability to penetrate cells, making them useful for a vast spectrum of applications. Above all, VLPs mimicking genuine viruses in antigenic structure provide a safe alternative to attenuated and inactivated viruses in vaccine development. Moreover, due to their transducing proprieties, VLPs may efficiently deliver foreign nucleic acids, proteins, or conjugated compounds to the organism, or even to specific cell types. Additionally, VLPs are versatile nanovectors due to their flexibility in terms of composition and expression systems. In this review, different approaches for of virus-like particle synthesis and manipulation, as well as their potential applications, will be discussed.","author":[{"family":"Naskalska","given":"Antonina"},{"family":"Pyrć","given":"Krzysztof"}],"issued":{"date-parts":[["2015"]]}}}],"schema":"https://github.com/citation-style-language/schema/raw/master/csl-citation.json"} </w:instrText>
      </w:r>
      <w:r>
        <w:rPr>
          <w:noProof/>
        </w:rPr>
        <w:fldChar w:fldCharType="separate"/>
      </w:r>
      <w:r w:rsidR="00A63573" w:rsidRPr="00A63573">
        <w:t xml:space="preserve">(Naskalska and </w:t>
      </w:r>
      <w:r w:rsidR="00A63573" w:rsidRPr="00A63573">
        <w:lastRenderedPageBreak/>
        <w:t>Pyrć 2015)</w:t>
      </w:r>
      <w:r>
        <w:rPr>
          <w:noProof/>
        </w:rPr>
        <w:fldChar w:fldCharType="end"/>
      </w:r>
      <w:r>
        <w:rPr>
          <w:noProof/>
        </w:rPr>
        <w:t xml:space="preserve">. VLPs can be produced in different systems including yeast, bacteria, or mammalian cells </w:t>
      </w:r>
      <w:r>
        <w:rPr>
          <w:noProof/>
        </w:rPr>
        <w:fldChar w:fldCharType="begin"/>
      </w:r>
      <w:r>
        <w:rPr>
          <w:noProof/>
        </w:rPr>
        <w:instrText xml:space="preserve"> ADDIN ZOTERO_ITEM CSL_CITATION {"citationID":"FEp6gyip","properties":{"formattedCitation":"(Fuenmayor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Pr>
          <w:noProof/>
        </w:rPr>
        <w:fldChar w:fldCharType="separate"/>
      </w:r>
      <w:r w:rsidRPr="00D17CBB">
        <w:rPr>
          <w:noProof/>
        </w:rPr>
        <w:t>(Fuenmayor et al. 2017)</w:t>
      </w:r>
      <w:r>
        <w:rPr>
          <w:noProof/>
        </w:rPr>
        <w:fldChar w:fldCharType="end"/>
      </w:r>
      <w:r>
        <w:rPr>
          <w:noProof/>
        </w:rPr>
        <w:t>.  The advantage to producing a VLP in a mammalian cell line is the potential for post-translational modifications</w:t>
      </w:r>
      <w:r w:rsidR="00DF4CB2">
        <w:rPr>
          <w:noProof/>
        </w:rPr>
        <w:t xml:space="preserve"> conistent with wild-type virus</w:t>
      </w:r>
      <w:r>
        <w:rPr>
          <w:noProof/>
        </w:rPr>
        <w:t xml:space="preserve"> </w:t>
      </w:r>
      <w:r>
        <w:rPr>
          <w:noProof/>
        </w:rPr>
        <w:fldChar w:fldCharType="begin"/>
      </w:r>
      <w:r>
        <w:rPr>
          <w:noProof/>
        </w:rPr>
        <w:instrText xml:space="preserve"> ADDIN ZOTERO_ITEM CSL_CITATION {"citationID":"bHFWzXmg","properties":{"formattedCitation":"(Fuenmayor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Pr>
          <w:noProof/>
        </w:rPr>
        <w:fldChar w:fldCharType="separate"/>
      </w:r>
      <w:r w:rsidRPr="00D17CBB">
        <w:rPr>
          <w:noProof/>
        </w:rPr>
        <w:t>(Fuenmayor et al. 2017)</w:t>
      </w:r>
      <w:r>
        <w:rPr>
          <w:noProof/>
        </w:rPr>
        <w:fldChar w:fldCharType="end"/>
      </w:r>
      <w:r>
        <w:rPr>
          <w:noProof/>
        </w:rPr>
        <w:t xml:space="preserve">. The host cell line is transiently transfected with a gene to allow for rapid production of VLPs </w:t>
      </w:r>
      <w:r>
        <w:rPr>
          <w:noProof/>
        </w:rPr>
        <w:fldChar w:fldCharType="begin"/>
      </w:r>
      <w:r>
        <w:rPr>
          <w:noProof/>
        </w:rPr>
        <w:instrText xml:space="preserve"> ADDIN ZOTERO_ITEM CSL_CITATION {"citationID":"wkojX0yd","properties":{"formattedCitation":"(Fuenmayor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Pr>
          <w:noProof/>
        </w:rPr>
        <w:fldChar w:fldCharType="separate"/>
      </w:r>
      <w:r w:rsidRPr="00D17CBB">
        <w:rPr>
          <w:noProof/>
        </w:rPr>
        <w:t>(Fuenmayor et al. 2017)</w:t>
      </w:r>
      <w:r>
        <w:rPr>
          <w:noProof/>
        </w:rPr>
        <w:fldChar w:fldCharType="end"/>
      </w:r>
      <w:r>
        <w:rPr>
          <w:noProof/>
        </w:rPr>
        <w:t xml:space="preserve">.  </w:t>
      </w:r>
    </w:p>
    <w:p w14:paraId="1F9DB6F2" w14:textId="6A0A2677" w:rsidR="00D17CBB" w:rsidRDefault="00D17CBB" w:rsidP="00D17CBB">
      <w:pPr>
        <w:spacing w:line="480" w:lineRule="auto"/>
        <w:ind w:firstLine="720"/>
        <w:contextualSpacing/>
        <w:jc w:val="both"/>
        <w:rPr>
          <w:noProof/>
        </w:rPr>
      </w:pPr>
      <w:r>
        <w:rPr>
          <w:noProof/>
        </w:rPr>
        <w:t xml:space="preserve">The </w:t>
      </w:r>
      <w:r w:rsidR="00C21338">
        <w:rPr>
          <w:noProof/>
        </w:rPr>
        <w:t>Food and Drug Administration (</w:t>
      </w:r>
      <w:r>
        <w:rPr>
          <w:noProof/>
        </w:rPr>
        <w:t>FDA</w:t>
      </w:r>
      <w:r w:rsidR="00C21338">
        <w:rPr>
          <w:noProof/>
        </w:rPr>
        <w:t>)</w:t>
      </w:r>
      <w:r>
        <w:rPr>
          <w:noProof/>
        </w:rPr>
        <w:t xml:space="preserve"> has approved the use of VLP-based </w:t>
      </w:r>
      <w:r w:rsidR="00935358">
        <w:rPr>
          <w:noProof/>
        </w:rPr>
        <w:t xml:space="preserve">vaccines for </w:t>
      </w:r>
      <w:r>
        <w:rPr>
          <w:noProof/>
        </w:rPr>
        <w:t xml:space="preserve">Hepatitis B Virus </w:t>
      </w:r>
      <w:r w:rsidR="003973C7">
        <w:rPr>
          <w:noProof/>
        </w:rPr>
        <w:t xml:space="preserve">(HBV) </w:t>
      </w:r>
      <w:r>
        <w:rPr>
          <w:noProof/>
        </w:rPr>
        <w:t>a</w:t>
      </w:r>
      <w:r w:rsidR="00935358">
        <w:rPr>
          <w:noProof/>
        </w:rPr>
        <w:t>nd Human Papillomavirus</w:t>
      </w:r>
      <w:r w:rsidR="003973C7">
        <w:rPr>
          <w:noProof/>
        </w:rPr>
        <w:t xml:space="preserve"> (HPV)</w:t>
      </w:r>
      <w:r>
        <w:rPr>
          <w:noProof/>
        </w:rPr>
        <w:t xml:space="preserve">. </w:t>
      </w:r>
      <w:r w:rsidR="004B50D9">
        <w:rPr>
          <w:noProof/>
        </w:rPr>
        <w:t xml:space="preserve">The recombinant Hepatits B vaccine, which was first licensed in the United States in 1986 has an efficacy rate of 80-100% after three doses </w:t>
      </w:r>
      <w:r w:rsidR="004B50D9">
        <w:rPr>
          <w:noProof/>
        </w:rPr>
        <w:fldChar w:fldCharType="begin"/>
      </w:r>
      <w:r w:rsidR="006B1015">
        <w:rPr>
          <w:noProof/>
        </w:rPr>
        <w:instrText xml:space="preserve"> ADDIN ZOTERO_ITEM CSL_CITATION {"citationID":"ZsKVVEtB","properties":{"formattedCitation":"(2018 Jul 27)","plainCitation":"(2018 Jul 27)","dontUpdate":true,"noteIndex":0},"citationItems":[{"id":214,"uris":["http://zotero.org/users/5112201/items/VXWLD3N8"],"uri":["http://zotero.org/users/5112201/items/VXWLD3N8"],"itemData":{"id":214,"type":"webpage","title":"Pinkbook | Hepatitis B | Epidemiology of Vaccine Preventable Diseases | CDC","abstract":"Hepatitis B Chapter of Pinkbook: (Epidemiology and Prevention of Vaccine-Preventable Diseases)","URL":"https://www.cdc.gov/vaccines/pubs/pinkbook/hepb.html","language":"en-us","issued":{"date-parts":[["2018",7,27]]},"accessed":{"date-parts":[["2019",2,20]]}}}],"schema":"https://github.com/citation-style-language/schema/raw/master/csl-citation.json"} </w:instrText>
      </w:r>
      <w:r w:rsidR="004B50D9">
        <w:rPr>
          <w:noProof/>
        </w:rPr>
        <w:fldChar w:fldCharType="separate"/>
      </w:r>
      <w:r w:rsidR="004B50D9" w:rsidRPr="004B50D9">
        <w:t>(</w:t>
      </w:r>
      <w:r w:rsidR="004B50D9">
        <w:t>Centers for Disease Control and Prevention 2018</w:t>
      </w:r>
      <w:r w:rsidR="004B50D9" w:rsidRPr="004B50D9">
        <w:t>)</w:t>
      </w:r>
      <w:r w:rsidR="004B50D9">
        <w:rPr>
          <w:noProof/>
        </w:rPr>
        <w:fldChar w:fldCharType="end"/>
      </w:r>
      <w:r w:rsidR="004B50D9">
        <w:rPr>
          <w:noProof/>
        </w:rPr>
        <w:t xml:space="preserve">. </w:t>
      </w:r>
      <w:r w:rsidR="00807361">
        <w:rPr>
          <w:noProof/>
        </w:rPr>
        <w:t xml:space="preserve">A VLP-based Human Papillomavirus </w:t>
      </w:r>
      <w:r w:rsidR="00844998">
        <w:rPr>
          <w:noProof/>
        </w:rPr>
        <w:t xml:space="preserve">(HPV) </w:t>
      </w:r>
      <w:r w:rsidR="00807361">
        <w:rPr>
          <w:noProof/>
        </w:rPr>
        <w:t xml:space="preserve">vaccine, which became available in 2006, has been shown to induce high levels of </w:t>
      </w:r>
      <w:r w:rsidR="00DF4CB2">
        <w:rPr>
          <w:noProof/>
        </w:rPr>
        <w:t>protective</w:t>
      </w:r>
      <w:r w:rsidR="00807361">
        <w:rPr>
          <w:noProof/>
        </w:rPr>
        <w:t xml:space="preserve"> antibodies </w:t>
      </w:r>
      <w:r w:rsidR="00807361" w:rsidRPr="003829C9">
        <w:rPr>
          <w:noProof/>
        </w:rPr>
        <w:fldChar w:fldCharType="begin"/>
      </w:r>
      <w:r w:rsidR="003F6EA3">
        <w:rPr>
          <w:noProof/>
        </w:rPr>
        <w:instrText xml:space="preserve"> ADDIN ZOTERO_ITEM CSL_CITATION {"citationID":"y0qY3uz3","properties":{"formattedCitation":"(2019)","plainCitation":"(2019)","dontUpdate":true,"noteIndex":0},"citationItems":[{"id":216,"uris":["http://zotero.org/users/5112201/items/J7C4SU95"],"uri":["http://zotero.org/users/5112201/items/J7C4SU95"],"itemData":{"id":216,"type":"webpage","title":"WHO | Human Papillomavirus","container-title":"WHO","URL":"http://www.who.int/biologicals/vaccines/human_papillomavirus_HPV/en/","issued":{"date-parts":[["2019"]]},"accessed":{"date-parts":[["2019",2,20]]}}}],"schema":"https://github.com/citation-style-language/schema/raw/master/csl-citation.json"} </w:instrText>
      </w:r>
      <w:r w:rsidR="00807361" w:rsidRPr="003829C9">
        <w:rPr>
          <w:noProof/>
        </w:rPr>
        <w:fldChar w:fldCharType="separate"/>
      </w:r>
      <w:r w:rsidR="00807361" w:rsidRPr="003829C9">
        <w:t>(World Health Organization 2019</w:t>
      </w:r>
      <w:r w:rsidR="00220678">
        <w:t>a</w:t>
      </w:r>
      <w:r w:rsidR="00807361" w:rsidRPr="003829C9">
        <w:t>)</w:t>
      </w:r>
      <w:r w:rsidR="00807361" w:rsidRPr="003829C9">
        <w:rPr>
          <w:noProof/>
        </w:rPr>
        <w:fldChar w:fldCharType="end"/>
      </w:r>
      <w:r w:rsidR="00CE3F1E" w:rsidRPr="003829C9">
        <w:rPr>
          <w:noProof/>
        </w:rPr>
        <w:t>.</w:t>
      </w:r>
      <w:r w:rsidR="003829C9" w:rsidRPr="003829C9">
        <w:rPr>
          <w:noProof/>
        </w:rPr>
        <w:t xml:space="preserve"> </w:t>
      </w:r>
      <w:r w:rsidR="00844998">
        <w:rPr>
          <w:noProof/>
        </w:rPr>
        <w:t>In addition to the approved Hepatitis B and HPV vaccines, s</w:t>
      </w:r>
      <w:r w:rsidR="00962D77">
        <w:rPr>
          <w:noProof/>
        </w:rPr>
        <w:t>everal pre-clinical and c</w:t>
      </w:r>
      <w:r w:rsidR="003829C9" w:rsidRPr="003829C9">
        <w:rPr>
          <w:noProof/>
        </w:rPr>
        <w:t>lincal trials</w:t>
      </w:r>
      <w:r w:rsidR="000E2C78">
        <w:rPr>
          <w:noProof/>
        </w:rPr>
        <w:t xml:space="preserve"> for VLP based vaccines are on going, including </w:t>
      </w:r>
      <w:r w:rsidR="00962D77">
        <w:rPr>
          <w:noProof/>
        </w:rPr>
        <w:t xml:space="preserve">those </w:t>
      </w:r>
      <w:r w:rsidR="003829C9" w:rsidRPr="003829C9">
        <w:rPr>
          <w:noProof/>
        </w:rPr>
        <w:t xml:space="preserve">for </w:t>
      </w:r>
      <w:r w:rsidR="003829C9">
        <w:rPr>
          <w:noProof/>
        </w:rPr>
        <w:t>Influenza</w:t>
      </w:r>
      <w:r w:rsidR="00962D77">
        <w:rPr>
          <w:noProof/>
        </w:rPr>
        <w:t xml:space="preserve">virus A, Human </w:t>
      </w:r>
      <w:r w:rsidR="00DF4CB2">
        <w:rPr>
          <w:noProof/>
        </w:rPr>
        <w:t>I</w:t>
      </w:r>
      <w:r w:rsidR="00962D77">
        <w:rPr>
          <w:noProof/>
        </w:rPr>
        <w:t xml:space="preserve">mmunodeficieny </w:t>
      </w:r>
      <w:r w:rsidR="00DF4CB2">
        <w:rPr>
          <w:noProof/>
        </w:rPr>
        <w:t>V</w:t>
      </w:r>
      <w:r w:rsidR="00962D77">
        <w:rPr>
          <w:noProof/>
        </w:rPr>
        <w:t>irus, Human parvovirus, and Norovirus</w:t>
      </w:r>
      <w:r w:rsidR="000E2C78">
        <w:rPr>
          <w:noProof/>
        </w:rPr>
        <w:t xml:space="preserve"> </w:t>
      </w:r>
      <w:r w:rsidR="00962D77">
        <w:rPr>
          <w:noProof/>
        </w:rPr>
        <w:fldChar w:fldCharType="begin"/>
      </w:r>
      <w:r w:rsidR="00962D77">
        <w:rPr>
          <w:noProof/>
        </w:rPr>
        <w:instrText xml:space="preserve"> ADDIN ZOTERO_ITEM CSL_CITATION {"citationID":"wHW1Iu9b","properties":{"formattedCitation":"(Fuenmayor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sidR="00962D77">
        <w:rPr>
          <w:noProof/>
        </w:rPr>
        <w:fldChar w:fldCharType="separate"/>
      </w:r>
      <w:r w:rsidR="00962D77" w:rsidRPr="00962D77">
        <w:t>(Fuenmayor et al. 2017)</w:t>
      </w:r>
      <w:r w:rsidR="00962D77">
        <w:rPr>
          <w:noProof/>
        </w:rPr>
        <w:fldChar w:fldCharType="end"/>
      </w:r>
      <w:r w:rsidR="00962D77">
        <w:rPr>
          <w:noProof/>
        </w:rPr>
        <w:t>.</w:t>
      </w:r>
    </w:p>
    <w:p w14:paraId="79210C04" w14:textId="22DCFEE2" w:rsidR="006B1015" w:rsidRDefault="00D17CBB" w:rsidP="00D17CBB">
      <w:pPr>
        <w:spacing w:line="480" w:lineRule="auto"/>
        <w:ind w:firstLine="720"/>
        <w:contextualSpacing/>
        <w:jc w:val="both"/>
        <w:rPr>
          <w:noProof/>
        </w:rPr>
      </w:pPr>
      <w:r>
        <w:rPr>
          <w:noProof/>
        </w:rPr>
        <w:t xml:space="preserve">MVEV is a typical flavivirus in which the positive-sense RNA genome is contained within a </w:t>
      </w:r>
      <w:r w:rsidR="002828E2">
        <w:rPr>
          <w:noProof/>
        </w:rPr>
        <w:t xml:space="preserve">capsid and outer </w:t>
      </w:r>
      <w:r>
        <w:rPr>
          <w:noProof/>
        </w:rPr>
        <w:t>lipid-envelope.</w:t>
      </w:r>
      <w:r w:rsidR="006B1015">
        <w:rPr>
          <w:noProof/>
        </w:rPr>
        <w:t xml:space="preserve"> The replication cycle of MVEV begins when the virus</w:t>
      </w:r>
      <w:r w:rsidR="009B45E2">
        <w:rPr>
          <w:noProof/>
        </w:rPr>
        <w:t xml:space="preserve"> enters the host cell through </w:t>
      </w:r>
      <w:r w:rsidR="003C68D0">
        <w:rPr>
          <w:noProof/>
        </w:rPr>
        <w:t xml:space="preserve">receptor mediated </w:t>
      </w:r>
      <w:r w:rsidR="009B45E2">
        <w:rPr>
          <w:noProof/>
        </w:rPr>
        <w:t>endocytosis</w:t>
      </w:r>
      <w:r w:rsidR="00D30B49">
        <w:rPr>
          <w:noProof/>
        </w:rPr>
        <w:t xml:space="preserve"> </w:t>
      </w:r>
      <w:r w:rsidR="00D30B49">
        <w:rPr>
          <w:noProof/>
        </w:rPr>
        <w:fldChar w:fldCharType="begin"/>
      </w:r>
      <w:r w:rsidR="00D30B49">
        <w:rPr>
          <w:noProof/>
        </w:rPr>
        <w:instrText xml:space="preserve"> ADDIN ZOTERO_ITEM CSL_CITATION {"citationID":"aNIw8v5H","properties":{"formattedCitation":"(Pulkkinen et al. 2018)","plainCitation":"(Pulkkinen et al. 2018)","noteIndex":0},"citationItems":[{"id":237,"uris":["http://zotero.org/users/5112201/items/KVCZYSEC"],"uri":["http://zotero.org/users/5112201/items/KVCZYSEC"],"itemData":{"id":237,"type":"article-journal","title":"Tick-Borne Encephalitis Virus: A Structural View","container-title":"Viruses","volume":"10","issue":"7","source":"PubMed Central","abstract":"Tick-borne encephalitis virus (TBEV) is a growing health concern. It causes a severe disease that can lead to permanent neurological complications or death and the incidence of TBEV infections is constantly rising. Our understanding of TBEV’s structure lags behind that of other flaviviruses, but has advanced recently with the publication of a high-resolution structure of the TBEV virion. The gaps in our knowledge include: aspects of receptor binding, replication and virus assembly. Furthermore, TBEV has mostly been studied in mammalian systems, even though the virus’ interaction with its tick hosts is a central part of its life cycle. Elucidating these aspects of TBEV biology are crucial for the development of TBEV antivirals, as well as the improvement of diagnostics. In this review, we summarise the current structural knowledge on TBEV, bringing attention to the current gaps in our understanding, and propose further research that is needed to truly understand the structural-functional relationship of the virus and its hosts.","URL":"https://www.ncbi.nlm.nih.gov/pmc/articles/PMC6071267/","DOI":"10.3390/v10070350","ISSN":"1999-4915","note":"PMID: 29958443\nPMCID: PMC6071267","shortTitle":"Tick-Borne Encephalitis Virus","journalAbbreviation":"Viruses","author":[{"family":"Pulkkinen","given":"Lauri I. A."},{"family":"Butcher","given":"Sarah J."},{"family":"Anastasina","given":"Maria"}],"issued":{"date-parts":[["2018",6,28]]},"accessed":{"date-parts":[["2019",3,24]]}}}],"schema":"https://github.com/citation-style-language/schema/raw/master/csl-citation.json"} </w:instrText>
      </w:r>
      <w:r w:rsidR="00D30B49">
        <w:rPr>
          <w:noProof/>
        </w:rPr>
        <w:fldChar w:fldCharType="separate"/>
      </w:r>
      <w:r w:rsidR="00D30B49" w:rsidRPr="00D30B49">
        <w:t>(Pulkkinen et al. 2018)</w:t>
      </w:r>
      <w:r w:rsidR="00D30B49">
        <w:rPr>
          <w:noProof/>
        </w:rPr>
        <w:fldChar w:fldCharType="end"/>
      </w:r>
      <w:r w:rsidR="009B45E2">
        <w:rPr>
          <w:noProof/>
        </w:rPr>
        <w:t>. Low pH in the endosome leads to the fusion of the viral and endosomal membranes which leads the virion to uncoat</w:t>
      </w:r>
      <w:r w:rsidR="00D30B49">
        <w:rPr>
          <w:noProof/>
        </w:rPr>
        <w:t xml:space="preserve"> </w:t>
      </w:r>
      <w:r w:rsidR="00D30B49">
        <w:rPr>
          <w:noProof/>
        </w:rPr>
        <w:fldChar w:fldCharType="begin"/>
      </w:r>
      <w:r w:rsidR="00D30B49">
        <w:rPr>
          <w:noProof/>
        </w:rPr>
        <w:instrText xml:space="preserve"> ADDIN ZOTERO_ITEM CSL_CITATION {"citationID":"e78BJKMv","properties":{"formattedCitation":"(Pulkkinen et al. 2018)","plainCitation":"(Pulkkinen et al. 2018)","noteIndex":0},"citationItems":[{"id":237,"uris":["http://zotero.org/users/5112201/items/KVCZYSEC"],"uri":["http://zotero.org/users/5112201/items/KVCZYSEC"],"itemData":{"id":237,"type":"article-journal","title":"Tick-Borne Encephalitis Virus: A Structural View","container-title":"Viruses","volume":"10","issue":"7","source":"PubMed Central","abstract":"Tick-borne encephalitis virus (TBEV) is a growing health concern. It causes a severe disease that can lead to permanent neurological complications or death and the incidence of TBEV infections is constantly rising. Our understanding of TBEV’s structure lags behind that of other flaviviruses, but has advanced recently with the publication of a high-resolution structure of the TBEV virion. The gaps in our knowledge include: aspects of receptor binding, replication and virus assembly. Furthermore, TBEV has mostly been studied in mammalian systems, even though the virus’ interaction with its tick hosts is a central part of its life cycle. Elucidating these aspects of TBEV biology are crucial for the development of TBEV antivirals, as well as the improvement of diagnostics. In this review, we summarise the current structural knowledge on TBEV, bringing attention to the current gaps in our understanding, and propose further research that is needed to truly understand the structural-functional relationship of the virus and its hosts.","URL":"https://www.ncbi.nlm.nih.gov/pmc/articles/PMC6071267/","DOI":"10.3390/v10070350","ISSN":"1999-4915","note":"PMID: 29958443\nPMCID: PMC6071267","shortTitle":"Tick-Borne Encephalitis Virus","journalAbbreviation":"Viruses","author":[{"family":"Pulkkinen","given":"Lauri I. A."},{"family":"Butcher","given":"Sarah J."},{"family":"Anastasina","given":"Maria"}],"issued":{"date-parts":[["2018",6,28]]},"accessed":{"date-parts":[["2019",3,24]]}}}],"schema":"https://github.com/citation-style-language/schema/raw/master/csl-citation.json"} </w:instrText>
      </w:r>
      <w:r w:rsidR="00D30B49">
        <w:rPr>
          <w:noProof/>
        </w:rPr>
        <w:fldChar w:fldCharType="separate"/>
      </w:r>
      <w:r w:rsidR="00D30B49" w:rsidRPr="00D30B49">
        <w:t>(Pulkkinen et al. 2018)</w:t>
      </w:r>
      <w:r w:rsidR="00D30B49">
        <w:rPr>
          <w:noProof/>
        </w:rPr>
        <w:fldChar w:fldCharType="end"/>
      </w:r>
      <w:r w:rsidR="009B45E2">
        <w:rPr>
          <w:noProof/>
        </w:rPr>
        <w:t xml:space="preserve">. </w:t>
      </w:r>
      <w:r w:rsidR="003C68D0">
        <w:rPr>
          <w:noProof/>
        </w:rPr>
        <w:t>As the viral RNA is positive stranded, it is directly translatedinto viral proteins</w:t>
      </w:r>
      <w:r w:rsidR="009B45E2">
        <w:rPr>
          <w:noProof/>
        </w:rPr>
        <w:t xml:space="preserve"> by ribosomes in the rough endoplasmic reticulum (ER)</w:t>
      </w:r>
      <w:r w:rsidR="00D30B49">
        <w:rPr>
          <w:noProof/>
        </w:rPr>
        <w:t xml:space="preserve"> </w:t>
      </w:r>
      <w:r w:rsidR="00D30B49">
        <w:rPr>
          <w:noProof/>
        </w:rPr>
        <w:fldChar w:fldCharType="begin"/>
      </w:r>
      <w:r w:rsidR="00D30B49">
        <w:rPr>
          <w:noProof/>
        </w:rPr>
        <w:instrText xml:space="preserve"> ADDIN ZOTERO_ITEM CSL_CITATION {"citationID":"MiUwMeT1","properties":{"formattedCitation":"(Pulkkinen et al. 2018)","plainCitation":"(Pulkkinen et al. 2018)","noteIndex":0},"citationItems":[{"id":237,"uris":["http://zotero.org/users/5112201/items/KVCZYSEC"],"uri":["http://zotero.org/users/5112201/items/KVCZYSEC"],"itemData":{"id":237,"type":"article-journal","title":"Tick-Borne Encephalitis Virus: A Structural View","container-title":"Viruses","volume":"10","issue":"7","source":"PubMed Central","abstract":"Tick-borne encephalitis virus (TBEV) is a growing health concern. It causes a severe disease that can lead to permanent neurological complications or death and the incidence of TBEV infections is constantly rising. Our understanding of TBEV’s structure lags behind that of other flaviviruses, but has advanced recently with the publication of a high-resolution structure of the TBEV virion. The gaps in our knowledge include: aspects of receptor binding, replication and virus assembly. Furthermore, TBEV has mostly been studied in mammalian systems, even though the virus’ interaction with its tick hosts is a central part of its life cycle. Elucidating these aspects of TBEV biology are crucial for the development of TBEV antivirals, as well as the improvement of diagnostics. In this review, we summarise the current structural knowledge on TBEV, bringing attention to the current gaps in our understanding, and propose further research that is needed to truly understand the structural-functional relationship of the virus and its hosts.","URL":"https://www.ncbi.nlm.nih.gov/pmc/articles/PMC6071267/","DOI":"10.3390/v10070350","ISSN":"1999-4915","note":"PMID: 29958443\nPMCID: PMC6071267","shortTitle":"Tick-Borne Encephalitis Virus","journalAbbreviation":"Viruses","author":[{"family":"Pulkkinen","given":"Lauri I. A."},{"family":"Butcher","given":"Sarah J."},{"family":"Anastasina","given":"Maria"}],"issued":{"date-parts":[["2018",6,28]]},"accessed":{"date-parts":[["2019",3,24]]}}}],"schema":"https://github.com/citation-style-language/schema/raw/master/csl-citation.json"} </w:instrText>
      </w:r>
      <w:r w:rsidR="00D30B49">
        <w:rPr>
          <w:noProof/>
        </w:rPr>
        <w:fldChar w:fldCharType="separate"/>
      </w:r>
      <w:r w:rsidR="00D30B49" w:rsidRPr="00D30B49">
        <w:t>(Pulkkinen et al. 2018)</w:t>
      </w:r>
      <w:r w:rsidR="00D30B49">
        <w:rPr>
          <w:noProof/>
        </w:rPr>
        <w:fldChar w:fldCharType="end"/>
      </w:r>
      <w:r w:rsidR="009B45E2">
        <w:rPr>
          <w:noProof/>
        </w:rPr>
        <w:t>.</w:t>
      </w:r>
      <w:r w:rsidR="00F41181">
        <w:rPr>
          <w:noProof/>
        </w:rPr>
        <w:t xml:space="preserve"> The immature viral particles are transported through the trans-Golgi network where they are cleaved by the host cell furin protease to become mature </w:t>
      </w:r>
      <w:r w:rsidR="00F41181">
        <w:rPr>
          <w:noProof/>
        </w:rPr>
        <w:lastRenderedPageBreak/>
        <w:t xml:space="preserve">infectious particles </w:t>
      </w:r>
      <w:r w:rsidR="00F41181">
        <w:rPr>
          <w:noProof/>
        </w:rPr>
        <w:fldChar w:fldCharType="begin"/>
      </w:r>
      <w:r w:rsidR="001651D3">
        <w:rPr>
          <w:noProof/>
        </w:rPr>
        <w:instrText xml:space="preserve"> ADDIN ZOTERO_ITEM CSL_CITATION {"citationID":"cq65iR1H","properties":{"formattedCitation":"(Pulkkinen et al. 2018)","plainCitation":"(Pulkkinen et al. 2018)","noteIndex":0},"citationItems":[{"id":237,"uris":["http://zotero.org/users/5112201/items/KVCZYSEC"],"uri":["http://zotero.org/users/5112201/items/KVCZYSEC"],"itemData":{"id":237,"type":"article-journal","title":"Tick-Borne Encephalitis Virus: A Structural View","container-title":"Viruses","volume":"10","issue":"7","source":"PubMed Central","abstract":"Tick-borne encephalitis virus (TBEV) is a growing health concern. It causes a severe disease that can lead to permanent neurological complications or death and the incidence of TBEV infections is constantly rising. Our understanding of TBEV’s structure lags behind that of other flaviviruses, but has advanced recently with the publication of a high-resolution structure of the TBEV virion. The gaps in our knowledge include: aspects of receptor binding, replication and virus assembly. Furthermore, TBEV has mostly been studied in mammalian systems, even though the virus’ interaction with its tick hosts is a central part of its life cycle. Elucidating these aspects of TBEV biology are crucial for the development of TBEV antivirals, as well as the improvement of diagnostics. In this review, we summarise the current structural knowledge on TBEV, bringing attention to the current gaps in our understanding, and propose further research that is needed to truly understand the structural-functional relationship of the virus and its hosts.","URL":"https://www.ncbi.nlm.nih.gov/pmc/articles/PMC6071267/","DOI":"10.3390/v10070350","ISSN":"1999-4915","note":"PMID: 29958443\nPMCID: PMC6071267","shortTitle":"Tick-Borne Encephalitis Virus","journalAbbreviation":"Viruses","author":[{"family":"Pulkkinen","given":"Lauri I. A."},{"family":"Butcher","given":"Sarah J."},{"family":"Anastasina","given":"Maria"}],"issued":{"date-parts":[["2018",6,28]]},"accessed":{"date-parts":[["2019",3,24]]}}}],"schema":"https://github.com/citation-style-language/schema/raw/master/csl-citation.json"} </w:instrText>
      </w:r>
      <w:r w:rsidR="00F41181">
        <w:rPr>
          <w:noProof/>
        </w:rPr>
        <w:fldChar w:fldCharType="separate"/>
      </w:r>
      <w:r w:rsidR="00F41181" w:rsidRPr="00D30B49">
        <w:t>(Pulkkinen et al. 2018)</w:t>
      </w:r>
      <w:r w:rsidR="00F41181">
        <w:rPr>
          <w:noProof/>
        </w:rPr>
        <w:fldChar w:fldCharType="end"/>
      </w:r>
      <w:r w:rsidR="00F41181">
        <w:rPr>
          <w:noProof/>
        </w:rPr>
        <w:t>. Following maturation, the viral particles are released from the cell through exocytosis (</w:t>
      </w:r>
      <w:r w:rsidR="00A741F5">
        <w:rPr>
          <w:noProof/>
        </w:rPr>
        <w:t>F</w:t>
      </w:r>
      <w:r w:rsidR="00F41181">
        <w:rPr>
          <w:noProof/>
        </w:rPr>
        <w:t xml:space="preserve">igure 1) </w:t>
      </w:r>
      <w:r w:rsidR="00F41181">
        <w:rPr>
          <w:noProof/>
        </w:rPr>
        <w:fldChar w:fldCharType="begin"/>
      </w:r>
      <w:r w:rsidR="001651D3">
        <w:rPr>
          <w:noProof/>
        </w:rPr>
        <w:instrText xml:space="preserve"> ADDIN ZOTERO_ITEM CSL_CITATION {"citationID":"pN9sbaZm","properties":{"formattedCitation":"(Pulkkinen et al. 2018)","plainCitation":"(Pulkkinen et al. 2018)","noteIndex":0},"citationItems":[{"id":237,"uris":["http://zotero.org/users/5112201/items/KVCZYSEC"],"uri":["http://zotero.org/users/5112201/items/KVCZYSEC"],"itemData":{"id":237,"type":"article-journal","title":"Tick-Borne Encephalitis Virus: A Structural View","container-title":"Viruses","volume":"10","issue":"7","source":"PubMed Central","abstract":"Tick-borne encephalitis virus (TBEV) is a growing health concern. It causes a severe disease that can lead to permanent neurological complications or death and the incidence of TBEV infections is constantly rising. Our understanding of TBEV’s structure lags behind that of other flaviviruses, but has advanced recently with the publication of a high-resolution structure of the TBEV virion. The gaps in our knowledge include: aspects of receptor binding, replication and virus assembly. Furthermore, TBEV has mostly been studied in mammalian systems, even though the virus’ interaction with its tick hosts is a central part of its life cycle. Elucidating these aspects of TBEV biology are crucial for the development of TBEV antivirals, as well as the improvement of diagnostics. In this review, we summarise the current structural knowledge on TBEV, bringing attention to the current gaps in our understanding, and propose further research that is needed to truly understand the structural-functional relationship of the virus and its hosts.","URL":"https://www.ncbi.nlm.nih.gov/pmc/articles/PMC6071267/","DOI":"10.3390/v10070350","ISSN":"1999-4915","note":"PMID: 29958443\nPMCID: PMC6071267","shortTitle":"Tick-Borne Encephalitis Virus","journalAbbreviation":"Viruses","author":[{"family":"Pulkkinen","given":"Lauri I. A."},{"family":"Butcher","given":"Sarah J."},{"family":"Anastasina","given":"Maria"}],"issued":{"date-parts":[["2018",6,28]]},"accessed":{"date-parts":[["2019",3,24]]}}}],"schema":"https://github.com/citation-style-language/schema/raw/master/csl-citation.json"} </w:instrText>
      </w:r>
      <w:r w:rsidR="00F41181">
        <w:rPr>
          <w:noProof/>
        </w:rPr>
        <w:fldChar w:fldCharType="separate"/>
      </w:r>
      <w:r w:rsidR="00F41181" w:rsidRPr="00D30B49">
        <w:t>(Pulkkinen et al. 2018)</w:t>
      </w:r>
      <w:r w:rsidR="00F41181">
        <w:rPr>
          <w:noProof/>
        </w:rPr>
        <w:fldChar w:fldCharType="end"/>
      </w:r>
      <w:r w:rsidR="00F41181">
        <w:rPr>
          <w:noProof/>
        </w:rPr>
        <w:t xml:space="preserve">. </w:t>
      </w:r>
      <w:r w:rsidR="006B1015">
        <w:rPr>
          <w:noProof/>
        </w:rPr>
        <w:t xml:space="preserve"> </w:t>
      </w:r>
    </w:p>
    <w:p w14:paraId="202AB88E" w14:textId="16D20A0E" w:rsidR="006B1015" w:rsidRDefault="006B1015" w:rsidP="006B1015">
      <w:pPr>
        <w:spacing w:line="480" w:lineRule="auto"/>
        <w:contextualSpacing/>
        <w:jc w:val="both"/>
        <w:rPr>
          <w:noProof/>
        </w:rPr>
      </w:pPr>
      <w:r>
        <w:rPr>
          <w:noProof/>
        </w:rPr>
        <w:drawing>
          <wp:inline distT="0" distB="0" distL="0" distR="0" wp14:anchorId="12D86F2A" wp14:editId="45DA6609">
            <wp:extent cx="5486400" cy="377317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lavivirus replication cycle.png"/>
                    <pic:cNvPicPr/>
                  </pic:nvPicPr>
                  <pic:blipFill>
                    <a:blip r:embed="rId20">
                      <a:extLst>
                        <a:ext uri="{28A0092B-C50C-407E-A947-70E740481C1C}">
                          <a14:useLocalDpi xmlns:a14="http://schemas.microsoft.com/office/drawing/2010/main" val="0"/>
                        </a:ext>
                      </a:extLst>
                    </a:blip>
                    <a:stretch>
                      <a:fillRect/>
                    </a:stretch>
                  </pic:blipFill>
                  <pic:spPr>
                    <a:xfrm>
                      <a:off x="0" y="0"/>
                      <a:ext cx="5486400" cy="3773170"/>
                    </a:xfrm>
                    <a:prstGeom prst="rect">
                      <a:avLst/>
                    </a:prstGeom>
                  </pic:spPr>
                </pic:pic>
              </a:graphicData>
            </a:graphic>
          </wp:inline>
        </w:drawing>
      </w:r>
    </w:p>
    <w:p w14:paraId="691B08B3" w14:textId="03589053" w:rsidR="006B1015" w:rsidRDefault="006B1015" w:rsidP="006B1015">
      <w:pPr>
        <w:contextualSpacing/>
        <w:rPr>
          <w:noProof/>
        </w:rPr>
      </w:pPr>
      <w:r>
        <w:rPr>
          <w:noProof/>
        </w:rPr>
        <w:t xml:space="preserve">Figure 1. The replication cycle of a flavivirus inside the host cell </w:t>
      </w:r>
      <w:r>
        <w:rPr>
          <w:noProof/>
        </w:rPr>
        <w:fldChar w:fldCharType="begin"/>
      </w:r>
      <w:r>
        <w:rPr>
          <w:noProof/>
        </w:rPr>
        <w:instrText xml:space="preserve"> ADDIN ZOTERO_ITEM CSL_CITATION {"citationID":"hEtm9hAx","properties":{"formattedCitation":"(Stiasny and Heinz 2006)","plainCitation":"(Stiasny and Heinz 2006)","noteIndex":0},"citationItems":[{"id":234,"uris":["http://zotero.org/users/5112201/items/Y2226VX6"],"uri":["http://zotero.org/users/5112201/items/Y2226VX6"],"itemData":{"id":234,"type":"article-journal","title":"Flavivirus membrane fusion","container-title":"Journal of General Virology","page":"2755-2766","volume":"87","issue":"10","source":"Microbiology Society Journals","abstract":"Flavivirus membrane fusion is mediated by a class II viral fusion protein, the major envelope protein E, and the fusion process is extremely fast and efficient. Understanding of the underlying mechanisms has been advanced significantly by the determination of E protein structures in their pre- and post-fusion conformations and by the elucidation of the quarternary organization of E proteins in the viral envelope. In this review, these structural data are discussed in the context of functional and biochemical analyses of the flavivirus fusion mechanism and its characteristics are compared with those of other class II- and class I-driven fusion processes.","DOI":"10.1099/vir.0.82210-0","author":[{"family":"Stiasny","given":"Karin"},{"family":"Heinz","given":"Franz X."}],"issued":{"date-parts":[["2006"]]}}}],"schema":"https://github.com/citation-style-language/schema/raw/master/csl-citation.json"} </w:instrText>
      </w:r>
      <w:r>
        <w:rPr>
          <w:noProof/>
        </w:rPr>
        <w:fldChar w:fldCharType="separate"/>
      </w:r>
      <w:r w:rsidRPr="006B1015">
        <w:t>(</w:t>
      </w:r>
      <w:r w:rsidR="00CF416D">
        <w:t xml:space="preserve">from </w:t>
      </w:r>
      <w:r w:rsidRPr="006B1015">
        <w:t>Stiasny and Heinz 2006)</w:t>
      </w:r>
      <w:r>
        <w:rPr>
          <w:noProof/>
        </w:rPr>
        <w:fldChar w:fldCharType="end"/>
      </w:r>
      <w:r>
        <w:rPr>
          <w:noProof/>
        </w:rPr>
        <w:t xml:space="preserve">. </w:t>
      </w:r>
    </w:p>
    <w:p w14:paraId="4D29A98C" w14:textId="77777777" w:rsidR="006B1015" w:rsidRDefault="006B1015" w:rsidP="00D17CBB">
      <w:pPr>
        <w:spacing w:line="480" w:lineRule="auto"/>
        <w:ind w:firstLine="720"/>
        <w:contextualSpacing/>
        <w:jc w:val="both"/>
        <w:rPr>
          <w:noProof/>
        </w:rPr>
      </w:pPr>
    </w:p>
    <w:p w14:paraId="0E58533C" w14:textId="421D8C96" w:rsidR="00A30190" w:rsidRDefault="00D17CBB" w:rsidP="00D17CBB">
      <w:pPr>
        <w:spacing w:line="480" w:lineRule="auto"/>
        <w:ind w:firstLine="720"/>
        <w:contextualSpacing/>
        <w:jc w:val="both"/>
        <w:rPr>
          <w:noProof/>
        </w:rPr>
      </w:pPr>
      <w:r>
        <w:rPr>
          <w:noProof/>
        </w:rPr>
        <w:t xml:space="preserve">The </w:t>
      </w:r>
      <w:r w:rsidR="006B1015">
        <w:rPr>
          <w:noProof/>
        </w:rPr>
        <w:t xml:space="preserve">MVEV </w:t>
      </w:r>
      <w:r>
        <w:rPr>
          <w:noProof/>
        </w:rPr>
        <w:t xml:space="preserve">genome consists of structural proteins C, prM, and E, as well as non-structural proteins NS1, NS2A, NS2B, NS3, NS4A, NS4B, and NS5 </w:t>
      </w:r>
      <w:r>
        <w:rPr>
          <w:noProof/>
        </w:rPr>
        <w:fldChar w:fldCharType="begin"/>
      </w:r>
      <w:r>
        <w:rPr>
          <w:noProof/>
        </w:rPr>
        <w:instrText xml:space="preserve"> ADDIN ZOTERO_ITEM CSL_CITATION {"citationID":"eJDMgLah","properties":{"formattedCitation":"(Rice et al. 1985)","plainCitation":"(Rice et al. 1985)","noteIndex":0},"citationItems":[{"id":150,"uris":["http://zotero.org/users/5112201/items/H6IA84FB"],"uri":["http://zotero.org/users/5112201/items/H6IA84FB"],"itemData":{"id":150,"type":"article-journal","title":"Nucleotide sequence of yellow fever virus: implications for flavivirus gene expression and evolution","container-title":"Science (New York, N.Y.)","page":"726-733","volume":"229","issue":"4715","source":"PubMed","abstract":"The sequence of the entire RNA genome of the type flavivirus, yellow fever virus, has been obtained. Inspection of this sequence reveals a single long open reading frame of 10,233 nucleotides, which could encode a polypeptide of 3411 amino acids. The structural proteins are found within the amino-terminal 780 residues of this polyprotein; the remainder of the open reading frame consists of nonstructural viral polypeptides. This genome organization implies that mature viral proteins are produced by posttranslational cleavage of a polyprotein precursor and has implications for flavivirus RNA replication and for the evolutionary relation of this virus family to other RNA viruses.","ISSN":"0036-8075","note":"PMID: 4023707","shortTitle":"Nucleotide sequence of yellow fever virus","journalAbbreviation":"Science","language":"eng","author":[{"family":"Rice","given":"C. M."},{"family":"Lenches","given":"E. M."},{"family":"Eddy","given":"S. R."},{"family":"Shin","given":"S. J."},{"family":"Sheets","given":"R. L."},{"family":"Strauss","given":"J. H."}],"issued":{"date-parts":[["1985",8,23]]}}}],"schema":"https://github.com/citation-style-language/schema/raw/master/csl-citation.json"} </w:instrText>
      </w:r>
      <w:r>
        <w:rPr>
          <w:noProof/>
        </w:rPr>
        <w:fldChar w:fldCharType="separate"/>
      </w:r>
      <w:r w:rsidRPr="00D17CBB">
        <w:rPr>
          <w:noProof/>
        </w:rPr>
        <w:t>(Rice et al. 1985)</w:t>
      </w:r>
      <w:r>
        <w:rPr>
          <w:noProof/>
        </w:rPr>
        <w:fldChar w:fldCharType="end"/>
      </w:r>
      <w:r w:rsidR="007B5A76">
        <w:rPr>
          <w:noProof/>
        </w:rPr>
        <w:t xml:space="preserve"> as shown in Figure 2</w:t>
      </w:r>
      <w:r w:rsidR="008773E4">
        <w:rPr>
          <w:noProof/>
        </w:rPr>
        <w:t xml:space="preserve"> below. </w:t>
      </w:r>
    </w:p>
    <w:p w14:paraId="02A71F2D" w14:textId="77777777" w:rsidR="00A30190" w:rsidRDefault="00A30190">
      <w:pPr>
        <w:rPr>
          <w:noProof/>
        </w:rPr>
      </w:pPr>
      <w:r>
        <w:rPr>
          <w:noProof/>
        </w:rPr>
        <w:br w:type="page"/>
      </w:r>
    </w:p>
    <w:p w14:paraId="76A452FE" w14:textId="0613BAA6" w:rsidR="008773E4" w:rsidRDefault="008773E4" w:rsidP="008773E4">
      <w:pPr>
        <w:spacing w:line="480" w:lineRule="auto"/>
        <w:contextualSpacing/>
        <w:rPr>
          <w:noProof/>
        </w:rPr>
      </w:pPr>
      <w:r>
        <w:rPr>
          <w:noProof/>
        </w:rPr>
        <w:lastRenderedPageBreak/>
        <w:drawing>
          <wp:inline distT="0" distB="0" distL="0" distR="0" wp14:anchorId="1293ADE1" wp14:editId="2239C57D">
            <wp:extent cx="5486400" cy="1149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86400" cy="1149350"/>
                    </a:xfrm>
                    <a:prstGeom prst="rect">
                      <a:avLst/>
                    </a:prstGeom>
                  </pic:spPr>
                </pic:pic>
              </a:graphicData>
            </a:graphic>
          </wp:inline>
        </w:drawing>
      </w:r>
    </w:p>
    <w:p w14:paraId="3DEC179F" w14:textId="77A5720D" w:rsidR="00D73F99" w:rsidRDefault="007B5A76" w:rsidP="00D73F99">
      <w:pPr>
        <w:contextualSpacing/>
        <w:rPr>
          <w:noProof/>
        </w:rPr>
      </w:pPr>
      <w:r>
        <w:rPr>
          <w:noProof/>
        </w:rPr>
        <w:t>Figure 2</w:t>
      </w:r>
      <w:r w:rsidR="00D73F99">
        <w:rPr>
          <w:noProof/>
        </w:rPr>
        <w:t>. This figure depicts the open reading frame for Zika virus including structural proteins (C, prM, and E), as well as the nonstructural proteins</w:t>
      </w:r>
      <w:r w:rsidR="00A63573">
        <w:rPr>
          <w:noProof/>
        </w:rPr>
        <w:t xml:space="preserve"> </w:t>
      </w:r>
      <w:r w:rsidR="00A63573">
        <w:rPr>
          <w:noProof/>
        </w:rPr>
        <w:fldChar w:fldCharType="begin"/>
      </w:r>
      <w:r w:rsidR="006B1015">
        <w:rPr>
          <w:noProof/>
        </w:rPr>
        <w:instrText xml:space="preserve"> ADDIN ZOTERO_ITEM CSL_CITATION {"citationID":"pLVuYHBr","properties":{"formattedCitation":"(Boigard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A63573">
        <w:rPr>
          <w:noProof/>
        </w:rPr>
        <w:fldChar w:fldCharType="separate"/>
      </w:r>
      <w:r w:rsidR="00A63573" w:rsidRPr="00A63573">
        <w:t>(</w:t>
      </w:r>
      <w:r w:rsidR="00CF416D">
        <w:t xml:space="preserve">from </w:t>
      </w:r>
      <w:r w:rsidR="00A63573" w:rsidRPr="00A63573">
        <w:t>Boigard et al. 2017)</w:t>
      </w:r>
      <w:r w:rsidR="00A63573">
        <w:rPr>
          <w:noProof/>
        </w:rPr>
        <w:fldChar w:fldCharType="end"/>
      </w:r>
      <w:r w:rsidR="00D73F99">
        <w:rPr>
          <w:noProof/>
        </w:rPr>
        <w:t xml:space="preserve">. </w:t>
      </w:r>
    </w:p>
    <w:p w14:paraId="5AA91D0F" w14:textId="77777777" w:rsidR="00D73F99" w:rsidRDefault="00D73F99" w:rsidP="00D73F99">
      <w:pPr>
        <w:contextualSpacing/>
        <w:rPr>
          <w:noProof/>
        </w:rPr>
      </w:pPr>
    </w:p>
    <w:p w14:paraId="6D3687A6" w14:textId="718E0D0B" w:rsidR="00A30190" w:rsidRDefault="00D17CBB" w:rsidP="006B1015">
      <w:pPr>
        <w:spacing w:line="480" w:lineRule="auto"/>
        <w:ind w:firstLine="720"/>
        <w:contextualSpacing/>
        <w:jc w:val="both"/>
        <w:rPr>
          <w:noProof/>
        </w:rPr>
      </w:pPr>
      <w:r>
        <w:rPr>
          <w:noProof/>
        </w:rPr>
        <w:t>During viral maturation prM is cleaved by the host cell</w:t>
      </w:r>
      <w:r w:rsidR="00A30190">
        <w:rPr>
          <w:noProof/>
        </w:rPr>
        <w:t xml:space="preserve"> protease</w:t>
      </w:r>
      <w:r>
        <w:rPr>
          <w:noProof/>
        </w:rPr>
        <w:t xml:space="preserve"> to produce M and pr proteins</w:t>
      </w:r>
      <w:r w:rsidR="00844998">
        <w:rPr>
          <w:noProof/>
        </w:rPr>
        <w:t xml:space="preserve"> with the pr fragment being released from the cell during exocytosis </w:t>
      </w:r>
      <w:r>
        <w:rPr>
          <w:noProof/>
        </w:rPr>
        <w:t xml:space="preserve"> </w:t>
      </w:r>
      <w:r>
        <w:rPr>
          <w:noProof/>
        </w:rPr>
        <w:fldChar w:fldCharType="begin"/>
      </w:r>
      <w:r w:rsidR="006B1015">
        <w:rPr>
          <w:noProof/>
        </w:rPr>
        <w:instrText xml:space="preserve"> ADDIN ZOTERO_ITEM CSL_CITATION {"citationID":"Lee5tE9D","properties":{"formattedCitation":"(Boigard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Pr>
          <w:noProof/>
        </w:rPr>
        <w:fldChar w:fldCharType="separate"/>
      </w:r>
      <w:r w:rsidRPr="00D17CBB">
        <w:rPr>
          <w:noProof/>
        </w:rPr>
        <w:t>(Boigard et al. 2017)</w:t>
      </w:r>
      <w:r>
        <w:rPr>
          <w:noProof/>
        </w:rPr>
        <w:fldChar w:fldCharType="end"/>
      </w:r>
      <w:r>
        <w:rPr>
          <w:noProof/>
        </w:rPr>
        <w:t>. The enveloped virion is studded with 180 copies of the E and M proteins</w:t>
      </w:r>
      <w:r w:rsidR="00D25279">
        <w:rPr>
          <w:noProof/>
        </w:rPr>
        <w:t xml:space="preserve"> </w:t>
      </w:r>
      <w:r>
        <w:rPr>
          <w:noProof/>
        </w:rPr>
        <w:t xml:space="preserve"> </w:t>
      </w:r>
      <w:r>
        <w:rPr>
          <w:noProof/>
        </w:rPr>
        <w:fldChar w:fldCharType="begin"/>
      </w:r>
      <w:r w:rsidR="006B1015">
        <w:rPr>
          <w:noProof/>
        </w:rPr>
        <w:instrText xml:space="preserve"> ADDIN ZOTERO_ITEM CSL_CITATION {"citationID":"f3NSM6FB","properties":{"formattedCitation":"(Boigard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Pr>
          <w:noProof/>
        </w:rPr>
        <w:fldChar w:fldCharType="separate"/>
      </w:r>
      <w:r w:rsidRPr="00D17CBB">
        <w:rPr>
          <w:noProof/>
        </w:rPr>
        <w:t>(Boigard et al. 2017)</w:t>
      </w:r>
      <w:r>
        <w:rPr>
          <w:noProof/>
        </w:rPr>
        <w:fldChar w:fldCharType="end"/>
      </w:r>
      <w:r w:rsidR="00E1508A">
        <w:rPr>
          <w:noProof/>
        </w:rPr>
        <w:t xml:space="preserve"> (</w:t>
      </w:r>
      <w:r w:rsidR="00A741F5">
        <w:rPr>
          <w:noProof/>
        </w:rPr>
        <w:t>F</w:t>
      </w:r>
      <w:r w:rsidR="007B5A76">
        <w:rPr>
          <w:noProof/>
        </w:rPr>
        <w:t>igure 3</w:t>
      </w:r>
      <w:r w:rsidR="00CC603B">
        <w:rPr>
          <w:noProof/>
        </w:rPr>
        <w:t>)</w:t>
      </w:r>
      <w:r>
        <w:rPr>
          <w:noProof/>
        </w:rPr>
        <w:t>.</w:t>
      </w:r>
      <w:r w:rsidR="00D41482">
        <w:rPr>
          <w:noProof/>
        </w:rPr>
        <w:t xml:space="preserve"> </w:t>
      </w:r>
      <w:r>
        <w:rPr>
          <w:noProof/>
        </w:rPr>
        <w:t xml:space="preserve">The E protein is the primary antigen inducing protective immunity </w:t>
      </w:r>
      <w:r>
        <w:rPr>
          <w:noProof/>
        </w:rPr>
        <w:fldChar w:fldCharType="begin"/>
      </w:r>
      <w:r>
        <w:rPr>
          <w:noProof/>
        </w:rPr>
        <w:instrText xml:space="preserve"> ADDIN ZOTERO_ITEM CSL_CITATION {"citationID":"JxTZp3C0","properties":{"formattedCitation":"(Crill and Chang 2004)","plainCitation":"(Crill and Chang 2004)","noteIndex":0},"citationItems":[{"id":157,"uris":["http://zotero.org/users/5112201/items/CE3WZCGL"],"uri":["http://zotero.org/users/5112201/items/CE3WZCGL"],"itemData":{"id":157,"type":"article-journal","title":"Localization and Characterization of Flavivirus Envelope Glycoprotein Cross-Reactive Epitopes","container-title":"Journal of Virology","page":"13975-13986","volume":"78","issue":"24","source":"PubMed Central","abstract":"The flavivirus E glycoprotein, the primary antigen that induces protective immunity, is essential for membrane fusion and mediates binding to cellular receptors. Human flavivirus infections stimulate virus species-specific as well as flavivirus cross-reactive immune responses. Flavivirus cross-reactive antibodies in human sera create a serious problem for serodiagnosis, especially for secondary flavivirus infections, due to the difficulty of differentiating primary from secondary cross-reactive serum antibodies. The presence of subneutralizing levels of flavivirus cross-reactive serum antibodies may result in a dramatic increase in the severity of secondary flavivirus infections via antibody-dependent enhancement. An understanding of flavivirus E-glycoprotein cross-reactive epitopes is therefore critical for improving public health responses to these serious diseases. We identified six E-glycoprotein residues that are incorporated into three distinct flavivirus cross-reactive epitopes. Two of these epitopes which are recognized by distinct monoclonal antibodies contain overlapping continuous residues located within the highly conserved fusion peptide. The third epitope consists of discontinuous residues that are structurally related to the strictly conserved tryptophan at dengue virus serotype 2 E-glycoprotein position 231.","DOI":"10.1128/JVI.78.24.13975-13986.2004","ISSN":"0022-538X","note":"PMID: 15564505\nPMCID: PMC533943","journalAbbreviation":"J Virol","author":[{"family":"Crill","given":"Wayne D."},{"family":"Chang","given":"Gwong-Jen J."}],"issued":{"date-parts":[["2004",12]]}}}],"schema":"https://github.com/citation-style-language/schema/raw/master/csl-citation.json"} </w:instrText>
      </w:r>
      <w:r>
        <w:rPr>
          <w:noProof/>
        </w:rPr>
        <w:fldChar w:fldCharType="separate"/>
      </w:r>
      <w:r w:rsidRPr="00D17CBB">
        <w:rPr>
          <w:noProof/>
        </w:rPr>
        <w:t>(Crill and Chang 2004)</w:t>
      </w:r>
      <w:r>
        <w:rPr>
          <w:noProof/>
        </w:rPr>
        <w:fldChar w:fldCharType="end"/>
      </w:r>
      <w:r>
        <w:rPr>
          <w:noProof/>
        </w:rPr>
        <w:t>.</w:t>
      </w:r>
      <w:r w:rsidR="00D73F99">
        <w:rPr>
          <w:noProof/>
        </w:rPr>
        <w:t xml:space="preserve"> </w:t>
      </w:r>
      <w:r w:rsidR="00C946F5">
        <w:rPr>
          <w:noProof/>
        </w:rPr>
        <w:t xml:space="preserve">Succesful markers of vaccine </w:t>
      </w:r>
      <w:r w:rsidR="00F44921">
        <w:rPr>
          <w:noProof/>
        </w:rPr>
        <w:t xml:space="preserve">efficacy </w:t>
      </w:r>
      <w:r w:rsidR="00DE701E">
        <w:rPr>
          <w:noProof/>
        </w:rPr>
        <w:t>(</w:t>
      </w:r>
      <w:r w:rsidR="00C946F5">
        <w:rPr>
          <w:noProof/>
        </w:rPr>
        <w:t>protection</w:t>
      </w:r>
      <w:r w:rsidR="00DE701E">
        <w:rPr>
          <w:noProof/>
        </w:rPr>
        <w:t>)</w:t>
      </w:r>
      <w:r w:rsidR="00C946F5">
        <w:rPr>
          <w:noProof/>
        </w:rPr>
        <w:t xml:space="preserve"> </w:t>
      </w:r>
      <w:r w:rsidR="009F3B75">
        <w:rPr>
          <w:noProof/>
        </w:rPr>
        <w:t xml:space="preserve">should </w:t>
      </w:r>
      <w:r w:rsidR="00C946F5">
        <w:rPr>
          <w:noProof/>
        </w:rPr>
        <w:t xml:space="preserve">include </w:t>
      </w:r>
      <w:r w:rsidR="009F3B75">
        <w:rPr>
          <w:noProof/>
        </w:rPr>
        <w:t>the production of broadly neutralizing anti</w:t>
      </w:r>
      <w:r w:rsidR="00F62671">
        <w:rPr>
          <w:noProof/>
        </w:rPr>
        <w:t xml:space="preserve">bodies towards the E protein </w:t>
      </w:r>
      <w:r w:rsidR="00B02BB1">
        <w:rPr>
          <w:noProof/>
        </w:rPr>
        <w:fldChar w:fldCharType="begin"/>
      </w:r>
      <w:r w:rsidR="00B02BB1">
        <w:rPr>
          <w:noProof/>
        </w:rPr>
        <w:instrText xml:space="preserve"> ADDIN ZOTERO_ITEM CSL_CITATION {"citationID":"J6RQSl8u","properties":{"formattedCitation":"(McArthur 2017)","plainCitation":"(McArthur 2017)","noteIndex":0},"citationItems":[{"id":203,"uris":["http://zotero.org/users/5112201/items/TLES28UY"],"uri":["http://zotero.org/users/5112201/items/TLES28UY"],"itemData":{"id":203,"type":"article-journal","title":"Zika Virus: Recent Advances towards the Development of Vaccines and Therapeutics","container-title":"Viruses","page":"143","volume":"9","issue":"6","source":"Crossref","abstract":"Zika is a rapidly emerging public health threat. Although clinical infection is frequently mild, signiﬁcant neurological manifestations have been demonstrated in infants born to Zika virus (ZIKV) infected mothers. Due to the substantial ramiﬁcations of intrauterine infection, effective counter-measures are urgently needed. In order to develop effective anti-ZIKV vaccines and therapeutics, improved animal models and a better understanding of immunological correlates of protection against ZIKV are required. This review will summarize what is currently known about ZIKV, the clinical manifestations and epidemiology of Zika as well as, the development of animal models to study ZIKV infection, host immune responses against ZIKV, and the current state of development of vaccines and therapeutics against ZIKV.","DOI":"10.3390/v9060143","ISSN":"1999-4915","shortTitle":"Zika Virus","language":"en","author":[{"family":"McArthur","given":"Monica"}],"issued":{"date-parts":[["2017",6,13]]}}}],"schema":"https://github.com/citation-style-language/schema/raw/master/csl-citation.json"} </w:instrText>
      </w:r>
      <w:r w:rsidR="00B02BB1">
        <w:rPr>
          <w:noProof/>
        </w:rPr>
        <w:fldChar w:fldCharType="separate"/>
      </w:r>
      <w:r w:rsidR="00B02BB1" w:rsidRPr="00B02BB1">
        <w:t>(McArthur 2017)</w:t>
      </w:r>
      <w:r w:rsidR="00B02BB1">
        <w:rPr>
          <w:noProof/>
        </w:rPr>
        <w:fldChar w:fldCharType="end"/>
      </w:r>
      <w:r w:rsidR="00B02BB1">
        <w:rPr>
          <w:noProof/>
        </w:rPr>
        <w:t>.</w:t>
      </w:r>
      <w:r w:rsidR="00C87DEC">
        <w:rPr>
          <w:noProof/>
        </w:rPr>
        <w:t xml:space="preserve"> Protective immunity towards Dengue have been observed in studies of </w:t>
      </w:r>
      <w:r w:rsidR="00D241CB">
        <w:rPr>
          <w:noProof/>
        </w:rPr>
        <w:t>monocolonal antibodies (</w:t>
      </w:r>
      <w:r w:rsidR="00C87DEC">
        <w:rPr>
          <w:noProof/>
        </w:rPr>
        <w:t>mAbs</w:t>
      </w:r>
      <w:r w:rsidR="00D241CB">
        <w:rPr>
          <w:noProof/>
        </w:rPr>
        <w:t>)</w:t>
      </w:r>
      <w:r w:rsidR="00C87DEC">
        <w:rPr>
          <w:noProof/>
        </w:rPr>
        <w:t xml:space="preserve"> targeting the E protein</w:t>
      </w:r>
      <w:r w:rsidR="00CD2863">
        <w:rPr>
          <w:noProof/>
        </w:rPr>
        <w:t xml:space="preserve"> </w:t>
      </w:r>
      <w:r w:rsidR="00CD2863">
        <w:rPr>
          <w:noProof/>
        </w:rPr>
        <w:fldChar w:fldCharType="begin"/>
      </w:r>
      <w:r w:rsidR="00CD2863">
        <w:rPr>
          <w:noProof/>
        </w:rPr>
        <w:instrText xml:space="preserve"> ADDIN ZOTERO_ITEM CSL_CITATION {"citationID":"TdSN06kg","properties":{"formattedCitation":"(Robinson et al. 2015)","plainCitation":"(Robinson et al. 2015)","noteIndex":0},"citationItems":[{"id":221,"uris":["http://zotero.org/users/5112201/items/JD3LBYBM"],"uri":["http://zotero.org/users/5112201/items/JD3LBYBM"],"itemData":{"id":221,"type":"article-journal","title":"Structure-Guided Design of an Anti-dengue Antibody Directed to a Non-immunodominant Epitope","container-title":"Cell","page":"493-504","volume":"162","issue":"3","source":"PubMed Central","abstract":"Dengue is the most common vector-borne viral disease, causing nearly 400 million infections yearly. Currently there are no approved therapies. Antibody epitopes that elicit weak humoral responses may not be accessible by conventional B cell panning methods. To demonstrate an alternative strategy to generating a therapeutic antibody, we employed a non-immunodominant, but functionally relevant, epitope in domain III of the E protein, and engineered by structure-guided methods an antibody directed to it. The resulting antibody, Ab513, exhibits high-affinity binding to, and broadly neutralizes, multiple genotypes within all four serotypes. To assess therapeutic relevance of Ab513, activity against important human clinical features of dengue was investigated. Ab513 mitigates thrombocytopenia in a humanized mouse model, resolves vascular leakage, reduces viremia to nearly undetectable levels, and protects mice in a maternal transfer model of lethal antibody-mediated enhancement. The results demonstrate that Ab513 may reduce the public health burden from dengue.,","DOI":"10.1016/j.cell.2015.06.057","ISSN":"0092-8674","note":"PMID: 26189681\nPMCID: PMC4758460","journalAbbreviation":"Cell","author":[{"family":"Robinson","given":"Luke N."},{"family":"Tharakaraman","given":"Kannan"},{"family":"Rowley","given":"Kirk J."},{"family":"Costa","given":"Vivian V."},{"family":"Chan","given":"Kuan Rong"},{"family":"Wong","given":"Yee Hwa"},{"family":"Ong","given":"Li Ching"},{"family":"Tan","given":"Hwee Cheng"},{"family":"Koch","given":"Tyree"},{"family":"Cain","given":"David"},{"family":"Kirloskar","given":"Rama"},{"family":"Viswanathan","given":"Karthik"},{"family":"Liew","given":"Chong Wai"},{"family":"Tissire","given":"Hamid"},{"family":"Ramakrishnan","given":"Boopathy"},{"family":"Myette","given":"James R."},{"family":"Babcock","given":"Gregory J."},{"family":"Sasisekharan","given":"V."},{"family":"Alonso","given":"Sylvie"},{"family":"Chen","given":"Jianzhu"},{"family":"Lescar","given":"Julien"},{"family":"Shriver","given":"Zachary"},{"family":"Ooi","given":"Eng Eong"},{"family":"Sasisekharan","given":"Ram"}],"issued":{"date-parts":[["2015",7,30]]}}}],"schema":"https://github.com/citation-style-language/schema/raw/master/csl-citation.json"} </w:instrText>
      </w:r>
      <w:r w:rsidR="00CD2863">
        <w:rPr>
          <w:noProof/>
        </w:rPr>
        <w:fldChar w:fldCharType="separate"/>
      </w:r>
      <w:r w:rsidR="00CD2863" w:rsidRPr="00CD2863">
        <w:t>(Robinson et al. 2015)</w:t>
      </w:r>
      <w:r w:rsidR="00CD2863">
        <w:rPr>
          <w:noProof/>
        </w:rPr>
        <w:fldChar w:fldCharType="end"/>
      </w:r>
      <w:r w:rsidR="00CD2863">
        <w:rPr>
          <w:noProof/>
        </w:rPr>
        <w:t>.</w:t>
      </w:r>
      <w:r w:rsidR="006B1015">
        <w:rPr>
          <w:noProof/>
        </w:rPr>
        <w:t xml:space="preserve"> </w:t>
      </w:r>
    </w:p>
    <w:p w14:paraId="51F6C80A" w14:textId="77777777" w:rsidR="00A30190" w:rsidRDefault="00A30190">
      <w:pPr>
        <w:rPr>
          <w:noProof/>
        </w:rPr>
      </w:pPr>
      <w:r>
        <w:rPr>
          <w:noProof/>
        </w:rPr>
        <w:br w:type="page"/>
      </w:r>
    </w:p>
    <w:p w14:paraId="75CD683A" w14:textId="5FFEEDD4" w:rsidR="00CC603B" w:rsidRDefault="00CC603B" w:rsidP="006B1015">
      <w:pPr>
        <w:spacing w:line="480" w:lineRule="auto"/>
        <w:ind w:firstLine="720"/>
        <w:contextualSpacing/>
        <w:jc w:val="both"/>
        <w:rPr>
          <w:rFonts w:cstheme="minorHAnsi"/>
          <w:b/>
        </w:rPr>
      </w:pPr>
      <w:r>
        <w:rPr>
          <w:noProof/>
        </w:rPr>
        <w:lastRenderedPageBreak/>
        <w:drawing>
          <wp:inline distT="0" distB="0" distL="0" distR="0" wp14:anchorId="19EEAF42" wp14:editId="74C6305E">
            <wp:extent cx="5114925" cy="31146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14925" cy="3114675"/>
                    </a:xfrm>
                    <a:prstGeom prst="rect">
                      <a:avLst/>
                    </a:prstGeom>
                  </pic:spPr>
                </pic:pic>
              </a:graphicData>
            </a:graphic>
          </wp:inline>
        </w:drawing>
      </w:r>
    </w:p>
    <w:p w14:paraId="6268CC34" w14:textId="21155BE1" w:rsidR="00CC603B" w:rsidRDefault="007B5A76" w:rsidP="00CC603B">
      <w:pPr>
        <w:rPr>
          <w:noProof/>
        </w:rPr>
      </w:pPr>
      <w:r>
        <w:rPr>
          <w:noProof/>
        </w:rPr>
        <w:t>Figure 3</w:t>
      </w:r>
      <w:r w:rsidR="00CC603B">
        <w:rPr>
          <w:noProof/>
        </w:rPr>
        <w:t>. The surface proteins of flaviviruses form icosahedral-like symmetry</w:t>
      </w:r>
      <w:r w:rsidR="00184FEE">
        <w:rPr>
          <w:noProof/>
        </w:rPr>
        <w:t xml:space="preserve"> (</w:t>
      </w:r>
      <w:r w:rsidR="00CF416D">
        <w:rPr>
          <w:noProof/>
        </w:rPr>
        <w:t xml:space="preserve">from </w:t>
      </w:r>
      <w:r w:rsidR="00184FEE">
        <w:rPr>
          <w:noProof/>
        </w:rPr>
        <w:t>Swiss Insititute of Bioinformatics</w:t>
      </w:r>
      <w:r w:rsidR="00FC61FA">
        <w:rPr>
          <w:noProof/>
        </w:rPr>
        <w:t xml:space="preserve"> 2016)</w:t>
      </w:r>
      <w:r w:rsidR="00CC603B">
        <w:rPr>
          <w:noProof/>
        </w:rPr>
        <w:t xml:space="preserve">.    </w:t>
      </w:r>
    </w:p>
    <w:p w14:paraId="4164C13D" w14:textId="77777777" w:rsidR="00CC603B" w:rsidRDefault="00CC603B">
      <w:pPr>
        <w:rPr>
          <w:noProof/>
        </w:rPr>
      </w:pPr>
      <w:r>
        <w:rPr>
          <w:noProof/>
        </w:rPr>
        <w:br w:type="page"/>
      </w:r>
    </w:p>
    <w:p w14:paraId="642472FA" w14:textId="77777777" w:rsidR="001E1CE6" w:rsidRDefault="001E1CE6" w:rsidP="001E1CE6">
      <w:pPr>
        <w:contextualSpacing/>
        <w:jc w:val="center"/>
        <w:rPr>
          <w:b/>
        </w:rPr>
      </w:pPr>
      <w:r>
        <w:rPr>
          <w:b/>
        </w:rPr>
        <w:lastRenderedPageBreak/>
        <w:t>PRELIMINARY REPORT / PROGRESS REPORT</w:t>
      </w:r>
    </w:p>
    <w:p w14:paraId="655BCF0A" w14:textId="77777777" w:rsidR="001E1CE6" w:rsidRDefault="001E1CE6" w:rsidP="001E1CE6">
      <w:pPr>
        <w:contextualSpacing/>
        <w:jc w:val="center"/>
        <w:rPr>
          <w:b/>
        </w:rPr>
      </w:pPr>
    </w:p>
    <w:p w14:paraId="0E2293E5" w14:textId="77777777" w:rsidR="001E1CE6" w:rsidRDefault="001E1CE6" w:rsidP="001E1CE6">
      <w:pPr>
        <w:contextualSpacing/>
        <w:jc w:val="center"/>
        <w:rPr>
          <w:b/>
        </w:rPr>
      </w:pPr>
    </w:p>
    <w:p w14:paraId="44EB7EA4" w14:textId="530D08A9" w:rsidR="00871E91" w:rsidRDefault="00AD1FE6" w:rsidP="005219F9">
      <w:pPr>
        <w:spacing w:line="480" w:lineRule="auto"/>
        <w:ind w:firstLine="720"/>
        <w:contextualSpacing/>
        <w:jc w:val="both"/>
      </w:pPr>
      <w:r>
        <w:t xml:space="preserve">Murray Valley Encephalitis Virus is a member of the flavivirus genus of the </w:t>
      </w:r>
      <w:r w:rsidRPr="00AD1FE6">
        <w:rPr>
          <w:i/>
        </w:rPr>
        <w:t>Flaviviridae</w:t>
      </w:r>
      <w:r>
        <w:t xml:space="preserve"> family.</w:t>
      </w:r>
      <w:r w:rsidR="00021E89">
        <w:t xml:space="preserve"> Notable members of the flavivirus genus include Zika virus, Dengue virus, West Nile virus, and Japanese encephalitis virus. </w:t>
      </w:r>
      <w:r w:rsidR="00E76CB8">
        <w:t>Flaviviruses possess a lipid-enveloped, single-stranded positive-sense RNA genome exhibiting a single open reading frame</w:t>
      </w:r>
      <w:r w:rsidR="002A2B5D">
        <w:t xml:space="preserve"> (ORF)</w:t>
      </w:r>
      <w:r w:rsidR="00A267B9">
        <w:t xml:space="preserve"> as seen in </w:t>
      </w:r>
      <w:r w:rsidR="00A741F5">
        <w:t>F</w:t>
      </w:r>
      <w:r w:rsidR="00A267B9">
        <w:t xml:space="preserve">igure </w:t>
      </w:r>
      <w:r w:rsidR="007B5A76">
        <w:t>2</w:t>
      </w:r>
      <w:r w:rsidR="003F6EA3">
        <w:t xml:space="preserve"> </w:t>
      </w:r>
      <w:r w:rsidR="003F6EA3">
        <w:fldChar w:fldCharType="begin"/>
      </w:r>
      <w:r w:rsidR="003F6EA3">
        <w:instrText xml:space="preserve"> ADDIN ZOTERO_ITEM CSL_CITATION {"citationID":"6xz7E1Cd","properties":{"formattedCitation":"(Kroeger and McMinn 2002)","plainCitation":"(Kroeger and McMinn 2002)","noteIndex":0},"citationItems":[{"id":62,"uris":["http://zotero.org/users/5112201/items/SGVQQCTJ"],"uri":["http://zotero.org/users/5112201/items/SGVQQCTJ"],"itemData":{"id":62,"type":"article-journal","title":"Murray Valley encephalitis virus recombinant subviral particles protect mice from lethal challenge with virulent wild-type virus","container-title":"Archives of Virology","page":"1155-1172","volume":"147","issue":"6","abstract":"We report on the development and characterisation of a recombinant\nMurrayValley encephalitis virus (MVE) envelope glycoprotein expression system\nthat results in the secretion of subviral particles (SVPs) upon transfection of the\nmurine fibroblast (COS-7) cell line. Initially, aspects of the physical and antigenic\nstructure of cell-associated and secreted forms of theMVEenvelope glycoproteins\n(prM and E) are presented.We then show that BALB/c mice inoculated with SVPs\npurified from pcDNA3-prM/E-transfected COS-7 cell supernatants are protected\nfrom lethal challenge with the virulent prototype strain MVE-1-51 and that this\nprotection correlates with the development of a neutralising humoral immune\nresponse by the host. By contrast, prior immunisation with cell-associated, recombinant\nMVE envelope glycoproteins did not protect mice from challenge\nwith MVE-1-51 and this was associated with the development of antibody that\nwas unable to neutralise virus infectivity in vitro. These studies demonstrate that\nSVPs derived from the in vitro expression of recombinant MVE prM and E genes\nare an effective candidate vaccine for the prevention of encephalitis in the mouse\nmodel.","DOI":"10.1007/s00705-002-0809-3","journalAbbreviation":"Arch Virol","author":[{"family":"Kroeger","given":"M.A."},{"family":"McMinn","given":"P.C."}],"issued":{"date-parts":[["2002",6]]}}}],"schema":"https://github.com/citation-style-language/schema/raw/master/csl-citation.json"} </w:instrText>
      </w:r>
      <w:r w:rsidR="003F6EA3">
        <w:fldChar w:fldCharType="separate"/>
      </w:r>
      <w:r w:rsidR="003F6EA3" w:rsidRPr="003F6EA3">
        <w:t>(Kroeger and McMinn 2002)</w:t>
      </w:r>
      <w:r w:rsidR="003F6EA3">
        <w:fldChar w:fldCharType="end"/>
      </w:r>
      <w:r w:rsidR="00E76CB8">
        <w:t>.</w:t>
      </w:r>
      <w:r w:rsidR="002A2B5D">
        <w:t xml:space="preserve"> The ORF is translated into a single polyprotein which is cleaved by cellular and virus-encoded proteases into structural proteins C, </w:t>
      </w:r>
      <w:proofErr w:type="spellStart"/>
      <w:r w:rsidR="002A2B5D">
        <w:t>prM</w:t>
      </w:r>
      <w:proofErr w:type="spellEnd"/>
      <w:r w:rsidR="002A2B5D">
        <w:t>, and E, as well as seven non-structural proteins</w:t>
      </w:r>
      <w:r w:rsidR="003F6EA3">
        <w:t xml:space="preserve"> </w:t>
      </w:r>
      <w:r w:rsidR="003F6EA3">
        <w:fldChar w:fldCharType="begin"/>
      </w:r>
      <w:r w:rsidR="006B1015">
        <w:instrText xml:space="preserve"> ADDIN ZOTERO_ITEM CSL_CITATION {"citationID":"qa4jMIE5","properties":{"formattedCitation":"(Boigard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3F6EA3">
        <w:fldChar w:fldCharType="separate"/>
      </w:r>
      <w:r w:rsidR="003F6EA3" w:rsidRPr="003F6EA3">
        <w:t>(Boigard et al. 2017)</w:t>
      </w:r>
      <w:r w:rsidR="003F6EA3">
        <w:fldChar w:fldCharType="end"/>
      </w:r>
      <w:r w:rsidR="002A2B5D">
        <w:t xml:space="preserve">. </w:t>
      </w:r>
    </w:p>
    <w:p w14:paraId="33583FE6" w14:textId="748B53B2" w:rsidR="00112033" w:rsidRDefault="004F1CD0" w:rsidP="005219F9">
      <w:pPr>
        <w:spacing w:line="480" w:lineRule="auto"/>
        <w:ind w:firstLine="720"/>
        <w:contextualSpacing/>
        <w:jc w:val="both"/>
      </w:pPr>
      <w:r>
        <w:t>F</w:t>
      </w:r>
      <w:r w:rsidR="00871E91">
        <w:t>laviviruses enter the host cell through</w:t>
      </w:r>
      <w:r w:rsidR="00A267B9">
        <w:t xml:space="preserve"> </w:t>
      </w:r>
      <w:proofErr w:type="spellStart"/>
      <w:r w:rsidR="00871E91">
        <w:t>clathrin</w:t>
      </w:r>
      <w:proofErr w:type="spellEnd"/>
      <w:r w:rsidR="00871E91">
        <w:t>-mediated endocytosis, which begins when the E glycoprotein binds to a cellular receptor</w:t>
      </w:r>
      <w:r w:rsidR="003F6EA3">
        <w:t xml:space="preserve"> </w:t>
      </w:r>
      <w:r w:rsidR="003F6EA3">
        <w:fldChar w:fldCharType="begin"/>
      </w:r>
      <w:r w:rsidR="003F6EA3">
        <w:instrText xml:space="preserve"> ADDIN ZOTERO_ITEM CSL_CITATION {"citationID":"yIF9iELc","properties":{"formattedCitation":"(Smit et al. 2011)","plainCitation":"(Smit et al. 2011)","noteIndex":0},"citationItems":[{"id":23,"uris":["http://zotero.org/users/5112201/items/2UJVG9SV"],"uri":["http://zotero.org/users/5112201/items/2UJVG9SV"],"itemData":{"id":23,"type":"article-journal","title":"Flavivirus Cell Entry and Membrane Fusion","container-title":"Viruses","page":"160-171","volume":"3","issue":"2","source":"PubMed Central","abstract":"Flaviviruses, such as dengue virus and West Nile virus, are enveloped viruses that infect cells through receptor-mediated endocytosis and fusion from within acidic endosomes. The cell entry process of flaviviruses is mediated by the viral E glycoprotein. This short review will address recent advances in the understanding of flavivirus cell entry with specific emphasis on the recent study of Zaitseva and coworkers, indicating that anionic lipids might play a crucial role in the fusion process of dengue virus [].","DOI":"10.3390/v3020160","ISSN":"1999-4915","note":"PMID: 22049308\nPMCID: PMC3206597","journalAbbreviation":"Viruses","author":[{"family":"Smit","given":"Jolanda M."},{"family":"Moesker","given":"Bastiaan"},{"family":"Rodenhuis-Zybert","given":"Izabela"},{"family":"Wilschut","given":"Jan"}],"issued":{"date-parts":[["2011",2,22]]}}}],"schema":"https://github.com/citation-style-language/schema/raw/master/csl-citation.json"} </w:instrText>
      </w:r>
      <w:r w:rsidR="003F6EA3">
        <w:fldChar w:fldCharType="separate"/>
      </w:r>
      <w:r w:rsidR="003F6EA3" w:rsidRPr="003F6EA3">
        <w:t>(Smit et al. 2011)</w:t>
      </w:r>
      <w:r w:rsidR="003F6EA3">
        <w:fldChar w:fldCharType="end"/>
      </w:r>
      <w:r w:rsidR="00871E91">
        <w:t>. Following up</w:t>
      </w:r>
      <w:r w:rsidR="00580D90">
        <w:t>take, the virus is delivered to early endosomes, which mature into late endosomes</w:t>
      </w:r>
      <w:r w:rsidR="003F6EA3">
        <w:t xml:space="preserve"> </w:t>
      </w:r>
      <w:r w:rsidR="003F6EA3">
        <w:fldChar w:fldCharType="begin"/>
      </w:r>
      <w:r w:rsidR="003F6EA3">
        <w:instrText xml:space="preserve"> ADDIN ZOTERO_ITEM CSL_CITATION {"citationID":"ulUZVIVO","properties":{"formattedCitation":"(Smit et al. 2011)","plainCitation":"(Smit et al. 2011)","noteIndex":0},"citationItems":[{"id":23,"uris":["http://zotero.org/users/5112201/items/2UJVG9SV"],"uri":["http://zotero.org/users/5112201/items/2UJVG9SV"],"itemData":{"id":23,"type":"article-journal","title":"Flavivirus Cell Entry and Membrane Fusion","container-title":"Viruses","page":"160-171","volume":"3","issue":"2","source":"PubMed Central","abstract":"Flaviviruses, such as dengue virus and West Nile virus, are enveloped viruses that infect cells through receptor-mediated endocytosis and fusion from within acidic endosomes. The cell entry process of flaviviruses is mediated by the viral E glycoprotein. This short review will address recent advances in the understanding of flavivirus cell entry with specific emphasis on the recent study of Zaitseva and coworkers, indicating that anionic lipids might play a crucial role in the fusion process of dengue virus [].","DOI":"10.3390/v3020160","ISSN":"1999-4915","note":"PMID: 22049308\nPMCID: PMC3206597","journalAbbreviation":"Viruses","author":[{"family":"Smit","given":"Jolanda M."},{"family":"Moesker","given":"Bastiaan"},{"family":"Rodenhuis-Zybert","given":"Izabela"},{"family":"Wilschut","given":"Jan"}],"issued":{"date-parts":[["2011",2,22]]}}}],"schema":"https://github.com/citation-style-language/schema/raw/master/csl-citation.json"} </w:instrText>
      </w:r>
      <w:r w:rsidR="003F6EA3">
        <w:fldChar w:fldCharType="separate"/>
      </w:r>
      <w:r w:rsidR="003F6EA3" w:rsidRPr="003F6EA3">
        <w:t>(Smit et al. 2011)</w:t>
      </w:r>
      <w:r w:rsidR="003F6EA3">
        <w:fldChar w:fldCharType="end"/>
      </w:r>
      <w:r w:rsidR="00580D90">
        <w:t>. The low pH of the endosome triggers conformation changes in the E glycoprotein leading to the fusion of the viral and endosomal membrane and release of the capsid into the cytosol</w:t>
      </w:r>
      <w:r w:rsidR="003F6EA3">
        <w:t xml:space="preserve"> </w:t>
      </w:r>
      <w:r w:rsidR="003F6EA3">
        <w:fldChar w:fldCharType="begin"/>
      </w:r>
      <w:r w:rsidR="003F6EA3">
        <w:instrText xml:space="preserve"> ADDIN ZOTERO_ITEM CSL_CITATION {"citationID":"SnbFD87I","properties":{"formattedCitation":"(Smit et al. 2011)","plainCitation":"(Smit et al. 2011)","noteIndex":0},"citationItems":[{"id":23,"uris":["http://zotero.org/users/5112201/items/2UJVG9SV"],"uri":["http://zotero.org/users/5112201/items/2UJVG9SV"],"itemData":{"id":23,"type":"article-journal","title":"Flavivirus Cell Entry and Membrane Fusion","container-title":"Viruses","page":"160-171","volume":"3","issue":"2","source":"PubMed Central","abstract":"Flaviviruses, such as dengue virus and West Nile virus, are enveloped viruses that infect cells through receptor-mediated endocytosis and fusion from within acidic endosomes. The cell entry process of flaviviruses is mediated by the viral E glycoprotein. This short review will address recent advances in the understanding of flavivirus cell entry with specific emphasis on the recent study of Zaitseva and coworkers, indicating that anionic lipids might play a crucial role in the fusion process of dengue virus [].","DOI":"10.3390/v3020160","ISSN":"1999-4915","note":"PMID: 22049308\nPMCID: PMC3206597","journalAbbreviation":"Viruses","author":[{"family":"Smit","given":"Jolanda M."},{"family":"Moesker","given":"Bastiaan"},{"family":"Rodenhuis-Zybert","given":"Izabela"},{"family":"Wilschut","given":"Jan"}],"issued":{"date-parts":[["2011",2,22]]}}}],"schema":"https://github.com/citation-style-language/schema/raw/master/csl-citation.json"} </w:instrText>
      </w:r>
      <w:r w:rsidR="003F6EA3">
        <w:fldChar w:fldCharType="separate"/>
      </w:r>
      <w:r w:rsidR="003F6EA3" w:rsidRPr="003F6EA3">
        <w:t>(Smit et al. 2011)</w:t>
      </w:r>
      <w:r w:rsidR="003F6EA3">
        <w:fldChar w:fldCharType="end"/>
      </w:r>
      <w:r w:rsidR="00A267B9">
        <w:t xml:space="preserve"> </w:t>
      </w:r>
      <w:r w:rsidR="00E1508A">
        <w:t>(</w:t>
      </w:r>
      <w:r w:rsidR="00A741F5">
        <w:t>F</w:t>
      </w:r>
      <w:r w:rsidR="00A267B9">
        <w:t xml:space="preserve">igure </w:t>
      </w:r>
      <w:r w:rsidR="007B5A76">
        <w:t>6</w:t>
      </w:r>
      <w:r w:rsidR="00A267B9">
        <w:t>)</w:t>
      </w:r>
      <w:r w:rsidR="00580D90">
        <w:t xml:space="preserve">. </w:t>
      </w:r>
      <w:r w:rsidR="00E76CB8">
        <w:t xml:space="preserve"> </w:t>
      </w:r>
      <w:r w:rsidR="00AD1FE6">
        <w:t xml:space="preserve"> </w:t>
      </w:r>
    </w:p>
    <w:p w14:paraId="1FE659B8" w14:textId="7A5FD5C9" w:rsidR="0098731D" w:rsidRDefault="00076DF3" w:rsidP="005219F9">
      <w:pPr>
        <w:spacing w:line="480" w:lineRule="auto"/>
        <w:ind w:firstLine="720"/>
        <w:contextualSpacing/>
        <w:jc w:val="both"/>
        <w:rPr>
          <w:noProof/>
        </w:rPr>
      </w:pPr>
      <w:r w:rsidRPr="00076DF3">
        <w:rPr>
          <w:noProof/>
        </w:rPr>
        <w:t xml:space="preserve">Virus-like particles are composed of structural proteins which are able to self-assemble when recombinantly expressed </w:t>
      </w:r>
      <w:r w:rsidR="00B26741" w:rsidRPr="00B26741">
        <w:rPr>
          <w:noProof/>
        </w:rPr>
        <w:fldChar w:fldCharType="begin"/>
      </w:r>
      <w:r w:rsidR="00B26741" w:rsidRPr="00B26741">
        <w:rPr>
          <w:noProof/>
        </w:rPr>
        <w:instrText xml:space="preserve"> ADDIN ZOTERO_ITEM CSL_CITATION {"citationID":"NeI0EWN6","properties":{"formattedCitation":"(Fuenmayor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sidR="00B26741" w:rsidRPr="00B26741">
        <w:rPr>
          <w:noProof/>
        </w:rPr>
        <w:fldChar w:fldCharType="separate"/>
      </w:r>
      <w:r w:rsidR="00B26741" w:rsidRPr="00B26741">
        <w:t>(Fuenmayor et al. 2017)</w:t>
      </w:r>
      <w:r w:rsidR="00B26741" w:rsidRPr="00B26741">
        <w:rPr>
          <w:noProof/>
        </w:rPr>
        <w:fldChar w:fldCharType="end"/>
      </w:r>
      <w:r w:rsidR="00B26741" w:rsidRPr="00B26741">
        <w:rPr>
          <w:noProof/>
        </w:rPr>
        <w:t xml:space="preserve">. </w:t>
      </w:r>
      <w:r w:rsidRPr="00B26741">
        <w:rPr>
          <w:noProof/>
        </w:rPr>
        <w:t>Several</w:t>
      </w:r>
      <w:r w:rsidRPr="00076DF3">
        <w:rPr>
          <w:noProof/>
        </w:rPr>
        <w:t xml:space="preserve"> expression systems exist for the production of VLPs including </w:t>
      </w:r>
      <w:r w:rsidRPr="00076DF3">
        <w:rPr>
          <w:i/>
          <w:noProof/>
        </w:rPr>
        <w:t>E. coli</w:t>
      </w:r>
      <w:r w:rsidRPr="00076DF3">
        <w:rPr>
          <w:noProof/>
        </w:rPr>
        <w:t>, yeast, insect cel</w:t>
      </w:r>
      <w:r>
        <w:rPr>
          <w:noProof/>
        </w:rPr>
        <w:t>ls, mammalian cells, and plants</w:t>
      </w:r>
      <w:r w:rsidR="00B26741">
        <w:rPr>
          <w:noProof/>
        </w:rPr>
        <w:t xml:space="preserve"> </w:t>
      </w:r>
      <w:r w:rsidR="00B26741">
        <w:rPr>
          <w:noProof/>
        </w:rPr>
        <w:fldChar w:fldCharType="begin"/>
      </w:r>
      <w:r w:rsidR="00B26741">
        <w:rPr>
          <w:noProof/>
        </w:rPr>
        <w:instrText xml:space="preserve"> ADDIN ZOTERO_ITEM CSL_CITATION {"citationID":"sofIJ15D","properties":{"formattedCitation":"(Fuenmayor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sidR="00B26741">
        <w:rPr>
          <w:noProof/>
        </w:rPr>
        <w:fldChar w:fldCharType="separate"/>
      </w:r>
      <w:r w:rsidR="00B26741" w:rsidRPr="00B26741">
        <w:t>(Fuenmayor et al. 2017)</w:t>
      </w:r>
      <w:r w:rsidR="00B26741">
        <w:rPr>
          <w:noProof/>
        </w:rPr>
        <w:fldChar w:fldCharType="end"/>
      </w:r>
      <w:r w:rsidR="00B26741">
        <w:rPr>
          <w:noProof/>
        </w:rPr>
        <w:t xml:space="preserve">. </w:t>
      </w:r>
      <w:r>
        <w:rPr>
          <w:noProof/>
        </w:rPr>
        <w:t xml:space="preserve">The use of mammalian cells as an expression system has the advantage of </w:t>
      </w:r>
      <w:r w:rsidR="0098731D">
        <w:rPr>
          <w:noProof/>
        </w:rPr>
        <w:t xml:space="preserve">producing a protein more similar to the native virus by allowing post-translation modifications and </w:t>
      </w:r>
      <w:r>
        <w:rPr>
          <w:noProof/>
        </w:rPr>
        <w:t xml:space="preserve"> </w:t>
      </w:r>
      <w:r w:rsidR="006311C7">
        <w:rPr>
          <w:noProof/>
        </w:rPr>
        <w:t xml:space="preserve">natural </w:t>
      </w:r>
      <w:r w:rsidR="0098731D">
        <w:rPr>
          <w:noProof/>
        </w:rPr>
        <w:t>assembly of proteins</w:t>
      </w:r>
      <w:r w:rsidR="00B26741">
        <w:rPr>
          <w:noProof/>
        </w:rPr>
        <w:t xml:space="preserve"> </w:t>
      </w:r>
      <w:r w:rsidR="00B26741">
        <w:rPr>
          <w:noProof/>
        </w:rPr>
        <w:fldChar w:fldCharType="begin"/>
      </w:r>
      <w:r w:rsidR="00B26741">
        <w:rPr>
          <w:noProof/>
        </w:rPr>
        <w:instrText xml:space="preserve"> ADDIN ZOTERO_ITEM CSL_CITATION {"citationID":"W4e17xCR","properties":{"formattedCitation":"(Fuenmayor et al. 2017)","plainCitation":"(Fuenmayor et al. 2017)","noteIndex":0},"citationItems":[{"id":147,"uris":["http://zotero.org/users/5112201/items/3NJ465SB"],"uri":["http://zotero.org/users/5112201/items/3NJ465SB"],"itemData":{"id":147,"type":"article-journal","title":"Production of virus-like particles for vaccines","container-title":"New Biotechnology","collection-title":"European Congress of Biotechnology - ECB 2016","page":"174-180","volume":"39","source":"ScienceDirect","abstract":"Virus-like particles (VLPs) are nanostructures that resemble the structures of viruses. They are composed of one or more structural proteins that can be arranged in several layers and can also contain a lipid outer envelope. VLPs trigger a high humoral and cellular immune response due to their repetitive structures. A key factor regarding VLP safety is the lack of viral genomic material, which enhances safety during both manufacture and administration. Contemporary VLP production may take advantage of several systems, including bacterial, yeast, insect and mammalian cells. The choice of production platform depends on several factors, including cost and the need for post-translational modifications (PTMs), which can be essential in generating an optimal immune response. Some VLP-based vaccines designed to prevent several infectious diseases are already approved and on the market, with many others at the clinical trial or research stage. Interest in this technology has recently increased due to its advantages over classical vaccines. This paper reviews the state-of-the-art of VLP production systems and the newest generation of VLP-based vaccines now available.","DOI":"10.1016/j.nbt.2017.07.010","ISSN":"1871-6784","journalAbbreviation":"New Biotechnology","author":[{"family":"Fuenmayor","given":"J."},{"family":"Gòdia","given":"F."},{"family":"Cervera","given":"L."}],"issued":{"date-parts":[["2017",10,25]]}}}],"schema":"https://github.com/citation-style-language/schema/raw/master/csl-citation.json"} </w:instrText>
      </w:r>
      <w:r w:rsidR="00B26741">
        <w:rPr>
          <w:noProof/>
        </w:rPr>
        <w:fldChar w:fldCharType="separate"/>
      </w:r>
      <w:r w:rsidR="00B26741" w:rsidRPr="00B26741">
        <w:t xml:space="preserve">(Fuenmayor et </w:t>
      </w:r>
      <w:r w:rsidR="00B26741" w:rsidRPr="00B26741">
        <w:lastRenderedPageBreak/>
        <w:t>al. 2017)</w:t>
      </w:r>
      <w:r w:rsidR="00B26741">
        <w:rPr>
          <w:noProof/>
        </w:rPr>
        <w:fldChar w:fldCharType="end"/>
      </w:r>
      <w:r w:rsidR="00B26741">
        <w:rPr>
          <w:noProof/>
        </w:rPr>
        <w:t>.</w:t>
      </w:r>
      <w:r w:rsidR="0098731D">
        <w:rPr>
          <w:noProof/>
        </w:rPr>
        <w:t xml:space="preserve"> </w:t>
      </w:r>
      <w:r w:rsidRPr="00076DF3">
        <w:rPr>
          <w:noProof/>
        </w:rPr>
        <w:t>Mamm</w:t>
      </w:r>
      <w:r>
        <w:rPr>
          <w:noProof/>
        </w:rPr>
        <w:t>a</w:t>
      </w:r>
      <w:r w:rsidRPr="00076DF3">
        <w:rPr>
          <w:noProof/>
        </w:rPr>
        <w:t>lian cell</w:t>
      </w:r>
      <w:r>
        <w:rPr>
          <w:noProof/>
        </w:rPr>
        <w:t xml:space="preserve">s have previously been used successfully in flavivirus VLP development for Zika virus and Dengue virus </w:t>
      </w:r>
      <w:r w:rsidR="00B26741">
        <w:rPr>
          <w:noProof/>
        </w:rPr>
        <w:fldChar w:fldCharType="begin"/>
      </w:r>
      <w:r w:rsidR="006B1015">
        <w:rPr>
          <w:noProof/>
        </w:rPr>
        <w:instrText xml:space="preserve"> ADDIN ZOTERO_ITEM CSL_CITATION {"citationID":"FAxvsYL7","properties":{"formattedCitation":"(Boigard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B26741">
        <w:rPr>
          <w:noProof/>
        </w:rPr>
        <w:fldChar w:fldCharType="separate"/>
      </w:r>
      <w:r w:rsidR="00B26741" w:rsidRPr="00B26741">
        <w:t>(Boigard et al. 2017</w:t>
      </w:r>
      <w:r w:rsidR="00B26741">
        <w:rPr>
          <w:noProof/>
        </w:rPr>
        <w:fldChar w:fldCharType="end"/>
      </w:r>
      <w:r w:rsidR="00AC7EE0">
        <w:rPr>
          <w:noProof/>
        </w:rPr>
        <w:t>;</w:t>
      </w:r>
      <w:r w:rsidR="00B26741">
        <w:rPr>
          <w:noProof/>
        </w:rPr>
        <w:t xml:space="preserve"> </w:t>
      </w:r>
      <w:r w:rsidR="00B26741">
        <w:rPr>
          <w:noProof/>
        </w:rPr>
        <w:fldChar w:fldCharType="begin"/>
      </w:r>
      <w:r w:rsidR="006B1015">
        <w:rPr>
          <w:noProof/>
        </w:rPr>
        <w:instrText xml:space="preserve"> ADDIN ZOTERO_ITEM CSL_CITATION {"citationID":"D9vN6lti","properties":{"formattedCitation":"(Urakami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B26741">
        <w:rPr>
          <w:noProof/>
        </w:rPr>
        <w:fldChar w:fldCharType="separate"/>
      </w:r>
      <w:r w:rsidR="00B26741" w:rsidRPr="00B26741">
        <w:t>Urakami et al. 2017)</w:t>
      </w:r>
      <w:r w:rsidR="00B26741">
        <w:rPr>
          <w:noProof/>
        </w:rPr>
        <w:fldChar w:fldCharType="end"/>
      </w:r>
      <w:r>
        <w:rPr>
          <w:noProof/>
        </w:rPr>
        <w:t>.</w:t>
      </w:r>
      <w:r w:rsidR="0098731D">
        <w:rPr>
          <w:noProof/>
        </w:rPr>
        <w:t xml:space="preserve"> </w:t>
      </w:r>
    </w:p>
    <w:p w14:paraId="5D801BEE" w14:textId="78F6B9A4" w:rsidR="00AD2732" w:rsidRDefault="00C617ED" w:rsidP="005219F9">
      <w:pPr>
        <w:spacing w:line="480" w:lineRule="auto"/>
        <w:ind w:firstLine="720"/>
        <w:contextualSpacing/>
        <w:jc w:val="both"/>
        <w:rPr>
          <w:noProof/>
        </w:rPr>
      </w:pPr>
      <w:r>
        <w:rPr>
          <w:noProof/>
        </w:rPr>
        <w:t>Dengue virus</w:t>
      </w:r>
      <w:r w:rsidR="001F601F">
        <w:rPr>
          <w:noProof/>
        </w:rPr>
        <w:t>,</w:t>
      </w:r>
      <w:r>
        <w:rPr>
          <w:noProof/>
        </w:rPr>
        <w:t xml:space="preserve"> which </w:t>
      </w:r>
      <w:r w:rsidR="001F601F">
        <w:rPr>
          <w:noProof/>
        </w:rPr>
        <w:t>was first recognized</w:t>
      </w:r>
      <w:r>
        <w:rPr>
          <w:noProof/>
        </w:rPr>
        <w:t xml:space="preserve"> as a public health threat in the 1950s</w:t>
      </w:r>
      <w:r w:rsidR="001F601F">
        <w:rPr>
          <w:noProof/>
        </w:rPr>
        <w:t>,</w:t>
      </w:r>
      <w:r>
        <w:rPr>
          <w:noProof/>
        </w:rPr>
        <w:t xml:space="preserve"> is a member of the flavivrius</w:t>
      </w:r>
      <w:r w:rsidR="001F601F">
        <w:rPr>
          <w:noProof/>
        </w:rPr>
        <w:t xml:space="preserve"> family </w:t>
      </w:r>
      <w:r w:rsidR="00A27D52">
        <w:rPr>
          <w:noProof/>
        </w:rPr>
        <w:fldChar w:fldCharType="begin"/>
      </w:r>
      <w:r w:rsidR="00A27D52">
        <w:rPr>
          <w:noProof/>
        </w:rPr>
        <w:instrText xml:space="preserve"> ADDIN ZOTERO_ITEM CSL_CITATION {"citationID":"zchesb90","properties":{"formattedCitation":"(2019b)","plainCitation":"(2019b)","noteIndex":0},"citationItems":[{"id":219,"uris":["http://zotero.org/users/5112201/items/X67MJ2AM"],"uri":["http://zotero.org/users/5112201/items/X67MJ2AM"],"itemData":{"id":219,"type":"webpage","title":"WHO | Dengue Control","container-title":"WHO","URL":"https://www.who.int/denguecontrol/disease/en/","issued":{"date-parts":[["2019"]]}}}],"schema":"https://github.com/citation-style-language/schema/raw/master/csl-citation.json"} </w:instrText>
      </w:r>
      <w:r w:rsidR="00A27D52">
        <w:rPr>
          <w:noProof/>
        </w:rPr>
        <w:fldChar w:fldCharType="separate"/>
      </w:r>
      <w:r w:rsidR="00A27D52" w:rsidRPr="00A27D52">
        <w:t>(2019b)</w:t>
      </w:r>
      <w:r w:rsidR="00A27D52">
        <w:rPr>
          <w:noProof/>
        </w:rPr>
        <w:fldChar w:fldCharType="end"/>
      </w:r>
      <w:r w:rsidR="001F601F">
        <w:rPr>
          <w:noProof/>
        </w:rPr>
        <w:t>.</w:t>
      </w:r>
      <w:r>
        <w:rPr>
          <w:noProof/>
        </w:rPr>
        <w:t xml:space="preserve"> </w:t>
      </w:r>
      <w:r w:rsidRPr="00C617ED">
        <w:rPr>
          <w:noProof/>
        </w:rPr>
        <w:t xml:space="preserve"> </w:t>
      </w:r>
      <w:r w:rsidR="001F601F">
        <w:rPr>
          <w:noProof/>
        </w:rPr>
        <w:t>Prevention of Dengue virus infection is a top priority of the World Health Organization</w:t>
      </w:r>
      <w:r w:rsidR="00A27D52">
        <w:rPr>
          <w:noProof/>
        </w:rPr>
        <w:t xml:space="preserve"> </w:t>
      </w:r>
      <w:r w:rsidR="00A27D52">
        <w:rPr>
          <w:noProof/>
        </w:rPr>
        <w:fldChar w:fldCharType="begin"/>
      </w:r>
      <w:r w:rsidR="006B1015">
        <w:rPr>
          <w:noProof/>
        </w:rPr>
        <w:instrText xml:space="preserve"> ADDIN ZOTERO_ITEM CSL_CITATION {"citationID":"0csP5jIE","properties":{"formattedCitation":"(2019b)","plainCitation":"(2019b)","dontUpdate":true,"noteIndex":0},"citationItems":[{"id":219,"uris":["http://zotero.org/users/5112201/items/X67MJ2AM"],"uri":["http://zotero.org/users/5112201/items/X67MJ2AM"],"itemData":{"id":219,"type":"webpage","title":"WHO | Dengue Control","container-title":"WHO","URL":"https://www.who.int/denguecontrol/disease/en/","issued":{"date-parts":[["2019"]]}}}],"schema":"https://github.com/citation-style-language/schema/raw/master/csl-citation.json"} </w:instrText>
      </w:r>
      <w:r w:rsidR="00A27D52">
        <w:rPr>
          <w:noProof/>
        </w:rPr>
        <w:fldChar w:fldCharType="separate"/>
      </w:r>
      <w:r w:rsidR="00A27D52" w:rsidRPr="00A27D52">
        <w:t>(</w:t>
      </w:r>
      <w:r w:rsidR="00220678">
        <w:t xml:space="preserve">World Health Organization </w:t>
      </w:r>
      <w:r w:rsidR="00A27D52" w:rsidRPr="00A27D52">
        <w:t>2019b)</w:t>
      </w:r>
      <w:r w:rsidR="00A27D52">
        <w:rPr>
          <w:noProof/>
        </w:rPr>
        <w:fldChar w:fldCharType="end"/>
      </w:r>
      <w:r w:rsidR="001F601F">
        <w:rPr>
          <w:noProof/>
        </w:rPr>
        <w:t xml:space="preserve">. </w:t>
      </w:r>
      <w:r w:rsidR="00FD2842" w:rsidRPr="00FD2842">
        <w:rPr>
          <w:noProof/>
        </w:rPr>
        <w:t>The Dengue virus complex consists of four distinct serotypes</w:t>
      </w:r>
      <w:r w:rsidR="003B6C96">
        <w:rPr>
          <w:noProof/>
        </w:rPr>
        <w:t xml:space="preserve"> for which VLPs have previously been produced through recombinnant transfection of yeast cells</w:t>
      </w:r>
      <w:r w:rsidR="00620CDD">
        <w:rPr>
          <w:noProof/>
        </w:rPr>
        <w:t xml:space="preserve"> </w:t>
      </w:r>
      <w:r w:rsidR="00620CDD">
        <w:rPr>
          <w:noProof/>
        </w:rPr>
        <w:fldChar w:fldCharType="begin"/>
      </w:r>
      <w:r w:rsidR="00620CDD">
        <w:rPr>
          <w:noProof/>
        </w:rPr>
        <w:instrText xml:space="preserve"> ADDIN ZOTERO_ITEM CSL_CITATION {"citationID":"HtidNA7w","properties":{"formattedCitation":"(Liu et al. 2014)","plainCitation":"(Liu et al. 2014)","noteIndex":0},"citationItems":[{"id":220,"uris":["http://zotero.org/users/5112201/items/4BPUMB75"],"uri":["http://zotero.org/users/5112201/items/4BPUMB75"],"itemData":{"id":220,"type":"article-journal","title":"Tetravalent recombinant dengue virus-like particles as potential vaccine candidates: immunological properties","container-title":"BMC Microbiology","volume":"14","issue":"233","abstract":"Currently, a licensed vaccine for Dengue Virus (DENV) is not yet available. Virus-like particles (VLP) have shown considerable promise for use as vaccines and have many advantages compared to many other types of viral vaccines. VLPs have been found to have high immunogenic potencies, providing protection against various pathogens.","DOI":"10.1186/s12866-014-0233-3","journalAbbreviation":"BMC Microbiol","author":[{"family":"Liu","given":"Yan"},{"family":"Junmei","given":"Zhou"},{"family":"Yu","given":"Zhizhun"},{"family":"Fang","given":"Danyun"},{"family":"Fu","given":"Chunyun"},{"family":"Xun","given":"Zhu"},{"family":"He","given":"Zhenjian"},{"family":"Yan","given":"Huijun"},{"family":"Lifang","given":"Jiang"}],"issued":{"date-parts":[["2014",12,18]]}}}],"schema":"https://github.com/citation-style-language/schema/raw/master/csl-citation.json"} </w:instrText>
      </w:r>
      <w:r w:rsidR="00620CDD">
        <w:rPr>
          <w:noProof/>
        </w:rPr>
        <w:fldChar w:fldCharType="separate"/>
      </w:r>
      <w:r w:rsidR="00620CDD" w:rsidRPr="00620CDD">
        <w:t>(Liu et al. 2014)</w:t>
      </w:r>
      <w:r w:rsidR="00620CDD">
        <w:rPr>
          <w:noProof/>
        </w:rPr>
        <w:fldChar w:fldCharType="end"/>
      </w:r>
      <w:r w:rsidR="006E267C">
        <w:rPr>
          <w:noProof/>
        </w:rPr>
        <w:t xml:space="preserve">.  </w:t>
      </w:r>
      <w:r w:rsidR="006311C7">
        <w:rPr>
          <w:noProof/>
        </w:rPr>
        <w:t>Synthesis</w:t>
      </w:r>
      <w:r w:rsidR="00767536">
        <w:rPr>
          <w:noProof/>
        </w:rPr>
        <w:t xml:space="preserve"> of</w:t>
      </w:r>
      <w:r w:rsidR="006311C7">
        <w:rPr>
          <w:noProof/>
        </w:rPr>
        <w:t xml:space="preserve"> </w:t>
      </w:r>
      <w:r w:rsidR="00767536">
        <w:rPr>
          <w:noProof/>
        </w:rPr>
        <w:t xml:space="preserve">VLPS for </w:t>
      </w:r>
      <w:r w:rsidR="006311C7">
        <w:rPr>
          <w:noProof/>
        </w:rPr>
        <w:t>a</w:t>
      </w:r>
      <w:r w:rsidR="006E267C">
        <w:rPr>
          <w:noProof/>
        </w:rPr>
        <w:t xml:space="preserve">mplified prM and E proteins </w:t>
      </w:r>
      <w:r w:rsidR="00767536">
        <w:rPr>
          <w:noProof/>
        </w:rPr>
        <w:t xml:space="preserve">used </w:t>
      </w:r>
      <w:r w:rsidR="006E267C">
        <w:rPr>
          <w:noProof/>
        </w:rPr>
        <w:t xml:space="preserve">a plasmid vector </w:t>
      </w:r>
      <w:r w:rsidR="006311C7">
        <w:rPr>
          <w:noProof/>
        </w:rPr>
        <w:t>expression in</w:t>
      </w:r>
      <w:r w:rsidR="006E267C">
        <w:rPr>
          <w:noProof/>
        </w:rPr>
        <w:t xml:space="preserve"> yeast cells </w:t>
      </w:r>
      <w:r w:rsidR="006311C7">
        <w:rPr>
          <w:noProof/>
        </w:rPr>
        <w:t>and</w:t>
      </w:r>
      <w:r w:rsidR="006E267C">
        <w:rPr>
          <w:noProof/>
        </w:rPr>
        <w:t xml:space="preserve"> mechanical disrupt</w:t>
      </w:r>
      <w:r w:rsidR="00767536">
        <w:rPr>
          <w:noProof/>
        </w:rPr>
        <w:t>ion</w:t>
      </w:r>
      <w:r w:rsidR="006E267C">
        <w:rPr>
          <w:noProof/>
        </w:rPr>
        <w:t xml:space="preserve"> to </w:t>
      </w:r>
      <w:r w:rsidR="006311C7">
        <w:rPr>
          <w:noProof/>
        </w:rPr>
        <w:t>harvest</w:t>
      </w:r>
      <w:r w:rsidR="006E267C">
        <w:rPr>
          <w:noProof/>
        </w:rPr>
        <w:t xml:space="preserve"> the VLPs </w:t>
      </w:r>
      <w:r w:rsidR="00620CDD">
        <w:rPr>
          <w:noProof/>
        </w:rPr>
        <w:fldChar w:fldCharType="begin"/>
      </w:r>
      <w:r w:rsidR="00620CDD">
        <w:rPr>
          <w:noProof/>
        </w:rPr>
        <w:instrText xml:space="preserve"> ADDIN ZOTERO_ITEM CSL_CITATION {"citationID":"gemgDMRN","properties":{"formattedCitation":"(Liu et al. 2014)","plainCitation":"(Liu et al. 2014)","noteIndex":0},"citationItems":[{"id":220,"uris":["http://zotero.org/users/5112201/items/4BPUMB75"],"uri":["http://zotero.org/users/5112201/items/4BPUMB75"],"itemData":{"id":220,"type":"article-journal","title":"Tetravalent recombinant dengue virus-like particles as potential vaccine candidates: immunological properties","container-title":"BMC Microbiology","volume":"14","issue":"233","abstract":"Currently, a licensed vaccine for Dengue Virus (DENV) is not yet available. Virus-like particles (VLP) have shown considerable promise for use as vaccines and have many advantages compared to many other types of viral vaccines. VLPs have been found to have high immunogenic potencies, providing protection against various pathogens.","DOI":"10.1186/s12866-014-0233-3","journalAbbreviation":"BMC Microbiol","author":[{"family":"Liu","given":"Yan"},{"family":"Junmei","given":"Zhou"},{"family":"Yu","given":"Zhizhun"},{"family":"Fang","given":"Danyun"},{"family":"Fu","given":"Chunyun"},{"family":"Xun","given":"Zhu"},{"family":"He","given":"Zhenjian"},{"family":"Yan","given":"Huijun"},{"family":"Lifang","given":"Jiang"}],"issued":{"date-parts":[["2014",12,18]]}}}],"schema":"https://github.com/citation-style-language/schema/raw/master/csl-citation.json"} </w:instrText>
      </w:r>
      <w:r w:rsidR="00620CDD">
        <w:rPr>
          <w:noProof/>
        </w:rPr>
        <w:fldChar w:fldCharType="separate"/>
      </w:r>
      <w:r w:rsidR="00620CDD" w:rsidRPr="00620CDD">
        <w:t>(Liu et al. 2014)</w:t>
      </w:r>
      <w:r w:rsidR="00620CDD">
        <w:rPr>
          <w:noProof/>
        </w:rPr>
        <w:fldChar w:fldCharType="end"/>
      </w:r>
      <w:r w:rsidR="006E267C">
        <w:rPr>
          <w:noProof/>
        </w:rPr>
        <w:t>.</w:t>
      </w:r>
      <w:r w:rsidR="00AD2732">
        <w:rPr>
          <w:noProof/>
        </w:rPr>
        <w:t xml:space="preserve"> Immunogenicity studies were carried out in mice which were immmunized with either a single monovalent serotype or a combined tetravalent immunization </w:t>
      </w:r>
      <w:r w:rsidR="00767536">
        <w:rPr>
          <w:noProof/>
        </w:rPr>
        <w:t>combination of</w:t>
      </w:r>
      <w:r w:rsidR="00AD2732">
        <w:rPr>
          <w:noProof/>
        </w:rPr>
        <w:t xml:space="preserve"> all </w:t>
      </w:r>
      <w:r w:rsidR="00767536">
        <w:rPr>
          <w:noProof/>
        </w:rPr>
        <w:t xml:space="preserve">four </w:t>
      </w:r>
      <w:r w:rsidR="00AD2732">
        <w:rPr>
          <w:noProof/>
        </w:rPr>
        <w:t xml:space="preserve">serotypes </w:t>
      </w:r>
      <w:r w:rsidR="00620CDD">
        <w:rPr>
          <w:noProof/>
        </w:rPr>
        <w:fldChar w:fldCharType="begin"/>
      </w:r>
      <w:r w:rsidR="00620CDD">
        <w:rPr>
          <w:noProof/>
        </w:rPr>
        <w:instrText xml:space="preserve"> ADDIN ZOTERO_ITEM CSL_CITATION {"citationID":"3dIb4zyd","properties":{"formattedCitation":"(Liu et al. 2014)","plainCitation":"(Liu et al. 2014)","noteIndex":0},"citationItems":[{"id":220,"uris":["http://zotero.org/users/5112201/items/4BPUMB75"],"uri":["http://zotero.org/users/5112201/items/4BPUMB75"],"itemData":{"id":220,"type":"article-journal","title":"Tetravalent recombinant dengue virus-like particles as potential vaccine candidates: immunological properties","container-title":"BMC Microbiology","volume":"14","issue":"233","abstract":"Currently, a licensed vaccine for Dengue Virus (DENV) is not yet available. Virus-like particles (VLP) have shown considerable promise for use as vaccines and have many advantages compared to many other types of viral vaccines. VLPs have been found to have high immunogenic potencies, providing protection against various pathogens.","DOI":"10.1186/s12866-014-0233-3","journalAbbreviation":"BMC Microbiol","author":[{"family":"Liu","given":"Yan"},{"family":"Junmei","given":"Zhou"},{"family":"Yu","given":"Zhizhun"},{"family":"Fang","given":"Danyun"},{"family":"Fu","given":"Chunyun"},{"family":"Xun","given":"Zhu"},{"family":"He","given":"Zhenjian"},{"family":"Yan","given":"Huijun"},{"family":"Lifang","given":"Jiang"}],"issued":{"date-parts":[["2014",12,18]]}}}],"schema":"https://github.com/citation-style-language/schema/raw/master/csl-citation.json"} </w:instrText>
      </w:r>
      <w:r w:rsidR="00620CDD">
        <w:rPr>
          <w:noProof/>
        </w:rPr>
        <w:fldChar w:fldCharType="separate"/>
      </w:r>
      <w:r w:rsidR="00620CDD" w:rsidRPr="00620CDD">
        <w:t>(Liu et al. 2014)</w:t>
      </w:r>
      <w:r w:rsidR="00620CDD">
        <w:rPr>
          <w:noProof/>
        </w:rPr>
        <w:fldChar w:fldCharType="end"/>
      </w:r>
      <w:r w:rsidR="00AD2732">
        <w:rPr>
          <w:noProof/>
        </w:rPr>
        <w:t>. It was observed that</w:t>
      </w:r>
      <w:r w:rsidR="006E267C">
        <w:rPr>
          <w:noProof/>
        </w:rPr>
        <w:t xml:space="preserve"> </w:t>
      </w:r>
      <w:r w:rsidR="00AD2732">
        <w:rPr>
          <w:noProof/>
        </w:rPr>
        <w:t>higher Dengue-specific IgGs were present in mice receiving the combined tetravalent immunization than individual monovalent immunizations</w:t>
      </w:r>
      <w:r w:rsidR="00E1508A">
        <w:rPr>
          <w:noProof/>
        </w:rPr>
        <w:t xml:space="preserve"> (</w:t>
      </w:r>
      <w:r w:rsidR="00A741F5">
        <w:rPr>
          <w:noProof/>
        </w:rPr>
        <w:t>F</w:t>
      </w:r>
      <w:r w:rsidR="007449AF">
        <w:rPr>
          <w:noProof/>
        </w:rPr>
        <w:t xml:space="preserve">igure </w:t>
      </w:r>
      <w:r w:rsidR="007B5A76">
        <w:rPr>
          <w:noProof/>
        </w:rPr>
        <w:t>5</w:t>
      </w:r>
      <w:r w:rsidR="007449AF">
        <w:rPr>
          <w:noProof/>
        </w:rPr>
        <w:t>)</w:t>
      </w:r>
      <w:r w:rsidR="00AD2732">
        <w:rPr>
          <w:noProof/>
        </w:rPr>
        <w:t xml:space="preserve"> </w:t>
      </w:r>
      <w:r w:rsidR="00620CDD">
        <w:rPr>
          <w:noProof/>
        </w:rPr>
        <w:fldChar w:fldCharType="begin"/>
      </w:r>
      <w:r w:rsidR="00620CDD">
        <w:rPr>
          <w:noProof/>
        </w:rPr>
        <w:instrText xml:space="preserve"> ADDIN ZOTERO_ITEM CSL_CITATION {"citationID":"hXqloMn6","properties":{"formattedCitation":"(Liu et al. 2014)","plainCitation":"(Liu et al. 2014)","noteIndex":0},"citationItems":[{"id":220,"uris":["http://zotero.org/users/5112201/items/4BPUMB75"],"uri":["http://zotero.org/users/5112201/items/4BPUMB75"],"itemData":{"id":220,"type":"article-journal","title":"Tetravalent recombinant dengue virus-like particles as potential vaccine candidates: immunological properties","container-title":"BMC Microbiology","volume":"14","issue":"233","abstract":"Currently, a licensed vaccine for Dengue Virus (DENV) is not yet available. Virus-like particles (VLP) have shown considerable promise for use as vaccines and have many advantages compared to many other types of viral vaccines. VLPs have been found to have high immunogenic potencies, providing protection against various pathogens.","DOI":"10.1186/s12866-014-0233-3","journalAbbreviation":"BMC Microbiol","author":[{"family":"Liu","given":"Yan"},{"family":"Junmei","given":"Zhou"},{"family":"Yu","given":"Zhizhun"},{"family":"Fang","given":"Danyun"},{"family":"Fu","given":"Chunyun"},{"family":"Xun","given":"Zhu"},{"family":"He","given":"Zhenjian"},{"family":"Yan","given":"Huijun"},{"family":"Lifang","given":"Jiang"}],"issued":{"date-parts":[["2014",12,18]]}}}],"schema":"https://github.com/citation-style-language/schema/raw/master/csl-citation.json"} </w:instrText>
      </w:r>
      <w:r w:rsidR="00620CDD">
        <w:rPr>
          <w:noProof/>
        </w:rPr>
        <w:fldChar w:fldCharType="separate"/>
      </w:r>
      <w:r w:rsidR="00620CDD" w:rsidRPr="00620CDD">
        <w:t>(Liu et al. 2014)</w:t>
      </w:r>
      <w:r w:rsidR="00620CDD">
        <w:rPr>
          <w:noProof/>
        </w:rPr>
        <w:fldChar w:fldCharType="end"/>
      </w:r>
      <w:r w:rsidR="00AD2732">
        <w:rPr>
          <w:noProof/>
        </w:rPr>
        <w:t>.</w:t>
      </w:r>
    </w:p>
    <w:p w14:paraId="7A826789" w14:textId="6F2DDC28" w:rsidR="00D443AE" w:rsidRDefault="00AD2732" w:rsidP="00AD2732">
      <w:pPr>
        <w:spacing w:line="480" w:lineRule="auto"/>
        <w:contextualSpacing/>
        <w:jc w:val="both"/>
        <w:rPr>
          <w:noProof/>
        </w:rPr>
      </w:pPr>
      <w:r>
        <w:rPr>
          <w:noProof/>
        </w:rPr>
        <w:lastRenderedPageBreak/>
        <w:drawing>
          <wp:inline distT="0" distB="0" distL="0" distR="0" wp14:anchorId="4D5445BA" wp14:editId="57D16078">
            <wp:extent cx="5457825" cy="623587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34980" cy="6324033"/>
                    </a:xfrm>
                    <a:prstGeom prst="rect">
                      <a:avLst/>
                    </a:prstGeom>
                  </pic:spPr>
                </pic:pic>
              </a:graphicData>
            </a:graphic>
          </wp:inline>
        </w:drawing>
      </w:r>
      <w:r>
        <w:rPr>
          <w:noProof/>
        </w:rPr>
        <w:t xml:space="preserve">  </w:t>
      </w:r>
    </w:p>
    <w:p w14:paraId="4D63DDB2" w14:textId="4B7283A8" w:rsidR="00AD2732" w:rsidRDefault="00AD2732" w:rsidP="006E0969">
      <w:pPr>
        <w:contextualSpacing/>
        <w:jc w:val="both"/>
        <w:rPr>
          <w:noProof/>
        </w:rPr>
      </w:pPr>
      <w:r>
        <w:rPr>
          <w:noProof/>
        </w:rPr>
        <w:t xml:space="preserve">Figure </w:t>
      </w:r>
      <w:r w:rsidR="007B5A76">
        <w:rPr>
          <w:noProof/>
        </w:rPr>
        <w:t>5</w:t>
      </w:r>
      <w:r>
        <w:rPr>
          <w:noProof/>
        </w:rPr>
        <w:t xml:space="preserve">. </w:t>
      </w:r>
      <w:r w:rsidR="00F24788">
        <w:rPr>
          <w:noProof/>
        </w:rPr>
        <w:t xml:space="preserve">Sera from </w:t>
      </w:r>
      <w:r w:rsidR="006E0969">
        <w:rPr>
          <w:noProof/>
        </w:rPr>
        <w:t xml:space="preserve">BALB/c mice immunized with either monovalent VLPs, tetravalent VLPs or inactivated Dengue virus were analyzed for antigen specific IgG response. A) Sera binding of mice immunized with Dengue serotype 1 VLP or inactivated Dengue serotype </w:t>
      </w:r>
      <w:r w:rsidR="00B96B48">
        <w:rPr>
          <w:noProof/>
        </w:rPr>
        <w:t xml:space="preserve">1 </w:t>
      </w:r>
      <w:r w:rsidR="006E0969">
        <w:rPr>
          <w:noProof/>
        </w:rPr>
        <w:t>to the</w:t>
      </w:r>
      <w:r w:rsidR="00B96B48">
        <w:rPr>
          <w:noProof/>
        </w:rPr>
        <w:t xml:space="preserve"> respective antigen. B)</w:t>
      </w:r>
      <w:r w:rsidR="006E0969">
        <w:rPr>
          <w:noProof/>
        </w:rPr>
        <w:t xml:space="preserve"> </w:t>
      </w:r>
      <w:r w:rsidR="00B96B48">
        <w:rPr>
          <w:noProof/>
        </w:rPr>
        <w:t>Sera binding of mice immunized with Dengue serotype 2 VLP or inactivated Dengue serotype 2 to the respective antigen.</w:t>
      </w:r>
      <w:r w:rsidR="006E0969">
        <w:rPr>
          <w:noProof/>
        </w:rPr>
        <w:t xml:space="preserve"> </w:t>
      </w:r>
      <w:r w:rsidR="00B96B48">
        <w:rPr>
          <w:noProof/>
        </w:rPr>
        <w:t>C) Sera binding of mice immunized with Dengue serotype 3 VLP or inactivated Dengue serotype 3 to the respective antigen. D) Sera binding of mice immunized with Dengue serotype 4 VLP or inactivated Dengue serotype 4 to the respective antigen. E) Sera binding of mice immunized with tetravalent VLPs to Dengue specific antigens</w:t>
      </w:r>
      <w:r w:rsidR="006072DE">
        <w:rPr>
          <w:noProof/>
        </w:rPr>
        <w:t xml:space="preserve"> </w:t>
      </w:r>
      <w:r w:rsidR="006072DE">
        <w:rPr>
          <w:noProof/>
        </w:rPr>
        <w:fldChar w:fldCharType="begin"/>
      </w:r>
      <w:r w:rsidR="006072DE">
        <w:rPr>
          <w:noProof/>
        </w:rPr>
        <w:instrText xml:space="preserve"> ADDIN ZOTERO_ITEM CSL_CITATION {"citationID":"cmNko49i","properties":{"formattedCitation":"(Liu et al. 2014)","plainCitation":"(Liu et al. 2014)","noteIndex":0},"citationItems":[{"id":220,"uris":["http://zotero.org/users/5112201/items/4BPUMB75"],"uri":["http://zotero.org/users/5112201/items/4BPUMB75"],"itemData":{"id":220,"type":"article-journal","title":"Tetravalent recombinant dengue virus-like particles as potential vaccine candidates: immunological properties","container-title":"BMC Microbiology","volume":"14","issue":"233","abstract":"Currently, a licensed vaccine for Dengue Virus (DENV) is not yet available. Virus-like particles (VLP) have shown considerable promise for use as vaccines and have many advantages compared to many other types of viral vaccines. VLPs have been found to have high immunogenic potencies, providing protection against various pathogens.","DOI":"10.1186/s12866-014-0233-3","journalAbbreviation":"BMC Microbiol","author":[{"family":"Liu","given":"Yan"},{"family":"Junmei","given":"Zhou"},{"family":"Yu","given":"Zhizhun"},{"family":"Fang","given":"Danyun"},{"family":"Fu","given":"Chunyun"},{"family":"Xun","given":"Zhu"},{"family":"He","given":"Zhenjian"},{"family":"Yan","given":"Huijun"},{"family":"Lifang","given":"Jiang"}],"issued":{"date-parts":[["2014",12,18]]}}}],"schema":"https://github.com/citation-style-language/schema/raw/master/csl-citation.json"} </w:instrText>
      </w:r>
      <w:r w:rsidR="006072DE">
        <w:rPr>
          <w:noProof/>
        </w:rPr>
        <w:fldChar w:fldCharType="separate"/>
      </w:r>
      <w:r w:rsidR="006072DE" w:rsidRPr="006072DE">
        <w:t>(</w:t>
      </w:r>
      <w:r w:rsidR="00CF416D">
        <w:t xml:space="preserve">from </w:t>
      </w:r>
      <w:r w:rsidR="006072DE" w:rsidRPr="006072DE">
        <w:t>Liu et al. 2014)</w:t>
      </w:r>
      <w:r w:rsidR="006072DE">
        <w:rPr>
          <w:noProof/>
        </w:rPr>
        <w:fldChar w:fldCharType="end"/>
      </w:r>
      <w:r w:rsidR="00B96B48">
        <w:rPr>
          <w:noProof/>
        </w:rPr>
        <w:t>.</w:t>
      </w:r>
    </w:p>
    <w:p w14:paraId="6CAA6D6D" w14:textId="77777777" w:rsidR="006E0969" w:rsidRDefault="006E0969" w:rsidP="006E0969">
      <w:pPr>
        <w:contextualSpacing/>
        <w:jc w:val="both"/>
        <w:rPr>
          <w:noProof/>
        </w:rPr>
      </w:pPr>
    </w:p>
    <w:p w14:paraId="6245F14A" w14:textId="2DD19BC4" w:rsidR="00B1473F" w:rsidRDefault="00775915" w:rsidP="00526C12">
      <w:pPr>
        <w:spacing w:line="480" w:lineRule="auto"/>
        <w:ind w:firstLine="720"/>
        <w:rPr>
          <w:noProof/>
        </w:rPr>
      </w:pPr>
      <w:r>
        <w:rPr>
          <w:noProof/>
        </w:rPr>
        <w:t>In</w:t>
      </w:r>
      <w:r w:rsidR="002C73C8">
        <w:rPr>
          <w:noProof/>
        </w:rPr>
        <w:t xml:space="preserve"> </w:t>
      </w:r>
      <w:r w:rsidR="002C3BFD" w:rsidRPr="002C3BFD">
        <w:rPr>
          <w:noProof/>
        </w:rPr>
        <w:t>2014</w:t>
      </w:r>
      <w:r w:rsidRPr="002C3BFD">
        <w:rPr>
          <w:noProof/>
        </w:rPr>
        <w:t>,</w:t>
      </w:r>
      <w:r w:rsidR="002C73C8">
        <w:rPr>
          <w:noProof/>
        </w:rPr>
        <w:t xml:space="preserve"> Zika virus </w:t>
      </w:r>
      <w:r w:rsidR="00032870">
        <w:rPr>
          <w:noProof/>
        </w:rPr>
        <w:t>(Group IV flavivirus)</w:t>
      </w:r>
      <w:r w:rsidR="002C73C8">
        <w:rPr>
          <w:noProof/>
        </w:rPr>
        <w:t xml:space="preserve"> emerged as a major public health issue</w:t>
      </w:r>
      <w:r w:rsidR="002C3BFD">
        <w:rPr>
          <w:noProof/>
        </w:rPr>
        <w:t xml:space="preserve"> in Brazil </w:t>
      </w:r>
      <w:r w:rsidR="002C3BFD">
        <w:rPr>
          <w:noProof/>
        </w:rPr>
        <w:fldChar w:fldCharType="begin"/>
      </w:r>
      <w:r w:rsidR="002C3BFD">
        <w:rPr>
          <w:noProof/>
        </w:rPr>
        <w:instrText xml:space="preserve"> ADDIN ZOTERO_ITEM CSL_CITATION {"citationID":"26EvIaPA","properties":{"formattedCitation":"(Lin et al. 2018)","plainCitation":"(Lin et al. 2018)","noteIndex":0},"citationItems":[{"id":199,"uris":["http://zotero.org/users/5112201/items/2R82PZSR"],"uri":["http://zotero.org/users/5112201/items/2R82PZSR"],"itemData":{"id":199,"type":"article-journal","title":"Zika virus structural biology and progress in vaccine development","container-title":"Biotechnology Advances","page":"47-53","volume":"36","issue":"1","source":"ScienceDirect","abstract":"The growing number of zika virus (ZIKV) infections plus a 20-fold increase in neonatal microcephaly in newborns in Brazil have raised alarms in many countries regarding the threat to pregnant women. Instances of microcephaly and central nervous system malformations continue to increase in ZIKV outbreak regions. ZIKV is a small enveloped positive-strand RNA virus belonging to the Flavivirus genus of the Flaviviridae family. High-resolution ZIKV structures recently identified by cryo-electron microscopy indicate that the overall ZIKV structure is similar to those of other flaviviruses. With its compact surface, ZIKV is more thermally stable than the dengue virus (DENV). ZIKV E proteins have a characteristic “herringbone” structure with a single glycosylation site. The ZIKV E protein, the major protein involved in receptor binding and fusion, is formed as a head-to-tail dimer on the surfaces of viral particles. The E monomer consists of three distinct domains: DI, DII, and DIII. The finger-like DII contains a fusion loop (FL) that is inserted into the host cell endosomal membrane during pH-dependent conformational changes that drive fusion. Quaternary E:E dimer epitopes located at the interaction site of prM and E dimers can be further divided into two dimer epitopes. To date, more than 50 ZIKV vaccine candidates are now in various stages of research and development. Candidate ZIKV vaccines that are currently in phase I/II clinical trials include inactivated whole viruses, recombinant measles viral vector-based vaccines, DNA and mRNA vaccines, and a mosquito salivary peptide vaccine. Stabilized forms of ZIKV E:E dimer proteins have been successfully obtained either by introducing additional inter-subunit disulfide bond(s) in DII or via the direct assembly of E:E dimer proteins by immobilization with monomeric E proteins. The VLP-based approach is another alternative method for presenting native E:E dimer antigens among the vaccine components. Several forms of ZIKV VLPs have been reported featuring the co-expression of the prM-E, prM-E-NS1, C-prM-E, and NS2B/NS3 viral genes in human cells. To minimize the effect of the cross-reactive ADE-facilitating antibodies between ZIKV and DENV, several novel mutations have been reported either in or near the FL of DII or DIII to dampen the production of cross-reactive antibodies. Future ZIKV vaccine design efforts should be focused on eliciting improved neutralizing antibodies with a reduced level of cross-reactivity to confer sterilizing immunity.","DOI":"10.1016/j.biotechadv.2017.09.004","ISSN":"0734-9750","journalAbbreviation":"Biotechnology Advances","author":[{"family":"Lin","given":"Hsiao-Han"},{"family":"Yip","given":"Bak-Sau"},{"family":"Huang","given":"Li-Min"},{"family":"Wu","given":"Suh-Chin"}],"issued":{"date-parts":[["2018",1,1]]}}}],"schema":"https://github.com/citation-style-language/schema/raw/master/csl-citation.json"} </w:instrText>
      </w:r>
      <w:r w:rsidR="002C3BFD">
        <w:rPr>
          <w:noProof/>
        </w:rPr>
        <w:fldChar w:fldCharType="separate"/>
      </w:r>
      <w:r w:rsidR="002C3BFD" w:rsidRPr="002C3BFD">
        <w:rPr>
          <w:noProof/>
        </w:rPr>
        <w:t>(Lin et al. 2018)</w:t>
      </w:r>
      <w:r w:rsidR="002C3BFD">
        <w:rPr>
          <w:noProof/>
        </w:rPr>
        <w:fldChar w:fldCharType="end"/>
      </w:r>
      <w:r w:rsidR="002C73C8">
        <w:rPr>
          <w:noProof/>
        </w:rPr>
        <w:t xml:space="preserve">. This </w:t>
      </w:r>
      <w:r w:rsidR="00032870">
        <w:rPr>
          <w:noProof/>
        </w:rPr>
        <w:t xml:space="preserve">ongoing </w:t>
      </w:r>
      <w:r w:rsidR="000349DF">
        <w:rPr>
          <w:noProof/>
        </w:rPr>
        <w:t xml:space="preserve">health crisis predicated developmental work on </w:t>
      </w:r>
      <w:r w:rsidR="00032870">
        <w:rPr>
          <w:noProof/>
        </w:rPr>
        <w:t xml:space="preserve">a </w:t>
      </w:r>
      <w:r w:rsidR="000349DF">
        <w:rPr>
          <w:noProof/>
        </w:rPr>
        <w:t xml:space="preserve">Zika vaccine using a </w:t>
      </w:r>
      <w:r w:rsidR="005250CC">
        <w:rPr>
          <w:noProof/>
        </w:rPr>
        <w:t xml:space="preserve">novel </w:t>
      </w:r>
      <w:r w:rsidR="000349DF">
        <w:rPr>
          <w:noProof/>
        </w:rPr>
        <w:t>VLP based platform.</w:t>
      </w:r>
      <w:r w:rsidR="00B1473F">
        <w:rPr>
          <w:noProof/>
        </w:rPr>
        <w:t xml:space="preserve"> Utilizing</w:t>
      </w:r>
      <w:r w:rsidR="00672B56">
        <w:rPr>
          <w:noProof/>
        </w:rPr>
        <w:t xml:space="preserve"> co-expresion of CprME along </w:t>
      </w:r>
      <w:r w:rsidR="005219F9">
        <w:rPr>
          <w:noProof/>
        </w:rPr>
        <w:t>with</w:t>
      </w:r>
      <w:r w:rsidR="00672B56">
        <w:rPr>
          <w:noProof/>
        </w:rPr>
        <w:t xml:space="preserve"> the</w:t>
      </w:r>
      <w:r w:rsidR="005219F9">
        <w:rPr>
          <w:noProof/>
        </w:rPr>
        <w:t xml:space="preserve"> NS2B/NS3 protease complex </w:t>
      </w:r>
      <w:r w:rsidR="00672B56">
        <w:rPr>
          <w:noProof/>
        </w:rPr>
        <w:t xml:space="preserve">to </w:t>
      </w:r>
      <w:r w:rsidR="00A5623B">
        <w:rPr>
          <w:noProof/>
        </w:rPr>
        <w:t>aid in</w:t>
      </w:r>
      <w:r w:rsidR="005219F9">
        <w:rPr>
          <w:noProof/>
        </w:rPr>
        <w:t xml:space="preserve"> self-assembly</w:t>
      </w:r>
      <w:r w:rsidR="00672B56">
        <w:rPr>
          <w:noProof/>
        </w:rPr>
        <w:t xml:space="preserve">, </w:t>
      </w:r>
      <w:r w:rsidR="005219F9">
        <w:rPr>
          <w:noProof/>
        </w:rPr>
        <w:t>VLPs lacking viral RNA</w:t>
      </w:r>
      <w:r w:rsidR="00672B56">
        <w:rPr>
          <w:noProof/>
        </w:rPr>
        <w:t xml:space="preserve"> were produced in 2017 </w:t>
      </w:r>
      <w:r w:rsidR="005219F9">
        <w:rPr>
          <w:noProof/>
        </w:rPr>
        <w:t xml:space="preserve"> </w:t>
      </w:r>
      <w:r w:rsidR="005219F9">
        <w:rPr>
          <w:noProof/>
        </w:rPr>
        <w:fldChar w:fldCharType="begin"/>
      </w:r>
      <w:r w:rsidR="006B1015">
        <w:rPr>
          <w:noProof/>
        </w:rPr>
        <w:instrText xml:space="preserve"> ADDIN ZOTERO_ITEM CSL_CITATION {"citationID":"7WZ4elAy","properties":{"formattedCitation":"(Boigard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5219F9">
        <w:rPr>
          <w:noProof/>
        </w:rPr>
        <w:fldChar w:fldCharType="separate"/>
      </w:r>
      <w:r w:rsidR="005219F9" w:rsidRPr="00D17CBB">
        <w:rPr>
          <w:noProof/>
        </w:rPr>
        <w:t>(Boigard et al. 2017)</w:t>
      </w:r>
      <w:r w:rsidR="005219F9">
        <w:rPr>
          <w:noProof/>
        </w:rPr>
        <w:fldChar w:fldCharType="end"/>
      </w:r>
      <w:r w:rsidR="005219F9">
        <w:rPr>
          <w:noProof/>
        </w:rPr>
        <w:t>.</w:t>
      </w:r>
      <w:r w:rsidR="00F818CA">
        <w:rPr>
          <w:noProof/>
        </w:rPr>
        <w:t xml:space="preserve"> </w:t>
      </w:r>
      <w:r w:rsidR="00FB624E">
        <w:rPr>
          <w:noProof/>
        </w:rPr>
        <w:t>Immunogenicity studies of the VLPs in a mouse model</w:t>
      </w:r>
      <w:r w:rsidR="00A5623B">
        <w:rPr>
          <w:noProof/>
        </w:rPr>
        <w:t xml:space="preserve"> produced </w:t>
      </w:r>
      <w:r w:rsidR="00FB624E">
        <w:rPr>
          <w:noProof/>
        </w:rPr>
        <w:t xml:space="preserve">high titers of IgG antibodies </w:t>
      </w:r>
      <w:r w:rsidR="00A5623B">
        <w:rPr>
          <w:noProof/>
        </w:rPr>
        <w:t>and</w:t>
      </w:r>
      <w:r w:rsidR="00FB624E">
        <w:rPr>
          <w:noProof/>
        </w:rPr>
        <w:t xml:space="preserve"> high levels of neutralizing antibodies </w:t>
      </w:r>
      <w:r w:rsidR="00E1508A">
        <w:rPr>
          <w:noProof/>
        </w:rPr>
        <w:t>(</w:t>
      </w:r>
      <w:r w:rsidR="00A741F5">
        <w:rPr>
          <w:noProof/>
        </w:rPr>
        <w:t>F</w:t>
      </w:r>
      <w:r w:rsidR="0027343C">
        <w:rPr>
          <w:noProof/>
        </w:rPr>
        <w:t xml:space="preserve">igure </w:t>
      </w:r>
      <w:r w:rsidR="007B5A76">
        <w:rPr>
          <w:noProof/>
        </w:rPr>
        <w:t>6</w:t>
      </w:r>
      <w:r w:rsidR="0027343C">
        <w:rPr>
          <w:noProof/>
        </w:rPr>
        <w:t xml:space="preserve">) </w:t>
      </w:r>
      <w:r w:rsidR="002C3BFD">
        <w:rPr>
          <w:noProof/>
        </w:rPr>
        <w:fldChar w:fldCharType="begin"/>
      </w:r>
      <w:r w:rsidR="006B1015">
        <w:rPr>
          <w:noProof/>
        </w:rPr>
        <w:instrText xml:space="preserve"> ADDIN ZOTERO_ITEM CSL_CITATION {"citationID":"eMrxOtup","properties":{"formattedCitation":"(Boigard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2C3BFD">
        <w:rPr>
          <w:noProof/>
        </w:rPr>
        <w:fldChar w:fldCharType="separate"/>
      </w:r>
      <w:r w:rsidR="002C3BFD" w:rsidRPr="002C3BFD">
        <w:rPr>
          <w:noProof/>
        </w:rPr>
        <w:t>(Boigard et al. 2017)</w:t>
      </w:r>
      <w:r w:rsidR="002C3BFD">
        <w:rPr>
          <w:noProof/>
        </w:rPr>
        <w:fldChar w:fldCharType="end"/>
      </w:r>
      <w:r w:rsidR="00FB624E">
        <w:rPr>
          <w:noProof/>
        </w:rPr>
        <w:t xml:space="preserve">. </w:t>
      </w:r>
      <w:r w:rsidR="00504D5E">
        <w:rPr>
          <w:noProof/>
        </w:rPr>
        <w:t>This display of native properly configured surface proteins is considered key to stimulating a diverse neutralizing response</w:t>
      </w:r>
      <w:r w:rsidR="004C5B16">
        <w:rPr>
          <w:noProof/>
        </w:rPr>
        <w:t xml:space="preserve"> as it presents a better antigenic array to the immune system</w:t>
      </w:r>
      <w:r w:rsidR="002C3BFD">
        <w:rPr>
          <w:noProof/>
        </w:rPr>
        <w:t xml:space="preserve"> </w:t>
      </w:r>
      <w:r w:rsidR="002C3BFD">
        <w:rPr>
          <w:noProof/>
        </w:rPr>
        <w:fldChar w:fldCharType="begin"/>
      </w:r>
      <w:r w:rsidR="006B1015">
        <w:rPr>
          <w:noProof/>
        </w:rPr>
        <w:instrText xml:space="preserve"> ADDIN ZOTERO_ITEM CSL_CITATION {"citationID":"2qeTtL1c","properties":{"formattedCitation":"(Boigard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2C3BFD">
        <w:rPr>
          <w:noProof/>
        </w:rPr>
        <w:fldChar w:fldCharType="separate"/>
      </w:r>
      <w:r w:rsidR="002C3BFD" w:rsidRPr="002C3BFD">
        <w:rPr>
          <w:noProof/>
        </w:rPr>
        <w:t>(Boigard et al. 2017)</w:t>
      </w:r>
      <w:r w:rsidR="002C3BFD">
        <w:rPr>
          <w:noProof/>
        </w:rPr>
        <w:fldChar w:fldCharType="end"/>
      </w:r>
      <w:r w:rsidR="00504D5E">
        <w:rPr>
          <w:noProof/>
        </w:rPr>
        <w:t>.</w:t>
      </w:r>
    </w:p>
    <w:p w14:paraId="119DA486" w14:textId="0DDA54A5" w:rsidR="00457DA6" w:rsidRDefault="00457DA6" w:rsidP="00457DA6">
      <w:pPr>
        <w:spacing w:line="480" w:lineRule="auto"/>
        <w:contextualSpacing/>
        <w:jc w:val="both"/>
        <w:rPr>
          <w:noProof/>
        </w:rPr>
      </w:pPr>
      <w:r>
        <w:rPr>
          <w:noProof/>
        </w:rPr>
        <w:drawing>
          <wp:inline distT="0" distB="0" distL="0" distR="0" wp14:anchorId="59B6F56D" wp14:editId="2FBCF042">
            <wp:extent cx="5486400" cy="20478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86400" cy="2047875"/>
                    </a:xfrm>
                    <a:prstGeom prst="rect">
                      <a:avLst/>
                    </a:prstGeom>
                  </pic:spPr>
                </pic:pic>
              </a:graphicData>
            </a:graphic>
          </wp:inline>
        </w:drawing>
      </w:r>
    </w:p>
    <w:p w14:paraId="0BEE03EE" w14:textId="0331915C" w:rsidR="00457DA6" w:rsidRDefault="00457DA6" w:rsidP="00F52C4A">
      <w:pPr>
        <w:contextualSpacing/>
        <w:jc w:val="both"/>
        <w:rPr>
          <w:noProof/>
        </w:rPr>
      </w:pPr>
      <w:r>
        <w:rPr>
          <w:noProof/>
        </w:rPr>
        <w:t xml:space="preserve">Figure </w:t>
      </w:r>
      <w:r w:rsidR="007B5A76">
        <w:rPr>
          <w:noProof/>
        </w:rPr>
        <w:t>6</w:t>
      </w:r>
      <w:r>
        <w:rPr>
          <w:noProof/>
        </w:rPr>
        <w:t xml:space="preserve">. </w:t>
      </w:r>
      <w:r w:rsidR="00F52C4A">
        <w:rPr>
          <w:noProof/>
        </w:rPr>
        <w:t>Sera from BALB/c mice immunized with varying doses of Zika VLP and inactivated Zika with and without adjuvant.</w:t>
      </w:r>
      <w:r w:rsidR="0027343C">
        <w:rPr>
          <w:noProof/>
        </w:rPr>
        <w:t xml:space="preserve"> Strong antibody response against Zika infection was observed in mice immunized with either Zika VLP or inactivated Zika in comparison to the negative control</w:t>
      </w:r>
      <w:r w:rsidR="00C91D47">
        <w:rPr>
          <w:noProof/>
        </w:rPr>
        <w:t xml:space="preserve"> </w:t>
      </w:r>
      <w:r w:rsidR="00C91D47">
        <w:rPr>
          <w:noProof/>
        </w:rPr>
        <w:fldChar w:fldCharType="begin"/>
      </w:r>
      <w:r w:rsidR="006B1015">
        <w:rPr>
          <w:noProof/>
        </w:rPr>
        <w:instrText xml:space="preserve"> ADDIN ZOTERO_ITEM CSL_CITATION {"citationID":"9BQ7iN7i","properties":{"formattedCitation":"(Boigard et al. 2017)","plainCitation":"(Boigard et al. 2017)","noteIndex":0},"citationItems":[{"id":20,"uris":["http://zotero.org/users/5112201/items/7XSW3YMU"],"uri":["http://zotero.org/users/5112201/items/7XSW3YMU"],"itemData":{"id":20,"type":"article-journal","title":"Zika virus-like particle (VLP) based vaccine","container-title":"PLoS Neglected Tropical Diseases","volume":"11","issue":"5","source":"PubMed Central","abstract":"The newly emerged mosquito-borne Zika virus poses a major public challenge due to its ability to cause significant birth defects and neurological disorders. The impact of sexual transmission is unclear but raises further concerns about virus dissemination. No specific treatment or vaccine is currently available, thus the development of a safe and effective vaccine is paramount. Here we describe a novel strategy to assemble Zika virus-like particles (VLPs) by co-expressing the structural (CprME) and non-structural (NS2B/NS3) proteins, and demonstrate their effectiveness as vaccines. VLPs are produced in a suspension culture of mammalian cells and self-assembled into particles closely resembling Zika viruses as shown by electron microscopy studies. We tested various VLP vaccines and compared them to analogous compositions of an inactivated Zika virus (In-ZIKV) used as a reference. VLP immunizations elicited high titers of antibodies, as did the In-ZIKV controls. However, in mice the VLP vaccine stimulated significantly higher virus neutralizing antibody titers than comparable formulations of the In-ZIKV vaccine. The serum neutralizing activity elicited by the VLP vaccine was enhanced using a higher VLP dose and with the addition of an adjuvant, reaching neutralizing titers greater than those detected in the serum of a patient who recovered from a Zika infection in Brazil in 2015. Discrepancies in neutralization levels between the VLP vaccine and the In-ZIKV suggest that chemical inactivation has deleterious effects on neutralizing epitopes within the E protein. This along with the inability of a VLP vaccine to cause infection makes it a preferable candidate for vaccine development., Zika is an emerging mosquito-borne infection for which vaccines or specific treatments are not available to combat and control its rapid dissemination and deleterious effects. This work describes a novel strategy for the development of a virus-like particle (VLP) based Zika vaccine and shows its effectiveness when tested in a murine model. VLPs are non-infections mimics of the Zika virus, thus chemical inactivation is not required. A VLP vaccine is able to maintain native epitopes structures and to perform better than an inactivated Zika virus control. Our results show feasibility for the rapid development of a safe and potentially highly effective VLP based Zika vaccine for humans.","URL":"https://www.ncbi.nlm.nih.gov/pmc/articles/PMC5436897/","DOI":"10.1371/journal.pntd.0005608","ISSN":"1935-2727","note":"PMID: 28481898\nPMCID: PMC5436897","journalAbbreviation":"PLoS Negl Trop Dis","author":[{"family":"Boigard","given":"Hélène"},{"family":"Alimova","given":"Alexandra"},{"family":"Martin","given":"George R."},{"family":"Katz","given":"Al"},{"family":"Gottlieb","given":"Paul"},{"family":"Galarza","given":"Jose M."}],"issued":{"date-parts":[["2017",5,8]]},"accessed":{"date-parts":[["2018",9,8]]}}}],"schema":"https://github.com/citation-style-language/schema/raw/master/csl-citation.json"} </w:instrText>
      </w:r>
      <w:r w:rsidR="00C91D47">
        <w:rPr>
          <w:noProof/>
        </w:rPr>
        <w:fldChar w:fldCharType="separate"/>
      </w:r>
      <w:r w:rsidR="00C91D47" w:rsidRPr="00C91D47">
        <w:t>(</w:t>
      </w:r>
      <w:r w:rsidR="00CF416D">
        <w:t xml:space="preserve">from </w:t>
      </w:r>
      <w:r w:rsidR="00C91D47" w:rsidRPr="00C91D47">
        <w:t>Boigard et al. 2017)</w:t>
      </w:r>
      <w:r w:rsidR="00C91D47">
        <w:rPr>
          <w:noProof/>
        </w:rPr>
        <w:fldChar w:fldCharType="end"/>
      </w:r>
      <w:r w:rsidR="007F76A6">
        <w:rPr>
          <w:noProof/>
        </w:rPr>
        <w:t>.</w:t>
      </w:r>
    </w:p>
    <w:p w14:paraId="2C69FB92" w14:textId="77777777" w:rsidR="00F52C4A" w:rsidRDefault="00F52C4A" w:rsidP="00F52C4A">
      <w:pPr>
        <w:contextualSpacing/>
        <w:jc w:val="both"/>
        <w:rPr>
          <w:noProof/>
        </w:rPr>
      </w:pPr>
    </w:p>
    <w:p w14:paraId="3E6B70BC" w14:textId="4013929B" w:rsidR="00262D1B" w:rsidRDefault="005219F9" w:rsidP="005219F9">
      <w:pPr>
        <w:spacing w:line="480" w:lineRule="auto"/>
        <w:ind w:firstLine="720"/>
        <w:contextualSpacing/>
        <w:jc w:val="both"/>
        <w:rPr>
          <w:noProof/>
        </w:rPr>
      </w:pPr>
      <w:r>
        <w:rPr>
          <w:noProof/>
        </w:rPr>
        <w:t xml:space="preserve">Additionally, Dengue virus VLP research </w:t>
      </w:r>
      <w:r w:rsidR="00A5623B">
        <w:rPr>
          <w:noProof/>
        </w:rPr>
        <w:t>shows</w:t>
      </w:r>
      <w:r>
        <w:rPr>
          <w:noProof/>
        </w:rPr>
        <w:t xml:space="preserve"> that mutation of the phenylalanine at position 108 </w:t>
      </w:r>
      <w:r w:rsidR="00A5623B">
        <w:rPr>
          <w:noProof/>
        </w:rPr>
        <w:t xml:space="preserve">(F108) </w:t>
      </w:r>
      <w:r>
        <w:rPr>
          <w:noProof/>
        </w:rPr>
        <w:t>of the envelope to alanine increase</w:t>
      </w:r>
      <w:r w:rsidR="00A5623B">
        <w:rPr>
          <w:noProof/>
        </w:rPr>
        <w:t>s</w:t>
      </w:r>
      <w:r>
        <w:rPr>
          <w:noProof/>
        </w:rPr>
        <w:t xml:space="preserve"> production of VLPs (Urukami et al. 2017).</w:t>
      </w:r>
      <w:r w:rsidR="007948AD">
        <w:rPr>
          <w:noProof/>
        </w:rPr>
        <w:t xml:space="preserve"> F108, a highly conserved amino acid in flaviviruses, is </w:t>
      </w:r>
      <w:r w:rsidR="00BD6AB2">
        <w:rPr>
          <w:noProof/>
        </w:rPr>
        <w:t xml:space="preserve">located in the fusion loop </w:t>
      </w:r>
      <w:r w:rsidR="007948AD">
        <w:rPr>
          <w:noProof/>
        </w:rPr>
        <w:t>structure of the envelope</w:t>
      </w:r>
      <w:r w:rsidR="00D767E0">
        <w:rPr>
          <w:noProof/>
        </w:rPr>
        <w:t xml:space="preserve"> </w:t>
      </w:r>
      <w:r w:rsidR="00D767E0">
        <w:rPr>
          <w:noProof/>
        </w:rPr>
        <w:fldChar w:fldCharType="begin"/>
      </w:r>
      <w:r w:rsidR="006B1015">
        <w:rPr>
          <w:noProof/>
        </w:rPr>
        <w:instrText xml:space="preserve"> ADDIN ZOTERO_ITEM CSL_CITATION {"citationID":"HJvdUWAo","properties":{"formattedCitation":"(Urakami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D767E0">
        <w:rPr>
          <w:noProof/>
        </w:rPr>
        <w:fldChar w:fldCharType="separate"/>
      </w:r>
      <w:r w:rsidR="00D767E0" w:rsidRPr="00D767E0">
        <w:t>(Urakami et al. 2017)</w:t>
      </w:r>
      <w:r w:rsidR="00D767E0">
        <w:rPr>
          <w:noProof/>
        </w:rPr>
        <w:fldChar w:fldCharType="end"/>
      </w:r>
      <w:r w:rsidR="00D767E0">
        <w:rPr>
          <w:noProof/>
        </w:rPr>
        <w:t>.</w:t>
      </w:r>
      <w:r w:rsidR="007948AD">
        <w:rPr>
          <w:noProof/>
        </w:rPr>
        <w:t xml:space="preserve"> </w:t>
      </w:r>
      <w:r w:rsidR="00D767E0">
        <w:rPr>
          <w:noProof/>
        </w:rPr>
        <w:t>The E protein undergoes conformational changes which expose</w:t>
      </w:r>
      <w:r w:rsidR="00A5623B">
        <w:rPr>
          <w:noProof/>
        </w:rPr>
        <w:t>s</w:t>
      </w:r>
      <w:r w:rsidR="00D767E0">
        <w:rPr>
          <w:noProof/>
        </w:rPr>
        <w:t xml:space="preserve"> the hydrophobic fusion loop to the host cell during </w:t>
      </w:r>
      <w:r w:rsidR="00D767E0">
        <w:rPr>
          <w:noProof/>
        </w:rPr>
        <w:lastRenderedPageBreak/>
        <w:t>infection</w:t>
      </w:r>
      <w:r w:rsidR="00E1508A">
        <w:rPr>
          <w:noProof/>
        </w:rPr>
        <w:t xml:space="preserve"> (</w:t>
      </w:r>
      <w:r w:rsidR="00A741F5">
        <w:rPr>
          <w:noProof/>
        </w:rPr>
        <w:t>F</w:t>
      </w:r>
      <w:r w:rsidR="0015415E">
        <w:rPr>
          <w:noProof/>
        </w:rPr>
        <w:t xml:space="preserve">igure </w:t>
      </w:r>
      <w:r w:rsidR="007B5A76">
        <w:rPr>
          <w:noProof/>
        </w:rPr>
        <w:t>7</w:t>
      </w:r>
      <w:r w:rsidR="0015415E">
        <w:rPr>
          <w:noProof/>
        </w:rPr>
        <w:t>)</w:t>
      </w:r>
      <w:r w:rsidR="00D767E0">
        <w:rPr>
          <w:noProof/>
        </w:rPr>
        <w:t xml:space="preserve"> </w:t>
      </w:r>
      <w:r w:rsidR="00D767E0">
        <w:rPr>
          <w:noProof/>
        </w:rPr>
        <w:fldChar w:fldCharType="begin"/>
      </w:r>
      <w:r w:rsidR="006B1015">
        <w:rPr>
          <w:noProof/>
        </w:rPr>
        <w:instrText xml:space="preserve"> ADDIN ZOTERO_ITEM CSL_CITATION {"citationID":"2bSFieWP","properties":{"formattedCitation":"(Urakami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D767E0">
        <w:rPr>
          <w:noProof/>
        </w:rPr>
        <w:fldChar w:fldCharType="separate"/>
      </w:r>
      <w:r w:rsidR="00D767E0" w:rsidRPr="00D767E0">
        <w:t>(Urakami et al. 2017)</w:t>
      </w:r>
      <w:r w:rsidR="00D767E0">
        <w:rPr>
          <w:noProof/>
        </w:rPr>
        <w:fldChar w:fldCharType="end"/>
      </w:r>
      <w:r w:rsidR="00D767E0">
        <w:rPr>
          <w:noProof/>
        </w:rPr>
        <w:t>.</w:t>
      </w:r>
      <w:r w:rsidR="00766573">
        <w:rPr>
          <w:noProof/>
        </w:rPr>
        <w:t xml:space="preserve"> The substitution of alanine at position 108 is hypothesized to prevent VLPs from fusing to the production cell line during the production process, thereby, increasing yield </w:t>
      </w:r>
      <w:r w:rsidR="00766573">
        <w:rPr>
          <w:noProof/>
        </w:rPr>
        <w:fldChar w:fldCharType="begin"/>
      </w:r>
      <w:r w:rsidR="006B1015">
        <w:rPr>
          <w:noProof/>
        </w:rPr>
        <w:instrText xml:space="preserve"> ADDIN ZOTERO_ITEM CSL_CITATION {"citationID":"of36QANd","properties":{"formattedCitation":"(Urakami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766573">
        <w:rPr>
          <w:noProof/>
        </w:rPr>
        <w:fldChar w:fldCharType="separate"/>
      </w:r>
      <w:r w:rsidR="00766573" w:rsidRPr="00766573">
        <w:t>(Urakami et al. 2017)</w:t>
      </w:r>
      <w:r w:rsidR="00766573">
        <w:rPr>
          <w:noProof/>
        </w:rPr>
        <w:fldChar w:fldCharType="end"/>
      </w:r>
      <w:r w:rsidR="00766573">
        <w:rPr>
          <w:noProof/>
        </w:rPr>
        <w:t>.</w:t>
      </w:r>
      <w:r w:rsidR="0015415E">
        <w:rPr>
          <w:noProof/>
        </w:rPr>
        <w:t xml:space="preserve"> Modified Dengue VLP </w:t>
      </w:r>
      <w:r w:rsidR="00A5623B">
        <w:rPr>
          <w:noProof/>
        </w:rPr>
        <w:t>yield w</w:t>
      </w:r>
      <w:r w:rsidR="007A3102">
        <w:rPr>
          <w:noProof/>
        </w:rPr>
        <w:t>as</w:t>
      </w:r>
      <w:r w:rsidR="0015415E">
        <w:rPr>
          <w:noProof/>
        </w:rPr>
        <w:t xml:space="preserve"> 16-fold higher </w:t>
      </w:r>
      <w:r w:rsidR="00A5623B">
        <w:rPr>
          <w:noProof/>
        </w:rPr>
        <w:t>for</w:t>
      </w:r>
      <w:r w:rsidR="0015415E">
        <w:rPr>
          <w:noProof/>
        </w:rPr>
        <w:t xml:space="preserve"> serotype 1, 15-fold higher </w:t>
      </w:r>
      <w:r w:rsidR="00A5623B">
        <w:rPr>
          <w:noProof/>
        </w:rPr>
        <w:t>for</w:t>
      </w:r>
      <w:r w:rsidR="0015415E">
        <w:rPr>
          <w:noProof/>
        </w:rPr>
        <w:t xml:space="preserve"> serotype 2, </w:t>
      </w:r>
      <w:r w:rsidR="007A3102">
        <w:rPr>
          <w:noProof/>
        </w:rPr>
        <w:t xml:space="preserve">and </w:t>
      </w:r>
      <w:r w:rsidR="00FB1CD0">
        <w:rPr>
          <w:noProof/>
        </w:rPr>
        <w:t xml:space="preserve">14-fold higher </w:t>
      </w:r>
      <w:r w:rsidR="007A3102">
        <w:rPr>
          <w:noProof/>
        </w:rPr>
        <w:t>for</w:t>
      </w:r>
      <w:r w:rsidR="00FB1CD0">
        <w:rPr>
          <w:noProof/>
        </w:rPr>
        <w:t xml:space="preserve"> serotype 4 </w:t>
      </w:r>
      <w:r w:rsidR="007A3102">
        <w:rPr>
          <w:noProof/>
        </w:rPr>
        <w:t>compared</w:t>
      </w:r>
      <w:r w:rsidR="00FB1CD0">
        <w:rPr>
          <w:noProof/>
        </w:rPr>
        <w:t xml:space="preserve"> to the wild type</w:t>
      </w:r>
      <w:r w:rsidR="000F2BEF">
        <w:rPr>
          <w:noProof/>
        </w:rPr>
        <w:t xml:space="preserve"> </w:t>
      </w:r>
      <w:r w:rsidR="000F2BEF">
        <w:rPr>
          <w:noProof/>
        </w:rPr>
        <w:fldChar w:fldCharType="begin"/>
      </w:r>
      <w:r w:rsidR="006B1015">
        <w:rPr>
          <w:noProof/>
        </w:rPr>
        <w:instrText xml:space="preserve"> ADDIN ZOTERO_ITEM CSL_CITATION {"citationID":"0yrUYuLD","properties":{"formattedCitation":"(Urakami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0F2BEF">
        <w:rPr>
          <w:noProof/>
        </w:rPr>
        <w:fldChar w:fldCharType="separate"/>
      </w:r>
      <w:r w:rsidR="000F2BEF" w:rsidRPr="000F2BEF">
        <w:t>(Urakami et al. 2017)</w:t>
      </w:r>
      <w:r w:rsidR="000F2BEF">
        <w:rPr>
          <w:noProof/>
        </w:rPr>
        <w:fldChar w:fldCharType="end"/>
      </w:r>
      <w:r w:rsidR="00FB1CD0">
        <w:rPr>
          <w:noProof/>
        </w:rPr>
        <w:t>.</w:t>
      </w:r>
    </w:p>
    <w:p w14:paraId="36998129" w14:textId="0DA75F14" w:rsidR="00D767E0" w:rsidRDefault="00A009AA" w:rsidP="00A009AA">
      <w:pPr>
        <w:spacing w:line="480" w:lineRule="auto"/>
        <w:contextualSpacing/>
        <w:jc w:val="both"/>
        <w:rPr>
          <w:noProof/>
        </w:rPr>
      </w:pPr>
      <w:r w:rsidRPr="00A009AA">
        <w:rPr>
          <w:noProof/>
        </w:rPr>
        <w:drawing>
          <wp:inline distT="0" distB="0" distL="0" distR="0" wp14:anchorId="68F73597" wp14:editId="2247D1F3">
            <wp:extent cx="5486400" cy="3474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86400" cy="3474720"/>
                    </a:xfrm>
                    <a:prstGeom prst="rect">
                      <a:avLst/>
                    </a:prstGeom>
                  </pic:spPr>
                </pic:pic>
              </a:graphicData>
            </a:graphic>
          </wp:inline>
        </w:drawing>
      </w:r>
    </w:p>
    <w:p w14:paraId="51463BD4" w14:textId="1FA23B49" w:rsidR="003F6579" w:rsidRDefault="003F6579" w:rsidP="001044B1">
      <w:pPr>
        <w:spacing w:before="240"/>
        <w:contextualSpacing/>
        <w:jc w:val="both"/>
        <w:rPr>
          <w:noProof/>
        </w:rPr>
      </w:pPr>
      <w:r>
        <w:rPr>
          <w:noProof/>
        </w:rPr>
        <w:t xml:space="preserve">Figure </w:t>
      </w:r>
      <w:r w:rsidR="007B5A76">
        <w:rPr>
          <w:noProof/>
        </w:rPr>
        <w:t>7</w:t>
      </w:r>
      <w:r>
        <w:rPr>
          <w:noProof/>
        </w:rPr>
        <w:t xml:space="preserve">. </w:t>
      </w:r>
      <w:r w:rsidR="008C7591">
        <w:rPr>
          <w:noProof/>
        </w:rPr>
        <w:t>a</w:t>
      </w:r>
      <w:r>
        <w:rPr>
          <w:noProof/>
        </w:rPr>
        <w:t xml:space="preserve">) </w:t>
      </w:r>
      <w:r w:rsidR="00D47D06">
        <w:rPr>
          <w:noProof/>
        </w:rPr>
        <w:t xml:space="preserve">The E protein binds to receptors on the host cell. </w:t>
      </w:r>
      <w:r w:rsidR="008C7591">
        <w:rPr>
          <w:noProof/>
        </w:rPr>
        <w:t>b</w:t>
      </w:r>
      <w:r>
        <w:rPr>
          <w:noProof/>
        </w:rPr>
        <w:t>)</w:t>
      </w:r>
      <w:r w:rsidR="00D47D06">
        <w:rPr>
          <w:noProof/>
        </w:rPr>
        <w:t xml:space="preserve"> Domain II of the E protein hinges outward exposing the fusion loop.</w:t>
      </w:r>
      <w:r>
        <w:rPr>
          <w:noProof/>
        </w:rPr>
        <w:t xml:space="preserve"> </w:t>
      </w:r>
      <w:r w:rsidR="008C7591">
        <w:rPr>
          <w:noProof/>
        </w:rPr>
        <w:t>c</w:t>
      </w:r>
      <w:r>
        <w:rPr>
          <w:noProof/>
        </w:rPr>
        <w:t>)</w:t>
      </w:r>
      <w:r w:rsidR="00D47D06">
        <w:rPr>
          <w:noProof/>
        </w:rPr>
        <w:t xml:space="preserve"> The fusion loop inserts into the host cell, promoting trimer formation.</w:t>
      </w:r>
      <w:r w:rsidR="008C7591">
        <w:rPr>
          <w:noProof/>
        </w:rPr>
        <w:t xml:space="preserve"> d</w:t>
      </w:r>
      <w:r>
        <w:rPr>
          <w:noProof/>
        </w:rPr>
        <w:t>)</w:t>
      </w:r>
      <w:r w:rsidR="00D47D06">
        <w:rPr>
          <w:noProof/>
        </w:rPr>
        <w:t xml:space="preserve"> Domain III shifts and rotates to create trimer contacts.</w:t>
      </w:r>
      <w:r w:rsidR="008C7591">
        <w:rPr>
          <w:noProof/>
        </w:rPr>
        <w:t xml:space="preserve"> e</w:t>
      </w:r>
      <w:r>
        <w:rPr>
          <w:noProof/>
        </w:rPr>
        <w:t>)</w:t>
      </w:r>
      <w:r w:rsidR="00D47D06">
        <w:rPr>
          <w:noProof/>
        </w:rPr>
        <w:t xml:space="preserve"> Creation of additional trimer contacts leads to hemifusion.</w:t>
      </w:r>
      <w:r w:rsidR="008C7591">
        <w:rPr>
          <w:noProof/>
        </w:rPr>
        <w:t xml:space="preserve"> f</w:t>
      </w:r>
      <w:r w:rsidR="00D47D06">
        <w:rPr>
          <w:noProof/>
        </w:rPr>
        <w:t>) A lipidic fusion pore is created</w:t>
      </w:r>
      <w:r w:rsidR="000F2BEF">
        <w:rPr>
          <w:noProof/>
        </w:rPr>
        <w:t xml:space="preserve"> </w:t>
      </w:r>
      <w:r w:rsidR="000F2BEF">
        <w:rPr>
          <w:noProof/>
        </w:rPr>
        <w:fldChar w:fldCharType="begin"/>
      </w:r>
      <w:r w:rsidR="000F2BEF">
        <w:rPr>
          <w:noProof/>
        </w:rPr>
        <w:instrText xml:space="preserve"> ADDIN ZOTERO_ITEM CSL_CITATION {"citationID":"MDXZEMrS","properties":{"formattedCitation":"(Modis et al. 2004)","plainCitation":"(Modis et al. 2004)","noteIndex":0},"citationItems":[{"id":210,"uris":["http://zotero.org/users/5112201/items/IJ9QKDGD"],"uri":["http://zotero.org/users/5112201/items/IJ9QKDGD"],"itemData":{"id":210,"type":"article-journal","title":"Structure of the dengue virus envelope protein after membrane fusion","container-title":"Nature","page":"313-319","volume":"427","issue":"6972","source":"www.nature.com","abstract":"Dengue virus enters a host cell when the viral envelope glycoprotein, E, binds to a receptor and responds by conformational rearrangement to the reduced pH of an endosome. The conformational change induces fusion of viral and host-cell membranes. A three-dimensional structure of the soluble E ectodomain (sE) in its trimeric, postfusion state reveals striking differences from the dimeric, prefusion form. The elongated trimer bears three ‘fusion loops’ at one end, to insert into the host-cell membrane. Their structure allows us to model directly how these fusion loops interact with a lipid bilayer. The protein folds back on itself, directing its carboxy terminus towards the fusion loops. We propose a fusion mechanism driven by essentially irreversible conformational changes in E and facilitated by fusion-loop insertion into the outer bilayer leaflet. Specific features of the folded-back structure suggest strategies for inhibiting flavivirus entry.","DOI":"10.1038/nature02165","ISSN":"1476-4687","language":"en","author":[{"family":"Modis","given":"Yorgo"},{"family":"Ogata","given":"Steven"},{"family":"Clements","given":"David"},{"family":"Harrison","given":"Stephen C."}],"issued":{"date-parts":[["2004",1]]}}}],"schema":"https://github.com/citation-style-language/schema/raw/master/csl-citation.json"} </w:instrText>
      </w:r>
      <w:r w:rsidR="000F2BEF">
        <w:rPr>
          <w:noProof/>
        </w:rPr>
        <w:fldChar w:fldCharType="separate"/>
      </w:r>
      <w:r w:rsidR="000F2BEF" w:rsidRPr="000F2BEF">
        <w:t>(</w:t>
      </w:r>
      <w:r w:rsidR="00CF416D">
        <w:t xml:space="preserve">from </w:t>
      </w:r>
      <w:r w:rsidR="000F2BEF" w:rsidRPr="000F2BEF">
        <w:t>Modis et al. 2004)</w:t>
      </w:r>
      <w:r w:rsidR="000F2BEF">
        <w:rPr>
          <w:noProof/>
        </w:rPr>
        <w:fldChar w:fldCharType="end"/>
      </w:r>
      <w:r w:rsidR="000F2BEF">
        <w:rPr>
          <w:noProof/>
        </w:rPr>
        <w:t>.</w:t>
      </w:r>
    </w:p>
    <w:p w14:paraId="44C926F5" w14:textId="77777777" w:rsidR="001044B1" w:rsidRDefault="001044B1" w:rsidP="001044B1">
      <w:pPr>
        <w:spacing w:before="240"/>
        <w:contextualSpacing/>
        <w:jc w:val="both"/>
        <w:rPr>
          <w:noProof/>
        </w:rPr>
      </w:pPr>
    </w:p>
    <w:p w14:paraId="2F7D4854" w14:textId="77777777" w:rsidR="00D405BA" w:rsidRDefault="00D405BA" w:rsidP="00D405BA">
      <w:pPr>
        <w:spacing w:line="480" w:lineRule="auto"/>
        <w:ind w:firstLine="720"/>
        <w:contextualSpacing/>
        <w:jc w:val="both"/>
      </w:pPr>
      <w:r>
        <w:rPr>
          <w:noProof/>
        </w:rPr>
        <w:t xml:space="preserve">This research project will incorporate a combination of the strategies used in Zika VLP and Dengue VLP production to produce bivalent MVEV Genotype 1 and Genotype 2 VLPs. The CprME and NS2B/NS3 proteins for MVEV will be coexpressed in Expi293F™ cells to allow for self-assembly. Additionally, alanine will be substituted for </w:t>
      </w:r>
      <w:r>
        <w:rPr>
          <w:noProof/>
        </w:rPr>
        <w:lastRenderedPageBreak/>
        <w:t>phenylalanine at position 108 in the envelope.  The hypothesis is that a high yield of VLPs will produce neutralizing activity.</w:t>
      </w:r>
    </w:p>
    <w:p w14:paraId="38D12EAD" w14:textId="77777777" w:rsidR="005A689D" w:rsidRDefault="005A689D" w:rsidP="005A689D">
      <w:pPr>
        <w:spacing w:line="480" w:lineRule="auto"/>
        <w:ind w:firstLine="720"/>
        <w:contextualSpacing/>
        <w:jc w:val="both"/>
        <w:rPr>
          <w:noProof/>
        </w:rPr>
      </w:pPr>
      <w:r>
        <w:rPr>
          <w:noProof/>
        </w:rPr>
        <w:t xml:space="preserve">Previously, MVEV sub-viral particle development work was done for Genotype 1 </w:t>
      </w:r>
      <w:r>
        <w:rPr>
          <w:noProof/>
        </w:rPr>
        <w:fldChar w:fldCharType="begin"/>
      </w:r>
      <w:r>
        <w:rPr>
          <w:noProof/>
        </w:rPr>
        <w:instrText xml:space="preserve"> ADDIN ZOTERO_ITEM CSL_CITATION {"citationID":"fH4dzWqv","properties":{"formattedCitation":"(Kroeger and McMinn 2002)","plainCitation":"(Kroeger and McMinn 2002)","noteIndex":0},"citationItems":[{"id":62,"uris":["http://zotero.org/users/5112201/items/SGVQQCTJ"],"uri":["http://zotero.org/users/5112201/items/SGVQQCTJ"],"itemData":{"id":62,"type":"article-journal","title":"Murray Valley encephalitis virus recombinant subviral particles protect mice from lethal challenge with virulent wild-type virus","container-title":"Archives of Virology","page":"1155-1172","volume":"147","issue":"6","abstract":"We report on the development and characterisation of a recombinant\nMurrayValley encephalitis virus (MVE) envelope glycoprotein expression system\nthat results in the secretion of subviral particles (SVPs) upon transfection of the\nmurine fibroblast (COS-7) cell line. Initially, aspects of the physical and antigenic\nstructure of cell-associated and secreted forms of theMVEenvelope glycoproteins\n(prM and E) are presented.We then show that BALB/c mice inoculated with SVPs\npurified from pcDNA3-prM/E-transfected COS-7 cell supernatants are protected\nfrom lethal challenge with the virulent prototype strain MVE-1-51 and that this\nprotection correlates with the development of a neutralising humoral immune\nresponse by the host. By contrast, prior immunisation with cell-associated, recombinant\nMVE envelope glycoproteins did not protect mice from challenge\nwith MVE-1-51 and this was associated with the development of antibody that\nwas unable to neutralise virus infectivity in vitro. These studies demonstrate that\nSVPs derived from the in vitro expression of recombinant MVE prM and E genes\nare an effective candidate vaccine for the prevention of encephalitis in the mouse\nmodel.","DOI":"10.1007/s00705-002-0809-3","journalAbbreviation":"Arch Virol","author":[{"family":"Kroeger","given":"M.A."},{"family":"McMinn","given":"P.C."}],"issued":{"date-parts":[["2002",6]]}},"locator":"-"}],"schema":"https://github.com/citation-style-language/schema/raw/master/csl-citation.json"} </w:instrText>
      </w:r>
      <w:r>
        <w:rPr>
          <w:noProof/>
        </w:rPr>
        <w:fldChar w:fldCharType="separate"/>
      </w:r>
      <w:r w:rsidRPr="00D17CBB">
        <w:rPr>
          <w:noProof/>
        </w:rPr>
        <w:t>(Kroeger and McMinn 2002)</w:t>
      </w:r>
      <w:r>
        <w:rPr>
          <w:noProof/>
        </w:rPr>
        <w:fldChar w:fldCharType="end"/>
      </w:r>
      <w:r>
        <w:rPr>
          <w:noProof/>
        </w:rPr>
        <w:t xml:space="preserve">. At the time of development only one strain of MVEV had been identified and sequenced. Immunization with MVEV VLPs was shown to induce high humoral immune response, but low protective neutralizing activity in vitro (Figure 4) </w:t>
      </w:r>
      <w:r>
        <w:rPr>
          <w:noProof/>
        </w:rPr>
        <w:fldChar w:fldCharType="begin"/>
      </w:r>
      <w:r>
        <w:rPr>
          <w:noProof/>
        </w:rPr>
        <w:instrText xml:space="preserve"> ADDIN ZOTERO_ITEM CSL_CITATION {"citationID":"8KPC4N0X","properties":{"formattedCitation":"(Kroeger and McMinn 2002)","plainCitation":"(Kroeger and McMinn 2002)","noteIndex":0},"citationItems":[{"id":62,"uris":["http://zotero.org/users/5112201/items/SGVQQCTJ"],"uri":["http://zotero.org/users/5112201/items/SGVQQCTJ"],"itemData":{"id":62,"type":"article-journal","title":"Murray Valley encephalitis virus recombinant subviral particles protect mice from lethal challenge with virulent wild-type virus","container-title":"Archives of Virology","page":"1155-1172","volume":"147","issue":"6","abstract":"We report on the development and characterisation of a recombinant\nMurrayValley encephalitis virus (MVE) envelope glycoprotein expression system\nthat results in the secretion of subviral particles (SVPs) upon transfection of the\nmurine fibroblast (COS-7) cell line. Initially, aspects of the physical and antigenic\nstructure of cell-associated and secreted forms of theMVEenvelope glycoproteins\n(prM and E) are presented.We then show that BALB/c mice inoculated with SVPs\npurified from pcDNA3-prM/E-transfected COS-7 cell supernatants are protected\nfrom lethal challenge with the virulent prototype strain MVE-1-51 and that this\nprotection correlates with the development of a neutralising humoral immune\nresponse by the host. By contrast, prior immunisation with cell-associated, recombinant\nMVE envelope glycoproteins did not protect mice from challenge\nwith MVE-1-51 and this was associated with the development of antibody that\nwas unable to neutralise virus infectivity in vitro. These studies demonstrate that\nSVPs derived from the in vitro expression of recombinant MVE prM and E genes\nare an effective candidate vaccine for the prevention of encephalitis in the mouse\nmodel.","DOI":"10.1007/s00705-002-0809-3","journalAbbreviation":"Arch Virol","author":[{"family":"Kroeger","given":"M.A."},{"family":"McMinn","given":"P.C."}],"issued":{"date-parts":[["2002",6]]}}}],"schema":"https://github.com/citation-style-language/schema/raw/master/csl-citation.json"} </w:instrText>
      </w:r>
      <w:r>
        <w:rPr>
          <w:noProof/>
        </w:rPr>
        <w:fldChar w:fldCharType="separate"/>
      </w:r>
      <w:r w:rsidRPr="00ED171D">
        <w:t>(Kroeger and McMinn 2002)</w:t>
      </w:r>
      <w:r>
        <w:rPr>
          <w:noProof/>
        </w:rPr>
        <w:fldChar w:fldCharType="end"/>
      </w:r>
      <w:r>
        <w:rPr>
          <w:noProof/>
        </w:rPr>
        <w:t xml:space="preserve">. </w:t>
      </w:r>
    </w:p>
    <w:p w14:paraId="4BF880BB" w14:textId="77777777" w:rsidR="005A689D" w:rsidRDefault="005A689D" w:rsidP="005A689D">
      <w:pPr>
        <w:spacing w:line="480" w:lineRule="auto"/>
        <w:contextualSpacing/>
        <w:jc w:val="both"/>
        <w:rPr>
          <w:noProof/>
        </w:rPr>
      </w:pPr>
      <w:r>
        <w:rPr>
          <w:noProof/>
        </w:rPr>
        <mc:AlternateContent>
          <mc:Choice Requires="wps">
            <w:drawing>
              <wp:anchor distT="0" distB="0" distL="114300" distR="114300" simplePos="0" relativeHeight="251708416" behindDoc="0" locked="0" layoutInCell="1" allowOverlap="1" wp14:anchorId="632AC0E3" wp14:editId="7A36BDC5">
                <wp:simplePos x="0" y="0"/>
                <wp:positionH relativeFrom="column">
                  <wp:posOffset>69011</wp:posOffset>
                </wp:positionH>
                <wp:positionV relativeFrom="paragraph">
                  <wp:posOffset>1268083</wp:posOffset>
                </wp:positionV>
                <wp:extent cx="5158597" cy="120770"/>
                <wp:effectExtent l="0" t="0" r="23495" b="12700"/>
                <wp:wrapNone/>
                <wp:docPr id="6" name="Rectangle 6"/>
                <wp:cNvGraphicFramePr/>
                <a:graphic xmlns:a="http://schemas.openxmlformats.org/drawingml/2006/main">
                  <a:graphicData uri="http://schemas.microsoft.com/office/word/2010/wordprocessingShape">
                    <wps:wsp>
                      <wps:cNvSpPr/>
                      <wps:spPr>
                        <a:xfrm>
                          <a:off x="0" y="0"/>
                          <a:ext cx="5158597" cy="1207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DBAD91" id="Rectangle 6" o:spid="_x0000_s1026" style="position:absolute;margin-left:5.45pt;margin-top:99.85pt;width:406.2pt;height:9.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" filled="f" strokecolor="red" strokeweight="2pt"/>
            </w:pict>
          </mc:Fallback>
        </mc:AlternateContent>
      </w:r>
      <w:r>
        <w:rPr>
          <w:noProof/>
        </w:rPr>
        <w:drawing>
          <wp:inline distT="0" distB="0" distL="0" distR="0" wp14:anchorId="211B31B1" wp14:editId="2B4E2859">
            <wp:extent cx="5486400" cy="23101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86400" cy="2310130"/>
                    </a:xfrm>
                    <a:prstGeom prst="rect">
                      <a:avLst/>
                    </a:prstGeom>
                  </pic:spPr>
                </pic:pic>
              </a:graphicData>
            </a:graphic>
          </wp:inline>
        </w:drawing>
      </w:r>
    </w:p>
    <w:p w14:paraId="176F76A1" w14:textId="2DC9103A" w:rsidR="005A689D" w:rsidRDefault="005A689D" w:rsidP="005A689D">
      <w:pPr>
        <w:contextualSpacing/>
        <w:jc w:val="both"/>
        <w:rPr>
          <w:noProof/>
        </w:rPr>
      </w:pPr>
      <w:r>
        <w:rPr>
          <w:noProof/>
        </w:rPr>
        <w:t xml:space="preserve">Figure 4. A) Total antibody titers of immunized BALB/c mice pre- and post challenge with MVEV infection. B) Neutralizing antibody titers of immunized BALB/c mice pre- and post- challenge with MVEV infection </w:t>
      </w:r>
      <w:r>
        <w:rPr>
          <w:noProof/>
        </w:rPr>
        <w:fldChar w:fldCharType="begin"/>
      </w:r>
      <w:r>
        <w:rPr>
          <w:noProof/>
        </w:rPr>
        <w:instrText xml:space="preserve"> ADDIN ZOTERO_ITEM CSL_CITATION {"citationID":"SBBXHVfd","properties":{"formattedCitation":"(Kroeger and McMinn 2002)","plainCitation":"(Kroeger and McMinn 2002)","noteIndex":0},"citationItems":[{"id":62,"uris":["http://zotero.org/users/5112201/items/SGVQQCTJ"],"uri":["http://zotero.org/users/5112201/items/SGVQQCTJ"],"itemData":{"id":62,"type":"article-journal","title":"Murray Valley encephalitis virus recombinant subviral particles protect mice from lethal challenge with virulent wild-type virus","container-title":"Archives of Virology","page":"1155-1172","volume":"147","issue":"6","abstract":"We report on the development and characterisation of a recombinant\nMurrayValley encephalitis virus (MVE) envelope glycoprotein expression system\nthat results in the secretion of subviral particles (SVPs) upon transfection of the\nmurine fibroblast (COS-7) cell line. Initially, aspects of the physical and antigenic\nstructure of cell-associated and secreted forms of theMVEenvelope glycoproteins\n(prM and E) are presented.We then show that BALB/c mice inoculated with SVPs\npurified from pcDNA3-prM/E-transfected COS-7 cell supernatants are protected\nfrom lethal challenge with the virulent prototype strain MVE-1-51 and that this\nprotection correlates with the development of a neutralising humoral immune\nresponse by the host. By contrast, prior immunisation with cell-associated, recombinant\nMVE envelope glycoproteins did not protect mice from challenge\nwith MVE-1-51 and this was associated with the development of antibody that\nwas unable to neutralise virus infectivity in vitro. These studies demonstrate that\nSVPs derived from the in vitro expression of recombinant MVE prM and E genes\nare an effective candidate vaccine for the prevention of encephalitis in the mouse\nmodel.","DOI":"10.1007/s00705-002-0809-3","journalAbbreviation":"Arch Virol","author":[{"family":"Kroeger","given":"M.A."},{"family":"McMinn","given":"P.C."}],"issued":{"date-parts":[["2002",6]]}}}],"schema":"https://github.com/citation-style-language/schema/raw/master/csl-citation.json"} </w:instrText>
      </w:r>
      <w:r>
        <w:rPr>
          <w:noProof/>
        </w:rPr>
        <w:fldChar w:fldCharType="separate"/>
      </w:r>
      <w:r w:rsidRPr="00986305">
        <w:t>(</w:t>
      </w:r>
      <w:r w:rsidR="00CF416D">
        <w:t xml:space="preserve">from </w:t>
      </w:r>
      <w:r w:rsidRPr="00986305">
        <w:t>Kroeger and McMinn 2002)</w:t>
      </w:r>
      <w:r>
        <w:rPr>
          <w:noProof/>
        </w:rPr>
        <w:fldChar w:fldCharType="end"/>
      </w:r>
      <w:r>
        <w:rPr>
          <w:noProof/>
        </w:rPr>
        <w:t xml:space="preserve">. </w:t>
      </w:r>
    </w:p>
    <w:p w14:paraId="2A26B929" w14:textId="77777777" w:rsidR="005A689D" w:rsidRDefault="005A689D" w:rsidP="005A689D">
      <w:pPr>
        <w:contextualSpacing/>
        <w:jc w:val="both"/>
        <w:rPr>
          <w:noProof/>
        </w:rPr>
      </w:pPr>
    </w:p>
    <w:p w14:paraId="2A9A15FD" w14:textId="77777777" w:rsidR="005A689D" w:rsidRDefault="005A689D" w:rsidP="005A689D">
      <w:pPr>
        <w:spacing w:line="480" w:lineRule="auto"/>
        <w:ind w:firstLine="720"/>
        <w:contextualSpacing/>
        <w:jc w:val="both"/>
        <w:rPr>
          <w:noProof/>
        </w:rPr>
      </w:pPr>
      <w:r>
        <w:rPr>
          <w:noProof/>
        </w:rPr>
        <w:t xml:space="preserve">Kroeger and McMinn hypothesized that presentation of mature E proteins in the correct conformation would be necessary for neutralizing antibody induction </w:t>
      </w:r>
      <w:r>
        <w:rPr>
          <w:noProof/>
        </w:rPr>
        <w:fldChar w:fldCharType="begin"/>
      </w:r>
      <w:r>
        <w:rPr>
          <w:noProof/>
        </w:rPr>
        <w:instrText xml:space="preserve"> ADDIN ZOTERO_ITEM CSL_CITATION {"citationID":"nXxLk6pj","properties":{"formattedCitation":"(Kroeger and McMinn 2002)","plainCitation":"(Kroeger and McMinn 2002)","noteIndex":0},"citationItems":[{"id":62,"uris":["http://zotero.org/users/5112201/items/SGVQQCTJ"],"uri":["http://zotero.org/users/5112201/items/SGVQQCTJ"],"itemData":{"id":62,"type":"article-journal","title":"Murray Valley encephalitis virus recombinant subviral particles protect mice from lethal challenge with virulent wild-type virus","container-title":"Archives of Virology","page":"1155-1172","volume":"147","issue":"6","abstract":"We report on the development and characterisation of a recombinant\nMurrayValley encephalitis virus (MVE) envelope glycoprotein expression system\nthat results in the secretion of subviral particles (SVPs) upon transfection of the\nmurine fibroblast (COS-7) cell line. Initially, aspects of the physical and antigenic\nstructure of cell-associated and secreted forms of theMVEenvelope glycoproteins\n(prM and E) are presented.We then show that BALB/c mice inoculated with SVPs\npurified from pcDNA3-prM/E-transfected COS-7 cell supernatants are protected\nfrom lethal challenge with the virulent prototype strain MVE-1-51 and that this\nprotection correlates with the development of a neutralising humoral immune\nresponse by the host. By contrast, prior immunisation with cell-associated, recombinant\nMVE envelope glycoproteins did not protect mice from challenge\nwith MVE-1-51 and this was associated with the development of antibody that\nwas unable to neutralise virus infectivity in vitro. These studies demonstrate that\nSVPs derived from the in vitro expression of recombinant MVE prM and E genes\nare an effective candidate vaccine for the prevention of encephalitis in the mouse\nmodel.","DOI":"10.1007/s00705-002-0809-3","journalAbbreviation":"Arch Virol","author":[{"family":"Kroeger","given":"M.A."},{"family":"McMinn","given":"P.C."}],"issued":{"date-parts":[["2002",6]]}},"locator":"-"}],"schema":"https://github.com/citation-style-language/schema/raw/master/csl-citation.json"} </w:instrText>
      </w:r>
      <w:r>
        <w:rPr>
          <w:noProof/>
        </w:rPr>
        <w:fldChar w:fldCharType="separate"/>
      </w:r>
      <w:r w:rsidRPr="00D17CBB">
        <w:rPr>
          <w:noProof/>
        </w:rPr>
        <w:t>(Kroeger and McMinn 2002)</w:t>
      </w:r>
      <w:r>
        <w:rPr>
          <w:noProof/>
        </w:rPr>
        <w:fldChar w:fldCharType="end"/>
      </w:r>
      <w:r>
        <w:rPr>
          <w:noProof/>
        </w:rPr>
        <w:t xml:space="preserve">. Native flavivirus E proteins form antiparallel homodimers on the viral membrane </w:t>
      </w:r>
      <w:r>
        <w:rPr>
          <w:noProof/>
        </w:rPr>
        <w:fldChar w:fldCharType="begin"/>
      </w:r>
      <w:r>
        <w:rPr>
          <w:noProof/>
        </w:rPr>
        <w:instrText xml:space="preserve"> ADDIN ZOTERO_ITEM CSL_CITATION {"citationID":"naxmwdsY","properties":{"formattedCitation":"(Zhang et al. 2017)","plainCitation":"(Zhang et al. 2017)","noteIndex":0},"citationItems":[{"id":224,"uris":["http://zotero.org/users/5112201/items/XPW7EH5Y"],"uri":["http://zotero.org/users/5112201/items/XPW7EH5Y"],"itemData":{"id":224,"type":"article-journal","title":"Structures and Functions of the Envelope Glycoprotein in Flavivirus Infections","container-title":"Viruses","volume":"9","issue":"11","source":"PubMed Central","abstract":"Flaviviruses are enveloped, single-stranded RNA viruses that widely infect many animal species. The envelope protein, a structural protein of flavivirus, plays an important role in host cell viral infections. It is composed of three separate structural envelope domains I, II, and III (EDI, EDII, and EDIII). EDI is a structurally central domain of the envelope protein which stabilizes the overall orientation of the protein, and the glycosylation sites in EDI are related to virus production, pH sensitivity, and neuroinvasiveness. EDII plays an important role in membrane fusion because of the immunodominance of the fusion loop epitope and the envelope dimer epitope. Additionally, EDIII is the major target of neutralization antibodies. The envelope protein is an important target for research to develop vaccine candidates and antiviral therapeutics. This review summarizes the structures and functions of ED I/II/III, and provides practical applications for the three domains, with the ultimate goal of implementing strategies to utilize the envelope protein against flavivirus infections, thus achieving better diagnostics and developing potential flavivirus therapeutics and vaccines.","URL":"https://www.ncbi.nlm.nih.gov/pmc/articles/PMC5707545/","DOI":"10.3390/v9110338","ISSN":"1999-4915","note":"PMID: 29137162\nPMCID: PMC5707545","journalAbbreviation":"Viruses","author":[{"family":"Zhang","given":"Xingcui"},{"family":"Jia","given":"Renyong"},{"family":"Shen","given":"Haoyue"},{"family":"Wang","given":"Mingshu"},{"family":"Yin","given":"Zhongqiong"},{"family":"Cheng","given":"Anchun"}],"issued":{"date-parts":[["2017",11,13]]},"accessed":{"date-parts":[["2019",3,11]]}}}],"schema":"https://github.com/citation-style-language/schema/raw/master/csl-citation.json"} </w:instrText>
      </w:r>
      <w:r>
        <w:rPr>
          <w:noProof/>
        </w:rPr>
        <w:fldChar w:fldCharType="separate"/>
      </w:r>
      <w:r w:rsidRPr="00861A61">
        <w:t>(Zhang et al. 2017)</w:t>
      </w:r>
      <w:r>
        <w:rPr>
          <w:noProof/>
        </w:rPr>
        <w:fldChar w:fldCharType="end"/>
      </w:r>
      <w:r>
        <w:rPr>
          <w:noProof/>
        </w:rPr>
        <w:t xml:space="preserve">. Each E protein consists three separate domains (EDI, EDII, and  EDIII) anchored to the mebrane through a transmembrane seqment </w:t>
      </w:r>
      <w:r>
        <w:rPr>
          <w:noProof/>
        </w:rPr>
        <w:fldChar w:fldCharType="begin"/>
      </w:r>
      <w:r>
        <w:rPr>
          <w:noProof/>
        </w:rPr>
        <w:instrText xml:space="preserve"> ADDIN ZOTERO_ITEM CSL_CITATION {"citationID":"DuxJ5tDl","properties":{"formattedCitation":"(Zhang et al. 2017)","plainCitation":"(Zhang et al. 2017)","noteIndex":0},"citationItems":[{"id":224,"uris":["http://zotero.org/users/5112201/items/XPW7EH5Y"],"uri":["http://zotero.org/users/5112201/items/XPW7EH5Y"],"itemData":{"id":224,"type":"article-journal","title":"Structures and Functions of the Envelope Glycoprotein in Flavivirus Infections","container-title":"Viruses","volume":"9","issue":"11","source":"PubMed Central","abstract":"Flaviviruses are enveloped, single-stranded RNA viruses that widely infect many animal species. The envelope protein, a structural protein of flavivirus, plays an important role in host cell viral infections. It is composed of three separate structural envelope domains I, II, and III (EDI, EDII, and EDIII). EDI is a structurally central domain of the envelope protein which stabilizes the overall orientation of the protein, and the glycosylation sites in EDI are related to virus production, pH sensitivity, and neuroinvasiveness. EDII plays an important role in membrane fusion because of the immunodominance of the fusion loop epitope and the envelope dimer epitope. Additionally, EDIII is the major target of neutralization antibodies. The envelope protein is an important target for research to develop vaccine candidates and antiviral therapeutics. This review summarizes the structures and functions of ED I/II/III, and provides practical applications for the three domains, with the ultimate goal of implementing strategies to utilize the envelope protein against flavivirus infections, thus achieving better diagnostics and developing potential flavivirus therapeutics and vaccines.","URL":"https://www.ncbi.nlm.nih.gov/pmc/articles/PMC5707545/","DOI":"10.3390/v9110338","ISSN":"1999-4915","note":"PMID: 29137162\nPMCID: PMC5707545","journalAbbreviation":"Viruses","author":[{"family":"Zhang","given":"Xingcui"},{"family":"Jia","given":"Renyong"},{"family":"Shen","given":"Haoyue"},{"family":"Wang","given":"Mingshu"},{"family":"Yin","given":"Zhongqiong"},{"family":"Cheng","given":"Anchun"}],"issued":{"date-parts":[["2017",11,13]]},"accessed":{"date-parts":[["2019",3,11]]}}}],"schema":"https://github.com/citation-style-language/schema/raw/master/csl-citation.json"} </w:instrText>
      </w:r>
      <w:r>
        <w:rPr>
          <w:noProof/>
        </w:rPr>
        <w:fldChar w:fldCharType="separate"/>
      </w:r>
      <w:r w:rsidRPr="00D54599">
        <w:t>(Zhang et al. 2017)</w:t>
      </w:r>
      <w:r>
        <w:rPr>
          <w:noProof/>
        </w:rPr>
        <w:fldChar w:fldCharType="end"/>
      </w:r>
      <w:r>
        <w:rPr>
          <w:noProof/>
        </w:rPr>
        <w:t>.</w:t>
      </w:r>
    </w:p>
    <w:p w14:paraId="744A584F" w14:textId="77777777" w:rsidR="005A689D" w:rsidRDefault="005A689D" w:rsidP="005A689D">
      <w:pPr>
        <w:spacing w:line="480" w:lineRule="auto"/>
        <w:ind w:firstLine="720"/>
        <w:contextualSpacing/>
        <w:jc w:val="both"/>
        <w:rPr>
          <w:noProof/>
        </w:rPr>
      </w:pPr>
      <w:r>
        <w:rPr>
          <w:noProof/>
        </w:rPr>
        <w:lastRenderedPageBreak/>
        <w:t xml:space="preserve">Subsequent to Kroeger and McMinn’s MVEV VLP work with genotype 1 in 2002, genotypes 2-4 were identified and sequenced </w:t>
      </w:r>
      <w:r>
        <w:rPr>
          <w:noProof/>
        </w:rPr>
        <w:fldChar w:fldCharType="begin"/>
      </w:r>
      <w:r>
        <w:rPr>
          <w:noProof/>
        </w:rPr>
        <w:instrText xml:space="preserve"> ADDIN ZOTERO_ITEM CSL_CITATION {"citationID":"yoGecg1H","properties":{"formattedCitation":"(Williams et al. 2014)","plainCitation":"(Williams et al. 2014)","noteIndex":0},"citationItems":[{"id":59,"uris":["http://zotero.org/users/5112201/items/ZDAXVT75"],"uri":["http://zotero.org/users/5112201/items/ZDAXVT75"],"itemData":{"id":59,"type":"article-journal","title":"Complete genome sequences of the prototype isolates of genotypes 2, 3, and 4 of murray valley encephalitis virus.","container-title":"Genome Announcements","page":"e00581-14","volume":"2","issue":"3","abstract":"Murray Valley encephalitis virus (MVEV) (Flaviviridae family, Flavivirus genus), a mosquito-borne pathogen of humans and horses, is endemic to the Australasian region. We report here the complete genomes of the prototype strains of MVEV genotypes 2, 3, and 4.","DOI":"10.1128/genomeA.00581-14","author":[{"family":"Williams","given":"DT"},{"family":"Diviney","given":"SM"},{"family":"Corscadden","given":"KJ"},{"family":"Chua","given":"BH"},{"family":"Mackenzie","given":"JS"}],"issued":{"date-parts":[["2014",6,19]]}}}],"schema":"https://github.com/citation-style-language/schema/raw/master/csl-citation.json"} </w:instrText>
      </w:r>
      <w:r>
        <w:rPr>
          <w:noProof/>
        </w:rPr>
        <w:fldChar w:fldCharType="separate"/>
      </w:r>
      <w:r w:rsidRPr="00D17CBB">
        <w:rPr>
          <w:noProof/>
        </w:rPr>
        <w:t>(Williams et al. 2014)</w:t>
      </w:r>
      <w:r>
        <w:rPr>
          <w:noProof/>
        </w:rPr>
        <w:fldChar w:fldCharType="end"/>
      </w:r>
      <w:r>
        <w:rPr>
          <w:noProof/>
        </w:rPr>
        <w:t xml:space="preserve">. Genotype 2  was isolated from humansand has a more limited geographic range than genotype 1 </w:t>
      </w:r>
      <w:r>
        <w:rPr>
          <w:noProof/>
        </w:rPr>
        <w:fldChar w:fldCharType="begin"/>
      </w:r>
      <w:r>
        <w:rPr>
          <w:noProof/>
        </w:rPr>
        <w:instrText xml:space="preserve"> ADDIN ZOTERO_ITEM CSL_CITATION {"citationID":"ODQsbtJG","properties":{"formattedCitation":"(Russell et al. 2018)","plainCitation":"(Russell et al. 2018)","noteIndex":0},"citationItems":[{"id":15,"uris":["http://zotero.org/users/5112201/items/NM5NPTC6"],"uri":["http://zotero.org/users/5112201/items/NM5NPTC6"],"itemData":{"id":15,"type":"article-journal","title":"The First Isolation and Whole Genome Sequencing of Murray Valley Encephalitis Virus from Cerebrospinal Fluid of a Patient with Encephalitis","container-title":"Viruses","volume":"10","issue":"6","source":"PubMed Central","abstract":"Murray Valley Encephalitis virus (MVEV) is a mosquito-borne Flavivirus. Clinical presentation is rare but severe, with a case fatality rate of 15–30%. Here we report a case of MVEV from the cerebrospinal fluid (CSF) of a patient in the Northern Territory in Australia. Initial diagnosis was performed using both MVEV-specific real-time, and Pan-Flavivirus conventional, Polymerase Chain Reaction (PCR), with confirmation by Sanger sequencing. Subsequent isolation, the first from CSF, was conducted in Vero cells and the observed cytopathic effect was confirmed by increasing viral titre in the real-time PCR. Isolation allowed for full genome sequencing using the Scriptseq V2 RNASeq library preparation kit. A consensus genome for VIDRL-MVE was generated and phylogenetic analysis identified it as Genotype 2. This is the first reported isolation, and full genome sequencing of MVEV from CSF. It is also the first time Genotype 2 has been identified in humans. As such, this case has significant implications for public health surveillance, epidemiology, and the understanding of MVEV evolution.","URL":"https://www.ncbi.nlm.nih.gov/pmc/articles/PMC6024754/","DOI":"10.3390/v10060319","ISSN":"1999-4915","note":"PMID: 29891797\nPMCID: PMC6024754","journalAbbreviation":"Viruses","author":[{"family":"Russell","given":"Jessica S."},{"family":"Caly","given":"Leon"},{"family":"Kostecki","given":"Renata"},{"family":"McGuinness","given":"Sarah L."},{"family":"Carter","given":"Glen"},{"family":"Bulach","given":"Dieter"},{"family":"Seemann","given":"Torsten"},{"family":"Stinear","given":"Tim P."},{"family":"Baird","given":"Rob"},{"family":"Catton","given":"Mike"},{"family":"Druce","given":"Julian"}],"issued":{"date-parts":[["2018",6,11]]},"accessed":{"date-parts":[["2018",9,8]]}}}],"schema":"https://github.com/citation-style-language/schema/raw/master/csl-citation.json"} </w:instrText>
      </w:r>
      <w:r>
        <w:rPr>
          <w:noProof/>
        </w:rPr>
        <w:fldChar w:fldCharType="separate"/>
      </w:r>
      <w:r w:rsidRPr="004A5E27">
        <w:t>(Russell et al. 2018)</w:t>
      </w:r>
      <w:r>
        <w:rPr>
          <w:noProof/>
        </w:rPr>
        <w:fldChar w:fldCharType="end"/>
      </w:r>
      <w:r>
        <w:rPr>
          <w:noProof/>
        </w:rPr>
        <w:t xml:space="preserve">. Genotype 3 was isolated from a single human infection in 1956 </w:t>
      </w:r>
      <w:r>
        <w:rPr>
          <w:noProof/>
        </w:rPr>
        <w:fldChar w:fldCharType="begin"/>
      </w:r>
      <w:r>
        <w:rPr>
          <w:noProof/>
        </w:rPr>
        <w:instrText xml:space="preserve"> ADDIN ZOTERO_ITEM CSL_CITATION {"citationID":"BWJIxD6R","properties":{"formattedCitation":"(Williams et al. 2015)","plainCitation":"(Williams et al. 2015)","noteIndex":0},"citationItems":[{"id":160,"uris":["http://zotero.org/users/5112201/items/93VBKDLT"],"uri":["http://zotero.org/users/5112201/items/93VBKDLT"],"itemData":{"id":160,"type":"article-journal","title":"The Molecular Epidemiology and Evolution of Murray Valley Encephalitis Virus: Recent Emergence of Distinct Sub-lineages of the Dominant Genotype 1","container-title":"PLoS Neglected Tropical Diseases","volume":"9","issue":"11","source":"PubMed Central","abstract":"Murray Valley encephalitis virus is the most significant cause of mosquito-borne encephalitis in humans in Australia, and can also cause neurological disease in horses. This study reports an expanded phylogenetic study of this virus and the first molecular evolutionary analysis. Of the four recognized genotypes of Murray Valley encephalitis virus, only two were found to be actively circulating (genotypes 1 and 2), and genotype 1 was dominant. Distinct genetic sub-lineages within genotype 1 were found to have recently emerged. Molecular clock analysis indicated that genotype 2 viruses are the oldest genetic lineage while genotype 1 viruses are the most recent to diverge. The co-circulation of distinct genetic lineages of this virus in northwestern Australia, comprising the oldest and youngest lineages, supports previous findings that MVEV circulates endemically in this region.","URL":"https://www.ncbi.nlm.nih.gov/pmc/articles/PMC4657991/","DOI":"10.1371/journal.pntd.0004240","ISSN":"1935-2727","note":"PMID: 26600318\nPMCID: PMC4657991","shortTitle":"The Molecular Epidemiology and Evolution of Murray Valley Encephalitis Virus","journalAbbreviation":"PLoS Negl Trop Dis","author":[{"family":"Williams","given":"David T."},{"family":"Diviney","given":"Sinéad M."},{"family":"Niazi","given":"Aziz-ur-Rahman"},{"family":"Durr","given":"Peter A."},{"family":"Chua","given":"Beng Hooi"},{"family":"Herring","given":"Belinda"},{"family":"Pyke","given":"Alyssa"},{"family":"Doggett","given":"Stephen L."},{"family":"Johansen","given":"Cheryl A."},{"family":"Mackenzie","given":"John S."}],"issued":{"date-parts":[["2015",11,24]]},"accessed":{"date-parts":[["2018",11,6]]}}}],"schema":"https://github.com/citation-style-language/schema/raw/master/csl-citation.json"} </w:instrText>
      </w:r>
      <w:r>
        <w:rPr>
          <w:noProof/>
        </w:rPr>
        <w:fldChar w:fldCharType="separate"/>
      </w:r>
      <w:r w:rsidRPr="00D17CBB">
        <w:rPr>
          <w:noProof/>
        </w:rPr>
        <w:t>(Williams et al. 2015)</w:t>
      </w:r>
      <w:r>
        <w:rPr>
          <w:noProof/>
        </w:rPr>
        <w:fldChar w:fldCharType="end"/>
      </w:r>
      <w:r>
        <w:rPr>
          <w:noProof/>
        </w:rPr>
        <w:t xml:space="preserve">. Genotype 4 was isolated from a mosquito in 1966 </w:t>
      </w:r>
      <w:r>
        <w:rPr>
          <w:noProof/>
        </w:rPr>
        <w:fldChar w:fldCharType="begin"/>
      </w:r>
      <w:r>
        <w:rPr>
          <w:noProof/>
        </w:rPr>
        <w:instrText xml:space="preserve"> ADDIN ZOTERO_ITEM CSL_CITATION {"citationID":"38MxoJy0","properties":{"formattedCitation":"(Williams et al. 2015)","plainCitation":"(Williams et al. 2015)","noteIndex":0},"citationItems":[{"id":160,"uris":["http://zotero.org/users/5112201/items/93VBKDLT"],"uri":["http://zotero.org/users/5112201/items/93VBKDLT"],"itemData":{"id":160,"type":"article-journal","title":"The Molecular Epidemiology and Evolution of Murray Valley Encephalitis Virus: Recent Emergence of Distinct Sub-lineages of the Dominant Genotype 1","container-title":"PLoS Neglected Tropical Diseases","volume":"9","issue":"11","source":"PubMed Central","abstract":"Murray Valley encephalitis virus is the most significant cause of mosquito-borne encephalitis in humans in Australia, and can also cause neurological disease in horses. This study reports an expanded phylogenetic study of this virus and the first molecular evolutionary analysis. Of the four recognized genotypes of Murray Valley encephalitis virus, only two were found to be actively circulating (genotypes 1 and 2), and genotype 1 was dominant. Distinct genetic sub-lineages within genotype 1 were found to have recently emerged. Molecular clock analysis indicated that genotype 2 viruses are the oldest genetic lineage while genotype 1 viruses are the most recent to diverge. The co-circulation of distinct genetic lineages of this virus in northwestern Australia, comprising the oldest and youngest lineages, supports previous findings that MVEV circulates endemically in this region.","URL":"https://www.ncbi.nlm.nih.gov/pmc/articles/PMC4657991/","DOI":"10.1371/journal.pntd.0004240","ISSN":"1935-2727","note":"PMID: 26600318\nPMCID: PMC4657991","shortTitle":"The Molecular Epidemiology and Evolution of Murray Valley Encephalitis Virus","journalAbbreviation":"PLoS Negl Trop Dis","author":[{"family":"Williams","given":"David T."},{"family":"Diviney","given":"Sinéad M."},{"family":"Niazi","given":"Aziz-ur-Rahman"},{"family":"Durr","given":"Peter A."},{"family":"Chua","given":"Beng Hooi"},{"family":"Herring","given":"Belinda"},{"family":"Pyke","given":"Alyssa"},{"family":"Doggett","given":"Stephen L."},{"family":"Johansen","given":"Cheryl A."},{"family":"Mackenzie","given":"John S."}],"issued":{"date-parts":[["2015",11,24]]},"accessed":{"date-parts":[["2018",11,6]]}}}],"schema":"https://github.com/citation-style-language/schema/raw/master/csl-citation.json"} </w:instrText>
      </w:r>
      <w:r>
        <w:rPr>
          <w:noProof/>
        </w:rPr>
        <w:fldChar w:fldCharType="separate"/>
      </w:r>
      <w:r w:rsidRPr="00D17CBB">
        <w:rPr>
          <w:noProof/>
        </w:rPr>
        <w:t>(Williams et al. 2015)</w:t>
      </w:r>
      <w:r>
        <w:rPr>
          <w:noProof/>
        </w:rPr>
        <w:fldChar w:fldCharType="end"/>
      </w:r>
      <w:r>
        <w:rPr>
          <w:noProof/>
        </w:rPr>
        <w:t xml:space="preserve">. While genotype 2 is considered a less virulent strain in circulation, genotypes 3 and 4 are considered non-circulating due to their singular isolated recoveries </w:t>
      </w:r>
      <w:r>
        <w:rPr>
          <w:noProof/>
        </w:rPr>
        <w:fldChar w:fldCharType="begin"/>
      </w:r>
      <w:r>
        <w:rPr>
          <w:noProof/>
        </w:rPr>
        <w:instrText xml:space="preserve"> ADDIN ZOTERO_ITEM CSL_CITATION {"citationID":"Ycf57HVg","properties":{"formattedCitation":"(Russell et al. 2018)","plainCitation":"(Russell et al. 2018)","noteIndex":0},"citationItems":[{"id":15,"uris":["http://zotero.org/users/5112201/items/NM5NPTC6"],"uri":["http://zotero.org/users/5112201/items/NM5NPTC6"],"itemData":{"id":15,"type":"article-journal","title":"The First Isolation and Whole Genome Sequencing of Murray Valley Encephalitis Virus from Cerebrospinal Fluid of a Patient with Encephalitis","container-title":"Viruses","volume":"10","issue":"6","source":"PubMed Central","abstract":"Murray Valley Encephalitis virus (MVEV) is a mosquito-borne Flavivirus. Clinical presentation is rare but severe, with a case fatality rate of 15–30%. Here we report a case of MVEV from the cerebrospinal fluid (CSF) of a patient in the Northern Territory in Australia. Initial diagnosis was performed using both MVEV-specific real-time, and Pan-Flavivirus conventional, Polymerase Chain Reaction (PCR), with confirmation by Sanger sequencing. Subsequent isolation, the first from CSF, was conducted in Vero cells and the observed cytopathic effect was confirmed by increasing viral titre in the real-time PCR. Isolation allowed for full genome sequencing using the Scriptseq V2 RNASeq library preparation kit. A consensus genome for VIDRL-MVE was generated and phylogenetic analysis identified it as Genotype 2. This is the first reported isolation, and full genome sequencing of MVEV from CSF. It is also the first time Genotype 2 has been identified in humans. As such, this case has significant implications for public health surveillance, epidemiology, and the understanding of MVEV evolution.","URL":"https://www.ncbi.nlm.nih.gov/pmc/articles/PMC6024754/","DOI":"10.3390/v10060319","ISSN":"1999-4915","note":"PMID: 29891797\nPMCID: PMC6024754","journalAbbreviation":"Viruses","author":[{"family":"Russell","given":"Jessica S."},{"family":"Caly","given":"Leon"},{"family":"Kostecki","given":"Renata"},{"family":"McGuinness","given":"Sarah L."},{"family":"Carter","given":"Glen"},{"family":"Bulach","given":"Dieter"},{"family":"Seemann","given":"Torsten"},{"family":"Stinear","given":"Tim P."},{"family":"Baird","given":"Rob"},{"family":"Catton","given":"Mike"},{"family":"Druce","given":"Julian"}],"issued":{"date-parts":[["2018",6,11]]},"accessed":{"date-parts":[["2018",9,8]]}}}],"schema":"https://github.com/citation-style-language/schema/raw/master/csl-citation.json"} </w:instrText>
      </w:r>
      <w:r>
        <w:rPr>
          <w:noProof/>
        </w:rPr>
        <w:fldChar w:fldCharType="separate"/>
      </w:r>
      <w:r w:rsidRPr="004A5E27">
        <w:t>(Russell et al. 2018)</w:t>
      </w:r>
      <w:r>
        <w:rPr>
          <w:noProof/>
        </w:rPr>
        <w:fldChar w:fldCharType="end"/>
      </w:r>
      <w:r>
        <w:rPr>
          <w:noProof/>
        </w:rPr>
        <w:t>.</w:t>
      </w:r>
    </w:p>
    <w:p w14:paraId="731B8B8B" w14:textId="77777777" w:rsidR="00766573" w:rsidRDefault="00766573" w:rsidP="000A2C1D">
      <w:pPr>
        <w:jc w:val="center"/>
        <w:rPr>
          <w:b/>
        </w:rPr>
      </w:pPr>
    </w:p>
    <w:p w14:paraId="62F89C16" w14:textId="77777777" w:rsidR="00766573" w:rsidRDefault="00766573">
      <w:pPr>
        <w:rPr>
          <w:b/>
        </w:rPr>
      </w:pPr>
      <w:r>
        <w:rPr>
          <w:b/>
        </w:rPr>
        <w:br w:type="page"/>
      </w:r>
    </w:p>
    <w:p w14:paraId="61491281" w14:textId="02C537C1" w:rsidR="000A2C1D" w:rsidRDefault="000A2C1D" w:rsidP="000A2C1D">
      <w:pPr>
        <w:jc w:val="center"/>
        <w:rPr>
          <w:b/>
        </w:rPr>
      </w:pPr>
      <w:r>
        <w:rPr>
          <w:b/>
        </w:rPr>
        <w:lastRenderedPageBreak/>
        <w:t>RESEACH DESIGN / METHODS</w:t>
      </w:r>
    </w:p>
    <w:p w14:paraId="4B57D6D3" w14:textId="77777777" w:rsidR="000A2C1D" w:rsidRDefault="000A2C1D" w:rsidP="000A2C1D">
      <w:pPr>
        <w:jc w:val="center"/>
        <w:rPr>
          <w:b/>
        </w:rPr>
      </w:pPr>
    </w:p>
    <w:p w14:paraId="316268A1" w14:textId="61203BB7" w:rsidR="000A2C1D" w:rsidRDefault="002946DE" w:rsidP="000A2C1D">
      <w:pPr>
        <w:spacing w:line="480" w:lineRule="auto"/>
        <w:contextualSpacing/>
        <w:rPr>
          <w:b/>
        </w:rPr>
      </w:pPr>
      <w:r>
        <w:rPr>
          <w:b/>
        </w:rPr>
        <w:t xml:space="preserve">Aim 1: Production of MVEV VLPs (Months 00-15) </w:t>
      </w:r>
    </w:p>
    <w:p w14:paraId="6E2D353B" w14:textId="310D19BB" w:rsidR="00E64C04" w:rsidRPr="00E64C04" w:rsidRDefault="00070B27" w:rsidP="00E64C04">
      <w:pPr>
        <w:spacing w:line="480" w:lineRule="auto"/>
        <w:ind w:firstLine="720"/>
        <w:contextualSpacing/>
        <w:rPr>
          <w:noProof/>
        </w:rPr>
      </w:pPr>
      <w:r>
        <w:rPr>
          <w:noProof/>
        </w:rPr>
        <w:t>V</w:t>
      </w:r>
      <w:r w:rsidR="0033655F">
        <w:rPr>
          <w:noProof/>
        </w:rPr>
        <w:t>LPs</w:t>
      </w:r>
      <w:r>
        <w:rPr>
          <w:noProof/>
        </w:rPr>
        <w:t xml:space="preserve"> expressing the E</w:t>
      </w:r>
      <w:r w:rsidR="00FF7396">
        <w:rPr>
          <w:noProof/>
        </w:rPr>
        <w:t xml:space="preserve"> protein</w:t>
      </w:r>
      <w:r w:rsidR="00E64C04">
        <w:rPr>
          <w:noProof/>
        </w:rPr>
        <w:t xml:space="preserve"> from </w:t>
      </w:r>
      <w:r w:rsidR="0033655F">
        <w:rPr>
          <w:noProof/>
        </w:rPr>
        <w:t>MVEV</w:t>
      </w:r>
      <w:r w:rsidR="00E64C04">
        <w:rPr>
          <w:noProof/>
        </w:rPr>
        <w:t xml:space="preserve"> G</w:t>
      </w:r>
      <w:r w:rsidR="00C54BCE">
        <w:rPr>
          <w:noProof/>
        </w:rPr>
        <w:t>1</w:t>
      </w:r>
      <w:r w:rsidR="00E64C04">
        <w:rPr>
          <w:noProof/>
        </w:rPr>
        <w:t xml:space="preserve"> and </w:t>
      </w:r>
      <w:r w:rsidR="00C54BCE">
        <w:rPr>
          <w:noProof/>
        </w:rPr>
        <w:t xml:space="preserve">G2 </w:t>
      </w:r>
      <w:r>
        <w:rPr>
          <w:noProof/>
        </w:rPr>
        <w:t>will be produced</w:t>
      </w:r>
      <w:r w:rsidR="00E64C04">
        <w:rPr>
          <w:noProof/>
        </w:rPr>
        <w:t>.</w:t>
      </w:r>
      <w:r>
        <w:rPr>
          <w:noProof/>
        </w:rPr>
        <w:t xml:space="preserve"> </w:t>
      </w:r>
      <w:r w:rsidR="00FF7396">
        <w:rPr>
          <w:noProof/>
        </w:rPr>
        <w:t xml:space="preserve">The </w:t>
      </w:r>
      <w:r w:rsidR="002061C8">
        <w:rPr>
          <w:noProof/>
        </w:rPr>
        <w:t xml:space="preserve">MVEV </w:t>
      </w:r>
      <w:r w:rsidR="00FF7396">
        <w:rPr>
          <w:noProof/>
        </w:rPr>
        <w:t xml:space="preserve">CprME and NS2B/NS3 sequences </w:t>
      </w:r>
      <w:r w:rsidRPr="00FF7396">
        <w:rPr>
          <w:noProof/>
        </w:rPr>
        <w:t xml:space="preserve">will be amplified by </w:t>
      </w:r>
      <w:r w:rsidR="00BD62B5">
        <w:rPr>
          <w:noProof/>
        </w:rPr>
        <w:t>ploymerase chain reaction (</w:t>
      </w:r>
      <w:r w:rsidRPr="00FF7396">
        <w:rPr>
          <w:noProof/>
        </w:rPr>
        <w:t>PCR</w:t>
      </w:r>
      <w:r w:rsidR="00BD62B5">
        <w:rPr>
          <w:noProof/>
        </w:rPr>
        <w:t>)</w:t>
      </w:r>
      <w:r w:rsidR="002061C8">
        <w:rPr>
          <w:noProof/>
        </w:rPr>
        <w:t xml:space="preserve"> prior to</w:t>
      </w:r>
      <w:r w:rsidR="00FF7396">
        <w:rPr>
          <w:noProof/>
        </w:rPr>
        <w:t xml:space="preserve"> </w:t>
      </w:r>
      <w:r w:rsidR="00FF7396" w:rsidRPr="00FF7396">
        <w:rPr>
          <w:i/>
          <w:noProof/>
        </w:rPr>
        <w:t>E. coli</w:t>
      </w:r>
      <w:r w:rsidR="00FF7396">
        <w:rPr>
          <w:noProof/>
        </w:rPr>
        <w:t xml:space="preserve"> transformation. </w:t>
      </w:r>
      <w:r w:rsidR="00B45FD6">
        <w:rPr>
          <w:noProof/>
        </w:rPr>
        <w:t>The p</w:t>
      </w:r>
      <w:r w:rsidR="003D76BC">
        <w:rPr>
          <w:noProof/>
        </w:rPr>
        <w:t xml:space="preserve">urified DNA from the transformation </w:t>
      </w:r>
      <w:r w:rsidR="00B45FD6">
        <w:rPr>
          <w:noProof/>
        </w:rPr>
        <w:t xml:space="preserve">coding for CprME and NS2B/NS3 </w:t>
      </w:r>
      <w:r w:rsidR="003D76BC">
        <w:rPr>
          <w:noProof/>
        </w:rPr>
        <w:t xml:space="preserve">will be transfected into </w:t>
      </w:r>
      <w:r w:rsidR="00E64C04">
        <w:rPr>
          <w:noProof/>
        </w:rPr>
        <w:t xml:space="preserve">Expi293F™ </w:t>
      </w:r>
      <w:r w:rsidR="003D76BC">
        <w:rPr>
          <w:noProof/>
        </w:rPr>
        <w:t xml:space="preserve">cells. </w:t>
      </w:r>
      <w:r w:rsidR="002061C8">
        <w:rPr>
          <w:noProof/>
        </w:rPr>
        <w:t>The E protein</w:t>
      </w:r>
      <w:r w:rsidR="00E64C04">
        <w:rPr>
          <w:noProof/>
        </w:rPr>
        <w:t xml:space="preserve"> will be cleaved from the C and prM by the NS2B/NS3 </w:t>
      </w:r>
      <w:r w:rsidR="003D76BC">
        <w:rPr>
          <w:noProof/>
        </w:rPr>
        <w:t xml:space="preserve">protease </w:t>
      </w:r>
      <w:r w:rsidR="00E64C04">
        <w:rPr>
          <w:noProof/>
        </w:rPr>
        <w:t>within the</w:t>
      </w:r>
      <w:r w:rsidR="002061C8">
        <w:rPr>
          <w:noProof/>
        </w:rPr>
        <w:t xml:space="preserve"> Expi293F™</w:t>
      </w:r>
      <w:r w:rsidR="00E64C04">
        <w:rPr>
          <w:noProof/>
        </w:rPr>
        <w:t xml:space="preserve"> cells</w:t>
      </w:r>
      <w:r w:rsidR="00BA41C7">
        <w:rPr>
          <w:noProof/>
        </w:rPr>
        <w:t xml:space="preserve"> during assembly</w:t>
      </w:r>
      <w:r w:rsidR="00E64C04">
        <w:rPr>
          <w:noProof/>
        </w:rPr>
        <w:t xml:space="preserve">. </w:t>
      </w:r>
      <w:r w:rsidR="003D76BC">
        <w:rPr>
          <w:noProof/>
        </w:rPr>
        <w:t xml:space="preserve">Sucrose gradient centrifugation will be used to purify the E VLPs. </w:t>
      </w:r>
    </w:p>
    <w:p w14:paraId="2754B7FD" w14:textId="2C9AD685" w:rsidR="000A2C1D" w:rsidRDefault="009B6D6D" w:rsidP="00E423E2">
      <w:pPr>
        <w:spacing w:line="480" w:lineRule="auto"/>
        <w:contextualSpacing/>
        <w:jc w:val="both"/>
        <w:rPr>
          <w:i/>
        </w:rPr>
      </w:pPr>
      <w:r w:rsidRPr="009B6D6D">
        <w:rPr>
          <w:i/>
        </w:rPr>
        <w:t>Sequence Amplification Methods</w:t>
      </w:r>
    </w:p>
    <w:p w14:paraId="7C9AA8D7" w14:textId="7CF88313" w:rsidR="005B01D4" w:rsidRDefault="002564EC" w:rsidP="005B01D4">
      <w:pPr>
        <w:spacing w:line="480" w:lineRule="auto"/>
        <w:ind w:firstLine="720"/>
        <w:contextualSpacing/>
        <w:jc w:val="both"/>
        <w:rPr>
          <w:noProof/>
        </w:rPr>
      </w:pPr>
      <w:r>
        <w:rPr>
          <w:noProof/>
        </w:rPr>
        <w:t xml:space="preserve">Sequences for CprME </w:t>
      </w:r>
      <w:r w:rsidR="009B6D6D">
        <w:rPr>
          <w:noProof/>
        </w:rPr>
        <w:t xml:space="preserve">will be manufactured for MVEV G1 (NCBI Reference Sequence </w:t>
      </w:r>
      <w:r w:rsidR="009B6D6D" w:rsidRPr="00AE4DBD">
        <w:rPr>
          <w:noProof/>
        </w:rPr>
        <w:t>NC_000943.1</w:t>
      </w:r>
      <w:r w:rsidR="009B6D6D">
        <w:rPr>
          <w:noProof/>
        </w:rPr>
        <w:t>) and MVEV G2 (GenBank KF751871.1). The C</w:t>
      </w:r>
      <w:r>
        <w:rPr>
          <w:noProof/>
        </w:rPr>
        <w:t>pr</w:t>
      </w:r>
      <w:r w:rsidR="009B6D6D">
        <w:rPr>
          <w:noProof/>
        </w:rPr>
        <w:t xml:space="preserve">ME sequences will </w:t>
      </w:r>
      <w:r w:rsidR="006D1734">
        <w:rPr>
          <w:noProof/>
        </w:rPr>
        <w:t>be flanked at the 5’ end with an</w:t>
      </w:r>
      <w:r w:rsidR="009B6D6D">
        <w:rPr>
          <w:noProof/>
        </w:rPr>
        <w:t xml:space="preserve"> </w:t>
      </w:r>
      <w:r w:rsidR="000B48D5">
        <w:rPr>
          <w:noProof/>
        </w:rPr>
        <w:t>XbaI</w:t>
      </w:r>
      <w:r w:rsidR="006D1734">
        <w:rPr>
          <w:noProof/>
        </w:rPr>
        <w:t xml:space="preserve"> restriction sequence (</w:t>
      </w:r>
      <w:r w:rsidR="003F0F2E" w:rsidRPr="003F0F2E">
        <w:rPr>
          <w:noProof/>
        </w:rPr>
        <w:t>TC</w:t>
      </w:r>
      <w:r w:rsidR="003F0F2E">
        <w:rPr>
          <w:noProof/>
        </w:rPr>
        <w:t>TAGA</w:t>
      </w:r>
      <w:r w:rsidR="006D1734" w:rsidRPr="004B6B10">
        <w:rPr>
          <w:noProof/>
        </w:rPr>
        <w:t>)</w:t>
      </w:r>
      <w:r w:rsidR="009B6D6D">
        <w:rPr>
          <w:noProof/>
        </w:rPr>
        <w:t xml:space="preserve"> and at the 3’ end with an </w:t>
      </w:r>
      <w:r w:rsidR="000B48D5">
        <w:rPr>
          <w:noProof/>
        </w:rPr>
        <w:t>EcoRV</w:t>
      </w:r>
      <w:r w:rsidR="006D1734">
        <w:rPr>
          <w:noProof/>
        </w:rPr>
        <w:t xml:space="preserve"> restriction sequence (</w:t>
      </w:r>
      <w:r w:rsidR="003F0F2E">
        <w:rPr>
          <w:noProof/>
        </w:rPr>
        <w:t>GATATC</w:t>
      </w:r>
      <w:r w:rsidR="006D1734">
        <w:rPr>
          <w:noProof/>
        </w:rPr>
        <w:t>)</w:t>
      </w:r>
      <w:r>
        <w:rPr>
          <w:noProof/>
        </w:rPr>
        <w:t xml:space="preserve"> for insertion into the pcDNA 3.4 TOPO</w:t>
      </w:r>
      <w:r>
        <w:rPr>
          <w:noProof/>
          <w:vertAlign w:val="superscript"/>
        </w:rPr>
        <w:t>®</w:t>
      </w:r>
      <w:r>
        <w:rPr>
          <w:noProof/>
        </w:rPr>
        <w:t xml:space="preserve"> plasmid vector</w:t>
      </w:r>
      <w:r w:rsidR="00E1508A">
        <w:rPr>
          <w:noProof/>
        </w:rPr>
        <w:t xml:space="preserve"> (</w:t>
      </w:r>
      <w:r w:rsidR="00A741F5">
        <w:rPr>
          <w:noProof/>
        </w:rPr>
        <w:t>F</w:t>
      </w:r>
      <w:r w:rsidR="00EF48C9">
        <w:rPr>
          <w:noProof/>
        </w:rPr>
        <w:t xml:space="preserve">igure </w:t>
      </w:r>
      <w:r w:rsidR="007B5A76">
        <w:rPr>
          <w:noProof/>
        </w:rPr>
        <w:t>8</w:t>
      </w:r>
      <w:r>
        <w:rPr>
          <w:noProof/>
        </w:rPr>
        <w:t>)</w:t>
      </w:r>
      <w:r w:rsidR="009B6D6D">
        <w:rPr>
          <w:noProof/>
        </w:rPr>
        <w:t>. The C</w:t>
      </w:r>
      <w:r>
        <w:rPr>
          <w:noProof/>
        </w:rPr>
        <w:t>pr</w:t>
      </w:r>
      <w:r w:rsidR="009B6D6D">
        <w:rPr>
          <w:noProof/>
        </w:rPr>
        <w:t xml:space="preserve">ME sequences will be modified at position 108 of the envelope to convert the phenylalanine to an alanine as has been previously documented to increase VLP production </w:t>
      </w:r>
      <w:r w:rsidR="009B6D6D">
        <w:rPr>
          <w:noProof/>
        </w:rPr>
        <w:fldChar w:fldCharType="begin"/>
      </w:r>
      <w:r w:rsidR="006B1015">
        <w:rPr>
          <w:noProof/>
        </w:rPr>
        <w:instrText xml:space="preserve"> ADDIN ZOTERO_ITEM CSL_CITATION {"citationID":"s2HPK6lh","properties":{"formattedCitation":"(Urakami et al. 2017)","plainCitation":"(Urakami et al. 2017)","noteIndex":0},"citationItems":[{"id":14,"uris":["http://zotero.org/users/5112201/items/5NKU6S8A"],"uri":["http://zotero.org/users/5112201/items/5NKU6S8A"],"itemData":{"id":14,"type":"article-journal","title":"An Envelope-Modified Tetravalent Dengue Virus-Like-Particle Vaccine Has Implications for Flavivirus Vaccine Design","container-title":"Journal of Virology","volume":"91","issue":"23","source":"Crossref","abstract":"Dengue viruses (DENV) infect 50 to 100 million people each year. The spread of DENV-associated infections is one of the most serious public health problems worldwide, as there is no widely available vaccine or speciﬁc therapeutic for DENV infections. To address this, we developed a novel tetravalent dengue vaccine by utilizing virus-like particles (VLPs). We created recombinant DENV1 to -4 (DENV1-4) VLPs by coexpressing precursor membrane (prM) and envelope (E) proteins, with an F108A mutation in the fusion loop structure of E to increase the production of VLPs in mammalian cells. Immunization with DENV1-4 VLPs as individual, monovalent vaccines elicited strong neutralization activity against each DENV serotype in mice. For use as a tetravalent vaccine, DENV1-4 VLPs elicited high levels of neutralization activity against all four serotypes simultaneously. The neutralization antibody responses induced by the VLPs were signiﬁcantly higher than those with DNA or recombinant E protein immunization. Moreover, antibody-dependent enhancement (ADE) was not observed against any serotype at a 1:10 serum dilution. We also demonstrated that the Zika virus (ZIKV) VLP production level was enhanced by introducing the same F108A mutation into the ZIKV envelope protein. Taken together, these results suggest that our strategy for DENV VLP production is applicable to other ﬂavivirus VLP vaccine development, due to the similarity in viral structures, and they describe the promising development of an effective tetravalent vaccine against the prevalent ﬂavivirus.","URL":"http://jvi.asm.org/lookup/doi/10.1128/JVI.01181-17","DOI":"10.1128/JVI.01181-17","ISSN":"0022-538X, 1098-5514","language":"en","author":[{"family":"Urakami","given":"Akane"},{"family":"Ngwe Tun","given":"Mya Myat"},{"family":"Moi","given":"Meng Ling"},{"family":"Sakurai","given":"Atsuko"},{"family":"Ishikawa","given":"Momoko"},{"family":"Kuno","given":"Sachiko"},{"family":"Ueno","given":"Ryuji"},{"family":"Morita","given":"Kouichi"},{"family":"Akahata","given":"Wataru"}],"editor":[{"family":"Pfeiffer","given":"Julie K."}],"issued":{"date-parts":[["2017",12,1]]},"accessed":{"date-parts":[["2018",9,8]]}}}],"schema":"https://github.com/citation-style-language/schema/raw/master/csl-citation.json"} </w:instrText>
      </w:r>
      <w:r w:rsidR="009B6D6D">
        <w:rPr>
          <w:noProof/>
        </w:rPr>
        <w:fldChar w:fldCharType="separate"/>
      </w:r>
      <w:r w:rsidR="009B6D6D" w:rsidRPr="009B6D6D">
        <w:rPr>
          <w:noProof/>
        </w:rPr>
        <w:t>(Urakami et al. 2017)</w:t>
      </w:r>
      <w:r w:rsidR="009B6D6D">
        <w:rPr>
          <w:noProof/>
        </w:rPr>
        <w:fldChar w:fldCharType="end"/>
      </w:r>
      <w:r w:rsidR="009B6D6D">
        <w:rPr>
          <w:noProof/>
        </w:rPr>
        <w:t xml:space="preserve">. </w:t>
      </w:r>
    </w:p>
    <w:p w14:paraId="6C4DA4C9" w14:textId="77777777" w:rsidR="006D1734" w:rsidRDefault="006D1734" w:rsidP="005B01D4">
      <w:pPr>
        <w:spacing w:line="480" w:lineRule="auto"/>
        <w:contextualSpacing/>
        <w:jc w:val="both"/>
        <w:rPr>
          <w:noProof/>
        </w:rPr>
      </w:pPr>
    </w:p>
    <w:p w14:paraId="105915FD" w14:textId="77777777" w:rsidR="006D1734" w:rsidRDefault="006D1734" w:rsidP="005B01D4">
      <w:pPr>
        <w:spacing w:line="480" w:lineRule="auto"/>
        <w:contextualSpacing/>
        <w:jc w:val="both"/>
        <w:rPr>
          <w:noProof/>
        </w:rPr>
      </w:pPr>
    </w:p>
    <w:p w14:paraId="795E73B1" w14:textId="77777777" w:rsidR="00EB695D" w:rsidRDefault="00EB695D" w:rsidP="005B01D4">
      <w:pPr>
        <w:spacing w:line="480" w:lineRule="auto"/>
        <w:contextualSpacing/>
        <w:jc w:val="both"/>
        <w:rPr>
          <w:noProof/>
        </w:rPr>
      </w:pPr>
    </w:p>
    <w:p w14:paraId="128C1019" w14:textId="77777777" w:rsidR="00EB695D" w:rsidRDefault="00EB695D" w:rsidP="005B01D4">
      <w:pPr>
        <w:spacing w:line="480" w:lineRule="auto"/>
        <w:contextualSpacing/>
        <w:jc w:val="both"/>
        <w:rPr>
          <w:noProof/>
        </w:rPr>
      </w:pPr>
    </w:p>
    <w:p w14:paraId="3E3C5BEB" w14:textId="3B373F12" w:rsidR="005B01D4" w:rsidRDefault="00EB695D" w:rsidP="005B01D4">
      <w:pPr>
        <w:spacing w:line="480" w:lineRule="auto"/>
        <w:contextualSpacing/>
        <w:jc w:val="both"/>
        <w:rPr>
          <w:noProof/>
        </w:rPr>
      </w:pPr>
      <w:r>
        <w:rPr>
          <w:noProof/>
        </w:rPr>
        <w:lastRenderedPageBreak/>
        <w:drawing>
          <wp:inline distT="0" distB="0" distL="0" distR="0" wp14:anchorId="517B6B2E" wp14:editId="4107F773">
            <wp:extent cx="5952392" cy="491613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488" r="3525" b="2248"/>
                    <a:stretch/>
                  </pic:blipFill>
                  <pic:spPr bwMode="auto">
                    <a:xfrm>
                      <a:off x="0" y="0"/>
                      <a:ext cx="5961610" cy="4923747"/>
                    </a:xfrm>
                    <a:prstGeom prst="rect">
                      <a:avLst/>
                    </a:prstGeom>
                    <a:ln>
                      <a:noFill/>
                    </a:ln>
                    <a:extLst>
                      <a:ext uri="{53640926-AAD7-44D8-BBD7-CCE9431645EC}">
                        <a14:shadowObscured xmlns:a14="http://schemas.microsoft.com/office/drawing/2010/main"/>
                      </a:ext>
                    </a:extLst>
                  </pic:spPr>
                </pic:pic>
              </a:graphicData>
            </a:graphic>
          </wp:inline>
        </w:drawing>
      </w:r>
    </w:p>
    <w:p w14:paraId="645DF618" w14:textId="1651E952" w:rsidR="005B01D4" w:rsidRDefault="005B01D4" w:rsidP="005B01D4">
      <w:pPr>
        <w:contextualSpacing/>
        <w:jc w:val="both"/>
        <w:rPr>
          <w:noProof/>
        </w:rPr>
      </w:pPr>
      <w:r>
        <w:rPr>
          <w:noProof/>
        </w:rPr>
        <w:t>Figure 8. The CprME sequence will be subcloned</w:t>
      </w:r>
      <w:r w:rsidR="00F904D6">
        <w:rPr>
          <w:noProof/>
        </w:rPr>
        <w:t xml:space="preserve"> into the plasmid using the </w:t>
      </w:r>
      <w:r w:rsidR="00EB695D">
        <w:rPr>
          <w:noProof/>
        </w:rPr>
        <w:t>Xba</w:t>
      </w:r>
      <w:r w:rsidR="00F904D6">
        <w:rPr>
          <w:noProof/>
        </w:rPr>
        <w:t>I</w:t>
      </w:r>
      <w:r>
        <w:rPr>
          <w:noProof/>
        </w:rPr>
        <w:t>/</w:t>
      </w:r>
      <w:r w:rsidR="00EB695D">
        <w:rPr>
          <w:noProof/>
        </w:rPr>
        <w:t>EcoRV</w:t>
      </w:r>
      <w:r w:rsidR="00F904D6">
        <w:rPr>
          <w:noProof/>
        </w:rPr>
        <w:t xml:space="preserve"> </w:t>
      </w:r>
      <w:r>
        <w:rPr>
          <w:noProof/>
        </w:rPr>
        <w:t xml:space="preserve">restriction sites </w:t>
      </w:r>
      <w:r>
        <w:rPr>
          <w:noProof/>
        </w:rPr>
        <w:fldChar w:fldCharType="begin"/>
      </w:r>
      <w:r>
        <w:rPr>
          <w:noProof/>
        </w:rPr>
        <w:instrText xml:space="preserve"> ADDIN ZOTERO_ITEM CSL_CITATION {"citationID":"xgSz5twi","properties":{"formattedCitation":"(2019)","plainCitation":"(2019)","dontUpdate":true,"noteIndex":0},"citationItems":[{"id":204,"uris":["http://zotero.org/users/5112201/items/TFC97UWL"],"uri":["http://zotero.org/users/5112201/items/TFC97UWL"],"itemData":{"id":204,"type":"webpage","title":"Plasmid Maps and Sequences","container-title":"SnapGene","abstract":"Linearized mammalian vector with 3'-T overhangs and bound topoisomerase, for TOPO® TA cloning of PCR products and high level expression.","URL":"https://www.snapgene.com/resources/plasmid-files/","language":"en-US","issued":{"date-parts":[["2019"]]},"accessed":{"date-parts":[["2019",2,20]]}}}],"schema":"https://github.com/citation-style-language/schema/raw/master/csl-citation.json"} </w:instrText>
      </w:r>
      <w:r>
        <w:rPr>
          <w:noProof/>
        </w:rPr>
        <w:fldChar w:fldCharType="separate"/>
      </w:r>
      <w:r w:rsidRPr="00415D99">
        <w:t>(</w:t>
      </w:r>
      <w:r w:rsidR="00CF416D">
        <w:t xml:space="preserve">from </w:t>
      </w:r>
      <w:proofErr w:type="spellStart"/>
      <w:r>
        <w:t>SnapGene</w:t>
      </w:r>
      <w:proofErr w:type="spellEnd"/>
      <w:r>
        <w:t xml:space="preserve"> </w:t>
      </w:r>
      <w:r w:rsidRPr="00415D99">
        <w:t>2019)</w:t>
      </w:r>
      <w:r>
        <w:rPr>
          <w:noProof/>
        </w:rPr>
        <w:fldChar w:fldCharType="end"/>
      </w:r>
      <w:r w:rsidR="00CF416D">
        <w:rPr>
          <w:noProof/>
        </w:rPr>
        <w:t>.</w:t>
      </w:r>
    </w:p>
    <w:p w14:paraId="3CD6654B" w14:textId="6C1B077D" w:rsidR="006D1734" w:rsidRDefault="006D1734">
      <w:pPr>
        <w:rPr>
          <w:noProof/>
        </w:rPr>
      </w:pPr>
      <w:r>
        <w:rPr>
          <w:noProof/>
        </w:rPr>
        <w:br w:type="page"/>
      </w:r>
    </w:p>
    <w:p w14:paraId="5F7FA81D" w14:textId="209EF962" w:rsidR="00660906" w:rsidRDefault="009B6D6D" w:rsidP="005B01D4">
      <w:pPr>
        <w:spacing w:line="480" w:lineRule="auto"/>
        <w:ind w:firstLine="720"/>
        <w:contextualSpacing/>
        <w:jc w:val="both"/>
        <w:rPr>
          <w:noProof/>
        </w:rPr>
      </w:pPr>
      <w:r>
        <w:rPr>
          <w:noProof/>
        </w:rPr>
        <w:lastRenderedPageBreak/>
        <w:t xml:space="preserve">Sequences for </w:t>
      </w:r>
      <w:r w:rsidR="002564EC">
        <w:rPr>
          <w:noProof/>
        </w:rPr>
        <w:t>NS2B/NS3</w:t>
      </w:r>
      <w:r>
        <w:rPr>
          <w:noProof/>
        </w:rPr>
        <w:t xml:space="preserve"> will be manufactured for MVEV G1 and MVEV G2. The NS2B/NS3 </w:t>
      </w:r>
      <w:r w:rsidRPr="004B6B10">
        <w:rPr>
          <w:noProof/>
        </w:rPr>
        <w:t>sequences will be flanked at the 5’ end with a</w:t>
      </w:r>
      <w:r w:rsidR="004B6B10" w:rsidRPr="004B6B10">
        <w:rPr>
          <w:noProof/>
        </w:rPr>
        <w:t>n</w:t>
      </w:r>
      <w:r w:rsidRPr="004B6B10">
        <w:rPr>
          <w:noProof/>
        </w:rPr>
        <w:t xml:space="preserve"> </w:t>
      </w:r>
      <w:r w:rsidR="00481F16">
        <w:rPr>
          <w:noProof/>
        </w:rPr>
        <w:t>BspEI</w:t>
      </w:r>
      <w:r w:rsidR="006C0763">
        <w:rPr>
          <w:noProof/>
        </w:rPr>
        <w:t xml:space="preserve"> restriction sequence (</w:t>
      </w:r>
      <w:r w:rsidR="002065E1">
        <w:rPr>
          <w:noProof/>
        </w:rPr>
        <w:t>TCCGGA</w:t>
      </w:r>
      <w:r w:rsidRPr="004B6B10">
        <w:rPr>
          <w:noProof/>
        </w:rPr>
        <w:t>) and</w:t>
      </w:r>
      <w:r w:rsidR="00A44FB7">
        <w:rPr>
          <w:noProof/>
        </w:rPr>
        <w:t xml:space="preserve"> at the 3’ end with an </w:t>
      </w:r>
      <w:r w:rsidR="00481F16">
        <w:rPr>
          <w:noProof/>
        </w:rPr>
        <w:t>AgeI</w:t>
      </w:r>
      <w:r>
        <w:rPr>
          <w:noProof/>
        </w:rPr>
        <w:t xml:space="preserve"> restriction sequence (</w:t>
      </w:r>
      <w:r w:rsidR="002065E1">
        <w:rPr>
          <w:noProof/>
        </w:rPr>
        <w:t>ACCGGT</w:t>
      </w:r>
      <w:r w:rsidR="0066017A">
        <w:rPr>
          <w:noProof/>
        </w:rPr>
        <w:t xml:space="preserve">) </w:t>
      </w:r>
      <w:r w:rsidR="00E8324D">
        <w:rPr>
          <w:noProof/>
        </w:rPr>
        <w:t>for insertion into a modified</w:t>
      </w:r>
      <w:r w:rsidR="0066017A">
        <w:rPr>
          <w:noProof/>
        </w:rPr>
        <w:t xml:space="preserve"> </w:t>
      </w:r>
      <w:r w:rsidR="00A66267">
        <w:rPr>
          <w:noProof/>
        </w:rPr>
        <w:t>pcDNA 3.4 TOPO</w:t>
      </w:r>
      <w:r w:rsidR="00A66267">
        <w:rPr>
          <w:noProof/>
          <w:vertAlign w:val="superscript"/>
        </w:rPr>
        <w:t>®</w:t>
      </w:r>
      <w:r w:rsidR="00A66267">
        <w:rPr>
          <w:noProof/>
        </w:rPr>
        <w:t xml:space="preserve"> plasmid vector </w:t>
      </w:r>
      <w:r w:rsidR="0066017A">
        <w:rPr>
          <w:noProof/>
        </w:rPr>
        <w:t>(</w:t>
      </w:r>
      <w:r w:rsidR="00A741F5">
        <w:rPr>
          <w:noProof/>
        </w:rPr>
        <w:t>F</w:t>
      </w:r>
      <w:r w:rsidR="0066017A">
        <w:rPr>
          <w:noProof/>
        </w:rPr>
        <w:t xml:space="preserve">igure </w:t>
      </w:r>
      <w:r w:rsidR="0096419A">
        <w:rPr>
          <w:noProof/>
        </w:rPr>
        <w:t>9</w:t>
      </w:r>
      <w:r w:rsidR="0066017A">
        <w:rPr>
          <w:noProof/>
        </w:rPr>
        <w:t xml:space="preserve">). </w:t>
      </w:r>
      <w:r w:rsidR="00E8324D">
        <w:rPr>
          <w:noProof/>
        </w:rPr>
        <w:t>The plasmid will be modified to replace the neomycin resistance casette with a bleomycin resistance casette (GeneArt</w:t>
      </w:r>
      <w:r w:rsidR="00F16935">
        <w:rPr>
          <w:noProof/>
        </w:rPr>
        <w:t>,</w:t>
      </w:r>
      <w:r w:rsidR="00E8324D">
        <w:rPr>
          <w:noProof/>
        </w:rPr>
        <w:t xml:space="preserve"> USA). </w:t>
      </w:r>
    </w:p>
    <w:p w14:paraId="06831CDA" w14:textId="3F613DE5" w:rsidR="0065707B" w:rsidRDefault="00CE6A7D" w:rsidP="005B01D4">
      <w:pPr>
        <w:spacing w:line="480" w:lineRule="auto"/>
        <w:ind w:firstLine="720"/>
        <w:contextualSpacing/>
        <w:jc w:val="both"/>
        <w:rPr>
          <w:noProof/>
        </w:rPr>
      </w:pPr>
      <w:r>
        <w:rPr>
          <w:noProof/>
        </w:rPr>
        <w:t>Primer sequences for CM</w:t>
      </w:r>
      <w:r w:rsidR="00273B33">
        <w:rPr>
          <w:noProof/>
        </w:rPr>
        <w:t>V</w:t>
      </w:r>
      <w:r w:rsidR="009B6D6D">
        <w:rPr>
          <w:noProof/>
        </w:rPr>
        <w:t xml:space="preserve"> forward primer (</w:t>
      </w:r>
      <w:r w:rsidR="00AC7EE0">
        <w:rPr>
          <w:noProof/>
        </w:rPr>
        <w:t>CGCAAATGGGCGGTAGGCGTG</w:t>
      </w:r>
      <w:r w:rsidR="009B6D6D">
        <w:rPr>
          <w:noProof/>
        </w:rPr>
        <w:t>) will flank the 5’ end and pcDNA3.4 reverse primer (</w:t>
      </w:r>
      <w:r w:rsidR="00AC7EE0">
        <w:rPr>
          <w:noProof/>
        </w:rPr>
        <w:t>CAACATAGTTAAGAATAC</w:t>
      </w:r>
      <w:r w:rsidR="009B6D6D" w:rsidRPr="003A5BAE">
        <w:rPr>
          <w:noProof/>
        </w:rPr>
        <w:t>)</w:t>
      </w:r>
      <w:r w:rsidR="009B6D6D" w:rsidRPr="009B6D6D">
        <w:rPr>
          <w:noProof/>
        </w:rPr>
        <w:t xml:space="preserve"> </w:t>
      </w:r>
      <w:r w:rsidR="009B6D6D" w:rsidRPr="0007682E">
        <w:rPr>
          <w:noProof/>
        </w:rPr>
        <w:t>will flank the</w:t>
      </w:r>
      <w:r w:rsidR="009B6D6D" w:rsidRPr="009B6D6D">
        <w:rPr>
          <w:noProof/>
        </w:rPr>
        <w:t xml:space="preserve"> </w:t>
      </w:r>
      <w:r w:rsidR="009B6D6D">
        <w:rPr>
          <w:noProof/>
        </w:rPr>
        <w:t xml:space="preserve">3’ ends of all sequences. All sequences will be manufactured by GeneArt (Invitrogen, </w:t>
      </w:r>
      <w:r w:rsidR="009B6D6D" w:rsidRPr="00200268">
        <w:rPr>
          <w:noProof/>
        </w:rPr>
        <w:t>United States</w:t>
      </w:r>
      <w:r w:rsidR="009B6D6D">
        <w:rPr>
          <w:noProof/>
        </w:rPr>
        <w:t>).</w:t>
      </w:r>
      <w:r w:rsidR="00B2261C">
        <w:rPr>
          <w:noProof/>
        </w:rPr>
        <w:t xml:space="preserve"> </w:t>
      </w:r>
    </w:p>
    <w:p w14:paraId="1E230E3A" w14:textId="77777777" w:rsidR="002232DD" w:rsidRDefault="002232DD" w:rsidP="007C7A7A">
      <w:pPr>
        <w:spacing w:line="480" w:lineRule="auto"/>
        <w:contextualSpacing/>
        <w:jc w:val="both"/>
        <w:rPr>
          <w:noProof/>
        </w:rPr>
      </w:pPr>
    </w:p>
    <w:p w14:paraId="79695C4B" w14:textId="77777777" w:rsidR="000E72D5" w:rsidRDefault="000E72D5" w:rsidP="007C7A7A">
      <w:pPr>
        <w:spacing w:line="480" w:lineRule="auto"/>
        <w:contextualSpacing/>
        <w:jc w:val="both"/>
        <w:rPr>
          <w:noProof/>
        </w:rPr>
      </w:pPr>
    </w:p>
    <w:p w14:paraId="681D26A3" w14:textId="77777777" w:rsidR="000E72D5" w:rsidRDefault="000E72D5" w:rsidP="007C7A7A">
      <w:pPr>
        <w:spacing w:line="480" w:lineRule="auto"/>
        <w:contextualSpacing/>
        <w:jc w:val="both"/>
        <w:rPr>
          <w:noProof/>
        </w:rPr>
      </w:pPr>
    </w:p>
    <w:p w14:paraId="003B1FC3" w14:textId="391F406E" w:rsidR="005D1ECE" w:rsidRDefault="000E72D5" w:rsidP="007C7A7A">
      <w:pPr>
        <w:spacing w:line="480" w:lineRule="auto"/>
        <w:contextualSpacing/>
        <w:jc w:val="both"/>
        <w:rPr>
          <w:noProof/>
        </w:rPr>
      </w:pPr>
      <w:r>
        <w:rPr>
          <w:noProof/>
        </w:rPr>
        <w:lastRenderedPageBreak/>
        <w:drawing>
          <wp:inline distT="0" distB="0" distL="0" distR="0" wp14:anchorId="02755C13" wp14:editId="76C2D138">
            <wp:extent cx="5873262" cy="5444239"/>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525" r="4488" b="2590"/>
                    <a:stretch/>
                  </pic:blipFill>
                  <pic:spPr bwMode="auto">
                    <a:xfrm>
                      <a:off x="0" y="0"/>
                      <a:ext cx="5882304" cy="5452621"/>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p>
    <w:p w14:paraId="022E8751" w14:textId="6CC77A1B" w:rsidR="002232DD" w:rsidRDefault="002232DD" w:rsidP="002232DD">
      <w:pPr>
        <w:contextualSpacing/>
        <w:jc w:val="both"/>
        <w:rPr>
          <w:noProof/>
        </w:rPr>
      </w:pPr>
      <w:r>
        <w:rPr>
          <w:noProof/>
        </w:rPr>
        <w:t>Figure 9</w:t>
      </w:r>
      <w:r w:rsidR="00F904D6">
        <w:rPr>
          <w:noProof/>
        </w:rPr>
        <w:t xml:space="preserve">. </w:t>
      </w:r>
      <w:r>
        <w:rPr>
          <w:noProof/>
        </w:rPr>
        <w:t xml:space="preserve">The NS2B/NS3 sequence will be subcloned into the </w:t>
      </w:r>
      <w:r w:rsidR="00F16935">
        <w:rPr>
          <w:noProof/>
        </w:rPr>
        <w:t xml:space="preserve">modified </w:t>
      </w:r>
      <w:r>
        <w:rPr>
          <w:noProof/>
        </w:rPr>
        <w:t xml:space="preserve">plasmid using the </w:t>
      </w:r>
      <w:r w:rsidR="000E72D5">
        <w:rPr>
          <w:noProof/>
        </w:rPr>
        <w:t>BspEI</w:t>
      </w:r>
      <w:r w:rsidR="00F904D6">
        <w:rPr>
          <w:noProof/>
        </w:rPr>
        <w:t>/</w:t>
      </w:r>
      <w:r w:rsidR="000E72D5">
        <w:rPr>
          <w:noProof/>
        </w:rPr>
        <w:t>AgeI</w:t>
      </w:r>
      <w:r>
        <w:rPr>
          <w:noProof/>
        </w:rPr>
        <w:t xml:space="preserve"> restrictions sites </w:t>
      </w:r>
      <w:r>
        <w:rPr>
          <w:noProof/>
        </w:rPr>
        <w:fldChar w:fldCharType="begin"/>
      </w:r>
      <w:r>
        <w:rPr>
          <w:noProof/>
        </w:rPr>
        <w:instrText xml:space="preserve"> ADDIN ZOTERO_ITEM CSL_CITATION {"citationID":"xgSz5twi","properties":{"formattedCitation":"(2019)","plainCitation":"(2019)","dontUpdate":true,"noteIndex":0},"citationItems":[{"id":204,"uris":["http://zotero.org/users/5112201/items/TFC97UWL"],"uri":["http://zotero.org/users/5112201/items/TFC97UWL"],"itemData":{"id":204,"type":"webpage","title":"Plasmid Maps and Sequences","container-title":"SnapGene","abstract":"Linearized mammalian vector with 3'-T overhangs and bound topoisomerase, for TOPO® TA cloning of PCR products and high level expression.","URL":"https://www.snapgene.com/resources/plasmid-files/","language":"en-US","issued":{"date-parts":[["2019"]]},"accessed":{"date-parts":[["2019",2,20]]}}}],"schema":"https://github.com/citation-style-language/schema/raw/master/csl-citation.json"} </w:instrText>
      </w:r>
      <w:r>
        <w:rPr>
          <w:noProof/>
        </w:rPr>
        <w:fldChar w:fldCharType="separate"/>
      </w:r>
      <w:r w:rsidRPr="00415D99">
        <w:t>(</w:t>
      </w:r>
      <w:r w:rsidR="00CF416D">
        <w:t xml:space="preserve">from </w:t>
      </w:r>
      <w:proofErr w:type="spellStart"/>
      <w:r>
        <w:t>SnapGene</w:t>
      </w:r>
      <w:proofErr w:type="spellEnd"/>
      <w:r>
        <w:t xml:space="preserve"> </w:t>
      </w:r>
      <w:r w:rsidRPr="00415D99">
        <w:t>2019)</w:t>
      </w:r>
      <w:r>
        <w:rPr>
          <w:noProof/>
        </w:rPr>
        <w:fldChar w:fldCharType="end"/>
      </w:r>
      <w:r w:rsidR="00CF416D">
        <w:rPr>
          <w:noProof/>
        </w:rPr>
        <w:t>.</w:t>
      </w:r>
    </w:p>
    <w:p w14:paraId="4233E5B7" w14:textId="5C2CD035" w:rsidR="002564EC" w:rsidRDefault="002564EC" w:rsidP="007C7A7A">
      <w:pPr>
        <w:spacing w:line="480" w:lineRule="auto"/>
        <w:contextualSpacing/>
        <w:jc w:val="both"/>
        <w:rPr>
          <w:noProof/>
        </w:rPr>
      </w:pPr>
    </w:p>
    <w:p w14:paraId="38795660" w14:textId="77777777" w:rsidR="00863108" w:rsidRPr="009B6D6D" w:rsidRDefault="00863108" w:rsidP="00863108">
      <w:pPr>
        <w:contextualSpacing/>
        <w:jc w:val="both"/>
        <w:rPr>
          <w:noProof/>
        </w:rPr>
      </w:pPr>
    </w:p>
    <w:p w14:paraId="5158C3B9" w14:textId="77777777" w:rsidR="005D1ECE" w:rsidRDefault="005D1ECE">
      <w:pPr>
        <w:rPr>
          <w:noProof/>
        </w:rPr>
      </w:pPr>
      <w:r>
        <w:rPr>
          <w:noProof/>
        </w:rPr>
        <w:br w:type="page"/>
      </w:r>
    </w:p>
    <w:p w14:paraId="3076CE4A" w14:textId="54D38316" w:rsidR="005117FC" w:rsidRDefault="009B6D6D" w:rsidP="0065707B">
      <w:pPr>
        <w:spacing w:line="480" w:lineRule="auto"/>
        <w:ind w:firstLine="720"/>
        <w:contextualSpacing/>
        <w:jc w:val="both"/>
        <w:rPr>
          <w:noProof/>
        </w:rPr>
      </w:pPr>
      <w:r>
        <w:rPr>
          <w:noProof/>
        </w:rPr>
        <w:lastRenderedPageBreak/>
        <w:t>Individual PCR reactions will be performed for G1-C</w:t>
      </w:r>
      <w:r w:rsidR="005117FC">
        <w:rPr>
          <w:noProof/>
        </w:rPr>
        <w:t>pr</w:t>
      </w:r>
      <w:r>
        <w:rPr>
          <w:noProof/>
        </w:rPr>
        <w:t>ME, G2-C</w:t>
      </w:r>
      <w:r w:rsidR="005117FC">
        <w:rPr>
          <w:noProof/>
        </w:rPr>
        <w:t>pr</w:t>
      </w:r>
      <w:r>
        <w:rPr>
          <w:noProof/>
        </w:rPr>
        <w:t>ME, G1-NS2B/NS3, and G2-NS2B/NS3. Master mix for each PCR reaction will include nuclease-free water, 10XPCR buffer, MgCl</w:t>
      </w:r>
      <w:r w:rsidRPr="009B6D6D">
        <w:rPr>
          <w:noProof/>
        </w:rPr>
        <w:t>2</w:t>
      </w:r>
      <w:r>
        <w:rPr>
          <w:noProof/>
        </w:rPr>
        <w:t xml:space="preserve">, dNTP, and Platinum™ </w:t>
      </w:r>
      <w:r w:rsidRPr="009B6D6D">
        <w:rPr>
          <w:noProof/>
        </w:rPr>
        <w:t>Taq</w:t>
      </w:r>
      <w:r>
        <w:rPr>
          <w:noProof/>
        </w:rPr>
        <w:t xml:space="preserve"> DNA Polymerase (Invitrogen, United States). Final PCR reactions will be prepped using PCR master mix, forward primer, reverse primer, and template DNA. A negative control will be prepped using PCR master mix, forward primer, reverse primer, and water. </w:t>
      </w:r>
    </w:p>
    <w:p w14:paraId="19455155" w14:textId="2E8044F1" w:rsidR="009B6D6D" w:rsidRDefault="00897D5C" w:rsidP="009B6D6D">
      <w:pPr>
        <w:spacing w:line="480" w:lineRule="auto"/>
        <w:ind w:firstLine="720"/>
        <w:contextualSpacing/>
        <w:jc w:val="both"/>
        <w:rPr>
          <w:noProof/>
        </w:rPr>
      </w:pPr>
      <w:r>
        <w:rPr>
          <w:noProof/>
        </w:rPr>
        <w:t xml:space="preserve">The profile for PCR </w:t>
      </w:r>
      <w:r w:rsidR="000A36B6">
        <w:rPr>
          <w:noProof/>
        </w:rPr>
        <w:t>amplifi</w:t>
      </w:r>
      <w:r>
        <w:rPr>
          <w:noProof/>
        </w:rPr>
        <w:t>cation will include</w:t>
      </w:r>
      <w:r w:rsidR="009B6D6D" w:rsidRPr="00834508">
        <w:rPr>
          <w:noProof/>
        </w:rPr>
        <w:t xml:space="preserve"> </w:t>
      </w:r>
      <w:r>
        <w:rPr>
          <w:noProof/>
        </w:rPr>
        <w:t>i</w:t>
      </w:r>
      <w:r w:rsidR="009B6D6D" w:rsidRPr="00834508">
        <w:rPr>
          <w:noProof/>
        </w:rPr>
        <w:t xml:space="preserve">nitial denaturation </w:t>
      </w:r>
      <w:r w:rsidR="009B6D6D">
        <w:rPr>
          <w:noProof/>
        </w:rPr>
        <w:t>at 94</w:t>
      </w:r>
      <w:r w:rsidR="009B6D6D" w:rsidRPr="009B6D6D">
        <w:rPr>
          <w:noProof/>
          <w:vertAlign w:val="superscript"/>
        </w:rPr>
        <w:t>o</w:t>
      </w:r>
      <w:r>
        <w:rPr>
          <w:noProof/>
        </w:rPr>
        <w:t>C for 2 minutes, d</w:t>
      </w:r>
      <w:r w:rsidR="009B6D6D">
        <w:rPr>
          <w:noProof/>
        </w:rPr>
        <w:t>enaturation at 94</w:t>
      </w:r>
      <w:r w:rsidR="009B6D6D" w:rsidRPr="009B6D6D">
        <w:rPr>
          <w:noProof/>
          <w:vertAlign w:val="superscript"/>
        </w:rPr>
        <w:t>o</w:t>
      </w:r>
      <w:r w:rsidR="009B6D6D">
        <w:rPr>
          <w:noProof/>
        </w:rPr>
        <w:t>C for 30 seconds, annealing at 55</w:t>
      </w:r>
      <w:r w:rsidR="009B6D6D" w:rsidRPr="009B6D6D">
        <w:rPr>
          <w:noProof/>
          <w:vertAlign w:val="superscript"/>
        </w:rPr>
        <w:t>o</w:t>
      </w:r>
      <w:r w:rsidR="009B6D6D">
        <w:rPr>
          <w:noProof/>
        </w:rPr>
        <w:t>C for 30 seconds, and extension at 72</w:t>
      </w:r>
      <w:r w:rsidR="009B6D6D" w:rsidRPr="009B6D6D">
        <w:rPr>
          <w:noProof/>
          <w:vertAlign w:val="superscript"/>
        </w:rPr>
        <w:t>o</w:t>
      </w:r>
      <w:r w:rsidR="009B6D6D">
        <w:rPr>
          <w:noProof/>
        </w:rPr>
        <w:t>C for 210 seconds</w:t>
      </w:r>
      <w:r>
        <w:rPr>
          <w:noProof/>
        </w:rPr>
        <w:t>. Amplification will be extended</w:t>
      </w:r>
      <w:r w:rsidR="009B6D6D">
        <w:rPr>
          <w:noProof/>
        </w:rPr>
        <w:t xml:space="preserve"> for 30 cycles. PCR reactions will be held at -20</w:t>
      </w:r>
      <w:r w:rsidR="009B6D6D" w:rsidRPr="009B6D6D">
        <w:rPr>
          <w:noProof/>
          <w:vertAlign w:val="superscript"/>
        </w:rPr>
        <w:t>o</w:t>
      </w:r>
      <w:r w:rsidR="009B6D6D">
        <w:rPr>
          <w:noProof/>
        </w:rPr>
        <w:t>C after amplification prior to band size confirmation and gel electrophoresis.</w:t>
      </w:r>
    </w:p>
    <w:p w14:paraId="4B794D9E" w14:textId="146FECBE" w:rsidR="009B6D6D" w:rsidRDefault="009B6D6D" w:rsidP="00E423E2">
      <w:pPr>
        <w:spacing w:line="480" w:lineRule="auto"/>
        <w:contextualSpacing/>
        <w:jc w:val="both"/>
        <w:rPr>
          <w:i/>
        </w:rPr>
      </w:pPr>
      <w:r>
        <w:rPr>
          <w:i/>
        </w:rPr>
        <w:t>Size Conf</w:t>
      </w:r>
      <w:r w:rsidR="002C335D">
        <w:rPr>
          <w:i/>
        </w:rPr>
        <w:t>i</w:t>
      </w:r>
      <w:r>
        <w:rPr>
          <w:i/>
        </w:rPr>
        <w:t>rmation</w:t>
      </w:r>
    </w:p>
    <w:p w14:paraId="4E58BFE0" w14:textId="3E2BA754" w:rsidR="009B6D6D" w:rsidRDefault="004468E0" w:rsidP="009B6D6D">
      <w:pPr>
        <w:spacing w:line="480" w:lineRule="auto"/>
        <w:ind w:firstLine="720"/>
        <w:contextualSpacing/>
        <w:jc w:val="both"/>
        <w:rPr>
          <w:noProof/>
        </w:rPr>
      </w:pPr>
      <w:r>
        <w:rPr>
          <w:noProof/>
        </w:rPr>
        <w:t xml:space="preserve">The </w:t>
      </w:r>
      <w:r w:rsidR="009B6D6D" w:rsidRPr="00834508">
        <w:rPr>
          <w:noProof/>
        </w:rPr>
        <w:t>s</w:t>
      </w:r>
      <w:r>
        <w:rPr>
          <w:noProof/>
        </w:rPr>
        <w:t>izes for amplified PCR products</w:t>
      </w:r>
      <w:r w:rsidR="009B6D6D" w:rsidRPr="00834508">
        <w:rPr>
          <w:noProof/>
        </w:rPr>
        <w:t xml:space="preserve"> will be confirmed using the E-gel</w:t>
      </w:r>
      <w:r w:rsidR="009B6D6D" w:rsidRPr="00834508">
        <w:rPr>
          <w:noProof/>
          <w:vertAlign w:val="superscript"/>
        </w:rPr>
        <w:t>®</w:t>
      </w:r>
      <w:r w:rsidR="009B6D6D" w:rsidRPr="00834508">
        <w:rPr>
          <w:noProof/>
        </w:rPr>
        <w:t xml:space="preserve"> agarose gel electrophoresis system (Invitrogen</w:t>
      </w:r>
      <w:r w:rsidR="009B6D6D">
        <w:rPr>
          <w:noProof/>
        </w:rPr>
        <w:t xml:space="preserve">, United States). Samples will be </w:t>
      </w:r>
      <w:r w:rsidR="00B76AE7">
        <w:rPr>
          <w:noProof/>
        </w:rPr>
        <w:t>electrophoresed</w:t>
      </w:r>
      <w:r w:rsidR="00BB3EDE">
        <w:rPr>
          <w:noProof/>
        </w:rPr>
        <w:t xml:space="preserve"> alongside a DNA ladder loaded o</w:t>
      </w:r>
      <w:r w:rsidR="009B6D6D">
        <w:rPr>
          <w:noProof/>
        </w:rPr>
        <w:t>nto a 1% agarose E-gel</w:t>
      </w:r>
      <w:r w:rsidR="009B6D6D" w:rsidRPr="009B6D6D">
        <w:rPr>
          <w:noProof/>
          <w:vertAlign w:val="superscript"/>
        </w:rPr>
        <w:t>®</w:t>
      </w:r>
      <w:r w:rsidR="009B6D6D">
        <w:rPr>
          <w:noProof/>
        </w:rPr>
        <w:t xml:space="preserve"> EX </w:t>
      </w:r>
      <w:r w:rsidR="009B6D6D" w:rsidRPr="00F638FA">
        <w:rPr>
          <w:noProof/>
        </w:rPr>
        <w:t>precast g</w:t>
      </w:r>
      <w:r w:rsidR="00BB3EDE">
        <w:rPr>
          <w:noProof/>
        </w:rPr>
        <w:t xml:space="preserve">el (Invitrogen, United States). Electrophoresis and imaging will be conducted according to the protocol established by the manufacturer. </w:t>
      </w:r>
    </w:p>
    <w:p w14:paraId="0A69FC5F" w14:textId="6021D866" w:rsidR="00AA573F" w:rsidRDefault="00AA573F" w:rsidP="00E423E2">
      <w:pPr>
        <w:spacing w:line="480" w:lineRule="auto"/>
        <w:contextualSpacing/>
        <w:jc w:val="both"/>
        <w:rPr>
          <w:i/>
          <w:noProof/>
        </w:rPr>
      </w:pPr>
      <w:r w:rsidRPr="00AA573F">
        <w:rPr>
          <w:i/>
          <w:noProof/>
        </w:rPr>
        <w:t>E. coli Transformation</w:t>
      </w:r>
    </w:p>
    <w:p w14:paraId="0D77B8A5" w14:textId="17AE244A" w:rsidR="00AA573F" w:rsidRDefault="00AA573F" w:rsidP="009B6D6D">
      <w:pPr>
        <w:spacing w:line="480" w:lineRule="auto"/>
        <w:ind w:firstLine="720"/>
        <w:contextualSpacing/>
        <w:jc w:val="both"/>
      </w:pPr>
      <w:r w:rsidRPr="00F638FA">
        <w:t>Plasmid vector pcDNA3.4 TOPO</w:t>
      </w:r>
      <w:r w:rsidRPr="00F638FA">
        <w:rPr>
          <w:vertAlign w:val="superscript"/>
        </w:rPr>
        <w:t>®</w:t>
      </w:r>
      <w:r w:rsidRPr="00F638FA">
        <w:t xml:space="preserve"> (Invitrogen</w:t>
      </w:r>
      <w:r>
        <w:t xml:space="preserve">, United States) will be used to subclone the </w:t>
      </w:r>
      <w:proofErr w:type="spellStart"/>
      <w:r>
        <w:t>C</w:t>
      </w:r>
      <w:r w:rsidR="00F724C4">
        <w:t>pr</w:t>
      </w:r>
      <w:r>
        <w:t>ME</w:t>
      </w:r>
      <w:proofErr w:type="spellEnd"/>
      <w:r>
        <w:t xml:space="preserve"> and NS2B/NS3 sequences. TOPO</w:t>
      </w:r>
      <w:r w:rsidRPr="0038468B">
        <w:rPr>
          <w:vertAlign w:val="superscript"/>
        </w:rPr>
        <w:t>®</w:t>
      </w:r>
      <w:r>
        <w:t xml:space="preserve"> vector solution will be prepared using amplified PCR product, salt solution, sterile water, and TOPO</w:t>
      </w:r>
      <w:r w:rsidRPr="0038468B">
        <w:rPr>
          <w:vertAlign w:val="superscript"/>
        </w:rPr>
        <w:t>®</w:t>
      </w:r>
      <w:r>
        <w:t xml:space="preserve"> vector. Solution will </w:t>
      </w:r>
      <w:r w:rsidR="00991F2D">
        <w:t>be incubated</w:t>
      </w:r>
      <w:r>
        <w:t xml:space="preserve"> at room temperature for 10 minutes</w:t>
      </w:r>
      <w:r w:rsidR="00991F2D">
        <w:t>, before being placed on ice to stop the reaction</w:t>
      </w:r>
      <w:r>
        <w:t xml:space="preserve">. </w:t>
      </w:r>
    </w:p>
    <w:p w14:paraId="66FE6403" w14:textId="5359F70D" w:rsidR="00AA573F" w:rsidRDefault="00AA573F" w:rsidP="00897ABF">
      <w:pPr>
        <w:spacing w:line="480" w:lineRule="auto"/>
        <w:ind w:firstLine="720"/>
        <w:contextualSpacing/>
        <w:jc w:val="both"/>
      </w:pPr>
      <w:r>
        <w:lastRenderedPageBreak/>
        <w:t>Chemically competent One Shot</w:t>
      </w:r>
      <w:r w:rsidRPr="0038468B">
        <w:rPr>
          <w:vertAlign w:val="superscript"/>
        </w:rPr>
        <w:t>®</w:t>
      </w:r>
      <w:r>
        <w:t xml:space="preserve"> </w:t>
      </w:r>
      <w:r w:rsidRPr="00E707E6">
        <w:t>TOP10</w:t>
      </w:r>
      <w:r>
        <w:rPr>
          <w:i/>
        </w:rPr>
        <w:t xml:space="preserve"> E. coli</w:t>
      </w:r>
      <w:r>
        <w:t xml:space="preserve"> will be transformed with the TOPO</w:t>
      </w:r>
      <w:r w:rsidRPr="003D76BC">
        <w:rPr>
          <w:vertAlign w:val="superscript"/>
        </w:rPr>
        <w:t>®</w:t>
      </w:r>
      <w:r>
        <w:t xml:space="preserve"> vector reaction. One Shot</w:t>
      </w:r>
      <w:r w:rsidRPr="0038468B">
        <w:rPr>
          <w:vertAlign w:val="superscript"/>
        </w:rPr>
        <w:t>®</w:t>
      </w:r>
      <w:r>
        <w:t xml:space="preserve"> TOP10 </w:t>
      </w:r>
      <w:r w:rsidRPr="009205E8">
        <w:rPr>
          <w:i/>
        </w:rPr>
        <w:t>E. coli</w:t>
      </w:r>
      <w:r>
        <w:t xml:space="preserve"> will be thawed on ice prior to transformation. TOPO</w:t>
      </w:r>
      <w:r w:rsidRPr="0038468B">
        <w:rPr>
          <w:vertAlign w:val="superscript"/>
        </w:rPr>
        <w:t>®</w:t>
      </w:r>
      <w:r>
        <w:t xml:space="preserve"> vector reaction will be pipetted directly into One Shot</w:t>
      </w:r>
      <w:r w:rsidRPr="0038468B">
        <w:rPr>
          <w:vertAlign w:val="superscript"/>
        </w:rPr>
        <w:t>®</w:t>
      </w:r>
      <w:r>
        <w:t xml:space="preserve"> TOP10 </w:t>
      </w:r>
      <w:r w:rsidRPr="009205E8">
        <w:rPr>
          <w:i/>
        </w:rPr>
        <w:t>E. coli</w:t>
      </w:r>
      <w:r>
        <w:rPr>
          <w:i/>
        </w:rPr>
        <w:t xml:space="preserve"> </w:t>
      </w:r>
      <w:r>
        <w:t xml:space="preserve">chemically </w:t>
      </w:r>
      <w:r w:rsidR="00B55B6F">
        <w:t>competent cells and incubated on ice</w:t>
      </w:r>
      <w:r>
        <w:t xml:space="preserve">. Cells will be heat shocked before immediately being placed on ice. </w:t>
      </w:r>
      <w:r w:rsidRPr="002A2676">
        <w:t>SOC</w:t>
      </w:r>
      <w:r>
        <w:t xml:space="preserve"> medium will be added to the cells</w:t>
      </w:r>
      <w:r w:rsidR="00897ABF">
        <w:t xml:space="preserve"> and placed in a shaking incubator. </w:t>
      </w:r>
      <w:r w:rsidRPr="00F638FA">
        <w:t>Transformed cells</w:t>
      </w:r>
      <w:r>
        <w:t xml:space="preserve"> will be plated on LB agar and </w:t>
      </w:r>
      <w:r w:rsidR="00897ABF">
        <w:t>incubated</w:t>
      </w:r>
      <w:r>
        <w:t xml:space="preserve"> for 18 hours.</w:t>
      </w:r>
    </w:p>
    <w:p w14:paraId="5FC32151" w14:textId="66789244" w:rsidR="00AA573F" w:rsidRDefault="00AA573F" w:rsidP="009B6D6D">
      <w:pPr>
        <w:spacing w:line="480" w:lineRule="auto"/>
        <w:ind w:firstLine="720"/>
        <w:contextualSpacing/>
        <w:jc w:val="both"/>
      </w:pPr>
      <w:r w:rsidRPr="00F638FA">
        <w:t xml:space="preserve">For each </w:t>
      </w:r>
      <w:proofErr w:type="spellStart"/>
      <w:r w:rsidRPr="00F638FA">
        <w:t>C</w:t>
      </w:r>
      <w:r w:rsidR="00F724C4">
        <w:t>pr</w:t>
      </w:r>
      <w:r w:rsidRPr="00F638FA">
        <w:t>ME</w:t>
      </w:r>
      <w:proofErr w:type="spellEnd"/>
      <w:r w:rsidRPr="00F638FA">
        <w:t xml:space="preserve"> and NS2B/NS3 culture plate 10 colonies will be picked for sequence confirmation of orientation. Colonies will be cultured for 18 hours in LB medium containing 100 µg/mL ampicillin. Isolates</w:t>
      </w:r>
      <w:r>
        <w:t xml:space="preserve"> will be purified using the </w:t>
      </w:r>
      <w:proofErr w:type="spellStart"/>
      <w:r>
        <w:t>PureLink</w:t>
      </w:r>
      <w:proofErr w:type="spellEnd"/>
      <w:r w:rsidRPr="0038468B">
        <w:rPr>
          <w:vertAlign w:val="superscript"/>
        </w:rPr>
        <w:t>®</w:t>
      </w:r>
      <w:r>
        <w:t xml:space="preserve"> HQ Mini Plasmid Purification Kit (Invitrogen, United States). LB cultures will be harvested by c</w:t>
      </w:r>
      <w:r w:rsidR="004468E0">
        <w:t>entrifugation</w:t>
      </w:r>
      <w:r w:rsidR="00A310D9">
        <w:t xml:space="preserve"> and the</w:t>
      </w:r>
      <w:r>
        <w:t xml:space="preserve"> </w:t>
      </w:r>
      <w:r w:rsidR="00A310D9">
        <w:t>p</w:t>
      </w:r>
      <w:r>
        <w:t>ellet will be resuspended in resuspension buffer. Lysis buffer will be added to resuspension and incubated at room temperature. Precipitate will be added to lysis suspen</w:t>
      </w:r>
      <w:r w:rsidR="00A310D9">
        <w:t xml:space="preserve">sion and mixed by inversion and centrifuged. </w:t>
      </w:r>
      <w:r>
        <w:t xml:space="preserve">Supernatant from lysis suspension will be pipetted onto equilibrated column. Column will be washed twice with wash buffer after lysis suspension has drained through. Elution tube will be placed under column and elution buffer will be added to the column to elute </w:t>
      </w:r>
      <w:r w:rsidRPr="00F638FA">
        <w:t>DNA. Isopropanol</w:t>
      </w:r>
      <w:r>
        <w:t xml:space="preserve"> will be added to the elution tubed and mixed. Eluted DNA suspension will be centrifuged to pellet the DNA. Supernatant will be removed from the pelleted DNA. DNA pellet will be resuspended in</w:t>
      </w:r>
      <w:r w:rsidR="0022617D">
        <w:t xml:space="preserve"> ethanol</w:t>
      </w:r>
      <w:r>
        <w:t>. Resuspended DNA will be</w:t>
      </w:r>
      <w:r w:rsidRPr="00AA573F">
        <w:t xml:space="preserve"> </w:t>
      </w:r>
      <w:r>
        <w:t xml:space="preserve">centrifuged, and the supernatant discarded. DNA pellet </w:t>
      </w:r>
      <w:r w:rsidR="004468E0">
        <w:t xml:space="preserve">will be </w:t>
      </w:r>
      <w:r>
        <w:t>air dried followed by resuspension in TE Buffer.</w:t>
      </w:r>
    </w:p>
    <w:p w14:paraId="678A51D0" w14:textId="58E9CEF4" w:rsidR="000E5433" w:rsidRPr="000E5433" w:rsidRDefault="000E5433" w:rsidP="00E423E2">
      <w:pPr>
        <w:spacing w:line="480" w:lineRule="auto"/>
        <w:contextualSpacing/>
        <w:jc w:val="both"/>
        <w:rPr>
          <w:i/>
        </w:rPr>
      </w:pPr>
      <w:r w:rsidRPr="000E5433">
        <w:rPr>
          <w:i/>
        </w:rPr>
        <w:t>Sequence Conf</w:t>
      </w:r>
      <w:r w:rsidR="002C335D">
        <w:rPr>
          <w:i/>
        </w:rPr>
        <w:t>i</w:t>
      </w:r>
      <w:r w:rsidRPr="000E5433">
        <w:rPr>
          <w:i/>
        </w:rPr>
        <w:t>rmation</w:t>
      </w:r>
    </w:p>
    <w:p w14:paraId="065E12D5" w14:textId="3FBADE56" w:rsidR="000E5433" w:rsidRDefault="000E5433" w:rsidP="009B6D6D">
      <w:pPr>
        <w:spacing w:line="480" w:lineRule="auto"/>
        <w:ind w:firstLine="720"/>
        <w:contextualSpacing/>
        <w:jc w:val="both"/>
      </w:pPr>
      <w:r w:rsidRPr="00F638FA">
        <w:t xml:space="preserve">Purified DNA will be sequenced using the </w:t>
      </w:r>
      <w:proofErr w:type="spellStart"/>
      <w:r w:rsidRPr="00F638FA">
        <w:t>BigDye</w:t>
      </w:r>
      <w:proofErr w:type="spellEnd"/>
      <w:r w:rsidRPr="00F638FA">
        <w:t>™ Terminator v3.1 Cycle Sequencing Kit (Applied Biosystems, United States</w:t>
      </w:r>
      <w:r>
        <w:t xml:space="preserve">). Forward and reverse reactions will </w:t>
      </w:r>
      <w:r>
        <w:lastRenderedPageBreak/>
        <w:t xml:space="preserve">be prepared in a 96-well plate. Forward reaction will be prepared with </w:t>
      </w:r>
      <w:proofErr w:type="spellStart"/>
      <w:r>
        <w:t>BigDye</w:t>
      </w:r>
      <w:proofErr w:type="spellEnd"/>
      <w:r>
        <w:t xml:space="preserve">™ Terminator 3.1 Ready Reaction Mix, deionized water, purified DNA sequence, and CMV forward primer. Reverse reaction will be prepared with </w:t>
      </w:r>
      <w:proofErr w:type="spellStart"/>
      <w:r>
        <w:t>BigDye</w:t>
      </w:r>
      <w:proofErr w:type="spellEnd"/>
      <w:r>
        <w:t xml:space="preserve">™ Terminator 3.1 Ready Reaction Mix, deionized water, purified DNA sequence, and </w:t>
      </w:r>
      <w:proofErr w:type="spellStart"/>
      <w:r>
        <w:t>pcDNA</w:t>
      </w:r>
      <w:proofErr w:type="spellEnd"/>
      <w:r>
        <w:t>™ 3.4 reverse primer. PCR amplification of the plate will occur in a thermocycler.</w:t>
      </w:r>
      <w:r w:rsidRPr="00CA4FC2">
        <w:t xml:space="preserve"> </w:t>
      </w:r>
      <w:r w:rsidR="004B6AA8" w:rsidRPr="004B6AA8">
        <w:rPr>
          <w:noProof/>
        </w:rPr>
        <w:t>The profile for PCR amplification will include initial denaturation at 96</w:t>
      </w:r>
      <w:r w:rsidR="004B6AA8" w:rsidRPr="004B6AA8">
        <w:rPr>
          <w:noProof/>
          <w:vertAlign w:val="superscript"/>
        </w:rPr>
        <w:t>o</w:t>
      </w:r>
      <w:r w:rsidR="004B6AA8" w:rsidRPr="004B6AA8">
        <w:rPr>
          <w:noProof/>
        </w:rPr>
        <w:t>C for 1 minute, denaturation at 96</w:t>
      </w:r>
      <w:r w:rsidR="004B6AA8" w:rsidRPr="004B6AA8">
        <w:rPr>
          <w:noProof/>
          <w:vertAlign w:val="superscript"/>
        </w:rPr>
        <w:t>o</w:t>
      </w:r>
      <w:r w:rsidR="004B6AA8" w:rsidRPr="004B6AA8">
        <w:rPr>
          <w:noProof/>
        </w:rPr>
        <w:t>C for 10 seconds, annealing at 50</w:t>
      </w:r>
      <w:r w:rsidR="004B6AA8" w:rsidRPr="004B6AA8">
        <w:rPr>
          <w:noProof/>
          <w:vertAlign w:val="superscript"/>
        </w:rPr>
        <w:t>o</w:t>
      </w:r>
      <w:r w:rsidR="004B6AA8" w:rsidRPr="004B6AA8">
        <w:rPr>
          <w:noProof/>
        </w:rPr>
        <w:t>C for 5 seconds, and extension at 60</w:t>
      </w:r>
      <w:r w:rsidR="004B6AA8" w:rsidRPr="004B6AA8">
        <w:rPr>
          <w:noProof/>
          <w:vertAlign w:val="superscript"/>
        </w:rPr>
        <w:t>o</w:t>
      </w:r>
      <w:r w:rsidR="004B6AA8" w:rsidRPr="004B6AA8">
        <w:rPr>
          <w:noProof/>
        </w:rPr>
        <w:t>C for 4 minutes</w:t>
      </w:r>
      <w:r w:rsidR="004B6AA8">
        <w:rPr>
          <w:noProof/>
        </w:rPr>
        <w:t xml:space="preserve"> for 30 cycles</w:t>
      </w:r>
      <w:r w:rsidR="004B6AA8" w:rsidRPr="004B6AA8">
        <w:rPr>
          <w:noProof/>
        </w:rPr>
        <w:t>.</w:t>
      </w:r>
      <w:r w:rsidR="004B6AA8">
        <w:rPr>
          <w:noProof/>
        </w:rPr>
        <w:t xml:space="preserve"> </w:t>
      </w:r>
      <w:r>
        <w:t xml:space="preserve">DNA sequencing reaction will be purified by adding </w:t>
      </w:r>
      <w:proofErr w:type="spellStart"/>
      <w:r>
        <w:t>BigDye</w:t>
      </w:r>
      <w:proofErr w:type="spellEnd"/>
      <w:r>
        <w:t xml:space="preserve"> </w:t>
      </w:r>
      <w:proofErr w:type="spellStart"/>
      <w:r>
        <w:t>XTerminator</w:t>
      </w:r>
      <w:proofErr w:type="spellEnd"/>
      <w:r>
        <w:t>™ bead solution and SAM solution to each reaction well. Plate will be vortexed for 20 minutes and centrifuged for 2 minutes. DNA will be sequenced on Applied Biosystems 3500 Genetic Analyzer.</w:t>
      </w:r>
    </w:p>
    <w:p w14:paraId="28D54DB7" w14:textId="394C3870" w:rsidR="000E5433" w:rsidRDefault="000E5433" w:rsidP="009B6D6D">
      <w:pPr>
        <w:spacing w:line="480" w:lineRule="auto"/>
        <w:ind w:firstLine="720"/>
        <w:contextualSpacing/>
        <w:jc w:val="both"/>
      </w:pPr>
      <w:r>
        <w:t xml:space="preserve">The </w:t>
      </w:r>
      <w:r w:rsidR="00717173">
        <w:t>construct</w:t>
      </w:r>
      <w:r>
        <w:t xml:space="preserve"> showing correct sequence orientation will be streaked on LB agar containing 100 µg/mL ampicillin. A single colony for each plasmid will be inoculated into LB medium containing 100 µg/mL ampicillin. Cultures will be grown at in a shaking incubator at 37</w:t>
      </w:r>
      <w:r>
        <w:rPr>
          <w:vertAlign w:val="superscript"/>
        </w:rPr>
        <w:t>o</w:t>
      </w:r>
      <w:r>
        <w:t>C until the culture reaches stationary phase. Each culture will be mixed with sterile glycerol. Glycerol plasmid stocks will be maintained at -80</w:t>
      </w:r>
      <w:r>
        <w:rPr>
          <w:vertAlign w:val="superscript"/>
        </w:rPr>
        <w:t>o</w:t>
      </w:r>
      <w:r>
        <w:t>C.</w:t>
      </w:r>
    </w:p>
    <w:p w14:paraId="6B54EDCB" w14:textId="64F3C9A8" w:rsidR="000E5433" w:rsidRPr="000E5433" w:rsidRDefault="000E5433" w:rsidP="00E423E2">
      <w:pPr>
        <w:spacing w:line="480" w:lineRule="auto"/>
        <w:contextualSpacing/>
        <w:jc w:val="both"/>
        <w:rPr>
          <w:i/>
        </w:rPr>
      </w:pPr>
      <w:r w:rsidRPr="000E5433">
        <w:rPr>
          <w:i/>
        </w:rPr>
        <w:t>Host Cell Transfection</w:t>
      </w:r>
    </w:p>
    <w:p w14:paraId="6F492A97" w14:textId="6E42ED52" w:rsidR="000E5433" w:rsidRDefault="000E5433" w:rsidP="009B6D6D">
      <w:pPr>
        <w:spacing w:line="480" w:lineRule="auto"/>
        <w:ind w:firstLine="720"/>
        <w:contextualSpacing/>
        <w:jc w:val="both"/>
      </w:pPr>
      <w:r w:rsidRPr="00F638FA">
        <w:t>Purified plasmid DNA will be transfected into Expi293F™ cells using the Expi293™ Expression System</w:t>
      </w:r>
      <w:r>
        <w:t xml:space="preserve"> Kit (Gibco, United States). Expi293F™ cells will be </w:t>
      </w:r>
      <w:proofErr w:type="spellStart"/>
      <w:r>
        <w:t>subcultured</w:t>
      </w:r>
      <w:proofErr w:type="spellEnd"/>
      <w:r>
        <w:t xml:space="preserve"> and expanded to reach a density of 3-5 x 10</w:t>
      </w:r>
      <w:r>
        <w:rPr>
          <w:vertAlign w:val="superscript"/>
        </w:rPr>
        <w:t>6</w:t>
      </w:r>
      <w:r>
        <w:t xml:space="preserve"> viable cells/mL. Cells will be split 1 day prior to transfection for a density of 2.5-3 x 10</w:t>
      </w:r>
      <w:r>
        <w:rPr>
          <w:vertAlign w:val="superscript"/>
        </w:rPr>
        <w:t>6</w:t>
      </w:r>
      <w:r>
        <w:t xml:space="preserve"> viable cells/mL and grown overnight. Cell density of 4.5-5.5 x 10</w:t>
      </w:r>
      <w:r>
        <w:rPr>
          <w:vertAlign w:val="superscript"/>
        </w:rPr>
        <w:t>6</w:t>
      </w:r>
      <w:r>
        <w:t xml:space="preserve"> viable cells/mL and viability of 95-99% will be confirmed prior to transfection. Cells will be diluted to 3 x 10</w:t>
      </w:r>
      <w:r>
        <w:rPr>
          <w:vertAlign w:val="superscript"/>
        </w:rPr>
        <w:t>6</w:t>
      </w:r>
      <w:r>
        <w:t xml:space="preserve"> viable cells/mL with </w:t>
      </w:r>
      <w:r w:rsidRPr="004A66E8">
        <w:t>37</w:t>
      </w:r>
      <w:r>
        <w:rPr>
          <w:vertAlign w:val="superscript"/>
        </w:rPr>
        <w:t>o</w:t>
      </w:r>
      <w:r>
        <w:t xml:space="preserve">C </w:t>
      </w:r>
      <w:r w:rsidRPr="004A66E8">
        <w:t>Expi293</w:t>
      </w:r>
      <w:r>
        <w:t xml:space="preserve">™ </w:t>
      </w:r>
      <w:r>
        <w:lastRenderedPageBreak/>
        <w:t xml:space="preserve">Expression Medium. Plasmid DNA will be diluted to 1.0 µg/mL with Opti-MEM™ I Reduced Serum Medium and mixed by inversion. </w:t>
      </w:r>
      <w:proofErr w:type="spellStart"/>
      <w:r>
        <w:t>ExpiFectamine</w:t>
      </w:r>
      <w:proofErr w:type="spellEnd"/>
      <w:r>
        <w:t>™ 293 reagent will be diluted with</w:t>
      </w:r>
      <w:r w:rsidR="00100E92">
        <w:t xml:space="preserve"> </w:t>
      </w:r>
      <w:r>
        <w:t xml:space="preserve">Opti-MEM™ I Reduced Serum Medium and incubated at room temperature for 5 minutes. Diluted </w:t>
      </w:r>
      <w:proofErr w:type="spellStart"/>
      <w:r>
        <w:t>ExpiFectamine</w:t>
      </w:r>
      <w:proofErr w:type="spellEnd"/>
      <w:r>
        <w:t xml:space="preserve">™ 293 will be added to diluted DNA and mixed by inversion. </w:t>
      </w:r>
      <w:proofErr w:type="spellStart"/>
      <w:r>
        <w:t>ExpiFectamine</w:t>
      </w:r>
      <w:proofErr w:type="spellEnd"/>
      <w:r>
        <w:t>™ 293/plasmid DNA complex will be incubated at room temperature before being slowly added to dilute Expi293F™ cells. Cells will be incubated 37</w:t>
      </w:r>
      <w:r>
        <w:rPr>
          <w:vertAlign w:val="superscript"/>
        </w:rPr>
        <w:t>o</w:t>
      </w:r>
      <w:r w:rsidR="0038468B">
        <w:t>C at 8% CO</w:t>
      </w:r>
      <w:r>
        <w:rPr>
          <w:vertAlign w:val="subscript"/>
        </w:rPr>
        <w:t>2</w:t>
      </w:r>
      <w:r>
        <w:t xml:space="preserve"> on an orbital shaker. At 18-22 hours post incubation </w:t>
      </w:r>
      <w:proofErr w:type="spellStart"/>
      <w:r>
        <w:t>ExpiFectamine</w:t>
      </w:r>
      <w:proofErr w:type="spellEnd"/>
      <w:r>
        <w:t xml:space="preserve">™ 293 Transfection Enhancer 1 and </w:t>
      </w:r>
      <w:proofErr w:type="spellStart"/>
      <w:r>
        <w:t>ExpiFectamine</w:t>
      </w:r>
      <w:proofErr w:type="spellEnd"/>
      <w:r>
        <w:t>™ 293 Transfection Enhancer 2 will be added to cells and gently swirled to mix.</w:t>
      </w:r>
    </w:p>
    <w:p w14:paraId="36344499" w14:textId="2603D64C" w:rsidR="000E5433" w:rsidRPr="000E5433" w:rsidRDefault="000E5433" w:rsidP="00E423E2">
      <w:pPr>
        <w:spacing w:line="480" w:lineRule="auto"/>
        <w:contextualSpacing/>
        <w:jc w:val="both"/>
        <w:rPr>
          <w:i/>
          <w:noProof/>
        </w:rPr>
      </w:pPr>
      <w:r w:rsidRPr="000E5433">
        <w:rPr>
          <w:i/>
          <w:noProof/>
        </w:rPr>
        <w:t>Clarification and Purification</w:t>
      </w:r>
    </w:p>
    <w:p w14:paraId="42007135" w14:textId="560EB5A3" w:rsidR="000E5433" w:rsidRDefault="000E5433" w:rsidP="009B6D6D">
      <w:pPr>
        <w:spacing w:line="480" w:lineRule="auto"/>
        <w:ind w:firstLine="720"/>
        <w:contextualSpacing/>
        <w:jc w:val="both"/>
      </w:pPr>
      <w:r>
        <w:t>Cells will be harvested at 4 days post transfection. Clarification of harvested cells will occur by centrifugation. The supernatant will be filtered through a 0.22um cellulose acetate filter. Further purification of supernatant will be done be sucrose gradient centrifugation</w:t>
      </w:r>
      <w:r w:rsidR="00367BD4">
        <w:t xml:space="preserve"> of</w:t>
      </w:r>
      <w:r>
        <w:t xml:space="preserve"> 20% to 70% sucrose concentration in 10% increments.</w:t>
      </w:r>
      <w:r w:rsidR="00367BD4">
        <w:t xml:space="preserve"> </w:t>
      </w:r>
    </w:p>
    <w:p w14:paraId="6558114E" w14:textId="70B3DDA3" w:rsidR="000E5433" w:rsidRPr="000E5433" w:rsidRDefault="000E5433" w:rsidP="00E423E2">
      <w:pPr>
        <w:spacing w:line="480" w:lineRule="auto"/>
        <w:contextualSpacing/>
        <w:jc w:val="both"/>
        <w:rPr>
          <w:i/>
          <w:noProof/>
        </w:rPr>
      </w:pPr>
      <w:r w:rsidRPr="000E5433">
        <w:rPr>
          <w:i/>
          <w:noProof/>
        </w:rPr>
        <w:t>Envelope Protein Conf</w:t>
      </w:r>
      <w:r w:rsidR="002C335D">
        <w:rPr>
          <w:i/>
          <w:noProof/>
        </w:rPr>
        <w:t>i</w:t>
      </w:r>
      <w:r w:rsidRPr="000E5433">
        <w:rPr>
          <w:i/>
          <w:noProof/>
        </w:rPr>
        <w:t>rmation</w:t>
      </w:r>
    </w:p>
    <w:p w14:paraId="171BB0A7" w14:textId="2446B137" w:rsidR="000E5433" w:rsidRPr="00AA573F" w:rsidRDefault="000E5433" w:rsidP="009B6D6D">
      <w:pPr>
        <w:spacing w:line="480" w:lineRule="auto"/>
        <w:ind w:firstLine="720"/>
        <w:contextualSpacing/>
        <w:jc w:val="both"/>
        <w:rPr>
          <w:noProof/>
        </w:rPr>
      </w:pPr>
      <w:r>
        <w:t>Dot blot will be used to confirm presence of E protein following purification. Purified samples will be pipetted on to a nitrocellulose membrane and the membrane will be dried. Membrane will be blocked</w:t>
      </w:r>
      <w:r w:rsidR="00C84D78">
        <w:t xml:space="preserve"> with 5% </w:t>
      </w:r>
      <w:r w:rsidR="000725DE">
        <w:t>Bovine Serum Albumin (</w:t>
      </w:r>
      <w:r w:rsidR="00C84D78">
        <w:t>BSA</w:t>
      </w:r>
      <w:r w:rsidR="000725DE">
        <w:t>)</w:t>
      </w:r>
      <w:r w:rsidR="00C84D78">
        <w:t xml:space="preserve"> in </w:t>
      </w:r>
      <w:r w:rsidR="000725DE">
        <w:t>Tris Buffered Saline with Tween 20 (</w:t>
      </w:r>
      <w:r w:rsidR="00C84D78">
        <w:t>TBS-T</w:t>
      </w:r>
      <w:r w:rsidR="000725DE">
        <w:t xml:space="preserve">) and </w:t>
      </w:r>
      <w:r>
        <w:t xml:space="preserve">incubated with 4G2 </w:t>
      </w:r>
      <w:proofErr w:type="spellStart"/>
      <w:r>
        <w:t>mAb</w:t>
      </w:r>
      <w:proofErr w:type="spellEnd"/>
      <w:r w:rsidR="00F96750">
        <w:t xml:space="preserve"> </w:t>
      </w:r>
      <w:r>
        <w:t>(</w:t>
      </w:r>
      <w:proofErr w:type="spellStart"/>
      <w:r>
        <w:t>MilliporeSigma</w:t>
      </w:r>
      <w:proofErr w:type="spellEnd"/>
      <w:r>
        <w:t>, United States). Membrane will be washed with TBS-T. Membrane will be incubated with goat-anti mouse secondary antibody (Invitrogen, United States</w:t>
      </w:r>
      <w:r w:rsidR="000725DE">
        <w:t>).</w:t>
      </w:r>
      <w:r>
        <w:t xml:space="preserve"> Membrane will be washed with TBS-T. Membrane will be incubated </w:t>
      </w:r>
      <w:r w:rsidRPr="00611E1D">
        <w:t xml:space="preserve">with </w:t>
      </w:r>
      <w:r w:rsidR="000725DE">
        <w:t>enhanced chemiluminescence serum and</w:t>
      </w:r>
      <w:r>
        <w:t xml:space="preserve"> visualized </w:t>
      </w:r>
      <w:r w:rsidRPr="00F638FA">
        <w:t xml:space="preserve">using a </w:t>
      </w:r>
      <w:r w:rsidR="000725DE">
        <w:t>charge-coupled device (</w:t>
      </w:r>
      <w:r w:rsidRPr="00F638FA">
        <w:t>CCD</w:t>
      </w:r>
      <w:r w:rsidR="000725DE">
        <w:t>)</w:t>
      </w:r>
      <w:r w:rsidRPr="00F638FA">
        <w:t xml:space="preserve"> Imager.</w:t>
      </w:r>
    </w:p>
    <w:p w14:paraId="78233408" w14:textId="206EF3C9" w:rsidR="006860AA" w:rsidRDefault="002946DE" w:rsidP="006860AA">
      <w:pPr>
        <w:spacing w:line="480" w:lineRule="auto"/>
        <w:contextualSpacing/>
        <w:rPr>
          <w:b/>
        </w:rPr>
      </w:pPr>
      <w:r>
        <w:rPr>
          <w:b/>
        </w:rPr>
        <w:lastRenderedPageBreak/>
        <w:t xml:space="preserve">Aim 2: Characterization of MVEV VLPs (Months 15-18) </w:t>
      </w:r>
    </w:p>
    <w:p w14:paraId="79900FEA" w14:textId="5DA07EB6" w:rsidR="000A2C1D" w:rsidRDefault="00416A2F" w:rsidP="00E423E2">
      <w:pPr>
        <w:spacing w:line="480" w:lineRule="auto"/>
        <w:contextualSpacing/>
        <w:jc w:val="both"/>
        <w:rPr>
          <w:i/>
        </w:rPr>
      </w:pPr>
      <w:r w:rsidRPr="00416A2F">
        <w:rPr>
          <w:i/>
        </w:rPr>
        <w:t>Determination of Concentration</w:t>
      </w:r>
    </w:p>
    <w:p w14:paraId="7129F444" w14:textId="07FE8078" w:rsidR="00416A2F" w:rsidRDefault="00416A2F" w:rsidP="000A2C1D">
      <w:pPr>
        <w:spacing w:line="480" w:lineRule="auto"/>
        <w:ind w:firstLine="720"/>
        <w:contextualSpacing/>
        <w:jc w:val="both"/>
      </w:pPr>
      <w:r>
        <w:t xml:space="preserve">Protein concentration will </w:t>
      </w:r>
      <w:r w:rsidR="004E33FF">
        <w:t>be determined</w:t>
      </w:r>
      <w:r>
        <w:t xml:space="preserve"> using </w:t>
      </w:r>
      <w:r w:rsidRPr="00F638FA">
        <w:t>the Pierce</w:t>
      </w:r>
      <w:r w:rsidRPr="00F638FA">
        <w:rPr>
          <w:rFonts w:cstheme="minorHAnsi"/>
        </w:rPr>
        <w:t>™</w:t>
      </w:r>
      <w:r w:rsidRPr="00F638FA">
        <w:t xml:space="preserve"> </w:t>
      </w:r>
      <w:r w:rsidR="00261FB2">
        <w:t>bicinchon</w:t>
      </w:r>
      <w:r w:rsidR="006F6A56">
        <w:t>in</w:t>
      </w:r>
      <w:r w:rsidR="00261FB2">
        <w:t>ic acid (</w:t>
      </w:r>
      <w:r w:rsidRPr="00F638FA">
        <w:t>BCA</w:t>
      </w:r>
      <w:r w:rsidR="00261FB2">
        <w:t>)</w:t>
      </w:r>
      <w:r w:rsidRPr="00F638FA">
        <w:t xml:space="preserve"> Protein Assay Kit (Thermo Scientific, United States). BCA working reagent will be added to test</w:t>
      </w:r>
      <w:r>
        <w:t xml:space="preserve"> tubes of BSA standard (25-2000 </w:t>
      </w:r>
      <w:r>
        <w:rPr>
          <w:rFonts w:cstheme="minorHAnsi"/>
        </w:rPr>
        <w:t>µ</w:t>
      </w:r>
      <w:r>
        <w:t>g/mL) and VLPs. Test tubes will be incubated in a 37</w:t>
      </w:r>
      <w:r>
        <w:rPr>
          <w:vertAlign w:val="superscript"/>
        </w:rPr>
        <w:t>o</w:t>
      </w:r>
      <w:r>
        <w:t>C water bath</w:t>
      </w:r>
      <w:r w:rsidR="007B29CE">
        <w:t xml:space="preserve"> and</w:t>
      </w:r>
      <w:r>
        <w:t xml:space="preserve"> cooled to room temperature. Standards and VLP samples will transferred to </w:t>
      </w:r>
      <w:r w:rsidRPr="00B13BF9">
        <w:t xml:space="preserve">cuvettes and absorbance measured by spectrophotometer at 562nm. VLP protein concentration will be extrapolated </w:t>
      </w:r>
      <w:r w:rsidR="004E33FF">
        <w:t>from the standard curve.</w:t>
      </w:r>
    </w:p>
    <w:p w14:paraId="707897F4" w14:textId="2EBB2A69" w:rsidR="00416A2F" w:rsidRPr="00416A2F" w:rsidRDefault="002C335D" w:rsidP="00E423E2">
      <w:pPr>
        <w:spacing w:line="480" w:lineRule="auto"/>
        <w:contextualSpacing/>
        <w:jc w:val="both"/>
        <w:rPr>
          <w:i/>
        </w:rPr>
      </w:pPr>
      <w:r>
        <w:rPr>
          <w:i/>
        </w:rPr>
        <w:t>Purity Confi</w:t>
      </w:r>
      <w:r w:rsidR="00416A2F" w:rsidRPr="00416A2F">
        <w:rPr>
          <w:i/>
        </w:rPr>
        <w:t>rmation</w:t>
      </w:r>
    </w:p>
    <w:p w14:paraId="61EEFD96" w14:textId="3FDD6E82" w:rsidR="00416A2F" w:rsidRDefault="00416A2F" w:rsidP="000A2C1D">
      <w:pPr>
        <w:spacing w:line="480" w:lineRule="auto"/>
        <w:ind w:firstLine="720"/>
        <w:contextualSpacing/>
        <w:jc w:val="both"/>
      </w:pPr>
      <w:r>
        <w:t>SDS-PAGE w</w:t>
      </w:r>
      <w:r w:rsidR="00E904D5">
        <w:t xml:space="preserve">ill be used to confirm </w:t>
      </w:r>
      <w:r>
        <w:t>purity of VLPs. VLP samples will be prepared in test tubes with sample buffer, reducing agent and deionized water. Test tubes will be heated at 70</w:t>
      </w:r>
      <w:r>
        <w:rPr>
          <w:vertAlign w:val="superscript"/>
        </w:rPr>
        <w:t>o</w:t>
      </w:r>
      <w:r>
        <w:t>C for 10 minutes. Gels will be prepped by rinsing three times with running buffer. Prepared gels will be placed in the gel running tank</w:t>
      </w:r>
      <w:r w:rsidR="007B29CE">
        <w:t xml:space="preserve"> and wells will be filled with 3-morpholinopropane-1-sulfonic acid</w:t>
      </w:r>
      <w:r>
        <w:t xml:space="preserve"> </w:t>
      </w:r>
      <w:r w:rsidR="007B29CE">
        <w:t>(</w:t>
      </w:r>
      <w:r>
        <w:t>MOPS</w:t>
      </w:r>
      <w:r w:rsidR="007B29CE">
        <w:t>)</w:t>
      </w:r>
      <w:r>
        <w:t xml:space="preserve"> running buffer. </w:t>
      </w:r>
      <w:r w:rsidR="007B29CE">
        <w:t>Gel electrophoresis will conducted</w:t>
      </w:r>
      <w:r>
        <w:t xml:space="preserve"> for 50 minutes at 200 V constant.</w:t>
      </w:r>
    </w:p>
    <w:p w14:paraId="3DBDAAF6" w14:textId="620F2FC0" w:rsidR="00416A2F" w:rsidRPr="00416A2F" w:rsidRDefault="00416A2F" w:rsidP="00E423E2">
      <w:pPr>
        <w:spacing w:line="480" w:lineRule="auto"/>
        <w:contextualSpacing/>
        <w:jc w:val="both"/>
        <w:rPr>
          <w:i/>
        </w:rPr>
      </w:pPr>
      <w:r w:rsidRPr="00416A2F">
        <w:rPr>
          <w:i/>
        </w:rPr>
        <w:t>TEM Visualization</w:t>
      </w:r>
    </w:p>
    <w:p w14:paraId="340294B2" w14:textId="5732FCB1" w:rsidR="00416A2F" w:rsidRPr="00416A2F" w:rsidRDefault="00416A2F" w:rsidP="000A2C1D">
      <w:pPr>
        <w:spacing w:line="480" w:lineRule="auto"/>
        <w:ind w:firstLine="720"/>
        <w:contextualSpacing/>
        <w:jc w:val="both"/>
      </w:pPr>
      <w:r>
        <w:t xml:space="preserve">VLPs will be prepared for TEM by negative staining. VLP samples will spread on an ultrathin carbon film. VLPs will be stained with 2% </w:t>
      </w:r>
      <w:proofErr w:type="spellStart"/>
      <w:r>
        <w:t>phosphotungstic</w:t>
      </w:r>
      <w:proofErr w:type="spellEnd"/>
      <w:r>
        <w:t xml:space="preserve"> acid (PTA).</w:t>
      </w:r>
      <w:r w:rsidR="0071451A">
        <w:t xml:space="preserve"> A comparison will be made between the morphology and size of native MVEV envelope structure and that of the VLPs. </w:t>
      </w:r>
    </w:p>
    <w:p w14:paraId="26BF6B56" w14:textId="0C595AA8" w:rsidR="0069111B" w:rsidRDefault="002946DE" w:rsidP="0069111B">
      <w:pPr>
        <w:spacing w:line="480" w:lineRule="auto"/>
        <w:contextualSpacing/>
        <w:rPr>
          <w:b/>
        </w:rPr>
      </w:pPr>
      <w:r>
        <w:rPr>
          <w:b/>
        </w:rPr>
        <w:t xml:space="preserve">Aim 3: Measurement of Neutralizing Antibody and IgG Responses (Months 19-26) </w:t>
      </w:r>
    </w:p>
    <w:p w14:paraId="05789385" w14:textId="5C957336" w:rsidR="00E64C04" w:rsidRDefault="00E64C04" w:rsidP="004840CB">
      <w:pPr>
        <w:spacing w:line="480" w:lineRule="auto"/>
        <w:ind w:firstLine="720"/>
        <w:contextualSpacing/>
        <w:jc w:val="both"/>
        <w:rPr>
          <w:i/>
        </w:rPr>
      </w:pPr>
      <w:r>
        <w:t xml:space="preserve">Immunogenicity </w:t>
      </w:r>
      <w:r w:rsidR="004E33FF">
        <w:t>of VLPs will be evaluated</w:t>
      </w:r>
      <w:r>
        <w:t xml:space="preserve"> using a BALB/c mouse </w:t>
      </w:r>
      <w:r w:rsidR="00990C0B">
        <w:t>model. Groups of 8-week-old BALB</w:t>
      </w:r>
      <w:r>
        <w:t xml:space="preserve">/c mice will be immunized intramuscularly on day 0 and day 21. A </w:t>
      </w:r>
      <w:r>
        <w:lastRenderedPageBreak/>
        <w:t>control group will be inoculated with PBS. Blood serum will be collected from mice 2 weeks after the second immunization.</w:t>
      </w:r>
    </w:p>
    <w:p w14:paraId="1885884E" w14:textId="03269FAD" w:rsidR="004840CB" w:rsidRPr="000B7AA4" w:rsidRDefault="000B7AA4" w:rsidP="00E423E2">
      <w:pPr>
        <w:spacing w:line="480" w:lineRule="auto"/>
        <w:contextualSpacing/>
        <w:jc w:val="both"/>
        <w:rPr>
          <w:i/>
        </w:rPr>
      </w:pPr>
      <w:r w:rsidRPr="000B7AA4">
        <w:rPr>
          <w:i/>
        </w:rPr>
        <w:t>IgG Concentration</w:t>
      </w:r>
    </w:p>
    <w:p w14:paraId="01D4B3E1" w14:textId="659F9EE2" w:rsidR="000B7AA4" w:rsidRDefault="000B7AA4" w:rsidP="004840CB">
      <w:pPr>
        <w:spacing w:line="480" w:lineRule="auto"/>
        <w:ind w:firstLine="720"/>
        <w:contextualSpacing/>
        <w:jc w:val="both"/>
      </w:pPr>
      <w:r>
        <w:t>Enzyme-linked immunosorbent assay (ELISA) will be used to quantitate IgG concentrations in mouse serum. Microtiter plates will be coated with 1 µg/mL</w:t>
      </w:r>
      <w:r w:rsidR="00CB6D19">
        <w:t xml:space="preserve"> MVEV virus </w:t>
      </w:r>
      <w:r w:rsidR="00A51DAF">
        <w:t>strain VR-77</w:t>
      </w:r>
      <w:r>
        <w:t>. Plates will be blocked with BSA/milk solution. Serum samples will be added to plates and incubated at 37</w:t>
      </w:r>
      <w:r>
        <w:rPr>
          <w:vertAlign w:val="superscript"/>
        </w:rPr>
        <w:t>o</w:t>
      </w:r>
      <w:r w:rsidR="00A51DAF">
        <w:t xml:space="preserve">C for 90 minutes. </w:t>
      </w:r>
      <w:r>
        <w:t>PBS will be used as a negative control.</w:t>
      </w:r>
    </w:p>
    <w:p w14:paraId="6C70DC7B" w14:textId="522F6182" w:rsidR="000B7AA4" w:rsidRDefault="000B7AA4" w:rsidP="004840CB">
      <w:pPr>
        <w:spacing w:line="480" w:lineRule="auto"/>
        <w:ind w:firstLine="720"/>
        <w:contextualSpacing/>
        <w:jc w:val="both"/>
      </w:pPr>
      <w:r>
        <w:t xml:space="preserve">Plates will be washed with 0.1% Tween-TBS. HRP-labeled anti-mouse IgG </w:t>
      </w:r>
      <w:proofErr w:type="spellStart"/>
      <w:r>
        <w:t>mAb</w:t>
      </w:r>
      <w:proofErr w:type="spellEnd"/>
      <w:r>
        <w:t xml:space="preserve"> (Invitrogen, United States) will be used as a detection antibody. Plate will be incubated at room temperature for 60 minutes. Plates will be washed to remove excess detection antibody with 0.1% Tween-TBS. </w:t>
      </w:r>
      <w:r w:rsidR="00F95336">
        <w:t>Tetramethylbenzidine (</w:t>
      </w:r>
      <w:r>
        <w:t>TMB</w:t>
      </w:r>
      <w:r w:rsidR="00F95336">
        <w:t>)</w:t>
      </w:r>
      <w:r>
        <w:t xml:space="preserve"> substrate will be added to plate and oxidized by the bound HRP for color visualization. TMB stop solution will be added to stop the oxidation reaction. Samples will be read at 450nm by plate reader.</w:t>
      </w:r>
    </w:p>
    <w:p w14:paraId="39139DF0" w14:textId="3264BDF7" w:rsidR="000B7AA4" w:rsidRPr="000B7AA4" w:rsidRDefault="000B7AA4" w:rsidP="00E423E2">
      <w:pPr>
        <w:spacing w:line="480" w:lineRule="auto"/>
        <w:contextualSpacing/>
        <w:jc w:val="both"/>
        <w:rPr>
          <w:i/>
        </w:rPr>
      </w:pPr>
      <w:r w:rsidRPr="000B7AA4">
        <w:rPr>
          <w:i/>
        </w:rPr>
        <w:t>Neutralizing Antibody Titer</w:t>
      </w:r>
    </w:p>
    <w:p w14:paraId="37544E74" w14:textId="59C099D2" w:rsidR="005B6CD7" w:rsidRDefault="000B7AA4" w:rsidP="005B6CD7">
      <w:pPr>
        <w:spacing w:line="480" w:lineRule="auto"/>
        <w:ind w:firstLine="720"/>
        <w:contextualSpacing/>
        <w:jc w:val="both"/>
      </w:pPr>
      <w:r>
        <w:t>Vero cells</w:t>
      </w:r>
      <w:r w:rsidR="00B61354">
        <w:t xml:space="preserve"> will be grown in monolayer in 24</w:t>
      </w:r>
      <w:r>
        <w:t xml:space="preserve"> well plates for </w:t>
      </w:r>
      <w:r w:rsidR="004E33FF">
        <w:t>plaque reduction neutralization test (</w:t>
      </w:r>
      <w:r>
        <w:t>PRNT</w:t>
      </w:r>
      <w:r>
        <w:rPr>
          <w:vertAlign w:val="subscript"/>
        </w:rPr>
        <w:t>50</w:t>
      </w:r>
      <w:r w:rsidR="004E33FF">
        <w:t>)</w:t>
      </w:r>
      <w:r>
        <w:t xml:space="preserve"> analysis. MVEV strains VR-77 (</w:t>
      </w:r>
      <w:r w:rsidRPr="002446A1">
        <w:t>ATCC, United</w:t>
      </w:r>
      <w:r>
        <w:t xml:space="preserve"> States) and OR156 </w:t>
      </w:r>
      <w:r w:rsidR="00B61354">
        <w:t>will be inoculated into the cells. MVEV G1 VLP serum, MVEV G2</w:t>
      </w:r>
      <w:r>
        <w:t xml:space="preserve"> VLP serum, and MVEV G1-G2 VLP </w:t>
      </w:r>
      <w:r w:rsidR="00B61354">
        <w:t>in dilutions of 1</w:t>
      </w:r>
      <w:r w:rsidR="00562102">
        <w:t>:20 and 1:40</w:t>
      </w:r>
      <w:r>
        <w:t xml:space="preserve"> will be </w:t>
      </w:r>
      <w:r w:rsidR="00562102">
        <w:t xml:space="preserve">added to cells according to </w:t>
      </w:r>
      <w:r w:rsidR="00A741F5">
        <w:t>F</w:t>
      </w:r>
      <w:r w:rsidR="00562102">
        <w:t xml:space="preserve">igure </w:t>
      </w:r>
      <w:r w:rsidR="0096419A">
        <w:t>10</w:t>
      </w:r>
      <w:r>
        <w:t>. VR-77 and OR156 without serum will be used as positive controls. Serum-virus inoculum will be incubated on cells for 90 minutes at room tempe</w:t>
      </w:r>
      <w:r w:rsidR="00EE7014">
        <w:t>rature</w:t>
      </w:r>
      <w:r>
        <w:t>. First overlay medium will be added and solidified for 15 minutes. Plates will be incubated at 35</w:t>
      </w:r>
      <w:r>
        <w:rPr>
          <w:vertAlign w:val="superscript"/>
        </w:rPr>
        <w:t>o</w:t>
      </w:r>
      <w:r>
        <w:t>C in 5% CO</w:t>
      </w:r>
      <w:r>
        <w:rPr>
          <w:vertAlign w:val="subscript"/>
        </w:rPr>
        <w:t>2</w:t>
      </w:r>
      <w:r>
        <w:t xml:space="preserve"> for 7 days. A second overlay containing 4% Neutral Red will be added to the cells </w:t>
      </w:r>
      <w:r w:rsidR="00F27742">
        <w:lastRenderedPageBreak/>
        <w:t>to allow for staining</w:t>
      </w:r>
      <w:r>
        <w:t>. Plates will be incubated at 35</w:t>
      </w:r>
      <w:r>
        <w:rPr>
          <w:vertAlign w:val="superscript"/>
        </w:rPr>
        <w:t>o</w:t>
      </w:r>
      <w:r>
        <w:t>C in 5% CO</w:t>
      </w:r>
      <w:r>
        <w:rPr>
          <w:vertAlign w:val="subscript"/>
        </w:rPr>
        <w:t>2</w:t>
      </w:r>
      <w:r>
        <w:t xml:space="preserve"> overnight. Plaques will be counted to determine PRNT</w:t>
      </w:r>
      <w:r>
        <w:rPr>
          <w:vertAlign w:val="subscript"/>
        </w:rPr>
        <w:t>50</w:t>
      </w:r>
      <w:r>
        <w:t>.</w:t>
      </w:r>
    </w:p>
    <w:p w14:paraId="39F4AA1E" w14:textId="79B5A8B0" w:rsidR="004D7005" w:rsidRDefault="00281948" w:rsidP="004231AB">
      <w:pPr>
        <w:contextualSpacing/>
        <w:jc w:val="both"/>
      </w:pPr>
      <w:r>
        <w:rPr>
          <w:noProof/>
        </w:rPr>
        <mc:AlternateContent>
          <mc:Choice Requires="wps">
            <w:drawing>
              <wp:anchor distT="0" distB="0" distL="114300" distR="114300" simplePos="0" relativeHeight="251706368" behindDoc="0" locked="0" layoutInCell="1" allowOverlap="1" wp14:anchorId="3A1718F3" wp14:editId="310EA2CB">
                <wp:simplePos x="0" y="0"/>
                <wp:positionH relativeFrom="page">
                  <wp:posOffset>6090699</wp:posOffset>
                </wp:positionH>
                <wp:positionV relativeFrom="paragraph">
                  <wp:posOffset>2995654</wp:posOffset>
                </wp:positionV>
                <wp:extent cx="508884" cy="436880"/>
                <wp:effectExtent l="0" t="0" r="5715" b="1270"/>
                <wp:wrapNone/>
                <wp:docPr id="213" name="Text Box 213"/>
                <wp:cNvGraphicFramePr/>
                <a:graphic xmlns:a="http://schemas.openxmlformats.org/drawingml/2006/main">
                  <a:graphicData uri="http://schemas.microsoft.com/office/word/2010/wordprocessingShape">
                    <wps:wsp>
                      <wps:cNvSpPr txBox="1"/>
                      <wps:spPr>
                        <a:xfrm>
                          <a:off x="0" y="0"/>
                          <a:ext cx="508884" cy="436880"/>
                        </a:xfrm>
                        <a:prstGeom prst="rect">
                          <a:avLst/>
                        </a:prstGeom>
                        <a:solidFill>
                          <a:schemeClr val="lt1"/>
                        </a:solidFill>
                        <a:ln w="6350">
                          <a:noFill/>
                        </a:ln>
                      </wps:spPr>
                      <wps:txbx>
                        <w:txbxContent>
                          <w:p w14:paraId="01B7E11F" w14:textId="77777777"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138C0DAD" w14:textId="7018C7DA"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1718F3" id="_x0000_t202" coordsize="21600,21600" o:spt="202" path="m,l,21600r21600,l21600,xe">
                <v:stroke joinstyle="miter"/>
                <v:path gradientshapeok="t" o:connecttype="rect"/>
              </v:shapetype>
              <v:shape id="Text Box 213" o:spid="_x0000_s1026" type="#_x0000_t202" style="position:absolute;left:0;text-align:left;margin-left:479.6pt;margin-top:235.9pt;width:40.05pt;height:34.4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" fillcolor="white [3201]" stroked="f" strokeweight=".5pt">
                <v:textbox>
                  <w:txbxContent>
                    <w:p w14:paraId="01B7E11F" w14:textId="77777777"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138C0DAD" w14:textId="7018C7DA" w:rsidR="002828E2" w:rsidRDefault="002828E2" w:rsidP="009F6CF9">
                      <w:pPr>
                        <w:jc w:val="center"/>
                      </w:pPr>
                    </w:p>
                  </w:txbxContent>
                </v:textbox>
                <w10:wrap anchorx="page"/>
              </v:shape>
            </w:pict>
          </mc:Fallback>
        </mc:AlternateContent>
      </w:r>
      <w:r>
        <w:rPr>
          <w:noProof/>
        </w:rPr>
        <mc:AlternateContent>
          <mc:Choice Requires="wps">
            <w:drawing>
              <wp:anchor distT="0" distB="0" distL="114300" distR="114300" simplePos="0" relativeHeight="251704320" behindDoc="0" locked="0" layoutInCell="1" allowOverlap="1" wp14:anchorId="30450F57" wp14:editId="209A7F27">
                <wp:simplePos x="0" y="0"/>
                <wp:positionH relativeFrom="page">
                  <wp:posOffset>5295569</wp:posOffset>
                </wp:positionH>
                <wp:positionV relativeFrom="paragraph">
                  <wp:posOffset>2995654</wp:posOffset>
                </wp:positionV>
                <wp:extent cx="492981" cy="436576"/>
                <wp:effectExtent l="0" t="0" r="2540" b="1905"/>
                <wp:wrapNone/>
                <wp:docPr id="212" name="Text Box 212"/>
                <wp:cNvGraphicFramePr/>
                <a:graphic xmlns:a="http://schemas.openxmlformats.org/drawingml/2006/main">
                  <a:graphicData uri="http://schemas.microsoft.com/office/word/2010/wordprocessingShape">
                    <wps:wsp>
                      <wps:cNvSpPr txBox="1"/>
                      <wps:spPr>
                        <a:xfrm>
                          <a:off x="0" y="0"/>
                          <a:ext cx="492981" cy="436576"/>
                        </a:xfrm>
                        <a:prstGeom prst="rect">
                          <a:avLst/>
                        </a:prstGeom>
                        <a:solidFill>
                          <a:schemeClr val="lt1"/>
                        </a:solidFill>
                        <a:ln w="6350">
                          <a:noFill/>
                        </a:ln>
                      </wps:spPr>
                      <wps:txbx>
                        <w:txbxContent>
                          <w:p w14:paraId="24BC8A77" w14:textId="77777777"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6A18F8B5" w14:textId="20F2FC0F"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450F57" id="Text Box 212" o:spid="_x0000_s1027" type="#_x0000_t202" style="position:absolute;left:0;text-align:left;margin-left:416.95pt;margin-top:235.9pt;width:38.8pt;height:34.4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" fillcolor="white [3201]" stroked="f" strokeweight=".5pt">
                <v:textbox>
                  <w:txbxContent>
                    <w:p w14:paraId="24BC8A77" w14:textId="77777777"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6A18F8B5" w14:textId="20F2FC0F" w:rsidR="002828E2" w:rsidRDefault="002828E2" w:rsidP="009F6CF9">
                      <w:pPr>
                        <w:jc w:val="center"/>
                      </w:pPr>
                    </w:p>
                  </w:txbxContent>
                </v:textbox>
                <w10:wrap anchorx="page"/>
              </v:shape>
            </w:pict>
          </mc:Fallback>
        </mc:AlternateContent>
      </w:r>
      <w:r>
        <w:rPr>
          <w:noProof/>
        </w:rPr>
        <mc:AlternateContent>
          <mc:Choice Requires="wps">
            <w:drawing>
              <wp:anchor distT="0" distB="0" distL="114300" distR="114300" simplePos="0" relativeHeight="251702272" behindDoc="0" locked="0" layoutInCell="1" allowOverlap="1" wp14:anchorId="4C0292F8" wp14:editId="6C9AA3D5">
                <wp:simplePos x="0" y="0"/>
                <wp:positionH relativeFrom="page">
                  <wp:posOffset>4452730</wp:posOffset>
                </wp:positionH>
                <wp:positionV relativeFrom="paragraph">
                  <wp:posOffset>3003605</wp:posOffset>
                </wp:positionV>
                <wp:extent cx="516835" cy="428929"/>
                <wp:effectExtent l="0" t="0" r="0" b="9525"/>
                <wp:wrapNone/>
                <wp:docPr id="211" name="Text Box 211"/>
                <wp:cNvGraphicFramePr/>
                <a:graphic xmlns:a="http://schemas.openxmlformats.org/drawingml/2006/main">
                  <a:graphicData uri="http://schemas.microsoft.com/office/word/2010/wordprocessingShape">
                    <wps:wsp>
                      <wps:cNvSpPr txBox="1"/>
                      <wps:spPr>
                        <a:xfrm>
                          <a:off x="0" y="0"/>
                          <a:ext cx="516835" cy="428929"/>
                        </a:xfrm>
                        <a:prstGeom prst="rect">
                          <a:avLst/>
                        </a:prstGeom>
                        <a:solidFill>
                          <a:schemeClr val="lt1"/>
                        </a:solidFill>
                        <a:ln w="6350">
                          <a:noFill/>
                        </a:ln>
                      </wps:spPr>
                      <wps:txbx>
                        <w:txbxContent>
                          <w:p w14:paraId="13DE23DA" w14:textId="0CB6B476"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0894A488" w14:textId="207A6E17"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292F8" id="Text Box 211" o:spid="_x0000_s1028" type="#_x0000_t202" style="position:absolute;left:0;text-align:left;margin-left:350.6pt;margin-top:236.5pt;width:40.7pt;height:33.7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" fillcolor="white [3201]" stroked="f" strokeweight=".5pt">
                <v:textbox>
                  <w:txbxContent>
                    <w:p w14:paraId="13DE23DA" w14:textId="0CB6B476" w:rsidR="002828E2" w:rsidRPr="009F6CF9" w:rsidRDefault="002828E2" w:rsidP="009F6CF9">
                      <w:pPr>
                        <w:rPr>
                          <w:sz w:val="16"/>
                          <w:szCs w:val="16"/>
                        </w:rPr>
                      </w:pPr>
                      <w:r w:rsidRPr="009F6CF9">
                        <w:rPr>
                          <w:sz w:val="16"/>
                          <w:szCs w:val="16"/>
                        </w:rPr>
                        <w:t>M</w:t>
                      </w:r>
                      <w:r>
                        <w:rPr>
                          <w:sz w:val="16"/>
                          <w:szCs w:val="16"/>
                        </w:rPr>
                        <w:t>VEV G1-G2 1:4</w:t>
                      </w:r>
                      <w:r w:rsidRPr="009F6CF9">
                        <w:rPr>
                          <w:sz w:val="16"/>
                          <w:szCs w:val="16"/>
                        </w:rPr>
                        <w:t>0</w:t>
                      </w:r>
                    </w:p>
                    <w:p w14:paraId="0894A488" w14:textId="207A6E17" w:rsidR="002828E2" w:rsidRDefault="002828E2" w:rsidP="009F6CF9">
                      <w:pPr>
                        <w:jc w:val="center"/>
                      </w:pPr>
                    </w:p>
                  </w:txbxContent>
                </v:textbox>
                <w10:wrap anchorx="page"/>
              </v:shape>
            </w:pict>
          </mc:Fallback>
        </mc:AlternateContent>
      </w:r>
      <w:r>
        <w:rPr>
          <w:noProof/>
        </w:rPr>
        <mc:AlternateContent>
          <mc:Choice Requires="wps">
            <w:drawing>
              <wp:anchor distT="0" distB="0" distL="114300" distR="114300" simplePos="0" relativeHeight="251700224" behindDoc="0" locked="0" layoutInCell="1" allowOverlap="1" wp14:anchorId="1AB008F4" wp14:editId="02072AD4">
                <wp:simplePos x="0" y="0"/>
                <wp:positionH relativeFrom="page">
                  <wp:posOffset>3633746</wp:posOffset>
                </wp:positionH>
                <wp:positionV relativeFrom="paragraph">
                  <wp:posOffset>2995654</wp:posOffset>
                </wp:positionV>
                <wp:extent cx="532737" cy="460347"/>
                <wp:effectExtent l="0" t="0" r="1270" b="0"/>
                <wp:wrapNone/>
                <wp:docPr id="210" name="Text Box 210"/>
                <wp:cNvGraphicFramePr/>
                <a:graphic xmlns:a="http://schemas.openxmlformats.org/drawingml/2006/main">
                  <a:graphicData uri="http://schemas.microsoft.com/office/word/2010/wordprocessingShape">
                    <wps:wsp>
                      <wps:cNvSpPr txBox="1"/>
                      <wps:spPr>
                        <a:xfrm>
                          <a:off x="0" y="0"/>
                          <a:ext cx="532737" cy="460347"/>
                        </a:xfrm>
                        <a:prstGeom prst="rect">
                          <a:avLst/>
                        </a:prstGeom>
                        <a:solidFill>
                          <a:schemeClr val="lt1"/>
                        </a:solidFill>
                        <a:ln w="6350">
                          <a:noFill/>
                        </a:ln>
                      </wps:spPr>
                      <wps:txbx>
                        <w:txbxContent>
                          <w:p w14:paraId="2E9B8CEF" w14:textId="7777777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44D90D57" w14:textId="03640189"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008F4" id="Text Box 210" o:spid="_x0000_s1029" type="#_x0000_t202" style="position:absolute;left:0;text-align:left;margin-left:286.1pt;margin-top:235.9pt;width:41.95pt;height:36.2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" fillcolor="white [3201]" stroked="f" strokeweight=".5pt">
                <v:textbox>
                  <w:txbxContent>
                    <w:p w14:paraId="2E9B8CEF" w14:textId="7777777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44D90D57" w14:textId="03640189" w:rsidR="002828E2" w:rsidRDefault="002828E2" w:rsidP="009F6CF9">
                      <w:pPr>
                        <w:jc w:val="center"/>
                      </w:pPr>
                    </w:p>
                  </w:txbxContent>
                </v:textbox>
                <w10:wrap anchorx="page"/>
              </v:shape>
            </w:pict>
          </mc:Fallback>
        </mc:AlternateContent>
      </w:r>
      <w:r>
        <w:rPr>
          <w:noProof/>
        </w:rPr>
        <mc:AlternateContent>
          <mc:Choice Requires="wps">
            <w:drawing>
              <wp:anchor distT="0" distB="0" distL="114300" distR="114300" simplePos="0" relativeHeight="251696128" behindDoc="0" locked="0" layoutInCell="1" allowOverlap="1" wp14:anchorId="303EBA26" wp14:editId="604E4405">
                <wp:simplePos x="0" y="0"/>
                <wp:positionH relativeFrom="page">
                  <wp:posOffset>2027251</wp:posOffset>
                </wp:positionH>
                <wp:positionV relativeFrom="paragraph">
                  <wp:posOffset>2979696</wp:posOffset>
                </wp:positionV>
                <wp:extent cx="508884" cy="437322"/>
                <wp:effectExtent l="0" t="0" r="5715" b="1270"/>
                <wp:wrapNone/>
                <wp:docPr id="208" name="Text Box 208"/>
                <wp:cNvGraphicFramePr/>
                <a:graphic xmlns:a="http://schemas.openxmlformats.org/drawingml/2006/main">
                  <a:graphicData uri="http://schemas.microsoft.com/office/word/2010/wordprocessingShape">
                    <wps:wsp>
                      <wps:cNvSpPr txBox="1"/>
                      <wps:spPr>
                        <a:xfrm>
                          <a:off x="0" y="0"/>
                          <a:ext cx="508884" cy="437322"/>
                        </a:xfrm>
                        <a:prstGeom prst="rect">
                          <a:avLst/>
                        </a:prstGeom>
                        <a:solidFill>
                          <a:schemeClr val="lt1"/>
                        </a:solidFill>
                        <a:ln w="6350">
                          <a:noFill/>
                        </a:ln>
                      </wps:spPr>
                      <wps:txbx>
                        <w:txbxContent>
                          <w:p w14:paraId="0E880113" w14:textId="4638B74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2B2C6B82" w14:textId="400B59FC"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EBA26" id="Text Box 208" o:spid="_x0000_s1030" type="#_x0000_t202" style="position:absolute;left:0;text-align:left;margin-left:159.65pt;margin-top:234.6pt;width:40.05pt;height:34.4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" fillcolor="white [3201]" stroked="f" strokeweight=".5pt">
                <v:textbox>
                  <w:txbxContent>
                    <w:p w14:paraId="0E880113" w14:textId="4638B74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2B2C6B82" w14:textId="400B59FC" w:rsidR="002828E2" w:rsidRDefault="002828E2" w:rsidP="009F6CF9">
                      <w:pPr>
                        <w:jc w:val="center"/>
                      </w:pPr>
                    </w:p>
                  </w:txbxContent>
                </v:textbox>
                <w10:wrap anchorx="page"/>
              </v:shape>
            </w:pict>
          </mc:Fallback>
        </mc:AlternateContent>
      </w:r>
      <w:r>
        <w:rPr>
          <w:noProof/>
        </w:rPr>
        <mc:AlternateContent>
          <mc:Choice Requires="wps">
            <w:drawing>
              <wp:anchor distT="0" distB="0" distL="114300" distR="114300" simplePos="0" relativeHeight="251698176" behindDoc="0" locked="0" layoutInCell="1" allowOverlap="1" wp14:anchorId="43F98C2E" wp14:editId="39003637">
                <wp:simplePos x="0" y="0"/>
                <wp:positionH relativeFrom="page">
                  <wp:posOffset>2822244</wp:posOffset>
                </wp:positionH>
                <wp:positionV relativeFrom="paragraph">
                  <wp:posOffset>2979696</wp:posOffset>
                </wp:positionV>
                <wp:extent cx="508884" cy="476554"/>
                <wp:effectExtent l="0" t="0" r="5715" b="0"/>
                <wp:wrapNone/>
                <wp:docPr id="209" name="Text Box 209"/>
                <wp:cNvGraphicFramePr/>
                <a:graphic xmlns:a="http://schemas.openxmlformats.org/drawingml/2006/main">
                  <a:graphicData uri="http://schemas.microsoft.com/office/word/2010/wordprocessingShape">
                    <wps:wsp>
                      <wps:cNvSpPr txBox="1"/>
                      <wps:spPr>
                        <a:xfrm>
                          <a:off x="0" y="0"/>
                          <a:ext cx="508884" cy="476554"/>
                        </a:xfrm>
                        <a:prstGeom prst="rect">
                          <a:avLst/>
                        </a:prstGeom>
                        <a:solidFill>
                          <a:schemeClr val="lt1"/>
                        </a:solidFill>
                        <a:ln w="6350">
                          <a:noFill/>
                        </a:ln>
                      </wps:spPr>
                      <wps:txbx>
                        <w:txbxContent>
                          <w:p w14:paraId="195C4231" w14:textId="7777777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6725093B" w14:textId="77CD4851"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F98C2E" id="Text Box 209" o:spid="_x0000_s1031" type="#_x0000_t202" style="position:absolute;left:0;text-align:left;margin-left:222.2pt;margin-top:234.6pt;width:40.05pt;height:37.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" fillcolor="white [3201]" stroked="f" strokeweight=".5pt">
                <v:textbox>
                  <w:txbxContent>
                    <w:p w14:paraId="195C4231" w14:textId="77777777" w:rsidR="002828E2" w:rsidRPr="009F6CF9" w:rsidRDefault="002828E2" w:rsidP="009F6CF9">
                      <w:pPr>
                        <w:rPr>
                          <w:sz w:val="16"/>
                          <w:szCs w:val="16"/>
                        </w:rPr>
                      </w:pPr>
                      <w:r w:rsidRPr="009F6CF9">
                        <w:rPr>
                          <w:sz w:val="16"/>
                          <w:szCs w:val="16"/>
                        </w:rPr>
                        <w:t>M</w:t>
                      </w:r>
                      <w:r>
                        <w:rPr>
                          <w:sz w:val="16"/>
                          <w:szCs w:val="16"/>
                        </w:rPr>
                        <w:t>VEV G1-G2</w:t>
                      </w:r>
                      <w:r w:rsidRPr="009F6CF9">
                        <w:rPr>
                          <w:sz w:val="16"/>
                          <w:szCs w:val="16"/>
                        </w:rPr>
                        <w:t xml:space="preserve"> 1:20</w:t>
                      </w:r>
                    </w:p>
                    <w:p w14:paraId="6725093B" w14:textId="77CD4851" w:rsidR="002828E2" w:rsidRDefault="002828E2" w:rsidP="009F6CF9">
                      <w:pPr>
                        <w:jc w:val="center"/>
                      </w:pPr>
                    </w:p>
                  </w:txbxContent>
                </v:textbox>
                <w10:wrap anchorx="page"/>
              </v:shape>
            </w:pict>
          </mc:Fallback>
        </mc:AlternateContent>
      </w:r>
      <w:r w:rsidR="009F6CF9">
        <w:rPr>
          <w:noProof/>
        </w:rPr>
        <mc:AlternateContent>
          <mc:Choice Requires="wps">
            <w:drawing>
              <wp:anchor distT="0" distB="0" distL="114300" distR="114300" simplePos="0" relativeHeight="251675648" behindDoc="0" locked="0" layoutInCell="1" allowOverlap="1" wp14:anchorId="169053BD" wp14:editId="7E74D1C1">
                <wp:simplePos x="0" y="0"/>
                <wp:positionH relativeFrom="page">
                  <wp:posOffset>3579827</wp:posOffset>
                </wp:positionH>
                <wp:positionV relativeFrom="paragraph">
                  <wp:posOffset>1429689</wp:posOffset>
                </wp:positionV>
                <wp:extent cx="612251" cy="389614"/>
                <wp:effectExtent l="0" t="0" r="0" b="0"/>
                <wp:wrapNone/>
                <wp:docPr id="198" name="Text Box 198"/>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6FA73029" w14:textId="5CADA4E0"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p w14:paraId="2DB98DF2" w14:textId="68A7279A"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9053BD" id="Text Box 198" o:spid="_x0000_s1032" type="#_x0000_t202" style="position:absolute;left:0;text-align:left;margin-left:281.9pt;margin-top:112.55pt;width:48.2pt;height:30.7pt;z-index:25167564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" fillcolor="white [3201]" stroked="f" strokeweight=".5pt">
                <v:textbox>
                  <w:txbxContent>
                    <w:p w14:paraId="6FA73029" w14:textId="5CADA4E0"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p w14:paraId="2DB98DF2" w14:textId="68A7279A" w:rsidR="002828E2" w:rsidRDefault="002828E2" w:rsidP="00A331D3">
                      <w:pPr>
                        <w:jc w:val="center"/>
                      </w:pPr>
                    </w:p>
                  </w:txbxContent>
                </v:textbox>
                <w10:wrap anchorx="page"/>
              </v:shape>
            </w:pict>
          </mc:Fallback>
        </mc:AlternateContent>
      </w:r>
      <w:r w:rsidR="009F6CF9">
        <w:rPr>
          <w:noProof/>
        </w:rPr>
        <mc:AlternateContent>
          <mc:Choice Requires="wps">
            <w:drawing>
              <wp:anchor distT="0" distB="0" distL="114300" distR="114300" simplePos="0" relativeHeight="251687936" behindDoc="0" locked="0" layoutInCell="1" allowOverlap="1" wp14:anchorId="04280F94" wp14:editId="4F811B35">
                <wp:simplePos x="0" y="0"/>
                <wp:positionH relativeFrom="page">
                  <wp:posOffset>3603680</wp:posOffset>
                </wp:positionH>
                <wp:positionV relativeFrom="paragraph">
                  <wp:posOffset>2225344</wp:posOffset>
                </wp:positionV>
                <wp:extent cx="612251" cy="389614"/>
                <wp:effectExtent l="0" t="0" r="0" b="0"/>
                <wp:wrapNone/>
                <wp:docPr id="204" name="Text Box 204"/>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5D4B3A45" w14:textId="4D645D81"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3BB015C3" w14:textId="021E3E5D"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4280F94" id="Text Box 204" o:spid="_x0000_s1033" type="#_x0000_t202" style="position:absolute;left:0;text-align:left;margin-left:283.75pt;margin-top:175.2pt;width:48.2pt;height:30.7pt;z-index:2516879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" fillcolor="white [3201]" stroked="f" strokeweight=".5pt">
                <v:textbox>
                  <w:txbxContent>
                    <w:p w14:paraId="5D4B3A45" w14:textId="4D645D81"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3BB015C3" w14:textId="021E3E5D" w:rsidR="002828E2" w:rsidRDefault="002828E2" w:rsidP="009F6CF9">
                      <w:pPr>
                        <w:jc w:val="center"/>
                      </w:pPr>
                    </w:p>
                  </w:txbxContent>
                </v:textbox>
                <w10:wrap anchorx="page"/>
              </v:shape>
            </w:pict>
          </mc:Fallback>
        </mc:AlternateContent>
      </w:r>
      <w:r w:rsidR="009F6CF9">
        <w:rPr>
          <w:noProof/>
        </w:rPr>
        <mc:AlternateContent>
          <mc:Choice Requires="wps">
            <w:drawing>
              <wp:anchor distT="0" distB="0" distL="114300" distR="114300" simplePos="0" relativeHeight="251694080" behindDoc="0" locked="0" layoutInCell="1" allowOverlap="1" wp14:anchorId="2FEB812F" wp14:editId="7C867537">
                <wp:simplePos x="0" y="0"/>
                <wp:positionH relativeFrom="page">
                  <wp:posOffset>6043820</wp:posOffset>
                </wp:positionH>
                <wp:positionV relativeFrom="paragraph">
                  <wp:posOffset>2209524</wp:posOffset>
                </wp:positionV>
                <wp:extent cx="612251" cy="389614"/>
                <wp:effectExtent l="0" t="0" r="0" b="0"/>
                <wp:wrapNone/>
                <wp:docPr id="207" name="Text Box 207"/>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29ABBE02" w14:textId="4253B759"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7B192A62" w14:textId="15E913DD"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EB812F" id="Text Box 207" o:spid="_x0000_s1034" type="#_x0000_t202" style="position:absolute;left:0;text-align:left;margin-left:475.9pt;margin-top:174pt;width:48.2pt;height:30.7pt;z-index:25169408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" fillcolor="white [3201]" stroked="f" strokeweight=".5pt">
                <v:textbox>
                  <w:txbxContent>
                    <w:p w14:paraId="29ABBE02" w14:textId="4253B759"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7B192A62" w14:textId="15E913DD" w:rsidR="002828E2" w:rsidRDefault="002828E2" w:rsidP="009F6CF9">
                      <w:pPr>
                        <w:jc w:val="center"/>
                      </w:pPr>
                    </w:p>
                  </w:txbxContent>
                </v:textbox>
                <w10:wrap anchorx="page"/>
              </v:shape>
            </w:pict>
          </mc:Fallback>
        </mc:AlternateContent>
      </w:r>
      <w:r w:rsidR="009F6CF9">
        <w:rPr>
          <w:noProof/>
        </w:rPr>
        <mc:AlternateContent>
          <mc:Choice Requires="wps">
            <w:drawing>
              <wp:anchor distT="0" distB="0" distL="114300" distR="114300" simplePos="0" relativeHeight="251692032" behindDoc="0" locked="0" layoutInCell="1" allowOverlap="1" wp14:anchorId="19076399" wp14:editId="57F21625">
                <wp:simplePos x="0" y="0"/>
                <wp:positionH relativeFrom="page">
                  <wp:posOffset>5225305</wp:posOffset>
                </wp:positionH>
                <wp:positionV relativeFrom="paragraph">
                  <wp:posOffset>2217475</wp:posOffset>
                </wp:positionV>
                <wp:extent cx="612251" cy="389614"/>
                <wp:effectExtent l="0" t="0" r="0" b="0"/>
                <wp:wrapNone/>
                <wp:docPr id="206" name="Text Box 206"/>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66924EE2" w14:textId="314943B5"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6453DB2A" w14:textId="3F3B7207"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076399" id="Text Box 206" o:spid="_x0000_s1035" type="#_x0000_t202" style="position:absolute;left:0;text-align:left;margin-left:411.45pt;margin-top:174.6pt;width:48.2pt;height:30.7pt;z-index:25169203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" fillcolor="white [3201]" stroked="f" strokeweight=".5pt">
                <v:textbox>
                  <w:txbxContent>
                    <w:p w14:paraId="66924EE2" w14:textId="314943B5"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6453DB2A" w14:textId="3F3B7207" w:rsidR="002828E2" w:rsidRDefault="002828E2" w:rsidP="009F6CF9">
                      <w:pPr>
                        <w:jc w:val="center"/>
                      </w:pPr>
                    </w:p>
                  </w:txbxContent>
                </v:textbox>
                <w10:wrap anchorx="page"/>
              </v:shape>
            </w:pict>
          </mc:Fallback>
        </mc:AlternateContent>
      </w:r>
      <w:r w:rsidR="009F6CF9">
        <w:rPr>
          <w:noProof/>
        </w:rPr>
        <mc:AlternateContent>
          <mc:Choice Requires="wps">
            <w:drawing>
              <wp:anchor distT="0" distB="0" distL="114300" distR="114300" simplePos="0" relativeHeight="251689984" behindDoc="0" locked="0" layoutInCell="1" allowOverlap="1" wp14:anchorId="35D223C8" wp14:editId="7BFDDC3A">
                <wp:simplePos x="0" y="0"/>
                <wp:positionH relativeFrom="page">
                  <wp:posOffset>4406182</wp:posOffset>
                </wp:positionH>
                <wp:positionV relativeFrom="paragraph">
                  <wp:posOffset>2217448</wp:posOffset>
                </wp:positionV>
                <wp:extent cx="612251" cy="389614"/>
                <wp:effectExtent l="0" t="0" r="0" b="0"/>
                <wp:wrapNone/>
                <wp:docPr id="205" name="Text Box 205"/>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65BDD905" w14:textId="1C8963EB"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71795873" w14:textId="2057DCC9"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D223C8" id="Text Box 205" o:spid="_x0000_s1036" type="#_x0000_t202" style="position:absolute;left:0;text-align:left;margin-left:346.95pt;margin-top:174.6pt;width:48.2pt;height:30.7pt;z-index:25168998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" fillcolor="white [3201]" stroked="f" strokeweight=".5pt">
                <v:textbox>
                  <w:txbxContent>
                    <w:p w14:paraId="65BDD905" w14:textId="1C8963EB" w:rsidR="002828E2" w:rsidRPr="009F6CF9" w:rsidRDefault="002828E2" w:rsidP="009F6CF9">
                      <w:pPr>
                        <w:rPr>
                          <w:sz w:val="16"/>
                          <w:szCs w:val="16"/>
                        </w:rPr>
                      </w:pPr>
                      <w:r w:rsidRPr="009F6CF9">
                        <w:rPr>
                          <w:sz w:val="16"/>
                          <w:szCs w:val="16"/>
                        </w:rPr>
                        <w:t>M</w:t>
                      </w:r>
                      <w:r>
                        <w:rPr>
                          <w:sz w:val="16"/>
                          <w:szCs w:val="16"/>
                        </w:rPr>
                        <w:t>VEV G2 1:4</w:t>
                      </w:r>
                      <w:r w:rsidRPr="009F6CF9">
                        <w:rPr>
                          <w:sz w:val="16"/>
                          <w:szCs w:val="16"/>
                        </w:rPr>
                        <w:t>0</w:t>
                      </w:r>
                    </w:p>
                    <w:p w14:paraId="71795873" w14:textId="2057DCC9" w:rsidR="002828E2" w:rsidRDefault="002828E2" w:rsidP="009F6CF9">
                      <w:pPr>
                        <w:jc w:val="center"/>
                      </w:pPr>
                    </w:p>
                  </w:txbxContent>
                </v:textbox>
                <w10:wrap anchorx="page"/>
              </v:shape>
            </w:pict>
          </mc:Fallback>
        </mc:AlternateContent>
      </w:r>
      <w:r w:rsidR="009F6CF9">
        <w:rPr>
          <w:noProof/>
        </w:rPr>
        <mc:AlternateContent>
          <mc:Choice Requires="wps">
            <w:drawing>
              <wp:anchor distT="0" distB="0" distL="114300" distR="114300" simplePos="0" relativeHeight="251685888" behindDoc="0" locked="0" layoutInCell="1" allowOverlap="1" wp14:anchorId="41DB3FEE" wp14:editId="024F30AB">
                <wp:simplePos x="0" y="0"/>
                <wp:positionH relativeFrom="page">
                  <wp:posOffset>2792012</wp:posOffset>
                </wp:positionH>
                <wp:positionV relativeFrom="paragraph">
                  <wp:posOffset>2233351</wp:posOffset>
                </wp:positionV>
                <wp:extent cx="612251" cy="389614"/>
                <wp:effectExtent l="0" t="0" r="0" b="0"/>
                <wp:wrapNone/>
                <wp:docPr id="203" name="Text Box 203"/>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465D3DF2" w14:textId="148B70B1"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57D43CA7" w14:textId="2D984A0A" w:rsidR="002828E2" w:rsidRDefault="002828E2" w:rsidP="009F6C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1DB3FEE" id="Text Box 203" o:spid="_x0000_s1037" type="#_x0000_t202" style="position:absolute;left:0;text-align:left;margin-left:219.85pt;margin-top:175.85pt;width:48.2pt;height:30.7pt;z-index:25168588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" fillcolor="white [3201]" stroked="f" strokeweight=".5pt">
                <v:textbox>
                  <w:txbxContent>
                    <w:p w14:paraId="465D3DF2" w14:textId="148B70B1"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57D43CA7" w14:textId="2D984A0A" w:rsidR="002828E2" w:rsidRDefault="002828E2" w:rsidP="009F6CF9">
                      <w:pPr>
                        <w:jc w:val="center"/>
                      </w:pPr>
                    </w:p>
                  </w:txbxContent>
                </v:textbox>
                <w10:wrap anchorx="page"/>
              </v:shape>
            </w:pict>
          </mc:Fallback>
        </mc:AlternateContent>
      </w:r>
      <w:r w:rsidR="00A331D3">
        <w:rPr>
          <w:noProof/>
        </w:rPr>
        <mc:AlternateContent>
          <mc:Choice Requires="wps">
            <w:drawing>
              <wp:anchor distT="0" distB="0" distL="114300" distR="114300" simplePos="0" relativeHeight="251683840" behindDoc="0" locked="0" layoutInCell="1" allowOverlap="1" wp14:anchorId="79219DBB" wp14:editId="092334C9">
                <wp:simplePos x="0" y="0"/>
                <wp:positionH relativeFrom="page">
                  <wp:posOffset>1957042</wp:posOffset>
                </wp:positionH>
                <wp:positionV relativeFrom="paragraph">
                  <wp:posOffset>2233157</wp:posOffset>
                </wp:positionV>
                <wp:extent cx="612251" cy="389614"/>
                <wp:effectExtent l="0" t="0" r="0" b="0"/>
                <wp:wrapNone/>
                <wp:docPr id="202" name="Text Box 202"/>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3AFD0C39" w14:textId="32891F05"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6F3B4725" w14:textId="4B73F7FA"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9219DBB" id="Text Box 202" o:spid="_x0000_s1038" type="#_x0000_t202" style="position:absolute;left:0;text-align:left;margin-left:154.1pt;margin-top:175.85pt;width:48.2pt;height:30.7pt;z-index:25168384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" fillcolor="white [3201]" stroked="f" strokeweight=".5pt">
                <v:textbox>
                  <w:txbxContent>
                    <w:p w14:paraId="3AFD0C39" w14:textId="32891F05" w:rsidR="002828E2" w:rsidRPr="009F6CF9" w:rsidRDefault="002828E2" w:rsidP="009F6CF9">
                      <w:pPr>
                        <w:rPr>
                          <w:sz w:val="16"/>
                          <w:szCs w:val="16"/>
                        </w:rPr>
                      </w:pPr>
                      <w:r w:rsidRPr="009F6CF9">
                        <w:rPr>
                          <w:sz w:val="16"/>
                          <w:szCs w:val="16"/>
                        </w:rPr>
                        <w:t>M</w:t>
                      </w:r>
                      <w:r>
                        <w:rPr>
                          <w:sz w:val="16"/>
                          <w:szCs w:val="16"/>
                        </w:rPr>
                        <w:t>VEV G2</w:t>
                      </w:r>
                      <w:r w:rsidRPr="009F6CF9">
                        <w:rPr>
                          <w:sz w:val="16"/>
                          <w:szCs w:val="16"/>
                        </w:rPr>
                        <w:t xml:space="preserve"> 1:20</w:t>
                      </w:r>
                    </w:p>
                    <w:p w14:paraId="6F3B4725" w14:textId="4B73F7FA" w:rsidR="002828E2" w:rsidRDefault="002828E2" w:rsidP="00A331D3">
                      <w:pPr>
                        <w:jc w:val="center"/>
                      </w:pPr>
                    </w:p>
                  </w:txbxContent>
                </v:textbox>
                <w10:wrap anchorx="page"/>
              </v:shape>
            </w:pict>
          </mc:Fallback>
        </mc:AlternateContent>
      </w:r>
      <w:r w:rsidR="00A331D3">
        <w:rPr>
          <w:noProof/>
        </w:rPr>
        <mc:AlternateContent>
          <mc:Choice Requires="wps">
            <w:drawing>
              <wp:anchor distT="0" distB="0" distL="114300" distR="114300" simplePos="0" relativeHeight="251681792" behindDoc="0" locked="0" layoutInCell="1" allowOverlap="1" wp14:anchorId="3364DDA1" wp14:editId="01399073">
                <wp:simplePos x="0" y="0"/>
                <wp:positionH relativeFrom="page">
                  <wp:posOffset>6028221</wp:posOffset>
                </wp:positionH>
                <wp:positionV relativeFrom="paragraph">
                  <wp:posOffset>1430075</wp:posOffset>
                </wp:positionV>
                <wp:extent cx="612251" cy="389614"/>
                <wp:effectExtent l="0" t="0" r="0" b="0"/>
                <wp:wrapNone/>
                <wp:docPr id="201" name="Text Box 201"/>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7592B2BF" w14:textId="78553BDB"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723FE79A" w14:textId="04601859"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364DDA1" id="Text Box 201" o:spid="_x0000_s1039" type="#_x0000_t202" style="position:absolute;left:0;text-align:left;margin-left:474.65pt;margin-top:112.6pt;width:48.2pt;height:30.7pt;z-index:25168179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" fillcolor="white [3201]" stroked="f" strokeweight=".5pt">
                <v:textbox>
                  <w:txbxContent>
                    <w:p w14:paraId="7592B2BF" w14:textId="78553BDB"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723FE79A" w14:textId="04601859" w:rsidR="002828E2" w:rsidRDefault="002828E2" w:rsidP="00A331D3">
                      <w:pPr>
                        <w:jc w:val="center"/>
                      </w:pPr>
                    </w:p>
                  </w:txbxContent>
                </v:textbox>
                <w10:wrap anchorx="page"/>
              </v:shape>
            </w:pict>
          </mc:Fallback>
        </mc:AlternateContent>
      </w:r>
      <w:r w:rsidR="00A331D3">
        <w:rPr>
          <w:noProof/>
        </w:rPr>
        <mc:AlternateContent>
          <mc:Choice Requires="wps">
            <w:drawing>
              <wp:anchor distT="0" distB="0" distL="114300" distR="114300" simplePos="0" relativeHeight="251679744" behindDoc="0" locked="0" layoutInCell="1" allowOverlap="1" wp14:anchorId="701BB187" wp14:editId="451B818F">
                <wp:simplePos x="0" y="0"/>
                <wp:positionH relativeFrom="page">
                  <wp:posOffset>5233284</wp:posOffset>
                </wp:positionH>
                <wp:positionV relativeFrom="paragraph">
                  <wp:posOffset>1430048</wp:posOffset>
                </wp:positionV>
                <wp:extent cx="612251" cy="389614"/>
                <wp:effectExtent l="0" t="0" r="0" b="0"/>
                <wp:wrapNone/>
                <wp:docPr id="200" name="Text Box 200"/>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48EE9893" w14:textId="04E49763"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03BF7AA6" w14:textId="6E803E9A"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01BB187" id="Text Box 200" o:spid="_x0000_s1040" type="#_x0000_t202" style="position:absolute;left:0;text-align:left;margin-left:412.05pt;margin-top:112.6pt;width:48.2pt;height:30.7pt;z-index:25167974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" fillcolor="white [3201]" stroked="f" strokeweight=".5pt">
                <v:textbox>
                  <w:txbxContent>
                    <w:p w14:paraId="48EE9893" w14:textId="04E49763"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03BF7AA6" w14:textId="6E803E9A" w:rsidR="002828E2" w:rsidRDefault="002828E2" w:rsidP="00A331D3">
                      <w:pPr>
                        <w:jc w:val="center"/>
                      </w:pPr>
                    </w:p>
                  </w:txbxContent>
                </v:textbox>
                <w10:wrap anchorx="page"/>
              </v:shape>
            </w:pict>
          </mc:Fallback>
        </mc:AlternateContent>
      </w:r>
      <w:r w:rsidR="00A331D3">
        <w:rPr>
          <w:noProof/>
        </w:rPr>
        <mc:AlternateContent>
          <mc:Choice Requires="wps">
            <w:drawing>
              <wp:anchor distT="0" distB="0" distL="114300" distR="114300" simplePos="0" relativeHeight="251677696" behindDoc="0" locked="0" layoutInCell="1" allowOverlap="1" wp14:anchorId="100897D7" wp14:editId="3E09958B">
                <wp:simplePos x="0" y="0"/>
                <wp:positionH relativeFrom="page">
                  <wp:posOffset>4390280</wp:posOffset>
                </wp:positionH>
                <wp:positionV relativeFrom="paragraph">
                  <wp:posOffset>1446282</wp:posOffset>
                </wp:positionV>
                <wp:extent cx="612251" cy="389614"/>
                <wp:effectExtent l="0" t="0" r="0" b="0"/>
                <wp:wrapNone/>
                <wp:docPr id="199" name="Text Box 199"/>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2E1B75BA" w14:textId="308EFCDE"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40368BDE" w14:textId="7BEF8057"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0897D7" id="Text Box 199" o:spid="_x0000_s1041" type="#_x0000_t202" style="position:absolute;left:0;text-align:left;margin-left:345.7pt;margin-top:113.9pt;width:48.2pt;height:30.7pt;z-index:25167769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" fillcolor="white [3201]" stroked="f" strokeweight=".5pt">
                <v:textbox>
                  <w:txbxContent>
                    <w:p w14:paraId="2E1B75BA" w14:textId="308EFCDE" w:rsidR="002828E2" w:rsidRPr="009F6CF9" w:rsidRDefault="002828E2" w:rsidP="009F6CF9">
                      <w:pPr>
                        <w:rPr>
                          <w:sz w:val="16"/>
                          <w:szCs w:val="16"/>
                        </w:rPr>
                      </w:pPr>
                      <w:r w:rsidRPr="009F6CF9">
                        <w:rPr>
                          <w:sz w:val="16"/>
                          <w:szCs w:val="16"/>
                        </w:rPr>
                        <w:t>M</w:t>
                      </w:r>
                      <w:r>
                        <w:rPr>
                          <w:sz w:val="16"/>
                          <w:szCs w:val="16"/>
                        </w:rPr>
                        <w:t>VEV G1 1:4</w:t>
                      </w:r>
                      <w:r w:rsidRPr="009F6CF9">
                        <w:rPr>
                          <w:sz w:val="16"/>
                          <w:szCs w:val="16"/>
                        </w:rPr>
                        <w:t>0</w:t>
                      </w:r>
                    </w:p>
                    <w:p w14:paraId="40368BDE" w14:textId="7BEF8057" w:rsidR="002828E2" w:rsidRDefault="002828E2" w:rsidP="00A331D3">
                      <w:pPr>
                        <w:jc w:val="center"/>
                      </w:pPr>
                    </w:p>
                  </w:txbxContent>
                </v:textbox>
                <w10:wrap anchorx="page"/>
              </v:shape>
            </w:pict>
          </mc:Fallback>
        </mc:AlternateContent>
      </w:r>
      <w:r w:rsidR="00A331D3">
        <w:rPr>
          <w:noProof/>
        </w:rPr>
        <mc:AlternateContent>
          <mc:Choice Requires="wps">
            <w:drawing>
              <wp:anchor distT="0" distB="0" distL="114300" distR="114300" simplePos="0" relativeHeight="251673600" behindDoc="0" locked="0" layoutInCell="1" allowOverlap="1" wp14:anchorId="2C331FAC" wp14:editId="21EDAE1C">
                <wp:simplePos x="0" y="0"/>
                <wp:positionH relativeFrom="page">
                  <wp:posOffset>2775668</wp:posOffset>
                </wp:positionH>
                <wp:positionV relativeFrom="paragraph">
                  <wp:posOffset>1430075</wp:posOffset>
                </wp:positionV>
                <wp:extent cx="612251" cy="389614"/>
                <wp:effectExtent l="0" t="0" r="0" b="0"/>
                <wp:wrapNone/>
                <wp:docPr id="197" name="Text Box 197"/>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5F29FBA1" w14:textId="6F7F4602"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p w14:paraId="7EDFB624" w14:textId="56ADA89A" w:rsidR="002828E2" w:rsidRDefault="002828E2" w:rsidP="00A331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331FAC" id="Text Box 197" o:spid="_x0000_s1042" type="#_x0000_t202" style="position:absolute;left:0;text-align:left;margin-left:218.55pt;margin-top:112.6pt;width:48.2pt;height:30.7pt;z-index:25167360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" fillcolor="white [3201]" stroked="f" strokeweight=".5pt">
                <v:textbox>
                  <w:txbxContent>
                    <w:p w14:paraId="5F29FBA1" w14:textId="6F7F4602"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p w14:paraId="7EDFB624" w14:textId="56ADA89A" w:rsidR="002828E2" w:rsidRDefault="002828E2" w:rsidP="00A331D3">
                      <w:pPr>
                        <w:jc w:val="center"/>
                      </w:pPr>
                    </w:p>
                  </w:txbxContent>
                </v:textbox>
                <w10:wrap anchorx="page"/>
              </v:shape>
            </w:pict>
          </mc:Fallback>
        </mc:AlternateContent>
      </w:r>
      <w:r w:rsidR="00A331D3">
        <w:rPr>
          <w:noProof/>
        </w:rPr>
        <mc:AlternateContent>
          <mc:Choice Requires="wps">
            <w:drawing>
              <wp:anchor distT="0" distB="0" distL="114300" distR="114300" simplePos="0" relativeHeight="251671552" behindDoc="0" locked="0" layoutInCell="1" allowOverlap="1" wp14:anchorId="2F39C5A0" wp14:editId="76626B8B">
                <wp:simplePos x="0" y="0"/>
                <wp:positionH relativeFrom="page">
                  <wp:posOffset>1964994</wp:posOffset>
                </wp:positionH>
                <wp:positionV relativeFrom="paragraph">
                  <wp:posOffset>1430462</wp:posOffset>
                </wp:positionV>
                <wp:extent cx="612251" cy="389614"/>
                <wp:effectExtent l="0" t="0" r="0" b="0"/>
                <wp:wrapNone/>
                <wp:docPr id="196" name="Text Box 196"/>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07365E7C" w14:textId="5C6B6594"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39C5A0" id="Text Box 196" o:spid="_x0000_s1043" type="#_x0000_t202" style="position:absolute;left:0;text-align:left;margin-left:154.7pt;margin-top:112.65pt;width:48.2pt;height:30.7pt;z-index:25167155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" fillcolor="white [3201]" stroked="f" strokeweight=".5pt">
                <v:textbox>
                  <w:txbxContent>
                    <w:p w14:paraId="07365E7C" w14:textId="5C6B6594" w:rsidR="002828E2" w:rsidRPr="009F6CF9" w:rsidRDefault="002828E2" w:rsidP="009F6CF9">
                      <w:pPr>
                        <w:rPr>
                          <w:sz w:val="16"/>
                          <w:szCs w:val="16"/>
                        </w:rPr>
                      </w:pPr>
                      <w:r w:rsidRPr="009F6CF9">
                        <w:rPr>
                          <w:sz w:val="16"/>
                          <w:szCs w:val="16"/>
                        </w:rPr>
                        <w:t>M</w:t>
                      </w:r>
                      <w:r>
                        <w:rPr>
                          <w:sz w:val="16"/>
                          <w:szCs w:val="16"/>
                        </w:rPr>
                        <w:t>VEV G1</w:t>
                      </w:r>
                      <w:r w:rsidRPr="009F6CF9">
                        <w:rPr>
                          <w:sz w:val="16"/>
                          <w:szCs w:val="16"/>
                        </w:rPr>
                        <w:t xml:space="preserve"> 1:20</w:t>
                      </w:r>
                    </w:p>
                  </w:txbxContent>
                </v:textbox>
                <w10:wrap anchorx="page"/>
              </v:shape>
            </w:pict>
          </mc:Fallback>
        </mc:AlternateContent>
      </w:r>
      <w:r w:rsidR="00A331D3">
        <w:rPr>
          <w:noProof/>
        </w:rPr>
        <mc:AlternateContent>
          <mc:Choice Requires="wps">
            <w:drawing>
              <wp:anchor distT="0" distB="0" distL="114300" distR="114300" simplePos="0" relativeHeight="251669504" behindDoc="0" locked="0" layoutInCell="1" allowOverlap="1" wp14:anchorId="0806F890" wp14:editId="0D572F08">
                <wp:simplePos x="0" y="0"/>
                <wp:positionH relativeFrom="page">
                  <wp:posOffset>6027972</wp:posOffset>
                </wp:positionH>
                <wp:positionV relativeFrom="paragraph">
                  <wp:posOffset>659213</wp:posOffset>
                </wp:positionV>
                <wp:extent cx="612251" cy="389614"/>
                <wp:effectExtent l="0" t="0" r="0" b="0"/>
                <wp:wrapNone/>
                <wp:docPr id="195" name="Text Box 195"/>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129FF0A6" w14:textId="3C5E9530" w:rsidR="002828E2" w:rsidRPr="009F6CF9" w:rsidRDefault="002828E2" w:rsidP="00A331D3">
                            <w:pPr>
                              <w:jc w:val="center"/>
                              <w:rPr>
                                <w:sz w:val="16"/>
                                <w:szCs w:val="16"/>
                              </w:rPr>
                            </w:pPr>
                            <w:r w:rsidRPr="009F6CF9">
                              <w:rPr>
                                <w:sz w:val="16"/>
                                <w:szCs w:val="16"/>
                              </w:rPr>
                              <w:t>NC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06F890" id="Text Box 195" o:spid="_x0000_s1044" type="#_x0000_t202" style="position:absolute;left:0;text-align:left;margin-left:474.65pt;margin-top:51.9pt;width:48.2pt;height:30.7pt;z-index:25166950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" fillcolor="white [3201]" stroked="f" strokeweight=".5pt">
                <v:textbox>
                  <w:txbxContent>
                    <w:p w14:paraId="129FF0A6" w14:textId="3C5E9530" w:rsidR="002828E2" w:rsidRPr="009F6CF9" w:rsidRDefault="002828E2" w:rsidP="00A331D3">
                      <w:pPr>
                        <w:jc w:val="center"/>
                        <w:rPr>
                          <w:sz w:val="16"/>
                          <w:szCs w:val="16"/>
                        </w:rPr>
                      </w:pPr>
                      <w:r w:rsidRPr="009F6CF9">
                        <w:rPr>
                          <w:sz w:val="16"/>
                          <w:szCs w:val="16"/>
                        </w:rPr>
                        <w:t>NC</w:t>
                      </w:r>
                    </w:p>
                  </w:txbxContent>
                </v:textbox>
                <w10:wrap anchorx="page"/>
              </v:shape>
            </w:pict>
          </mc:Fallback>
        </mc:AlternateContent>
      </w:r>
      <w:r w:rsidR="00A331D3">
        <w:rPr>
          <w:noProof/>
        </w:rPr>
        <mc:AlternateContent>
          <mc:Choice Requires="wps">
            <w:drawing>
              <wp:anchor distT="0" distB="0" distL="114300" distR="114300" simplePos="0" relativeHeight="251667456" behindDoc="0" locked="0" layoutInCell="1" allowOverlap="1" wp14:anchorId="23E2E0E7" wp14:editId="282ED42E">
                <wp:simplePos x="0" y="0"/>
                <wp:positionH relativeFrom="page">
                  <wp:posOffset>5193224</wp:posOffset>
                </wp:positionH>
                <wp:positionV relativeFrom="paragraph">
                  <wp:posOffset>642979</wp:posOffset>
                </wp:positionV>
                <wp:extent cx="612251" cy="389614"/>
                <wp:effectExtent l="0" t="0" r="0" b="0"/>
                <wp:wrapNone/>
                <wp:docPr id="194" name="Text Box 194"/>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24A80A37" w14:textId="7B9A8E36" w:rsidR="002828E2" w:rsidRPr="009F6CF9" w:rsidRDefault="002828E2" w:rsidP="00A331D3">
                            <w:pPr>
                              <w:jc w:val="center"/>
                              <w:rPr>
                                <w:sz w:val="16"/>
                                <w:szCs w:val="16"/>
                              </w:rPr>
                            </w:pPr>
                            <w:r w:rsidRPr="009F6CF9">
                              <w:rPr>
                                <w:sz w:val="16"/>
                                <w:szCs w:val="16"/>
                              </w:rPr>
                              <w:t>NC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3E2E0E7" id="Text Box 194" o:spid="_x0000_s1045" type="#_x0000_t202" style="position:absolute;left:0;text-align:left;margin-left:408.9pt;margin-top:50.65pt;width:48.2pt;height:30.7pt;z-index:25166745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" fillcolor="white [3201]" stroked="f" strokeweight=".5pt">
                <v:textbox>
                  <w:txbxContent>
                    <w:p w14:paraId="24A80A37" w14:textId="7B9A8E36" w:rsidR="002828E2" w:rsidRPr="009F6CF9" w:rsidRDefault="002828E2" w:rsidP="00A331D3">
                      <w:pPr>
                        <w:jc w:val="center"/>
                        <w:rPr>
                          <w:sz w:val="16"/>
                          <w:szCs w:val="16"/>
                        </w:rPr>
                      </w:pPr>
                      <w:r w:rsidRPr="009F6CF9">
                        <w:rPr>
                          <w:sz w:val="16"/>
                          <w:szCs w:val="16"/>
                        </w:rPr>
                        <w:t>NC</w:t>
                      </w:r>
                    </w:p>
                  </w:txbxContent>
                </v:textbox>
                <w10:wrap anchorx="page"/>
              </v:shape>
            </w:pict>
          </mc:Fallback>
        </mc:AlternateContent>
      </w:r>
      <w:r w:rsidR="00A331D3">
        <w:rPr>
          <w:noProof/>
        </w:rPr>
        <mc:AlternateContent>
          <mc:Choice Requires="wps">
            <w:drawing>
              <wp:anchor distT="0" distB="0" distL="114300" distR="114300" simplePos="0" relativeHeight="251665408" behindDoc="0" locked="0" layoutInCell="1" allowOverlap="1" wp14:anchorId="2205E523" wp14:editId="62929290">
                <wp:simplePos x="0" y="0"/>
                <wp:positionH relativeFrom="page">
                  <wp:posOffset>4381003</wp:posOffset>
                </wp:positionH>
                <wp:positionV relativeFrom="paragraph">
                  <wp:posOffset>650102</wp:posOffset>
                </wp:positionV>
                <wp:extent cx="612251" cy="389614"/>
                <wp:effectExtent l="0" t="0" r="0" b="0"/>
                <wp:wrapNone/>
                <wp:docPr id="193" name="Text Box 193"/>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52CCBC54" w14:textId="436EEE9A" w:rsidR="002828E2" w:rsidRPr="009F6CF9" w:rsidRDefault="002828E2" w:rsidP="00A331D3">
                            <w:pPr>
                              <w:jc w:val="center"/>
                              <w:rPr>
                                <w:sz w:val="16"/>
                                <w:szCs w:val="16"/>
                              </w:rPr>
                            </w:pPr>
                            <w:r w:rsidRPr="009F6CF9">
                              <w:rPr>
                                <w:sz w:val="16"/>
                                <w:szCs w:val="16"/>
                              </w:rPr>
                              <w:t>NC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205E523" id="Text Box 193" o:spid="_x0000_s1046" type="#_x0000_t202" style="position:absolute;left:0;text-align:left;margin-left:344.95pt;margin-top:51.2pt;width:48.2pt;height:30.7pt;z-index:25166540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" fillcolor="white [3201]" stroked="f" strokeweight=".5pt">
                <v:textbox>
                  <w:txbxContent>
                    <w:p w14:paraId="52CCBC54" w14:textId="436EEE9A" w:rsidR="002828E2" w:rsidRPr="009F6CF9" w:rsidRDefault="002828E2" w:rsidP="00A331D3">
                      <w:pPr>
                        <w:jc w:val="center"/>
                        <w:rPr>
                          <w:sz w:val="16"/>
                          <w:szCs w:val="16"/>
                        </w:rPr>
                      </w:pPr>
                      <w:r w:rsidRPr="009F6CF9">
                        <w:rPr>
                          <w:sz w:val="16"/>
                          <w:szCs w:val="16"/>
                        </w:rPr>
                        <w:t>NC</w:t>
                      </w:r>
                    </w:p>
                  </w:txbxContent>
                </v:textbox>
                <w10:wrap anchorx="page"/>
              </v:shape>
            </w:pict>
          </mc:Fallback>
        </mc:AlternateContent>
      </w:r>
      <w:r w:rsidR="00CC28E3">
        <w:rPr>
          <w:noProof/>
        </w:rPr>
        <mc:AlternateContent>
          <mc:Choice Requires="wps">
            <w:drawing>
              <wp:anchor distT="0" distB="0" distL="114300" distR="114300" simplePos="0" relativeHeight="251661312" behindDoc="0" locked="0" layoutInCell="1" allowOverlap="1" wp14:anchorId="79A7A6E5" wp14:editId="19B20186">
                <wp:simplePos x="0" y="0"/>
                <wp:positionH relativeFrom="column">
                  <wp:posOffset>1395095</wp:posOffset>
                </wp:positionH>
                <wp:positionV relativeFrom="paragraph">
                  <wp:posOffset>641378</wp:posOffset>
                </wp:positionV>
                <wp:extent cx="612251" cy="389614"/>
                <wp:effectExtent l="0" t="0" r="0" b="0"/>
                <wp:wrapNone/>
                <wp:docPr id="31" name="Text Box 31"/>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24BAD800" w14:textId="77777777" w:rsidR="002828E2" w:rsidRPr="009F6CF9" w:rsidRDefault="002828E2" w:rsidP="00CC28E3">
                            <w:pPr>
                              <w:jc w:val="center"/>
                              <w:rPr>
                                <w:sz w:val="16"/>
                                <w:szCs w:val="16"/>
                              </w:rPr>
                            </w:pPr>
                            <w:r w:rsidRPr="009F6CF9">
                              <w:rPr>
                                <w:sz w:val="16"/>
                                <w:szCs w:val="16"/>
                              </w:rPr>
                              <w:t>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9A7A6E5" id="Text Box 31" o:spid="_x0000_s1047" type="#_x0000_t202" style="position:absolute;left:0;text-align:left;margin-left:109.85pt;margin-top:50.5pt;width:48.2pt;height:30.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" fillcolor="white [3201]" stroked="f" strokeweight=".5pt">
                <v:textbox>
                  <w:txbxContent>
                    <w:p w14:paraId="24BAD800" w14:textId="77777777" w:rsidR="002828E2" w:rsidRPr="009F6CF9" w:rsidRDefault="002828E2" w:rsidP="00CC28E3">
                      <w:pPr>
                        <w:jc w:val="center"/>
                        <w:rPr>
                          <w:sz w:val="16"/>
                          <w:szCs w:val="16"/>
                        </w:rPr>
                      </w:pPr>
                      <w:r w:rsidRPr="009F6CF9">
                        <w:rPr>
                          <w:sz w:val="16"/>
                          <w:szCs w:val="16"/>
                        </w:rPr>
                        <w:t>PC</w:t>
                      </w:r>
                    </w:p>
                  </w:txbxContent>
                </v:textbox>
              </v:shape>
            </w:pict>
          </mc:Fallback>
        </mc:AlternateContent>
      </w:r>
      <w:r w:rsidR="00CC28E3">
        <w:rPr>
          <w:noProof/>
        </w:rPr>
        <mc:AlternateContent>
          <mc:Choice Requires="wps">
            <w:drawing>
              <wp:anchor distT="0" distB="0" distL="114300" distR="114300" simplePos="0" relativeHeight="251663360" behindDoc="0" locked="0" layoutInCell="1" allowOverlap="1" wp14:anchorId="4B9A4780" wp14:editId="6001D7EA">
                <wp:simplePos x="0" y="0"/>
                <wp:positionH relativeFrom="page">
                  <wp:align>center</wp:align>
                </wp:positionH>
                <wp:positionV relativeFrom="paragraph">
                  <wp:posOffset>642150</wp:posOffset>
                </wp:positionV>
                <wp:extent cx="612251" cy="389614"/>
                <wp:effectExtent l="0" t="0" r="0" b="0"/>
                <wp:wrapNone/>
                <wp:docPr id="192" name="Text Box 192"/>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4AAEF90F" w14:textId="77777777" w:rsidR="002828E2" w:rsidRPr="009F6CF9" w:rsidRDefault="002828E2" w:rsidP="00CC28E3">
                            <w:pPr>
                              <w:jc w:val="center"/>
                              <w:rPr>
                                <w:sz w:val="16"/>
                                <w:szCs w:val="16"/>
                              </w:rPr>
                            </w:pPr>
                            <w:r w:rsidRPr="009F6CF9">
                              <w:rPr>
                                <w:sz w:val="16"/>
                                <w:szCs w:val="16"/>
                              </w:rPr>
                              <w:t>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B9A4780" id="Text Box 192" o:spid="_x0000_s1048" type="#_x0000_t202" style="position:absolute;left:0;text-align:left;margin-left:0;margin-top:50.55pt;width:48.2pt;height:30.7pt;z-index:251663360;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" fillcolor="white [3201]" stroked="f" strokeweight=".5pt">
                <v:textbox>
                  <w:txbxContent>
                    <w:p w14:paraId="4AAEF90F" w14:textId="77777777" w:rsidR="002828E2" w:rsidRPr="009F6CF9" w:rsidRDefault="002828E2" w:rsidP="00CC28E3">
                      <w:pPr>
                        <w:jc w:val="center"/>
                        <w:rPr>
                          <w:sz w:val="16"/>
                          <w:szCs w:val="16"/>
                        </w:rPr>
                      </w:pPr>
                      <w:r w:rsidRPr="009F6CF9">
                        <w:rPr>
                          <w:sz w:val="16"/>
                          <w:szCs w:val="16"/>
                        </w:rPr>
                        <w:t>PC</w:t>
                      </w:r>
                    </w:p>
                  </w:txbxContent>
                </v:textbox>
                <w10:wrap anchorx="page"/>
              </v:shape>
            </w:pict>
          </mc:Fallback>
        </mc:AlternateContent>
      </w:r>
      <w:r w:rsidR="00CC28E3">
        <w:rPr>
          <w:noProof/>
        </w:rPr>
        <mc:AlternateContent>
          <mc:Choice Requires="wps">
            <w:drawing>
              <wp:anchor distT="0" distB="0" distL="114300" distR="114300" simplePos="0" relativeHeight="251659264" behindDoc="0" locked="0" layoutInCell="1" allowOverlap="1" wp14:anchorId="084C8FF2" wp14:editId="5D304D42">
                <wp:simplePos x="0" y="0"/>
                <wp:positionH relativeFrom="column">
                  <wp:posOffset>568518</wp:posOffset>
                </wp:positionH>
                <wp:positionV relativeFrom="paragraph">
                  <wp:posOffset>650019</wp:posOffset>
                </wp:positionV>
                <wp:extent cx="612251" cy="389614"/>
                <wp:effectExtent l="0" t="0" r="0" b="0"/>
                <wp:wrapNone/>
                <wp:docPr id="30" name="Text Box 30"/>
                <wp:cNvGraphicFramePr/>
                <a:graphic xmlns:a="http://schemas.openxmlformats.org/drawingml/2006/main">
                  <a:graphicData uri="http://schemas.microsoft.com/office/word/2010/wordprocessingShape">
                    <wps:wsp>
                      <wps:cNvSpPr txBox="1"/>
                      <wps:spPr>
                        <a:xfrm>
                          <a:off x="0" y="0"/>
                          <a:ext cx="612251" cy="389614"/>
                        </a:xfrm>
                        <a:prstGeom prst="rect">
                          <a:avLst/>
                        </a:prstGeom>
                        <a:solidFill>
                          <a:schemeClr val="lt1"/>
                        </a:solidFill>
                        <a:ln w="6350">
                          <a:noFill/>
                        </a:ln>
                      </wps:spPr>
                      <wps:txbx>
                        <w:txbxContent>
                          <w:p w14:paraId="7DFF1050" w14:textId="76C2396C" w:rsidR="002828E2" w:rsidRPr="009F6CF9" w:rsidRDefault="002828E2" w:rsidP="00CC28E3">
                            <w:pPr>
                              <w:jc w:val="center"/>
                              <w:rPr>
                                <w:sz w:val="16"/>
                                <w:szCs w:val="16"/>
                              </w:rPr>
                            </w:pPr>
                            <w:r w:rsidRPr="009F6CF9">
                              <w:rPr>
                                <w:sz w:val="16"/>
                                <w:szCs w:val="16"/>
                              </w:rPr>
                              <w:t>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4C8FF2" id="Text Box 30" o:spid="_x0000_s1049" type="#_x0000_t202" style="position:absolute;left:0;text-align:left;margin-left:44.75pt;margin-top:51.2pt;width:48.2pt;height:30.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" fillcolor="white [3201]" stroked="f" strokeweight=".5pt">
                <v:textbox>
                  <w:txbxContent>
                    <w:p w14:paraId="7DFF1050" w14:textId="76C2396C" w:rsidR="002828E2" w:rsidRPr="009F6CF9" w:rsidRDefault="002828E2" w:rsidP="00CC28E3">
                      <w:pPr>
                        <w:jc w:val="center"/>
                        <w:rPr>
                          <w:sz w:val="16"/>
                          <w:szCs w:val="16"/>
                        </w:rPr>
                      </w:pPr>
                      <w:r w:rsidRPr="009F6CF9">
                        <w:rPr>
                          <w:sz w:val="16"/>
                          <w:szCs w:val="16"/>
                        </w:rPr>
                        <w:t>PC</w:t>
                      </w:r>
                    </w:p>
                  </w:txbxContent>
                </v:textbox>
              </v:shape>
            </w:pict>
          </mc:Fallback>
        </mc:AlternateContent>
      </w:r>
      <w:r w:rsidR="005B6CD7">
        <w:rPr>
          <w:noProof/>
        </w:rPr>
        <w:drawing>
          <wp:inline distT="0" distB="0" distL="0" distR="0" wp14:anchorId="76567ECB" wp14:editId="283A4DAF">
            <wp:extent cx="5486400" cy="375475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86400" cy="3754755"/>
                    </a:xfrm>
                    <a:prstGeom prst="rect">
                      <a:avLst/>
                    </a:prstGeom>
                  </pic:spPr>
                </pic:pic>
              </a:graphicData>
            </a:graphic>
          </wp:inline>
        </w:drawing>
      </w:r>
      <w:r w:rsidR="005B6CD7">
        <w:t xml:space="preserve"> </w:t>
      </w:r>
      <w:r w:rsidR="00562102">
        <w:t xml:space="preserve">Figure </w:t>
      </w:r>
      <w:r w:rsidR="0096419A">
        <w:t>10</w:t>
      </w:r>
      <w:r w:rsidR="00562102">
        <w:t xml:space="preserve">. </w:t>
      </w:r>
      <w:r w:rsidR="009E3890">
        <w:t>Plate layout for PRNT</w:t>
      </w:r>
      <w:r w:rsidR="009E3890">
        <w:rPr>
          <w:vertAlign w:val="subscript"/>
        </w:rPr>
        <w:t>50</w:t>
      </w:r>
      <w:r w:rsidR="009E3890">
        <w:t xml:space="preserve"> analysis of neutralizing titers. Positive control (PC) is MVEV strain VRC-77 or OR156 without serum. Negative control (NC) is PBS. MVEV VLPs will plated in 1:20 or 1:40 dilutions.</w:t>
      </w:r>
    </w:p>
    <w:p w14:paraId="46A6B2D9" w14:textId="77777777" w:rsidR="008E0283" w:rsidRDefault="008E0283" w:rsidP="008E0283">
      <w:pPr>
        <w:spacing w:line="480" w:lineRule="auto"/>
        <w:contextualSpacing/>
        <w:jc w:val="both"/>
        <w:rPr>
          <w:i/>
        </w:rPr>
      </w:pPr>
    </w:p>
    <w:p w14:paraId="3CBB8A95" w14:textId="75565CD6" w:rsidR="008E0283" w:rsidRDefault="008E0283" w:rsidP="008E0283">
      <w:pPr>
        <w:spacing w:line="480" w:lineRule="auto"/>
        <w:contextualSpacing/>
        <w:jc w:val="both"/>
        <w:rPr>
          <w:i/>
        </w:rPr>
      </w:pPr>
      <w:r>
        <w:rPr>
          <w:i/>
        </w:rPr>
        <w:t>Viral Challenge</w:t>
      </w:r>
    </w:p>
    <w:p w14:paraId="31F8DAD1" w14:textId="4BF95CD7" w:rsidR="00ED7136" w:rsidRPr="009E3890" w:rsidRDefault="008E0283" w:rsidP="00E303CA">
      <w:pPr>
        <w:spacing w:line="480" w:lineRule="auto"/>
        <w:contextualSpacing/>
        <w:jc w:val="both"/>
      </w:pPr>
      <w:r>
        <w:tab/>
      </w:r>
      <w:r w:rsidR="003E1D8F">
        <w:t>Protective immunity will be assessed using v</w:t>
      </w:r>
      <w:r>
        <w:t xml:space="preserve">iral challenge </w:t>
      </w:r>
      <w:r w:rsidR="003E1D8F">
        <w:t xml:space="preserve">in </w:t>
      </w:r>
      <w:r>
        <w:t>BALB/c mice inoculated with either MVEV VLP or PBS.</w:t>
      </w:r>
      <w:r w:rsidR="00CC4508" w:rsidRPr="00CC4508">
        <w:t xml:space="preserve"> </w:t>
      </w:r>
      <w:r w:rsidR="00CC4508">
        <w:t xml:space="preserve">Groups of 8-week-old BALB/c mice will be immunized intramuscularly on day 0 and day 21. </w:t>
      </w:r>
      <w:r>
        <w:t>Immunized mice will be challenged against VR-77 and OR156</w:t>
      </w:r>
      <w:r w:rsidR="00CC4508">
        <w:t xml:space="preserve"> on day 35</w:t>
      </w:r>
      <w:r>
        <w:t xml:space="preserve">. </w:t>
      </w:r>
      <w:r w:rsidR="00CC4508">
        <w:t>Each group will be assessed for m</w:t>
      </w:r>
      <w:r>
        <w:t xml:space="preserve">orbidity and mortality </w:t>
      </w:r>
      <w:r w:rsidR="00CC4508">
        <w:t>daily.</w:t>
      </w:r>
    </w:p>
    <w:p w14:paraId="08A36DCD" w14:textId="77777777" w:rsidR="00AD200C" w:rsidRDefault="00AD200C" w:rsidP="00262BA3">
      <w:pPr>
        <w:spacing w:line="480" w:lineRule="auto"/>
        <w:contextualSpacing/>
        <w:rPr>
          <w:b/>
        </w:rPr>
      </w:pPr>
    </w:p>
    <w:p w14:paraId="30C1F782" w14:textId="77777777" w:rsidR="00AD200C" w:rsidRDefault="00AD200C" w:rsidP="00262BA3">
      <w:pPr>
        <w:spacing w:line="480" w:lineRule="auto"/>
        <w:contextualSpacing/>
        <w:rPr>
          <w:b/>
        </w:rPr>
      </w:pPr>
    </w:p>
    <w:p w14:paraId="4CDFF66D" w14:textId="00B8131D" w:rsidR="00AD200C" w:rsidRDefault="00262BA3" w:rsidP="00262BA3">
      <w:pPr>
        <w:spacing w:line="480" w:lineRule="auto"/>
        <w:contextualSpacing/>
        <w:rPr>
          <w:b/>
        </w:rPr>
      </w:pPr>
      <w:r w:rsidRPr="00262BA3">
        <w:rPr>
          <w:b/>
        </w:rPr>
        <w:lastRenderedPageBreak/>
        <w:t>Expected Results</w:t>
      </w:r>
    </w:p>
    <w:p w14:paraId="0B64EFA2" w14:textId="1174E774" w:rsidR="00AD200C" w:rsidRPr="00AD200C" w:rsidRDefault="00262BA3" w:rsidP="00AD200C">
      <w:pPr>
        <w:spacing w:line="480" w:lineRule="auto"/>
        <w:ind w:firstLine="720"/>
        <w:contextualSpacing/>
        <w:rPr>
          <w:b/>
        </w:rPr>
      </w:pPr>
      <w:r w:rsidRPr="00262BA3">
        <w:t xml:space="preserve">The </w:t>
      </w:r>
      <w:r>
        <w:t>expected outcome of the preliminary immunization studies is that the MVEV</w:t>
      </w:r>
      <w:r w:rsidR="00847547">
        <w:t xml:space="preserve"> VLPs will elicit</w:t>
      </w:r>
      <w:r>
        <w:t xml:space="preserve"> both high </w:t>
      </w:r>
      <w:r w:rsidR="00847547">
        <w:t xml:space="preserve">serum </w:t>
      </w:r>
      <w:r>
        <w:t>IgG titers</w:t>
      </w:r>
      <w:r w:rsidR="003E1D8F">
        <w:t>,</w:t>
      </w:r>
      <w:r>
        <w:t xml:space="preserve"> high neutralizing titers</w:t>
      </w:r>
      <w:r w:rsidR="003E1D8F">
        <w:t>, and protective immunity in vivo</w:t>
      </w:r>
      <w:r>
        <w:t>. This outcome is indicative of</w:t>
      </w:r>
      <w:r w:rsidR="00E3629F">
        <w:t xml:space="preserve"> an immune response necessary for protection against MVEV </w:t>
      </w:r>
      <w:r w:rsidR="003E1D8F">
        <w:t>infection</w:t>
      </w:r>
      <w:r w:rsidR="00E3629F">
        <w:t>.</w:t>
      </w:r>
    </w:p>
    <w:p w14:paraId="30F4217C" w14:textId="053DB217" w:rsidR="00262BA3" w:rsidRPr="00262BA3" w:rsidRDefault="00AD200C" w:rsidP="00AD200C">
      <w:pPr>
        <w:spacing w:line="480" w:lineRule="auto"/>
        <w:ind w:firstLine="720"/>
        <w:contextualSpacing/>
      </w:pPr>
      <w:r>
        <w:t xml:space="preserve">Previous MVEV VLP studies have found that high IgG concentrations might not be indicative of high neutralizing antibody titers. </w:t>
      </w:r>
      <w:r w:rsidR="00436F2C">
        <w:t>The inclusion of an adjuvant</w:t>
      </w:r>
      <w:r w:rsidR="00512C97">
        <w:t xml:space="preserve"> in vaccine formulations </w:t>
      </w:r>
      <w:r w:rsidR="00700728">
        <w:t>has previously been shown to overcome this drawback</w:t>
      </w:r>
      <w:r w:rsidR="00512C97">
        <w:t xml:space="preserve">. In </w:t>
      </w:r>
      <w:r w:rsidR="00E3629F">
        <w:t xml:space="preserve">the event that neutralizing titers </w:t>
      </w:r>
      <w:r w:rsidR="00421A8A">
        <w:t xml:space="preserve">in this study </w:t>
      </w:r>
      <w:r w:rsidR="00E3629F">
        <w:t>are suboptimal</w:t>
      </w:r>
      <w:r w:rsidR="00421A8A">
        <w:t>,</w:t>
      </w:r>
      <w:r w:rsidR="00E3629F">
        <w:t xml:space="preserve"> further assessment </w:t>
      </w:r>
      <w:r w:rsidR="00421A8A">
        <w:t xml:space="preserve">will be undertaken to assess whether inclusion of </w:t>
      </w:r>
      <w:r w:rsidR="00700728">
        <w:t xml:space="preserve">an </w:t>
      </w:r>
      <w:r w:rsidR="00421A8A">
        <w:t xml:space="preserve">adjuvant </w:t>
      </w:r>
      <w:r w:rsidR="00700728">
        <w:t xml:space="preserve">is able to </w:t>
      </w:r>
      <w:r w:rsidR="00421A8A">
        <w:t>boost the</w:t>
      </w:r>
      <w:r w:rsidR="00135E18">
        <w:t xml:space="preserve"> immunogenic</w:t>
      </w:r>
      <w:r w:rsidR="00E3629F">
        <w:t xml:space="preserve"> response</w:t>
      </w:r>
      <w:r w:rsidR="00421A8A">
        <w:t>.</w:t>
      </w:r>
    </w:p>
    <w:p w14:paraId="5F05673A" w14:textId="77777777" w:rsidR="00822D99" w:rsidRDefault="00822D99" w:rsidP="00822D99">
      <w:pPr>
        <w:spacing w:line="480" w:lineRule="auto"/>
        <w:rPr>
          <w:rFonts w:cstheme="minorHAnsi"/>
        </w:rPr>
      </w:pPr>
    </w:p>
    <w:p w14:paraId="6D55FA7A" w14:textId="77777777" w:rsidR="0069111B" w:rsidRDefault="000A2C1D" w:rsidP="0069111B">
      <w:pPr>
        <w:jc w:val="center"/>
        <w:rPr>
          <w:b/>
        </w:rPr>
      </w:pPr>
      <w:r>
        <w:rPr>
          <w:b/>
          <w:szCs w:val="20"/>
        </w:rPr>
        <w:br w:type="page"/>
      </w:r>
      <w:r w:rsidR="0069111B">
        <w:rPr>
          <w:b/>
        </w:rPr>
        <w:lastRenderedPageBreak/>
        <w:t>REFERENCES</w:t>
      </w:r>
    </w:p>
    <w:p w14:paraId="1677156E" w14:textId="77777777" w:rsidR="0069111B" w:rsidRDefault="0069111B" w:rsidP="0069111B">
      <w:pPr>
        <w:jc w:val="center"/>
        <w:rPr>
          <w:b/>
        </w:rPr>
      </w:pPr>
    </w:p>
    <w:p w14:paraId="717DE138" w14:textId="77777777" w:rsidR="0069111B" w:rsidRDefault="0069111B" w:rsidP="0069111B">
      <w:pPr>
        <w:jc w:val="center"/>
        <w:rPr>
          <w:b/>
        </w:rPr>
      </w:pPr>
    </w:p>
    <w:p w14:paraId="3E331B64" w14:textId="77777777" w:rsidR="001651D3" w:rsidRDefault="00E3632D" w:rsidP="001651D3">
      <w:pPr>
        <w:pStyle w:val="Bibliography"/>
      </w:pPr>
      <w:r>
        <w:rPr>
          <w:noProof/>
        </w:rPr>
        <w:fldChar w:fldCharType="begin"/>
      </w:r>
      <w:r w:rsidR="005779E3">
        <w:rPr>
          <w:noProof/>
        </w:rPr>
        <w:instrText xml:space="preserve"> ADDIN ZOTERO_BIBL {"uncited":[],"omitted":[],"custom":[]} CSL_BIBLIOGRAPHY </w:instrText>
      </w:r>
      <w:r>
        <w:rPr>
          <w:noProof/>
        </w:rPr>
        <w:fldChar w:fldCharType="separate"/>
      </w:r>
      <w:r w:rsidR="001651D3" w:rsidRPr="001651D3">
        <w:t>Anderson S. 1954. Murray Valley encephalitis and Australian X disease. J Hyg (Lond). 52(4):447–468.</w:t>
      </w:r>
    </w:p>
    <w:p w14:paraId="1B7DE125" w14:textId="77777777" w:rsidR="00410A49" w:rsidRDefault="00410A49" w:rsidP="00410A49">
      <w:pPr>
        <w:pStyle w:val="NormalWeb"/>
      </w:pPr>
      <w:r>
        <w:t>Australian Government Department of Health. 2013 Dec 3. Murray Valley Encephalitis Virus - National Guidelines for Public Health Units. [internet] [accessed 2019 Feb 20]. Available from: http://www.health.gov.au/internet/main/publishing.nsf/content/cdna-song-mvev.htm#summar</w:t>
      </w:r>
    </w:p>
    <w:p w14:paraId="4D22A75C" w14:textId="77777777" w:rsidR="001651D3" w:rsidRDefault="001651D3" w:rsidP="001651D3">
      <w:pPr>
        <w:pStyle w:val="Bibliography"/>
      </w:pPr>
      <w:r w:rsidRPr="001651D3">
        <w:t>Boigard H, Alimova A, Martin GR, Katz A, Gottlieb P, Galarza JM. 2017. Zika virus-like particle (VLP) based vaccine. PLoS Negl Trop Dis. 11(5). doi:10.1371/journal.pntd.0005608. [accessed 2018 Sep 8]. https://www.ncbi.nlm.nih.gov/pmc/articles/PMC5436897/.</w:t>
      </w:r>
    </w:p>
    <w:p w14:paraId="45B18183" w14:textId="77777777" w:rsidR="00410A49" w:rsidRDefault="00410A49" w:rsidP="00410A49">
      <w:pPr>
        <w:pStyle w:val="NormalWeb"/>
      </w:pPr>
      <w:r>
        <w:t>Centers for Disease Control and Prevention. 2018 Jul 27. Epidemiology of Vaccine Preventable Diseases - Hepatitis B. [Internet]. [accessed 2019 Feb 20]. Available from: https://www.cdc.gov/vaccines/pubs/pinkbook/hepb.html</w:t>
      </w:r>
    </w:p>
    <w:p w14:paraId="457B57B4" w14:textId="77777777" w:rsidR="001651D3" w:rsidRPr="001651D3" w:rsidRDefault="001651D3" w:rsidP="001651D3">
      <w:pPr>
        <w:pStyle w:val="Bibliography"/>
      </w:pPr>
      <w:r w:rsidRPr="001651D3">
        <w:t>Chroboczek J, Szurgot I, Szolajska E. 2014. Virus-like particles as vaccine. Acta Biochim Pol. 61(3/2014):531–539.</w:t>
      </w:r>
    </w:p>
    <w:p w14:paraId="27E061B8" w14:textId="77777777" w:rsidR="001651D3" w:rsidRPr="001651D3" w:rsidRDefault="001651D3" w:rsidP="001651D3">
      <w:pPr>
        <w:pStyle w:val="Bibliography"/>
      </w:pPr>
      <w:r w:rsidRPr="001651D3">
        <w:t>Cordova SP, Smith DW, Broom AK, Lindsay MD, Dowse GK, Beers MY. 2000. Murray Valley encephalitis in Western Australia in 2000, with evidence of southerly spread. Commun Dis Intell. 24(12):368–372.</w:t>
      </w:r>
    </w:p>
    <w:p w14:paraId="661194B3" w14:textId="77777777" w:rsidR="001651D3" w:rsidRPr="001651D3" w:rsidRDefault="001651D3" w:rsidP="001651D3">
      <w:pPr>
        <w:pStyle w:val="Bibliography"/>
      </w:pPr>
      <w:r w:rsidRPr="001651D3">
        <w:t>Crill WD, Chang G-JJ. 2004. Localization and Characterization of Flavivirus Envelope Glycoprotein Cross-Reactive Epitopes. J Virol. 78(24):13975–13986. doi:10.1128/JVI.78.24.13975-13986.2004.</w:t>
      </w:r>
    </w:p>
    <w:p w14:paraId="4B829475" w14:textId="77777777" w:rsidR="001651D3" w:rsidRPr="001651D3" w:rsidRDefault="001651D3" w:rsidP="001651D3">
      <w:pPr>
        <w:pStyle w:val="Bibliography"/>
      </w:pPr>
      <w:r w:rsidRPr="001651D3">
        <w:t>Floridis J, McGuinness SL, Kurucz N, Burrow JN, Baird R, Francis JR. 2018. Murray Valley Encephalitis Virus: An Ongoing Cause of Encephalitis in Australia’s North. Trop Med Infect Dis. 3(49). doi:10.3390/tropicalmed3020049.</w:t>
      </w:r>
    </w:p>
    <w:p w14:paraId="14DB8B3F" w14:textId="78934188" w:rsidR="001651D3" w:rsidRPr="001651D3" w:rsidRDefault="001651D3" w:rsidP="00410A49">
      <w:pPr>
        <w:pStyle w:val="Bibliography"/>
      </w:pPr>
      <w:r w:rsidRPr="001651D3">
        <w:t>Fuenmayor J, Gòdia F, Cervera L. 2017. Production of virus-like particles for vaccines.</w:t>
      </w:r>
      <w:r w:rsidR="00B40808">
        <w:t xml:space="preserve"> N Biotechnol. </w:t>
      </w:r>
      <w:r w:rsidR="00B40808">
        <w:rPr>
          <w:rStyle w:val="ref-vol"/>
        </w:rPr>
        <w:t>39</w:t>
      </w:r>
      <w:r w:rsidR="00B40808">
        <w:rPr>
          <w:rStyle w:val="element-citation"/>
        </w:rPr>
        <w:t>(Pt B)</w:t>
      </w:r>
      <w:r w:rsidR="00B14C18">
        <w:rPr>
          <w:rStyle w:val="element-citation"/>
        </w:rPr>
        <w:t xml:space="preserve">. </w:t>
      </w:r>
      <w:r w:rsidR="00B14C18">
        <w:t>doi: 10.1016/j.nbt.2017.07.010.</w:t>
      </w:r>
      <w:r w:rsidRPr="001651D3">
        <w:t xml:space="preserve"> </w:t>
      </w:r>
    </w:p>
    <w:p w14:paraId="4579B040" w14:textId="77777777" w:rsidR="001651D3" w:rsidRPr="001651D3" w:rsidRDefault="001651D3" w:rsidP="001651D3">
      <w:pPr>
        <w:pStyle w:val="Bibliography"/>
      </w:pPr>
      <w:r w:rsidRPr="001651D3">
        <w:t>Ho SH, Speldewinde P, Cook A. 2016. A Bayesian Belief Network for Murray Valley encephalitis virus risk assessment in Western Australia. Int J Health Geogr. 15(6). doi:https://doi.org/10.1186/s12942-016-0036-x.</w:t>
      </w:r>
    </w:p>
    <w:p w14:paraId="686B6236" w14:textId="77777777" w:rsidR="001651D3" w:rsidRPr="001651D3" w:rsidRDefault="001651D3" w:rsidP="001651D3">
      <w:pPr>
        <w:pStyle w:val="Bibliography"/>
      </w:pPr>
      <w:r w:rsidRPr="001651D3">
        <w:t>Karch CP, Burkhard P. 2016. Vaccine Technologies: From Whole Organisms to Rationally Designed Protein Assemblies. Biochem Pharmacol. 120:1–14. doi:10.1016/j.bcp.2016.05.001.</w:t>
      </w:r>
    </w:p>
    <w:p w14:paraId="7AA39F16" w14:textId="77777777" w:rsidR="001651D3" w:rsidRPr="001651D3" w:rsidRDefault="001651D3" w:rsidP="001651D3">
      <w:pPr>
        <w:pStyle w:val="Bibliography"/>
      </w:pPr>
      <w:r w:rsidRPr="001651D3">
        <w:lastRenderedPageBreak/>
        <w:t>Kroeger MA, McMinn PC. 2002. Murray Valley encephalitis virus recombinant subviral particles protect mice from lethal challenge with virulent wild-type virus. Arch Virol. 147(6):1155–1172. doi:10.1007/s00705-002-0809-3.</w:t>
      </w:r>
    </w:p>
    <w:p w14:paraId="721AF74A" w14:textId="77777777" w:rsidR="001651D3" w:rsidRPr="001651D3" w:rsidRDefault="001651D3" w:rsidP="001651D3">
      <w:pPr>
        <w:pStyle w:val="Bibliography"/>
      </w:pPr>
      <w:r w:rsidRPr="001651D3">
        <w:t>Lin H-H, Yip B-S, Huang L-M, Wu S-C. 2018. Zika virus structural biology and progress in vaccine development. Biotechnology Advances. 36(1):47–53. doi:10.1016/j.biotechadv.2017.09.004.</w:t>
      </w:r>
    </w:p>
    <w:p w14:paraId="0F8DCC18" w14:textId="77777777" w:rsidR="001651D3" w:rsidRPr="001651D3" w:rsidRDefault="001651D3" w:rsidP="001651D3">
      <w:pPr>
        <w:pStyle w:val="Bibliography"/>
      </w:pPr>
      <w:r w:rsidRPr="001651D3">
        <w:t>Lindsay MDA, Condon RJ, Broom AK, Plant AJ, Mackenzie JS, Wright AE. 2002. Epizootic activity of Murray Valley encephalitis virus in an aboriginal community in the southeast Kimberley region of Western Australia: results of cross-sectional and longitudinal serologic studies. The American Journal of Tropical Medicine and Hygiene. 67(3):319–323. doi:10.4269/ajtmh.2002.67.319.</w:t>
      </w:r>
    </w:p>
    <w:p w14:paraId="4DDB7216" w14:textId="77777777" w:rsidR="001651D3" w:rsidRPr="001651D3" w:rsidRDefault="001651D3" w:rsidP="001651D3">
      <w:pPr>
        <w:pStyle w:val="Bibliography"/>
      </w:pPr>
      <w:r w:rsidRPr="001651D3">
        <w:t>Liu Y, Junmei Z, Yu Z, Fang D, Fu C, Xun Z, He Z, Yan H, Lifang J. 2014. Tetravalent recombinant dengue virus-like particles as potential vaccine candidates: immunological properties. BMC Microbiol. 14(233). doi:10.1186/s12866-014-0233-3.</w:t>
      </w:r>
    </w:p>
    <w:p w14:paraId="76B486C3" w14:textId="77777777" w:rsidR="001651D3" w:rsidRPr="001651D3" w:rsidRDefault="001651D3" w:rsidP="001651D3">
      <w:pPr>
        <w:pStyle w:val="Bibliography"/>
      </w:pPr>
      <w:r w:rsidRPr="001651D3">
        <w:t>Mackenzie J, Smith D, Broom A, R Bucens M. 1993. Australian encephalitis in Western Australia, 1978-1991. The Medical journal of Australia. 158:591–5.</w:t>
      </w:r>
    </w:p>
    <w:p w14:paraId="06A2DFB4" w14:textId="77777777" w:rsidR="001651D3" w:rsidRPr="001651D3" w:rsidRDefault="001651D3" w:rsidP="001651D3">
      <w:pPr>
        <w:pStyle w:val="Bibliography"/>
      </w:pPr>
      <w:r w:rsidRPr="001651D3">
        <w:t>McArthur M. 2017. Zika Virus: Recent Advances towards the Development of Vaccines and Therapeutics. Viruses. 9(6):143. doi:10.3390/v9060143.</w:t>
      </w:r>
    </w:p>
    <w:p w14:paraId="316CAF6B" w14:textId="77777777" w:rsidR="001651D3" w:rsidRPr="001651D3" w:rsidRDefault="001651D3" w:rsidP="001651D3">
      <w:pPr>
        <w:pStyle w:val="Bibliography"/>
      </w:pPr>
      <w:r w:rsidRPr="001651D3">
        <w:t>Modis Y, Ogata S, Clements D, Harrison SC. 2004. Structure of the dengue virus envelope protein after membrane fusion. Nature. 427(6972):313–319. doi:10.1038/nature02165.</w:t>
      </w:r>
    </w:p>
    <w:p w14:paraId="31926A19" w14:textId="77777777" w:rsidR="001651D3" w:rsidRPr="001651D3" w:rsidRDefault="001651D3" w:rsidP="001651D3">
      <w:pPr>
        <w:pStyle w:val="Bibliography"/>
      </w:pPr>
      <w:r w:rsidRPr="001651D3">
        <w:t>Naskalska A, Pyrć K. 2015. Virus Like Particles as Immunogens and Universal Nanocarriers. Polish Journal of Microbiology. 64(1):3–13.</w:t>
      </w:r>
    </w:p>
    <w:p w14:paraId="47CD28BA" w14:textId="77777777" w:rsidR="001651D3" w:rsidRPr="001651D3" w:rsidRDefault="001651D3" w:rsidP="001651D3">
      <w:pPr>
        <w:pStyle w:val="Bibliography"/>
      </w:pPr>
      <w:r w:rsidRPr="001651D3">
        <w:t>Pulkkinen LIA, Butcher SJ, Anastasina M. 2018. Tick-Borne Encephalitis Virus: A Structural View. Viruses. 10(7). doi:10.3390/v10070350. [accessed 2019 Mar 24]. https://www.ncbi.nlm.nih.gov/pmc/articles/PMC6071267/.</w:t>
      </w:r>
    </w:p>
    <w:p w14:paraId="24A03C2B" w14:textId="77777777" w:rsidR="001651D3" w:rsidRPr="001651D3" w:rsidRDefault="001651D3" w:rsidP="001651D3">
      <w:pPr>
        <w:pStyle w:val="Bibliography"/>
      </w:pPr>
      <w:r w:rsidRPr="001651D3">
        <w:t>Rice CM, Lenches EM, Eddy SR, Shin SJ, Sheets RL, Strauss JH. 1985. Nucleotide sequence of yellow fever virus: implications for flavivirus gene expression and evolution. Science. 229(4715):726–733.</w:t>
      </w:r>
    </w:p>
    <w:p w14:paraId="3230F3DF" w14:textId="77777777" w:rsidR="001651D3" w:rsidRPr="001651D3" w:rsidRDefault="001651D3" w:rsidP="001651D3">
      <w:pPr>
        <w:pStyle w:val="Bibliography"/>
      </w:pPr>
      <w:r w:rsidRPr="001651D3">
        <w:t>Robinson LN, Tharakaraman K, Rowley KJ, Costa VV, Chan KR, Wong YH, Ong LC, Tan HC, Koch T, Cain D, et al. 2015. Structure-Guided Design of an Anti-dengue Antibody Directed to a Non-immunodominant Epitope. Cell. 162(3):493–504. doi:10.1016/j.cell.2015.06.057.</w:t>
      </w:r>
    </w:p>
    <w:p w14:paraId="1B0878F9" w14:textId="3B4ED699" w:rsidR="001651D3" w:rsidRPr="001651D3" w:rsidRDefault="001651D3" w:rsidP="00AE4638">
      <w:pPr>
        <w:pStyle w:val="Bibliography"/>
        <w:keepLines/>
        <w:widowControl w:val="0"/>
      </w:pPr>
      <w:r w:rsidRPr="001651D3">
        <w:lastRenderedPageBreak/>
        <w:t>Russell JS, Caly L, Kostecki R, McGuinness SL, Carter G, Bulach D, Seemann T, Stinear TP, Baird R, Catton M, et al. 2018. The First Isolation and Whole Genome Sequencing of Murray Valley Encephalitis Virus from Cerebrospinal Fluid of a Patient with</w:t>
      </w:r>
      <w:r w:rsidR="00AE4638">
        <w:t xml:space="preserve"> Encephalitis. Viruses. </w:t>
      </w:r>
      <w:r w:rsidR="00AE4638">
        <w:rPr>
          <w:rStyle w:val="cit"/>
        </w:rPr>
        <w:t>10(6): 319.</w:t>
      </w:r>
      <w:r w:rsidR="00AE4638" w:rsidRPr="00AE4638">
        <w:t xml:space="preserve"> </w:t>
      </w:r>
      <w:r w:rsidR="00AE4638">
        <w:rPr>
          <w:rStyle w:val="doi"/>
        </w:rPr>
        <w:t>doi:</w:t>
      </w:r>
      <w:r w:rsidR="00AE4638" w:rsidRPr="00AE4638">
        <w:rPr>
          <w:rStyle w:val="doi"/>
        </w:rPr>
        <w:t>10.3390/v10060319</w:t>
      </w:r>
      <w:r w:rsidR="00AE4638">
        <w:rPr>
          <w:rStyle w:val="doi"/>
        </w:rPr>
        <w:t>.</w:t>
      </w:r>
      <w:r w:rsidRPr="001651D3">
        <w:t xml:space="preserve"> </w:t>
      </w:r>
    </w:p>
    <w:p w14:paraId="2F159C75" w14:textId="77777777" w:rsidR="001651D3" w:rsidRPr="001651D3" w:rsidRDefault="001651D3" w:rsidP="001651D3">
      <w:pPr>
        <w:pStyle w:val="Bibliography"/>
      </w:pPr>
      <w:r w:rsidRPr="001651D3">
        <w:t>Selvey LA, Dailey L, Lindsay M, Armstrong P, Tobin S, Koehler AP, Markey PG, Smith DW. 2014. The changing epidemiology of Murray Valley encephalitis in Australia: the 2011 outbreak and a review of the literature. PLoS Negl Trop Dis. 8(1):e2656. doi:10.1371/journal.pntd.0002656.</w:t>
      </w:r>
    </w:p>
    <w:p w14:paraId="6B201097" w14:textId="77777777" w:rsidR="001651D3" w:rsidRDefault="001651D3" w:rsidP="001651D3">
      <w:pPr>
        <w:pStyle w:val="Bibliography"/>
      </w:pPr>
      <w:r w:rsidRPr="001651D3">
        <w:t>Smit JM, Moesker B, Rodenhuis-Zybert I, Wilschut J. 2011. Flavivirus Cell Entry and Membrane Fusion. Viruses. 3(2):160–171. doi:10.3390/v3020160.</w:t>
      </w:r>
    </w:p>
    <w:p w14:paraId="4D44C490" w14:textId="41C23F80" w:rsidR="00410A49" w:rsidRDefault="00410A49" w:rsidP="00410A49">
      <w:pPr>
        <w:pStyle w:val="NormalWeb"/>
      </w:pPr>
      <w:r>
        <w:t>Snapgene. 2019. Plasmid Maps and Sequences. [Internet]. [accessed 2019 Feb 20]. Available from: https://www.snapgene.com/resources/plasmid-files/?set=ta_and_gc_cloning_vectors&amp;plasmid=pcDNA3.4-TOPO_(linearized).</w:t>
      </w:r>
    </w:p>
    <w:p w14:paraId="2C155300" w14:textId="77777777" w:rsidR="00410A49" w:rsidRDefault="00410A49" w:rsidP="00410A49">
      <w:pPr>
        <w:pStyle w:val="NormalWeb"/>
      </w:pPr>
      <w:r>
        <w:t>Swiss Institute of Bioinformatics. 2016. ViralZone Flavivirus. [Internet]. [accessed 2019 Mar 18]. Available from: https://viralzone.expasy.org/24?outline=all_by_species.</w:t>
      </w:r>
    </w:p>
    <w:p w14:paraId="482953C3" w14:textId="77777777" w:rsidR="001651D3" w:rsidRPr="001651D3" w:rsidRDefault="001651D3" w:rsidP="001651D3">
      <w:pPr>
        <w:pStyle w:val="Bibliography"/>
      </w:pPr>
      <w:r w:rsidRPr="001651D3">
        <w:t>Stiasny K, Heinz FX. 2006. Flavivirus membrane fusion. Journal of General Virology. 87(10):2755–2766. doi:10.1099/vir.0.82210-0.</w:t>
      </w:r>
    </w:p>
    <w:p w14:paraId="747F30AF" w14:textId="77777777" w:rsidR="001651D3" w:rsidRPr="001651D3" w:rsidRDefault="001651D3" w:rsidP="001651D3">
      <w:pPr>
        <w:pStyle w:val="Bibliography"/>
      </w:pPr>
      <w:r w:rsidRPr="001651D3">
        <w:t>Ulmer JB, Valley U, Rappuoli R. 2006. Vaccine manufacturing: challenges and solutions. Nature Biotechnology. 24:1377.</w:t>
      </w:r>
    </w:p>
    <w:p w14:paraId="4E7BA967" w14:textId="77777777" w:rsidR="001651D3" w:rsidRPr="001651D3" w:rsidRDefault="001651D3" w:rsidP="001651D3">
      <w:pPr>
        <w:pStyle w:val="Bibliography"/>
      </w:pPr>
      <w:r w:rsidRPr="001651D3">
        <w:t>Urakami A, Ngwe Tun MM, Moi ML, Sakurai A, Ishikawa M, Kuno S, Ueno R, Morita K, Akahata W. 2017. An Envelope-Modified Tetravalent Dengue Virus-Like-Particle Vaccine Has Implications for Flavivirus Vaccine Design. Pfeiffer JK, editor. Journal of Virology. 91(23). doi:10.1128/JVI.01181-17. [accessed 2018 Sep 8]. http://jvi.asm.org/lookup/doi/10.1128/JVI.01181-17.</w:t>
      </w:r>
    </w:p>
    <w:p w14:paraId="0A4F4768" w14:textId="77777777" w:rsidR="001651D3" w:rsidRPr="001651D3" w:rsidRDefault="001651D3" w:rsidP="001651D3">
      <w:pPr>
        <w:pStyle w:val="Bibliography"/>
      </w:pPr>
      <w:r w:rsidRPr="001651D3">
        <w:t>Williams D, Diviney S, Corscadden K, Chua B, Mackenzie J. 2014. Complete genome sequences of the prototype isolates of genotypes 2, 3, and 4 of murray valley encephalitis virus. Genome Announcements. 2(3):e00581-14. doi:10.1128/genomeA.00581-14.</w:t>
      </w:r>
    </w:p>
    <w:p w14:paraId="1E732678" w14:textId="77777777" w:rsidR="001651D3" w:rsidRDefault="001651D3" w:rsidP="001651D3">
      <w:pPr>
        <w:pStyle w:val="Bibliography"/>
      </w:pPr>
      <w:r w:rsidRPr="001651D3">
        <w:t>Williams DT, Diviney SM, Niazi A-R, Durr PA, Chua BH, Herring B, Pyke A, Doggett SL, Johansen CA, Mackenzie JS. 2015. The Molecular Epidemiology and Evolution of Murray Valley Encephalitis Virus: Recent Emergence of Distinct Sub-lineages of the Dominant Genotype 1. PLoS Negl Trop Dis. 9(11). doi:10.1371/journal.pntd.0004240. [accessed 2018 Nov 6]. https://www.ncbi.nlm.nih.gov/pmc/articles/PMC4657991/.</w:t>
      </w:r>
    </w:p>
    <w:p w14:paraId="29B4E2A5" w14:textId="38C9DFD2" w:rsidR="00410A49" w:rsidRDefault="00410A49" w:rsidP="00410A49">
      <w:pPr>
        <w:pStyle w:val="NormalWeb"/>
      </w:pPr>
      <w:r>
        <w:t>World Health Organization. 2019a. Human Papillomavirus. [internet] [accessed 2019 Feb 20]. Available from: http://www.who.int/biologicals/vaccines/human_papillomavirus_HPV/en/</w:t>
      </w:r>
      <w:r w:rsidR="00751FEC">
        <w:t>.</w:t>
      </w:r>
      <w:r>
        <w:t xml:space="preserve"> </w:t>
      </w:r>
    </w:p>
    <w:p w14:paraId="491DE424" w14:textId="1B7DF0D6" w:rsidR="00410A49" w:rsidRPr="00410A49" w:rsidRDefault="00410A49" w:rsidP="00751FEC">
      <w:pPr>
        <w:pStyle w:val="NormalWeb"/>
      </w:pPr>
      <w:r>
        <w:lastRenderedPageBreak/>
        <w:t>World Health Organization. 2019b. | Dengue Control. [internet] [accessed 2019 Mar 11]. Available from: https://www.who.int/denguecontrol/disease/en/</w:t>
      </w:r>
      <w:r w:rsidR="00751FEC">
        <w:t>.</w:t>
      </w:r>
    </w:p>
    <w:p w14:paraId="42977A39" w14:textId="77777777" w:rsidR="001651D3" w:rsidRPr="001651D3" w:rsidRDefault="001651D3" w:rsidP="001651D3">
      <w:pPr>
        <w:pStyle w:val="Bibliography"/>
      </w:pPr>
      <w:r w:rsidRPr="001651D3">
        <w:t>Zhang X, Jia R, Shen H, Wang M, Yin Z, Cheng A. 2017. Structures and Functions of the Envelope Glycoprotein in Flavivirus Infections. Viruses. 9(11). doi:10.3390/v9110338. [accessed 2019 Mar 11]. https://www.ncbi.nlm.nih.gov/pmc/articles/PMC5707545/.</w:t>
      </w:r>
    </w:p>
    <w:p w14:paraId="47A6C90E" w14:textId="42165229" w:rsidR="005C18A2" w:rsidRPr="005F678A" w:rsidRDefault="00E3632D" w:rsidP="00267722">
      <w:r>
        <w:rPr>
          <w:noProof/>
        </w:rPr>
        <w:fldChar w:fldCharType="end"/>
      </w:r>
      <w:r>
        <w:t xml:space="preserve"> </w:t>
      </w:r>
    </w:p>
    <w:sectPr w:rsidR="005C18A2" w:rsidRPr="005F678A" w:rsidSect="00C447B5">
      <w:headerReference w:type="default" r:id="rId30"/>
      <w:footerReference w:type="default" r:id="rId31"/>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ADD5FE" w14:textId="77777777" w:rsidR="00992779" w:rsidRDefault="00992779" w:rsidP="00E84BA0">
      <w:r>
        <w:separator/>
      </w:r>
    </w:p>
  </w:endnote>
  <w:endnote w:type="continuationSeparator" w:id="0">
    <w:p w14:paraId="0FD7DD85" w14:textId="77777777" w:rsidR="00992779" w:rsidRDefault="00992779"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EndPr/>
    <w:sdtContent>
      <w:p w14:paraId="24DD441D" w14:textId="77777777" w:rsidR="002828E2" w:rsidRDefault="002828E2"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B40D7B">
          <w:rPr>
            <w:noProof/>
            <w:sz w:val="22"/>
            <w:szCs w:val="22"/>
          </w:rPr>
          <w:t>iii</w:t>
        </w:r>
        <w:r w:rsidRPr="00A71CC2">
          <w:rPr>
            <w:sz w:val="22"/>
            <w:szCs w:val="22"/>
          </w:rPr>
          <w:fldChar w:fldCharType="end"/>
        </w:r>
      </w:p>
    </w:sdtContent>
  </w:sdt>
  <w:p w14:paraId="578AD969" w14:textId="77777777" w:rsidR="002828E2" w:rsidRDefault="002828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9783C" w14:textId="77777777" w:rsidR="002828E2" w:rsidRDefault="002828E2"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A8A589" w14:textId="77777777" w:rsidR="002828E2" w:rsidRDefault="002828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8D5D9" w14:textId="77777777" w:rsidR="002828E2" w:rsidRDefault="002828E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9D2957" w14:textId="4A8F3EA7" w:rsidR="002828E2" w:rsidRPr="00E14C15" w:rsidRDefault="002828E2"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p>
  <w:p w14:paraId="4C47E4C4" w14:textId="77777777" w:rsidR="002828E2" w:rsidRDefault="002828E2"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F2374" w14:textId="746373C4" w:rsidR="002828E2" w:rsidRPr="00E14C15" w:rsidRDefault="002828E2"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p>
  <w:p w14:paraId="501FE08C" w14:textId="77777777" w:rsidR="002828E2" w:rsidRDefault="002828E2"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205D09" w14:textId="77777777" w:rsidR="002828E2" w:rsidRDefault="002828E2" w:rsidP="00D70834">
    <w:pPr>
      <w:pStyle w:val="Footer"/>
      <w:rPr>
        <w:rFonts w:ascii="Arial" w:hAnsi="Arial" w:cs="Arial"/>
        <w:sz w:val="16"/>
        <w:szCs w:val="16"/>
      </w:rPr>
    </w:pPr>
  </w:p>
  <w:p w14:paraId="5E9E1D26" w14:textId="77777777" w:rsidR="002828E2" w:rsidRDefault="002828E2"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72D136CF" w14:textId="77777777" w:rsidR="002828E2" w:rsidRDefault="002828E2" w:rsidP="00D70834">
    <w:pPr>
      <w:pStyle w:val="Footer"/>
      <w:rPr>
        <w:rFonts w:ascii="Arial" w:hAnsi="Arial" w:cs="Arial"/>
        <w:sz w:val="16"/>
        <w:szCs w:val="16"/>
      </w:rPr>
    </w:pPr>
  </w:p>
  <w:p w14:paraId="5F3094A4" w14:textId="5D05E5FF" w:rsidR="002828E2" w:rsidRPr="003D2C0A" w:rsidRDefault="009F58C0"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sidR="002828E2">
          <w:rPr>
            <w:rFonts w:ascii="Arial" w:hAnsi="Arial" w:cs="Arial"/>
            <w:sz w:val="16"/>
            <w:szCs w:val="16"/>
          </w:rPr>
          <w:tab/>
        </w:r>
        <w:r w:rsidR="002828E2" w:rsidRPr="00F333FF">
          <w:rPr>
            <w:rFonts w:ascii="Arial" w:hAnsi="Arial" w:cs="Arial"/>
            <w:b/>
            <w:sz w:val="16"/>
            <w:szCs w:val="16"/>
          </w:rPr>
          <w:t>Page</w:t>
        </w:r>
        <w:r w:rsidR="002828E2">
          <w:rPr>
            <w:rFonts w:ascii="Arial" w:hAnsi="Arial" w:cs="Arial"/>
            <w:sz w:val="16"/>
            <w:szCs w:val="16"/>
          </w:rPr>
          <w:t xml:space="preserve"> </w:t>
        </w:r>
        <w:r w:rsidR="002828E2" w:rsidRPr="00BE4013">
          <w:rPr>
            <w:rFonts w:ascii="Arial" w:hAnsi="Arial" w:cs="Arial"/>
            <w:sz w:val="16"/>
            <w:szCs w:val="16"/>
          </w:rPr>
          <w:t xml:space="preserve"> </w:t>
        </w:r>
        <w:r w:rsidR="002828E2" w:rsidRPr="00BA798A">
          <w:rPr>
            <w:rFonts w:ascii="Arial" w:hAnsi="Arial" w:cs="Arial"/>
            <w:sz w:val="18"/>
            <w:szCs w:val="18"/>
            <w:u w:val="single"/>
          </w:rPr>
          <w:fldChar w:fldCharType="begin"/>
        </w:r>
        <w:r w:rsidR="002828E2" w:rsidRPr="00BA798A">
          <w:rPr>
            <w:rFonts w:ascii="Arial" w:hAnsi="Arial" w:cs="Arial"/>
            <w:sz w:val="18"/>
            <w:szCs w:val="18"/>
            <w:u w:val="single"/>
          </w:rPr>
          <w:instrText xml:space="preserve"> PAGE   \* MERGEFORMAT </w:instrText>
        </w:r>
        <w:r w:rsidR="002828E2" w:rsidRPr="00BA798A">
          <w:rPr>
            <w:rFonts w:ascii="Arial" w:hAnsi="Arial" w:cs="Arial"/>
            <w:sz w:val="18"/>
            <w:szCs w:val="18"/>
            <w:u w:val="single"/>
          </w:rPr>
          <w:fldChar w:fldCharType="separate"/>
        </w:r>
        <w:r w:rsidR="00B40D7B">
          <w:rPr>
            <w:rFonts w:ascii="Arial" w:hAnsi="Arial" w:cs="Arial"/>
            <w:noProof/>
            <w:sz w:val="18"/>
            <w:szCs w:val="18"/>
            <w:u w:val="single"/>
          </w:rPr>
          <w:t>18</w:t>
        </w:r>
        <w:r w:rsidR="002828E2" w:rsidRPr="00BA798A">
          <w:rPr>
            <w:rFonts w:ascii="Arial" w:hAnsi="Arial" w:cs="Arial"/>
            <w:sz w:val="18"/>
            <w:szCs w:val="18"/>
            <w:u w:val="single"/>
          </w:rPr>
          <w:fldChar w:fldCharType="end"/>
        </w:r>
        <w:r w:rsidR="002828E2">
          <w:rPr>
            <w:rFonts w:ascii="Arial" w:hAnsi="Arial" w:cs="Arial"/>
            <w:sz w:val="16"/>
            <w:szCs w:val="16"/>
          </w:rPr>
          <w:tab/>
        </w:r>
      </w:sdtContent>
    </w:sdt>
  </w:p>
  <w:p w14:paraId="65C331B7" w14:textId="77777777" w:rsidR="002828E2" w:rsidRPr="003A1CE6" w:rsidRDefault="002828E2"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DC0574" w14:textId="77777777" w:rsidR="00992779" w:rsidRDefault="00992779" w:rsidP="00E84BA0">
      <w:r>
        <w:separator/>
      </w:r>
    </w:p>
  </w:footnote>
  <w:footnote w:type="continuationSeparator" w:id="0">
    <w:p w14:paraId="66423156" w14:textId="77777777" w:rsidR="00992779" w:rsidRDefault="00992779"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CE585" w14:textId="77777777" w:rsidR="002828E2" w:rsidRDefault="002828E2"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02BF2A" w14:textId="77777777" w:rsidR="002828E2" w:rsidRDefault="002828E2"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BACFA" w14:textId="77777777" w:rsidR="002828E2" w:rsidRPr="009D2DC7" w:rsidRDefault="002828E2"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2E9B9" w14:textId="3BA44835" w:rsidR="002828E2" w:rsidRPr="002C2C65" w:rsidRDefault="002828E2" w:rsidP="00354313">
    <w:pPr>
      <w:pStyle w:val="PIHeader"/>
      <w:tabs>
        <w:tab w:val="left" w:pos="7694"/>
      </w:tabs>
      <w:ind w:left="-900"/>
      <w:rPr>
        <w:sz w:val="18"/>
        <w:szCs w:val="18"/>
      </w:rPr>
    </w:pPr>
    <w:r w:rsidRPr="002C2C65">
      <w:rPr>
        <w:sz w:val="18"/>
        <w:szCs w:val="18"/>
      </w:rPr>
      <w:t>Program Director/Princi</w:t>
    </w:r>
    <w:r>
      <w:rPr>
        <w:sz w:val="18"/>
        <w:szCs w:val="18"/>
      </w:rPr>
      <w:t>pal Investigator (Wince Thomas, Janine</w:t>
    </w:r>
    <w:r w:rsidR="00CF416D">
      <w:rPr>
        <w:sz w:val="18"/>
        <w:szCs w:val="18"/>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07A1F5" w14:textId="5C7D360B" w:rsidR="002828E2" w:rsidRPr="002C2C65" w:rsidRDefault="002828E2" w:rsidP="00376EDE">
    <w:pPr>
      <w:pStyle w:val="PIHeader"/>
      <w:tabs>
        <w:tab w:val="left" w:pos="7694"/>
      </w:tabs>
      <w:ind w:left="0"/>
      <w:rPr>
        <w:sz w:val="18"/>
        <w:szCs w:val="18"/>
      </w:rPr>
    </w:pPr>
    <w:r>
      <w:t xml:space="preserve">        </w:t>
    </w:r>
    <w:r w:rsidRPr="002C2C65">
      <w:rPr>
        <w:sz w:val="18"/>
        <w:szCs w:val="18"/>
      </w:rPr>
      <w:t>Program Director/Principal Investigator (</w:t>
    </w:r>
    <w:r>
      <w:rPr>
        <w:sz w:val="18"/>
        <w:szCs w:val="18"/>
      </w:rPr>
      <w:t>Wince Thomas, Janine</w:t>
    </w:r>
    <w:r w:rsidR="00CF416D">
      <w:rPr>
        <w:sz w:val="18"/>
        <w:szCs w:val="18"/>
      </w:rPr>
      <w:t>)</w:t>
    </w:r>
    <w:r w:rsidRPr="002C2C65">
      <w:rPr>
        <w:sz w:val="18"/>
        <w:szCs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3652EC" w14:textId="77777777" w:rsidR="002828E2" w:rsidRPr="0010456C" w:rsidRDefault="002828E2"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8E1D9" w14:textId="21201FE7" w:rsidR="002828E2" w:rsidRPr="002C2C65" w:rsidRDefault="002828E2" w:rsidP="00376EDE">
    <w:pPr>
      <w:pStyle w:val="PIHeader"/>
      <w:tabs>
        <w:tab w:val="left" w:pos="7694"/>
      </w:tabs>
      <w:ind w:left="0"/>
      <w:rPr>
        <w:sz w:val="18"/>
        <w:szCs w:val="18"/>
      </w:rPr>
    </w:pPr>
    <w:r w:rsidRPr="002C2C65">
      <w:rPr>
        <w:sz w:val="18"/>
        <w:szCs w:val="18"/>
      </w:rPr>
      <w:t>Program Director/Principal Investigator (</w:t>
    </w:r>
    <w:r>
      <w:rPr>
        <w:sz w:val="18"/>
        <w:szCs w:val="18"/>
      </w:rPr>
      <w:t>Wince Thomas, Janine</w:t>
    </w:r>
    <w:r w:rsidR="00CF416D">
      <w:rPr>
        <w:sz w:val="18"/>
        <w:szCs w:val="18"/>
      </w:rPr>
      <w:t>)</w:t>
    </w:r>
  </w:p>
  <w:p w14:paraId="3A2D00B3" w14:textId="77777777" w:rsidR="002828E2" w:rsidRDefault="002828E2"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6B8095B6" w14:textId="77777777" w:rsidR="002828E2" w:rsidRDefault="002828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568156A7"/>
    <w:multiLevelType w:val="hybridMultilevel"/>
    <w:tmpl w:val="87BA545A"/>
    <w:lvl w:ilvl="0" w:tplc="54EA02D4">
      <w:start w:val="1"/>
      <w:numFmt w:val="lowerLetter"/>
      <w:lvlText w:val="%1."/>
      <w:lvlJc w:val="left"/>
      <w:pPr>
        <w:ind w:left="720"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B81B59"/>
    <w:multiLevelType w:val="hybridMultilevel"/>
    <w:tmpl w:val="87BA545A"/>
    <w:lvl w:ilvl="0" w:tplc="54EA02D4">
      <w:start w:val="1"/>
      <w:numFmt w:val="lowerLetter"/>
      <w:lvlText w:val="%1."/>
      <w:lvlJc w:val="left"/>
      <w:pPr>
        <w:ind w:left="720"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8"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79BE327D"/>
    <w:multiLevelType w:val="hybridMultilevel"/>
    <w:tmpl w:val="87BA545A"/>
    <w:lvl w:ilvl="0" w:tplc="54EA02D4">
      <w:start w:val="1"/>
      <w:numFmt w:val="lowerLetter"/>
      <w:lvlText w:val="%1."/>
      <w:lvlJc w:val="left"/>
      <w:pPr>
        <w:ind w:left="720"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0"/>
  </w:num>
  <w:num w:numId="3">
    <w:abstractNumId w:val="7"/>
  </w:num>
  <w:num w:numId="4">
    <w:abstractNumId w:val="11"/>
  </w:num>
  <w:num w:numId="5">
    <w:abstractNumId w:val="18"/>
  </w:num>
  <w:num w:numId="6">
    <w:abstractNumId w:val="9"/>
  </w:num>
  <w:num w:numId="7">
    <w:abstractNumId w:val="13"/>
  </w:num>
  <w:num w:numId="8">
    <w:abstractNumId w:val="3"/>
  </w:num>
  <w:num w:numId="9">
    <w:abstractNumId w:val="6"/>
  </w:num>
  <w:num w:numId="10">
    <w:abstractNumId w:val="17"/>
  </w:num>
  <w:num w:numId="11">
    <w:abstractNumId w:val="21"/>
  </w:num>
  <w:num w:numId="12">
    <w:abstractNumId w:val="12"/>
  </w:num>
  <w:num w:numId="13">
    <w:abstractNumId w:val="14"/>
  </w:num>
  <w:num w:numId="14">
    <w:abstractNumId w:val="19"/>
  </w:num>
  <w:num w:numId="15">
    <w:abstractNumId w:val="1"/>
  </w:num>
  <w:num w:numId="16">
    <w:abstractNumId w:val="8"/>
  </w:num>
  <w:num w:numId="17">
    <w:abstractNumId w:val="5"/>
  </w:num>
  <w:num w:numId="18">
    <w:abstractNumId w:val="4"/>
  </w:num>
  <w:num w:numId="19">
    <w:abstractNumId w:val="0"/>
  </w:num>
  <w:num w:numId="20">
    <w:abstractNumId w:val="2"/>
  </w:num>
  <w:num w:numId="21">
    <w:abstractNumId w:val="22"/>
  </w:num>
  <w:num w:numId="22">
    <w:abstractNumId w:val="15"/>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fr-FR" w:vendorID="64" w:dllVersion="6" w:nlCheck="1" w:checkStyle="1"/>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noPunctuationKerning/>
  <w:characterSpacingControl w:val="doNotCompress"/>
  <w:hdrShapeDefaults>
    <o:shapedefaults v:ext="edit" spidmax="4097"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EC5"/>
    <w:rsid w:val="0000004A"/>
    <w:rsid w:val="00004088"/>
    <w:rsid w:val="00004124"/>
    <w:rsid w:val="0000527B"/>
    <w:rsid w:val="000058E8"/>
    <w:rsid w:val="00006F70"/>
    <w:rsid w:val="00007DA9"/>
    <w:rsid w:val="000101EA"/>
    <w:rsid w:val="00010A25"/>
    <w:rsid w:val="00010FC6"/>
    <w:rsid w:val="00011399"/>
    <w:rsid w:val="00011E22"/>
    <w:rsid w:val="00011E42"/>
    <w:rsid w:val="000133A5"/>
    <w:rsid w:val="000146A0"/>
    <w:rsid w:val="00014F23"/>
    <w:rsid w:val="000153E2"/>
    <w:rsid w:val="00015678"/>
    <w:rsid w:val="00015AAA"/>
    <w:rsid w:val="00016BDD"/>
    <w:rsid w:val="00017110"/>
    <w:rsid w:val="00020836"/>
    <w:rsid w:val="00021857"/>
    <w:rsid w:val="00021E89"/>
    <w:rsid w:val="00022610"/>
    <w:rsid w:val="00022E45"/>
    <w:rsid w:val="00023029"/>
    <w:rsid w:val="00024278"/>
    <w:rsid w:val="00024EA6"/>
    <w:rsid w:val="0002590B"/>
    <w:rsid w:val="00026838"/>
    <w:rsid w:val="00027F56"/>
    <w:rsid w:val="0003069A"/>
    <w:rsid w:val="0003190E"/>
    <w:rsid w:val="00031ECF"/>
    <w:rsid w:val="00032870"/>
    <w:rsid w:val="00032CF2"/>
    <w:rsid w:val="000336EB"/>
    <w:rsid w:val="000349DF"/>
    <w:rsid w:val="00035866"/>
    <w:rsid w:val="00035887"/>
    <w:rsid w:val="00036110"/>
    <w:rsid w:val="000364F1"/>
    <w:rsid w:val="00036529"/>
    <w:rsid w:val="00036810"/>
    <w:rsid w:val="000377F1"/>
    <w:rsid w:val="0004068A"/>
    <w:rsid w:val="00040E89"/>
    <w:rsid w:val="000411A3"/>
    <w:rsid w:val="000433E6"/>
    <w:rsid w:val="00045B90"/>
    <w:rsid w:val="000467E3"/>
    <w:rsid w:val="00046B1F"/>
    <w:rsid w:val="00046D04"/>
    <w:rsid w:val="00046F87"/>
    <w:rsid w:val="00047D2F"/>
    <w:rsid w:val="000518A7"/>
    <w:rsid w:val="00053168"/>
    <w:rsid w:val="00053C20"/>
    <w:rsid w:val="000542EB"/>
    <w:rsid w:val="00056038"/>
    <w:rsid w:val="0005629E"/>
    <w:rsid w:val="00057202"/>
    <w:rsid w:val="0006018C"/>
    <w:rsid w:val="000603DF"/>
    <w:rsid w:val="00061F84"/>
    <w:rsid w:val="0006200D"/>
    <w:rsid w:val="000637B5"/>
    <w:rsid w:val="00064EE5"/>
    <w:rsid w:val="00064F50"/>
    <w:rsid w:val="00065376"/>
    <w:rsid w:val="00065394"/>
    <w:rsid w:val="000659C5"/>
    <w:rsid w:val="000670D3"/>
    <w:rsid w:val="000679E5"/>
    <w:rsid w:val="00070280"/>
    <w:rsid w:val="00070B27"/>
    <w:rsid w:val="000721D5"/>
    <w:rsid w:val="000725DE"/>
    <w:rsid w:val="0007543C"/>
    <w:rsid w:val="00076DF3"/>
    <w:rsid w:val="00077285"/>
    <w:rsid w:val="00077427"/>
    <w:rsid w:val="00077579"/>
    <w:rsid w:val="000776D4"/>
    <w:rsid w:val="00077E40"/>
    <w:rsid w:val="00080907"/>
    <w:rsid w:val="00080AEE"/>
    <w:rsid w:val="00080F46"/>
    <w:rsid w:val="0008224E"/>
    <w:rsid w:val="00082EA7"/>
    <w:rsid w:val="00084401"/>
    <w:rsid w:val="00084A4D"/>
    <w:rsid w:val="00085B68"/>
    <w:rsid w:val="0009166D"/>
    <w:rsid w:val="00092949"/>
    <w:rsid w:val="00093D8B"/>
    <w:rsid w:val="00093E13"/>
    <w:rsid w:val="000947BF"/>
    <w:rsid w:val="00094D18"/>
    <w:rsid w:val="000953CD"/>
    <w:rsid w:val="000966D8"/>
    <w:rsid w:val="00096E74"/>
    <w:rsid w:val="00097A4A"/>
    <w:rsid w:val="00097FA5"/>
    <w:rsid w:val="000A0C5D"/>
    <w:rsid w:val="000A11B1"/>
    <w:rsid w:val="000A1B30"/>
    <w:rsid w:val="000A2C1D"/>
    <w:rsid w:val="000A36B6"/>
    <w:rsid w:val="000A41B5"/>
    <w:rsid w:val="000A7214"/>
    <w:rsid w:val="000B01D1"/>
    <w:rsid w:val="000B07BE"/>
    <w:rsid w:val="000B1E03"/>
    <w:rsid w:val="000B48D5"/>
    <w:rsid w:val="000B59D9"/>
    <w:rsid w:val="000B645C"/>
    <w:rsid w:val="000B71FF"/>
    <w:rsid w:val="000B769C"/>
    <w:rsid w:val="000B7AA4"/>
    <w:rsid w:val="000C0432"/>
    <w:rsid w:val="000C1074"/>
    <w:rsid w:val="000C3355"/>
    <w:rsid w:val="000C338C"/>
    <w:rsid w:val="000C3D79"/>
    <w:rsid w:val="000C56D1"/>
    <w:rsid w:val="000C5CD2"/>
    <w:rsid w:val="000C68DC"/>
    <w:rsid w:val="000C7131"/>
    <w:rsid w:val="000C7685"/>
    <w:rsid w:val="000C7BA2"/>
    <w:rsid w:val="000D0EC7"/>
    <w:rsid w:val="000D10C7"/>
    <w:rsid w:val="000D28AA"/>
    <w:rsid w:val="000D28F0"/>
    <w:rsid w:val="000D40AB"/>
    <w:rsid w:val="000D4871"/>
    <w:rsid w:val="000D7BAA"/>
    <w:rsid w:val="000D7E11"/>
    <w:rsid w:val="000D7FAA"/>
    <w:rsid w:val="000E0353"/>
    <w:rsid w:val="000E05BA"/>
    <w:rsid w:val="000E1DC3"/>
    <w:rsid w:val="000E25FC"/>
    <w:rsid w:val="000E28A4"/>
    <w:rsid w:val="000E2C78"/>
    <w:rsid w:val="000E3559"/>
    <w:rsid w:val="000E433E"/>
    <w:rsid w:val="000E5433"/>
    <w:rsid w:val="000E5504"/>
    <w:rsid w:val="000E5B77"/>
    <w:rsid w:val="000E5D91"/>
    <w:rsid w:val="000E6124"/>
    <w:rsid w:val="000E6A0A"/>
    <w:rsid w:val="000E72D5"/>
    <w:rsid w:val="000F0618"/>
    <w:rsid w:val="000F0937"/>
    <w:rsid w:val="000F1982"/>
    <w:rsid w:val="000F1A27"/>
    <w:rsid w:val="000F2BEF"/>
    <w:rsid w:val="000F41C7"/>
    <w:rsid w:val="000F42F3"/>
    <w:rsid w:val="000F4363"/>
    <w:rsid w:val="000F4F0E"/>
    <w:rsid w:val="000F5D9D"/>
    <w:rsid w:val="000F6B43"/>
    <w:rsid w:val="000F6DAB"/>
    <w:rsid w:val="000F737D"/>
    <w:rsid w:val="00100E92"/>
    <w:rsid w:val="00101013"/>
    <w:rsid w:val="00101604"/>
    <w:rsid w:val="001037A9"/>
    <w:rsid w:val="00103C3C"/>
    <w:rsid w:val="00104461"/>
    <w:rsid w:val="001044B1"/>
    <w:rsid w:val="0010456C"/>
    <w:rsid w:val="001054D6"/>
    <w:rsid w:val="00105CAE"/>
    <w:rsid w:val="001067E3"/>
    <w:rsid w:val="00106E50"/>
    <w:rsid w:val="0011086C"/>
    <w:rsid w:val="00111655"/>
    <w:rsid w:val="00112033"/>
    <w:rsid w:val="00113287"/>
    <w:rsid w:val="00113E93"/>
    <w:rsid w:val="0011447A"/>
    <w:rsid w:val="00115F35"/>
    <w:rsid w:val="00116696"/>
    <w:rsid w:val="00116A9D"/>
    <w:rsid w:val="00120B48"/>
    <w:rsid w:val="001216ED"/>
    <w:rsid w:val="00121EEC"/>
    <w:rsid w:val="001227E8"/>
    <w:rsid w:val="001228C7"/>
    <w:rsid w:val="00123336"/>
    <w:rsid w:val="00124279"/>
    <w:rsid w:val="00124555"/>
    <w:rsid w:val="0012493D"/>
    <w:rsid w:val="00125214"/>
    <w:rsid w:val="00125E56"/>
    <w:rsid w:val="00125ECB"/>
    <w:rsid w:val="00126950"/>
    <w:rsid w:val="00127E1A"/>
    <w:rsid w:val="00130785"/>
    <w:rsid w:val="0013169F"/>
    <w:rsid w:val="00131C03"/>
    <w:rsid w:val="00132B05"/>
    <w:rsid w:val="00133A11"/>
    <w:rsid w:val="00134BF3"/>
    <w:rsid w:val="00134E6E"/>
    <w:rsid w:val="0013553E"/>
    <w:rsid w:val="00135CDC"/>
    <w:rsid w:val="00135E18"/>
    <w:rsid w:val="00136394"/>
    <w:rsid w:val="001363E8"/>
    <w:rsid w:val="00136BEF"/>
    <w:rsid w:val="001400B8"/>
    <w:rsid w:val="00140458"/>
    <w:rsid w:val="00140C4B"/>
    <w:rsid w:val="0014195C"/>
    <w:rsid w:val="001449A1"/>
    <w:rsid w:val="00144D57"/>
    <w:rsid w:val="00144FC1"/>
    <w:rsid w:val="00145653"/>
    <w:rsid w:val="00145A7D"/>
    <w:rsid w:val="00146415"/>
    <w:rsid w:val="00146CE1"/>
    <w:rsid w:val="0014730D"/>
    <w:rsid w:val="00147F95"/>
    <w:rsid w:val="001518D7"/>
    <w:rsid w:val="00152BB8"/>
    <w:rsid w:val="0015322C"/>
    <w:rsid w:val="0015415E"/>
    <w:rsid w:val="00154277"/>
    <w:rsid w:val="00154AC5"/>
    <w:rsid w:val="00154D5A"/>
    <w:rsid w:val="0015522E"/>
    <w:rsid w:val="00157297"/>
    <w:rsid w:val="00161334"/>
    <w:rsid w:val="0016244B"/>
    <w:rsid w:val="0016246E"/>
    <w:rsid w:val="00163401"/>
    <w:rsid w:val="001635D6"/>
    <w:rsid w:val="00164472"/>
    <w:rsid w:val="001650C4"/>
    <w:rsid w:val="001651D3"/>
    <w:rsid w:val="00165407"/>
    <w:rsid w:val="001663EE"/>
    <w:rsid w:val="0017164E"/>
    <w:rsid w:val="001726A3"/>
    <w:rsid w:val="001731A6"/>
    <w:rsid w:val="00173799"/>
    <w:rsid w:val="00173CC0"/>
    <w:rsid w:val="001741C1"/>
    <w:rsid w:val="00175ED8"/>
    <w:rsid w:val="00175FE4"/>
    <w:rsid w:val="001768DD"/>
    <w:rsid w:val="00176FDE"/>
    <w:rsid w:val="001774A2"/>
    <w:rsid w:val="001806D5"/>
    <w:rsid w:val="001808A7"/>
    <w:rsid w:val="00181239"/>
    <w:rsid w:val="00181A57"/>
    <w:rsid w:val="0018235D"/>
    <w:rsid w:val="00182DCB"/>
    <w:rsid w:val="0018454E"/>
    <w:rsid w:val="00184FEE"/>
    <w:rsid w:val="001851C4"/>
    <w:rsid w:val="0018585C"/>
    <w:rsid w:val="00185992"/>
    <w:rsid w:val="00186084"/>
    <w:rsid w:val="00186A15"/>
    <w:rsid w:val="00186CD6"/>
    <w:rsid w:val="00190948"/>
    <w:rsid w:val="00190AC9"/>
    <w:rsid w:val="00190CAC"/>
    <w:rsid w:val="00191232"/>
    <w:rsid w:val="0019178C"/>
    <w:rsid w:val="00191FF8"/>
    <w:rsid w:val="00194923"/>
    <w:rsid w:val="00194F73"/>
    <w:rsid w:val="001951D5"/>
    <w:rsid w:val="00195656"/>
    <w:rsid w:val="00195C21"/>
    <w:rsid w:val="00197018"/>
    <w:rsid w:val="001972C5"/>
    <w:rsid w:val="001A0221"/>
    <w:rsid w:val="001A0350"/>
    <w:rsid w:val="001A05CF"/>
    <w:rsid w:val="001A07B0"/>
    <w:rsid w:val="001A0CA8"/>
    <w:rsid w:val="001A113F"/>
    <w:rsid w:val="001A1710"/>
    <w:rsid w:val="001A32A4"/>
    <w:rsid w:val="001A3A72"/>
    <w:rsid w:val="001A3F49"/>
    <w:rsid w:val="001A48EF"/>
    <w:rsid w:val="001A4BFB"/>
    <w:rsid w:val="001A6031"/>
    <w:rsid w:val="001A6E7C"/>
    <w:rsid w:val="001B1D9C"/>
    <w:rsid w:val="001B370C"/>
    <w:rsid w:val="001B38B7"/>
    <w:rsid w:val="001B5AF6"/>
    <w:rsid w:val="001B610D"/>
    <w:rsid w:val="001B738E"/>
    <w:rsid w:val="001C0033"/>
    <w:rsid w:val="001C0097"/>
    <w:rsid w:val="001C0112"/>
    <w:rsid w:val="001C1DF2"/>
    <w:rsid w:val="001C1F13"/>
    <w:rsid w:val="001C2BF3"/>
    <w:rsid w:val="001C2F6E"/>
    <w:rsid w:val="001C3664"/>
    <w:rsid w:val="001C3FC3"/>
    <w:rsid w:val="001C4930"/>
    <w:rsid w:val="001C5A62"/>
    <w:rsid w:val="001C5F96"/>
    <w:rsid w:val="001C66BE"/>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DD5"/>
    <w:rsid w:val="001E54E6"/>
    <w:rsid w:val="001E59A7"/>
    <w:rsid w:val="001E5B9E"/>
    <w:rsid w:val="001E69A5"/>
    <w:rsid w:val="001E71E8"/>
    <w:rsid w:val="001E7618"/>
    <w:rsid w:val="001E7782"/>
    <w:rsid w:val="001F06F3"/>
    <w:rsid w:val="001F08B4"/>
    <w:rsid w:val="001F49FC"/>
    <w:rsid w:val="001F50F7"/>
    <w:rsid w:val="001F5138"/>
    <w:rsid w:val="001F5DEB"/>
    <w:rsid w:val="001F601F"/>
    <w:rsid w:val="001F73DD"/>
    <w:rsid w:val="00200023"/>
    <w:rsid w:val="002007CD"/>
    <w:rsid w:val="0020134D"/>
    <w:rsid w:val="00203854"/>
    <w:rsid w:val="002039BB"/>
    <w:rsid w:val="00204D15"/>
    <w:rsid w:val="002061C8"/>
    <w:rsid w:val="002065E1"/>
    <w:rsid w:val="00206760"/>
    <w:rsid w:val="0020679A"/>
    <w:rsid w:val="00206998"/>
    <w:rsid w:val="00206C5E"/>
    <w:rsid w:val="00207794"/>
    <w:rsid w:val="002078A1"/>
    <w:rsid w:val="00210809"/>
    <w:rsid w:val="0021122E"/>
    <w:rsid w:val="002116C8"/>
    <w:rsid w:val="00211A69"/>
    <w:rsid w:val="00211C5C"/>
    <w:rsid w:val="002129D6"/>
    <w:rsid w:val="00214A42"/>
    <w:rsid w:val="00214F44"/>
    <w:rsid w:val="002162B1"/>
    <w:rsid w:val="0021647D"/>
    <w:rsid w:val="0021653D"/>
    <w:rsid w:val="00217208"/>
    <w:rsid w:val="0021761D"/>
    <w:rsid w:val="00217FE6"/>
    <w:rsid w:val="00220678"/>
    <w:rsid w:val="00221159"/>
    <w:rsid w:val="0022118D"/>
    <w:rsid w:val="002211AB"/>
    <w:rsid w:val="00222C2B"/>
    <w:rsid w:val="002232DD"/>
    <w:rsid w:val="00223F19"/>
    <w:rsid w:val="0022473E"/>
    <w:rsid w:val="00224DEB"/>
    <w:rsid w:val="00225178"/>
    <w:rsid w:val="0022617D"/>
    <w:rsid w:val="00226A52"/>
    <w:rsid w:val="00231231"/>
    <w:rsid w:val="0023142C"/>
    <w:rsid w:val="00231D08"/>
    <w:rsid w:val="002321CF"/>
    <w:rsid w:val="00232439"/>
    <w:rsid w:val="002340FA"/>
    <w:rsid w:val="00234469"/>
    <w:rsid w:val="00234771"/>
    <w:rsid w:val="00234D6D"/>
    <w:rsid w:val="002355CA"/>
    <w:rsid w:val="00235C92"/>
    <w:rsid w:val="00237EAA"/>
    <w:rsid w:val="00237F0E"/>
    <w:rsid w:val="00237F3F"/>
    <w:rsid w:val="0024036E"/>
    <w:rsid w:val="0024195C"/>
    <w:rsid w:val="00242619"/>
    <w:rsid w:val="00242BD5"/>
    <w:rsid w:val="002430A2"/>
    <w:rsid w:val="002433D6"/>
    <w:rsid w:val="00243507"/>
    <w:rsid w:val="002446D5"/>
    <w:rsid w:val="00244F0F"/>
    <w:rsid w:val="00245C09"/>
    <w:rsid w:val="00250CA6"/>
    <w:rsid w:val="00251DF6"/>
    <w:rsid w:val="00252913"/>
    <w:rsid w:val="00252F13"/>
    <w:rsid w:val="00253C92"/>
    <w:rsid w:val="0025534D"/>
    <w:rsid w:val="00255D81"/>
    <w:rsid w:val="002561FE"/>
    <w:rsid w:val="002564EC"/>
    <w:rsid w:val="00256560"/>
    <w:rsid w:val="00257CD7"/>
    <w:rsid w:val="002603FF"/>
    <w:rsid w:val="00260421"/>
    <w:rsid w:val="00260C1A"/>
    <w:rsid w:val="00261FB2"/>
    <w:rsid w:val="002622DA"/>
    <w:rsid w:val="00262BA3"/>
    <w:rsid w:val="00262D1B"/>
    <w:rsid w:val="0026314A"/>
    <w:rsid w:val="00264848"/>
    <w:rsid w:val="00264C9F"/>
    <w:rsid w:val="00265C20"/>
    <w:rsid w:val="00265E98"/>
    <w:rsid w:val="002664CF"/>
    <w:rsid w:val="002668D8"/>
    <w:rsid w:val="00266E1F"/>
    <w:rsid w:val="00267722"/>
    <w:rsid w:val="002703EE"/>
    <w:rsid w:val="002704AF"/>
    <w:rsid w:val="002704DE"/>
    <w:rsid w:val="0027073A"/>
    <w:rsid w:val="00272045"/>
    <w:rsid w:val="002721E1"/>
    <w:rsid w:val="00272AA7"/>
    <w:rsid w:val="00272E99"/>
    <w:rsid w:val="0027343C"/>
    <w:rsid w:val="00273A11"/>
    <w:rsid w:val="00273B33"/>
    <w:rsid w:val="0027427F"/>
    <w:rsid w:val="002754E1"/>
    <w:rsid w:val="00275BAE"/>
    <w:rsid w:val="00275D88"/>
    <w:rsid w:val="00280143"/>
    <w:rsid w:val="00280CDF"/>
    <w:rsid w:val="00281948"/>
    <w:rsid w:val="002828E2"/>
    <w:rsid w:val="00284D2E"/>
    <w:rsid w:val="0028615E"/>
    <w:rsid w:val="00286984"/>
    <w:rsid w:val="0029001E"/>
    <w:rsid w:val="00291C60"/>
    <w:rsid w:val="002920C2"/>
    <w:rsid w:val="00293041"/>
    <w:rsid w:val="0029379F"/>
    <w:rsid w:val="002946DE"/>
    <w:rsid w:val="00294C54"/>
    <w:rsid w:val="002954FA"/>
    <w:rsid w:val="00296DC6"/>
    <w:rsid w:val="002A11CE"/>
    <w:rsid w:val="002A2B5D"/>
    <w:rsid w:val="002A2D96"/>
    <w:rsid w:val="002A4360"/>
    <w:rsid w:val="002A4972"/>
    <w:rsid w:val="002A6F9F"/>
    <w:rsid w:val="002A7610"/>
    <w:rsid w:val="002A7675"/>
    <w:rsid w:val="002A7A70"/>
    <w:rsid w:val="002A7EDE"/>
    <w:rsid w:val="002B012D"/>
    <w:rsid w:val="002B1A3A"/>
    <w:rsid w:val="002B25C4"/>
    <w:rsid w:val="002B26BB"/>
    <w:rsid w:val="002B2C11"/>
    <w:rsid w:val="002B2D63"/>
    <w:rsid w:val="002B4E1F"/>
    <w:rsid w:val="002B625F"/>
    <w:rsid w:val="002B62D4"/>
    <w:rsid w:val="002C00A6"/>
    <w:rsid w:val="002C06A3"/>
    <w:rsid w:val="002C0849"/>
    <w:rsid w:val="002C1292"/>
    <w:rsid w:val="002C1EDA"/>
    <w:rsid w:val="002C21FC"/>
    <w:rsid w:val="002C2C65"/>
    <w:rsid w:val="002C2DA6"/>
    <w:rsid w:val="002C31E9"/>
    <w:rsid w:val="002C3352"/>
    <w:rsid w:val="002C335D"/>
    <w:rsid w:val="002C3737"/>
    <w:rsid w:val="002C3BFD"/>
    <w:rsid w:val="002C4219"/>
    <w:rsid w:val="002C4451"/>
    <w:rsid w:val="002C4DEF"/>
    <w:rsid w:val="002C5041"/>
    <w:rsid w:val="002C5BE4"/>
    <w:rsid w:val="002C6E25"/>
    <w:rsid w:val="002C6FC7"/>
    <w:rsid w:val="002C726B"/>
    <w:rsid w:val="002C7381"/>
    <w:rsid w:val="002C73C8"/>
    <w:rsid w:val="002C7E83"/>
    <w:rsid w:val="002D02D1"/>
    <w:rsid w:val="002D17D7"/>
    <w:rsid w:val="002D2652"/>
    <w:rsid w:val="002D33A6"/>
    <w:rsid w:val="002D3EEC"/>
    <w:rsid w:val="002D4528"/>
    <w:rsid w:val="002D48C9"/>
    <w:rsid w:val="002D49AE"/>
    <w:rsid w:val="002D5764"/>
    <w:rsid w:val="002D5DED"/>
    <w:rsid w:val="002D642F"/>
    <w:rsid w:val="002E0E92"/>
    <w:rsid w:val="002E13E3"/>
    <w:rsid w:val="002E1B15"/>
    <w:rsid w:val="002E1B84"/>
    <w:rsid w:val="002E1D6A"/>
    <w:rsid w:val="002E2DA8"/>
    <w:rsid w:val="002E315B"/>
    <w:rsid w:val="002E3C03"/>
    <w:rsid w:val="002E4513"/>
    <w:rsid w:val="002E46F0"/>
    <w:rsid w:val="002E4EA5"/>
    <w:rsid w:val="002E5652"/>
    <w:rsid w:val="002E60A2"/>
    <w:rsid w:val="002E662E"/>
    <w:rsid w:val="002F0057"/>
    <w:rsid w:val="002F02A9"/>
    <w:rsid w:val="002F0AAC"/>
    <w:rsid w:val="002F0BBC"/>
    <w:rsid w:val="002F0EBE"/>
    <w:rsid w:val="002F1000"/>
    <w:rsid w:val="002F18F4"/>
    <w:rsid w:val="002F1BB0"/>
    <w:rsid w:val="002F3197"/>
    <w:rsid w:val="002F3378"/>
    <w:rsid w:val="002F366E"/>
    <w:rsid w:val="002F4087"/>
    <w:rsid w:val="002F41D4"/>
    <w:rsid w:val="002F4C24"/>
    <w:rsid w:val="002F4C5B"/>
    <w:rsid w:val="002F7A5D"/>
    <w:rsid w:val="003005D5"/>
    <w:rsid w:val="00300AB6"/>
    <w:rsid w:val="0030212C"/>
    <w:rsid w:val="0030284E"/>
    <w:rsid w:val="003031FF"/>
    <w:rsid w:val="0030320D"/>
    <w:rsid w:val="00303857"/>
    <w:rsid w:val="0030522C"/>
    <w:rsid w:val="003054C9"/>
    <w:rsid w:val="003058E5"/>
    <w:rsid w:val="003076EE"/>
    <w:rsid w:val="00307CB0"/>
    <w:rsid w:val="0031024F"/>
    <w:rsid w:val="0031029B"/>
    <w:rsid w:val="00311F5D"/>
    <w:rsid w:val="00312828"/>
    <w:rsid w:val="00313AF2"/>
    <w:rsid w:val="00315771"/>
    <w:rsid w:val="0031601C"/>
    <w:rsid w:val="003175CF"/>
    <w:rsid w:val="00317926"/>
    <w:rsid w:val="00317D70"/>
    <w:rsid w:val="00320819"/>
    <w:rsid w:val="00321C16"/>
    <w:rsid w:val="00323019"/>
    <w:rsid w:val="00323BA5"/>
    <w:rsid w:val="00324E67"/>
    <w:rsid w:val="0032556D"/>
    <w:rsid w:val="00332614"/>
    <w:rsid w:val="00333216"/>
    <w:rsid w:val="00333FEE"/>
    <w:rsid w:val="003340A0"/>
    <w:rsid w:val="0033412A"/>
    <w:rsid w:val="00334B0F"/>
    <w:rsid w:val="00335129"/>
    <w:rsid w:val="003356CF"/>
    <w:rsid w:val="0033655F"/>
    <w:rsid w:val="00340842"/>
    <w:rsid w:val="00340C48"/>
    <w:rsid w:val="00341A62"/>
    <w:rsid w:val="00341BD4"/>
    <w:rsid w:val="003421C7"/>
    <w:rsid w:val="003434F8"/>
    <w:rsid w:val="003447D9"/>
    <w:rsid w:val="00345455"/>
    <w:rsid w:val="00345BAE"/>
    <w:rsid w:val="00345EBF"/>
    <w:rsid w:val="003462AA"/>
    <w:rsid w:val="0034672B"/>
    <w:rsid w:val="00350312"/>
    <w:rsid w:val="0035110A"/>
    <w:rsid w:val="003533F2"/>
    <w:rsid w:val="00354313"/>
    <w:rsid w:val="00355853"/>
    <w:rsid w:val="003569D6"/>
    <w:rsid w:val="00360385"/>
    <w:rsid w:val="003615F2"/>
    <w:rsid w:val="003619DA"/>
    <w:rsid w:val="00361AC4"/>
    <w:rsid w:val="00361F0B"/>
    <w:rsid w:val="00362588"/>
    <w:rsid w:val="00362CAB"/>
    <w:rsid w:val="003631A8"/>
    <w:rsid w:val="0036399B"/>
    <w:rsid w:val="00364B42"/>
    <w:rsid w:val="00365924"/>
    <w:rsid w:val="00365EE0"/>
    <w:rsid w:val="0036742B"/>
    <w:rsid w:val="00367625"/>
    <w:rsid w:val="003679D7"/>
    <w:rsid w:val="00367A70"/>
    <w:rsid w:val="00367BD4"/>
    <w:rsid w:val="003706C7"/>
    <w:rsid w:val="003718DA"/>
    <w:rsid w:val="0037392B"/>
    <w:rsid w:val="00374193"/>
    <w:rsid w:val="00374B35"/>
    <w:rsid w:val="003755C4"/>
    <w:rsid w:val="003767D4"/>
    <w:rsid w:val="00376EDE"/>
    <w:rsid w:val="00377F73"/>
    <w:rsid w:val="00381696"/>
    <w:rsid w:val="003829C9"/>
    <w:rsid w:val="0038420F"/>
    <w:rsid w:val="0038439B"/>
    <w:rsid w:val="0038468B"/>
    <w:rsid w:val="00384EF1"/>
    <w:rsid w:val="0038523C"/>
    <w:rsid w:val="0038635F"/>
    <w:rsid w:val="003864D9"/>
    <w:rsid w:val="0038651C"/>
    <w:rsid w:val="0038686F"/>
    <w:rsid w:val="003869C5"/>
    <w:rsid w:val="003909F3"/>
    <w:rsid w:val="00391CC2"/>
    <w:rsid w:val="003932ED"/>
    <w:rsid w:val="00393CC4"/>
    <w:rsid w:val="00393EC9"/>
    <w:rsid w:val="00394DC0"/>
    <w:rsid w:val="00395552"/>
    <w:rsid w:val="0039703D"/>
    <w:rsid w:val="003973C7"/>
    <w:rsid w:val="0039744B"/>
    <w:rsid w:val="00397ACD"/>
    <w:rsid w:val="003A0586"/>
    <w:rsid w:val="003A0A38"/>
    <w:rsid w:val="003A1997"/>
    <w:rsid w:val="003A1A6D"/>
    <w:rsid w:val="003A1CE6"/>
    <w:rsid w:val="003A4782"/>
    <w:rsid w:val="003A4922"/>
    <w:rsid w:val="003A558E"/>
    <w:rsid w:val="003A6626"/>
    <w:rsid w:val="003A6A0D"/>
    <w:rsid w:val="003B0554"/>
    <w:rsid w:val="003B2713"/>
    <w:rsid w:val="003B2A6B"/>
    <w:rsid w:val="003B347D"/>
    <w:rsid w:val="003B3BC2"/>
    <w:rsid w:val="003B4A21"/>
    <w:rsid w:val="003B4CC3"/>
    <w:rsid w:val="003B6C96"/>
    <w:rsid w:val="003C024A"/>
    <w:rsid w:val="003C13AF"/>
    <w:rsid w:val="003C2F55"/>
    <w:rsid w:val="003C379A"/>
    <w:rsid w:val="003C37DE"/>
    <w:rsid w:val="003C3DF1"/>
    <w:rsid w:val="003C45C2"/>
    <w:rsid w:val="003C4B35"/>
    <w:rsid w:val="003C60E7"/>
    <w:rsid w:val="003C68D0"/>
    <w:rsid w:val="003C7525"/>
    <w:rsid w:val="003C7F39"/>
    <w:rsid w:val="003D048D"/>
    <w:rsid w:val="003D0F51"/>
    <w:rsid w:val="003D259D"/>
    <w:rsid w:val="003D374A"/>
    <w:rsid w:val="003D60EC"/>
    <w:rsid w:val="003D76BC"/>
    <w:rsid w:val="003D7E5B"/>
    <w:rsid w:val="003E1D8F"/>
    <w:rsid w:val="003E2241"/>
    <w:rsid w:val="003E5F76"/>
    <w:rsid w:val="003E7F6A"/>
    <w:rsid w:val="003F035F"/>
    <w:rsid w:val="003F0F2E"/>
    <w:rsid w:val="003F1E0F"/>
    <w:rsid w:val="003F1F70"/>
    <w:rsid w:val="003F20DF"/>
    <w:rsid w:val="003F29AB"/>
    <w:rsid w:val="003F41EE"/>
    <w:rsid w:val="003F6579"/>
    <w:rsid w:val="003F6D77"/>
    <w:rsid w:val="003F6EA3"/>
    <w:rsid w:val="003F7306"/>
    <w:rsid w:val="004000DF"/>
    <w:rsid w:val="00400F2D"/>
    <w:rsid w:val="00404F76"/>
    <w:rsid w:val="00410A49"/>
    <w:rsid w:val="00410AB5"/>
    <w:rsid w:val="004111D3"/>
    <w:rsid w:val="00411F20"/>
    <w:rsid w:val="0041267A"/>
    <w:rsid w:val="00413318"/>
    <w:rsid w:val="00414B4D"/>
    <w:rsid w:val="004155B9"/>
    <w:rsid w:val="00415D99"/>
    <w:rsid w:val="00415DA6"/>
    <w:rsid w:val="00415DD1"/>
    <w:rsid w:val="004169CB"/>
    <w:rsid w:val="00416A2F"/>
    <w:rsid w:val="0041724B"/>
    <w:rsid w:val="00420A81"/>
    <w:rsid w:val="0042111C"/>
    <w:rsid w:val="00421236"/>
    <w:rsid w:val="00421A50"/>
    <w:rsid w:val="00421A8A"/>
    <w:rsid w:val="004231AB"/>
    <w:rsid w:val="004234F3"/>
    <w:rsid w:val="00424177"/>
    <w:rsid w:val="00424517"/>
    <w:rsid w:val="00425D9F"/>
    <w:rsid w:val="00426282"/>
    <w:rsid w:val="00426301"/>
    <w:rsid w:val="00426353"/>
    <w:rsid w:val="0042671A"/>
    <w:rsid w:val="00426CCA"/>
    <w:rsid w:val="00431F0D"/>
    <w:rsid w:val="0043299B"/>
    <w:rsid w:val="004348AB"/>
    <w:rsid w:val="00434B78"/>
    <w:rsid w:val="00435CCE"/>
    <w:rsid w:val="00436050"/>
    <w:rsid w:val="00436F2C"/>
    <w:rsid w:val="0044036F"/>
    <w:rsid w:val="00442FD6"/>
    <w:rsid w:val="004433EC"/>
    <w:rsid w:val="004436C5"/>
    <w:rsid w:val="00445EEF"/>
    <w:rsid w:val="00445F86"/>
    <w:rsid w:val="0044614E"/>
    <w:rsid w:val="004468E0"/>
    <w:rsid w:val="00447443"/>
    <w:rsid w:val="00447B61"/>
    <w:rsid w:val="00447E4B"/>
    <w:rsid w:val="00447FC2"/>
    <w:rsid w:val="00450562"/>
    <w:rsid w:val="00450E58"/>
    <w:rsid w:val="004514F9"/>
    <w:rsid w:val="00451CC4"/>
    <w:rsid w:val="00451E70"/>
    <w:rsid w:val="00453178"/>
    <w:rsid w:val="0045323E"/>
    <w:rsid w:val="004533CB"/>
    <w:rsid w:val="00453A0C"/>
    <w:rsid w:val="0045441C"/>
    <w:rsid w:val="00457A1B"/>
    <w:rsid w:val="00457DA6"/>
    <w:rsid w:val="00461DC6"/>
    <w:rsid w:val="0046317D"/>
    <w:rsid w:val="0046426C"/>
    <w:rsid w:val="0046569B"/>
    <w:rsid w:val="00466067"/>
    <w:rsid w:val="0046645B"/>
    <w:rsid w:val="0047075A"/>
    <w:rsid w:val="004708FA"/>
    <w:rsid w:val="00471621"/>
    <w:rsid w:val="004720C8"/>
    <w:rsid w:val="00472C43"/>
    <w:rsid w:val="00473395"/>
    <w:rsid w:val="00473857"/>
    <w:rsid w:val="00473DD2"/>
    <w:rsid w:val="00473FF7"/>
    <w:rsid w:val="0047498B"/>
    <w:rsid w:val="00474B0B"/>
    <w:rsid w:val="00474C8D"/>
    <w:rsid w:val="00475724"/>
    <w:rsid w:val="00475A18"/>
    <w:rsid w:val="00475BED"/>
    <w:rsid w:val="00476107"/>
    <w:rsid w:val="00476322"/>
    <w:rsid w:val="00477D99"/>
    <w:rsid w:val="00481F16"/>
    <w:rsid w:val="00482257"/>
    <w:rsid w:val="004829AF"/>
    <w:rsid w:val="004840CB"/>
    <w:rsid w:val="004845EE"/>
    <w:rsid w:val="00486366"/>
    <w:rsid w:val="00486459"/>
    <w:rsid w:val="00486DF5"/>
    <w:rsid w:val="00487305"/>
    <w:rsid w:val="0048780C"/>
    <w:rsid w:val="00491511"/>
    <w:rsid w:val="00494062"/>
    <w:rsid w:val="004945CB"/>
    <w:rsid w:val="00495BD3"/>
    <w:rsid w:val="00496BA8"/>
    <w:rsid w:val="00496D64"/>
    <w:rsid w:val="00496F63"/>
    <w:rsid w:val="004A008B"/>
    <w:rsid w:val="004A1B5C"/>
    <w:rsid w:val="004A1B71"/>
    <w:rsid w:val="004A2138"/>
    <w:rsid w:val="004A23E0"/>
    <w:rsid w:val="004A296C"/>
    <w:rsid w:val="004A2E73"/>
    <w:rsid w:val="004A334B"/>
    <w:rsid w:val="004A3C2B"/>
    <w:rsid w:val="004A3E85"/>
    <w:rsid w:val="004A46C0"/>
    <w:rsid w:val="004A49E7"/>
    <w:rsid w:val="004A4E5A"/>
    <w:rsid w:val="004A5230"/>
    <w:rsid w:val="004A5E27"/>
    <w:rsid w:val="004A6319"/>
    <w:rsid w:val="004B12D0"/>
    <w:rsid w:val="004B227F"/>
    <w:rsid w:val="004B25A1"/>
    <w:rsid w:val="004B2CD6"/>
    <w:rsid w:val="004B2FCF"/>
    <w:rsid w:val="004B34C8"/>
    <w:rsid w:val="004B3984"/>
    <w:rsid w:val="004B39D2"/>
    <w:rsid w:val="004B423A"/>
    <w:rsid w:val="004B45DD"/>
    <w:rsid w:val="004B50D9"/>
    <w:rsid w:val="004B545D"/>
    <w:rsid w:val="004B5EAF"/>
    <w:rsid w:val="004B698A"/>
    <w:rsid w:val="004B6AA8"/>
    <w:rsid w:val="004B6B10"/>
    <w:rsid w:val="004B7424"/>
    <w:rsid w:val="004B7780"/>
    <w:rsid w:val="004C309E"/>
    <w:rsid w:val="004C5650"/>
    <w:rsid w:val="004C5A28"/>
    <w:rsid w:val="004C5B16"/>
    <w:rsid w:val="004C5D86"/>
    <w:rsid w:val="004C6E10"/>
    <w:rsid w:val="004D0902"/>
    <w:rsid w:val="004D14CD"/>
    <w:rsid w:val="004D1587"/>
    <w:rsid w:val="004D1862"/>
    <w:rsid w:val="004D1D18"/>
    <w:rsid w:val="004D2691"/>
    <w:rsid w:val="004D27C1"/>
    <w:rsid w:val="004D2A96"/>
    <w:rsid w:val="004D33D6"/>
    <w:rsid w:val="004D37A9"/>
    <w:rsid w:val="004D41AF"/>
    <w:rsid w:val="004D44D0"/>
    <w:rsid w:val="004D4EB7"/>
    <w:rsid w:val="004D56D2"/>
    <w:rsid w:val="004D5CB4"/>
    <w:rsid w:val="004D5E99"/>
    <w:rsid w:val="004D6078"/>
    <w:rsid w:val="004D67E8"/>
    <w:rsid w:val="004D6BD7"/>
    <w:rsid w:val="004D6E85"/>
    <w:rsid w:val="004D7005"/>
    <w:rsid w:val="004D7297"/>
    <w:rsid w:val="004E0802"/>
    <w:rsid w:val="004E08B6"/>
    <w:rsid w:val="004E329B"/>
    <w:rsid w:val="004E33FF"/>
    <w:rsid w:val="004E3B2D"/>
    <w:rsid w:val="004E5939"/>
    <w:rsid w:val="004E6085"/>
    <w:rsid w:val="004E6BCB"/>
    <w:rsid w:val="004E6F6A"/>
    <w:rsid w:val="004E716E"/>
    <w:rsid w:val="004E7BF2"/>
    <w:rsid w:val="004F163D"/>
    <w:rsid w:val="004F1CD0"/>
    <w:rsid w:val="004F2D49"/>
    <w:rsid w:val="004F344A"/>
    <w:rsid w:val="004F67B1"/>
    <w:rsid w:val="004F691C"/>
    <w:rsid w:val="004F721D"/>
    <w:rsid w:val="004F7317"/>
    <w:rsid w:val="00500050"/>
    <w:rsid w:val="00500520"/>
    <w:rsid w:val="005008CD"/>
    <w:rsid w:val="00501162"/>
    <w:rsid w:val="00501CD7"/>
    <w:rsid w:val="00502AC2"/>
    <w:rsid w:val="00502BB5"/>
    <w:rsid w:val="00503081"/>
    <w:rsid w:val="00503898"/>
    <w:rsid w:val="00503974"/>
    <w:rsid w:val="00503E29"/>
    <w:rsid w:val="00504A65"/>
    <w:rsid w:val="00504D5E"/>
    <w:rsid w:val="005052DF"/>
    <w:rsid w:val="00505AA9"/>
    <w:rsid w:val="00505D75"/>
    <w:rsid w:val="00506404"/>
    <w:rsid w:val="00506934"/>
    <w:rsid w:val="00506BFF"/>
    <w:rsid w:val="0050740B"/>
    <w:rsid w:val="0050789A"/>
    <w:rsid w:val="00507BD6"/>
    <w:rsid w:val="005108C8"/>
    <w:rsid w:val="005117FC"/>
    <w:rsid w:val="005118B2"/>
    <w:rsid w:val="00511DF4"/>
    <w:rsid w:val="00512C97"/>
    <w:rsid w:val="00512D09"/>
    <w:rsid w:val="005132BC"/>
    <w:rsid w:val="005133DC"/>
    <w:rsid w:val="00513507"/>
    <w:rsid w:val="00513F1D"/>
    <w:rsid w:val="0051421B"/>
    <w:rsid w:val="00516A88"/>
    <w:rsid w:val="00516ADF"/>
    <w:rsid w:val="00517459"/>
    <w:rsid w:val="00517F53"/>
    <w:rsid w:val="005217DB"/>
    <w:rsid w:val="005219B3"/>
    <w:rsid w:val="005219F9"/>
    <w:rsid w:val="00521C3C"/>
    <w:rsid w:val="00522BA1"/>
    <w:rsid w:val="00522E7F"/>
    <w:rsid w:val="00523B4D"/>
    <w:rsid w:val="00524C0A"/>
    <w:rsid w:val="005250CC"/>
    <w:rsid w:val="00525454"/>
    <w:rsid w:val="00526C12"/>
    <w:rsid w:val="00526E6B"/>
    <w:rsid w:val="00526F8C"/>
    <w:rsid w:val="0052711A"/>
    <w:rsid w:val="005273DB"/>
    <w:rsid w:val="00527B39"/>
    <w:rsid w:val="00532160"/>
    <w:rsid w:val="00532DA4"/>
    <w:rsid w:val="0053408D"/>
    <w:rsid w:val="00534308"/>
    <w:rsid w:val="005345C2"/>
    <w:rsid w:val="005349DA"/>
    <w:rsid w:val="0053500E"/>
    <w:rsid w:val="0053537F"/>
    <w:rsid w:val="00535639"/>
    <w:rsid w:val="0053567B"/>
    <w:rsid w:val="005359E4"/>
    <w:rsid w:val="005359EB"/>
    <w:rsid w:val="00536E2E"/>
    <w:rsid w:val="00536FF4"/>
    <w:rsid w:val="00540E15"/>
    <w:rsid w:val="00540E98"/>
    <w:rsid w:val="00542D59"/>
    <w:rsid w:val="0054433D"/>
    <w:rsid w:val="00544944"/>
    <w:rsid w:val="0054568A"/>
    <w:rsid w:val="005475BB"/>
    <w:rsid w:val="005479A6"/>
    <w:rsid w:val="00547FE5"/>
    <w:rsid w:val="00551288"/>
    <w:rsid w:val="0055196B"/>
    <w:rsid w:val="0055278C"/>
    <w:rsid w:val="005528BF"/>
    <w:rsid w:val="0055300D"/>
    <w:rsid w:val="005535E6"/>
    <w:rsid w:val="00553E4C"/>
    <w:rsid w:val="0055410F"/>
    <w:rsid w:val="00554760"/>
    <w:rsid w:val="00554B6C"/>
    <w:rsid w:val="0055508B"/>
    <w:rsid w:val="005551AF"/>
    <w:rsid w:val="00555A8D"/>
    <w:rsid w:val="0055644B"/>
    <w:rsid w:val="00557241"/>
    <w:rsid w:val="00557578"/>
    <w:rsid w:val="005578ED"/>
    <w:rsid w:val="00557C25"/>
    <w:rsid w:val="005607E6"/>
    <w:rsid w:val="00562102"/>
    <w:rsid w:val="00564349"/>
    <w:rsid w:val="00564492"/>
    <w:rsid w:val="005648EE"/>
    <w:rsid w:val="00565AAF"/>
    <w:rsid w:val="00565B80"/>
    <w:rsid w:val="00565FD9"/>
    <w:rsid w:val="0056654C"/>
    <w:rsid w:val="00567A10"/>
    <w:rsid w:val="005737FD"/>
    <w:rsid w:val="005741EB"/>
    <w:rsid w:val="005744B8"/>
    <w:rsid w:val="00574660"/>
    <w:rsid w:val="005770AE"/>
    <w:rsid w:val="005776D0"/>
    <w:rsid w:val="005779E3"/>
    <w:rsid w:val="00580C0A"/>
    <w:rsid w:val="00580D90"/>
    <w:rsid w:val="00581FC5"/>
    <w:rsid w:val="00583AAE"/>
    <w:rsid w:val="00583C78"/>
    <w:rsid w:val="00584601"/>
    <w:rsid w:val="00584E18"/>
    <w:rsid w:val="00585564"/>
    <w:rsid w:val="00587607"/>
    <w:rsid w:val="00587D44"/>
    <w:rsid w:val="00587FB2"/>
    <w:rsid w:val="00590B8C"/>
    <w:rsid w:val="00591233"/>
    <w:rsid w:val="00591B8D"/>
    <w:rsid w:val="00591CCE"/>
    <w:rsid w:val="00591CEC"/>
    <w:rsid w:val="00591FC8"/>
    <w:rsid w:val="005921EE"/>
    <w:rsid w:val="00592341"/>
    <w:rsid w:val="00594E08"/>
    <w:rsid w:val="00596E6C"/>
    <w:rsid w:val="0059758D"/>
    <w:rsid w:val="005976D3"/>
    <w:rsid w:val="005A0E77"/>
    <w:rsid w:val="005A28E4"/>
    <w:rsid w:val="005A2A47"/>
    <w:rsid w:val="005A343B"/>
    <w:rsid w:val="005A3929"/>
    <w:rsid w:val="005A43A0"/>
    <w:rsid w:val="005A4833"/>
    <w:rsid w:val="005A65E6"/>
    <w:rsid w:val="005A689D"/>
    <w:rsid w:val="005A6A60"/>
    <w:rsid w:val="005A6C96"/>
    <w:rsid w:val="005B0068"/>
    <w:rsid w:val="005B01D4"/>
    <w:rsid w:val="005B06C4"/>
    <w:rsid w:val="005B08EE"/>
    <w:rsid w:val="005B0FDA"/>
    <w:rsid w:val="005B11F8"/>
    <w:rsid w:val="005B1B72"/>
    <w:rsid w:val="005B21F3"/>
    <w:rsid w:val="005B26FE"/>
    <w:rsid w:val="005B38B4"/>
    <w:rsid w:val="005B3D59"/>
    <w:rsid w:val="005B4779"/>
    <w:rsid w:val="005B4A2D"/>
    <w:rsid w:val="005B4BB3"/>
    <w:rsid w:val="005B5430"/>
    <w:rsid w:val="005B5D86"/>
    <w:rsid w:val="005B5DFE"/>
    <w:rsid w:val="005B6CD7"/>
    <w:rsid w:val="005C041B"/>
    <w:rsid w:val="005C06A1"/>
    <w:rsid w:val="005C18A2"/>
    <w:rsid w:val="005C31C3"/>
    <w:rsid w:val="005C416A"/>
    <w:rsid w:val="005C5CAD"/>
    <w:rsid w:val="005C5FAB"/>
    <w:rsid w:val="005C760A"/>
    <w:rsid w:val="005C78E1"/>
    <w:rsid w:val="005D061B"/>
    <w:rsid w:val="005D1728"/>
    <w:rsid w:val="005D1997"/>
    <w:rsid w:val="005D1ECE"/>
    <w:rsid w:val="005D2F6A"/>
    <w:rsid w:val="005D4E2E"/>
    <w:rsid w:val="005D538F"/>
    <w:rsid w:val="005D5B11"/>
    <w:rsid w:val="005D6F15"/>
    <w:rsid w:val="005D7765"/>
    <w:rsid w:val="005E04C8"/>
    <w:rsid w:val="005E05E7"/>
    <w:rsid w:val="005E1D46"/>
    <w:rsid w:val="005E2852"/>
    <w:rsid w:val="005E2CE5"/>
    <w:rsid w:val="005E39D8"/>
    <w:rsid w:val="005E3C6F"/>
    <w:rsid w:val="005E4B4C"/>
    <w:rsid w:val="005E56A5"/>
    <w:rsid w:val="005E68D6"/>
    <w:rsid w:val="005E6B5E"/>
    <w:rsid w:val="005E741A"/>
    <w:rsid w:val="005E787A"/>
    <w:rsid w:val="005E791E"/>
    <w:rsid w:val="005F04A3"/>
    <w:rsid w:val="005F0851"/>
    <w:rsid w:val="005F199D"/>
    <w:rsid w:val="005F46A7"/>
    <w:rsid w:val="005F4FE9"/>
    <w:rsid w:val="005F678A"/>
    <w:rsid w:val="005F6A88"/>
    <w:rsid w:val="005F6B8B"/>
    <w:rsid w:val="006001FA"/>
    <w:rsid w:val="006035B7"/>
    <w:rsid w:val="00603C64"/>
    <w:rsid w:val="00603D84"/>
    <w:rsid w:val="00603D91"/>
    <w:rsid w:val="00604DCD"/>
    <w:rsid w:val="0060511A"/>
    <w:rsid w:val="006051E3"/>
    <w:rsid w:val="00605E10"/>
    <w:rsid w:val="00606649"/>
    <w:rsid w:val="006072DE"/>
    <w:rsid w:val="006115C4"/>
    <w:rsid w:val="006117B9"/>
    <w:rsid w:val="00612B7E"/>
    <w:rsid w:val="00613E62"/>
    <w:rsid w:val="006141E8"/>
    <w:rsid w:val="006149A0"/>
    <w:rsid w:val="00614BA4"/>
    <w:rsid w:val="00615B9E"/>
    <w:rsid w:val="00615F4E"/>
    <w:rsid w:val="006169A3"/>
    <w:rsid w:val="00617865"/>
    <w:rsid w:val="00620A02"/>
    <w:rsid w:val="00620BA1"/>
    <w:rsid w:val="00620CDD"/>
    <w:rsid w:val="006212AC"/>
    <w:rsid w:val="00621361"/>
    <w:rsid w:val="00621749"/>
    <w:rsid w:val="00622AD6"/>
    <w:rsid w:val="00623459"/>
    <w:rsid w:val="006239C4"/>
    <w:rsid w:val="00623D93"/>
    <w:rsid w:val="00624203"/>
    <w:rsid w:val="00624396"/>
    <w:rsid w:val="006244B8"/>
    <w:rsid w:val="0062650A"/>
    <w:rsid w:val="00630677"/>
    <w:rsid w:val="006306DF"/>
    <w:rsid w:val="006311C7"/>
    <w:rsid w:val="006314B7"/>
    <w:rsid w:val="0063282F"/>
    <w:rsid w:val="00632BD0"/>
    <w:rsid w:val="00633C69"/>
    <w:rsid w:val="00634366"/>
    <w:rsid w:val="00635943"/>
    <w:rsid w:val="006374F0"/>
    <w:rsid w:val="00640CBD"/>
    <w:rsid w:val="006417F9"/>
    <w:rsid w:val="00641A22"/>
    <w:rsid w:val="00641B67"/>
    <w:rsid w:val="00643AF0"/>
    <w:rsid w:val="00647B2F"/>
    <w:rsid w:val="00650154"/>
    <w:rsid w:val="00651BDF"/>
    <w:rsid w:val="00652B34"/>
    <w:rsid w:val="00652F58"/>
    <w:rsid w:val="0065345B"/>
    <w:rsid w:val="006535D3"/>
    <w:rsid w:val="00653772"/>
    <w:rsid w:val="00653E02"/>
    <w:rsid w:val="00653E26"/>
    <w:rsid w:val="0065537A"/>
    <w:rsid w:val="00655893"/>
    <w:rsid w:val="00655BC3"/>
    <w:rsid w:val="006567B9"/>
    <w:rsid w:val="0065707B"/>
    <w:rsid w:val="006578C4"/>
    <w:rsid w:val="00657F55"/>
    <w:rsid w:val="0066017A"/>
    <w:rsid w:val="00660628"/>
    <w:rsid w:val="00660906"/>
    <w:rsid w:val="00661A3C"/>
    <w:rsid w:val="00661E1F"/>
    <w:rsid w:val="00662C4F"/>
    <w:rsid w:val="00665955"/>
    <w:rsid w:val="00667148"/>
    <w:rsid w:val="006671B8"/>
    <w:rsid w:val="00667292"/>
    <w:rsid w:val="00667A20"/>
    <w:rsid w:val="006707E0"/>
    <w:rsid w:val="00671A5B"/>
    <w:rsid w:val="00672476"/>
    <w:rsid w:val="00672B56"/>
    <w:rsid w:val="00674A06"/>
    <w:rsid w:val="00674CF5"/>
    <w:rsid w:val="00675553"/>
    <w:rsid w:val="006758F0"/>
    <w:rsid w:val="00675F48"/>
    <w:rsid w:val="006771D3"/>
    <w:rsid w:val="00680B52"/>
    <w:rsid w:val="00681C9D"/>
    <w:rsid w:val="00682C4A"/>
    <w:rsid w:val="00682E05"/>
    <w:rsid w:val="00682F2E"/>
    <w:rsid w:val="0068303A"/>
    <w:rsid w:val="006836A7"/>
    <w:rsid w:val="00683E4D"/>
    <w:rsid w:val="00683F8D"/>
    <w:rsid w:val="006845DD"/>
    <w:rsid w:val="00684C7F"/>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378B"/>
    <w:rsid w:val="006A3E05"/>
    <w:rsid w:val="006A3E37"/>
    <w:rsid w:val="006A4896"/>
    <w:rsid w:val="006A533F"/>
    <w:rsid w:val="006A6015"/>
    <w:rsid w:val="006B017A"/>
    <w:rsid w:val="006B03D9"/>
    <w:rsid w:val="006B1015"/>
    <w:rsid w:val="006B12DD"/>
    <w:rsid w:val="006B24D4"/>
    <w:rsid w:val="006B30B2"/>
    <w:rsid w:val="006B317E"/>
    <w:rsid w:val="006B3FD7"/>
    <w:rsid w:val="006B5884"/>
    <w:rsid w:val="006B6434"/>
    <w:rsid w:val="006B6640"/>
    <w:rsid w:val="006B6719"/>
    <w:rsid w:val="006B75D6"/>
    <w:rsid w:val="006C03ED"/>
    <w:rsid w:val="006C0763"/>
    <w:rsid w:val="006C083D"/>
    <w:rsid w:val="006C11AF"/>
    <w:rsid w:val="006C1A66"/>
    <w:rsid w:val="006C2781"/>
    <w:rsid w:val="006C2B39"/>
    <w:rsid w:val="006C2DFF"/>
    <w:rsid w:val="006C2F90"/>
    <w:rsid w:val="006C4987"/>
    <w:rsid w:val="006C49E4"/>
    <w:rsid w:val="006C685E"/>
    <w:rsid w:val="006C6C37"/>
    <w:rsid w:val="006C704F"/>
    <w:rsid w:val="006D038B"/>
    <w:rsid w:val="006D07DF"/>
    <w:rsid w:val="006D0A44"/>
    <w:rsid w:val="006D13B8"/>
    <w:rsid w:val="006D1734"/>
    <w:rsid w:val="006D180C"/>
    <w:rsid w:val="006D190E"/>
    <w:rsid w:val="006D2BCB"/>
    <w:rsid w:val="006D2DF4"/>
    <w:rsid w:val="006D2EE6"/>
    <w:rsid w:val="006D4061"/>
    <w:rsid w:val="006D45FB"/>
    <w:rsid w:val="006D4CDB"/>
    <w:rsid w:val="006D557F"/>
    <w:rsid w:val="006D5CD1"/>
    <w:rsid w:val="006E0969"/>
    <w:rsid w:val="006E0C4A"/>
    <w:rsid w:val="006E18C1"/>
    <w:rsid w:val="006E1A1F"/>
    <w:rsid w:val="006E1C90"/>
    <w:rsid w:val="006E2248"/>
    <w:rsid w:val="006E267C"/>
    <w:rsid w:val="006E3F01"/>
    <w:rsid w:val="006E46A2"/>
    <w:rsid w:val="006E60BD"/>
    <w:rsid w:val="006E70E0"/>
    <w:rsid w:val="006F0469"/>
    <w:rsid w:val="006F0CF5"/>
    <w:rsid w:val="006F1812"/>
    <w:rsid w:val="006F1E83"/>
    <w:rsid w:val="006F1FD8"/>
    <w:rsid w:val="006F2D4E"/>
    <w:rsid w:val="006F2D6D"/>
    <w:rsid w:val="006F3991"/>
    <w:rsid w:val="006F3A54"/>
    <w:rsid w:val="006F553C"/>
    <w:rsid w:val="006F5CE6"/>
    <w:rsid w:val="006F6A56"/>
    <w:rsid w:val="006F7E83"/>
    <w:rsid w:val="0070022C"/>
    <w:rsid w:val="007005DB"/>
    <w:rsid w:val="00700728"/>
    <w:rsid w:val="0070324D"/>
    <w:rsid w:val="00703BF4"/>
    <w:rsid w:val="00703EC9"/>
    <w:rsid w:val="007044A5"/>
    <w:rsid w:val="00704810"/>
    <w:rsid w:val="007069FD"/>
    <w:rsid w:val="00706B3F"/>
    <w:rsid w:val="0070757E"/>
    <w:rsid w:val="00710297"/>
    <w:rsid w:val="007104C2"/>
    <w:rsid w:val="0071088A"/>
    <w:rsid w:val="00711D6D"/>
    <w:rsid w:val="00711FD9"/>
    <w:rsid w:val="00713FB6"/>
    <w:rsid w:val="0071451A"/>
    <w:rsid w:val="00714574"/>
    <w:rsid w:val="00715794"/>
    <w:rsid w:val="007158F8"/>
    <w:rsid w:val="007161A1"/>
    <w:rsid w:val="0071635D"/>
    <w:rsid w:val="00716830"/>
    <w:rsid w:val="00716FE6"/>
    <w:rsid w:val="00717173"/>
    <w:rsid w:val="0071720A"/>
    <w:rsid w:val="00717DCD"/>
    <w:rsid w:val="00720027"/>
    <w:rsid w:val="007202E3"/>
    <w:rsid w:val="00720C86"/>
    <w:rsid w:val="00722252"/>
    <w:rsid w:val="007236B2"/>
    <w:rsid w:val="007243F2"/>
    <w:rsid w:val="007259B7"/>
    <w:rsid w:val="00725FFF"/>
    <w:rsid w:val="007276F0"/>
    <w:rsid w:val="00727769"/>
    <w:rsid w:val="0072788F"/>
    <w:rsid w:val="00727E3C"/>
    <w:rsid w:val="0073080C"/>
    <w:rsid w:val="00730844"/>
    <w:rsid w:val="00731475"/>
    <w:rsid w:val="00733EEF"/>
    <w:rsid w:val="00734123"/>
    <w:rsid w:val="00735038"/>
    <w:rsid w:val="007351F5"/>
    <w:rsid w:val="007354C0"/>
    <w:rsid w:val="007354E2"/>
    <w:rsid w:val="00735722"/>
    <w:rsid w:val="0073712B"/>
    <w:rsid w:val="00737C33"/>
    <w:rsid w:val="00740D2A"/>
    <w:rsid w:val="00741B40"/>
    <w:rsid w:val="00742B18"/>
    <w:rsid w:val="007433DB"/>
    <w:rsid w:val="00743B6B"/>
    <w:rsid w:val="00743CE5"/>
    <w:rsid w:val="00744330"/>
    <w:rsid w:val="007449AF"/>
    <w:rsid w:val="00744F1D"/>
    <w:rsid w:val="00744F6D"/>
    <w:rsid w:val="00746A5D"/>
    <w:rsid w:val="0075052D"/>
    <w:rsid w:val="0075054D"/>
    <w:rsid w:val="007507FE"/>
    <w:rsid w:val="00750AA4"/>
    <w:rsid w:val="00750CD2"/>
    <w:rsid w:val="00751221"/>
    <w:rsid w:val="00751262"/>
    <w:rsid w:val="0075152D"/>
    <w:rsid w:val="007517F2"/>
    <w:rsid w:val="00751FEC"/>
    <w:rsid w:val="0075297F"/>
    <w:rsid w:val="00754B8D"/>
    <w:rsid w:val="00754ED6"/>
    <w:rsid w:val="007563D4"/>
    <w:rsid w:val="007567E0"/>
    <w:rsid w:val="007575F5"/>
    <w:rsid w:val="00762689"/>
    <w:rsid w:val="00762DE7"/>
    <w:rsid w:val="00762F99"/>
    <w:rsid w:val="007634A0"/>
    <w:rsid w:val="0076451E"/>
    <w:rsid w:val="007649E7"/>
    <w:rsid w:val="00764BA2"/>
    <w:rsid w:val="00764FCA"/>
    <w:rsid w:val="00766573"/>
    <w:rsid w:val="00766DF7"/>
    <w:rsid w:val="00767536"/>
    <w:rsid w:val="007711C0"/>
    <w:rsid w:val="00771B71"/>
    <w:rsid w:val="00771FB2"/>
    <w:rsid w:val="0077225D"/>
    <w:rsid w:val="00772575"/>
    <w:rsid w:val="0077261E"/>
    <w:rsid w:val="00772D2E"/>
    <w:rsid w:val="00772DB9"/>
    <w:rsid w:val="00772FE5"/>
    <w:rsid w:val="00773A94"/>
    <w:rsid w:val="00774A61"/>
    <w:rsid w:val="00775915"/>
    <w:rsid w:val="0077645F"/>
    <w:rsid w:val="007809BC"/>
    <w:rsid w:val="00781352"/>
    <w:rsid w:val="00781681"/>
    <w:rsid w:val="007822CC"/>
    <w:rsid w:val="00783C3B"/>
    <w:rsid w:val="007863D7"/>
    <w:rsid w:val="007874FD"/>
    <w:rsid w:val="00787848"/>
    <w:rsid w:val="00790953"/>
    <w:rsid w:val="0079096E"/>
    <w:rsid w:val="0079159E"/>
    <w:rsid w:val="00791949"/>
    <w:rsid w:val="0079227D"/>
    <w:rsid w:val="00792EA1"/>
    <w:rsid w:val="007948AD"/>
    <w:rsid w:val="00795394"/>
    <w:rsid w:val="0079591E"/>
    <w:rsid w:val="007961CC"/>
    <w:rsid w:val="00797078"/>
    <w:rsid w:val="00797AC3"/>
    <w:rsid w:val="00797B6A"/>
    <w:rsid w:val="007A04EF"/>
    <w:rsid w:val="007A0F10"/>
    <w:rsid w:val="007A1E55"/>
    <w:rsid w:val="007A2201"/>
    <w:rsid w:val="007A286F"/>
    <w:rsid w:val="007A3102"/>
    <w:rsid w:val="007A328D"/>
    <w:rsid w:val="007A330E"/>
    <w:rsid w:val="007A390D"/>
    <w:rsid w:val="007A570F"/>
    <w:rsid w:val="007A637D"/>
    <w:rsid w:val="007A6828"/>
    <w:rsid w:val="007A74C3"/>
    <w:rsid w:val="007A7BC6"/>
    <w:rsid w:val="007A7EBE"/>
    <w:rsid w:val="007B13DD"/>
    <w:rsid w:val="007B161F"/>
    <w:rsid w:val="007B29CE"/>
    <w:rsid w:val="007B3A66"/>
    <w:rsid w:val="007B57A2"/>
    <w:rsid w:val="007B5A76"/>
    <w:rsid w:val="007B7CC8"/>
    <w:rsid w:val="007C10D1"/>
    <w:rsid w:val="007C1CB0"/>
    <w:rsid w:val="007C2107"/>
    <w:rsid w:val="007C24D8"/>
    <w:rsid w:val="007C35D6"/>
    <w:rsid w:val="007C42E9"/>
    <w:rsid w:val="007C44EA"/>
    <w:rsid w:val="007C4B49"/>
    <w:rsid w:val="007C55CC"/>
    <w:rsid w:val="007C57FB"/>
    <w:rsid w:val="007C72CE"/>
    <w:rsid w:val="007C7850"/>
    <w:rsid w:val="007C7A7A"/>
    <w:rsid w:val="007D04B2"/>
    <w:rsid w:val="007D0A9C"/>
    <w:rsid w:val="007D1C12"/>
    <w:rsid w:val="007D3012"/>
    <w:rsid w:val="007D4686"/>
    <w:rsid w:val="007D5677"/>
    <w:rsid w:val="007D5A08"/>
    <w:rsid w:val="007D6D12"/>
    <w:rsid w:val="007D6FC8"/>
    <w:rsid w:val="007D7222"/>
    <w:rsid w:val="007E1364"/>
    <w:rsid w:val="007E66AE"/>
    <w:rsid w:val="007F0AA4"/>
    <w:rsid w:val="007F0C7D"/>
    <w:rsid w:val="007F155D"/>
    <w:rsid w:val="007F1946"/>
    <w:rsid w:val="007F198B"/>
    <w:rsid w:val="007F1B60"/>
    <w:rsid w:val="007F1D47"/>
    <w:rsid w:val="007F2692"/>
    <w:rsid w:val="007F4308"/>
    <w:rsid w:val="007F4C70"/>
    <w:rsid w:val="007F7017"/>
    <w:rsid w:val="007F76A6"/>
    <w:rsid w:val="00803F35"/>
    <w:rsid w:val="0080443B"/>
    <w:rsid w:val="00805818"/>
    <w:rsid w:val="00807361"/>
    <w:rsid w:val="0081022B"/>
    <w:rsid w:val="008103C2"/>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62F2"/>
    <w:rsid w:val="008176A3"/>
    <w:rsid w:val="008205AD"/>
    <w:rsid w:val="00820E40"/>
    <w:rsid w:val="00822195"/>
    <w:rsid w:val="008227F5"/>
    <w:rsid w:val="00822D99"/>
    <w:rsid w:val="008242F7"/>
    <w:rsid w:val="008248FF"/>
    <w:rsid w:val="00825A12"/>
    <w:rsid w:val="008265FB"/>
    <w:rsid w:val="008266F1"/>
    <w:rsid w:val="00827156"/>
    <w:rsid w:val="00830AA5"/>
    <w:rsid w:val="00830FB0"/>
    <w:rsid w:val="00831015"/>
    <w:rsid w:val="00832284"/>
    <w:rsid w:val="00832FA1"/>
    <w:rsid w:val="00833E98"/>
    <w:rsid w:val="00834508"/>
    <w:rsid w:val="008367DD"/>
    <w:rsid w:val="00836CC2"/>
    <w:rsid w:val="00837027"/>
    <w:rsid w:val="008400F0"/>
    <w:rsid w:val="00840A9B"/>
    <w:rsid w:val="00840BC0"/>
    <w:rsid w:val="00840F94"/>
    <w:rsid w:val="008412A1"/>
    <w:rsid w:val="008412D3"/>
    <w:rsid w:val="0084217A"/>
    <w:rsid w:val="008424B1"/>
    <w:rsid w:val="0084301D"/>
    <w:rsid w:val="00843CA9"/>
    <w:rsid w:val="00844252"/>
    <w:rsid w:val="008443BB"/>
    <w:rsid w:val="00844998"/>
    <w:rsid w:val="008474DD"/>
    <w:rsid w:val="00847547"/>
    <w:rsid w:val="00847C5F"/>
    <w:rsid w:val="00847FA8"/>
    <w:rsid w:val="00850709"/>
    <w:rsid w:val="0085099F"/>
    <w:rsid w:val="008511C8"/>
    <w:rsid w:val="00851798"/>
    <w:rsid w:val="008519CB"/>
    <w:rsid w:val="00852C1E"/>
    <w:rsid w:val="00852F7B"/>
    <w:rsid w:val="008538E2"/>
    <w:rsid w:val="00853A72"/>
    <w:rsid w:val="00854A76"/>
    <w:rsid w:val="00854CCE"/>
    <w:rsid w:val="00856044"/>
    <w:rsid w:val="00856D4C"/>
    <w:rsid w:val="00856D78"/>
    <w:rsid w:val="0085759A"/>
    <w:rsid w:val="0086031B"/>
    <w:rsid w:val="00860AD8"/>
    <w:rsid w:val="00861336"/>
    <w:rsid w:val="008619CF"/>
    <w:rsid w:val="00861A61"/>
    <w:rsid w:val="00861D3E"/>
    <w:rsid w:val="00862BC4"/>
    <w:rsid w:val="00863108"/>
    <w:rsid w:val="00865000"/>
    <w:rsid w:val="0086599F"/>
    <w:rsid w:val="00866C6C"/>
    <w:rsid w:val="008679E0"/>
    <w:rsid w:val="00870679"/>
    <w:rsid w:val="00870F98"/>
    <w:rsid w:val="00871E91"/>
    <w:rsid w:val="00873D67"/>
    <w:rsid w:val="008740FA"/>
    <w:rsid w:val="00877176"/>
    <w:rsid w:val="008773E4"/>
    <w:rsid w:val="0088022E"/>
    <w:rsid w:val="00882FEB"/>
    <w:rsid w:val="0088363B"/>
    <w:rsid w:val="00884B58"/>
    <w:rsid w:val="00885FDC"/>
    <w:rsid w:val="00886E0B"/>
    <w:rsid w:val="00887C86"/>
    <w:rsid w:val="008906A6"/>
    <w:rsid w:val="008914DF"/>
    <w:rsid w:val="00891E9C"/>
    <w:rsid w:val="008920BB"/>
    <w:rsid w:val="00892347"/>
    <w:rsid w:val="00892494"/>
    <w:rsid w:val="008936F6"/>
    <w:rsid w:val="00893BBF"/>
    <w:rsid w:val="008943A6"/>
    <w:rsid w:val="0089484C"/>
    <w:rsid w:val="0089491D"/>
    <w:rsid w:val="0089502A"/>
    <w:rsid w:val="008955CF"/>
    <w:rsid w:val="008955E9"/>
    <w:rsid w:val="00895C33"/>
    <w:rsid w:val="008965B3"/>
    <w:rsid w:val="008965DC"/>
    <w:rsid w:val="00897ABF"/>
    <w:rsid w:val="00897D5C"/>
    <w:rsid w:val="00897F3C"/>
    <w:rsid w:val="008A1147"/>
    <w:rsid w:val="008A1770"/>
    <w:rsid w:val="008A1F8A"/>
    <w:rsid w:val="008A21C5"/>
    <w:rsid w:val="008A255C"/>
    <w:rsid w:val="008A2D9A"/>
    <w:rsid w:val="008A4139"/>
    <w:rsid w:val="008A4814"/>
    <w:rsid w:val="008A59B5"/>
    <w:rsid w:val="008A5B83"/>
    <w:rsid w:val="008A6138"/>
    <w:rsid w:val="008A75EC"/>
    <w:rsid w:val="008B02E3"/>
    <w:rsid w:val="008B0E2F"/>
    <w:rsid w:val="008B186B"/>
    <w:rsid w:val="008B46C9"/>
    <w:rsid w:val="008B5EF6"/>
    <w:rsid w:val="008B766A"/>
    <w:rsid w:val="008C0340"/>
    <w:rsid w:val="008C163F"/>
    <w:rsid w:val="008C2FA7"/>
    <w:rsid w:val="008C301A"/>
    <w:rsid w:val="008C547D"/>
    <w:rsid w:val="008C5AEF"/>
    <w:rsid w:val="008C5E9B"/>
    <w:rsid w:val="008C6FBE"/>
    <w:rsid w:val="008C7591"/>
    <w:rsid w:val="008D262F"/>
    <w:rsid w:val="008D358F"/>
    <w:rsid w:val="008D3C99"/>
    <w:rsid w:val="008D4A13"/>
    <w:rsid w:val="008D592D"/>
    <w:rsid w:val="008D78DC"/>
    <w:rsid w:val="008D7AA9"/>
    <w:rsid w:val="008D7EE4"/>
    <w:rsid w:val="008E0110"/>
    <w:rsid w:val="008E0283"/>
    <w:rsid w:val="008E0303"/>
    <w:rsid w:val="008E081D"/>
    <w:rsid w:val="008E0F64"/>
    <w:rsid w:val="008E1BFA"/>
    <w:rsid w:val="008E2991"/>
    <w:rsid w:val="008E3D03"/>
    <w:rsid w:val="008E4FB9"/>
    <w:rsid w:val="008E6153"/>
    <w:rsid w:val="008E63A8"/>
    <w:rsid w:val="008E6CAD"/>
    <w:rsid w:val="008F024E"/>
    <w:rsid w:val="008F163C"/>
    <w:rsid w:val="008F1692"/>
    <w:rsid w:val="008F1CF5"/>
    <w:rsid w:val="008F231F"/>
    <w:rsid w:val="008F2EB6"/>
    <w:rsid w:val="008F312E"/>
    <w:rsid w:val="008F67DC"/>
    <w:rsid w:val="008F691D"/>
    <w:rsid w:val="008F6966"/>
    <w:rsid w:val="008F7183"/>
    <w:rsid w:val="008F7645"/>
    <w:rsid w:val="00900546"/>
    <w:rsid w:val="00900D09"/>
    <w:rsid w:val="0090160E"/>
    <w:rsid w:val="0090193B"/>
    <w:rsid w:val="00901A1C"/>
    <w:rsid w:val="00903108"/>
    <w:rsid w:val="00903AFC"/>
    <w:rsid w:val="00903E09"/>
    <w:rsid w:val="0090460A"/>
    <w:rsid w:val="00904E1A"/>
    <w:rsid w:val="00905503"/>
    <w:rsid w:val="00906039"/>
    <w:rsid w:val="009106B7"/>
    <w:rsid w:val="00910D1F"/>
    <w:rsid w:val="00911136"/>
    <w:rsid w:val="009112C1"/>
    <w:rsid w:val="00911BE0"/>
    <w:rsid w:val="00911C44"/>
    <w:rsid w:val="00912012"/>
    <w:rsid w:val="00912F5E"/>
    <w:rsid w:val="0091300B"/>
    <w:rsid w:val="009132D6"/>
    <w:rsid w:val="00913791"/>
    <w:rsid w:val="009151CE"/>
    <w:rsid w:val="009210AB"/>
    <w:rsid w:val="00922FF0"/>
    <w:rsid w:val="0092318D"/>
    <w:rsid w:val="009233C4"/>
    <w:rsid w:val="009243D2"/>
    <w:rsid w:val="00924CE2"/>
    <w:rsid w:val="00924E79"/>
    <w:rsid w:val="00924F01"/>
    <w:rsid w:val="00925597"/>
    <w:rsid w:val="009260D2"/>
    <w:rsid w:val="00926150"/>
    <w:rsid w:val="0092687D"/>
    <w:rsid w:val="0093015D"/>
    <w:rsid w:val="00930343"/>
    <w:rsid w:val="00930763"/>
    <w:rsid w:val="0093296B"/>
    <w:rsid w:val="00932BA6"/>
    <w:rsid w:val="00933988"/>
    <w:rsid w:val="00934D6A"/>
    <w:rsid w:val="00935358"/>
    <w:rsid w:val="00936D5C"/>
    <w:rsid w:val="009404D9"/>
    <w:rsid w:val="0094086B"/>
    <w:rsid w:val="00940EFB"/>
    <w:rsid w:val="00941B74"/>
    <w:rsid w:val="00942A69"/>
    <w:rsid w:val="0094319B"/>
    <w:rsid w:val="00943C6A"/>
    <w:rsid w:val="00943E03"/>
    <w:rsid w:val="00943E9F"/>
    <w:rsid w:val="00944775"/>
    <w:rsid w:val="00944A14"/>
    <w:rsid w:val="009456D3"/>
    <w:rsid w:val="00946BCC"/>
    <w:rsid w:val="009477D9"/>
    <w:rsid w:val="00950251"/>
    <w:rsid w:val="009503FA"/>
    <w:rsid w:val="00950F4F"/>
    <w:rsid w:val="00950F96"/>
    <w:rsid w:val="009514F2"/>
    <w:rsid w:val="0095231F"/>
    <w:rsid w:val="0095452E"/>
    <w:rsid w:val="0095530E"/>
    <w:rsid w:val="00955D0B"/>
    <w:rsid w:val="009562AA"/>
    <w:rsid w:val="00956AF9"/>
    <w:rsid w:val="00957E61"/>
    <w:rsid w:val="0096014C"/>
    <w:rsid w:val="009604B8"/>
    <w:rsid w:val="00960577"/>
    <w:rsid w:val="009605E7"/>
    <w:rsid w:val="00960887"/>
    <w:rsid w:val="00962D77"/>
    <w:rsid w:val="00963357"/>
    <w:rsid w:val="0096419A"/>
    <w:rsid w:val="00964B98"/>
    <w:rsid w:val="009656FA"/>
    <w:rsid w:val="00965B74"/>
    <w:rsid w:val="00966552"/>
    <w:rsid w:val="00966D63"/>
    <w:rsid w:val="00967882"/>
    <w:rsid w:val="009706F6"/>
    <w:rsid w:val="00970C13"/>
    <w:rsid w:val="00971481"/>
    <w:rsid w:val="009717E6"/>
    <w:rsid w:val="009717EB"/>
    <w:rsid w:val="00971E82"/>
    <w:rsid w:val="0097285C"/>
    <w:rsid w:val="00973074"/>
    <w:rsid w:val="00975BA7"/>
    <w:rsid w:val="00976E36"/>
    <w:rsid w:val="00977BF4"/>
    <w:rsid w:val="0098014D"/>
    <w:rsid w:val="0098170A"/>
    <w:rsid w:val="00981A93"/>
    <w:rsid w:val="00981E56"/>
    <w:rsid w:val="009820EB"/>
    <w:rsid w:val="00982AB4"/>
    <w:rsid w:val="009835EC"/>
    <w:rsid w:val="00983B46"/>
    <w:rsid w:val="00984137"/>
    <w:rsid w:val="00985F6E"/>
    <w:rsid w:val="00986105"/>
    <w:rsid w:val="00986305"/>
    <w:rsid w:val="00986E5F"/>
    <w:rsid w:val="0098731D"/>
    <w:rsid w:val="009874F4"/>
    <w:rsid w:val="009876D1"/>
    <w:rsid w:val="0099022C"/>
    <w:rsid w:val="009904B9"/>
    <w:rsid w:val="00990C0B"/>
    <w:rsid w:val="00990D1A"/>
    <w:rsid w:val="009917A3"/>
    <w:rsid w:val="00991F2D"/>
    <w:rsid w:val="00992657"/>
    <w:rsid w:val="00992779"/>
    <w:rsid w:val="0099336C"/>
    <w:rsid w:val="00993DF2"/>
    <w:rsid w:val="00994A48"/>
    <w:rsid w:val="009956C7"/>
    <w:rsid w:val="00995C28"/>
    <w:rsid w:val="0099664E"/>
    <w:rsid w:val="00996E69"/>
    <w:rsid w:val="009970D9"/>
    <w:rsid w:val="0099767B"/>
    <w:rsid w:val="00997FE1"/>
    <w:rsid w:val="009A07D6"/>
    <w:rsid w:val="009A0CA4"/>
    <w:rsid w:val="009A2113"/>
    <w:rsid w:val="009A3727"/>
    <w:rsid w:val="009A3B5C"/>
    <w:rsid w:val="009A42A7"/>
    <w:rsid w:val="009A4F07"/>
    <w:rsid w:val="009A71ED"/>
    <w:rsid w:val="009A74BB"/>
    <w:rsid w:val="009A7FEF"/>
    <w:rsid w:val="009B0A6A"/>
    <w:rsid w:val="009B15DB"/>
    <w:rsid w:val="009B1D8D"/>
    <w:rsid w:val="009B33EC"/>
    <w:rsid w:val="009B3422"/>
    <w:rsid w:val="009B3826"/>
    <w:rsid w:val="009B3B74"/>
    <w:rsid w:val="009B45E2"/>
    <w:rsid w:val="009B63AC"/>
    <w:rsid w:val="009B6D6D"/>
    <w:rsid w:val="009B7863"/>
    <w:rsid w:val="009B7DF7"/>
    <w:rsid w:val="009C0C97"/>
    <w:rsid w:val="009C1A14"/>
    <w:rsid w:val="009C24E9"/>
    <w:rsid w:val="009C27F0"/>
    <w:rsid w:val="009C2BAF"/>
    <w:rsid w:val="009C3E67"/>
    <w:rsid w:val="009C4D7E"/>
    <w:rsid w:val="009C5E6D"/>
    <w:rsid w:val="009C7662"/>
    <w:rsid w:val="009C795B"/>
    <w:rsid w:val="009D0506"/>
    <w:rsid w:val="009D1ACB"/>
    <w:rsid w:val="009D2B91"/>
    <w:rsid w:val="009D2DC7"/>
    <w:rsid w:val="009D32C4"/>
    <w:rsid w:val="009D3FAF"/>
    <w:rsid w:val="009D42CB"/>
    <w:rsid w:val="009D4A82"/>
    <w:rsid w:val="009D5E00"/>
    <w:rsid w:val="009D6618"/>
    <w:rsid w:val="009D714B"/>
    <w:rsid w:val="009D765A"/>
    <w:rsid w:val="009D7D88"/>
    <w:rsid w:val="009E02D3"/>
    <w:rsid w:val="009E0574"/>
    <w:rsid w:val="009E160F"/>
    <w:rsid w:val="009E16E3"/>
    <w:rsid w:val="009E1E89"/>
    <w:rsid w:val="009E3890"/>
    <w:rsid w:val="009E3C1B"/>
    <w:rsid w:val="009E3DBE"/>
    <w:rsid w:val="009E470A"/>
    <w:rsid w:val="009E495E"/>
    <w:rsid w:val="009E4ECD"/>
    <w:rsid w:val="009E5376"/>
    <w:rsid w:val="009E5818"/>
    <w:rsid w:val="009E5C7E"/>
    <w:rsid w:val="009E60E2"/>
    <w:rsid w:val="009E6A3B"/>
    <w:rsid w:val="009E6B1C"/>
    <w:rsid w:val="009E6C40"/>
    <w:rsid w:val="009F1BDE"/>
    <w:rsid w:val="009F2A02"/>
    <w:rsid w:val="009F33B9"/>
    <w:rsid w:val="009F3B75"/>
    <w:rsid w:val="009F3D83"/>
    <w:rsid w:val="009F405B"/>
    <w:rsid w:val="009F4AC0"/>
    <w:rsid w:val="009F58C0"/>
    <w:rsid w:val="009F6CF9"/>
    <w:rsid w:val="00A009AA"/>
    <w:rsid w:val="00A021AB"/>
    <w:rsid w:val="00A02222"/>
    <w:rsid w:val="00A0238E"/>
    <w:rsid w:val="00A02DE4"/>
    <w:rsid w:val="00A03272"/>
    <w:rsid w:val="00A043C4"/>
    <w:rsid w:val="00A044CB"/>
    <w:rsid w:val="00A04856"/>
    <w:rsid w:val="00A10586"/>
    <w:rsid w:val="00A11051"/>
    <w:rsid w:val="00A1264C"/>
    <w:rsid w:val="00A12D7E"/>
    <w:rsid w:val="00A13863"/>
    <w:rsid w:val="00A13FC1"/>
    <w:rsid w:val="00A142E1"/>
    <w:rsid w:val="00A14D90"/>
    <w:rsid w:val="00A1584E"/>
    <w:rsid w:val="00A15D33"/>
    <w:rsid w:val="00A164A2"/>
    <w:rsid w:val="00A173AF"/>
    <w:rsid w:val="00A20203"/>
    <w:rsid w:val="00A20AC0"/>
    <w:rsid w:val="00A20C04"/>
    <w:rsid w:val="00A20DB4"/>
    <w:rsid w:val="00A229B9"/>
    <w:rsid w:val="00A2352A"/>
    <w:rsid w:val="00A2371C"/>
    <w:rsid w:val="00A240E9"/>
    <w:rsid w:val="00A24D24"/>
    <w:rsid w:val="00A24E6A"/>
    <w:rsid w:val="00A253D6"/>
    <w:rsid w:val="00A25579"/>
    <w:rsid w:val="00A267B9"/>
    <w:rsid w:val="00A27D52"/>
    <w:rsid w:val="00A30190"/>
    <w:rsid w:val="00A310D9"/>
    <w:rsid w:val="00A314C2"/>
    <w:rsid w:val="00A32B22"/>
    <w:rsid w:val="00A331D3"/>
    <w:rsid w:val="00A33BA9"/>
    <w:rsid w:val="00A340B9"/>
    <w:rsid w:val="00A349B7"/>
    <w:rsid w:val="00A35EA1"/>
    <w:rsid w:val="00A377AE"/>
    <w:rsid w:val="00A37BD9"/>
    <w:rsid w:val="00A407DB"/>
    <w:rsid w:val="00A40C8C"/>
    <w:rsid w:val="00A41247"/>
    <w:rsid w:val="00A412C0"/>
    <w:rsid w:val="00A41CF8"/>
    <w:rsid w:val="00A41FCF"/>
    <w:rsid w:val="00A4267F"/>
    <w:rsid w:val="00A42CAB"/>
    <w:rsid w:val="00A43C5E"/>
    <w:rsid w:val="00A43E8E"/>
    <w:rsid w:val="00A44000"/>
    <w:rsid w:val="00A44FB7"/>
    <w:rsid w:val="00A451F2"/>
    <w:rsid w:val="00A45C00"/>
    <w:rsid w:val="00A45E05"/>
    <w:rsid w:val="00A47170"/>
    <w:rsid w:val="00A473BF"/>
    <w:rsid w:val="00A509BA"/>
    <w:rsid w:val="00A5111B"/>
    <w:rsid w:val="00A51DAF"/>
    <w:rsid w:val="00A52424"/>
    <w:rsid w:val="00A53956"/>
    <w:rsid w:val="00A5563D"/>
    <w:rsid w:val="00A55FDC"/>
    <w:rsid w:val="00A5623B"/>
    <w:rsid w:val="00A607F3"/>
    <w:rsid w:val="00A609EA"/>
    <w:rsid w:val="00A61258"/>
    <w:rsid w:val="00A61CBE"/>
    <w:rsid w:val="00A62BF8"/>
    <w:rsid w:val="00A63573"/>
    <w:rsid w:val="00A65465"/>
    <w:rsid w:val="00A65D19"/>
    <w:rsid w:val="00A65EE3"/>
    <w:rsid w:val="00A66267"/>
    <w:rsid w:val="00A66DC2"/>
    <w:rsid w:val="00A66E75"/>
    <w:rsid w:val="00A67672"/>
    <w:rsid w:val="00A71217"/>
    <w:rsid w:val="00A71CC2"/>
    <w:rsid w:val="00A71D90"/>
    <w:rsid w:val="00A72DE2"/>
    <w:rsid w:val="00A73179"/>
    <w:rsid w:val="00A735A3"/>
    <w:rsid w:val="00A73C79"/>
    <w:rsid w:val="00A741F5"/>
    <w:rsid w:val="00A744FD"/>
    <w:rsid w:val="00A749BC"/>
    <w:rsid w:val="00A74F93"/>
    <w:rsid w:val="00A756EC"/>
    <w:rsid w:val="00A75FD8"/>
    <w:rsid w:val="00A76FC5"/>
    <w:rsid w:val="00A775EE"/>
    <w:rsid w:val="00A778BE"/>
    <w:rsid w:val="00A77935"/>
    <w:rsid w:val="00A77F8F"/>
    <w:rsid w:val="00A8194A"/>
    <w:rsid w:val="00A8219B"/>
    <w:rsid w:val="00A825F7"/>
    <w:rsid w:val="00A83994"/>
    <w:rsid w:val="00A83C3C"/>
    <w:rsid w:val="00A8487E"/>
    <w:rsid w:val="00A84CF5"/>
    <w:rsid w:val="00A85B35"/>
    <w:rsid w:val="00A8670B"/>
    <w:rsid w:val="00A878EC"/>
    <w:rsid w:val="00A879F3"/>
    <w:rsid w:val="00A900DE"/>
    <w:rsid w:val="00A91C3D"/>
    <w:rsid w:val="00A91EF0"/>
    <w:rsid w:val="00A92405"/>
    <w:rsid w:val="00A92A37"/>
    <w:rsid w:val="00A92EC9"/>
    <w:rsid w:val="00A92F33"/>
    <w:rsid w:val="00A9513E"/>
    <w:rsid w:val="00A96F0C"/>
    <w:rsid w:val="00A97305"/>
    <w:rsid w:val="00AA1A4C"/>
    <w:rsid w:val="00AA1F2E"/>
    <w:rsid w:val="00AA2220"/>
    <w:rsid w:val="00AA4124"/>
    <w:rsid w:val="00AA510C"/>
    <w:rsid w:val="00AA523B"/>
    <w:rsid w:val="00AA573F"/>
    <w:rsid w:val="00AA5932"/>
    <w:rsid w:val="00AA6F64"/>
    <w:rsid w:val="00AA7008"/>
    <w:rsid w:val="00AB2152"/>
    <w:rsid w:val="00AB34E3"/>
    <w:rsid w:val="00AB37F4"/>
    <w:rsid w:val="00AB502E"/>
    <w:rsid w:val="00AB71B9"/>
    <w:rsid w:val="00AB7BF3"/>
    <w:rsid w:val="00AC055C"/>
    <w:rsid w:val="00AC0FF4"/>
    <w:rsid w:val="00AC105F"/>
    <w:rsid w:val="00AC3651"/>
    <w:rsid w:val="00AC3656"/>
    <w:rsid w:val="00AC3CFD"/>
    <w:rsid w:val="00AC50C4"/>
    <w:rsid w:val="00AC5990"/>
    <w:rsid w:val="00AC5C15"/>
    <w:rsid w:val="00AC6E41"/>
    <w:rsid w:val="00AC785E"/>
    <w:rsid w:val="00AC7EE0"/>
    <w:rsid w:val="00AD143C"/>
    <w:rsid w:val="00AD1791"/>
    <w:rsid w:val="00AD1FE6"/>
    <w:rsid w:val="00AD200C"/>
    <w:rsid w:val="00AD2732"/>
    <w:rsid w:val="00AD306D"/>
    <w:rsid w:val="00AD5D34"/>
    <w:rsid w:val="00AD5F01"/>
    <w:rsid w:val="00AD60BC"/>
    <w:rsid w:val="00AD6B86"/>
    <w:rsid w:val="00AD7297"/>
    <w:rsid w:val="00AD7C2F"/>
    <w:rsid w:val="00AE077D"/>
    <w:rsid w:val="00AE0FF6"/>
    <w:rsid w:val="00AE13BF"/>
    <w:rsid w:val="00AE197B"/>
    <w:rsid w:val="00AE4638"/>
    <w:rsid w:val="00AE4746"/>
    <w:rsid w:val="00AE4B06"/>
    <w:rsid w:val="00AE4FFB"/>
    <w:rsid w:val="00AE758F"/>
    <w:rsid w:val="00AE7CE4"/>
    <w:rsid w:val="00AF01AF"/>
    <w:rsid w:val="00AF0B1E"/>
    <w:rsid w:val="00AF2A4D"/>
    <w:rsid w:val="00AF2D50"/>
    <w:rsid w:val="00AF3958"/>
    <w:rsid w:val="00AF524C"/>
    <w:rsid w:val="00AF5D65"/>
    <w:rsid w:val="00AF6734"/>
    <w:rsid w:val="00AF7997"/>
    <w:rsid w:val="00B0051E"/>
    <w:rsid w:val="00B00768"/>
    <w:rsid w:val="00B01014"/>
    <w:rsid w:val="00B022A5"/>
    <w:rsid w:val="00B023D2"/>
    <w:rsid w:val="00B02BB1"/>
    <w:rsid w:val="00B02D69"/>
    <w:rsid w:val="00B05006"/>
    <w:rsid w:val="00B05837"/>
    <w:rsid w:val="00B062B7"/>
    <w:rsid w:val="00B06416"/>
    <w:rsid w:val="00B0704F"/>
    <w:rsid w:val="00B07D94"/>
    <w:rsid w:val="00B106A4"/>
    <w:rsid w:val="00B115BA"/>
    <w:rsid w:val="00B1191C"/>
    <w:rsid w:val="00B126BB"/>
    <w:rsid w:val="00B1392C"/>
    <w:rsid w:val="00B13BBA"/>
    <w:rsid w:val="00B13BF9"/>
    <w:rsid w:val="00B14025"/>
    <w:rsid w:val="00B1433F"/>
    <w:rsid w:val="00B1473F"/>
    <w:rsid w:val="00B14C18"/>
    <w:rsid w:val="00B14D79"/>
    <w:rsid w:val="00B14EA8"/>
    <w:rsid w:val="00B16772"/>
    <w:rsid w:val="00B16874"/>
    <w:rsid w:val="00B172C6"/>
    <w:rsid w:val="00B17F2B"/>
    <w:rsid w:val="00B17FD9"/>
    <w:rsid w:val="00B20015"/>
    <w:rsid w:val="00B20544"/>
    <w:rsid w:val="00B20E15"/>
    <w:rsid w:val="00B21289"/>
    <w:rsid w:val="00B2261C"/>
    <w:rsid w:val="00B22820"/>
    <w:rsid w:val="00B23A54"/>
    <w:rsid w:val="00B23E32"/>
    <w:rsid w:val="00B23F22"/>
    <w:rsid w:val="00B23F95"/>
    <w:rsid w:val="00B25931"/>
    <w:rsid w:val="00B26741"/>
    <w:rsid w:val="00B26BC7"/>
    <w:rsid w:val="00B27662"/>
    <w:rsid w:val="00B27806"/>
    <w:rsid w:val="00B27926"/>
    <w:rsid w:val="00B27B20"/>
    <w:rsid w:val="00B30010"/>
    <w:rsid w:val="00B306C0"/>
    <w:rsid w:val="00B30B72"/>
    <w:rsid w:val="00B346EF"/>
    <w:rsid w:val="00B34990"/>
    <w:rsid w:val="00B3533B"/>
    <w:rsid w:val="00B35BD1"/>
    <w:rsid w:val="00B367A8"/>
    <w:rsid w:val="00B37D99"/>
    <w:rsid w:val="00B40808"/>
    <w:rsid w:val="00B40D7B"/>
    <w:rsid w:val="00B42FCD"/>
    <w:rsid w:val="00B459F2"/>
    <w:rsid w:val="00B45FD6"/>
    <w:rsid w:val="00B467B4"/>
    <w:rsid w:val="00B468F6"/>
    <w:rsid w:val="00B502B1"/>
    <w:rsid w:val="00B50AD2"/>
    <w:rsid w:val="00B5129E"/>
    <w:rsid w:val="00B52671"/>
    <w:rsid w:val="00B5367C"/>
    <w:rsid w:val="00B5382C"/>
    <w:rsid w:val="00B53E5B"/>
    <w:rsid w:val="00B54566"/>
    <w:rsid w:val="00B5483B"/>
    <w:rsid w:val="00B54A65"/>
    <w:rsid w:val="00B55B6F"/>
    <w:rsid w:val="00B56507"/>
    <w:rsid w:val="00B568BE"/>
    <w:rsid w:val="00B56D14"/>
    <w:rsid w:val="00B57E66"/>
    <w:rsid w:val="00B61144"/>
    <w:rsid w:val="00B61354"/>
    <w:rsid w:val="00B634D1"/>
    <w:rsid w:val="00B63515"/>
    <w:rsid w:val="00B63EC1"/>
    <w:rsid w:val="00B64632"/>
    <w:rsid w:val="00B66934"/>
    <w:rsid w:val="00B66FA9"/>
    <w:rsid w:val="00B678D8"/>
    <w:rsid w:val="00B704CD"/>
    <w:rsid w:val="00B706B6"/>
    <w:rsid w:val="00B70A95"/>
    <w:rsid w:val="00B715C6"/>
    <w:rsid w:val="00B737AE"/>
    <w:rsid w:val="00B737B5"/>
    <w:rsid w:val="00B738DD"/>
    <w:rsid w:val="00B73F1F"/>
    <w:rsid w:val="00B753CB"/>
    <w:rsid w:val="00B7667C"/>
    <w:rsid w:val="00B76AE7"/>
    <w:rsid w:val="00B76F5A"/>
    <w:rsid w:val="00B772D7"/>
    <w:rsid w:val="00B7766A"/>
    <w:rsid w:val="00B80744"/>
    <w:rsid w:val="00B818CE"/>
    <w:rsid w:val="00B82268"/>
    <w:rsid w:val="00B83157"/>
    <w:rsid w:val="00B84086"/>
    <w:rsid w:val="00B8411B"/>
    <w:rsid w:val="00B841CF"/>
    <w:rsid w:val="00B8621B"/>
    <w:rsid w:val="00B8696D"/>
    <w:rsid w:val="00B86D50"/>
    <w:rsid w:val="00B87269"/>
    <w:rsid w:val="00B9056D"/>
    <w:rsid w:val="00B90861"/>
    <w:rsid w:val="00B90D75"/>
    <w:rsid w:val="00B91AE7"/>
    <w:rsid w:val="00B9226B"/>
    <w:rsid w:val="00B9287D"/>
    <w:rsid w:val="00B92A0F"/>
    <w:rsid w:val="00B92E30"/>
    <w:rsid w:val="00B94038"/>
    <w:rsid w:val="00B9530D"/>
    <w:rsid w:val="00B96B48"/>
    <w:rsid w:val="00BA17D6"/>
    <w:rsid w:val="00BA3267"/>
    <w:rsid w:val="00BA33D7"/>
    <w:rsid w:val="00BA35C3"/>
    <w:rsid w:val="00BA3674"/>
    <w:rsid w:val="00BA3FA2"/>
    <w:rsid w:val="00BA41C7"/>
    <w:rsid w:val="00BA63FE"/>
    <w:rsid w:val="00BA6C2D"/>
    <w:rsid w:val="00BA798A"/>
    <w:rsid w:val="00BB015A"/>
    <w:rsid w:val="00BB05D4"/>
    <w:rsid w:val="00BB2566"/>
    <w:rsid w:val="00BB25D2"/>
    <w:rsid w:val="00BB349C"/>
    <w:rsid w:val="00BB3EDE"/>
    <w:rsid w:val="00BB471B"/>
    <w:rsid w:val="00BB4BEF"/>
    <w:rsid w:val="00BB5FAA"/>
    <w:rsid w:val="00BB75EC"/>
    <w:rsid w:val="00BB7ACC"/>
    <w:rsid w:val="00BB7F03"/>
    <w:rsid w:val="00BC05A4"/>
    <w:rsid w:val="00BC070B"/>
    <w:rsid w:val="00BC1A42"/>
    <w:rsid w:val="00BC2427"/>
    <w:rsid w:val="00BC4699"/>
    <w:rsid w:val="00BC52DA"/>
    <w:rsid w:val="00BC61E0"/>
    <w:rsid w:val="00BC6C2A"/>
    <w:rsid w:val="00BC729D"/>
    <w:rsid w:val="00BC76AC"/>
    <w:rsid w:val="00BD0845"/>
    <w:rsid w:val="00BD1B14"/>
    <w:rsid w:val="00BD25F2"/>
    <w:rsid w:val="00BD2AD8"/>
    <w:rsid w:val="00BD3C01"/>
    <w:rsid w:val="00BD3DD7"/>
    <w:rsid w:val="00BD5469"/>
    <w:rsid w:val="00BD6208"/>
    <w:rsid w:val="00BD62B5"/>
    <w:rsid w:val="00BD653E"/>
    <w:rsid w:val="00BD6AB2"/>
    <w:rsid w:val="00BD70E6"/>
    <w:rsid w:val="00BE0E58"/>
    <w:rsid w:val="00BE0F79"/>
    <w:rsid w:val="00BE1ED6"/>
    <w:rsid w:val="00BE1FF0"/>
    <w:rsid w:val="00BE2271"/>
    <w:rsid w:val="00BE2EF3"/>
    <w:rsid w:val="00BE4013"/>
    <w:rsid w:val="00BE513E"/>
    <w:rsid w:val="00BE5247"/>
    <w:rsid w:val="00BE5914"/>
    <w:rsid w:val="00BE5D85"/>
    <w:rsid w:val="00BE67D8"/>
    <w:rsid w:val="00BF00E7"/>
    <w:rsid w:val="00BF1D02"/>
    <w:rsid w:val="00BF229B"/>
    <w:rsid w:val="00BF2366"/>
    <w:rsid w:val="00BF2403"/>
    <w:rsid w:val="00BF26C7"/>
    <w:rsid w:val="00BF370B"/>
    <w:rsid w:val="00BF4597"/>
    <w:rsid w:val="00BF6921"/>
    <w:rsid w:val="00BF7298"/>
    <w:rsid w:val="00C0368E"/>
    <w:rsid w:val="00C047C3"/>
    <w:rsid w:val="00C04FBD"/>
    <w:rsid w:val="00C05246"/>
    <w:rsid w:val="00C054DA"/>
    <w:rsid w:val="00C06EA5"/>
    <w:rsid w:val="00C10CD4"/>
    <w:rsid w:val="00C12C74"/>
    <w:rsid w:val="00C13248"/>
    <w:rsid w:val="00C1351F"/>
    <w:rsid w:val="00C14F10"/>
    <w:rsid w:val="00C15541"/>
    <w:rsid w:val="00C15CD8"/>
    <w:rsid w:val="00C15DAE"/>
    <w:rsid w:val="00C200C6"/>
    <w:rsid w:val="00C2075C"/>
    <w:rsid w:val="00C21338"/>
    <w:rsid w:val="00C217A8"/>
    <w:rsid w:val="00C219E6"/>
    <w:rsid w:val="00C22411"/>
    <w:rsid w:val="00C23203"/>
    <w:rsid w:val="00C23511"/>
    <w:rsid w:val="00C25D69"/>
    <w:rsid w:val="00C26615"/>
    <w:rsid w:val="00C26928"/>
    <w:rsid w:val="00C26D64"/>
    <w:rsid w:val="00C27D15"/>
    <w:rsid w:val="00C30039"/>
    <w:rsid w:val="00C3033E"/>
    <w:rsid w:val="00C31512"/>
    <w:rsid w:val="00C32B15"/>
    <w:rsid w:val="00C32FD9"/>
    <w:rsid w:val="00C337DB"/>
    <w:rsid w:val="00C3395E"/>
    <w:rsid w:val="00C34442"/>
    <w:rsid w:val="00C3452F"/>
    <w:rsid w:val="00C34BD9"/>
    <w:rsid w:val="00C35616"/>
    <w:rsid w:val="00C35ED3"/>
    <w:rsid w:val="00C36FB5"/>
    <w:rsid w:val="00C372B9"/>
    <w:rsid w:val="00C40256"/>
    <w:rsid w:val="00C4026D"/>
    <w:rsid w:val="00C4059D"/>
    <w:rsid w:val="00C40A63"/>
    <w:rsid w:val="00C41A7C"/>
    <w:rsid w:val="00C41F99"/>
    <w:rsid w:val="00C42199"/>
    <w:rsid w:val="00C429F4"/>
    <w:rsid w:val="00C43411"/>
    <w:rsid w:val="00C43AC1"/>
    <w:rsid w:val="00C43D26"/>
    <w:rsid w:val="00C44133"/>
    <w:rsid w:val="00C447B5"/>
    <w:rsid w:val="00C448E9"/>
    <w:rsid w:val="00C4545C"/>
    <w:rsid w:val="00C475F8"/>
    <w:rsid w:val="00C501A7"/>
    <w:rsid w:val="00C51DAD"/>
    <w:rsid w:val="00C52E3E"/>
    <w:rsid w:val="00C52FB7"/>
    <w:rsid w:val="00C535D4"/>
    <w:rsid w:val="00C53840"/>
    <w:rsid w:val="00C54BCE"/>
    <w:rsid w:val="00C54BE8"/>
    <w:rsid w:val="00C56451"/>
    <w:rsid w:val="00C56821"/>
    <w:rsid w:val="00C569BC"/>
    <w:rsid w:val="00C57427"/>
    <w:rsid w:val="00C60A34"/>
    <w:rsid w:val="00C6122C"/>
    <w:rsid w:val="00C61581"/>
    <w:rsid w:val="00C617ED"/>
    <w:rsid w:val="00C619E1"/>
    <w:rsid w:val="00C6239B"/>
    <w:rsid w:val="00C63218"/>
    <w:rsid w:val="00C64D6C"/>
    <w:rsid w:val="00C658A2"/>
    <w:rsid w:val="00C6649B"/>
    <w:rsid w:val="00C66A85"/>
    <w:rsid w:val="00C6779B"/>
    <w:rsid w:val="00C67A04"/>
    <w:rsid w:val="00C70B7A"/>
    <w:rsid w:val="00C711B3"/>
    <w:rsid w:val="00C714AD"/>
    <w:rsid w:val="00C7204C"/>
    <w:rsid w:val="00C73D14"/>
    <w:rsid w:val="00C75BAE"/>
    <w:rsid w:val="00C815A4"/>
    <w:rsid w:val="00C8195C"/>
    <w:rsid w:val="00C82914"/>
    <w:rsid w:val="00C832D7"/>
    <w:rsid w:val="00C83E77"/>
    <w:rsid w:val="00C84D5F"/>
    <w:rsid w:val="00C84D78"/>
    <w:rsid w:val="00C84F38"/>
    <w:rsid w:val="00C8752A"/>
    <w:rsid w:val="00C87DEC"/>
    <w:rsid w:val="00C90127"/>
    <w:rsid w:val="00C90349"/>
    <w:rsid w:val="00C90948"/>
    <w:rsid w:val="00C91D47"/>
    <w:rsid w:val="00C9232A"/>
    <w:rsid w:val="00C937DF"/>
    <w:rsid w:val="00C93A5E"/>
    <w:rsid w:val="00C946F5"/>
    <w:rsid w:val="00C94A93"/>
    <w:rsid w:val="00C955A5"/>
    <w:rsid w:val="00CA11AF"/>
    <w:rsid w:val="00CA136C"/>
    <w:rsid w:val="00CA17C6"/>
    <w:rsid w:val="00CA1C29"/>
    <w:rsid w:val="00CA2830"/>
    <w:rsid w:val="00CA2A4B"/>
    <w:rsid w:val="00CA2D2D"/>
    <w:rsid w:val="00CA2F82"/>
    <w:rsid w:val="00CA32D6"/>
    <w:rsid w:val="00CA3391"/>
    <w:rsid w:val="00CA46C4"/>
    <w:rsid w:val="00CA4BBD"/>
    <w:rsid w:val="00CA4DF7"/>
    <w:rsid w:val="00CA51A6"/>
    <w:rsid w:val="00CA67F5"/>
    <w:rsid w:val="00CA703A"/>
    <w:rsid w:val="00CA79E0"/>
    <w:rsid w:val="00CB03D5"/>
    <w:rsid w:val="00CB05A0"/>
    <w:rsid w:val="00CB0B92"/>
    <w:rsid w:val="00CB1A14"/>
    <w:rsid w:val="00CB2769"/>
    <w:rsid w:val="00CB27B6"/>
    <w:rsid w:val="00CB2B97"/>
    <w:rsid w:val="00CB38B3"/>
    <w:rsid w:val="00CB3C2A"/>
    <w:rsid w:val="00CB5FC5"/>
    <w:rsid w:val="00CB6347"/>
    <w:rsid w:val="00CB6D19"/>
    <w:rsid w:val="00CB78F9"/>
    <w:rsid w:val="00CB7D34"/>
    <w:rsid w:val="00CC08E9"/>
    <w:rsid w:val="00CC0B6E"/>
    <w:rsid w:val="00CC1ACA"/>
    <w:rsid w:val="00CC1F6E"/>
    <w:rsid w:val="00CC2353"/>
    <w:rsid w:val="00CC28E3"/>
    <w:rsid w:val="00CC4508"/>
    <w:rsid w:val="00CC5D45"/>
    <w:rsid w:val="00CC603B"/>
    <w:rsid w:val="00CC70C3"/>
    <w:rsid w:val="00CC7B00"/>
    <w:rsid w:val="00CD06D4"/>
    <w:rsid w:val="00CD06EF"/>
    <w:rsid w:val="00CD0849"/>
    <w:rsid w:val="00CD0A52"/>
    <w:rsid w:val="00CD25DB"/>
    <w:rsid w:val="00CD2863"/>
    <w:rsid w:val="00CD2B94"/>
    <w:rsid w:val="00CD3051"/>
    <w:rsid w:val="00CD45FE"/>
    <w:rsid w:val="00CD5FC8"/>
    <w:rsid w:val="00CD5FD2"/>
    <w:rsid w:val="00CD7F01"/>
    <w:rsid w:val="00CE02D6"/>
    <w:rsid w:val="00CE36D9"/>
    <w:rsid w:val="00CE3F1E"/>
    <w:rsid w:val="00CE3F7A"/>
    <w:rsid w:val="00CE4AC8"/>
    <w:rsid w:val="00CE4D08"/>
    <w:rsid w:val="00CE5A6B"/>
    <w:rsid w:val="00CE6402"/>
    <w:rsid w:val="00CE6766"/>
    <w:rsid w:val="00CE6A7D"/>
    <w:rsid w:val="00CE74C4"/>
    <w:rsid w:val="00CF135F"/>
    <w:rsid w:val="00CF1ADC"/>
    <w:rsid w:val="00CF388D"/>
    <w:rsid w:val="00CF416D"/>
    <w:rsid w:val="00CF43B0"/>
    <w:rsid w:val="00CF5A0B"/>
    <w:rsid w:val="00CF61F9"/>
    <w:rsid w:val="00CF6DC5"/>
    <w:rsid w:val="00D008D8"/>
    <w:rsid w:val="00D017A4"/>
    <w:rsid w:val="00D02680"/>
    <w:rsid w:val="00D03258"/>
    <w:rsid w:val="00D04AC2"/>
    <w:rsid w:val="00D05A50"/>
    <w:rsid w:val="00D0663A"/>
    <w:rsid w:val="00D06985"/>
    <w:rsid w:val="00D10433"/>
    <w:rsid w:val="00D114D0"/>
    <w:rsid w:val="00D121F1"/>
    <w:rsid w:val="00D12BFF"/>
    <w:rsid w:val="00D15B58"/>
    <w:rsid w:val="00D15E03"/>
    <w:rsid w:val="00D1719D"/>
    <w:rsid w:val="00D17596"/>
    <w:rsid w:val="00D17CBB"/>
    <w:rsid w:val="00D208E3"/>
    <w:rsid w:val="00D20BFC"/>
    <w:rsid w:val="00D211BB"/>
    <w:rsid w:val="00D22A2C"/>
    <w:rsid w:val="00D2398D"/>
    <w:rsid w:val="00D241CB"/>
    <w:rsid w:val="00D2469B"/>
    <w:rsid w:val="00D248BD"/>
    <w:rsid w:val="00D25279"/>
    <w:rsid w:val="00D25284"/>
    <w:rsid w:val="00D262BE"/>
    <w:rsid w:val="00D26AEC"/>
    <w:rsid w:val="00D26F05"/>
    <w:rsid w:val="00D27107"/>
    <w:rsid w:val="00D27DA5"/>
    <w:rsid w:val="00D30AB2"/>
    <w:rsid w:val="00D30B49"/>
    <w:rsid w:val="00D30E4D"/>
    <w:rsid w:val="00D31890"/>
    <w:rsid w:val="00D31C26"/>
    <w:rsid w:val="00D32060"/>
    <w:rsid w:val="00D3239A"/>
    <w:rsid w:val="00D324B2"/>
    <w:rsid w:val="00D337C0"/>
    <w:rsid w:val="00D342AE"/>
    <w:rsid w:val="00D366AD"/>
    <w:rsid w:val="00D405BA"/>
    <w:rsid w:val="00D40797"/>
    <w:rsid w:val="00D411FA"/>
    <w:rsid w:val="00D41482"/>
    <w:rsid w:val="00D41524"/>
    <w:rsid w:val="00D418DB"/>
    <w:rsid w:val="00D4295F"/>
    <w:rsid w:val="00D441CB"/>
    <w:rsid w:val="00D443AE"/>
    <w:rsid w:val="00D453F0"/>
    <w:rsid w:val="00D466AD"/>
    <w:rsid w:val="00D46CA2"/>
    <w:rsid w:val="00D47D06"/>
    <w:rsid w:val="00D50074"/>
    <w:rsid w:val="00D508BD"/>
    <w:rsid w:val="00D51A90"/>
    <w:rsid w:val="00D52574"/>
    <w:rsid w:val="00D52B4D"/>
    <w:rsid w:val="00D540D0"/>
    <w:rsid w:val="00D54599"/>
    <w:rsid w:val="00D545A8"/>
    <w:rsid w:val="00D55F24"/>
    <w:rsid w:val="00D571F0"/>
    <w:rsid w:val="00D600A4"/>
    <w:rsid w:val="00D60F8A"/>
    <w:rsid w:val="00D63E28"/>
    <w:rsid w:val="00D63F8C"/>
    <w:rsid w:val="00D64D8C"/>
    <w:rsid w:val="00D658F4"/>
    <w:rsid w:val="00D65A1E"/>
    <w:rsid w:val="00D66CAD"/>
    <w:rsid w:val="00D6733E"/>
    <w:rsid w:val="00D67406"/>
    <w:rsid w:val="00D70834"/>
    <w:rsid w:val="00D71874"/>
    <w:rsid w:val="00D73C83"/>
    <w:rsid w:val="00D73F99"/>
    <w:rsid w:val="00D7422A"/>
    <w:rsid w:val="00D7530F"/>
    <w:rsid w:val="00D767E0"/>
    <w:rsid w:val="00D77797"/>
    <w:rsid w:val="00D80272"/>
    <w:rsid w:val="00D81AE8"/>
    <w:rsid w:val="00D81F9F"/>
    <w:rsid w:val="00D83568"/>
    <w:rsid w:val="00D8373F"/>
    <w:rsid w:val="00D83C15"/>
    <w:rsid w:val="00D846DC"/>
    <w:rsid w:val="00D86844"/>
    <w:rsid w:val="00D86E3C"/>
    <w:rsid w:val="00D906EA"/>
    <w:rsid w:val="00D915D7"/>
    <w:rsid w:val="00D922DD"/>
    <w:rsid w:val="00D92AA1"/>
    <w:rsid w:val="00D92BEE"/>
    <w:rsid w:val="00D92D07"/>
    <w:rsid w:val="00D937AC"/>
    <w:rsid w:val="00D9475A"/>
    <w:rsid w:val="00D95C64"/>
    <w:rsid w:val="00D9653D"/>
    <w:rsid w:val="00D96E1F"/>
    <w:rsid w:val="00D97140"/>
    <w:rsid w:val="00D97780"/>
    <w:rsid w:val="00D97EAA"/>
    <w:rsid w:val="00DA26B9"/>
    <w:rsid w:val="00DA26F3"/>
    <w:rsid w:val="00DA3216"/>
    <w:rsid w:val="00DA3C15"/>
    <w:rsid w:val="00DA4D52"/>
    <w:rsid w:val="00DA6E14"/>
    <w:rsid w:val="00DA789B"/>
    <w:rsid w:val="00DA7A0F"/>
    <w:rsid w:val="00DB071C"/>
    <w:rsid w:val="00DB1A12"/>
    <w:rsid w:val="00DB1C3F"/>
    <w:rsid w:val="00DB2065"/>
    <w:rsid w:val="00DB2435"/>
    <w:rsid w:val="00DB2A60"/>
    <w:rsid w:val="00DB3ACB"/>
    <w:rsid w:val="00DB3EFE"/>
    <w:rsid w:val="00DB5974"/>
    <w:rsid w:val="00DB5A5B"/>
    <w:rsid w:val="00DB64EB"/>
    <w:rsid w:val="00DB7E6D"/>
    <w:rsid w:val="00DC02B7"/>
    <w:rsid w:val="00DC18E8"/>
    <w:rsid w:val="00DC1A9E"/>
    <w:rsid w:val="00DC2B21"/>
    <w:rsid w:val="00DC2BD1"/>
    <w:rsid w:val="00DC355F"/>
    <w:rsid w:val="00DC65BC"/>
    <w:rsid w:val="00DC682B"/>
    <w:rsid w:val="00DC6A63"/>
    <w:rsid w:val="00DC6C69"/>
    <w:rsid w:val="00DC7607"/>
    <w:rsid w:val="00DD1A2E"/>
    <w:rsid w:val="00DD272D"/>
    <w:rsid w:val="00DD42BB"/>
    <w:rsid w:val="00DD4305"/>
    <w:rsid w:val="00DD433E"/>
    <w:rsid w:val="00DD47EA"/>
    <w:rsid w:val="00DD50CB"/>
    <w:rsid w:val="00DD601E"/>
    <w:rsid w:val="00DD62CA"/>
    <w:rsid w:val="00DD68D6"/>
    <w:rsid w:val="00DD7A12"/>
    <w:rsid w:val="00DE1CBE"/>
    <w:rsid w:val="00DE1E43"/>
    <w:rsid w:val="00DE2013"/>
    <w:rsid w:val="00DE24CE"/>
    <w:rsid w:val="00DE2F6B"/>
    <w:rsid w:val="00DE3395"/>
    <w:rsid w:val="00DE4747"/>
    <w:rsid w:val="00DE4C85"/>
    <w:rsid w:val="00DE5C7D"/>
    <w:rsid w:val="00DE6402"/>
    <w:rsid w:val="00DE672F"/>
    <w:rsid w:val="00DE701E"/>
    <w:rsid w:val="00DE72B3"/>
    <w:rsid w:val="00DE7328"/>
    <w:rsid w:val="00DF1049"/>
    <w:rsid w:val="00DF13D2"/>
    <w:rsid w:val="00DF152B"/>
    <w:rsid w:val="00DF1B18"/>
    <w:rsid w:val="00DF24C6"/>
    <w:rsid w:val="00DF2522"/>
    <w:rsid w:val="00DF381C"/>
    <w:rsid w:val="00DF434C"/>
    <w:rsid w:val="00DF45A0"/>
    <w:rsid w:val="00DF4B25"/>
    <w:rsid w:val="00DF4CB2"/>
    <w:rsid w:val="00DF4EE8"/>
    <w:rsid w:val="00DF73A1"/>
    <w:rsid w:val="00DF7EC5"/>
    <w:rsid w:val="00E002C2"/>
    <w:rsid w:val="00E015A5"/>
    <w:rsid w:val="00E0171C"/>
    <w:rsid w:val="00E01FBA"/>
    <w:rsid w:val="00E035F7"/>
    <w:rsid w:val="00E039C4"/>
    <w:rsid w:val="00E047A3"/>
    <w:rsid w:val="00E049AA"/>
    <w:rsid w:val="00E0516C"/>
    <w:rsid w:val="00E0516D"/>
    <w:rsid w:val="00E054FF"/>
    <w:rsid w:val="00E07AF9"/>
    <w:rsid w:val="00E07B95"/>
    <w:rsid w:val="00E109E7"/>
    <w:rsid w:val="00E1274D"/>
    <w:rsid w:val="00E12C85"/>
    <w:rsid w:val="00E14C15"/>
    <w:rsid w:val="00E1508A"/>
    <w:rsid w:val="00E158C7"/>
    <w:rsid w:val="00E15D35"/>
    <w:rsid w:val="00E16061"/>
    <w:rsid w:val="00E1609B"/>
    <w:rsid w:val="00E16C08"/>
    <w:rsid w:val="00E17717"/>
    <w:rsid w:val="00E17838"/>
    <w:rsid w:val="00E17C6B"/>
    <w:rsid w:val="00E20E17"/>
    <w:rsid w:val="00E21DC8"/>
    <w:rsid w:val="00E222DC"/>
    <w:rsid w:val="00E225CE"/>
    <w:rsid w:val="00E23C8E"/>
    <w:rsid w:val="00E23CB7"/>
    <w:rsid w:val="00E24852"/>
    <w:rsid w:val="00E24C7D"/>
    <w:rsid w:val="00E25614"/>
    <w:rsid w:val="00E27EC9"/>
    <w:rsid w:val="00E303A2"/>
    <w:rsid w:val="00E303CA"/>
    <w:rsid w:val="00E30419"/>
    <w:rsid w:val="00E30F54"/>
    <w:rsid w:val="00E3210A"/>
    <w:rsid w:val="00E32F87"/>
    <w:rsid w:val="00E33C8E"/>
    <w:rsid w:val="00E33F8B"/>
    <w:rsid w:val="00E346D3"/>
    <w:rsid w:val="00E34837"/>
    <w:rsid w:val="00E34B1A"/>
    <w:rsid w:val="00E35018"/>
    <w:rsid w:val="00E352C5"/>
    <w:rsid w:val="00E3547A"/>
    <w:rsid w:val="00E35C01"/>
    <w:rsid w:val="00E3629F"/>
    <w:rsid w:val="00E3632D"/>
    <w:rsid w:val="00E376EA"/>
    <w:rsid w:val="00E3793E"/>
    <w:rsid w:val="00E37FD4"/>
    <w:rsid w:val="00E419A4"/>
    <w:rsid w:val="00E423E2"/>
    <w:rsid w:val="00E4261C"/>
    <w:rsid w:val="00E431F3"/>
    <w:rsid w:val="00E4361E"/>
    <w:rsid w:val="00E44AD2"/>
    <w:rsid w:val="00E44D38"/>
    <w:rsid w:val="00E45A6F"/>
    <w:rsid w:val="00E461A6"/>
    <w:rsid w:val="00E46EF1"/>
    <w:rsid w:val="00E4722A"/>
    <w:rsid w:val="00E47537"/>
    <w:rsid w:val="00E4775C"/>
    <w:rsid w:val="00E51C7D"/>
    <w:rsid w:val="00E5296F"/>
    <w:rsid w:val="00E53498"/>
    <w:rsid w:val="00E537F9"/>
    <w:rsid w:val="00E53B4F"/>
    <w:rsid w:val="00E54117"/>
    <w:rsid w:val="00E56F8C"/>
    <w:rsid w:val="00E5739E"/>
    <w:rsid w:val="00E577DC"/>
    <w:rsid w:val="00E60A04"/>
    <w:rsid w:val="00E60A59"/>
    <w:rsid w:val="00E613A0"/>
    <w:rsid w:val="00E63846"/>
    <w:rsid w:val="00E64C04"/>
    <w:rsid w:val="00E650B1"/>
    <w:rsid w:val="00E65CD7"/>
    <w:rsid w:val="00E6629E"/>
    <w:rsid w:val="00E662D8"/>
    <w:rsid w:val="00E66856"/>
    <w:rsid w:val="00E66FCC"/>
    <w:rsid w:val="00E67B45"/>
    <w:rsid w:val="00E67DFD"/>
    <w:rsid w:val="00E708C1"/>
    <w:rsid w:val="00E72357"/>
    <w:rsid w:val="00E743E6"/>
    <w:rsid w:val="00E74839"/>
    <w:rsid w:val="00E751D5"/>
    <w:rsid w:val="00E759D5"/>
    <w:rsid w:val="00E75C79"/>
    <w:rsid w:val="00E762C1"/>
    <w:rsid w:val="00E763DE"/>
    <w:rsid w:val="00E76CB8"/>
    <w:rsid w:val="00E77F58"/>
    <w:rsid w:val="00E80DA9"/>
    <w:rsid w:val="00E80F1B"/>
    <w:rsid w:val="00E81EE9"/>
    <w:rsid w:val="00E822F2"/>
    <w:rsid w:val="00E823A6"/>
    <w:rsid w:val="00E8324D"/>
    <w:rsid w:val="00E84786"/>
    <w:rsid w:val="00E84BA0"/>
    <w:rsid w:val="00E85310"/>
    <w:rsid w:val="00E85535"/>
    <w:rsid w:val="00E86056"/>
    <w:rsid w:val="00E86CF5"/>
    <w:rsid w:val="00E87265"/>
    <w:rsid w:val="00E8750E"/>
    <w:rsid w:val="00E879AA"/>
    <w:rsid w:val="00E904D5"/>
    <w:rsid w:val="00E905CC"/>
    <w:rsid w:val="00E90CD0"/>
    <w:rsid w:val="00E90ECD"/>
    <w:rsid w:val="00E90F98"/>
    <w:rsid w:val="00E9192F"/>
    <w:rsid w:val="00E91E06"/>
    <w:rsid w:val="00E9225B"/>
    <w:rsid w:val="00E924B6"/>
    <w:rsid w:val="00E9258F"/>
    <w:rsid w:val="00E92855"/>
    <w:rsid w:val="00E92DED"/>
    <w:rsid w:val="00E93FC1"/>
    <w:rsid w:val="00E945A0"/>
    <w:rsid w:val="00E94CFB"/>
    <w:rsid w:val="00E94E43"/>
    <w:rsid w:val="00E9500B"/>
    <w:rsid w:val="00E95CDB"/>
    <w:rsid w:val="00E960D0"/>
    <w:rsid w:val="00E96953"/>
    <w:rsid w:val="00E96BBF"/>
    <w:rsid w:val="00E97597"/>
    <w:rsid w:val="00E9773A"/>
    <w:rsid w:val="00E9787A"/>
    <w:rsid w:val="00EA1854"/>
    <w:rsid w:val="00EA193B"/>
    <w:rsid w:val="00EA2E63"/>
    <w:rsid w:val="00EA38D5"/>
    <w:rsid w:val="00EA42CD"/>
    <w:rsid w:val="00EA5739"/>
    <w:rsid w:val="00EA5A9F"/>
    <w:rsid w:val="00EA6030"/>
    <w:rsid w:val="00EA6DA8"/>
    <w:rsid w:val="00EA6FE0"/>
    <w:rsid w:val="00EB046B"/>
    <w:rsid w:val="00EB12E4"/>
    <w:rsid w:val="00EB14CB"/>
    <w:rsid w:val="00EB2E61"/>
    <w:rsid w:val="00EB2FA0"/>
    <w:rsid w:val="00EB3A34"/>
    <w:rsid w:val="00EB40A7"/>
    <w:rsid w:val="00EB68ED"/>
    <w:rsid w:val="00EB695D"/>
    <w:rsid w:val="00EB7064"/>
    <w:rsid w:val="00EB7914"/>
    <w:rsid w:val="00EC0383"/>
    <w:rsid w:val="00EC0D93"/>
    <w:rsid w:val="00EC1181"/>
    <w:rsid w:val="00EC1E9A"/>
    <w:rsid w:val="00EC310A"/>
    <w:rsid w:val="00EC4A6C"/>
    <w:rsid w:val="00EC5E0F"/>
    <w:rsid w:val="00EC7D25"/>
    <w:rsid w:val="00ED03FF"/>
    <w:rsid w:val="00ED0E19"/>
    <w:rsid w:val="00ED16FC"/>
    <w:rsid w:val="00ED171D"/>
    <w:rsid w:val="00ED2069"/>
    <w:rsid w:val="00ED266F"/>
    <w:rsid w:val="00ED3A84"/>
    <w:rsid w:val="00ED3B1D"/>
    <w:rsid w:val="00ED3FC3"/>
    <w:rsid w:val="00ED709D"/>
    <w:rsid w:val="00ED7136"/>
    <w:rsid w:val="00ED7C79"/>
    <w:rsid w:val="00EE2040"/>
    <w:rsid w:val="00EE27C8"/>
    <w:rsid w:val="00EE34E2"/>
    <w:rsid w:val="00EE3537"/>
    <w:rsid w:val="00EE3AB1"/>
    <w:rsid w:val="00EE3ED7"/>
    <w:rsid w:val="00EE494A"/>
    <w:rsid w:val="00EE4D92"/>
    <w:rsid w:val="00EE5287"/>
    <w:rsid w:val="00EE55FD"/>
    <w:rsid w:val="00EE6134"/>
    <w:rsid w:val="00EE65C1"/>
    <w:rsid w:val="00EE6A45"/>
    <w:rsid w:val="00EE6BCA"/>
    <w:rsid w:val="00EE7014"/>
    <w:rsid w:val="00EE7BFB"/>
    <w:rsid w:val="00EF000E"/>
    <w:rsid w:val="00EF0259"/>
    <w:rsid w:val="00EF035A"/>
    <w:rsid w:val="00EF06E0"/>
    <w:rsid w:val="00EF1E66"/>
    <w:rsid w:val="00EF203F"/>
    <w:rsid w:val="00EF22E5"/>
    <w:rsid w:val="00EF2375"/>
    <w:rsid w:val="00EF2920"/>
    <w:rsid w:val="00EF4228"/>
    <w:rsid w:val="00EF48C9"/>
    <w:rsid w:val="00EF68C9"/>
    <w:rsid w:val="00EF7D8C"/>
    <w:rsid w:val="00F00DBC"/>
    <w:rsid w:val="00F010A7"/>
    <w:rsid w:val="00F01F9F"/>
    <w:rsid w:val="00F0282E"/>
    <w:rsid w:val="00F02997"/>
    <w:rsid w:val="00F05466"/>
    <w:rsid w:val="00F0599F"/>
    <w:rsid w:val="00F05AC9"/>
    <w:rsid w:val="00F05FE5"/>
    <w:rsid w:val="00F06384"/>
    <w:rsid w:val="00F07330"/>
    <w:rsid w:val="00F10764"/>
    <w:rsid w:val="00F109C4"/>
    <w:rsid w:val="00F1136C"/>
    <w:rsid w:val="00F116C7"/>
    <w:rsid w:val="00F12007"/>
    <w:rsid w:val="00F12430"/>
    <w:rsid w:val="00F1290D"/>
    <w:rsid w:val="00F14998"/>
    <w:rsid w:val="00F15566"/>
    <w:rsid w:val="00F15C5C"/>
    <w:rsid w:val="00F16935"/>
    <w:rsid w:val="00F16AAC"/>
    <w:rsid w:val="00F17E09"/>
    <w:rsid w:val="00F20289"/>
    <w:rsid w:val="00F20F43"/>
    <w:rsid w:val="00F217EB"/>
    <w:rsid w:val="00F21C3C"/>
    <w:rsid w:val="00F21D8C"/>
    <w:rsid w:val="00F22775"/>
    <w:rsid w:val="00F22B40"/>
    <w:rsid w:val="00F2385D"/>
    <w:rsid w:val="00F23949"/>
    <w:rsid w:val="00F24788"/>
    <w:rsid w:val="00F26B42"/>
    <w:rsid w:val="00F26C61"/>
    <w:rsid w:val="00F26CCF"/>
    <w:rsid w:val="00F26E49"/>
    <w:rsid w:val="00F27742"/>
    <w:rsid w:val="00F277A0"/>
    <w:rsid w:val="00F31114"/>
    <w:rsid w:val="00F328C2"/>
    <w:rsid w:val="00F32FEC"/>
    <w:rsid w:val="00F333FF"/>
    <w:rsid w:val="00F34436"/>
    <w:rsid w:val="00F35CBC"/>
    <w:rsid w:val="00F37B49"/>
    <w:rsid w:val="00F37B78"/>
    <w:rsid w:val="00F40EF6"/>
    <w:rsid w:val="00F40F58"/>
    <w:rsid w:val="00F41181"/>
    <w:rsid w:val="00F437E3"/>
    <w:rsid w:val="00F43FA4"/>
    <w:rsid w:val="00F44199"/>
    <w:rsid w:val="00F442F4"/>
    <w:rsid w:val="00F44921"/>
    <w:rsid w:val="00F44E92"/>
    <w:rsid w:val="00F45094"/>
    <w:rsid w:val="00F45B78"/>
    <w:rsid w:val="00F45C7F"/>
    <w:rsid w:val="00F45CE0"/>
    <w:rsid w:val="00F46A39"/>
    <w:rsid w:val="00F479A3"/>
    <w:rsid w:val="00F47F1D"/>
    <w:rsid w:val="00F51B43"/>
    <w:rsid w:val="00F522A6"/>
    <w:rsid w:val="00F52C4A"/>
    <w:rsid w:val="00F53268"/>
    <w:rsid w:val="00F5341C"/>
    <w:rsid w:val="00F54A0F"/>
    <w:rsid w:val="00F554ED"/>
    <w:rsid w:val="00F55F6E"/>
    <w:rsid w:val="00F56D06"/>
    <w:rsid w:val="00F56E95"/>
    <w:rsid w:val="00F57478"/>
    <w:rsid w:val="00F60960"/>
    <w:rsid w:val="00F61AAB"/>
    <w:rsid w:val="00F62671"/>
    <w:rsid w:val="00F630D0"/>
    <w:rsid w:val="00F637C6"/>
    <w:rsid w:val="00F63814"/>
    <w:rsid w:val="00F638FA"/>
    <w:rsid w:val="00F63AC6"/>
    <w:rsid w:val="00F66810"/>
    <w:rsid w:val="00F679A5"/>
    <w:rsid w:val="00F67FF1"/>
    <w:rsid w:val="00F70157"/>
    <w:rsid w:val="00F7041A"/>
    <w:rsid w:val="00F70476"/>
    <w:rsid w:val="00F70924"/>
    <w:rsid w:val="00F724C4"/>
    <w:rsid w:val="00F72BA8"/>
    <w:rsid w:val="00F732F2"/>
    <w:rsid w:val="00F7468A"/>
    <w:rsid w:val="00F74FC9"/>
    <w:rsid w:val="00F75320"/>
    <w:rsid w:val="00F7573E"/>
    <w:rsid w:val="00F774AA"/>
    <w:rsid w:val="00F7760E"/>
    <w:rsid w:val="00F77AB0"/>
    <w:rsid w:val="00F816D7"/>
    <w:rsid w:val="00F818CA"/>
    <w:rsid w:val="00F827E4"/>
    <w:rsid w:val="00F82FE8"/>
    <w:rsid w:val="00F853F9"/>
    <w:rsid w:val="00F9016F"/>
    <w:rsid w:val="00F901CA"/>
    <w:rsid w:val="00F902A5"/>
    <w:rsid w:val="00F904D6"/>
    <w:rsid w:val="00F90C66"/>
    <w:rsid w:val="00F90D51"/>
    <w:rsid w:val="00F918B7"/>
    <w:rsid w:val="00F95336"/>
    <w:rsid w:val="00F955E6"/>
    <w:rsid w:val="00F96057"/>
    <w:rsid w:val="00F96750"/>
    <w:rsid w:val="00F96BFB"/>
    <w:rsid w:val="00F96C2F"/>
    <w:rsid w:val="00F96CFE"/>
    <w:rsid w:val="00FA0414"/>
    <w:rsid w:val="00FA0C31"/>
    <w:rsid w:val="00FA0E76"/>
    <w:rsid w:val="00FA0FEF"/>
    <w:rsid w:val="00FA17AB"/>
    <w:rsid w:val="00FA1A96"/>
    <w:rsid w:val="00FA260C"/>
    <w:rsid w:val="00FA2848"/>
    <w:rsid w:val="00FA31A9"/>
    <w:rsid w:val="00FA4032"/>
    <w:rsid w:val="00FA42E5"/>
    <w:rsid w:val="00FA48BF"/>
    <w:rsid w:val="00FA5180"/>
    <w:rsid w:val="00FA5AA4"/>
    <w:rsid w:val="00FA5EC0"/>
    <w:rsid w:val="00FA64DB"/>
    <w:rsid w:val="00FA6EB4"/>
    <w:rsid w:val="00FA716D"/>
    <w:rsid w:val="00FA770A"/>
    <w:rsid w:val="00FA7AD8"/>
    <w:rsid w:val="00FA7EE3"/>
    <w:rsid w:val="00FB0A0D"/>
    <w:rsid w:val="00FB1921"/>
    <w:rsid w:val="00FB1CD0"/>
    <w:rsid w:val="00FB2B35"/>
    <w:rsid w:val="00FB4961"/>
    <w:rsid w:val="00FB6245"/>
    <w:rsid w:val="00FB624E"/>
    <w:rsid w:val="00FB64AE"/>
    <w:rsid w:val="00FB79A1"/>
    <w:rsid w:val="00FB7FC4"/>
    <w:rsid w:val="00FC0595"/>
    <w:rsid w:val="00FC10CF"/>
    <w:rsid w:val="00FC161B"/>
    <w:rsid w:val="00FC164F"/>
    <w:rsid w:val="00FC1E65"/>
    <w:rsid w:val="00FC1ED1"/>
    <w:rsid w:val="00FC20A7"/>
    <w:rsid w:val="00FC2362"/>
    <w:rsid w:val="00FC3B87"/>
    <w:rsid w:val="00FC4DB7"/>
    <w:rsid w:val="00FC53B9"/>
    <w:rsid w:val="00FC61FA"/>
    <w:rsid w:val="00FC78FE"/>
    <w:rsid w:val="00FD1093"/>
    <w:rsid w:val="00FD1AB3"/>
    <w:rsid w:val="00FD1C5C"/>
    <w:rsid w:val="00FD1DD2"/>
    <w:rsid w:val="00FD267A"/>
    <w:rsid w:val="00FD2842"/>
    <w:rsid w:val="00FD2C0D"/>
    <w:rsid w:val="00FD2D32"/>
    <w:rsid w:val="00FD4D20"/>
    <w:rsid w:val="00FD4DE5"/>
    <w:rsid w:val="00FD4F4D"/>
    <w:rsid w:val="00FD5FF8"/>
    <w:rsid w:val="00FD7293"/>
    <w:rsid w:val="00FD7F10"/>
    <w:rsid w:val="00FE0200"/>
    <w:rsid w:val="00FE054E"/>
    <w:rsid w:val="00FE069E"/>
    <w:rsid w:val="00FE0E57"/>
    <w:rsid w:val="00FE12CD"/>
    <w:rsid w:val="00FE2645"/>
    <w:rsid w:val="00FE3D11"/>
    <w:rsid w:val="00FE42FE"/>
    <w:rsid w:val="00FE57AD"/>
    <w:rsid w:val="00FE6FD3"/>
    <w:rsid w:val="00FE7FAF"/>
    <w:rsid w:val="00FF0226"/>
    <w:rsid w:val="00FF05DC"/>
    <w:rsid w:val="00FF0681"/>
    <w:rsid w:val="00FF1116"/>
    <w:rsid w:val="00FF1279"/>
    <w:rsid w:val="00FF342D"/>
    <w:rsid w:val="00FF3AA2"/>
    <w:rsid w:val="00FF4872"/>
    <w:rsid w:val="00FF4BAA"/>
    <w:rsid w:val="00FF73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42F51188"/>
  <w15:docId w15:val="{63759C8F-2A35-4D3F-9C7E-2D27EB48D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uiPriority w:val="99"/>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pPr>
      <w:spacing w:after="240"/>
    </w:pPr>
  </w:style>
  <w:style w:type="paragraph" w:styleId="ListParagraph">
    <w:name w:val="List Paragraph"/>
    <w:basedOn w:val="Normal"/>
    <w:uiPriority w:val="34"/>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5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character" w:customStyle="1" w:styleId="UnresolvedMention1">
    <w:name w:val="Unresolved Mention1"/>
    <w:basedOn w:val="DefaultParagraphFont"/>
    <w:uiPriority w:val="99"/>
    <w:semiHidden/>
    <w:unhideWhenUsed/>
    <w:rsid w:val="00B54A65"/>
    <w:rPr>
      <w:color w:val="605E5C"/>
      <w:shd w:val="clear" w:color="auto" w:fill="E1DFDD"/>
    </w:rPr>
  </w:style>
  <w:style w:type="character" w:customStyle="1" w:styleId="UnresolvedMention2">
    <w:name w:val="Unresolved Mention2"/>
    <w:basedOn w:val="DefaultParagraphFont"/>
    <w:uiPriority w:val="99"/>
    <w:semiHidden/>
    <w:unhideWhenUsed/>
    <w:rsid w:val="00AB2152"/>
    <w:rPr>
      <w:color w:val="605E5C"/>
      <w:shd w:val="clear" w:color="auto" w:fill="E1DFDD"/>
    </w:rPr>
  </w:style>
  <w:style w:type="character" w:customStyle="1" w:styleId="element-citation">
    <w:name w:val="element-citation"/>
    <w:basedOn w:val="DefaultParagraphFont"/>
    <w:rsid w:val="00B40808"/>
  </w:style>
  <w:style w:type="character" w:customStyle="1" w:styleId="ref-vol">
    <w:name w:val="ref-vol"/>
    <w:basedOn w:val="DefaultParagraphFont"/>
    <w:rsid w:val="00B40808"/>
  </w:style>
  <w:style w:type="character" w:customStyle="1" w:styleId="cit">
    <w:name w:val="cit"/>
    <w:basedOn w:val="DefaultParagraphFont"/>
    <w:rsid w:val="00AE4638"/>
  </w:style>
  <w:style w:type="character" w:customStyle="1" w:styleId="doi">
    <w:name w:val="doi"/>
    <w:basedOn w:val="DefaultParagraphFont"/>
    <w:rsid w:val="00AE46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40839">
      <w:bodyDiv w:val="1"/>
      <w:marLeft w:val="0"/>
      <w:marRight w:val="0"/>
      <w:marTop w:val="0"/>
      <w:marBottom w:val="0"/>
      <w:divBdr>
        <w:top w:val="none" w:sz="0" w:space="0" w:color="auto"/>
        <w:left w:val="none" w:sz="0" w:space="0" w:color="auto"/>
        <w:bottom w:val="none" w:sz="0" w:space="0" w:color="auto"/>
        <w:right w:val="none" w:sz="0" w:space="0" w:color="auto"/>
      </w:divBdr>
    </w:div>
    <w:div w:id="175384551">
      <w:bodyDiv w:val="1"/>
      <w:marLeft w:val="0"/>
      <w:marRight w:val="0"/>
      <w:marTop w:val="0"/>
      <w:marBottom w:val="0"/>
      <w:divBdr>
        <w:top w:val="none" w:sz="0" w:space="0" w:color="auto"/>
        <w:left w:val="none" w:sz="0" w:space="0" w:color="auto"/>
        <w:bottom w:val="none" w:sz="0" w:space="0" w:color="auto"/>
        <w:right w:val="none" w:sz="0" w:space="0" w:color="auto"/>
      </w:divBdr>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692535769">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00748831">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181509837">
      <w:bodyDiv w:val="1"/>
      <w:marLeft w:val="0"/>
      <w:marRight w:val="0"/>
      <w:marTop w:val="0"/>
      <w:marBottom w:val="0"/>
      <w:divBdr>
        <w:top w:val="none" w:sz="0" w:space="0" w:color="auto"/>
        <w:left w:val="none" w:sz="0" w:space="0" w:color="auto"/>
        <w:bottom w:val="none" w:sz="0" w:space="0" w:color="auto"/>
        <w:right w:val="none" w:sz="0" w:space="0" w:color="auto"/>
      </w:divBdr>
    </w:div>
    <w:div w:id="1421948144">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77678222">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 w:id="2138789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6.png"/><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1.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eader" Target="header7.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42EFD"/>
    <w:rsid w:val="00121AEA"/>
    <w:rsid w:val="001744E4"/>
    <w:rsid w:val="00240FED"/>
    <w:rsid w:val="002A1940"/>
    <w:rsid w:val="002B3F90"/>
    <w:rsid w:val="00312CA8"/>
    <w:rsid w:val="00314B26"/>
    <w:rsid w:val="003429C3"/>
    <w:rsid w:val="00424817"/>
    <w:rsid w:val="004846AD"/>
    <w:rsid w:val="005224B5"/>
    <w:rsid w:val="00586322"/>
    <w:rsid w:val="00637453"/>
    <w:rsid w:val="0069593E"/>
    <w:rsid w:val="00696D01"/>
    <w:rsid w:val="007407C4"/>
    <w:rsid w:val="00762C86"/>
    <w:rsid w:val="00794FC2"/>
    <w:rsid w:val="007A7E15"/>
    <w:rsid w:val="00842EFD"/>
    <w:rsid w:val="008A35AB"/>
    <w:rsid w:val="00966023"/>
    <w:rsid w:val="00A459D4"/>
    <w:rsid w:val="00A67BFF"/>
    <w:rsid w:val="00AA7373"/>
    <w:rsid w:val="00B83418"/>
    <w:rsid w:val="00BD5AE3"/>
    <w:rsid w:val="00BE5CEC"/>
    <w:rsid w:val="00CD6C8E"/>
    <w:rsid w:val="00D079CC"/>
    <w:rsid w:val="00D17CCF"/>
    <w:rsid w:val="00D74029"/>
    <w:rsid w:val="00E43629"/>
    <w:rsid w:val="00E443A4"/>
    <w:rsid w:val="00EC6913"/>
    <w:rsid w:val="00EF6E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35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254B7-D520-4689-8F82-EE0A0CE181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6899</Words>
  <Characters>217655</Characters>
  <Application>Microsoft Office Word</Application>
  <DocSecurity>4</DocSecurity>
  <Lines>1813</Lines>
  <Paragraphs>448</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224106</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subject/>
  <dc:creator>Michelle Sharp</dc:creator>
  <cp:keywords/>
  <dc:description/>
  <cp:lastModifiedBy>Thomas, Janine (NIH/VRC) [C]</cp:lastModifiedBy>
  <cp:revision>2</cp:revision>
  <cp:lastPrinted>2012-01-17T21:36:00Z</cp:lastPrinted>
  <dcterms:created xsi:type="dcterms:W3CDTF">2019-04-04T13:51:00Z</dcterms:created>
  <dcterms:modified xsi:type="dcterms:W3CDTF">2019-04-04T13:51:00Z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zotero-version="5.0.64"&gt;&lt;session id="GYbHI4ak"/&gt;&lt;style id="http://www.zotero.org/styles/council-of-science-editors-author-date" hasBibliography="1" bibliographyStyleHasBeenSet="1"/&gt;&lt;prefs&gt;&lt;pref name="fieldType" value="Field"/&gt;&lt;/pref</vt:lpwstr>
  </property>
  <property fmtid="{D5CDD505-2E9C-101B-9397-08002B2CF9AE}" pid="3" name="ZOTERO_PREF_2">
    <vt:lpwstr>s&gt;&lt;/data&gt;</vt:lpwstr>
  </property>
</Properties>
</file>