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540A" w:rsidRDefault="00E8540A" w:rsidP="00E8540A">
      <w:pPr>
        <w:spacing w:after="0"/>
        <w:rPr>
          <w:rFonts w:ascii="Arial" w:hAnsi="Arial" w:cs="Arial"/>
          <w:sz w:val="24"/>
          <w:szCs w:val="24"/>
          <w:lang w:val="en-US"/>
        </w:rPr>
      </w:pPr>
      <w:r w:rsidRPr="00745BF3">
        <w:rPr>
          <w:rFonts w:ascii="Arial" w:hAnsi="Arial" w:cs="Arial"/>
          <w:b/>
          <w:bCs/>
          <w:sz w:val="24"/>
          <w:szCs w:val="24"/>
          <w:lang w:val="en-US"/>
        </w:rPr>
        <w:t>Table S</w:t>
      </w:r>
      <w:r>
        <w:rPr>
          <w:rFonts w:ascii="Arial" w:hAnsi="Arial" w:cs="Arial"/>
          <w:b/>
          <w:bCs/>
          <w:sz w:val="24"/>
          <w:szCs w:val="24"/>
          <w:lang w:val="en-US"/>
        </w:rPr>
        <w:t>3</w:t>
      </w:r>
      <w:r w:rsidRPr="00745BF3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r w:rsidRPr="00745BF3">
        <w:rPr>
          <w:rFonts w:ascii="Arial" w:hAnsi="Arial" w:cs="Arial"/>
          <w:bCs/>
          <w:sz w:val="24"/>
          <w:szCs w:val="24"/>
          <w:lang w:val="en-US"/>
        </w:rPr>
        <w:t xml:space="preserve">Putative </w:t>
      </w:r>
      <w:proofErr w:type="spellStart"/>
      <w:r w:rsidRPr="00745BF3">
        <w:rPr>
          <w:rFonts w:ascii="Arial" w:hAnsi="Arial" w:cs="Arial"/>
          <w:bCs/>
          <w:sz w:val="24"/>
          <w:szCs w:val="24"/>
          <w:lang w:val="en-US"/>
        </w:rPr>
        <w:t>gRNAs</w:t>
      </w:r>
      <w:proofErr w:type="spellEnd"/>
      <w:r w:rsidRPr="00745BF3">
        <w:rPr>
          <w:rFonts w:ascii="Arial" w:hAnsi="Arial" w:cs="Arial"/>
          <w:bCs/>
          <w:sz w:val="24"/>
          <w:szCs w:val="24"/>
          <w:lang w:val="en-US"/>
        </w:rPr>
        <w:t xml:space="preserve"> within </w:t>
      </w:r>
      <w:proofErr w:type="spellStart"/>
      <w:r w:rsidRPr="00745BF3">
        <w:rPr>
          <w:rFonts w:ascii="Arial" w:hAnsi="Arial" w:cs="Arial"/>
          <w:bCs/>
          <w:sz w:val="24"/>
          <w:szCs w:val="24"/>
          <w:lang w:val="en-US"/>
        </w:rPr>
        <w:t>kDNA</w:t>
      </w:r>
      <w:proofErr w:type="spellEnd"/>
      <w:r>
        <w:rPr>
          <w:rFonts w:ascii="Arial" w:hAnsi="Arial" w:cs="Arial"/>
          <w:bCs/>
          <w:sz w:val="24"/>
          <w:szCs w:val="24"/>
          <w:lang w:val="en-US"/>
        </w:rPr>
        <w:t>-host DNA chimera</w:t>
      </w:r>
      <w:r w:rsidRPr="00745BF3">
        <w:rPr>
          <w:rFonts w:ascii="Arial" w:hAnsi="Arial" w:cs="Arial"/>
          <w:bCs/>
          <w:sz w:val="24"/>
          <w:szCs w:val="24"/>
          <w:lang w:val="en-US"/>
        </w:rPr>
        <w:t xml:space="preserve"> sequences in the </w:t>
      </w:r>
      <w:r w:rsidRPr="00745BF3">
        <w:rPr>
          <w:rFonts w:ascii="Arial" w:hAnsi="Arial" w:cs="Arial"/>
          <w:bCs/>
          <w:i/>
          <w:iCs/>
          <w:sz w:val="24"/>
          <w:szCs w:val="24"/>
          <w:lang w:val="en-US"/>
        </w:rPr>
        <w:t xml:space="preserve">Gallus </w:t>
      </w:r>
      <w:proofErr w:type="spellStart"/>
      <w:r w:rsidRPr="00745BF3">
        <w:rPr>
          <w:rFonts w:ascii="Arial" w:hAnsi="Arial" w:cs="Arial"/>
          <w:bCs/>
          <w:i/>
          <w:iCs/>
          <w:sz w:val="24"/>
          <w:szCs w:val="24"/>
          <w:lang w:val="en-US"/>
        </w:rPr>
        <w:t>gallus</w:t>
      </w:r>
      <w:proofErr w:type="spellEnd"/>
      <w:r w:rsidRPr="00745BF3">
        <w:rPr>
          <w:rFonts w:ascii="Arial" w:hAnsi="Arial" w:cs="Arial"/>
          <w:bCs/>
          <w:sz w:val="24"/>
          <w:szCs w:val="24"/>
          <w:lang w:val="en-US"/>
        </w:rPr>
        <w:t xml:space="preserve"> genome</w:t>
      </w:r>
      <w:r w:rsidRPr="00745BF3">
        <w:rPr>
          <w:rFonts w:ascii="Arial" w:hAnsi="Arial" w:cs="Arial"/>
          <w:sz w:val="24"/>
          <w:szCs w:val="24"/>
          <w:lang w:val="en-US"/>
        </w:rPr>
        <w:t>.</w:t>
      </w:r>
    </w:p>
    <w:p w:rsidR="00E8540A" w:rsidRDefault="00E8540A" w:rsidP="00E8540A">
      <w:pPr>
        <w:spacing w:after="0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elacomgrade"/>
        <w:tblW w:w="4754" w:type="pct"/>
        <w:tblLayout w:type="fixed"/>
        <w:tblLook w:val="04A0"/>
      </w:tblPr>
      <w:tblGrid>
        <w:gridCol w:w="676"/>
        <w:gridCol w:w="1390"/>
        <w:gridCol w:w="1687"/>
        <w:gridCol w:w="2823"/>
        <w:gridCol w:w="684"/>
        <w:gridCol w:w="1217"/>
        <w:gridCol w:w="1709"/>
        <w:gridCol w:w="3334"/>
      </w:tblGrid>
      <w:tr w:rsidR="00E8540A" w:rsidRPr="00745BF3" w:rsidTr="008674FC">
        <w:trPr>
          <w:trHeight w:val="315"/>
          <w:tblHeader/>
        </w:trPr>
        <w:tc>
          <w:tcPr>
            <w:tcW w:w="250" w:type="pct"/>
            <w:vMerge w:val="restart"/>
            <w:shd w:val="clear" w:color="auto" w:fill="D9D9D9" w:themeFill="background1" w:themeFillShade="D9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>Aves</w:t>
            </w:r>
          </w:p>
        </w:tc>
        <w:tc>
          <w:tcPr>
            <w:tcW w:w="514" w:type="pct"/>
            <w:vMerge w:val="restart"/>
            <w:shd w:val="clear" w:color="auto" w:fill="D9D9D9" w:themeFill="background1" w:themeFillShade="D9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>Accession</w:t>
            </w:r>
            <w:proofErr w:type="spellEnd"/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>number</w:t>
            </w:r>
            <w:proofErr w:type="spellEnd"/>
          </w:p>
        </w:tc>
        <w:tc>
          <w:tcPr>
            <w:tcW w:w="624" w:type="pct"/>
            <w:vMerge w:val="restart"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745BF3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Locus</w:t>
            </w:r>
            <w:proofErr w:type="spellEnd"/>
          </w:p>
        </w:tc>
        <w:tc>
          <w:tcPr>
            <w:tcW w:w="1747" w:type="pct"/>
            <w:gridSpan w:val="3"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>Kiss Database</w:t>
            </w:r>
          </w:p>
        </w:tc>
        <w:tc>
          <w:tcPr>
            <w:tcW w:w="632" w:type="pct"/>
            <w:vMerge w:val="restart"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745BF3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Accesion</w:t>
            </w:r>
            <w:proofErr w:type="spellEnd"/>
            <w:r w:rsidRPr="00745BF3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number of pre-RNA-edited gene</w:t>
            </w:r>
          </w:p>
        </w:tc>
        <w:tc>
          <w:tcPr>
            <w:tcW w:w="1233" w:type="pct"/>
            <w:vMerge w:val="restart"/>
            <w:shd w:val="clear" w:color="auto" w:fill="D9D9D9" w:themeFill="background1" w:themeFillShade="D9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>pre-RNA-edited</w:t>
            </w:r>
            <w:proofErr w:type="spellEnd"/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gene</w:t>
            </w:r>
          </w:p>
        </w:tc>
      </w:tr>
      <w:tr w:rsidR="00E8540A" w:rsidRPr="00745BF3" w:rsidTr="008674FC">
        <w:trPr>
          <w:trHeight w:val="425"/>
          <w:tblHeader/>
        </w:trPr>
        <w:tc>
          <w:tcPr>
            <w:tcW w:w="250" w:type="pct"/>
            <w:vMerge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514" w:type="pct"/>
            <w:vMerge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24" w:type="pct"/>
            <w:vMerge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val="en-US"/>
              </w:rPr>
            </w:pPr>
          </w:p>
        </w:tc>
        <w:tc>
          <w:tcPr>
            <w:tcW w:w="1044" w:type="pct"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>Hit</w:t>
            </w:r>
          </w:p>
        </w:tc>
        <w:tc>
          <w:tcPr>
            <w:tcW w:w="253" w:type="pct"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5BF3">
              <w:rPr>
                <w:rFonts w:ascii="Arial" w:hAnsi="Arial" w:cs="Arial"/>
                <w:b/>
                <w:bCs/>
                <w:sz w:val="18"/>
                <w:szCs w:val="18"/>
              </w:rPr>
              <w:t>% Id.</w:t>
            </w:r>
          </w:p>
        </w:tc>
        <w:tc>
          <w:tcPr>
            <w:tcW w:w="450" w:type="pct"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Interval seq. </w:t>
            </w:r>
            <w:proofErr w:type="spellStart"/>
            <w:r w:rsidRPr="00745BF3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lenght</w:t>
            </w:r>
            <w:proofErr w:type="spellEnd"/>
          </w:p>
        </w:tc>
        <w:tc>
          <w:tcPr>
            <w:tcW w:w="632" w:type="pct"/>
            <w:vMerge/>
            <w:shd w:val="clear" w:color="auto" w:fill="D9D9D9" w:themeFill="background1" w:themeFillShade="D9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33" w:type="pct"/>
            <w:vMerge/>
            <w:shd w:val="clear" w:color="auto" w:fill="D9D9D9" w:themeFill="background1" w:themeFillShade="D9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514" w:type="pct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sz w:val="18"/>
                <w:szCs w:val="18"/>
                <w:lang w:val="en-US"/>
              </w:rPr>
              <w:t>HG531391</w:t>
            </w:r>
          </w:p>
        </w:tc>
        <w:tc>
          <w:tcPr>
            <w:tcW w:w="624" w:type="pct"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sz w:val="18"/>
                <w:szCs w:val="18"/>
                <w:lang w:val="en-US"/>
              </w:rPr>
              <w:t xml:space="preserve">Not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determined</w:t>
            </w:r>
          </w:p>
        </w:tc>
        <w:tc>
          <w:tcPr>
            <w:tcW w:w="1044" w:type="pct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sz w:val="18"/>
                <w:szCs w:val="18"/>
                <w:lang w:val="en-US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sz w:val="18"/>
                <w:szCs w:val="18"/>
                <w:lang w:val="en-US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45BF3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45BF3">
              <w:rPr>
                <w:rFonts w:ascii="Arial" w:hAnsi="Arial" w:cs="Arial"/>
                <w:sz w:val="18"/>
                <w:szCs w:val="18"/>
                <w:lang w:val="en-US"/>
              </w:rPr>
              <w:t>143-205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gb|M94286.1|TRBKPGEN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HG531395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Tbrps12ed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54%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125-183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gb|M77751.1|TRBCR6MC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CR6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HG531396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89-151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gb|M94286.1|TRBKPGEN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HG531398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51%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305-347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gb|M33228.1|TRBKPEATA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HG531399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noWrap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" w:tooltip="Show report for gb|L26251.1|TRBND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 gb|L26251.1|TRBND3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HG531399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TO151203_E08_B3C04m13r_028.ab1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60%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782-824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emb|V01390.1|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12S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rRNA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a 9S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rRNA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HG531417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TO2604042_D18_ND7BSB09M13R_077.ab1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497-572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gb|M55645.1|TRBKPDHAB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HG531419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TO151203_F18_B4C09m13r_075.ab1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51%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473-422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emb|X02547.1|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12S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9S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ribosomal</w:t>
            </w:r>
            <w:proofErr w:type="spellEnd"/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HG531426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NW_001471512.1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Tetraspanin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-12)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342-384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HG531432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226-270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HG531438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TO270442_ND8PCB05M13R_C09.ab1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122-164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gb|M14820.1|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c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 (COI), and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subunits 4 and 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HG531439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144-206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HG531440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NW_003763785.1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Tetraspanin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-18)</w:t>
            </w:r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TOCo3001_N16_TbOCo3001aG08.g1_052.ab1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132-193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ref|XM_814182.1|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serine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threonine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phosphatase</w:t>
            </w:r>
            <w:proofErr w:type="spellEnd"/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HG531442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60%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146-203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HG531443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TO270442_ND9BSA08M13R_B16.ab1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155-199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ref|XM_812410.1|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hypothetical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HG531444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TOCo3001_K18_TOCo3001F09.g1_069.ab1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129-182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ref|XM_808058.1|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hypothetical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tcBorders>
              <w:bottom w:val="nil"/>
            </w:tcBorders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514" w:type="pct"/>
            <w:tcBorders>
              <w:bottom w:val="nil"/>
            </w:tcBorders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HG531467</w:t>
            </w:r>
          </w:p>
        </w:tc>
        <w:tc>
          <w:tcPr>
            <w:tcW w:w="624" w:type="pct"/>
            <w:tcBorders>
              <w:bottom w:val="nil"/>
            </w:tcBorders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NW_001471534.2 </w:t>
            </w: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tcBorders>
              <w:bottom w:val="nil"/>
            </w:tcBorders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Tbnd3ed</w:t>
            </w:r>
          </w:p>
        </w:tc>
        <w:tc>
          <w:tcPr>
            <w:tcW w:w="253" w:type="pct"/>
            <w:tcBorders>
              <w:bottom w:val="nil"/>
            </w:tcBorders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tcBorders>
              <w:bottom w:val="nil"/>
            </w:tcBorders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tcBorders>
              <w:bottom w:val="nil"/>
            </w:tcBorders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tcBorders>
              <w:bottom w:val="nil"/>
            </w:tcBorders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21096C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23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HG531469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NW_001471513.1 (Similar to SH3-domain binding protein 1)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TO161203_A09_B5A05M13R_047.ab1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262-308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HG531489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TO151203_I23_B1E12m13r_088.ab1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156-226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gb|M14820.1|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c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 (COI), and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subunits 4 and 5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HG531494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Pyruvate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kinase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isozyme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TO161203_E08_B7C04M13R_028.ab1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64%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288-335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emb|X02547.1|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12S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9S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ribosomal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E8540A" w:rsidRPr="00780CD2" w:rsidTr="008674FC">
        <w:trPr>
          <w:trHeight w:val="855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HG531495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NW_001471685.2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Amyloid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beta A4 precursor protein-binding family B member 2)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TO161203_E08_B7C04M13R_028.ab1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64%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372-419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emb|X02547.1|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12S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9S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ribosomal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HG531496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NW_003763668.1 (Eukaryotic translation initiation factor 1b)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TO151203_E13_B1C07m13r_059.ab1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343-292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ref|XM_806453.1|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hypothetical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E8540A" w:rsidRPr="0021096C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HG531497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NW_001471554.1 (Similar to spinal cord-derived growth factor-B- SCDGF-B)</w:t>
            </w:r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TOCo3001_A20_TOCo3001A10.g1_080.ab1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164-219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21096C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HG531498</w:t>
            </w:r>
          </w:p>
        </w:tc>
        <w:tc>
          <w:tcPr>
            <w:tcW w:w="624" w:type="pct"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 xml:space="preserve">NW_001471428.1 (ST8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alpha-N-acetyl-neuraminide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alpha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>-2,8 -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sialyltransferase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2)</w:t>
            </w:r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TOCo3001_A20_TOCo3001A10.g1_080.ab1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163-218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21096C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HG531499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NW_001471554.1 (Similar to spinal cord-derived growth factor-B- SCDGF-B)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TO161203_A09_B5A05M13R_047.ab1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173-219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2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NW_001488823.1 (3-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oxoacid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CoA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transferase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1)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167-125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HG531501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NW_001488823.1 (3-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oxoacid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CoA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transferase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1)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149-190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NW_001471651.1 (Similar to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aminopeptidase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NW_001488823.1 (3-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oxoacid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CoA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transferase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1)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NW_001471673.1 (Suppressor of Ty 3 homolog)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TOCo3001_N16_TbOCo3001aG08.g1_052.ab1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133-194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gb|AY169988.1|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_____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NW_003763785.1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Tetraspanin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-18)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TO161203_A09_B5A05M13R_047.ab1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173-219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NW_003763785.1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Tetraspanin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-18)</w:t>
            </w:r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TOCo3001_N16_TbOCo3001aG08.g1_052.ab1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132-193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gb|AY169988.1|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_____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NW_003763584.1 (gamma-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aminobutyric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acid receptor subunit gamma-3)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TO270442_ND9BSA08M13R_B16.ab1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41%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423-465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ref|XM_812690.1|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hypothetical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HG531509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TO2604042_D18_ND7BSB09M13R_077.ab1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835-910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3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gb|M55645.1|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HG531513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PC_9C05primer.ab1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148-210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HG531514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NW_001471534.2 </w:t>
            </w: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TO171203_L21_B10F11M13R_</w:t>
            </w: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085.ab1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50%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175-120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gb|M14820.1|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c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 (COI), </w:t>
            </w: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lastRenderedPageBreak/>
              <w:t xml:space="preserve">and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subunits 4 and 5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45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HG531518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NW_003763668.1 (parathyroid hormone-responsive B1)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332-374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HG531520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1355-1313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HG531521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455-413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HG531522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HG531532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TO2604042_L04_ND7BSF02M13R_006.ab1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554-596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gb|M55645.1|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HG531535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TO171203_I19_B9E10M13R_072.ab1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60%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310-360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emb|X02547.1|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12S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9S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ribosomal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HG531551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443-485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HG531552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TO171203_N19_B10G10M13R_068.ab1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561-491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4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ref|XM_815605.1|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hypothetical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HG531553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NW_003763661.1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integrin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alpha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-8 precursor)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571-613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HG531557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NW_001471639.1 (Similar to KIAA0222)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Tbrps12ed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126-186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gb|M77751.1|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ORF1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ORF2 (CR6)</w:t>
            </w:r>
          </w:p>
        </w:tc>
      </w:tr>
      <w:tr w:rsidR="00E8540A" w:rsidRPr="00780CD2" w:rsidTr="008674FC">
        <w:trPr>
          <w:trHeight w:val="855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HG531558</w:t>
            </w:r>
          </w:p>
        </w:tc>
        <w:tc>
          <w:tcPr>
            <w:tcW w:w="624" w:type="pct"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NW_001471698.1 (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UDP-N-acetyl-alpha-D-galactosamine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>: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poly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peptide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N-acetyl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galactosaminyltransferase-like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4)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Tbrps12ed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126-186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gb|M77751.1|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ORF1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ORF2 (CR6)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HG531559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TOCo3001_N16_TbOCo3001aG08.g1_052.ab1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132-193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gb|AY169988.1|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_____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HG531561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TO270442_ND8BSA12M13R_B23.ab1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244-294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gb|M63820.1|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8 (ND8)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62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TO270442_ND8BSA12M13R_B23.ab1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306-356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gb|M63820.1|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8 (ND8)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TO270442_ND8BSA12M13R_B23.ab1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304-354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gb|M63820.1|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8 (ND8)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TOCo3001_C12_TOCo3001B06.g1_046.ab1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51%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100-155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144-206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TO161203_A09_B5A05M13R_047.ab1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173-219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5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gb|S73851.1|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III transcript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TO270442_ND8BSA12M13R_B23.ab1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164-214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gb|M63820.1|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8 (ND8)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HG531569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TO151203_F04_B4C02m13r_012.ab1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157-118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gb|L22643.1|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 (COII)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HG531570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NW_001471639.1 (Similar to KIAA0222)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TO151203_F04_B4C02m13r_012.ab1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157-118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gb|L22643.1|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II (COII)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HG531575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NW_003763740.1 (Collagen alpha-1(XXV) chain)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51%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131-173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HG531576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147-189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HG531577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TO270442_ND8PCB05M13R_C09.ab1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122-164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gb|M14820.1|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c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 (COI), and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subunits 4 and 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HG531579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TO2604042_J10_ND7BSE05M13R_039.ab1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144-193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gb|M55645.1|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HG531580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NW_003763650.1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NADP-dependent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malic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enzyme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mitochondrial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TO151203_F21_B2C11m13r_091.ab1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172-121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emb|X02547.1|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12S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9S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ribosomal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HG531581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149-190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6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219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HG531585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NW_003763892.1 (Dedicator of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cytokinesis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lastRenderedPageBreak/>
              <w:t>protein 3)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242-200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76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HG531586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NW_003764078.1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Uncharacterized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LOC100858297)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544-502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HG531587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NW_003763854.1 (Immunoglobulin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superfamily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DCC subclass member 4-like)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351-309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HG531588</w:t>
            </w:r>
          </w:p>
        </w:tc>
        <w:tc>
          <w:tcPr>
            <w:tcW w:w="624" w:type="pct"/>
            <w:hideMark/>
          </w:tcPr>
          <w:p w:rsidR="00E8540A" w:rsidRPr="0096292A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>NW_003763931.1 (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Ubiquitin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carboxyl-terminal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hydrolase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22-A)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555-513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HG531589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694-652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HG531590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549-507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HG531592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HG531593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NW_003763785.1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Transcription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Factor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SOX-6)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601-663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HG531594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NW_003763668.1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PTHB1)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328-390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96292A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HG531595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NW_003763668.1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PTHB1)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Tbnd9ed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430-373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7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gb|L05586.1|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96292A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96292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IsTaR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1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serodeme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NADH </w:t>
            </w:r>
            <w:proofErr w:type="spellStart"/>
            <w:r w:rsidRPr="0096292A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96292A">
              <w:rPr>
                <w:rFonts w:ascii="Arial" w:hAnsi="Arial" w:cs="Arial"/>
                <w:sz w:val="18"/>
                <w:szCs w:val="18"/>
              </w:rPr>
              <w:t xml:space="preserve"> (nd9)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HG531600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NW_003763650.1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NADP-dependent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malic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enzyme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mitochondrial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HG531602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TO171203_P03_B10H02M13R_002.ab1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106-158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gb|M14820.1|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c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 (COI), and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subunits 4 and 5</w:t>
            </w:r>
          </w:p>
        </w:tc>
      </w:tr>
      <w:tr w:rsidR="00E8540A" w:rsidRPr="00780CD2" w:rsidTr="008674FC">
        <w:trPr>
          <w:trHeight w:val="361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HG531613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NW_003763650.1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NADP-dependent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malic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enzyme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mitochondrial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shd w:val="clear" w:color="auto" w:fill="FFFFFF" w:themeFill="background1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HG531619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NW_001471534.2 (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Dystrophin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HG531625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432-390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57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HG531626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NW_003763812.1 (Similar to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atractin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1,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isoform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2)</w:t>
            </w:r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320-278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HG531627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226-184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HG531628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206-164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HG531629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476-434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HG531643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258-320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8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HG531644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TO2604042_N10_ND7BSG05M13R_035.ab1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275-337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gb|M94286.1|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subunit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7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HG531645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TO270442_ND8PCB05M13R_C09.ab1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53%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520-562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gb|M14820.1|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c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 (COI), and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subunits 4 and 5</w:t>
            </w:r>
          </w:p>
        </w:tc>
      </w:tr>
      <w:tr w:rsidR="00E8540A" w:rsidRPr="0021096C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HG531647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TO171203_P03_B10H02M13R_002.ab1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41%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146-198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gb|M14820.1|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cytochrome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c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oxidase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 I (COI), and 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  <w:lang w:val="en-US"/>
              </w:rPr>
              <w:t xml:space="preserve"> subunits 4 and 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HG531653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TO270442_ND9BSA08M13R_B16.ab1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51%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155-199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ref|XM_812410.1|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hypothetical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HG531654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TO151203_B10_B4A05m13r_047.ab1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177-252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HG531655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TO151203_B10_B4A05m13r_047.ab1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402-477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HG531656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TO151203_B10_B4A05m13r_047.ab1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139-214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HG531657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Tbrps12ed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147-205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gb|M77751.1|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ORF1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ORF2 (CR6)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HG531683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268-226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HG531685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431-389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9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HG531686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432-390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lastRenderedPageBreak/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HG531687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229-187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HG531688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529-487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HG531689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219-277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HG531691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72%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293-251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HG531692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402-360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HG531693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549-507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566-524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7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435-393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8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HG531697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787-745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09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HG531698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571-529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0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HG531699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323-281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1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HG531700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Tba6ed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69%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431-389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2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gb|M33228.1|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ATPase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HG531716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TO151203_M02_B3G01m13r_003.ab1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67%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344-281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3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emb|X02547.1| 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12S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and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9S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ribosomal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HG531724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4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HG531725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TO151203_E13_B1C07m13r_059.ab1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56%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717-661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5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 xml:space="preserve"> ref|XM_806453.1|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hypothetical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protein</w:t>
            </w:r>
            <w:proofErr w:type="spellEnd"/>
          </w:p>
        </w:tc>
      </w:tr>
      <w:tr w:rsidR="00E8540A" w:rsidRPr="00780CD2" w:rsidTr="008674FC">
        <w:trPr>
          <w:trHeight w:val="300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HG531735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Tbnd3ed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58%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148-190</w:t>
            </w:r>
          </w:p>
        </w:tc>
        <w:tc>
          <w:tcPr>
            <w:tcW w:w="632" w:type="pct"/>
            <w:hideMark/>
          </w:tcPr>
          <w:p w:rsidR="00E8540A" w:rsidRPr="00780CD2" w:rsidRDefault="00304D86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hyperlink r:id="rId116" w:history="1">
              <w:r w:rsidR="00E8540A" w:rsidRPr="00780CD2">
                <w:rPr>
                  <w:rStyle w:val="Hyperlink"/>
                  <w:rFonts w:ascii="Arial" w:hAnsi="Arial" w:cs="Arial"/>
                  <w:sz w:val="18"/>
                  <w:szCs w:val="18"/>
                </w:rPr>
                <w:t>gb|L26251.1|</w:t>
              </w:r>
            </w:hyperlink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 xml:space="preserve">NADH </w:t>
            </w: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dehydrogenase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3: ND3,G5,CR5</w:t>
            </w:r>
          </w:p>
        </w:tc>
      </w:tr>
      <w:tr w:rsidR="00E8540A" w:rsidRPr="00780CD2" w:rsidTr="008674FC">
        <w:trPr>
          <w:trHeight w:val="315"/>
        </w:trPr>
        <w:tc>
          <w:tcPr>
            <w:tcW w:w="2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51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HG531739</w:t>
            </w:r>
          </w:p>
        </w:tc>
        <w:tc>
          <w:tcPr>
            <w:tcW w:w="624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80CD2">
              <w:rPr>
                <w:rFonts w:ascii="Arial" w:hAnsi="Arial" w:cs="Arial"/>
                <w:sz w:val="18"/>
                <w:szCs w:val="18"/>
              </w:rPr>
              <w:t>Not</w:t>
            </w:r>
            <w:proofErr w:type="spellEnd"/>
            <w:r w:rsidRPr="00780CD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determined</w:t>
            </w:r>
            <w:proofErr w:type="spellEnd"/>
          </w:p>
        </w:tc>
        <w:tc>
          <w:tcPr>
            <w:tcW w:w="1044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TO0505041_D17_A6BSB09M13F_077.ab1</w:t>
            </w:r>
          </w:p>
        </w:tc>
        <w:tc>
          <w:tcPr>
            <w:tcW w:w="253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54%</w:t>
            </w:r>
          </w:p>
        </w:tc>
        <w:tc>
          <w:tcPr>
            <w:tcW w:w="450" w:type="pct"/>
            <w:noWrap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165-115</w:t>
            </w:r>
          </w:p>
        </w:tc>
        <w:tc>
          <w:tcPr>
            <w:tcW w:w="632" w:type="pct"/>
            <w:hideMark/>
          </w:tcPr>
          <w:p w:rsidR="00E8540A" w:rsidRPr="00780CD2" w:rsidRDefault="00E8540A" w:rsidP="008674FC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780CD2">
              <w:rPr>
                <w:rFonts w:ascii="Arial" w:hAnsi="Arial" w:cs="Arial"/>
                <w:sz w:val="18"/>
                <w:szCs w:val="18"/>
                <w:u w:val="single"/>
              </w:rPr>
              <w:t>gb|AY552588.1|</w:t>
            </w:r>
          </w:p>
        </w:tc>
        <w:tc>
          <w:tcPr>
            <w:tcW w:w="1233" w:type="pct"/>
            <w:noWrap/>
            <w:hideMark/>
          </w:tcPr>
          <w:p w:rsidR="00E8540A" w:rsidRPr="00780CD2" w:rsidRDefault="00E8540A" w:rsidP="008674FC">
            <w:pPr>
              <w:rPr>
                <w:rFonts w:ascii="Arial" w:hAnsi="Arial" w:cs="Arial"/>
                <w:sz w:val="18"/>
                <w:szCs w:val="18"/>
              </w:rPr>
            </w:pPr>
            <w:r w:rsidRPr="00780CD2">
              <w:rPr>
                <w:rFonts w:ascii="Arial" w:hAnsi="Arial" w:cs="Arial"/>
                <w:sz w:val="18"/>
                <w:szCs w:val="18"/>
              </w:rPr>
              <w:t>____</w:t>
            </w:r>
          </w:p>
        </w:tc>
      </w:tr>
    </w:tbl>
    <w:p w:rsidR="00E8540A" w:rsidRDefault="00E8540A" w:rsidP="00E8540A">
      <w:pPr>
        <w:spacing w:after="0"/>
        <w:rPr>
          <w:rFonts w:ascii="Arial" w:hAnsi="Arial" w:cs="Arial"/>
          <w:sz w:val="18"/>
          <w:szCs w:val="18"/>
          <w:lang w:val="en-US"/>
        </w:rPr>
      </w:pPr>
    </w:p>
    <w:p w:rsidR="000B4F7F" w:rsidRDefault="00E8540A" w:rsidP="00E8540A">
      <w:r w:rsidRPr="000E4E43">
        <w:rPr>
          <w:rFonts w:ascii="Arial" w:hAnsi="Arial" w:cs="Arial"/>
          <w:sz w:val="18"/>
          <w:szCs w:val="18"/>
          <w:lang w:val="en-US"/>
        </w:rPr>
        <w:t xml:space="preserve">* </w:t>
      </w:r>
      <w:proofErr w:type="spellStart"/>
      <w:r w:rsidRPr="000E4E43">
        <w:rPr>
          <w:rFonts w:ascii="Arial" w:hAnsi="Arial" w:cs="Arial"/>
          <w:sz w:val="18"/>
          <w:szCs w:val="18"/>
          <w:lang w:val="en-US"/>
        </w:rPr>
        <w:t>kDNA</w:t>
      </w:r>
      <w:proofErr w:type="spellEnd"/>
      <w:r w:rsidRPr="000E4E43"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 w:rsidRPr="000E4E43">
        <w:rPr>
          <w:rFonts w:ascii="Arial" w:hAnsi="Arial" w:cs="Arial"/>
          <w:sz w:val="18"/>
          <w:szCs w:val="18"/>
          <w:lang w:val="en-US"/>
        </w:rPr>
        <w:t>hypervariable</w:t>
      </w:r>
      <w:proofErr w:type="spellEnd"/>
      <w:r w:rsidRPr="000E4E43">
        <w:rPr>
          <w:rFonts w:ascii="Arial" w:hAnsi="Arial" w:cs="Arial"/>
          <w:sz w:val="18"/>
          <w:szCs w:val="18"/>
          <w:lang w:val="en-US"/>
        </w:rPr>
        <w:t xml:space="preserve"> region fragment</w:t>
      </w:r>
      <w:r>
        <w:rPr>
          <w:rFonts w:ascii="Arial" w:hAnsi="Arial" w:cs="Arial"/>
          <w:sz w:val="18"/>
          <w:szCs w:val="18"/>
          <w:lang w:val="en-US"/>
        </w:rPr>
        <w:t xml:space="preserve">. </w:t>
      </w:r>
      <w:r w:rsidRPr="000E4E43">
        <w:rPr>
          <w:rFonts w:ascii="Arial" w:hAnsi="Arial" w:cs="Arial"/>
          <w:sz w:val="18"/>
          <w:szCs w:val="18"/>
          <w:lang w:val="en-US"/>
        </w:rPr>
        <w:t xml:space="preserve">** Truncated/recombined </w:t>
      </w:r>
      <w:proofErr w:type="spellStart"/>
      <w:r w:rsidRPr="000E4E43">
        <w:rPr>
          <w:rFonts w:ascii="Arial" w:hAnsi="Arial" w:cs="Arial"/>
          <w:sz w:val="18"/>
          <w:szCs w:val="18"/>
          <w:lang w:val="en-US"/>
        </w:rPr>
        <w:t>kDNA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. </w:t>
      </w:r>
      <w:r w:rsidRPr="000E4E43">
        <w:rPr>
          <w:rFonts w:ascii="Arial" w:hAnsi="Arial" w:cs="Arial"/>
          <w:sz w:val="18"/>
          <w:szCs w:val="18"/>
          <w:lang w:val="en-US"/>
        </w:rPr>
        <w:t xml:space="preserve">Id, Identity. </w:t>
      </w:r>
      <w:proofErr w:type="spellStart"/>
      <w:r w:rsidRPr="000E4E43">
        <w:rPr>
          <w:rFonts w:ascii="Arial" w:hAnsi="Arial" w:cs="Arial"/>
          <w:sz w:val="18"/>
          <w:szCs w:val="18"/>
          <w:lang w:val="en-US"/>
        </w:rPr>
        <w:t>Seq</w:t>
      </w:r>
      <w:proofErr w:type="spellEnd"/>
      <w:r w:rsidRPr="000E4E43">
        <w:rPr>
          <w:rFonts w:ascii="Arial" w:hAnsi="Arial" w:cs="Arial"/>
          <w:sz w:val="18"/>
          <w:szCs w:val="18"/>
          <w:lang w:val="en-US"/>
        </w:rPr>
        <w:t>, Sequenc</w:t>
      </w:r>
      <w:r w:rsidR="0021096C">
        <w:rPr>
          <w:rFonts w:ascii="Arial" w:hAnsi="Arial" w:cs="Arial"/>
          <w:sz w:val="18"/>
          <w:szCs w:val="18"/>
          <w:lang w:val="en-US"/>
        </w:rPr>
        <w:t>e</w:t>
      </w:r>
    </w:p>
    <w:sectPr w:rsidR="000B4F7F" w:rsidSect="00E8540A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E15DE"/>
    <w:multiLevelType w:val="multilevel"/>
    <w:tmpl w:val="B6A08F76"/>
    <w:lvl w:ilvl="0">
      <w:start w:val="1"/>
      <w:numFmt w:val="upperRoman"/>
      <w:pStyle w:val="Sumrio1"/>
      <w:lvlText w:val="%1."/>
      <w:lvlJc w:val="left"/>
      <w:pPr>
        <w:ind w:left="1080" w:hanging="72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8540A"/>
    <w:rsid w:val="000B4F7F"/>
    <w:rsid w:val="0021096C"/>
    <w:rsid w:val="00304D86"/>
    <w:rsid w:val="00E85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540A"/>
    <w:rPr>
      <w:rFonts w:eastAsiaTheme="minorEastAsia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E8540A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en-CA" w:eastAsia="en-US"/>
    </w:rPr>
  </w:style>
  <w:style w:type="paragraph" w:styleId="Ttulo2">
    <w:name w:val="heading 2"/>
    <w:basedOn w:val="Normal"/>
    <w:link w:val="Ttulo2Char"/>
    <w:uiPriority w:val="9"/>
    <w:unhideWhenUsed/>
    <w:qFormat/>
    <w:rsid w:val="00E8540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CA" w:eastAsia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8540A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  <w:lang w:val="en-CA" w:eastAsia="en-US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8540A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  <w:lang w:val="en-CA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8540A"/>
    <w:rPr>
      <w:rFonts w:ascii="Cambria" w:eastAsia="Times New Roman" w:hAnsi="Cambria" w:cs="Times New Roman"/>
      <w:b/>
      <w:bCs/>
      <w:kern w:val="32"/>
      <w:sz w:val="32"/>
      <w:szCs w:val="32"/>
      <w:lang w:val="en-CA"/>
    </w:rPr>
  </w:style>
  <w:style w:type="character" w:customStyle="1" w:styleId="Ttulo2Char">
    <w:name w:val="Título 2 Char"/>
    <w:basedOn w:val="Fontepargpadro"/>
    <w:link w:val="Ttulo2"/>
    <w:uiPriority w:val="9"/>
    <w:rsid w:val="00E8540A"/>
    <w:rPr>
      <w:rFonts w:ascii="Times New Roman" w:eastAsia="Times New Roman" w:hAnsi="Times New Roman" w:cs="Times New Roman"/>
      <w:b/>
      <w:bCs/>
      <w:sz w:val="36"/>
      <w:szCs w:val="36"/>
      <w:lang w:val="en-CA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8540A"/>
    <w:rPr>
      <w:rFonts w:ascii="Cambria" w:eastAsia="Times New Roman" w:hAnsi="Cambria" w:cs="Times New Roman"/>
      <w:b/>
      <w:bCs/>
      <w:sz w:val="26"/>
      <w:szCs w:val="26"/>
      <w:lang w:val="en-CA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8540A"/>
    <w:rPr>
      <w:rFonts w:ascii="Calibri" w:eastAsia="Times New Roman" w:hAnsi="Calibri" w:cs="Times New Roman"/>
      <w:b/>
      <w:bCs/>
      <w:sz w:val="28"/>
      <w:szCs w:val="28"/>
      <w:lang w:val="en-CA"/>
    </w:rPr>
  </w:style>
  <w:style w:type="character" w:customStyle="1" w:styleId="apple-converted-space">
    <w:name w:val="apple-converted-space"/>
    <w:basedOn w:val="Fontepargpadro"/>
    <w:rsid w:val="00E8540A"/>
  </w:style>
  <w:style w:type="character" w:styleId="Hyperlink">
    <w:name w:val="Hyperlink"/>
    <w:basedOn w:val="Fontepargpadro"/>
    <w:uiPriority w:val="99"/>
    <w:unhideWhenUsed/>
    <w:rsid w:val="00E8540A"/>
    <w:rPr>
      <w:color w:val="0000FF"/>
      <w:u w:val="single"/>
    </w:rPr>
  </w:style>
  <w:style w:type="character" w:customStyle="1" w:styleId="jrnl">
    <w:name w:val="jrnl"/>
    <w:basedOn w:val="Fontepargpadro"/>
    <w:rsid w:val="00E8540A"/>
  </w:style>
  <w:style w:type="character" w:styleId="nfase">
    <w:name w:val="Emphasis"/>
    <w:basedOn w:val="Fontepargpadro"/>
    <w:uiPriority w:val="20"/>
    <w:qFormat/>
    <w:rsid w:val="00E8540A"/>
    <w:rPr>
      <w:i/>
      <w:iCs/>
    </w:rPr>
  </w:style>
  <w:style w:type="paragraph" w:styleId="TextosemFormatao">
    <w:name w:val="Plain Text"/>
    <w:basedOn w:val="Normal"/>
    <w:link w:val="TextosemFormataoChar"/>
    <w:uiPriority w:val="99"/>
    <w:unhideWhenUsed/>
    <w:rsid w:val="00E8540A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E8540A"/>
    <w:rPr>
      <w:rFonts w:ascii="Consolas" w:eastAsia="Calibri" w:hAnsi="Consolas" w:cs="Times New Roman"/>
      <w:sz w:val="21"/>
      <w:szCs w:val="21"/>
      <w:lang w:eastAsia="pt-BR"/>
    </w:rPr>
  </w:style>
  <w:style w:type="paragraph" w:styleId="NormalWeb">
    <w:name w:val="Normal (Web)"/>
    <w:basedOn w:val="Normal"/>
    <w:uiPriority w:val="99"/>
    <w:unhideWhenUsed/>
    <w:rsid w:val="00E85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E8540A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pt-BR"/>
    </w:rPr>
  </w:style>
  <w:style w:type="paragraph" w:styleId="SemEspaamento">
    <w:name w:val="No Spacing"/>
    <w:uiPriority w:val="1"/>
    <w:qFormat/>
    <w:rsid w:val="00E8540A"/>
    <w:pPr>
      <w:spacing w:after="0" w:line="240" w:lineRule="auto"/>
    </w:pPr>
    <w:rPr>
      <w:rFonts w:eastAsiaTheme="minorEastAsia"/>
      <w:lang w:eastAsia="pt-BR"/>
    </w:rPr>
  </w:style>
  <w:style w:type="character" w:customStyle="1" w:styleId="src">
    <w:name w:val="src"/>
    <w:basedOn w:val="Fontepargpadro"/>
    <w:rsid w:val="00E8540A"/>
  </w:style>
  <w:style w:type="paragraph" w:styleId="Cabealho">
    <w:name w:val="header"/>
    <w:basedOn w:val="Normal"/>
    <w:link w:val="CabealhoChar"/>
    <w:uiPriority w:val="99"/>
    <w:unhideWhenUsed/>
    <w:rsid w:val="00E854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8540A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E854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8540A"/>
    <w:rPr>
      <w:rFonts w:eastAsiaTheme="minorEastAsia"/>
      <w:lang w:eastAsia="pt-BR"/>
    </w:rPr>
  </w:style>
  <w:style w:type="paragraph" w:styleId="Pr-formataoHTML">
    <w:name w:val="HTML Preformatted"/>
    <w:basedOn w:val="Normal"/>
    <w:link w:val="Pr-formataoHTMLChar"/>
    <w:uiPriority w:val="99"/>
    <w:unhideWhenUsed/>
    <w:rsid w:val="00E8540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E8540A"/>
    <w:rPr>
      <w:rFonts w:ascii="Courier New" w:eastAsia="Times New Roman" w:hAnsi="Courier New" w:cs="Times New Roman"/>
      <w:sz w:val="20"/>
      <w:szCs w:val="20"/>
      <w:lang w:eastAsia="pt-BR"/>
    </w:rPr>
  </w:style>
  <w:style w:type="character" w:customStyle="1" w:styleId="Sumrio1Char">
    <w:name w:val="Sumário 1 Char"/>
    <w:link w:val="Sumrio1"/>
    <w:uiPriority w:val="39"/>
    <w:semiHidden/>
    <w:locked/>
    <w:rsid w:val="00E8540A"/>
    <w:rPr>
      <w:rFonts w:ascii="Arial" w:eastAsia="Times New Roman" w:hAnsi="Arial" w:cs="Arial"/>
      <w:b/>
      <w:sz w:val="24"/>
      <w:lang w:val="en-US"/>
    </w:rPr>
  </w:style>
  <w:style w:type="paragraph" w:styleId="Sumrio1">
    <w:name w:val="toc 1"/>
    <w:basedOn w:val="Normal"/>
    <w:next w:val="Normal"/>
    <w:link w:val="Sumrio1Char"/>
    <w:autoRedefine/>
    <w:uiPriority w:val="39"/>
    <w:semiHidden/>
    <w:unhideWhenUsed/>
    <w:qFormat/>
    <w:rsid w:val="00E8540A"/>
    <w:pPr>
      <w:numPr>
        <w:numId w:val="1"/>
      </w:numPr>
      <w:tabs>
        <w:tab w:val="right" w:leader="dot" w:pos="9360"/>
      </w:tabs>
      <w:spacing w:after="100"/>
      <w:ind w:left="142" w:hanging="426"/>
    </w:pPr>
    <w:rPr>
      <w:rFonts w:ascii="Arial" w:eastAsia="Times New Roman" w:hAnsi="Arial" w:cs="Arial"/>
      <w:b/>
      <w:sz w:val="24"/>
      <w:lang w:val="en-US" w:eastAsia="en-US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E8540A"/>
    <w:rPr>
      <w:rFonts w:ascii="Calibri" w:eastAsia="Calibri" w:hAnsi="Calibri" w:cs="Times New Roman"/>
      <w:sz w:val="20"/>
      <w:szCs w:val="20"/>
      <w:lang w:val="en-CA" w:eastAsia="en-US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E8540A"/>
    <w:rPr>
      <w:rFonts w:ascii="Calibri" w:eastAsia="Calibri" w:hAnsi="Calibri" w:cs="Times New Roman"/>
      <w:sz w:val="20"/>
      <w:szCs w:val="20"/>
      <w:lang w:val="en-CA"/>
    </w:rPr>
  </w:style>
  <w:style w:type="character" w:customStyle="1" w:styleId="CabealhoChar1">
    <w:name w:val="Cabeçalho Char1"/>
    <w:basedOn w:val="Fontepargpadro"/>
    <w:uiPriority w:val="99"/>
    <w:semiHidden/>
    <w:rsid w:val="00E8540A"/>
    <w:rPr>
      <w:rFonts w:ascii="Calibri" w:eastAsia="Calibri" w:hAnsi="Calibri" w:cs="Times New Roman"/>
      <w:lang w:val="en-CA"/>
    </w:rPr>
  </w:style>
  <w:style w:type="character" w:customStyle="1" w:styleId="RodapChar1">
    <w:name w:val="Rodapé Char1"/>
    <w:basedOn w:val="Fontepargpadro"/>
    <w:uiPriority w:val="99"/>
    <w:semiHidden/>
    <w:rsid w:val="00E8540A"/>
    <w:rPr>
      <w:rFonts w:ascii="Calibri" w:eastAsia="Calibri" w:hAnsi="Calibri" w:cs="Times New Roman"/>
      <w:lang w:val="en-CA"/>
    </w:rPr>
  </w:style>
  <w:style w:type="paragraph" w:styleId="Subttulo">
    <w:name w:val="Subtitle"/>
    <w:basedOn w:val="Normal"/>
    <w:next w:val="Normal"/>
    <w:link w:val="SubttuloChar"/>
    <w:uiPriority w:val="11"/>
    <w:qFormat/>
    <w:rsid w:val="00E8540A"/>
    <w:pPr>
      <w:spacing w:after="60"/>
      <w:jc w:val="center"/>
      <w:outlineLvl w:val="1"/>
    </w:pPr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SubttuloChar">
    <w:name w:val="Subtítulo Char"/>
    <w:basedOn w:val="Fontepargpadro"/>
    <w:link w:val="Subttulo"/>
    <w:uiPriority w:val="11"/>
    <w:rsid w:val="00E8540A"/>
    <w:rPr>
      <w:rFonts w:ascii="Cambria" w:eastAsia="Times New Roman" w:hAnsi="Cambria" w:cs="Times New Roman"/>
      <w:sz w:val="24"/>
      <w:szCs w:val="2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8540A"/>
    <w:rPr>
      <w:rFonts w:ascii="Tahoma" w:eastAsia="Calibri" w:hAnsi="Tahoma" w:cs="Times New Roman"/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8540A"/>
    <w:pPr>
      <w:spacing w:after="0" w:line="240" w:lineRule="auto"/>
    </w:pPr>
    <w:rPr>
      <w:rFonts w:ascii="Tahoma" w:eastAsia="Calibri" w:hAnsi="Tahoma" w:cs="Times New Roman"/>
      <w:sz w:val="16"/>
      <w:szCs w:val="16"/>
      <w:lang w:eastAsia="en-US"/>
    </w:rPr>
  </w:style>
  <w:style w:type="character" w:customStyle="1" w:styleId="TextodebaloChar1">
    <w:name w:val="Texto de balão Char1"/>
    <w:basedOn w:val="Fontepargpadro"/>
    <w:link w:val="Textodebalo"/>
    <w:uiPriority w:val="99"/>
    <w:semiHidden/>
    <w:rsid w:val="00E8540A"/>
    <w:rPr>
      <w:rFonts w:ascii="Tahoma" w:eastAsiaTheme="minorEastAsia" w:hAnsi="Tahoma" w:cs="Tahom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E8540A"/>
    <w:pPr>
      <w:ind w:left="720"/>
      <w:contextualSpacing/>
    </w:pPr>
    <w:rPr>
      <w:rFonts w:ascii="Calibri" w:eastAsia="Calibri" w:hAnsi="Calibri" w:cs="Times New Roman"/>
      <w:lang w:val="en-CA" w:eastAsia="en-US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E8540A"/>
    <w:pPr>
      <w:keepLines/>
      <w:spacing w:before="480" w:after="0"/>
      <w:outlineLvl w:val="9"/>
    </w:pPr>
    <w:rPr>
      <w:color w:val="365F91"/>
      <w:kern w:val="0"/>
      <w:sz w:val="28"/>
      <w:szCs w:val="28"/>
      <w:lang w:val="en-US"/>
    </w:rPr>
  </w:style>
  <w:style w:type="paragraph" w:customStyle="1" w:styleId="PargrafodaLista1">
    <w:name w:val="Parágrafo da Lista1"/>
    <w:basedOn w:val="Normal"/>
    <w:uiPriority w:val="34"/>
    <w:semiHidden/>
    <w:qFormat/>
    <w:rsid w:val="00E8540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tulo10">
    <w:name w:val="Título1"/>
    <w:basedOn w:val="Normal"/>
    <w:uiPriority w:val="99"/>
    <w:semiHidden/>
    <w:rsid w:val="00E85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citation">
    <w:name w:val="citation"/>
    <w:basedOn w:val="Normal"/>
    <w:uiPriority w:val="99"/>
    <w:semiHidden/>
    <w:rsid w:val="00E85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authlist">
    <w:name w:val="auth_list"/>
    <w:basedOn w:val="Normal"/>
    <w:uiPriority w:val="99"/>
    <w:semiHidden/>
    <w:rsid w:val="00E85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title1">
    <w:name w:val="title1"/>
    <w:basedOn w:val="Normal"/>
    <w:uiPriority w:val="99"/>
    <w:semiHidden/>
    <w:rsid w:val="00E8540A"/>
    <w:pPr>
      <w:spacing w:after="0" w:line="240" w:lineRule="auto"/>
    </w:pPr>
    <w:rPr>
      <w:rFonts w:ascii="Times New Roman" w:eastAsia="Times New Roman" w:hAnsi="Times New Roman" w:cs="Times New Roman"/>
      <w:sz w:val="29"/>
      <w:szCs w:val="29"/>
    </w:rPr>
  </w:style>
  <w:style w:type="paragraph" w:customStyle="1" w:styleId="aux1">
    <w:name w:val="aux1"/>
    <w:basedOn w:val="Normal"/>
    <w:uiPriority w:val="99"/>
    <w:semiHidden/>
    <w:rsid w:val="00E8540A"/>
    <w:pPr>
      <w:spacing w:after="0" w:line="32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r">
    <w:name w:val="fr"/>
    <w:basedOn w:val="Normal"/>
    <w:uiPriority w:val="99"/>
    <w:semiHidden/>
    <w:rsid w:val="00E85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efdenotaderodap">
    <w:name w:val="footnote reference"/>
    <w:basedOn w:val="Fontepargpadro"/>
    <w:uiPriority w:val="99"/>
    <w:semiHidden/>
    <w:unhideWhenUsed/>
    <w:rsid w:val="00E8540A"/>
    <w:rPr>
      <w:vertAlign w:val="superscript"/>
    </w:rPr>
  </w:style>
  <w:style w:type="character" w:customStyle="1" w:styleId="longtext">
    <w:name w:val="long_text"/>
    <w:basedOn w:val="Fontepargpadro"/>
    <w:rsid w:val="00E8540A"/>
  </w:style>
  <w:style w:type="character" w:customStyle="1" w:styleId="mediumtext">
    <w:name w:val="medium_text"/>
    <w:basedOn w:val="Fontepargpadro"/>
    <w:rsid w:val="00E8540A"/>
  </w:style>
  <w:style w:type="character" w:customStyle="1" w:styleId="shorttext">
    <w:name w:val="short_text"/>
    <w:basedOn w:val="Fontepargpadro"/>
    <w:rsid w:val="00E8540A"/>
  </w:style>
  <w:style w:type="character" w:customStyle="1" w:styleId="src1">
    <w:name w:val="src1"/>
    <w:rsid w:val="00E8540A"/>
    <w:rPr>
      <w:vanish w:val="0"/>
      <w:webHidden w:val="0"/>
      <w:specVanish w:val="0"/>
    </w:rPr>
  </w:style>
  <w:style w:type="character" w:customStyle="1" w:styleId="txtsmall">
    <w:name w:val="txtsmall"/>
    <w:basedOn w:val="Fontepargpadro"/>
    <w:rsid w:val="00E8540A"/>
  </w:style>
  <w:style w:type="character" w:customStyle="1" w:styleId="il">
    <w:name w:val="il"/>
    <w:basedOn w:val="Fontepargpadro"/>
    <w:rsid w:val="00E8540A"/>
  </w:style>
  <w:style w:type="character" w:customStyle="1" w:styleId="citation-abbreviation">
    <w:name w:val="citation-abbreviation"/>
    <w:basedOn w:val="Fontepargpadro"/>
    <w:rsid w:val="00E8540A"/>
  </w:style>
  <w:style w:type="character" w:customStyle="1" w:styleId="citation-publication-date">
    <w:name w:val="citation-publication-date"/>
    <w:basedOn w:val="Fontepargpadro"/>
    <w:rsid w:val="00E8540A"/>
  </w:style>
  <w:style w:type="character" w:customStyle="1" w:styleId="citation-volume">
    <w:name w:val="citation-volume"/>
    <w:basedOn w:val="Fontepargpadro"/>
    <w:rsid w:val="00E8540A"/>
  </w:style>
  <w:style w:type="character" w:customStyle="1" w:styleId="citation-issue">
    <w:name w:val="citation-issue"/>
    <w:basedOn w:val="Fontepargpadro"/>
    <w:rsid w:val="00E8540A"/>
  </w:style>
  <w:style w:type="character" w:customStyle="1" w:styleId="citation-flpages">
    <w:name w:val="citation-flpages"/>
    <w:basedOn w:val="Fontepargpadro"/>
    <w:rsid w:val="00E8540A"/>
  </w:style>
  <w:style w:type="character" w:customStyle="1" w:styleId="fm-citation-ids-label">
    <w:name w:val="fm-citation-ids-label"/>
    <w:basedOn w:val="Fontepargpadro"/>
    <w:rsid w:val="00E8540A"/>
  </w:style>
  <w:style w:type="character" w:customStyle="1" w:styleId="highlight">
    <w:name w:val="highlight"/>
    <w:basedOn w:val="Fontepargpadro"/>
    <w:rsid w:val="00E8540A"/>
  </w:style>
  <w:style w:type="character" w:customStyle="1" w:styleId="feature">
    <w:name w:val="feature"/>
    <w:basedOn w:val="Fontepargpadro"/>
    <w:rsid w:val="00E8540A"/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E8540A"/>
    <w:rPr>
      <w:rFonts w:ascii="Lucida Grande" w:hAnsi="Lucida Grande" w:cs="Lucida Grande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E8540A"/>
    <w:pPr>
      <w:spacing w:after="0" w:line="240" w:lineRule="auto"/>
    </w:pPr>
    <w:rPr>
      <w:rFonts w:ascii="Lucida Grande" w:eastAsiaTheme="minorHAnsi" w:hAnsi="Lucida Grande" w:cs="Lucida Grande"/>
      <w:lang w:eastAsia="en-US"/>
    </w:rPr>
  </w:style>
  <w:style w:type="character" w:customStyle="1" w:styleId="MapadoDocumentoChar1">
    <w:name w:val="Mapa do Documento Char1"/>
    <w:basedOn w:val="Fontepargpadro"/>
    <w:link w:val="MapadoDocumento"/>
    <w:uiPriority w:val="99"/>
    <w:semiHidden/>
    <w:rsid w:val="00E8540A"/>
    <w:rPr>
      <w:rFonts w:ascii="Tahoma" w:eastAsiaTheme="minorEastAsia" w:hAnsi="Tahoma" w:cs="Tahoma"/>
      <w:sz w:val="16"/>
      <w:szCs w:val="16"/>
      <w:lang w:eastAsia="pt-BR"/>
    </w:rPr>
  </w:style>
  <w:style w:type="paragraph" w:styleId="Ttulo">
    <w:name w:val="Title"/>
    <w:basedOn w:val="Normal"/>
    <w:next w:val="Subttulo"/>
    <w:link w:val="TtuloChar"/>
    <w:qFormat/>
    <w:rsid w:val="00E8540A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tuloChar">
    <w:name w:val="Título Char"/>
    <w:basedOn w:val="Fontepargpadro"/>
    <w:link w:val="Ttulo"/>
    <w:rsid w:val="00E8540A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E8540A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semiHidden/>
    <w:unhideWhenUsed/>
    <w:rsid w:val="00E8540A"/>
  </w:style>
  <w:style w:type="character" w:styleId="HiperlinkVisitado">
    <w:name w:val="FollowedHyperlink"/>
    <w:basedOn w:val="Fontepargpadro"/>
    <w:uiPriority w:val="99"/>
    <w:semiHidden/>
    <w:unhideWhenUsed/>
    <w:rsid w:val="00E8540A"/>
    <w:rPr>
      <w:color w:val="800080"/>
      <w:u w:val="single"/>
    </w:rPr>
  </w:style>
  <w:style w:type="paragraph" w:customStyle="1" w:styleId="font5">
    <w:name w:val="font5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24"/>
      <w:szCs w:val="24"/>
    </w:rPr>
  </w:style>
  <w:style w:type="paragraph" w:customStyle="1" w:styleId="font6">
    <w:name w:val="font6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24"/>
      <w:szCs w:val="24"/>
    </w:rPr>
  </w:style>
  <w:style w:type="paragraph" w:customStyle="1" w:styleId="xl65">
    <w:name w:val="xl65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66">
    <w:name w:val="xl66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7">
    <w:name w:val="xl67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9">
    <w:name w:val="xl69"/>
    <w:basedOn w:val="Normal"/>
    <w:rsid w:val="00E8540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0">
    <w:name w:val="xl70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1">
    <w:name w:val="xl71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2">
    <w:name w:val="xl72"/>
    <w:basedOn w:val="Normal"/>
    <w:rsid w:val="00E8540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3">
    <w:name w:val="xl73"/>
    <w:basedOn w:val="Normal"/>
    <w:rsid w:val="00E8540A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4">
    <w:name w:val="xl74"/>
    <w:basedOn w:val="Normal"/>
    <w:rsid w:val="00E8540A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sz w:val="24"/>
      <w:szCs w:val="24"/>
    </w:rPr>
  </w:style>
  <w:style w:type="paragraph" w:customStyle="1" w:styleId="xl75">
    <w:name w:val="xl75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E8540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7">
    <w:name w:val="xl77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8">
    <w:name w:val="xl78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79">
    <w:name w:val="xl79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0">
    <w:name w:val="xl80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1">
    <w:name w:val="xl81"/>
    <w:basedOn w:val="Normal"/>
    <w:rsid w:val="00E8540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2">
    <w:name w:val="xl82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3">
    <w:name w:val="xl83"/>
    <w:basedOn w:val="Normal"/>
    <w:rsid w:val="00E8540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4">
    <w:name w:val="xl84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5">
    <w:name w:val="xl85"/>
    <w:basedOn w:val="Normal"/>
    <w:rsid w:val="00E8540A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6">
    <w:name w:val="xl86"/>
    <w:basedOn w:val="Normal"/>
    <w:rsid w:val="00E8540A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87">
    <w:name w:val="xl87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88">
    <w:name w:val="xl88"/>
    <w:basedOn w:val="Normal"/>
    <w:rsid w:val="00E8540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</w:rPr>
  </w:style>
  <w:style w:type="paragraph" w:customStyle="1" w:styleId="xl89">
    <w:name w:val="xl89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0">
    <w:name w:val="xl90"/>
    <w:basedOn w:val="Normal"/>
    <w:rsid w:val="00E8540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1">
    <w:name w:val="xl91"/>
    <w:basedOn w:val="Normal"/>
    <w:rsid w:val="00E8540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2">
    <w:name w:val="xl92"/>
    <w:basedOn w:val="Normal"/>
    <w:rsid w:val="00E854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3">
    <w:name w:val="xl93"/>
    <w:basedOn w:val="Normal"/>
    <w:rsid w:val="00E8540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4">
    <w:name w:val="xl94"/>
    <w:basedOn w:val="Normal"/>
    <w:rsid w:val="00E8540A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95">
    <w:name w:val="xl95"/>
    <w:basedOn w:val="Normal"/>
    <w:rsid w:val="00E8540A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96">
    <w:name w:val="xl96"/>
    <w:basedOn w:val="Normal"/>
    <w:rsid w:val="00E8540A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97">
    <w:name w:val="xl97"/>
    <w:basedOn w:val="Normal"/>
    <w:rsid w:val="00E8540A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22222"/>
      <w:sz w:val="20"/>
      <w:szCs w:val="20"/>
    </w:rPr>
  </w:style>
  <w:style w:type="paragraph" w:customStyle="1" w:styleId="xl98">
    <w:name w:val="xl98"/>
    <w:basedOn w:val="Normal"/>
    <w:rsid w:val="00E8540A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table" w:customStyle="1" w:styleId="LightList-Accent1">
    <w:name w:val="Light List - Accent 1"/>
    <w:basedOn w:val="Tabelanormal"/>
    <w:uiPriority w:val="61"/>
    <w:rsid w:val="00E8540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MquinadeescreverHTML">
    <w:name w:val="HTML Typewriter"/>
    <w:uiPriority w:val="99"/>
    <w:semiHidden/>
    <w:unhideWhenUsed/>
    <w:rsid w:val="00E8540A"/>
    <w:rPr>
      <w:rFonts w:ascii="Courier New" w:eastAsia="Times New Roman" w:hAnsi="Courier New" w:cs="Courier New"/>
      <w:sz w:val="20"/>
      <w:szCs w:val="20"/>
    </w:rPr>
  </w:style>
  <w:style w:type="paragraph" w:customStyle="1" w:styleId="DecimalAligned">
    <w:name w:val="Decimal Aligned"/>
    <w:basedOn w:val="Normal"/>
    <w:uiPriority w:val="40"/>
    <w:qFormat/>
    <w:rsid w:val="00E8540A"/>
    <w:pPr>
      <w:tabs>
        <w:tab w:val="decimal" w:pos="360"/>
      </w:tabs>
    </w:pPr>
    <w:rPr>
      <w:lang w:eastAsia="en-US"/>
    </w:rPr>
  </w:style>
  <w:style w:type="character" w:styleId="nfaseSutil">
    <w:name w:val="Subtle Emphasis"/>
    <w:basedOn w:val="Fontepargpadro"/>
    <w:uiPriority w:val="19"/>
    <w:qFormat/>
    <w:rsid w:val="00E8540A"/>
    <w:rPr>
      <w:rFonts w:eastAsiaTheme="minorEastAsia" w:cstheme="minorBidi"/>
      <w:bCs w:val="0"/>
      <w:i/>
      <w:iCs/>
      <w:color w:val="808080" w:themeColor="text1" w:themeTint="7F"/>
      <w:szCs w:val="22"/>
      <w:lang w:val="pt-BR"/>
    </w:rPr>
  </w:style>
  <w:style w:type="table" w:customStyle="1" w:styleId="SombreamentoClaro-nfase11">
    <w:name w:val="Sombreamento Claro - Ênfase 11"/>
    <w:basedOn w:val="Tabelanormal"/>
    <w:uiPriority w:val="60"/>
    <w:rsid w:val="00E8540A"/>
    <w:pPr>
      <w:spacing w:after="0" w:line="240" w:lineRule="auto"/>
    </w:pPr>
    <w:rPr>
      <w:rFonts w:eastAsiaTheme="minorEastAsia"/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ncbi.nlm.nih.gov/nuccore/ref%7CXM_806453.1%7C" TargetMode="External"/><Relationship Id="rId117" Type="http://schemas.openxmlformats.org/officeDocument/2006/relationships/fontTable" Target="fontTable.xml"/><Relationship Id="rId21" Type="http://schemas.openxmlformats.org/officeDocument/2006/relationships/hyperlink" Target="http://www.ncbi.nlm.nih.gov/nuccore/gb%7CL26251.1%7C" TargetMode="External"/><Relationship Id="rId42" Type="http://schemas.openxmlformats.org/officeDocument/2006/relationships/hyperlink" Target="http://www.ncbi.nlm.nih.gov/nuccore/gb%7CL26251.1%7C" TargetMode="External"/><Relationship Id="rId47" Type="http://schemas.openxmlformats.org/officeDocument/2006/relationships/hyperlink" Target="http://www.ncbi.nlm.nih.gov/nuccore/emb%7CX02547.1%7C" TargetMode="External"/><Relationship Id="rId63" Type="http://schemas.openxmlformats.org/officeDocument/2006/relationships/hyperlink" Target="http://www.ncbi.nlm.nih.gov/nuccore/gb%7CL22643.1%7C" TargetMode="External"/><Relationship Id="rId68" Type="http://schemas.openxmlformats.org/officeDocument/2006/relationships/hyperlink" Target="http://www.ncbi.nlm.nih.gov/nuccore/emb%7CX02547.1%7C" TargetMode="External"/><Relationship Id="rId84" Type="http://schemas.openxmlformats.org/officeDocument/2006/relationships/hyperlink" Target="http://www.ncbi.nlm.nih.gov/nuccore/gb%7CM33228.1%7C" TargetMode="External"/><Relationship Id="rId89" Type="http://schemas.openxmlformats.org/officeDocument/2006/relationships/hyperlink" Target="http://www.ncbi.nlm.nih.gov/nuccore/gb%7CM94286.1%7C" TargetMode="External"/><Relationship Id="rId112" Type="http://schemas.openxmlformats.org/officeDocument/2006/relationships/hyperlink" Target="http://www.ncbi.nlm.nih.gov/nuccore/gb%7CM33228.1%7C" TargetMode="External"/><Relationship Id="rId16" Type="http://schemas.openxmlformats.org/officeDocument/2006/relationships/hyperlink" Target="http://www.ncbi.nlm.nih.gov/nuccore/gb%7CM94286.1%7C" TargetMode="External"/><Relationship Id="rId107" Type="http://schemas.openxmlformats.org/officeDocument/2006/relationships/hyperlink" Target="http://www.ncbi.nlm.nih.gov/nuccore/gb%7CM33228.1%7C" TargetMode="External"/><Relationship Id="rId11" Type="http://schemas.openxmlformats.org/officeDocument/2006/relationships/hyperlink" Target="http://www.ncbi.nlm.nih.gov/nuccore/gb%7CM55645.1%7C" TargetMode="External"/><Relationship Id="rId24" Type="http://schemas.openxmlformats.org/officeDocument/2006/relationships/hyperlink" Target="http://www.ncbi.nlm.nih.gov/nuccore/emb%7CX02547.1%7C" TargetMode="External"/><Relationship Id="rId32" Type="http://schemas.openxmlformats.org/officeDocument/2006/relationships/hyperlink" Target="http://www.ncbi.nlm.nih.gov/nuccore/gb%7CL26251.1%7C" TargetMode="External"/><Relationship Id="rId37" Type="http://schemas.openxmlformats.org/officeDocument/2006/relationships/hyperlink" Target="http://www.ncbi.nlm.nih.gov/nuccore/gb%7CAY169988.1%7C" TargetMode="External"/><Relationship Id="rId40" Type="http://schemas.openxmlformats.org/officeDocument/2006/relationships/hyperlink" Target="http://www.ncbi.nlm.nih.gov/nuccore/gb%7CS73851.1%7C" TargetMode="External"/><Relationship Id="rId45" Type="http://schemas.openxmlformats.org/officeDocument/2006/relationships/hyperlink" Target="http://www.ncbi.nlm.nih.gov/nuccore/gb%7CL26251.1%7C" TargetMode="External"/><Relationship Id="rId53" Type="http://schemas.openxmlformats.org/officeDocument/2006/relationships/hyperlink" Target="http://www.ncbi.nlm.nih.gov/nuccore/gb%7CAY169988.1%7C" TargetMode="External"/><Relationship Id="rId58" Type="http://schemas.openxmlformats.org/officeDocument/2006/relationships/hyperlink" Target="http://www.ncbi.nlm.nih.gov/nuccore/gb%7CM94286.1%7C" TargetMode="External"/><Relationship Id="rId66" Type="http://schemas.openxmlformats.org/officeDocument/2006/relationships/hyperlink" Target="http://www.ncbi.nlm.nih.gov/nuccore/gb%7CM14820.1%7C" TargetMode="External"/><Relationship Id="rId74" Type="http://schemas.openxmlformats.org/officeDocument/2006/relationships/hyperlink" Target="http://www.ncbi.nlm.nih.gov/nuccore/gb%7CM33228.1%7C" TargetMode="External"/><Relationship Id="rId79" Type="http://schemas.openxmlformats.org/officeDocument/2006/relationships/hyperlink" Target="http://www.ncbi.nlm.nih.gov/nuccore/gb%7CL05586.1%7C" TargetMode="External"/><Relationship Id="rId87" Type="http://schemas.openxmlformats.org/officeDocument/2006/relationships/hyperlink" Target="http://www.ncbi.nlm.nih.gov/nuccore/gb%7CM33228.1%7C" TargetMode="External"/><Relationship Id="rId102" Type="http://schemas.openxmlformats.org/officeDocument/2006/relationships/hyperlink" Target="http://www.ncbi.nlm.nih.gov/nuccore/gb%7CM33228.1%7C" TargetMode="External"/><Relationship Id="rId110" Type="http://schemas.openxmlformats.org/officeDocument/2006/relationships/hyperlink" Target="http://www.ncbi.nlm.nih.gov/nuccore/gb%7CM33228.1%7C" TargetMode="External"/><Relationship Id="rId115" Type="http://schemas.openxmlformats.org/officeDocument/2006/relationships/hyperlink" Target="http://www.ncbi.nlm.nih.gov/nuccore/ref%7CXM_806453.1%7C" TargetMode="External"/><Relationship Id="rId5" Type="http://schemas.openxmlformats.org/officeDocument/2006/relationships/hyperlink" Target="http://www.ncbi.nlm.nih.gov/nuccore/gb|M94286.1|" TargetMode="External"/><Relationship Id="rId61" Type="http://schemas.openxmlformats.org/officeDocument/2006/relationships/hyperlink" Target="http://www.ncbi.nlm.nih.gov/nuccore/gb%7CM63820.1%7C" TargetMode="External"/><Relationship Id="rId82" Type="http://schemas.openxmlformats.org/officeDocument/2006/relationships/hyperlink" Target="http://www.ncbi.nlm.nih.gov/nuccore/gb%7CL26251.1%7C" TargetMode="External"/><Relationship Id="rId90" Type="http://schemas.openxmlformats.org/officeDocument/2006/relationships/hyperlink" Target="http://www.ncbi.nlm.nih.gov/nuccore/gb%7CM94286.1%7C" TargetMode="External"/><Relationship Id="rId95" Type="http://schemas.openxmlformats.org/officeDocument/2006/relationships/hyperlink" Target="http://www.ncbi.nlm.nih.gov/nuccore/gb%7CM33228.1%7C" TargetMode="External"/><Relationship Id="rId19" Type="http://schemas.openxmlformats.org/officeDocument/2006/relationships/hyperlink" Target="http://www.ncbi.nlm.nih.gov/nuccore/ref%7CXM_812410.1%7C" TargetMode="External"/><Relationship Id="rId14" Type="http://schemas.openxmlformats.org/officeDocument/2006/relationships/hyperlink" Target="http://www.ncbi.nlm.nih.gov/nuccore/gb%7CL26251.1%7C" TargetMode="External"/><Relationship Id="rId22" Type="http://schemas.openxmlformats.org/officeDocument/2006/relationships/hyperlink" Target="http://www.ncbi.nlm.nih.gov/nuccore/gb%7CS73851.1%7C" TargetMode="External"/><Relationship Id="rId27" Type="http://schemas.openxmlformats.org/officeDocument/2006/relationships/hyperlink" Target="http://www.ncbi.nlm.nih.gov/nuccore/gb%7CS73851.1%7C" TargetMode="External"/><Relationship Id="rId30" Type="http://schemas.openxmlformats.org/officeDocument/2006/relationships/hyperlink" Target="http://www.ncbi.nlm.nih.gov/nuccore/gb%7CM33228.1%7C" TargetMode="External"/><Relationship Id="rId35" Type="http://schemas.openxmlformats.org/officeDocument/2006/relationships/hyperlink" Target="http://www.ncbi.nlm.nih.gov/nuccore/gb%7CAY169988.1%7C" TargetMode="External"/><Relationship Id="rId43" Type="http://schemas.openxmlformats.org/officeDocument/2006/relationships/hyperlink" Target="http://www.ncbi.nlm.nih.gov/nuccore/gb%7CM33228.1%7C" TargetMode="External"/><Relationship Id="rId48" Type="http://schemas.openxmlformats.org/officeDocument/2006/relationships/hyperlink" Target="http://www.ncbi.nlm.nih.gov/nuccore/gb%7CL26251.1%7C" TargetMode="External"/><Relationship Id="rId56" Type="http://schemas.openxmlformats.org/officeDocument/2006/relationships/hyperlink" Target="http://www.ncbi.nlm.nih.gov/nuccore/gb%7CM63820.1%7C" TargetMode="External"/><Relationship Id="rId64" Type="http://schemas.openxmlformats.org/officeDocument/2006/relationships/hyperlink" Target="http://www.ncbi.nlm.nih.gov/nuccore/gb%7CL26251.1%7C" TargetMode="External"/><Relationship Id="rId69" Type="http://schemas.openxmlformats.org/officeDocument/2006/relationships/hyperlink" Target="http://www.ncbi.nlm.nih.gov/nuccore/gb%7CL26251.1%7C" TargetMode="External"/><Relationship Id="rId77" Type="http://schemas.openxmlformats.org/officeDocument/2006/relationships/hyperlink" Target="http://www.ncbi.nlm.nih.gov/nuccore/gb%7CM94286.1%7C" TargetMode="External"/><Relationship Id="rId100" Type="http://schemas.openxmlformats.org/officeDocument/2006/relationships/hyperlink" Target="http://www.ncbi.nlm.nih.gov/nuccore/gb%7CM33228.1%7C" TargetMode="External"/><Relationship Id="rId105" Type="http://schemas.openxmlformats.org/officeDocument/2006/relationships/hyperlink" Target="http://www.ncbi.nlm.nih.gov/nuccore/gb%7CM33228.1%7C" TargetMode="External"/><Relationship Id="rId113" Type="http://schemas.openxmlformats.org/officeDocument/2006/relationships/hyperlink" Target="http://www.ncbi.nlm.nih.gov/nuccore/emb%7CX02547.1%7C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www.ncbi.nlm.nih.gov/nuccore/gb|M33228.1|" TargetMode="External"/><Relationship Id="rId51" Type="http://schemas.openxmlformats.org/officeDocument/2006/relationships/hyperlink" Target="http://www.ncbi.nlm.nih.gov/nuccore/gb%7CM77751.1%7C" TargetMode="External"/><Relationship Id="rId72" Type="http://schemas.openxmlformats.org/officeDocument/2006/relationships/hyperlink" Target="http://www.ncbi.nlm.nih.gov/nuccore/gb%7CM33228.1%7C" TargetMode="External"/><Relationship Id="rId80" Type="http://schemas.openxmlformats.org/officeDocument/2006/relationships/hyperlink" Target="http://www.ncbi.nlm.nih.gov/nuccore/gb%7CL26251.1%7C" TargetMode="External"/><Relationship Id="rId85" Type="http://schemas.openxmlformats.org/officeDocument/2006/relationships/hyperlink" Target="http://www.ncbi.nlm.nih.gov/nuccore/gb%7CM33228.1%7C" TargetMode="External"/><Relationship Id="rId93" Type="http://schemas.openxmlformats.org/officeDocument/2006/relationships/hyperlink" Target="http://www.ncbi.nlm.nih.gov/nuccore/ref%7CXM_812410.1%7C" TargetMode="External"/><Relationship Id="rId98" Type="http://schemas.openxmlformats.org/officeDocument/2006/relationships/hyperlink" Target="http://www.ncbi.nlm.nih.gov/nuccore/gb%7CM33228.1%7C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ncbi.nlm.nih.gov/nuccore/emb%7CX02547.1%7C" TargetMode="External"/><Relationship Id="rId17" Type="http://schemas.openxmlformats.org/officeDocument/2006/relationships/hyperlink" Target="http://www.ncbi.nlm.nih.gov/nuccore/ref%7CXM_814182.1%7C" TargetMode="External"/><Relationship Id="rId25" Type="http://schemas.openxmlformats.org/officeDocument/2006/relationships/hyperlink" Target="http://www.ncbi.nlm.nih.gov/nuccore/emb%7CX02547.1%7C" TargetMode="External"/><Relationship Id="rId33" Type="http://schemas.openxmlformats.org/officeDocument/2006/relationships/hyperlink" Target="http://www.ncbi.nlm.nih.gov/nuccore/gb%7CL26251.1%7C" TargetMode="External"/><Relationship Id="rId38" Type="http://schemas.openxmlformats.org/officeDocument/2006/relationships/hyperlink" Target="http://www.ncbi.nlm.nih.gov/nuccore/ref%7CXM_812690.1%7C" TargetMode="External"/><Relationship Id="rId46" Type="http://schemas.openxmlformats.org/officeDocument/2006/relationships/hyperlink" Target="http://www.ncbi.nlm.nih.gov/nuccore/gb%7CM55645.1%7C" TargetMode="External"/><Relationship Id="rId59" Type="http://schemas.openxmlformats.org/officeDocument/2006/relationships/hyperlink" Target="http://www.ncbi.nlm.nih.gov/nuccore/gb%7CS73851.1%7C" TargetMode="External"/><Relationship Id="rId67" Type="http://schemas.openxmlformats.org/officeDocument/2006/relationships/hyperlink" Target="http://www.ncbi.nlm.nih.gov/nuccore/gb%7CM55645.1%7C" TargetMode="External"/><Relationship Id="rId103" Type="http://schemas.openxmlformats.org/officeDocument/2006/relationships/hyperlink" Target="http://www.ncbi.nlm.nih.gov/nuccore/gb%7CM33228.1%7C" TargetMode="External"/><Relationship Id="rId108" Type="http://schemas.openxmlformats.org/officeDocument/2006/relationships/hyperlink" Target="http://www.ncbi.nlm.nih.gov/nuccore/gb%7CM33228.1%7C" TargetMode="External"/><Relationship Id="rId116" Type="http://schemas.openxmlformats.org/officeDocument/2006/relationships/hyperlink" Target="http://www.ncbi.nlm.nih.gov/nuccore/gb%7CL26251.1%7C" TargetMode="External"/><Relationship Id="rId20" Type="http://schemas.openxmlformats.org/officeDocument/2006/relationships/hyperlink" Target="http://www.ncbi.nlm.nih.gov/nuccore/ref%7CXM_808058.1%7C" TargetMode="External"/><Relationship Id="rId41" Type="http://schemas.openxmlformats.org/officeDocument/2006/relationships/hyperlink" Target="http://www.ncbi.nlm.nih.gov/nuccore/gb%7CM14820.1%7C" TargetMode="External"/><Relationship Id="rId54" Type="http://schemas.openxmlformats.org/officeDocument/2006/relationships/hyperlink" Target="http://www.ncbi.nlm.nih.gov/nuccore/gb%7CM63820.1%7C" TargetMode="External"/><Relationship Id="rId62" Type="http://schemas.openxmlformats.org/officeDocument/2006/relationships/hyperlink" Target="http://www.ncbi.nlm.nih.gov/nuccore/gb%7CL22643.1%7C" TargetMode="External"/><Relationship Id="rId70" Type="http://schemas.openxmlformats.org/officeDocument/2006/relationships/hyperlink" Target="http://www.ncbi.nlm.nih.gov/nuccore/gb%7CM33228.1%7C" TargetMode="External"/><Relationship Id="rId75" Type="http://schemas.openxmlformats.org/officeDocument/2006/relationships/hyperlink" Target="http://www.ncbi.nlm.nih.gov/nuccore/gb%7CM33228.1%7C" TargetMode="External"/><Relationship Id="rId83" Type="http://schemas.openxmlformats.org/officeDocument/2006/relationships/hyperlink" Target="http://www.ncbi.nlm.nih.gov/nuccore/gb%7CL26251.1%7C" TargetMode="External"/><Relationship Id="rId88" Type="http://schemas.openxmlformats.org/officeDocument/2006/relationships/hyperlink" Target="http://www.ncbi.nlm.nih.gov/nuccore/gb%7CM33228.1%7C" TargetMode="External"/><Relationship Id="rId91" Type="http://schemas.openxmlformats.org/officeDocument/2006/relationships/hyperlink" Target="http://www.ncbi.nlm.nih.gov/nuccore/gb%7CM14820.1%7C" TargetMode="External"/><Relationship Id="rId96" Type="http://schemas.openxmlformats.org/officeDocument/2006/relationships/hyperlink" Target="http://www.ncbi.nlm.nih.gov/nuccore/gb%7CM33228.1%7C" TargetMode="External"/><Relationship Id="rId111" Type="http://schemas.openxmlformats.org/officeDocument/2006/relationships/hyperlink" Target="http://www.ncbi.nlm.nih.gov/nuccore/gb%7CM33228.1%7C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nuccore/gb|M77751.1" TargetMode="External"/><Relationship Id="rId15" Type="http://schemas.openxmlformats.org/officeDocument/2006/relationships/hyperlink" Target="http://www.ncbi.nlm.nih.gov/nuccore/gb%7CM14820.1%7C" TargetMode="External"/><Relationship Id="rId23" Type="http://schemas.openxmlformats.org/officeDocument/2006/relationships/hyperlink" Target="http://www.ncbi.nlm.nih.gov/nuccore/gb%7CM14820.1%7C" TargetMode="External"/><Relationship Id="rId28" Type="http://schemas.openxmlformats.org/officeDocument/2006/relationships/hyperlink" Target="http://www.ncbi.nlm.nih.gov/nuccore/gb%7CS73851.1%7C" TargetMode="External"/><Relationship Id="rId36" Type="http://schemas.openxmlformats.org/officeDocument/2006/relationships/hyperlink" Target="http://www.ncbi.nlm.nih.gov/nuccore/gb%7CS73851.1%7C" TargetMode="External"/><Relationship Id="rId49" Type="http://schemas.openxmlformats.org/officeDocument/2006/relationships/hyperlink" Target="http://www.ncbi.nlm.nih.gov/nuccore/ref%7CXM_815605.1%7C" TargetMode="External"/><Relationship Id="rId57" Type="http://schemas.openxmlformats.org/officeDocument/2006/relationships/hyperlink" Target="http://www.ncbi.nlm.nih.gov/nuccore/gb%7CS73851.1%7C" TargetMode="External"/><Relationship Id="rId106" Type="http://schemas.openxmlformats.org/officeDocument/2006/relationships/hyperlink" Target="http://www.ncbi.nlm.nih.gov/nuccore/gb%7CM33228.1%7C" TargetMode="External"/><Relationship Id="rId114" Type="http://schemas.openxmlformats.org/officeDocument/2006/relationships/hyperlink" Target="http://www.ncbi.nlm.nih.gov/nuccore/gb%7CL26251.1%7C" TargetMode="External"/><Relationship Id="rId10" Type="http://schemas.openxmlformats.org/officeDocument/2006/relationships/hyperlink" Target="http://www.ncbi.nlm.nih.gov/nucleotide/14269?report=genbank&amp;log$=nuclalign&amp;blast_rank=1&amp;RID=7JJPJ4VX01R" TargetMode="External"/><Relationship Id="rId31" Type="http://schemas.openxmlformats.org/officeDocument/2006/relationships/hyperlink" Target="http://www.ncbi.nlm.nih.gov/nuccore/gb%7CL26251.1%7C" TargetMode="External"/><Relationship Id="rId44" Type="http://schemas.openxmlformats.org/officeDocument/2006/relationships/hyperlink" Target="http://www.ncbi.nlm.nih.gov/nuccore/gb%7CM33228.1%7C" TargetMode="External"/><Relationship Id="rId52" Type="http://schemas.openxmlformats.org/officeDocument/2006/relationships/hyperlink" Target="http://www.ncbi.nlm.nih.gov/nuccore/gb%7CM77751.1%7C" TargetMode="External"/><Relationship Id="rId60" Type="http://schemas.openxmlformats.org/officeDocument/2006/relationships/hyperlink" Target="http://www.ncbi.nlm.nih.gov/nuccore/gb%7CL26251.1%7C" TargetMode="External"/><Relationship Id="rId65" Type="http://schemas.openxmlformats.org/officeDocument/2006/relationships/hyperlink" Target="http://www.ncbi.nlm.nih.gov/nuccore/gb%7CL26251.1%7C" TargetMode="External"/><Relationship Id="rId73" Type="http://schemas.openxmlformats.org/officeDocument/2006/relationships/hyperlink" Target="http://www.ncbi.nlm.nih.gov/nuccore/gb%7CM33228.1%7C" TargetMode="External"/><Relationship Id="rId78" Type="http://schemas.openxmlformats.org/officeDocument/2006/relationships/hyperlink" Target="http://www.ncbi.nlm.nih.gov/nuccore/gb%7CM94286.1%7C" TargetMode="External"/><Relationship Id="rId81" Type="http://schemas.openxmlformats.org/officeDocument/2006/relationships/hyperlink" Target="http://www.ncbi.nlm.nih.gov/nuccore/gb%7CM14820.1%7C" TargetMode="External"/><Relationship Id="rId86" Type="http://schemas.openxmlformats.org/officeDocument/2006/relationships/hyperlink" Target="http://www.ncbi.nlm.nih.gov/nuccore/gb%7CM33228.1%7C" TargetMode="External"/><Relationship Id="rId94" Type="http://schemas.openxmlformats.org/officeDocument/2006/relationships/hyperlink" Target="http://www.ncbi.nlm.nih.gov/nuccore/gb%7CM33228.1%7C" TargetMode="External"/><Relationship Id="rId99" Type="http://schemas.openxmlformats.org/officeDocument/2006/relationships/hyperlink" Target="http://www.ncbi.nlm.nih.gov/nuccore/gb%7CM33228.1%7C" TargetMode="External"/><Relationship Id="rId101" Type="http://schemas.openxmlformats.org/officeDocument/2006/relationships/hyperlink" Target="http://www.ncbi.nlm.nih.gov/nuccore/gb%7CM33228.1%7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cbi.nlm.nih.gov/nucleotide/468423?report=genbank&amp;log$=nuclalign&amp;blast_rank=1&amp;RID=7JG7303W01R" TargetMode="External"/><Relationship Id="rId13" Type="http://schemas.openxmlformats.org/officeDocument/2006/relationships/hyperlink" Target="http://www.ncbi.nlm.nih.gov/nuccore/gb%7CL26251.1%7C" TargetMode="External"/><Relationship Id="rId18" Type="http://schemas.openxmlformats.org/officeDocument/2006/relationships/hyperlink" Target="http://www.ncbi.nlm.nih.gov/nuccore/gb%7CM33228.1%7C" TargetMode="External"/><Relationship Id="rId39" Type="http://schemas.openxmlformats.org/officeDocument/2006/relationships/hyperlink" Target="http://www.ncbi.nlm.nih.gov/nuccore/gb%7CM55645.1%7C" TargetMode="External"/><Relationship Id="rId109" Type="http://schemas.openxmlformats.org/officeDocument/2006/relationships/hyperlink" Target="http://www.ncbi.nlm.nih.gov/nuccore/gb%7CM33228.1%7C" TargetMode="External"/><Relationship Id="rId34" Type="http://schemas.openxmlformats.org/officeDocument/2006/relationships/hyperlink" Target="http://www.ncbi.nlm.nih.gov/nuccore/gb%7CL26251.1%7C" TargetMode="External"/><Relationship Id="rId50" Type="http://schemas.openxmlformats.org/officeDocument/2006/relationships/hyperlink" Target="http://www.ncbi.nlm.nih.gov/nuccore/gb%7CL26251.1%7C" TargetMode="External"/><Relationship Id="rId55" Type="http://schemas.openxmlformats.org/officeDocument/2006/relationships/hyperlink" Target="http://www.ncbi.nlm.nih.gov/nuccore/gb%7CM63820.1%7C" TargetMode="External"/><Relationship Id="rId76" Type="http://schemas.openxmlformats.org/officeDocument/2006/relationships/hyperlink" Target="http://www.ncbi.nlm.nih.gov/nuccore/gb%7CL26251.1%7C" TargetMode="External"/><Relationship Id="rId97" Type="http://schemas.openxmlformats.org/officeDocument/2006/relationships/hyperlink" Target="http://www.ncbi.nlm.nih.gov/nuccore/gb%7CM77751.1%7C" TargetMode="External"/><Relationship Id="rId104" Type="http://schemas.openxmlformats.org/officeDocument/2006/relationships/hyperlink" Target="http://www.ncbi.nlm.nih.gov/nuccore/gb%7CM33228.1%7C" TargetMode="External"/><Relationship Id="rId7" Type="http://schemas.openxmlformats.org/officeDocument/2006/relationships/hyperlink" Target="http://www.ncbi.nlm.nih.gov/nuccore/gb|M94286.1|" TargetMode="External"/><Relationship Id="rId71" Type="http://schemas.openxmlformats.org/officeDocument/2006/relationships/hyperlink" Target="http://www.ncbi.nlm.nih.gov/nuccore/gb%7CM33228.1%7C" TargetMode="External"/><Relationship Id="rId92" Type="http://schemas.openxmlformats.org/officeDocument/2006/relationships/hyperlink" Target="http://www.ncbi.nlm.nih.gov/nuccore/gb%7CM14820.1%7C" TargetMode="External"/><Relationship Id="rId2" Type="http://schemas.openxmlformats.org/officeDocument/2006/relationships/styles" Target="styles.xml"/><Relationship Id="rId29" Type="http://schemas.openxmlformats.org/officeDocument/2006/relationships/hyperlink" Target="http://www.ncbi.nlm.nih.gov/nuccore/gb%7CS73851.1%7C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3229</Words>
  <Characters>17439</Characters>
  <Application>Microsoft Office Word</Application>
  <DocSecurity>0</DocSecurity>
  <Lines>145</Lines>
  <Paragraphs>41</Paragraphs>
  <ScaleCrop>false</ScaleCrop>
  <Company>Hewlett-Packard Company</Company>
  <LinksUpToDate>false</LinksUpToDate>
  <CharactersWithSpaces>20627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2014-11-06T13:02:00Z</dcterms:created>
  <dcterms:modified xsi:type="dcterms:W3CDTF">2014-11-06T13:07:00Z</dcterms:modified>
</cp:coreProperties>
</file>