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6E5A94" w14:textId="77777777" w:rsidR="009C7AF7" w:rsidRPr="00D706BD" w:rsidRDefault="009C7AF7" w:rsidP="009C7AF7">
      <w:pPr>
        <w:jc w:val="center"/>
        <w:rPr>
          <w:rFonts w:ascii="Times New Roman" w:hAnsi="Times New Roman" w:cs="Times New Roman"/>
          <w:b/>
          <w:bCs/>
          <w:sz w:val="32"/>
          <w:szCs w:val="32"/>
        </w:rPr>
      </w:pPr>
      <w:r w:rsidRPr="00D706BD">
        <w:rPr>
          <w:rFonts w:ascii="Times New Roman" w:hAnsi="Times New Roman" w:cs="Times New Roman"/>
          <w:b/>
          <w:bCs/>
          <w:sz w:val="32"/>
          <w:szCs w:val="32"/>
        </w:rPr>
        <w:t>Supporting Information for</w:t>
      </w:r>
    </w:p>
    <w:p w14:paraId="3C95C9CA" w14:textId="77777777" w:rsidR="009C7AF7" w:rsidRPr="00D706BD" w:rsidRDefault="009C7AF7" w:rsidP="009C7AF7">
      <w:pPr>
        <w:pStyle w:val="BATitle"/>
        <w:rPr>
          <w:b/>
          <w:bCs/>
          <w:sz w:val="28"/>
          <w:szCs w:val="28"/>
        </w:rPr>
      </w:pPr>
      <w:r w:rsidRPr="00D706BD">
        <w:rPr>
          <w:b/>
          <w:bCs/>
          <w:i/>
          <w:iCs/>
          <w:sz w:val="28"/>
          <w:szCs w:val="28"/>
        </w:rPr>
        <w:t>Nannochloropsis oceanica</w:t>
      </w:r>
      <w:r w:rsidRPr="00D706BD">
        <w:rPr>
          <w:b/>
          <w:bCs/>
          <w:sz w:val="28"/>
          <w:szCs w:val="28"/>
        </w:rPr>
        <w:t> IMET1 and its bacterial symbionts for carbon capture, utilization, and storage: Biomass and calcium carbonate production under high pH and high alkalinity</w:t>
      </w:r>
    </w:p>
    <w:p w14:paraId="596B251F" w14:textId="77777777" w:rsidR="009C7AF7" w:rsidRPr="00D706BD" w:rsidRDefault="009C7AF7" w:rsidP="009C7AF7">
      <w:pPr>
        <w:pStyle w:val="BBAuthorName"/>
        <w:rPr>
          <w:sz w:val="26"/>
          <w:szCs w:val="21"/>
        </w:rPr>
      </w:pPr>
      <w:r w:rsidRPr="00D706BD">
        <w:rPr>
          <w:sz w:val="26"/>
          <w:szCs w:val="21"/>
        </w:rPr>
        <w:t>Lauren Jonas</w:t>
      </w:r>
      <w:r w:rsidRPr="00D706BD">
        <w:rPr>
          <w:sz w:val="26"/>
          <w:szCs w:val="21"/>
          <w:vertAlign w:val="superscript"/>
        </w:rPr>
        <w:t>1‡</w:t>
      </w:r>
      <w:r w:rsidRPr="00D706BD">
        <w:rPr>
          <w:sz w:val="26"/>
          <w:szCs w:val="21"/>
        </w:rPr>
        <w:t>, Yi-Ying Lee</w:t>
      </w:r>
      <w:r w:rsidRPr="00D706BD">
        <w:rPr>
          <w:sz w:val="26"/>
          <w:szCs w:val="21"/>
          <w:vertAlign w:val="superscript"/>
        </w:rPr>
        <w:t>1‡</w:t>
      </w:r>
      <w:r w:rsidRPr="00D706BD">
        <w:rPr>
          <w:sz w:val="26"/>
          <w:szCs w:val="21"/>
        </w:rPr>
        <w:t>, Robert Mroz</w:t>
      </w:r>
      <w:r w:rsidRPr="00D706BD">
        <w:rPr>
          <w:sz w:val="26"/>
          <w:szCs w:val="21"/>
          <w:vertAlign w:val="superscript"/>
        </w:rPr>
        <w:t>2</w:t>
      </w:r>
      <w:r w:rsidRPr="00D706BD">
        <w:rPr>
          <w:sz w:val="26"/>
          <w:szCs w:val="21"/>
        </w:rPr>
        <w:t>, Russell T. Hill</w:t>
      </w:r>
      <w:r w:rsidRPr="00D706BD">
        <w:rPr>
          <w:sz w:val="26"/>
          <w:szCs w:val="21"/>
          <w:vertAlign w:val="superscript"/>
        </w:rPr>
        <w:t>1*</w:t>
      </w:r>
      <w:r w:rsidRPr="00D706BD">
        <w:rPr>
          <w:sz w:val="26"/>
          <w:szCs w:val="21"/>
        </w:rPr>
        <w:t xml:space="preserve"> and Yantao Li</w:t>
      </w:r>
      <w:r w:rsidRPr="00D706BD">
        <w:rPr>
          <w:sz w:val="26"/>
          <w:szCs w:val="21"/>
          <w:vertAlign w:val="superscript"/>
        </w:rPr>
        <w:t>1*</w:t>
      </w:r>
    </w:p>
    <w:p w14:paraId="7E7BEED3" w14:textId="77777777" w:rsidR="009C7AF7" w:rsidRPr="00D706BD" w:rsidRDefault="009C7AF7" w:rsidP="009C7AF7">
      <w:pPr>
        <w:pStyle w:val="BCAuthorAddress"/>
        <w:spacing w:line="240" w:lineRule="auto"/>
        <w:jc w:val="left"/>
        <w:rPr>
          <w:sz w:val="26"/>
          <w:szCs w:val="21"/>
        </w:rPr>
      </w:pPr>
      <w:r w:rsidRPr="00D706BD">
        <w:rPr>
          <w:sz w:val="26"/>
          <w:szCs w:val="21"/>
          <w:vertAlign w:val="superscript"/>
        </w:rPr>
        <w:t>1</w:t>
      </w:r>
      <w:r w:rsidRPr="00D706BD">
        <w:rPr>
          <w:sz w:val="26"/>
          <w:szCs w:val="21"/>
        </w:rPr>
        <w:t>Institute of Marine and Environmental Technology, University of Maryland Center for Environmental Science, Baltimore Maryland, USA</w:t>
      </w:r>
      <w:r w:rsidRPr="00D706BD">
        <w:rPr>
          <w:sz w:val="26"/>
          <w:szCs w:val="21"/>
        </w:rPr>
        <w:br/>
      </w:r>
      <w:r w:rsidRPr="00D706BD">
        <w:rPr>
          <w:sz w:val="26"/>
          <w:szCs w:val="21"/>
        </w:rPr>
        <w:br/>
      </w:r>
      <w:r w:rsidRPr="00D706BD">
        <w:rPr>
          <w:sz w:val="26"/>
          <w:szCs w:val="21"/>
          <w:vertAlign w:val="superscript"/>
        </w:rPr>
        <w:t>2</w:t>
      </w:r>
      <w:r w:rsidRPr="00D706BD">
        <w:rPr>
          <w:sz w:val="26"/>
          <w:szCs w:val="21"/>
        </w:rPr>
        <w:t>HY-TEK Bio, LLC, Baltimore, Maryland, USA.</w:t>
      </w:r>
      <w:r w:rsidRPr="00D706BD">
        <w:rPr>
          <w:sz w:val="26"/>
          <w:szCs w:val="21"/>
        </w:rPr>
        <w:br/>
      </w:r>
      <w:r w:rsidRPr="00D706BD">
        <w:rPr>
          <w:sz w:val="26"/>
          <w:szCs w:val="21"/>
        </w:rPr>
        <w:br/>
      </w:r>
      <w:r w:rsidRPr="00D706BD">
        <w:rPr>
          <w:sz w:val="26"/>
          <w:szCs w:val="21"/>
          <w:vertAlign w:val="superscript"/>
        </w:rPr>
        <w:t>*</w:t>
      </w:r>
      <w:r w:rsidRPr="00D706BD">
        <w:rPr>
          <w:sz w:val="26"/>
          <w:szCs w:val="21"/>
        </w:rPr>
        <w:t>Corresponding Author</w:t>
      </w:r>
      <w:r w:rsidRPr="00D706BD">
        <w:rPr>
          <w:sz w:val="26"/>
          <w:szCs w:val="21"/>
        </w:rPr>
        <w:br/>
      </w:r>
      <w:r w:rsidRPr="00D706BD">
        <w:rPr>
          <w:sz w:val="26"/>
          <w:szCs w:val="21"/>
        </w:rPr>
        <w:br/>
      </w:r>
      <w:r w:rsidRPr="00D706BD">
        <w:rPr>
          <w:sz w:val="26"/>
          <w:szCs w:val="21"/>
          <w:vertAlign w:val="superscript"/>
        </w:rPr>
        <w:t xml:space="preserve">‡ </w:t>
      </w:r>
      <w:r w:rsidRPr="00D706BD">
        <w:rPr>
          <w:sz w:val="26"/>
          <w:szCs w:val="21"/>
        </w:rPr>
        <w:t xml:space="preserve">These authors contributed equally </w:t>
      </w:r>
    </w:p>
    <w:p w14:paraId="73860950" w14:textId="77777777" w:rsidR="009C7AF7" w:rsidRDefault="009C7AF7" w:rsidP="009C7AF7">
      <w:pPr>
        <w:jc w:val="center"/>
        <w:rPr>
          <w:rFonts w:ascii="Times New Roman" w:hAnsi="Times New Roman" w:cs="Times New Roman"/>
        </w:rPr>
      </w:pPr>
    </w:p>
    <w:p w14:paraId="68E37DA1" w14:textId="77777777" w:rsidR="009C7AF7" w:rsidRDefault="009C7AF7">
      <w:pPr>
        <w:rPr>
          <w:rFonts w:ascii="Times" w:eastAsia="Times New Roman" w:hAnsi="Times" w:cs="Times New Roman"/>
          <w:b/>
          <w:bCs/>
          <w:kern w:val="0"/>
          <w:szCs w:val="20"/>
          <w14:ligatures w14:val="none"/>
        </w:rPr>
      </w:pPr>
      <w:r>
        <w:rPr>
          <w:b/>
          <w:bCs/>
        </w:rPr>
        <w:br w:type="page"/>
      </w:r>
    </w:p>
    <w:p w14:paraId="1DC932D8" w14:textId="77777777" w:rsidR="00AD53C8" w:rsidRPr="00A77193" w:rsidRDefault="00AD53C8" w:rsidP="00AD53C8">
      <w:pPr>
        <w:rPr>
          <w:rFonts w:ascii="Times New Roman" w:hAnsi="Times New Roman" w:cs="Times New Roman"/>
        </w:rPr>
      </w:pPr>
      <w:r>
        <w:rPr>
          <w:rFonts w:ascii="Times New Roman" w:hAnsi="Times New Roman" w:cs="Times New Roman"/>
          <w:noProof/>
          <w:lang w:eastAsia="zh-TW"/>
        </w:rPr>
        <w:lastRenderedPageBreak/>
        <w:drawing>
          <wp:inline distT="0" distB="0" distL="0" distR="0" wp14:anchorId="541BD6E9" wp14:editId="4B109703">
            <wp:extent cx="3200400" cy="6487767"/>
            <wp:effectExtent l="0" t="0" r="0" b="3810"/>
            <wp:docPr id="1040060175" name="Picture 1" descr="A yellow rectangular object with ligh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088852" name="Picture 1" descr="A yellow rectangular object with lights&#10;&#10;Description automatically generated"/>
                    <pic:cNvPicPr/>
                  </pic:nvPicPr>
                  <pic:blipFill>
                    <a:blip r:embed="rId5">
                      <a:extLst>
                        <a:ext uri="{28A0092B-C50C-407E-A947-70E740481C1C}">
                          <a14:useLocalDpi xmlns:a14="http://schemas.microsoft.com/office/drawing/2010/main"/>
                        </a:ext>
                      </a:extLst>
                    </a:blip>
                    <a:stretch>
                      <a:fillRect/>
                    </a:stretch>
                  </pic:blipFill>
                  <pic:spPr>
                    <a:xfrm>
                      <a:off x="0" y="0"/>
                      <a:ext cx="3200400" cy="6487767"/>
                    </a:xfrm>
                    <a:prstGeom prst="rect">
                      <a:avLst/>
                    </a:prstGeom>
                  </pic:spPr>
                </pic:pic>
              </a:graphicData>
            </a:graphic>
          </wp:inline>
        </w:drawing>
      </w:r>
    </w:p>
    <w:p w14:paraId="4AB05964" w14:textId="77777777" w:rsidR="00AD53C8" w:rsidRDefault="00AD53C8" w:rsidP="00AD53C8">
      <w:pPr>
        <w:rPr>
          <w:rFonts w:ascii="Times New Roman" w:hAnsi="Times New Roman" w:cs="Times New Roman"/>
          <w:b/>
          <w:bCs/>
        </w:rPr>
      </w:pPr>
    </w:p>
    <w:p w14:paraId="6A6231C2" w14:textId="4C777D07" w:rsidR="00AD53C8" w:rsidRPr="00A77193" w:rsidRDefault="00AD53C8" w:rsidP="00AD53C8">
      <w:pPr>
        <w:spacing w:line="480" w:lineRule="auto"/>
        <w:rPr>
          <w:rFonts w:ascii="Times New Roman" w:hAnsi="Times New Roman" w:cs="Times New Roman"/>
        </w:rPr>
      </w:pPr>
      <w:r w:rsidRPr="00A77193">
        <w:rPr>
          <w:rFonts w:ascii="Times New Roman" w:hAnsi="Times New Roman" w:cs="Times New Roman"/>
          <w:b/>
          <w:bCs/>
        </w:rPr>
        <w:t xml:space="preserve">Figure </w:t>
      </w:r>
      <w:r>
        <w:rPr>
          <w:rFonts w:ascii="Times New Roman" w:hAnsi="Times New Roman" w:cs="Times New Roman"/>
          <w:b/>
          <w:bCs/>
        </w:rPr>
        <w:t>S1</w:t>
      </w:r>
      <w:r>
        <w:rPr>
          <w:rFonts w:ascii="Times New Roman" w:hAnsi="Times New Roman" w:cs="Times New Roman"/>
        </w:rPr>
        <w:t>. Photo</w:t>
      </w:r>
      <w:r w:rsidRPr="00A77193">
        <w:rPr>
          <w:rFonts w:ascii="Times New Roman" w:hAnsi="Times New Roman" w:cs="Times New Roman"/>
        </w:rPr>
        <w:t xml:space="preserve"> </w:t>
      </w:r>
      <w:r>
        <w:rPr>
          <w:rFonts w:ascii="Times New Roman" w:hAnsi="Times New Roman" w:cs="Times New Roman"/>
        </w:rPr>
        <w:t xml:space="preserve">of </w:t>
      </w:r>
      <w:r w:rsidRPr="00A77193">
        <w:rPr>
          <w:rFonts w:ascii="Times New Roman" w:hAnsi="Times New Roman" w:cs="Times New Roman"/>
        </w:rPr>
        <w:t xml:space="preserve">500 L </w:t>
      </w:r>
      <w:r>
        <w:rPr>
          <w:rFonts w:ascii="Times New Roman" w:hAnsi="Times New Roman" w:cs="Times New Roman"/>
        </w:rPr>
        <w:t>photob</w:t>
      </w:r>
      <w:r w:rsidRPr="00A77193">
        <w:rPr>
          <w:rFonts w:ascii="Times New Roman" w:hAnsi="Times New Roman" w:cs="Times New Roman"/>
        </w:rPr>
        <w:t>ioreactor</w:t>
      </w:r>
      <w:r>
        <w:rPr>
          <w:rFonts w:ascii="Times New Roman" w:hAnsi="Times New Roman" w:cs="Times New Roman"/>
        </w:rPr>
        <w:t xml:space="preserve"> filled with </w:t>
      </w:r>
      <w:r>
        <w:rPr>
          <w:rFonts w:ascii="Times New Roman" w:hAnsi="Times New Roman" w:cs="Times New Roman"/>
          <w:i/>
          <w:iCs/>
        </w:rPr>
        <w:t xml:space="preserve">Nannochloropsis oceanica </w:t>
      </w:r>
      <w:r>
        <w:rPr>
          <w:rFonts w:ascii="Times New Roman" w:hAnsi="Times New Roman" w:cs="Times New Roman"/>
        </w:rPr>
        <w:t xml:space="preserve">strain IMET1 at </w:t>
      </w:r>
      <w:proofErr w:type="spellStart"/>
      <w:r w:rsidRPr="00A77193">
        <w:rPr>
          <w:rFonts w:ascii="Times New Roman" w:hAnsi="Times New Roman" w:cs="Times New Roman"/>
        </w:rPr>
        <w:t>HyTek</w:t>
      </w:r>
      <w:proofErr w:type="spellEnd"/>
      <w:r w:rsidRPr="00A77193">
        <w:rPr>
          <w:rFonts w:ascii="Times New Roman" w:hAnsi="Times New Roman" w:cs="Times New Roman"/>
        </w:rPr>
        <w:t xml:space="preserve"> Bio</w:t>
      </w:r>
      <w:r>
        <w:rPr>
          <w:rFonts w:ascii="Times New Roman" w:hAnsi="Times New Roman" w:cs="Times New Roman"/>
        </w:rPr>
        <w:t xml:space="preserve"> in Baltimore, Maryland.</w:t>
      </w:r>
    </w:p>
    <w:p w14:paraId="10DC99DE" w14:textId="77777777" w:rsidR="00AD53C8" w:rsidRDefault="00AD53C8" w:rsidP="00D55489">
      <w:pPr>
        <w:pStyle w:val="TAMainText"/>
        <w:ind w:firstLine="0"/>
        <w:rPr>
          <w:b/>
          <w:bCs/>
        </w:rPr>
      </w:pPr>
    </w:p>
    <w:p w14:paraId="42FDDDB8" w14:textId="18B91EBB" w:rsidR="00B04EE6" w:rsidRPr="005D5EE2" w:rsidRDefault="00AE3639" w:rsidP="00D55489">
      <w:pPr>
        <w:pStyle w:val="TAMainText"/>
        <w:ind w:firstLine="0"/>
      </w:pPr>
      <w:r w:rsidRPr="00AE3639">
        <w:rPr>
          <w:b/>
          <w:bCs/>
        </w:rPr>
        <w:lastRenderedPageBreak/>
        <w:t xml:space="preserve"> </w:t>
      </w:r>
      <w:r>
        <w:rPr>
          <w:b/>
          <w:bCs/>
        </w:rPr>
        <w:t>Table S1</w:t>
      </w:r>
      <w:r>
        <w:t xml:space="preserve">. </w:t>
      </w:r>
      <w:r w:rsidRPr="005D5EE2">
        <w:rPr>
          <w:rFonts w:ascii="Times New Roman" w:hAnsi="Times New Roman"/>
        </w:rPr>
        <w:t>Denoising statistics table after performing</w:t>
      </w:r>
      <w:r w:rsidRPr="005D5EE2">
        <w:rPr>
          <w:rFonts w:ascii="Times New Roman" w:hAnsi="Times New Roman"/>
          <w:color w:val="000000"/>
        </w:rPr>
        <w:t xml:space="preserve"> read joining and quality filtering</w:t>
      </w:r>
      <w:r>
        <w:rPr>
          <w:rFonts w:ascii="Times New Roman" w:hAnsi="Times New Roman"/>
          <w:color w:val="000000"/>
        </w:rPr>
        <w:t>. Table shows total number and percentage of sequences that were retained with each method.</w:t>
      </w:r>
    </w:p>
    <w:tbl>
      <w:tblPr>
        <w:tblW w:w="9015" w:type="dxa"/>
        <w:tblLook w:val="04A0" w:firstRow="1" w:lastRow="0" w:firstColumn="1" w:lastColumn="0" w:noHBand="0" w:noVBand="1"/>
      </w:tblPr>
      <w:tblGrid>
        <w:gridCol w:w="2581"/>
        <w:gridCol w:w="1109"/>
        <w:gridCol w:w="2070"/>
        <w:gridCol w:w="1890"/>
        <w:gridCol w:w="1365"/>
      </w:tblGrid>
      <w:tr w:rsidR="00B04EE6" w:rsidRPr="007C3353" w14:paraId="4C799FD6" w14:textId="77777777" w:rsidTr="003402A9">
        <w:trPr>
          <w:trHeight w:val="630"/>
        </w:trPr>
        <w:tc>
          <w:tcPr>
            <w:tcW w:w="2581" w:type="dxa"/>
            <w:tcBorders>
              <w:top w:val="nil"/>
              <w:left w:val="nil"/>
              <w:bottom w:val="nil"/>
              <w:right w:val="nil"/>
            </w:tcBorders>
            <w:shd w:val="clear" w:color="auto" w:fill="auto"/>
            <w:noWrap/>
            <w:vAlign w:val="bottom"/>
            <w:hideMark/>
          </w:tcPr>
          <w:p w14:paraId="1B04E64E" w14:textId="77777777" w:rsidR="00B04EE6" w:rsidRPr="007C3353" w:rsidRDefault="00B04EE6" w:rsidP="003402A9">
            <w:pPr>
              <w:rPr>
                <w:rFonts w:ascii="Aptos" w:eastAsia="Times New Roman" w:hAnsi="Aptos" w:cs="Times New Roman"/>
              </w:rPr>
            </w:pPr>
          </w:p>
        </w:tc>
        <w:tc>
          <w:tcPr>
            <w:tcW w:w="3179" w:type="dxa"/>
            <w:gridSpan w:val="2"/>
            <w:tcBorders>
              <w:top w:val="nil"/>
              <w:left w:val="nil"/>
              <w:bottom w:val="nil"/>
              <w:right w:val="nil"/>
            </w:tcBorders>
            <w:shd w:val="clear" w:color="auto" w:fill="auto"/>
            <w:noWrap/>
            <w:vAlign w:val="bottom"/>
            <w:hideMark/>
          </w:tcPr>
          <w:p w14:paraId="26040E83"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Total number of sequences to be analyzed after filtering</w:t>
            </w:r>
          </w:p>
          <w:p w14:paraId="04AD78B5" w14:textId="77777777" w:rsidR="00B04EE6" w:rsidRPr="007C3353" w:rsidRDefault="00B04EE6" w:rsidP="003402A9">
            <w:pPr>
              <w:rPr>
                <w:rFonts w:ascii="Aptos" w:eastAsia="Times New Roman" w:hAnsi="Aptos" w:cs="Calibri"/>
                <w:color w:val="000000"/>
                <w:sz w:val="6"/>
                <w:szCs w:val="6"/>
              </w:rPr>
            </w:pPr>
          </w:p>
        </w:tc>
        <w:tc>
          <w:tcPr>
            <w:tcW w:w="3255" w:type="dxa"/>
            <w:gridSpan w:val="2"/>
            <w:tcBorders>
              <w:top w:val="nil"/>
              <w:left w:val="nil"/>
              <w:bottom w:val="nil"/>
              <w:right w:val="nil"/>
            </w:tcBorders>
            <w:shd w:val="clear" w:color="auto" w:fill="auto"/>
            <w:noWrap/>
            <w:vAlign w:val="bottom"/>
            <w:hideMark/>
          </w:tcPr>
          <w:p w14:paraId="0DFC6550" w14:textId="77777777" w:rsidR="00B04EE6" w:rsidRPr="007C3353" w:rsidRDefault="00B04EE6" w:rsidP="003402A9">
            <w:pPr>
              <w:rPr>
                <w:rFonts w:ascii="Aptos" w:eastAsia="Times New Roman" w:hAnsi="Aptos" w:cs="Calibri"/>
                <w:color w:val="000000"/>
                <w:sz w:val="6"/>
                <w:szCs w:val="6"/>
              </w:rPr>
            </w:pPr>
            <w:r w:rsidRPr="007C3353">
              <w:rPr>
                <w:rFonts w:ascii="Aptos" w:eastAsia="Times New Roman" w:hAnsi="Aptos" w:cs="Calibri"/>
                <w:color w:val="000000"/>
              </w:rPr>
              <w:t>Percentage of sequences analyzed from original total</w:t>
            </w:r>
          </w:p>
          <w:p w14:paraId="26C77253" w14:textId="77777777" w:rsidR="00B04EE6" w:rsidRPr="007C3353" w:rsidRDefault="00B04EE6" w:rsidP="003402A9">
            <w:pPr>
              <w:rPr>
                <w:rFonts w:ascii="Aptos" w:eastAsia="Times New Roman" w:hAnsi="Aptos" w:cs="Calibri"/>
                <w:color w:val="000000"/>
                <w:sz w:val="13"/>
                <w:szCs w:val="13"/>
              </w:rPr>
            </w:pPr>
          </w:p>
        </w:tc>
      </w:tr>
      <w:tr w:rsidR="00B04EE6" w:rsidRPr="007C3353" w14:paraId="7BFE9EEC" w14:textId="77777777" w:rsidTr="003402A9">
        <w:trPr>
          <w:trHeight w:val="422"/>
        </w:trPr>
        <w:tc>
          <w:tcPr>
            <w:tcW w:w="2581" w:type="dxa"/>
            <w:tcBorders>
              <w:top w:val="nil"/>
              <w:left w:val="nil"/>
              <w:bottom w:val="single" w:sz="4" w:space="0" w:color="000000"/>
              <w:right w:val="nil"/>
            </w:tcBorders>
            <w:shd w:val="clear" w:color="auto" w:fill="auto"/>
            <w:noWrap/>
            <w:hideMark/>
          </w:tcPr>
          <w:p w14:paraId="70F5ABBB"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Sample</w:t>
            </w:r>
          </w:p>
        </w:tc>
        <w:tc>
          <w:tcPr>
            <w:tcW w:w="1109" w:type="dxa"/>
            <w:tcBorders>
              <w:top w:val="single" w:sz="4" w:space="0" w:color="000000"/>
              <w:left w:val="nil"/>
              <w:bottom w:val="single" w:sz="4" w:space="0" w:color="000000"/>
              <w:right w:val="nil"/>
            </w:tcBorders>
            <w:shd w:val="clear" w:color="auto" w:fill="auto"/>
            <w:noWrap/>
            <w:hideMark/>
          </w:tcPr>
          <w:p w14:paraId="1BCA20B8"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sz w:val="5"/>
                <w:szCs w:val="5"/>
              </w:rPr>
              <w:br/>
            </w:r>
            <w:r w:rsidRPr="007C3353">
              <w:rPr>
                <w:rFonts w:ascii="Aptos" w:eastAsia="Times New Roman" w:hAnsi="Aptos" w:cs="Calibri"/>
                <w:color w:val="000000"/>
              </w:rPr>
              <w:t>paired</w:t>
            </w:r>
          </w:p>
        </w:tc>
        <w:tc>
          <w:tcPr>
            <w:tcW w:w="2070" w:type="dxa"/>
            <w:tcBorders>
              <w:top w:val="single" w:sz="4" w:space="0" w:color="000000"/>
              <w:left w:val="nil"/>
              <w:bottom w:val="single" w:sz="4" w:space="0" w:color="000000"/>
              <w:right w:val="nil"/>
            </w:tcBorders>
            <w:shd w:val="clear" w:color="auto" w:fill="auto"/>
            <w:noWrap/>
            <w:hideMark/>
          </w:tcPr>
          <w:p w14:paraId="3455E905" w14:textId="77777777" w:rsidR="00B04EE6" w:rsidRPr="007C3353" w:rsidRDefault="00B04EE6" w:rsidP="003402A9">
            <w:pPr>
              <w:rPr>
                <w:rFonts w:ascii="Aptos" w:eastAsia="Times New Roman" w:hAnsi="Aptos" w:cs="Calibri"/>
                <w:color w:val="00B050"/>
              </w:rPr>
            </w:pPr>
            <w:r w:rsidRPr="007C3353">
              <w:rPr>
                <w:rFonts w:ascii="Aptos" w:eastAsia="Times New Roman" w:hAnsi="Aptos" w:cs="Calibri"/>
                <w:color w:val="000000"/>
                <w:sz w:val="3"/>
                <w:szCs w:val="3"/>
              </w:rPr>
              <w:br/>
            </w:r>
            <w:r w:rsidRPr="007C3353">
              <w:rPr>
                <w:rFonts w:ascii="Aptos" w:eastAsia="Times New Roman" w:hAnsi="Aptos" w:cs="Calibri"/>
                <w:color w:val="00B050"/>
              </w:rPr>
              <w:t>forward</w:t>
            </w:r>
          </w:p>
          <w:p w14:paraId="5ED924CE"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B050"/>
              </w:rPr>
              <w:t>only</w:t>
            </w:r>
          </w:p>
        </w:tc>
        <w:tc>
          <w:tcPr>
            <w:tcW w:w="1890" w:type="dxa"/>
            <w:tcBorders>
              <w:top w:val="single" w:sz="4" w:space="0" w:color="000000"/>
              <w:left w:val="nil"/>
              <w:bottom w:val="single" w:sz="4" w:space="0" w:color="000000"/>
              <w:right w:val="nil"/>
            </w:tcBorders>
            <w:shd w:val="clear" w:color="auto" w:fill="auto"/>
            <w:noWrap/>
            <w:hideMark/>
          </w:tcPr>
          <w:p w14:paraId="4B65D152"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sz w:val="3"/>
                <w:szCs w:val="3"/>
              </w:rPr>
              <w:br/>
            </w:r>
            <w:r w:rsidRPr="007C3353">
              <w:rPr>
                <w:rFonts w:ascii="Aptos" w:eastAsia="Times New Roman" w:hAnsi="Aptos" w:cs="Calibri"/>
                <w:color w:val="000000"/>
              </w:rPr>
              <w:t>paired</w:t>
            </w:r>
          </w:p>
        </w:tc>
        <w:tc>
          <w:tcPr>
            <w:tcW w:w="1365" w:type="dxa"/>
            <w:tcBorders>
              <w:top w:val="single" w:sz="4" w:space="0" w:color="000000"/>
              <w:left w:val="nil"/>
              <w:bottom w:val="single" w:sz="4" w:space="0" w:color="000000"/>
              <w:right w:val="nil"/>
            </w:tcBorders>
            <w:shd w:val="clear" w:color="auto" w:fill="auto"/>
            <w:noWrap/>
            <w:hideMark/>
          </w:tcPr>
          <w:p w14:paraId="1C1C1281"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sz w:val="3"/>
                <w:szCs w:val="3"/>
              </w:rPr>
              <w:br/>
            </w:r>
            <w:r w:rsidRPr="007C3353">
              <w:rPr>
                <w:rFonts w:ascii="Aptos" w:eastAsia="Times New Roman" w:hAnsi="Aptos" w:cs="Calibri"/>
                <w:color w:val="00B050"/>
              </w:rPr>
              <w:t>forward only</w:t>
            </w:r>
          </w:p>
        </w:tc>
      </w:tr>
      <w:tr w:rsidR="00B04EE6" w:rsidRPr="007C3353" w14:paraId="42B37B48" w14:textId="77777777" w:rsidTr="003402A9">
        <w:trPr>
          <w:trHeight w:val="318"/>
        </w:trPr>
        <w:tc>
          <w:tcPr>
            <w:tcW w:w="2581" w:type="dxa"/>
            <w:tcBorders>
              <w:top w:val="single" w:sz="4" w:space="0" w:color="000000"/>
              <w:left w:val="nil"/>
              <w:bottom w:val="nil"/>
              <w:right w:val="nil"/>
            </w:tcBorders>
            <w:shd w:val="clear" w:color="auto" w:fill="auto"/>
            <w:noWrap/>
            <w:hideMark/>
          </w:tcPr>
          <w:p w14:paraId="7223CF8C"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0.22_0.02M_Day0</w:t>
            </w:r>
          </w:p>
        </w:tc>
        <w:tc>
          <w:tcPr>
            <w:tcW w:w="1109" w:type="dxa"/>
            <w:tcBorders>
              <w:top w:val="single" w:sz="4" w:space="0" w:color="000000"/>
              <w:left w:val="nil"/>
              <w:bottom w:val="nil"/>
              <w:right w:val="nil"/>
            </w:tcBorders>
            <w:shd w:val="clear" w:color="auto" w:fill="auto"/>
            <w:noWrap/>
            <w:hideMark/>
          </w:tcPr>
          <w:p w14:paraId="62DE2BD0"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11,875</w:t>
            </w:r>
          </w:p>
        </w:tc>
        <w:tc>
          <w:tcPr>
            <w:tcW w:w="2070" w:type="dxa"/>
            <w:tcBorders>
              <w:top w:val="single" w:sz="4" w:space="0" w:color="000000"/>
              <w:left w:val="nil"/>
              <w:bottom w:val="nil"/>
              <w:right w:val="nil"/>
            </w:tcBorders>
            <w:shd w:val="clear" w:color="auto" w:fill="auto"/>
            <w:noWrap/>
            <w:hideMark/>
          </w:tcPr>
          <w:p w14:paraId="0043B171"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44,963</w:t>
            </w:r>
          </w:p>
        </w:tc>
        <w:tc>
          <w:tcPr>
            <w:tcW w:w="1890" w:type="dxa"/>
            <w:tcBorders>
              <w:top w:val="single" w:sz="4" w:space="0" w:color="000000"/>
              <w:left w:val="nil"/>
              <w:bottom w:val="nil"/>
              <w:right w:val="nil"/>
            </w:tcBorders>
            <w:shd w:val="clear" w:color="auto" w:fill="auto"/>
            <w:noWrap/>
            <w:hideMark/>
          </w:tcPr>
          <w:p w14:paraId="3FFAFE96"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20.44 %</w:t>
            </w:r>
          </w:p>
        </w:tc>
        <w:tc>
          <w:tcPr>
            <w:tcW w:w="1365" w:type="dxa"/>
            <w:tcBorders>
              <w:top w:val="single" w:sz="4" w:space="0" w:color="000000"/>
              <w:left w:val="nil"/>
              <w:bottom w:val="nil"/>
              <w:right w:val="nil"/>
            </w:tcBorders>
            <w:shd w:val="clear" w:color="auto" w:fill="auto"/>
            <w:noWrap/>
            <w:hideMark/>
          </w:tcPr>
          <w:p w14:paraId="1B05A5B9"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 xml:space="preserve">77.38 % </w:t>
            </w:r>
          </w:p>
        </w:tc>
      </w:tr>
      <w:tr w:rsidR="00B04EE6" w:rsidRPr="007C3353" w14:paraId="7464DB6B" w14:textId="77777777" w:rsidTr="003402A9">
        <w:trPr>
          <w:trHeight w:val="318"/>
        </w:trPr>
        <w:tc>
          <w:tcPr>
            <w:tcW w:w="2581" w:type="dxa"/>
            <w:tcBorders>
              <w:top w:val="nil"/>
              <w:left w:val="nil"/>
              <w:bottom w:val="nil"/>
              <w:right w:val="nil"/>
            </w:tcBorders>
            <w:shd w:val="clear" w:color="auto" w:fill="auto"/>
            <w:noWrap/>
            <w:hideMark/>
          </w:tcPr>
          <w:p w14:paraId="7A8D4129"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0.22_0.02M_Day12</w:t>
            </w:r>
          </w:p>
        </w:tc>
        <w:tc>
          <w:tcPr>
            <w:tcW w:w="1109" w:type="dxa"/>
            <w:tcBorders>
              <w:top w:val="nil"/>
              <w:left w:val="nil"/>
              <w:bottom w:val="nil"/>
              <w:right w:val="nil"/>
            </w:tcBorders>
            <w:shd w:val="clear" w:color="auto" w:fill="auto"/>
            <w:noWrap/>
            <w:hideMark/>
          </w:tcPr>
          <w:p w14:paraId="1809B117"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10,482</w:t>
            </w:r>
          </w:p>
        </w:tc>
        <w:tc>
          <w:tcPr>
            <w:tcW w:w="2070" w:type="dxa"/>
            <w:tcBorders>
              <w:top w:val="nil"/>
              <w:left w:val="nil"/>
              <w:bottom w:val="nil"/>
              <w:right w:val="nil"/>
            </w:tcBorders>
            <w:shd w:val="clear" w:color="auto" w:fill="auto"/>
            <w:noWrap/>
            <w:hideMark/>
          </w:tcPr>
          <w:p w14:paraId="46DB881C"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47,129</w:t>
            </w:r>
          </w:p>
        </w:tc>
        <w:tc>
          <w:tcPr>
            <w:tcW w:w="1890" w:type="dxa"/>
            <w:tcBorders>
              <w:top w:val="nil"/>
              <w:left w:val="nil"/>
              <w:bottom w:val="nil"/>
              <w:right w:val="nil"/>
            </w:tcBorders>
            <w:shd w:val="clear" w:color="auto" w:fill="auto"/>
            <w:noWrap/>
            <w:hideMark/>
          </w:tcPr>
          <w:p w14:paraId="6F018252"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17.64 %</w:t>
            </w:r>
          </w:p>
        </w:tc>
        <w:tc>
          <w:tcPr>
            <w:tcW w:w="1365" w:type="dxa"/>
            <w:tcBorders>
              <w:top w:val="nil"/>
              <w:left w:val="nil"/>
              <w:bottom w:val="nil"/>
              <w:right w:val="nil"/>
            </w:tcBorders>
            <w:shd w:val="clear" w:color="auto" w:fill="auto"/>
            <w:noWrap/>
            <w:hideMark/>
          </w:tcPr>
          <w:p w14:paraId="27F17010"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79.31 %</w:t>
            </w:r>
          </w:p>
        </w:tc>
      </w:tr>
      <w:tr w:rsidR="00B04EE6" w:rsidRPr="007C3353" w14:paraId="546E5D05" w14:textId="77777777" w:rsidTr="003402A9">
        <w:trPr>
          <w:trHeight w:val="318"/>
        </w:trPr>
        <w:tc>
          <w:tcPr>
            <w:tcW w:w="2581" w:type="dxa"/>
            <w:tcBorders>
              <w:top w:val="nil"/>
              <w:left w:val="nil"/>
              <w:bottom w:val="nil"/>
              <w:right w:val="nil"/>
            </w:tcBorders>
            <w:shd w:val="clear" w:color="auto" w:fill="auto"/>
            <w:noWrap/>
            <w:hideMark/>
          </w:tcPr>
          <w:p w14:paraId="5C428E42"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0.22_0.02M_Day14</w:t>
            </w:r>
          </w:p>
        </w:tc>
        <w:tc>
          <w:tcPr>
            <w:tcW w:w="1109" w:type="dxa"/>
            <w:tcBorders>
              <w:top w:val="nil"/>
              <w:left w:val="nil"/>
              <w:bottom w:val="nil"/>
              <w:right w:val="nil"/>
            </w:tcBorders>
            <w:shd w:val="clear" w:color="auto" w:fill="auto"/>
            <w:noWrap/>
            <w:hideMark/>
          </w:tcPr>
          <w:p w14:paraId="00585385"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w:t>
            </w:r>
          </w:p>
        </w:tc>
        <w:tc>
          <w:tcPr>
            <w:tcW w:w="2070" w:type="dxa"/>
            <w:tcBorders>
              <w:top w:val="nil"/>
              <w:left w:val="nil"/>
              <w:bottom w:val="nil"/>
              <w:right w:val="nil"/>
            </w:tcBorders>
            <w:shd w:val="clear" w:color="auto" w:fill="auto"/>
            <w:noWrap/>
            <w:hideMark/>
          </w:tcPr>
          <w:p w14:paraId="5788CB1D"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w:t>
            </w:r>
          </w:p>
        </w:tc>
        <w:tc>
          <w:tcPr>
            <w:tcW w:w="1890" w:type="dxa"/>
            <w:tcBorders>
              <w:top w:val="nil"/>
              <w:left w:val="nil"/>
              <w:bottom w:val="nil"/>
              <w:right w:val="nil"/>
            </w:tcBorders>
            <w:shd w:val="clear" w:color="auto" w:fill="auto"/>
            <w:noWrap/>
            <w:hideMark/>
          </w:tcPr>
          <w:p w14:paraId="35E50169"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0 %</w:t>
            </w:r>
          </w:p>
        </w:tc>
        <w:tc>
          <w:tcPr>
            <w:tcW w:w="1365" w:type="dxa"/>
            <w:tcBorders>
              <w:top w:val="nil"/>
              <w:left w:val="nil"/>
              <w:bottom w:val="nil"/>
              <w:right w:val="nil"/>
            </w:tcBorders>
            <w:shd w:val="clear" w:color="auto" w:fill="auto"/>
            <w:noWrap/>
            <w:hideMark/>
          </w:tcPr>
          <w:p w14:paraId="2D73F442"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0 %</w:t>
            </w:r>
          </w:p>
        </w:tc>
      </w:tr>
      <w:tr w:rsidR="00B04EE6" w:rsidRPr="007C3353" w14:paraId="32795BC6" w14:textId="77777777" w:rsidTr="003402A9">
        <w:trPr>
          <w:trHeight w:val="318"/>
        </w:trPr>
        <w:tc>
          <w:tcPr>
            <w:tcW w:w="2581" w:type="dxa"/>
            <w:tcBorders>
              <w:top w:val="nil"/>
              <w:left w:val="nil"/>
              <w:bottom w:val="nil"/>
              <w:right w:val="nil"/>
            </w:tcBorders>
            <w:shd w:val="clear" w:color="auto" w:fill="auto"/>
            <w:noWrap/>
            <w:hideMark/>
          </w:tcPr>
          <w:p w14:paraId="28F368E0"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0.22_0.02M_Day4</w:t>
            </w:r>
          </w:p>
        </w:tc>
        <w:tc>
          <w:tcPr>
            <w:tcW w:w="1109" w:type="dxa"/>
            <w:tcBorders>
              <w:top w:val="nil"/>
              <w:left w:val="nil"/>
              <w:bottom w:val="nil"/>
              <w:right w:val="nil"/>
            </w:tcBorders>
            <w:shd w:val="clear" w:color="auto" w:fill="auto"/>
            <w:noWrap/>
            <w:hideMark/>
          </w:tcPr>
          <w:p w14:paraId="1D0B2DF9"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16,883</w:t>
            </w:r>
          </w:p>
        </w:tc>
        <w:tc>
          <w:tcPr>
            <w:tcW w:w="2070" w:type="dxa"/>
            <w:tcBorders>
              <w:top w:val="nil"/>
              <w:left w:val="nil"/>
              <w:bottom w:val="nil"/>
              <w:right w:val="nil"/>
            </w:tcBorders>
            <w:shd w:val="clear" w:color="auto" w:fill="auto"/>
            <w:noWrap/>
            <w:hideMark/>
          </w:tcPr>
          <w:p w14:paraId="50EF5FB4"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58,902</w:t>
            </w:r>
          </w:p>
        </w:tc>
        <w:tc>
          <w:tcPr>
            <w:tcW w:w="1890" w:type="dxa"/>
            <w:tcBorders>
              <w:top w:val="nil"/>
              <w:left w:val="nil"/>
              <w:bottom w:val="nil"/>
              <w:right w:val="nil"/>
            </w:tcBorders>
            <w:shd w:val="clear" w:color="auto" w:fill="auto"/>
            <w:noWrap/>
            <w:hideMark/>
          </w:tcPr>
          <w:p w14:paraId="0A3769B7"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23.47 %</w:t>
            </w:r>
          </w:p>
        </w:tc>
        <w:tc>
          <w:tcPr>
            <w:tcW w:w="1365" w:type="dxa"/>
            <w:tcBorders>
              <w:top w:val="nil"/>
              <w:left w:val="nil"/>
              <w:bottom w:val="nil"/>
              <w:right w:val="nil"/>
            </w:tcBorders>
            <w:shd w:val="clear" w:color="auto" w:fill="auto"/>
            <w:noWrap/>
            <w:hideMark/>
          </w:tcPr>
          <w:p w14:paraId="0ADF457C"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81.88 %</w:t>
            </w:r>
          </w:p>
        </w:tc>
      </w:tr>
      <w:tr w:rsidR="00B04EE6" w:rsidRPr="007C3353" w14:paraId="6CC27B3E" w14:textId="77777777" w:rsidTr="003402A9">
        <w:trPr>
          <w:trHeight w:val="318"/>
        </w:trPr>
        <w:tc>
          <w:tcPr>
            <w:tcW w:w="2581" w:type="dxa"/>
            <w:tcBorders>
              <w:top w:val="nil"/>
              <w:left w:val="nil"/>
              <w:bottom w:val="nil"/>
              <w:right w:val="nil"/>
            </w:tcBorders>
            <w:shd w:val="clear" w:color="auto" w:fill="auto"/>
            <w:noWrap/>
            <w:hideMark/>
          </w:tcPr>
          <w:p w14:paraId="74C27778"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0.22_0.02M_Day8</w:t>
            </w:r>
          </w:p>
        </w:tc>
        <w:tc>
          <w:tcPr>
            <w:tcW w:w="1109" w:type="dxa"/>
            <w:tcBorders>
              <w:top w:val="nil"/>
              <w:left w:val="nil"/>
              <w:bottom w:val="nil"/>
              <w:right w:val="nil"/>
            </w:tcBorders>
            <w:shd w:val="clear" w:color="auto" w:fill="auto"/>
            <w:noWrap/>
            <w:hideMark/>
          </w:tcPr>
          <w:p w14:paraId="636E2DCE"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21,797</w:t>
            </w:r>
          </w:p>
        </w:tc>
        <w:tc>
          <w:tcPr>
            <w:tcW w:w="2070" w:type="dxa"/>
            <w:tcBorders>
              <w:top w:val="nil"/>
              <w:left w:val="nil"/>
              <w:bottom w:val="nil"/>
              <w:right w:val="nil"/>
            </w:tcBorders>
            <w:shd w:val="clear" w:color="auto" w:fill="auto"/>
            <w:noWrap/>
            <w:hideMark/>
          </w:tcPr>
          <w:p w14:paraId="14E01161"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62,341</w:t>
            </w:r>
          </w:p>
        </w:tc>
        <w:tc>
          <w:tcPr>
            <w:tcW w:w="1890" w:type="dxa"/>
            <w:tcBorders>
              <w:top w:val="nil"/>
              <w:left w:val="nil"/>
              <w:bottom w:val="nil"/>
              <w:right w:val="nil"/>
            </w:tcBorders>
            <w:shd w:val="clear" w:color="auto" w:fill="auto"/>
            <w:noWrap/>
            <w:hideMark/>
          </w:tcPr>
          <w:p w14:paraId="73076C09"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30.14 %</w:t>
            </w:r>
          </w:p>
        </w:tc>
        <w:tc>
          <w:tcPr>
            <w:tcW w:w="1365" w:type="dxa"/>
            <w:tcBorders>
              <w:top w:val="nil"/>
              <w:left w:val="nil"/>
              <w:bottom w:val="nil"/>
              <w:right w:val="nil"/>
            </w:tcBorders>
            <w:shd w:val="clear" w:color="auto" w:fill="auto"/>
            <w:noWrap/>
            <w:hideMark/>
          </w:tcPr>
          <w:p w14:paraId="7EC87F24"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86.21 %</w:t>
            </w:r>
          </w:p>
        </w:tc>
      </w:tr>
      <w:tr w:rsidR="00B04EE6" w:rsidRPr="007C3353" w14:paraId="1F7410C6" w14:textId="77777777" w:rsidTr="003402A9">
        <w:trPr>
          <w:trHeight w:val="318"/>
        </w:trPr>
        <w:tc>
          <w:tcPr>
            <w:tcW w:w="2581" w:type="dxa"/>
            <w:tcBorders>
              <w:top w:val="nil"/>
              <w:left w:val="nil"/>
              <w:bottom w:val="nil"/>
              <w:right w:val="nil"/>
            </w:tcBorders>
            <w:shd w:val="clear" w:color="auto" w:fill="auto"/>
            <w:noWrap/>
            <w:hideMark/>
          </w:tcPr>
          <w:p w14:paraId="7BFEDA67"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0.22_0M_Day0</w:t>
            </w:r>
          </w:p>
        </w:tc>
        <w:tc>
          <w:tcPr>
            <w:tcW w:w="1109" w:type="dxa"/>
            <w:tcBorders>
              <w:top w:val="nil"/>
              <w:left w:val="nil"/>
              <w:bottom w:val="nil"/>
              <w:right w:val="nil"/>
            </w:tcBorders>
            <w:shd w:val="clear" w:color="auto" w:fill="auto"/>
            <w:noWrap/>
            <w:hideMark/>
          </w:tcPr>
          <w:p w14:paraId="7B0D9C5F"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19,238</w:t>
            </w:r>
          </w:p>
        </w:tc>
        <w:tc>
          <w:tcPr>
            <w:tcW w:w="2070" w:type="dxa"/>
            <w:tcBorders>
              <w:top w:val="nil"/>
              <w:left w:val="nil"/>
              <w:bottom w:val="nil"/>
              <w:right w:val="nil"/>
            </w:tcBorders>
            <w:shd w:val="clear" w:color="auto" w:fill="auto"/>
            <w:noWrap/>
            <w:hideMark/>
          </w:tcPr>
          <w:p w14:paraId="5434EB8F"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50,738</w:t>
            </w:r>
          </w:p>
        </w:tc>
        <w:tc>
          <w:tcPr>
            <w:tcW w:w="1890" w:type="dxa"/>
            <w:tcBorders>
              <w:top w:val="nil"/>
              <w:left w:val="nil"/>
              <w:bottom w:val="nil"/>
              <w:right w:val="nil"/>
            </w:tcBorders>
            <w:shd w:val="clear" w:color="auto" w:fill="auto"/>
            <w:noWrap/>
            <w:hideMark/>
          </w:tcPr>
          <w:p w14:paraId="0D3DC151"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30.52 %</w:t>
            </w:r>
          </w:p>
        </w:tc>
        <w:tc>
          <w:tcPr>
            <w:tcW w:w="1365" w:type="dxa"/>
            <w:tcBorders>
              <w:top w:val="nil"/>
              <w:left w:val="nil"/>
              <w:bottom w:val="nil"/>
              <w:right w:val="nil"/>
            </w:tcBorders>
            <w:shd w:val="clear" w:color="auto" w:fill="auto"/>
            <w:noWrap/>
            <w:hideMark/>
          </w:tcPr>
          <w:p w14:paraId="152DF747"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80.49 %</w:t>
            </w:r>
          </w:p>
        </w:tc>
      </w:tr>
      <w:tr w:rsidR="00B04EE6" w:rsidRPr="007C3353" w14:paraId="693ADDE4" w14:textId="77777777" w:rsidTr="003402A9">
        <w:trPr>
          <w:trHeight w:val="318"/>
        </w:trPr>
        <w:tc>
          <w:tcPr>
            <w:tcW w:w="2581" w:type="dxa"/>
            <w:tcBorders>
              <w:top w:val="nil"/>
              <w:left w:val="nil"/>
              <w:bottom w:val="nil"/>
              <w:right w:val="nil"/>
            </w:tcBorders>
            <w:shd w:val="clear" w:color="auto" w:fill="auto"/>
            <w:noWrap/>
            <w:hideMark/>
          </w:tcPr>
          <w:p w14:paraId="42B43553"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0.22_0M_Day12</w:t>
            </w:r>
          </w:p>
        </w:tc>
        <w:tc>
          <w:tcPr>
            <w:tcW w:w="1109" w:type="dxa"/>
            <w:tcBorders>
              <w:top w:val="nil"/>
              <w:left w:val="nil"/>
              <w:bottom w:val="nil"/>
              <w:right w:val="nil"/>
            </w:tcBorders>
            <w:shd w:val="clear" w:color="auto" w:fill="auto"/>
            <w:noWrap/>
            <w:hideMark/>
          </w:tcPr>
          <w:p w14:paraId="166E903D"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12,604</w:t>
            </w:r>
          </w:p>
        </w:tc>
        <w:tc>
          <w:tcPr>
            <w:tcW w:w="2070" w:type="dxa"/>
            <w:tcBorders>
              <w:top w:val="nil"/>
              <w:left w:val="nil"/>
              <w:bottom w:val="nil"/>
              <w:right w:val="nil"/>
            </w:tcBorders>
            <w:shd w:val="clear" w:color="auto" w:fill="auto"/>
            <w:noWrap/>
            <w:hideMark/>
          </w:tcPr>
          <w:p w14:paraId="2AA03AE5"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46,815</w:t>
            </w:r>
          </w:p>
        </w:tc>
        <w:tc>
          <w:tcPr>
            <w:tcW w:w="1890" w:type="dxa"/>
            <w:tcBorders>
              <w:top w:val="nil"/>
              <w:left w:val="nil"/>
              <w:bottom w:val="nil"/>
              <w:right w:val="nil"/>
            </w:tcBorders>
            <w:shd w:val="clear" w:color="auto" w:fill="auto"/>
            <w:noWrap/>
            <w:hideMark/>
          </w:tcPr>
          <w:p w14:paraId="600028A6"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21.66 %</w:t>
            </w:r>
          </w:p>
        </w:tc>
        <w:tc>
          <w:tcPr>
            <w:tcW w:w="1365" w:type="dxa"/>
            <w:tcBorders>
              <w:top w:val="nil"/>
              <w:left w:val="nil"/>
              <w:bottom w:val="nil"/>
              <w:right w:val="nil"/>
            </w:tcBorders>
            <w:shd w:val="clear" w:color="auto" w:fill="auto"/>
            <w:noWrap/>
            <w:hideMark/>
          </w:tcPr>
          <w:p w14:paraId="012450C2"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80.47 %</w:t>
            </w:r>
          </w:p>
        </w:tc>
      </w:tr>
      <w:tr w:rsidR="00B04EE6" w:rsidRPr="007C3353" w14:paraId="332AF5B9" w14:textId="77777777" w:rsidTr="003402A9">
        <w:trPr>
          <w:trHeight w:val="318"/>
        </w:trPr>
        <w:tc>
          <w:tcPr>
            <w:tcW w:w="2581" w:type="dxa"/>
            <w:tcBorders>
              <w:top w:val="nil"/>
              <w:left w:val="nil"/>
              <w:bottom w:val="nil"/>
              <w:right w:val="nil"/>
            </w:tcBorders>
            <w:shd w:val="clear" w:color="auto" w:fill="auto"/>
            <w:noWrap/>
            <w:hideMark/>
          </w:tcPr>
          <w:p w14:paraId="125F759C"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0.22_0M_Day14</w:t>
            </w:r>
          </w:p>
        </w:tc>
        <w:tc>
          <w:tcPr>
            <w:tcW w:w="1109" w:type="dxa"/>
            <w:tcBorders>
              <w:top w:val="nil"/>
              <w:left w:val="nil"/>
              <w:bottom w:val="nil"/>
              <w:right w:val="nil"/>
            </w:tcBorders>
            <w:shd w:val="clear" w:color="auto" w:fill="auto"/>
            <w:noWrap/>
            <w:hideMark/>
          </w:tcPr>
          <w:p w14:paraId="732F9153"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10,048</w:t>
            </w:r>
          </w:p>
        </w:tc>
        <w:tc>
          <w:tcPr>
            <w:tcW w:w="2070" w:type="dxa"/>
            <w:tcBorders>
              <w:top w:val="nil"/>
              <w:left w:val="nil"/>
              <w:bottom w:val="nil"/>
              <w:right w:val="nil"/>
            </w:tcBorders>
            <w:shd w:val="clear" w:color="auto" w:fill="auto"/>
            <w:noWrap/>
            <w:hideMark/>
          </w:tcPr>
          <w:p w14:paraId="02E70B14"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36,909</w:t>
            </w:r>
          </w:p>
        </w:tc>
        <w:tc>
          <w:tcPr>
            <w:tcW w:w="1890" w:type="dxa"/>
            <w:tcBorders>
              <w:top w:val="nil"/>
              <w:left w:val="nil"/>
              <w:bottom w:val="nil"/>
              <w:right w:val="nil"/>
            </w:tcBorders>
            <w:shd w:val="clear" w:color="auto" w:fill="auto"/>
            <w:noWrap/>
            <w:hideMark/>
          </w:tcPr>
          <w:p w14:paraId="74A09D5C"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22.14 %</w:t>
            </w:r>
          </w:p>
        </w:tc>
        <w:tc>
          <w:tcPr>
            <w:tcW w:w="1365" w:type="dxa"/>
            <w:tcBorders>
              <w:top w:val="nil"/>
              <w:left w:val="nil"/>
              <w:bottom w:val="nil"/>
              <w:right w:val="nil"/>
            </w:tcBorders>
            <w:shd w:val="clear" w:color="auto" w:fill="auto"/>
            <w:noWrap/>
            <w:hideMark/>
          </w:tcPr>
          <w:p w14:paraId="50C1BAE0"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81.34 %</w:t>
            </w:r>
          </w:p>
        </w:tc>
      </w:tr>
      <w:tr w:rsidR="00B04EE6" w:rsidRPr="007C3353" w14:paraId="663A632B" w14:textId="77777777" w:rsidTr="003402A9">
        <w:trPr>
          <w:trHeight w:val="318"/>
        </w:trPr>
        <w:tc>
          <w:tcPr>
            <w:tcW w:w="2581" w:type="dxa"/>
            <w:tcBorders>
              <w:top w:val="nil"/>
              <w:left w:val="nil"/>
              <w:bottom w:val="nil"/>
              <w:right w:val="nil"/>
            </w:tcBorders>
            <w:shd w:val="clear" w:color="auto" w:fill="auto"/>
            <w:noWrap/>
            <w:hideMark/>
          </w:tcPr>
          <w:p w14:paraId="12218597"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0.22_0M_Day4</w:t>
            </w:r>
          </w:p>
        </w:tc>
        <w:tc>
          <w:tcPr>
            <w:tcW w:w="1109" w:type="dxa"/>
            <w:tcBorders>
              <w:top w:val="nil"/>
              <w:left w:val="nil"/>
              <w:bottom w:val="nil"/>
              <w:right w:val="nil"/>
            </w:tcBorders>
            <w:shd w:val="clear" w:color="auto" w:fill="auto"/>
            <w:noWrap/>
            <w:hideMark/>
          </w:tcPr>
          <w:p w14:paraId="2B0E9AFE"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8,039</w:t>
            </w:r>
          </w:p>
        </w:tc>
        <w:tc>
          <w:tcPr>
            <w:tcW w:w="2070" w:type="dxa"/>
            <w:tcBorders>
              <w:top w:val="nil"/>
              <w:left w:val="nil"/>
              <w:bottom w:val="nil"/>
              <w:right w:val="nil"/>
            </w:tcBorders>
            <w:shd w:val="clear" w:color="auto" w:fill="auto"/>
            <w:noWrap/>
            <w:hideMark/>
          </w:tcPr>
          <w:p w14:paraId="6A5CD165"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35,110</w:t>
            </w:r>
          </w:p>
        </w:tc>
        <w:tc>
          <w:tcPr>
            <w:tcW w:w="1890" w:type="dxa"/>
            <w:tcBorders>
              <w:top w:val="nil"/>
              <w:left w:val="nil"/>
              <w:bottom w:val="nil"/>
              <w:right w:val="nil"/>
            </w:tcBorders>
            <w:shd w:val="clear" w:color="auto" w:fill="auto"/>
            <w:noWrap/>
            <w:hideMark/>
          </w:tcPr>
          <w:p w14:paraId="05DA08B4"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18.38 %</w:t>
            </w:r>
          </w:p>
        </w:tc>
        <w:tc>
          <w:tcPr>
            <w:tcW w:w="1365" w:type="dxa"/>
            <w:tcBorders>
              <w:top w:val="nil"/>
              <w:left w:val="nil"/>
              <w:bottom w:val="nil"/>
              <w:right w:val="nil"/>
            </w:tcBorders>
            <w:shd w:val="clear" w:color="auto" w:fill="auto"/>
            <w:noWrap/>
            <w:hideMark/>
          </w:tcPr>
          <w:p w14:paraId="188CA248"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80.26 %</w:t>
            </w:r>
          </w:p>
        </w:tc>
      </w:tr>
      <w:tr w:rsidR="00B04EE6" w:rsidRPr="007C3353" w14:paraId="385ECEDB" w14:textId="77777777" w:rsidTr="003402A9">
        <w:trPr>
          <w:trHeight w:val="318"/>
        </w:trPr>
        <w:tc>
          <w:tcPr>
            <w:tcW w:w="2581" w:type="dxa"/>
            <w:tcBorders>
              <w:top w:val="nil"/>
              <w:left w:val="nil"/>
              <w:bottom w:val="nil"/>
              <w:right w:val="nil"/>
            </w:tcBorders>
            <w:shd w:val="clear" w:color="auto" w:fill="auto"/>
            <w:noWrap/>
            <w:hideMark/>
          </w:tcPr>
          <w:p w14:paraId="68FB5F9B"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0.22_0M_Day8</w:t>
            </w:r>
          </w:p>
        </w:tc>
        <w:tc>
          <w:tcPr>
            <w:tcW w:w="1109" w:type="dxa"/>
            <w:tcBorders>
              <w:top w:val="nil"/>
              <w:left w:val="nil"/>
              <w:bottom w:val="nil"/>
              <w:right w:val="nil"/>
            </w:tcBorders>
            <w:shd w:val="clear" w:color="auto" w:fill="auto"/>
            <w:noWrap/>
            <w:hideMark/>
          </w:tcPr>
          <w:p w14:paraId="0E8FA83C"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29,541</w:t>
            </w:r>
          </w:p>
        </w:tc>
        <w:tc>
          <w:tcPr>
            <w:tcW w:w="2070" w:type="dxa"/>
            <w:tcBorders>
              <w:top w:val="nil"/>
              <w:left w:val="nil"/>
              <w:bottom w:val="nil"/>
              <w:right w:val="nil"/>
            </w:tcBorders>
            <w:shd w:val="clear" w:color="auto" w:fill="auto"/>
            <w:noWrap/>
            <w:hideMark/>
          </w:tcPr>
          <w:p w14:paraId="3835C0FE"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91,365</w:t>
            </w:r>
          </w:p>
        </w:tc>
        <w:tc>
          <w:tcPr>
            <w:tcW w:w="1890" w:type="dxa"/>
            <w:tcBorders>
              <w:top w:val="nil"/>
              <w:left w:val="nil"/>
              <w:bottom w:val="nil"/>
              <w:right w:val="nil"/>
            </w:tcBorders>
            <w:shd w:val="clear" w:color="auto" w:fill="auto"/>
            <w:noWrap/>
            <w:hideMark/>
          </w:tcPr>
          <w:p w14:paraId="013996C9"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26.93 %</w:t>
            </w:r>
          </w:p>
        </w:tc>
        <w:tc>
          <w:tcPr>
            <w:tcW w:w="1365" w:type="dxa"/>
            <w:tcBorders>
              <w:top w:val="nil"/>
              <w:left w:val="nil"/>
              <w:bottom w:val="nil"/>
              <w:right w:val="nil"/>
            </w:tcBorders>
            <w:shd w:val="clear" w:color="auto" w:fill="auto"/>
            <w:noWrap/>
            <w:hideMark/>
          </w:tcPr>
          <w:p w14:paraId="195A4D93"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83.28 %</w:t>
            </w:r>
          </w:p>
        </w:tc>
      </w:tr>
      <w:tr w:rsidR="00B04EE6" w:rsidRPr="007C3353" w14:paraId="60F10A84" w14:textId="77777777" w:rsidTr="003402A9">
        <w:trPr>
          <w:trHeight w:val="318"/>
        </w:trPr>
        <w:tc>
          <w:tcPr>
            <w:tcW w:w="2581" w:type="dxa"/>
            <w:tcBorders>
              <w:top w:val="nil"/>
              <w:left w:val="nil"/>
              <w:bottom w:val="nil"/>
              <w:right w:val="nil"/>
            </w:tcBorders>
            <w:shd w:val="clear" w:color="auto" w:fill="auto"/>
            <w:noWrap/>
            <w:hideMark/>
          </w:tcPr>
          <w:p w14:paraId="28326D5B"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0.45_0.02M_Day0</w:t>
            </w:r>
          </w:p>
        </w:tc>
        <w:tc>
          <w:tcPr>
            <w:tcW w:w="1109" w:type="dxa"/>
            <w:tcBorders>
              <w:top w:val="nil"/>
              <w:left w:val="nil"/>
              <w:bottom w:val="nil"/>
              <w:right w:val="nil"/>
            </w:tcBorders>
            <w:shd w:val="clear" w:color="auto" w:fill="auto"/>
            <w:noWrap/>
            <w:hideMark/>
          </w:tcPr>
          <w:p w14:paraId="319A0A5C"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21,741</w:t>
            </w:r>
          </w:p>
        </w:tc>
        <w:tc>
          <w:tcPr>
            <w:tcW w:w="2070" w:type="dxa"/>
            <w:tcBorders>
              <w:top w:val="nil"/>
              <w:left w:val="nil"/>
              <w:bottom w:val="nil"/>
              <w:right w:val="nil"/>
            </w:tcBorders>
            <w:shd w:val="clear" w:color="auto" w:fill="auto"/>
            <w:noWrap/>
            <w:hideMark/>
          </w:tcPr>
          <w:p w14:paraId="7D8C3E24"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64,171</w:t>
            </w:r>
          </w:p>
        </w:tc>
        <w:tc>
          <w:tcPr>
            <w:tcW w:w="1890" w:type="dxa"/>
            <w:tcBorders>
              <w:top w:val="nil"/>
              <w:left w:val="nil"/>
              <w:bottom w:val="nil"/>
              <w:right w:val="nil"/>
            </w:tcBorders>
            <w:shd w:val="clear" w:color="auto" w:fill="auto"/>
            <w:noWrap/>
            <w:hideMark/>
          </w:tcPr>
          <w:p w14:paraId="0838D94D"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28.86 %</w:t>
            </w:r>
          </w:p>
        </w:tc>
        <w:tc>
          <w:tcPr>
            <w:tcW w:w="1365" w:type="dxa"/>
            <w:tcBorders>
              <w:top w:val="nil"/>
              <w:left w:val="nil"/>
              <w:bottom w:val="nil"/>
              <w:right w:val="nil"/>
            </w:tcBorders>
            <w:shd w:val="clear" w:color="auto" w:fill="auto"/>
            <w:noWrap/>
            <w:hideMark/>
          </w:tcPr>
          <w:p w14:paraId="07F519F2"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85.17 %</w:t>
            </w:r>
          </w:p>
        </w:tc>
      </w:tr>
      <w:tr w:rsidR="00B04EE6" w:rsidRPr="007C3353" w14:paraId="185BBA27" w14:textId="77777777" w:rsidTr="003402A9">
        <w:trPr>
          <w:trHeight w:val="318"/>
        </w:trPr>
        <w:tc>
          <w:tcPr>
            <w:tcW w:w="2581" w:type="dxa"/>
            <w:tcBorders>
              <w:top w:val="nil"/>
              <w:left w:val="nil"/>
              <w:bottom w:val="nil"/>
              <w:right w:val="nil"/>
            </w:tcBorders>
            <w:shd w:val="clear" w:color="auto" w:fill="auto"/>
            <w:noWrap/>
            <w:hideMark/>
          </w:tcPr>
          <w:p w14:paraId="1A2D4D3C"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0.45_0.02M_Day12</w:t>
            </w:r>
          </w:p>
        </w:tc>
        <w:tc>
          <w:tcPr>
            <w:tcW w:w="1109" w:type="dxa"/>
            <w:tcBorders>
              <w:top w:val="nil"/>
              <w:left w:val="nil"/>
              <w:bottom w:val="nil"/>
              <w:right w:val="nil"/>
            </w:tcBorders>
            <w:shd w:val="clear" w:color="auto" w:fill="auto"/>
            <w:noWrap/>
            <w:hideMark/>
          </w:tcPr>
          <w:p w14:paraId="56F8C41F"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11,416</w:t>
            </w:r>
          </w:p>
        </w:tc>
        <w:tc>
          <w:tcPr>
            <w:tcW w:w="2070" w:type="dxa"/>
            <w:tcBorders>
              <w:top w:val="nil"/>
              <w:left w:val="nil"/>
              <w:bottom w:val="nil"/>
              <w:right w:val="nil"/>
            </w:tcBorders>
            <w:shd w:val="clear" w:color="auto" w:fill="auto"/>
            <w:noWrap/>
            <w:hideMark/>
          </w:tcPr>
          <w:p w14:paraId="2088C47D"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63,287</w:t>
            </w:r>
          </w:p>
        </w:tc>
        <w:tc>
          <w:tcPr>
            <w:tcW w:w="1890" w:type="dxa"/>
            <w:tcBorders>
              <w:top w:val="nil"/>
              <w:left w:val="nil"/>
              <w:bottom w:val="nil"/>
              <w:right w:val="nil"/>
            </w:tcBorders>
            <w:shd w:val="clear" w:color="auto" w:fill="auto"/>
            <w:noWrap/>
            <w:hideMark/>
          </w:tcPr>
          <w:p w14:paraId="39E6A01D"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15.74 %</w:t>
            </w:r>
          </w:p>
        </w:tc>
        <w:tc>
          <w:tcPr>
            <w:tcW w:w="1365" w:type="dxa"/>
            <w:tcBorders>
              <w:top w:val="nil"/>
              <w:left w:val="nil"/>
              <w:bottom w:val="nil"/>
              <w:right w:val="nil"/>
            </w:tcBorders>
            <w:shd w:val="clear" w:color="auto" w:fill="auto"/>
            <w:noWrap/>
            <w:hideMark/>
          </w:tcPr>
          <w:p w14:paraId="5F9954EC"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87.25 %</w:t>
            </w:r>
          </w:p>
        </w:tc>
      </w:tr>
      <w:tr w:rsidR="00B04EE6" w:rsidRPr="007C3353" w14:paraId="0A0486BF" w14:textId="77777777" w:rsidTr="003402A9">
        <w:trPr>
          <w:trHeight w:val="318"/>
        </w:trPr>
        <w:tc>
          <w:tcPr>
            <w:tcW w:w="2581" w:type="dxa"/>
            <w:tcBorders>
              <w:top w:val="nil"/>
              <w:left w:val="nil"/>
              <w:bottom w:val="nil"/>
              <w:right w:val="nil"/>
            </w:tcBorders>
            <w:shd w:val="clear" w:color="auto" w:fill="auto"/>
            <w:noWrap/>
            <w:hideMark/>
          </w:tcPr>
          <w:p w14:paraId="12012A89"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0.45_0.02M_Day14</w:t>
            </w:r>
          </w:p>
        </w:tc>
        <w:tc>
          <w:tcPr>
            <w:tcW w:w="1109" w:type="dxa"/>
            <w:tcBorders>
              <w:top w:val="nil"/>
              <w:left w:val="nil"/>
              <w:bottom w:val="nil"/>
              <w:right w:val="nil"/>
            </w:tcBorders>
            <w:shd w:val="clear" w:color="auto" w:fill="auto"/>
            <w:noWrap/>
            <w:hideMark/>
          </w:tcPr>
          <w:p w14:paraId="51C97E5E"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16,175</w:t>
            </w:r>
          </w:p>
        </w:tc>
        <w:tc>
          <w:tcPr>
            <w:tcW w:w="2070" w:type="dxa"/>
            <w:tcBorders>
              <w:top w:val="nil"/>
              <w:left w:val="nil"/>
              <w:bottom w:val="nil"/>
              <w:right w:val="nil"/>
            </w:tcBorders>
            <w:shd w:val="clear" w:color="auto" w:fill="auto"/>
            <w:noWrap/>
            <w:hideMark/>
          </w:tcPr>
          <w:p w14:paraId="3A01C99F"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82,142</w:t>
            </w:r>
          </w:p>
        </w:tc>
        <w:tc>
          <w:tcPr>
            <w:tcW w:w="1890" w:type="dxa"/>
            <w:tcBorders>
              <w:top w:val="nil"/>
              <w:left w:val="nil"/>
              <w:bottom w:val="nil"/>
              <w:right w:val="nil"/>
            </w:tcBorders>
            <w:shd w:val="clear" w:color="auto" w:fill="auto"/>
            <w:noWrap/>
            <w:hideMark/>
          </w:tcPr>
          <w:p w14:paraId="71A09AB2"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17.32 %</w:t>
            </w:r>
          </w:p>
        </w:tc>
        <w:tc>
          <w:tcPr>
            <w:tcW w:w="1365" w:type="dxa"/>
            <w:tcBorders>
              <w:top w:val="nil"/>
              <w:left w:val="nil"/>
              <w:bottom w:val="nil"/>
              <w:right w:val="nil"/>
            </w:tcBorders>
            <w:shd w:val="clear" w:color="auto" w:fill="auto"/>
            <w:noWrap/>
            <w:hideMark/>
          </w:tcPr>
          <w:p w14:paraId="395B98DF"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87.94 %</w:t>
            </w:r>
          </w:p>
        </w:tc>
      </w:tr>
      <w:tr w:rsidR="00B04EE6" w:rsidRPr="007C3353" w14:paraId="57A96DEC" w14:textId="77777777" w:rsidTr="003402A9">
        <w:trPr>
          <w:trHeight w:val="318"/>
        </w:trPr>
        <w:tc>
          <w:tcPr>
            <w:tcW w:w="2581" w:type="dxa"/>
            <w:tcBorders>
              <w:top w:val="nil"/>
              <w:left w:val="nil"/>
              <w:bottom w:val="nil"/>
              <w:right w:val="nil"/>
            </w:tcBorders>
            <w:shd w:val="clear" w:color="auto" w:fill="auto"/>
            <w:noWrap/>
            <w:hideMark/>
          </w:tcPr>
          <w:p w14:paraId="6AB1F7CB"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0.45_0.02M_Day4</w:t>
            </w:r>
          </w:p>
        </w:tc>
        <w:tc>
          <w:tcPr>
            <w:tcW w:w="1109" w:type="dxa"/>
            <w:tcBorders>
              <w:top w:val="nil"/>
              <w:left w:val="nil"/>
              <w:bottom w:val="nil"/>
              <w:right w:val="nil"/>
            </w:tcBorders>
            <w:shd w:val="clear" w:color="auto" w:fill="auto"/>
            <w:noWrap/>
            <w:hideMark/>
          </w:tcPr>
          <w:p w14:paraId="487C1F9B"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26,832</w:t>
            </w:r>
          </w:p>
        </w:tc>
        <w:tc>
          <w:tcPr>
            <w:tcW w:w="2070" w:type="dxa"/>
            <w:tcBorders>
              <w:top w:val="nil"/>
              <w:left w:val="nil"/>
              <w:bottom w:val="nil"/>
              <w:right w:val="nil"/>
            </w:tcBorders>
            <w:shd w:val="clear" w:color="auto" w:fill="auto"/>
            <w:noWrap/>
            <w:hideMark/>
          </w:tcPr>
          <w:p w14:paraId="5CD5569F"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78,576</w:t>
            </w:r>
          </w:p>
        </w:tc>
        <w:tc>
          <w:tcPr>
            <w:tcW w:w="1890" w:type="dxa"/>
            <w:tcBorders>
              <w:top w:val="nil"/>
              <w:left w:val="nil"/>
              <w:bottom w:val="nil"/>
              <w:right w:val="nil"/>
            </w:tcBorders>
            <w:shd w:val="clear" w:color="auto" w:fill="auto"/>
            <w:noWrap/>
            <w:hideMark/>
          </w:tcPr>
          <w:p w14:paraId="7F68FF61"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29.47 %</w:t>
            </w:r>
          </w:p>
        </w:tc>
        <w:tc>
          <w:tcPr>
            <w:tcW w:w="1365" w:type="dxa"/>
            <w:tcBorders>
              <w:top w:val="nil"/>
              <w:left w:val="nil"/>
              <w:bottom w:val="nil"/>
              <w:right w:val="nil"/>
            </w:tcBorders>
            <w:shd w:val="clear" w:color="auto" w:fill="auto"/>
            <w:noWrap/>
            <w:hideMark/>
          </w:tcPr>
          <w:p w14:paraId="7A1A2279"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86.29 %</w:t>
            </w:r>
          </w:p>
        </w:tc>
      </w:tr>
      <w:tr w:rsidR="00B04EE6" w:rsidRPr="007C3353" w14:paraId="0C8E1DE3" w14:textId="77777777" w:rsidTr="003402A9">
        <w:trPr>
          <w:trHeight w:val="318"/>
        </w:trPr>
        <w:tc>
          <w:tcPr>
            <w:tcW w:w="2581" w:type="dxa"/>
            <w:tcBorders>
              <w:top w:val="nil"/>
              <w:left w:val="nil"/>
              <w:bottom w:val="nil"/>
              <w:right w:val="nil"/>
            </w:tcBorders>
            <w:shd w:val="clear" w:color="auto" w:fill="auto"/>
            <w:noWrap/>
            <w:hideMark/>
          </w:tcPr>
          <w:p w14:paraId="19EADB37"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0.45_0.02M_Day8</w:t>
            </w:r>
          </w:p>
        </w:tc>
        <w:tc>
          <w:tcPr>
            <w:tcW w:w="1109" w:type="dxa"/>
            <w:tcBorders>
              <w:top w:val="nil"/>
              <w:left w:val="nil"/>
              <w:bottom w:val="nil"/>
              <w:right w:val="nil"/>
            </w:tcBorders>
            <w:shd w:val="clear" w:color="auto" w:fill="auto"/>
            <w:noWrap/>
            <w:hideMark/>
          </w:tcPr>
          <w:p w14:paraId="61E896B5"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20,786</w:t>
            </w:r>
          </w:p>
        </w:tc>
        <w:tc>
          <w:tcPr>
            <w:tcW w:w="2070" w:type="dxa"/>
            <w:tcBorders>
              <w:top w:val="nil"/>
              <w:left w:val="nil"/>
              <w:bottom w:val="nil"/>
              <w:right w:val="nil"/>
            </w:tcBorders>
            <w:shd w:val="clear" w:color="auto" w:fill="auto"/>
            <w:noWrap/>
            <w:hideMark/>
          </w:tcPr>
          <w:p w14:paraId="32EA93C4"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70,259</w:t>
            </w:r>
          </w:p>
        </w:tc>
        <w:tc>
          <w:tcPr>
            <w:tcW w:w="1890" w:type="dxa"/>
            <w:tcBorders>
              <w:top w:val="nil"/>
              <w:left w:val="nil"/>
              <w:bottom w:val="nil"/>
              <w:right w:val="nil"/>
            </w:tcBorders>
            <w:shd w:val="clear" w:color="auto" w:fill="auto"/>
            <w:noWrap/>
            <w:hideMark/>
          </w:tcPr>
          <w:p w14:paraId="6C33A343"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25.34 %</w:t>
            </w:r>
          </w:p>
        </w:tc>
        <w:tc>
          <w:tcPr>
            <w:tcW w:w="1365" w:type="dxa"/>
            <w:tcBorders>
              <w:top w:val="nil"/>
              <w:left w:val="nil"/>
              <w:bottom w:val="nil"/>
              <w:right w:val="nil"/>
            </w:tcBorders>
            <w:shd w:val="clear" w:color="auto" w:fill="auto"/>
            <w:noWrap/>
            <w:hideMark/>
          </w:tcPr>
          <w:p w14:paraId="140B321C"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85.66 %</w:t>
            </w:r>
          </w:p>
        </w:tc>
      </w:tr>
      <w:tr w:rsidR="00B04EE6" w:rsidRPr="007C3353" w14:paraId="150E0CCE" w14:textId="77777777" w:rsidTr="003402A9">
        <w:trPr>
          <w:trHeight w:val="318"/>
        </w:trPr>
        <w:tc>
          <w:tcPr>
            <w:tcW w:w="2581" w:type="dxa"/>
            <w:tcBorders>
              <w:top w:val="nil"/>
              <w:left w:val="nil"/>
              <w:bottom w:val="nil"/>
              <w:right w:val="nil"/>
            </w:tcBorders>
            <w:shd w:val="clear" w:color="auto" w:fill="auto"/>
            <w:noWrap/>
            <w:hideMark/>
          </w:tcPr>
          <w:p w14:paraId="431D4C68"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0.45_0M_Day0</w:t>
            </w:r>
          </w:p>
        </w:tc>
        <w:tc>
          <w:tcPr>
            <w:tcW w:w="1109" w:type="dxa"/>
            <w:tcBorders>
              <w:top w:val="nil"/>
              <w:left w:val="nil"/>
              <w:bottom w:val="nil"/>
              <w:right w:val="nil"/>
            </w:tcBorders>
            <w:shd w:val="clear" w:color="auto" w:fill="auto"/>
            <w:noWrap/>
            <w:hideMark/>
          </w:tcPr>
          <w:p w14:paraId="5608FB6F"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33,641</w:t>
            </w:r>
          </w:p>
        </w:tc>
        <w:tc>
          <w:tcPr>
            <w:tcW w:w="2070" w:type="dxa"/>
            <w:tcBorders>
              <w:top w:val="nil"/>
              <w:left w:val="nil"/>
              <w:bottom w:val="nil"/>
              <w:right w:val="nil"/>
            </w:tcBorders>
            <w:shd w:val="clear" w:color="auto" w:fill="auto"/>
            <w:noWrap/>
            <w:hideMark/>
          </w:tcPr>
          <w:p w14:paraId="31A2C05F"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163,029</w:t>
            </w:r>
          </w:p>
        </w:tc>
        <w:tc>
          <w:tcPr>
            <w:tcW w:w="1890" w:type="dxa"/>
            <w:tcBorders>
              <w:top w:val="nil"/>
              <w:left w:val="nil"/>
              <w:bottom w:val="nil"/>
              <w:right w:val="nil"/>
            </w:tcBorders>
            <w:shd w:val="clear" w:color="auto" w:fill="auto"/>
            <w:noWrap/>
            <w:hideMark/>
          </w:tcPr>
          <w:p w14:paraId="4BBAB754"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17.85 %</w:t>
            </w:r>
          </w:p>
        </w:tc>
        <w:tc>
          <w:tcPr>
            <w:tcW w:w="1365" w:type="dxa"/>
            <w:tcBorders>
              <w:top w:val="nil"/>
              <w:left w:val="nil"/>
              <w:bottom w:val="nil"/>
              <w:right w:val="nil"/>
            </w:tcBorders>
            <w:shd w:val="clear" w:color="auto" w:fill="auto"/>
            <w:noWrap/>
            <w:hideMark/>
          </w:tcPr>
          <w:p w14:paraId="551801E8"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86.5 %</w:t>
            </w:r>
          </w:p>
        </w:tc>
      </w:tr>
      <w:tr w:rsidR="00B04EE6" w:rsidRPr="007C3353" w14:paraId="3875E2BA" w14:textId="77777777" w:rsidTr="003402A9">
        <w:trPr>
          <w:trHeight w:val="318"/>
        </w:trPr>
        <w:tc>
          <w:tcPr>
            <w:tcW w:w="2581" w:type="dxa"/>
            <w:tcBorders>
              <w:top w:val="nil"/>
              <w:left w:val="nil"/>
              <w:bottom w:val="nil"/>
              <w:right w:val="nil"/>
            </w:tcBorders>
            <w:shd w:val="clear" w:color="auto" w:fill="auto"/>
            <w:noWrap/>
            <w:hideMark/>
          </w:tcPr>
          <w:p w14:paraId="570E0769"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0.45_0M_Day12</w:t>
            </w:r>
          </w:p>
        </w:tc>
        <w:tc>
          <w:tcPr>
            <w:tcW w:w="1109" w:type="dxa"/>
            <w:tcBorders>
              <w:top w:val="nil"/>
              <w:left w:val="nil"/>
              <w:bottom w:val="nil"/>
              <w:right w:val="nil"/>
            </w:tcBorders>
            <w:shd w:val="clear" w:color="auto" w:fill="auto"/>
            <w:noWrap/>
            <w:hideMark/>
          </w:tcPr>
          <w:p w14:paraId="503F3969"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11,170</w:t>
            </w:r>
          </w:p>
        </w:tc>
        <w:tc>
          <w:tcPr>
            <w:tcW w:w="2070" w:type="dxa"/>
            <w:tcBorders>
              <w:top w:val="nil"/>
              <w:left w:val="nil"/>
              <w:bottom w:val="nil"/>
              <w:right w:val="nil"/>
            </w:tcBorders>
            <w:shd w:val="clear" w:color="auto" w:fill="auto"/>
            <w:noWrap/>
            <w:hideMark/>
          </w:tcPr>
          <w:p w14:paraId="248A4B0F"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38,453</w:t>
            </w:r>
          </w:p>
        </w:tc>
        <w:tc>
          <w:tcPr>
            <w:tcW w:w="1890" w:type="dxa"/>
            <w:tcBorders>
              <w:top w:val="nil"/>
              <w:left w:val="nil"/>
              <w:bottom w:val="nil"/>
              <w:right w:val="nil"/>
            </w:tcBorders>
            <w:shd w:val="clear" w:color="auto" w:fill="auto"/>
            <w:noWrap/>
            <w:hideMark/>
          </w:tcPr>
          <w:p w14:paraId="686E5716"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23.94 %</w:t>
            </w:r>
          </w:p>
        </w:tc>
        <w:tc>
          <w:tcPr>
            <w:tcW w:w="1365" w:type="dxa"/>
            <w:tcBorders>
              <w:top w:val="nil"/>
              <w:left w:val="nil"/>
              <w:bottom w:val="nil"/>
              <w:right w:val="nil"/>
            </w:tcBorders>
            <w:shd w:val="clear" w:color="auto" w:fill="auto"/>
            <w:noWrap/>
            <w:hideMark/>
          </w:tcPr>
          <w:p w14:paraId="6C0FE29F"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82.41 %</w:t>
            </w:r>
          </w:p>
        </w:tc>
      </w:tr>
      <w:tr w:rsidR="00B04EE6" w:rsidRPr="007C3353" w14:paraId="0E870B00" w14:textId="77777777" w:rsidTr="003402A9">
        <w:trPr>
          <w:trHeight w:val="318"/>
        </w:trPr>
        <w:tc>
          <w:tcPr>
            <w:tcW w:w="2581" w:type="dxa"/>
            <w:tcBorders>
              <w:top w:val="nil"/>
              <w:left w:val="nil"/>
              <w:bottom w:val="nil"/>
              <w:right w:val="nil"/>
            </w:tcBorders>
            <w:shd w:val="clear" w:color="auto" w:fill="auto"/>
            <w:noWrap/>
            <w:hideMark/>
          </w:tcPr>
          <w:p w14:paraId="1D87C1E1"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0.45_0M_Day14</w:t>
            </w:r>
          </w:p>
        </w:tc>
        <w:tc>
          <w:tcPr>
            <w:tcW w:w="1109" w:type="dxa"/>
            <w:tcBorders>
              <w:top w:val="nil"/>
              <w:left w:val="nil"/>
              <w:bottom w:val="nil"/>
              <w:right w:val="nil"/>
            </w:tcBorders>
            <w:shd w:val="clear" w:color="auto" w:fill="auto"/>
            <w:noWrap/>
            <w:hideMark/>
          </w:tcPr>
          <w:p w14:paraId="7C259313"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31,558</w:t>
            </w:r>
          </w:p>
        </w:tc>
        <w:tc>
          <w:tcPr>
            <w:tcW w:w="2070" w:type="dxa"/>
            <w:tcBorders>
              <w:top w:val="nil"/>
              <w:left w:val="nil"/>
              <w:bottom w:val="nil"/>
              <w:right w:val="nil"/>
            </w:tcBorders>
            <w:shd w:val="clear" w:color="auto" w:fill="auto"/>
            <w:noWrap/>
            <w:hideMark/>
          </w:tcPr>
          <w:p w14:paraId="488844E6"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102,668</w:t>
            </w:r>
          </w:p>
        </w:tc>
        <w:tc>
          <w:tcPr>
            <w:tcW w:w="1890" w:type="dxa"/>
            <w:tcBorders>
              <w:top w:val="nil"/>
              <w:left w:val="nil"/>
              <w:bottom w:val="nil"/>
              <w:right w:val="nil"/>
            </w:tcBorders>
            <w:shd w:val="clear" w:color="auto" w:fill="auto"/>
            <w:noWrap/>
            <w:hideMark/>
          </w:tcPr>
          <w:p w14:paraId="2EC81548"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26.16 %</w:t>
            </w:r>
          </w:p>
        </w:tc>
        <w:tc>
          <w:tcPr>
            <w:tcW w:w="1365" w:type="dxa"/>
            <w:tcBorders>
              <w:top w:val="nil"/>
              <w:left w:val="nil"/>
              <w:bottom w:val="nil"/>
              <w:right w:val="nil"/>
            </w:tcBorders>
            <w:shd w:val="clear" w:color="auto" w:fill="auto"/>
            <w:noWrap/>
            <w:hideMark/>
          </w:tcPr>
          <w:p w14:paraId="4CE529F2"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85.1 %</w:t>
            </w:r>
          </w:p>
        </w:tc>
      </w:tr>
      <w:tr w:rsidR="00B04EE6" w:rsidRPr="007C3353" w14:paraId="69BAFE5C" w14:textId="77777777" w:rsidTr="003402A9">
        <w:trPr>
          <w:trHeight w:val="318"/>
        </w:trPr>
        <w:tc>
          <w:tcPr>
            <w:tcW w:w="2581" w:type="dxa"/>
            <w:tcBorders>
              <w:top w:val="nil"/>
              <w:left w:val="nil"/>
              <w:bottom w:val="nil"/>
              <w:right w:val="nil"/>
            </w:tcBorders>
            <w:shd w:val="clear" w:color="auto" w:fill="auto"/>
            <w:noWrap/>
            <w:hideMark/>
          </w:tcPr>
          <w:p w14:paraId="6DBDA98F"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0.45_0M_Day4</w:t>
            </w:r>
          </w:p>
        </w:tc>
        <w:tc>
          <w:tcPr>
            <w:tcW w:w="1109" w:type="dxa"/>
            <w:tcBorders>
              <w:top w:val="nil"/>
              <w:left w:val="nil"/>
              <w:bottom w:val="nil"/>
              <w:right w:val="nil"/>
            </w:tcBorders>
            <w:shd w:val="clear" w:color="auto" w:fill="auto"/>
            <w:noWrap/>
            <w:hideMark/>
          </w:tcPr>
          <w:p w14:paraId="201EB362"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37,455</w:t>
            </w:r>
          </w:p>
        </w:tc>
        <w:tc>
          <w:tcPr>
            <w:tcW w:w="2070" w:type="dxa"/>
            <w:tcBorders>
              <w:top w:val="nil"/>
              <w:left w:val="nil"/>
              <w:bottom w:val="nil"/>
              <w:right w:val="nil"/>
            </w:tcBorders>
            <w:shd w:val="clear" w:color="auto" w:fill="auto"/>
            <w:noWrap/>
            <w:hideMark/>
          </w:tcPr>
          <w:p w14:paraId="54D487BF"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126,101</w:t>
            </w:r>
          </w:p>
        </w:tc>
        <w:tc>
          <w:tcPr>
            <w:tcW w:w="1890" w:type="dxa"/>
            <w:tcBorders>
              <w:top w:val="nil"/>
              <w:left w:val="nil"/>
              <w:bottom w:val="nil"/>
              <w:right w:val="nil"/>
            </w:tcBorders>
            <w:shd w:val="clear" w:color="auto" w:fill="auto"/>
            <w:noWrap/>
            <w:hideMark/>
          </w:tcPr>
          <w:p w14:paraId="78689FB9"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25.56 %</w:t>
            </w:r>
          </w:p>
        </w:tc>
        <w:tc>
          <w:tcPr>
            <w:tcW w:w="1365" w:type="dxa"/>
            <w:tcBorders>
              <w:top w:val="nil"/>
              <w:left w:val="nil"/>
              <w:bottom w:val="nil"/>
              <w:right w:val="nil"/>
            </w:tcBorders>
            <w:shd w:val="clear" w:color="auto" w:fill="auto"/>
            <w:noWrap/>
            <w:hideMark/>
          </w:tcPr>
          <w:p w14:paraId="60C46747"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86.07 %</w:t>
            </w:r>
          </w:p>
        </w:tc>
      </w:tr>
      <w:tr w:rsidR="00B04EE6" w:rsidRPr="007C3353" w14:paraId="3DC5ECBB" w14:textId="77777777" w:rsidTr="003402A9">
        <w:trPr>
          <w:trHeight w:val="318"/>
        </w:trPr>
        <w:tc>
          <w:tcPr>
            <w:tcW w:w="2581" w:type="dxa"/>
            <w:tcBorders>
              <w:top w:val="nil"/>
              <w:left w:val="nil"/>
              <w:bottom w:val="nil"/>
              <w:right w:val="nil"/>
            </w:tcBorders>
            <w:shd w:val="clear" w:color="auto" w:fill="auto"/>
            <w:noWrap/>
            <w:hideMark/>
          </w:tcPr>
          <w:p w14:paraId="45BCFB05"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0.45_0M_Day8</w:t>
            </w:r>
          </w:p>
        </w:tc>
        <w:tc>
          <w:tcPr>
            <w:tcW w:w="1109" w:type="dxa"/>
            <w:tcBorders>
              <w:top w:val="nil"/>
              <w:left w:val="nil"/>
              <w:bottom w:val="nil"/>
              <w:right w:val="nil"/>
            </w:tcBorders>
            <w:shd w:val="clear" w:color="auto" w:fill="auto"/>
            <w:noWrap/>
            <w:hideMark/>
          </w:tcPr>
          <w:p w14:paraId="7DF6C25C"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39,765</w:t>
            </w:r>
          </w:p>
        </w:tc>
        <w:tc>
          <w:tcPr>
            <w:tcW w:w="2070" w:type="dxa"/>
            <w:tcBorders>
              <w:top w:val="nil"/>
              <w:left w:val="nil"/>
              <w:bottom w:val="nil"/>
              <w:right w:val="nil"/>
            </w:tcBorders>
            <w:shd w:val="clear" w:color="auto" w:fill="auto"/>
            <w:noWrap/>
            <w:hideMark/>
          </w:tcPr>
          <w:p w14:paraId="7E8B3190"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129,695</w:t>
            </w:r>
          </w:p>
        </w:tc>
        <w:tc>
          <w:tcPr>
            <w:tcW w:w="1890" w:type="dxa"/>
            <w:tcBorders>
              <w:top w:val="nil"/>
              <w:left w:val="nil"/>
              <w:bottom w:val="nil"/>
              <w:right w:val="nil"/>
            </w:tcBorders>
            <w:shd w:val="clear" w:color="auto" w:fill="auto"/>
            <w:noWrap/>
            <w:hideMark/>
          </w:tcPr>
          <w:p w14:paraId="3CF961F7"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26.06 %</w:t>
            </w:r>
          </w:p>
        </w:tc>
        <w:tc>
          <w:tcPr>
            <w:tcW w:w="1365" w:type="dxa"/>
            <w:tcBorders>
              <w:top w:val="nil"/>
              <w:left w:val="nil"/>
              <w:bottom w:val="nil"/>
              <w:right w:val="nil"/>
            </w:tcBorders>
            <w:shd w:val="clear" w:color="auto" w:fill="auto"/>
            <w:noWrap/>
            <w:hideMark/>
          </w:tcPr>
          <w:p w14:paraId="463015ED" w14:textId="77777777" w:rsidR="00B04EE6" w:rsidRPr="007C3353" w:rsidRDefault="00B04EE6" w:rsidP="003402A9">
            <w:pPr>
              <w:rPr>
                <w:rFonts w:ascii="Aptos" w:eastAsia="Times New Roman" w:hAnsi="Aptos" w:cs="Calibri"/>
                <w:color w:val="000000"/>
              </w:rPr>
            </w:pPr>
            <w:r w:rsidRPr="007C3353">
              <w:rPr>
                <w:rFonts w:ascii="Aptos" w:eastAsia="Times New Roman" w:hAnsi="Aptos" w:cs="Calibri"/>
                <w:color w:val="000000"/>
              </w:rPr>
              <w:t>84.98 %</w:t>
            </w:r>
          </w:p>
        </w:tc>
      </w:tr>
      <w:tr w:rsidR="005D5EE2" w:rsidRPr="007C3353" w14:paraId="119C78C7" w14:textId="77777777" w:rsidTr="005D5EE2">
        <w:trPr>
          <w:trHeight w:val="318"/>
        </w:trPr>
        <w:tc>
          <w:tcPr>
            <w:tcW w:w="2581" w:type="dxa"/>
            <w:tcBorders>
              <w:top w:val="nil"/>
              <w:left w:val="nil"/>
              <w:bottom w:val="nil"/>
              <w:right w:val="nil"/>
            </w:tcBorders>
            <w:shd w:val="clear" w:color="auto" w:fill="auto"/>
            <w:noWrap/>
          </w:tcPr>
          <w:p w14:paraId="3E367187" w14:textId="64B58626" w:rsidR="005D5EE2" w:rsidRPr="005D5EE2" w:rsidRDefault="005D5EE2" w:rsidP="005D5EE2">
            <w:pPr>
              <w:rPr>
                <w:rFonts w:ascii="Aptos" w:eastAsia="Times New Roman" w:hAnsi="Aptos" w:cs="Calibri"/>
                <w:b/>
                <w:bCs/>
                <w:color w:val="000000"/>
              </w:rPr>
            </w:pPr>
            <w:r w:rsidRPr="005D5EE2">
              <w:rPr>
                <w:rFonts w:ascii="Aptos" w:eastAsia="Times New Roman" w:hAnsi="Aptos" w:cs="Calibri"/>
                <w:b/>
                <w:bCs/>
                <w:color w:val="000000"/>
              </w:rPr>
              <w:t>Average</w:t>
            </w:r>
          </w:p>
        </w:tc>
        <w:tc>
          <w:tcPr>
            <w:tcW w:w="1109" w:type="dxa"/>
            <w:tcBorders>
              <w:top w:val="nil"/>
              <w:left w:val="nil"/>
              <w:bottom w:val="nil"/>
              <w:right w:val="nil"/>
            </w:tcBorders>
            <w:shd w:val="clear" w:color="auto" w:fill="auto"/>
            <w:noWrap/>
          </w:tcPr>
          <w:p w14:paraId="49AE2747" w14:textId="45CEBAB4" w:rsidR="005D5EE2" w:rsidRPr="005D5EE2" w:rsidRDefault="005D5EE2" w:rsidP="005D5EE2">
            <w:pPr>
              <w:rPr>
                <w:rFonts w:ascii="Aptos" w:eastAsia="Times New Roman" w:hAnsi="Aptos" w:cs="Calibri"/>
                <w:b/>
                <w:bCs/>
                <w:color w:val="000000"/>
              </w:rPr>
            </w:pPr>
            <w:r w:rsidRPr="005D5EE2">
              <w:rPr>
                <w:rFonts w:ascii="Calibri" w:hAnsi="Calibri" w:cs="Calibri"/>
                <w:b/>
                <w:bCs/>
                <w:color w:val="000000"/>
              </w:rPr>
              <w:t>19,552</w:t>
            </w:r>
          </w:p>
        </w:tc>
        <w:tc>
          <w:tcPr>
            <w:tcW w:w="2070" w:type="dxa"/>
            <w:tcBorders>
              <w:top w:val="nil"/>
              <w:left w:val="nil"/>
              <w:bottom w:val="nil"/>
              <w:right w:val="nil"/>
            </w:tcBorders>
            <w:shd w:val="clear" w:color="auto" w:fill="auto"/>
            <w:noWrap/>
            <w:vAlign w:val="center"/>
          </w:tcPr>
          <w:p w14:paraId="3925A376" w14:textId="140C0F53" w:rsidR="005D5EE2" w:rsidRPr="005D5EE2" w:rsidRDefault="005D5EE2" w:rsidP="005D5EE2">
            <w:pPr>
              <w:rPr>
                <w:rFonts w:ascii="Aptos" w:eastAsia="Times New Roman" w:hAnsi="Aptos" w:cs="Calibri"/>
                <w:b/>
                <w:bCs/>
                <w:color w:val="000000"/>
              </w:rPr>
            </w:pPr>
            <w:r w:rsidRPr="005D5EE2">
              <w:rPr>
                <w:rFonts w:ascii="Calibri" w:hAnsi="Calibri" w:cs="Calibri"/>
                <w:b/>
                <w:bCs/>
                <w:color w:val="000000"/>
              </w:rPr>
              <w:t>69,632</w:t>
            </w:r>
          </w:p>
        </w:tc>
        <w:tc>
          <w:tcPr>
            <w:tcW w:w="1890" w:type="dxa"/>
            <w:tcBorders>
              <w:top w:val="nil"/>
              <w:left w:val="nil"/>
              <w:bottom w:val="nil"/>
              <w:right w:val="nil"/>
            </w:tcBorders>
            <w:shd w:val="clear" w:color="auto" w:fill="auto"/>
            <w:noWrap/>
          </w:tcPr>
          <w:p w14:paraId="73FCC972" w14:textId="31A79CEF" w:rsidR="005D5EE2" w:rsidRPr="005D5EE2" w:rsidRDefault="005D5EE2" w:rsidP="005D5EE2">
            <w:pPr>
              <w:rPr>
                <w:rFonts w:ascii="Aptos" w:eastAsia="Times New Roman" w:hAnsi="Aptos" w:cs="Calibri"/>
                <w:b/>
                <w:bCs/>
                <w:color w:val="000000"/>
              </w:rPr>
            </w:pPr>
            <w:r w:rsidRPr="005D5EE2">
              <w:rPr>
                <w:rFonts w:ascii="Aptos" w:eastAsia="Times New Roman" w:hAnsi="Aptos" w:cs="Calibri"/>
                <w:b/>
                <w:bCs/>
                <w:color w:val="000000"/>
              </w:rPr>
              <w:t>22.38%</w:t>
            </w:r>
          </w:p>
        </w:tc>
        <w:tc>
          <w:tcPr>
            <w:tcW w:w="1365" w:type="dxa"/>
            <w:tcBorders>
              <w:top w:val="nil"/>
              <w:left w:val="nil"/>
              <w:bottom w:val="nil"/>
              <w:right w:val="nil"/>
            </w:tcBorders>
            <w:shd w:val="clear" w:color="auto" w:fill="auto"/>
            <w:noWrap/>
          </w:tcPr>
          <w:p w14:paraId="43C9039D" w14:textId="77B5C509" w:rsidR="005D5EE2" w:rsidRPr="005D5EE2" w:rsidRDefault="005D5EE2" w:rsidP="005D5EE2">
            <w:pPr>
              <w:rPr>
                <w:rFonts w:ascii="Aptos" w:eastAsia="Times New Roman" w:hAnsi="Aptos" w:cs="Calibri"/>
                <w:b/>
                <w:bCs/>
                <w:color w:val="000000"/>
              </w:rPr>
            </w:pPr>
            <w:r w:rsidRPr="005D5EE2">
              <w:rPr>
                <w:rFonts w:ascii="Aptos" w:eastAsia="Times New Roman" w:hAnsi="Aptos" w:cs="Calibri"/>
                <w:b/>
                <w:bCs/>
                <w:color w:val="000000"/>
              </w:rPr>
              <w:t>79.40%</w:t>
            </w:r>
          </w:p>
        </w:tc>
      </w:tr>
    </w:tbl>
    <w:p w14:paraId="70ABF957" w14:textId="77777777" w:rsidR="00B04EE6" w:rsidRDefault="00B04EE6" w:rsidP="00D55489">
      <w:pPr>
        <w:pStyle w:val="TAMainText"/>
        <w:ind w:firstLine="0"/>
        <w:rPr>
          <w:b/>
          <w:bCs/>
        </w:rPr>
      </w:pPr>
    </w:p>
    <w:p w14:paraId="6012A25F" w14:textId="77777777" w:rsidR="005D5EE2" w:rsidRDefault="005D5EE2" w:rsidP="00D55489">
      <w:pPr>
        <w:pStyle w:val="TAMainText"/>
        <w:ind w:firstLine="0"/>
        <w:rPr>
          <w:b/>
          <w:bCs/>
        </w:rPr>
      </w:pPr>
    </w:p>
    <w:p w14:paraId="6B760988" w14:textId="35AD60B5" w:rsidR="00720768" w:rsidRDefault="00596006" w:rsidP="002204A6">
      <w:pPr>
        <w:pStyle w:val="TAMainText"/>
        <w:ind w:firstLine="0"/>
        <w:rPr>
          <w:bCs/>
        </w:rPr>
      </w:pPr>
      <w:r w:rsidRPr="00596006">
        <w:rPr>
          <w:bCs/>
          <w:noProof/>
        </w:rPr>
        <w:lastRenderedPageBreak/>
        <w:drawing>
          <wp:inline distT="0" distB="0" distL="0" distR="0" wp14:anchorId="5763D432" wp14:editId="6502F584">
            <wp:extent cx="6681986" cy="4917989"/>
            <wp:effectExtent l="0" t="0" r="0" b="0"/>
            <wp:docPr id="17616127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612737" name="Picture 1"/>
                    <pic:cNvPicPr/>
                  </pic:nvPicPr>
                  <pic:blipFill>
                    <a:blip r:embed="rId6" cstate="screen">
                      <a:extLst>
                        <a:ext uri="{28A0092B-C50C-407E-A947-70E740481C1C}">
                          <a14:useLocalDpi xmlns:a14="http://schemas.microsoft.com/office/drawing/2010/main"/>
                        </a:ext>
                      </a:extLst>
                    </a:blip>
                    <a:stretch>
                      <a:fillRect/>
                    </a:stretch>
                  </pic:blipFill>
                  <pic:spPr>
                    <a:xfrm>
                      <a:off x="0" y="0"/>
                      <a:ext cx="6702271" cy="4932919"/>
                    </a:xfrm>
                    <a:prstGeom prst="rect">
                      <a:avLst/>
                    </a:prstGeom>
                  </pic:spPr>
                </pic:pic>
              </a:graphicData>
            </a:graphic>
          </wp:inline>
        </w:drawing>
      </w:r>
    </w:p>
    <w:p w14:paraId="621241C8" w14:textId="478C3154" w:rsidR="00596006" w:rsidRDefault="00596006" w:rsidP="00393A4E">
      <w:pPr>
        <w:pStyle w:val="TAMainText"/>
        <w:ind w:firstLine="0"/>
        <w:rPr>
          <w:bCs/>
        </w:rPr>
      </w:pPr>
      <w:r w:rsidRPr="00393A4E">
        <w:rPr>
          <w:rFonts w:ascii="Times New Roman" w:hAnsi="Times New Roman"/>
          <w:b/>
          <w:bCs/>
        </w:rPr>
        <w:t xml:space="preserve">Figure </w:t>
      </w:r>
      <w:r>
        <w:rPr>
          <w:rFonts w:ascii="Times New Roman" w:hAnsi="Times New Roman"/>
          <w:b/>
          <w:bCs/>
        </w:rPr>
        <w:t>S</w:t>
      </w:r>
      <w:r w:rsidR="00AD53C8">
        <w:rPr>
          <w:rFonts w:ascii="Times New Roman" w:hAnsi="Times New Roman"/>
          <w:b/>
          <w:bCs/>
        </w:rPr>
        <w:t>2</w:t>
      </w:r>
      <w:r>
        <w:rPr>
          <w:rFonts w:ascii="Times New Roman" w:hAnsi="Times New Roman"/>
          <w:b/>
          <w:bCs/>
        </w:rPr>
        <w:t>.</w:t>
      </w:r>
      <w:r w:rsidRPr="00582F4C">
        <w:rPr>
          <w:rFonts w:ascii="Times New Roman" w:hAnsi="Times New Roman"/>
          <w:b/>
          <w:bCs/>
        </w:rPr>
        <w:t xml:space="preserve"> </w:t>
      </w:r>
      <w:r w:rsidRPr="00582F4C">
        <w:rPr>
          <w:rFonts w:ascii="Times New Roman" w:hAnsi="Times New Roman"/>
        </w:rPr>
        <w:t xml:space="preserve">Pipeline depicting </w:t>
      </w:r>
      <w:r w:rsidR="00DD62F8">
        <w:rPr>
          <w:rFonts w:ascii="Times New Roman" w:hAnsi="Times New Roman"/>
        </w:rPr>
        <w:t xml:space="preserve">filtering methods, sequencing information, and </w:t>
      </w:r>
      <w:r w:rsidRPr="00582F4C">
        <w:rPr>
          <w:rFonts w:ascii="Times New Roman" w:hAnsi="Times New Roman"/>
        </w:rPr>
        <w:t xml:space="preserve">bioinformatic programs used for </w:t>
      </w:r>
      <w:r w:rsidR="00DD62F8">
        <w:rPr>
          <w:rFonts w:ascii="Times New Roman" w:hAnsi="Times New Roman"/>
        </w:rPr>
        <w:t xml:space="preserve">16S rRNA gene analysis and metagenomic </w:t>
      </w:r>
      <w:r>
        <w:rPr>
          <w:rFonts w:ascii="Times New Roman" w:hAnsi="Times New Roman"/>
        </w:rPr>
        <w:t>functional gene analysis.</w:t>
      </w:r>
    </w:p>
    <w:p w14:paraId="084EB844" w14:textId="77777777" w:rsidR="00720768" w:rsidRDefault="00720768" w:rsidP="00720768">
      <w:pPr>
        <w:pStyle w:val="TAMainText"/>
        <w:rPr>
          <w:bCs/>
        </w:rPr>
      </w:pPr>
    </w:p>
    <w:p w14:paraId="07298E54" w14:textId="77777777" w:rsidR="00720768" w:rsidRDefault="00720768" w:rsidP="00393A4E">
      <w:pPr>
        <w:pStyle w:val="TAMainText"/>
        <w:ind w:firstLine="0"/>
        <w:rPr>
          <w:b/>
          <w:bCs/>
        </w:rPr>
      </w:pPr>
    </w:p>
    <w:p w14:paraId="4C1E512F" w14:textId="7C27FBD2" w:rsidR="00720768" w:rsidRPr="00720768" w:rsidRDefault="00720768" w:rsidP="00D55489">
      <w:pPr>
        <w:pStyle w:val="TAMainText"/>
        <w:ind w:firstLine="0"/>
        <w:rPr>
          <w:b/>
          <w:bCs/>
          <w:vertAlign w:val="subscript"/>
        </w:rPr>
      </w:pPr>
      <w:r>
        <w:rPr>
          <w:b/>
          <w:bCs/>
        </w:rPr>
        <w:t>Text S</w:t>
      </w:r>
      <w:r w:rsidR="002204A6">
        <w:rPr>
          <w:b/>
          <w:bCs/>
        </w:rPr>
        <w:t>1</w:t>
      </w:r>
      <w:r>
        <w:rPr>
          <w:b/>
          <w:bCs/>
        </w:rPr>
        <w:t xml:space="preserve">. </w:t>
      </w:r>
      <w:r>
        <w:rPr>
          <w:b/>
          <w:bCs/>
          <w:i/>
          <w:iCs/>
        </w:rPr>
        <w:t>N. oceanica</w:t>
      </w:r>
      <w:r>
        <w:rPr>
          <w:b/>
          <w:bCs/>
        </w:rPr>
        <w:t xml:space="preserve"> grown with ambient air and no (0 M) or 0.02 M NaHCO</w:t>
      </w:r>
      <w:r>
        <w:rPr>
          <w:b/>
          <w:bCs/>
          <w:vertAlign w:val="subscript"/>
        </w:rPr>
        <w:t>3</w:t>
      </w:r>
    </w:p>
    <w:p w14:paraId="7B209D48" w14:textId="7D9B6460" w:rsidR="00720768" w:rsidRPr="00962DAC" w:rsidRDefault="00720768" w:rsidP="00D55489">
      <w:pPr>
        <w:pStyle w:val="TAMainText"/>
        <w:ind w:firstLine="720"/>
      </w:pPr>
      <w:r w:rsidRPr="00962DAC">
        <w:t>In contrast to the cultures grown with 10% CO</w:t>
      </w:r>
      <w:r w:rsidRPr="00962DAC">
        <w:rPr>
          <w:vertAlign w:val="subscript"/>
        </w:rPr>
        <w:t>2</w:t>
      </w:r>
      <w:r w:rsidRPr="00962DAC">
        <w:t>, the growth of IMET1 cultures</w:t>
      </w:r>
      <w:r>
        <w:t xml:space="preserve"> with air</w:t>
      </w:r>
      <w:r w:rsidRPr="00962DAC">
        <w:t xml:space="preserve"> was greatly promoted by 0.02 M NaHCO</w:t>
      </w:r>
      <w:r w:rsidRPr="00962DAC">
        <w:rPr>
          <w:vertAlign w:val="subscript"/>
        </w:rPr>
        <w:t>3</w:t>
      </w:r>
      <w:r w:rsidRPr="00962DAC">
        <w:t xml:space="preserve"> (Figure </w:t>
      </w:r>
      <w:r>
        <w:t>S</w:t>
      </w:r>
      <w:r w:rsidR="00AD53C8">
        <w:t>3</w:t>
      </w:r>
      <w:r w:rsidRPr="00962DAC">
        <w:t>). The difference between cell density of the cultures with and without NaHCO</w:t>
      </w:r>
      <w:r w:rsidRPr="00962DAC">
        <w:rPr>
          <w:vertAlign w:val="subscript"/>
        </w:rPr>
        <w:t>3</w:t>
      </w:r>
      <w:r w:rsidRPr="00962DAC">
        <w:t xml:space="preserve"> significantly increas</w:t>
      </w:r>
      <w:r>
        <w:t>ed</w:t>
      </w:r>
      <w:r w:rsidRPr="00962DAC">
        <w:t xml:space="preserve"> after Day 4 (Figure </w:t>
      </w:r>
      <w:r>
        <w:t>S</w:t>
      </w:r>
      <w:r w:rsidR="00AD53C8">
        <w:t>3</w:t>
      </w:r>
      <w:r w:rsidRPr="00962DAC">
        <w:t>A). The cell density of the cultures containing NaHCO</w:t>
      </w:r>
      <w:r w:rsidRPr="00962DAC">
        <w:rPr>
          <w:vertAlign w:val="subscript"/>
        </w:rPr>
        <w:t>3</w:t>
      </w:r>
      <w:r w:rsidRPr="00962DAC">
        <w:t xml:space="preserve"> was 1.86-fold higher than the control cultures on Day </w:t>
      </w:r>
      <w:r w:rsidRPr="00962DAC">
        <w:lastRenderedPageBreak/>
        <w:t>10 when the cultures containing NaHCO</w:t>
      </w:r>
      <w:r w:rsidRPr="00962DAC">
        <w:rPr>
          <w:vertAlign w:val="subscript"/>
        </w:rPr>
        <w:t>3</w:t>
      </w:r>
      <w:r w:rsidRPr="00962DAC">
        <w:t xml:space="preserve"> started to plateau (Figure </w:t>
      </w:r>
      <w:r>
        <w:t>S</w:t>
      </w:r>
      <w:r w:rsidR="00AD53C8">
        <w:t>3</w:t>
      </w:r>
      <w:r w:rsidRPr="00962DAC">
        <w:t>A). Similarly, the biomass dry weight production was significantly higher at all time points after Day 4. At the end of the experiment (Day 14), the total dry weight and the AFDW of the culture containing NaHCO</w:t>
      </w:r>
      <w:r w:rsidRPr="00962DAC">
        <w:rPr>
          <w:vertAlign w:val="subscript"/>
        </w:rPr>
        <w:t>3</w:t>
      </w:r>
      <w:r w:rsidRPr="00962DAC">
        <w:t xml:space="preserve"> were 1.63-fold and 1.50-fold higher than the control culture, respectively (Figure </w:t>
      </w:r>
      <w:r>
        <w:t>S</w:t>
      </w:r>
      <w:r w:rsidR="00AD53C8">
        <w:t>3</w:t>
      </w:r>
      <w:r w:rsidRPr="00962DAC">
        <w:t>C). Although NaHCO</w:t>
      </w:r>
      <w:r w:rsidRPr="00962DAC">
        <w:rPr>
          <w:vertAlign w:val="subscript"/>
        </w:rPr>
        <w:t>3</w:t>
      </w:r>
      <w:r w:rsidRPr="00962DAC">
        <w:t xml:space="preserve"> substantially promoted IMET1 growth under ambient air conditions, the </w:t>
      </w:r>
      <w:r>
        <w:t>cell density and biomass concentrations</w:t>
      </w:r>
      <w:r w:rsidRPr="00962DAC">
        <w:t xml:space="preserve"> of IMET1 cultures under 10% CO</w:t>
      </w:r>
      <w:r w:rsidRPr="00962DAC">
        <w:rPr>
          <w:vertAlign w:val="subscript"/>
        </w:rPr>
        <w:t>2</w:t>
      </w:r>
      <w:r w:rsidRPr="00962DAC">
        <w:t xml:space="preserve"> was considerably better. For example, at Day 14, cell counts were 4.74 x 10</w:t>
      </w:r>
      <w:r w:rsidRPr="00962DAC">
        <w:rPr>
          <w:vertAlign w:val="superscript"/>
        </w:rPr>
        <w:t>8</w:t>
      </w:r>
      <w:r w:rsidRPr="00962DAC">
        <w:t xml:space="preserve"> cells ml</w:t>
      </w:r>
      <w:r w:rsidRPr="00962DAC">
        <w:rPr>
          <w:vertAlign w:val="superscript"/>
        </w:rPr>
        <w:t xml:space="preserve">-1 </w:t>
      </w:r>
      <w:r w:rsidRPr="00962DAC">
        <w:t>(10% CO</w:t>
      </w:r>
      <w:r w:rsidRPr="00962DAC">
        <w:rPr>
          <w:vertAlign w:val="subscript"/>
        </w:rPr>
        <w:t>2</w:t>
      </w:r>
      <w:r w:rsidRPr="00962DAC">
        <w:t>) vs. 8.32 x 10</w:t>
      </w:r>
      <w:r w:rsidRPr="00962DAC">
        <w:rPr>
          <w:vertAlign w:val="superscript"/>
        </w:rPr>
        <w:t>7</w:t>
      </w:r>
      <w:r w:rsidRPr="00962DAC">
        <w:t xml:space="preserve"> cells ml</w:t>
      </w:r>
      <w:r w:rsidRPr="00962DAC">
        <w:rPr>
          <w:vertAlign w:val="superscript"/>
        </w:rPr>
        <w:t>-1</w:t>
      </w:r>
      <w:r w:rsidRPr="00962DAC">
        <w:t xml:space="preserve"> (Air) and AFDW was 1.52 g L</w:t>
      </w:r>
      <w:r w:rsidRPr="00962DAC">
        <w:rPr>
          <w:vertAlign w:val="superscript"/>
        </w:rPr>
        <w:t>-1</w:t>
      </w:r>
      <w:r w:rsidRPr="00962DAC">
        <w:t xml:space="preserve"> (10% CO</w:t>
      </w:r>
      <w:r w:rsidRPr="00054E51">
        <w:rPr>
          <w:vertAlign w:val="subscript"/>
        </w:rPr>
        <w:t>2</w:t>
      </w:r>
      <w:r w:rsidRPr="00962DAC">
        <w:t>) vs. 0.30 g L</w:t>
      </w:r>
      <w:r w:rsidRPr="00962DAC">
        <w:rPr>
          <w:vertAlign w:val="superscript"/>
        </w:rPr>
        <w:t xml:space="preserve">-1 </w:t>
      </w:r>
      <w:r w:rsidRPr="00962DAC">
        <w:t xml:space="preserve">(Air). </w:t>
      </w:r>
    </w:p>
    <w:p w14:paraId="2D3EDBD4" w14:textId="6092E589" w:rsidR="00720768" w:rsidRPr="00962DAC" w:rsidRDefault="00720768" w:rsidP="00687F36">
      <w:pPr>
        <w:pStyle w:val="TAMainText"/>
        <w:ind w:firstLine="720"/>
      </w:pPr>
      <w:r w:rsidRPr="00962DAC">
        <w:t>The pH of the cultures in the presence or absence of NaHCO</w:t>
      </w:r>
      <w:r w:rsidRPr="00962DAC">
        <w:rPr>
          <w:vertAlign w:val="subscript"/>
        </w:rPr>
        <w:t>3</w:t>
      </w:r>
      <w:r w:rsidRPr="00962DAC">
        <w:t xml:space="preserve"> increased rapidly and remained above 9.5 after Day 4 (Figure </w:t>
      </w:r>
      <w:r>
        <w:t>S</w:t>
      </w:r>
      <w:r w:rsidR="00AD53C8">
        <w:t>3</w:t>
      </w:r>
      <w:r w:rsidRPr="00962DAC">
        <w:t xml:space="preserve">D), which led to high LSI values (&gt;3) (Figure </w:t>
      </w:r>
      <w:r>
        <w:t>S</w:t>
      </w:r>
      <w:r w:rsidR="00AD53C8">
        <w:t>3</w:t>
      </w:r>
      <w:r w:rsidRPr="00962DAC">
        <w:t>H). As the growth progressed, the level of calcium in the cultures at 0.02 M NaHCO</w:t>
      </w:r>
      <w:r w:rsidRPr="00962DAC">
        <w:rPr>
          <w:vertAlign w:val="subscript"/>
        </w:rPr>
        <w:t>3</w:t>
      </w:r>
      <w:r w:rsidRPr="00962DAC">
        <w:t xml:space="preserve"> gradually decreased and at Day 14 was half of the initial level (Figure </w:t>
      </w:r>
      <w:r>
        <w:t>S</w:t>
      </w:r>
      <w:r w:rsidR="00AD53C8">
        <w:t>3</w:t>
      </w:r>
      <w:r w:rsidRPr="00962DAC">
        <w:t xml:space="preserve">F). Total alkalinity behaved similarly (Figure </w:t>
      </w:r>
      <w:r>
        <w:t>S</w:t>
      </w:r>
      <w:r w:rsidR="00AD53C8">
        <w:t>3</w:t>
      </w:r>
      <w:r w:rsidRPr="00962DAC">
        <w:t>E). As a result, 0.67 ± 0.05 g L</w:t>
      </w:r>
      <w:r w:rsidRPr="00962DAC">
        <w:rPr>
          <w:vertAlign w:val="superscript"/>
        </w:rPr>
        <w:t>-1</w:t>
      </w:r>
      <w:r w:rsidRPr="00962DAC">
        <w:t xml:space="preserve"> precipitate was recovered in the cultures in the presence of NaHCO</w:t>
      </w:r>
      <w:r w:rsidRPr="00962DAC">
        <w:rPr>
          <w:vertAlign w:val="subscript"/>
        </w:rPr>
        <w:t>3</w:t>
      </w:r>
      <w:r w:rsidRPr="00962DAC">
        <w:t xml:space="preserve"> (Figure </w:t>
      </w:r>
      <w:r>
        <w:t>S</w:t>
      </w:r>
      <w:r w:rsidR="00AD53C8">
        <w:t>3</w:t>
      </w:r>
      <w:r w:rsidRPr="00962DAC">
        <w:t>I). XRD analysis revelated precipitates were CaCO</w:t>
      </w:r>
      <w:r w:rsidRPr="00962DAC">
        <w:rPr>
          <w:vertAlign w:val="subscript"/>
        </w:rPr>
        <w:t>3</w:t>
      </w:r>
      <w:r w:rsidRPr="00962DAC">
        <w:t xml:space="preserve"> in the form of </w:t>
      </w:r>
      <w:proofErr w:type="spellStart"/>
      <w:r w:rsidRPr="00962DAC">
        <w:t>monohydrocalcite</w:t>
      </w:r>
      <w:proofErr w:type="spellEnd"/>
      <w:r w:rsidRPr="00962DAC">
        <w:t>, Ca(CO</w:t>
      </w:r>
      <w:r w:rsidRPr="00962DAC">
        <w:rPr>
          <w:vertAlign w:val="subscript"/>
        </w:rPr>
        <w:t>3</w:t>
      </w:r>
      <w:r w:rsidRPr="00962DAC">
        <w:t>)H</w:t>
      </w:r>
      <w:r w:rsidRPr="00962DAC">
        <w:rPr>
          <w:vertAlign w:val="subscript"/>
        </w:rPr>
        <w:t>2</w:t>
      </w:r>
      <w:r w:rsidRPr="00962DAC">
        <w:t xml:space="preserve">O (Figure </w:t>
      </w:r>
      <w:r>
        <w:t>S</w:t>
      </w:r>
      <w:r w:rsidR="00AD53C8">
        <w:t>3</w:t>
      </w:r>
      <w:r w:rsidRPr="00962DAC">
        <w:t>J).</w:t>
      </w:r>
    </w:p>
    <w:p w14:paraId="5F84137A" w14:textId="77777777" w:rsidR="00720768" w:rsidRPr="00962DAC" w:rsidRDefault="00720768" w:rsidP="00720768">
      <w:pPr>
        <w:spacing w:line="480" w:lineRule="auto"/>
        <w:ind w:firstLine="720"/>
        <w:rPr>
          <w:rFonts w:ascii="Times New Roman" w:hAnsi="Times New Roman"/>
          <w:color w:val="000000"/>
        </w:rPr>
      </w:pPr>
    </w:p>
    <w:p w14:paraId="460529D0" w14:textId="77777777" w:rsidR="00720768" w:rsidRDefault="00720768" w:rsidP="00720768">
      <w:pPr>
        <w:pStyle w:val="TAMainText"/>
        <w:rPr>
          <w:bCs/>
        </w:rPr>
      </w:pPr>
    </w:p>
    <w:p w14:paraId="60BD5F06" w14:textId="77777777" w:rsidR="00720768" w:rsidRDefault="00720768" w:rsidP="00720768">
      <w:pPr>
        <w:pStyle w:val="TAMainText"/>
        <w:rPr>
          <w:bCs/>
        </w:rPr>
      </w:pPr>
    </w:p>
    <w:p w14:paraId="5F4E28E9" w14:textId="548463B6" w:rsidR="00720768" w:rsidRPr="00962DAC" w:rsidRDefault="00720768" w:rsidP="00720768">
      <w:pPr>
        <w:pStyle w:val="TAMainText"/>
      </w:pPr>
      <w:r w:rsidRPr="00962DAC">
        <w:rPr>
          <w:rFonts w:ascii="Times New Roman" w:eastAsia="Arial" w:hAnsi="Times New Roman"/>
          <w:noProof/>
          <w:lang w:eastAsia="zh-TW"/>
        </w:rPr>
        <w:lastRenderedPageBreak/>
        <w:drawing>
          <wp:inline distT="0" distB="0" distL="0" distR="0" wp14:anchorId="75F21AA0" wp14:editId="05BC4071">
            <wp:extent cx="5943600" cy="4649470"/>
            <wp:effectExtent l="0" t="0" r="0" b="0"/>
            <wp:docPr id="1959518646" name="image5.jpg" descr="C:\Users\Yi-Ying\Dropbox\PC\Documents\Microalgae project\DOE_Carbon Sequestration\Manuscript\Fig. C. Sodium bicarbonate (0M, 0.02M)_Columns_ambient air.jpg"/>
            <wp:cNvGraphicFramePr/>
            <a:graphic xmlns:a="http://schemas.openxmlformats.org/drawingml/2006/main">
              <a:graphicData uri="http://schemas.openxmlformats.org/drawingml/2006/picture">
                <pic:pic xmlns:pic="http://schemas.openxmlformats.org/drawingml/2006/picture">
                  <pic:nvPicPr>
                    <pic:cNvPr id="0" name="image5.jpg" descr="C:\Users\Yi-Ying\Dropbox\PC\Documents\Microalgae project\DOE_Carbon Sequestration\Manuscript\Fig. C. Sodium bicarbonate (0M, 0.02M)_Columns_ambient air.jpg"/>
                    <pic:cNvPicPr preferRelativeResize="0"/>
                  </pic:nvPicPr>
                  <pic:blipFill>
                    <a:blip r:embed="rId7" cstate="screen">
                      <a:extLst>
                        <a:ext uri="{28A0092B-C50C-407E-A947-70E740481C1C}">
                          <a14:useLocalDpi xmlns:a14="http://schemas.microsoft.com/office/drawing/2010/main"/>
                        </a:ext>
                      </a:extLst>
                    </a:blip>
                    <a:srcRect/>
                    <a:stretch>
                      <a:fillRect/>
                    </a:stretch>
                  </pic:blipFill>
                  <pic:spPr>
                    <a:xfrm>
                      <a:off x="0" y="0"/>
                      <a:ext cx="5943600" cy="4649470"/>
                    </a:xfrm>
                    <a:prstGeom prst="rect">
                      <a:avLst/>
                    </a:prstGeom>
                    <a:ln/>
                  </pic:spPr>
                </pic:pic>
              </a:graphicData>
            </a:graphic>
          </wp:inline>
        </w:drawing>
      </w:r>
    </w:p>
    <w:p w14:paraId="5F9A323E" w14:textId="38730FE0" w:rsidR="00CD03B6" w:rsidRDefault="00720768" w:rsidP="00720768">
      <w:pPr>
        <w:pStyle w:val="VAFigureCaption"/>
      </w:pPr>
      <w:r w:rsidRPr="000070AE">
        <w:rPr>
          <w:b/>
          <w:bCs/>
        </w:rPr>
        <w:t xml:space="preserve">Figure </w:t>
      </w:r>
      <w:r>
        <w:rPr>
          <w:b/>
          <w:bCs/>
        </w:rPr>
        <w:t>S</w:t>
      </w:r>
      <w:r w:rsidR="00AD53C8">
        <w:rPr>
          <w:b/>
          <w:bCs/>
        </w:rPr>
        <w:t>3</w:t>
      </w:r>
      <w:r w:rsidRPr="000070AE">
        <w:rPr>
          <w:b/>
          <w:bCs/>
        </w:rPr>
        <w:t>.</w:t>
      </w:r>
      <w:r w:rsidRPr="00962DAC">
        <w:t xml:space="preserve"> Performance of </w:t>
      </w:r>
      <w:r w:rsidRPr="00962DAC">
        <w:rPr>
          <w:i/>
        </w:rPr>
        <w:t>Nannochloropsis oceanica</w:t>
      </w:r>
      <w:r w:rsidRPr="00962DAC">
        <w:t xml:space="preserve"> IMET1 cultures under ambient air in the presence or absence of 0.02 M NaHCO</w:t>
      </w:r>
      <w:r w:rsidRPr="00962DAC">
        <w:rPr>
          <w:vertAlign w:val="subscript"/>
        </w:rPr>
        <w:t>3</w:t>
      </w:r>
      <w:r w:rsidRPr="00962DAC">
        <w:t xml:space="preserve"> in 1 L column photobioreactors. The growth of the cultures was measured by cell density (A), optical density (B), biomass dry weight and ash-free dry weight (AFDW) (C). During the growth course, the water chemistry of pH (D), total alkalinity (E), calcium concentration (F), magnesium concentration (G) in the culture supernatant w</w:t>
      </w:r>
      <w:r w:rsidR="00AE3639">
        <w:t>ere</w:t>
      </w:r>
      <w:r w:rsidRPr="00962DAC">
        <w:t xml:space="preserve"> measured, and the </w:t>
      </w:r>
      <w:proofErr w:type="spellStart"/>
      <w:r w:rsidRPr="00962DAC">
        <w:t>Langelier</w:t>
      </w:r>
      <w:proofErr w:type="spellEnd"/>
      <w:r w:rsidRPr="00962DAC">
        <w:t xml:space="preserve"> </w:t>
      </w:r>
      <w:r w:rsidR="00225DF9">
        <w:t>S</w:t>
      </w:r>
      <w:r w:rsidRPr="00962DAC">
        <w:t xml:space="preserve">aturation </w:t>
      </w:r>
      <w:r w:rsidR="00225DF9">
        <w:t>I</w:t>
      </w:r>
      <w:r w:rsidRPr="00962DAC">
        <w:t>ndex (LSI) at 25</w:t>
      </w:r>
      <w:r w:rsidRPr="00962DAC">
        <w:rPr>
          <w:vertAlign w:val="superscript"/>
        </w:rPr>
        <w:t>o</w:t>
      </w:r>
      <w:r w:rsidRPr="00962DAC">
        <w:t>C (H) was calculated. Precipitates formed in the cultures were harvested at Day 14, and the yield of precipitates (I) was determined. Data represents mean ± standard deviation (SD) from the three independent measurements. The precipitates were subjected to X-ray diffraction (XRD) analysis (J) to determine the composition of the crystalline as CaCO</w:t>
      </w:r>
      <w:r w:rsidRPr="00962DAC">
        <w:rPr>
          <w:vertAlign w:val="subscript"/>
        </w:rPr>
        <w:t>3</w:t>
      </w:r>
      <w:r w:rsidRPr="00962DAC">
        <w:t xml:space="preserve"> as </w:t>
      </w:r>
      <w:proofErr w:type="spellStart"/>
      <w:r w:rsidRPr="00962DAC">
        <w:t>monohydrocalcite</w:t>
      </w:r>
      <w:proofErr w:type="spellEnd"/>
      <w:r w:rsidRPr="00962DAC">
        <w:t>.</w:t>
      </w:r>
    </w:p>
    <w:p w14:paraId="1F351B8B" w14:textId="380BE970" w:rsidR="00CD03B6" w:rsidRDefault="00D03FE4">
      <w:pPr>
        <w:rPr>
          <w:rFonts w:ascii="Times" w:eastAsia="Times New Roman" w:hAnsi="Times" w:cs="Times New Roman"/>
          <w:kern w:val="0"/>
          <w:szCs w:val="20"/>
          <w14:ligatures w14:val="none"/>
        </w:rPr>
      </w:pPr>
      <w:r w:rsidRPr="00D03FE4">
        <w:rPr>
          <w:rFonts w:ascii="Times" w:eastAsia="Times New Roman" w:hAnsi="Times" w:cs="Times New Roman"/>
          <w:noProof/>
          <w:kern w:val="0"/>
          <w:szCs w:val="20"/>
          <w:lang w:eastAsia="zh-TW"/>
          <w14:ligatures w14:val="none"/>
        </w:rPr>
        <w:lastRenderedPageBreak/>
        <w:drawing>
          <wp:inline distT="0" distB="0" distL="0" distR="0" wp14:anchorId="4FACEF5F" wp14:editId="4E5796EF">
            <wp:extent cx="5943600" cy="7999211"/>
            <wp:effectExtent l="0" t="0" r="0" b="1905"/>
            <wp:docPr id="3" name="Picture 3" descr="C:\Users\Yi-Ying\Dropbox\PC\Documents\Microalgae project\DOE_Carbon Sequestration\Manuscript\AEM\Figure 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Yi-Ying\Dropbox\PC\Documents\Microalgae project\DOE_Carbon Sequestration\Manuscript\AEM\Figure S2.jpg"/>
                    <pic:cNvPicPr>
                      <a:picLocks noChangeAspect="1" noChangeArrowheads="1"/>
                    </pic:cNvPicPr>
                  </pic:nvPicPr>
                  <pic:blipFill>
                    <a:blip r:embed="rId8" cstate="screen">
                      <a:extLst>
                        <a:ext uri="{28A0092B-C50C-407E-A947-70E740481C1C}">
                          <a14:useLocalDpi xmlns:a14="http://schemas.microsoft.com/office/drawing/2010/main"/>
                        </a:ext>
                      </a:extLst>
                    </a:blip>
                    <a:srcRect/>
                    <a:stretch>
                      <a:fillRect/>
                    </a:stretch>
                  </pic:blipFill>
                  <pic:spPr bwMode="auto">
                    <a:xfrm>
                      <a:off x="0" y="0"/>
                      <a:ext cx="5943600" cy="7999211"/>
                    </a:xfrm>
                    <a:prstGeom prst="rect">
                      <a:avLst/>
                    </a:prstGeom>
                    <a:noFill/>
                    <a:ln>
                      <a:noFill/>
                    </a:ln>
                  </pic:spPr>
                </pic:pic>
              </a:graphicData>
            </a:graphic>
          </wp:inline>
        </w:drawing>
      </w:r>
    </w:p>
    <w:p w14:paraId="0DEB88F6" w14:textId="039D7BDC" w:rsidR="00720768" w:rsidRPr="00962DAC" w:rsidRDefault="00F91B42" w:rsidP="00720768">
      <w:pPr>
        <w:pStyle w:val="VAFigureCaption"/>
      </w:pPr>
      <w:r w:rsidRPr="00687F36">
        <w:rPr>
          <w:b/>
        </w:rPr>
        <w:lastRenderedPageBreak/>
        <w:t>Figure S</w:t>
      </w:r>
      <w:r w:rsidR="00AD53C8">
        <w:rPr>
          <w:b/>
        </w:rPr>
        <w:t>4</w:t>
      </w:r>
      <w:r w:rsidR="00AE3639">
        <w:rPr>
          <w:b/>
        </w:rPr>
        <w:t>.</w:t>
      </w:r>
      <w:r>
        <w:t xml:space="preserve"> XRD spectr</w:t>
      </w:r>
      <w:r w:rsidR="000B0A48">
        <w:t>a</w:t>
      </w:r>
      <w:r>
        <w:t xml:space="preserve"> overlays </w:t>
      </w:r>
      <w:r w:rsidR="00D03FE4">
        <w:t>between</w:t>
      </w:r>
      <w:r>
        <w:t xml:space="preserve"> the</w:t>
      </w:r>
      <w:r w:rsidR="00D03FE4">
        <w:t xml:space="preserve"> sample</w:t>
      </w:r>
      <w:r>
        <w:t xml:space="preserve"> precipitate</w:t>
      </w:r>
      <w:r w:rsidR="00D03FE4">
        <w:t xml:space="preserve">s and </w:t>
      </w:r>
      <w:r w:rsidR="00B9377E">
        <w:t>the crystalline</w:t>
      </w:r>
      <w:r w:rsidR="00D03FE4">
        <w:t xml:space="preserve"> </w:t>
      </w:r>
      <w:r w:rsidR="00B9377E">
        <w:t>references</w:t>
      </w:r>
      <w:r w:rsidR="00D03FE4">
        <w:t xml:space="preserve">. (A) XRD </w:t>
      </w:r>
      <w:r w:rsidR="000B0A48">
        <w:t>spectra</w:t>
      </w:r>
      <w:r w:rsidR="00D03FE4">
        <w:t xml:space="preserve"> of the precipitates </w:t>
      </w:r>
      <w:r w:rsidR="000B0A48">
        <w:t>collected from the cultures under 10% CO</w:t>
      </w:r>
      <w:r w:rsidR="000B0A48" w:rsidRPr="00687F36">
        <w:rPr>
          <w:vertAlign w:val="subscript"/>
        </w:rPr>
        <w:t>2</w:t>
      </w:r>
      <w:r w:rsidR="000B0A48">
        <w:t xml:space="preserve"> (gray)</w:t>
      </w:r>
      <w:r w:rsidR="00B9377E">
        <w:t xml:space="preserve">, aragonite (red) and </w:t>
      </w:r>
      <w:r w:rsidR="00B9377E" w:rsidRPr="00962DAC">
        <w:t>magnesium calcite</w:t>
      </w:r>
      <w:r w:rsidR="00B9377E">
        <w:t xml:space="preserve"> (blue). (B) XRD spectra of the precipitates collected from the cultures under ambient air (gray, blue and green) and </w:t>
      </w:r>
      <w:proofErr w:type="spellStart"/>
      <w:r w:rsidR="00B9377E" w:rsidRPr="00962DAC">
        <w:t>monohydrocalcite</w:t>
      </w:r>
      <w:proofErr w:type="spellEnd"/>
      <w:r w:rsidR="00B9377E">
        <w:t xml:space="preserve"> (red).</w:t>
      </w:r>
    </w:p>
    <w:p w14:paraId="192740A2" w14:textId="5E10A7C6" w:rsidR="00CD03B6" w:rsidRDefault="00CD03B6">
      <w:r>
        <w:br w:type="page"/>
      </w:r>
    </w:p>
    <w:p w14:paraId="51A0539E" w14:textId="77777777" w:rsidR="00720768" w:rsidRPr="00A77193" w:rsidRDefault="00720768" w:rsidP="00720768">
      <w:pPr>
        <w:rPr>
          <w:rFonts w:ascii="Times New Roman" w:hAnsi="Times New Roman" w:cs="Times New Roman"/>
        </w:rPr>
      </w:pPr>
    </w:p>
    <w:p w14:paraId="7410A08C" w14:textId="77777777" w:rsidR="00720768" w:rsidRDefault="00720768"/>
    <w:p w14:paraId="5ED4D421" w14:textId="77777777" w:rsidR="00DE0F37" w:rsidRDefault="00DE0F37" w:rsidP="00DE0F37">
      <w:pPr>
        <w:pStyle w:val="TAMainText"/>
        <w:rPr>
          <w:b/>
          <w:bCs/>
        </w:rPr>
      </w:pPr>
    </w:p>
    <w:p w14:paraId="4B21506D" w14:textId="2B481DF7" w:rsidR="002A272E" w:rsidRPr="00B51F4D" w:rsidRDefault="005A64F8" w:rsidP="002A272E">
      <w:pPr>
        <w:spacing w:line="480" w:lineRule="auto"/>
        <w:rPr>
          <w:rFonts w:ascii="Times New Roman" w:hAnsi="Times New Roman" w:cs="Times New Roman"/>
        </w:rPr>
      </w:pPr>
      <w:r w:rsidRPr="005A64F8">
        <w:rPr>
          <w:rFonts w:ascii="Times New Roman" w:hAnsi="Times New Roman" w:cs="Times New Roman"/>
          <w:noProof/>
        </w:rPr>
        <w:drawing>
          <wp:inline distT="0" distB="0" distL="0" distR="0" wp14:anchorId="08B24AED" wp14:editId="551B2E80">
            <wp:extent cx="5943600" cy="3224530"/>
            <wp:effectExtent l="0" t="0" r="0" b="1270"/>
            <wp:docPr id="298148131" name="Picture 1" descr="A graph of a number of cel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148131" name="Picture 1" descr="A graph of a number of cells&#10;&#10;AI-generated content may be incorrect."/>
                    <pic:cNvPicPr/>
                  </pic:nvPicPr>
                  <pic:blipFill>
                    <a:blip r:embed="rId9" cstate="screen">
                      <a:extLst>
                        <a:ext uri="{28A0092B-C50C-407E-A947-70E740481C1C}">
                          <a14:useLocalDpi xmlns:a14="http://schemas.microsoft.com/office/drawing/2010/main"/>
                        </a:ext>
                      </a:extLst>
                    </a:blip>
                    <a:stretch>
                      <a:fillRect/>
                    </a:stretch>
                  </pic:blipFill>
                  <pic:spPr>
                    <a:xfrm>
                      <a:off x="0" y="0"/>
                      <a:ext cx="5943600" cy="3224530"/>
                    </a:xfrm>
                    <a:prstGeom prst="rect">
                      <a:avLst/>
                    </a:prstGeom>
                  </pic:spPr>
                </pic:pic>
              </a:graphicData>
            </a:graphic>
          </wp:inline>
        </w:drawing>
      </w:r>
    </w:p>
    <w:p w14:paraId="58175504" w14:textId="01BC453B" w:rsidR="002A272E" w:rsidRPr="00B51F4D" w:rsidRDefault="002A272E" w:rsidP="002A272E">
      <w:pPr>
        <w:spacing w:line="480" w:lineRule="auto"/>
        <w:rPr>
          <w:rFonts w:ascii="Times New Roman" w:hAnsi="Times New Roman" w:cs="Times New Roman"/>
        </w:rPr>
      </w:pPr>
      <w:r w:rsidRPr="00865B12">
        <w:rPr>
          <w:rFonts w:ascii="Times New Roman" w:hAnsi="Times New Roman" w:cs="Times New Roman"/>
          <w:b/>
          <w:bCs/>
          <w:highlight w:val="yellow"/>
        </w:rPr>
        <w:t xml:space="preserve">Figure </w:t>
      </w:r>
      <w:r>
        <w:rPr>
          <w:rFonts w:ascii="Times New Roman" w:hAnsi="Times New Roman" w:cs="Times New Roman"/>
          <w:b/>
          <w:bCs/>
        </w:rPr>
        <w:t>S</w:t>
      </w:r>
      <w:r w:rsidR="00596006">
        <w:rPr>
          <w:rFonts w:ascii="Times New Roman" w:hAnsi="Times New Roman" w:cs="Times New Roman"/>
          <w:b/>
          <w:bCs/>
        </w:rPr>
        <w:t>5</w:t>
      </w:r>
      <w:r>
        <w:rPr>
          <w:rFonts w:ascii="Times New Roman" w:hAnsi="Times New Roman" w:cs="Times New Roman"/>
          <w:b/>
          <w:bCs/>
        </w:rPr>
        <w:t>.</w:t>
      </w:r>
      <w:r w:rsidRPr="00B51F4D">
        <w:rPr>
          <w:rFonts w:ascii="Times New Roman" w:hAnsi="Times New Roman" w:cs="Times New Roman"/>
        </w:rPr>
        <w:t xml:space="preserve"> Size distribution of </w:t>
      </w:r>
      <w:r w:rsidRPr="00B51F4D">
        <w:rPr>
          <w:rFonts w:ascii="Times New Roman" w:hAnsi="Times New Roman" w:cs="Times New Roman"/>
          <w:i/>
          <w:iCs/>
        </w:rPr>
        <w:t xml:space="preserve">N. oceanica </w:t>
      </w:r>
      <w:r w:rsidRPr="00B51F4D">
        <w:rPr>
          <w:rFonts w:ascii="Times New Roman" w:hAnsi="Times New Roman" w:cs="Times New Roman"/>
        </w:rPr>
        <w:t>IMET1</w:t>
      </w:r>
      <w:r w:rsidR="005A64F8">
        <w:rPr>
          <w:rFonts w:ascii="Times New Roman" w:hAnsi="Times New Roman" w:cs="Times New Roman"/>
        </w:rPr>
        <w:t xml:space="preserve"> </w:t>
      </w:r>
      <w:r w:rsidRPr="00B51F4D">
        <w:rPr>
          <w:rFonts w:ascii="Times New Roman" w:hAnsi="Times New Roman" w:cs="Times New Roman"/>
        </w:rPr>
        <w:t>using a Coulter Counter. Peaks indicate that IMET cells have a mean diameter of 2.6 µm</w:t>
      </w:r>
      <w:r w:rsidR="005A64F8">
        <w:rPr>
          <w:rFonts w:ascii="Times New Roman" w:hAnsi="Times New Roman" w:cs="Times New Roman"/>
        </w:rPr>
        <w:t>.</w:t>
      </w:r>
    </w:p>
    <w:p w14:paraId="5691C79E" w14:textId="77777777" w:rsidR="00DE0F37" w:rsidRDefault="00DE0F37" w:rsidP="00DE0F37">
      <w:pPr>
        <w:pStyle w:val="TAMainText"/>
        <w:rPr>
          <w:b/>
          <w:bCs/>
        </w:rPr>
      </w:pPr>
    </w:p>
    <w:p w14:paraId="3BBE80DE" w14:textId="77777777" w:rsidR="00DE0F37" w:rsidRPr="00A77193" w:rsidRDefault="00DE0F37" w:rsidP="00DE0F37">
      <w:pPr>
        <w:rPr>
          <w:rFonts w:ascii="Times New Roman" w:hAnsi="Times New Roman" w:cs="Times New Roman"/>
        </w:rPr>
      </w:pPr>
      <w:r w:rsidRPr="00A77193">
        <w:rPr>
          <w:rFonts w:ascii="Times New Roman" w:hAnsi="Times New Roman" w:cs="Times New Roman"/>
          <w:noProof/>
          <w:lang w:eastAsia="zh-TW"/>
        </w:rPr>
        <w:lastRenderedPageBreak/>
        <w:drawing>
          <wp:inline distT="0" distB="0" distL="0" distR="0" wp14:anchorId="335B83B1" wp14:editId="42A082D9">
            <wp:extent cx="5943600" cy="4268470"/>
            <wp:effectExtent l="0" t="0" r="0" b="0"/>
            <wp:docPr id="1416749219" name="Picture 1" descr="A microscope image of a wor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749219" name="Picture 1" descr="A microscope image of a worm&#10;&#10;Description automatically generated"/>
                    <pic:cNvPicPr/>
                  </pic:nvPicPr>
                  <pic:blipFill>
                    <a:blip r:embed="rId10" cstate="screen">
                      <a:extLst>
                        <a:ext uri="{28A0092B-C50C-407E-A947-70E740481C1C}">
                          <a14:useLocalDpi xmlns:a14="http://schemas.microsoft.com/office/drawing/2010/main"/>
                        </a:ext>
                      </a:extLst>
                    </a:blip>
                    <a:stretch>
                      <a:fillRect/>
                    </a:stretch>
                  </pic:blipFill>
                  <pic:spPr>
                    <a:xfrm>
                      <a:off x="0" y="0"/>
                      <a:ext cx="5943600" cy="4268470"/>
                    </a:xfrm>
                    <a:prstGeom prst="rect">
                      <a:avLst/>
                    </a:prstGeom>
                  </pic:spPr>
                </pic:pic>
              </a:graphicData>
            </a:graphic>
          </wp:inline>
        </w:drawing>
      </w:r>
    </w:p>
    <w:p w14:paraId="16629EB7" w14:textId="77777777" w:rsidR="00DE0F37" w:rsidRDefault="00DE0F37" w:rsidP="009C7AF7">
      <w:pPr>
        <w:spacing w:line="480" w:lineRule="auto"/>
        <w:rPr>
          <w:rFonts w:ascii="Times New Roman" w:hAnsi="Times New Roman" w:cs="Times New Roman"/>
          <w:b/>
          <w:bCs/>
        </w:rPr>
      </w:pPr>
    </w:p>
    <w:p w14:paraId="606F92B1" w14:textId="01B604B7" w:rsidR="00DE0F37" w:rsidRPr="00A77193" w:rsidRDefault="00DE0F37" w:rsidP="009C7AF7">
      <w:pPr>
        <w:spacing w:line="480" w:lineRule="auto"/>
        <w:rPr>
          <w:rFonts w:ascii="Times New Roman" w:hAnsi="Times New Roman" w:cs="Times New Roman"/>
        </w:rPr>
      </w:pPr>
      <w:r w:rsidRPr="00A77193">
        <w:rPr>
          <w:rFonts w:ascii="Times New Roman" w:hAnsi="Times New Roman" w:cs="Times New Roman"/>
          <w:b/>
          <w:bCs/>
        </w:rPr>
        <w:t xml:space="preserve">Figure </w:t>
      </w:r>
      <w:r>
        <w:rPr>
          <w:rFonts w:ascii="Times New Roman" w:hAnsi="Times New Roman" w:cs="Times New Roman"/>
          <w:b/>
          <w:bCs/>
        </w:rPr>
        <w:t>S</w:t>
      </w:r>
      <w:r w:rsidR="00596006">
        <w:rPr>
          <w:rFonts w:ascii="Times New Roman" w:hAnsi="Times New Roman" w:cs="Times New Roman"/>
          <w:b/>
          <w:bCs/>
        </w:rPr>
        <w:t>6.</w:t>
      </w:r>
      <w:r w:rsidRPr="00A77193">
        <w:rPr>
          <w:rFonts w:ascii="Times New Roman" w:hAnsi="Times New Roman" w:cs="Times New Roman"/>
          <w:b/>
          <w:bCs/>
        </w:rPr>
        <w:t xml:space="preserve"> </w:t>
      </w:r>
      <w:r w:rsidRPr="00A77193">
        <w:rPr>
          <w:rFonts w:ascii="Times New Roman" w:hAnsi="Times New Roman" w:cs="Times New Roman"/>
        </w:rPr>
        <w:t xml:space="preserve">Scanning Electron Micrograph of a member of the </w:t>
      </w:r>
      <w:proofErr w:type="spellStart"/>
      <w:r w:rsidRPr="00A77193">
        <w:rPr>
          <w:rFonts w:ascii="Times New Roman" w:hAnsi="Times New Roman" w:cs="Times New Roman"/>
          <w:kern w:val="0"/>
        </w:rPr>
        <w:t>Leptospiraceae</w:t>
      </w:r>
      <w:proofErr w:type="spellEnd"/>
      <w:r w:rsidRPr="00A77193">
        <w:rPr>
          <w:rFonts w:ascii="Times New Roman" w:hAnsi="Times New Roman" w:cs="Times New Roman"/>
          <w:kern w:val="0"/>
        </w:rPr>
        <w:t xml:space="preserve"> family</w:t>
      </w:r>
      <w:r w:rsidRPr="00A77193">
        <w:rPr>
          <w:rFonts w:ascii="Times New Roman" w:hAnsi="Times New Roman" w:cs="Times New Roman"/>
        </w:rPr>
        <w:t xml:space="preserve"> within a culture of </w:t>
      </w:r>
      <w:r w:rsidRPr="00A77193">
        <w:rPr>
          <w:rFonts w:ascii="Times New Roman" w:hAnsi="Times New Roman" w:cs="Times New Roman"/>
          <w:i/>
          <w:iCs/>
        </w:rPr>
        <w:t xml:space="preserve">Nannochloropsis oceanica </w:t>
      </w:r>
      <w:r w:rsidRPr="00A77193">
        <w:rPr>
          <w:rFonts w:ascii="Times New Roman" w:hAnsi="Times New Roman" w:cs="Times New Roman"/>
        </w:rPr>
        <w:t xml:space="preserve">IMET1. </w:t>
      </w:r>
    </w:p>
    <w:p w14:paraId="53444C15" w14:textId="77777777" w:rsidR="00DE0F37" w:rsidRDefault="00DE0F37" w:rsidP="00DE0F37">
      <w:pPr>
        <w:pStyle w:val="TAMainText"/>
        <w:rPr>
          <w:b/>
          <w:bCs/>
        </w:rPr>
      </w:pPr>
    </w:p>
    <w:p w14:paraId="54864E18" w14:textId="77777777" w:rsidR="00DE0F37" w:rsidRDefault="00DE0F37" w:rsidP="00DE0F37">
      <w:pPr>
        <w:pStyle w:val="TAMainText"/>
        <w:rPr>
          <w:b/>
          <w:bCs/>
        </w:rPr>
      </w:pPr>
    </w:p>
    <w:p w14:paraId="5BAAA0E6" w14:textId="0AAA74F3" w:rsidR="00DE0F37" w:rsidRPr="009C7AF7" w:rsidRDefault="009C7AF7" w:rsidP="009C7AF7">
      <w:pPr>
        <w:rPr>
          <w:rFonts w:ascii="Times" w:eastAsia="Times New Roman" w:hAnsi="Times" w:cs="Times New Roman"/>
          <w:b/>
          <w:bCs/>
          <w:kern w:val="0"/>
          <w:szCs w:val="20"/>
          <w14:ligatures w14:val="none"/>
        </w:rPr>
      </w:pPr>
      <w:r>
        <w:rPr>
          <w:b/>
          <w:bCs/>
        </w:rPr>
        <w:br w:type="page"/>
      </w:r>
    </w:p>
    <w:p w14:paraId="3826EE29" w14:textId="3CF0E8EB" w:rsidR="00DE0F37" w:rsidRPr="00DE0F37" w:rsidRDefault="009C7AF7" w:rsidP="00D55489">
      <w:pPr>
        <w:pStyle w:val="TAMainText"/>
        <w:ind w:firstLine="0"/>
        <w:rPr>
          <w:b/>
          <w:bCs/>
        </w:rPr>
      </w:pPr>
      <w:r>
        <w:rPr>
          <w:b/>
          <w:bCs/>
        </w:rPr>
        <w:lastRenderedPageBreak/>
        <w:t>Text</w:t>
      </w:r>
      <w:r w:rsidR="00DE0F37" w:rsidRPr="00DE0F37">
        <w:rPr>
          <w:b/>
          <w:bCs/>
        </w:rPr>
        <w:t xml:space="preserve"> </w:t>
      </w:r>
      <w:r>
        <w:rPr>
          <w:b/>
          <w:bCs/>
        </w:rPr>
        <w:t>S</w:t>
      </w:r>
      <w:r w:rsidR="002204A6">
        <w:rPr>
          <w:b/>
          <w:bCs/>
        </w:rPr>
        <w:t>2</w:t>
      </w:r>
      <w:r w:rsidR="00DE0F37" w:rsidRPr="00DE0F37">
        <w:rPr>
          <w:b/>
          <w:bCs/>
        </w:rPr>
        <w:t>. Alpha and</w:t>
      </w:r>
      <w:r w:rsidR="00DE0F37">
        <w:rPr>
          <w:b/>
          <w:bCs/>
        </w:rPr>
        <w:t xml:space="preserve"> beta group significance</w:t>
      </w:r>
    </w:p>
    <w:p w14:paraId="70EEECCE" w14:textId="3C52D2C2" w:rsidR="00DE0F37" w:rsidRPr="00FE7491" w:rsidRDefault="00DE0F37" w:rsidP="00D55489">
      <w:pPr>
        <w:pStyle w:val="TAMainText"/>
        <w:ind w:firstLine="720"/>
      </w:pPr>
      <w:r w:rsidRPr="00962DAC">
        <w:t xml:space="preserve">Alpha </w:t>
      </w:r>
      <w:r>
        <w:t xml:space="preserve">diversity </w:t>
      </w:r>
      <w:r w:rsidRPr="00962DAC">
        <w:t xml:space="preserve">was analyzed using Faith’s Phylogenetic Diversity which incorporates phylogenetic relationships between the amplicon sequence variants (ASVs) and is unweighted. </w:t>
      </w:r>
      <w:r>
        <w:t>In general, t</w:t>
      </w:r>
      <w:r w:rsidRPr="00962DAC">
        <w:t>here was no significant difference in alpha diversity between samples receiving no NaHCO</w:t>
      </w:r>
      <w:r w:rsidRPr="00962DAC">
        <w:rPr>
          <w:vertAlign w:val="subscript"/>
        </w:rPr>
        <w:t>3</w:t>
      </w:r>
      <w:r w:rsidRPr="00962DAC">
        <w:t xml:space="preserve"> (0 M) and 0.02 M NaHCO</w:t>
      </w:r>
      <w:r w:rsidRPr="00962DAC">
        <w:rPr>
          <w:vertAlign w:val="subscript"/>
        </w:rPr>
        <w:t>3</w:t>
      </w:r>
      <w:r w:rsidRPr="00962DAC">
        <w:t xml:space="preserve"> or between samples of different fraction sizes, 0.45 µm vs. 0.22 µm (</w:t>
      </w:r>
      <w:r>
        <w:t>Figures S</w:t>
      </w:r>
      <w:r w:rsidR="00CE7550">
        <w:t>7</w:t>
      </w:r>
      <w:r>
        <w:t xml:space="preserve"> and S</w:t>
      </w:r>
      <w:r w:rsidR="00CE7550">
        <w:t>8</w:t>
      </w:r>
      <w:r w:rsidRPr="00962DAC">
        <w:t xml:space="preserve">). </w:t>
      </w:r>
      <w:r w:rsidRPr="00962DAC">
        <w:rPr>
          <w:rFonts w:ascii="Times New Roman" w:hAnsi="Times New Roman"/>
        </w:rPr>
        <w:t>The only samples that showed a significant difference in alpha diversity were Day 12 samples within the 0.22 µm fraction compared to Day 0 and Day 8 (p-value = 0.04). (</w:t>
      </w:r>
      <w:r>
        <w:rPr>
          <w:rFonts w:ascii="Times New Roman" w:hAnsi="Times New Roman"/>
        </w:rPr>
        <w:t>Figure S</w:t>
      </w:r>
      <w:r w:rsidR="00CE7550">
        <w:rPr>
          <w:rFonts w:ascii="Times New Roman" w:hAnsi="Times New Roman"/>
        </w:rPr>
        <w:t>9</w:t>
      </w:r>
      <w:r w:rsidRPr="00962DAC">
        <w:rPr>
          <w:rFonts w:ascii="Times New Roman" w:hAnsi="Times New Roman"/>
        </w:rPr>
        <w:t>).</w:t>
      </w:r>
      <w:r w:rsidR="00FE7491">
        <w:t xml:space="preserve"> </w:t>
      </w:r>
      <w:r>
        <w:t>B</w:t>
      </w:r>
      <w:r w:rsidRPr="00962DAC">
        <w:t xml:space="preserve">eta diversity was analyzed with </w:t>
      </w:r>
      <w:proofErr w:type="spellStart"/>
      <w:r w:rsidRPr="00962DAC">
        <w:t>Unifrac</w:t>
      </w:r>
      <w:proofErr w:type="spellEnd"/>
      <w:r w:rsidRPr="00962DAC">
        <w:t xml:space="preserve"> distances (unweighted). When comparing samples across timepoints (Day), regardless of size fractionation or addition of NaHCO</w:t>
      </w:r>
      <w:r w:rsidRPr="00962DAC">
        <w:rPr>
          <w:vertAlign w:val="subscript"/>
        </w:rPr>
        <w:t>3</w:t>
      </w:r>
      <w:r w:rsidRPr="00962DAC">
        <w:t>, samples from Day 12 had a significant difference in beta diversity when compared to Day 0, p-value= 0.04. (</w:t>
      </w:r>
      <w:r>
        <w:rPr>
          <w:rFonts w:ascii="Times New Roman" w:hAnsi="Times New Roman"/>
        </w:rPr>
        <w:t>Figure S</w:t>
      </w:r>
      <w:r w:rsidR="00CE7550">
        <w:rPr>
          <w:rFonts w:ascii="Times New Roman" w:hAnsi="Times New Roman"/>
        </w:rPr>
        <w:t>9</w:t>
      </w:r>
      <w:r w:rsidRPr="00962DAC">
        <w:t>). There was a significant difference in beta diversity between the 0.45 µm and 0.22 µm fraction, p-value= 0.006 (</w:t>
      </w:r>
      <w:r>
        <w:rPr>
          <w:rFonts w:ascii="Times New Roman" w:hAnsi="Times New Roman"/>
        </w:rPr>
        <w:t>Figure S</w:t>
      </w:r>
      <w:r w:rsidR="00CE7550">
        <w:rPr>
          <w:rFonts w:ascii="Times New Roman" w:hAnsi="Times New Roman"/>
        </w:rPr>
        <w:t>11</w:t>
      </w:r>
      <w:r w:rsidRPr="00962DAC">
        <w:t>). NaHCO</w:t>
      </w:r>
      <w:r w:rsidRPr="00962DAC">
        <w:rPr>
          <w:vertAlign w:val="subscript"/>
        </w:rPr>
        <w:t>3</w:t>
      </w:r>
      <w:r w:rsidRPr="00962DAC">
        <w:t xml:space="preserve"> input alone had no effect on beta diversity but did cause significant differences in beta diversity within the 0.22 µm fraction, p-value= 0.02 (</w:t>
      </w:r>
      <w:r>
        <w:rPr>
          <w:rFonts w:ascii="Times New Roman" w:hAnsi="Times New Roman"/>
        </w:rPr>
        <w:t>Figures S</w:t>
      </w:r>
      <w:r w:rsidR="00CE7550">
        <w:rPr>
          <w:rFonts w:ascii="Times New Roman" w:hAnsi="Times New Roman"/>
        </w:rPr>
        <w:t>12</w:t>
      </w:r>
      <w:r>
        <w:rPr>
          <w:rFonts w:ascii="Times New Roman" w:hAnsi="Times New Roman"/>
        </w:rPr>
        <w:t xml:space="preserve"> and S1</w:t>
      </w:r>
      <w:r w:rsidR="00CE7550">
        <w:rPr>
          <w:rFonts w:ascii="Times New Roman" w:hAnsi="Times New Roman"/>
        </w:rPr>
        <w:t>3</w:t>
      </w:r>
      <w:r w:rsidRPr="00962DAC">
        <w:t>). There was only a significant difference (p-value = 0.013) between 0.45 µm-fractionated samples supplemented with 0 M NaHCO</w:t>
      </w:r>
      <w:r w:rsidRPr="00962DAC">
        <w:rPr>
          <w:vertAlign w:val="subscript"/>
        </w:rPr>
        <w:t>3</w:t>
      </w:r>
      <w:r w:rsidRPr="00962DAC">
        <w:t xml:space="preserve"> and 0.22 µm-fractionated samples supplemented with 0.02 M NaHCO</w:t>
      </w:r>
      <w:r w:rsidRPr="00962DAC">
        <w:rPr>
          <w:vertAlign w:val="subscript"/>
        </w:rPr>
        <w:t>3</w:t>
      </w:r>
      <w:r w:rsidRPr="00962DAC">
        <w:t xml:space="preserve"> which makes sense given the significant factors on beta diversity listed prior (</w:t>
      </w:r>
      <w:r>
        <w:rPr>
          <w:rFonts w:ascii="Times New Roman" w:hAnsi="Times New Roman"/>
        </w:rPr>
        <w:t>Figure S1</w:t>
      </w:r>
      <w:r w:rsidR="00CE7550">
        <w:rPr>
          <w:rFonts w:ascii="Times New Roman" w:hAnsi="Times New Roman"/>
        </w:rPr>
        <w:t>3</w:t>
      </w:r>
      <w:r w:rsidRPr="00962DAC">
        <w:t xml:space="preserve">). </w:t>
      </w:r>
    </w:p>
    <w:p w14:paraId="507239FD" w14:textId="77777777" w:rsidR="00DE0F37" w:rsidRDefault="00DE0F37" w:rsidP="00DE0F37">
      <w:pPr>
        <w:pStyle w:val="TAMainText"/>
        <w:rPr>
          <w:color w:val="000000"/>
        </w:rPr>
      </w:pPr>
    </w:p>
    <w:p w14:paraId="0C4FD868" w14:textId="77777777" w:rsidR="00DE0F37" w:rsidRDefault="00DE0F37" w:rsidP="00DE0F37">
      <w:pPr>
        <w:pStyle w:val="TAMainText"/>
        <w:rPr>
          <w:color w:val="000000"/>
        </w:rPr>
      </w:pPr>
    </w:p>
    <w:p w14:paraId="4EF8E321" w14:textId="77777777" w:rsidR="00DE0F37" w:rsidRPr="00A77193" w:rsidRDefault="00DE0F37" w:rsidP="00DE0F37">
      <w:pPr>
        <w:rPr>
          <w:rFonts w:ascii="Times New Roman" w:hAnsi="Times New Roman" w:cs="Times New Roman"/>
        </w:rPr>
      </w:pPr>
    </w:p>
    <w:p w14:paraId="3D2E442D" w14:textId="77777777" w:rsidR="00DE0F37" w:rsidRPr="00A77193" w:rsidRDefault="00DE0F37" w:rsidP="00DE0F37">
      <w:pPr>
        <w:rPr>
          <w:rFonts w:ascii="Times New Roman" w:hAnsi="Times New Roman" w:cs="Times New Roman"/>
        </w:rPr>
      </w:pPr>
    </w:p>
    <w:p w14:paraId="32FA4E5C" w14:textId="77777777" w:rsidR="00DE0F37" w:rsidRPr="00A77193" w:rsidRDefault="00DE0F37" w:rsidP="00DE0F37">
      <w:pPr>
        <w:rPr>
          <w:rFonts w:ascii="Times New Roman" w:hAnsi="Times New Roman" w:cs="Times New Roman"/>
        </w:rPr>
      </w:pPr>
    </w:p>
    <w:p w14:paraId="479CFB5C" w14:textId="77777777" w:rsidR="00DE0F37" w:rsidRPr="00A77193" w:rsidRDefault="00DE0F37" w:rsidP="00DE0F37">
      <w:pPr>
        <w:rPr>
          <w:rFonts w:ascii="Times New Roman" w:hAnsi="Times New Roman" w:cs="Times New Roman"/>
        </w:rPr>
      </w:pPr>
      <w:r w:rsidRPr="00A77193">
        <w:rPr>
          <w:rFonts w:ascii="Times New Roman" w:hAnsi="Times New Roman" w:cs="Times New Roman"/>
          <w:noProof/>
          <w:lang w:eastAsia="zh-TW"/>
        </w:rPr>
        <w:lastRenderedPageBreak/>
        <w:drawing>
          <wp:anchor distT="0" distB="0" distL="114300" distR="114300" simplePos="0" relativeHeight="251659264" behindDoc="0" locked="0" layoutInCell="1" allowOverlap="1" wp14:anchorId="6932627E" wp14:editId="2B351DAE">
            <wp:simplePos x="914400" y="914400"/>
            <wp:positionH relativeFrom="column">
              <wp:align>left</wp:align>
            </wp:positionH>
            <wp:positionV relativeFrom="paragraph">
              <wp:align>top</wp:align>
            </wp:positionV>
            <wp:extent cx="3200400" cy="4746625"/>
            <wp:effectExtent l="0" t="0" r="0" b="3175"/>
            <wp:wrapSquare wrapText="bothSides"/>
            <wp:docPr id="731490527" name="Picture 1" descr="A graph of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490527" name="Picture 1" descr="A graph of a diagram&#10;&#10;Description automatically generated with medium confidence"/>
                    <pic:cNvPicPr/>
                  </pic:nvPicPr>
                  <pic:blipFill>
                    <a:blip r:embed="rId11" cstate="screen">
                      <a:extLst>
                        <a:ext uri="{28A0092B-C50C-407E-A947-70E740481C1C}">
                          <a14:useLocalDpi xmlns:a14="http://schemas.microsoft.com/office/drawing/2010/main"/>
                        </a:ext>
                      </a:extLst>
                    </a:blip>
                    <a:stretch>
                      <a:fillRect/>
                    </a:stretch>
                  </pic:blipFill>
                  <pic:spPr>
                    <a:xfrm>
                      <a:off x="0" y="0"/>
                      <a:ext cx="3211110" cy="4762847"/>
                    </a:xfrm>
                    <a:prstGeom prst="rect">
                      <a:avLst/>
                    </a:prstGeom>
                  </pic:spPr>
                </pic:pic>
              </a:graphicData>
            </a:graphic>
            <wp14:sizeRelH relativeFrom="margin">
              <wp14:pctWidth>0</wp14:pctWidth>
            </wp14:sizeRelH>
            <wp14:sizeRelV relativeFrom="margin">
              <wp14:pctHeight>0</wp14:pctHeight>
            </wp14:sizeRelV>
          </wp:anchor>
        </w:drawing>
      </w:r>
    </w:p>
    <w:p w14:paraId="6C63CD63" w14:textId="77777777" w:rsidR="00DE0F37" w:rsidRPr="00A77193" w:rsidRDefault="00DE0F37" w:rsidP="00DE0F37">
      <w:pPr>
        <w:rPr>
          <w:rFonts w:ascii="Times New Roman" w:hAnsi="Times New Roman" w:cs="Times New Roman"/>
        </w:rPr>
      </w:pPr>
    </w:p>
    <w:p w14:paraId="4BCB4E6B" w14:textId="77777777" w:rsidR="00DE0F37" w:rsidRPr="00A77193" w:rsidRDefault="00DE0F37" w:rsidP="00DE0F37">
      <w:pPr>
        <w:rPr>
          <w:rFonts w:ascii="Times New Roman" w:hAnsi="Times New Roman" w:cs="Times New Roman"/>
        </w:rPr>
      </w:pPr>
    </w:p>
    <w:p w14:paraId="518C37A9" w14:textId="77777777" w:rsidR="00DE0F37" w:rsidRPr="00A77193" w:rsidRDefault="00DE0F37" w:rsidP="00DE0F37">
      <w:pPr>
        <w:rPr>
          <w:rFonts w:ascii="Times New Roman" w:hAnsi="Times New Roman" w:cs="Times New Roman"/>
        </w:rPr>
      </w:pPr>
    </w:p>
    <w:p w14:paraId="0B40319A" w14:textId="77777777" w:rsidR="00DE0F37" w:rsidRPr="00A77193" w:rsidRDefault="00DE0F37" w:rsidP="00DE0F37">
      <w:pPr>
        <w:rPr>
          <w:rFonts w:ascii="Times New Roman" w:hAnsi="Times New Roman" w:cs="Times New Roman"/>
        </w:rPr>
      </w:pPr>
    </w:p>
    <w:p w14:paraId="38BBA74E" w14:textId="77777777" w:rsidR="00DE0F37" w:rsidRPr="00A77193" w:rsidRDefault="00DE0F37" w:rsidP="00DE0F37">
      <w:pPr>
        <w:rPr>
          <w:rFonts w:ascii="Times New Roman" w:hAnsi="Times New Roman" w:cs="Times New Roman"/>
        </w:rPr>
      </w:pPr>
    </w:p>
    <w:tbl>
      <w:tblPr>
        <w:tblW w:w="10240" w:type="dxa"/>
        <w:tblLook w:val="04A0" w:firstRow="1" w:lastRow="0" w:firstColumn="1" w:lastColumn="0" w:noHBand="0" w:noVBand="1"/>
      </w:tblPr>
      <w:tblGrid>
        <w:gridCol w:w="2025"/>
        <w:gridCol w:w="2025"/>
        <w:gridCol w:w="2140"/>
        <w:gridCol w:w="2025"/>
        <w:gridCol w:w="2025"/>
      </w:tblGrid>
      <w:tr w:rsidR="00DE0F37" w:rsidRPr="00A77193" w14:paraId="73456DB6" w14:textId="77777777" w:rsidTr="000E547C">
        <w:trPr>
          <w:trHeight w:val="360"/>
        </w:trPr>
        <w:tc>
          <w:tcPr>
            <w:tcW w:w="2025" w:type="dxa"/>
            <w:tcBorders>
              <w:top w:val="single" w:sz="4" w:space="0" w:color="auto"/>
              <w:left w:val="nil"/>
              <w:bottom w:val="single" w:sz="4" w:space="0" w:color="auto"/>
              <w:right w:val="nil"/>
            </w:tcBorders>
            <w:shd w:val="clear" w:color="auto" w:fill="auto"/>
            <w:noWrap/>
            <w:vAlign w:val="bottom"/>
            <w:hideMark/>
          </w:tcPr>
          <w:p w14:paraId="120E2452" w14:textId="77777777" w:rsidR="00DE0F37" w:rsidRPr="00A77193" w:rsidRDefault="00DE0F37" w:rsidP="000E547C">
            <w:pPr>
              <w:jc w:val="cente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Group 1</w:t>
            </w:r>
          </w:p>
        </w:tc>
        <w:tc>
          <w:tcPr>
            <w:tcW w:w="2025" w:type="dxa"/>
            <w:tcBorders>
              <w:top w:val="single" w:sz="4" w:space="0" w:color="auto"/>
              <w:left w:val="nil"/>
              <w:bottom w:val="single" w:sz="4" w:space="0" w:color="auto"/>
              <w:right w:val="nil"/>
            </w:tcBorders>
            <w:shd w:val="clear" w:color="auto" w:fill="auto"/>
            <w:noWrap/>
            <w:vAlign w:val="bottom"/>
            <w:hideMark/>
          </w:tcPr>
          <w:p w14:paraId="43940E1E" w14:textId="77777777" w:rsidR="00DE0F37" w:rsidRPr="00A77193" w:rsidRDefault="00DE0F37" w:rsidP="000E547C">
            <w:pPr>
              <w:jc w:val="cente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Group 2</w:t>
            </w:r>
          </w:p>
        </w:tc>
        <w:tc>
          <w:tcPr>
            <w:tcW w:w="2140" w:type="dxa"/>
            <w:tcBorders>
              <w:top w:val="single" w:sz="4" w:space="0" w:color="auto"/>
              <w:left w:val="nil"/>
              <w:bottom w:val="single" w:sz="4" w:space="0" w:color="auto"/>
              <w:right w:val="nil"/>
            </w:tcBorders>
            <w:shd w:val="clear" w:color="auto" w:fill="auto"/>
            <w:noWrap/>
            <w:vAlign w:val="bottom"/>
            <w:hideMark/>
          </w:tcPr>
          <w:p w14:paraId="21EE74CF" w14:textId="77777777" w:rsidR="00DE0F37" w:rsidRPr="00A77193" w:rsidRDefault="00DE0F37" w:rsidP="000E547C">
            <w:pPr>
              <w:jc w:val="cente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H</w:t>
            </w:r>
          </w:p>
        </w:tc>
        <w:tc>
          <w:tcPr>
            <w:tcW w:w="2025" w:type="dxa"/>
            <w:tcBorders>
              <w:top w:val="single" w:sz="4" w:space="0" w:color="auto"/>
              <w:left w:val="nil"/>
              <w:bottom w:val="single" w:sz="4" w:space="0" w:color="auto"/>
              <w:right w:val="nil"/>
            </w:tcBorders>
            <w:shd w:val="clear" w:color="auto" w:fill="auto"/>
            <w:noWrap/>
            <w:vAlign w:val="bottom"/>
            <w:hideMark/>
          </w:tcPr>
          <w:p w14:paraId="5403EFDB" w14:textId="77777777" w:rsidR="00DE0F37" w:rsidRPr="00A77193" w:rsidRDefault="00DE0F37" w:rsidP="000E547C">
            <w:pPr>
              <w:jc w:val="cente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p-value</w:t>
            </w:r>
          </w:p>
        </w:tc>
        <w:tc>
          <w:tcPr>
            <w:tcW w:w="2025" w:type="dxa"/>
            <w:tcBorders>
              <w:top w:val="single" w:sz="4" w:space="0" w:color="auto"/>
              <w:left w:val="nil"/>
              <w:bottom w:val="single" w:sz="4" w:space="0" w:color="auto"/>
              <w:right w:val="nil"/>
            </w:tcBorders>
            <w:shd w:val="clear" w:color="auto" w:fill="auto"/>
            <w:noWrap/>
            <w:vAlign w:val="bottom"/>
            <w:hideMark/>
          </w:tcPr>
          <w:p w14:paraId="3615896A" w14:textId="77777777" w:rsidR="00DE0F37" w:rsidRPr="00A77193" w:rsidRDefault="00DE0F37" w:rsidP="000E547C">
            <w:pPr>
              <w:jc w:val="cente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q-value</w:t>
            </w:r>
          </w:p>
        </w:tc>
      </w:tr>
      <w:tr w:rsidR="00DE0F37" w:rsidRPr="00A77193" w14:paraId="0EB55179" w14:textId="77777777" w:rsidTr="000E547C">
        <w:trPr>
          <w:trHeight w:val="360"/>
        </w:trPr>
        <w:tc>
          <w:tcPr>
            <w:tcW w:w="2025" w:type="dxa"/>
            <w:tcBorders>
              <w:top w:val="single" w:sz="4" w:space="0" w:color="auto"/>
              <w:left w:val="nil"/>
              <w:bottom w:val="single" w:sz="4" w:space="0" w:color="auto"/>
              <w:right w:val="nil"/>
            </w:tcBorders>
            <w:shd w:val="clear" w:color="auto" w:fill="auto"/>
            <w:noWrap/>
            <w:vAlign w:val="bottom"/>
            <w:hideMark/>
          </w:tcPr>
          <w:p w14:paraId="498EE6E3" w14:textId="77777777" w:rsidR="00DE0F37" w:rsidRPr="00A77193" w:rsidRDefault="00DE0F37" w:rsidP="000E547C">
            <w:pP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0.02M (n=9)</w:t>
            </w:r>
          </w:p>
        </w:tc>
        <w:tc>
          <w:tcPr>
            <w:tcW w:w="2025" w:type="dxa"/>
            <w:tcBorders>
              <w:top w:val="single" w:sz="4" w:space="0" w:color="auto"/>
              <w:left w:val="nil"/>
              <w:bottom w:val="single" w:sz="4" w:space="0" w:color="auto"/>
              <w:right w:val="nil"/>
            </w:tcBorders>
            <w:shd w:val="clear" w:color="auto" w:fill="auto"/>
            <w:noWrap/>
            <w:vAlign w:val="bottom"/>
            <w:hideMark/>
          </w:tcPr>
          <w:p w14:paraId="0A3C7167" w14:textId="77777777" w:rsidR="00DE0F37" w:rsidRPr="00A77193" w:rsidRDefault="00DE0F37" w:rsidP="000E547C">
            <w:pP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0M (n=10)</w:t>
            </w:r>
          </w:p>
        </w:tc>
        <w:tc>
          <w:tcPr>
            <w:tcW w:w="2140" w:type="dxa"/>
            <w:tcBorders>
              <w:top w:val="single" w:sz="4" w:space="0" w:color="auto"/>
              <w:left w:val="nil"/>
              <w:bottom w:val="single" w:sz="4" w:space="0" w:color="auto"/>
              <w:right w:val="nil"/>
            </w:tcBorders>
            <w:shd w:val="clear" w:color="auto" w:fill="auto"/>
            <w:noWrap/>
            <w:vAlign w:val="bottom"/>
            <w:hideMark/>
          </w:tcPr>
          <w:p w14:paraId="4BD73537" w14:textId="77777777" w:rsidR="00DE0F37" w:rsidRPr="00A77193" w:rsidRDefault="00DE0F37" w:rsidP="000E547C">
            <w:pPr>
              <w:jc w:val="right"/>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0.32666667</w:t>
            </w:r>
          </w:p>
        </w:tc>
        <w:tc>
          <w:tcPr>
            <w:tcW w:w="2025" w:type="dxa"/>
            <w:tcBorders>
              <w:top w:val="single" w:sz="4" w:space="0" w:color="auto"/>
              <w:left w:val="nil"/>
              <w:bottom w:val="single" w:sz="4" w:space="0" w:color="auto"/>
              <w:right w:val="nil"/>
            </w:tcBorders>
            <w:shd w:val="clear" w:color="auto" w:fill="auto"/>
            <w:noWrap/>
            <w:vAlign w:val="bottom"/>
            <w:hideMark/>
          </w:tcPr>
          <w:p w14:paraId="1A214CAF" w14:textId="77777777" w:rsidR="00DE0F37" w:rsidRPr="00A77193" w:rsidRDefault="00DE0F37" w:rsidP="000E547C">
            <w:pPr>
              <w:jc w:val="right"/>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0.5676285</w:t>
            </w:r>
          </w:p>
        </w:tc>
        <w:tc>
          <w:tcPr>
            <w:tcW w:w="2025" w:type="dxa"/>
            <w:tcBorders>
              <w:top w:val="single" w:sz="4" w:space="0" w:color="auto"/>
              <w:left w:val="nil"/>
              <w:bottom w:val="single" w:sz="4" w:space="0" w:color="auto"/>
              <w:right w:val="nil"/>
            </w:tcBorders>
            <w:shd w:val="clear" w:color="auto" w:fill="auto"/>
            <w:noWrap/>
            <w:vAlign w:val="bottom"/>
            <w:hideMark/>
          </w:tcPr>
          <w:p w14:paraId="0A8796EA" w14:textId="77777777" w:rsidR="00DE0F37" w:rsidRPr="00A77193" w:rsidRDefault="00DE0F37" w:rsidP="000E547C">
            <w:pPr>
              <w:jc w:val="right"/>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0.5676285</w:t>
            </w:r>
          </w:p>
        </w:tc>
      </w:tr>
    </w:tbl>
    <w:p w14:paraId="314BF4A2" w14:textId="77777777" w:rsidR="00DE0F37" w:rsidRDefault="00DE0F37" w:rsidP="00DE0F37">
      <w:pPr>
        <w:rPr>
          <w:rFonts w:ascii="Times New Roman" w:hAnsi="Times New Roman" w:cs="Times New Roman"/>
          <w:b/>
          <w:bCs/>
        </w:rPr>
      </w:pPr>
    </w:p>
    <w:p w14:paraId="61C2065D" w14:textId="134F5A05" w:rsidR="00DE0F37" w:rsidRPr="001434D0" w:rsidRDefault="00DE0F37" w:rsidP="009C7AF7">
      <w:pPr>
        <w:spacing w:line="480" w:lineRule="auto"/>
        <w:rPr>
          <w:rFonts w:ascii="Times New Roman" w:hAnsi="Times New Roman" w:cs="Times New Roman"/>
        </w:rPr>
      </w:pPr>
      <w:r w:rsidRPr="00A77193">
        <w:rPr>
          <w:rFonts w:ascii="Times New Roman" w:hAnsi="Times New Roman" w:cs="Times New Roman"/>
          <w:b/>
          <w:bCs/>
        </w:rPr>
        <w:t xml:space="preserve">Figure </w:t>
      </w:r>
      <w:r>
        <w:rPr>
          <w:rFonts w:ascii="Times New Roman" w:hAnsi="Times New Roman" w:cs="Times New Roman"/>
          <w:b/>
          <w:bCs/>
        </w:rPr>
        <w:t>S</w:t>
      </w:r>
      <w:r w:rsidR="00596006">
        <w:rPr>
          <w:rFonts w:ascii="Times New Roman" w:hAnsi="Times New Roman" w:cs="Times New Roman"/>
          <w:b/>
          <w:bCs/>
        </w:rPr>
        <w:t>7</w:t>
      </w:r>
      <w:r>
        <w:rPr>
          <w:rFonts w:ascii="Times New Roman" w:hAnsi="Times New Roman" w:cs="Times New Roman"/>
          <w:b/>
          <w:bCs/>
        </w:rPr>
        <w:t>.</w:t>
      </w:r>
      <w:r w:rsidRPr="00A77193">
        <w:rPr>
          <w:rFonts w:ascii="Times New Roman" w:hAnsi="Times New Roman" w:cs="Times New Roman"/>
        </w:rPr>
        <w:t xml:space="preserve"> Alpha group significance</w:t>
      </w:r>
      <w:r>
        <w:rPr>
          <w:rFonts w:ascii="Times New Roman" w:hAnsi="Times New Roman" w:cs="Times New Roman"/>
        </w:rPr>
        <w:t xml:space="preserve"> </w:t>
      </w:r>
      <w:r w:rsidRPr="00A77193">
        <w:rPr>
          <w:rFonts w:ascii="Times New Roman" w:hAnsi="Times New Roman" w:cs="Times New Roman"/>
        </w:rPr>
        <w:t xml:space="preserve">using Faith’s Phylogenetic </w:t>
      </w:r>
      <w:r>
        <w:rPr>
          <w:rFonts w:ascii="Times New Roman" w:hAnsi="Times New Roman" w:cs="Times New Roman"/>
        </w:rPr>
        <w:t>comparing</w:t>
      </w:r>
      <w:r w:rsidRPr="00A77193">
        <w:rPr>
          <w:rFonts w:ascii="Times New Roman" w:hAnsi="Times New Roman" w:cs="Times New Roman"/>
        </w:rPr>
        <w:t xml:space="preserve"> samples receiving no NaHCO</w:t>
      </w:r>
      <w:r w:rsidRPr="00A77193">
        <w:rPr>
          <w:rFonts w:ascii="Times New Roman" w:hAnsi="Times New Roman" w:cs="Times New Roman"/>
          <w:vertAlign w:val="subscript"/>
        </w:rPr>
        <w:t>3</w:t>
      </w:r>
      <w:r w:rsidRPr="00A77193">
        <w:rPr>
          <w:rFonts w:ascii="Times New Roman" w:hAnsi="Times New Roman" w:cs="Times New Roman"/>
        </w:rPr>
        <w:t xml:space="preserve"> (0 M) and 0.02 M NaHCO</w:t>
      </w:r>
      <w:r w:rsidRPr="00A77193">
        <w:rPr>
          <w:rFonts w:ascii="Times New Roman" w:hAnsi="Times New Roman" w:cs="Times New Roman"/>
          <w:vertAlign w:val="subscript"/>
        </w:rPr>
        <w:t>3</w:t>
      </w:r>
      <w:r w:rsidRPr="001434D0">
        <w:rPr>
          <w:rFonts w:ascii="Times New Roman" w:hAnsi="Times New Roman" w:cs="Times New Roman"/>
        </w:rPr>
        <w:t>.</w:t>
      </w:r>
    </w:p>
    <w:p w14:paraId="6B7B1093" w14:textId="77777777" w:rsidR="00DE0F37" w:rsidRPr="00A77193" w:rsidRDefault="00DE0F37" w:rsidP="00DE0F37">
      <w:pPr>
        <w:rPr>
          <w:rFonts w:ascii="Times New Roman" w:hAnsi="Times New Roman" w:cs="Times New Roman"/>
        </w:rPr>
      </w:pPr>
    </w:p>
    <w:p w14:paraId="6B37BBBB" w14:textId="77777777" w:rsidR="00DE0F37" w:rsidRPr="00A77193" w:rsidRDefault="00DE0F37" w:rsidP="00DE0F37">
      <w:pPr>
        <w:rPr>
          <w:rFonts w:ascii="Times New Roman" w:hAnsi="Times New Roman" w:cs="Times New Roman"/>
        </w:rPr>
      </w:pPr>
    </w:p>
    <w:p w14:paraId="5429D72A" w14:textId="77777777" w:rsidR="00DE0F37" w:rsidRPr="00A77193" w:rsidRDefault="00DE0F37" w:rsidP="00DE0F37">
      <w:pPr>
        <w:rPr>
          <w:rFonts w:ascii="Times New Roman" w:hAnsi="Times New Roman" w:cs="Times New Roman"/>
        </w:rPr>
      </w:pPr>
      <w:r w:rsidRPr="00A77193">
        <w:rPr>
          <w:rFonts w:ascii="Times New Roman" w:hAnsi="Times New Roman" w:cs="Times New Roman"/>
          <w:noProof/>
          <w:lang w:eastAsia="zh-TW"/>
        </w:rPr>
        <w:lastRenderedPageBreak/>
        <w:drawing>
          <wp:anchor distT="0" distB="0" distL="114300" distR="114300" simplePos="0" relativeHeight="251660288" behindDoc="0" locked="0" layoutInCell="1" allowOverlap="1" wp14:anchorId="14B7F550" wp14:editId="10F53D16">
            <wp:simplePos x="914400" y="914400"/>
            <wp:positionH relativeFrom="column">
              <wp:align>left</wp:align>
            </wp:positionH>
            <wp:positionV relativeFrom="paragraph">
              <wp:align>top</wp:align>
            </wp:positionV>
            <wp:extent cx="3170555" cy="4844415"/>
            <wp:effectExtent l="0" t="0" r="4445" b="0"/>
            <wp:wrapSquare wrapText="bothSides"/>
            <wp:docPr id="1378420590" name="Picture 2" descr="A graph of a bar 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420590" name="Picture 2" descr="A graph of a bar chart&#10;&#10;Description automatically generated with medium confidence"/>
                    <pic:cNvPicPr/>
                  </pic:nvPicPr>
                  <pic:blipFill>
                    <a:blip r:embed="rId12" cstate="screen">
                      <a:extLst>
                        <a:ext uri="{28A0092B-C50C-407E-A947-70E740481C1C}">
                          <a14:useLocalDpi xmlns:a14="http://schemas.microsoft.com/office/drawing/2010/main"/>
                        </a:ext>
                      </a:extLst>
                    </a:blip>
                    <a:stretch>
                      <a:fillRect/>
                    </a:stretch>
                  </pic:blipFill>
                  <pic:spPr>
                    <a:xfrm>
                      <a:off x="0" y="0"/>
                      <a:ext cx="3178860" cy="4857085"/>
                    </a:xfrm>
                    <a:prstGeom prst="rect">
                      <a:avLst/>
                    </a:prstGeom>
                  </pic:spPr>
                </pic:pic>
              </a:graphicData>
            </a:graphic>
            <wp14:sizeRelH relativeFrom="margin">
              <wp14:pctWidth>0</wp14:pctWidth>
            </wp14:sizeRelH>
            <wp14:sizeRelV relativeFrom="margin">
              <wp14:pctHeight>0</wp14:pctHeight>
            </wp14:sizeRelV>
          </wp:anchor>
        </w:drawing>
      </w:r>
      <w:r w:rsidRPr="00A77193">
        <w:rPr>
          <w:rFonts w:ascii="Times New Roman" w:hAnsi="Times New Roman" w:cs="Times New Roman"/>
        </w:rPr>
        <w:br w:type="textWrapping" w:clear="all"/>
      </w:r>
    </w:p>
    <w:tbl>
      <w:tblPr>
        <w:tblW w:w="10181" w:type="dxa"/>
        <w:tblLook w:val="04A0" w:firstRow="1" w:lastRow="0" w:firstColumn="1" w:lastColumn="0" w:noHBand="0" w:noVBand="1"/>
      </w:tblPr>
      <w:tblGrid>
        <w:gridCol w:w="1969"/>
        <w:gridCol w:w="1969"/>
        <w:gridCol w:w="2081"/>
        <w:gridCol w:w="2081"/>
        <w:gridCol w:w="2081"/>
      </w:tblGrid>
      <w:tr w:rsidR="00DE0F37" w:rsidRPr="00A77193" w14:paraId="32416DCA" w14:textId="77777777" w:rsidTr="000E547C">
        <w:trPr>
          <w:trHeight w:val="313"/>
        </w:trPr>
        <w:tc>
          <w:tcPr>
            <w:tcW w:w="1969" w:type="dxa"/>
            <w:tcBorders>
              <w:top w:val="single" w:sz="4" w:space="0" w:color="auto"/>
              <w:left w:val="nil"/>
              <w:bottom w:val="single" w:sz="4" w:space="0" w:color="auto"/>
              <w:right w:val="nil"/>
            </w:tcBorders>
            <w:shd w:val="clear" w:color="auto" w:fill="auto"/>
            <w:noWrap/>
            <w:vAlign w:val="bottom"/>
            <w:hideMark/>
          </w:tcPr>
          <w:p w14:paraId="64304531" w14:textId="77777777" w:rsidR="00DE0F37" w:rsidRPr="00A77193" w:rsidRDefault="00DE0F37" w:rsidP="000E547C">
            <w:pPr>
              <w:jc w:val="cente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Group 1</w:t>
            </w:r>
          </w:p>
        </w:tc>
        <w:tc>
          <w:tcPr>
            <w:tcW w:w="1969" w:type="dxa"/>
            <w:tcBorders>
              <w:top w:val="single" w:sz="4" w:space="0" w:color="auto"/>
              <w:left w:val="nil"/>
              <w:bottom w:val="single" w:sz="4" w:space="0" w:color="auto"/>
              <w:right w:val="nil"/>
            </w:tcBorders>
            <w:shd w:val="clear" w:color="auto" w:fill="auto"/>
            <w:noWrap/>
            <w:vAlign w:val="bottom"/>
            <w:hideMark/>
          </w:tcPr>
          <w:p w14:paraId="2ADB47F6" w14:textId="77777777" w:rsidR="00DE0F37" w:rsidRPr="00A77193" w:rsidRDefault="00DE0F37" w:rsidP="000E547C">
            <w:pPr>
              <w:jc w:val="cente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Group 2</w:t>
            </w:r>
          </w:p>
        </w:tc>
        <w:tc>
          <w:tcPr>
            <w:tcW w:w="2081" w:type="dxa"/>
            <w:tcBorders>
              <w:top w:val="single" w:sz="4" w:space="0" w:color="auto"/>
              <w:left w:val="nil"/>
              <w:bottom w:val="single" w:sz="4" w:space="0" w:color="auto"/>
              <w:right w:val="nil"/>
            </w:tcBorders>
            <w:shd w:val="clear" w:color="auto" w:fill="auto"/>
            <w:noWrap/>
            <w:vAlign w:val="bottom"/>
            <w:hideMark/>
          </w:tcPr>
          <w:p w14:paraId="39647612" w14:textId="77777777" w:rsidR="00DE0F37" w:rsidRPr="00A77193" w:rsidRDefault="00DE0F37" w:rsidP="000E547C">
            <w:pPr>
              <w:jc w:val="cente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H</w:t>
            </w:r>
          </w:p>
        </w:tc>
        <w:tc>
          <w:tcPr>
            <w:tcW w:w="2081" w:type="dxa"/>
            <w:tcBorders>
              <w:top w:val="single" w:sz="4" w:space="0" w:color="auto"/>
              <w:left w:val="nil"/>
              <w:bottom w:val="single" w:sz="4" w:space="0" w:color="auto"/>
              <w:right w:val="nil"/>
            </w:tcBorders>
            <w:shd w:val="clear" w:color="auto" w:fill="auto"/>
            <w:noWrap/>
            <w:vAlign w:val="bottom"/>
            <w:hideMark/>
          </w:tcPr>
          <w:p w14:paraId="5E1251E0" w14:textId="77777777" w:rsidR="00DE0F37" w:rsidRPr="00A77193" w:rsidRDefault="00DE0F37" w:rsidP="000E547C">
            <w:pPr>
              <w:jc w:val="cente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p-value</w:t>
            </w:r>
          </w:p>
        </w:tc>
        <w:tc>
          <w:tcPr>
            <w:tcW w:w="2081" w:type="dxa"/>
            <w:tcBorders>
              <w:top w:val="single" w:sz="4" w:space="0" w:color="auto"/>
              <w:left w:val="nil"/>
              <w:bottom w:val="single" w:sz="4" w:space="0" w:color="auto"/>
              <w:right w:val="nil"/>
            </w:tcBorders>
            <w:shd w:val="clear" w:color="auto" w:fill="auto"/>
            <w:noWrap/>
            <w:vAlign w:val="bottom"/>
            <w:hideMark/>
          </w:tcPr>
          <w:p w14:paraId="7FDBE732" w14:textId="77777777" w:rsidR="00DE0F37" w:rsidRPr="00A77193" w:rsidRDefault="00DE0F37" w:rsidP="000E547C">
            <w:pPr>
              <w:jc w:val="cente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q-value</w:t>
            </w:r>
          </w:p>
        </w:tc>
      </w:tr>
      <w:tr w:rsidR="00DE0F37" w:rsidRPr="00A77193" w14:paraId="2BBA454D" w14:textId="77777777" w:rsidTr="000E547C">
        <w:trPr>
          <w:trHeight w:val="313"/>
        </w:trPr>
        <w:tc>
          <w:tcPr>
            <w:tcW w:w="1969" w:type="dxa"/>
            <w:tcBorders>
              <w:top w:val="single" w:sz="4" w:space="0" w:color="auto"/>
              <w:left w:val="nil"/>
              <w:bottom w:val="single" w:sz="4" w:space="0" w:color="auto"/>
              <w:right w:val="nil"/>
            </w:tcBorders>
            <w:shd w:val="clear" w:color="auto" w:fill="auto"/>
            <w:noWrap/>
            <w:vAlign w:val="bottom"/>
            <w:hideMark/>
          </w:tcPr>
          <w:p w14:paraId="131DA531" w14:textId="77777777" w:rsidR="00DE0F37" w:rsidRPr="00A77193" w:rsidRDefault="00DE0F37" w:rsidP="000E547C">
            <w:pP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0. 22 µm (n=9)</w:t>
            </w:r>
          </w:p>
        </w:tc>
        <w:tc>
          <w:tcPr>
            <w:tcW w:w="1969" w:type="dxa"/>
            <w:tcBorders>
              <w:top w:val="single" w:sz="4" w:space="0" w:color="auto"/>
              <w:left w:val="nil"/>
              <w:bottom w:val="single" w:sz="4" w:space="0" w:color="auto"/>
              <w:right w:val="nil"/>
            </w:tcBorders>
            <w:shd w:val="clear" w:color="auto" w:fill="auto"/>
            <w:noWrap/>
            <w:vAlign w:val="bottom"/>
            <w:hideMark/>
          </w:tcPr>
          <w:p w14:paraId="7357153A" w14:textId="77777777" w:rsidR="00DE0F37" w:rsidRPr="00A77193" w:rsidRDefault="00DE0F37" w:rsidP="000E547C">
            <w:pPr>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0.45 µm (n=10)</w:t>
            </w:r>
          </w:p>
        </w:tc>
        <w:tc>
          <w:tcPr>
            <w:tcW w:w="2081" w:type="dxa"/>
            <w:tcBorders>
              <w:top w:val="single" w:sz="4" w:space="0" w:color="auto"/>
              <w:left w:val="nil"/>
              <w:bottom w:val="single" w:sz="4" w:space="0" w:color="auto"/>
              <w:right w:val="nil"/>
            </w:tcBorders>
            <w:shd w:val="clear" w:color="auto" w:fill="auto"/>
            <w:noWrap/>
            <w:vAlign w:val="bottom"/>
            <w:hideMark/>
          </w:tcPr>
          <w:p w14:paraId="6ED63666" w14:textId="77777777" w:rsidR="00DE0F37" w:rsidRPr="00A77193" w:rsidRDefault="00DE0F37" w:rsidP="000E547C">
            <w:pPr>
              <w:jc w:val="right"/>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0.02666667</w:t>
            </w:r>
          </w:p>
        </w:tc>
        <w:tc>
          <w:tcPr>
            <w:tcW w:w="2081" w:type="dxa"/>
            <w:tcBorders>
              <w:top w:val="single" w:sz="4" w:space="0" w:color="auto"/>
              <w:left w:val="nil"/>
              <w:bottom w:val="single" w:sz="4" w:space="0" w:color="auto"/>
              <w:right w:val="nil"/>
            </w:tcBorders>
            <w:shd w:val="clear" w:color="auto" w:fill="auto"/>
            <w:noWrap/>
            <w:vAlign w:val="bottom"/>
            <w:hideMark/>
          </w:tcPr>
          <w:p w14:paraId="2AF1C94A" w14:textId="77777777" w:rsidR="00DE0F37" w:rsidRPr="00A77193" w:rsidRDefault="00DE0F37" w:rsidP="000E547C">
            <w:pPr>
              <w:jc w:val="right"/>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0.87028277</w:t>
            </w:r>
          </w:p>
        </w:tc>
        <w:tc>
          <w:tcPr>
            <w:tcW w:w="2081" w:type="dxa"/>
            <w:tcBorders>
              <w:top w:val="single" w:sz="4" w:space="0" w:color="auto"/>
              <w:left w:val="nil"/>
              <w:bottom w:val="single" w:sz="4" w:space="0" w:color="auto"/>
              <w:right w:val="nil"/>
            </w:tcBorders>
            <w:shd w:val="clear" w:color="auto" w:fill="auto"/>
            <w:noWrap/>
            <w:vAlign w:val="bottom"/>
            <w:hideMark/>
          </w:tcPr>
          <w:p w14:paraId="18C3D475" w14:textId="77777777" w:rsidR="00DE0F37" w:rsidRPr="00A77193" w:rsidRDefault="00DE0F37" w:rsidP="000E547C">
            <w:pPr>
              <w:jc w:val="right"/>
              <w:rPr>
                <w:rFonts w:ascii="Times New Roman" w:eastAsia="Times New Roman" w:hAnsi="Times New Roman" w:cs="Times New Roman"/>
                <w:color w:val="000000"/>
                <w:kern w:val="0"/>
                <w14:ligatures w14:val="none"/>
              </w:rPr>
            </w:pPr>
            <w:r w:rsidRPr="00A77193">
              <w:rPr>
                <w:rFonts w:ascii="Times New Roman" w:eastAsia="Times New Roman" w:hAnsi="Times New Roman" w:cs="Times New Roman"/>
                <w:color w:val="000000"/>
                <w:kern w:val="0"/>
                <w14:ligatures w14:val="none"/>
              </w:rPr>
              <w:t>0.87028277</w:t>
            </w:r>
          </w:p>
        </w:tc>
      </w:tr>
    </w:tbl>
    <w:p w14:paraId="240168AD" w14:textId="77777777" w:rsidR="00DE0F37" w:rsidRDefault="00DE0F37" w:rsidP="00DE0F37">
      <w:pPr>
        <w:rPr>
          <w:rFonts w:ascii="Times New Roman" w:hAnsi="Times New Roman" w:cs="Times New Roman"/>
          <w:b/>
          <w:bCs/>
        </w:rPr>
      </w:pPr>
    </w:p>
    <w:p w14:paraId="6519762F" w14:textId="03A572CA" w:rsidR="00DE0F37" w:rsidRPr="00A77193" w:rsidRDefault="00DE0F37" w:rsidP="009C7AF7">
      <w:pPr>
        <w:spacing w:line="480" w:lineRule="auto"/>
        <w:rPr>
          <w:rFonts w:ascii="Times New Roman" w:hAnsi="Times New Roman" w:cs="Times New Roman"/>
          <w:b/>
          <w:bCs/>
        </w:rPr>
      </w:pPr>
      <w:r w:rsidRPr="00A77193">
        <w:rPr>
          <w:rFonts w:ascii="Times New Roman" w:hAnsi="Times New Roman" w:cs="Times New Roman"/>
          <w:b/>
          <w:bCs/>
        </w:rPr>
        <w:t xml:space="preserve">Figure </w:t>
      </w:r>
      <w:r>
        <w:rPr>
          <w:rFonts w:ascii="Times New Roman" w:hAnsi="Times New Roman" w:cs="Times New Roman"/>
          <w:b/>
          <w:bCs/>
        </w:rPr>
        <w:t>S</w:t>
      </w:r>
      <w:r w:rsidR="00596006">
        <w:rPr>
          <w:rFonts w:ascii="Times New Roman" w:hAnsi="Times New Roman" w:cs="Times New Roman"/>
          <w:b/>
          <w:bCs/>
        </w:rPr>
        <w:t>8</w:t>
      </w:r>
      <w:r>
        <w:rPr>
          <w:rFonts w:ascii="Times New Roman" w:hAnsi="Times New Roman" w:cs="Times New Roman"/>
          <w:b/>
          <w:bCs/>
        </w:rPr>
        <w:t xml:space="preserve">. </w:t>
      </w:r>
      <w:r w:rsidRPr="00A77193">
        <w:rPr>
          <w:rFonts w:ascii="Times New Roman" w:hAnsi="Times New Roman" w:cs="Times New Roman"/>
        </w:rPr>
        <w:t>Alpha group significance</w:t>
      </w:r>
      <w:r>
        <w:rPr>
          <w:rFonts w:ascii="Times New Roman" w:hAnsi="Times New Roman" w:cs="Times New Roman"/>
        </w:rPr>
        <w:t xml:space="preserve"> </w:t>
      </w:r>
      <w:r w:rsidRPr="00A77193">
        <w:rPr>
          <w:rFonts w:ascii="Times New Roman" w:hAnsi="Times New Roman" w:cs="Times New Roman"/>
        </w:rPr>
        <w:t xml:space="preserve">using Faith’s Phylogenetic </w:t>
      </w:r>
      <w:r>
        <w:rPr>
          <w:rFonts w:ascii="Times New Roman" w:hAnsi="Times New Roman" w:cs="Times New Roman"/>
        </w:rPr>
        <w:t>comparing</w:t>
      </w:r>
      <w:r w:rsidRPr="007C0C7B">
        <w:rPr>
          <w:rFonts w:ascii="Times New Roman" w:hAnsi="Times New Roman" w:cs="Times New Roman"/>
        </w:rPr>
        <w:t xml:space="preserve"> samples of different fraction sizes, 0.45 µm vs. 0.22 µm</w:t>
      </w:r>
      <w:r>
        <w:rPr>
          <w:rFonts w:ascii="Times New Roman" w:hAnsi="Times New Roman" w:cs="Times New Roman"/>
        </w:rPr>
        <w:t>.</w:t>
      </w:r>
    </w:p>
    <w:p w14:paraId="1CD7D1E7" w14:textId="77777777" w:rsidR="00DE0F37" w:rsidRPr="00A77193" w:rsidRDefault="00DE0F37" w:rsidP="00DE0F37">
      <w:pPr>
        <w:rPr>
          <w:rFonts w:ascii="Times New Roman" w:hAnsi="Times New Roman" w:cs="Times New Roman"/>
        </w:rPr>
      </w:pPr>
      <w:r w:rsidRPr="00A77193">
        <w:rPr>
          <w:rFonts w:ascii="Times New Roman" w:hAnsi="Times New Roman" w:cs="Times New Roman"/>
          <w:noProof/>
          <w:lang w:eastAsia="zh-TW"/>
        </w:rPr>
        <w:lastRenderedPageBreak/>
        <w:drawing>
          <wp:inline distT="0" distB="0" distL="0" distR="0" wp14:anchorId="7E78368F" wp14:editId="79D58FA9">
            <wp:extent cx="5278513" cy="4940710"/>
            <wp:effectExtent l="0" t="0" r="5080" b="0"/>
            <wp:docPr id="868386801" name="Picture 3" descr="A graph of a number of box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8386801" name="Picture 3" descr="A graph of a number of boxes&#10;&#10;Description automatically generated with medium confidence"/>
                    <pic:cNvPicPr/>
                  </pic:nvPicPr>
                  <pic:blipFill>
                    <a:blip r:embed="rId13" cstate="screen">
                      <a:extLst>
                        <a:ext uri="{28A0092B-C50C-407E-A947-70E740481C1C}">
                          <a14:useLocalDpi xmlns:a14="http://schemas.microsoft.com/office/drawing/2010/main"/>
                        </a:ext>
                      </a:extLst>
                    </a:blip>
                    <a:stretch>
                      <a:fillRect/>
                    </a:stretch>
                  </pic:blipFill>
                  <pic:spPr>
                    <a:xfrm>
                      <a:off x="0" y="0"/>
                      <a:ext cx="5297650" cy="4958622"/>
                    </a:xfrm>
                    <a:prstGeom prst="rect">
                      <a:avLst/>
                    </a:prstGeom>
                  </pic:spPr>
                </pic:pic>
              </a:graphicData>
            </a:graphic>
          </wp:inline>
        </w:drawing>
      </w:r>
    </w:p>
    <w:p w14:paraId="1E9C42D1" w14:textId="77777777" w:rsidR="00DE0F37" w:rsidRPr="00A77193" w:rsidRDefault="00DE0F37" w:rsidP="00DE0F37">
      <w:pPr>
        <w:rPr>
          <w:rFonts w:ascii="Times New Roman" w:hAnsi="Times New Roman" w:cs="Times New Roman"/>
        </w:rPr>
      </w:pPr>
    </w:p>
    <w:tbl>
      <w:tblPr>
        <w:tblStyle w:val="TableGridLight"/>
        <w:tblW w:w="100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firstRow="0" w:lastRow="0" w:firstColumn="0" w:lastColumn="0" w:noHBand="0" w:noVBand="0"/>
      </w:tblPr>
      <w:tblGrid>
        <w:gridCol w:w="2010"/>
        <w:gridCol w:w="2010"/>
        <w:gridCol w:w="2010"/>
        <w:gridCol w:w="2010"/>
        <w:gridCol w:w="2010"/>
      </w:tblGrid>
      <w:tr w:rsidR="00DE0F37" w:rsidRPr="00A77193" w14:paraId="6008794C" w14:textId="77777777" w:rsidTr="000E547C">
        <w:trPr>
          <w:trHeight w:val="308"/>
        </w:trPr>
        <w:tc>
          <w:tcPr>
            <w:tcW w:w="2010" w:type="dxa"/>
            <w:tcBorders>
              <w:top w:val="single" w:sz="4" w:space="0" w:color="auto"/>
              <w:bottom w:val="single" w:sz="4" w:space="0" w:color="auto"/>
            </w:tcBorders>
          </w:tcPr>
          <w:p w14:paraId="6BBC12BB" w14:textId="77777777" w:rsidR="00DE0F37" w:rsidRPr="00A77193" w:rsidRDefault="00DE0F37" w:rsidP="000E547C">
            <w:pPr>
              <w:autoSpaceDE w:val="0"/>
              <w:autoSpaceDN w:val="0"/>
              <w:adjustRightInd w:val="0"/>
              <w:jc w:val="center"/>
              <w:rPr>
                <w:rFonts w:ascii="Times New Roman" w:hAnsi="Times New Roman" w:cs="Times New Roman"/>
                <w:color w:val="000000"/>
                <w:kern w:val="0"/>
              </w:rPr>
            </w:pPr>
            <w:r w:rsidRPr="00A77193">
              <w:rPr>
                <w:rFonts w:ascii="Times New Roman" w:hAnsi="Times New Roman" w:cs="Times New Roman"/>
                <w:color w:val="000000"/>
                <w:kern w:val="0"/>
              </w:rPr>
              <w:t>Group 1</w:t>
            </w:r>
          </w:p>
        </w:tc>
        <w:tc>
          <w:tcPr>
            <w:tcW w:w="2010" w:type="dxa"/>
            <w:tcBorders>
              <w:top w:val="single" w:sz="4" w:space="0" w:color="auto"/>
              <w:bottom w:val="single" w:sz="4" w:space="0" w:color="auto"/>
            </w:tcBorders>
          </w:tcPr>
          <w:p w14:paraId="292782BA" w14:textId="77777777" w:rsidR="00DE0F37" w:rsidRPr="00A77193" w:rsidRDefault="00DE0F37" w:rsidP="000E547C">
            <w:pPr>
              <w:autoSpaceDE w:val="0"/>
              <w:autoSpaceDN w:val="0"/>
              <w:adjustRightInd w:val="0"/>
              <w:jc w:val="center"/>
              <w:rPr>
                <w:rFonts w:ascii="Times New Roman" w:hAnsi="Times New Roman" w:cs="Times New Roman"/>
                <w:color w:val="000000"/>
                <w:kern w:val="0"/>
              </w:rPr>
            </w:pPr>
            <w:r w:rsidRPr="00A77193">
              <w:rPr>
                <w:rFonts w:ascii="Times New Roman" w:hAnsi="Times New Roman" w:cs="Times New Roman"/>
                <w:color w:val="000000"/>
                <w:kern w:val="0"/>
              </w:rPr>
              <w:t>Group 2</w:t>
            </w:r>
          </w:p>
        </w:tc>
        <w:tc>
          <w:tcPr>
            <w:tcW w:w="2010" w:type="dxa"/>
            <w:tcBorders>
              <w:top w:val="single" w:sz="4" w:space="0" w:color="auto"/>
              <w:bottom w:val="single" w:sz="4" w:space="0" w:color="auto"/>
            </w:tcBorders>
          </w:tcPr>
          <w:p w14:paraId="6BCED789" w14:textId="77777777" w:rsidR="00DE0F37" w:rsidRPr="00A77193" w:rsidRDefault="00DE0F37" w:rsidP="000E547C">
            <w:pPr>
              <w:autoSpaceDE w:val="0"/>
              <w:autoSpaceDN w:val="0"/>
              <w:adjustRightInd w:val="0"/>
              <w:jc w:val="center"/>
              <w:rPr>
                <w:rFonts w:ascii="Times New Roman" w:hAnsi="Times New Roman" w:cs="Times New Roman"/>
                <w:color w:val="000000"/>
                <w:kern w:val="0"/>
              </w:rPr>
            </w:pPr>
            <w:r w:rsidRPr="00A77193">
              <w:rPr>
                <w:rFonts w:ascii="Times New Roman" w:hAnsi="Times New Roman" w:cs="Times New Roman"/>
                <w:color w:val="000000"/>
                <w:kern w:val="0"/>
              </w:rPr>
              <w:t>H</w:t>
            </w:r>
          </w:p>
        </w:tc>
        <w:tc>
          <w:tcPr>
            <w:tcW w:w="2010" w:type="dxa"/>
            <w:tcBorders>
              <w:top w:val="single" w:sz="4" w:space="0" w:color="auto"/>
              <w:bottom w:val="single" w:sz="4" w:space="0" w:color="auto"/>
            </w:tcBorders>
          </w:tcPr>
          <w:p w14:paraId="792F84EC" w14:textId="77777777" w:rsidR="00DE0F37" w:rsidRPr="00A77193" w:rsidRDefault="00DE0F37" w:rsidP="000E547C">
            <w:pPr>
              <w:autoSpaceDE w:val="0"/>
              <w:autoSpaceDN w:val="0"/>
              <w:adjustRightInd w:val="0"/>
              <w:jc w:val="center"/>
              <w:rPr>
                <w:rFonts w:ascii="Times New Roman" w:hAnsi="Times New Roman" w:cs="Times New Roman"/>
                <w:color w:val="000000"/>
                <w:kern w:val="0"/>
              </w:rPr>
            </w:pPr>
            <w:r w:rsidRPr="00A77193">
              <w:rPr>
                <w:rFonts w:ascii="Times New Roman" w:hAnsi="Times New Roman" w:cs="Times New Roman"/>
                <w:color w:val="000000"/>
                <w:kern w:val="0"/>
              </w:rPr>
              <w:t>p-value</w:t>
            </w:r>
          </w:p>
        </w:tc>
        <w:tc>
          <w:tcPr>
            <w:tcW w:w="2010" w:type="dxa"/>
            <w:tcBorders>
              <w:top w:val="single" w:sz="4" w:space="0" w:color="auto"/>
              <w:bottom w:val="single" w:sz="4" w:space="0" w:color="auto"/>
            </w:tcBorders>
          </w:tcPr>
          <w:p w14:paraId="2F0B4FFD" w14:textId="77777777" w:rsidR="00DE0F37" w:rsidRPr="00A77193" w:rsidRDefault="00DE0F37" w:rsidP="000E547C">
            <w:pPr>
              <w:autoSpaceDE w:val="0"/>
              <w:autoSpaceDN w:val="0"/>
              <w:adjustRightInd w:val="0"/>
              <w:jc w:val="center"/>
              <w:rPr>
                <w:rFonts w:ascii="Times New Roman" w:hAnsi="Times New Roman" w:cs="Times New Roman"/>
                <w:color w:val="000000"/>
                <w:kern w:val="0"/>
              </w:rPr>
            </w:pPr>
            <w:r w:rsidRPr="00A77193">
              <w:rPr>
                <w:rFonts w:ascii="Times New Roman" w:hAnsi="Times New Roman" w:cs="Times New Roman"/>
                <w:color w:val="000000"/>
                <w:kern w:val="0"/>
              </w:rPr>
              <w:t>q-value</w:t>
            </w:r>
          </w:p>
        </w:tc>
      </w:tr>
      <w:tr w:rsidR="00DE0F37" w:rsidRPr="00A77193" w14:paraId="77A4263E" w14:textId="77777777" w:rsidTr="000E547C">
        <w:trPr>
          <w:trHeight w:val="308"/>
        </w:trPr>
        <w:tc>
          <w:tcPr>
            <w:tcW w:w="2010" w:type="dxa"/>
            <w:tcBorders>
              <w:top w:val="single" w:sz="4" w:space="0" w:color="auto"/>
            </w:tcBorders>
          </w:tcPr>
          <w:p w14:paraId="40223106"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Day0 (n=4)</w:t>
            </w:r>
          </w:p>
        </w:tc>
        <w:tc>
          <w:tcPr>
            <w:tcW w:w="2010" w:type="dxa"/>
            <w:tcBorders>
              <w:top w:val="single" w:sz="4" w:space="0" w:color="auto"/>
            </w:tcBorders>
          </w:tcPr>
          <w:p w14:paraId="7ABF99E7"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Day12 (n=4)</w:t>
            </w:r>
          </w:p>
        </w:tc>
        <w:tc>
          <w:tcPr>
            <w:tcW w:w="2010" w:type="dxa"/>
            <w:tcBorders>
              <w:top w:val="single" w:sz="4" w:space="0" w:color="auto"/>
            </w:tcBorders>
          </w:tcPr>
          <w:p w14:paraId="2380343F"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4.08333333</w:t>
            </w:r>
          </w:p>
        </w:tc>
        <w:tc>
          <w:tcPr>
            <w:tcW w:w="2010" w:type="dxa"/>
            <w:tcBorders>
              <w:top w:val="single" w:sz="4" w:space="0" w:color="auto"/>
            </w:tcBorders>
          </w:tcPr>
          <w:p w14:paraId="08611BFF"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highlight w:val="yellow"/>
              </w:rPr>
              <w:t>0.04330814</w:t>
            </w:r>
          </w:p>
        </w:tc>
        <w:tc>
          <w:tcPr>
            <w:tcW w:w="2010" w:type="dxa"/>
            <w:tcBorders>
              <w:top w:val="single" w:sz="4" w:space="0" w:color="auto"/>
            </w:tcBorders>
          </w:tcPr>
          <w:p w14:paraId="107BC794"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0.21654071</w:t>
            </w:r>
          </w:p>
        </w:tc>
      </w:tr>
      <w:tr w:rsidR="00DE0F37" w:rsidRPr="00A77193" w14:paraId="2FD3FE26" w14:textId="77777777" w:rsidTr="000E547C">
        <w:trPr>
          <w:trHeight w:val="308"/>
        </w:trPr>
        <w:tc>
          <w:tcPr>
            <w:tcW w:w="2010" w:type="dxa"/>
          </w:tcPr>
          <w:p w14:paraId="6F5C228A"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Day0 (n=4)</w:t>
            </w:r>
          </w:p>
        </w:tc>
        <w:tc>
          <w:tcPr>
            <w:tcW w:w="2010" w:type="dxa"/>
          </w:tcPr>
          <w:p w14:paraId="3CA5F84D"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Day14 (n=3)</w:t>
            </w:r>
          </w:p>
        </w:tc>
        <w:tc>
          <w:tcPr>
            <w:tcW w:w="2010" w:type="dxa"/>
          </w:tcPr>
          <w:p w14:paraId="463378AA"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0.5</w:t>
            </w:r>
          </w:p>
        </w:tc>
        <w:tc>
          <w:tcPr>
            <w:tcW w:w="2010" w:type="dxa"/>
          </w:tcPr>
          <w:p w14:paraId="3FA8F1AB"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0.47950012</w:t>
            </w:r>
          </w:p>
        </w:tc>
        <w:tc>
          <w:tcPr>
            <w:tcW w:w="2010" w:type="dxa"/>
          </w:tcPr>
          <w:p w14:paraId="4F4BF3C7"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0.79916687</w:t>
            </w:r>
          </w:p>
        </w:tc>
      </w:tr>
      <w:tr w:rsidR="00DE0F37" w:rsidRPr="00A77193" w14:paraId="22A5BD46" w14:textId="77777777" w:rsidTr="000E547C">
        <w:trPr>
          <w:trHeight w:val="308"/>
        </w:trPr>
        <w:tc>
          <w:tcPr>
            <w:tcW w:w="2010" w:type="dxa"/>
          </w:tcPr>
          <w:p w14:paraId="72C9BE02"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Day0 (n=4)</w:t>
            </w:r>
          </w:p>
        </w:tc>
        <w:tc>
          <w:tcPr>
            <w:tcW w:w="2010" w:type="dxa"/>
          </w:tcPr>
          <w:p w14:paraId="408B5A7F"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Day4 (n=4)</w:t>
            </w:r>
          </w:p>
        </w:tc>
        <w:tc>
          <w:tcPr>
            <w:tcW w:w="2010" w:type="dxa"/>
          </w:tcPr>
          <w:p w14:paraId="3D1B9912"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1.33333333</w:t>
            </w:r>
          </w:p>
        </w:tc>
        <w:tc>
          <w:tcPr>
            <w:tcW w:w="2010" w:type="dxa"/>
          </w:tcPr>
          <w:p w14:paraId="66CC26B2"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0.24821308</w:t>
            </w:r>
          </w:p>
        </w:tc>
        <w:tc>
          <w:tcPr>
            <w:tcW w:w="2010" w:type="dxa"/>
          </w:tcPr>
          <w:p w14:paraId="40F56EBA"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0.49642616</w:t>
            </w:r>
          </w:p>
        </w:tc>
      </w:tr>
      <w:tr w:rsidR="00DE0F37" w:rsidRPr="00A77193" w14:paraId="5A58BFF7" w14:textId="77777777" w:rsidTr="000E547C">
        <w:trPr>
          <w:trHeight w:val="308"/>
        </w:trPr>
        <w:tc>
          <w:tcPr>
            <w:tcW w:w="2010" w:type="dxa"/>
          </w:tcPr>
          <w:p w14:paraId="4B5AE8E4"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Day0 (n=4)</w:t>
            </w:r>
          </w:p>
        </w:tc>
        <w:tc>
          <w:tcPr>
            <w:tcW w:w="2010" w:type="dxa"/>
          </w:tcPr>
          <w:p w14:paraId="79A55116"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Day8 (n=4)</w:t>
            </w:r>
          </w:p>
        </w:tc>
        <w:tc>
          <w:tcPr>
            <w:tcW w:w="2010" w:type="dxa"/>
          </w:tcPr>
          <w:p w14:paraId="5624A629"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0.33333333</w:t>
            </w:r>
          </w:p>
        </w:tc>
        <w:tc>
          <w:tcPr>
            <w:tcW w:w="2010" w:type="dxa"/>
          </w:tcPr>
          <w:p w14:paraId="570765C2"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0.56370286</w:t>
            </w:r>
          </w:p>
        </w:tc>
        <w:tc>
          <w:tcPr>
            <w:tcW w:w="2010" w:type="dxa"/>
          </w:tcPr>
          <w:p w14:paraId="51D7AEC6"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0.8052898</w:t>
            </w:r>
          </w:p>
        </w:tc>
      </w:tr>
      <w:tr w:rsidR="00DE0F37" w:rsidRPr="00A77193" w14:paraId="0CF07723" w14:textId="77777777" w:rsidTr="000E547C">
        <w:trPr>
          <w:trHeight w:val="308"/>
        </w:trPr>
        <w:tc>
          <w:tcPr>
            <w:tcW w:w="2010" w:type="dxa"/>
          </w:tcPr>
          <w:p w14:paraId="19C93F00"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Day12 (n=4)</w:t>
            </w:r>
          </w:p>
        </w:tc>
        <w:tc>
          <w:tcPr>
            <w:tcW w:w="2010" w:type="dxa"/>
          </w:tcPr>
          <w:p w14:paraId="5882956D"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Day14 (n=3)</w:t>
            </w:r>
          </w:p>
        </w:tc>
        <w:tc>
          <w:tcPr>
            <w:tcW w:w="2010" w:type="dxa"/>
          </w:tcPr>
          <w:p w14:paraId="24AB59CE"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2</w:t>
            </w:r>
          </w:p>
        </w:tc>
        <w:tc>
          <w:tcPr>
            <w:tcW w:w="2010" w:type="dxa"/>
          </w:tcPr>
          <w:p w14:paraId="5CA0FA31"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0.15729921</w:t>
            </w:r>
          </w:p>
        </w:tc>
        <w:tc>
          <w:tcPr>
            <w:tcW w:w="2010" w:type="dxa"/>
          </w:tcPr>
          <w:p w14:paraId="26AB1925"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0.39324802</w:t>
            </w:r>
          </w:p>
        </w:tc>
      </w:tr>
      <w:tr w:rsidR="00DE0F37" w:rsidRPr="00A77193" w14:paraId="0A4AD55E" w14:textId="77777777" w:rsidTr="000E547C">
        <w:trPr>
          <w:trHeight w:val="308"/>
        </w:trPr>
        <w:tc>
          <w:tcPr>
            <w:tcW w:w="2010" w:type="dxa"/>
          </w:tcPr>
          <w:p w14:paraId="00173344"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Day12 (n=4)</w:t>
            </w:r>
          </w:p>
        </w:tc>
        <w:tc>
          <w:tcPr>
            <w:tcW w:w="2010" w:type="dxa"/>
          </w:tcPr>
          <w:p w14:paraId="15165800"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Day4 (n=4)</w:t>
            </w:r>
          </w:p>
        </w:tc>
        <w:tc>
          <w:tcPr>
            <w:tcW w:w="2010" w:type="dxa"/>
          </w:tcPr>
          <w:p w14:paraId="153AB67F"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2.08333333</w:t>
            </w:r>
          </w:p>
        </w:tc>
        <w:tc>
          <w:tcPr>
            <w:tcW w:w="2010" w:type="dxa"/>
          </w:tcPr>
          <w:p w14:paraId="0877D3A4"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0.14891467</w:t>
            </w:r>
          </w:p>
        </w:tc>
        <w:tc>
          <w:tcPr>
            <w:tcW w:w="2010" w:type="dxa"/>
          </w:tcPr>
          <w:p w14:paraId="77FEF005"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0.39324802</w:t>
            </w:r>
          </w:p>
        </w:tc>
      </w:tr>
      <w:tr w:rsidR="00DE0F37" w:rsidRPr="00A77193" w14:paraId="6291F10F" w14:textId="77777777" w:rsidTr="000E547C">
        <w:trPr>
          <w:trHeight w:val="308"/>
        </w:trPr>
        <w:tc>
          <w:tcPr>
            <w:tcW w:w="2010" w:type="dxa"/>
          </w:tcPr>
          <w:p w14:paraId="73E82779"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Day12 (n=4)</w:t>
            </w:r>
          </w:p>
        </w:tc>
        <w:tc>
          <w:tcPr>
            <w:tcW w:w="2010" w:type="dxa"/>
          </w:tcPr>
          <w:p w14:paraId="2C3F533B"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Day8 (n=4)</w:t>
            </w:r>
          </w:p>
        </w:tc>
        <w:tc>
          <w:tcPr>
            <w:tcW w:w="2010" w:type="dxa"/>
          </w:tcPr>
          <w:p w14:paraId="1468C518"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4.08333333</w:t>
            </w:r>
          </w:p>
        </w:tc>
        <w:tc>
          <w:tcPr>
            <w:tcW w:w="2010" w:type="dxa"/>
          </w:tcPr>
          <w:p w14:paraId="125DE836" w14:textId="77777777" w:rsidR="00DE0F37" w:rsidRPr="00A77193" w:rsidRDefault="00DE0F37" w:rsidP="000E547C">
            <w:pPr>
              <w:autoSpaceDE w:val="0"/>
              <w:autoSpaceDN w:val="0"/>
              <w:adjustRightInd w:val="0"/>
              <w:jc w:val="right"/>
              <w:rPr>
                <w:rFonts w:ascii="Times New Roman" w:hAnsi="Times New Roman" w:cs="Times New Roman"/>
                <w:color w:val="000000"/>
                <w:kern w:val="0"/>
                <w:highlight w:val="yellow"/>
              </w:rPr>
            </w:pPr>
            <w:r w:rsidRPr="00A77193">
              <w:rPr>
                <w:rFonts w:ascii="Times New Roman" w:hAnsi="Times New Roman" w:cs="Times New Roman"/>
                <w:color w:val="000000"/>
                <w:kern w:val="0"/>
                <w:highlight w:val="yellow"/>
              </w:rPr>
              <w:t>0.04330814</w:t>
            </w:r>
          </w:p>
        </w:tc>
        <w:tc>
          <w:tcPr>
            <w:tcW w:w="2010" w:type="dxa"/>
          </w:tcPr>
          <w:p w14:paraId="37A225D3"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0.21654071</w:t>
            </w:r>
          </w:p>
        </w:tc>
      </w:tr>
      <w:tr w:rsidR="00DE0F37" w:rsidRPr="00A77193" w14:paraId="1F6F0527" w14:textId="77777777" w:rsidTr="000E547C">
        <w:trPr>
          <w:trHeight w:val="308"/>
        </w:trPr>
        <w:tc>
          <w:tcPr>
            <w:tcW w:w="2010" w:type="dxa"/>
          </w:tcPr>
          <w:p w14:paraId="13D9AB63"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Day14 (n=3)</w:t>
            </w:r>
          </w:p>
        </w:tc>
        <w:tc>
          <w:tcPr>
            <w:tcW w:w="2010" w:type="dxa"/>
          </w:tcPr>
          <w:p w14:paraId="2090ADC3"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Day4 (n=4)</w:t>
            </w:r>
          </w:p>
        </w:tc>
        <w:tc>
          <w:tcPr>
            <w:tcW w:w="2010" w:type="dxa"/>
          </w:tcPr>
          <w:p w14:paraId="6966DF8A"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w:t>
            </w:r>
          </w:p>
        </w:tc>
        <w:tc>
          <w:tcPr>
            <w:tcW w:w="2010" w:type="dxa"/>
          </w:tcPr>
          <w:p w14:paraId="2A9A98D6"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1</w:t>
            </w:r>
          </w:p>
        </w:tc>
        <w:tc>
          <w:tcPr>
            <w:tcW w:w="2010" w:type="dxa"/>
          </w:tcPr>
          <w:p w14:paraId="07E60C35"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1</w:t>
            </w:r>
          </w:p>
        </w:tc>
      </w:tr>
      <w:tr w:rsidR="00DE0F37" w:rsidRPr="00A77193" w14:paraId="506B41D9" w14:textId="77777777" w:rsidTr="000E547C">
        <w:trPr>
          <w:trHeight w:val="308"/>
        </w:trPr>
        <w:tc>
          <w:tcPr>
            <w:tcW w:w="2010" w:type="dxa"/>
          </w:tcPr>
          <w:p w14:paraId="01256FFB"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Day14 (n=3)</w:t>
            </w:r>
          </w:p>
        </w:tc>
        <w:tc>
          <w:tcPr>
            <w:tcW w:w="2010" w:type="dxa"/>
          </w:tcPr>
          <w:p w14:paraId="14459640"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Day8 (n=4)</w:t>
            </w:r>
          </w:p>
        </w:tc>
        <w:tc>
          <w:tcPr>
            <w:tcW w:w="2010" w:type="dxa"/>
          </w:tcPr>
          <w:p w14:paraId="4CA1D337"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w:t>
            </w:r>
          </w:p>
        </w:tc>
        <w:tc>
          <w:tcPr>
            <w:tcW w:w="2010" w:type="dxa"/>
          </w:tcPr>
          <w:p w14:paraId="7730D2A3"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1</w:t>
            </w:r>
          </w:p>
        </w:tc>
        <w:tc>
          <w:tcPr>
            <w:tcW w:w="2010" w:type="dxa"/>
          </w:tcPr>
          <w:p w14:paraId="270D9DCB"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1</w:t>
            </w:r>
          </w:p>
        </w:tc>
      </w:tr>
      <w:tr w:rsidR="00DE0F37" w:rsidRPr="00A77193" w14:paraId="564DFAA3" w14:textId="77777777" w:rsidTr="000E547C">
        <w:trPr>
          <w:trHeight w:val="308"/>
        </w:trPr>
        <w:tc>
          <w:tcPr>
            <w:tcW w:w="2010" w:type="dxa"/>
            <w:tcBorders>
              <w:bottom w:val="single" w:sz="4" w:space="0" w:color="auto"/>
            </w:tcBorders>
          </w:tcPr>
          <w:p w14:paraId="3DC9F826"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Day4 (n=4)</w:t>
            </w:r>
          </w:p>
        </w:tc>
        <w:tc>
          <w:tcPr>
            <w:tcW w:w="2010" w:type="dxa"/>
            <w:tcBorders>
              <w:bottom w:val="single" w:sz="4" w:space="0" w:color="auto"/>
            </w:tcBorders>
          </w:tcPr>
          <w:p w14:paraId="0841AD3D" w14:textId="77777777" w:rsidR="00DE0F37" w:rsidRPr="00A77193" w:rsidRDefault="00DE0F37" w:rsidP="000E547C">
            <w:pPr>
              <w:autoSpaceDE w:val="0"/>
              <w:autoSpaceDN w:val="0"/>
              <w:adjustRightInd w:val="0"/>
              <w:rPr>
                <w:rFonts w:ascii="Times New Roman" w:hAnsi="Times New Roman" w:cs="Times New Roman"/>
                <w:color w:val="000000"/>
                <w:kern w:val="0"/>
              </w:rPr>
            </w:pPr>
            <w:r w:rsidRPr="00A77193">
              <w:rPr>
                <w:rFonts w:ascii="Times New Roman" w:hAnsi="Times New Roman" w:cs="Times New Roman"/>
                <w:color w:val="000000"/>
                <w:kern w:val="0"/>
              </w:rPr>
              <w:t>Day8 (n=4)</w:t>
            </w:r>
          </w:p>
        </w:tc>
        <w:tc>
          <w:tcPr>
            <w:tcW w:w="2010" w:type="dxa"/>
            <w:tcBorders>
              <w:bottom w:val="single" w:sz="4" w:space="0" w:color="auto"/>
            </w:tcBorders>
          </w:tcPr>
          <w:p w14:paraId="5A9FB20F"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0.08333333</w:t>
            </w:r>
          </w:p>
        </w:tc>
        <w:tc>
          <w:tcPr>
            <w:tcW w:w="2010" w:type="dxa"/>
            <w:tcBorders>
              <w:bottom w:val="single" w:sz="4" w:space="0" w:color="auto"/>
            </w:tcBorders>
          </w:tcPr>
          <w:p w14:paraId="3B7ECC6E"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0.77282999</w:t>
            </w:r>
          </w:p>
        </w:tc>
        <w:tc>
          <w:tcPr>
            <w:tcW w:w="2010" w:type="dxa"/>
            <w:tcBorders>
              <w:bottom w:val="single" w:sz="4" w:space="0" w:color="auto"/>
            </w:tcBorders>
          </w:tcPr>
          <w:p w14:paraId="0A756FC8" w14:textId="77777777" w:rsidR="00DE0F37" w:rsidRPr="00A77193" w:rsidRDefault="00DE0F37" w:rsidP="000E547C">
            <w:pPr>
              <w:autoSpaceDE w:val="0"/>
              <w:autoSpaceDN w:val="0"/>
              <w:adjustRightInd w:val="0"/>
              <w:jc w:val="right"/>
              <w:rPr>
                <w:rFonts w:ascii="Times New Roman" w:hAnsi="Times New Roman" w:cs="Times New Roman"/>
                <w:color w:val="000000"/>
                <w:kern w:val="0"/>
              </w:rPr>
            </w:pPr>
            <w:r w:rsidRPr="00A77193">
              <w:rPr>
                <w:rFonts w:ascii="Times New Roman" w:hAnsi="Times New Roman" w:cs="Times New Roman"/>
                <w:color w:val="000000"/>
                <w:kern w:val="0"/>
              </w:rPr>
              <w:t>0.96603749</w:t>
            </w:r>
          </w:p>
        </w:tc>
      </w:tr>
    </w:tbl>
    <w:p w14:paraId="089514C9" w14:textId="77777777" w:rsidR="00DE0F37" w:rsidRDefault="00DE0F37" w:rsidP="00DE0F37">
      <w:pPr>
        <w:rPr>
          <w:rFonts w:ascii="Times New Roman" w:hAnsi="Times New Roman" w:cs="Times New Roman"/>
          <w:b/>
          <w:bCs/>
        </w:rPr>
      </w:pPr>
    </w:p>
    <w:p w14:paraId="5A4B2721" w14:textId="3A2A1E7A" w:rsidR="00DE0F37" w:rsidRDefault="00DE0F37" w:rsidP="009C7AF7">
      <w:pPr>
        <w:spacing w:line="480" w:lineRule="auto"/>
        <w:rPr>
          <w:rFonts w:ascii="Times New Roman" w:hAnsi="Times New Roman" w:cs="Times New Roman"/>
        </w:rPr>
      </w:pPr>
      <w:r w:rsidRPr="00A77193">
        <w:rPr>
          <w:rFonts w:ascii="Times New Roman" w:hAnsi="Times New Roman" w:cs="Times New Roman"/>
          <w:b/>
          <w:bCs/>
        </w:rPr>
        <w:t xml:space="preserve">Figure </w:t>
      </w:r>
      <w:r>
        <w:rPr>
          <w:rFonts w:ascii="Times New Roman" w:hAnsi="Times New Roman" w:cs="Times New Roman"/>
          <w:b/>
          <w:bCs/>
        </w:rPr>
        <w:t>S</w:t>
      </w:r>
      <w:r w:rsidR="00596006">
        <w:rPr>
          <w:rFonts w:ascii="Times New Roman" w:hAnsi="Times New Roman" w:cs="Times New Roman"/>
          <w:b/>
          <w:bCs/>
        </w:rPr>
        <w:t>9</w:t>
      </w:r>
      <w:r>
        <w:rPr>
          <w:rFonts w:ascii="Times New Roman" w:hAnsi="Times New Roman" w:cs="Times New Roman"/>
          <w:b/>
          <w:bCs/>
        </w:rPr>
        <w:t xml:space="preserve">. </w:t>
      </w:r>
      <w:r w:rsidRPr="00A77193">
        <w:rPr>
          <w:rFonts w:ascii="Times New Roman" w:hAnsi="Times New Roman" w:cs="Times New Roman"/>
        </w:rPr>
        <w:t>Alpha group significance</w:t>
      </w:r>
      <w:r>
        <w:rPr>
          <w:rFonts w:ascii="Times New Roman" w:hAnsi="Times New Roman" w:cs="Times New Roman"/>
        </w:rPr>
        <w:t xml:space="preserve"> </w:t>
      </w:r>
      <w:r w:rsidRPr="00A77193">
        <w:rPr>
          <w:rFonts w:ascii="Times New Roman" w:hAnsi="Times New Roman" w:cs="Times New Roman"/>
        </w:rPr>
        <w:t xml:space="preserve">using Faith’s Phylogenetic </w:t>
      </w:r>
      <w:r w:rsidRPr="007C0C7B">
        <w:rPr>
          <w:rFonts w:ascii="Times New Roman" w:hAnsi="Times New Roman" w:cs="Times New Roman"/>
        </w:rPr>
        <w:t>comparing samples across timepoints (Day</w:t>
      </w:r>
      <w:r>
        <w:rPr>
          <w:rFonts w:ascii="Times New Roman" w:hAnsi="Times New Roman" w:cs="Times New Roman"/>
        </w:rPr>
        <w:t xml:space="preserve"> 0,</w:t>
      </w:r>
      <w:r w:rsidR="00FE7491">
        <w:rPr>
          <w:rFonts w:ascii="Times New Roman" w:hAnsi="Times New Roman" w:cs="Times New Roman"/>
        </w:rPr>
        <w:t xml:space="preserve"> </w:t>
      </w:r>
      <w:r>
        <w:rPr>
          <w:rFonts w:ascii="Times New Roman" w:hAnsi="Times New Roman" w:cs="Times New Roman"/>
        </w:rPr>
        <w:t>4, 8, 12, 14</w:t>
      </w:r>
      <w:r w:rsidRPr="007C0C7B">
        <w:rPr>
          <w:rFonts w:ascii="Times New Roman" w:hAnsi="Times New Roman" w:cs="Times New Roman"/>
        </w:rPr>
        <w:t>)</w:t>
      </w:r>
      <w:r>
        <w:rPr>
          <w:rFonts w:ascii="Times New Roman" w:hAnsi="Times New Roman" w:cs="Times New Roman"/>
        </w:rPr>
        <w:t>.</w:t>
      </w:r>
    </w:p>
    <w:p w14:paraId="1028FB1A" w14:textId="77777777" w:rsidR="00DE0F37" w:rsidRPr="00A77193" w:rsidRDefault="00DE0F37" w:rsidP="00DE0F37">
      <w:pPr>
        <w:rPr>
          <w:rFonts w:ascii="Times New Roman" w:hAnsi="Times New Roman" w:cs="Times New Roman"/>
          <w:b/>
          <w:bCs/>
        </w:rPr>
      </w:pPr>
    </w:p>
    <w:p w14:paraId="0F35CD52" w14:textId="77777777" w:rsidR="00DE0F37" w:rsidRPr="00A77193" w:rsidRDefault="00DE0F37" w:rsidP="00DE0F37">
      <w:pPr>
        <w:rPr>
          <w:rFonts w:ascii="Times New Roman" w:hAnsi="Times New Roman" w:cs="Times New Roman"/>
        </w:rPr>
      </w:pPr>
      <w:r w:rsidRPr="00A77193">
        <w:rPr>
          <w:rFonts w:ascii="Times New Roman" w:hAnsi="Times New Roman" w:cs="Times New Roman"/>
          <w:noProof/>
          <w:lang w:eastAsia="zh-TW"/>
        </w:rPr>
        <w:drawing>
          <wp:inline distT="0" distB="0" distL="0" distR="0" wp14:anchorId="665A663F" wp14:editId="61F8C9BD">
            <wp:extent cx="5943600" cy="6619875"/>
            <wp:effectExtent l="0" t="0" r="0" b="0"/>
            <wp:docPr id="948786967" name="Picture 4"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786967" name="Picture 4" descr="A screenshot of a graph&#10;&#10;Description automatically generated"/>
                    <pic:cNvPicPr/>
                  </pic:nvPicPr>
                  <pic:blipFill>
                    <a:blip r:embed="rId14" cstate="screen">
                      <a:extLst>
                        <a:ext uri="{28A0092B-C50C-407E-A947-70E740481C1C}">
                          <a14:useLocalDpi xmlns:a14="http://schemas.microsoft.com/office/drawing/2010/main"/>
                        </a:ext>
                      </a:extLst>
                    </a:blip>
                    <a:stretch>
                      <a:fillRect/>
                    </a:stretch>
                  </pic:blipFill>
                  <pic:spPr>
                    <a:xfrm>
                      <a:off x="0" y="0"/>
                      <a:ext cx="5943600" cy="6619875"/>
                    </a:xfrm>
                    <a:prstGeom prst="rect">
                      <a:avLst/>
                    </a:prstGeom>
                  </pic:spPr>
                </pic:pic>
              </a:graphicData>
            </a:graphic>
          </wp:inline>
        </w:drawing>
      </w:r>
    </w:p>
    <w:p w14:paraId="1E127119" w14:textId="77777777" w:rsidR="00DE0F37" w:rsidRDefault="00DE0F37" w:rsidP="00DE0F37">
      <w:pPr>
        <w:rPr>
          <w:rFonts w:ascii="Times New Roman" w:hAnsi="Times New Roman" w:cs="Times New Roman"/>
          <w:b/>
          <w:bCs/>
        </w:rPr>
      </w:pPr>
    </w:p>
    <w:p w14:paraId="4489894C" w14:textId="01A839F1" w:rsidR="00DE0F37" w:rsidRDefault="00DE0F37" w:rsidP="009C7AF7">
      <w:pPr>
        <w:spacing w:line="480" w:lineRule="auto"/>
        <w:rPr>
          <w:rFonts w:ascii="Times New Roman" w:hAnsi="Times New Roman" w:cs="Times New Roman"/>
        </w:rPr>
      </w:pPr>
      <w:r w:rsidRPr="00A77193">
        <w:rPr>
          <w:rFonts w:ascii="Times New Roman" w:hAnsi="Times New Roman" w:cs="Times New Roman"/>
          <w:b/>
          <w:bCs/>
        </w:rPr>
        <w:t xml:space="preserve">Figure </w:t>
      </w:r>
      <w:r>
        <w:rPr>
          <w:rFonts w:ascii="Times New Roman" w:hAnsi="Times New Roman" w:cs="Times New Roman"/>
          <w:b/>
          <w:bCs/>
        </w:rPr>
        <w:t>S</w:t>
      </w:r>
      <w:r w:rsidR="00596006">
        <w:rPr>
          <w:rFonts w:ascii="Times New Roman" w:hAnsi="Times New Roman" w:cs="Times New Roman"/>
          <w:b/>
          <w:bCs/>
        </w:rPr>
        <w:t>10</w:t>
      </w:r>
      <w:r>
        <w:rPr>
          <w:rFonts w:ascii="Times New Roman" w:hAnsi="Times New Roman" w:cs="Times New Roman"/>
          <w:b/>
          <w:bCs/>
        </w:rPr>
        <w:t xml:space="preserve">. </w:t>
      </w:r>
      <w:r>
        <w:rPr>
          <w:rFonts w:ascii="Times New Roman" w:hAnsi="Times New Roman" w:cs="Times New Roman"/>
        </w:rPr>
        <w:t>Beta</w:t>
      </w:r>
      <w:r w:rsidRPr="007C0C7B">
        <w:rPr>
          <w:rFonts w:ascii="Times New Roman" w:hAnsi="Times New Roman" w:cs="Times New Roman"/>
        </w:rPr>
        <w:t xml:space="preserve"> diversity analyzed with </w:t>
      </w:r>
      <w:proofErr w:type="spellStart"/>
      <w:r w:rsidRPr="007C0C7B">
        <w:rPr>
          <w:rFonts w:ascii="Times New Roman" w:hAnsi="Times New Roman" w:cs="Times New Roman"/>
        </w:rPr>
        <w:t>Unifrac</w:t>
      </w:r>
      <w:proofErr w:type="spellEnd"/>
      <w:r w:rsidRPr="007C0C7B">
        <w:rPr>
          <w:rFonts w:ascii="Times New Roman" w:hAnsi="Times New Roman" w:cs="Times New Roman"/>
        </w:rPr>
        <w:t xml:space="preserve"> distances (unweighted)</w:t>
      </w:r>
      <w:r>
        <w:rPr>
          <w:rFonts w:ascii="Times New Roman" w:hAnsi="Times New Roman" w:cs="Times New Roman"/>
        </w:rPr>
        <w:t xml:space="preserve"> </w:t>
      </w:r>
      <w:r w:rsidRPr="007C0C7B">
        <w:rPr>
          <w:rFonts w:ascii="Times New Roman" w:hAnsi="Times New Roman" w:cs="Times New Roman"/>
        </w:rPr>
        <w:t>comparing samples across timepoints (Day</w:t>
      </w:r>
      <w:r>
        <w:rPr>
          <w:rFonts w:ascii="Times New Roman" w:hAnsi="Times New Roman" w:cs="Times New Roman"/>
        </w:rPr>
        <w:t xml:space="preserve"> 0,</w:t>
      </w:r>
      <w:r w:rsidR="00FE7491">
        <w:rPr>
          <w:rFonts w:ascii="Times New Roman" w:hAnsi="Times New Roman" w:cs="Times New Roman"/>
        </w:rPr>
        <w:t xml:space="preserve"> </w:t>
      </w:r>
      <w:r>
        <w:rPr>
          <w:rFonts w:ascii="Times New Roman" w:hAnsi="Times New Roman" w:cs="Times New Roman"/>
        </w:rPr>
        <w:t>4, 8, 12, 14</w:t>
      </w:r>
      <w:r w:rsidRPr="007C0C7B">
        <w:rPr>
          <w:rFonts w:ascii="Times New Roman" w:hAnsi="Times New Roman" w:cs="Times New Roman"/>
        </w:rPr>
        <w:t>)</w:t>
      </w:r>
      <w:r>
        <w:rPr>
          <w:rFonts w:ascii="Times New Roman" w:hAnsi="Times New Roman" w:cs="Times New Roman"/>
        </w:rPr>
        <w:t>.</w:t>
      </w:r>
    </w:p>
    <w:p w14:paraId="6B6511CE" w14:textId="77777777" w:rsidR="00DE0F37" w:rsidRPr="00A77193" w:rsidRDefault="00DE0F37" w:rsidP="009C7AF7">
      <w:pPr>
        <w:spacing w:line="480" w:lineRule="auto"/>
        <w:rPr>
          <w:rFonts w:ascii="Times New Roman" w:hAnsi="Times New Roman" w:cs="Times New Roman"/>
        </w:rPr>
      </w:pPr>
    </w:p>
    <w:p w14:paraId="1F690CF1" w14:textId="77777777" w:rsidR="00DE0F37" w:rsidRPr="00A77193" w:rsidRDefault="00DE0F37" w:rsidP="00DE0F37">
      <w:pPr>
        <w:rPr>
          <w:rFonts w:ascii="Times New Roman" w:hAnsi="Times New Roman" w:cs="Times New Roman"/>
          <w:b/>
          <w:bCs/>
        </w:rPr>
      </w:pPr>
    </w:p>
    <w:p w14:paraId="1C222BD5" w14:textId="77777777" w:rsidR="00DE0F37" w:rsidRPr="00A77193" w:rsidRDefault="00DE0F37" w:rsidP="00DE0F37">
      <w:pPr>
        <w:rPr>
          <w:rFonts w:ascii="Times New Roman" w:hAnsi="Times New Roman" w:cs="Times New Roman"/>
        </w:rPr>
      </w:pPr>
      <w:r w:rsidRPr="00A77193">
        <w:rPr>
          <w:rFonts w:ascii="Times New Roman" w:hAnsi="Times New Roman" w:cs="Times New Roman"/>
          <w:noProof/>
          <w:lang w:eastAsia="zh-TW"/>
        </w:rPr>
        <w:lastRenderedPageBreak/>
        <w:drawing>
          <wp:inline distT="0" distB="0" distL="0" distR="0" wp14:anchorId="75AB078F" wp14:editId="3D4DE97E">
            <wp:extent cx="5943600" cy="2722245"/>
            <wp:effectExtent l="0" t="0" r="0" b="0"/>
            <wp:docPr id="783096850" name="Picture 5"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096850" name="Picture 5" descr="A screenshot of a graph&#10;&#10;Description automatically generated"/>
                    <pic:cNvPicPr/>
                  </pic:nvPicPr>
                  <pic:blipFill>
                    <a:blip r:embed="rId15" cstate="screen">
                      <a:extLst>
                        <a:ext uri="{28A0092B-C50C-407E-A947-70E740481C1C}">
                          <a14:useLocalDpi xmlns:a14="http://schemas.microsoft.com/office/drawing/2010/main"/>
                        </a:ext>
                      </a:extLst>
                    </a:blip>
                    <a:stretch>
                      <a:fillRect/>
                    </a:stretch>
                  </pic:blipFill>
                  <pic:spPr>
                    <a:xfrm>
                      <a:off x="0" y="0"/>
                      <a:ext cx="5943600" cy="2722245"/>
                    </a:xfrm>
                    <a:prstGeom prst="rect">
                      <a:avLst/>
                    </a:prstGeom>
                  </pic:spPr>
                </pic:pic>
              </a:graphicData>
            </a:graphic>
          </wp:inline>
        </w:drawing>
      </w:r>
    </w:p>
    <w:p w14:paraId="65F83948" w14:textId="77777777" w:rsidR="00DE0F37" w:rsidRPr="00A77193" w:rsidRDefault="00DE0F37" w:rsidP="00DE0F37">
      <w:pPr>
        <w:rPr>
          <w:rFonts w:ascii="Times New Roman" w:hAnsi="Times New Roman" w:cs="Times New Roman"/>
        </w:rPr>
      </w:pPr>
    </w:p>
    <w:p w14:paraId="7EBA741E" w14:textId="45767A41" w:rsidR="00DE0F37" w:rsidRDefault="00DE0F37" w:rsidP="00687F36">
      <w:pPr>
        <w:spacing w:line="480" w:lineRule="auto"/>
        <w:rPr>
          <w:rFonts w:ascii="Times New Roman" w:hAnsi="Times New Roman" w:cs="Times New Roman"/>
        </w:rPr>
      </w:pPr>
      <w:r w:rsidRPr="00A77193">
        <w:rPr>
          <w:rFonts w:ascii="Times New Roman" w:hAnsi="Times New Roman" w:cs="Times New Roman"/>
          <w:b/>
          <w:bCs/>
        </w:rPr>
        <w:t xml:space="preserve">Figure </w:t>
      </w:r>
      <w:r>
        <w:rPr>
          <w:rFonts w:ascii="Times New Roman" w:hAnsi="Times New Roman" w:cs="Times New Roman"/>
          <w:b/>
          <w:bCs/>
        </w:rPr>
        <w:t>S</w:t>
      </w:r>
      <w:r w:rsidR="002A272E">
        <w:rPr>
          <w:rFonts w:ascii="Times New Roman" w:hAnsi="Times New Roman" w:cs="Times New Roman"/>
          <w:b/>
          <w:bCs/>
        </w:rPr>
        <w:t>1</w:t>
      </w:r>
      <w:r w:rsidR="00596006">
        <w:rPr>
          <w:rFonts w:ascii="Times New Roman" w:hAnsi="Times New Roman" w:cs="Times New Roman"/>
          <w:b/>
          <w:bCs/>
        </w:rPr>
        <w:t>1</w:t>
      </w:r>
      <w:r>
        <w:rPr>
          <w:rFonts w:ascii="Times New Roman" w:hAnsi="Times New Roman" w:cs="Times New Roman"/>
          <w:b/>
          <w:bCs/>
        </w:rPr>
        <w:t xml:space="preserve">. </w:t>
      </w:r>
      <w:r>
        <w:rPr>
          <w:rFonts w:ascii="Times New Roman" w:hAnsi="Times New Roman" w:cs="Times New Roman"/>
        </w:rPr>
        <w:t>Beta</w:t>
      </w:r>
      <w:r w:rsidRPr="007C0C7B">
        <w:rPr>
          <w:rFonts w:ascii="Times New Roman" w:hAnsi="Times New Roman" w:cs="Times New Roman"/>
        </w:rPr>
        <w:t xml:space="preserve"> diversity analyzed with </w:t>
      </w:r>
      <w:proofErr w:type="spellStart"/>
      <w:r w:rsidRPr="007C0C7B">
        <w:rPr>
          <w:rFonts w:ascii="Times New Roman" w:hAnsi="Times New Roman" w:cs="Times New Roman"/>
        </w:rPr>
        <w:t>Unifrac</w:t>
      </w:r>
      <w:proofErr w:type="spellEnd"/>
      <w:r w:rsidRPr="007C0C7B">
        <w:rPr>
          <w:rFonts w:ascii="Times New Roman" w:hAnsi="Times New Roman" w:cs="Times New Roman"/>
        </w:rPr>
        <w:t xml:space="preserve"> distances (unweighted)</w:t>
      </w:r>
      <w:r>
        <w:rPr>
          <w:rFonts w:ascii="Times New Roman" w:hAnsi="Times New Roman" w:cs="Times New Roman"/>
        </w:rPr>
        <w:t xml:space="preserve"> comparing</w:t>
      </w:r>
      <w:r w:rsidRPr="007C0C7B">
        <w:rPr>
          <w:rFonts w:ascii="Times New Roman" w:hAnsi="Times New Roman" w:cs="Times New Roman"/>
        </w:rPr>
        <w:t xml:space="preserve"> samples of different fraction sizes, 0.45 µm vs. 0.22 µm</w:t>
      </w:r>
      <w:r>
        <w:rPr>
          <w:rFonts w:ascii="Times New Roman" w:hAnsi="Times New Roman" w:cs="Times New Roman"/>
        </w:rPr>
        <w:t>.</w:t>
      </w:r>
    </w:p>
    <w:p w14:paraId="4D1B592B" w14:textId="77777777" w:rsidR="00FE7491" w:rsidRDefault="00FE7491" w:rsidP="00DE0F37">
      <w:pPr>
        <w:rPr>
          <w:rFonts w:ascii="Times New Roman" w:hAnsi="Times New Roman" w:cs="Times New Roman"/>
        </w:rPr>
      </w:pPr>
    </w:p>
    <w:p w14:paraId="5205917E" w14:textId="77777777" w:rsidR="00DE0F37" w:rsidRDefault="00DE0F37" w:rsidP="00DE0F37">
      <w:pPr>
        <w:rPr>
          <w:rFonts w:ascii="Times New Roman" w:hAnsi="Times New Roman" w:cs="Times New Roman"/>
        </w:rPr>
      </w:pPr>
    </w:p>
    <w:p w14:paraId="3AAB6C82" w14:textId="77777777" w:rsidR="00DE0F37" w:rsidRPr="00A77193" w:rsidRDefault="00DE0F37" w:rsidP="00DE0F37">
      <w:pPr>
        <w:rPr>
          <w:rFonts w:ascii="Times New Roman" w:hAnsi="Times New Roman" w:cs="Times New Roman"/>
        </w:rPr>
      </w:pPr>
    </w:p>
    <w:p w14:paraId="5D6E99FB" w14:textId="77777777" w:rsidR="00DE0F37" w:rsidRPr="00A77193" w:rsidRDefault="00DE0F37" w:rsidP="00DE0F37">
      <w:pPr>
        <w:rPr>
          <w:rFonts w:ascii="Times New Roman" w:hAnsi="Times New Roman" w:cs="Times New Roman"/>
        </w:rPr>
      </w:pPr>
    </w:p>
    <w:p w14:paraId="77161B74" w14:textId="77777777" w:rsidR="00DE0F37" w:rsidRPr="00A77193" w:rsidRDefault="00DE0F37" w:rsidP="00DE0F37">
      <w:pPr>
        <w:rPr>
          <w:rFonts w:ascii="Times New Roman" w:hAnsi="Times New Roman" w:cs="Times New Roman"/>
        </w:rPr>
      </w:pPr>
      <w:r w:rsidRPr="00A77193">
        <w:rPr>
          <w:rFonts w:ascii="Times New Roman" w:hAnsi="Times New Roman" w:cs="Times New Roman"/>
          <w:noProof/>
          <w:lang w:eastAsia="zh-TW"/>
        </w:rPr>
        <w:drawing>
          <wp:inline distT="0" distB="0" distL="0" distR="0" wp14:anchorId="710359DE" wp14:editId="20604E6C">
            <wp:extent cx="5943600" cy="2738755"/>
            <wp:effectExtent l="0" t="0" r="0" b="4445"/>
            <wp:docPr id="2064447459" name="Picture 6" descr="A chart of a 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447459" name="Picture 6" descr="A chart of a diagram&#10;&#10;Description automatically generated with medium confidence"/>
                    <pic:cNvPicPr/>
                  </pic:nvPicPr>
                  <pic:blipFill>
                    <a:blip r:embed="rId16" cstate="screen">
                      <a:extLst>
                        <a:ext uri="{28A0092B-C50C-407E-A947-70E740481C1C}">
                          <a14:useLocalDpi xmlns:a14="http://schemas.microsoft.com/office/drawing/2010/main"/>
                        </a:ext>
                      </a:extLst>
                    </a:blip>
                    <a:stretch>
                      <a:fillRect/>
                    </a:stretch>
                  </pic:blipFill>
                  <pic:spPr>
                    <a:xfrm>
                      <a:off x="0" y="0"/>
                      <a:ext cx="5943600" cy="2738755"/>
                    </a:xfrm>
                    <a:prstGeom prst="rect">
                      <a:avLst/>
                    </a:prstGeom>
                  </pic:spPr>
                </pic:pic>
              </a:graphicData>
            </a:graphic>
          </wp:inline>
        </w:drawing>
      </w:r>
    </w:p>
    <w:p w14:paraId="26283936" w14:textId="77777777" w:rsidR="00DE0F37" w:rsidRPr="00A77193" w:rsidRDefault="00DE0F37" w:rsidP="00DE0F37">
      <w:pPr>
        <w:rPr>
          <w:rFonts w:ascii="Times New Roman" w:hAnsi="Times New Roman" w:cs="Times New Roman"/>
        </w:rPr>
      </w:pPr>
    </w:p>
    <w:p w14:paraId="7027A10F" w14:textId="77777777" w:rsidR="00DE0F37" w:rsidRDefault="00DE0F37" w:rsidP="00DE0F37">
      <w:pPr>
        <w:rPr>
          <w:rFonts w:ascii="Times New Roman" w:hAnsi="Times New Roman" w:cs="Times New Roman"/>
          <w:b/>
          <w:bCs/>
        </w:rPr>
      </w:pPr>
    </w:p>
    <w:p w14:paraId="3B5AB17D" w14:textId="015C2BB8" w:rsidR="00DE0F37" w:rsidRPr="00A77193" w:rsidRDefault="00DE0F37" w:rsidP="009C7AF7">
      <w:pPr>
        <w:spacing w:line="480" w:lineRule="auto"/>
        <w:rPr>
          <w:rFonts w:ascii="Times New Roman" w:hAnsi="Times New Roman" w:cs="Times New Roman"/>
        </w:rPr>
      </w:pPr>
      <w:r w:rsidRPr="00A77193">
        <w:rPr>
          <w:rFonts w:ascii="Times New Roman" w:hAnsi="Times New Roman" w:cs="Times New Roman"/>
          <w:b/>
          <w:bCs/>
        </w:rPr>
        <w:t xml:space="preserve">Figure </w:t>
      </w:r>
      <w:r>
        <w:rPr>
          <w:rFonts w:ascii="Times New Roman" w:hAnsi="Times New Roman" w:cs="Times New Roman"/>
          <w:b/>
          <w:bCs/>
        </w:rPr>
        <w:t>S</w:t>
      </w:r>
      <w:r w:rsidR="00F91B42">
        <w:rPr>
          <w:rFonts w:ascii="Times New Roman" w:hAnsi="Times New Roman" w:cs="Times New Roman"/>
          <w:b/>
          <w:bCs/>
        </w:rPr>
        <w:t>1</w:t>
      </w:r>
      <w:r w:rsidR="00596006">
        <w:rPr>
          <w:rFonts w:ascii="Times New Roman" w:hAnsi="Times New Roman" w:cs="Times New Roman"/>
          <w:b/>
          <w:bCs/>
        </w:rPr>
        <w:t>2</w:t>
      </w:r>
      <w:r>
        <w:rPr>
          <w:rFonts w:ascii="Times New Roman" w:hAnsi="Times New Roman" w:cs="Times New Roman"/>
          <w:b/>
          <w:bCs/>
        </w:rPr>
        <w:t xml:space="preserve">. </w:t>
      </w:r>
      <w:r>
        <w:rPr>
          <w:rFonts w:ascii="Times New Roman" w:hAnsi="Times New Roman" w:cs="Times New Roman"/>
        </w:rPr>
        <w:t>Beta</w:t>
      </w:r>
      <w:r w:rsidRPr="007C0C7B">
        <w:rPr>
          <w:rFonts w:ascii="Times New Roman" w:hAnsi="Times New Roman" w:cs="Times New Roman"/>
        </w:rPr>
        <w:t xml:space="preserve"> diversity analyzed with </w:t>
      </w:r>
      <w:proofErr w:type="spellStart"/>
      <w:r w:rsidRPr="007C0C7B">
        <w:rPr>
          <w:rFonts w:ascii="Times New Roman" w:hAnsi="Times New Roman" w:cs="Times New Roman"/>
        </w:rPr>
        <w:t>Unifrac</w:t>
      </w:r>
      <w:proofErr w:type="spellEnd"/>
      <w:r w:rsidRPr="007C0C7B">
        <w:rPr>
          <w:rFonts w:ascii="Times New Roman" w:hAnsi="Times New Roman" w:cs="Times New Roman"/>
        </w:rPr>
        <w:t xml:space="preserve"> distances (unweighted)</w:t>
      </w:r>
      <w:r>
        <w:rPr>
          <w:rFonts w:ascii="Times New Roman" w:hAnsi="Times New Roman" w:cs="Times New Roman"/>
        </w:rPr>
        <w:t xml:space="preserve"> comparing</w:t>
      </w:r>
      <w:r w:rsidRPr="00A77193">
        <w:rPr>
          <w:rFonts w:ascii="Times New Roman" w:hAnsi="Times New Roman" w:cs="Times New Roman"/>
        </w:rPr>
        <w:t xml:space="preserve"> samples receiving no NaHCO</w:t>
      </w:r>
      <w:r w:rsidRPr="00A77193">
        <w:rPr>
          <w:rFonts w:ascii="Times New Roman" w:hAnsi="Times New Roman" w:cs="Times New Roman"/>
          <w:vertAlign w:val="subscript"/>
        </w:rPr>
        <w:t>3</w:t>
      </w:r>
      <w:r w:rsidRPr="00A77193">
        <w:rPr>
          <w:rFonts w:ascii="Times New Roman" w:hAnsi="Times New Roman" w:cs="Times New Roman"/>
        </w:rPr>
        <w:t xml:space="preserve"> (0 M) and 0.02 M NaHCO</w:t>
      </w:r>
      <w:r w:rsidRPr="00A77193">
        <w:rPr>
          <w:rFonts w:ascii="Times New Roman" w:hAnsi="Times New Roman" w:cs="Times New Roman"/>
          <w:vertAlign w:val="subscript"/>
        </w:rPr>
        <w:t>3</w:t>
      </w:r>
      <w:r>
        <w:rPr>
          <w:rFonts w:ascii="Times New Roman" w:hAnsi="Times New Roman" w:cs="Times New Roman"/>
          <w:vertAlign w:val="subscript"/>
        </w:rPr>
        <w:t>.</w:t>
      </w:r>
    </w:p>
    <w:p w14:paraId="6FE44E8C" w14:textId="2C42B1B7" w:rsidR="00DE0F37" w:rsidRPr="00A77193" w:rsidRDefault="009C7AF7" w:rsidP="00FE7491">
      <w:pPr>
        <w:rPr>
          <w:rFonts w:ascii="Times New Roman" w:hAnsi="Times New Roman" w:cs="Times New Roman"/>
        </w:rPr>
      </w:pPr>
      <w:r w:rsidRPr="00A77193">
        <w:rPr>
          <w:rFonts w:ascii="Times New Roman" w:hAnsi="Times New Roman" w:cs="Times New Roman"/>
          <w:noProof/>
          <w:lang w:eastAsia="zh-TW"/>
        </w:rPr>
        <w:lastRenderedPageBreak/>
        <w:drawing>
          <wp:anchor distT="0" distB="0" distL="114300" distR="114300" simplePos="0" relativeHeight="251661312" behindDoc="1" locked="0" layoutInCell="1" allowOverlap="1" wp14:anchorId="713116FB" wp14:editId="39CD44C5">
            <wp:simplePos x="0" y="0"/>
            <wp:positionH relativeFrom="column">
              <wp:posOffset>-398780</wp:posOffset>
            </wp:positionH>
            <wp:positionV relativeFrom="paragraph">
              <wp:posOffset>340360</wp:posOffset>
            </wp:positionV>
            <wp:extent cx="6635115" cy="6239510"/>
            <wp:effectExtent l="0" t="0" r="0" b="0"/>
            <wp:wrapTight wrapText="bothSides">
              <wp:wrapPolygon edited="0">
                <wp:start x="0" y="0"/>
                <wp:lineTo x="0" y="21543"/>
                <wp:lineTo x="21540" y="21543"/>
                <wp:lineTo x="21540" y="0"/>
                <wp:lineTo x="0" y="0"/>
              </wp:wrapPolygon>
            </wp:wrapTight>
            <wp:docPr id="1584924283"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924283" name="Picture 1" descr="A screenshot of a graph&#10;&#10;Description automatically generated"/>
                    <pic:cNvPicPr/>
                  </pic:nvPicPr>
                  <pic:blipFill rotWithShape="1">
                    <a:blip r:embed="rId17" cstate="screen">
                      <a:extLst>
                        <a:ext uri="{28A0092B-C50C-407E-A947-70E740481C1C}">
                          <a14:useLocalDpi xmlns:a14="http://schemas.microsoft.com/office/drawing/2010/main"/>
                        </a:ext>
                      </a:extLst>
                    </a:blip>
                    <a:srcRect/>
                    <a:stretch/>
                  </pic:blipFill>
                  <pic:spPr bwMode="auto">
                    <a:xfrm>
                      <a:off x="0" y="0"/>
                      <a:ext cx="6635115" cy="62395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2459193" w14:textId="3A1E0215" w:rsidR="00DE0F37" w:rsidRPr="00A77193" w:rsidRDefault="00DE0F37" w:rsidP="009C7AF7">
      <w:pPr>
        <w:ind w:firstLine="720"/>
        <w:rPr>
          <w:rFonts w:ascii="Times New Roman" w:hAnsi="Times New Roman" w:cs="Times New Roman"/>
        </w:rPr>
      </w:pPr>
    </w:p>
    <w:p w14:paraId="5A0C1727" w14:textId="56361E18" w:rsidR="009C7AF7" w:rsidRDefault="00DE0F37" w:rsidP="009C7AF7">
      <w:pPr>
        <w:spacing w:line="480" w:lineRule="auto"/>
        <w:rPr>
          <w:rFonts w:ascii="Times New Roman" w:hAnsi="Times New Roman" w:cs="Times New Roman"/>
        </w:rPr>
      </w:pPr>
      <w:r w:rsidRPr="00A77193">
        <w:rPr>
          <w:rFonts w:ascii="Times New Roman" w:hAnsi="Times New Roman" w:cs="Times New Roman"/>
          <w:b/>
          <w:bCs/>
        </w:rPr>
        <w:t xml:space="preserve">Figure </w:t>
      </w:r>
      <w:r>
        <w:rPr>
          <w:rFonts w:ascii="Times New Roman" w:hAnsi="Times New Roman" w:cs="Times New Roman"/>
          <w:b/>
          <w:bCs/>
        </w:rPr>
        <w:t>S1</w:t>
      </w:r>
      <w:r w:rsidR="00596006">
        <w:rPr>
          <w:rFonts w:ascii="Times New Roman" w:hAnsi="Times New Roman" w:cs="Times New Roman"/>
          <w:b/>
          <w:bCs/>
        </w:rPr>
        <w:t>3</w:t>
      </w:r>
      <w:r>
        <w:rPr>
          <w:rFonts w:ascii="Times New Roman" w:hAnsi="Times New Roman" w:cs="Times New Roman"/>
          <w:b/>
          <w:bCs/>
        </w:rPr>
        <w:t xml:space="preserve">. </w:t>
      </w:r>
      <w:r>
        <w:rPr>
          <w:rFonts w:ascii="Times New Roman" w:hAnsi="Times New Roman" w:cs="Times New Roman"/>
        </w:rPr>
        <w:t>Beta</w:t>
      </w:r>
      <w:r w:rsidRPr="007C0C7B">
        <w:rPr>
          <w:rFonts w:ascii="Times New Roman" w:hAnsi="Times New Roman" w:cs="Times New Roman"/>
        </w:rPr>
        <w:t xml:space="preserve"> diversity analyzed with </w:t>
      </w:r>
      <w:proofErr w:type="spellStart"/>
      <w:r w:rsidRPr="007C0C7B">
        <w:rPr>
          <w:rFonts w:ascii="Times New Roman" w:hAnsi="Times New Roman" w:cs="Times New Roman"/>
        </w:rPr>
        <w:t>Unifrac</w:t>
      </w:r>
      <w:proofErr w:type="spellEnd"/>
      <w:r w:rsidRPr="007C0C7B">
        <w:rPr>
          <w:rFonts w:ascii="Times New Roman" w:hAnsi="Times New Roman" w:cs="Times New Roman"/>
        </w:rPr>
        <w:t xml:space="preserve"> distances (unweighted)</w:t>
      </w:r>
      <w:r>
        <w:rPr>
          <w:rFonts w:ascii="Times New Roman" w:hAnsi="Times New Roman" w:cs="Times New Roman"/>
        </w:rPr>
        <w:t xml:space="preserve"> comparing</w:t>
      </w:r>
      <w:r w:rsidRPr="00A77193">
        <w:rPr>
          <w:rFonts w:ascii="Times New Roman" w:hAnsi="Times New Roman" w:cs="Times New Roman"/>
        </w:rPr>
        <w:t xml:space="preserve"> </w:t>
      </w:r>
      <w:r w:rsidRPr="007C0C7B">
        <w:rPr>
          <w:rFonts w:ascii="Times New Roman" w:hAnsi="Times New Roman" w:cs="Times New Roman"/>
        </w:rPr>
        <w:t xml:space="preserve">0.45 µm-fractionated samples supplemented with 0 M </w:t>
      </w:r>
      <w:r>
        <w:rPr>
          <w:rFonts w:ascii="Times New Roman" w:hAnsi="Times New Roman" w:cs="Times New Roman"/>
        </w:rPr>
        <w:t xml:space="preserve">and 0.02 M </w:t>
      </w:r>
      <w:r w:rsidRPr="007C0C7B">
        <w:rPr>
          <w:rFonts w:ascii="Times New Roman" w:hAnsi="Times New Roman" w:cs="Times New Roman"/>
        </w:rPr>
        <w:t>NaHCO</w:t>
      </w:r>
      <w:r w:rsidRPr="00A04D4B">
        <w:rPr>
          <w:rFonts w:ascii="Times New Roman" w:hAnsi="Times New Roman" w:cs="Times New Roman"/>
          <w:vertAlign w:val="subscript"/>
        </w:rPr>
        <w:t>3</w:t>
      </w:r>
      <w:r w:rsidRPr="007C0C7B">
        <w:rPr>
          <w:rFonts w:ascii="Times New Roman" w:hAnsi="Times New Roman" w:cs="Times New Roman"/>
        </w:rPr>
        <w:t xml:space="preserve"> and 0.22 µm-fractionated samples supplemented with</w:t>
      </w:r>
      <w:r>
        <w:rPr>
          <w:rFonts w:ascii="Times New Roman" w:hAnsi="Times New Roman" w:cs="Times New Roman"/>
        </w:rPr>
        <w:t xml:space="preserve"> 0 M and</w:t>
      </w:r>
      <w:r w:rsidRPr="007C0C7B">
        <w:rPr>
          <w:rFonts w:ascii="Times New Roman" w:hAnsi="Times New Roman" w:cs="Times New Roman"/>
        </w:rPr>
        <w:t xml:space="preserve"> 0.02 M NaHCO</w:t>
      </w:r>
      <w:r w:rsidRPr="007C0C7B">
        <w:rPr>
          <w:rFonts w:ascii="Times New Roman" w:hAnsi="Times New Roman" w:cs="Times New Roman"/>
          <w:vertAlign w:val="subscript"/>
        </w:rPr>
        <w:t>3</w:t>
      </w:r>
      <w:r>
        <w:rPr>
          <w:rFonts w:ascii="Times New Roman" w:hAnsi="Times New Roman" w:cs="Times New Roman"/>
        </w:rPr>
        <w:t>.</w:t>
      </w:r>
    </w:p>
    <w:p w14:paraId="0F878655" w14:textId="77777777" w:rsidR="00FE7491" w:rsidRDefault="00FE7491" w:rsidP="009C7AF7">
      <w:pPr>
        <w:spacing w:line="480" w:lineRule="auto"/>
        <w:rPr>
          <w:rFonts w:ascii="Times New Roman" w:hAnsi="Times New Roman" w:cs="Times New Roman"/>
          <w:b/>
          <w:bCs/>
        </w:rPr>
      </w:pPr>
    </w:p>
    <w:p w14:paraId="511A29A5" w14:textId="4925DA40" w:rsidR="009C7AF7" w:rsidRPr="009C7AF7" w:rsidRDefault="009C7AF7" w:rsidP="009C7AF7">
      <w:pPr>
        <w:spacing w:line="480" w:lineRule="auto"/>
        <w:rPr>
          <w:rFonts w:ascii="Times New Roman" w:hAnsi="Times New Roman" w:cs="Times New Roman"/>
        </w:rPr>
      </w:pPr>
      <w:r w:rsidRPr="009C7AF7">
        <w:rPr>
          <w:rFonts w:ascii="Times New Roman" w:hAnsi="Times New Roman" w:cs="Times New Roman"/>
          <w:b/>
          <w:bCs/>
        </w:rPr>
        <w:lastRenderedPageBreak/>
        <w:t>Text S</w:t>
      </w:r>
      <w:r w:rsidR="002204A6">
        <w:rPr>
          <w:rFonts w:ascii="Times New Roman" w:hAnsi="Times New Roman" w:cs="Times New Roman"/>
          <w:b/>
          <w:bCs/>
        </w:rPr>
        <w:t>3</w:t>
      </w:r>
      <w:r w:rsidRPr="009C7AF7">
        <w:rPr>
          <w:rFonts w:ascii="Times New Roman" w:hAnsi="Times New Roman" w:cs="Times New Roman"/>
          <w:b/>
          <w:bCs/>
        </w:rPr>
        <w:t>.</w:t>
      </w:r>
      <w:r>
        <w:rPr>
          <w:rFonts w:ascii="Times New Roman" w:hAnsi="Times New Roman" w:cs="Times New Roman"/>
          <w:b/>
          <w:bCs/>
        </w:rPr>
        <w:t xml:space="preserve"> </w:t>
      </w:r>
      <w:r w:rsidR="00225DF9">
        <w:rPr>
          <w:rFonts w:ascii="Times New Roman" w:hAnsi="Times New Roman" w:cs="Times New Roman"/>
          <w:b/>
          <w:bCs/>
        </w:rPr>
        <w:t>Functional</w:t>
      </w:r>
      <w:r>
        <w:rPr>
          <w:rFonts w:ascii="Times New Roman" w:hAnsi="Times New Roman" w:cs="Times New Roman"/>
          <w:b/>
          <w:bCs/>
        </w:rPr>
        <w:t xml:space="preserve"> gene analysis through KEGG and PGPT annotation</w:t>
      </w:r>
    </w:p>
    <w:p w14:paraId="52BC1F46" w14:textId="595659AA" w:rsidR="009C7AF7" w:rsidRPr="00FE7491" w:rsidRDefault="009C7AF7" w:rsidP="00D55489">
      <w:pPr>
        <w:pStyle w:val="TAMainText"/>
        <w:ind w:firstLine="720"/>
      </w:pPr>
      <w:r w:rsidRPr="009C7AF7">
        <w:t>Figure</w:t>
      </w:r>
      <w:r w:rsidRPr="00962DAC">
        <w:t xml:space="preserve"> </w:t>
      </w:r>
      <w:r>
        <w:t>S1</w:t>
      </w:r>
      <w:r w:rsidR="00596006">
        <w:t>4</w:t>
      </w:r>
      <w:r>
        <w:t xml:space="preserve"> </w:t>
      </w:r>
      <w:r w:rsidRPr="00962DAC">
        <w:t xml:space="preserve">indicated that pathways related to Enzymes (ko01000) had the highest relative abundance in all three sequencing rounds. Predictably, other functional proteins such as Transporters (ko02000), DNA repair and recombination proteins (ko03400), and Ribosomes (ko03010) were present in each sequencing round in similar relative abundances. Figure </w:t>
      </w:r>
      <w:r w:rsidR="00BC7CC5">
        <w:t>14</w:t>
      </w:r>
      <w:r w:rsidRPr="00962DAC">
        <w:t xml:space="preserve">C shows the specific parameters of these sequencing rounds. An additional relevant database for this study is the </w:t>
      </w:r>
      <w:proofErr w:type="spellStart"/>
      <w:r w:rsidRPr="00962DAC">
        <w:t>PLant</w:t>
      </w:r>
      <w:proofErr w:type="spellEnd"/>
      <w:r w:rsidRPr="00962DAC">
        <w:t xml:space="preserve">-associated </w:t>
      </w:r>
      <w:proofErr w:type="spellStart"/>
      <w:r w:rsidRPr="00962DAC">
        <w:t>BActeria</w:t>
      </w:r>
      <w:proofErr w:type="spellEnd"/>
      <w:r w:rsidRPr="00962DAC">
        <w:t xml:space="preserve"> web resource (</w:t>
      </w:r>
      <w:proofErr w:type="spellStart"/>
      <w:r w:rsidRPr="00962DAC">
        <w:t>PLaBAse</w:t>
      </w:r>
      <w:proofErr w:type="spellEnd"/>
      <w:r w:rsidRPr="00962DAC">
        <w:t>),</w:t>
      </w:r>
      <w:r w:rsidR="00CE7550">
        <w:rPr>
          <w:vertAlign w:val="superscript"/>
        </w:rPr>
        <w:t>1</w:t>
      </w:r>
      <w:r w:rsidRPr="00962DAC">
        <w:t xml:space="preserve"> which assigns a functional annotation of plant growth-promotion traits (PGPTs). PGPT Level 3 assignments (Figure </w:t>
      </w:r>
      <w:r w:rsidR="00BC7CC5">
        <w:t>14</w:t>
      </w:r>
      <w:r w:rsidRPr="00962DAC">
        <w:t xml:space="preserve">B) are insightful for understanding the role of bacteria on carbon capture through microalgal growth enhancement. Relatively abundant PGPT functions with our system were Competitive Exclusion (CE) Bacterial Fitness, CE Bacteria Secretion, CE Cell Envelope Remodeling, CE Quorum Sensing Response, Colonization-Plant Cell Well, Colonization- Plant Derived Substrate Usage, Heavy Metal Detoxification, Neutralizing Abiotic Stress, Plant Vitamin Production, Phosphate and Potassium Solubilization, and Universal Stress Response. The PGPT annotation with the highest relative abundance in all three sequencing rounds was Plant Derived Substrate Usage (Figure </w:t>
      </w:r>
      <w:r w:rsidR="00BC7CC5">
        <w:t>14</w:t>
      </w:r>
      <w:r w:rsidRPr="00962DAC">
        <w:t xml:space="preserve">B- blue bars). Relatively abundant PGPT functions with our system </w:t>
      </w:r>
      <w:r>
        <w:t>included</w:t>
      </w:r>
      <w:r w:rsidRPr="00962DAC">
        <w:t xml:space="preserve"> Competitive Exclusion (CE) Bacterial </w:t>
      </w:r>
      <w:r>
        <w:t>Fitness, CE Bacteria Secretion</w:t>
      </w:r>
      <w:r w:rsidRPr="00962DAC">
        <w:t xml:space="preserve">, Heavy Metal Detoxification, Neutralizing Abiotic Stress, </w:t>
      </w:r>
      <w:r>
        <w:t xml:space="preserve">and </w:t>
      </w:r>
      <w:r w:rsidRPr="00962DAC">
        <w:t>Plant Vitamin Production</w:t>
      </w:r>
      <w:r>
        <w:t xml:space="preserve"> etc</w:t>
      </w:r>
      <w:r w:rsidRPr="00962DAC">
        <w:t>.</w:t>
      </w:r>
      <w:r>
        <w:t xml:space="preserve"> </w:t>
      </w:r>
      <w:r w:rsidRPr="00962DAC">
        <w:t xml:space="preserve">The PGPT annotation with the highest relative abundance was Plant Derived Substrate Usage (Figure </w:t>
      </w:r>
      <w:r>
        <w:t>S1</w:t>
      </w:r>
      <w:r w:rsidR="00596006">
        <w:t>4</w:t>
      </w:r>
      <w:r w:rsidRPr="00962DAC">
        <w:t>B- blue bars).</w:t>
      </w:r>
      <w:r>
        <w:t xml:space="preserve"> This is in line with the fact that some a</w:t>
      </w:r>
      <w:r w:rsidRPr="00962DAC">
        <w:t>lgae are known to release highly labile dissolved organic carbon (DOC) into the water that can then be consumed by nearby bacteria.</w:t>
      </w:r>
      <w:r w:rsidR="00CE7550">
        <w:rPr>
          <w:vertAlign w:val="superscript"/>
        </w:rPr>
        <w:t>2</w:t>
      </w:r>
      <w:r w:rsidR="00C4343B">
        <w:t xml:space="preserve"> </w:t>
      </w:r>
      <w:r w:rsidRPr="00962DAC">
        <w:t xml:space="preserve">PGPT Level3 Functions were found to be highly correlated (&gt;0.5 correlation value) with various </w:t>
      </w:r>
      <w:r>
        <w:t xml:space="preserve">bacterial </w:t>
      </w:r>
      <w:r w:rsidRPr="00962DAC">
        <w:t>taxa found within our system.</w:t>
      </w:r>
      <w:r>
        <w:t xml:space="preserve"> For example, </w:t>
      </w:r>
      <w:r w:rsidRPr="00962DAC">
        <w:t xml:space="preserve">Plant Vitamin Production genes had the highest correlation </w:t>
      </w:r>
      <w:r w:rsidRPr="00962DAC">
        <w:lastRenderedPageBreak/>
        <w:t xml:space="preserve">with </w:t>
      </w:r>
      <w:proofErr w:type="spellStart"/>
      <w:r w:rsidRPr="00962DAC">
        <w:t>Parcubacteria</w:t>
      </w:r>
      <w:proofErr w:type="spellEnd"/>
      <w:r w:rsidRPr="00962DAC">
        <w:t xml:space="preserve"> bacteria, </w:t>
      </w:r>
      <w:proofErr w:type="spellStart"/>
      <w:r w:rsidRPr="00054E51">
        <w:rPr>
          <w:i/>
          <w:iCs/>
        </w:rPr>
        <w:t>Gracilimonas</w:t>
      </w:r>
      <w:proofErr w:type="spellEnd"/>
      <w:r w:rsidRPr="00962DAC">
        <w:t xml:space="preserve"> sp., </w:t>
      </w:r>
      <w:proofErr w:type="spellStart"/>
      <w:r w:rsidRPr="00962DAC">
        <w:t>Candidatus</w:t>
      </w:r>
      <w:proofErr w:type="spellEnd"/>
      <w:r w:rsidRPr="00962DAC">
        <w:t xml:space="preserve"> </w:t>
      </w:r>
      <w:proofErr w:type="spellStart"/>
      <w:r w:rsidRPr="00962DAC">
        <w:t>Kaiserbacteria</w:t>
      </w:r>
      <w:proofErr w:type="spellEnd"/>
      <w:r w:rsidRPr="00962DAC">
        <w:t xml:space="preserve"> bacteria, and </w:t>
      </w:r>
      <w:proofErr w:type="spellStart"/>
      <w:r w:rsidRPr="00962DAC">
        <w:t>Patescibact</w:t>
      </w:r>
      <w:r>
        <w:t>eria</w:t>
      </w:r>
      <w:proofErr w:type="spellEnd"/>
      <w:r>
        <w:t xml:space="preserve"> group bacteria</w:t>
      </w:r>
      <w:r w:rsidR="004E3AA2">
        <w:t>, which suggest they may provide IMET1 with crucial vitamins needed for growth</w:t>
      </w:r>
      <w:r w:rsidR="00020688">
        <w:t xml:space="preserve"> (Figure 8</w:t>
      </w:r>
      <w:r w:rsidR="004E3AA2">
        <w:t>)</w:t>
      </w:r>
      <w:r w:rsidR="00FE7491">
        <w:t xml:space="preserve">. </w:t>
      </w:r>
      <w:r w:rsidR="004E3AA2">
        <w:t>P</w:t>
      </w:r>
      <w:r w:rsidRPr="00C4343B">
        <w:t>revious</w:t>
      </w:r>
      <w:r>
        <w:t xml:space="preserve"> work found over half of surveyed microalgae require </w:t>
      </w:r>
      <w:r w:rsidRPr="00B77FCF">
        <w:t>vitamin B</w:t>
      </w:r>
      <w:r w:rsidRPr="00054E51">
        <w:rPr>
          <w:vertAlign w:val="subscript"/>
        </w:rPr>
        <w:t>12</w:t>
      </w:r>
      <w:r>
        <w:t xml:space="preserve"> through </w:t>
      </w:r>
      <w:r w:rsidRPr="00B77FCF">
        <w:t>symbiotic bacteria</w:t>
      </w:r>
      <w:r>
        <w:t xml:space="preserve"> for growth.</w:t>
      </w:r>
      <w:r w:rsidR="00CE7550">
        <w:rPr>
          <w:vertAlign w:val="superscript"/>
        </w:rPr>
        <w:t>3</w:t>
      </w:r>
    </w:p>
    <w:p w14:paraId="677693F7" w14:textId="77777777" w:rsidR="009C7AF7" w:rsidRDefault="009C7AF7">
      <w:pPr>
        <w:rPr>
          <w:rFonts w:ascii="Times New Roman" w:hAnsi="Times New Roman" w:cs="Times New Roman"/>
          <w:b/>
          <w:bCs/>
        </w:rPr>
      </w:pPr>
    </w:p>
    <w:p w14:paraId="57C53A2A" w14:textId="77777777" w:rsidR="009C7AF7" w:rsidRDefault="009C7AF7">
      <w:pPr>
        <w:rPr>
          <w:rFonts w:ascii="Times New Roman" w:hAnsi="Times New Roman" w:cs="Times New Roman"/>
          <w:b/>
          <w:bCs/>
        </w:rPr>
      </w:pPr>
    </w:p>
    <w:p w14:paraId="1774061F" w14:textId="77777777" w:rsidR="009C7AF7" w:rsidRDefault="009C7AF7">
      <w:pPr>
        <w:rPr>
          <w:rFonts w:ascii="Times New Roman" w:hAnsi="Times New Roman" w:cs="Times New Roman"/>
          <w:b/>
          <w:bCs/>
        </w:rPr>
      </w:pPr>
    </w:p>
    <w:p w14:paraId="143D0219" w14:textId="77777777" w:rsidR="009C7AF7" w:rsidRDefault="009C7AF7">
      <w:pPr>
        <w:rPr>
          <w:rFonts w:ascii="Times New Roman" w:hAnsi="Times New Roman" w:cs="Times New Roman"/>
          <w:b/>
          <w:bCs/>
        </w:rPr>
      </w:pPr>
    </w:p>
    <w:p w14:paraId="4CF260EC" w14:textId="77777777" w:rsidR="009C7AF7" w:rsidRDefault="009C7AF7">
      <w:pPr>
        <w:rPr>
          <w:rFonts w:ascii="Times New Roman" w:hAnsi="Times New Roman" w:cs="Times New Roman"/>
          <w:b/>
          <w:bCs/>
        </w:rPr>
      </w:pPr>
    </w:p>
    <w:p w14:paraId="0735CC02" w14:textId="77777777" w:rsidR="009C7AF7" w:rsidRDefault="009C7AF7">
      <w:pPr>
        <w:rPr>
          <w:rFonts w:ascii="Times New Roman" w:hAnsi="Times New Roman" w:cs="Times New Roman"/>
          <w:b/>
          <w:bCs/>
        </w:rPr>
      </w:pPr>
    </w:p>
    <w:p w14:paraId="4294F48C" w14:textId="14E93095" w:rsidR="009C7AF7" w:rsidRDefault="009C7AF7">
      <w:pPr>
        <w:rPr>
          <w:rFonts w:ascii="Times New Roman" w:hAnsi="Times New Roman" w:cs="Times New Roman"/>
          <w:b/>
          <w:bCs/>
        </w:rPr>
      </w:pPr>
      <w:r>
        <w:rPr>
          <w:rFonts w:ascii="Times New Roman" w:hAnsi="Times New Roman" w:cs="Times New Roman"/>
          <w:b/>
          <w:bCs/>
        </w:rPr>
        <w:br w:type="page"/>
      </w:r>
    </w:p>
    <w:p w14:paraId="30B01C12" w14:textId="77777777" w:rsidR="009C7AF7" w:rsidRDefault="009C7AF7">
      <w:pPr>
        <w:rPr>
          <w:rFonts w:ascii="Times New Roman" w:hAnsi="Times New Roman" w:cs="Times New Roman"/>
          <w:b/>
          <w:bCs/>
        </w:rPr>
        <w:sectPr w:rsidR="009C7AF7" w:rsidSect="009C7AF7">
          <w:pgSz w:w="12240" w:h="15840"/>
          <w:pgMar w:top="1440" w:right="1440" w:bottom="1440" w:left="1440" w:header="720" w:footer="720" w:gutter="0"/>
          <w:lnNumType w:countBy="1" w:restart="continuous"/>
          <w:cols w:space="720"/>
          <w:docGrid w:linePitch="360"/>
        </w:sectPr>
      </w:pPr>
    </w:p>
    <w:p w14:paraId="50F99354" w14:textId="77777777" w:rsidR="009C7AF7" w:rsidRDefault="009C7AF7">
      <w:pPr>
        <w:rPr>
          <w:rFonts w:ascii="Times New Roman" w:hAnsi="Times New Roman" w:cs="Times New Roman"/>
          <w:b/>
          <w:bCs/>
        </w:rPr>
      </w:pPr>
    </w:p>
    <w:p w14:paraId="524C36F5" w14:textId="77777777" w:rsidR="009C7AF7" w:rsidRDefault="009C7AF7">
      <w:pPr>
        <w:rPr>
          <w:rFonts w:ascii="Times New Roman" w:hAnsi="Times New Roman" w:cs="Times New Roman"/>
          <w:b/>
          <w:bCs/>
        </w:rPr>
      </w:pPr>
    </w:p>
    <w:p w14:paraId="05C1096F" w14:textId="5993A032" w:rsidR="009C7AF7" w:rsidRDefault="009C7AF7">
      <w:pPr>
        <w:rPr>
          <w:rFonts w:ascii="Times New Roman" w:hAnsi="Times New Roman" w:cs="Times New Roman"/>
          <w:b/>
          <w:bCs/>
        </w:rPr>
      </w:pPr>
      <w:r w:rsidRPr="00962DAC">
        <w:rPr>
          <w:rFonts w:ascii="Times New Roman" w:hAnsi="Times New Roman"/>
          <w:noProof/>
          <w:lang w:eastAsia="zh-TW"/>
        </w:rPr>
        <w:drawing>
          <wp:inline distT="0" distB="0" distL="0" distR="0" wp14:anchorId="0F7572D6" wp14:editId="1E74B6A8">
            <wp:extent cx="8539316" cy="5093065"/>
            <wp:effectExtent l="0" t="0" r="0" b="0"/>
            <wp:docPr id="1959518649" name="image4.png" descr="A screenshot of a graph&#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A screenshot of a graph&#10;&#10;Description automatically generated"/>
                    <pic:cNvPicPr preferRelativeResize="0"/>
                  </pic:nvPicPr>
                  <pic:blipFill rotWithShape="1">
                    <a:blip r:embed="rId18" cstate="screen">
                      <a:extLst>
                        <a:ext uri="{28A0092B-C50C-407E-A947-70E740481C1C}">
                          <a14:useLocalDpi xmlns:a14="http://schemas.microsoft.com/office/drawing/2010/main"/>
                        </a:ext>
                      </a:extLst>
                    </a:blip>
                    <a:srcRect/>
                    <a:stretch/>
                  </pic:blipFill>
                  <pic:spPr bwMode="auto">
                    <a:xfrm>
                      <a:off x="0" y="0"/>
                      <a:ext cx="8553466" cy="5101505"/>
                    </a:xfrm>
                    <a:prstGeom prst="rect">
                      <a:avLst/>
                    </a:prstGeom>
                    <a:ln>
                      <a:noFill/>
                    </a:ln>
                    <a:extLst>
                      <a:ext uri="{53640926-AAD7-44D8-BBD7-CCE9431645EC}">
                        <a14:shadowObscured xmlns:a14="http://schemas.microsoft.com/office/drawing/2010/main"/>
                      </a:ext>
                    </a:extLst>
                  </pic:spPr>
                </pic:pic>
              </a:graphicData>
            </a:graphic>
          </wp:inline>
        </w:drawing>
      </w:r>
    </w:p>
    <w:p w14:paraId="1D4DECD7" w14:textId="6EA7FFD5" w:rsidR="009C7AF7" w:rsidRDefault="009C7AF7" w:rsidP="009C7AF7">
      <w:pPr>
        <w:pStyle w:val="VAFigureCaption"/>
      </w:pPr>
      <w:r>
        <w:rPr>
          <w:rFonts w:ascii="Times New Roman" w:hAnsi="Times New Roman"/>
          <w:b/>
          <w:bCs/>
        </w:rPr>
        <w:lastRenderedPageBreak/>
        <w:t>Figure S1</w:t>
      </w:r>
      <w:r w:rsidR="00BC7CC5">
        <w:rPr>
          <w:rFonts w:ascii="Times New Roman" w:hAnsi="Times New Roman"/>
          <w:b/>
          <w:bCs/>
        </w:rPr>
        <w:t>4</w:t>
      </w:r>
      <w:r>
        <w:rPr>
          <w:rFonts w:ascii="Times New Roman" w:hAnsi="Times New Roman"/>
          <w:b/>
          <w:bCs/>
        </w:rPr>
        <w:t>.</w:t>
      </w:r>
      <w:r w:rsidRPr="009C7AF7">
        <w:rPr>
          <w:b/>
          <w:bCs/>
        </w:rPr>
        <w:t xml:space="preserve"> </w:t>
      </w:r>
      <w:r w:rsidRPr="00962DAC">
        <w:t xml:space="preserve"> Functional gene analysis from three rounds of metagenomic sequencing. (A) Stacked bar charts displaying the most abundant functions within KEGG Level 3, functions classified as “Other” have been removed. (B) Stacked bar charts displaying the most abundant functions within plant growth-promotion traits (PGPT) Level 3. (C) Table of experimental and sequencing details from the three rounds of metagenomic sequencing. (D) Table displaying the NCBI’s current full name of organisms abbreviated in heatmap</w:t>
      </w:r>
      <w:r>
        <w:t xml:space="preserve">, Figure 7 in manuscript. </w:t>
      </w:r>
    </w:p>
    <w:p w14:paraId="70DD919D" w14:textId="5183AB7A" w:rsidR="009C7AF7" w:rsidRDefault="009C7AF7">
      <w:pPr>
        <w:rPr>
          <w:rFonts w:ascii="Times New Roman" w:hAnsi="Times New Roman" w:cs="Times New Roman"/>
          <w:b/>
          <w:bCs/>
        </w:rPr>
      </w:pPr>
    </w:p>
    <w:p w14:paraId="3EE65FF6" w14:textId="77777777" w:rsidR="00C4343B" w:rsidRDefault="00C4343B">
      <w:pPr>
        <w:rPr>
          <w:rFonts w:ascii="Times New Roman" w:hAnsi="Times New Roman" w:cs="Times New Roman"/>
          <w:b/>
          <w:bCs/>
        </w:rPr>
      </w:pPr>
    </w:p>
    <w:p w14:paraId="363AAA74" w14:textId="77777777" w:rsidR="00C4343B" w:rsidRDefault="00C4343B">
      <w:pPr>
        <w:rPr>
          <w:rFonts w:ascii="Times New Roman" w:hAnsi="Times New Roman" w:cs="Times New Roman"/>
          <w:b/>
          <w:bCs/>
        </w:rPr>
      </w:pPr>
    </w:p>
    <w:p w14:paraId="359BE39F" w14:textId="77777777" w:rsidR="00C4343B" w:rsidRDefault="00C4343B">
      <w:pPr>
        <w:rPr>
          <w:rFonts w:ascii="Times New Roman" w:hAnsi="Times New Roman" w:cs="Times New Roman"/>
          <w:b/>
          <w:bCs/>
        </w:rPr>
      </w:pPr>
    </w:p>
    <w:p w14:paraId="7271CD03" w14:textId="77777777" w:rsidR="00C4343B" w:rsidRDefault="00C4343B">
      <w:pPr>
        <w:rPr>
          <w:rFonts w:ascii="Times New Roman" w:hAnsi="Times New Roman" w:cs="Times New Roman"/>
          <w:b/>
          <w:bCs/>
        </w:rPr>
      </w:pPr>
    </w:p>
    <w:p w14:paraId="41554445" w14:textId="77777777" w:rsidR="00C4343B" w:rsidRDefault="00C4343B">
      <w:pPr>
        <w:rPr>
          <w:rFonts w:ascii="Times New Roman" w:hAnsi="Times New Roman" w:cs="Times New Roman"/>
          <w:b/>
          <w:bCs/>
        </w:rPr>
      </w:pPr>
    </w:p>
    <w:p w14:paraId="5C7E2580" w14:textId="77777777" w:rsidR="00C4343B" w:rsidRDefault="00C4343B">
      <w:pPr>
        <w:rPr>
          <w:rFonts w:ascii="Times New Roman" w:hAnsi="Times New Roman" w:cs="Times New Roman"/>
          <w:b/>
          <w:bCs/>
        </w:rPr>
      </w:pPr>
    </w:p>
    <w:p w14:paraId="118B18D1" w14:textId="2043C067" w:rsidR="00C4343B" w:rsidRDefault="00C4343B">
      <w:pPr>
        <w:rPr>
          <w:rFonts w:ascii="Times New Roman" w:hAnsi="Times New Roman" w:cs="Times New Roman"/>
          <w:b/>
          <w:bCs/>
        </w:rPr>
      </w:pPr>
      <w:r>
        <w:rPr>
          <w:rFonts w:ascii="Times New Roman" w:hAnsi="Times New Roman" w:cs="Times New Roman"/>
          <w:b/>
          <w:bCs/>
        </w:rPr>
        <w:br w:type="page"/>
      </w:r>
    </w:p>
    <w:p w14:paraId="12153D7C" w14:textId="77777777" w:rsidR="00C4343B" w:rsidRDefault="00C4343B">
      <w:pPr>
        <w:rPr>
          <w:rFonts w:ascii="Times New Roman" w:hAnsi="Times New Roman" w:cs="Times New Roman"/>
          <w:b/>
          <w:bCs/>
        </w:rPr>
        <w:sectPr w:rsidR="00C4343B" w:rsidSect="009C7AF7">
          <w:pgSz w:w="15840" w:h="12240" w:orient="landscape"/>
          <w:pgMar w:top="1440" w:right="1440" w:bottom="1440" w:left="1440" w:header="720" w:footer="720" w:gutter="0"/>
          <w:cols w:space="720"/>
          <w:docGrid w:linePitch="360"/>
        </w:sectPr>
      </w:pPr>
    </w:p>
    <w:p w14:paraId="00C6B21E" w14:textId="60A00F74" w:rsidR="00C4343B" w:rsidRDefault="00C4343B" w:rsidP="00CE7550">
      <w:pPr>
        <w:pStyle w:val="TFReferencesSection"/>
        <w:rPr>
          <w:noProof/>
        </w:rPr>
      </w:pPr>
      <w:r>
        <w:rPr>
          <w:b/>
          <w:bCs/>
          <w:noProof/>
        </w:rPr>
        <w:lastRenderedPageBreak/>
        <w:t>References</w:t>
      </w:r>
    </w:p>
    <w:p w14:paraId="225C408A" w14:textId="57572A0C" w:rsidR="00C4343B" w:rsidRPr="00962DAC" w:rsidRDefault="00C4343B" w:rsidP="00C4343B">
      <w:pPr>
        <w:pStyle w:val="TFReferencesSection"/>
        <w:rPr>
          <w:noProof/>
        </w:rPr>
      </w:pPr>
      <w:r w:rsidRPr="00962DAC">
        <w:rPr>
          <w:noProof/>
        </w:rPr>
        <w:t>(</w:t>
      </w:r>
      <w:r w:rsidR="00CE7550">
        <w:rPr>
          <w:noProof/>
        </w:rPr>
        <w:t>1</w:t>
      </w:r>
      <w:r w:rsidRPr="00962DAC">
        <w:rPr>
          <w:noProof/>
        </w:rPr>
        <w:t>)</w:t>
      </w:r>
      <w:r w:rsidRPr="00962DAC">
        <w:rPr>
          <w:noProof/>
        </w:rPr>
        <w:tab/>
        <w:t xml:space="preserve">Patz, S.; Gautam, A.; Becker, M.; Ruppel, S.; Rodríguez-Palenzuela, P.; Huson, D. PLaBAse: A comprehensive web resource for analyzing the plant growth-promoting potential of plant-associated bacteria. </w:t>
      </w:r>
      <w:r w:rsidRPr="00962DAC">
        <w:rPr>
          <w:i/>
          <w:iCs/>
          <w:noProof/>
        </w:rPr>
        <w:t>bioRxiv.</w:t>
      </w:r>
      <w:r w:rsidRPr="00962DAC">
        <w:rPr>
          <w:noProof/>
        </w:rPr>
        <w:t xml:space="preserve"> </w:t>
      </w:r>
      <w:r w:rsidRPr="00962DAC">
        <w:rPr>
          <w:b/>
          <w:bCs/>
          <w:noProof/>
        </w:rPr>
        <w:t>2021</w:t>
      </w:r>
      <w:r w:rsidRPr="00962DAC">
        <w:rPr>
          <w:noProof/>
        </w:rPr>
        <w:t>, (3).</w:t>
      </w:r>
    </w:p>
    <w:p w14:paraId="4824B8FC" w14:textId="6B5BA801" w:rsidR="00C4343B" w:rsidRDefault="00C4343B" w:rsidP="00C4343B">
      <w:pPr>
        <w:pStyle w:val="TFReferencesSection"/>
        <w:rPr>
          <w:noProof/>
        </w:rPr>
      </w:pPr>
      <w:r w:rsidRPr="00962DAC">
        <w:rPr>
          <w:noProof/>
        </w:rPr>
        <w:t>(</w:t>
      </w:r>
      <w:r w:rsidR="00CE7550">
        <w:rPr>
          <w:noProof/>
        </w:rPr>
        <w:t>2</w:t>
      </w:r>
      <w:r w:rsidRPr="00962DAC">
        <w:rPr>
          <w:noProof/>
        </w:rPr>
        <w:t>)</w:t>
      </w:r>
      <w:r w:rsidRPr="00962DAC">
        <w:rPr>
          <w:noProof/>
        </w:rPr>
        <w:tab/>
        <w:t xml:space="preserve">Larsson, U.; Hagström, A. Phytoplankton exudate release as an energy source for the growth of pelagic bacteria. </w:t>
      </w:r>
      <w:r w:rsidRPr="00962DAC">
        <w:rPr>
          <w:i/>
          <w:iCs/>
          <w:noProof/>
        </w:rPr>
        <w:t>Mar. Biol.</w:t>
      </w:r>
      <w:r w:rsidRPr="00962DAC">
        <w:rPr>
          <w:noProof/>
        </w:rPr>
        <w:t xml:space="preserve"> </w:t>
      </w:r>
      <w:r w:rsidRPr="00962DAC">
        <w:rPr>
          <w:b/>
          <w:bCs/>
          <w:noProof/>
        </w:rPr>
        <w:t>1979</w:t>
      </w:r>
      <w:r w:rsidRPr="00962DAC">
        <w:rPr>
          <w:noProof/>
        </w:rPr>
        <w:t xml:space="preserve">, </w:t>
      </w:r>
      <w:r w:rsidRPr="00962DAC">
        <w:rPr>
          <w:i/>
          <w:iCs/>
          <w:noProof/>
        </w:rPr>
        <w:t>52</w:t>
      </w:r>
      <w:r w:rsidRPr="00962DAC">
        <w:rPr>
          <w:noProof/>
        </w:rPr>
        <w:t xml:space="preserve"> (3). </w:t>
      </w:r>
      <w:hyperlink r:id="rId19" w:history="1">
        <w:r w:rsidRPr="00907CEC">
          <w:rPr>
            <w:rStyle w:val="Hyperlink"/>
            <w:noProof/>
          </w:rPr>
          <w:t>https://doi.org/10.1007/BF00398133</w:t>
        </w:r>
      </w:hyperlink>
      <w:r w:rsidRPr="00962DAC">
        <w:rPr>
          <w:noProof/>
        </w:rPr>
        <w:t>.</w:t>
      </w:r>
    </w:p>
    <w:p w14:paraId="116A28D6" w14:textId="1C8584BF" w:rsidR="00C4343B" w:rsidRDefault="00C4343B" w:rsidP="00C4343B">
      <w:pPr>
        <w:pStyle w:val="TFReferencesSection"/>
        <w:rPr>
          <w:noProof/>
        </w:rPr>
      </w:pPr>
      <w:r>
        <w:rPr>
          <w:noProof/>
        </w:rPr>
        <w:t>(</w:t>
      </w:r>
      <w:r w:rsidR="00CE7550">
        <w:rPr>
          <w:noProof/>
        </w:rPr>
        <w:t>3</w:t>
      </w:r>
      <w:r>
        <w:rPr>
          <w:noProof/>
        </w:rPr>
        <w:t xml:space="preserve">) </w:t>
      </w:r>
      <w:r>
        <w:rPr>
          <w:noProof/>
        </w:rPr>
        <w:tab/>
      </w:r>
      <w:r w:rsidRPr="00C4343B">
        <w:rPr>
          <w:noProof/>
        </w:rPr>
        <w:t>Croft, M.T.</w:t>
      </w:r>
      <w:r>
        <w:rPr>
          <w:noProof/>
        </w:rPr>
        <w:t>;</w:t>
      </w:r>
      <w:r w:rsidRPr="00C4343B">
        <w:rPr>
          <w:noProof/>
        </w:rPr>
        <w:t xml:space="preserve"> Lawrence, A.D.</w:t>
      </w:r>
      <w:r>
        <w:rPr>
          <w:noProof/>
        </w:rPr>
        <w:t>;</w:t>
      </w:r>
      <w:r w:rsidRPr="00C4343B">
        <w:rPr>
          <w:noProof/>
        </w:rPr>
        <w:t xml:space="preserve"> Raux-Deery, E.</w:t>
      </w:r>
      <w:r>
        <w:rPr>
          <w:noProof/>
        </w:rPr>
        <w:t>;</w:t>
      </w:r>
      <w:r w:rsidRPr="00C4343B">
        <w:rPr>
          <w:noProof/>
        </w:rPr>
        <w:t xml:space="preserve"> Warren, M.J.</w:t>
      </w:r>
      <w:r>
        <w:rPr>
          <w:noProof/>
        </w:rPr>
        <w:t>;</w:t>
      </w:r>
      <w:r w:rsidRPr="00C4343B">
        <w:rPr>
          <w:noProof/>
        </w:rPr>
        <w:t xml:space="preserve"> Smith, A.G. Algae acquire vitamin B12 through a symbiotic relationship with bacteria. </w:t>
      </w:r>
      <w:r w:rsidRPr="00C4343B">
        <w:rPr>
          <w:i/>
          <w:iCs/>
          <w:noProof/>
        </w:rPr>
        <w:t>Nature</w:t>
      </w:r>
      <w:r w:rsidRPr="00C4343B">
        <w:rPr>
          <w:noProof/>
        </w:rPr>
        <w:t xml:space="preserve"> 2005</w:t>
      </w:r>
      <w:r>
        <w:rPr>
          <w:noProof/>
        </w:rPr>
        <w:t xml:space="preserve">, </w:t>
      </w:r>
      <w:r w:rsidRPr="00C4343B">
        <w:rPr>
          <w:i/>
          <w:iCs/>
          <w:noProof/>
        </w:rPr>
        <w:t>438</w:t>
      </w:r>
      <w:r w:rsidRPr="00C4343B">
        <w:rPr>
          <w:noProof/>
        </w:rPr>
        <w:t>, 90-93</w:t>
      </w:r>
      <w:r>
        <w:rPr>
          <w:noProof/>
        </w:rPr>
        <w:t xml:space="preserve">. </w:t>
      </w:r>
      <w:hyperlink r:id="rId20" w:history="1">
        <w:r w:rsidRPr="00907CEC">
          <w:rPr>
            <w:rStyle w:val="Hyperlink"/>
            <w:noProof/>
          </w:rPr>
          <w:t>https://doi.org/10.1038/nature04056</w:t>
        </w:r>
      </w:hyperlink>
    </w:p>
    <w:p w14:paraId="4608C39F" w14:textId="77777777" w:rsidR="00C4343B" w:rsidRDefault="00C4343B" w:rsidP="00C4343B">
      <w:pPr>
        <w:pStyle w:val="TFReferencesSection"/>
        <w:rPr>
          <w:noProof/>
        </w:rPr>
      </w:pPr>
    </w:p>
    <w:p w14:paraId="12DB7F6E" w14:textId="77777777" w:rsidR="00C4343B" w:rsidRDefault="00C4343B" w:rsidP="00C4343B">
      <w:pPr>
        <w:pStyle w:val="TFReferencesSection"/>
        <w:rPr>
          <w:noProof/>
        </w:rPr>
      </w:pPr>
    </w:p>
    <w:p w14:paraId="6238E4EA" w14:textId="77777777" w:rsidR="00C4343B" w:rsidRPr="009C7AF7" w:rsidRDefault="00C4343B">
      <w:pPr>
        <w:rPr>
          <w:rFonts w:ascii="Times New Roman" w:hAnsi="Times New Roman" w:cs="Times New Roman"/>
          <w:b/>
          <w:bCs/>
        </w:rPr>
      </w:pPr>
    </w:p>
    <w:sectPr w:rsidR="00C4343B" w:rsidRPr="009C7AF7" w:rsidSect="00C4343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Times">
    <w:altName w:val="Times New Roman"/>
    <w:panose1 w:val="00000500000000020000"/>
    <w:charset w:val="00"/>
    <w:family w:val="auto"/>
    <w:pitch w:val="variable"/>
    <w:sig w:usb0="E00002FF" w:usb1="5000205A" w:usb2="00000000" w:usb3="00000000" w:csb0="0000019F" w:csb1="00000000"/>
  </w:font>
  <w:font w:name="Segoe UI">
    <w:panose1 w:val="020B0604020202020204"/>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displayBackgroundShape/>
  <w:proofState w:spelling="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0768"/>
    <w:rsid w:val="00020688"/>
    <w:rsid w:val="000775E5"/>
    <w:rsid w:val="0009396D"/>
    <w:rsid w:val="000A33ED"/>
    <w:rsid w:val="000B0A48"/>
    <w:rsid w:val="001420A6"/>
    <w:rsid w:val="001B3566"/>
    <w:rsid w:val="002204A6"/>
    <w:rsid w:val="00225DF9"/>
    <w:rsid w:val="002A272E"/>
    <w:rsid w:val="00317E61"/>
    <w:rsid w:val="00373CDC"/>
    <w:rsid w:val="00393A4E"/>
    <w:rsid w:val="00397C4B"/>
    <w:rsid w:val="003C42C3"/>
    <w:rsid w:val="004D6BF5"/>
    <w:rsid w:val="004E3AA2"/>
    <w:rsid w:val="00596006"/>
    <w:rsid w:val="005A64F8"/>
    <w:rsid w:val="005D5EE2"/>
    <w:rsid w:val="00687F36"/>
    <w:rsid w:val="00720768"/>
    <w:rsid w:val="007567B7"/>
    <w:rsid w:val="009C7AF7"/>
    <w:rsid w:val="00A22759"/>
    <w:rsid w:val="00A37FCA"/>
    <w:rsid w:val="00A964FA"/>
    <w:rsid w:val="00AB7F2A"/>
    <w:rsid w:val="00AD361D"/>
    <w:rsid w:val="00AD53C8"/>
    <w:rsid w:val="00AE3639"/>
    <w:rsid w:val="00B04EE6"/>
    <w:rsid w:val="00B9377E"/>
    <w:rsid w:val="00BA793E"/>
    <w:rsid w:val="00BC7CC5"/>
    <w:rsid w:val="00C4343B"/>
    <w:rsid w:val="00CD03B6"/>
    <w:rsid w:val="00CE7550"/>
    <w:rsid w:val="00D03FE4"/>
    <w:rsid w:val="00D1547F"/>
    <w:rsid w:val="00D55489"/>
    <w:rsid w:val="00DD62F8"/>
    <w:rsid w:val="00DE0F37"/>
    <w:rsid w:val="00EB0DCB"/>
    <w:rsid w:val="00EB49EE"/>
    <w:rsid w:val="00F53053"/>
    <w:rsid w:val="00F91B42"/>
    <w:rsid w:val="00FB4F72"/>
    <w:rsid w:val="00FE749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5E512C"/>
  <w15:chartTrackingRefBased/>
  <w15:docId w15:val="{D1475AD5-41AC-2843-9A0B-8CCFC7901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2076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2076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2076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2076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2076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2076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2076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2076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2076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076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2076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2076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2076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2076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2076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2076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2076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20768"/>
    <w:rPr>
      <w:rFonts w:eastAsiaTheme="majorEastAsia" w:cstheme="majorBidi"/>
      <w:color w:val="272727" w:themeColor="text1" w:themeTint="D8"/>
    </w:rPr>
  </w:style>
  <w:style w:type="paragraph" w:styleId="Title">
    <w:name w:val="Title"/>
    <w:basedOn w:val="Normal"/>
    <w:next w:val="Normal"/>
    <w:link w:val="TitleChar"/>
    <w:uiPriority w:val="10"/>
    <w:qFormat/>
    <w:rsid w:val="0072076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2076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20768"/>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2076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2076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720768"/>
    <w:rPr>
      <w:i/>
      <w:iCs/>
      <w:color w:val="404040" w:themeColor="text1" w:themeTint="BF"/>
    </w:rPr>
  </w:style>
  <w:style w:type="paragraph" w:styleId="ListParagraph">
    <w:name w:val="List Paragraph"/>
    <w:basedOn w:val="Normal"/>
    <w:uiPriority w:val="34"/>
    <w:qFormat/>
    <w:rsid w:val="00720768"/>
    <w:pPr>
      <w:ind w:left="720"/>
      <w:contextualSpacing/>
    </w:pPr>
  </w:style>
  <w:style w:type="character" w:styleId="IntenseEmphasis">
    <w:name w:val="Intense Emphasis"/>
    <w:basedOn w:val="DefaultParagraphFont"/>
    <w:uiPriority w:val="21"/>
    <w:qFormat/>
    <w:rsid w:val="00720768"/>
    <w:rPr>
      <w:i/>
      <w:iCs/>
      <w:color w:val="0F4761" w:themeColor="accent1" w:themeShade="BF"/>
    </w:rPr>
  </w:style>
  <w:style w:type="paragraph" w:styleId="IntenseQuote">
    <w:name w:val="Intense Quote"/>
    <w:basedOn w:val="Normal"/>
    <w:next w:val="Normal"/>
    <w:link w:val="IntenseQuoteChar"/>
    <w:uiPriority w:val="30"/>
    <w:qFormat/>
    <w:rsid w:val="0072076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20768"/>
    <w:rPr>
      <w:i/>
      <w:iCs/>
      <w:color w:val="0F4761" w:themeColor="accent1" w:themeShade="BF"/>
    </w:rPr>
  </w:style>
  <w:style w:type="character" w:styleId="IntenseReference">
    <w:name w:val="Intense Reference"/>
    <w:basedOn w:val="DefaultParagraphFont"/>
    <w:uiPriority w:val="32"/>
    <w:qFormat/>
    <w:rsid w:val="00720768"/>
    <w:rPr>
      <w:b/>
      <w:bCs/>
      <w:smallCaps/>
      <w:color w:val="0F4761" w:themeColor="accent1" w:themeShade="BF"/>
      <w:spacing w:val="5"/>
    </w:rPr>
  </w:style>
  <w:style w:type="paragraph" w:customStyle="1" w:styleId="TAMainText">
    <w:name w:val="TA_Main_Text"/>
    <w:basedOn w:val="Normal"/>
    <w:rsid w:val="00720768"/>
    <w:pPr>
      <w:spacing w:line="480" w:lineRule="auto"/>
      <w:ind w:firstLine="202"/>
      <w:jc w:val="both"/>
    </w:pPr>
    <w:rPr>
      <w:rFonts w:ascii="Times" w:eastAsia="Times New Roman" w:hAnsi="Times" w:cs="Times New Roman"/>
      <w:kern w:val="0"/>
      <w:szCs w:val="20"/>
      <w14:ligatures w14:val="none"/>
    </w:rPr>
  </w:style>
  <w:style w:type="character" w:styleId="CommentReference">
    <w:name w:val="annotation reference"/>
    <w:basedOn w:val="DefaultParagraphFont"/>
    <w:uiPriority w:val="99"/>
    <w:unhideWhenUsed/>
    <w:rsid w:val="00720768"/>
    <w:rPr>
      <w:sz w:val="16"/>
      <w:szCs w:val="16"/>
    </w:rPr>
  </w:style>
  <w:style w:type="paragraph" w:styleId="CommentText">
    <w:name w:val="annotation text"/>
    <w:basedOn w:val="Normal"/>
    <w:link w:val="CommentTextChar"/>
    <w:uiPriority w:val="99"/>
    <w:unhideWhenUsed/>
    <w:rsid w:val="00720768"/>
    <w:pPr>
      <w:spacing w:after="160"/>
    </w:pPr>
    <w:rPr>
      <w:rFonts w:ascii="Aptos" w:eastAsiaTheme="minorEastAsia" w:hAnsi="Aptos" w:cs="Aptos"/>
      <w:kern w:val="0"/>
      <w:sz w:val="20"/>
      <w:szCs w:val="20"/>
      <w:lang w:eastAsia="zh-TW"/>
      <w14:ligatures w14:val="none"/>
    </w:rPr>
  </w:style>
  <w:style w:type="character" w:customStyle="1" w:styleId="CommentTextChar">
    <w:name w:val="Comment Text Char"/>
    <w:basedOn w:val="DefaultParagraphFont"/>
    <w:link w:val="CommentText"/>
    <w:uiPriority w:val="99"/>
    <w:rsid w:val="00720768"/>
    <w:rPr>
      <w:rFonts w:ascii="Aptos" w:eastAsiaTheme="minorEastAsia" w:hAnsi="Aptos" w:cs="Aptos"/>
      <w:kern w:val="0"/>
      <w:sz w:val="20"/>
      <w:szCs w:val="20"/>
      <w:lang w:eastAsia="zh-TW"/>
      <w14:ligatures w14:val="none"/>
    </w:rPr>
  </w:style>
  <w:style w:type="paragraph" w:customStyle="1" w:styleId="VAFigureCaption">
    <w:name w:val="VA_Figure_Caption"/>
    <w:basedOn w:val="Normal"/>
    <w:next w:val="Normal"/>
    <w:rsid w:val="00720768"/>
    <w:pPr>
      <w:spacing w:after="200" w:line="480" w:lineRule="auto"/>
      <w:jc w:val="both"/>
    </w:pPr>
    <w:rPr>
      <w:rFonts w:ascii="Times" w:eastAsia="Times New Roman" w:hAnsi="Times" w:cs="Times New Roman"/>
      <w:kern w:val="0"/>
      <w:szCs w:val="20"/>
      <w14:ligatures w14:val="none"/>
    </w:rPr>
  </w:style>
  <w:style w:type="table" w:styleId="TableGridLight">
    <w:name w:val="Grid Table Light"/>
    <w:basedOn w:val="TableNormal"/>
    <w:uiPriority w:val="40"/>
    <w:rsid w:val="00DE0F3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BATitle">
    <w:name w:val="BA_Title"/>
    <w:basedOn w:val="Normal"/>
    <w:next w:val="BBAuthorName"/>
    <w:rsid w:val="009C7AF7"/>
    <w:pPr>
      <w:spacing w:before="720" w:after="360" w:line="480" w:lineRule="auto"/>
      <w:jc w:val="center"/>
    </w:pPr>
    <w:rPr>
      <w:rFonts w:ascii="Times New Roman" w:eastAsia="Times New Roman" w:hAnsi="Times New Roman" w:cs="Times New Roman"/>
      <w:kern w:val="0"/>
      <w:sz w:val="44"/>
      <w:szCs w:val="20"/>
      <w14:ligatures w14:val="none"/>
    </w:rPr>
  </w:style>
  <w:style w:type="paragraph" w:customStyle="1" w:styleId="BBAuthorName">
    <w:name w:val="BB_Author_Name"/>
    <w:basedOn w:val="Normal"/>
    <w:next w:val="BCAuthorAddress"/>
    <w:rsid w:val="009C7AF7"/>
    <w:pPr>
      <w:spacing w:after="240" w:line="480" w:lineRule="auto"/>
      <w:jc w:val="center"/>
    </w:pPr>
    <w:rPr>
      <w:rFonts w:ascii="Times" w:eastAsia="Times New Roman" w:hAnsi="Times" w:cs="Times New Roman"/>
      <w:i/>
      <w:kern w:val="0"/>
      <w:szCs w:val="20"/>
      <w14:ligatures w14:val="none"/>
    </w:rPr>
  </w:style>
  <w:style w:type="paragraph" w:customStyle="1" w:styleId="BCAuthorAddress">
    <w:name w:val="BC_Author_Address"/>
    <w:basedOn w:val="Normal"/>
    <w:next w:val="Normal"/>
    <w:rsid w:val="009C7AF7"/>
    <w:pPr>
      <w:spacing w:after="240" w:line="480" w:lineRule="auto"/>
      <w:jc w:val="center"/>
    </w:pPr>
    <w:rPr>
      <w:rFonts w:ascii="Times" w:eastAsia="Times New Roman" w:hAnsi="Times" w:cs="Times New Roman"/>
      <w:kern w:val="0"/>
      <w:szCs w:val="20"/>
      <w14:ligatures w14:val="none"/>
    </w:rPr>
  </w:style>
  <w:style w:type="character" w:styleId="LineNumber">
    <w:name w:val="line number"/>
    <w:basedOn w:val="DefaultParagraphFont"/>
    <w:uiPriority w:val="99"/>
    <w:semiHidden/>
    <w:unhideWhenUsed/>
    <w:rsid w:val="009C7AF7"/>
  </w:style>
  <w:style w:type="paragraph" w:customStyle="1" w:styleId="TFReferencesSection">
    <w:name w:val="TF_References_Section"/>
    <w:basedOn w:val="Normal"/>
    <w:rsid w:val="00C4343B"/>
    <w:pPr>
      <w:spacing w:after="200" w:line="480" w:lineRule="auto"/>
      <w:ind w:firstLine="187"/>
      <w:jc w:val="both"/>
    </w:pPr>
    <w:rPr>
      <w:rFonts w:ascii="Times" w:eastAsia="Times New Roman" w:hAnsi="Times" w:cs="Times New Roman"/>
      <w:kern w:val="0"/>
      <w:szCs w:val="20"/>
      <w14:ligatures w14:val="none"/>
    </w:rPr>
  </w:style>
  <w:style w:type="character" w:styleId="Hyperlink">
    <w:name w:val="Hyperlink"/>
    <w:basedOn w:val="DefaultParagraphFont"/>
    <w:uiPriority w:val="99"/>
    <w:unhideWhenUsed/>
    <w:rsid w:val="00C4343B"/>
    <w:rPr>
      <w:color w:val="467886" w:themeColor="hyperlink"/>
      <w:u w:val="single"/>
    </w:rPr>
  </w:style>
  <w:style w:type="character" w:customStyle="1" w:styleId="UnresolvedMention1">
    <w:name w:val="Unresolved Mention1"/>
    <w:basedOn w:val="DefaultParagraphFont"/>
    <w:uiPriority w:val="99"/>
    <w:semiHidden/>
    <w:unhideWhenUsed/>
    <w:rsid w:val="00C4343B"/>
    <w:rPr>
      <w:color w:val="605E5C"/>
      <w:shd w:val="clear" w:color="auto" w:fill="E1DFDD"/>
    </w:rPr>
  </w:style>
  <w:style w:type="paragraph" w:styleId="BalloonText">
    <w:name w:val="Balloon Text"/>
    <w:basedOn w:val="Normal"/>
    <w:link w:val="BalloonTextChar"/>
    <w:uiPriority w:val="99"/>
    <w:semiHidden/>
    <w:unhideWhenUsed/>
    <w:rsid w:val="00D03FE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3FE4"/>
    <w:rPr>
      <w:rFonts w:ascii="Segoe UI" w:hAnsi="Segoe UI" w:cs="Segoe UI"/>
      <w:sz w:val="18"/>
      <w:szCs w:val="18"/>
    </w:rPr>
  </w:style>
  <w:style w:type="paragraph" w:styleId="Revision">
    <w:name w:val="Revision"/>
    <w:hidden/>
    <w:uiPriority w:val="99"/>
    <w:semiHidden/>
    <w:rsid w:val="00B04E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4290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tiff"/><Relationship Id="rId18"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3.jpeg"/><Relationship Id="rId12" Type="http://schemas.openxmlformats.org/officeDocument/2006/relationships/image" Target="media/image8.tiff"/><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tiff"/><Relationship Id="rId20" Type="http://schemas.openxmlformats.org/officeDocument/2006/relationships/hyperlink" Target="https://doi.org/10.1038/nature04056" TargetMode="External"/><Relationship Id="rId1" Type="http://schemas.openxmlformats.org/officeDocument/2006/relationships/customXml" Target="../customXml/item1.xml"/><Relationship Id="rId6" Type="http://schemas.openxmlformats.org/officeDocument/2006/relationships/image" Target="media/image2.emf"/><Relationship Id="rId11" Type="http://schemas.openxmlformats.org/officeDocument/2006/relationships/image" Target="media/image7.tiff"/><Relationship Id="rId5" Type="http://schemas.openxmlformats.org/officeDocument/2006/relationships/image" Target="media/image1.tif"/><Relationship Id="rId15" Type="http://schemas.openxmlformats.org/officeDocument/2006/relationships/image" Target="media/image11.tiff"/><Relationship Id="rId10" Type="http://schemas.openxmlformats.org/officeDocument/2006/relationships/image" Target="media/image6.tiff"/><Relationship Id="rId19" Type="http://schemas.openxmlformats.org/officeDocument/2006/relationships/hyperlink" Target="https://doi.org/10.1007/BF00398133"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tif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2BC41D-2F07-4BC4-825B-385FD4585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22</Pages>
  <Words>1609</Words>
  <Characters>10781</Characters>
  <Application>Microsoft Office Word</Application>
  <DocSecurity>0</DocSecurity>
  <Lines>160</Lines>
  <Paragraphs>182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Lauren Elise Jonas</dc:creator>
  <cp:keywords/>
  <dc:description/>
  <cp:lastModifiedBy>Russell Hill</cp:lastModifiedBy>
  <cp:revision>11</cp:revision>
  <dcterms:created xsi:type="dcterms:W3CDTF">2025-02-23T01:30:00Z</dcterms:created>
  <dcterms:modified xsi:type="dcterms:W3CDTF">2025-03-06T21:51:00Z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1d19240a-4369-3dd0-a4b4-cfda31abb074</vt:lpwstr>
  </property>
  <property fmtid="{D5CDD505-2E9C-101B-9397-08002B2CF9AE}" pid="4" name="Mendeley Citation Style_1">
    <vt:lpwstr>http://www.zotero.org/styles/environmental-microbiology</vt:lpwstr>
  </property>
</Properties>
</file>