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276830" w14:textId="6536CE37" w:rsidR="005B00E5" w:rsidRPr="00F80ED3" w:rsidRDefault="004D6711" w:rsidP="00F80ED3">
      <w:pPr>
        <w:spacing w:after="0"/>
        <w:ind w:hanging="360"/>
        <w:rPr>
          <w:rFonts w:ascii="Times New Roman" w:hAnsi="Times New Roman" w:cs="Times New Roman"/>
          <w:b/>
          <w:sz w:val="20"/>
          <w:szCs w:val="20"/>
          <w:vertAlign w:val="superscript"/>
        </w:rPr>
      </w:pPr>
      <w:r>
        <w:rPr>
          <w:rFonts w:ascii="Times New Roman" w:hAnsi="Times New Roman" w:cs="Times New Roman"/>
          <w:b/>
          <w:sz w:val="20"/>
          <w:szCs w:val="20"/>
        </w:rPr>
        <w:t>Supplementary Table.</w:t>
      </w:r>
      <w:r w:rsidR="00213355" w:rsidRPr="00F80ED3">
        <w:rPr>
          <w:rFonts w:ascii="Times New Roman" w:hAnsi="Times New Roman" w:cs="Times New Roman"/>
          <w:b/>
          <w:sz w:val="20"/>
          <w:szCs w:val="20"/>
        </w:rPr>
        <w:t xml:space="preserve">  Prevalence </w:t>
      </w:r>
      <w:r w:rsidR="001F6E8F" w:rsidRPr="00F80ED3">
        <w:rPr>
          <w:rFonts w:ascii="Times New Roman" w:hAnsi="Times New Roman" w:cs="Times New Roman"/>
          <w:b/>
          <w:sz w:val="20"/>
          <w:szCs w:val="20"/>
        </w:rPr>
        <w:t>and risk factor for miscarriage</w:t>
      </w:r>
      <w:r w:rsidR="00F80ED3" w:rsidRPr="00F80ED3">
        <w:rPr>
          <w:rFonts w:ascii="Times New Roman" w:hAnsi="Times New Roman" w:cs="Times New Roman"/>
          <w:b/>
          <w:sz w:val="20"/>
          <w:szCs w:val="20"/>
        </w:rPr>
        <w:t>,</w:t>
      </w:r>
      <w:r w:rsidR="001F6E8F" w:rsidRPr="00F80ED3">
        <w:rPr>
          <w:rFonts w:ascii="Times New Roman" w:hAnsi="Times New Roman" w:cs="Times New Roman"/>
          <w:b/>
          <w:sz w:val="20"/>
          <w:szCs w:val="20"/>
        </w:rPr>
        <w:t xml:space="preserve"> stillbirth</w:t>
      </w:r>
      <w:r w:rsidR="00F80ED3" w:rsidRPr="00F80ED3">
        <w:rPr>
          <w:rFonts w:ascii="Times New Roman" w:hAnsi="Times New Roman" w:cs="Times New Roman"/>
          <w:b/>
          <w:sz w:val="20"/>
          <w:szCs w:val="20"/>
        </w:rPr>
        <w:t>, and perinatal mortality</w:t>
      </w:r>
      <w:r w:rsidR="00213355" w:rsidRPr="00F80ED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A14B54" w:rsidRPr="00F80ED3">
        <w:rPr>
          <w:rFonts w:ascii="Times New Roman" w:hAnsi="Times New Roman" w:cs="Times New Roman"/>
          <w:b/>
          <w:sz w:val="20"/>
          <w:szCs w:val="20"/>
        </w:rPr>
        <w:t>among</w:t>
      </w:r>
      <w:r w:rsidR="00213355" w:rsidRPr="00F80ED3">
        <w:rPr>
          <w:rFonts w:ascii="Times New Roman" w:hAnsi="Times New Roman" w:cs="Times New Roman"/>
          <w:b/>
          <w:sz w:val="20"/>
          <w:szCs w:val="20"/>
        </w:rPr>
        <w:t xml:space="preserve"> women enro</w:t>
      </w:r>
      <w:r w:rsidR="00DF3E6F" w:rsidRPr="00F80ED3">
        <w:rPr>
          <w:rFonts w:ascii="Times New Roman" w:hAnsi="Times New Roman" w:cs="Times New Roman"/>
          <w:b/>
          <w:sz w:val="20"/>
          <w:szCs w:val="20"/>
        </w:rPr>
        <w:t>lled in SHINE trial (2012-2017)</w:t>
      </w:r>
      <w:r w:rsidR="00726C0C" w:rsidRPr="00F80ED3">
        <w:rPr>
          <w:rFonts w:ascii="Times New Roman" w:hAnsi="Times New Roman" w:cs="Times New Roman"/>
          <w:b/>
          <w:sz w:val="20"/>
          <w:szCs w:val="20"/>
          <w:vertAlign w:val="superscript"/>
        </w:rPr>
        <w:t>1</w:t>
      </w:r>
    </w:p>
    <w:tbl>
      <w:tblPr>
        <w:tblStyle w:val="TableGrid"/>
        <w:tblW w:w="13860" w:type="dxa"/>
        <w:tblInd w:w="-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98"/>
        <w:gridCol w:w="1620"/>
        <w:gridCol w:w="1622"/>
        <w:gridCol w:w="1799"/>
        <w:gridCol w:w="1621"/>
        <w:gridCol w:w="1800"/>
        <w:gridCol w:w="1800"/>
        <w:gridCol w:w="1800"/>
      </w:tblGrid>
      <w:tr w:rsidR="00F80ED3" w:rsidRPr="00F80ED3" w14:paraId="269CF16C" w14:textId="3232C229" w:rsidTr="00F80ED3">
        <w:trPr>
          <w:trHeight w:val="463"/>
        </w:trPr>
        <w:tc>
          <w:tcPr>
            <w:tcW w:w="179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1D4BD8C" w14:textId="77777777" w:rsidR="00F80ED3" w:rsidRPr="00F80ED3" w:rsidRDefault="00F80ED3" w:rsidP="0008395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42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97881F8" w14:textId="77777777" w:rsidR="00F80ED3" w:rsidRPr="00F80ED3" w:rsidRDefault="00F80ED3" w:rsidP="003E25B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Miscarriage</w:t>
            </w:r>
          </w:p>
          <w:p w14:paraId="4F1EE654" w14:textId="7469F0C6" w:rsidR="00F80ED3" w:rsidRPr="00F80ED3" w:rsidRDefault="00F80ED3" w:rsidP="003E25B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5.0% (95% CI</w:t>
            </w:r>
            <w:r w:rsidR="00810BE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4.4, 5.7)</w:t>
            </w:r>
          </w:p>
          <w:p w14:paraId="6F76F92F" w14:textId="77777777" w:rsidR="00F80ED3" w:rsidRPr="00F80ED3" w:rsidRDefault="00F80ED3" w:rsidP="000C25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[249/4936] </w:t>
            </w:r>
          </w:p>
        </w:tc>
        <w:tc>
          <w:tcPr>
            <w:tcW w:w="3420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24263A7" w14:textId="77777777" w:rsidR="00F80ED3" w:rsidRPr="00F80ED3" w:rsidRDefault="00F80ED3" w:rsidP="003E25B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Stillbirth</w:t>
            </w:r>
          </w:p>
          <w:p w14:paraId="07F5E6F2" w14:textId="1F46BFE3" w:rsidR="00F80ED3" w:rsidRPr="00F80ED3" w:rsidRDefault="00F80ED3" w:rsidP="003E25B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2.3% (95%CI</w:t>
            </w:r>
            <w:r w:rsidR="00810BE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1.9, 2.7)</w:t>
            </w:r>
          </w:p>
          <w:p w14:paraId="7FA98D41" w14:textId="77777777" w:rsidR="00F80ED3" w:rsidRPr="00F80ED3" w:rsidRDefault="00F80ED3" w:rsidP="000C25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[113/4956]</w:t>
            </w:r>
          </w:p>
        </w:tc>
        <w:tc>
          <w:tcPr>
            <w:tcW w:w="5400" w:type="dxa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14:paraId="2DBE771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Perinatal death</w:t>
            </w:r>
          </w:p>
          <w:p w14:paraId="7EEC16AE" w14:textId="783C26E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47.0/1000 Births (95% CI</w:t>
            </w:r>
            <w:r w:rsidR="00810BE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  <w:bookmarkStart w:id="0" w:name="_GoBack"/>
            <w:bookmarkEnd w:id="0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41.4, 53.3)</w:t>
            </w:r>
          </w:p>
          <w:p w14:paraId="604F7B34" w14:textId="422F032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[233/4956]</w:t>
            </w:r>
          </w:p>
        </w:tc>
      </w:tr>
      <w:tr w:rsidR="00F80ED3" w:rsidRPr="00F80ED3" w14:paraId="5701F724" w14:textId="643671B3" w:rsidTr="00F80ED3">
        <w:trPr>
          <w:trHeight w:val="463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68AFB" w14:textId="77777777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Maternal Factors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6CFB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Unadj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</w:t>
            </w:r>
          </w:p>
          <w:p w14:paraId="406EBBB7" w14:textId="362812D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(95% CI)</w:t>
            </w:r>
          </w:p>
          <w:p w14:paraId="7324311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n 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= 4492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9F3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 </w:t>
            </w:r>
          </w:p>
          <w:p w14:paraId="4E7D63B4" w14:textId="78B7E95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(95% CI)</w:t>
            </w:r>
          </w:p>
          <w:p w14:paraId="3B66CA8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n 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= 4221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7D93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Unadj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 </w:t>
            </w:r>
          </w:p>
          <w:p w14:paraId="71748A96" w14:textId="147725F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(95% CI)</w:t>
            </w:r>
          </w:p>
          <w:p w14:paraId="1EF58BC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4560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D29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</w:t>
            </w:r>
          </w:p>
          <w:p w14:paraId="4CFF87A3" w14:textId="67F8712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(95% CI)</w:t>
            </w:r>
          </w:p>
          <w:p w14:paraId="0203633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n 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= 3905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AC85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Unadj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 </w:t>
            </w:r>
          </w:p>
          <w:p w14:paraId="2E80C2B1" w14:textId="30880D16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(95% CI)</w:t>
            </w:r>
          </w:p>
          <w:p w14:paraId="7F06189E" w14:textId="1CB9CFC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4956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8506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 </w:t>
            </w:r>
          </w:p>
          <w:p w14:paraId="1F65BA99" w14:textId="720D10B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(95% CI)</w:t>
            </w:r>
          </w:p>
          <w:p w14:paraId="1CB4523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2990</w:t>
            </w:r>
          </w:p>
          <w:p w14:paraId="27EB6F6B" w14:textId="4CC3625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LBW model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2B7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Adj</w:t>
            </w:r>
            <w:proofErr w:type="spellEnd"/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RR </w:t>
            </w:r>
          </w:p>
          <w:p w14:paraId="7E9FC92A" w14:textId="4994B09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(95% CI)</w:t>
            </w:r>
          </w:p>
          <w:p w14:paraId="52F5473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2990</w:t>
            </w:r>
          </w:p>
          <w:p w14:paraId="17B4CAE1" w14:textId="26BB007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SGA model</w:t>
            </w:r>
          </w:p>
        </w:tc>
      </w:tr>
      <w:tr w:rsidR="00F80ED3" w:rsidRPr="00F80ED3" w14:paraId="186AE889" w14:textId="0DD7CDF7" w:rsidTr="00F80ED3">
        <w:trPr>
          <w:trHeight w:val="50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308D6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  <w:p w14:paraId="35269B50" w14:textId="2823D902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&lt;20, y</w:t>
            </w:r>
            <w:r w:rsidR="00BF3929">
              <w:rPr>
                <w:rFonts w:ascii="Times New Roman" w:hAnsi="Times New Roman" w:cs="Times New Roman"/>
                <w:sz w:val="20"/>
                <w:szCs w:val="20"/>
              </w:rPr>
              <w:t>ears</w:t>
            </w:r>
          </w:p>
          <w:p w14:paraId="25210DED" w14:textId="0248E325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20-35, y</w:t>
            </w:r>
            <w:r w:rsidR="00BF3929">
              <w:rPr>
                <w:rFonts w:ascii="Times New Roman" w:hAnsi="Times New Roman" w:cs="Times New Roman"/>
                <w:sz w:val="20"/>
                <w:szCs w:val="20"/>
              </w:rPr>
              <w:t>ears</w:t>
            </w:r>
          </w:p>
          <w:p w14:paraId="0020157B" w14:textId="413EA582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&gt;35, y</w:t>
            </w:r>
            <w:r w:rsidR="00BF3929">
              <w:rPr>
                <w:rFonts w:ascii="Times New Roman" w:hAnsi="Times New Roman" w:cs="Times New Roman"/>
                <w:sz w:val="20"/>
                <w:szCs w:val="20"/>
              </w:rPr>
              <w:t>ears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4B96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6A8AE7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1.09 (0.72, 1.63)</w:t>
            </w:r>
          </w:p>
          <w:p w14:paraId="103920B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7AA7A82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2.22 (1.51, 3.25)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B8E9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3C9A18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1.11 (0.71, 1.74)</w:t>
            </w:r>
          </w:p>
          <w:p w14:paraId="29458E4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6C6F3CE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2.29 (1.53, 3.43)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FB22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7E3166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0.92 (0.55, 1.55)</w:t>
            </w:r>
          </w:p>
          <w:p w14:paraId="5DE048A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004F7B7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1.39 (0.80, 2.43)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1684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4ABEB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1.06 (0.59, 1.93)</w:t>
            </w:r>
          </w:p>
          <w:p w14:paraId="3A8366E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5E0F9F9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1.51 (0.82, 2.77)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C21A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1B4F85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1.16 (0.83, 1.61)</w:t>
            </w:r>
          </w:p>
          <w:p w14:paraId="56A8CDB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359DF435" w14:textId="24E7EB3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1.36 (0.92, 2.00)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6CC9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1534DC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1.47 (0.72, 2.98)</w:t>
            </w:r>
          </w:p>
          <w:p w14:paraId="73DC1A5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07AE65F5" w14:textId="5DEA90C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0.60 (0.22, 1.65)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471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D74AE7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1.51 (0.76, 2.98)</w:t>
            </w:r>
          </w:p>
          <w:p w14:paraId="505645B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  <w:p w14:paraId="2B05475C" w14:textId="18BDCE6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0.74 (0.28, 1.99)</w:t>
            </w:r>
          </w:p>
        </w:tc>
      </w:tr>
      <w:tr w:rsidR="00F80ED3" w:rsidRPr="00F80ED3" w14:paraId="769D0ECA" w14:textId="048F6AF8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78079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Married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87E5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0.86 (0.41, 1.81)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CE6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16C5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2.04 (0.52, 8.06)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5AD7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8080E" w14:textId="44A348F6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1.09 (0.55, 2.17)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9EE54" w14:textId="4732EA8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757B5" w14:textId="075BD26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F80ED3" w:rsidRPr="00F80ED3" w14:paraId="7A3A9E6C" w14:textId="6DBC634A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D43C3" w14:textId="1B60465F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Education, y</w:t>
            </w:r>
            <w:r w:rsidR="00BF3929">
              <w:rPr>
                <w:rFonts w:ascii="Times New Roman" w:hAnsi="Times New Roman" w:cs="Times New Roman"/>
                <w:sz w:val="20"/>
                <w:szCs w:val="20"/>
              </w:rPr>
              <w:t>ears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D445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0.96 (0.89, 1.05)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48A4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0.99 (0.91, 1.09)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A15F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1.04 (0.93, 1.16)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8AF5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1.05 (0.92, 1.20)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84B61" w14:textId="68A363FA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0.98 (0.91, 1.05)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0A287" w14:textId="5F3F4E4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0.99 (0.85, 1.15)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F1FC" w14:textId="1AA9E4B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 (0.86, 1.16)</w:t>
            </w:r>
          </w:p>
        </w:tc>
      </w:tr>
      <w:tr w:rsidR="00F80ED3" w:rsidRPr="00F80ED3" w14:paraId="1595F2B2" w14:textId="1D05442A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C99EF" w14:textId="3AFC7051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Height, cm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A33A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0.99 (0.97, 1.02)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432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 (0.97, 1.03)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4DCF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0.98 (0.97, 1.00)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E93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0.99 (0.97, 1.02)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F0DEB" w14:textId="02B6FBF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0.99 (0.98, 1.00)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5E748" w14:textId="40EC3BB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 (0.97, 1.04)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BD39" w14:textId="41BCD72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 (0.97, 1.04)</w:t>
            </w:r>
          </w:p>
        </w:tc>
      </w:tr>
      <w:tr w:rsidR="00F80ED3" w:rsidRPr="00F80ED3" w14:paraId="1144878D" w14:textId="2CAC15DD" w:rsidTr="00F80ED3">
        <w:trPr>
          <w:trHeight w:val="50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58FA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MUAC, cm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E3F2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3D7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8D67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E54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CACD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FED6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F975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0B25B539" w14:textId="16ED3567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F821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  &lt;23 (thin)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BD8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0.90 (0.51,1.59)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2FC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1.05 (0.58, 1.90)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C943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0.88 (0.44, 1.76)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CE372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1.15 (0.53, 2.47)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3FA297" w14:textId="3DEEC6A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0.95 (0.61, 1.48)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4D33B9" w14:textId="0C46C11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1.07 (0.42, 2.69)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2679A0" w14:textId="116973F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1.17 (0.47, 2.90)</w:t>
            </w:r>
          </w:p>
        </w:tc>
      </w:tr>
      <w:tr w:rsidR="00F80ED3" w:rsidRPr="00F80ED3" w14:paraId="34274EBA" w14:textId="5014B45C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0314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  23&lt;27 (normal)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0F90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E1E1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53A0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914C4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DB76BE" w14:textId="15923C1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6719DC" w14:textId="26193AF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5800F8" w14:textId="30F8F1E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</w:tr>
      <w:tr w:rsidR="00F80ED3" w:rsidRPr="00F80ED3" w14:paraId="12A0C9C8" w14:textId="5C29F1E0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0BD0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  27&lt;31(overweight)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070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1.11 (0.79, 1.59)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8509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1.08 (0.73, 1.59)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6E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0.87 (0.42, 2.00)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4FC0B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0.87 (0.51, 1.47)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5F16F6" w14:textId="5965C7C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0.72 (0.51, 1.00)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00A9AA" w14:textId="30AEA784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1.32 (0.60, 2.88)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30F8AA" w14:textId="375D349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0.95 (0.45, 1.97)</w:t>
            </w:r>
          </w:p>
        </w:tc>
      </w:tr>
      <w:tr w:rsidR="00F80ED3" w:rsidRPr="00F80ED3" w14:paraId="79CAC973" w14:textId="01C066E1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9B1F5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  ≥31 (obese)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CD59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1.32 (0.77, 2.26)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B475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1.13 (0.64, 1.98)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DB37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0.92 (0.42, 2.00)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0BDA8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0.79 (0.31, 1.98)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5A4153" w14:textId="0DB7633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0.88 (0.52, 1.48)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88EE69" w14:textId="4F651C9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1.43 (0.46, 4.41)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378667" w14:textId="7506221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1.52 (0.50, 4.59)</w:t>
            </w:r>
          </w:p>
        </w:tc>
      </w:tr>
      <w:tr w:rsidR="00F80ED3" w:rsidRPr="00F80ED3" w14:paraId="22517C4F" w14:textId="662BEDE4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F3656" w14:textId="6984652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HIV-positive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4814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1.39 (0.95, 2.03) 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046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1.36 (0.90, 2.06)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3657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1.43 (0.89, 2.31)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9C5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1.44 (0.80, 2.57)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8637C" w14:textId="0755F13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1.25 (0.90, 1.75)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D32A2" w14:textId="0714B629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0.84 (0.35, 1.99)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237D1" w14:textId="409D062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0.86 (0.37, 2.04)</w:t>
            </w:r>
          </w:p>
        </w:tc>
      </w:tr>
      <w:tr w:rsidR="00F80ED3" w:rsidRPr="00F80ED3" w14:paraId="79E7B97E" w14:textId="73342DA8" w:rsidTr="00F80ED3">
        <w:trPr>
          <w:trHeight w:val="207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AB4F9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Anaemic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8FD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1.05 (0.69, 1.58) 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5289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0.96 (0.61, 1.52)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2123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0.73 (0.41, 1.29)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F75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0.48 (0.23, 0.98)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35E4" w14:textId="6302F0E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1.03 (0.73, 1.46)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C4657" w14:textId="02E06766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1.01 (0.45, 2.24)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872FA" w14:textId="75EB5E3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1.01 (0.48, 2.12)</w:t>
            </w:r>
          </w:p>
        </w:tc>
      </w:tr>
      <w:tr w:rsidR="00F80ED3" w:rsidRPr="00F80ED3" w14:paraId="60D8C449" w14:textId="2BEFBEDB" w:rsidTr="00F80ED3">
        <w:trPr>
          <w:trHeight w:val="307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3FE66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Hypertensive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70F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1.98 (0.95, 4.13)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5CE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1.86 (0.83, 4.14)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2A60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1.92 (0.71, 5.19)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7C5B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1.76 (0.55, 5.60)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53827" w14:textId="618B2E1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1.32 (0.60, 2.91)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801EA" w14:textId="33750B4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9AFD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08C78B94" w14:textId="025B0A72" w:rsidTr="00F80ED3">
        <w:trPr>
          <w:trHeight w:val="238"/>
        </w:trPr>
        <w:tc>
          <w:tcPr>
            <w:tcW w:w="3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F174F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Maternal capabilities</w:t>
            </w:r>
            <w:r w:rsidRPr="00F80ED3">
              <w:rPr>
                <w:rFonts w:ascii="Times New Roman" w:hAnsi="Times New Roman" w:cs="Times New Roman"/>
                <w:b/>
                <w:i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E160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FECC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B46C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1364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B27D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744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60E29F6A" w14:textId="67F4CE56" w:rsidTr="00F80ED3">
        <w:trPr>
          <w:trHeight w:val="238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25839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Depression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F6A0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0.91 (0.47, 1.76)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3A14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E071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0.80 (0.33, 1.94)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CED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7C0BA" w14:textId="7E757E5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0.78 (0.42, 1.44)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94BDA" w14:textId="7C7D8189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C993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74000990" w14:textId="53AF13B2" w:rsidTr="00F80ED3">
        <w:trPr>
          <w:trHeight w:val="151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A7DC5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PHS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7EDB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1.11 (0.78, 1.59)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8F2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8BF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1.07 (0.69, 1.64)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7D47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2E7CA" w14:textId="75DF572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0.83 (0.63, 1.09)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275F" w14:textId="14208E01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0.62 (0.31, 1.25)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7465" w14:textId="3FF46D71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0.64 (0.33, 1.24)</w:t>
            </w:r>
          </w:p>
        </w:tc>
      </w:tr>
      <w:tr w:rsidR="00F80ED3" w:rsidRPr="00F80ED3" w14:paraId="147B8436" w14:textId="79E533A2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DC36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DMA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BEA0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1.02 (0.74, 1.40)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E8D7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54C5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0.89 (0.60, 1.33)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F98F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9019" w14:textId="1F1760E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0.78 (0.59, 1.04)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9D598" w14:textId="5EEDDB2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D23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511197DB" w14:textId="7960B996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BCE9A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MSE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1D29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0.88 (0.64, 1.23)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9EE1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F910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1.28 (0.86, 1.90)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C1EA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FF261" w14:textId="65FE5C4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1.13 (0.86, 1.48)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26AE6" w14:textId="6A28326A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CB59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41C33A7F" w14:textId="78902744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B9190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GNA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C157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1.38 (1.01, 1.89)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02A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339C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0.88 (0.57, 1.35)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D6BF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F760F" w14:textId="2323060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1.00 (0.75, 1.33)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10DB2" w14:textId="11AB9F4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F56B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4F965691" w14:textId="11EF4E08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DF38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PSS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B535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1.15 (0.84, 1.57)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81A8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E673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0.84 (0.56, 1.25)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9747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0.65 (0.41, 1.03)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0549" w14:textId="000B158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0.78 (0.59, 1.02)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8CAC" w14:textId="4444C91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1335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748E9426" w14:textId="716A7CEB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3E83E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Low PTS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17E1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0.83 (0.61, 1.13)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03ECE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52F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1.22 (0.82, 1.82)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A417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618A" w14:textId="1DE4097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1.18 (0.90, 1.54)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5BCA8" w14:textId="504B2C76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7430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3F35C255" w14:textId="51E410FB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663E0" w14:textId="77777777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Household Factors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74C7" w14:textId="3530D201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7B27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244DD" w14:textId="681B615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8CBF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71F8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0D5F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C3D0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80ED3" w:rsidRPr="00F80ED3" w14:paraId="67FA4059" w14:textId="146F340E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D89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Wealth score</w:t>
            </w:r>
            <w:r w:rsidRPr="00F80ED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2BE6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0.95 (0.87,1.03)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F40A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FE1DD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1.01 (0.90, 1.12)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8D90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28EA" w14:textId="5994715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0.98 (0.91, 1.05)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436B" w14:textId="2ECD91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BB2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66ED4AFA" w14:textId="1413A3C1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384A1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Food Insecurity</w:t>
            </w:r>
            <w:r w:rsidRPr="00F80ED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3D65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1.02 (0.69, 1.52)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3079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653F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0.68 (0.38, 1.22)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0021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0.49 (0.24, 1.02)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71977" w14:textId="1F52612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0.90 (0.63, 1.28)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8B17C" w14:textId="3666676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DD08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3A6450EC" w14:textId="05B55B02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2471E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No Improved latrine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0BC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0.93 (0.67, 1.30) 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304B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8C841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1.26 (0.81, 1.98)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5568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1.94 (1.11, 3.38)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F3445" w14:textId="119A419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1.09 (0.81, 1.45)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2D68" w14:textId="65D265B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1034B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80ED3" w:rsidRPr="00F80ED3" w14:paraId="640E1864" w14:textId="1F980421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134EB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Feces</w:t>
            </w:r>
            <w:proofErr w:type="spellEnd"/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 in yard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7E44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1.06 (0.76, 1.47) 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478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D76F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0.74 (0.47, 1.17)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A67D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04105" w14:textId="5395EC7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0.74 (0.54, 1.01)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B2A37" w14:textId="399E2F4F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31C1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1E416061" w14:textId="14B95761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A8F25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Improved drinking water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2379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1.16 (0.83, 1.62) 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C4C3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4AD3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1.05 (0.69, 1.60)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65C5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BD4EE" w14:textId="0489B083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1.17 (0.88, 1.56)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48B38" w14:textId="314537A8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9E07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80ED3" w:rsidRPr="00F80ED3" w14:paraId="5CFB3894" w14:textId="0405AA06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B3CEF" w14:textId="77777777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Antenatal/delivery </w:t>
            </w:r>
          </w:p>
          <w:p w14:paraId="28FD728B" w14:textId="77777777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Factors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77A5D" w14:textId="48D2461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E21C5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Not retained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B4889" w14:textId="44EEDC0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765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8C2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A24E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6BC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80ED3" w:rsidRPr="00F80ED3" w14:paraId="2524D5C0" w14:textId="232B11E6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67676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Booked ANC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B4789" w14:textId="38380C3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43539" w14:textId="3CC87EB8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BF9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0.19 (0.06, 0.55)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6108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0.19 (0.05, 0.73)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D31D8" w14:textId="274FCDC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0.31 (0.12, 0.77)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054E" w14:textId="3B954758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7A4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4B0DF10E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994A9" w14:textId="64309E68" w:rsidR="00834BA1" w:rsidRPr="00F80ED3" w:rsidRDefault="00834BA1" w:rsidP="00834B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Non-institutional  delivery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91F78" w14:textId="6FDB282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ECAD" w14:textId="0F320D6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C7786" w14:textId="145D184F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35E1" w14:textId="6CBFD03E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9EFA6" w14:textId="66FDC35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2.14 (1.46, 3.14)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9756" w14:textId="1B5281F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1.76 (0.78, 3.98)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98486" w14:textId="19C44B0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2.02 (0.95, 4.32)</w:t>
            </w:r>
          </w:p>
        </w:tc>
      </w:tr>
      <w:tr w:rsidR="00834BA1" w:rsidRPr="00F80ED3" w14:paraId="296F631E" w14:textId="1811A17B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8DDE7" w14:textId="77777777" w:rsidR="00834BA1" w:rsidRPr="00F80ED3" w:rsidRDefault="00834BA1" w:rsidP="00834B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Twin/triplet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58E67" w14:textId="7B4D0F3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4FB0F" w14:textId="5769BF7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28AB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4.65 (2.65, 8.16)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50722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5.79 (3.11, 10.8)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30B0D" w14:textId="0F7DB484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4.79 (3.35, 6.84)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BCDE3" w14:textId="084A3A8A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3.39 (1.58, 7.23)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C9B2F" w14:textId="6C6488A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6.78 (3.35, 13.70)</w:t>
            </w:r>
          </w:p>
        </w:tc>
      </w:tr>
      <w:tr w:rsidR="00834BA1" w:rsidRPr="00F80ED3" w14:paraId="13ADDC48" w14:textId="1C8A606C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3F7B" w14:textId="2C1E1A73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Hungry season delivery</w:t>
            </w:r>
            <w:r w:rsidRPr="00F80ED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21366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1.30 (0.94, 1.79)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EEEFF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1.26 (0.91, 1.75)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764B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1.45 (0.96, 2.18)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DE3ED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1.26 (0.80, 1.99)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7838C" w14:textId="0A13240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1.20 (0.92, 1.57)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6BB2" w14:textId="7E9626E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1.13 (0.62, 2.06)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1DCF0" w14:textId="5BE500C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1.05 (0.59, 1.88)</w:t>
            </w:r>
          </w:p>
        </w:tc>
      </w:tr>
      <w:tr w:rsidR="00834BA1" w:rsidRPr="00F80ED3" w14:paraId="2386BB79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4B5A7" w14:textId="3C0AC0B7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Female infant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9BA88" w14:textId="797259DA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5DEC8" w14:textId="4374F89C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05D4C" w14:textId="65DB2A8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800C0" w14:textId="51F95914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1C548" w14:textId="6C3C8A5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0.59 (0.43, 0.80)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A14A0" w14:textId="3D4C785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0.93 (0.52, 1.67)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6242E" w14:textId="6AD8093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1.03 (0.59, 1.82)</w:t>
            </w:r>
          </w:p>
        </w:tc>
      </w:tr>
      <w:tr w:rsidR="00834BA1" w:rsidRPr="00F80ED3" w14:paraId="20C274C5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E4BC" w14:textId="03900CC4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Infant birth weight, Kg</w:t>
            </w:r>
            <w:r w:rsidRPr="00F80ED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DA742" w14:textId="6D339603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67A34" w14:textId="32EDF09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E498" w14:textId="5FE6D45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094E8" w14:textId="23FA99B1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D3B29" w14:textId="657261F3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0.15 (0.11, 0.19)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3542F" w14:textId="01681B41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16313" w14:textId="7CE620E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21985256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6B21" w14:textId="48467E57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Preterm birth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8A85C" w14:textId="294ED2F6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F7CF5" w14:textId="6F0EE40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98AEF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DB0C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4E9A" w14:textId="43B68AD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6.07 (3.81, 9.66)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F2B5C" w14:textId="62FCE04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31DB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7B6A60C6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746C" w14:textId="53699FDA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Small for gestational age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E4281" w14:textId="2797C9D4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A1EAA" w14:textId="4FFFE8EE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72465" w14:textId="12896E08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BF8DA" w14:textId="356C306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6ABF1" w14:textId="24C2A551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1.31 (0.74, 2.31)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F3A5B" w14:textId="7A25C60A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E8DFF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5C105A6D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F96C6" w14:textId="16265CA4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Term NBW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F3BC" w14:textId="353827F1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E49EB" w14:textId="05269BE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66EF2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2B0F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9CB8" w14:textId="520D5304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1.00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F027" w14:textId="17A0A4D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8A935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53DFD950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F151" w14:textId="58BCCF60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Preterm NBW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BBBF1" w14:textId="13D95163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5EEC8" w14:textId="46610A6A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64D84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9924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7F244" w14:textId="1E76792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1.64 (0.71, 3.75)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5DBAC" w14:textId="2B7C3B6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1.25 (0.42, 3.76)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8F51A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407179C5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0A29C" w14:textId="5E6C80DF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Term LBW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1EA1" w14:textId="01F8C6AC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2C5CE" w14:textId="13140461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35F8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4589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25577" w14:textId="697CA33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3.64 (1.40, 9.45)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56EA8" w14:textId="0FAD18AF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3.78 (1.31, 10.90)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2CDE3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67601A57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96184" w14:textId="0398D38A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Preterm LBW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EF4D2" w14:textId="1EAE998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2FD66" w14:textId="3FEA6843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FF51E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492D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335EA" w14:textId="1F298ED4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19.71 (11.96, 32.49)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2182" w14:textId="435F3A1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14.36 (6.81, 30.31)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A475A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4BA1" w:rsidRPr="00F80ED3" w14:paraId="2F3BEDBF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95AA5" w14:textId="18F81786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Term AGA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75E5C" w14:textId="7F5F2C82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BB0FC" w14:textId="2B44899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18AEA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04E8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80036" w14:textId="2C3A41B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1.00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CFFD8" w14:textId="4C53DBBA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FCE59" w14:textId="23881D8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1.00</w:t>
            </w:r>
          </w:p>
        </w:tc>
      </w:tr>
      <w:tr w:rsidR="00834BA1" w:rsidRPr="00F80ED3" w14:paraId="6915152D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C81D1" w14:textId="00AB209D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Term SGA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0911" w14:textId="630815C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1985C" w14:textId="013B8273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ECA53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4C83D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2B031" w14:textId="02F9C03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2.08 (0.98, 4.41)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E0E15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F2401" w14:textId="3815C340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1.73 (0.71, 4.23)</w:t>
            </w:r>
          </w:p>
        </w:tc>
      </w:tr>
      <w:tr w:rsidR="00834BA1" w:rsidRPr="00F80ED3" w14:paraId="6CCD743F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A3EE1" w14:textId="400ECB9A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Preterm AGA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2E49" w14:textId="2AAD6DCD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B5341" w14:textId="483815E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A8F3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3EEE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0355" w14:textId="1E0E960B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6.88 (4.01, 11.78)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A9AC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4047F" w14:textId="5DE22DD6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4.54 (2.25, 9.16)</w:t>
            </w:r>
          </w:p>
        </w:tc>
      </w:tr>
      <w:tr w:rsidR="00834BA1" w:rsidRPr="00F80ED3" w14:paraId="3DA9C9A9" w14:textId="77777777" w:rsidTr="00280BF5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753F" w14:textId="12A59F00" w:rsidR="00834BA1" w:rsidRPr="00F80ED3" w:rsidRDefault="00834BA1" w:rsidP="00834B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Preterm SGA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BBC23" w14:textId="4FF1B119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8B25" w14:textId="5A5A295D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FCAA8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E5C0F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E7ACC" w14:textId="5CD63F6C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12.92 (5.11, 32.68)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9CBA9" w14:textId="77777777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6ED49" w14:textId="6CF93935" w:rsidR="00834BA1" w:rsidRPr="00F80ED3" w:rsidRDefault="00834BA1" w:rsidP="00834BA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4.93 (1.43, 17.01)</w:t>
            </w:r>
          </w:p>
        </w:tc>
      </w:tr>
      <w:tr w:rsidR="00F80ED3" w:rsidRPr="00F80ED3" w14:paraId="6508278C" w14:textId="73A5A486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88030" w14:textId="19E97483" w:rsidR="00F80ED3" w:rsidRPr="00F80ED3" w:rsidRDefault="00F80ED3" w:rsidP="00F80ED3">
            <w:pP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Study Arm</w:t>
            </w:r>
            <w:r w:rsidRPr="00F80ED3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982A" w14:textId="3B17CF9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E28CC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162D2" w14:textId="65C21479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E78F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7436C" w14:textId="421B31E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2E1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59181" w14:textId="68B109A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80ED3" w:rsidRPr="00F80ED3" w14:paraId="4C3A5A96" w14:textId="4ECBE033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21475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SOC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783E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0B2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DA6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5DDCA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059DD" w14:textId="5AF17FE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7AE9" w14:textId="7DC572D9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D24D" w14:textId="1AD3E12D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</w:tr>
      <w:tr w:rsidR="00F80ED3" w:rsidRPr="00F80ED3" w14:paraId="265E39E8" w14:textId="7CE4C2A3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FBEA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IYCF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A2E8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0.96 (0.58, 1.60)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7E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1.15 (0.68, 1.95)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C16F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2.60 (1.37, 4.96)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26B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b/>
                <w:sz w:val="20"/>
                <w:szCs w:val="20"/>
              </w:rPr>
              <w:t>2.17 (1.07, 4.41)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A35F0" w14:textId="4D723604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1.68 (1.09, 2.60)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FCE6" w14:textId="318F19E9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1.09 (0.47, 2.55)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BF25B" w14:textId="59E1CD0B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1.23 (0.53, 2.83)</w:t>
            </w:r>
          </w:p>
        </w:tc>
      </w:tr>
      <w:tr w:rsidR="00F80ED3" w:rsidRPr="00F80ED3" w14:paraId="14F0A204" w14:textId="385D72BD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03873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WASH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24BF9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0.99 (0.61, 1.62)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9722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1.01 (0.60, 1.71)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8B06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1.56 (0.78, 3.11)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E24A4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1.74 (0.84, 3.56)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0567E" w14:textId="46841130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1.36 (0.87, 2.13)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CFCD" w14:textId="53943162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0.67 (0.27, 1.64)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782DD" w14:textId="7737595C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0.77 (0.32, 1.86)</w:t>
            </w:r>
          </w:p>
        </w:tc>
      </w:tr>
      <w:tr w:rsidR="00F80ED3" w:rsidRPr="00F80ED3" w14:paraId="5CB5451A" w14:textId="5F34600E" w:rsidTr="00F80ED3"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41F6F" w14:textId="77777777" w:rsidR="00F80ED3" w:rsidRPr="00F80ED3" w:rsidRDefault="00F80ED3" w:rsidP="00F80E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WASH+IYCF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6D710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1.19 (0.75, 1.90)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576D3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1.25 (0.76, 2.06)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C59B7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1.25 (0.61, 2.55)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A8BE2" w14:textId="77777777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1.22 (0.57, 2.63)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BA327" w14:textId="216C19AE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 xml:space="preserve">1.32 (0.85, 2.07)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EF287" w14:textId="4B21FA68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1.18 (0.52, 2.63)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D804" w14:textId="71904B95" w:rsidR="00F80ED3" w:rsidRPr="00F80ED3" w:rsidRDefault="00F80ED3" w:rsidP="00F80ED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80ED3">
              <w:rPr>
                <w:rFonts w:ascii="Times New Roman" w:hAnsi="Times New Roman" w:cs="Times New Roman"/>
                <w:sz w:val="20"/>
                <w:szCs w:val="20"/>
              </w:rPr>
              <w:t>1.35 (0.61, 3.00)</w:t>
            </w:r>
          </w:p>
        </w:tc>
      </w:tr>
    </w:tbl>
    <w:p w14:paraId="3128D4C8" w14:textId="5DC6B844" w:rsidR="00A60E86" w:rsidRPr="00A60E86" w:rsidRDefault="00726C0C" w:rsidP="00F80ED3">
      <w:pPr>
        <w:autoSpaceDE w:val="0"/>
        <w:autoSpaceDN w:val="0"/>
        <w:adjustRightInd w:val="0"/>
        <w:spacing w:after="0" w:line="240" w:lineRule="auto"/>
        <w:ind w:left="-180" w:right="1178"/>
        <w:rPr>
          <w:rFonts w:cstheme="minorHAnsi"/>
          <w:sz w:val="20"/>
          <w:szCs w:val="20"/>
        </w:rPr>
      </w:pPr>
      <w:r w:rsidRPr="00726C0C">
        <w:rPr>
          <w:rFonts w:cstheme="minorHAnsi"/>
          <w:sz w:val="20"/>
          <w:szCs w:val="20"/>
          <w:vertAlign w:val="superscript"/>
        </w:rPr>
        <w:t>1</w:t>
      </w:r>
      <w:r>
        <w:rPr>
          <w:rFonts w:cstheme="minorHAnsi"/>
          <w:sz w:val="20"/>
          <w:szCs w:val="20"/>
          <w:vertAlign w:val="superscript"/>
        </w:rPr>
        <w:t xml:space="preserve"> </w:t>
      </w:r>
      <w:r>
        <w:rPr>
          <w:rFonts w:cstheme="minorHAnsi"/>
          <w:sz w:val="20"/>
          <w:szCs w:val="20"/>
        </w:rPr>
        <w:t xml:space="preserve">RR, Risk Ratio; </w:t>
      </w:r>
      <w:r w:rsidR="00BF3929">
        <w:rPr>
          <w:rFonts w:cstheme="minorHAnsi"/>
          <w:sz w:val="20"/>
          <w:szCs w:val="20"/>
        </w:rPr>
        <w:t>MUAC, Mid-upper arm circumference</w:t>
      </w:r>
      <w:r>
        <w:rPr>
          <w:rFonts w:cstheme="minorHAnsi"/>
          <w:sz w:val="20"/>
          <w:szCs w:val="20"/>
        </w:rPr>
        <w:t xml:space="preserve">; </w:t>
      </w:r>
      <w:r w:rsidR="00BF3929">
        <w:rPr>
          <w:rFonts w:cstheme="minorHAnsi"/>
          <w:sz w:val="20"/>
          <w:szCs w:val="20"/>
        </w:rPr>
        <w:t>SGA, Small for gestational age defined as</w:t>
      </w:r>
      <w:r>
        <w:rPr>
          <w:rFonts w:cstheme="minorHAnsi"/>
          <w:sz w:val="20"/>
          <w:szCs w:val="20"/>
        </w:rPr>
        <w:t xml:space="preserve"> &lt;10</w:t>
      </w:r>
      <w:r w:rsidRPr="00726C0C">
        <w:rPr>
          <w:rFonts w:cstheme="minorHAnsi"/>
          <w:sz w:val="20"/>
          <w:szCs w:val="20"/>
          <w:vertAlign w:val="superscript"/>
        </w:rPr>
        <w:t>th</w:t>
      </w:r>
      <w:r>
        <w:rPr>
          <w:rFonts w:cstheme="minorHAnsi"/>
          <w:sz w:val="20"/>
          <w:szCs w:val="20"/>
        </w:rPr>
        <w:t xml:space="preserve"> centile weight for gestational age using Intergrowth Fetal Growth Standards; </w:t>
      </w:r>
      <w:r w:rsidR="00BF3929">
        <w:rPr>
          <w:rFonts w:cstheme="minorHAnsi"/>
          <w:sz w:val="20"/>
          <w:szCs w:val="20"/>
        </w:rPr>
        <w:t>AGA, appropriate for gestational age; LBW, Low birth weight, weight&lt;2500 g</w:t>
      </w:r>
      <w:r>
        <w:rPr>
          <w:rFonts w:cstheme="minorHAnsi"/>
          <w:sz w:val="20"/>
          <w:szCs w:val="20"/>
        </w:rPr>
        <w:t xml:space="preserve"> at birth</w:t>
      </w:r>
      <w:r w:rsidRPr="00A60E86">
        <w:rPr>
          <w:rFonts w:cstheme="minorHAnsi"/>
          <w:sz w:val="20"/>
          <w:szCs w:val="20"/>
        </w:rPr>
        <w:t xml:space="preserve">; </w:t>
      </w:r>
      <w:r w:rsidR="00BF3929">
        <w:rPr>
          <w:rFonts w:cstheme="minorHAnsi"/>
          <w:sz w:val="20"/>
          <w:szCs w:val="20"/>
        </w:rPr>
        <w:t xml:space="preserve">NBW, Normal birth weight; </w:t>
      </w:r>
      <w:proofErr w:type="spellStart"/>
      <w:r w:rsidRPr="00A60E86">
        <w:rPr>
          <w:rFonts w:cstheme="minorHAnsi"/>
          <w:sz w:val="20"/>
          <w:szCs w:val="20"/>
        </w:rPr>
        <w:t>Anemic</w:t>
      </w:r>
      <w:proofErr w:type="spellEnd"/>
      <w:r w:rsidRPr="00A60E86">
        <w:rPr>
          <w:rFonts w:cstheme="minorHAnsi"/>
          <w:sz w:val="20"/>
          <w:szCs w:val="20"/>
        </w:rPr>
        <w:t xml:space="preserve">, </w:t>
      </w:r>
      <w:proofErr w:type="spellStart"/>
      <w:r w:rsidRPr="00A60E86">
        <w:rPr>
          <w:rFonts w:cstheme="minorHAnsi"/>
          <w:sz w:val="20"/>
          <w:szCs w:val="20"/>
        </w:rPr>
        <w:t>hemoglobin</w:t>
      </w:r>
      <w:proofErr w:type="spellEnd"/>
      <w:r w:rsidRPr="00A60E86">
        <w:rPr>
          <w:rFonts w:cstheme="minorHAnsi"/>
          <w:sz w:val="20"/>
          <w:szCs w:val="20"/>
        </w:rPr>
        <w:t xml:space="preserve"> concentration du</w:t>
      </w:r>
      <w:r w:rsidR="00BF3929">
        <w:rPr>
          <w:rFonts w:cstheme="minorHAnsi"/>
          <w:sz w:val="20"/>
          <w:szCs w:val="20"/>
        </w:rPr>
        <w:t>ring pregnancy &lt;12 µg/dl; H</w:t>
      </w:r>
      <w:r w:rsidRPr="00A60E86">
        <w:rPr>
          <w:rFonts w:cstheme="minorHAnsi"/>
          <w:sz w:val="20"/>
          <w:szCs w:val="20"/>
        </w:rPr>
        <w:t xml:space="preserve">ypertensive during pregnancy defined as systolic blood pressure &gt;140 mm Hg and/or diastolic blood pressure &gt;90 </w:t>
      </w:r>
      <w:r w:rsidRPr="00A60E86">
        <w:rPr>
          <w:rFonts w:cstheme="minorHAnsi"/>
          <w:sz w:val="20"/>
          <w:szCs w:val="20"/>
        </w:rPr>
        <w:lastRenderedPageBreak/>
        <w:t xml:space="preserve">mm Hg; </w:t>
      </w:r>
      <w:r w:rsidR="005F49AE" w:rsidRPr="00A60E86">
        <w:rPr>
          <w:rFonts w:cstheme="minorHAnsi"/>
          <w:sz w:val="20"/>
          <w:szCs w:val="20"/>
        </w:rPr>
        <w:t>ANC, antenatal care</w:t>
      </w:r>
      <w:r w:rsidR="00A60E86" w:rsidRPr="00A60E86">
        <w:rPr>
          <w:rFonts w:cstheme="minorHAnsi"/>
          <w:sz w:val="20"/>
          <w:szCs w:val="20"/>
        </w:rPr>
        <w:t xml:space="preserve">.  </w:t>
      </w:r>
      <w:r w:rsidR="00A60E86" w:rsidRPr="001F44D2">
        <w:rPr>
          <w:rFonts w:eastAsia="Shaker2Lancet-Regular" w:cstheme="minorHAnsi"/>
          <w:sz w:val="20"/>
          <w:szCs w:val="20"/>
        </w:rPr>
        <w:t>Maternal and household baseline data were collected about 2 weeks after consent was recorded (at roughly 14 weeks’ gestation). This gap created opportunity for loss to follow-up between consent and baseline; thus, for all outcomes, the number of mothers included in the risk factor analysis is less than the denominator used to calculate prevalence.</w:t>
      </w:r>
    </w:p>
    <w:p w14:paraId="0677CA70" w14:textId="040E33D0" w:rsidR="00477988" w:rsidRDefault="005F49AE" w:rsidP="00F80ED3">
      <w:pPr>
        <w:tabs>
          <w:tab w:val="left" w:pos="7230"/>
        </w:tabs>
        <w:spacing w:after="0"/>
        <w:ind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vertAlign w:val="superscript"/>
        </w:rPr>
        <w:t xml:space="preserve">2 </w:t>
      </w:r>
      <w:r>
        <w:rPr>
          <w:rFonts w:cstheme="minorHAnsi"/>
          <w:sz w:val="20"/>
          <w:szCs w:val="20"/>
        </w:rPr>
        <w:t>For further discussion of all maternal capabilities see</w:t>
      </w:r>
      <w:r w:rsidR="0042377D">
        <w:rPr>
          <w:rFonts w:cstheme="minorHAnsi"/>
          <w:sz w:val="20"/>
          <w:szCs w:val="20"/>
        </w:rPr>
        <w:t xml:space="preserve"> </w:t>
      </w:r>
      <w:proofErr w:type="spellStart"/>
      <w:r w:rsidR="0042377D">
        <w:rPr>
          <w:rFonts w:cstheme="minorHAnsi"/>
          <w:sz w:val="20"/>
          <w:szCs w:val="20"/>
        </w:rPr>
        <w:t>Matare</w:t>
      </w:r>
      <w:proofErr w:type="spellEnd"/>
      <w:r w:rsidR="0042377D">
        <w:rPr>
          <w:rFonts w:cstheme="minorHAnsi"/>
          <w:sz w:val="20"/>
          <w:szCs w:val="20"/>
        </w:rPr>
        <w:t>, et al</w:t>
      </w:r>
      <w:r w:rsidR="0042377D">
        <w:rPr>
          <w:rFonts w:cstheme="minorHAnsi"/>
          <w:sz w:val="20"/>
          <w:szCs w:val="20"/>
        </w:rPr>
        <w:fldChar w:fldCharType="begin"/>
      </w:r>
      <w:r w:rsidR="0042377D">
        <w:rPr>
          <w:rFonts w:cstheme="minorHAnsi"/>
          <w:sz w:val="20"/>
          <w:szCs w:val="20"/>
        </w:rPr>
        <w:instrText xml:space="preserve"> ADDIN EN.CITE &lt;EndNote&gt;&lt;Cite&gt;&lt;Author&gt;Matare&lt;/Author&gt;&lt;Year&gt;2015&lt;/Year&gt;&lt;RecNum&gt;21300&lt;/RecNum&gt;&lt;DisplayText&gt;&lt;style face="superscript"&gt;1&lt;/style&gt;&lt;/DisplayText&gt;&lt;record&gt;&lt;rec-number&gt;21300&lt;/rec-number&gt;&lt;foreign-keys&gt;&lt;key app="EN" db-id="2s20z5fpde90dqet95bpf59g5d025pdsxda2" timestamp="1577960750"&gt;21300&lt;/key&gt;&lt;key app="ENWeb" db-id=""&gt;0&lt;/key&gt;&lt;/foreign-keys&gt;&lt;ref-type name="Journal Article"&gt;17&lt;/ref-type&gt;&lt;contributors&gt;&lt;authors&gt;&lt;author&gt;Matare, Cynthia R&lt;/author&gt;&lt;author&gt;Mbuya, Mduduzi NN&lt;/author&gt;&lt;author&gt;Pelto, Gretel&lt;/author&gt;&lt;author&gt;Dickin, Katherine L&lt;/author&gt;&lt;author&gt;Stoltzfus, Rebecca J&lt;/author&gt;&lt;/authors&gt;&lt;/contributors&gt;&lt;titles&gt;&lt;title&gt;Assessing maternal capabilities in the SHINE trial: highlighting a hidden link in the causal pathway to child health&lt;/title&gt;&lt;secondary-title&gt;Clinical Infectious Diseases&lt;/secondary-title&gt;&lt;/titles&gt;&lt;periodical&gt;&lt;full-title&gt;Clinical Infectious Diseases&lt;/full-title&gt;&lt;/periodical&gt;&lt;pages&gt;S745-S751&lt;/pages&gt;&lt;volume&gt;61&lt;/volume&gt;&lt;number&gt;suppl_7&lt;/number&gt;&lt;dates&gt;&lt;year&gt;2015&lt;/year&gt;&lt;/dates&gt;&lt;isbn&gt;1537-6591&lt;/isbn&gt;&lt;urls&gt;&lt;/urls&gt;&lt;/record&gt;&lt;/Cite&gt;&lt;/EndNote&gt;</w:instrText>
      </w:r>
      <w:r w:rsidR="0042377D">
        <w:rPr>
          <w:rFonts w:cstheme="minorHAnsi"/>
          <w:sz w:val="20"/>
          <w:szCs w:val="20"/>
        </w:rPr>
        <w:fldChar w:fldCharType="separate"/>
      </w:r>
      <w:r w:rsidR="0042377D" w:rsidRPr="0042377D">
        <w:rPr>
          <w:rFonts w:cstheme="minorHAnsi"/>
          <w:noProof/>
          <w:sz w:val="20"/>
          <w:szCs w:val="20"/>
          <w:vertAlign w:val="superscript"/>
        </w:rPr>
        <w:t>1</w:t>
      </w:r>
      <w:r w:rsidR="0042377D">
        <w:rPr>
          <w:rFonts w:cstheme="minorHAnsi"/>
          <w:sz w:val="20"/>
          <w:szCs w:val="20"/>
        </w:rPr>
        <w:fldChar w:fldCharType="end"/>
      </w:r>
      <w:r>
        <w:rPr>
          <w:rFonts w:cstheme="minorHAnsi"/>
          <w:sz w:val="20"/>
          <w:szCs w:val="20"/>
        </w:rPr>
        <w:t xml:space="preserve">.  </w:t>
      </w:r>
      <w:r w:rsidR="00726C0C">
        <w:rPr>
          <w:rFonts w:cstheme="minorHAnsi"/>
          <w:sz w:val="20"/>
          <w:szCs w:val="20"/>
        </w:rPr>
        <w:t xml:space="preserve">Low PHS, Low perceived health status defined as mother perceives herself to have poor health status ; Low DMA, Low decision-making autonomy defined as mother perceives herself to have little decision making autonomy; Low MSE, Low mothering self-efficacy, mother perceives herself not to be efficacious in her mothering skills; Low GNA, Low gender norm attitudes defined as mother holds inequitable gender norm attitudes; Low PSS, Low perceived social support defined as mother perceives herself to </w:t>
      </w:r>
      <w:r w:rsidR="00D75AC9">
        <w:rPr>
          <w:rFonts w:cstheme="minorHAnsi"/>
          <w:sz w:val="20"/>
          <w:szCs w:val="20"/>
        </w:rPr>
        <w:t>h</w:t>
      </w:r>
      <w:r w:rsidR="00726C0C">
        <w:rPr>
          <w:rFonts w:cstheme="minorHAnsi"/>
          <w:sz w:val="20"/>
          <w:szCs w:val="20"/>
        </w:rPr>
        <w:t xml:space="preserve">ave little social support; Low PTS, Low perceived time stress defined as mother perceives </w:t>
      </w:r>
      <w:r w:rsidR="00D75AC9">
        <w:rPr>
          <w:rFonts w:cstheme="minorHAnsi"/>
          <w:sz w:val="20"/>
          <w:szCs w:val="20"/>
        </w:rPr>
        <w:t>herself as u</w:t>
      </w:r>
      <w:r w:rsidR="00726C0C">
        <w:rPr>
          <w:rFonts w:cstheme="minorHAnsi"/>
          <w:sz w:val="20"/>
          <w:szCs w:val="20"/>
        </w:rPr>
        <w:t xml:space="preserve">nstressed. </w:t>
      </w:r>
    </w:p>
    <w:p w14:paraId="721611E4" w14:textId="3F21E705" w:rsidR="0042377D" w:rsidRDefault="0042377D" w:rsidP="00F80ED3">
      <w:pPr>
        <w:tabs>
          <w:tab w:val="left" w:pos="7230"/>
        </w:tabs>
        <w:spacing w:after="0"/>
        <w:ind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vertAlign w:val="superscript"/>
        </w:rPr>
        <w:t xml:space="preserve">3 </w:t>
      </w:r>
      <w:r>
        <w:rPr>
          <w:rFonts w:cstheme="minorHAnsi"/>
          <w:sz w:val="20"/>
          <w:szCs w:val="20"/>
        </w:rPr>
        <w:t>Wealth score was an asset index created for SHINE</w:t>
      </w:r>
      <w:r>
        <w:rPr>
          <w:rFonts w:cstheme="minorHAnsi"/>
          <w:sz w:val="20"/>
          <w:szCs w:val="20"/>
        </w:rPr>
        <w:fldChar w:fldCharType="begin"/>
      </w:r>
      <w:r>
        <w:rPr>
          <w:rFonts w:cstheme="minorHAnsi"/>
          <w:sz w:val="20"/>
          <w:szCs w:val="20"/>
        </w:rPr>
        <w:instrText xml:space="preserve"> ADDIN EN.CITE &lt;EndNote&gt;&lt;Cite&gt;&lt;Author&gt;Chasekwa&lt;/Author&gt;&lt;Year&gt;2018&lt;/Year&gt;&lt;RecNum&gt;21494&lt;/RecNum&gt;&lt;DisplayText&gt;&lt;style face="superscript"&gt;2&lt;/style&gt;&lt;/DisplayText&gt;&lt;record&gt;&lt;rec-number&gt;21494&lt;/rec-number&gt;&lt;foreign-keys&gt;&lt;key app="EN" db-id="2s20z5fpde90dqet95bpf59g5d025pdsxda2" timestamp="1593418119"&gt;21494&lt;/key&gt;&lt;/foreign-keys&gt;&lt;ref-type name="Journal Article"&gt;17&lt;/ref-type&gt;&lt;contributors&gt;&lt;authors&gt;&lt;author&gt;Chasekwa, Bernard&lt;/author&gt;&lt;author&gt;Maluccio, John A&lt;/author&gt;&lt;author&gt;Ntozini, Robert&lt;/author&gt;&lt;author&gt;Moulton, Lawrence H&lt;/author&gt;&lt;author&gt;Wu, Fan&lt;/author&gt;&lt;author&gt;Smith, Laura E&lt;/author&gt;&lt;author&gt;Matare, Cynthia R&lt;/author&gt;&lt;author&gt;Stoltzfus, Rebecca J&lt;/author&gt;&lt;author&gt;Mbuya, Mduduzi NN&lt;/author&gt;&lt;author&gt;Tielsch, James M&lt;/author&gt;&lt;/authors&gt;&lt;/contributors&gt;&lt;titles&gt;&lt;title&gt;Measuring wealth in rural communities: lessons from the Sanitation, Hygiene, Infant Nutrition Efficacy (SHINE) trial&lt;/title&gt;&lt;secondary-title&gt;PLoS One&lt;/secondary-title&gt;&lt;/titles&gt;&lt;periodical&gt;&lt;full-title&gt;PLOS One&lt;/full-title&gt;&lt;/periodical&gt;&lt;pages&gt;e0199393&lt;/pages&gt;&lt;volume&gt;13&lt;/volume&gt;&lt;number&gt;6&lt;/number&gt;&lt;dates&gt;&lt;year&gt;2018&lt;/year&gt;&lt;/dates&gt;&lt;isbn&gt;1932-6203&lt;/isbn&gt;&lt;urls&gt;&lt;/urls&gt;&lt;/record&gt;&lt;/Cite&gt;&lt;/EndNote&gt;</w:instrText>
      </w:r>
      <w:r>
        <w:rPr>
          <w:rFonts w:cstheme="minorHAnsi"/>
          <w:sz w:val="20"/>
          <w:szCs w:val="20"/>
        </w:rPr>
        <w:fldChar w:fldCharType="separate"/>
      </w:r>
      <w:r w:rsidRPr="0042377D">
        <w:rPr>
          <w:rFonts w:cstheme="minorHAnsi"/>
          <w:noProof/>
          <w:sz w:val="20"/>
          <w:szCs w:val="20"/>
          <w:vertAlign w:val="superscript"/>
        </w:rPr>
        <w:t>2</w:t>
      </w:r>
      <w:r>
        <w:rPr>
          <w:rFonts w:cstheme="minorHAnsi"/>
          <w:sz w:val="20"/>
          <w:szCs w:val="20"/>
        </w:rPr>
        <w:fldChar w:fldCharType="end"/>
      </w:r>
    </w:p>
    <w:p w14:paraId="12A88D93" w14:textId="3D5A7AF8" w:rsidR="0042377D" w:rsidRPr="00F80ED3" w:rsidRDefault="0042377D" w:rsidP="00F80ED3">
      <w:pPr>
        <w:tabs>
          <w:tab w:val="left" w:pos="7230"/>
        </w:tabs>
        <w:spacing w:after="0"/>
        <w:ind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vertAlign w:val="superscript"/>
        </w:rPr>
        <w:t xml:space="preserve">4 </w:t>
      </w:r>
      <w:r>
        <w:rPr>
          <w:rFonts w:cstheme="minorHAnsi"/>
          <w:sz w:val="20"/>
          <w:szCs w:val="20"/>
        </w:rPr>
        <w:t>Food insecurity defined as Coping Strategy Index</w:t>
      </w:r>
      <w:r>
        <w:rPr>
          <w:rFonts w:cstheme="minorHAnsi"/>
          <w:sz w:val="20"/>
          <w:szCs w:val="20"/>
        </w:rPr>
        <w:fldChar w:fldCharType="begin"/>
      </w:r>
      <w:r>
        <w:rPr>
          <w:rFonts w:cstheme="minorHAnsi"/>
          <w:sz w:val="20"/>
          <w:szCs w:val="20"/>
        </w:rPr>
        <w:instrText xml:space="preserve"> ADDIN EN.CITE &lt;EndNote&gt;&lt;Cite&gt;&lt;Author&gt;Maxwell&lt;/Author&gt;&lt;Year&gt;2003&lt;/Year&gt;&lt;RecNum&gt;9749&lt;/RecNum&gt;&lt;DisplayText&gt;&lt;style face="superscript"&gt;3&lt;/style&gt;&lt;/DisplayText&gt;&lt;record&gt;&lt;rec-number&gt;9749&lt;/rec-number&gt;&lt;foreign-keys&gt;&lt;key app="EN" db-id="2s20z5fpde90dqet95bpf59g5d025pdsxda2" timestamp="1491819460"&gt;9749&lt;/key&gt;&lt;/foreign-keys&gt;&lt;ref-type name="Journal Article"&gt;17&lt;/ref-type&gt;&lt;contributors&gt;&lt;authors&gt;&lt;author&gt;Maxwell, D.&lt;/author&gt;&lt;author&gt;Watkins, B.&lt;/author&gt;&lt;author&gt;Wheeler, R.&lt;/author&gt;&lt;author&gt;Collins, G.&lt;/author&gt;&lt;/authors&gt;&lt;/contributors&gt;&lt;titles&gt;&lt;title&gt;The Coping Strategy Index: A tool for rapid measurement of household food security and the impact of food aid programs in humanitarian emergencies.&amp;apos;&lt;/title&gt;&lt;secondary-title&gt;CARE and WFP, Nairobi&lt;/secondary-title&gt;&lt;/titles&gt;&lt;periodical&gt;&lt;full-title&gt;CARE and WFP, Nairobi&lt;/full-title&gt;&lt;/periodical&gt;&lt;reprint-edition&gt;Not in File&lt;/reprint-edition&gt;&lt;keywords&gt;&lt;keyword&gt;emergency&lt;/keyword&gt;&lt;keyword&gt;food&lt;/keyword&gt;&lt;keyword&gt;food security&lt;/keyword&gt;&lt;keyword&gt;household&lt;/keyword&gt;&lt;keyword&gt;impact&lt;/keyword&gt;&lt;keyword&gt;measurement&lt;/keyword&gt;&lt;keyword&gt;program&lt;/keyword&gt;&lt;keyword&gt;programs&lt;/keyword&gt;&lt;keyword&gt;strategies&lt;/keyword&gt;&lt;/keywords&gt;&lt;dates&gt;&lt;year&gt;2003&lt;/year&gt;&lt;pub-dates&gt;&lt;date&gt;2003&lt;/date&gt;&lt;/pub-dates&gt;&lt;/dates&gt;&lt;label&gt;13993&lt;/label&gt;&lt;urls&gt;&lt;/urls&gt;&lt;/record&gt;&lt;/Cite&gt;&lt;/EndNote&gt;</w:instrText>
      </w:r>
      <w:r>
        <w:rPr>
          <w:rFonts w:cstheme="minorHAnsi"/>
          <w:sz w:val="20"/>
          <w:szCs w:val="20"/>
        </w:rPr>
        <w:fldChar w:fldCharType="separate"/>
      </w:r>
      <w:r w:rsidRPr="0042377D">
        <w:rPr>
          <w:rFonts w:cstheme="minorHAnsi"/>
          <w:noProof/>
          <w:sz w:val="20"/>
          <w:szCs w:val="20"/>
          <w:vertAlign w:val="superscript"/>
        </w:rPr>
        <w:t>3</w:t>
      </w:r>
      <w:r>
        <w:rPr>
          <w:rFonts w:cstheme="minorHAnsi"/>
          <w:sz w:val="20"/>
          <w:szCs w:val="20"/>
        </w:rPr>
        <w:fldChar w:fldCharType="end"/>
      </w:r>
      <w:r>
        <w:rPr>
          <w:rFonts w:cstheme="minorHAnsi"/>
          <w:sz w:val="20"/>
          <w:szCs w:val="20"/>
        </w:rPr>
        <w:t xml:space="preserve"> </w:t>
      </w:r>
    </w:p>
    <w:p w14:paraId="3C9DCCA1" w14:textId="2FE66DFB" w:rsidR="005F49AE" w:rsidRDefault="00D46B03" w:rsidP="00F80ED3">
      <w:pPr>
        <w:tabs>
          <w:tab w:val="left" w:pos="7230"/>
        </w:tabs>
        <w:spacing w:after="0"/>
        <w:ind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vertAlign w:val="superscript"/>
        </w:rPr>
        <w:t>5</w:t>
      </w:r>
      <w:r w:rsidR="005F49AE">
        <w:rPr>
          <w:rFonts w:cstheme="minorHAnsi"/>
          <w:sz w:val="20"/>
          <w:szCs w:val="20"/>
        </w:rPr>
        <w:t xml:space="preserve"> Hungry season is period of relative food scarcity defined as November – March.</w:t>
      </w:r>
    </w:p>
    <w:p w14:paraId="477EF0FE" w14:textId="14D13C14" w:rsidR="0042377D" w:rsidRDefault="00D46B03" w:rsidP="00F80ED3">
      <w:pPr>
        <w:tabs>
          <w:tab w:val="left" w:pos="7230"/>
        </w:tabs>
        <w:spacing w:after="0"/>
        <w:ind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vertAlign w:val="superscript"/>
        </w:rPr>
        <w:t>6</w:t>
      </w:r>
      <w:r w:rsidR="005F49AE">
        <w:rPr>
          <w:rFonts w:cstheme="minorHAnsi"/>
          <w:sz w:val="20"/>
          <w:szCs w:val="20"/>
          <w:vertAlign w:val="superscript"/>
        </w:rPr>
        <w:t xml:space="preserve"> </w:t>
      </w:r>
      <w:r w:rsidR="005F49AE">
        <w:rPr>
          <w:rFonts w:cstheme="minorHAnsi"/>
          <w:sz w:val="20"/>
          <w:szCs w:val="20"/>
        </w:rPr>
        <w:t>Study arms of SHINE trial.  SOC, Standard of Care; IYCF, Infant and young child feeding; WASH, water and sanitation, hygiene; WASH+IYCF, WASH and IYCF interventions delivery concurrently.</w:t>
      </w:r>
    </w:p>
    <w:p w14:paraId="778800C9" w14:textId="77777777" w:rsidR="0042377D" w:rsidRDefault="0042377D" w:rsidP="00C62FEA">
      <w:pPr>
        <w:tabs>
          <w:tab w:val="left" w:pos="7230"/>
        </w:tabs>
        <w:spacing w:after="0"/>
        <w:ind w:left="1800" w:right="1178"/>
        <w:rPr>
          <w:rFonts w:cstheme="minorHAnsi"/>
          <w:sz w:val="20"/>
          <w:szCs w:val="20"/>
        </w:rPr>
      </w:pPr>
    </w:p>
    <w:p w14:paraId="37E80D22" w14:textId="77777777" w:rsidR="0042377D" w:rsidRPr="0042377D" w:rsidRDefault="0042377D" w:rsidP="0042377D">
      <w:pPr>
        <w:pStyle w:val="EndNoteBibliography"/>
        <w:spacing w:after="0"/>
      </w:pPr>
      <w:r>
        <w:rPr>
          <w:rFonts w:cstheme="minorHAnsi"/>
          <w:sz w:val="20"/>
          <w:szCs w:val="20"/>
        </w:rPr>
        <w:fldChar w:fldCharType="begin"/>
      </w:r>
      <w:r>
        <w:rPr>
          <w:rFonts w:cstheme="minorHAnsi"/>
          <w:sz w:val="20"/>
          <w:szCs w:val="20"/>
        </w:rPr>
        <w:instrText xml:space="preserve"> ADDIN EN.REFLIST </w:instrText>
      </w:r>
      <w:r>
        <w:rPr>
          <w:rFonts w:cstheme="minorHAnsi"/>
          <w:sz w:val="20"/>
          <w:szCs w:val="20"/>
        </w:rPr>
        <w:fldChar w:fldCharType="separate"/>
      </w:r>
      <w:r w:rsidRPr="0042377D">
        <w:t>1.</w:t>
      </w:r>
      <w:r w:rsidRPr="0042377D">
        <w:tab/>
        <w:t xml:space="preserve">Matare CR, Mbuya MN, Pelto G, Dickin KL, Stoltzfus RJ. Assessing maternal capabilities in the SHINE trial: highlighting a hidden link in the causal pathway to child health. </w:t>
      </w:r>
      <w:r w:rsidRPr="0042377D">
        <w:rPr>
          <w:i/>
        </w:rPr>
        <w:t>Clinical Infectious Diseases</w:t>
      </w:r>
      <w:r w:rsidRPr="0042377D">
        <w:t xml:space="preserve"> 2015; </w:t>
      </w:r>
      <w:r w:rsidRPr="0042377D">
        <w:rPr>
          <w:b/>
        </w:rPr>
        <w:t>61</w:t>
      </w:r>
      <w:r w:rsidRPr="0042377D">
        <w:t>(suppl_7): S745-S51.</w:t>
      </w:r>
    </w:p>
    <w:p w14:paraId="63B34515" w14:textId="77777777" w:rsidR="0042377D" w:rsidRPr="0042377D" w:rsidRDefault="0042377D" w:rsidP="0042377D">
      <w:pPr>
        <w:pStyle w:val="EndNoteBibliography"/>
        <w:spacing w:after="0"/>
      </w:pPr>
      <w:r w:rsidRPr="0042377D">
        <w:t>2.</w:t>
      </w:r>
      <w:r w:rsidRPr="0042377D">
        <w:tab/>
        <w:t xml:space="preserve">Chasekwa B, Maluccio JA, Ntozini R, et al. Measuring wealth in rural communities: lessons from the Sanitation, Hygiene, Infant Nutrition Efficacy (SHINE) trial. </w:t>
      </w:r>
      <w:r w:rsidRPr="0042377D">
        <w:rPr>
          <w:i/>
        </w:rPr>
        <w:t>PLoS One</w:t>
      </w:r>
      <w:r w:rsidRPr="0042377D">
        <w:t xml:space="preserve"> 2018; </w:t>
      </w:r>
      <w:r w:rsidRPr="0042377D">
        <w:rPr>
          <w:b/>
        </w:rPr>
        <w:t>13</w:t>
      </w:r>
      <w:r w:rsidRPr="0042377D">
        <w:t>(6): e0199393.</w:t>
      </w:r>
    </w:p>
    <w:p w14:paraId="71F09EDE" w14:textId="77777777" w:rsidR="0042377D" w:rsidRPr="0042377D" w:rsidRDefault="0042377D" w:rsidP="0042377D">
      <w:pPr>
        <w:pStyle w:val="EndNoteBibliography"/>
      </w:pPr>
      <w:r w:rsidRPr="0042377D">
        <w:t>3.</w:t>
      </w:r>
      <w:r w:rsidRPr="0042377D">
        <w:tab/>
        <w:t xml:space="preserve">Maxwell D, Watkins B, Wheeler R, Collins G. The Coping Strategy Index: A tool for rapid measurement of household food security and the impact of food aid programs in humanitarian emergencies.'. </w:t>
      </w:r>
      <w:r w:rsidRPr="0042377D">
        <w:rPr>
          <w:i/>
        </w:rPr>
        <w:t>CARE and WFP, Nairobi</w:t>
      </w:r>
      <w:r w:rsidRPr="0042377D">
        <w:t xml:space="preserve"> 2003.</w:t>
      </w:r>
    </w:p>
    <w:p w14:paraId="41C6336F" w14:textId="6CED9817" w:rsidR="005F49AE" w:rsidRPr="005F49AE" w:rsidRDefault="0042377D" w:rsidP="00C62FEA">
      <w:pPr>
        <w:tabs>
          <w:tab w:val="left" w:pos="7230"/>
        </w:tabs>
        <w:spacing w:after="0"/>
        <w:ind w:left="1800" w:right="117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fldChar w:fldCharType="end"/>
      </w:r>
    </w:p>
    <w:sectPr w:rsidR="005F49AE" w:rsidRPr="005F49AE" w:rsidSect="00477988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6AFFE" w16cex:dateUtc="2020-11-11T16:46:00Z"/>
  <w16cex:commentExtensible w16cex:durableId="2356B047" w16cex:dateUtc="2020-11-11T16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2469628" w16cid:durableId="2356AFFE"/>
  <w16cid:commentId w16cid:paraId="23304DC0" w16cid:durableId="2356B04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3FF6E6" w14:textId="77777777" w:rsidR="001A4503" w:rsidRDefault="001A4503" w:rsidP="002D376C">
      <w:pPr>
        <w:spacing w:after="0" w:line="240" w:lineRule="auto"/>
      </w:pPr>
      <w:r>
        <w:separator/>
      </w:r>
    </w:p>
  </w:endnote>
  <w:endnote w:type="continuationSeparator" w:id="0">
    <w:p w14:paraId="5B42E8BA" w14:textId="77777777" w:rsidR="001A4503" w:rsidRDefault="001A4503" w:rsidP="002D3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haker2Lancet-Regular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475BAF" w14:textId="77777777" w:rsidR="001A4503" w:rsidRDefault="001A4503" w:rsidP="002D376C">
      <w:pPr>
        <w:spacing w:after="0" w:line="240" w:lineRule="auto"/>
      </w:pPr>
      <w:r>
        <w:separator/>
      </w:r>
    </w:p>
  </w:footnote>
  <w:footnote w:type="continuationSeparator" w:id="0">
    <w:p w14:paraId="1910BA44" w14:textId="77777777" w:rsidR="001A4503" w:rsidRDefault="001A4503" w:rsidP="002D37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3923007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9A85955" w14:textId="14855AD1" w:rsidR="00536788" w:rsidRDefault="00536788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0BE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A78057D" w14:textId="77777777" w:rsidR="00536788" w:rsidRDefault="0053678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034B27"/>
    <w:multiLevelType w:val="multilevel"/>
    <w:tmpl w:val="D660DB82"/>
    <w:lvl w:ilvl="0">
      <w:start w:val="1"/>
      <w:numFmt w:val="decimal"/>
      <w:lvlText w:val="%1.0"/>
      <w:lvlJc w:val="left"/>
      <w:pPr>
        <w:ind w:left="440" w:hanging="44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6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">
    <w:nsid w:val="55183310"/>
    <w:multiLevelType w:val="multilevel"/>
    <w:tmpl w:val="590A60A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617E64B7"/>
    <w:multiLevelType w:val="multilevel"/>
    <w:tmpl w:val="FE6404CA"/>
    <w:lvl w:ilvl="0"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95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73B52811"/>
    <w:multiLevelType w:val="multilevel"/>
    <w:tmpl w:val="B032E95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Lancet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s20z5fpde90dqet95bpf59g5d025pdsxda2&quot;&gt;Zvitambo references&lt;record-ids&gt;&lt;item&gt;9749&lt;/item&gt;&lt;item&gt;21300&lt;/item&gt;&lt;item&gt;21494&lt;/item&gt;&lt;/record-ids&gt;&lt;/item&gt;&lt;/Libraries&gt;"/>
  </w:docVars>
  <w:rsids>
    <w:rsidRoot w:val="00477988"/>
    <w:rsid w:val="00002940"/>
    <w:rsid w:val="000033CB"/>
    <w:rsid w:val="0001568E"/>
    <w:rsid w:val="00017B89"/>
    <w:rsid w:val="0002055D"/>
    <w:rsid w:val="00025A46"/>
    <w:rsid w:val="00031923"/>
    <w:rsid w:val="0004690F"/>
    <w:rsid w:val="000523D6"/>
    <w:rsid w:val="000532E8"/>
    <w:rsid w:val="00057C66"/>
    <w:rsid w:val="00060800"/>
    <w:rsid w:val="00063336"/>
    <w:rsid w:val="00064DEB"/>
    <w:rsid w:val="00071EB0"/>
    <w:rsid w:val="000833BC"/>
    <w:rsid w:val="0008395B"/>
    <w:rsid w:val="000902B1"/>
    <w:rsid w:val="000A4DD3"/>
    <w:rsid w:val="000C1C1B"/>
    <w:rsid w:val="000C25F1"/>
    <w:rsid w:val="000D2C4F"/>
    <w:rsid w:val="000D3DFB"/>
    <w:rsid w:val="000F2B21"/>
    <w:rsid w:val="0010158F"/>
    <w:rsid w:val="001078B7"/>
    <w:rsid w:val="0012637E"/>
    <w:rsid w:val="00154D38"/>
    <w:rsid w:val="0016264C"/>
    <w:rsid w:val="0018270D"/>
    <w:rsid w:val="001A3269"/>
    <w:rsid w:val="001A4503"/>
    <w:rsid w:val="001A5122"/>
    <w:rsid w:val="001B3502"/>
    <w:rsid w:val="001C134D"/>
    <w:rsid w:val="001E3900"/>
    <w:rsid w:val="001F0DDC"/>
    <w:rsid w:val="001F3412"/>
    <w:rsid w:val="001F44D2"/>
    <w:rsid w:val="001F6E8F"/>
    <w:rsid w:val="00200961"/>
    <w:rsid w:val="00213355"/>
    <w:rsid w:val="0021383B"/>
    <w:rsid w:val="002230F8"/>
    <w:rsid w:val="00232EEE"/>
    <w:rsid w:val="00254BB8"/>
    <w:rsid w:val="00255C4F"/>
    <w:rsid w:val="0027489E"/>
    <w:rsid w:val="0027597D"/>
    <w:rsid w:val="002761FD"/>
    <w:rsid w:val="00276789"/>
    <w:rsid w:val="00280BF5"/>
    <w:rsid w:val="00280C24"/>
    <w:rsid w:val="00282D4A"/>
    <w:rsid w:val="00292133"/>
    <w:rsid w:val="002962B2"/>
    <w:rsid w:val="002A52BE"/>
    <w:rsid w:val="002B34B4"/>
    <w:rsid w:val="002C563D"/>
    <w:rsid w:val="002D376C"/>
    <w:rsid w:val="002F17F9"/>
    <w:rsid w:val="002F652E"/>
    <w:rsid w:val="00330C51"/>
    <w:rsid w:val="00346D42"/>
    <w:rsid w:val="003534BB"/>
    <w:rsid w:val="0035590B"/>
    <w:rsid w:val="00366B8F"/>
    <w:rsid w:val="003A1599"/>
    <w:rsid w:val="003B1F2D"/>
    <w:rsid w:val="003B38B8"/>
    <w:rsid w:val="003B5046"/>
    <w:rsid w:val="003C74FE"/>
    <w:rsid w:val="003E25B4"/>
    <w:rsid w:val="003F5312"/>
    <w:rsid w:val="00407EEB"/>
    <w:rsid w:val="00411AA4"/>
    <w:rsid w:val="0042377D"/>
    <w:rsid w:val="004335D8"/>
    <w:rsid w:val="00440F4A"/>
    <w:rsid w:val="0044228C"/>
    <w:rsid w:val="004422A1"/>
    <w:rsid w:val="0044360C"/>
    <w:rsid w:val="004468B1"/>
    <w:rsid w:val="00453315"/>
    <w:rsid w:val="00453BDB"/>
    <w:rsid w:val="00460C39"/>
    <w:rsid w:val="004671AA"/>
    <w:rsid w:val="00477988"/>
    <w:rsid w:val="0049764F"/>
    <w:rsid w:val="004B2A52"/>
    <w:rsid w:val="004C6B6E"/>
    <w:rsid w:val="004C7085"/>
    <w:rsid w:val="004C7539"/>
    <w:rsid w:val="004D6711"/>
    <w:rsid w:val="004E7249"/>
    <w:rsid w:val="004E7835"/>
    <w:rsid w:val="005014C5"/>
    <w:rsid w:val="0050224B"/>
    <w:rsid w:val="00513969"/>
    <w:rsid w:val="00513D7C"/>
    <w:rsid w:val="00523ADB"/>
    <w:rsid w:val="00527752"/>
    <w:rsid w:val="00534713"/>
    <w:rsid w:val="00536788"/>
    <w:rsid w:val="0056226C"/>
    <w:rsid w:val="0056768C"/>
    <w:rsid w:val="00567EEA"/>
    <w:rsid w:val="005721E9"/>
    <w:rsid w:val="005736AA"/>
    <w:rsid w:val="00597159"/>
    <w:rsid w:val="005974A5"/>
    <w:rsid w:val="005A4465"/>
    <w:rsid w:val="005A6CD5"/>
    <w:rsid w:val="005B00E5"/>
    <w:rsid w:val="005B0974"/>
    <w:rsid w:val="005B149A"/>
    <w:rsid w:val="005E3ED5"/>
    <w:rsid w:val="005F49AE"/>
    <w:rsid w:val="00606F27"/>
    <w:rsid w:val="0061068E"/>
    <w:rsid w:val="00613057"/>
    <w:rsid w:val="00622BFB"/>
    <w:rsid w:val="006270F3"/>
    <w:rsid w:val="00631078"/>
    <w:rsid w:val="00643C22"/>
    <w:rsid w:val="006534A1"/>
    <w:rsid w:val="00673724"/>
    <w:rsid w:val="00677D31"/>
    <w:rsid w:val="00687C99"/>
    <w:rsid w:val="006933B9"/>
    <w:rsid w:val="006A123C"/>
    <w:rsid w:val="006A6323"/>
    <w:rsid w:val="006B7916"/>
    <w:rsid w:val="006C6295"/>
    <w:rsid w:val="006D0C3C"/>
    <w:rsid w:val="006D2075"/>
    <w:rsid w:val="006D284B"/>
    <w:rsid w:val="006D45AF"/>
    <w:rsid w:val="007067F8"/>
    <w:rsid w:val="00726C0C"/>
    <w:rsid w:val="00747A94"/>
    <w:rsid w:val="007530B8"/>
    <w:rsid w:val="00755D9C"/>
    <w:rsid w:val="00756844"/>
    <w:rsid w:val="00756FD0"/>
    <w:rsid w:val="007617D6"/>
    <w:rsid w:val="007817B6"/>
    <w:rsid w:val="007C3336"/>
    <w:rsid w:val="007C426F"/>
    <w:rsid w:val="007C75D5"/>
    <w:rsid w:val="007D12DA"/>
    <w:rsid w:val="007D4059"/>
    <w:rsid w:val="007D779A"/>
    <w:rsid w:val="007E5BC4"/>
    <w:rsid w:val="00805CFC"/>
    <w:rsid w:val="00810BEB"/>
    <w:rsid w:val="00834BA1"/>
    <w:rsid w:val="008371D9"/>
    <w:rsid w:val="0084150F"/>
    <w:rsid w:val="00844F81"/>
    <w:rsid w:val="00845E68"/>
    <w:rsid w:val="008516F1"/>
    <w:rsid w:val="008658CF"/>
    <w:rsid w:val="008731A4"/>
    <w:rsid w:val="00887146"/>
    <w:rsid w:val="00893F91"/>
    <w:rsid w:val="008A2CAA"/>
    <w:rsid w:val="008C0A14"/>
    <w:rsid w:val="008C3054"/>
    <w:rsid w:val="008D25CA"/>
    <w:rsid w:val="008E2340"/>
    <w:rsid w:val="008F16D7"/>
    <w:rsid w:val="008F324D"/>
    <w:rsid w:val="009000CF"/>
    <w:rsid w:val="009017AC"/>
    <w:rsid w:val="00936370"/>
    <w:rsid w:val="00947776"/>
    <w:rsid w:val="00956E6C"/>
    <w:rsid w:val="009577F4"/>
    <w:rsid w:val="0097065D"/>
    <w:rsid w:val="00973C3C"/>
    <w:rsid w:val="00974F8D"/>
    <w:rsid w:val="009802E4"/>
    <w:rsid w:val="00980853"/>
    <w:rsid w:val="0099131F"/>
    <w:rsid w:val="009C1068"/>
    <w:rsid w:val="009D17A3"/>
    <w:rsid w:val="009D1ACD"/>
    <w:rsid w:val="009E2122"/>
    <w:rsid w:val="009F1236"/>
    <w:rsid w:val="009F36BF"/>
    <w:rsid w:val="00A0348B"/>
    <w:rsid w:val="00A14B54"/>
    <w:rsid w:val="00A1532F"/>
    <w:rsid w:val="00A16794"/>
    <w:rsid w:val="00A21CFA"/>
    <w:rsid w:val="00A24735"/>
    <w:rsid w:val="00A30462"/>
    <w:rsid w:val="00A36CF2"/>
    <w:rsid w:val="00A43198"/>
    <w:rsid w:val="00A44BBD"/>
    <w:rsid w:val="00A60E86"/>
    <w:rsid w:val="00A8727B"/>
    <w:rsid w:val="00A91E9F"/>
    <w:rsid w:val="00AE1714"/>
    <w:rsid w:val="00B00AA3"/>
    <w:rsid w:val="00B05676"/>
    <w:rsid w:val="00B15EBA"/>
    <w:rsid w:val="00B32DF9"/>
    <w:rsid w:val="00B37B20"/>
    <w:rsid w:val="00B52EB7"/>
    <w:rsid w:val="00B66E9B"/>
    <w:rsid w:val="00B82A00"/>
    <w:rsid w:val="00B93537"/>
    <w:rsid w:val="00B97A06"/>
    <w:rsid w:val="00BB2996"/>
    <w:rsid w:val="00BB39DA"/>
    <w:rsid w:val="00BB65F8"/>
    <w:rsid w:val="00BC55E4"/>
    <w:rsid w:val="00BD50E2"/>
    <w:rsid w:val="00BF3929"/>
    <w:rsid w:val="00BF769F"/>
    <w:rsid w:val="00BF7F07"/>
    <w:rsid w:val="00C12EA5"/>
    <w:rsid w:val="00C152BA"/>
    <w:rsid w:val="00C22495"/>
    <w:rsid w:val="00C260BA"/>
    <w:rsid w:val="00C452D7"/>
    <w:rsid w:val="00C52072"/>
    <w:rsid w:val="00C55481"/>
    <w:rsid w:val="00C56BAF"/>
    <w:rsid w:val="00C62FEA"/>
    <w:rsid w:val="00C712B8"/>
    <w:rsid w:val="00C7152B"/>
    <w:rsid w:val="00C81ED1"/>
    <w:rsid w:val="00C83D67"/>
    <w:rsid w:val="00C926A1"/>
    <w:rsid w:val="00C97E73"/>
    <w:rsid w:val="00CD6071"/>
    <w:rsid w:val="00D0379B"/>
    <w:rsid w:val="00D0414E"/>
    <w:rsid w:val="00D46B03"/>
    <w:rsid w:val="00D46D5F"/>
    <w:rsid w:val="00D638A4"/>
    <w:rsid w:val="00D65ADA"/>
    <w:rsid w:val="00D75AC9"/>
    <w:rsid w:val="00D92DF0"/>
    <w:rsid w:val="00D92F55"/>
    <w:rsid w:val="00DB069A"/>
    <w:rsid w:val="00DB2C08"/>
    <w:rsid w:val="00DD6220"/>
    <w:rsid w:val="00DF3E6F"/>
    <w:rsid w:val="00E25881"/>
    <w:rsid w:val="00E355FF"/>
    <w:rsid w:val="00E42BDE"/>
    <w:rsid w:val="00E57A33"/>
    <w:rsid w:val="00E76E9F"/>
    <w:rsid w:val="00E82260"/>
    <w:rsid w:val="00E90FF5"/>
    <w:rsid w:val="00E942E5"/>
    <w:rsid w:val="00EA016B"/>
    <w:rsid w:val="00EA0947"/>
    <w:rsid w:val="00EA6262"/>
    <w:rsid w:val="00EB3382"/>
    <w:rsid w:val="00EC4B01"/>
    <w:rsid w:val="00F1393C"/>
    <w:rsid w:val="00F402D7"/>
    <w:rsid w:val="00F63384"/>
    <w:rsid w:val="00F720DE"/>
    <w:rsid w:val="00F7210F"/>
    <w:rsid w:val="00F725BB"/>
    <w:rsid w:val="00F80ED3"/>
    <w:rsid w:val="00F8182A"/>
    <w:rsid w:val="00F90C77"/>
    <w:rsid w:val="00F916B2"/>
    <w:rsid w:val="00F95003"/>
    <w:rsid w:val="00FA1B0D"/>
    <w:rsid w:val="00FA4180"/>
    <w:rsid w:val="00FD3E76"/>
    <w:rsid w:val="00FD5FCD"/>
    <w:rsid w:val="00FE20D8"/>
    <w:rsid w:val="00FE4EA3"/>
    <w:rsid w:val="00FE5981"/>
    <w:rsid w:val="00FF7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12EDD"/>
  <w15:docId w15:val="{9D736550-71F9-4EB4-8676-282644BA4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77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43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31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6333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33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3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3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3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33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D37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376C"/>
  </w:style>
  <w:style w:type="paragraph" w:styleId="Footer">
    <w:name w:val="footer"/>
    <w:basedOn w:val="Normal"/>
    <w:link w:val="FooterChar"/>
    <w:uiPriority w:val="99"/>
    <w:unhideWhenUsed/>
    <w:rsid w:val="002D37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376C"/>
  </w:style>
  <w:style w:type="paragraph" w:customStyle="1" w:styleId="EndNoteBibliographyTitle">
    <w:name w:val="EndNote Bibliography Title"/>
    <w:basedOn w:val="Normal"/>
    <w:link w:val="EndNoteBibliographyTitleChar"/>
    <w:rsid w:val="0042377D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2377D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42377D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2377D"/>
    <w:rPr>
      <w:rFonts w:ascii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A5A628F-6706-419E-A4A6-6F1D511BB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1644</Words>
  <Characters>9373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Zvitambo</Company>
  <LinksUpToDate>false</LinksUpToDate>
  <CharactersWithSpaces>10996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Jean Humphrey</dc:creator>
  <cp:lastModifiedBy>Chasekwa</cp:lastModifiedBy>
  <cp:revision>3</cp:revision>
  <cp:lastPrinted>2020-09-07T16:37:00Z</cp:lastPrinted>
  <dcterms:created xsi:type="dcterms:W3CDTF">2021-11-07T19:53:00Z</dcterms:created>
  <dcterms:modified xsi:type="dcterms:W3CDTF">2021-11-07T19:54:00Z</dcterms:modified>
</cp:coreProperties>
</file>