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C83D39" w14:textId="77777777" w:rsidR="00FA1481" w:rsidRPr="004A2195" w:rsidRDefault="00664A12" w:rsidP="00E40896">
      <w:pPr>
        <w:jc w:val="center"/>
        <w:rPr>
          <w:sz w:val="36"/>
          <w:szCs w:val="36"/>
        </w:rPr>
      </w:pPr>
      <w:r w:rsidRPr="004A2195">
        <w:rPr>
          <w:noProof/>
          <w:sz w:val="36"/>
          <w:szCs w:val="36"/>
          <w:lang w:eastAsia="zh-CN"/>
        </w:rPr>
        <w:drawing>
          <wp:inline distT="0" distB="0" distL="0" distR="0" wp14:anchorId="6720CD11" wp14:editId="7067F797">
            <wp:extent cx="3200400" cy="609600"/>
            <wp:effectExtent l="0" t="0" r="0" b="0"/>
            <wp:docPr id="1" name="Picture 1" descr="agu_pubart-white_redu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gu_pubart-white_reduc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00400" cy="609600"/>
                    </a:xfrm>
                    <a:prstGeom prst="rect">
                      <a:avLst/>
                    </a:prstGeom>
                    <a:noFill/>
                    <a:ln>
                      <a:noFill/>
                    </a:ln>
                  </pic:spPr>
                </pic:pic>
              </a:graphicData>
            </a:graphic>
          </wp:inline>
        </w:drawing>
      </w:r>
    </w:p>
    <w:p w14:paraId="7EE184DA" w14:textId="003AC73C" w:rsidR="00CE6EAA" w:rsidRPr="004A2195" w:rsidRDefault="008F0288" w:rsidP="00FF3503">
      <w:pPr>
        <w:spacing w:before="100" w:beforeAutospacing="1" w:after="100" w:afterAutospacing="1"/>
        <w:jc w:val="center"/>
        <w:rPr>
          <w:i/>
          <w:sz w:val="22"/>
          <w:szCs w:val="22"/>
        </w:rPr>
      </w:pPr>
      <w:r w:rsidRPr="004A2195">
        <w:rPr>
          <w:i/>
          <w:sz w:val="22"/>
          <w:szCs w:val="22"/>
        </w:rPr>
        <w:t>Geophysical Research Letters</w:t>
      </w:r>
    </w:p>
    <w:p w14:paraId="2CB29489" w14:textId="77777777" w:rsidR="00FF3503" w:rsidRPr="004A2195" w:rsidRDefault="00FF3503" w:rsidP="00FF3503">
      <w:pPr>
        <w:spacing w:before="100" w:beforeAutospacing="1" w:after="100" w:afterAutospacing="1"/>
        <w:jc w:val="center"/>
        <w:rPr>
          <w:sz w:val="22"/>
          <w:szCs w:val="22"/>
        </w:rPr>
      </w:pPr>
      <w:r w:rsidRPr="004A2195">
        <w:rPr>
          <w:sz w:val="22"/>
          <w:szCs w:val="22"/>
        </w:rPr>
        <w:t>Supporting Information for</w:t>
      </w:r>
    </w:p>
    <w:p w14:paraId="59F910A1" w14:textId="1B7A91BC" w:rsidR="00FF3503" w:rsidRPr="004A2195" w:rsidRDefault="00784C3B" w:rsidP="00882D53">
      <w:pPr>
        <w:spacing w:before="100" w:beforeAutospacing="1" w:after="100" w:afterAutospacing="1"/>
        <w:rPr>
          <w:b/>
          <w:sz w:val="32"/>
          <w:szCs w:val="22"/>
        </w:rPr>
      </w:pPr>
      <w:r w:rsidRPr="004A2195">
        <w:rPr>
          <w:b/>
          <w:sz w:val="32"/>
          <w:szCs w:val="22"/>
        </w:rPr>
        <w:t>Atmospheric</w:t>
      </w:r>
      <w:r w:rsidR="008F0288" w:rsidRPr="004A2195">
        <w:rPr>
          <w:b/>
          <w:sz w:val="32"/>
          <w:szCs w:val="22"/>
        </w:rPr>
        <w:t xml:space="preserve"> Acetaldehyde: </w:t>
      </w:r>
      <w:r w:rsidRPr="004A2195">
        <w:rPr>
          <w:b/>
          <w:sz w:val="32"/>
          <w:szCs w:val="22"/>
        </w:rPr>
        <w:t xml:space="preserve">Importance of </w:t>
      </w:r>
      <w:r w:rsidR="008F0288" w:rsidRPr="004A2195">
        <w:rPr>
          <w:b/>
          <w:sz w:val="32"/>
          <w:szCs w:val="22"/>
        </w:rPr>
        <w:t xml:space="preserve">Air-Sea Exchange and </w:t>
      </w:r>
      <w:r w:rsidRPr="004A2195">
        <w:rPr>
          <w:b/>
          <w:sz w:val="32"/>
          <w:szCs w:val="22"/>
        </w:rPr>
        <w:t xml:space="preserve">a </w:t>
      </w:r>
      <w:r w:rsidR="008F0288" w:rsidRPr="004A2195">
        <w:rPr>
          <w:b/>
          <w:sz w:val="32"/>
          <w:szCs w:val="22"/>
        </w:rPr>
        <w:t xml:space="preserve">Missing Source in the Remote Troposphere </w:t>
      </w:r>
    </w:p>
    <w:p w14:paraId="540AE2A0" w14:textId="1B218F36" w:rsidR="00370C56" w:rsidRPr="004A2195" w:rsidRDefault="00D74CA6" w:rsidP="00EE644B">
      <w:pPr>
        <w:rPr>
          <w:sz w:val="22"/>
          <w:szCs w:val="22"/>
        </w:rPr>
      </w:pPr>
      <w:r w:rsidRPr="004A2195">
        <w:rPr>
          <w:sz w:val="22"/>
          <w:szCs w:val="22"/>
        </w:rPr>
        <w:t xml:space="preserve">Siyuan Wang </w:t>
      </w:r>
      <w:r w:rsidRPr="004A2195">
        <w:rPr>
          <w:sz w:val="22"/>
          <w:szCs w:val="22"/>
          <w:vertAlign w:val="superscript"/>
        </w:rPr>
        <w:t>1, 2,</w:t>
      </w:r>
      <w:r w:rsidRPr="004A2195">
        <w:rPr>
          <w:sz w:val="22"/>
          <w:szCs w:val="22"/>
        </w:rPr>
        <w:t xml:space="preserve"> </w:t>
      </w:r>
      <w:r w:rsidRPr="004A2195">
        <w:rPr>
          <w:sz w:val="22"/>
          <w:szCs w:val="22"/>
          <w:vertAlign w:val="superscript"/>
        </w:rPr>
        <w:t>†</w:t>
      </w:r>
      <w:r w:rsidRPr="004A2195">
        <w:rPr>
          <w:sz w:val="22"/>
          <w:szCs w:val="22"/>
        </w:rPr>
        <w:t xml:space="preserve">, Rebecca S. Hornbrook </w:t>
      </w:r>
      <w:r w:rsidRPr="004A2195">
        <w:rPr>
          <w:sz w:val="22"/>
          <w:szCs w:val="22"/>
          <w:vertAlign w:val="superscript"/>
        </w:rPr>
        <w:t>2</w:t>
      </w:r>
      <w:r w:rsidRPr="004A2195">
        <w:rPr>
          <w:sz w:val="22"/>
          <w:szCs w:val="22"/>
        </w:rPr>
        <w:t xml:space="preserve">, Alan Hills </w:t>
      </w:r>
      <w:r w:rsidRPr="004A2195">
        <w:rPr>
          <w:sz w:val="22"/>
          <w:szCs w:val="22"/>
          <w:vertAlign w:val="superscript"/>
        </w:rPr>
        <w:t>2</w:t>
      </w:r>
      <w:r w:rsidRPr="004A2195">
        <w:rPr>
          <w:sz w:val="22"/>
          <w:szCs w:val="22"/>
        </w:rPr>
        <w:t xml:space="preserve">, Louisa K. Emmons </w:t>
      </w:r>
      <w:r w:rsidRPr="004A2195">
        <w:rPr>
          <w:sz w:val="22"/>
          <w:szCs w:val="22"/>
          <w:vertAlign w:val="superscript"/>
        </w:rPr>
        <w:t>2</w:t>
      </w:r>
      <w:r w:rsidRPr="004A2195">
        <w:rPr>
          <w:sz w:val="22"/>
          <w:szCs w:val="22"/>
        </w:rPr>
        <w:t xml:space="preserve">, Simone Tilmes </w:t>
      </w:r>
      <w:r w:rsidRPr="004A2195">
        <w:rPr>
          <w:sz w:val="22"/>
          <w:szCs w:val="22"/>
          <w:vertAlign w:val="superscript"/>
        </w:rPr>
        <w:t>2,3</w:t>
      </w:r>
      <w:r w:rsidRPr="004A2195">
        <w:rPr>
          <w:sz w:val="22"/>
          <w:szCs w:val="22"/>
        </w:rPr>
        <w:t xml:space="preserve">, Jean-François Lamarque </w:t>
      </w:r>
      <w:r w:rsidRPr="004A2195">
        <w:rPr>
          <w:sz w:val="22"/>
          <w:szCs w:val="22"/>
          <w:vertAlign w:val="superscript"/>
        </w:rPr>
        <w:t>2,3</w:t>
      </w:r>
      <w:r w:rsidRPr="004A2195">
        <w:rPr>
          <w:sz w:val="22"/>
          <w:szCs w:val="22"/>
        </w:rPr>
        <w:t xml:space="preserve">, Jose L. Jimenez </w:t>
      </w:r>
      <w:r w:rsidRPr="004A2195">
        <w:rPr>
          <w:sz w:val="22"/>
          <w:szCs w:val="22"/>
          <w:vertAlign w:val="superscript"/>
        </w:rPr>
        <w:t>4,5</w:t>
      </w:r>
      <w:r w:rsidRPr="004A2195">
        <w:rPr>
          <w:sz w:val="22"/>
          <w:szCs w:val="22"/>
        </w:rPr>
        <w:t xml:space="preserve">, Pedro Campuzano-Jost </w:t>
      </w:r>
      <w:r w:rsidRPr="004A2195">
        <w:rPr>
          <w:sz w:val="22"/>
          <w:szCs w:val="22"/>
          <w:vertAlign w:val="superscript"/>
        </w:rPr>
        <w:t>4,5</w:t>
      </w:r>
      <w:r w:rsidRPr="004A2195">
        <w:rPr>
          <w:sz w:val="22"/>
          <w:szCs w:val="22"/>
        </w:rPr>
        <w:t xml:space="preserve">, Benjamin A. Nault </w:t>
      </w:r>
      <w:r w:rsidRPr="004A2195">
        <w:rPr>
          <w:sz w:val="22"/>
          <w:szCs w:val="22"/>
          <w:vertAlign w:val="superscript"/>
        </w:rPr>
        <w:t>4,5</w:t>
      </w:r>
      <w:r w:rsidRPr="004A2195">
        <w:rPr>
          <w:sz w:val="22"/>
          <w:szCs w:val="22"/>
        </w:rPr>
        <w:t xml:space="preserve">, John D. Crounse </w:t>
      </w:r>
      <w:r w:rsidRPr="004A2195">
        <w:rPr>
          <w:sz w:val="22"/>
          <w:szCs w:val="22"/>
          <w:vertAlign w:val="superscript"/>
        </w:rPr>
        <w:t>6</w:t>
      </w:r>
      <w:r w:rsidRPr="004A2195">
        <w:rPr>
          <w:sz w:val="22"/>
          <w:szCs w:val="22"/>
        </w:rPr>
        <w:t xml:space="preserve">, Paul O. Wennberg </w:t>
      </w:r>
      <w:r w:rsidRPr="004A2195">
        <w:rPr>
          <w:sz w:val="22"/>
          <w:szCs w:val="22"/>
          <w:vertAlign w:val="superscript"/>
        </w:rPr>
        <w:t xml:space="preserve"> 6</w:t>
      </w:r>
      <w:r w:rsidRPr="004A2195">
        <w:rPr>
          <w:sz w:val="22"/>
          <w:szCs w:val="22"/>
        </w:rPr>
        <w:t xml:space="preserve">, Thomas B. Ryerson </w:t>
      </w:r>
      <w:r w:rsidRPr="004A2195">
        <w:rPr>
          <w:sz w:val="22"/>
          <w:szCs w:val="22"/>
          <w:vertAlign w:val="superscript"/>
        </w:rPr>
        <w:t>7</w:t>
      </w:r>
      <w:r w:rsidRPr="004A2195">
        <w:rPr>
          <w:sz w:val="22"/>
          <w:szCs w:val="22"/>
        </w:rPr>
        <w:t xml:space="preserve">, Chelsea R. Thompson </w:t>
      </w:r>
      <w:r w:rsidRPr="004A2195">
        <w:rPr>
          <w:sz w:val="22"/>
          <w:szCs w:val="22"/>
          <w:vertAlign w:val="superscript"/>
        </w:rPr>
        <w:t>5,7</w:t>
      </w:r>
      <w:r w:rsidRPr="004A2195">
        <w:rPr>
          <w:sz w:val="22"/>
          <w:szCs w:val="22"/>
        </w:rPr>
        <w:t xml:space="preserve">, Jeff Peischl </w:t>
      </w:r>
      <w:r w:rsidRPr="004A2195">
        <w:rPr>
          <w:sz w:val="22"/>
          <w:szCs w:val="22"/>
          <w:vertAlign w:val="superscript"/>
        </w:rPr>
        <w:t>5,7</w:t>
      </w:r>
      <w:r w:rsidRPr="004A2195">
        <w:rPr>
          <w:sz w:val="22"/>
          <w:szCs w:val="22"/>
        </w:rPr>
        <w:t xml:space="preserve">, Fred Moore </w:t>
      </w:r>
      <w:r w:rsidRPr="004A2195">
        <w:rPr>
          <w:sz w:val="22"/>
          <w:szCs w:val="22"/>
          <w:vertAlign w:val="superscript"/>
        </w:rPr>
        <w:t>7</w:t>
      </w:r>
      <w:r w:rsidRPr="004A2195">
        <w:rPr>
          <w:sz w:val="22"/>
          <w:szCs w:val="22"/>
        </w:rPr>
        <w:t xml:space="preserve">, David Nance </w:t>
      </w:r>
      <w:r w:rsidRPr="004A2195">
        <w:rPr>
          <w:sz w:val="22"/>
          <w:szCs w:val="22"/>
          <w:vertAlign w:val="superscript"/>
        </w:rPr>
        <w:t>7</w:t>
      </w:r>
      <w:r w:rsidRPr="004A2195">
        <w:rPr>
          <w:sz w:val="22"/>
          <w:szCs w:val="22"/>
        </w:rPr>
        <w:t xml:space="preserve">, Brad Hall </w:t>
      </w:r>
      <w:r w:rsidRPr="004A2195">
        <w:rPr>
          <w:sz w:val="22"/>
          <w:szCs w:val="22"/>
          <w:vertAlign w:val="superscript"/>
        </w:rPr>
        <w:t>7</w:t>
      </w:r>
      <w:r w:rsidRPr="004A2195">
        <w:rPr>
          <w:sz w:val="22"/>
          <w:szCs w:val="22"/>
        </w:rPr>
        <w:t xml:space="preserve">, James Elkins </w:t>
      </w:r>
      <w:r w:rsidRPr="004A2195">
        <w:rPr>
          <w:sz w:val="22"/>
          <w:szCs w:val="22"/>
          <w:vertAlign w:val="superscript"/>
        </w:rPr>
        <w:t>7</w:t>
      </w:r>
      <w:r w:rsidRPr="004A2195">
        <w:rPr>
          <w:sz w:val="22"/>
          <w:szCs w:val="22"/>
        </w:rPr>
        <w:t xml:space="preserve">, David Tanner </w:t>
      </w:r>
      <w:r w:rsidRPr="004A2195">
        <w:rPr>
          <w:sz w:val="22"/>
          <w:szCs w:val="22"/>
          <w:vertAlign w:val="superscript"/>
        </w:rPr>
        <w:t>8</w:t>
      </w:r>
      <w:r w:rsidRPr="004A2195">
        <w:rPr>
          <w:sz w:val="22"/>
          <w:szCs w:val="22"/>
        </w:rPr>
        <w:t xml:space="preserve">, L. Gregory Huey </w:t>
      </w:r>
      <w:r w:rsidRPr="004A2195">
        <w:rPr>
          <w:sz w:val="22"/>
          <w:szCs w:val="22"/>
          <w:vertAlign w:val="superscript"/>
        </w:rPr>
        <w:t>8</w:t>
      </w:r>
      <w:r w:rsidRPr="004A2195">
        <w:rPr>
          <w:sz w:val="22"/>
          <w:szCs w:val="22"/>
        </w:rPr>
        <w:t xml:space="preserve">, Samuel R. Hall </w:t>
      </w:r>
      <w:r w:rsidRPr="004A2195">
        <w:rPr>
          <w:sz w:val="22"/>
          <w:szCs w:val="22"/>
          <w:vertAlign w:val="superscript"/>
        </w:rPr>
        <w:t>2</w:t>
      </w:r>
      <w:r w:rsidRPr="004A2195">
        <w:rPr>
          <w:sz w:val="22"/>
          <w:szCs w:val="22"/>
        </w:rPr>
        <w:t xml:space="preserve">, Kirk Ullmann </w:t>
      </w:r>
      <w:r w:rsidRPr="004A2195">
        <w:rPr>
          <w:sz w:val="22"/>
          <w:szCs w:val="22"/>
          <w:vertAlign w:val="superscript"/>
        </w:rPr>
        <w:t>2</w:t>
      </w:r>
      <w:r w:rsidRPr="004A2195">
        <w:rPr>
          <w:sz w:val="22"/>
          <w:szCs w:val="22"/>
        </w:rPr>
        <w:t xml:space="preserve">, John J. Orlando </w:t>
      </w:r>
      <w:r w:rsidRPr="004A2195">
        <w:rPr>
          <w:sz w:val="22"/>
          <w:szCs w:val="22"/>
          <w:vertAlign w:val="superscript"/>
        </w:rPr>
        <w:t>2</w:t>
      </w:r>
      <w:r w:rsidRPr="004A2195">
        <w:rPr>
          <w:sz w:val="22"/>
          <w:szCs w:val="22"/>
        </w:rPr>
        <w:t xml:space="preserve">, Geoff S. Tyndall </w:t>
      </w:r>
      <w:r w:rsidRPr="004A2195">
        <w:rPr>
          <w:sz w:val="22"/>
          <w:szCs w:val="22"/>
          <w:vertAlign w:val="superscript"/>
        </w:rPr>
        <w:t>2</w:t>
      </w:r>
      <w:r w:rsidRPr="004A2195">
        <w:rPr>
          <w:sz w:val="22"/>
          <w:szCs w:val="22"/>
        </w:rPr>
        <w:t xml:space="preserve">, Frank M. Flocke </w:t>
      </w:r>
      <w:r w:rsidRPr="004A2195">
        <w:rPr>
          <w:sz w:val="22"/>
          <w:szCs w:val="22"/>
          <w:vertAlign w:val="superscript"/>
        </w:rPr>
        <w:t>2</w:t>
      </w:r>
      <w:r w:rsidRPr="004A2195">
        <w:rPr>
          <w:sz w:val="22"/>
          <w:szCs w:val="22"/>
        </w:rPr>
        <w:t xml:space="preserve">, Eric Ray </w:t>
      </w:r>
      <w:r w:rsidRPr="004A2195">
        <w:rPr>
          <w:sz w:val="22"/>
          <w:szCs w:val="22"/>
          <w:vertAlign w:val="superscript"/>
        </w:rPr>
        <w:t>7</w:t>
      </w:r>
      <w:r w:rsidRPr="004A2195">
        <w:rPr>
          <w:sz w:val="22"/>
          <w:szCs w:val="22"/>
        </w:rPr>
        <w:t xml:space="preserve">, Thomas F. Hanisco </w:t>
      </w:r>
      <w:r w:rsidRPr="004A2195">
        <w:rPr>
          <w:sz w:val="22"/>
          <w:szCs w:val="22"/>
          <w:vertAlign w:val="superscript"/>
        </w:rPr>
        <w:t>9</w:t>
      </w:r>
      <w:r w:rsidRPr="004A2195">
        <w:rPr>
          <w:sz w:val="22"/>
          <w:szCs w:val="22"/>
        </w:rPr>
        <w:t xml:space="preserve">, Glenn M. Wolfe </w:t>
      </w:r>
      <w:r w:rsidRPr="004A2195">
        <w:rPr>
          <w:sz w:val="22"/>
          <w:szCs w:val="22"/>
          <w:vertAlign w:val="superscript"/>
        </w:rPr>
        <w:t>9,10</w:t>
      </w:r>
      <w:r w:rsidRPr="004A2195">
        <w:rPr>
          <w:sz w:val="22"/>
          <w:szCs w:val="22"/>
        </w:rPr>
        <w:t xml:space="preserve">, Jason St.Clair </w:t>
      </w:r>
      <w:r w:rsidRPr="004A2195">
        <w:rPr>
          <w:sz w:val="22"/>
          <w:szCs w:val="22"/>
          <w:vertAlign w:val="superscript"/>
        </w:rPr>
        <w:t>9,10</w:t>
      </w:r>
      <w:r w:rsidRPr="004A2195">
        <w:rPr>
          <w:sz w:val="22"/>
          <w:szCs w:val="22"/>
        </w:rPr>
        <w:t>, Róisín Commane</w:t>
      </w:r>
      <w:r w:rsidRPr="004A2195">
        <w:rPr>
          <w:sz w:val="22"/>
          <w:szCs w:val="22"/>
          <w:vertAlign w:val="superscript"/>
        </w:rPr>
        <w:t xml:space="preserve"> 11,12</w:t>
      </w:r>
      <w:r w:rsidRPr="004A2195">
        <w:rPr>
          <w:sz w:val="22"/>
          <w:szCs w:val="22"/>
        </w:rPr>
        <w:t>, Bruce Daube</w:t>
      </w:r>
      <w:r w:rsidRPr="004A2195">
        <w:rPr>
          <w:sz w:val="22"/>
          <w:szCs w:val="22"/>
          <w:vertAlign w:val="superscript"/>
        </w:rPr>
        <w:t xml:space="preserve"> 11</w:t>
      </w:r>
      <w:r w:rsidRPr="004A2195">
        <w:rPr>
          <w:sz w:val="22"/>
          <w:szCs w:val="22"/>
        </w:rPr>
        <w:t>, Barbara Barletta</w:t>
      </w:r>
      <w:r w:rsidRPr="004A2195">
        <w:rPr>
          <w:sz w:val="22"/>
          <w:szCs w:val="22"/>
          <w:vertAlign w:val="superscript"/>
        </w:rPr>
        <w:t xml:space="preserve"> 13</w:t>
      </w:r>
      <w:r w:rsidRPr="004A2195">
        <w:rPr>
          <w:sz w:val="22"/>
          <w:szCs w:val="22"/>
        </w:rPr>
        <w:t>, Donald R. Blake</w:t>
      </w:r>
      <w:r w:rsidRPr="004A2195">
        <w:rPr>
          <w:sz w:val="22"/>
          <w:szCs w:val="22"/>
          <w:vertAlign w:val="superscript"/>
        </w:rPr>
        <w:t xml:space="preserve"> 13</w:t>
      </w:r>
      <w:r w:rsidRPr="004A2195">
        <w:rPr>
          <w:sz w:val="22"/>
          <w:szCs w:val="22"/>
        </w:rPr>
        <w:t xml:space="preserve">, Bernadett Weinzierl </w:t>
      </w:r>
      <w:r w:rsidRPr="004A2195">
        <w:rPr>
          <w:sz w:val="22"/>
          <w:szCs w:val="22"/>
          <w:vertAlign w:val="superscript"/>
        </w:rPr>
        <w:t>14</w:t>
      </w:r>
      <w:r w:rsidRPr="004A2195">
        <w:rPr>
          <w:sz w:val="22"/>
          <w:szCs w:val="22"/>
        </w:rPr>
        <w:t xml:space="preserve">, Maximilian Dollner </w:t>
      </w:r>
      <w:r w:rsidRPr="004A2195">
        <w:rPr>
          <w:sz w:val="22"/>
          <w:szCs w:val="22"/>
          <w:vertAlign w:val="superscript"/>
        </w:rPr>
        <w:t>14</w:t>
      </w:r>
      <w:r w:rsidRPr="004A2195">
        <w:rPr>
          <w:sz w:val="22"/>
          <w:szCs w:val="22"/>
        </w:rPr>
        <w:t xml:space="preserve">, Andrew Conley </w:t>
      </w:r>
      <w:r w:rsidRPr="004A2195">
        <w:rPr>
          <w:sz w:val="22"/>
          <w:szCs w:val="22"/>
          <w:vertAlign w:val="superscript"/>
        </w:rPr>
        <w:t>2</w:t>
      </w:r>
      <w:r w:rsidRPr="004A2195">
        <w:rPr>
          <w:sz w:val="22"/>
          <w:szCs w:val="22"/>
        </w:rPr>
        <w:t xml:space="preserve">, Francis Vitt </w:t>
      </w:r>
      <w:r w:rsidRPr="004A2195">
        <w:rPr>
          <w:sz w:val="22"/>
          <w:szCs w:val="22"/>
          <w:vertAlign w:val="superscript"/>
        </w:rPr>
        <w:t>2</w:t>
      </w:r>
      <w:r w:rsidRPr="004A2195">
        <w:rPr>
          <w:sz w:val="22"/>
          <w:szCs w:val="22"/>
        </w:rPr>
        <w:t xml:space="preserve">, Steven C. Wofsy </w:t>
      </w:r>
      <w:r w:rsidRPr="004A2195">
        <w:rPr>
          <w:sz w:val="22"/>
          <w:szCs w:val="22"/>
          <w:vertAlign w:val="superscript"/>
        </w:rPr>
        <w:t>11</w:t>
      </w:r>
      <w:r w:rsidRPr="004A2195">
        <w:rPr>
          <w:sz w:val="22"/>
          <w:szCs w:val="22"/>
        </w:rPr>
        <w:t xml:space="preserve">, and Daniel D. Riemer </w:t>
      </w:r>
      <w:r w:rsidRPr="004A2195">
        <w:rPr>
          <w:sz w:val="22"/>
          <w:szCs w:val="22"/>
          <w:vertAlign w:val="superscript"/>
        </w:rPr>
        <w:t>15</w:t>
      </w:r>
      <w:bookmarkStart w:id="0" w:name="_GoBack"/>
      <w:bookmarkEnd w:id="0"/>
      <w:r w:rsidR="00EE644B">
        <w:rPr>
          <w:sz w:val="22"/>
          <w:szCs w:val="22"/>
        </w:rPr>
        <w:t xml:space="preserve">, </w:t>
      </w:r>
      <w:r w:rsidR="00EE644B" w:rsidRPr="004A2195">
        <w:rPr>
          <w:sz w:val="22"/>
          <w:szCs w:val="22"/>
        </w:rPr>
        <w:t xml:space="preserve">Eric C. Apel </w:t>
      </w:r>
      <w:r w:rsidR="00EE644B" w:rsidRPr="004A2195">
        <w:rPr>
          <w:sz w:val="22"/>
          <w:szCs w:val="22"/>
          <w:vertAlign w:val="superscript"/>
        </w:rPr>
        <w:t>2</w:t>
      </w:r>
      <w:r w:rsidR="00EE644B" w:rsidRPr="004A2195">
        <w:rPr>
          <w:sz w:val="22"/>
          <w:szCs w:val="22"/>
        </w:rPr>
        <w:t>,</w:t>
      </w:r>
    </w:p>
    <w:p w14:paraId="22C19AD9" w14:textId="77777777" w:rsidR="00861705" w:rsidRPr="004A2195" w:rsidRDefault="00861705" w:rsidP="00882D53">
      <w:pPr>
        <w:rPr>
          <w:sz w:val="22"/>
          <w:szCs w:val="22"/>
        </w:rPr>
      </w:pPr>
    </w:p>
    <w:p w14:paraId="1DF951C0" w14:textId="77777777" w:rsidR="00D74CA6" w:rsidRPr="004A2195" w:rsidRDefault="00D74CA6" w:rsidP="00D74CA6">
      <w:pPr>
        <w:pStyle w:val="Affiliation"/>
        <w:rPr>
          <w:sz w:val="22"/>
        </w:rPr>
      </w:pPr>
      <w:r w:rsidRPr="004A2195">
        <w:rPr>
          <w:sz w:val="22"/>
          <w:vertAlign w:val="superscript"/>
        </w:rPr>
        <w:t>1</w:t>
      </w:r>
      <w:r w:rsidRPr="004A2195">
        <w:rPr>
          <w:sz w:val="22"/>
        </w:rPr>
        <w:t xml:space="preserve"> Advanced Study Program (ASP), National Center for Atmospheric Research, Boulder CO, 80301</w:t>
      </w:r>
    </w:p>
    <w:p w14:paraId="00C1E4CE" w14:textId="77777777" w:rsidR="00D74CA6" w:rsidRPr="004A2195" w:rsidRDefault="00D74CA6" w:rsidP="00D74CA6">
      <w:pPr>
        <w:pStyle w:val="Affiliation"/>
        <w:rPr>
          <w:sz w:val="22"/>
        </w:rPr>
      </w:pPr>
      <w:r w:rsidRPr="004A2195">
        <w:rPr>
          <w:sz w:val="22"/>
          <w:vertAlign w:val="superscript"/>
        </w:rPr>
        <w:t>2</w:t>
      </w:r>
      <w:r w:rsidRPr="004A2195">
        <w:rPr>
          <w:sz w:val="22"/>
        </w:rPr>
        <w:t xml:space="preserve"> Atmospheric Chemistry Observations and Modeling, National Center for Atmospheric Research, Boulder CO, 80301</w:t>
      </w:r>
    </w:p>
    <w:p w14:paraId="29737333" w14:textId="77777777" w:rsidR="00D74CA6" w:rsidRPr="004A2195" w:rsidRDefault="00D74CA6" w:rsidP="00D74CA6">
      <w:pPr>
        <w:pStyle w:val="Affiliation"/>
        <w:rPr>
          <w:sz w:val="22"/>
        </w:rPr>
      </w:pPr>
      <w:r w:rsidRPr="004A2195">
        <w:rPr>
          <w:sz w:val="22"/>
          <w:vertAlign w:val="superscript"/>
        </w:rPr>
        <w:t xml:space="preserve">3 </w:t>
      </w:r>
      <w:r w:rsidRPr="004A2195">
        <w:rPr>
          <w:sz w:val="22"/>
        </w:rPr>
        <w:t>Climate and Global Dynamics, National Center for Atmospheric Research, Boulder CO, 80301</w:t>
      </w:r>
    </w:p>
    <w:p w14:paraId="4D17467E" w14:textId="77777777" w:rsidR="00D74CA6" w:rsidRPr="004A2195" w:rsidRDefault="00D74CA6" w:rsidP="00D74CA6">
      <w:pPr>
        <w:pStyle w:val="Affiliation"/>
        <w:rPr>
          <w:sz w:val="22"/>
        </w:rPr>
      </w:pPr>
      <w:r w:rsidRPr="004A2195">
        <w:rPr>
          <w:sz w:val="22"/>
          <w:vertAlign w:val="superscript"/>
        </w:rPr>
        <w:t xml:space="preserve">4 </w:t>
      </w:r>
      <w:r w:rsidRPr="004A2195">
        <w:rPr>
          <w:sz w:val="22"/>
        </w:rPr>
        <w:t>Department of Chemistry and Biochemistry, University of Colorado Boulder, CO 80309</w:t>
      </w:r>
    </w:p>
    <w:p w14:paraId="10F82263" w14:textId="77777777" w:rsidR="00D74CA6" w:rsidRPr="004A2195" w:rsidRDefault="00D74CA6" w:rsidP="00D74CA6">
      <w:pPr>
        <w:pStyle w:val="Affiliation"/>
        <w:rPr>
          <w:sz w:val="22"/>
        </w:rPr>
      </w:pPr>
      <w:r w:rsidRPr="004A2195">
        <w:rPr>
          <w:sz w:val="22"/>
          <w:vertAlign w:val="superscript"/>
        </w:rPr>
        <w:t xml:space="preserve">5 </w:t>
      </w:r>
      <w:r w:rsidRPr="004A2195">
        <w:rPr>
          <w:sz w:val="22"/>
        </w:rPr>
        <w:t>Cooperative Institute for Research in the Environmental Sciences, University of Colorado Boulder, CO 80309</w:t>
      </w:r>
    </w:p>
    <w:p w14:paraId="1A4BDA3A" w14:textId="77777777" w:rsidR="00D74CA6" w:rsidRPr="004A2195" w:rsidRDefault="00D74CA6" w:rsidP="00D74CA6">
      <w:pPr>
        <w:pStyle w:val="Affiliation"/>
        <w:rPr>
          <w:sz w:val="22"/>
        </w:rPr>
      </w:pPr>
      <w:r w:rsidRPr="004A2195">
        <w:rPr>
          <w:sz w:val="22"/>
          <w:vertAlign w:val="superscript"/>
        </w:rPr>
        <w:t>6</w:t>
      </w:r>
      <w:r w:rsidRPr="004A2195">
        <w:rPr>
          <w:sz w:val="22"/>
        </w:rPr>
        <w:t xml:space="preserve"> Division of Engineering and Applied Science, Division of Geological and Planetary Sciences, California Institute of Technology, Pasadena, CA 91125</w:t>
      </w:r>
    </w:p>
    <w:p w14:paraId="6AFFA7A1" w14:textId="77777777" w:rsidR="00D74CA6" w:rsidRPr="004A2195" w:rsidRDefault="00D74CA6" w:rsidP="00D74CA6">
      <w:pPr>
        <w:pStyle w:val="Affiliation"/>
        <w:rPr>
          <w:sz w:val="22"/>
        </w:rPr>
      </w:pPr>
      <w:r w:rsidRPr="004A2195">
        <w:rPr>
          <w:sz w:val="22"/>
          <w:vertAlign w:val="superscript"/>
        </w:rPr>
        <w:t>7</w:t>
      </w:r>
      <w:r w:rsidRPr="004A2195">
        <w:rPr>
          <w:sz w:val="22"/>
        </w:rPr>
        <w:t xml:space="preserve"> Earth System Research Laboratory, National Oceanic and Atmospheric Administration, Boulder, CO 80305</w:t>
      </w:r>
    </w:p>
    <w:p w14:paraId="6CCEAD0B" w14:textId="77777777" w:rsidR="00D74CA6" w:rsidRPr="004A2195" w:rsidRDefault="00D74CA6" w:rsidP="00D74CA6">
      <w:pPr>
        <w:pStyle w:val="Affiliation"/>
        <w:rPr>
          <w:sz w:val="22"/>
        </w:rPr>
      </w:pPr>
      <w:r w:rsidRPr="004A2195">
        <w:rPr>
          <w:sz w:val="22"/>
          <w:vertAlign w:val="superscript"/>
        </w:rPr>
        <w:t>8</w:t>
      </w:r>
      <w:r w:rsidRPr="004A2195">
        <w:rPr>
          <w:sz w:val="22"/>
        </w:rPr>
        <w:t xml:space="preserve"> School of Earth and Atmospheric Sciences, Georgia Institute of Technology, Atlanta, GA 30332</w:t>
      </w:r>
    </w:p>
    <w:p w14:paraId="4FD16C04" w14:textId="77777777" w:rsidR="00D74CA6" w:rsidRPr="004A2195" w:rsidRDefault="00D74CA6" w:rsidP="00D74CA6">
      <w:pPr>
        <w:pStyle w:val="Affiliation"/>
        <w:rPr>
          <w:sz w:val="22"/>
        </w:rPr>
      </w:pPr>
      <w:r w:rsidRPr="004A2195">
        <w:rPr>
          <w:sz w:val="22"/>
          <w:vertAlign w:val="superscript"/>
        </w:rPr>
        <w:t xml:space="preserve">9 </w:t>
      </w:r>
      <w:r w:rsidRPr="004A2195">
        <w:rPr>
          <w:sz w:val="22"/>
        </w:rPr>
        <w:t>Goddard Space Flight Center, National Aeronautics and Space Administration, Greenbelt, MD 20771</w:t>
      </w:r>
    </w:p>
    <w:p w14:paraId="3029BA62" w14:textId="77777777" w:rsidR="00D74CA6" w:rsidRPr="004A2195" w:rsidRDefault="00D74CA6" w:rsidP="00D74CA6">
      <w:pPr>
        <w:pStyle w:val="Affiliation"/>
        <w:rPr>
          <w:sz w:val="22"/>
        </w:rPr>
      </w:pPr>
      <w:r w:rsidRPr="004A2195">
        <w:rPr>
          <w:sz w:val="22"/>
          <w:vertAlign w:val="superscript"/>
        </w:rPr>
        <w:t>10</w:t>
      </w:r>
      <w:r w:rsidRPr="004A2195">
        <w:rPr>
          <w:sz w:val="22"/>
        </w:rPr>
        <w:t xml:space="preserve"> Joint Center for Earth Systems Technology, University of Maryland Baltimore County, Baltimore, MD 21228</w:t>
      </w:r>
    </w:p>
    <w:p w14:paraId="4BE00EC7" w14:textId="77777777" w:rsidR="00D74CA6" w:rsidRPr="004A2195" w:rsidRDefault="00D74CA6" w:rsidP="00D74CA6">
      <w:pPr>
        <w:pStyle w:val="Affiliation"/>
        <w:rPr>
          <w:sz w:val="22"/>
        </w:rPr>
      </w:pPr>
      <w:r w:rsidRPr="004A2195">
        <w:rPr>
          <w:sz w:val="22"/>
          <w:vertAlign w:val="superscript"/>
        </w:rPr>
        <w:t>11</w:t>
      </w:r>
      <w:r w:rsidRPr="004A2195">
        <w:rPr>
          <w:sz w:val="22"/>
        </w:rPr>
        <w:t xml:space="preserve"> Harvard School of Engineering and Applied Sciences, Department of Earth and Planetary Sciences, Harvard University, Cambridge, MA 02138</w:t>
      </w:r>
    </w:p>
    <w:p w14:paraId="6DA3C594" w14:textId="77777777" w:rsidR="00D74CA6" w:rsidRPr="004A2195" w:rsidRDefault="00D74CA6" w:rsidP="00D74CA6">
      <w:pPr>
        <w:pStyle w:val="Affiliation"/>
        <w:rPr>
          <w:sz w:val="22"/>
        </w:rPr>
      </w:pPr>
      <w:r w:rsidRPr="004A2195">
        <w:rPr>
          <w:sz w:val="22"/>
          <w:vertAlign w:val="superscript"/>
        </w:rPr>
        <w:t>12</w:t>
      </w:r>
      <w:r w:rsidRPr="004A2195">
        <w:rPr>
          <w:sz w:val="22"/>
        </w:rPr>
        <w:t xml:space="preserve"> Department of Earth &amp; Environmental Sciences, Lamont-Doherty Earth Observatory, Columbia University, Palisades, NY 10964</w:t>
      </w:r>
    </w:p>
    <w:p w14:paraId="3EDF9E13" w14:textId="77777777" w:rsidR="00D74CA6" w:rsidRPr="004A2195" w:rsidRDefault="00D74CA6" w:rsidP="00D74CA6">
      <w:pPr>
        <w:pStyle w:val="Affiliation"/>
        <w:rPr>
          <w:sz w:val="22"/>
        </w:rPr>
      </w:pPr>
      <w:r w:rsidRPr="004A2195">
        <w:rPr>
          <w:sz w:val="22"/>
          <w:vertAlign w:val="superscript"/>
        </w:rPr>
        <w:lastRenderedPageBreak/>
        <w:t>13</w:t>
      </w:r>
      <w:r w:rsidRPr="004A2195">
        <w:rPr>
          <w:sz w:val="22"/>
        </w:rPr>
        <w:t xml:space="preserve"> Department of Chemistry, University of California Irvine, Irvine; CA 92697</w:t>
      </w:r>
    </w:p>
    <w:p w14:paraId="23C01A8B" w14:textId="77777777" w:rsidR="00D74CA6" w:rsidRPr="004A2195" w:rsidRDefault="00D74CA6" w:rsidP="00D74CA6">
      <w:pPr>
        <w:pStyle w:val="Affiliation"/>
        <w:rPr>
          <w:sz w:val="22"/>
        </w:rPr>
      </w:pPr>
      <w:r w:rsidRPr="004A2195">
        <w:rPr>
          <w:sz w:val="22"/>
          <w:vertAlign w:val="superscript"/>
        </w:rPr>
        <w:t>14</w:t>
      </w:r>
      <w:r w:rsidRPr="004A2195">
        <w:rPr>
          <w:sz w:val="22"/>
        </w:rPr>
        <w:t xml:space="preserve"> Faculty of Physics, Aerosol Physics and Environmental Physics, University of Vienna, Wien, Austria</w:t>
      </w:r>
    </w:p>
    <w:p w14:paraId="7310B645" w14:textId="1BC6FF98" w:rsidR="00752FEC" w:rsidRPr="004A2195" w:rsidRDefault="00D74CA6" w:rsidP="00D74CA6">
      <w:pPr>
        <w:rPr>
          <w:sz w:val="20"/>
        </w:rPr>
      </w:pPr>
      <w:r w:rsidRPr="004A2195">
        <w:rPr>
          <w:sz w:val="22"/>
          <w:vertAlign w:val="superscript"/>
        </w:rPr>
        <w:t>15</w:t>
      </w:r>
      <w:r w:rsidRPr="004A2195">
        <w:rPr>
          <w:sz w:val="22"/>
        </w:rPr>
        <w:t xml:space="preserve"> Apel-Riemer, Environmental Inc., Miami, FL 33169</w:t>
      </w:r>
    </w:p>
    <w:p w14:paraId="72E45653" w14:textId="35EF3CDF" w:rsidR="00861705" w:rsidRPr="004A2195" w:rsidRDefault="00861705" w:rsidP="00861705">
      <w:pPr>
        <w:rPr>
          <w:sz w:val="22"/>
          <w:szCs w:val="22"/>
          <w:vertAlign w:val="superscript"/>
        </w:rPr>
      </w:pPr>
    </w:p>
    <w:p w14:paraId="68C597D2" w14:textId="77777777" w:rsidR="00882D53" w:rsidRPr="004A2195" w:rsidRDefault="00882D53" w:rsidP="00882D53">
      <w:pPr>
        <w:rPr>
          <w:sz w:val="18"/>
          <w:szCs w:val="18"/>
        </w:rPr>
      </w:pPr>
    </w:p>
    <w:p w14:paraId="5F88B520" w14:textId="77777777" w:rsidR="008F0288" w:rsidRPr="004A2195" w:rsidRDefault="008F0288" w:rsidP="00882D53">
      <w:pPr>
        <w:rPr>
          <w:sz w:val="22"/>
          <w:szCs w:val="22"/>
        </w:rPr>
      </w:pPr>
      <w:r w:rsidRPr="004A2195">
        <w:rPr>
          <w:sz w:val="22"/>
          <w:szCs w:val="22"/>
        </w:rPr>
        <w:t>† Corresponding author: Siyuan Wang (</w:t>
      </w:r>
      <w:hyperlink r:id="rId9" w:history="1">
        <w:r w:rsidRPr="004A2195">
          <w:rPr>
            <w:rStyle w:val="Hyperlink"/>
            <w:sz w:val="22"/>
            <w:szCs w:val="22"/>
          </w:rPr>
          <w:t>siyuan@ucar.edu)</w:t>
        </w:r>
      </w:hyperlink>
      <w:r w:rsidRPr="004A2195">
        <w:rPr>
          <w:sz w:val="22"/>
          <w:szCs w:val="22"/>
        </w:rPr>
        <w:t xml:space="preserve"> </w:t>
      </w:r>
    </w:p>
    <w:p w14:paraId="1A997EAB" w14:textId="77777777" w:rsidR="008F0288" w:rsidRPr="004A2195" w:rsidRDefault="008F0288" w:rsidP="00882D53">
      <w:pPr>
        <w:rPr>
          <w:sz w:val="22"/>
          <w:szCs w:val="22"/>
        </w:rPr>
      </w:pPr>
      <w:r w:rsidRPr="004A2195">
        <w:rPr>
          <w:sz w:val="22"/>
          <w:szCs w:val="22"/>
        </w:rPr>
        <w:t>Atmospheric Chemistry Observations and Modeling (ACOM)</w:t>
      </w:r>
    </w:p>
    <w:p w14:paraId="0D9D2B22" w14:textId="77777777" w:rsidR="008F0288" w:rsidRPr="004A2195" w:rsidRDefault="008F0288" w:rsidP="00882D53">
      <w:pPr>
        <w:rPr>
          <w:sz w:val="22"/>
          <w:szCs w:val="22"/>
        </w:rPr>
      </w:pPr>
      <w:r w:rsidRPr="004A2195">
        <w:rPr>
          <w:sz w:val="22"/>
          <w:szCs w:val="22"/>
        </w:rPr>
        <w:t>National Center for Atmospheric Research (NCAR)</w:t>
      </w:r>
    </w:p>
    <w:p w14:paraId="618C75FD" w14:textId="01D72203" w:rsidR="008F0288" w:rsidRPr="004A2195" w:rsidRDefault="008F0288" w:rsidP="00882D53">
      <w:pPr>
        <w:rPr>
          <w:sz w:val="22"/>
          <w:szCs w:val="22"/>
        </w:rPr>
      </w:pPr>
      <w:r w:rsidRPr="004A2195">
        <w:rPr>
          <w:sz w:val="22"/>
          <w:szCs w:val="22"/>
        </w:rPr>
        <w:t>3450 Mitchell Lane, Boulder CO, 80301</w:t>
      </w:r>
    </w:p>
    <w:p w14:paraId="02078D6B" w14:textId="77777777" w:rsidR="00882D53" w:rsidRPr="004A2195" w:rsidRDefault="00882D53" w:rsidP="00111843">
      <w:pPr>
        <w:rPr>
          <w:sz w:val="22"/>
          <w:szCs w:val="22"/>
        </w:rPr>
      </w:pPr>
    </w:p>
    <w:p w14:paraId="5A9D2FBB" w14:textId="1AE662CF" w:rsidR="00287E2C" w:rsidRPr="004A2195" w:rsidRDefault="00287E2C">
      <w:pPr>
        <w:rPr>
          <w:sz w:val="22"/>
          <w:szCs w:val="22"/>
        </w:rPr>
      </w:pPr>
      <w:r w:rsidRPr="004A2195">
        <w:rPr>
          <w:sz w:val="22"/>
          <w:szCs w:val="22"/>
        </w:rPr>
        <w:br w:type="page"/>
      </w:r>
    </w:p>
    <w:p w14:paraId="1CD128B3" w14:textId="1669242A" w:rsidR="00111843" w:rsidRPr="004A2195" w:rsidRDefault="00111843" w:rsidP="00B46CB7">
      <w:pPr>
        <w:spacing w:line="360" w:lineRule="auto"/>
        <w:rPr>
          <w:sz w:val="22"/>
          <w:szCs w:val="22"/>
        </w:rPr>
      </w:pPr>
      <w:r w:rsidRPr="004A2195">
        <w:rPr>
          <w:b/>
        </w:rPr>
        <w:lastRenderedPageBreak/>
        <w:t>Contents of this file</w:t>
      </w:r>
      <w:r w:rsidR="00E43D2D" w:rsidRPr="004A2195">
        <w:rPr>
          <w:b/>
        </w:rPr>
        <w:t xml:space="preserve"> </w:t>
      </w:r>
    </w:p>
    <w:p w14:paraId="5D366B72" w14:textId="422A015D" w:rsidR="009F6FDE" w:rsidRPr="004A2195" w:rsidRDefault="004A2195" w:rsidP="007013DC">
      <w:pPr>
        <w:pStyle w:val="ListParagraph"/>
        <w:numPr>
          <w:ilvl w:val="0"/>
          <w:numId w:val="17"/>
        </w:numPr>
        <w:spacing w:line="360" w:lineRule="auto"/>
        <w:rPr>
          <w:sz w:val="22"/>
          <w:szCs w:val="22"/>
        </w:rPr>
      </w:pPr>
      <w:r w:rsidRPr="004A2195">
        <w:rPr>
          <w:sz w:val="22"/>
          <w:szCs w:val="22"/>
        </w:rPr>
        <w:t>Text S1 to S4</w:t>
      </w:r>
    </w:p>
    <w:p w14:paraId="1127F447" w14:textId="2D930FF2" w:rsidR="00287E2C" w:rsidRPr="004A2195" w:rsidRDefault="00287E2C" w:rsidP="007013DC">
      <w:pPr>
        <w:pStyle w:val="ListParagraph"/>
        <w:numPr>
          <w:ilvl w:val="0"/>
          <w:numId w:val="17"/>
        </w:numPr>
        <w:spacing w:line="360" w:lineRule="auto"/>
        <w:rPr>
          <w:sz w:val="22"/>
          <w:szCs w:val="22"/>
        </w:rPr>
      </w:pPr>
      <w:r w:rsidRPr="004A2195">
        <w:rPr>
          <w:sz w:val="22"/>
          <w:szCs w:val="22"/>
        </w:rPr>
        <w:t>Table S1 to S2</w:t>
      </w:r>
    </w:p>
    <w:p w14:paraId="566B1A94" w14:textId="1763CB4F" w:rsidR="00287E2C" w:rsidRPr="004A2195" w:rsidRDefault="00111843" w:rsidP="007013DC">
      <w:pPr>
        <w:pStyle w:val="ListParagraph"/>
        <w:numPr>
          <w:ilvl w:val="0"/>
          <w:numId w:val="17"/>
        </w:numPr>
        <w:spacing w:line="360" w:lineRule="auto"/>
        <w:rPr>
          <w:sz w:val="22"/>
          <w:szCs w:val="22"/>
        </w:rPr>
      </w:pPr>
      <w:r w:rsidRPr="004A2195">
        <w:rPr>
          <w:sz w:val="22"/>
          <w:szCs w:val="22"/>
        </w:rPr>
        <w:t>Figures S1 to S</w:t>
      </w:r>
      <w:r w:rsidR="007013DC" w:rsidRPr="004A2195">
        <w:rPr>
          <w:sz w:val="22"/>
          <w:szCs w:val="22"/>
        </w:rPr>
        <w:t>11</w:t>
      </w:r>
    </w:p>
    <w:p w14:paraId="23FAB6E4" w14:textId="56F36D7A" w:rsidR="0010275C" w:rsidRPr="004A2195" w:rsidRDefault="0010275C" w:rsidP="00B46CB7">
      <w:pPr>
        <w:spacing w:line="360" w:lineRule="auto"/>
        <w:rPr>
          <w:sz w:val="22"/>
          <w:szCs w:val="22"/>
        </w:rPr>
      </w:pPr>
    </w:p>
    <w:p w14:paraId="53BBB850" w14:textId="77777777" w:rsidR="006E7B18" w:rsidRPr="004A2195" w:rsidRDefault="006E7B18" w:rsidP="00561B7C">
      <w:pPr>
        <w:spacing w:line="360" w:lineRule="auto"/>
        <w:jc w:val="both"/>
        <w:rPr>
          <w:sz w:val="22"/>
          <w:szCs w:val="22"/>
        </w:rPr>
      </w:pPr>
    </w:p>
    <w:p w14:paraId="04E69330" w14:textId="026B6FA5" w:rsidR="00111843" w:rsidRPr="004A2195" w:rsidRDefault="009F6FDE" w:rsidP="00561B7C">
      <w:pPr>
        <w:spacing w:after="240" w:line="360" w:lineRule="auto"/>
        <w:jc w:val="both"/>
        <w:rPr>
          <w:b/>
          <w:sz w:val="22"/>
          <w:szCs w:val="22"/>
        </w:rPr>
      </w:pPr>
      <w:r w:rsidRPr="004A2195">
        <w:rPr>
          <w:b/>
          <w:sz w:val="22"/>
          <w:szCs w:val="22"/>
        </w:rPr>
        <w:t>S1. Airborne measurements</w:t>
      </w:r>
      <w:r w:rsidR="009B14A3" w:rsidRPr="004A2195">
        <w:rPr>
          <w:b/>
          <w:sz w:val="22"/>
          <w:szCs w:val="22"/>
        </w:rPr>
        <w:t xml:space="preserve"> involved in the analysis</w:t>
      </w:r>
    </w:p>
    <w:p w14:paraId="2D8A13E4" w14:textId="21DF5EBA" w:rsidR="00736261" w:rsidRPr="004A2195" w:rsidRDefault="0010275C" w:rsidP="00561B7C">
      <w:pPr>
        <w:spacing w:line="360" w:lineRule="auto"/>
        <w:ind w:firstLine="720"/>
        <w:jc w:val="both"/>
        <w:rPr>
          <w:sz w:val="22"/>
          <w:szCs w:val="22"/>
        </w:rPr>
      </w:pPr>
      <w:r w:rsidRPr="004A2195">
        <w:rPr>
          <w:sz w:val="22"/>
          <w:szCs w:val="22"/>
        </w:rPr>
        <w:t xml:space="preserve">OVOCs were measured using the NCAR Trace Organic Gas Analyzer (TOGA) </w:t>
      </w:r>
      <w:r w:rsidRPr="004A2195">
        <w:rPr>
          <w:sz w:val="22"/>
          <w:szCs w:val="22"/>
        </w:rPr>
        <w:fldChar w:fldCharType="begin" w:fldLock="1"/>
      </w:r>
      <w:r w:rsidR="002A1037">
        <w:rPr>
          <w:sz w:val="22"/>
          <w:szCs w:val="22"/>
        </w:rPr>
        <w:instrText xml:space="preserve"> ADDIN ZOTERO_ITEM CSL_CITATION {"citationID":"jh0Anm9s","properties":{"formattedCitation":"(E. Apel et al., 2015)","plainCitation":"(E. Apel et al., 2015)","dontUpdate":true,"noteIndex":0},"citationItems":[{"id":"Hg3GNAOU/x1G47rDA","uris":["http://www.mendeley.com/documents/?uuid=d1f0e767-f0c8-4a4d-9336-37c63589561a","http://www.mendeley.com/documents/?uuid=84c92144-5feb-4b7e-9e30-8e2c3987a701"],"uri":["http://www.mendeley.com/documents/?uuid=d1f0e767-f0c8-4a4d-9336-37c63589561a","http://www.mendeley.com/documents/?uuid=84c92144-5feb-4b7e-9e30-8e2c3987a701"],"itemData":{"DOI":"10.1002/2014JD022121","abstract":"Abstract As part of the Deep Convective Cloud and Chemistry (DC3) experiment, the National Science Foundation/National Center for Atmospheric Research (NCAR) Gulfstream‐V (GV) and NASA DC‐8 research aircraft probed the chemical composition of the inflow and outflow of two convective storms (north storm, NS, south storm, SS) originating in the Colorado region on 22 June 2012, a time when the High Park wildfire was active in the area. A wide range of trace species were measured on board both aircraft including biomass burning (BB) tracers hydrogen cyanide (HCN) and acetonitrile (ACN). Acrolein, a much shorter lived tracer for BB, was also quantified on the GV. The data demonstrated that the NS had ingested fresh smoke from the High Park fire and as a consequence had a higher VOC OH reactivity than the SS. The SS lofted aged fire tracers along with other boundary layer ozone precursors and was more impacted by lightning NOx (LNOx) than the NS. The NCAR master mechanism box model was initialized with measurements made in the outflow of the two storms. The NS and SS were predicted to produce 11 and 14 ppbv of O3, respectively, downwind of the storm over 2 days. Sensitivity tests revealed that the ozone production potential of the SS was highly dependent on LNOx. Normalized excess mixing ratios, ΔX/ΔCO, for HCN and ACN were determined in both the fire plume and the storm outflow and found to be 7.0 ± 0.5 and 2.3 ± 0.5 pptv ppbv−1, respectively, and 1.4 ± 0.3 pptv ppbv−1 for acrolein in the outflow only.","author":[{"dropping-particle":"","family":"Apel","given":"E.","non-dropping-particle":"","parse-names":false,"suffix":""},{"dropping-particle":"","family":"Hornbrook","given":"R","non-dropping-particle":"","parse-names":false,"suffix":""},{"dropping-particle":"","family":"Hills","given":"A","non-dropping-particle":"","parse-names":false,"suffix":""},{"dropping-particle":"","family":"Blake","given":"N","non-dropping-particle":"","parse-names":false,"suffix":""},{"dropping-particle":"","family":"Barth","given":"M","non-dropping-particle":"","parse-names":false,"suffix":""},{"dropping-particle":"","family":"Weinheimer","given":"A","non-dropping-particle":"","parse-names":false,"suffix":""},{"dropping-particle":"","family":"Cantrell","given":"C","non-dropping-particle":"","parse-names":false,"suffix":""},{"dropping-particle":"","family":"Rutledge","given":"S","non-dropping-particle":"","parse-names":false,"suffix":""},{"dropping-particle":"","family":"Basarab","given":"B","non-dropping-particle":"","parse-names":false,"suffix":""},{"dropping-particle":"","family":"Crawford","given":"J","non-dropping-particle":"","parse-names":false,"suffix":""},{"dropping-particle":"","family":"Diskin","given":"D","non-dropping-particle":"","parse-names":false,"suffix":""},{"dropping-particle":"","family":"Homeyer","given":"C","non-dropping-particle":"","parse-names":false,"suffix":""},{"dropping-particle":"","family":"Campos","given":"T","non-dropping-particle":"","parse-names":false,"suffix":""},{"dropping-particle":"","family":"Flocke","given":"F","non-dropping-particle":"","parse-names":false,"suffix":""},{"dropping-particle":"","family":"Fried","given":"F","non-dropping-particle":"","parse-names":false,"suffix":""},{"dropping-particle":"","family":"Blake","given":"D","non-dropping-particle":"","parse-names":false,"suffix":""},{"dropping-particle":"","family":"Brune","given":"W","non-dropping-particle":"","parse-names":false,"suffix":""},{"dropping-particle":"","family":"Pollack","given":"I","non-dropping-particle":"","parse-names":false,"suffix":""},{"dropping-particle":"","family":"Peischl","given":"J","non-dropping-particle":"","parse-names":false,"suffix":""},{"dropping-particle":"","family":"Ryerson","given":"T","non-dropping-particle":"","parse-names":false,"suffix":""},{"dropping-particle":"","family":"Wennberg","given":"P","non-dropping-particle":"","parse-names":false,"suffix":""},{"dropping-particle":"","family":"Crounse","given":"J","non-dropping-particle":"","parse-names":false,"suffix":""},{"dropping-particle":"","family":"Wisthaler","given":"A","non-dropping-particle":"","parse-names":false,"suffix":""},{"dropping-particle":"","family":"Mikoviny","given":"T","non-dropping-particle":"","parse-names":false,"suffix":""},{"dropping-particle":"","family":"Huey","given":"L G","non-dropping-particle":"","parse-names":false,"suffix":""},{"dropping-particle":"","family":"Heikes","given":"B","non-dropping-particle":"","parse-names":false,"suffix":""},{"dropping-particle":"","family":"O'Sullivan","given":"D","non-dropping-particle":"","parse-names":false,"suffix":""},{"dropping-particle":"","family":"Riemer","given":"D","non-dropping-particle":"","parse-names":false,"suffix":""}],"container-title":"Journal of Geophysical Research: Atmospheres","id":"ITEM-1","issue":"6","issued":{"date-parts":[["2015"]]},"page":"2505-2523","title":"Upper tropospheric ozone production from lightning NOx‐impacted convection: Smoke ingestion case study from the DC3 campaign","type":"article-journal","volume":"120"}}],"schema":"https://github.com/citation-style-language/schema/raw/master/csl-citation.json"} </w:instrText>
      </w:r>
      <w:r w:rsidRPr="004A2195">
        <w:rPr>
          <w:sz w:val="22"/>
          <w:szCs w:val="22"/>
        </w:rPr>
        <w:fldChar w:fldCharType="separate"/>
      </w:r>
      <w:r w:rsidR="00561B7C" w:rsidRPr="004A2195">
        <w:rPr>
          <w:sz w:val="22"/>
        </w:rPr>
        <w:t>(</w:t>
      </w:r>
      <w:r w:rsidR="00354E2B" w:rsidRPr="004A2195">
        <w:rPr>
          <w:sz w:val="22"/>
        </w:rPr>
        <w:t>Apel et al., 2015)</w:t>
      </w:r>
      <w:r w:rsidRPr="004A2195">
        <w:rPr>
          <w:sz w:val="22"/>
          <w:szCs w:val="22"/>
        </w:rPr>
        <w:fldChar w:fldCharType="end"/>
      </w:r>
      <w:r w:rsidRPr="004A2195">
        <w:rPr>
          <w:sz w:val="22"/>
          <w:szCs w:val="22"/>
        </w:rPr>
        <w:t xml:space="preserve">. PAN was measured using the PAN and Trace Hydrohalocarbon ExpeRiment (PANTHER, a gas chromatography equipped with electron capture detectors) and the Georgia Institute of Technology chemical ionization mass spectrometer (CIMS). Peroxy acetic acid (PAA) was measured using the California Institute of Technology (CIT) chemical ionization time-of-flight mass spectrometer (CIT ToF-CIMS) </w:t>
      </w:r>
      <w:r w:rsidRPr="004A2195">
        <w:rPr>
          <w:sz w:val="22"/>
          <w:szCs w:val="22"/>
        </w:rPr>
        <w:fldChar w:fldCharType="begin" w:fldLock="1"/>
      </w:r>
      <w:r w:rsidR="002A1037">
        <w:rPr>
          <w:sz w:val="22"/>
          <w:szCs w:val="22"/>
        </w:rPr>
        <w:instrText xml:space="preserve"> ADDIN ZOTERO_ITEM CSL_CITATION {"citationID":"QAr2XAHC","properties":{"formattedCitation":"(Crounse et al., 2006)","plainCitation":"(Crounse et al., 2006)","noteIndex":0},"citationItems":[{"id":"Hg3GNAOU/VAGlt9ag","uris":["http://www.mendeley.com/documents/?uuid=ed471f55-5283-4154-b7f6-bc2e6afffb99","http://www.mendeley.com/documents/?uuid=d65e1067-5f9b-43ee-90ef-0eaa84c51411"],"uri":["http://www.mendeley.com/documents/?uuid=ed471f55-5283-4154-b7f6-bc2e6afffb99","http://www.mendeley.com/documents/?uuid=d65e1067-5f9b-43ee-90ef-0eaa84c51411"],"itemData":{"DOI":"10.1021/ac0604235","ISBN":"0003-2700","author":[{"dropping-particle":"","family":"Crounse","given":"J D","non-dropping-particle":"","parse-names":false,"suffix":""},{"dropping-particle":"","family":"McKinney","given":"K A","non-dropping-particle":"","parse-names":false,"suffix":""},{"dropping-particle":"","family":"Kwan","given":"A J","non-dropping-particle":"","parse-names":false,"suffix":""},{"dropping-particle":"","family":"Wennberg","given":"P O","non-dropping-particle":"","parse-names":false,"suffix":""}],"container-title":"Analytical chemistry","id":"ITEM-1","issue":"19","issued":{"date-parts":[["2006"]]},"page":"6726-6732","title":"Measurement of gas-phase hydroperoxides by chemical ionization mass spectrometry","type":"article-journal","volume":"78"}}],"schema":"https://github.com/citation-style-language/schema/raw/master/csl-citation.json"} </w:instrText>
      </w:r>
      <w:r w:rsidRPr="004A2195">
        <w:rPr>
          <w:sz w:val="22"/>
          <w:szCs w:val="22"/>
        </w:rPr>
        <w:fldChar w:fldCharType="separate"/>
      </w:r>
      <w:r w:rsidR="00A30277" w:rsidRPr="004A2195">
        <w:rPr>
          <w:sz w:val="22"/>
        </w:rPr>
        <w:t>(Crounse et al., 2006)</w:t>
      </w:r>
      <w:r w:rsidRPr="004A2195">
        <w:rPr>
          <w:sz w:val="22"/>
          <w:szCs w:val="22"/>
        </w:rPr>
        <w:fldChar w:fldCharType="end"/>
      </w:r>
      <w:r w:rsidRPr="004A2195">
        <w:rPr>
          <w:sz w:val="22"/>
          <w:szCs w:val="22"/>
        </w:rPr>
        <w:t>. Organic aerosol mass concentration in PM</w:t>
      </w:r>
      <w:r w:rsidRPr="004A2195">
        <w:rPr>
          <w:sz w:val="22"/>
          <w:szCs w:val="22"/>
          <w:vertAlign w:val="subscript"/>
        </w:rPr>
        <w:t>1</w:t>
      </w:r>
      <w:r w:rsidRPr="004A2195">
        <w:rPr>
          <w:sz w:val="22"/>
          <w:szCs w:val="22"/>
        </w:rPr>
        <w:t xml:space="preserve"> (non-refractory particles with vacuum diameter of 1 μm or less) was measured using a High-Resolution Time-of-Flight Aerosol Mass Spectrometer (HR-AMS) </w:t>
      </w:r>
      <w:r w:rsidRPr="004A2195">
        <w:rPr>
          <w:sz w:val="22"/>
          <w:szCs w:val="22"/>
        </w:rPr>
        <w:fldChar w:fldCharType="begin" w:fldLock="1"/>
      </w:r>
      <w:r w:rsidR="002A1037">
        <w:rPr>
          <w:sz w:val="22"/>
          <w:szCs w:val="22"/>
        </w:rPr>
        <w:instrText xml:space="preserve"> ADDIN ZOTERO_ITEM CSL_CITATION {"citationID":"dKRjf6nO","properties":{"formattedCitation":"(DeCarlo et al., 2006; Nault et al., 2018; Schroder et al., 2018)","plainCitation":"(DeCarlo et al., 2006; Nault et al., 2018; Schroder et al., 2018)","noteIndex":0},"citationItems":[{"id":"Hg3GNAOU/4Z4t3tW9","uris":["http://www.mendeley.com/documents/?uuid=d5ba382a-52ae-40fa-af86-8fe89a6136c7","http://www.mendeley.com/documents/?uuid=61db0c59-3529-49a6-9c67-a80fdfee1091"],"uri":["http://www.mendeley.com/documents/?uuid=d5ba382a-52ae-40fa-af86-8fe89a6136c7","http://www.mendeley.com/documents/?uuid=61db0c59-3529-49a6-9c67-a80fdfee1091"],"itemData":{"ISBN":"0003-2700","author":[{"dropping-particle":"","family":"DeCarlo","given":"Peter F","non-dropping-particle":"","parse-names":false,"suffix":""},{"dropping-particle":"","family":"Kimmel","given":"Joel R","non-dropping-particle":"","parse-names":false,"suffix":""},{"dropping-particle":"","family":"Trimborn","given":"Achim","non-dropping-particle":"","parse-names":false,"suffix":""},{"dropping-particle":"","family":"Northway","given":"Megan J","non-dropping-particle":"","parse-names":false,"suffix":""},{"dropping-particle":"","family":"Jayne","given":"John T","non-dropping-particle":"","parse-names":false,"suffix":""},{"dropping-particle":"","family":"Aiken","given":"Allison C","non-dropping-particle":"","parse-names":false,"suffix":""},{"dropping-particle":"","family":"Gonin","given":"Marc","non-dropping-particle":"","parse-names":false,"suffix":""},{"dropping-particle":"","family":"Fuhrer","given":"Katrin","non-dropping-particle":"","parse-names":false,"suffix":""},{"dropping-particle":"","family":"Horvath","given":"Thomas","non-dropping-particle":"","parse-names":false,"suffix":""},{"dropping-particle":"","family":"Docherty","given":"Kenneth S","non-dropping-particle":"","parse-names":false,"suffix":""}],"container-title":"Analytical chemistry","id":"ITEM-1","issue":"24","issued":{"date-parts":[["2006"]]},"page":"8281-8289","title":"Field-deployable, high-resolution, time-of-flight aerosol mass spectrometer","type":"article-journal","volume":"78"}},{"id":"Hg3GNAOU/PUXVeT5j","uris":["http://www.mendeley.com/documents/?uuid=324e0942-c9f7-4c21-b40f-5359fd8491f2","http://www.mendeley.com/documents/?uuid=15125958-2cec-4dcf-a712-858210cbabcc"],"uri":["http://www.mendeley.com/documents/?uuid=324e0942-c9f7-4c21-b40f-5359fd8491f2","http://www.mendeley.com/documents/?uuid=15125958-2cec-4dcf-a712-858210cbabcc"],"itemData":{"DOI":"10.1029/2018JD028475","ISSN":"2169-897X","abstract":"Abstract Most intensive field studies investigating aerosols have been conducted in summer, and thus, wintertime aerosol sources and chemistry are comparatively poorly understood. An aerosol mass spectrometer was flown on the National Science Foundation/National Center for Atmospheric Research C-130 during the Wintertime INvestigation of Transport, Emissions, and Reactivity (WINTER) 2015 campaign in the northeast United States. The fraction of boundary layer submicron aerosol that was organic aerosol (OA) was about a factor of 2 smaller than during a 2011 summertime study in a similar region. However, the OA measured in WINTER was almost as oxidized as OA measured in several other studies in warmer months of the year. Fifty-eight percent of the OA was oxygenated (secondary), and 42% was primary (POA). Biomass burning OA (likely from residential heating) was ubiquitous and accounted for 33% of the OA mass. Using nonvolatile POA, one of two default secondary OA (SOA) formulations in GEOS-Chem (v10-01) shows very large underpredictions of SOA and O/C (5?) and overprediction of POA (2?). We strongly recommend against using that formulation in future studies. Semivolatile POA, an alternative default in GEOS-Chem, or a simplified parameterization (SIMPLE) were closer to the observations, although still with substantial differences. A case study of urban outflow from metropolitan New York City showed a consistent amount and normalized rate of added OA mass (due to SOA formation) compared to summer studies, although proceeding more slowly due to lower OH concentrations. A box model and SIMPLE perform similarly for WINTER as for Los Angeles, with an underprediction at ages &lt;6 hr, suggesting that fast chemistry might be missing from the models.","author":[{"dropping-particle":"","family":"Schroder","given":"J C","non-dropping-particle":"","parse-names":false,"suffix":""},{"dropping-particle":"","family":"Campuzano-Jost","given":"P","non-dropping-particle":"","parse-names":false,"suffix":""},{"dropping-particle":"","family":"Day","given":"D A","non-dropping-particle":"","parse-names":false,"suffix":""},{"dropping-particle":"","family":"Shah","given":"V","non-dropping-particle":"","parse-names":false,"suffix":""},{"dropping-particle":"","family":"Larson","given":"K","non-dropping-particle":"","parse-names":false,"suffix":""},{"dropping-particle":"","family":"Sommers","given":"J M","non-dropping-particle":"","parse-names":false,"suffix":""},{"dropping-particle":"","family":"Sullivan","given":"A P","non-dropping-particle":"","parse-names":false,"suffix":""},{"dropping-particle":"","family":"Campos","given":"T","non-dropping-particle":"","parse-names":false,"suffix":""},{"dropping-particle":"","family":"Reeves","given":"J M","non-dropping-particle":"","parse-names":false,"suffix":""},{"dropping-particle":"","family":"Hills","given":"A","non-dropping-particle":"","parse-names":false,"suffix":""},{"dropping-particle":"","family":"Hornbrook","given":"R S","non-dropping-particle":"","parse-names":false,"suffix":""},{"dropping-particle":"","family":"Blake","given":"N J","non-dropping-particle":"","parse-names":false,"suffix":""},{"dropping-particle":"","family":"Scheuer","given":"E","non-dropping-particle":"","parse-names":false,"suffix":""},{"dropping-particle":"","family":"Guo","given":"H","non-dropping-particle":"","parse-names":false,"suffix":""},{"dropping-particle":"","family":"Fibiger","given":"D L","non-dropping-particle":"","parse-names":false,"suffix":""},{"dropping-particle":"","family":"McDuffie","given":"E E","non-dropping-particle":"","parse-names":false,"suffix":""},{"dropping-particle":"","family":"Hayes","given":"P L","non-dropping-particle":"","parse-names":false,"suffix":""},{"dropping-particle":"","family":"Weber","given":"R J","non-dropping-particle":"","parse-names":false,"suffix":""},{"dropping-particle":"","family":"Dibb","given":"J E","non-dropping-particle":"","parse-names":false,"suffix":""},{"dropping-particle":"","family":"Apel","given":"E C","non-dropping-particle":"","parse-names":false,"suffix":""},{"dropping-particle":"","family":"Jaeglé","given":"L","non-dropping-particle":"","parse-names":false,"suffix":""},{"dropping-particle":"","family":"Brown","given":"S S","non-dropping-particle":"","parse-names":false,"suffix":""},{"dropping-particle":"","family":"Thornton","given":"J A","non-dropping-particle":"","parse-names":false,"suffix":""},{"dropping-particle":"","family":"Jimenez","given":"J L","non-dropping-particle":"","parse-names":false,"suffix":""}],"container-title":"Journal of Geophysical Research: Atmospheres","id":"ITEM-2","issue":"14","issued":{"date-parts":[["2018","6"]]},"page":"7771-7796","publisher":"John Wiley &amp; Sons, Ltd","title":"Sources and Secondary Production of Organic Aerosols in the Northeastern United States during WINTER","type":"article-journal","volume":"123"}},{"id":"Hg3GNAOU/9SZjkT9N","uris":["http://www.mendeley.com/documents/?uuid=aad4923a-52f0-414a-9484-4ed2656d94b0","http://www.mendeley.com/documents/?uuid=382624dc-ce43-4679-8211-96b3589f635d"],"uri":["http://www.mendeley.com/documents/?uuid=aad4923a-52f0-414a-9484-4ed2656d94b0","http://www.mendeley.com/documents/?uuid=382624dc-ce43-4679-8211-96b3589f635d"],"itemData":{"DOI":"10.5194/acp-2018-838","ISSN":"1680-7375","author":[{"dropping-particle":"","family":"Nault","given":"B A","non-dropping-particle":"","parse-names":false,"suffix":""},{"dropping-particle":"","family":"Campuzano-Jost","given":"P","non-dropping-particle":"","parse-names":false,"suffix":""},{"dropping-particle":"","family":"Day","given":"D A","non-dropping-particle":"","parse-names":false,"suffix":""},{"dropping-particle":"","family":"Schroder","given":"J C","non-dropping-particle":"","parse-names":false,"suffix":""},{"dropping-particle":"","family":"Anderson","given":"B","non-dropping-particle":"","parse-names":false,"suffix":""},{"dropping-particle":"","family":"Beyersdorf","given":"A J","non-dropping-particle":"","parse-names":false,"suffix":""},{"dropping-particle":"","family":"Blake","given":"D R","non-dropping-particle":"","parse-names":false,"suffix":""},{"dropping-particle":"","family":"Brune","given":"W H","non-dropping-particle":"","parse-names":false,"suffix":""},{"dropping-particle":"","family":"Choi","given":"Y","non-dropping-particle":"","parse-names":false,"suffix":""},{"dropping-particle":"","family":"Corr","given":"C A","non-dropping-particle":"","parse-names":false,"suffix":""},{"dropping-particle":"","family":"Gouw","given":"J A","non-dropping-particle":"de","parse-names":false,"suffix":""},{"dropping-particle":"","family":"Dibb","given":"J","non-dropping-particle":"","parse-names":false,"suffix":""},{"dropping-particle":"","family":"DiGangi","given":"J P","non-dropping-particle":"","parse-names":false,"suffix":""},{"dropping-particle":"","family":"Diskin","given":"G S","non-dropping-particle":"","parse-names":false,"suffix":""},{"dropping-particle":"","family":"Fried","given":"A","non-dropping-particle":"","parse-names":false,"suffix":""},{"dropping-particle":"","family":"Huey","given":"L G","non-dropping-particle":"","parse-names":false,"suffix":""},{"dropping-particle":"","family":"Kim","given":"M J","non-dropping-particle":"","parse-names":false,"suffix":""},{"dropping-particle":"","family":"Knote","given":"C J","non-dropping-particle":"","parse-names":false,"suffix":""},{"dropping-particle":"","family":"Lamb","given":"K D","non-dropping-particle":"","parse-names":false,"suffix":""},{"dropping-particle":"","family":"Lee","given":"T","non-dropping-particle":"","parse-names":false,"suffix":""},{"dropping-particle":"","family":"Park","given":"T","non-dropping-particle":"","parse-names":false,"suffix":""},{"dropping-particle":"","family":"Pusede","given":"S E","non-dropping-particle":"","parse-names":false,"suffix":""},{"dropping-particle":"","family":"Scheuer","given":"E","non-dropping-particle":"","parse-names":false,"suffix":""},{"dropping-particle":"","family":"Thornhill","given":"K L","non-dropping-particle":"","parse-names":false,"suffix":""},{"dropping-particle":"","family":"Woo","given":"J.-H.","non-dropping-particle":"","parse-names":false,"suffix":""},{"dropping-particle":"","family":"Jimenez","given":"J L","non-dropping-particle":"","parse-names":false,"suffix":""}],"container-title":"Atmos. Chem. Phys. Discuss.","id":"ITEM-3","issued":{"date-parts":[["2018","8"]]},"page":"1-69","publisher":"Copernicus Publications","title":"Secondary Organic Aerosol Production from Local Emissions Dominates the Organic Aerosol Budget over Seoul, South Korea, during KORUS-AQ","type":"article-journal","volume":"2018"}}],"schema":"https://github.com/citation-style-language/schema/raw/master/csl-citation.json"} </w:instrText>
      </w:r>
      <w:r w:rsidRPr="004A2195">
        <w:rPr>
          <w:sz w:val="22"/>
          <w:szCs w:val="22"/>
        </w:rPr>
        <w:fldChar w:fldCharType="separate"/>
      </w:r>
      <w:r w:rsidR="008D45A4" w:rsidRPr="004A2195">
        <w:rPr>
          <w:sz w:val="22"/>
        </w:rPr>
        <w:t>(DeCarlo et al., 2006; Nault et al., 2018; Schroder et al., 2018)</w:t>
      </w:r>
      <w:r w:rsidRPr="004A2195">
        <w:rPr>
          <w:sz w:val="22"/>
          <w:szCs w:val="22"/>
        </w:rPr>
        <w:fldChar w:fldCharType="end"/>
      </w:r>
      <w:r w:rsidRPr="004A2195">
        <w:rPr>
          <w:sz w:val="22"/>
          <w:szCs w:val="22"/>
        </w:rPr>
        <w:t xml:space="preserve">. OH radical mixing ratios was measured using the Pennsylvania State University Airborne Tropospheric Hydrogen Oxides Sensor (ATHOS) </w:t>
      </w:r>
      <w:r w:rsidRPr="004A2195">
        <w:rPr>
          <w:sz w:val="22"/>
          <w:szCs w:val="22"/>
        </w:rPr>
        <w:fldChar w:fldCharType="begin" w:fldLock="1"/>
      </w:r>
      <w:r w:rsidR="002A1037">
        <w:rPr>
          <w:sz w:val="22"/>
          <w:szCs w:val="22"/>
        </w:rPr>
        <w:instrText xml:space="preserve"> ADDIN ZOTERO_ITEM CSL_CITATION {"citationID":"CZHReV8Q","properties":{"formattedCitation":"(Faloona et al., 2004)","plainCitation":"(Faloona et al., 2004)","noteIndex":0},"citationItems":[{"id":"Hg3GNAOU/MrzLD9sU","uris":["http://www.mendeley.com/documents/?uuid=1673da41-9b36-4e0e-b0f4-db87e4461791","http://www.mendeley.com/documents/?uuid=9f30e3a0-73fd-4689-8ef5-726dd718c602"],"uri":["http://www.mendeley.com/documents/?uuid=1673da41-9b36-4e0e-b0f4-db87e4461791","http://www.mendeley.com/documents/?uuid=9f30e3a0-73fd-4689-8ef5-726dd718c602"],"itemData":{"DOI":"10.1023/B:JOCH.0000021036.53185.0e","ISSN":"1573-0662","abstract":"Measurement capability for the detection of atmospheric OH and HO2 has been developed at the Pennsylvania State Universityover the last decade. The instrument is used in two forms: an aircraft configuration, Airborne Tropospheric Hydrogen Oxides Sensor (ATHOS), and the configuration used on towers, Ground-based Tropospheric Hydrogen Oxides Sensor (GTHOS). The instrument uses ultraviolet laser induced fluorescence (LIF) to detect OH in air that is pulled by a vacuum pump through a small inlet into a low-pressure detection chamber; HO2 is detected by reacting it with NO to form OH, which is detected by LIF in a second detection chamber. In the calibration, equal amounts of OH and HO2 ranging from 0.15 pptv to 100 pptv are produced via photolysis of water vapor by the 185 nm emission from a low-pressure Hg lamp. Estimated absolute uncertainty at the 2σ confidence level is ± 32% for bothOH and HO2. The dependence of the instrument detection sensitivity hasbeen quantified for changes in ambient water vapor, pressure, laser power, and the flow velocity of ambient air past the inlet. During the last 7 years, the instrument has been deployed in multi-investigator intensive field studies 5 times on the NASA DC-8 aircraft and 8 times on ground-based towers. The descriptions in this manuscript detail our cumulative wisdom of the instrumental response and calibration techniques developed over this time.","author":[{"dropping-particle":"","family":"Faloona","given":"Ian C","non-dropping-particle":"","parse-names":false,"suffix":""},{"dropping-particle":"","family":"Tan","given":"David","non-dropping-particle":"","parse-names":false,"suffix":""},{"dropping-particle":"","family":"Lesher","given":"Robert L","non-dropping-particle":"","parse-names":false,"suffix":""},{"dropping-particle":"","family":"Hazen","given":"Nathan L","non-dropping-particle":"","parse-names":false,"suffix":""},{"dropping-particle":"","family":"Frame","given":"Christopher L","non-dropping-particle":"","parse-names":false,"suffix":""},{"dropping-particle":"","family":"Simpas","given":"James B","non-dropping-particle":"","parse-names":false,"suffix":""},{"dropping-particle":"","family":"Harder","given":"Hartwig","non-dropping-particle":"","parse-names":false,"suffix":""},{"dropping-particle":"","family":"Martinez","given":"Monica","non-dropping-particle":"","parse-names":false,"suffix":""},{"dropping-particle":"","family":"Carlo","given":"Piero","non-dropping-particle":"Di","parse-names":false,"suffix":""},{"dropping-particle":"","family":"Ren","given":"Xinrong","non-dropping-particle":"","parse-names":false,"suffix":""},{"dropping-particle":"","family":"Brune","given":"William H","non-dropping-particle":"","parse-names":false,"suffix":""}],"container-title":"Journal of Atmospheric Chemistry","id":"ITEM-1","issue":"2","issued":{"date-parts":[["2004"]]},"page":"139-167","title":"A Laser-induced Fluorescence Instrument for Detecting Tropospheric OH and HO2: Characteristics and Calibration","type":"article-journal","volume":"47"}}],"schema":"https://github.com/citation-style-language/schema/raw/master/csl-citation.json"} </w:instrText>
      </w:r>
      <w:r w:rsidRPr="004A2195">
        <w:rPr>
          <w:sz w:val="22"/>
          <w:szCs w:val="22"/>
        </w:rPr>
        <w:fldChar w:fldCharType="separate"/>
      </w:r>
      <w:r w:rsidR="008D45A4" w:rsidRPr="004A2195">
        <w:rPr>
          <w:sz w:val="22"/>
        </w:rPr>
        <w:t>(Faloona et al., 2004)</w:t>
      </w:r>
      <w:r w:rsidRPr="004A2195">
        <w:rPr>
          <w:sz w:val="22"/>
          <w:szCs w:val="22"/>
        </w:rPr>
        <w:fldChar w:fldCharType="end"/>
      </w:r>
      <w:r w:rsidRPr="004A2195">
        <w:rPr>
          <w:sz w:val="22"/>
          <w:szCs w:val="22"/>
        </w:rPr>
        <w:t>. NO and O</w:t>
      </w:r>
      <w:r w:rsidRPr="004A2195">
        <w:rPr>
          <w:sz w:val="22"/>
          <w:szCs w:val="22"/>
          <w:vertAlign w:val="subscript"/>
        </w:rPr>
        <w:t>3</w:t>
      </w:r>
      <w:r w:rsidRPr="004A2195">
        <w:rPr>
          <w:sz w:val="22"/>
          <w:szCs w:val="22"/>
        </w:rPr>
        <w:t xml:space="preserve"> were measured using the NOAA NO</w:t>
      </w:r>
      <w:r w:rsidRPr="004A2195">
        <w:rPr>
          <w:sz w:val="22"/>
          <w:szCs w:val="22"/>
          <w:vertAlign w:val="subscript"/>
        </w:rPr>
        <w:t>y</w:t>
      </w:r>
      <w:r w:rsidRPr="004A2195">
        <w:rPr>
          <w:sz w:val="22"/>
          <w:szCs w:val="22"/>
        </w:rPr>
        <w:t>O</w:t>
      </w:r>
      <w:r w:rsidRPr="004A2195">
        <w:rPr>
          <w:sz w:val="22"/>
          <w:szCs w:val="22"/>
          <w:vertAlign w:val="subscript"/>
        </w:rPr>
        <w:t>3</w:t>
      </w:r>
      <w:r w:rsidRPr="004A2195">
        <w:rPr>
          <w:sz w:val="22"/>
          <w:szCs w:val="22"/>
        </w:rPr>
        <w:t xml:space="preserve"> 4-channel chemiluminescence (CL) instrument </w:t>
      </w:r>
      <w:r w:rsidRPr="004A2195">
        <w:rPr>
          <w:sz w:val="22"/>
          <w:szCs w:val="22"/>
        </w:rPr>
        <w:fldChar w:fldCharType="begin" w:fldLock="1"/>
      </w:r>
      <w:r w:rsidR="002A1037">
        <w:rPr>
          <w:sz w:val="22"/>
          <w:szCs w:val="22"/>
        </w:rPr>
        <w:instrText xml:space="preserve"> ADDIN ZOTERO_ITEM CSL_CITATION {"citationID":"fUEjmNbw","properties":{"formattedCitation":"(Ryerson et al., 2000)","plainCitation":"(Ryerson et al., 2000)","noteIndex":0},"citationItems":[{"id":"Hg3GNAOU/rknfwoRm","uris":["http://www.mendeley.com/documents/?uuid=e61a8de9-6c61-4194-8296-16c96dfb9e13","http://www.mendeley.com/documents/?uuid=22b1ee7a-9874-43db-ac96-0ef499835bee"],"uri":["http://www.mendeley.com/documents/?uuid=e61a8de9-6c61-4194-8296-16c96dfb9e13","http://www.mendeley.com/documents/?uuid=22b1ee7a-9874-43db-ac96-0ef499835bee"],"itemData":{"DOI":"10.1029/2000JD900389","ISSN":"0148-0227","abstract":"A new photolytic converter for NO2 measurement is described and its performance assessed using laboratory, ground?, and aircraft?based field data. Focusing the output of a 200?W short?arc Hg lamp into a photolytic cell attains conversion fractions of NO2 to NO greater than 0.70 in cell residence times of less than a second. Limiting lamp output to wavelengths greater than 350 nm by means of optical filters increases specificity for NO2, affording a peroxyacetyl nitrate conversion fraction of less than 0.006 and negligible conversion of HNO3. Unwanted (artifact) signal in clean synthetic air is also greatly minimized through the use of optical filters. Fast instrument response is achieved by minimizing NO2 inlet line and photolysis cell residence times. NO and NO2 sample residence times are matched in a multichannel instrument so that signal from ambient NO may be easily subtracted from the total signal and ambient NO2 calculated by difference at high time resolution. Induced change in the ambient ratio of NO to NO2, due to reaction of ozone and other oxidants with NO during sampling, is minimized in the new design. This configuration permits simple and accurate retrieval of NO2 concentrations in aircraft transects of power plant plumes, where ambient NO concentrations can change over several orders of magnitude in seconds. At lower concentrations found in the planetary boundary layer, agreement between calculated and observed NO2 is within ±(40 pptv+7%) for a 10?s average. The new converter consumes less power, is more efficient, and is less expensive to operate than previous photolysis designs.","author":[{"dropping-particle":"","family":"Ryerson","given":"T","non-dropping-particle":"","parse-names":false,"suffix":""},{"dropping-particle":"","family":"Williams","given":"E.","non-dropping-particle":"","parse-names":false,"suffix":""},{"dropping-particle":"","family":"Fehsenfeld","given":"F","non-dropping-particle":"","parse-names":false,"suffix":""}],"container-title":"Journal of Geophysical Research: Atmospheres","id":"ITEM-1","issue":"D21","issued":{"date-parts":[["2000","11"]]},"page":"26447-26461","publisher":"Wiley-Blackwell","title":"An efficient photolysis system for fast‐response NO2 measurements","type":"article-journal","volume":"105"}}],"schema":"https://github.com/citation-style-language/schema/raw/master/csl-citation.json"} </w:instrText>
      </w:r>
      <w:r w:rsidRPr="004A2195">
        <w:rPr>
          <w:sz w:val="22"/>
          <w:szCs w:val="22"/>
        </w:rPr>
        <w:fldChar w:fldCharType="separate"/>
      </w:r>
      <w:r w:rsidR="008D45A4" w:rsidRPr="004A2195">
        <w:rPr>
          <w:sz w:val="22"/>
        </w:rPr>
        <w:t>(Ryerson et al., 2000)</w:t>
      </w:r>
      <w:r w:rsidRPr="004A2195">
        <w:rPr>
          <w:sz w:val="22"/>
          <w:szCs w:val="22"/>
        </w:rPr>
        <w:fldChar w:fldCharType="end"/>
      </w:r>
      <w:r w:rsidRPr="004A2195">
        <w:rPr>
          <w:sz w:val="22"/>
          <w:szCs w:val="22"/>
        </w:rPr>
        <w:t xml:space="preserve">. Photolysis frequencies for relevant compounds were calculated using the CCD Actinic Flux Spectroradiometers (CAFS) measurements </w:t>
      </w:r>
      <w:r w:rsidRPr="004A2195">
        <w:rPr>
          <w:sz w:val="22"/>
          <w:szCs w:val="22"/>
        </w:rPr>
        <w:fldChar w:fldCharType="begin" w:fldLock="1"/>
      </w:r>
      <w:r w:rsidR="002A1037">
        <w:rPr>
          <w:sz w:val="22"/>
          <w:szCs w:val="22"/>
        </w:rPr>
        <w:instrText xml:space="preserve"> ADDIN ZOTERO_ITEM CSL_CITATION {"citationID":"xEoXwgiR","properties":{"formattedCitation":"(Shetter &amp; Martin, 1999)","plainCitation":"(Shetter &amp; Martin, 1999)","noteIndex":0},"citationItems":[{"id":"Hg3GNAOU/exCOYvs4","uris":["http://www.mendeley.com/documents/?uuid=4cf1691f-537c-446e-a3a0-73b5cff2a135","http://www.mendeley.com/documents/?uuid=470b6790-6efd-4c74-a6ec-1bf3d151afb9"],"uri":["http://www.mendeley.com/documents/?uuid=4cf1691f-537c-446e-a3a0-73b5cff2a135","http://www.mendeley.com/documents/?uuid=470b6790-6efd-4c74-a6ec-1bf3d151afb9"],"itemData":{"DOI":"10.1029/98JD01381","ISSN":"0148-0227","abstract":"The in situ photolysis frequencies for 11 molecules were determined using new actinic flux spectroradiometer systems mounted on the NASA DC?8 research aircraft during the Pacific Exploratory Mission (PEM)?Tropics mission. Photolysis frequencies for O3, NO2, HONO, CH2O, H2O2, CH3OOH, HNO3, PAN, CH3NO3, CH3CH2NO3, and acetone were calculated from the 30 s averaged actinic flux measurements. The accuracy of the actinic flux measurements was approximately ±11.5% in the UV?B range and 8% in the UV?A range. Uncertainties of the reported photolysis frequencies vary between ±15% and ±20% dependent on the quality of the molecular absorption cross section and quantum yield data. Approximately 139 hours of data were taken during 17 flights over the Pacific Ocean, and photolysis frequencies have been reported to the mission archive. During the mission, latitudes range from 45°N to 72.5°S, the longitude ranges from 10°W to 173°E, and the altitude ranges from sea level to 11.9 km. The geographical extents covered, combined with local times from sunrise to sunset, encompass solar zenith angles between 1° and &gt;90° resulting in a broad range of photolysis frequencies. Persistent scattered clouds created photolysis frequency enhancements of approximately a factor of 2 over clear?sky values and reductions of greater than 90% of clear?sky values for portions of the mission.","author":[{"dropping-particle":"","family":"Shetter","given":"Richard E.","non-dropping-particle":"","parse-names":false,"suffix":""},{"dropping-particle":"","family":"Martin","given":"Müller","non-dropping-particle":"","parse-names":false,"suffix":""}],"container-title":"Journal of Geophysical Research: Atmospheres","id":"ITEM-1","issue":"D5","issued":{"date-parts":[["1999","3"]]},"page":"5647-5661","publisher":"Wiley-Blackwell","title":"Photolysis frequency measurements using actinic flux spectroradiometry during the PEM‐Tropics mission: Instrumentation description and some results","type":"article-journal","volume":"104"}}],"schema":"https://github.com/citation-style-language/schema/raw/master/csl-citation.json"} </w:instrText>
      </w:r>
      <w:r w:rsidRPr="004A2195">
        <w:rPr>
          <w:sz w:val="22"/>
          <w:szCs w:val="22"/>
        </w:rPr>
        <w:fldChar w:fldCharType="separate"/>
      </w:r>
      <w:r w:rsidR="008D45A4" w:rsidRPr="004A2195">
        <w:rPr>
          <w:sz w:val="22"/>
        </w:rPr>
        <w:t>(Shetter &amp; Martin, 1999)</w:t>
      </w:r>
      <w:r w:rsidRPr="004A2195">
        <w:rPr>
          <w:sz w:val="22"/>
          <w:szCs w:val="22"/>
        </w:rPr>
        <w:fldChar w:fldCharType="end"/>
      </w:r>
      <w:r w:rsidRPr="004A2195">
        <w:rPr>
          <w:sz w:val="22"/>
          <w:szCs w:val="22"/>
        </w:rPr>
        <w:t>. Aerosol surface area concentrations (nucleation+Aitken+accumulation</w:t>
      </w:r>
      <w:r w:rsidR="00A143DF" w:rsidRPr="004A2195">
        <w:rPr>
          <w:sz w:val="22"/>
          <w:szCs w:val="22"/>
        </w:rPr>
        <w:t>; 2.7-500 nm</w:t>
      </w:r>
      <w:r w:rsidRPr="004A2195">
        <w:rPr>
          <w:sz w:val="22"/>
          <w:szCs w:val="22"/>
        </w:rPr>
        <w:t xml:space="preserve">) were calculated using the </w:t>
      </w:r>
      <w:r w:rsidR="00080A5B" w:rsidRPr="004A2195">
        <w:rPr>
          <w:sz w:val="22"/>
          <w:szCs w:val="22"/>
        </w:rPr>
        <w:t xml:space="preserve">combined measurements from a suite of condensation and optically based particle counters </w:t>
      </w:r>
      <w:r w:rsidRPr="004A2195">
        <w:rPr>
          <w:sz w:val="22"/>
          <w:szCs w:val="22"/>
        </w:rPr>
        <w:fldChar w:fldCharType="begin" w:fldLock="1"/>
      </w:r>
      <w:r w:rsidR="002A1037">
        <w:rPr>
          <w:sz w:val="22"/>
          <w:szCs w:val="22"/>
        </w:rPr>
        <w:instrText xml:space="preserve"> ADDIN ZOTERO_ITEM CSL_CITATION {"citationID":"O9EQkXpI","properties":{"formattedCitation":"(Brock et al., 2000; Kupc et al., 2018; Williamson et al., 2018)","plainCitation":"(Brock et al., 2000; Kupc et al., 2018; Williamson et al., 2018)","noteIndex":0},"citationItems":[{"id":"Hg3GNAOU/YxCPT0B5","uris":["http://www.mendeley.com/documents/?uuid=8fa56d46-a3a8-4e6c-aa50-c4c484a5ea73","http://www.mendeley.com/documents/?uuid=aa3ddb07-0425-489d-832a-4b084e65b482"],"uri":["http://www.mendeley.com/documents/?uuid=8fa56d46-a3a8-4e6c-aa50-c4c484a5ea73","http://www.mendeley.com/documents/?uuid=aa3ddb07-0425-489d-832a-4b084e65b482"],"itemData":{"DOI":"10.1029/2000JD900360","abstract":"Fast‐response measurements of particle size distributions were made for the first time in the near‐field plume of a Boeing 737–300 aircraft burning fuel with fuel sulfur (S) contents (FSCs) of 56 and 2.6 ppmm, as well as in fresh and dissipating contrails from the same aircraft, using nine particle counters operating in parallel. Nonsoot particles were present in high concentrations, with number maxima at diameters ≤3nm. From these and ancillary measurements we determined the apparent emission index, EI*, or amount produced per kilogram of fuel burned, for particle nuipber, surface, and volume, and the value of η*, the apparent fraction of fuel S found in the particulate phase in the plume assuming the particles were composed of sulfuric acid and water. All of these parameters were functions of the age of the plume since emission, FSC, and presence or absence of contrail. The measurements support the use of values of η* of &lt;10% in numerical models of the effects of the current aircraft fleet on the atmosphere, suggest that non‐S species become important contributors to particulate mass at very low FSCs, and place significant constraints on numerical models of plume microphysical processes.","author":[{"dropping-particle":"","family":"Brock","given":"C.","non-dropping-particle":"","parse-names":false,"suffix":""},{"dropping-particle":"","family":"Schröder","given":"F.","non-dropping-particle":"","parse-names":false,"suffix":""},{"dropping-particle":"","family":"Kärcher","given":"B.","non-dropping-particle":"","parse-names":false,"suffix":""},{"dropping-particle":"","family":"Petzold","given":"A.","non-dropping-particle":"","parse-names":false,"suffix":""},{"dropping-particle":"","family":"Busen","given":"R.","non-dropping-particle":"","parse-names":false,"suffix":""},{"dropping-particle":"","family":"Fiebig","given":"M.","non-dropping-particle":"","parse-names":false,"suffix":""}],"container-title":"Journal of Geophysical Research: Atmospheres","id":"ITEM-1","issue":"D21","issued":{"date-parts":[["2000"]]},"page":"26555-26567","title":"Ultrafine particle size distributions measured in aircraft exhaust plumes","type":"article-journal","volume":"105"}},{"id":"Hg3GNAOU/PP0Ew3We","uris":["http://www.mendeley.com/documents/?uuid=c6b62287-b8e7-4eed-9d21-4a51ed700045","http://www.mendeley.com/documents/?uuid=4a29b058-1420-4802-bc9d-7fa6bec3d8cb"],"uri":["http://www.mendeley.com/documents/?uuid=c6b62287-b8e7-4eed-9d21-4a51ed700045","http://www.mendeley.com/documents/?uuid=4a29b058-1420-4802-bc9d-7fa6bec3d8cb"],"itemData":{"DOI":"10.5194/amt-11-3491-2018","ISSN":"1867-8548","author":[{"dropping-particle":"","family":"Williamson","given":"C","non-dropping-particle":"","parse-names":false,"suffix":""},{"dropping-particle":"","family":"Kupc","given":"A","non-dropping-particle":"","parse-names":false,"suffix":""},{"dropping-particle":"","family":"Wilson","given":"J","non-dropping-particle":"","parse-names":false,"suffix":""},{"dropping-particle":"","family":"Gesler","given":"D W","non-dropping-particle":"","parse-names":false,"suffix":""},{"dropping-particle":"","family":"Reeves","given":"J M","non-dropping-particle":"","parse-names":false,"suffix":""},{"dropping-particle":"","family":"Erdesz","given":"F","non-dropping-particle":"","parse-names":false,"suffix":""},{"dropping-particle":"","family":"McLaughlin","given":"R","non-dropping-particle":"","parse-names":false,"suffix":""},{"dropping-particle":"","family":"Brock","given":"C A","non-dropping-particle":"","parse-names":false,"suffix":""}],"container-title":"Atmos. Meas. Tech.","id":"ITEM-2","issue":"6","issued":{"date-parts":[["2018","6"]]},"page":"3491-3509","publisher":"Copernicus Publications","title":"Fast time response measurements of particle size distributions in the 3–60 nm size range with the nucleation mode aerosol size spectrometer","type":"article-journal","volume":"11"}},{"id":"Hg3GNAOU/UAjgyhZ0","uris":["http://www.mendeley.com/documents/?uuid=a5a96596-eac9-4988-bf43-70d02e958832","http://www.mendeley.com/documents/?uuid=141df77d-16f5-442e-9396-0712600fa1dd"],"uri":["http://www.mendeley.com/documents/?uuid=a5a96596-eac9-4988-bf43-70d02e958832","http://www.mendeley.com/documents/?uuid=141df77d-16f5-442e-9396-0712600fa1dd"],"itemData":{"DOI":"10.5194/amt-11-369-2018","ISSN":"1867-8548","author":[{"dropping-particle":"","family":"Kupc","given":"A","non-dropping-particle":"","parse-names":false,"suffix":""},{"dropping-particle":"","family":"Williamson","given":"C","non-dropping-particle":"","parse-names":false,"suffix":""},{"dropping-particle":"","family":"Wagner","given":"N L","non-dropping-particle":"","parse-names":false,"suffix":""},{"dropping-particle":"","family":"Richardson","given":"M","non-dropping-particle":"","parse-names":false,"suffix":""},{"dropping-particle":"","family":"Brock","given":"C A","non-dropping-particle":"","parse-names":false,"suffix":""}],"container-title":"Atmos. Meas. Tech.","id":"ITEM-3","issue":"1","issued":{"date-parts":[["2018","1"]]},"page":"369-383","publisher":"Copernicus Publications","title":"Modification, calibration, and performance of the Ultra-High Sensitivity Aerosol Spectrometer for particle size distribution and volatility measurements during the Atmospheric Tomography Mission (ATom) airborne campaign","type":"article-journal","volume":"11"}}],"schema":"https://github.com/citation-style-language/schema/raw/master/csl-citation.json"} </w:instrText>
      </w:r>
      <w:r w:rsidRPr="004A2195">
        <w:rPr>
          <w:sz w:val="22"/>
          <w:szCs w:val="22"/>
        </w:rPr>
        <w:fldChar w:fldCharType="separate"/>
      </w:r>
      <w:r w:rsidR="008D45A4" w:rsidRPr="004A2195">
        <w:rPr>
          <w:sz w:val="22"/>
        </w:rPr>
        <w:t>(Brock et al., 2000; Kupc et al., 2018; Williamson et al., 2018)</w:t>
      </w:r>
      <w:r w:rsidRPr="004A2195">
        <w:rPr>
          <w:sz w:val="22"/>
          <w:szCs w:val="22"/>
        </w:rPr>
        <w:fldChar w:fldCharType="end"/>
      </w:r>
      <w:r w:rsidRPr="004A2195">
        <w:rPr>
          <w:sz w:val="22"/>
          <w:szCs w:val="22"/>
        </w:rPr>
        <w:t xml:space="preserve">. </w:t>
      </w:r>
      <w:r w:rsidR="00736261" w:rsidRPr="004A2195">
        <w:rPr>
          <w:sz w:val="22"/>
          <w:szCs w:val="22"/>
        </w:rPr>
        <w:t>Cloud influence was indicated by the measurements using the onboard Cloud, Aerosol and Precipitation Spectrometer (CAPS).</w:t>
      </w:r>
    </w:p>
    <w:p w14:paraId="74D1DCD1" w14:textId="43EF92B5" w:rsidR="00080A5B" w:rsidRPr="004A2195" w:rsidRDefault="00080A5B" w:rsidP="00561B7C">
      <w:pPr>
        <w:spacing w:line="360" w:lineRule="auto"/>
        <w:jc w:val="both"/>
        <w:rPr>
          <w:sz w:val="22"/>
          <w:szCs w:val="22"/>
        </w:rPr>
      </w:pPr>
    </w:p>
    <w:p w14:paraId="58DBFEA5" w14:textId="47FEB5A5" w:rsidR="00080A5B" w:rsidRPr="004A2195" w:rsidRDefault="007B630F" w:rsidP="00561B7C">
      <w:pPr>
        <w:spacing w:after="240" w:line="360" w:lineRule="auto"/>
        <w:jc w:val="both"/>
        <w:rPr>
          <w:b/>
          <w:sz w:val="22"/>
          <w:szCs w:val="22"/>
        </w:rPr>
      </w:pPr>
      <w:r w:rsidRPr="004A2195">
        <w:rPr>
          <w:b/>
          <w:sz w:val="22"/>
          <w:szCs w:val="22"/>
        </w:rPr>
        <w:t xml:space="preserve">S2. </w:t>
      </w:r>
      <w:r w:rsidR="00A4725C" w:rsidRPr="004A2195">
        <w:rPr>
          <w:b/>
          <w:sz w:val="22"/>
          <w:szCs w:val="22"/>
        </w:rPr>
        <w:t xml:space="preserve">TOGA </w:t>
      </w:r>
      <w:r w:rsidR="00A43E4F" w:rsidRPr="004A2195">
        <w:rPr>
          <w:b/>
          <w:sz w:val="22"/>
          <w:szCs w:val="22"/>
        </w:rPr>
        <w:t>measurement details</w:t>
      </w:r>
    </w:p>
    <w:p w14:paraId="6EB0351B" w14:textId="1CD5B3C3" w:rsidR="00354E2B" w:rsidRPr="004A2195" w:rsidRDefault="00354E2B" w:rsidP="00561B7C">
      <w:pPr>
        <w:spacing w:line="360" w:lineRule="auto"/>
        <w:ind w:firstLine="720"/>
        <w:jc w:val="both"/>
        <w:rPr>
          <w:sz w:val="22"/>
          <w:szCs w:val="22"/>
        </w:rPr>
      </w:pPr>
      <w:r w:rsidRPr="004A2195">
        <w:rPr>
          <w:sz w:val="22"/>
          <w:szCs w:val="22"/>
        </w:rPr>
        <w:t xml:space="preserve">There have been several detailed studies of acetaldehyde measurement artifacts </w:t>
      </w:r>
      <w:r w:rsidRPr="004A2195">
        <w:rPr>
          <w:sz w:val="22"/>
          <w:szCs w:val="22"/>
        </w:rPr>
        <w:fldChar w:fldCharType="begin"/>
      </w:r>
      <w:r w:rsidR="002A1037">
        <w:rPr>
          <w:sz w:val="22"/>
          <w:szCs w:val="22"/>
        </w:rPr>
        <w:instrText xml:space="preserve"> ADDIN ZOTERO_ITEM CSL_CITATION {"citationID":"Wo0pPnmx","properties":{"formattedCitation":"(E. C. Apel, 2003; Northway et al., 2004)","plainCitation":"(E. C. Apel, 2003; Northway et al., 2004)","dontUpdate":true,"noteIndex":0},"citationItems":[{"id":"Hg3GNAOU/6MjaZZCg","uris":["http://zotero.org/users/local/6VSvSJ72/items/PCB8ZQKM"],"uri":["http://zotero.org/users/local/6VSvSJ72/items/PCB8ZQKM"],"itemData":{"id":514,"type":"article-journal","title":"A fast-GC/MS system to measure C &lt;sub&gt;2&lt;/sub&gt; to C &lt;sub&gt;4&lt;/sub&gt; carbonyls and methanol aboard aircraft","container-title":"Journal of Geophysical Research","volume":"108","issue":"D20","source":"Crossref","URL":"http://doi.wiley.com/10.1029/2002JD003199","DOI":"10.1029/2002JD003199","ISSN":"0148-0227","language":"en","author":[{"family":"Apel","given":"E. C."}],"issued":{"date-parts":[["2003"]]},"accessed":{"date-parts":[["2019",3,8]]}}},{"id":"Hg3GNAOU/eP8HLodN","uris":["http://www.mendeley.com/documents/?uuid=fcec46da-de2a-4e5d-a6cf-3e0363c59876"],"uri":["http://www.mendeley.com/documents/?uuid=fcec46da-de2a-4e5d-a6cf-3e0363c59876"],"itemData":{"DOI":"https://doi.org/10.1016/j.atmosenv.2004.06.039","ISBN":"1352-2310","author":[{"dropping-particle":"","family":"Northway","given":"M J","non-dropping-particle":"","parse-names":false,"suffix":""},{"dropping-particle":"","family":"Gouw","given":"J A","non-dropping-particle":"de","parse-names":false,"suffix":""},{"dropping-particle":"","family":"Fahey","given":"D W","non-dropping-particle":"","parse-names":false,"suffix":""},{"dropping-particle":"","family":"Gao","given":"R S","non-dropping-particle":"","parse-names":false,"suffix":""},{"dropping-particle":"","family":"Warneke","given":"C","non-dropping-particle":"","parse-names":false,"suffix":""},{"dropping-particle":"","family":"Roberts","given":"J M","non-dropping-particle":"","parse-names":false,"suffix":""},{"dropping-particle":"","family":"Flocke","given":"F","non-dropping-particle":"","parse-names":false,"suffix":""}],"container-title":"Atmospheric Environment","id":"8WNkFy9X/drhGxpe5","issue":"35","issued":{"date-parts":[["2004"]]},"page":"6017-6028","title":"Evaluation of the role of heterogeneous oxidation of alkenes in the detection of atmospheric acetaldehyde","type":"article-journal","volume":"38"}}],"schema":"https://github.com/citation-style-language/schema/raw/master/csl-citation.json"} </w:instrText>
      </w:r>
      <w:r w:rsidRPr="004A2195">
        <w:rPr>
          <w:sz w:val="22"/>
          <w:szCs w:val="22"/>
        </w:rPr>
        <w:fldChar w:fldCharType="separate"/>
      </w:r>
      <w:r w:rsidRPr="004A2195">
        <w:rPr>
          <w:sz w:val="22"/>
        </w:rPr>
        <w:t>(e.g. Apel, 2003; Northway et al., 2004)</w:t>
      </w:r>
      <w:r w:rsidRPr="004A2195">
        <w:rPr>
          <w:sz w:val="22"/>
          <w:szCs w:val="22"/>
        </w:rPr>
        <w:fldChar w:fldCharType="end"/>
      </w:r>
      <w:r w:rsidRPr="004A2195">
        <w:rPr>
          <w:sz w:val="22"/>
          <w:szCs w:val="22"/>
        </w:rPr>
        <w:t xml:space="preserve">, and a large-scale blind intercomparison study by </w:t>
      </w:r>
      <w:r w:rsidR="00AE22A9" w:rsidRPr="004A2195">
        <w:rPr>
          <w:sz w:val="22"/>
          <w:szCs w:val="22"/>
        </w:rPr>
        <w:fldChar w:fldCharType="begin"/>
      </w:r>
      <w:r w:rsidR="00A30277" w:rsidRPr="004A2195">
        <w:rPr>
          <w:sz w:val="22"/>
          <w:szCs w:val="22"/>
        </w:rPr>
        <w:instrText xml:space="preserve"> ADDIN ZOTERO_ITEM CSL_CITATION {"citationID":"IRfXO5mZ","properties":{"formattedCitation":"(E. Apel et al., 2008)","plainCitation":"(E. Apel et al., 2008)","dontUpdate":true,"noteIndex":0},"citationItems":[{"id":455,"uris":["http://zotero.org/users/5582623/items/W7NHA7DA"],"uri":["http://zotero.org/users/5582623/items/W7NHA7DA"],"itemData":{"id":455,"type":"article-journal","title":"Intercomparison of oxygenated volatile organic compound measurements at the SAPHIR atmosphere simulation chamber","container-title":"Journal of Geophysical Research: Atmospheres","volume":"113","issue":"D20","abstract":"This paper presents results from the first large‐scale in situ intercomparison of oxygenated volatile organic compound (OVOC) measurements. The intercomparison was conducted blind at the large (270 m3) simulation chamber, Simulation of Atmospheric Photochemistry in a Large Reaction Chamber (SAPHIR), in Jülich, Germany. Fifteen analytical instruments, representing a wide range of techniques, were challenged with measuring atmospherically relevant OVOC species and toluene (14 species, C1 to C7) in the approximate range of 0.5–10 ppbv under three different conditions: (1) OVOCs with no humidity or ozone, (2) OVOCs with humidity added (r.h. ≈ 50%), and (3) OVOCs with ozone (≈60 ppbv) and humidity (r.h. ≈ 50%). The SAPHIR chamber proved to be an excellent facility for conducting this experiment. Measurements from individual instruments were compared to mixing ratios calculated from the chamber volume and the known amount of OVOC injected into the chamber. Benzaldehyde and 1‐butanol, compounds with the lowest vapor pressure of those studied, presented the most overall difficulty because of a less than quantitative transfer through some of the participants' analytical systems. The performance of each individual instrument is evaluated with respect to reference values in terms of time series and correlation plots for each compound under the three measurement conditions. A few of the instruments performed very well, closely matching the reference values, and all techniques demonstrated the potential for quantitative OVOC measurements. However, this study showed that nonzero offsets are present for specific compounds in a number of instruments and overall improvements are necessary for the majority of the techniques evaluated here.","DOI":"10.1029/2008JD009865","author":[{"family":"Apel","given":"E"},{"family":"Brauers","given":"T"},{"family":"Koppmann","given":"R"},{"family":"Bandowe","given":"B"},{"family":"Bo\\s smeyer","given":"J"},{"family":"Holzke","given":"C"},{"family":"Tillmann","given":"R"},{"family":"Wahner","given":"A"},{"family":"Wegener","given":"R"},{"family":"Brunner","given":"A"},{"family":"Jocher","given":"M"},{"family":"Ruuskanen","given":"T"},{"family":"Spirig","given":"C"},{"family":"Steigner","given":"D"},{"family":"Steinbrecher","given":"R"},{"family":"Alvarez","given":"E Gomez"},{"family":"Müller","given":"K"},{"family":"Burrows","given":"J P"},{"family":"Schade","given":"G"},{"family":"Solomon","given":"S J"},{"family":"Ladstätter‐Wei\\s senmayer","given":"A"},{"family":"Simmonds","given":"P"},{"family":"Young","given":"D"},{"family":"Hopkins","given":"J R"},{"family":"Lewis","given":"A C"},{"family":"Legreid","given":"G"},{"family":"Reimann","given":"S"},{"family":"Hansel","given":"A"},{"family":"Wisthaler","given":"A"},{"family":"Blake","given":"R S"},{"family":"Ellis","given":"A M"},{"family":"Monks","given":"P S"},{"family":"Wyche","given":"K P"}],"issued":{"date-parts":[["2008"]]}}}],"schema":"https://github.com/citation-style-language/schema/raw/master/csl-citation.json"} </w:instrText>
      </w:r>
      <w:r w:rsidR="00AE22A9" w:rsidRPr="004A2195">
        <w:rPr>
          <w:sz w:val="22"/>
          <w:szCs w:val="22"/>
        </w:rPr>
        <w:fldChar w:fldCharType="separate"/>
      </w:r>
      <w:r w:rsidR="00AE22A9" w:rsidRPr="004A2195">
        <w:rPr>
          <w:sz w:val="22"/>
        </w:rPr>
        <w:t>Apel et al. (2008)</w:t>
      </w:r>
      <w:r w:rsidR="00AE22A9" w:rsidRPr="004A2195">
        <w:rPr>
          <w:sz w:val="22"/>
          <w:szCs w:val="22"/>
        </w:rPr>
        <w:fldChar w:fldCharType="end"/>
      </w:r>
      <w:r w:rsidRPr="004A2195">
        <w:rPr>
          <w:sz w:val="22"/>
          <w:szCs w:val="22"/>
        </w:rPr>
        <w:t xml:space="preserve">. A conclusion from these studies is that measurement artifacts for this compound generally manifest as a background problem and is most significant in clean background air. The literature also contains a significant number of references to sampling and analytical systems producing aldehyde artifacts observed during the course of obtaining data. For example, </w:t>
      </w:r>
      <w:r w:rsidR="00005AC4" w:rsidRPr="004A2195">
        <w:rPr>
          <w:sz w:val="22"/>
          <w:szCs w:val="22"/>
        </w:rPr>
        <w:fldChar w:fldCharType="begin"/>
      </w:r>
      <w:r w:rsidR="00A30277" w:rsidRPr="004A2195">
        <w:rPr>
          <w:sz w:val="22"/>
          <w:szCs w:val="22"/>
        </w:rPr>
        <w:instrText xml:space="preserve"> ADDIN ZOTERO_ITEM CSL_CITATION {"citationID":"akslMsGL","properties":{"formattedCitation":"(Goldan et al., 2004)","plainCitation":"(Goldan et al., 2004)","dontUpdate":true,"noteIndex":0},"citationItems":[{"id":518,"uris":["http://zotero.org/users/5582623/items/679JYIE9"],"uri":["http://zotero.org/users/5582623/items/679JYIE9"],"itemData":{"id":518,"type":"article-journal","title":"Nonmethane hydrocarbon and oxy hydrocarbon measurements during the 2002 New England Air Quality Study: NMHC AND OXY HC NEAQS 2002","container-title":"Journal of Geophysical Research: Atmospheres","page":"n/a-n/a","volume":"109","issue":"D21","source":"Crossref","DOI":"10.1029/2003JD004455","ISSN":"01480227","shortTitle":"Nonmethane hydrocarbon and oxy hydrocarbon measurements during the 2002 New England Air Quality Study","language":"en","author":[{"family":"Goldan","given":"Paul D."},{"family":"Kuster","given":"William C."},{"family":"Williams","given":"Eric"},{"family":"Murphy","given":"Paul C."},{"family":"Fehsenfeld","given":"Fred C."},{"family":"Meagher","given":"James"}],"issued":{"date-parts":[["2004",11,16]]}}}],"schema":"https://github.com/citation-style-language/schema/raw/master/csl-citation.json"} </w:instrText>
      </w:r>
      <w:r w:rsidR="00005AC4" w:rsidRPr="004A2195">
        <w:rPr>
          <w:sz w:val="22"/>
          <w:szCs w:val="22"/>
        </w:rPr>
        <w:fldChar w:fldCharType="separate"/>
      </w:r>
      <w:r w:rsidR="00005AC4" w:rsidRPr="004A2195">
        <w:rPr>
          <w:sz w:val="22"/>
        </w:rPr>
        <w:t>Goldan et al. (2004)</w:t>
      </w:r>
      <w:r w:rsidR="00005AC4" w:rsidRPr="004A2195">
        <w:rPr>
          <w:sz w:val="22"/>
          <w:szCs w:val="22"/>
        </w:rPr>
        <w:fldChar w:fldCharType="end"/>
      </w:r>
      <w:r w:rsidR="00005AC4" w:rsidRPr="004A2195">
        <w:rPr>
          <w:sz w:val="22"/>
          <w:szCs w:val="22"/>
        </w:rPr>
        <w:t xml:space="preserve"> </w:t>
      </w:r>
      <w:r w:rsidRPr="004A2195">
        <w:rPr>
          <w:sz w:val="22"/>
          <w:szCs w:val="22"/>
        </w:rPr>
        <w:t xml:space="preserve">stated that in typical clean marine air conditions with ambient ozone mixing ratios 20-40 ppbv, they observed </w:t>
      </w:r>
      <w:r w:rsidRPr="004A2195">
        <w:rPr>
          <w:sz w:val="22"/>
          <w:szCs w:val="22"/>
        </w:rPr>
        <w:lastRenderedPageBreak/>
        <w:t>an acetaldehyde artifact in the 100-150 pptv range with their system, “a significant but not overwhelming fraction of the acetaldehyde observed in such air masses”. These levels of artifacts</w:t>
      </w:r>
      <w:r w:rsidR="00617E97">
        <w:rPr>
          <w:sz w:val="22"/>
          <w:szCs w:val="22"/>
        </w:rPr>
        <w:t xml:space="preserve">, believed to be induced primarily from ozone, </w:t>
      </w:r>
      <w:r w:rsidRPr="004A2195">
        <w:rPr>
          <w:sz w:val="22"/>
          <w:szCs w:val="22"/>
        </w:rPr>
        <w:t xml:space="preserve">preclude a meaningful analysis of background or remote air. For this reason, the </w:t>
      </w:r>
      <w:r w:rsidR="00005AC4" w:rsidRPr="004A2195">
        <w:rPr>
          <w:sz w:val="22"/>
          <w:szCs w:val="22"/>
        </w:rPr>
        <w:fldChar w:fldCharType="begin"/>
      </w:r>
      <w:r w:rsidR="002A1037">
        <w:rPr>
          <w:sz w:val="22"/>
          <w:szCs w:val="22"/>
        </w:rPr>
        <w:instrText xml:space="preserve"> ADDIN ZOTERO_ITEM CSL_CITATION {"citationID":"hTUOx9pG","properties":{"formattedCitation":"(Millet et al., 2010)","plainCitation":"(Millet et al., 2010)","dontUpdate":true,"noteIndex":0},"citationItems":[{"id":"Hg3GNAOU/8GZtSwDV","uris":["http://www.mendeley.com/documents/?uuid=bd818b75-28b4-42d1-861d-879b05d9d88e"],"uri":["http://www.mendeley.com/documents/?uuid=bd818b75-28b4-42d1-861d-879b05d9d88e"],"itemData":{"author":[{"dropping-particle":"","family":"Millet","given":"D B","non-dropping-particle":"","parse-names":false,"suffix":""},{"dropping-particle":"","family":"Guenther","given":"A","non-dropping-particle":"","parse-names":false,"suffix":""},{"dropping-particle":"","family":"Siegel","given":"D A","non-dropping-particle":"","parse-names":false,"suffix":""},{"dropping-particle":"","family":"Nelson","given":"N B","non-dropping-particle":"","parse-names":false,"suffix":""},{"dropping-particle":"","family":"Singh","given":"H B","non-dropping-particle":"","parse-names":false,"suffix":""},{"dropping-particle":"","family":"Gouw","given":"J A","non-dropping-particle":"de","parse-names":false,"suffix":""},{"dropping-particle":"","family":"Warneke","given":"C","non-dropping-particle":"","parse-names":false,"suffix":""},{"dropping-particle":"","family":"Williams","given":"J","non-dropping-particle":"","parse-names":false,"suffix":""},{"dropping-particle":"","family":"Eerdekens","given":"G","non-dropping-particle":"","parse-names":false,"suffix":""},{"dropping-particle":"","family":"Sinha","given":"V","non-dropping-particle":"","parse-names":false,"suffix":""}],"container-title":"Atmos. Chem. Phys","id":"2VimTlU8/nCVsI5rz","issue":"7","issued":{"date-parts":[["2010"]]},"page":"3405-3425","title":"Global atmospheric budget of acetaldehyde: 3-D model analysis and constraints from in-situ and satellite observations","type":"article-journal","volume":"10"}}],"schema":"https://github.com/citation-style-language/schema/raw/master/csl-citation.json"} </w:instrText>
      </w:r>
      <w:r w:rsidR="00005AC4" w:rsidRPr="004A2195">
        <w:rPr>
          <w:sz w:val="22"/>
          <w:szCs w:val="22"/>
        </w:rPr>
        <w:fldChar w:fldCharType="separate"/>
      </w:r>
      <w:r w:rsidR="00005AC4" w:rsidRPr="004A2195">
        <w:rPr>
          <w:sz w:val="22"/>
        </w:rPr>
        <w:t>Millet et al. (2010)</w:t>
      </w:r>
      <w:r w:rsidR="00005AC4" w:rsidRPr="004A2195">
        <w:rPr>
          <w:sz w:val="22"/>
          <w:szCs w:val="22"/>
        </w:rPr>
        <w:fldChar w:fldCharType="end"/>
      </w:r>
      <w:r w:rsidR="00005AC4" w:rsidRPr="004A2195">
        <w:rPr>
          <w:sz w:val="22"/>
          <w:szCs w:val="22"/>
        </w:rPr>
        <w:t xml:space="preserve"> </w:t>
      </w:r>
      <w:r w:rsidRPr="004A2195">
        <w:rPr>
          <w:sz w:val="22"/>
          <w:szCs w:val="22"/>
        </w:rPr>
        <w:t>global acetaldehyde budget paper focused their measurement-model comparisons mainly on the continental boundary layer and continental outflow, where measured concentrations are elevated and correlate well with other continental tracers. It should be noted that Singh and co-authors</w:t>
      </w:r>
      <w:r w:rsidR="00005AC4" w:rsidRPr="004A2195">
        <w:rPr>
          <w:sz w:val="22"/>
          <w:szCs w:val="22"/>
        </w:rPr>
        <w:t xml:space="preserve"> </w:t>
      </w:r>
      <w:r w:rsidR="00005AC4" w:rsidRPr="004A2195">
        <w:rPr>
          <w:sz w:val="22"/>
          <w:szCs w:val="22"/>
        </w:rPr>
        <w:fldChar w:fldCharType="begin"/>
      </w:r>
      <w:r w:rsidR="00A30277" w:rsidRPr="004A2195">
        <w:rPr>
          <w:sz w:val="22"/>
          <w:szCs w:val="22"/>
        </w:rPr>
        <w:instrText xml:space="preserve"> ADDIN ZOTERO_ITEM CSL_CITATION {"citationID":"eMLymYae","properties":{"formattedCitation":"(H. Singh et al., 2000; H. B. Singh, 2004; H. B. Singh et al., 1995)","plainCitation":"(H. Singh et al., 2000; H. B. Singh, 2004; H. B. Singh et al., 1995)","dontUpdate":true,"noteIndex":0},"citationItems":[{"id":520,"uris":["http://zotero.org/users/5582623/items/U7RJXUZW"],"uri":["http://zotero.org/users/5582623/items/U7RJXUZW"],"itemData":{"id":520,"type":"article-journal","title":"Distribution and fate of selected oxygenated organic species in the troposphere and lower stratosphere over the Atlantic","container-title":"Journal of Geophysical Research: Atmospheres","page":"3795-3805","volume":"105","issue":"D3","source":"Crossref","DOI":"10.1029/1999JD900779","ISSN":"01480227","language":"en","author":[{"family":"Singh","given":"H."},{"family":"Chen","given":"Y."},{"family":"Tabazadeh","given":"A."},{"family":"Fukui","given":"Y."},{"family":"Bey","given":"I."},{"family":"Yantosca","given":"R."},{"family":"Jacob","given":"D."},{"family":"Arnold","given":"F."},{"family":"Wohlfrom","given":"K."},{"family":"Atlas","given":"E."},{"family":"Flocke","given":"F."},{"family":"Blake","given":"D."},{"family":"Blake","given":"N."},{"family":"Heikes","given":"B."},{"family":"Snow","given":"J."},{"family":"Talbot","given":"R."},{"family":"Gregory","given":"G."},{"family":"Sachse","given":"G."},{"family":"Vay","given":"S."},{"family":"Kondo","given":"Y."}],"issued":{"date-parts":[["2000",2,16]]}}},{"id":522,"uris":["http://zotero.org/users/5582623/items/6N5GN87C"],"uri":["http://zotero.org/users/5582623/items/6N5GN87C"],"itemData":{"id":522,"type":"article-journal","title":"Analysis of the atmospheric distribution, sources, and sinks of oxygenated volatile organic chemicals based on measurements over the Pacific during TRACE-P","container-title":"Journal of Geophysical Research","volume":"109","issue":"D15","source":"Crossref","URL":"http://doi.wiley.com/10.1029/2003JD003883","DOI":"10.1029/2003JD003883","ISSN":"0148-0227","language":"en","author":[{"family":"Singh","given":"H. B."}],"issued":{"date-parts":[["2004"]]},"accessed":{"date-parts":[["2019",3,7]]}}},{"id":453,"uris":["http://zotero.org/users/5582623/items/59DJWF8S"],"uri":["http://zotero.org/users/5582623/items/59DJWF8S"],"itemData":{"id":453,"type":"article-journal","title":"High concentrations and photochemical fate of oxygenated hydrocarbons in the global troposphere","container-title":"Nature","page":"50","volume":"378","author":[{"family":"Singh","given":"H B"},{"family":"Kanakidou","given":"M"},{"family":"Crutzen","given":"P J"},{"family":"Jacob","given":"D J"}],"issued":{"date-parts":[["1995",11]]}}}],"schema":"https://github.com/citation-style-language/schema/raw/master/csl-citation.json"} </w:instrText>
      </w:r>
      <w:r w:rsidR="00005AC4" w:rsidRPr="004A2195">
        <w:rPr>
          <w:sz w:val="22"/>
          <w:szCs w:val="22"/>
        </w:rPr>
        <w:fldChar w:fldCharType="separate"/>
      </w:r>
      <w:r w:rsidR="00005AC4" w:rsidRPr="004A2195">
        <w:rPr>
          <w:sz w:val="22"/>
        </w:rPr>
        <w:t>(Singh et al., 2000; Singh, 2004; Singh et al., 1995)</w:t>
      </w:r>
      <w:r w:rsidR="00005AC4" w:rsidRPr="004A2195">
        <w:rPr>
          <w:sz w:val="22"/>
          <w:szCs w:val="22"/>
        </w:rPr>
        <w:fldChar w:fldCharType="end"/>
      </w:r>
      <w:r w:rsidRPr="004A2195">
        <w:rPr>
          <w:sz w:val="22"/>
          <w:szCs w:val="22"/>
        </w:rPr>
        <w:t xml:space="preserve"> conducted acetaldehyde measurements in the remote atmosphere but there is no mention in these papers that their system was tested for artifacts.  </w:t>
      </w:r>
    </w:p>
    <w:p w14:paraId="78F23841" w14:textId="269462FC" w:rsidR="00354E2B" w:rsidRPr="004A2195" w:rsidRDefault="00354E2B" w:rsidP="00561B7C">
      <w:pPr>
        <w:spacing w:line="360" w:lineRule="auto"/>
        <w:ind w:firstLine="720"/>
        <w:jc w:val="both"/>
        <w:rPr>
          <w:sz w:val="22"/>
          <w:szCs w:val="22"/>
        </w:rPr>
      </w:pPr>
      <w:r w:rsidRPr="004A2195">
        <w:rPr>
          <w:sz w:val="22"/>
          <w:szCs w:val="22"/>
        </w:rPr>
        <w:t>Both the inlet and analytical system of TOGA have been designed to minimize artifact formation for aldehydes. We have found that the best tubing to use for sampling OVOCs is Sulfinert</w:t>
      </w:r>
      <w:r w:rsidRPr="004A2195">
        <w:rPr>
          <w:sz w:val="22"/>
          <w:szCs w:val="22"/>
          <w:vertAlign w:val="superscript"/>
        </w:rPr>
        <w:t>TM</w:t>
      </w:r>
      <w:r w:rsidRPr="004A2195">
        <w:rPr>
          <w:sz w:val="22"/>
          <w:szCs w:val="22"/>
        </w:rPr>
        <w:t>-treated stainless steel (SS) tubing (Restek Corporation, Bellafonte, PA). A near-equivalent product (we believe) is Silonite</w:t>
      </w:r>
      <w:r w:rsidRPr="004A2195">
        <w:rPr>
          <w:sz w:val="22"/>
          <w:szCs w:val="22"/>
          <w:vertAlign w:val="superscript"/>
        </w:rPr>
        <w:t>TM</w:t>
      </w:r>
      <w:r w:rsidRPr="004A2195">
        <w:rPr>
          <w:sz w:val="22"/>
          <w:szCs w:val="22"/>
        </w:rPr>
        <w:t xml:space="preserve">-treated SS tubing (Entech Instruments, Simi Valley, CA), but we have less experience with this product. Each of these products has an inert silicon coating deposited on the inside tubing surface </w:t>
      </w:r>
      <w:r w:rsidR="0021246C">
        <w:rPr>
          <w:sz w:val="22"/>
          <w:szCs w:val="22"/>
        </w:rPr>
        <w:t>to</w:t>
      </w:r>
      <w:r w:rsidR="0021246C" w:rsidRPr="004A2195">
        <w:rPr>
          <w:sz w:val="22"/>
          <w:szCs w:val="22"/>
        </w:rPr>
        <w:t xml:space="preserve"> </w:t>
      </w:r>
      <w:r w:rsidRPr="004A2195">
        <w:rPr>
          <w:sz w:val="22"/>
          <w:szCs w:val="22"/>
        </w:rPr>
        <w:t xml:space="preserve">prevent surface adsorption of volatile compounds. </w:t>
      </w:r>
      <w:r w:rsidR="00561B7C" w:rsidRPr="004A2195">
        <w:rPr>
          <w:sz w:val="22"/>
          <w:szCs w:val="22"/>
        </w:rPr>
        <w:fldChar w:fldCharType="begin"/>
      </w:r>
      <w:r w:rsidR="00A30277" w:rsidRPr="004A2195">
        <w:rPr>
          <w:sz w:val="22"/>
          <w:szCs w:val="22"/>
        </w:rPr>
        <w:instrText xml:space="preserve"> ADDIN ZOTERO_ITEM CSL_CITATION {"citationID":"P8L5rGdy","properties":{"formattedCitation":"(Deming et al., 2019)","plainCitation":"(Deming et al., 2019)","dontUpdate":true,"noteIndex":0},"citationItems":[{"id":527,"uris":["http://zotero.org/users/5582623/items/YHZCMZSY"],"uri":["http://zotero.org/users/5582623/items/YHZCMZSY"],"itemData":{"id":527,"type":"article-journal","title":"Measurements of Delays of Gas-Phase Compounds in a Wide Variety of Tubing Materials due to Gas-Wall Interactions","container-title":"Atmospheric Measurement Techniques Discussions","page":"1-19","source":"Crossref","abstract":"Losses of gas-phase compounds or delays on their transfer through tubing are important for atmospheric measurements and also provide a method to characterize and quantify gas-surface interactions. Here we expand recent results by comparing different types of Teflon and other polymer tubing, as well as glass, 15 uncoated and coated stainless steel and aluminium, and other tubing materials by measuring the response to step increases and decreases in organic compound concentrations. All polymeric tubings showed absorptive partitioning behaviour with no dependence on humidity or concentration, with PFA Teflon tubing performing best in our tests. Glass and uncoated and coated metal tubing showed very different phenomenology due to adsorptive partitioning to a finite number of surface sites. Strong 20 dependencies on compound concentration, mixture composition, functional groups, humidity, and memory effects were observed for glass and uncoated and coated metals, which (except for Silonitecoated stainless steel) also always caused longer delays than Teflon for the compounds and concentrations tested. Delays for glass and uncoated and coated metal tubing were exacerbated at low relative humidity but reduced for RH &gt; 20%. We find that conductive PFA and Silonite tubing perform 25 best among the materials tested for gas plus particle sampling lines, combining reduced gas-phase delays with good particle transmission.","DOI":"10.5194/amt-2019-25","ISSN":"1867-8610","language":"en","author":[{"family":"Deming","given":"Benjamin"},{"family":"Pagonis","given":"Demetrios"},{"family":"Liu","given":"Xiaoxi"},{"family":"Day","given":"Douglas"},{"family":"Talukdar","given":"Ranajit"},{"family":"Krechmer","given":"Jordan"},{"family":"Gouw","given":"Joost A.","non-dropping-particle":"de"},{"family":"Jimenez","given":"Jose L."},{"family":"Ziemann","given":"Paul J."}],"issued":{"date-parts":[["2019",2,7]]}}}],"schema":"https://github.com/citation-style-language/schema/raw/master/csl-citation.json"} </w:instrText>
      </w:r>
      <w:r w:rsidR="00561B7C" w:rsidRPr="004A2195">
        <w:rPr>
          <w:sz w:val="22"/>
          <w:szCs w:val="22"/>
        </w:rPr>
        <w:fldChar w:fldCharType="separate"/>
      </w:r>
      <w:r w:rsidR="00561B7C" w:rsidRPr="004A2195">
        <w:rPr>
          <w:sz w:val="22"/>
        </w:rPr>
        <w:t>Deming et al., (2019)</w:t>
      </w:r>
      <w:r w:rsidR="00561B7C" w:rsidRPr="004A2195">
        <w:rPr>
          <w:sz w:val="22"/>
          <w:szCs w:val="22"/>
        </w:rPr>
        <w:fldChar w:fldCharType="end"/>
      </w:r>
      <w:r w:rsidRPr="004A2195">
        <w:rPr>
          <w:sz w:val="22"/>
          <w:szCs w:val="22"/>
        </w:rPr>
        <w:t xml:space="preserve"> have demonstrated the efficacy of Silonite</w:t>
      </w:r>
      <w:r w:rsidRPr="004A2195">
        <w:rPr>
          <w:sz w:val="22"/>
          <w:szCs w:val="22"/>
          <w:vertAlign w:val="superscript"/>
        </w:rPr>
        <w:t>TM</w:t>
      </w:r>
      <w:r w:rsidRPr="004A2195">
        <w:rPr>
          <w:sz w:val="22"/>
          <w:szCs w:val="22"/>
        </w:rPr>
        <w:t>-treated tubing for minimizing surface adsorption of VOCs. In their paper, Teflon</w:t>
      </w:r>
      <w:r w:rsidRPr="004A2195">
        <w:rPr>
          <w:sz w:val="22"/>
          <w:szCs w:val="22"/>
          <w:vertAlign w:val="superscript"/>
        </w:rPr>
        <w:t>TM</w:t>
      </w:r>
      <w:r w:rsidRPr="004A2195">
        <w:rPr>
          <w:sz w:val="22"/>
          <w:szCs w:val="22"/>
        </w:rPr>
        <w:t xml:space="preserve"> PFA tubing was shown to be a good medium for gas and particle sampling as well, but we have documented acetaldehyde artifacts from Teflon tubing exposed to ozone and so have assiduously avoided using any Teflon in our system. Eliminating or minimizing surface adsorption is important as retained organic material on surfaces can cause artifact formation when exposed to oxidants such as ozone.</w:t>
      </w:r>
    </w:p>
    <w:p w14:paraId="09737888" w14:textId="66CC5F63" w:rsidR="00354E2B" w:rsidRPr="004A2195" w:rsidRDefault="00354E2B" w:rsidP="00E174D6">
      <w:pPr>
        <w:spacing w:line="360" w:lineRule="auto"/>
        <w:ind w:firstLine="720"/>
        <w:jc w:val="both"/>
        <w:rPr>
          <w:sz w:val="22"/>
          <w:szCs w:val="22"/>
        </w:rPr>
      </w:pPr>
      <w:r w:rsidRPr="004A2195">
        <w:rPr>
          <w:sz w:val="22"/>
          <w:szCs w:val="22"/>
        </w:rPr>
        <w:t>The TOGA inlet system is a simple design that mounts on an aircraft window plate (Figure S1). A ¼" Sulfinert</w:t>
      </w:r>
      <w:r w:rsidRPr="004A2195">
        <w:rPr>
          <w:sz w:val="22"/>
          <w:szCs w:val="22"/>
          <w:vertAlign w:val="superscript"/>
        </w:rPr>
        <w:t>TM</w:t>
      </w:r>
      <w:r w:rsidRPr="004A2195">
        <w:rPr>
          <w:sz w:val="22"/>
          <w:szCs w:val="22"/>
        </w:rPr>
        <w:t xml:space="preserve"> lined SS tube extends from the TOGA analytical system through the inlet strut and is orthogonal to the ram air flow that is directed through a highly electropolished inlet tube (Figure S1). This inlet system was used during ATom-2 (and 3 and 4). During ATom-1 the inlet we planned to use, an NCAR-designed HIMIL (HIAPER Modular Inlet), was found to induce a resonance frequency in the aircraft at certain speeds and altitudes. Thus we had to improvise and use a high-flow inlet designed for aerosol sampling located near our rack. In this case we inserted ¼" Sulfinert</w:t>
      </w:r>
      <w:r w:rsidRPr="004A2195">
        <w:rPr>
          <w:sz w:val="22"/>
          <w:szCs w:val="22"/>
          <w:vertAlign w:val="superscript"/>
        </w:rPr>
        <w:t>TM</w:t>
      </w:r>
      <w:r w:rsidRPr="004A2195">
        <w:rPr>
          <w:sz w:val="22"/>
          <w:szCs w:val="22"/>
        </w:rPr>
        <w:t xml:space="preserve"> tubing into the center of the high flow inlet (away from the walls) and this extended to the TOGA analytical system.</w:t>
      </w:r>
    </w:p>
    <w:p w14:paraId="2DE3C024" w14:textId="2B1654D7" w:rsidR="00354E2B" w:rsidRPr="004A2195" w:rsidRDefault="00354E2B" w:rsidP="00561B7C">
      <w:pPr>
        <w:spacing w:line="360" w:lineRule="auto"/>
        <w:ind w:firstLine="720"/>
        <w:jc w:val="both"/>
        <w:rPr>
          <w:sz w:val="22"/>
          <w:szCs w:val="22"/>
        </w:rPr>
      </w:pPr>
      <w:r w:rsidRPr="004A2195">
        <w:rPr>
          <w:sz w:val="22"/>
          <w:szCs w:val="22"/>
        </w:rPr>
        <w:t xml:space="preserve">The hardware for the analytical system is composed of the cryogenic preconcentrator, gas chromatograph, and mass spectrometer, </w:t>
      </w:r>
      <w:r w:rsidR="0021246C">
        <w:rPr>
          <w:sz w:val="22"/>
          <w:szCs w:val="22"/>
        </w:rPr>
        <w:t>with all surfaces that come in contact with sample air</w:t>
      </w:r>
      <w:r w:rsidRPr="004A2195">
        <w:rPr>
          <w:sz w:val="22"/>
          <w:szCs w:val="22"/>
        </w:rPr>
        <w:t xml:space="preserve"> designed to be as inert as possible. The preconcentrator uses three traps: a water trap, an enrichment trap and a cryofocusing trap with silanized glass wool in the enrichment trap and open tubes for the </w:t>
      </w:r>
      <w:r w:rsidRPr="004A2195">
        <w:rPr>
          <w:sz w:val="22"/>
          <w:szCs w:val="22"/>
        </w:rPr>
        <w:lastRenderedPageBreak/>
        <w:t>water trap and cryofocuser. All tubing in the analytical system was Sulfinert</w:t>
      </w:r>
      <w:r w:rsidRPr="004A2195">
        <w:rPr>
          <w:sz w:val="22"/>
          <w:szCs w:val="22"/>
          <w:vertAlign w:val="superscript"/>
        </w:rPr>
        <w:t>TM</w:t>
      </w:r>
      <w:r w:rsidRPr="004A2195">
        <w:rPr>
          <w:sz w:val="22"/>
          <w:szCs w:val="22"/>
        </w:rPr>
        <w:t>-treated, 1/16" for the water trap and enrichment trap and 0.029" for the cryofocuser. The only polymeric materials in the sampling train are found in two valve rotors (Valco Instruments Co., Inc., Houston, TX). The trapping media is ultra-cleaned glass wool – no adsorbants of any kind are used as they are known to cause artifacts</w:t>
      </w:r>
      <w:r w:rsidR="00561B7C" w:rsidRPr="004A2195">
        <w:rPr>
          <w:sz w:val="22"/>
          <w:szCs w:val="22"/>
        </w:rPr>
        <w:t xml:space="preserve"> </w:t>
      </w:r>
      <w:r w:rsidR="00561B7C" w:rsidRPr="004A2195">
        <w:rPr>
          <w:sz w:val="22"/>
          <w:szCs w:val="22"/>
        </w:rPr>
        <w:fldChar w:fldCharType="begin"/>
      </w:r>
      <w:r w:rsidR="00A30277" w:rsidRPr="004A2195">
        <w:rPr>
          <w:sz w:val="22"/>
          <w:szCs w:val="22"/>
        </w:rPr>
        <w:instrText xml:space="preserve"> ADDIN ZOTERO_ITEM CSL_CITATION {"citationID":"mEZ6wATl","properties":{"formattedCitation":"(Bates et al., 2000)","plainCitation":"(Bates et al., 2000)","dontUpdate":true,"noteIndex":0},"citationItems":[{"id":524,"uris":["http://zotero.org/users/5582623/items/HE8UNQ2G"],"uri":["http://zotero.org/users/5582623/items/HE8UNQ2G"],"itemData":{"id":524,"type":"article-journal","title":"Atmospheric Volatile Organic Compound Monitoring. Ozone Induced Artefact Formation","container-title":"Environmental Monitoring and Assessment","page":"89-97","volume":"65","issue":"1","source":"Springer Link","abstract":"Assessment of population exposure to VOC in ambient atmospheres is receiving heightened interest as the adverse health effects of chronic exposure to certain of these compounds are identified. Active (pumped) and passive samplers are the most commonly used devices for this type of monitoring. It has been shown, however, that these devices, along with all other preconcentration techniques, are susceptible to ozone interference. It is demonstrated that this interference occurs even at low ozone concentrations and that it may result in the under-estimation of population exposure. A convenient and effective ozone scrubbing method is identified and successfully applied and validated for both active and passive samplers for a range of VOC.","DOI":"10.1023/A:1006420412523","ISSN":"1573-2959","journalAbbreviation":"Environ Monit Assess","language":"en","author":[{"family":"Bates","given":"Matthew S."},{"family":"Gonzalez-Flesca","given":"Norbert"},{"family":"Sokhi","given":"Ranjeet"},{"family":"Cocheo","given":"Vincenzo"}],"issued":{"date-parts":[["2000",11,1]]}}}],"schema":"https://github.com/citation-style-language/schema/raw/master/csl-citation.json"} </w:instrText>
      </w:r>
      <w:r w:rsidR="00561B7C" w:rsidRPr="004A2195">
        <w:rPr>
          <w:sz w:val="22"/>
          <w:szCs w:val="22"/>
        </w:rPr>
        <w:fldChar w:fldCharType="separate"/>
      </w:r>
      <w:r w:rsidR="00561B7C" w:rsidRPr="004A2195">
        <w:rPr>
          <w:sz w:val="22"/>
        </w:rPr>
        <w:t>(e.g. Bates et al., 2000)</w:t>
      </w:r>
      <w:r w:rsidR="00561B7C" w:rsidRPr="004A2195">
        <w:rPr>
          <w:sz w:val="22"/>
          <w:szCs w:val="22"/>
        </w:rPr>
        <w:fldChar w:fldCharType="end"/>
      </w:r>
      <w:r w:rsidRPr="004A2195">
        <w:rPr>
          <w:sz w:val="22"/>
          <w:szCs w:val="22"/>
        </w:rPr>
        <w:t>, nor are scrubbers of any kind used. The GC uses a Restek MXT 624 8-m column (0.18 mm ID) and the mass spectrometer is an Agilent 5973N inert mass selective detector.</w:t>
      </w:r>
    </w:p>
    <w:p w14:paraId="154EEA8A" w14:textId="12990A38" w:rsidR="00354E2B" w:rsidRPr="004A2195" w:rsidRDefault="00354E2B" w:rsidP="00561B7C">
      <w:pPr>
        <w:spacing w:line="360" w:lineRule="auto"/>
        <w:ind w:firstLine="720"/>
        <w:jc w:val="both"/>
        <w:rPr>
          <w:sz w:val="22"/>
          <w:szCs w:val="22"/>
        </w:rPr>
      </w:pPr>
      <w:r w:rsidRPr="004A2195">
        <w:rPr>
          <w:sz w:val="22"/>
          <w:szCs w:val="22"/>
        </w:rPr>
        <w:t xml:space="preserve">In the TOGA system, the sample throughput is rapid which keeps the system well-flushed. Sample trapping time is 30 seconds and the ozone present in the air is not retained in our trap at our sample trap cold temperature, -130°C and sample flow rates (25 sccm). Total sample processing time was two minutes during the ATom experiment. Very importantly, TOGA samples directly </w:t>
      </w:r>
      <w:r w:rsidR="00561B7C" w:rsidRPr="004A2195">
        <w:rPr>
          <w:sz w:val="22"/>
          <w:szCs w:val="22"/>
        </w:rPr>
        <w:t>off</w:t>
      </w:r>
      <w:r w:rsidRPr="004A2195">
        <w:rPr>
          <w:sz w:val="22"/>
          <w:szCs w:val="22"/>
        </w:rPr>
        <w:t xml:space="preserve"> the inlet sampling line upstream of the pump so the sample is never exposed to the surfaces of a pump, unlike many other techniques. </w:t>
      </w:r>
    </w:p>
    <w:p w14:paraId="29397212" w14:textId="79341654" w:rsidR="00354E2B" w:rsidRPr="004A2195" w:rsidRDefault="00617E97" w:rsidP="00561B7C">
      <w:pPr>
        <w:spacing w:line="360" w:lineRule="auto"/>
        <w:ind w:firstLine="720"/>
        <w:jc w:val="both"/>
        <w:rPr>
          <w:sz w:val="22"/>
          <w:szCs w:val="22"/>
        </w:rPr>
      </w:pPr>
      <w:r>
        <w:rPr>
          <w:sz w:val="22"/>
          <w:szCs w:val="22"/>
        </w:rPr>
        <w:t>Prior to the ATom mission, we performed laboratory studies</w:t>
      </w:r>
      <w:r w:rsidR="00B5152E">
        <w:rPr>
          <w:sz w:val="22"/>
          <w:szCs w:val="22"/>
        </w:rPr>
        <w:t xml:space="preserve"> following Apel et al.</w:t>
      </w:r>
      <w:r>
        <w:rPr>
          <w:sz w:val="22"/>
          <w:szCs w:val="22"/>
        </w:rPr>
        <w:t xml:space="preserve"> </w:t>
      </w:r>
      <w:r w:rsidR="00B5152E">
        <w:rPr>
          <w:sz w:val="22"/>
          <w:szCs w:val="22"/>
        </w:rPr>
        <w:t>(</w:t>
      </w:r>
      <w:r>
        <w:rPr>
          <w:sz w:val="22"/>
          <w:szCs w:val="22"/>
        </w:rPr>
        <w:t>2003) to</w:t>
      </w:r>
      <w:r w:rsidR="0021246C">
        <w:rPr>
          <w:sz w:val="22"/>
          <w:szCs w:val="22"/>
        </w:rPr>
        <w:t xml:space="preserve"> </w:t>
      </w:r>
      <w:r>
        <w:rPr>
          <w:sz w:val="22"/>
          <w:szCs w:val="22"/>
        </w:rPr>
        <w:t>test TOGA for possible artifact formation in the presence of ozone at levels expected to be encountered during ATom measurements in the troposphere (&lt; 100 ppbv)</w:t>
      </w:r>
      <w:r w:rsidR="002C372B">
        <w:rPr>
          <w:sz w:val="22"/>
          <w:szCs w:val="22"/>
        </w:rPr>
        <w:t>;</w:t>
      </w:r>
      <w:r w:rsidR="00B5152E">
        <w:rPr>
          <w:sz w:val="22"/>
          <w:szCs w:val="22"/>
        </w:rPr>
        <w:t xml:space="preserve"> </w:t>
      </w:r>
      <w:r w:rsidR="002C372B">
        <w:rPr>
          <w:sz w:val="22"/>
          <w:szCs w:val="22"/>
        </w:rPr>
        <w:t>n</w:t>
      </w:r>
      <w:r w:rsidR="00B5152E">
        <w:rPr>
          <w:sz w:val="22"/>
          <w:szCs w:val="22"/>
        </w:rPr>
        <w:t xml:space="preserve">o artifacts were found. </w:t>
      </w:r>
      <w:r w:rsidR="00354E2B" w:rsidRPr="004A2195">
        <w:rPr>
          <w:sz w:val="22"/>
          <w:szCs w:val="22"/>
        </w:rPr>
        <w:t xml:space="preserve">We </w:t>
      </w:r>
      <w:r w:rsidR="00B5152E">
        <w:rPr>
          <w:sz w:val="22"/>
          <w:szCs w:val="22"/>
        </w:rPr>
        <w:t xml:space="preserve">also </w:t>
      </w:r>
      <w:r w:rsidR="00354E2B" w:rsidRPr="004A2195">
        <w:rPr>
          <w:sz w:val="22"/>
          <w:szCs w:val="22"/>
        </w:rPr>
        <w:t>had the opportunity during ATom to sample stratospherically-impacted air with ozone reaching up to about 1 ppmv. This provided a good test case to see if we observed artifacts in our data</w:t>
      </w:r>
      <w:r w:rsidR="00B5152E">
        <w:rPr>
          <w:sz w:val="22"/>
          <w:szCs w:val="22"/>
        </w:rPr>
        <w:t xml:space="preserve"> at varying and high levels of ozone in a real world</w:t>
      </w:r>
      <w:r w:rsidR="002C372B">
        <w:rPr>
          <w:sz w:val="22"/>
          <w:szCs w:val="22"/>
        </w:rPr>
        <w:t xml:space="preserve"> situation</w:t>
      </w:r>
      <w:r w:rsidR="00354E2B" w:rsidRPr="004A2195">
        <w:rPr>
          <w:sz w:val="22"/>
          <w:szCs w:val="22"/>
        </w:rPr>
        <w:t xml:space="preserve"> as we expect acetaldehyde to be present in vanishingly low levels in this type of air. Figure S2 shows a plot of acetaldehyde mixing ratios versus ozone observed during ambient sampling of the ATom-2 mission. The most important point to note is that the filtered data used in this paper were taken where [O</w:t>
      </w:r>
      <w:r w:rsidR="00354E2B" w:rsidRPr="004A2195">
        <w:rPr>
          <w:sz w:val="22"/>
          <w:szCs w:val="22"/>
          <w:vertAlign w:val="subscript"/>
        </w:rPr>
        <w:t>3</w:t>
      </w:r>
      <w:r w:rsidR="00561B7C" w:rsidRPr="004A2195">
        <w:rPr>
          <w:sz w:val="22"/>
          <w:szCs w:val="22"/>
        </w:rPr>
        <w:t xml:space="preserve">] &lt;&lt; </w:t>
      </w:r>
      <w:r w:rsidR="00354E2B" w:rsidRPr="004A2195">
        <w:rPr>
          <w:sz w:val="22"/>
          <w:szCs w:val="22"/>
        </w:rPr>
        <w:t xml:space="preserve">100 ppbv (see Figure S2) and these data are </w:t>
      </w:r>
      <w:r w:rsidR="00B5152E">
        <w:rPr>
          <w:sz w:val="22"/>
          <w:szCs w:val="22"/>
        </w:rPr>
        <w:t>not impacted</w:t>
      </w:r>
      <w:r w:rsidR="00354E2B" w:rsidRPr="004A2195">
        <w:rPr>
          <w:sz w:val="22"/>
          <w:szCs w:val="22"/>
        </w:rPr>
        <w:t xml:space="preserve"> by an O</w:t>
      </w:r>
      <w:r w:rsidR="00354E2B" w:rsidRPr="004A2195">
        <w:rPr>
          <w:sz w:val="22"/>
          <w:szCs w:val="22"/>
          <w:vertAlign w:val="subscript"/>
        </w:rPr>
        <w:t>3</w:t>
      </w:r>
      <w:r w:rsidR="00354E2B" w:rsidRPr="004A2195">
        <w:rPr>
          <w:sz w:val="22"/>
          <w:szCs w:val="22"/>
        </w:rPr>
        <w:t xml:space="preserve"> interference</w:t>
      </w:r>
      <w:r w:rsidR="002C372B">
        <w:rPr>
          <w:sz w:val="22"/>
          <w:szCs w:val="22"/>
        </w:rPr>
        <w:t>.</w:t>
      </w:r>
      <w:r w:rsidR="00FB09AD">
        <w:rPr>
          <w:sz w:val="22"/>
          <w:szCs w:val="22"/>
        </w:rPr>
        <w:t xml:space="preserve"> </w:t>
      </w:r>
      <w:r w:rsidR="00354E2B" w:rsidRPr="004A2195">
        <w:rPr>
          <w:sz w:val="22"/>
          <w:szCs w:val="22"/>
        </w:rPr>
        <w:t>Furthermore</w:t>
      </w:r>
      <w:r w:rsidR="00EE644B">
        <w:rPr>
          <w:sz w:val="22"/>
          <w:szCs w:val="22"/>
        </w:rPr>
        <w:t>,</w:t>
      </w:r>
      <w:r w:rsidR="00354E2B" w:rsidRPr="004A2195">
        <w:rPr>
          <w:sz w:val="22"/>
          <w:szCs w:val="22"/>
        </w:rPr>
        <w:t xml:space="preserve"> the ozone interference is modest at </w:t>
      </w:r>
      <w:r w:rsidR="00A84FA5">
        <w:rPr>
          <w:sz w:val="22"/>
          <w:szCs w:val="22"/>
        </w:rPr>
        <w:t>intermediate</w:t>
      </w:r>
      <w:r w:rsidR="00A84FA5" w:rsidRPr="004A2195">
        <w:rPr>
          <w:sz w:val="22"/>
          <w:szCs w:val="22"/>
        </w:rPr>
        <w:t xml:space="preserve"> </w:t>
      </w:r>
      <w:r w:rsidR="00354E2B" w:rsidRPr="004A2195">
        <w:rPr>
          <w:sz w:val="22"/>
          <w:szCs w:val="22"/>
        </w:rPr>
        <w:t>levels (e.g., at O</w:t>
      </w:r>
      <w:r w:rsidR="00354E2B" w:rsidRPr="004A2195">
        <w:rPr>
          <w:sz w:val="22"/>
          <w:szCs w:val="22"/>
          <w:vertAlign w:val="subscript"/>
        </w:rPr>
        <w:t>3</w:t>
      </w:r>
      <w:r w:rsidR="00354E2B" w:rsidRPr="004A2195">
        <w:rPr>
          <w:sz w:val="22"/>
          <w:szCs w:val="22"/>
        </w:rPr>
        <w:t xml:space="preserve"> ~ 150 ppbv, </w:t>
      </w:r>
      <w:r w:rsidR="00A84FA5">
        <w:rPr>
          <w:sz w:val="22"/>
          <w:szCs w:val="22"/>
        </w:rPr>
        <w:t xml:space="preserve">the </w:t>
      </w:r>
      <w:r w:rsidR="00354E2B" w:rsidRPr="004A2195">
        <w:rPr>
          <w:sz w:val="22"/>
          <w:szCs w:val="22"/>
        </w:rPr>
        <w:t>artifact</w:t>
      </w:r>
      <w:r w:rsidR="00A84FA5">
        <w:rPr>
          <w:sz w:val="22"/>
          <w:szCs w:val="22"/>
        </w:rPr>
        <w:t xml:space="preserve"> in CH</w:t>
      </w:r>
      <w:r w:rsidR="00A84FA5" w:rsidRPr="00A92653">
        <w:rPr>
          <w:sz w:val="22"/>
          <w:szCs w:val="22"/>
          <w:vertAlign w:val="subscript"/>
        </w:rPr>
        <w:t>3</w:t>
      </w:r>
      <w:r w:rsidR="00A84FA5">
        <w:rPr>
          <w:sz w:val="22"/>
          <w:szCs w:val="22"/>
        </w:rPr>
        <w:t>CHO</w:t>
      </w:r>
      <w:r w:rsidR="00354E2B" w:rsidRPr="004A2195">
        <w:rPr>
          <w:sz w:val="22"/>
          <w:szCs w:val="22"/>
        </w:rPr>
        <w:t xml:space="preserve"> &lt; 10 pptv) but increases </w:t>
      </w:r>
      <w:r w:rsidR="00A84FA5">
        <w:rPr>
          <w:sz w:val="22"/>
          <w:szCs w:val="22"/>
        </w:rPr>
        <w:t>linearly with</w:t>
      </w:r>
      <w:r w:rsidR="00354E2B" w:rsidRPr="004A2195">
        <w:rPr>
          <w:sz w:val="22"/>
          <w:szCs w:val="22"/>
        </w:rPr>
        <w:t xml:space="preserve"> O</w:t>
      </w:r>
      <w:r w:rsidR="00354E2B" w:rsidRPr="004A2195">
        <w:rPr>
          <w:sz w:val="22"/>
          <w:szCs w:val="22"/>
          <w:vertAlign w:val="subscript"/>
        </w:rPr>
        <w:t>3</w:t>
      </w:r>
      <w:r w:rsidR="00354E2B" w:rsidRPr="004A2195">
        <w:rPr>
          <w:sz w:val="22"/>
          <w:szCs w:val="22"/>
        </w:rPr>
        <w:t xml:space="preserve">. </w:t>
      </w:r>
      <w:r w:rsidR="002C372B">
        <w:rPr>
          <w:sz w:val="22"/>
          <w:szCs w:val="22"/>
        </w:rPr>
        <w:t>Although not relevant for this paper, t</w:t>
      </w:r>
      <w:r w:rsidR="00354E2B" w:rsidRPr="004A2195">
        <w:rPr>
          <w:sz w:val="22"/>
          <w:szCs w:val="22"/>
        </w:rPr>
        <w:t>he ATom acetaldehyde data were corrected for the O</w:t>
      </w:r>
      <w:r w:rsidR="00354E2B" w:rsidRPr="004A2195">
        <w:rPr>
          <w:sz w:val="22"/>
          <w:szCs w:val="22"/>
          <w:vertAlign w:val="subscript"/>
        </w:rPr>
        <w:t>3</w:t>
      </w:r>
      <w:r w:rsidR="00354E2B" w:rsidRPr="004A2195">
        <w:rPr>
          <w:sz w:val="22"/>
          <w:szCs w:val="22"/>
        </w:rPr>
        <w:t xml:space="preserve"> interference for all data where O</w:t>
      </w:r>
      <w:r w:rsidR="00354E2B" w:rsidRPr="004A2195">
        <w:rPr>
          <w:sz w:val="22"/>
          <w:szCs w:val="22"/>
          <w:vertAlign w:val="subscript"/>
        </w:rPr>
        <w:t>3</w:t>
      </w:r>
      <w:r w:rsidR="00100BFA" w:rsidRPr="004A2195">
        <w:rPr>
          <w:sz w:val="22"/>
          <w:szCs w:val="22"/>
        </w:rPr>
        <w:t xml:space="preserve"> </w:t>
      </w:r>
      <w:r w:rsidR="00354E2B" w:rsidRPr="004A2195">
        <w:rPr>
          <w:sz w:val="22"/>
          <w:szCs w:val="22"/>
        </w:rPr>
        <w:t>&gt; 150 ppbv.</w:t>
      </w:r>
    </w:p>
    <w:p w14:paraId="754F5046" w14:textId="54848830" w:rsidR="00784C3B" w:rsidRPr="004A2195" w:rsidRDefault="002C372B" w:rsidP="00561B7C">
      <w:pPr>
        <w:spacing w:line="360" w:lineRule="auto"/>
        <w:ind w:firstLine="720"/>
        <w:jc w:val="both"/>
        <w:rPr>
          <w:sz w:val="22"/>
          <w:szCs w:val="22"/>
        </w:rPr>
      </w:pPr>
      <w:r>
        <w:rPr>
          <w:sz w:val="22"/>
          <w:szCs w:val="22"/>
        </w:rPr>
        <w:t>S</w:t>
      </w:r>
      <w:r w:rsidR="00280E97" w:rsidRPr="004A2195">
        <w:rPr>
          <w:sz w:val="22"/>
          <w:szCs w:val="22"/>
        </w:rPr>
        <w:t xml:space="preserve">ampling artifacts in early measurements were </w:t>
      </w:r>
      <w:r w:rsidRPr="004A2195">
        <w:rPr>
          <w:sz w:val="22"/>
          <w:szCs w:val="22"/>
        </w:rPr>
        <w:t>speculated in Millet et al</w:t>
      </w:r>
      <w:r>
        <w:rPr>
          <w:sz w:val="22"/>
          <w:szCs w:val="22"/>
        </w:rPr>
        <w:t>.</w:t>
      </w:r>
      <w:r w:rsidRPr="004A2195">
        <w:rPr>
          <w:sz w:val="22"/>
          <w:szCs w:val="22"/>
        </w:rPr>
        <w:fldChar w:fldCharType="begin" w:fldLock="1"/>
      </w:r>
      <w:r w:rsidR="002A1037">
        <w:rPr>
          <w:sz w:val="22"/>
          <w:szCs w:val="22"/>
        </w:rPr>
        <w:instrText xml:space="preserve"> ADDIN ZOTERO_ITEM CSL_CITATION {"citationID":"fAqdAD5V","properties":{"formattedCitation":"(Millet et al., 2010)","plainCitation":"(Millet et al., 2010)","dontUpdate":true,"noteIndex":0},"citationItems":[{"id":"Hg3GNAOU/8GZtSwDV","uris":["http://www.mendeley.com/documents/?uuid=bd818b75-28b4-42d1-861d-879b05d9d88e"],"uri":["http://www.mendeley.com/documents/?uuid=bd818b75-28b4-42d1-861d-879b05d9d88e"],"itemData":{"author":[{"dropping-particle":"","family":"Millet","given":"D B","non-dropping-particle":"","parse-names":false,"suffix":""},{"dropping-particle":"","family":"Guenther","given":"A","non-dropping-particle":"","parse-names":false,"suffix":""},{"dropping-particle":"","family":"Siegel","given":"D A","non-dropping-particle":"","parse-names":false,"suffix":""},{"dropping-particle":"","family":"Nelson","given":"N B","non-dropping-particle":"","parse-names":false,"suffix":""},{"dropping-particle":"","family":"Singh","given":"H B","non-dropping-particle":"","parse-names":false,"suffix":""},{"dropping-particle":"","family":"Gouw","given":"J A","non-dropping-particle":"de","parse-names":false,"suffix":""},{"dropping-particle":"","family":"Warneke","given":"C","non-dropping-particle":"","parse-names":false,"suffix":""},{"dropping-particle":"","family":"Williams","given":"J","non-dropping-particle":"","parse-names":false,"suffix":""},{"dropping-particle":"","family":"Eerdekens","given":"G","non-dropping-particle":"","parse-names":false,"suffix":""},{"dropping-particle":"","family":"Sinha","given":"V","non-dropping-particle":"","parse-names":false,"suffix":""}],"container-title":"Atmos. Chem. Phys","id":"ITEM-1","issue":"7","issued":{"date-parts":[["2010"]]},"page":"3405-3425","title":"Global atmospheric budget of acetaldehyde: 3-D model analysis and constraints from in-situ and satellite observations","type":"article-journal","volume":"10"}}],"schema":"https://github.com/citation-style-language/schema/raw/master/csl-citation.json"} </w:instrText>
      </w:r>
      <w:r w:rsidRPr="004A2195">
        <w:rPr>
          <w:sz w:val="22"/>
          <w:szCs w:val="22"/>
        </w:rPr>
        <w:fldChar w:fldCharType="separate"/>
      </w:r>
      <w:r w:rsidRPr="004A2195">
        <w:rPr>
          <w:sz w:val="22"/>
        </w:rPr>
        <w:t xml:space="preserve"> </w:t>
      </w:r>
      <w:r>
        <w:rPr>
          <w:sz w:val="22"/>
        </w:rPr>
        <w:t>(</w:t>
      </w:r>
      <w:r w:rsidRPr="004A2195">
        <w:rPr>
          <w:sz w:val="22"/>
        </w:rPr>
        <w:t>2010)</w:t>
      </w:r>
      <w:r w:rsidRPr="004A2195">
        <w:rPr>
          <w:sz w:val="22"/>
          <w:szCs w:val="22"/>
        </w:rPr>
        <w:fldChar w:fldCharType="end"/>
      </w:r>
      <w:r>
        <w:rPr>
          <w:sz w:val="22"/>
          <w:szCs w:val="22"/>
        </w:rPr>
        <w:t xml:space="preserve"> to be typically </w:t>
      </w:r>
      <w:r w:rsidR="00280E97" w:rsidRPr="004A2195">
        <w:rPr>
          <w:sz w:val="22"/>
          <w:szCs w:val="22"/>
        </w:rPr>
        <w:t>on the order of 100 ppt</w:t>
      </w:r>
      <w:r w:rsidR="002C0925" w:rsidRPr="004A2195">
        <w:rPr>
          <w:sz w:val="22"/>
          <w:szCs w:val="22"/>
        </w:rPr>
        <w:t>: a model sensitivity run was performed in Millet et al</w:t>
      </w:r>
      <w:r>
        <w:rPr>
          <w:sz w:val="22"/>
          <w:szCs w:val="22"/>
        </w:rPr>
        <w:t>.</w:t>
      </w:r>
      <w:r w:rsidR="002C0925" w:rsidRPr="004A2195">
        <w:rPr>
          <w:sz w:val="22"/>
          <w:szCs w:val="22"/>
        </w:rPr>
        <w:t xml:space="preserve"> (2010) with a minimum acetaldehyde concentration of 100 ppt imposed throughout the troposphere (an approximate lower bound based on the average profiles in Fig. 10 in Millet et al</w:t>
      </w:r>
      <w:r>
        <w:rPr>
          <w:sz w:val="22"/>
          <w:szCs w:val="22"/>
        </w:rPr>
        <w:t>.</w:t>
      </w:r>
      <w:r w:rsidR="002C0925" w:rsidRPr="004A2195">
        <w:rPr>
          <w:sz w:val="22"/>
          <w:szCs w:val="22"/>
        </w:rPr>
        <w:t xml:space="preserve"> (2010)</w:t>
      </w:r>
      <w:r>
        <w:rPr>
          <w:sz w:val="22"/>
          <w:szCs w:val="22"/>
        </w:rPr>
        <w:t>)</w:t>
      </w:r>
      <w:r w:rsidR="002C0925" w:rsidRPr="004A2195">
        <w:rPr>
          <w:sz w:val="22"/>
          <w:szCs w:val="22"/>
        </w:rPr>
        <w:t xml:space="preserve">. </w:t>
      </w:r>
      <w:r w:rsidR="00280E97" w:rsidRPr="004A2195">
        <w:rPr>
          <w:sz w:val="22"/>
          <w:szCs w:val="22"/>
        </w:rPr>
        <w:t xml:space="preserve">In fact, </w:t>
      </w:r>
      <w:r w:rsidR="00280E97" w:rsidRPr="004A2195">
        <w:rPr>
          <w:sz w:val="22"/>
          <w:szCs w:val="22"/>
        </w:rPr>
        <w:fldChar w:fldCharType="begin" w:fldLock="1"/>
      </w:r>
      <w:r w:rsidR="002A1037">
        <w:rPr>
          <w:sz w:val="22"/>
          <w:szCs w:val="22"/>
        </w:rPr>
        <w:instrText xml:space="preserve"> ADDIN ZOTERO_ITEM CSL_CITATION {"citationID":"7ByhEhni","properties":{"formattedCitation":"(Northway et al., 2004)","plainCitation":"(Northway et al., 2004)","dontUpdate":true,"noteIndex":0},"citationItems":[{"id":"Hg3GNAOU/eP8HLodN","uris":["http://www.mendeley.com/documents/?uuid=fcec46da-de2a-4e5d-a6cf-3e0363c59876"],"uri":["http://www.mendeley.com/documents/?uuid=fcec46da-de2a-4e5d-a6cf-3e0363c59876"],"itemData":{"DOI":"https://doi.org/10.1016/j.atmosenv.2004.06.039","ISBN":"1352-2310","author":[{"dropping-particle":"","family":"Northway","given":"M J","non-dropping-particle":"","parse-names":false,"suffix":""},{"dropping-particle":"","family":"Gouw","given":"J A","non-dropping-particle":"de","parse-names":false,"suffix":""},{"dropping-particle":"","family":"Fahey","given":"D W","non-dropping-particle":"","parse-names":false,"suffix":""},{"dropping-particle":"","family":"Gao","given":"R S","non-dropping-particle":"","parse-names":false,"suffix":""},{"dropping-particle":"","family":"Warneke","given":"C","non-dropping-particle":"","parse-names":false,"suffix":""},{"dropping-particle":"","family":"Roberts","given":"J M","non-dropping-particle":"","parse-names":false,"suffix":""},{"dropping-particle":"","family":"Flocke","given":"F","non-dropping-particle":"","parse-names":false,"suffix":""}],"container-title":"Atmospheric Environment","id":"ITEM-1","issue":"35","issued":{"date-parts":[["2004"]]},"page":"6017-6028","title":"Evaluation of the role of heterogeneous oxidation of alkenes in the detection of atmospheric acetaldehyde","type":"article-journal","volume":"38"}}],"schema":"https://github.com/citation-style-language/schema/raw/master/csl-citation.json"} </w:instrText>
      </w:r>
      <w:r w:rsidR="00280E97" w:rsidRPr="004A2195">
        <w:rPr>
          <w:sz w:val="22"/>
          <w:szCs w:val="22"/>
        </w:rPr>
        <w:fldChar w:fldCharType="separate"/>
      </w:r>
      <w:r w:rsidR="000E2592">
        <w:rPr>
          <w:sz w:val="22"/>
        </w:rPr>
        <w:t>Northway et al.</w:t>
      </w:r>
      <w:r w:rsidR="008D45A4" w:rsidRPr="004A2195">
        <w:rPr>
          <w:sz w:val="22"/>
        </w:rPr>
        <w:t xml:space="preserve"> </w:t>
      </w:r>
      <w:r w:rsidR="000E2592">
        <w:rPr>
          <w:sz w:val="22"/>
        </w:rPr>
        <w:t>(</w:t>
      </w:r>
      <w:r w:rsidR="008D45A4" w:rsidRPr="004A2195">
        <w:rPr>
          <w:sz w:val="22"/>
        </w:rPr>
        <w:t>2004)</w:t>
      </w:r>
      <w:r w:rsidR="00280E97" w:rsidRPr="004A2195">
        <w:rPr>
          <w:sz w:val="22"/>
          <w:szCs w:val="22"/>
        </w:rPr>
        <w:fldChar w:fldCharType="end"/>
      </w:r>
      <w:r w:rsidR="00280E97" w:rsidRPr="004A2195">
        <w:rPr>
          <w:sz w:val="22"/>
          <w:szCs w:val="22"/>
        </w:rPr>
        <w:t xml:space="preserve"> indicated that at background tropospheric conditions (O</w:t>
      </w:r>
      <w:r w:rsidR="00280E97" w:rsidRPr="004A2195">
        <w:rPr>
          <w:sz w:val="22"/>
          <w:szCs w:val="22"/>
          <w:vertAlign w:val="subscript"/>
        </w:rPr>
        <w:t>3</w:t>
      </w:r>
      <w:r w:rsidR="00280E97" w:rsidRPr="004A2195">
        <w:rPr>
          <w:sz w:val="22"/>
          <w:szCs w:val="22"/>
        </w:rPr>
        <w:t xml:space="preserve"> &lt; 50 ppb), the contribution of artifact could be as high as 250 ppt. The limit of detection (LOD) of the NCAR TOGA for CH</w:t>
      </w:r>
      <w:r w:rsidR="00280E97" w:rsidRPr="004A2195">
        <w:rPr>
          <w:sz w:val="22"/>
          <w:szCs w:val="22"/>
          <w:vertAlign w:val="subscript"/>
        </w:rPr>
        <w:t>3</w:t>
      </w:r>
      <w:r w:rsidR="00280E97" w:rsidRPr="004A2195">
        <w:rPr>
          <w:sz w:val="22"/>
          <w:szCs w:val="22"/>
        </w:rPr>
        <w:t xml:space="preserve">CHO is 5 ppt, which is much lower than 100 ppt. Moreover, TOGA measured acetaldehyde in the remote upper free troposphere (ATom campaign, this work) and in the Arctic </w:t>
      </w:r>
      <w:r w:rsidR="00280E97" w:rsidRPr="004A2195">
        <w:rPr>
          <w:sz w:val="22"/>
          <w:szCs w:val="22"/>
        </w:rPr>
        <w:lastRenderedPageBreak/>
        <w:t xml:space="preserve">boundary layer (OASIS campaign, </w:t>
      </w:r>
      <w:r w:rsidR="00280E97" w:rsidRPr="004A2195">
        <w:rPr>
          <w:sz w:val="22"/>
          <w:szCs w:val="22"/>
        </w:rPr>
        <w:fldChar w:fldCharType="begin" w:fldLock="1"/>
      </w:r>
      <w:r w:rsidR="002A1037">
        <w:rPr>
          <w:sz w:val="22"/>
          <w:szCs w:val="22"/>
        </w:rPr>
        <w:instrText xml:space="preserve"> ADDIN ZOTERO_ITEM CSL_CITATION {"citationID":"iq2DnhuZ","properties":{"formattedCitation":"(Hornbrook et al., 2016)","plainCitation":"(Hornbrook et al., 2016)","dontUpdate":true,"noteIndex":0},"citationItems":[{"id":"Hg3GNAOU/JUeEywiF","uris":["http://www.mendeley.com/documents/?uuid=a494612f-2513-4b8e-a59c-3d156cc62fec"],"uri":["http://www.mendeley.com/documents/?uuid=a494612f-2513-4b8e-a59c-3d156cc62fec"],"itemData":{"DOI":"10.1002/2015JD024360","ISBN":"2169-8996","author":[{"dropping-particle":"","family":"Hornbrook","given":"Rebecca S","non-dropping-particle":"","parse-names":false,"suffix":""},{"dropping-particle":"","family":"Hills","given":"Alan J","non-dropping-particle":"","parse-names":false,"suffix":""},{"dropping-particle":"","family":"Riemer","given":"Daniel D","non-dropping-particle":"","parse-names":false,"suffix":""},{"dropping-particle":"","family":"Abdelhamid","given":"Aroob","non-dropping-particle":"","parse-names":false,"suffix":""},{"dropping-particle":"","family":"Flocke","given":"Frank M","non-dropping-particle":"","parse-names":false,"suffix":""},{"dropping-particle":"","family":"Hall","given":"Samuel R","non-dropping-particle":"","parse-names":false,"suffix":""},{"dropping-particle":"","family":"Huey","given":"L Gregory","non-dropping-particle":"","parse-names":false,"suffix":""},{"dropping-particle":"","family":"Knapp","given":"David J","non-dropping-particle":"","parse-names":false,"suffix":""},{"dropping-particle":"","family":"Liao","given":"Jin","non-dropping-particle":"","parse-names":false,"suffix":""},{"dropping-particle":"","family":"Mauldin","given":"Roy L","non-dropping-particle":"","parse-names":false,"suffix":""},{"dropping-particle":"","family":"Montzka","given":"Denise D","non-dropping-particle":"","parse-names":false,"suffix":""},{"dropping-particle":"","family":"Orlando","given":"John J","non-dropping-particle":"","parse-names":false,"suffix":""},{"dropping-particle":"","family":"Shepson","given":"Paul B","non-dropping-particle":"","parse-names":false,"suffix":""},{"dropping-particle":"","family":"Sive","given":"Barkley","non-dropping-particle":"","parse-names":false,"suffix":""},{"dropping-particle":"","family":"Staebler","given":"Ralf M","non-dropping-particle":"","parse-names":false,"suffix":""},{"dropping-particle":"","family":"Tanner","given":"David J","non-dropping-particle":"","parse-names":false,"suffix":""},{"dropping-particle":"","family":"Thompson","given":"Chelsea R","non-dropping-particle":"","parse-names":false,"suffix":""},{"dropping-particle":"","family":"Turnipseed","given":"Andrew","non-dropping-particle":"","parse-names":false,"suffix":""},{"dropping-particle":"","family":"Ullmann","given":"Kirk","non-dropping-particle":"","parse-names":false,"suffix":""},{"dropping-particle":"","family":"Weinheimer","given":"Andrew J","non-dropping-particle":"","parse-names":false,"suffix":""},{"dropping-particle":"","family":"Apel","given":"Eric C","non-dropping-particle":"","parse-names":false,"suffix":""}],"container-title":"Journal of Geophysical Research: Atmospheres","id":"ITEM-1","issue":"16","issued":{"date-parts":[["2016"]]},"page":"9789-9813","title":"Arctic springtime observations of volatile organic compounds during the OASIS-2009 campaign","type":"article-journal","volume":"121"}}],"schema":"https://github.com/citation-style-language/schema/raw/master/csl-citation.json"} </w:instrText>
      </w:r>
      <w:r w:rsidR="00280E97" w:rsidRPr="004A2195">
        <w:rPr>
          <w:sz w:val="22"/>
          <w:szCs w:val="22"/>
        </w:rPr>
        <w:fldChar w:fldCharType="separate"/>
      </w:r>
      <w:r w:rsidR="008D45A4" w:rsidRPr="004A2195">
        <w:rPr>
          <w:sz w:val="22"/>
        </w:rPr>
        <w:t>Hornbrook et al., 2016</w:t>
      </w:r>
      <w:r w:rsidR="00280E97" w:rsidRPr="004A2195">
        <w:rPr>
          <w:sz w:val="22"/>
          <w:szCs w:val="22"/>
        </w:rPr>
        <w:fldChar w:fldCharType="end"/>
      </w:r>
      <w:r w:rsidR="00280E97" w:rsidRPr="004A2195">
        <w:rPr>
          <w:sz w:val="22"/>
          <w:szCs w:val="22"/>
        </w:rPr>
        <w:t xml:space="preserve">) frequently drops to </w:t>
      </w:r>
      <w:r>
        <w:rPr>
          <w:sz w:val="22"/>
          <w:szCs w:val="22"/>
        </w:rPr>
        <w:t>the LOD (</w:t>
      </w:r>
      <w:r w:rsidR="00280E97" w:rsidRPr="004A2195">
        <w:rPr>
          <w:sz w:val="22"/>
          <w:szCs w:val="22"/>
        </w:rPr>
        <w:t>5 ppt</w:t>
      </w:r>
      <w:r>
        <w:rPr>
          <w:sz w:val="22"/>
          <w:szCs w:val="22"/>
        </w:rPr>
        <w:t>),</w:t>
      </w:r>
      <w:r w:rsidR="00280E97" w:rsidRPr="004A2195">
        <w:rPr>
          <w:sz w:val="22"/>
          <w:szCs w:val="22"/>
        </w:rPr>
        <w:t xml:space="preserve">suggesting the TOGA performance is improved compared to the early measurements as discussed in </w:t>
      </w:r>
      <w:r w:rsidR="00280E97" w:rsidRPr="004A2195">
        <w:rPr>
          <w:sz w:val="22"/>
          <w:szCs w:val="22"/>
        </w:rPr>
        <w:fldChar w:fldCharType="begin" w:fldLock="1"/>
      </w:r>
      <w:r w:rsidR="002A1037">
        <w:rPr>
          <w:sz w:val="22"/>
          <w:szCs w:val="22"/>
        </w:rPr>
        <w:instrText xml:space="preserve"> ADDIN ZOTERO_ITEM CSL_CITATION {"citationID":"qquCKR3X","properties":{"formattedCitation":"(Millet et al., 2010)","plainCitation":"(Millet et al., 2010)","dontUpdate":true,"noteIndex":0},"citationItems":[{"id":"Hg3GNAOU/8GZtSwDV","uris":["http://www.mendeley.com/documents/?uuid=bd818b75-28b4-42d1-861d-879b05d9d88e"],"uri":["http://www.mendeley.com/documents/?uuid=bd818b75-28b4-42d1-861d-879b05d9d88e"],"itemData":{"author":[{"dropping-particle":"","family":"Millet","given":"D B","non-dropping-particle":"","parse-names":false,"suffix":""},{"dropping-particle":"","family":"Guenther","given":"A","non-dropping-particle":"","parse-names":false,"suffix":""},{"dropping-particle":"","family":"Siegel","given":"D A","non-dropping-particle":"","parse-names":false,"suffix":""},{"dropping-particle":"","family":"Nelson","given":"N B","non-dropping-particle":"","parse-names":false,"suffix":""},{"dropping-particle":"","family":"Singh","given":"H B","non-dropping-particle":"","parse-names":false,"suffix":""},{"dropping-particle":"","family":"Gouw","given":"J A","non-dropping-particle":"de","parse-names":false,"suffix":""},{"dropping-particle":"","family":"Warneke","given":"C","non-dropping-particle":"","parse-names":false,"suffix":""},{"dropping-particle":"","family":"Williams","given":"J","non-dropping-particle":"","parse-names":false,"suffix":""},{"dropping-particle":"","family":"Eerdekens","given":"G","non-dropping-particle":"","parse-names":false,"suffix":""},{"dropping-particle":"","family":"Sinha","given":"V","non-dropping-particle":"","parse-names":false,"suffix":""}],"container-title":"Atmos. Chem. Phys","id":"ITEM-1","issue":"7","issued":{"date-parts":[["2010"]]},"page":"3405-3425","title":"Global atmospheric budget of acetaldehyde: 3-D model analysis and constraints from in-situ and satellite observations","type":"article-journal","volume":"10"}}],"schema":"https://github.com/citation-style-language/schema/raw/master/csl-citation.json"} </w:instrText>
      </w:r>
      <w:r w:rsidR="00280E97" w:rsidRPr="004A2195">
        <w:rPr>
          <w:sz w:val="22"/>
          <w:szCs w:val="22"/>
        </w:rPr>
        <w:fldChar w:fldCharType="separate"/>
      </w:r>
      <w:r w:rsidR="000E2592">
        <w:rPr>
          <w:sz w:val="22"/>
        </w:rPr>
        <w:t>Millet et al.</w:t>
      </w:r>
      <w:r w:rsidR="008D45A4" w:rsidRPr="004A2195">
        <w:rPr>
          <w:sz w:val="22"/>
        </w:rPr>
        <w:t xml:space="preserve"> </w:t>
      </w:r>
      <w:r w:rsidR="000E2592">
        <w:rPr>
          <w:sz w:val="22"/>
        </w:rPr>
        <w:t>(</w:t>
      </w:r>
      <w:r w:rsidR="008D45A4" w:rsidRPr="004A2195">
        <w:rPr>
          <w:sz w:val="22"/>
        </w:rPr>
        <w:t>2010)</w:t>
      </w:r>
      <w:r w:rsidR="00280E97" w:rsidRPr="004A2195">
        <w:rPr>
          <w:sz w:val="22"/>
          <w:szCs w:val="22"/>
        </w:rPr>
        <w:fldChar w:fldCharType="end"/>
      </w:r>
      <w:r w:rsidR="00280E97" w:rsidRPr="004A2195">
        <w:rPr>
          <w:sz w:val="22"/>
          <w:szCs w:val="22"/>
        </w:rPr>
        <w:t>.</w:t>
      </w:r>
    </w:p>
    <w:p w14:paraId="11712F5E" w14:textId="503D2AB9" w:rsidR="00784C3B" w:rsidRPr="004A2195" w:rsidRDefault="00784C3B" w:rsidP="00561B7C">
      <w:pPr>
        <w:spacing w:line="360" w:lineRule="auto"/>
        <w:jc w:val="both"/>
        <w:rPr>
          <w:sz w:val="22"/>
          <w:szCs w:val="22"/>
        </w:rPr>
      </w:pPr>
    </w:p>
    <w:p w14:paraId="05788BD6" w14:textId="6B1D2915" w:rsidR="00784C3B" w:rsidRPr="004A2195" w:rsidRDefault="00A4725C" w:rsidP="00561B7C">
      <w:pPr>
        <w:spacing w:line="360" w:lineRule="auto"/>
        <w:jc w:val="both"/>
        <w:rPr>
          <w:sz w:val="22"/>
          <w:szCs w:val="22"/>
        </w:rPr>
      </w:pPr>
      <w:r w:rsidRPr="004A2195">
        <w:rPr>
          <w:b/>
          <w:sz w:val="22"/>
          <w:szCs w:val="22"/>
        </w:rPr>
        <w:t xml:space="preserve">S3. On the air-sea exchange of acetaldehyde </w:t>
      </w:r>
    </w:p>
    <w:p w14:paraId="0C07D73D" w14:textId="1C711DB9" w:rsidR="00784C3B" w:rsidRPr="004A2195" w:rsidRDefault="00A4725C" w:rsidP="00561B7C">
      <w:pPr>
        <w:spacing w:line="360" w:lineRule="auto"/>
        <w:jc w:val="both"/>
        <w:rPr>
          <w:sz w:val="22"/>
          <w:szCs w:val="22"/>
        </w:rPr>
      </w:pPr>
      <w:r w:rsidRPr="004A2195">
        <w:rPr>
          <w:sz w:val="22"/>
          <w:szCs w:val="22"/>
        </w:rPr>
        <w:tab/>
      </w:r>
      <w:r w:rsidR="00784C3B" w:rsidRPr="004A2195">
        <w:rPr>
          <w:sz w:val="22"/>
          <w:szCs w:val="22"/>
        </w:rPr>
        <w:fldChar w:fldCharType="begin" w:fldLock="1"/>
      </w:r>
      <w:r w:rsidR="002A1037">
        <w:rPr>
          <w:sz w:val="22"/>
          <w:szCs w:val="22"/>
        </w:rPr>
        <w:instrText xml:space="preserve"> ADDIN ZOTERO_ITEM CSL_CITATION {"citationID":"R4uyhROF","properties":{"formattedCitation":"(Johnson, 2010)","plainCitation":"(Johnson, 2010)","dontUpdate":true,"noteIndex":0},"citationItems":[{"id":"Hg3GNAOU/HklU3ggJ","uris":["http://www.mendeley.com/documents/?uuid=4b842f31-5b16-4d96-abb6-10118b1a27b4"],"uri":["http://www.mendeley.com/documents/?uuid=4b842f31-5b16-4d96-abb6-10118b1a27b4"],"itemData":{"DOI":"10.5194/os-6-913-2010","ISSN":"1812-0792","author":[{"dropping-particle":"","family":"Johnson","given":"M T","non-dropping-particle":"","parse-names":false,"suffix":""}],"container-title":"Ocean Sci.","id":"ITEM-1","issue":"4","issued":{"date-parts":[["2010","10"]]},"page":"913-932","publisher":"Copernicus Publications","title":"A numerical scheme to calculate temperature and salinity dependent air-water transfer velocities for any gas","type":"article-journal","volume":"6"}}],"schema":"https://github.com/citation-style-language/schema/raw/master/csl-citation.json"} </w:instrText>
      </w:r>
      <w:r w:rsidR="00784C3B" w:rsidRPr="004A2195">
        <w:rPr>
          <w:sz w:val="22"/>
          <w:szCs w:val="22"/>
        </w:rPr>
        <w:fldChar w:fldCharType="separate"/>
      </w:r>
      <w:r w:rsidR="00100BFA" w:rsidRPr="004A2195">
        <w:rPr>
          <w:sz w:val="22"/>
        </w:rPr>
        <w:t>Johnson</w:t>
      </w:r>
      <w:r w:rsidR="008D45A4" w:rsidRPr="004A2195">
        <w:rPr>
          <w:sz w:val="22"/>
        </w:rPr>
        <w:t xml:space="preserve"> </w:t>
      </w:r>
      <w:r w:rsidR="00100BFA" w:rsidRPr="004A2195">
        <w:rPr>
          <w:sz w:val="22"/>
        </w:rPr>
        <w:t>(</w:t>
      </w:r>
      <w:r w:rsidR="008D45A4" w:rsidRPr="004A2195">
        <w:rPr>
          <w:sz w:val="22"/>
        </w:rPr>
        <w:t>2010)</w:t>
      </w:r>
      <w:r w:rsidR="00784C3B" w:rsidRPr="004A2195">
        <w:rPr>
          <w:sz w:val="22"/>
          <w:szCs w:val="22"/>
        </w:rPr>
        <w:fldChar w:fldCharType="end"/>
      </w:r>
      <w:r w:rsidR="00784C3B" w:rsidRPr="004A2195">
        <w:rPr>
          <w:sz w:val="22"/>
          <w:szCs w:val="22"/>
        </w:rPr>
        <w:t xml:space="preserve"> evaluated a number of parameterizations for the air-side and water-side transfer velocities (k</w:t>
      </w:r>
      <w:r w:rsidR="00784C3B" w:rsidRPr="004A2195">
        <w:rPr>
          <w:sz w:val="22"/>
          <w:szCs w:val="22"/>
          <w:vertAlign w:val="subscript"/>
        </w:rPr>
        <w:t>a</w:t>
      </w:r>
      <w:r w:rsidR="00784C3B" w:rsidRPr="004A2195">
        <w:rPr>
          <w:sz w:val="22"/>
          <w:szCs w:val="22"/>
        </w:rPr>
        <w:t xml:space="preserve"> and k</w:t>
      </w:r>
      <w:r w:rsidR="00784C3B" w:rsidRPr="004A2195">
        <w:rPr>
          <w:sz w:val="22"/>
          <w:szCs w:val="22"/>
          <w:vertAlign w:val="subscript"/>
        </w:rPr>
        <w:t>w</w:t>
      </w:r>
      <w:r w:rsidR="00784C3B" w:rsidRPr="004A2195">
        <w:rPr>
          <w:sz w:val="22"/>
          <w:szCs w:val="22"/>
        </w:rPr>
        <w:t xml:space="preserve">, respectively) in great detail, including a comparison of the water-side transfer velocity to </w:t>
      </w:r>
      <w:r w:rsidR="009F7FDE" w:rsidRPr="004A2195">
        <w:rPr>
          <w:sz w:val="22"/>
          <w:szCs w:val="22"/>
        </w:rPr>
        <w:t xml:space="preserve">a number of </w:t>
      </w:r>
      <w:r w:rsidR="00784C3B" w:rsidRPr="004A2195">
        <w:rPr>
          <w:sz w:val="22"/>
          <w:szCs w:val="22"/>
        </w:rPr>
        <w:t>observation</w:t>
      </w:r>
      <w:r w:rsidR="002C372B">
        <w:rPr>
          <w:sz w:val="22"/>
          <w:szCs w:val="22"/>
        </w:rPr>
        <w:t>s</w:t>
      </w:r>
      <w:r w:rsidR="00784C3B" w:rsidRPr="004A2195">
        <w:rPr>
          <w:sz w:val="22"/>
          <w:szCs w:val="22"/>
        </w:rPr>
        <w:t xml:space="preserve">. Also included in </w:t>
      </w:r>
      <w:r w:rsidR="00784C3B" w:rsidRPr="004A2195">
        <w:rPr>
          <w:sz w:val="22"/>
          <w:szCs w:val="22"/>
        </w:rPr>
        <w:fldChar w:fldCharType="begin" w:fldLock="1"/>
      </w:r>
      <w:r w:rsidR="002A1037">
        <w:rPr>
          <w:sz w:val="22"/>
          <w:szCs w:val="22"/>
        </w:rPr>
        <w:instrText xml:space="preserve"> ADDIN ZOTERO_ITEM CSL_CITATION {"citationID":"fkbkwEZz","properties":{"formattedCitation":"(Johnson, 2010)","plainCitation":"(Johnson, 2010)","dontUpdate":true,"noteIndex":0},"citationItems":[{"id":"Hg3GNAOU/HklU3ggJ","uris":["http://www.mendeley.com/documents/?uuid=4b842f31-5b16-4d96-abb6-10118b1a27b4"],"uri":["http://www.mendeley.com/documents/?uuid=4b842f31-5b16-4d96-abb6-10118b1a27b4"],"itemData":{"DOI":"10.5194/os-6-913-2010","ISSN":"1812-0792","author":[{"dropping-particle":"","family":"Johnson","given":"M T","non-dropping-particle":"","parse-names":false,"suffix":""}],"container-title":"Ocean Sci.","id":"ITEM-1","issue":"4","issued":{"date-parts":[["2010","10"]]},"page":"913-932","publisher":"Copernicus Publications","title":"A numerical scheme to calculate temperature and salinity dependent air-water transfer velocities for any gas","type":"article-journal","volume":"6"}}],"schema":"https://github.com/citation-style-language/schema/raw/master/csl-citation.json"} </w:instrText>
      </w:r>
      <w:r w:rsidR="00784C3B" w:rsidRPr="004A2195">
        <w:rPr>
          <w:sz w:val="22"/>
          <w:szCs w:val="22"/>
        </w:rPr>
        <w:fldChar w:fldCharType="separate"/>
      </w:r>
      <w:r w:rsidR="00100BFA" w:rsidRPr="004A2195">
        <w:rPr>
          <w:sz w:val="22"/>
        </w:rPr>
        <w:t>Johnson</w:t>
      </w:r>
      <w:r w:rsidR="008D45A4" w:rsidRPr="004A2195">
        <w:rPr>
          <w:sz w:val="22"/>
        </w:rPr>
        <w:t xml:space="preserve"> </w:t>
      </w:r>
      <w:r w:rsidR="00100BFA" w:rsidRPr="004A2195">
        <w:rPr>
          <w:sz w:val="22"/>
        </w:rPr>
        <w:t>(</w:t>
      </w:r>
      <w:r w:rsidR="008D45A4" w:rsidRPr="004A2195">
        <w:rPr>
          <w:sz w:val="22"/>
        </w:rPr>
        <w:t>2010)</w:t>
      </w:r>
      <w:r w:rsidR="00784C3B" w:rsidRPr="004A2195">
        <w:rPr>
          <w:sz w:val="22"/>
          <w:szCs w:val="22"/>
        </w:rPr>
        <w:fldChar w:fldCharType="end"/>
      </w:r>
      <w:r w:rsidR="00784C3B" w:rsidRPr="004A2195">
        <w:rPr>
          <w:sz w:val="22"/>
          <w:szCs w:val="22"/>
        </w:rPr>
        <w:t xml:space="preserve"> is a </w:t>
      </w:r>
      <w:r w:rsidR="00784C3B" w:rsidRPr="004A2195">
        <w:rPr>
          <w:i/>
          <w:sz w:val="22"/>
          <w:szCs w:val="22"/>
        </w:rPr>
        <w:t>default scheme</w:t>
      </w:r>
      <w:r w:rsidR="00784C3B" w:rsidRPr="004A2195">
        <w:rPr>
          <w:sz w:val="22"/>
          <w:szCs w:val="22"/>
        </w:rPr>
        <w:t xml:space="preserve"> for the air-sea transfer, in which the water-side transfer velocity parameterization yields overall best reasonable agreement at the moderate-high wind speed regime. This </w:t>
      </w:r>
      <w:r w:rsidR="00784C3B" w:rsidRPr="004A2195">
        <w:rPr>
          <w:i/>
          <w:sz w:val="22"/>
          <w:szCs w:val="22"/>
        </w:rPr>
        <w:t>default scheme</w:t>
      </w:r>
      <w:r w:rsidR="00784C3B" w:rsidRPr="004A2195">
        <w:rPr>
          <w:sz w:val="22"/>
          <w:szCs w:val="22"/>
        </w:rPr>
        <w:t xml:space="preserve"> in </w:t>
      </w:r>
      <w:r w:rsidR="00784C3B" w:rsidRPr="004A2195">
        <w:rPr>
          <w:sz w:val="22"/>
          <w:szCs w:val="22"/>
        </w:rPr>
        <w:fldChar w:fldCharType="begin" w:fldLock="1"/>
      </w:r>
      <w:r w:rsidR="002A1037">
        <w:rPr>
          <w:sz w:val="22"/>
          <w:szCs w:val="22"/>
        </w:rPr>
        <w:instrText xml:space="preserve"> ADDIN ZOTERO_ITEM CSL_CITATION {"citationID":"NkYKiIzF","properties":{"formattedCitation":"(Johnson, 2010)","plainCitation":"(Johnson, 2010)","dontUpdate":true,"noteIndex":0},"citationItems":[{"id":"Hg3GNAOU/HklU3ggJ","uris":["http://www.mendeley.com/documents/?uuid=4b842f31-5b16-4d96-abb6-10118b1a27b4"],"uri":["http://www.mendeley.com/documents/?uuid=4b842f31-5b16-4d96-abb6-10118b1a27b4"],"itemData":{"DOI":"10.5194/os-6-913-2010","ISSN":"1812-0792","author":[{"dropping-particle":"","family":"Johnson","given":"M T","non-dropping-particle":"","parse-names":false,"suffix":""}],"container-title":"Ocean Sci.","id":"ITEM-1","issue":"4","issued":{"date-parts":[["2010","10"]]},"page":"913-932","publisher":"Copernicus Publications","title":"A numerical scheme to calculate temperature and salinity dependent air-water transfer velocities for any gas","type":"article-journal","volume":"6"}}],"schema":"https://github.com/citation-style-language/schema/raw/master/csl-citation.json"} </w:instrText>
      </w:r>
      <w:r w:rsidR="00784C3B" w:rsidRPr="004A2195">
        <w:rPr>
          <w:sz w:val="22"/>
          <w:szCs w:val="22"/>
        </w:rPr>
        <w:fldChar w:fldCharType="separate"/>
      </w:r>
      <w:r w:rsidR="008D45A4" w:rsidRPr="004A2195">
        <w:rPr>
          <w:sz w:val="22"/>
        </w:rPr>
        <w:t xml:space="preserve">Johnson </w:t>
      </w:r>
      <w:r w:rsidR="00100BFA" w:rsidRPr="004A2195">
        <w:rPr>
          <w:sz w:val="22"/>
        </w:rPr>
        <w:t>(</w:t>
      </w:r>
      <w:r w:rsidR="008D45A4" w:rsidRPr="004A2195">
        <w:rPr>
          <w:sz w:val="22"/>
        </w:rPr>
        <w:t>2010)</w:t>
      </w:r>
      <w:r w:rsidR="00784C3B" w:rsidRPr="004A2195">
        <w:rPr>
          <w:sz w:val="22"/>
          <w:szCs w:val="22"/>
        </w:rPr>
        <w:fldChar w:fldCharType="end"/>
      </w:r>
      <w:r w:rsidR="00784C3B" w:rsidRPr="004A2195">
        <w:rPr>
          <w:sz w:val="22"/>
          <w:szCs w:val="22"/>
        </w:rPr>
        <w:t xml:space="preserve"> is adopted in this work, which is also consistent with that used in the works of </w:t>
      </w:r>
      <w:r w:rsidR="00784C3B" w:rsidRPr="004A2195">
        <w:rPr>
          <w:sz w:val="22"/>
          <w:szCs w:val="22"/>
        </w:rPr>
        <w:fldChar w:fldCharType="begin" w:fldLock="1"/>
      </w:r>
      <w:r w:rsidR="002A1037">
        <w:rPr>
          <w:sz w:val="22"/>
          <w:szCs w:val="22"/>
        </w:rPr>
        <w:instrText xml:space="preserve"> ADDIN ZOTERO_ITEM CSL_CITATION {"citationID":"47wDxTpH","properties":{"formattedCitation":"(M Yang et al., 2014; Mingxi Yang et al., 2013)","plainCitation":"(M Yang et al., 2014; Mingxi Yang et al., 2013)","dontUpdate":true,"noteIndex":0},"citationItems":[{"id":"Hg3GNAOU/DDWNe54g","uris":["http://www.mendeley.com/documents/?uuid=d5a6b54f-b594-49f3-bb88-ca930484a3f7"],"uri":["http://www.mendeley.com/documents/?uuid=d5a6b54f-b594-49f3-bb88-ca930484a3f7"],"itemData":{"DOI":"10.5194/acp-14-7499-2014","ISBN":"1680-7324","author":[{"dropping-particle":"","family":"Yang","given":"M","non-dropping-particle":"","parse-names":false,"suffix":""},{"dropping-particle":"","family":"Beale","given":"R","non-dropping-particle":"","parse-names":false,"suffix":""},{"dropping-particle":"","family":"Liss","given":"P","non-dropping-particle":"","parse-names":false,"suffix":""},{"dropping-particle":"","family":"Johnson","given":"M","non-dropping-particle":"","parse-names":false,"suffix":""},{"dropping-particle":"","family":"Blomquist","given":"B","non-dropping-particle":"","parse-names":false,"suffix":""},{"dropping-particle":"","family":"Nightingale","given":"P","non-dropping-particle":"","parse-names":false,"suffix":""}],"container-title":"Atmospheric Chemistry and Physics","id":"ITEM-1","issue":"14","issued":{"date-parts":[["2014"]]},"page":"7499-7517","publisher":"Copernicus Publications","title":"Air–sea fluxes of oxygenated volatile organic compounds across the Atlantic Ocean","type":"article-journal","volume":"14"}},{"id":"Hg3GNAOU/208pjQUp","uris":["http://www.mendeley.com/documents/?uuid=5aba9ca2-4482-4a20-ae8f-216cc170ba32"],"uri":["http://www.mendeley.com/documents/?uuid=5aba9ca2-4482-4a20-ae8f-216cc170ba32"],"itemData":{"DOI":"10.1073/pnas.1317840110","abstract":"Transport of gases between the ocean and the atmosphere has profound implications for our environment and the Earth’s climate. An example of this transport is the oceanic uptake of carbon dioxide, which has buffered us from a higher concentration of this greenhouse gas in the atmosphere while also causing ocean acidification. Here we describe the first direct measurements of air–sea methanol transfer. Atmospheric methanol, a ubiquitous and abundant organic gas of primarily terrestrial origin, is observed to be transported over thousands of kilometers and deposited over the ocean, where it is likely consumed by marine microbes. We quantify the rate of methanol deposition and examine the governing processes near the air–sea interface.In the troposphere, methanol (CH3OH) is present ubiquitously and second in abundance among organic gases after methane. In the surface ocean, methanol represents a supply of energy and carbon for marine microbes. Here we report direct measurements of air–sea methanol transfer along a </w:instrText>
      </w:r>
      <w:r w:rsidR="002A1037">
        <w:rPr>
          <w:rFonts w:ascii="Cambria Math" w:hAnsi="Cambria Math" w:cs="Cambria Math"/>
          <w:sz w:val="22"/>
          <w:szCs w:val="22"/>
        </w:rPr>
        <w:instrText>∼</w:instrText>
      </w:r>
      <w:r w:rsidR="002A1037">
        <w:rPr>
          <w:sz w:val="22"/>
          <w:szCs w:val="22"/>
        </w:rPr>
        <w:instrText xml:space="preserve">10,000-km north–south transect of the Atlantic. The flux of methanol was consistently from the atmosphere to the ocean. Constrained by the aerodynamic limit and measured rate of air–sea sensible heat exchange, methanol transfer resembles a one-way depositional process, which suggests dissolved methanol concentrations near the water surface that are lower than what were measured at </w:instrText>
      </w:r>
      <w:r w:rsidR="002A1037">
        <w:rPr>
          <w:rFonts w:ascii="Cambria Math" w:hAnsi="Cambria Math" w:cs="Cambria Math"/>
          <w:sz w:val="22"/>
          <w:szCs w:val="22"/>
        </w:rPr>
        <w:instrText>∼</w:instrText>
      </w:r>
      <w:r w:rsidR="002A1037">
        <w:rPr>
          <w:sz w:val="22"/>
          <w:szCs w:val="22"/>
        </w:rPr>
        <w:instrText xml:space="preserve">5 m depth, for reasons currently unknown. We estimate the global oceanic uptake of methanol and examine the lifetimes of this compound in the lower atmosphere and upper ocean with respect to gas exchange. We also constrain the molecular diffusional resistance above the ocean surface—an important term for improving air–sea gas exchange models.","author":[{"dropping-particle":"","family":"Yang","given":"Mingxi","non-dropping-particle":"","parse-names":false,"suffix":""},{"dropping-particle":"","family":"Nightingale","given":"Philip D","non-dropping-particle":"","parse-names":false,"suffix":""},{"dropping-particle":"","family":"Beale","given":"Rachael","non-dropping-particle":"","parse-names":false,"suffix":""},{"dropping-particle":"","family":"Liss","given":"Peter S","non-dropping-particle":"","parse-names":false,"suffix":""},{"dropping-particle":"","family":"Blomquist","given":"Byron","non-dropping-particle":"","parse-names":false,"suffix":""},{"dropping-particle":"","family":"Fairall","given":"Christopher","non-dropping-particle":"","parse-names":false,"suffix":""}],"container-title":"Proceedings of the National Academy of Sciences","id":"ITEM-2","issue":"50","issued":{"date-parts":[["2013","12","10"]]},"page":"20034 LP  - 20039","title":"Atmospheric deposition of methanol over the Atlantic Ocean","type":"article-journal","volume":"110"}}],"schema":"https://github.com/citation-style-language/schema/raw/master/csl-citation.json"} </w:instrText>
      </w:r>
      <w:r w:rsidR="00784C3B" w:rsidRPr="004A2195">
        <w:rPr>
          <w:sz w:val="22"/>
          <w:szCs w:val="22"/>
        </w:rPr>
        <w:fldChar w:fldCharType="separate"/>
      </w:r>
      <w:r w:rsidR="008D45A4" w:rsidRPr="004A2195">
        <w:rPr>
          <w:sz w:val="22"/>
        </w:rPr>
        <w:t>Yang et al.</w:t>
      </w:r>
      <w:r w:rsidR="00100BFA" w:rsidRPr="004A2195">
        <w:rPr>
          <w:sz w:val="22"/>
        </w:rPr>
        <w:t xml:space="preserve"> (</w:t>
      </w:r>
      <w:r w:rsidR="008D45A4" w:rsidRPr="004A2195">
        <w:rPr>
          <w:sz w:val="22"/>
        </w:rPr>
        <w:t>2014; 2013)</w:t>
      </w:r>
      <w:r w:rsidR="00784C3B" w:rsidRPr="004A2195">
        <w:rPr>
          <w:sz w:val="22"/>
          <w:szCs w:val="22"/>
        </w:rPr>
        <w:fldChar w:fldCharType="end"/>
      </w:r>
      <w:r w:rsidR="00784C3B" w:rsidRPr="004A2195">
        <w:rPr>
          <w:sz w:val="22"/>
          <w:szCs w:val="22"/>
        </w:rPr>
        <w:t xml:space="preserve">, who compared the calculated fluxes of methanol, acetone, and acetaldehyde to those measured using Eddy covariance method. The uncertainty of the air-sea exchange framework is commonly quoted to be on the order of 200%, possibly larger </w:t>
      </w:r>
      <w:r w:rsidR="00784C3B" w:rsidRPr="004A2195">
        <w:rPr>
          <w:sz w:val="22"/>
          <w:szCs w:val="22"/>
        </w:rPr>
        <w:fldChar w:fldCharType="begin" w:fldLock="1"/>
      </w:r>
      <w:r w:rsidR="002A1037">
        <w:rPr>
          <w:sz w:val="22"/>
          <w:szCs w:val="22"/>
        </w:rPr>
        <w:instrText xml:space="preserve"> ADDIN ZOTERO_ITEM CSL_CITATION {"citationID":"erT5m3If","properties":{"formattedCitation":"(Carpenter &amp; Nightingale, 2015; Johnson, 2010)","plainCitation":"(Carpenter &amp; Nightingale, 2015; Johnson, 2010)","noteIndex":0},"citationItems":[{"id":"Hg3GNAOU/EIpfprCv","uris":["http://www.mendeley.com/documents/?uuid=4589accf-1777-4d1f-8740-778677328b51"],"uri":["http://www.mendeley.com/documents/?uuid=4589accf-1777-4d1f-8740-778677328b51"],"itemData":{"DOI":"10.1021/cr5007123","ISSN":"0009-2665","author":[{"dropping-particle":"","family":"Carpenter","given":"Lucy J","non-dropping-particle":"","parse-names":false,"suffix":""},{"dropping-particle":"","family":"Nightingale","given":"Philip D","non-dropping-particle":"","parse-names":false,"suffix":""}],"container-title":"Chemical Reviews","id":"ITEM-1","issue":"10","issued":{"date-parts":[["2015","5"]]},"page":"4015-4034","publisher":"American Chemical Society","title":"Chemistry and Release of Gases from the Surface Ocean","type":"article-journal","volume":"115"}},{"id":"Hg3GNAOU/HklU3ggJ","uris":["http://www.mendeley.com/documents/?uuid=4b842f31-5b16-4d96-abb6-10118b1a27b4"],"uri":["http://www.mendeley.com/documents/?uuid=4b842f31-5b16-4d96-abb6-10118b1a27b4"],"itemData":{"DOI":"10.5194/os-6-913-2010","ISSN":"1812-0792","author":[{"dropping-particle":"","family":"Johnson","given":"M T","non-dropping-particle":"","parse-names":false,"suffix":""}],"container-title":"Ocean Sci.","id":"ITEM-2","issue":"4","issued":{"date-parts":[["2010","10"]]},"page":"913-932","publisher":"Copernicus Publications","title":"A numerical scheme to calculate temperature and salinity dependent air-water transfer velocities for any gas","type":"article-journal","volume":"6"}}],"schema":"https://github.com/citation-style-language/schema/raw/master/csl-citation.json"} </w:instrText>
      </w:r>
      <w:r w:rsidR="00784C3B" w:rsidRPr="004A2195">
        <w:rPr>
          <w:sz w:val="22"/>
          <w:szCs w:val="22"/>
        </w:rPr>
        <w:fldChar w:fldCharType="separate"/>
      </w:r>
      <w:r w:rsidR="008D45A4" w:rsidRPr="004A2195">
        <w:rPr>
          <w:sz w:val="22"/>
        </w:rPr>
        <w:t>(Carpenter &amp; Nightingale, 2015; Johnson, 2010)</w:t>
      </w:r>
      <w:r w:rsidR="00784C3B" w:rsidRPr="004A2195">
        <w:rPr>
          <w:sz w:val="22"/>
          <w:szCs w:val="22"/>
        </w:rPr>
        <w:fldChar w:fldCharType="end"/>
      </w:r>
      <w:r w:rsidR="009F7FDE" w:rsidRPr="004A2195">
        <w:rPr>
          <w:sz w:val="22"/>
          <w:szCs w:val="22"/>
        </w:rPr>
        <w:t>.</w:t>
      </w:r>
    </w:p>
    <w:p w14:paraId="4797F64D" w14:textId="390041CA" w:rsidR="00A4725C" w:rsidRPr="004A2195" w:rsidRDefault="00A4725C" w:rsidP="00561B7C">
      <w:pPr>
        <w:spacing w:line="360" w:lineRule="auto"/>
        <w:jc w:val="both"/>
        <w:rPr>
          <w:sz w:val="22"/>
          <w:szCs w:val="22"/>
        </w:rPr>
      </w:pPr>
      <w:r w:rsidRPr="004A2195">
        <w:rPr>
          <w:sz w:val="22"/>
          <w:szCs w:val="22"/>
        </w:rPr>
        <w:tab/>
        <w:t>The steady-state CH</w:t>
      </w:r>
      <w:r w:rsidRPr="004A2195">
        <w:rPr>
          <w:sz w:val="22"/>
          <w:szCs w:val="22"/>
          <w:vertAlign w:val="subscript"/>
        </w:rPr>
        <w:t>3</w:t>
      </w:r>
      <w:r w:rsidRPr="004A2195">
        <w:rPr>
          <w:sz w:val="22"/>
          <w:szCs w:val="22"/>
        </w:rPr>
        <w:t>CHO concentration in the surface seawater also depends on its biological lifetime in the seawater</w:t>
      </w:r>
      <w:r w:rsidR="00B46CB7" w:rsidRPr="004A2195">
        <w:rPr>
          <w:sz w:val="22"/>
          <w:szCs w:val="22"/>
        </w:rPr>
        <w:t xml:space="preserve">. </w:t>
      </w:r>
      <w:r w:rsidR="00B46CB7" w:rsidRPr="004A2195">
        <w:rPr>
          <w:sz w:val="22"/>
          <w:szCs w:val="22"/>
        </w:rPr>
        <w:fldChar w:fldCharType="begin" w:fldLock="1"/>
      </w:r>
      <w:r w:rsidR="002A1037">
        <w:rPr>
          <w:sz w:val="22"/>
          <w:szCs w:val="22"/>
        </w:rPr>
        <w:instrText xml:space="preserve"> ADDIN ZOTERO_ITEM CSL_CITATION {"citationID":"i0QtqAqV","properties":{"formattedCitation":"(Dixon et al., 2013)","plainCitation":"(Dixon et al., 2013)","dontUpdate":true,"noteIndex":0},"citationItems":[{"id":"Hg3GNAOU/QolKtWQq","uris":["http://www.mendeley.com/documents/?uuid=24f1cc12-d708-42f7-b1b2-033f899268c2"],"uri":["http://www.mendeley.com/documents/?uuid=24f1cc12-d708-42f7-b1b2-033f899268c2"],"itemData":{"DOI":"10.1002/grl.50922","ISSN":"0094-8276","abstract":"AbstractThe biogeochemistry of oxygenated volatile organic compounds (OVOCs) like methanol, acetaldehyde, and acetone in marine waters is poorly understood. We report the first in situ gross production rates for methanol, acetaldehyde, and acetone of 49?103, 25?98, and 2?26?nmol?L?1?d?1 over contrasting areas of marine productivity, including oligotrophic gyres and eutrophic upwellings. Photochemical production estimates are mostly negligible for methanol, up to 68% for acetaldehyde and up to 100% of gross production rates for acetone. Microbial surface OVOC oxidation to CO2 accounts for between 10?50% and 0.5?13% of the methanol and acetone losses, respectively, but largely control acetaldehyde concentrations (49?100%). Biological lifetimes in a coastal upwelling vary between ≤1?day for acetaldehyde, to approximately 7?days for methanol and up to ~80?days for acetone. In open oceanic environments, the lifetime of acetaldehyde ranges between 2 and 5?h, compared to 10?26?days for methanol and 5?55?days for acetone.","author":[{"dropping-particle":"","family":"Dixon","given":"Joanna","non-dropping-particle":"","parse-names":false,"suffix":""},{"dropping-particle":"","family":"Beale","given":"Rachael","non-dropping-particle":"","parse-names":false,"suffix":""},{"dropping-particle":"","family":"Nightingale","given":"Philip","non-dropping-particle":"","parse-names":false,"suffix":""}],"container-title":"Geophysical Research Letters","id":"ITEM-1","issue":"17","issued":{"date-parts":[["2013","9"]]},"page":"4700-4705","publisher":"Wiley-Blackwell","title":"Production of methanol, acetaldehyde, and acetone in the Atlantic Ocean","type":"article-journal","volume":"40"}}],"schema":"https://github.com/citation-style-language/schema/raw/master/csl-citation.json"} </w:instrText>
      </w:r>
      <w:r w:rsidR="00B46CB7" w:rsidRPr="004A2195">
        <w:rPr>
          <w:sz w:val="22"/>
          <w:szCs w:val="22"/>
        </w:rPr>
        <w:fldChar w:fldCharType="separate"/>
      </w:r>
      <w:r w:rsidR="00100BFA" w:rsidRPr="004A2195">
        <w:rPr>
          <w:sz w:val="22"/>
        </w:rPr>
        <w:t>Dixon et al.</w:t>
      </w:r>
      <w:r w:rsidR="008D45A4" w:rsidRPr="004A2195">
        <w:rPr>
          <w:sz w:val="22"/>
        </w:rPr>
        <w:t xml:space="preserve"> </w:t>
      </w:r>
      <w:r w:rsidR="00100BFA" w:rsidRPr="004A2195">
        <w:rPr>
          <w:sz w:val="22"/>
        </w:rPr>
        <w:t>(</w:t>
      </w:r>
      <w:r w:rsidR="008D45A4" w:rsidRPr="004A2195">
        <w:rPr>
          <w:sz w:val="22"/>
        </w:rPr>
        <w:t>2013)</w:t>
      </w:r>
      <w:r w:rsidR="00B46CB7" w:rsidRPr="004A2195">
        <w:rPr>
          <w:sz w:val="22"/>
          <w:szCs w:val="22"/>
        </w:rPr>
        <w:fldChar w:fldCharType="end"/>
      </w:r>
      <w:r w:rsidR="00B46CB7" w:rsidRPr="004A2195">
        <w:rPr>
          <w:sz w:val="22"/>
          <w:szCs w:val="22"/>
        </w:rPr>
        <w:t xml:space="preserve"> reported the biological lifetime of CH</w:t>
      </w:r>
      <w:r w:rsidR="00B46CB7" w:rsidRPr="004A2195">
        <w:rPr>
          <w:sz w:val="22"/>
          <w:szCs w:val="22"/>
          <w:vertAlign w:val="subscript"/>
        </w:rPr>
        <w:t>3</w:t>
      </w:r>
      <w:r w:rsidR="00B46CB7" w:rsidRPr="004A2195">
        <w:rPr>
          <w:sz w:val="22"/>
          <w:szCs w:val="22"/>
        </w:rPr>
        <w:t>CHO in different ocean provinces in the Atlantic, which ranges from 0.08-0.19 day in the open ocean Atlantic (30N-40S) to 0.25-1 day in the Mauritanian upwelling region, with a mean biological lifetime is 0.3 day (7 measurements in total). Our current understanding of the biological consumption of CH</w:t>
      </w:r>
      <w:r w:rsidR="00B46CB7" w:rsidRPr="004A2195">
        <w:rPr>
          <w:sz w:val="22"/>
          <w:szCs w:val="22"/>
          <w:vertAlign w:val="subscript"/>
        </w:rPr>
        <w:t>3</w:t>
      </w:r>
      <w:r w:rsidR="00B46CB7" w:rsidRPr="004A2195">
        <w:rPr>
          <w:sz w:val="22"/>
          <w:szCs w:val="22"/>
        </w:rPr>
        <w:t xml:space="preserve">CHO in the surface seawater does not allow a </w:t>
      </w:r>
      <w:r w:rsidR="00FB09AD">
        <w:rPr>
          <w:sz w:val="22"/>
          <w:szCs w:val="22"/>
        </w:rPr>
        <w:t xml:space="preserve">more </w:t>
      </w:r>
      <w:r w:rsidR="00FB09AD" w:rsidRPr="004A2195">
        <w:rPr>
          <w:sz w:val="22"/>
          <w:szCs w:val="22"/>
        </w:rPr>
        <w:t>quantitative</w:t>
      </w:r>
      <w:r w:rsidR="00B46CB7" w:rsidRPr="004A2195">
        <w:rPr>
          <w:sz w:val="22"/>
          <w:szCs w:val="22"/>
        </w:rPr>
        <w:t xml:space="preserve"> parameterization. Therefore a constant value of 0.3 day (7 hours) is used in this work. A mechanistic understanding of CH</w:t>
      </w:r>
      <w:r w:rsidR="00B46CB7" w:rsidRPr="004A2195">
        <w:rPr>
          <w:sz w:val="22"/>
          <w:szCs w:val="22"/>
          <w:vertAlign w:val="subscript"/>
        </w:rPr>
        <w:t>3</w:t>
      </w:r>
      <w:r w:rsidR="00B46CB7" w:rsidRPr="004A2195">
        <w:rPr>
          <w:sz w:val="22"/>
          <w:szCs w:val="22"/>
        </w:rPr>
        <w:t>CHO production and removal in the seawater is desired</w:t>
      </w:r>
      <w:r w:rsidR="009F7691" w:rsidRPr="004A2195">
        <w:rPr>
          <w:sz w:val="22"/>
          <w:szCs w:val="22"/>
        </w:rPr>
        <w:t xml:space="preserve"> in future studies</w:t>
      </w:r>
      <w:r w:rsidR="00B46CB7" w:rsidRPr="004A2195">
        <w:rPr>
          <w:sz w:val="22"/>
          <w:szCs w:val="22"/>
        </w:rPr>
        <w:t>.</w:t>
      </w:r>
    </w:p>
    <w:p w14:paraId="48C8D06A" w14:textId="67F8C8B0" w:rsidR="00A30277" w:rsidRPr="004A2195" w:rsidRDefault="00A30277" w:rsidP="00561B7C">
      <w:pPr>
        <w:spacing w:line="360" w:lineRule="auto"/>
        <w:jc w:val="both"/>
        <w:rPr>
          <w:sz w:val="22"/>
          <w:szCs w:val="22"/>
        </w:rPr>
      </w:pPr>
    </w:p>
    <w:p w14:paraId="1A6CD1A2" w14:textId="0D3379DD" w:rsidR="00A30277" w:rsidRPr="004A2195" w:rsidRDefault="00A30277" w:rsidP="00561B7C">
      <w:pPr>
        <w:spacing w:line="360" w:lineRule="auto"/>
        <w:jc w:val="both"/>
        <w:rPr>
          <w:sz w:val="22"/>
          <w:szCs w:val="22"/>
        </w:rPr>
      </w:pPr>
      <w:r w:rsidRPr="004A2195">
        <w:rPr>
          <w:b/>
          <w:sz w:val="22"/>
          <w:szCs w:val="22"/>
        </w:rPr>
        <w:t>S4. CIT ToF-CIMS measurement details</w:t>
      </w:r>
    </w:p>
    <w:p w14:paraId="69DCD003" w14:textId="4E90D51F" w:rsidR="00A30277" w:rsidRDefault="0041543C" w:rsidP="00A30277">
      <w:pPr>
        <w:spacing w:line="360" w:lineRule="auto"/>
        <w:ind w:firstLine="720"/>
        <w:jc w:val="both"/>
        <w:rPr>
          <w:sz w:val="22"/>
          <w:szCs w:val="22"/>
        </w:rPr>
      </w:pPr>
      <w:r>
        <w:rPr>
          <w:sz w:val="22"/>
          <w:szCs w:val="22"/>
        </w:rPr>
        <w:t>Peroxyacetic acid (</w:t>
      </w:r>
      <w:r w:rsidR="00A30277" w:rsidRPr="004A2195">
        <w:rPr>
          <w:sz w:val="22"/>
          <w:szCs w:val="22"/>
        </w:rPr>
        <w:t>PAA</w:t>
      </w:r>
      <w:r>
        <w:rPr>
          <w:sz w:val="22"/>
          <w:szCs w:val="22"/>
        </w:rPr>
        <w:t>)</w:t>
      </w:r>
      <w:r w:rsidR="00A30277" w:rsidRPr="004A2195">
        <w:rPr>
          <w:sz w:val="22"/>
          <w:szCs w:val="22"/>
        </w:rPr>
        <w:t xml:space="preserve"> was quantified during ATom via its cluster with CF</w:t>
      </w:r>
      <w:r w:rsidR="00A30277" w:rsidRPr="004A2195">
        <w:rPr>
          <w:sz w:val="22"/>
          <w:szCs w:val="22"/>
          <w:vertAlign w:val="subscript"/>
        </w:rPr>
        <w:t>3</w:t>
      </w:r>
      <w:r w:rsidR="00A30277" w:rsidRPr="004A2195">
        <w:rPr>
          <w:sz w:val="22"/>
          <w:szCs w:val="22"/>
        </w:rPr>
        <w:t>O</w:t>
      </w:r>
      <w:r w:rsidR="00A30277" w:rsidRPr="004A2195">
        <w:rPr>
          <w:sz w:val="22"/>
          <w:szCs w:val="22"/>
          <w:vertAlign w:val="superscript"/>
        </w:rPr>
        <w:t>-</w:t>
      </w:r>
      <w:r w:rsidR="00A30277" w:rsidRPr="004A2195">
        <w:rPr>
          <w:sz w:val="22"/>
          <w:szCs w:val="22"/>
        </w:rPr>
        <w:t xml:space="preserve"> reagent ion (CH</w:t>
      </w:r>
      <w:r w:rsidR="00A30277" w:rsidRPr="004A2195">
        <w:rPr>
          <w:sz w:val="22"/>
          <w:szCs w:val="22"/>
          <w:vertAlign w:val="subscript"/>
        </w:rPr>
        <w:t>3</w:t>
      </w:r>
      <w:r w:rsidR="00A30277" w:rsidRPr="004A2195">
        <w:rPr>
          <w:sz w:val="22"/>
          <w:szCs w:val="22"/>
        </w:rPr>
        <w:t>C(O)OOH∙CF</w:t>
      </w:r>
      <w:r w:rsidR="00A30277" w:rsidRPr="004A2195">
        <w:rPr>
          <w:sz w:val="22"/>
          <w:szCs w:val="22"/>
          <w:vertAlign w:val="subscript"/>
        </w:rPr>
        <w:t>3</w:t>
      </w:r>
      <w:r w:rsidR="00A30277" w:rsidRPr="004A2195">
        <w:rPr>
          <w:sz w:val="22"/>
          <w:szCs w:val="22"/>
        </w:rPr>
        <w:t>O</w:t>
      </w:r>
      <w:r w:rsidR="00A30277" w:rsidRPr="004A2195">
        <w:rPr>
          <w:sz w:val="22"/>
          <w:szCs w:val="22"/>
          <w:vertAlign w:val="superscript"/>
        </w:rPr>
        <w:t>-</w:t>
      </w:r>
      <w:r w:rsidR="00A30277" w:rsidRPr="004A2195">
        <w:rPr>
          <w:sz w:val="22"/>
          <w:szCs w:val="22"/>
        </w:rPr>
        <w:t xml:space="preserve">, </w:t>
      </w:r>
      <w:r w:rsidR="00A30277" w:rsidRPr="004A2195">
        <w:rPr>
          <w:i/>
          <w:sz w:val="22"/>
          <w:szCs w:val="22"/>
        </w:rPr>
        <w:t>m/z</w:t>
      </w:r>
      <w:r w:rsidR="00A30277" w:rsidRPr="004A2195">
        <w:rPr>
          <w:sz w:val="22"/>
          <w:szCs w:val="22"/>
        </w:rPr>
        <w:t xml:space="preserve"> = 161) with the Caltech chemical ionization mass spectrometry (CIT ToF-CIMS) instrumentation </w:t>
      </w:r>
      <w:r w:rsidR="00A30277" w:rsidRPr="004A2195">
        <w:rPr>
          <w:sz w:val="22"/>
          <w:szCs w:val="22"/>
        </w:rPr>
        <w:fldChar w:fldCharType="begin" w:fldLock="1"/>
      </w:r>
      <w:r w:rsidR="002A1037">
        <w:rPr>
          <w:sz w:val="22"/>
          <w:szCs w:val="22"/>
        </w:rPr>
        <w:instrText xml:space="preserve"> ADDIN ZOTERO_ITEM CSL_CITATION {"citationID":"PJAhgX5N","properties":{"formattedCitation":"(Crounse et al., 2006)","plainCitation":"(Crounse et al., 2006)","noteIndex":0},"citationItems":[{"id":"Hg3GNAOU/VAGlt9ag","uris":["http://www.mendeley.com/documents/?uuid=ed471f55-5283-4154-b7f6-bc2e6afffb99","http://www.mendeley.com/documents/?uuid=d65e1067-5f9b-43ee-90ef-0eaa84c51411"],"uri":["http://www.mendeley.com/documents/?uuid=ed471f55-5283-4154-b7f6-bc2e6afffb99","http://www.mendeley.com/documents/?uuid=d65e1067-5f9b-43ee-90ef-0eaa84c51411"],"itemData":{"DOI":"10.1021/ac0604235","ISBN":"0003-2700","author":[{"dropping-particle":"","family":"Crounse","given":"J D","non-dropping-particle":"","parse-names":false,"suffix":""},{"dropping-particle":"","family":"McKinney","given":"K A","non-dropping-particle":"","parse-names":false,"suffix":""},{"dropping-particle":"","family":"Kwan","given":"A J","non-dropping-particle":"","parse-names":false,"suffix":""},{"dropping-particle":"","family":"Wennberg","given":"P O","non-dropping-particle":"","parse-names":false,"suffix":""}],"container-title":"Analytical chemistry","id":"ITEM-1","issue":"19","issued":{"date-parts":[["2006"]]},"page":"6726-6732","title":"Measurement of gas-phase hydroperoxides by chemical ionization mass spectrometry","type":"article-journal","volume":"78"}}],"schema":"https://github.com/citation-style-language/schema/raw/master/csl-citation.json"} </w:instrText>
      </w:r>
      <w:r w:rsidR="00A30277" w:rsidRPr="004A2195">
        <w:rPr>
          <w:sz w:val="22"/>
          <w:szCs w:val="22"/>
        </w:rPr>
        <w:fldChar w:fldCharType="separate"/>
      </w:r>
      <w:r w:rsidR="00A30277" w:rsidRPr="004A2195">
        <w:rPr>
          <w:sz w:val="22"/>
        </w:rPr>
        <w:t>(Crounse et al., 2006)</w:t>
      </w:r>
      <w:r w:rsidR="00A30277" w:rsidRPr="004A2195">
        <w:rPr>
          <w:sz w:val="22"/>
          <w:szCs w:val="22"/>
        </w:rPr>
        <w:fldChar w:fldCharType="end"/>
      </w:r>
      <w:r w:rsidR="00A30277" w:rsidRPr="004A2195">
        <w:rPr>
          <w:sz w:val="22"/>
          <w:szCs w:val="22"/>
        </w:rPr>
        <w:t>.  In-flight relative calibrations were conducted about once every three hours, using PAA evolved from a glass diffusion vial containing a commercially available PAA reagent (39% peracetic acid in acetic acid, Sigma-Aldrich), and held at constant pressure using a pressure controller (Horiba-STEC) and constant temperature (via submersion in ice water bath).  A constant flow of N</w:t>
      </w:r>
      <w:r w:rsidR="00A30277" w:rsidRPr="004A2195">
        <w:rPr>
          <w:sz w:val="22"/>
          <w:szCs w:val="22"/>
          <w:vertAlign w:val="subscript"/>
        </w:rPr>
        <w:t>2</w:t>
      </w:r>
      <w:r w:rsidR="00A30277" w:rsidRPr="004A2195">
        <w:rPr>
          <w:sz w:val="22"/>
          <w:szCs w:val="22"/>
        </w:rPr>
        <w:t xml:space="preserve"> (controlled using a critical orifice) over the top of the diffusion vial provided for a constant source of PAA which was periodically directed </w:t>
      </w:r>
      <w:r w:rsidR="00A30277" w:rsidRPr="004A2195">
        <w:rPr>
          <w:sz w:val="22"/>
          <w:szCs w:val="22"/>
        </w:rPr>
        <w:lastRenderedPageBreak/>
        <w:t xml:space="preserve">into the CIMS flowtube using a </w:t>
      </w:r>
      <w:r>
        <w:rPr>
          <w:sz w:val="22"/>
          <w:szCs w:val="22"/>
        </w:rPr>
        <w:t>T</w:t>
      </w:r>
      <w:r w:rsidRPr="004A2195">
        <w:rPr>
          <w:sz w:val="22"/>
          <w:szCs w:val="22"/>
        </w:rPr>
        <w:t>eflon</w:t>
      </w:r>
      <w:r w:rsidRPr="00FB09AD">
        <w:rPr>
          <w:sz w:val="22"/>
          <w:szCs w:val="22"/>
          <w:vertAlign w:val="superscript"/>
        </w:rPr>
        <w:t>TM</w:t>
      </w:r>
      <w:r w:rsidRPr="004A2195">
        <w:rPr>
          <w:sz w:val="22"/>
          <w:szCs w:val="22"/>
        </w:rPr>
        <w:t xml:space="preserve"> </w:t>
      </w:r>
      <w:r w:rsidR="00A30277" w:rsidRPr="004A2195">
        <w:rPr>
          <w:sz w:val="22"/>
          <w:szCs w:val="22"/>
        </w:rPr>
        <w:t>(NReaserch) solenoid valve.  Absolute PAA sensitivity quantification was conducted in the laboratory setting using gas-phase mixing ratios quantified using FTIR and cross-sections provided by John Orlando of NCAR (personal communication).  We estimate the accuracy of PAA determinations to be ~50% in the absence of mass analog interferences.  During ATom, the precision of the PAA observations were ~30 pptv in the free and upper troposphere, increasing to ~50 pptv (1-sigma) in the boundary layer environment for 1 second data.</w:t>
      </w:r>
    </w:p>
    <w:p w14:paraId="1FD4731B" w14:textId="110E0664" w:rsidR="00CA49E0" w:rsidRDefault="00CA49E0" w:rsidP="00CA49E0">
      <w:pPr>
        <w:spacing w:line="360" w:lineRule="auto"/>
        <w:jc w:val="both"/>
        <w:rPr>
          <w:sz w:val="22"/>
          <w:szCs w:val="22"/>
        </w:rPr>
      </w:pPr>
    </w:p>
    <w:p w14:paraId="6217EC1D" w14:textId="77777777" w:rsidR="00CA49E0" w:rsidRPr="004A2195" w:rsidRDefault="00CA49E0" w:rsidP="00CA49E0">
      <w:pPr>
        <w:spacing w:line="360" w:lineRule="auto"/>
        <w:jc w:val="both"/>
        <w:rPr>
          <w:sz w:val="22"/>
          <w:szCs w:val="22"/>
        </w:rPr>
      </w:pPr>
    </w:p>
    <w:p w14:paraId="02EA7CCA" w14:textId="4278249F" w:rsidR="00CA49E0" w:rsidRPr="00CA49E0" w:rsidRDefault="00CA49E0" w:rsidP="00A92653">
      <w:pPr>
        <w:spacing w:line="360" w:lineRule="auto"/>
        <w:jc w:val="both"/>
        <w:rPr>
          <w:b/>
          <w:sz w:val="22"/>
          <w:szCs w:val="22"/>
        </w:rPr>
      </w:pPr>
      <w:r w:rsidRPr="00CA49E0">
        <w:rPr>
          <w:b/>
          <w:sz w:val="22"/>
          <w:szCs w:val="22"/>
        </w:rPr>
        <w:t xml:space="preserve">S5. </w:t>
      </w:r>
      <w:r w:rsidR="002A1037">
        <w:rPr>
          <w:b/>
          <w:sz w:val="22"/>
          <w:szCs w:val="22"/>
        </w:rPr>
        <w:t>On the vertical transport in CAM-</w:t>
      </w:r>
      <w:r w:rsidR="006D3434">
        <w:rPr>
          <w:b/>
          <w:sz w:val="22"/>
          <w:szCs w:val="22"/>
        </w:rPr>
        <w:t>c</w:t>
      </w:r>
      <w:r w:rsidR="002A1037">
        <w:rPr>
          <w:b/>
          <w:sz w:val="22"/>
          <w:szCs w:val="22"/>
        </w:rPr>
        <w:t>hem</w:t>
      </w:r>
    </w:p>
    <w:p w14:paraId="11A3283A" w14:textId="5ADA3D61" w:rsidR="00CA49E0" w:rsidRPr="00A92653" w:rsidRDefault="00CA49E0" w:rsidP="00A92653">
      <w:pPr>
        <w:spacing w:line="360" w:lineRule="auto"/>
        <w:ind w:firstLine="720"/>
        <w:jc w:val="both"/>
        <w:rPr>
          <w:sz w:val="22"/>
          <w:szCs w:val="22"/>
        </w:rPr>
      </w:pPr>
      <w:r>
        <w:rPr>
          <w:sz w:val="22"/>
          <w:szCs w:val="22"/>
        </w:rPr>
        <w:t>Figure S9 shows the m</w:t>
      </w:r>
      <w:r w:rsidRPr="00CA49E0">
        <w:rPr>
          <w:sz w:val="22"/>
          <w:szCs w:val="22"/>
        </w:rPr>
        <w:t>edian profiles of the TOGA measured and CAM-</w:t>
      </w:r>
      <w:r w:rsidR="006D3434">
        <w:rPr>
          <w:sz w:val="22"/>
          <w:szCs w:val="22"/>
        </w:rPr>
        <w:t>c</w:t>
      </w:r>
      <w:r w:rsidR="006D3434" w:rsidRPr="00CA49E0">
        <w:rPr>
          <w:sz w:val="22"/>
          <w:szCs w:val="22"/>
        </w:rPr>
        <w:t xml:space="preserve">hem </w:t>
      </w:r>
      <w:r w:rsidRPr="00CA49E0">
        <w:rPr>
          <w:sz w:val="22"/>
          <w:szCs w:val="22"/>
        </w:rPr>
        <w:t>modeled DMS during the recent CONvective Transport of Active Species in the Tropics (CONTRAST) in the tropical western Pacific in January – February 2014, as well as ATom-2 in the tropical Pacific in January – February 2017. CAM-</w:t>
      </w:r>
      <w:r w:rsidR="006D3434">
        <w:rPr>
          <w:sz w:val="22"/>
          <w:szCs w:val="22"/>
        </w:rPr>
        <w:t>c</w:t>
      </w:r>
      <w:r w:rsidRPr="00CA49E0">
        <w:rPr>
          <w:sz w:val="22"/>
          <w:szCs w:val="22"/>
        </w:rPr>
        <w:t>hem in general overestimates DMS by a factor of 3-5 but the mode</w:t>
      </w:r>
      <w:r w:rsidR="000C57A6">
        <w:rPr>
          <w:sz w:val="22"/>
          <w:szCs w:val="22"/>
        </w:rPr>
        <w:t>led vertical gradients below ~1</w:t>
      </w:r>
      <w:r w:rsidRPr="00CA49E0">
        <w:rPr>
          <w:sz w:val="22"/>
          <w:szCs w:val="22"/>
        </w:rPr>
        <w:t xml:space="preserve"> km (i.e. within the marine boundary layer) are in excellent agreement with TOGA measurements, as indicated by the dashed blue lines which are the scaled CAM-</w:t>
      </w:r>
      <w:r w:rsidR="006D3434">
        <w:rPr>
          <w:sz w:val="22"/>
          <w:szCs w:val="22"/>
        </w:rPr>
        <w:t>c</w:t>
      </w:r>
      <w:r w:rsidRPr="00CA49E0">
        <w:rPr>
          <w:sz w:val="22"/>
          <w:szCs w:val="22"/>
        </w:rPr>
        <w:t>hem median profiles (</w:t>
      </w:r>
      <w:r w:rsidR="00D142AC">
        <w:rPr>
          <w:sz w:val="22"/>
          <w:szCs w:val="22"/>
        </w:rPr>
        <w:t xml:space="preserve">scaled to observations; </w:t>
      </w:r>
      <w:r w:rsidRPr="00CA49E0">
        <w:rPr>
          <w:sz w:val="22"/>
          <w:szCs w:val="22"/>
        </w:rPr>
        <w:t>scaling factor: 0.2 and 0.3 for CONTRAST and ATom-2, respectively). This implies the vertical transport of short-liv</w:t>
      </w:r>
      <w:r>
        <w:rPr>
          <w:sz w:val="22"/>
          <w:szCs w:val="22"/>
        </w:rPr>
        <w:t>ed marine tracers in the marine boundary layer (i.e. below ~</w:t>
      </w:r>
      <w:r w:rsidR="000C57A6">
        <w:rPr>
          <w:sz w:val="22"/>
          <w:szCs w:val="22"/>
        </w:rPr>
        <w:t>1</w:t>
      </w:r>
      <w:r>
        <w:rPr>
          <w:sz w:val="22"/>
          <w:szCs w:val="22"/>
        </w:rPr>
        <w:t xml:space="preserve"> km) is reasonably </w:t>
      </w:r>
      <w:r w:rsidRPr="00CA49E0">
        <w:rPr>
          <w:sz w:val="22"/>
          <w:szCs w:val="22"/>
        </w:rPr>
        <w:t>captured by CAM-</w:t>
      </w:r>
      <w:r w:rsidR="006D3434">
        <w:rPr>
          <w:sz w:val="22"/>
          <w:szCs w:val="22"/>
        </w:rPr>
        <w:t>c</w:t>
      </w:r>
      <w:r w:rsidRPr="00CA49E0">
        <w:rPr>
          <w:sz w:val="22"/>
          <w:szCs w:val="22"/>
        </w:rPr>
        <w:t>hem.</w:t>
      </w:r>
      <w:r>
        <w:rPr>
          <w:sz w:val="22"/>
          <w:szCs w:val="22"/>
        </w:rPr>
        <w:t xml:space="preserve"> </w:t>
      </w:r>
    </w:p>
    <w:p w14:paraId="39D9CFEF" w14:textId="386AB53E" w:rsidR="009F6FDE" w:rsidRPr="004A2195" w:rsidRDefault="00A92653" w:rsidP="00A92653">
      <w:pPr>
        <w:spacing w:line="360" w:lineRule="auto"/>
        <w:ind w:firstLine="720"/>
        <w:jc w:val="both"/>
        <w:rPr>
          <w:sz w:val="22"/>
          <w:szCs w:val="22"/>
        </w:rPr>
      </w:pPr>
      <w:r w:rsidRPr="00A92653">
        <w:rPr>
          <w:iCs/>
          <w:sz w:val="22"/>
          <w:szCs w:val="22"/>
        </w:rPr>
        <w:t>However, we cannot rule out the possibility that CAM-chem vertical transport during ATom-2 may be too weak, as the observed DMS vertical profile above ~1 km during ATom-2 was less steep than CAM-chem predicted. The possibly underestimated vertical transport in CAM-chem should have a smaller impact on CH</w:t>
      </w:r>
      <w:r w:rsidRPr="00A92653">
        <w:rPr>
          <w:iCs/>
          <w:sz w:val="22"/>
          <w:szCs w:val="22"/>
          <w:vertAlign w:val="subscript"/>
        </w:rPr>
        <w:t>3</w:t>
      </w:r>
      <w:r w:rsidRPr="00A92653">
        <w:rPr>
          <w:iCs/>
          <w:sz w:val="22"/>
          <w:szCs w:val="22"/>
        </w:rPr>
        <w:t>CHO than on DMS, because the chemical lifetime of CH</w:t>
      </w:r>
      <w:r w:rsidRPr="00A92653">
        <w:rPr>
          <w:iCs/>
          <w:sz w:val="22"/>
          <w:szCs w:val="22"/>
          <w:vertAlign w:val="subscript"/>
        </w:rPr>
        <w:t>3</w:t>
      </w:r>
      <w:r w:rsidRPr="00A92653">
        <w:rPr>
          <w:iCs/>
          <w:sz w:val="22"/>
          <w:szCs w:val="22"/>
        </w:rPr>
        <w:t>CHO in the marine boundary layer is shorter than DMS. As discussed, CH</w:t>
      </w:r>
      <w:r w:rsidRPr="00A92653">
        <w:rPr>
          <w:iCs/>
          <w:sz w:val="22"/>
          <w:szCs w:val="22"/>
          <w:vertAlign w:val="subscript"/>
        </w:rPr>
        <w:t>3</w:t>
      </w:r>
      <w:r w:rsidRPr="00A92653">
        <w:rPr>
          <w:iCs/>
          <w:sz w:val="22"/>
          <w:szCs w:val="22"/>
        </w:rPr>
        <w:t xml:space="preserve">CHO in the marine boundary layer is chemically removed mainly via OH oxidation, while DMS chemical removal involves BrO and OH oxidation </w:t>
      </w:r>
      <w:r w:rsidRPr="00A92653">
        <w:rPr>
          <w:iCs/>
          <w:sz w:val="22"/>
          <w:szCs w:val="22"/>
        </w:rPr>
        <w:fldChar w:fldCharType="begin"/>
      </w:r>
      <w:r w:rsidRPr="00A92653">
        <w:rPr>
          <w:iCs/>
          <w:sz w:val="22"/>
          <w:szCs w:val="22"/>
        </w:rPr>
        <w:instrText xml:space="preserve"> ADDIN ZOTERO_ITEM CSL_CITATION {"citationID":"kVCIES7H","properties":{"formattedCitation":"(Burkholder et al., 2015)","plainCitation":"(Burkholder et al., 2015)","noteIndex":0},"citationItems":[{"id":509,"uris":["http://zotero.org/users/5582623/items/MP4UZLA5"],"uri":["http://zotero.org/users/5582623/items/MP4UZLA5"],"itemData":{"id":509,"type":"article-journal","title":"Chemical Kinetics and Photochemical Data for Use in Atmospheric Studies, Evaluation No. 18","container-title":"JPL Publication 10-6, Jet Propulsion Laboratory, Pasadena, http://jpldataeval.jpl.nasa.gov .","author":[{"family":"Burkholder","given":"J B"},{"family":"Sander","given":"S P"},{"family":"Abbatt","given":"J"},{"family":"Barker","given":"J R"},{"family":"Huie","given":"R E"},{"family":"Kolb","given":"C E"},{"family":"Kurylo","given":"M J"},{"family":"Orkin","given":"V L"},{"family":"Wilmouth","given":"D M"},{"family":"Wine","given":"P H"}],"issued":{"date-parts":[["2015"]]}}}],"schema":"https://github.com/citation-style-language/schema/raw/master/csl-citation.json"} </w:instrText>
      </w:r>
      <w:r w:rsidRPr="00A92653">
        <w:rPr>
          <w:iCs/>
          <w:sz w:val="22"/>
          <w:szCs w:val="22"/>
        </w:rPr>
        <w:fldChar w:fldCharType="separate"/>
      </w:r>
      <w:r w:rsidRPr="00A92653">
        <w:rPr>
          <w:iCs/>
          <w:sz w:val="22"/>
          <w:szCs w:val="22"/>
        </w:rPr>
        <w:t>(Burkholder et al., 2015)</w:t>
      </w:r>
      <w:r w:rsidRPr="00A92653">
        <w:rPr>
          <w:sz w:val="22"/>
          <w:szCs w:val="22"/>
        </w:rPr>
        <w:fldChar w:fldCharType="end"/>
      </w:r>
      <w:r w:rsidRPr="00A92653">
        <w:rPr>
          <w:iCs/>
          <w:sz w:val="22"/>
          <w:szCs w:val="22"/>
        </w:rPr>
        <w:t>. Assuming a mean temperature of 280 K, mean OH concentration of 3×10</w:t>
      </w:r>
      <w:r w:rsidRPr="00A92653">
        <w:rPr>
          <w:iCs/>
          <w:sz w:val="22"/>
          <w:szCs w:val="22"/>
          <w:vertAlign w:val="superscript"/>
        </w:rPr>
        <w:t>6</w:t>
      </w:r>
      <w:r w:rsidRPr="00A92653">
        <w:rPr>
          <w:iCs/>
          <w:sz w:val="22"/>
          <w:szCs w:val="22"/>
        </w:rPr>
        <w:t xml:space="preserve"> molec cm</w:t>
      </w:r>
      <w:r w:rsidRPr="00A92653">
        <w:rPr>
          <w:iCs/>
          <w:sz w:val="22"/>
          <w:szCs w:val="22"/>
          <w:vertAlign w:val="superscript"/>
        </w:rPr>
        <w:t>-3</w:t>
      </w:r>
      <w:r w:rsidRPr="00A92653">
        <w:rPr>
          <w:iCs/>
          <w:sz w:val="22"/>
          <w:szCs w:val="22"/>
        </w:rPr>
        <w:t xml:space="preserve">, and a mean BrO concentration of 0.1 ppt </w:t>
      </w:r>
      <w:r w:rsidRPr="00A92653">
        <w:rPr>
          <w:iCs/>
          <w:sz w:val="22"/>
          <w:szCs w:val="22"/>
        </w:rPr>
        <w:fldChar w:fldCharType="begin"/>
      </w:r>
      <w:r w:rsidRPr="00A92653">
        <w:rPr>
          <w:iCs/>
          <w:sz w:val="22"/>
          <w:szCs w:val="22"/>
        </w:rPr>
        <w:instrText xml:space="preserve"> ADDIN ZOTERO_ITEM CSL_CITATION {"citationID":"jddO7rgb","properties":{"formattedCitation":"(Wang et al., 2015)","plainCitation":"(Wang et al., 2015)","noteIndex":0},"citationItems":[{"id":456,"uris":["http://zotero.org/users/5582623/items/V2G85VZM"],"uri":["http://zotero.org/users/5582623/items/V2G85VZM"],"itemData":{"id":456,"type":"article-journal","title":"Active and widespread halogen chemistry in the tropical and subtropical free troposphere","container-title":"Proceedings of the National Academy of Sciences","page":"9281–9286","volume":"112","issue":"30","abstract":"Halogens in the troposphere are increasingly recognized as playing an important role for atmospheric chemistry, and possibly climate. Bromine and iodine react catalytically to destroy ozone (O3), oxidize mercury, and modify oxidative capacity that is relevant for the lifetime of greenhouse gases. Most of the tropospheric O3 and methane (CH4) loss occurs at tropical latitudes. Here we report simultaneous measurements of vertical profiles of bromine oxide (BrO) and iodine oxide (IO) in the tropical and subtropical free troposphere (10°N to 40°S), and show that these halogens are responsible for 34% of the column-integrated loss of tropospheric O3. The observed BrO concentrations increase strongly with altitude (</w:instrText>
      </w:r>
      <w:r w:rsidRPr="00A92653">
        <w:rPr>
          <w:rFonts w:ascii="Cambria Math" w:hAnsi="Cambria Math" w:cs="Cambria Math"/>
          <w:iCs/>
          <w:sz w:val="22"/>
          <w:szCs w:val="22"/>
        </w:rPr>
        <w:instrText>∼</w:instrText>
      </w:r>
      <w:r w:rsidRPr="00A92653">
        <w:rPr>
          <w:iCs/>
          <w:sz w:val="22"/>
          <w:szCs w:val="22"/>
        </w:rPr>
        <w:instrText xml:space="preserve">3.4 pptv at 13.5 km), and are 2–4 times higher than predicted in the tropical free troposphere. BrO resembles model predictions more closely in stratospheric air. The largest model low bias is observed in the lower tropical transition layer (TTL) over the tropical eastern Pacific Ocean, and may reflect a missing inorganic bromine source supplying an additional 2.5–6.4 pptv total inorganic bromine (Bry), or model overestimated Bry wet scavenging. Our results highlight the importance of heterogeneous chemistry on ice clouds, and imply an additional Bry source from the debromination of sea salt residue in the lower TTL. The observed levels of bromine oxidize mercury up to 3.5 times faster than models predict, possibly increasing mercury deposition to the ocean. The halogen-catalyzed loss of tropospheric O3 needs to be considered when estimating past and future ozone radiative effects.","DOI":"10.1073/pnas.1505142112","author":[{"family":"Wang","given":"Siyuan"},{"family":"Schmidt","given":"Johan A"},{"family":"Baidar","given":"Sunil"},{"family":"Coburn","given":"Sean"},{"family":"Dix","given":"Barbara"},{"family":"Koenig","given":"Theodore K"},{"family":"Apel","given":"Eric"},{"family":"Bowdalo","given":"Dene"},{"family":"Campos","given":"Teresa L"},{"family":"Eloranta","given":"Ed"},{"family":"Evans","given":"Mathew J"},{"family":"DiGangi","given":"Joshua P"},{"family":"Zondlo","given":"Mark A"},{"family":"Gao","given":"Ru-Shan"},{"family":"Haggerty","given":"Julie A"},{"family":"Hall","given":"Samuel R"},{"family":"Hornbrook","given":"Rebecca S"},{"family":"Jacob","given":"Daniel"},{"family":"Morley","given":"Bruce"},{"family":"Pierce","given":"Bradley"},{"family":"Reeves","given":"Mike"},{"family":"Romashkin","given":"Pavel"},{"family":"Schure","given":"Arnout","non-dropping-particle":"ter"},{"family":"Volkamer","given":"Rainer"}],"issued":{"date-parts":[["2015"]]}}}],"schema":"https://github.com/citation-style-language/schema/raw/master/csl-citation.json"} </w:instrText>
      </w:r>
      <w:r w:rsidRPr="00A92653">
        <w:rPr>
          <w:iCs/>
          <w:sz w:val="22"/>
          <w:szCs w:val="22"/>
        </w:rPr>
        <w:fldChar w:fldCharType="separate"/>
      </w:r>
      <w:r w:rsidRPr="00A92653">
        <w:rPr>
          <w:iCs/>
          <w:sz w:val="22"/>
          <w:szCs w:val="22"/>
        </w:rPr>
        <w:t>(Wang et al., 2015)</w:t>
      </w:r>
      <w:r w:rsidRPr="00A92653">
        <w:rPr>
          <w:sz w:val="22"/>
          <w:szCs w:val="22"/>
        </w:rPr>
        <w:fldChar w:fldCharType="end"/>
      </w:r>
      <w:r w:rsidRPr="00A92653">
        <w:rPr>
          <w:iCs/>
          <w:sz w:val="22"/>
          <w:szCs w:val="22"/>
        </w:rPr>
        <w:t xml:space="preserve"> in the marine boundary layer, the estimated chemical lifetime of CH</w:t>
      </w:r>
      <w:r w:rsidRPr="00A92653">
        <w:rPr>
          <w:iCs/>
          <w:sz w:val="22"/>
          <w:szCs w:val="22"/>
          <w:vertAlign w:val="subscript"/>
        </w:rPr>
        <w:t>3</w:t>
      </w:r>
      <w:r w:rsidRPr="00A92653">
        <w:rPr>
          <w:iCs/>
          <w:sz w:val="22"/>
          <w:szCs w:val="22"/>
        </w:rPr>
        <w:t>CHO is 5.7 hours, more than two times shorter than that of DMS (13.7 hours). Moreover, our argument that additional CH</w:t>
      </w:r>
      <w:r w:rsidRPr="00A92653">
        <w:rPr>
          <w:iCs/>
          <w:sz w:val="22"/>
          <w:szCs w:val="22"/>
          <w:vertAlign w:val="subscript"/>
        </w:rPr>
        <w:t>3</w:t>
      </w:r>
      <w:r w:rsidRPr="00A92653">
        <w:rPr>
          <w:iCs/>
          <w:sz w:val="22"/>
          <w:szCs w:val="22"/>
        </w:rPr>
        <w:t>CHO source(s) may be needed in the majority of the lower-middle free troposphere is mainly based on observations (see Figure 2), in which measurements below ~3 km (affected by direct CH</w:t>
      </w:r>
      <w:r w:rsidRPr="00A92653">
        <w:rPr>
          <w:iCs/>
          <w:sz w:val="22"/>
          <w:szCs w:val="22"/>
          <w:vertAlign w:val="subscript"/>
        </w:rPr>
        <w:t>3</w:t>
      </w:r>
      <w:r w:rsidRPr="00A92653">
        <w:rPr>
          <w:iCs/>
          <w:sz w:val="22"/>
          <w:szCs w:val="22"/>
        </w:rPr>
        <w:t>CHO emissions from the ocean) were all filtered out. Therefore, although the vertical transport in CAM-chem may be subject to uncertainties, the subsequent impact on CH</w:t>
      </w:r>
      <w:r w:rsidRPr="00A92653">
        <w:rPr>
          <w:iCs/>
          <w:sz w:val="22"/>
          <w:szCs w:val="22"/>
          <w:vertAlign w:val="subscript"/>
        </w:rPr>
        <w:t>3</w:t>
      </w:r>
      <w:r w:rsidRPr="00A92653">
        <w:rPr>
          <w:iCs/>
          <w:sz w:val="22"/>
          <w:szCs w:val="22"/>
        </w:rPr>
        <w:t>CHO in the free troposphere may be small.</w:t>
      </w:r>
      <w:r w:rsidR="009F6FDE" w:rsidRPr="004A2195">
        <w:rPr>
          <w:sz w:val="22"/>
          <w:szCs w:val="22"/>
        </w:rPr>
        <w:br w:type="page"/>
      </w:r>
    </w:p>
    <w:p w14:paraId="3F386B35" w14:textId="0A4FB10A" w:rsidR="009F6FDE" w:rsidRPr="004A2195" w:rsidRDefault="0013664D" w:rsidP="009B14A3">
      <w:pPr>
        <w:rPr>
          <w:sz w:val="22"/>
          <w:szCs w:val="22"/>
        </w:rPr>
      </w:pPr>
      <w:r w:rsidRPr="004A2195">
        <w:rPr>
          <w:b/>
          <w:sz w:val="22"/>
          <w:szCs w:val="22"/>
        </w:rPr>
        <w:lastRenderedPageBreak/>
        <w:t>Table S1.</w:t>
      </w:r>
      <w:r w:rsidRPr="004A2195">
        <w:rPr>
          <w:sz w:val="22"/>
          <w:szCs w:val="22"/>
        </w:rPr>
        <w:t xml:space="preserve"> </w:t>
      </w:r>
      <w:r w:rsidR="009B14A3" w:rsidRPr="004A2195">
        <w:rPr>
          <w:sz w:val="22"/>
          <w:szCs w:val="22"/>
        </w:rPr>
        <w:t xml:space="preserve">Airborne measurements (2-minute merge) used as box model inputs. The model is spun up for 3 days and integrated until reaching steady-state. Values below limits of detection (LOD) are replaced by 50% of LOD. </w:t>
      </w:r>
      <w:r w:rsidR="004B7B31" w:rsidRPr="004A2195">
        <w:rPr>
          <w:sz w:val="22"/>
          <w:szCs w:val="22"/>
        </w:rPr>
        <w:t>More d</w:t>
      </w:r>
      <w:r w:rsidR="009B14A3" w:rsidRPr="004A2195">
        <w:rPr>
          <w:sz w:val="22"/>
          <w:szCs w:val="22"/>
        </w:rPr>
        <w:t xml:space="preserve">etails of </w:t>
      </w:r>
      <w:r w:rsidR="004B7B31" w:rsidRPr="004A2195">
        <w:rPr>
          <w:sz w:val="22"/>
          <w:szCs w:val="22"/>
        </w:rPr>
        <w:t xml:space="preserve">the </w:t>
      </w:r>
      <w:r w:rsidR="009B14A3" w:rsidRPr="004A2195">
        <w:rPr>
          <w:sz w:val="22"/>
          <w:szCs w:val="22"/>
        </w:rPr>
        <w:t>instrument</w:t>
      </w:r>
      <w:r w:rsidR="004B7B31" w:rsidRPr="004A2195">
        <w:rPr>
          <w:sz w:val="22"/>
          <w:szCs w:val="22"/>
        </w:rPr>
        <w:t>s and techniques</w:t>
      </w:r>
      <w:r w:rsidR="009B14A3" w:rsidRPr="004A2195">
        <w:rPr>
          <w:sz w:val="22"/>
          <w:szCs w:val="22"/>
        </w:rPr>
        <w:t xml:space="preserve"> are available at: https://espo.nasa.gov/atom.</w:t>
      </w:r>
    </w:p>
    <w:p w14:paraId="516E4DB8" w14:textId="280FDE7D" w:rsidR="009F6FDE" w:rsidRPr="004A2195" w:rsidRDefault="009F6FDE" w:rsidP="0010275C">
      <w:pPr>
        <w:rPr>
          <w:sz w:val="22"/>
          <w:szCs w:val="22"/>
        </w:rPr>
      </w:pPr>
    </w:p>
    <w:tbl>
      <w:tblPr>
        <w:tblStyle w:val="TableGrid"/>
        <w:tblW w:w="9792" w:type="dxa"/>
        <w:tblBorders>
          <w:top w:val="double" w:sz="4" w:space="0" w:color="auto"/>
          <w:left w:val="none" w:sz="0" w:space="0" w:color="auto"/>
          <w:bottom w:val="double" w:sz="4" w:space="0" w:color="auto"/>
          <w:right w:val="none" w:sz="0" w:space="0" w:color="auto"/>
          <w:insideV w:val="none" w:sz="0" w:space="0" w:color="auto"/>
        </w:tblBorders>
        <w:tblLook w:val="04A0" w:firstRow="1" w:lastRow="0" w:firstColumn="1" w:lastColumn="0" w:noHBand="0" w:noVBand="1"/>
      </w:tblPr>
      <w:tblGrid>
        <w:gridCol w:w="4320"/>
        <w:gridCol w:w="3168"/>
        <w:gridCol w:w="2304"/>
      </w:tblGrid>
      <w:tr w:rsidR="00720E65" w:rsidRPr="004A2195" w14:paraId="498E93AE" w14:textId="77777777" w:rsidTr="00A377BC">
        <w:trPr>
          <w:trHeight w:val="432"/>
        </w:trPr>
        <w:tc>
          <w:tcPr>
            <w:tcW w:w="4320" w:type="dxa"/>
            <w:vAlign w:val="center"/>
          </w:tcPr>
          <w:p w14:paraId="71AAA90D" w14:textId="43CB9F3F" w:rsidR="00720E65" w:rsidRPr="004A2195" w:rsidRDefault="00A377BC" w:rsidP="00A377BC">
            <w:pPr>
              <w:rPr>
                <w:b/>
                <w:sz w:val="28"/>
                <w:szCs w:val="22"/>
              </w:rPr>
            </w:pPr>
            <w:r w:rsidRPr="004A2195">
              <w:rPr>
                <w:b/>
                <w:sz w:val="28"/>
                <w:szCs w:val="22"/>
              </w:rPr>
              <w:t>Box-Model Input Parameters</w:t>
            </w:r>
          </w:p>
        </w:tc>
        <w:tc>
          <w:tcPr>
            <w:tcW w:w="3168" w:type="dxa"/>
            <w:vAlign w:val="center"/>
          </w:tcPr>
          <w:p w14:paraId="3B24517B" w14:textId="10B85766" w:rsidR="00720E65" w:rsidRPr="004A2195" w:rsidRDefault="00891F92" w:rsidP="00A377BC">
            <w:pPr>
              <w:rPr>
                <w:b/>
                <w:sz w:val="28"/>
                <w:szCs w:val="22"/>
              </w:rPr>
            </w:pPr>
            <w:r w:rsidRPr="004A2195">
              <w:rPr>
                <w:b/>
                <w:sz w:val="28"/>
                <w:szCs w:val="22"/>
              </w:rPr>
              <w:t>Instrument</w:t>
            </w:r>
          </w:p>
        </w:tc>
        <w:tc>
          <w:tcPr>
            <w:tcW w:w="2304" w:type="dxa"/>
            <w:vAlign w:val="center"/>
          </w:tcPr>
          <w:p w14:paraId="7B56BBF7" w14:textId="240D3504" w:rsidR="00720E65" w:rsidRPr="004A2195" w:rsidRDefault="00891F92" w:rsidP="00A377BC">
            <w:pPr>
              <w:rPr>
                <w:b/>
                <w:sz w:val="28"/>
                <w:szCs w:val="22"/>
              </w:rPr>
            </w:pPr>
            <w:r w:rsidRPr="004A2195">
              <w:rPr>
                <w:b/>
                <w:sz w:val="28"/>
                <w:szCs w:val="22"/>
              </w:rPr>
              <w:t>Reference</w:t>
            </w:r>
          </w:p>
        </w:tc>
      </w:tr>
      <w:tr w:rsidR="00720E65" w:rsidRPr="004A2195" w14:paraId="189ECCA0" w14:textId="77777777" w:rsidTr="00A377BC">
        <w:tc>
          <w:tcPr>
            <w:tcW w:w="4320" w:type="dxa"/>
            <w:vAlign w:val="center"/>
          </w:tcPr>
          <w:p w14:paraId="7DC468A7" w14:textId="013E4881" w:rsidR="00720E65" w:rsidRPr="004A2195" w:rsidRDefault="00720E65" w:rsidP="00A377BC">
            <w:pPr>
              <w:rPr>
                <w:sz w:val="22"/>
                <w:szCs w:val="22"/>
              </w:rPr>
            </w:pPr>
            <w:r w:rsidRPr="004A2195">
              <w:rPr>
                <w:sz w:val="22"/>
                <w:szCs w:val="22"/>
              </w:rPr>
              <w:t>Photolysis frequencies (j-values)</w:t>
            </w:r>
          </w:p>
        </w:tc>
        <w:tc>
          <w:tcPr>
            <w:tcW w:w="3168" w:type="dxa"/>
            <w:vAlign w:val="center"/>
          </w:tcPr>
          <w:p w14:paraId="72EFC4D4" w14:textId="618A2B70" w:rsidR="00720E65" w:rsidRPr="004A2195" w:rsidRDefault="00720E65" w:rsidP="00A377BC">
            <w:pPr>
              <w:rPr>
                <w:sz w:val="22"/>
                <w:szCs w:val="22"/>
              </w:rPr>
            </w:pPr>
            <w:r w:rsidRPr="004A2195">
              <w:rPr>
                <w:sz w:val="22"/>
                <w:szCs w:val="22"/>
              </w:rPr>
              <w:t>CCD Actinic Flux Spectroradiometer</w:t>
            </w:r>
            <w:r w:rsidR="0041543C">
              <w:rPr>
                <w:sz w:val="22"/>
                <w:szCs w:val="22"/>
              </w:rPr>
              <w:t>s</w:t>
            </w:r>
            <w:r w:rsidRPr="004A2195">
              <w:rPr>
                <w:sz w:val="22"/>
                <w:szCs w:val="22"/>
              </w:rPr>
              <w:t xml:space="preserve"> (CAFS)</w:t>
            </w:r>
          </w:p>
        </w:tc>
        <w:tc>
          <w:tcPr>
            <w:tcW w:w="2304" w:type="dxa"/>
            <w:vAlign w:val="center"/>
          </w:tcPr>
          <w:p w14:paraId="735EE416" w14:textId="65AA46F4" w:rsidR="00505383" w:rsidRPr="004A2195" w:rsidRDefault="00505383" w:rsidP="00505383">
            <w:pPr>
              <w:rPr>
                <w:sz w:val="22"/>
                <w:szCs w:val="22"/>
              </w:rPr>
            </w:pPr>
            <w:r>
              <w:rPr>
                <w:sz w:val="22"/>
                <w:szCs w:val="22"/>
              </w:rPr>
              <w:fldChar w:fldCharType="begin"/>
            </w:r>
            <w:r>
              <w:rPr>
                <w:sz w:val="22"/>
                <w:szCs w:val="22"/>
              </w:rPr>
              <w:instrText xml:space="preserve"> ADDIN ZOTERO_ITEM CSL_CITATION {"citationID":"00y5fu8A","properties":{"formattedCitation":"(Shetter &amp; M\\uc0\\u252{}ller, 1999)","plainCitation":"(Shetter &amp; Müller, 1999)","noteIndex":0},"citationItems":[{"id":441,"uris":["http://zotero.org/users/5582623/items/RILUPDCJ"],"uri":["http://zotero.org/users/5582623/items/RILUPDCJ"],"itemData":{"id":441,"type":"article-journal","title":"Photolysis frequency measurements using actinic flux spectroradiometry during the PEM‐Tropics mission: Instrumentation description and some results","container-title":"Journal of Geophysical Research: Atmospheres","page":"5647–5661","volume":"104","issue":"D5","abstract":"The in situ photolysis frequencies for 11 molecules were determined using new actinic flux spectroradiometer systems mounted on the NASA DC?8 research aircraft during the Pacific Exploratory Mission (PEM)?Tropics mission. Photolysis frequencies for O3, NO2, HONO, CH2O, H2O2, CH3OOH, HNO3, PAN, CH3NO3, CH3CH2NO3, and acetone were calculated from the 30 s averaged actinic flux measurements. The accuracy of the actinic flux measurements was approximately ±11.5% in the UV?B range and 8% in the UV?A range. Uncertainties of the reported photolysis frequencies vary between ±15% and ±20% dependent on the quality of the molecular absorption cross section and quantum yield data. Approximately 139 hours of data were taken during 17 flights over the Pacific Ocean, and photolysis frequencies have been reported to the mission archive. During the mission, latitudes range from 45°N to 72.5°S, the longitude ranges from 10°W to 173°E, and the altitude ranges from sea level to 11.9 km. The geographical extents covered, combined with local times from sunrise to sunset, encompass solar zenith angles between 1° and \\textgreater90° resulting in a broad range of photolysis frequencies. Persistent scattered clouds created photolysis frequency enhancements of approximately a factor of 2 over clear?sky values and reductions of greater than 90% of clear?sky values for portions of the mission.","DOI":"10.1029/98JD01381","ISSN":"0148-0227","author":[{"family":"Shetter","given":"Richard E."},{"family":"Müller","given":"Martin"}],"issued":{"date-parts":[["1999",3]]}}}],"schema":"https://github.com/citation-style-language/schema/raw/master/csl-citation.json"} </w:instrText>
            </w:r>
            <w:r>
              <w:rPr>
                <w:sz w:val="22"/>
                <w:szCs w:val="22"/>
              </w:rPr>
              <w:fldChar w:fldCharType="separate"/>
            </w:r>
            <w:r w:rsidRPr="00505383">
              <w:rPr>
                <w:sz w:val="22"/>
                <w:szCs w:val="24"/>
              </w:rPr>
              <w:t>(Shetter &amp; Müller, 1999)</w:t>
            </w:r>
            <w:r>
              <w:rPr>
                <w:sz w:val="22"/>
                <w:szCs w:val="22"/>
              </w:rPr>
              <w:fldChar w:fldCharType="end"/>
            </w:r>
          </w:p>
        </w:tc>
      </w:tr>
      <w:tr w:rsidR="00720E65" w:rsidRPr="004A2195" w14:paraId="47D96DBF" w14:textId="77777777" w:rsidTr="00A377BC">
        <w:tc>
          <w:tcPr>
            <w:tcW w:w="4320" w:type="dxa"/>
            <w:vAlign w:val="center"/>
          </w:tcPr>
          <w:p w14:paraId="1F1CCA47" w14:textId="57C7A1ED" w:rsidR="00720E65" w:rsidRPr="004A2195" w:rsidRDefault="00720E65" w:rsidP="00A377BC">
            <w:pPr>
              <w:rPr>
                <w:sz w:val="22"/>
                <w:szCs w:val="22"/>
              </w:rPr>
            </w:pPr>
            <w:r w:rsidRPr="004A2195">
              <w:rPr>
                <w:sz w:val="22"/>
                <w:szCs w:val="22"/>
              </w:rPr>
              <w:t>Water vapor (H</w:t>
            </w:r>
            <w:r w:rsidRPr="004A2195">
              <w:rPr>
                <w:sz w:val="22"/>
                <w:szCs w:val="22"/>
                <w:vertAlign w:val="subscript"/>
              </w:rPr>
              <w:t>2</w:t>
            </w:r>
            <w:r w:rsidRPr="004A2195">
              <w:rPr>
                <w:sz w:val="22"/>
                <w:szCs w:val="22"/>
              </w:rPr>
              <w:t>O)</w:t>
            </w:r>
          </w:p>
        </w:tc>
        <w:tc>
          <w:tcPr>
            <w:tcW w:w="3168" w:type="dxa"/>
            <w:vAlign w:val="center"/>
          </w:tcPr>
          <w:p w14:paraId="2E88C974" w14:textId="3425126F" w:rsidR="00720E65" w:rsidRPr="004A2195" w:rsidRDefault="00720E65" w:rsidP="00A377BC">
            <w:pPr>
              <w:rPr>
                <w:sz w:val="22"/>
                <w:szCs w:val="22"/>
              </w:rPr>
            </w:pPr>
            <w:r w:rsidRPr="004A2195">
              <w:rPr>
                <w:sz w:val="22"/>
                <w:szCs w:val="22"/>
              </w:rPr>
              <w:t>Diode Laser Hygrometer (DLH)</w:t>
            </w:r>
          </w:p>
        </w:tc>
        <w:tc>
          <w:tcPr>
            <w:tcW w:w="2304" w:type="dxa"/>
            <w:vAlign w:val="center"/>
          </w:tcPr>
          <w:p w14:paraId="50A541CE" w14:textId="400555B5" w:rsidR="00720E65" w:rsidRPr="004A2195" w:rsidRDefault="00FF2F4A" w:rsidP="00A377BC">
            <w:pPr>
              <w:rPr>
                <w:sz w:val="22"/>
                <w:szCs w:val="22"/>
              </w:rPr>
            </w:pPr>
            <w:r w:rsidRPr="004A2195">
              <w:rPr>
                <w:sz w:val="22"/>
                <w:szCs w:val="22"/>
              </w:rPr>
              <w:fldChar w:fldCharType="begin" w:fldLock="1"/>
            </w:r>
            <w:r w:rsidR="002A1037">
              <w:rPr>
                <w:sz w:val="22"/>
                <w:szCs w:val="22"/>
              </w:rPr>
              <w:instrText xml:space="preserve"> ADDIN ZOTERO_ITEM CSL_CITATION {"citationID":"TxwcwTlm","properties":{"formattedCitation":"(Diskin et al., 2002)","plainCitation":"(Diskin et al., 2002)","noteIndex":0},"citationItems":[{"id":"Hg3GNAOU/ZQIlxaV3","uris":["http://www.mendeley.com/documents/?uuid=885c110a-a104-4c45-a3f9-98bbd75f402f","http://www.mendeley.com/documents/?uuid=80298e6e-ef26-4657-81e5-e57ec54bf79e"],"uri":["http://www.mendeley.com/documents/?uuid=885c110a-a104-4c45-a3f9-98bbd75f402f","http://www.mendeley.com/documents/?uuid=80298e6e-ef26-4657-81e5-e57ec54bf79e"],"itemData":{"author":[{"dropping-particle":"","family":"Diskin","given":"Glenn S","non-dropping-particle":"","parse-names":false,"suffix":""},{"dropping-particle":"","family":"Podolske","given":"James R","non-dropping-particle":"","parse-names":false,"suffix":""},{"dropping-particle":"","family":"Sachse","given":"Glen William","non-dropping-particle":"","parse-names":false,"suffix":""},{"dropping-particle":"","family":"Slate","given":"Thomas A","non-dropping-particle":"","parse-names":false,"suffix":""}],"id":"ITEM-1","issue":" ","issued":{"date-parts":[["2002"]]},"page":"4817-4819","title":"Open-path airborne tunable diode laser hygrometer","type":"paper-conference","volume":"4817"}}],"schema":"https://github.com/citation-style-language/schema/raw/master/csl-citation.json"} </w:instrText>
            </w:r>
            <w:r w:rsidRPr="004A2195">
              <w:rPr>
                <w:sz w:val="22"/>
                <w:szCs w:val="22"/>
              </w:rPr>
              <w:fldChar w:fldCharType="separate"/>
            </w:r>
            <w:r w:rsidR="008D45A4" w:rsidRPr="004A2195">
              <w:rPr>
                <w:sz w:val="22"/>
              </w:rPr>
              <w:t>(Diskin et al., 2002)</w:t>
            </w:r>
            <w:r w:rsidRPr="004A2195">
              <w:rPr>
                <w:sz w:val="22"/>
                <w:szCs w:val="22"/>
              </w:rPr>
              <w:fldChar w:fldCharType="end"/>
            </w:r>
          </w:p>
        </w:tc>
      </w:tr>
      <w:tr w:rsidR="00720E65" w:rsidRPr="004A2195" w14:paraId="3D4538EE" w14:textId="77777777" w:rsidTr="00A377BC">
        <w:tc>
          <w:tcPr>
            <w:tcW w:w="4320" w:type="dxa"/>
            <w:vAlign w:val="center"/>
          </w:tcPr>
          <w:p w14:paraId="7B540ABB" w14:textId="547FE10F" w:rsidR="00720E65" w:rsidRPr="004A2195" w:rsidRDefault="00720E65" w:rsidP="00A377BC">
            <w:pPr>
              <w:rPr>
                <w:sz w:val="22"/>
                <w:szCs w:val="22"/>
              </w:rPr>
            </w:pPr>
            <w:r w:rsidRPr="004A2195">
              <w:rPr>
                <w:sz w:val="22"/>
                <w:szCs w:val="22"/>
              </w:rPr>
              <w:t>Hydrogen peroxide (H</w:t>
            </w:r>
            <w:r w:rsidRPr="004A2195">
              <w:rPr>
                <w:sz w:val="22"/>
                <w:szCs w:val="22"/>
                <w:vertAlign w:val="subscript"/>
              </w:rPr>
              <w:t>2</w:t>
            </w:r>
            <w:r w:rsidRPr="004A2195">
              <w:rPr>
                <w:sz w:val="22"/>
                <w:szCs w:val="22"/>
              </w:rPr>
              <w:t>O</w:t>
            </w:r>
            <w:r w:rsidRPr="004A2195">
              <w:rPr>
                <w:sz w:val="22"/>
                <w:szCs w:val="22"/>
                <w:vertAlign w:val="subscript"/>
              </w:rPr>
              <w:t>2</w:t>
            </w:r>
            <w:r w:rsidRPr="004A2195">
              <w:rPr>
                <w:sz w:val="22"/>
                <w:szCs w:val="22"/>
              </w:rPr>
              <w:t>), Peroxynitric acid (PNA), Peroxyacetic acid (PAA)</w:t>
            </w:r>
          </w:p>
        </w:tc>
        <w:tc>
          <w:tcPr>
            <w:tcW w:w="3168" w:type="dxa"/>
            <w:vAlign w:val="center"/>
          </w:tcPr>
          <w:p w14:paraId="622C99AC" w14:textId="2DEECB5A" w:rsidR="00720E65" w:rsidRPr="004A2195" w:rsidRDefault="00720E65" w:rsidP="00A377BC">
            <w:pPr>
              <w:rPr>
                <w:sz w:val="22"/>
                <w:szCs w:val="22"/>
              </w:rPr>
            </w:pPr>
            <w:r w:rsidRPr="004A2195">
              <w:rPr>
                <w:sz w:val="22"/>
                <w:szCs w:val="22"/>
              </w:rPr>
              <w:t>Caltech Chemical Ionization Time of Flight Mass Spectrometer (ToF-CIMS)</w:t>
            </w:r>
          </w:p>
        </w:tc>
        <w:tc>
          <w:tcPr>
            <w:tcW w:w="2304" w:type="dxa"/>
            <w:vAlign w:val="center"/>
          </w:tcPr>
          <w:p w14:paraId="6410517F" w14:textId="03B6DA98" w:rsidR="00720E65" w:rsidRPr="004A2195" w:rsidRDefault="003052ED" w:rsidP="00A377BC">
            <w:pPr>
              <w:rPr>
                <w:sz w:val="22"/>
                <w:szCs w:val="22"/>
              </w:rPr>
            </w:pPr>
            <w:r w:rsidRPr="004A2195">
              <w:rPr>
                <w:sz w:val="22"/>
                <w:szCs w:val="22"/>
              </w:rPr>
              <w:fldChar w:fldCharType="begin" w:fldLock="1"/>
            </w:r>
            <w:r w:rsidR="002A1037">
              <w:rPr>
                <w:sz w:val="22"/>
                <w:szCs w:val="22"/>
              </w:rPr>
              <w:instrText xml:space="preserve"> ADDIN ZOTERO_ITEM CSL_CITATION {"citationID":"74AFfJLx","properties":{"formattedCitation":"(Crounse et al., 2006)","plainCitation":"(Crounse et al., 2006)","noteIndex":0},"citationItems":[{"id":"Hg3GNAOU/VAGlt9ag","uris":["http://www.mendeley.com/documents/?uuid=ed471f55-5283-4154-b7f6-bc2e6afffb99","http://www.mendeley.com/documents/?uuid=d65e1067-5f9b-43ee-90ef-0eaa84c51411"],"uri":["http://www.mendeley.com/documents/?uuid=ed471f55-5283-4154-b7f6-bc2e6afffb99","http://www.mendeley.com/documents/?uuid=d65e1067-5f9b-43ee-90ef-0eaa84c51411"],"itemData":{"DOI":"10.1021/ac0604235","ISBN":"0003-2700","author":[{"dropping-particle":"","family":"Crounse","given":"J D","non-dropping-particle":"","parse-names":false,"suffix":""},{"dropping-particle":"","family":"McKinney","given":"K A","non-dropping-particle":"","parse-names":false,"suffix":""},{"dropping-particle":"","family":"Kwan","given":"A J","non-dropping-particle":"","parse-names":false,"suffix":""},{"dropping-particle":"","family":"Wennberg","given":"P O","non-dropping-particle":"","parse-names":false,"suffix":""}],"container-title":"Analytical chemistry","id":"ITEM-1","issue":"19","issued":{"date-parts":[["2006"]]},"page":"6726-6732","title":"Measurement of gas-phase hydroperoxides by chemical ionization mass spectrometry","type":"article-journal","volume":"78"}}],"schema":"https://github.com/citation-style-language/schema/raw/master/csl-citation.json"} </w:instrText>
            </w:r>
            <w:r w:rsidRPr="004A2195">
              <w:rPr>
                <w:sz w:val="22"/>
                <w:szCs w:val="22"/>
              </w:rPr>
              <w:fldChar w:fldCharType="separate"/>
            </w:r>
            <w:r w:rsidR="00A30277" w:rsidRPr="004A2195">
              <w:rPr>
                <w:sz w:val="22"/>
              </w:rPr>
              <w:t>(Crounse et al., 2006)</w:t>
            </w:r>
            <w:r w:rsidRPr="004A2195">
              <w:rPr>
                <w:sz w:val="22"/>
                <w:szCs w:val="22"/>
              </w:rPr>
              <w:fldChar w:fldCharType="end"/>
            </w:r>
          </w:p>
        </w:tc>
      </w:tr>
      <w:tr w:rsidR="00720E65" w:rsidRPr="004A2195" w14:paraId="3D8033BE" w14:textId="77777777" w:rsidTr="00A377BC">
        <w:tc>
          <w:tcPr>
            <w:tcW w:w="4320" w:type="dxa"/>
            <w:vAlign w:val="center"/>
          </w:tcPr>
          <w:p w14:paraId="32CCCC8D" w14:textId="265A7447" w:rsidR="00720E65" w:rsidRPr="004A2195" w:rsidRDefault="00720E65" w:rsidP="00A377BC">
            <w:pPr>
              <w:rPr>
                <w:sz w:val="22"/>
                <w:szCs w:val="22"/>
              </w:rPr>
            </w:pPr>
            <w:r w:rsidRPr="004A2195">
              <w:rPr>
                <w:sz w:val="22"/>
                <w:szCs w:val="22"/>
              </w:rPr>
              <w:t>Methyl hydrogen peroxide (MHP, CH</w:t>
            </w:r>
            <w:r w:rsidRPr="004A2195">
              <w:rPr>
                <w:sz w:val="22"/>
                <w:szCs w:val="22"/>
                <w:vertAlign w:val="subscript"/>
              </w:rPr>
              <w:t>3</w:t>
            </w:r>
            <w:r w:rsidRPr="004A2195">
              <w:rPr>
                <w:sz w:val="22"/>
                <w:szCs w:val="22"/>
              </w:rPr>
              <w:t>OOH)</w:t>
            </w:r>
          </w:p>
        </w:tc>
        <w:tc>
          <w:tcPr>
            <w:tcW w:w="3168" w:type="dxa"/>
            <w:vAlign w:val="center"/>
          </w:tcPr>
          <w:p w14:paraId="75D00D05" w14:textId="7492E04D" w:rsidR="00720E65" w:rsidRPr="004A2195" w:rsidRDefault="00720E65" w:rsidP="00A377BC">
            <w:pPr>
              <w:rPr>
                <w:sz w:val="22"/>
                <w:szCs w:val="22"/>
              </w:rPr>
            </w:pPr>
            <w:r w:rsidRPr="004A2195">
              <w:rPr>
                <w:sz w:val="22"/>
                <w:szCs w:val="22"/>
              </w:rPr>
              <w:t>Caltech Chemical Ionization Triple Quadrupole Mass Spectrometer (Triple-CIMS)</w:t>
            </w:r>
          </w:p>
        </w:tc>
        <w:tc>
          <w:tcPr>
            <w:tcW w:w="2304" w:type="dxa"/>
            <w:vAlign w:val="center"/>
          </w:tcPr>
          <w:p w14:paraId="499063D0" w14:textId="362FFB84" w:rsidR="00720E65" w:rsidRPr="004A2195" w:rsidRDefault="003052ED" w:rsidP="00A377BC">
            <w:pPr>
              <w:rPr>
                <w:sz w:val="22"/>
                <w:szCs w:val="22"/>
              </w:rPr>
            </w:pPr>
            <w:r w:rsidRPr="004A2195">
              <w:rPr>
                <w:sz w:val="22"/>
                <w:szCs w:val="22"/>
              </w:rPr>
              <w:fldChar w:fldCharType="begin" w:fldLock="1"/>
            </w:r>
            <w:r w:rsidR="002A1037">
              <w:rPr>
                <w:sz w:val="22"/>
                <w:szCs w:val="22"/>
              </w:rPr>
              <w:instrText xml:space="preserve"> ADDIN ZOTERO_ITEM CSL_CITATION {"citationID":"EWaM8bhV","properties":{"formattedCitation":"(Crounse et al., 2006)","plainCitation":"(Crounse et al., 2006)","noteIndex":0},"citationItems":[{"id":"Hg3GNAOU/VAGlt9ag","uris":["http://www.mendeley.com/documents/?uuid=ed471f55-5283-4154-b7f6-bc2e6afffb99","http://www.mendeley.com/documents/?uuid=d65e1067-5f9b-43ee-90ef-0eaa84c51411"],"uri":["http://www.mendeley.com/documents/?uuid=ed471f55-5283-4154-b7f6-bc2e6afffb99","http://www.mendeley.com/documents/?uuid=d65e1067-5f9b-43ee-90ef-0eaa84c51411"],"itemData":{"DOI":"10.1021/ac0604235","ISBN":"0003-2700","author":[{"dropping-particle":"","family":"Crounse","given":"J D","non-dropping-particle":"","parse-names":false,"suffix":""},{"dropping-particle":"","family":"McKinney","given":"K A","non-dropping-particle":"","parse-names":false,"suffix":""},{"dropping-particle":"","family":"Kwan","given":"A J","non-dropping-particle":"","parse-names":false,"suffix":""},{"dropping-particle":"","family":"Wennberg","given":"P O","non-dropping-particle":"","parse-names":false,"suffix":""}],"container-title":"Analytical chemistry","id":"ITEM-1","issue":"19","issued":{"date-parts":[["2006"]]},"page":"6726-6732","title":"Measurement of gas-phase hydroperoxides by chemical ionization mass spectrometry","type":"article-journal","volume":"78"}}],"schema":"https://github.com/citation-style-language/schema/raw/master/csl-citation.json"} </w:instrText>
            </w:r>
            <w:r w:rsidRPr="004A2195">
              <w:rPr>
                <w:sz w:val="22"/>
                <w:szCs w:val="22"/>
              </w:rPr>
              <w:fldChar w:fldCharType="separate"/>
            </w:r>
            <w:r w:rsidR="00A30277" w:rsidRPr="004A2195">
              <w:rPr>
                <w:sz w:val="22"/>
              </w:rPr>
              <w:t>(Crounse et al., 2006)</w:t>
            </w:r>
            <w:r w:rsidRPr="004A2195">
              <w:rPr>
                <w:sz w:val="22"/>
                <w:szCs w:val="22"/>
              </w:rPr>
              <w:fldChar w:fldCharType="end"/>
            </w:r>
          </w:p>
        </w:tc>
      </w:tr>
      <w:tr w:rsidR="00720E65" w:rsidRPr="004A2195" w14:paraId="1FD946A9" w14:textId="77777777" w:rsidTr="00A377BC">
        <w:tc>
          <w:tcPr>
            <w:tcW w:w="4320" w:type="dxa"/>
            <w:vAlign w:val="center"/>
          </w:tcPr>
          <w:p w14:paraId="45168F01" w14:textId="1EC485F5" w:rsidR="00720E65" w:rsidRPr="004A2195" w:rsidRDefault="00720E65" w:rsidP="00A377BC">
            <w:pPr>
              <w:rPr>
                <w:sz w:val="22"/>
                <w:szCs w:val="22"/>
              </w:rPr>
            </w:pPr>
            <w:r w:rsidRPr="004A2195">
              <w:rPr>
                <w:sz w:val="22"/>
                <w:szCs w:val="22"/>
              </w:rPr>
              <w:t>Hydrogen (H</w:t>
            </w:r>
            <w:r w:rsidRPr="004A2195">
              <w:rPr>
                <w:sz w:val="22"/>
                <w:szCs w:val="22"/>
                <w:vertAlign w:val="subscript"/>
              </w:rPr>
              <w:t>2</w:t>
            </w:r>
            <w:r w:rsidRPr="004A2195">
              <w:rPr>
                <w:sz w:val="22"/>
                <w:szCs w:val="22"/>
              </w:rPr>
              <w:t>), Peroxyacetyl nitrate (PAN)</w:t>
            </w:r>
          </w:p>
        </w:tc>
        <w:tc>
          <w:tcPr>
            <w:tcW w:w="3168" w:type="dxa"/>
            <w:vAlign w:val="center"/>
          </w:tcPr>
          <w:p w14:paraId="0D78E57E" w14:textId="06D0FA3F" w:rsidR="00720E65" w:rsidRPr="004A2195" w:rsidRDefault="00720E65" w:rsidP="00A377BC">
            <w:pPr>
              <w:rPr>
                <w:sz w:val="22"/>
                <w:szCs w:val="22"/>
              </w:rPr>
            </w:pPr>
            <w:r w:rsidRPr="004A2195">
              <w:rPr>
                <w:sz w:val="22"/>
                <w:szCs w:val="22"/>
              </w:rPr>
              <w:t>PAN and Trace Hydrohalocarbon ExpeRiment (PANTHER)</w:t>
            </w:r>
          </w:p>
        </w:tc>
        <w:tc>
          <w:tcPr>
            <w:tcW w:w="2304" w:type="dxa"/>
            <w:vAlign w:val="center"/>
          </w:tcPr>
          <w:p w14:paraId="7208DB3A" w14:textId="5B5C0B16" w:rsidR="00720E65" w:rsidRPr="004A2195" w:rsidRDefault="003052ED" w:rsidP="00A377BC">
            <w:pPr>
              <w:rPr>
                <w:sz w:val="22"/>
                <w:szCs w:val="22"/>
              </w:rPr>
            </w:pPr>
            <w:r w:rsidRPr="004A2195">
              <w:rPr>
                <w:sz w:val="22"/>
                <w:szCs w:val="22"/>
              </w:rPr>
              <w:fldChar w:fldCharType="begin" w:fldLock="1"/>
            </w:r>
            <w:r w:rsidR="002A1037">
              <w:rPr>
                <w:sz w:val="22"/>
                <w:szCs w:val="22"/>
              </w:rPr>
              <w:instrText xml:space="preserve"> ADDIN ZOTERO_ITEM CSL_CITATION {"citationID":"cTJPs4FZ","properties":{"formattedCitation":"(Elkins et al., 1996)","plainCitation":"(Elkins et al., 1996)","noteIndex":0},"citationItems":[{"id":"Hg3GNAOU/AWhLcTiM","uris":["http://www.mendeley.com/documents/?uuid=1ec9d8e4-23f1-4947-b3dd-ba3aa0e988e3","http://www.mendeley.com/documents/?uuid=14cb4712-042e-4f71-9ab1-4d89b2499710"],"uri":["http://www.mendeley.com/documents/?uuid=1ec9d8e4-23f1-4947-b3dd-ba3aa0e988e3","http://www.mendeley.com/documents/?uuid=14cb4712-042e-4f71-9ab1-4d89b2499710"],"itemData":{"DOI":"10.1029/96GL00244","ISSN":"0094-8276","abstract":"A new instrument, the Airborne Chromatograph for Atmospheric Trace Species IV (ACATS-IV), for measuring long-lived species in the upper troposphere and lower stratosphere is described. Using an advanced approach to gas chromatography and electron capture detection, the instrument can detect low levels of CFC-11 (CCl3F), CFC-12 (CCl2F2), CFC-113 (CCl2F-CClF2), methyl chloroform (CH3CCl3), carbon tetrachloride (CCl4), nitrous oxide (N2O), sulfur hexafluoride (SF6), Halon-1211 (CBrClF2), hydrogen (H2), and methane (CH4) acquired in ambient samples every 180 or 360 s. The instrument operates fully-automated onboard the NASA ER-2 high-altitude aircraft on flights lasting up to 8 hours or more in duration. Recent measurements include 24 successful flights covering a broad latitude range (70°S?61°N) during the Airborne Southern Hemisphere Ozone Experiment/Measurements for Assessing the Effects of Stratospheric Aircraft (ASHOE/MAESA) campaign in 1994.","author":[{"dropping-particle":"","family":"Elkins","given":"J W","non-dropping-particle":"","parse-names":false,"suffix":""},{"dropping-particle":"","family":"Fahey","given":"D W","non-dropping-particle":"","parse-names":false,"suffix":""},{"dropping-particle":"","family":"Gilligan","given":"J M","non-dropping-particle":"","parse-names":false,"suffix":""},{"dropping-particle":"","family":"Dutton","given":"G S","non-dropping-particle":"","parse-names":false,"suffix":""},{"dropping-particle":"","family":"Baring","given":"T J","non-dropping-particle":"","parse-names":false,"suffix":""},{"dropping-particle":"","family":"Volk","given":"C M","non-dropping-particle":"","parse-names":false,"suffix":""},{"dropping-particle":"","family":"Dunn","given":"R E","non-dropping-particle":"","parse-names":false,"suffix":""},{"dropping-particle":"","family":"Myers","given":"R C","non-dropping-particle":"","parse-names":false,"suffix":""},{"dropping-particle":"","family":"Montzka","given":"S A","non-dropping-particle":"","parse-names":false,"suffix":""},{"dropping-particle":"","family":"Wamsley","given":"P R","non-dropping-particle":"","parse-names":false,"suffix":""},{"dropping-particle":"","family":"Hayden","given":"A H","non-dropping-particle":"","parse-names":false,"suffix":""},{"dropping-particle":"","family":"Butler","given":"J H","non-dropping-particle":"","parse-names":false,"suffix":""},{"dropping-particle":"","family":"Thompson","given":"T M","non-dropping-particle":"","parse-names":false,"suffix":""},{"dropping-particle":"","family":"Swanson","given":"T H","non-dropping-particle":"","parse-names":false,"suffix":""},{"dropping-particle":"","family":"Dlugokencky","given":"E J","non-dropping-particle":"","parse-names":false,"suffix":""},{"dropping-particle":"","family":"Novelli","given":"P C","non-dropping-particle":"","parse-names":false,"suffix":""},{"dropping-particle":"","family":"Hurst","given":"D F","non-dropping-particle":"","parse-names":false,"suffix":""},{"dropping-particle":"","family":"Lobert","given":"J M","non-dropping-particle":"","parse-names":false,"suffix":""},{"dropping-particle":"","family":"Ciciora","given":"S J","non-dropping-particle":"","parse-names":false,"suffix":""},{"dropping-particle":"","family":"McLaughlin","given":"R J","non-dropping-particle":"","parse-names":false,"suffix":""},{"dropping-particle":"","family":"Thompson","given":"T L","non-dropping-particle":"","parse-names":false,"suffix":""},{"dropping-particle":"","family":"Winkler","given":"R H","non-dropping-particle":"","parse-names":false,"suffix":""},{"dropping-particle":"","family":"Fraser","given":"P J","non-dropping-particle":"","parse-names":false,"suffix":""},{"dropping-particle":"","family":"Steele","given":"L P","non-dropping-particle":"","parse-names":false,"suffix":""},{"dropping-particle":"","family":"Lucarelli","given":"M P","non-dropping-particle":"","parse-names":false,"suffix":""}],"container-title":"Geophysical Research Letters","id":"ITEM-1","issue":"4","issued":{"date-parts":[["1996","2"]]},"page":"347-350","publisher":"John Wiley &amp; Sons, Ltd","title":"Airborne gas chromatograph for in situ measurements of long-lived species in the upper troposphere and lower stratosphere","type":"article-journal","volume":"23"}}],"schema":"https://github.com/citation-style-language/schema/raw/master/csl-citation.json"} </w:instrText>
            </w:r>
            <w:r w:rsidRPr="004A2195">
              <w:rPr>
                <w:sz w:val="22"/>
                <w:szCs w:val="22"/>
              </w:rPr>
              <w:fldChar w:fldCharType="separate"/>
            </w:r>
            <w:r w:rsidR="008D45A4" w:rsidRPr="004A2195">
              <w:rPr>
                <w:sz w:val="22"/>
              </w:rPr>
              <w:t>(Elkins et al., 1996)</w:t>
            </w:r>
            <w:r w:rsidRPr="004A2195">
              <w:rPr>
                <w:sz w:val="22"/>
                <w:szCs w:val="22"/>
              </w:rPr>
              <w:fldChar w:fldCharType="end"/>
            </w:r>
          </w:p>
        </w:tc>
      </w:tr>
      <w:tr w:rsidR="00720E65" w:rsidRPr="004A2195" w14:paraId="433F254D" w14:textId="77777777" w:rsidTr="00A377BC">
        <w:tc>
          <w:tcPr>
            <w:tcW w:w="4320" w:type="dxa"/>
            <w:vAlign w:val="center"/>
          </w:tcPr>
          <w:p w14:paraId="23A5EA77" w14:textId="146EE131" w:rsidR="00720E65" w:rsidRPr="004A2195" w:rsidRDefault="00720E65" w:rsidP="00A377BC">
            <w:pPr>
              <w:rPr>
                <w:sz w:val="22"/>
                <w:szCs w:val="22"/>
              </w:rPr>
            </w:pPr>
            <w:r w:rsidRPr="004A2195">
              <w:rPr>
                <w:sz w:val="22"/>
                <w:szCs w:val="22"/>
              </w:rPr>
              <w:t>Ozone (O</w:t>
            </w:r>
            <w:r w:rsidRPr="004A2195">
              <w:rPr>
                <w:sz w:val="22"/>
                <w:szCs w:val="22"/>
                <w:vertAlign w:val="subscript"/>
              </w:rPr>
              <w:t>3</w:t>
            </w:r>
            <w:r w:rsidRPr="004A2195">
              <w:rPr>
                <w:sz w:val="22"/>
                <w:szCs w:val="22"/>
              </w:rPr>
              <w:t>), Nitrogen monoxide (NO)</w:t>
            </w:r>
          </w:p>
        </w:tc>
        <w:tc>
          <w:tcPr>
            <w:tcW w:w="3168" w:type="dxa"/>
            <w:vAlign w:val="center"/>
          </w:tcPr>
          <w:p w14:paraId="2F208F34" w14:textId="03AE44C3" w:rsidR="00720E65" w:rsidRPr="004A2195" w:rsidRDefault="00720E65" w:rsidP="00A377BC">
            <w:pPr>
              <w:rPr>
                <w:sz w:val="22"/>
                <w:szCs w:val="22"/>
              </w:rPr>
            </w:pPr>
            <w:r w:rsidRPr="004A2195">
              <w:rPr>
                <w:sz w:val="22"/>
                <w:szCs w:val="22"/>
              </w:rPr>
              <w:t>NOyO3 4-channel chemiluminescence</w:t>
            </w:r>
          </w:p>
        </w:tc>
        <w:tc>
          <w:tcPr>
            <w:tcW w:w="2304" w:type="dxa"/>
            <w:vAlign w:val="center"/>
          </w:tcPr>
          <w:p w14:paraId="0F228BAB" w14:textId="5DBFD580" w:rsidR="00720E65" w:rsidRPr="004A2195" w:rsidRDefault="003052ED" w:rsidP="00A377BC">
            <w:pPr>
              <w:rPr>
                <w:sz w:val="22"/>
                <w:szCs w:val="22"/>
              </w:rPr>
            </w:pPr>
            <w:r w:rsidRPr="004A2195">
              <w:rPr>
                <w:sz w:val="22"/>
                <w:szCs w:val="22"/>
              </w:rPr>
              <w:fldChar w:fldCharType="begin" w:fldLock="1"/>
            </w:r>
            <w:r w:rsidR="002A1037">
              <w:rPr>
                <w:sz w:val="22"/>
                <w:szCs w:val="22"/>
              </w:rPr>
              <w:instrText xml:space="preserve"> ADDIN ZOTERO_ITEM CSL_CITATION {"citationID":"tqtvo0xg","properties":{"formattedCitation":"(Ryerson et al., 2000)","plainCitation":"(Ryerson et al., 2000)","noteIndex":0},"citationItems":[{"id":"Hg3GNAOU/rknfwoRm","uris":["http://www.mendeley.com/documents/?uuid=e61a8de9-6c61-4194-8296-16c96dfb9e13","http://www.mendeley.com/documents/?uuid=22b1ee7a-9874-43db-ac96-0ef499835bee"],"uri":["http://www.mendeley.com/documents/?uuid=e61a8de9-6c61-4194-8296-16c96dfb9e13","http://www.mendeley.com/documents/?uuid=22b1ee7a-9874-43db-ac96-0ef499835bee"],"itemData":{"DOI":"10.1029/2000JD900389","ISSN":"0148-0227","abstract":"A new photolytic converter for NO2 measurement is described and its performance assessed using laboratory, ground?, and aircraft?based field data. Focusing the output of a 200?W short?arc Hg lamp into a photolytic cell attains conversion fractions of NO2 to NO greater than 0.70 in cell residence times of less than a second. Limiting lamp output to wavelengths greater than 350 nm by means of optical filters increases specificity for NO2, affording a peroxyacetyl nitrate conversion fraction of less than 0.006 and negligible conversion of HNO3. Unwanted (artifact) signal in clean synthetic air is also greatly minimized through the use of optical filters. Fast instrument response is achieved by minimizing NO2 inlet line and photolysis cell residence times. NO and NO2 sample residence times are matched in a multichannel instrument so that signal from ambient NO may be easily subtracted from the total signal and ambient NO2 calculated by difference at high time resolution. Induced change in the ambient ratio of NO to NO2, due to reaction of ozone and other oxidants with NO during sampling, is minimized in the new design. This configuration permits simple and accurate retrieval of NO2 concentrations in aircraft transects of power plant plumes, where ambient NO concentrations can change over several orders of magnitude in seconds. At lower concentrations found in the planetary boundary layer, agreement between calculated and observed NO2 is within ±(40 pptv+7%) for a 10?s average. The new converter consumes less power, is more efficient, and is less expensive to operate than previous photolysis designs.","author":[{"dropping-particle":"","family":"Ryerson","given":"T","non-dropping-particle":"","parse-names":false,"suffix":""},{"dropping-particle":"","family":"Williams","given":"E.","non-dropping-particle":"","parse-names":false,"suffix":""},{"dropping-particle":"","family":"Fehsenfeld","given":"F","non-dropping-particle":"","parse-names":false,"suffix":""}],"container-title":"Journal of Geophysical Research: Atmospheres","id":"ITEM-1","issue":"D21","issued":{"date-parts":[["2000","11"]]},"page":"26447-26461","publisher":"Wiley-Blackwell","title":"An efficient photolysis system for fast‐response NO2 measurements","type":"article-journal","volume":"105"}}],"schema":"https://github.com/citation-style-language/schema/raw/master/csl-citation.json"} </w:instrText>
            </w:r>
            <w:r w:rsidRPr="004A2195">
              <w:rPr>
                <w:sz w:val="22"/>
                <w:szCs w:val="22"/>
              </w:rPr>
              <w:fldChar w:fldCharType="separate"/>
            </w:r>
            <w:r w:rsidR="008D45A4" w:rsidRPr="004A2195">
              <w:rPr>
                <w:sz w:val="22"/>
              </w:rPr>
              <w:t>(Ryerson et al., 2000)</w:t>
            </w:r>
            <w:r w:rsidRPr="004A2195">
              <w:rPr>
                <w:sz w:val="22"/>
                <w:szCs w:val="22"/>
              </w:rPr>
              <w:fldChar w:fldCharType="end"/>
            </w:r>
          </w:p>
        </w:tc>
      </w:tr>
      <w:tr w:rsidR="00720E65" w:rsidRPr="004A2195" w14:paraId="4E32F3A8" w14:textId="77777777" w:rsidTr="00A377BC">
        <w:tc>
          <w:tcPr>
            <w:tcW w:w="4320" w:type="dxa"/>
            <w:vAlign w:val="center"/>
          </w:tcPr>
          <w:p w14:paraId="35687395" w14:textId="2E85BA58" w:rsidR="00720E65" w:rsidRPr="004A2195" w:rsidRDefault="00720E65" w:rsidP="00A377BC">
            <w:pPr>
              <w:rPr>
                <w:sz w:val="22"/>
                <w:szCs w:val="22"/>
              </w:rPr>
            </w:pPr>
            <w:r w:rsidRPr="004A2195">
              <w:rPr>
                <w:sz w:val="22"/>
                <w:szCs w:val="22"/>
              </w:rPr>
              <w:t>Carbon monoxide (CO)</w:t>
            </w:r>
          </w:p>
        </w:tc>
        <w:tc>
          <w:tcPr>
            <w:tcW w:w="3168" w:type="dxa"/>
            <w:vAlign w:val="center"/>
          </w:tcPr>
          <w:p w14:paraId="0326DA73" w14:textId="15CA94F9" w:rsidR="00720E65" w:rsidRPr="004A2195" w:rsidRDefault="00720E65" w:rsidP="00A377BC">
            <w:pPr>
              <w:rPr>
                <w:sz w:val="22"/>
                <w:szCs w:val="22"/>
              </w:rPr>
            </w:pPr>
            <w:r w:rsidRPr="004A2195">
              <w:rPr>
                <w:sz w:val="22"/>
                <w:szCs w:val="22"/>
              </w:rPr>
              <w:t>Quantum Cascade Laser Spectrometer (QCLS) or Picarro Analyzer (if QCLS not available)</w:t>
            </w:r>
          </w:p>
        </w:tc>
        <w:tc>
          <w:tcPr>
            <w:tcW w:w="2304" w:type="dxa"/>
            <w:vAlign w:val="center"/>
          </w:tcPr>
          <w:p w14:paraId="04970D8D" w14:textId="2338ED6E" w:rsidR="00720E65" w:rsidRPr="004A2195" w:rsidRDefault="003052ED" w:rsidP="00A377BC">
            <w:pPr>
              <w:rPr>
                <w:sz w:val="22"/>
                <w:szCs w:val="22"/>
              </w:rPr>
            </w:pPr>
            <w:r w:rsidRPr="004A2195">
              <w:rPr>
                <w:sz w:val="22"/>
                <w:szCs w:val="22"/>
              </w:rPr>
              <w:fldChar w:fldCharType="begin" w:fldLock="1"/>
            </w:r>
            <w:r w:rsidR="002A1037">
              <w:rPr>
                <w:sz w:val="22"/>
                <w:szCs w:val="22"/>
              </w:rPr>
              <w:instrText xml:space="preserve"> ADDIN ZOTERO_ITEM CSL_CITATION {"citationID":"FjugMaOu","properties":{"formattedCitation":"(McManus et al., 2005)","plainCitation":"(McManus et al., 2005)","noteIndex":0},"citationItems":[{"id":"Hg3GNAOU/uagSBiAX","uris":["http://www.mendeley.com/documents/?uuid=6d46b66e-4912-4bd1-a9bd-8dfea3caa31f","http://www.mendeley.com/documents/?uuid=53230b8d-22b6-44ec-b4f8-cdbfd946ceea"],"uri":["http://www.mendeley.com/documents/?uuid=6d46b66e-4912-4bd1-a9bd-8dfea3caa31f","http://www.mendeley.com/documents/?uuid=53230b8d-22b6-44ec-b4f8-cdbfd946ceea"],"itemData":{"DOI":"10.1080/09500340500303710","ISSN":"0950-0340","author":[{"dropping-particle":"","family":"McManus","given":"J B","non-dropping-particle":"","parse-names":false,"suffix":""},{"dropping-particle":"","family":"Nelson","given":"D D","non-dropping-particle":"","parse-names":false,"suffix":""},{"dropping-particle":"","family":"Shorter","given":"J H","non-dropping-particle":"","parse-names":false,"suffix":""},{"dropping-particle":"","family":"Jimenez","given":"R","non-dropping-particle":"","parse-names":false,"suffix":""},{"dropping-particle":"","family":"Herndon","given":"S","non-dropping-particle":"","parse-names":false,"suffix":""},{"dropping-particle":"","family":"Saleska","given":"S","non-dropping-particle":"","parse-names":false,"suffix":""},{"dropping-particle":"","family":"Zahniser","given":"M","non-dropping-particle":"","parse-names":false,"suffix":""}],"container-title":"Journal of Modern Optics","id":"ITEM-1","issue":"16","issued":{"date-parts":[["2005","11"]]},"page":"2309-2321","publisher":"Taylor &amp; Francis","title":"A high precision pulsed quantum cascade laser spectrometer for measurements of stable isotopes of carbon dioxide","type":"article-journal","volume":"52"}}],"schema":"https://github.com/citation-style-language/schema/raw/master/csl-citation.json"} </w:instrText>
            </w:r>
            <w:r w:rsidRPr="004A2195">
              <w:rPr>
                <w:sz w:val="22"/>
                <w:szCs w:val="22"/>
              </w:rPr>
              <w:fldChar w:fldCharType="separate"/>
            </w:r>
            <w:r w:rsidR="008D45A4" w:rsidRPr="004A2195">
              <w:rPr>
                <w:sz w:val="22"/>
              </w:rPr>
              <w:t>(McManus et al., 2005)</w:t>
            </w:r>
            <w:r w:rsidRPr="004A2195">
              <w:rPr>
                <w:sz w:val="22"/>
                <w:szCs w:val="22"/>
              </w:rPr>
              <w:fldChar w:fldCharType="end"/>
            </w:r>
          </w:p>
        </w:tc>
      </w:tr>
      <w:tr w:rsidR="00720E65" w:rsidRPr="004A2195" w14:paraId="1610E6C6" w14:textId="77777777" w:rsidTr="00A377BC">
        <w:tc>
          <w:tcPr>
            <w:tcW w:w="4320" w:type="dxa"/>
            <w:vAlign w:val="center"/>
          </w:tcPr>
          <w:p w14:paraId="13BA60DE" w14:textId="67CDCA08" w:rsidR="00720E65" w:rsidRPr="004A2195" w:rsidRDefault="00720E65" w:rsidP="00A377BC">
            <w:pPr>
              <w:rPr>
                <w:sz w:val="22"/>
                <w:szCs w:val="22"/>
              </w:rPr>
            </w:pPr>
            <w:r w:rsidRPr="004A2195">
              <w:rPr>
                <w:sz w:val="22"/>
                <w:szCs w:val="22"/>
              </w:rPr>
              <w:t>Methane (CH</w:t>
            </w:r>
            <w:r w:rsidRPr="004A2195">
              <w:rPr>
                <w:sz w:val="22"/>
                <w:szCs w:val="22"/>
                <w:vertAlign w:val="subscript"/>
              </w:rPr>
              <w:t>4</w:t>
            </w:r>
            <w:r w:rsidRPr="004A2195">
              <w:rPr>
                <w:sz w:val="22"/>
                <w:szCs w:val="22"/>
              </w:rPr>
              <w:t>)</w:t>
            </w:r>
          </w:p>
        </w:tc>
        <w:tc>
          <w:tcPr>
            <w:tcW w:w="3168" w:type="dxa"/>
            <w:vAlign w:val="center"/>
          </w:tcPr>
          <w:p w14:paraId="7022E4EF" w14:textId="38638584" w:rsidR="00720E65" w:rsidRPr="004A2195" w:rsidRDefault="00720E65" w:rsidP="00A377BC">
            <w:pPr>
              <w:rPr>
                <w:sz w:val="22"/>
                <w:szCs w:val="22"/>
              </w:rPr>
            </w:pPr>
            <w:r w:rsidRPr="004A2195">
              <w:rPr>
                <w:sz w:val="22"/>
                <w:szCs w:val="22"/>
              </w:rPr>
              <w:t>Picarro Analyzer</w:t>
            </w:r>
          </w:p>
        </w:tc>
        <w:tc>
          <w:tcPr>
            <w:tcW w:w="2304" w:type="dxa"/>
            <w:vAlign w:val="center"/>
          </w:tcPr>
          <w:p w14:paraId="05B59F30" w14:textId="2CFDE661" w:rsidR="00720E65" w:rsidRPr="004A2195" w:rsidRDefault="00FF2F4A" w:rsidP="00A377BC">
            <w:pPr>
              <w:rPr>
                <w:sz w:val="22"/>
                <w:szCs w:val="22"/>
              </w:rPr>
            </w:pPr>
            <w:r w:rsidRPr="004A2195">
              <w:rPr>
                <w:sz w:val="22"/>
                <w:szCs w:val="22"/>
              </w:rPr>
              <w:fldChar w:fldCharType="begin" w:fldLock="1"/>
            </w:r>
            <w:r w:rsidR="002A1037">
              <w:rPr>
                <w:sz w:val="22"/>
                <w:szCs w:val="22"/>
              </w:rPr>
              <w:instrText xml:space="preserve"> ADDIN ZOTERO_ITEM CSL_CITATION {"citationID":"1PQcfnq1","properties":{"formattedCitation":"(Crosson, 2008)","plainCitation":"(Crosson, 2008)","noteIndex":0},"citationItems":[{"id":"Hg3GNAOU/DNFzj7Bg","uris":["http://www.mendeley.com/documents/?uuid=e305fcce-faf1-42ab-b6cb-4cc25dee177a","http://www.mendeley.com/documents/?uuid=15b752fe-84a3-4b94-a102-53f73f92bcf3"],"uri":["http://www.mendeley.com/documents/?uuid=e305fcce-faf1-42ab-b6cb-4cc25dee177a","http://www.mendeley.com/documents/?uuid=15b752fe-84a3-4b94-a102-53f73f92bcf3"],"itemData":{"DOI":"10.1007/s00340-008-3135-y","ISSN":"1432-0649","abstract":"Researchers investigating global climate change need measurements of greenhouse gases with extreme precision and accuracy to enable the development and benchmarking of better climate models. Existing atmospheric monitors based on non-dispersive infrared (NDIR) sensors have known problems -- they are non-linear, sensitive to water vapor concentration, and susceptible to drift. Many cannot easily be simultaneously calibrated across different sites to the level of accuracy required for use in atmospheric studies. We present results from field trials by Pennsylvania State University and the National Oceanographic and Atmospheric Administration (NOAA) of a newly available analyzer, based on cavity ring-down spectroscopy (CRDS), capable of measuring the concentrations of carbon dioxide (CO2) and water vapor (H2O). In addition, we present data from a new analyzer which measures CO2, methane (CH4), and H2O. ","author":[{"dropping-particle":"","family":"Crosson","given":"E R","non-dropping-particle":"","parse-names":false,"suffix":""}],"container-title":"Applied Physics B","id":"ITEM-1","issue":"3","issued":{"date-parts":[["2008","9"]]},"page":"403-408","title":"A cavity ring-down analyzer for measuring atmospheric levels of methane, carbon dioxide, and water vapor","type":"article-journal","volume":"92"}}],"schema":"https://github.com/citation-style-language/schema/raw/master/csl-citation.json"} </w:instrText>
            </w:r>
            <w:r w:rsidRPr="004A2195">
              <w:rPr>
                <w:sz w:val="22"/>
                <w:szCs w:val="22"/>
              </w:rPr>
              <w:fldChar w:fldCharType="separate"/>
            </w:r>
            <w:r w:rsidR="008D45A4" w:rsidRPr="004A2195">
              <w:rPr>
                <w:sz w:val="22"/>
              </w:rPr>
              <w:t>(Crosson, 2008)</w:t>
            </w:r>
            <w:r w:rsidRPr="004A2195">
              <w:rPr>
                <w:sz w:val="22"/>
                <w:szCs w:val="22"/>
              </w:rPr>
              <w:fldChar w:fldCharType="end"/>
            </w:r>
          </w:p>
        </w:tc>
      </w:tr>
      <w:tr w:rsidR="00720E65" w:rsidRPr="004A2195" w14:paraId="285A2490" w14:textId="77777777" w:rsidTr="00A377BC">
        <w:tc>
          <w:tcPr>
            <w:tcW w:w="4320" w:type="dxa"/>
            <w:vAlign w:val="center"/>
          </w:tcPr>
          <w:p w14:paraId="4655BB21" w14:textId="64ACC5C5" w:rsidR="00720E65" w:rsidRPr="004A2195" w:rsidRDefault="00720E65" w:rsidP="00A377BC">
            <w:pPr>
              <w:rPr>
                <w:sz w:val="22"/>
                <w:szCs w:val="22"/>
              </w:rPr>
            </w:pPr>
            <w:r w:rsidRPr="004A2195">
              <w:rPr>
                <w:sz w:val="22"/>
                <w:szCs w:val="22"/>
              </w:rPr>
              <w:t>Ethane (C</w:t>
            </w:r>
            <w:r w:rsidRPr="004A2195">
              <w:rPr>
                <w:sz w:val="22"/>
                <w:szCs w:val="22"/>
                <w:vertAlign w:val="subscript"/>
              </w:rPr>
              <w:t>2</w:t>
            </w:r>
            <w:r w:rsidRPr="004A2195">
              <w:rPr>
                <w:sz w:val="22"/>
                <w:szCs w:val="22"/>
              </w:rPr>
              <w:t>H</w:t>
            </w:r>
            <w:r w:rsidRPr="004A2195">
              <w:rPr>
                <w:sz w:val="22"/>
                <w:szCs w:val="22"/>
                <w:vertAlign w:val="subscript"/>
              </w:rPr>
              <w:t>6</w:t>
            </w:r>
            <w:r w:rsidRPr="004A2195">
              <w:rPr>
                <w:sz w:val="22"/>
                <w:szCs w:val="22"/>
              </w:rPr>
              <w:t>)</w:t>
            </w:r>
          </w:p>
        </w:tc>
        <w:tc>
          <w:tcPr>
            <w:tcW w:w="3168" w:type="dxa"/>
            <w:vAlign w:val="center"/>
          </w:tcPr>
          <w:p w14:paraId="61F8B5F5" w14:textId="6D6F4187" w:rsidR="00720E65" w:rsidRPr="004A2195" w:rsidRDefault="00720E65" w:rsidP="00A377BC">
            <w:pPr>
              <w:rPr>
                <w:sz w:val="22"/>
                <w:szCs w:val="22"/>
              </w:rPr>
            </w:pPr>
            <w:r w:rsidRPr="004A2195">
              <w:rPr>
                <w:sz w:val="22"/>
                <w:szCs w:val="22"/>
              </w:rPr>
              <w:t>Whole Air Sampler (WAS)</w:t>
            </w:r>
          </w:p>
        </w:tc>
        <w:tc>
          <w:tcPr>
            <w:tcW w:w="2304" w:type="dxa"/>
            <w:vAlign w:val="center"/>
          </w:tcPr>
          <w:p w14:paraId="1D695119" w14:textId="2C154D33" w:rsidR="00720E65" w:rsidRPr="004A2195" w:rsidRDefault="00FF2F4A" w:rsidP="00A377BC">
            <w:pPr>
              <w:rPr>
                <w:sz w:val="22"/>
                <w:szCs w:val="22"/>
              </w:rPr>
            </w:pPr>
            <w:r w:rsidRPr="004A2195">
              <w:rPr>
                <w:sz w:val="22"/>
                <w:szCs w:val="22"/>
              </w:rPr>
              <w:fldChar w:fldCharType="begin" w:fldLock="1"/>
            </w:r>
            <w:r w:rsidR="002A1037">
              <w:rPr>
                <w:sz w:val="22"/>
                <w:szCs w:val="22"/>
              </w:rPr>
              <w:instrText xml:space="preserve"> ADDIN ZOTERO_ITEM CSL_CITATION {"citationID":"XhbZLSpE","properties":{"formattedCitation":"(Blake et al., 2003)","plainCitation":"(Blake et al., 2003)","noteIndex":0},"citationItems":[{"id":"Hg3GNAOU/WZ17wI4k","uris":["http://www.mendeley.com/documents/?uuid=df9800d3-2183-4682-adf9-fa4c147b9f8e","http://www.mendeley.com/documents/?uuid=ce3a5a6a-c97b-4e73-aef7-15d9bfe75410"],"uri":["http://www.mendeley.com/documents/?uuid=df9800d3-2183-4682-adf9-fa4c147b9f8e","http://www.mendeley.com/documents/?uuid=ce3a5a6a-c97b-4e73-aef7-15d9bfe75410"],"itemData":{"DOI":"10.1029/2002JD003367","abstract":"We present an overview of the spatial distributions of nonmethane hydrocarbons (NMHCs) and halocarbons observed over the western north Pacific as part of the NASA GTE Transport and Chemical Evolution over the Pacific (TRACE-P) airborne field campaign (February–April 2001). The TRACE-P data are compared with earlier measurements from the Pacific Rim during the Pacific Exploratory Mission-West B (PEM-West B), which took place in February–March 1994, and with emission inventory data for 2000. Despite the limited spatial and temporal data coverage inherent to airborne sampling, mean levels of the longer-lived NMHCs (including ethane, ethyne, and benzene) were remarkably similar to our results during the PEM-West B campaign. By comparison, mixing ratios of the fire extinguisher Halon-1211 (CF2ClBr) increased by about 50% in the period between 1994 and 2001. Southern China (south of 35°N), and particularly the Shanghai region, appears to have been a substantial source of Halon-1211 during TRACE-P. Our previous analysis of the PEM-West B data employed methyl chloroform (CH3CCl3) as a useful industrial tracer. However, regulations have reduced its emissions to the extent that its mixing ratio during TRACE-P was only one-third of that measured in 1994. Methyl chloroform mixing ratio “hot spots,” indicating regions downwind of continuing emissions, included outflow from the vicinity of Shanghai, China, but particularly high emission ratios relative to CO were observed close to Japan and Korea. Tetrachloroethene (C2Cl4) levels have also decreased significantly, especially north of 25°N, but this gas still remains a useful indicator of northern industrial emissions. Methyl bromide (CH3Br) levels were systematically 1–2 pptv lower from 1994 to 2001, in accord with recent reports. However, air masses that had been advected over Japan and/or South Korean port cities typically exhibited elevated levels of CH3Br. As a consequence, emissions of CH3Br from Japan and Korea calculated employing CH3Br/CO ratios and scaled to CO emission inventory estimates, were almost as large as for all of south China (south of 35°N). Total east Asian emissions of CH3Br and CH3Cl were estimated to be roughly 4.7 Gg/yr and 167 Gg/yr, respectively, in 2001.","author":[{"dropping-particle":"","family":"Blake","given":"Nicola J","non-dropping-particle":"","parse-names":false,"suffix":""},{"dropping-particle":"","family":"Blake","given":"Donald R","non-dropping-particle":"","parse-names":false,"suffix":""},{"dropping-particle":"","family":"Simpson","given":"Isobel J","non-dropping-particle":"","parse-names":false,"suffix":""},{"dropping-particle":"","family":"Meinardi","given":"Simone","non-dropping-particle":"","parse-names":false,"suffix":""},{"dropping-particle":"","family":"Swanson","given":"Aaron L","non-dropping-particle":"","parse-names":false,"suffix":""},{"dropping-particle":"","family":"Lopez","given":"Jimena P","non-dropping-particle":"","parse-names":false,"suffix":""},{"dropping-particle":"","family":"Katzenstein","given":"Aaron S","non-dropping-particle":"","parse-names":false,"suffix":""},{"dropping-particle":"","family":"Barletta","given":"Barbara","non-dropping-particle":"","parse-names":false,"suffix":""},{"dropping-particle":"","family":"Shirai","given":"Tomoko","non-dropping-particle":"","parse-names":false,"suffix":""},{"dropping-particle":"","family":"Atlas","given":"Elliot","non-dropping-particle":"","parse-names":false,"suffix":""},{"dropping-particle":"","family":"Sachse","given":"Glen","non-dropping-particle":"","parse-names":false,"suffix":""},{"dropping-particle":"","family":"Avery","given":"Melody","non-dropping-particle":"","parse-names":false,"suffix":""},{"dropping-particle":"","family":"Vay","given":"Stephanie","non-dropping-particle":"","parse-names":false,"suffix":""},{"dropping-particle":"","family":"Fuelberg","given":"Henry E","non-dropping-particle":"","parse-names":false,"suffix":""},{"dropping-particle":"","family":"Kiley","given":"Christopher M","non-dropping-particle":"","parse-names":false,"suffix":""},{"dropping-particle":"","family":"Kita","given":"Kazuyuki","non-dropping-particle":"","parse-names":false,"suffix":""},{"dropping-particle":"","family":"Rowland","given":"F Sherwood","non-dropping-particle":"","parse-names":false,"suffix":""}],"container-title":"Journal of Geophysical Research: Atmospheres","id":"ITEM-1","issue":"D20","issued":{"date-parts":[["2003"]]},"title":"NMHCs and halocarbons in Asian continental outflow during the Transport and Chemical Evolution over the Pacific (TRACE-P) Field Campaign: Comparison With PEM-West B","type":"article-journal","volume":"108"}}],"schema":"https://github.com/citation-style-language/schema/raw/master/csl-citation.json"} </w:instrText>
            </w:r>
            <w:r w:rsidRPr="004A2195">
              <w:rPr>
                <w:sz w:val="22"/>
                <w:szCs w:val="22"/>
              </w:rPr>
              <w:fldChar w:fldCharType="separate"/>
            </w:r>
            <w:r w:rsidR="008D45A4" w:rsidRPr="004A2195">
              <w:rPr>
                <w:sz w:val="22"/>
              </w:rPr>
              <w:t>(Blake et al., 2003)</w:t>
            </w:r>
            <w:r w:rsidRPr="004A2195">
              <w:rPr>
                <w:sz w:val="22"/>
                <w:szCs w:val="22"/>
              </w:rPr>
              <w:fldChar w:fldCharType="end"/>
            </w:r>
          </w:p>
        </w:tc>
      </w:tr>
      <w:tr w:rsidR="00720E65" w:rsidRPr="004A2195" w14:paraId="0EFEF4F5" w14:textId="77777777" w:rsidTr="00A377BC">
        <w:tc>
          <w:tcPr>
            <w:tcW w:w="4320" w:type="dxa"/>
            <w:vAlign w:val="center"/>
          </w:tcPr>
          <w:p w14:paraId="49B190B9" w14:textId="537D3886" w:rsidR="00720E65" w:rsidRPr="004A2195" w:rsidRDefault="00720E65" w:rsidP="00A377BC">
            <w:pPr>
              <w:rPr>
                <w:sz w:val="22"/>
                <w:szCs w:val="22"/>
              </w:rPr>
            </w:pPr>
            <w:r w:rsidRPr="004A2195">
              <w:rPr>
                <w:sz w:val="22"/>
                <w:szCs w:val="22"/>
              </w:rPr>
              <w:t>Propane (C</w:t>
            </w:r>
            <w:r w:rsidRPr="004A2195">
              <w:rPr>
                <w:sz w:val="22"/>
                <w:szCs w:val="22"/>
                <w:vertAlign w:val="subscript"/>
              </w:rPr>
              <w:t>3</w:t>
            </w:r>
            <w:r w:rsidRPr="004A2195">
              <w:rPr>
                <w:sz w:val="22"/>
                <w:szCs w:val="22"/>
              </w:rPr>
              <w:t>H</w:t>
            </w:r>
            <w:r w:rsidRPr="004A2195">
              <w:rPr>
                <w:sz w:val="22"/>
                <w:szCs w:val="22"/>
                <w:vertAlign w:val="subscript"/>
              </w:rPr>
              <w:t>8</w:t>
            </w:r>
            <w:r w:rsidRPr="004A2195">
              <w:rPr>
                <w:sz w:val="22"/>
                <w:szCs w:val="22"/>
              </w:rPr>
              <w:t>), i-/n-butane (i-/n-C</w:t>
            </w:r>
            <w:r w:rsidRPr="004A2195">
              <w:rPr>
                <w:sz w:val="22"/>
                <w:szCs w:val="22"/>
                <w:vertAlign w:val="subscript"/>
              </w:rPr>
              <w:t>4</w:t>
            </w:r>
            <w:r w:rsidRPr="004A2195">
              <w:rPr>
                <w:sz w:val="22"/>
                <w:szCs w:val="22"/>
              </w:rPr>
              <w:t>H</w:t>
            </w:r>
            <w:r w:rsidRPr="004A2195">
              <w:rPr>
                <w:sz w:val="22"/>
                <w:szCs w:val="22"/>
                <w:vertAlign w:val="subscript"/>
              </w:rPr>
              <w:t>10</w:t>
            </w:r>
            <w:r w:rsidRPr="004A2195">
              <w:rPr>
                <w:sz w:val="22"/>
                <w:szCs w:val="22"/>
              </w:rPr>
              <w:t>), isoprene (C</w:t>
            </w:r>
            <w:r w:rsidRPr="004A2195">
              <w:rPr>
                <w:sz w:val="22"/>
                <w:szCs w:val="22"/>
                <w:vertAlign w:val="subscript"/>
              </w:rPr>
              <w:t>5</w:t>
            </w:r>
            <w:r w:rsidRPr="004A2195">
              <w:rPr>
                <w:sz w:val="22"/>
                <w:szCs w:val="22"/>
              </w:rPr>
              <w:t>H</w:t>
            </w:r>
            <w:r w:rsidRPr="004A2195">
              <w:rPr>
                <w:sz w:val="22"/>
                <w:szCs w:val="22"/>
                <w:vertAlign w:val="subscript"/>
              </w:rPr>
              <w:t>8</w:t>
            </w:r>
            <w:r w:rsidRPr="004A2195">
              <w:rPr>
                <w:sz w:val="22"/>
                <w:szCs w:val="22"/>
              </w:rPr>
              <w:t>), benzene (C</w:t>
            </w:r>
            <w:r w:rsidRPr="004A2195">
              <w:rPr>
                <w:sz w:val="22"/>
                <w:szCs w:val="22"/>
                <w:vertAlign w:val="subscript"/>
              </w:rPr>
              <w:t>6</w:t>
            </w:r>
            <w:r w:rsidRPr="004A2195">
              <w:rPr>
                <w:sz w:val="22"/>
                <w:szCs w:val="22"/>
              </w:rPr>
              <w:t>H</w:t>
            </w:r>
            <w:r w:rsidRPr="004A2195">
              <w:rPr>
                <w:sz w:val="22"/>
                <w:szCs w:val="22"/>
                <w:vertAlign w:val="subscript"/>
              </w:rPr>
              <w:t>6</w:t>
            </w:r>
            <w:r w:rsidRPr="004A2195">
              <w:rPr>
                <w:sz w:val="22"/>
                <w:szCs w:val="22"/>
              </w:rPr>
              <w:t>), toluene (C</w:t>
            </w:r>
            <w:r w:rsidRPr="004A2195">
              <w:rPr>
                <w:sz w:val="22"/>
                <w:szCs w:val="22"/>
                <w:vertAlign w:val="subscript"/>
              </w:rPr>
              <w:t>7</w:t>
            </w:r>
            <w:r w:rsidRPr="004A2195">
              <w:rPr>
                <w:sz w:val="22"/>
                <w:szCs w:val="22"/>
              </w:rPr>
              <w:t>H</w:t>
            </w:r>
            <w:r w:rsidRPr="004A2195">
              <w:rPr>
                <w:sz w:val="22"/>
                <w:szCs w:val="22"/>
                <w:vertAlign w:val="subscript"/>
              </w:rPr>
              <w:t>8</w:t>
            </w:r>
            <w:r w:rsidRPr="004A2195">
              <w:rPr>
                <w:sz w:val="22"/>
                <w:szCs w:val="22"/>
              </w:rPr>
              <w:t xml:space="preserve">), </w:t>
            </w:r>
            <w:r w:rsidR="00A377BC" w:rsidRPr="004A2195">
              <w:rPr>
                <w:sz w:val="22"/>
                <w:szCs w:val="22"/>
              </w:rPr>
              <w:t>acetaldehyde (CH</w:t>
            </w:r>
            <w:r w:rsidR="00A377BC" w:rsidRPr="004A2195">
              <w:rPr>
                <w:sz w:val="22"/>
                <w:szCs w:val="22"/>
                <w:vertAlign w:val="subscript"/>
              </w:rPr>
              <w:t>3</w:t>
            </w:r>
            <w:r w:rsidR="00A377BC" w:rsidRPr="004A2195">
              <w:rPr>
                <w:sz w:val="22"/>
                <w:szCs w:val="22"/>
              </w:rPr>
              <w:t xml:space="preserve">CHO), </w:t>
            </w:r>
            <w:r w:rsidRPr="004A2195">
              <w:rPr>
                <w:sz w:val="22"/>
                <w:szCs w:val="22"/>
              </w:rPr>
              <w:t>acetone (CH</w:t>
            </w:r>
            <w:r w:rsidRPr="004A2195">
              <w:rPr>
                <w:sz w:val="22"/>
                <w:szCs w:val="22"/>
                <w:vertAlign w:val="subscript"/>
              </w:rPr>
              <w:t>3</w:t>
            </w:r>
            <w:r w:rsidRPr="004A2195">
              <w:rPr>
                <w:sz w:val="22"/>
                <w:szCs w:val="22"/>
              </w:rPr>
              <w:t>COCH</w:t>
            </w:r>
            <w:r w:rsidRPr="004A2195">
              <w:rPr>
                <w:sz w:val="22"/>
                <w:szCs w:val="22"/>
                <w:vertAlign w:val="subscript"/>
              </w:rPr>
              <w:t>3</w:t>
            </w:r>
            <w:r w:rsidRPr="004A2195">
              <w:rPr>
                <w:sz w:val="22"/>
                <w:szCs w:val="22"/>
              </w:rPr>
              <w:t>), propanal (C</w:t>
            </w:r>
            <w:r w:rsidRPr="004A2195">
              <w:rPr>
                <w:sz w:val="22"/>
                <w:szCs w:val="22"/>
                <w:vertAlign w:val="subscript"/>
              </w:rPr>
              <w:t>2</w:t>
            </w:r>
            <w:r w:rsidRPr="004A2195">
              <w:rPr>
                <w:sz w:val="22"/>
                <w:szCs w:val="22"/>
              </w:rPr>
              <w:t>H</w:t>
            </w:r>
            <w:r w:rsidRPr="004A2195">
              <w:rPr>
                <w:sz w:val="22"/>
                <w:szCs w:val="22"/>
                <w:vertAlign w:val="subscript"/>
              </w:rPr>
              <w:t>5</w:t>
            </w:r>
            <w:r w:rsidRPr="004A2195">
              <w:rPr>
                <w:sz w:val="22"/>
                <w:szCs w:val="22"/>
              </w:rPr>
              <w:t>CHO), butanal (C</w:t>
            </w:r>
            <w:r w:rsidRPr="004A2195">
              <w:rPr>
                <w:sz w:val="22"/>
                <w:szCs w:val="22"/>
                <w:vertAlign w:val="subscript"/>
              </w:rPr>
              <w:t>3</w:t>
            </w:r>
            <w:r w:rsidRPr="004A2195">
              <w:rPr>
                <w:sz w:val="22"/>
                <w:szCs w:val="22"/>
              </w:rPr>
              <w:t>H</w:t>
            </w:r>
            <w:r w:rsidRPr="004A2195">
              <w:rPr>
                <w:sz w:val="22"/>
                <w:szCs w:val="22"/>
                <w:vertAlign w:val="subscript"/>
              </w:rPr>
              <w:t>7</w:t>
            </w:r>
            <w:r w:rsidRPr="004A2195">
              <w:rPr>
                <w:sz w:val="22"/>
                <w:szCs w:val="22"/>
              </w:rPr>
              <w:t>CHO), methyl ethyl ketone (MEK, CH</w:t>
            </w:r>
            <w:r w:rsidRPr="004A2195">
              <w:rPr>
                <w:sz w:val="22"/>
                <w:szCs w:val="22"/>
                <w:vertAlign w:val="subscript"/>
              </w:rPr>
              <w:t>3</w:t>
            </w:r>
            <w:r w:rsidRPr="004A2195">
              <w:rPr>
                <w:sz w:val="22"/>
                <w:szCs w:val="22"/>
              </w:rPr>
              <w:t>COC</w:t>
            </w:r>
            <w:r w:rsidRPr="004A2195">
              <w:rPr>
                <w:sz w:val="22"/>
                <w:szCs w:val="22"/>
                <w:vertAlign w:val="subscript"/>
              </w:rPr>
              <w:t>2</w:t>
            </w:r>
            <w:r w:rsidRPr="004A2195">
              <w:rPr>
                <w:sz w:val="22"/>
                <w:szCs w:val="22"/>
              </w:rPr>
              <w:t>H</w:t>
            </w:r>
            <w:r w:rsidRPr="004A2195">
              <w:rPr>
                <w:sz w:val="22"/>
                <w:szCs w:val="22"/>
                <w:vertAlign w:val="subscript"/>
              </w:rPr>
              <w:t>5</w:t>
            </w:r>
            <w:r w:rsidRPr="004A2195">
              <w:rPr>
                <w:sz w:val="22"/>
                <w:szCs w:val="22"/>
              </w:rPr>
              <w:t>), methyl vinyl ketone (MVK, CH</w:t>
            </w:r>
            <w:r w:rsidRPr="004A2195">
              <w:rPr>
                <w:sz w:val="22"/>
                <w:szCs w:val="22"/>
                <w:vertAlign w:val="subscript"/>
              </w:rPr>
              <w:t>3</w:t>
            </w:r>
            <w:r w:rsidRPr="004A2195">
              <w:rPr>
                <w:sz w:val="22"/>
                <w:szCs w:val="22"/>
              </w:rPr>
              <w:t>COCH=CH</w:t>
            </w:r>
            <w:r w:rsidRPr="004A2195">
              <w:rPr>
                <w:sz w:val="22"/>
                <w:szCs w:val="22"/>
                <w:vertAlign w:val="subscript"/>
              </w:rPr>
              <w:t>2</w:t>
            </w:r>
            <w:r w:rsidRPr="004A2195">
              <w:rPr>
                <w:sz w:val="22"/>
                <w:szCs w:val="22"/>
              </w:rPr>
              <w:t>), methacrolein (MACR, CH</w:t>
            </w:r>
            <w:r w:rsidRPr="004A2195">
              <w:rPr>
                <w:sz w:val="22"/>
                <w:szCs w:val="22"/>
                <w:vertAlign w:val="subscript"/>
              </w:rPr>
              <w:t>2</w:t>
            </w:r>
            <w:r w:rsidRPr="004A2195">
              <w:rPr>
                <w:sz w:val="22"/>
                <w:szCs w:val="22"/>
              </w:rPr>
              <w:t>C(CH</w:t>
            </w:r>
            <w:r w:rsidRPr="004A2195">
              <w:rPr>
                <w:sz w:val="22"/>
                <w:szCs w:val="22"/>
                <w:vertAlign w:val="subscript"/>
              </w:rPr>
              <w:t>3</w:t>
            </w:r>
            <w:r w:rsidRPr="004A2195">
              <w:rPr>
                <w:sz w:val="22"/>
                <w:szCs w:val="22"/>
              </w:rPr>
              <w:t>)CHO), methanol (CH</w:t>
            </w:r>
            <w:r w:rsidRPr="004A2195">
              <w:rPr>
                <w:sz w:val="22"/>
                <w:szCs w:val="22"/>
                <w:vertAlign w:val="subscript"/>
              </w:rPr>
              <w:t>3</w:t>
            </w:r>
            <w:r w:rsidRPr="004A2195">
              <w:rPr>
                <w:sz w:val="22"/>
                <w:szCs w:val="22"/>
              </w:rPr>
              <w:t>OH), ethanol (C</w:t>
            </w:r>
            <w:r w:rsidRPr="004A2195">
              <w:rPr>
                <w:sz w:val="22"/>
                <w:szCs w:val="22"/>
                <w:vertAlign w:val="subscript"/>
              </w:rPr>
              <w:t>2</w:t>
            </w:r>
            <w:r w:rsidRPr="004A2195">
              <w:rPr>
                <w:sz w:val="22"/>
                <w:szCs w:val="22"/>
              </w:rPr>
              <w:t>H</w:t>
            </w:r>
            <w:r w:rsidRPr="004A2195">
              <w:rPr>
                <w:sz w:val="22"/>
                <w:szCs w:val="22"/>
                <w:vertAlign w:val="subscript"/>
              </w:rPr>
              <w:t>5</w:t>
            </w:r>
            <w:r w:rsidRPr="004A2195">
              <w:rPr>
                <w:sz w:val="22"/>
                <w:szCs w:val="22"/>
              </w:rPr>
              <w:t>OH)</w:t>
            </w:r>
          </w:p>
        </w:tc>
        <w:tc>
          <w:tcPr>
            <w:tcW w:w="3168" w:type="dxa"/>
            <w:vAlign w:val="center"/>
          </w:tcPr>
          <w:p w14:paraId="3C09E0E0" w14:textId="0DD0948D" w:rsidR="00720E65" w:rsidRPr="004A2195" w:rsidRDefault="00720E65" w:rsidP="00A377BC">
            <w:pPr>
              <w:rPr>
                <w:sz w:val="22"/>
                <w:szCs w:val="22"/>
              </w:rPr>
            </w:pPr>
            <w:r w:rsidRPr="004A2195">
              <w:rPr>
                <w:sz w:val="22"/>
                <w:szCs w:val="22"/>
              </w:rPr>
              <w:t>Trace Organic Gas Analyzer (TOGA)</w:t>
            </w:r>
          </w:p>
        </w:tc>
        <w:tc>
          <w:tcPr>
            <w:tcW w:w="2304" w:type="dxa"/>
            <w:vAlign w:val="center"/>
          </w:tcPr>
          <w:p w14:paraId="6204B8C8" w14:textId="197B33ED" w:rsidR="00720E65" w:rsidRPr="004A2195" w:rsidRDefault="003052ED" w:rsidP="00A377BC">
            <w:pPr>
              <w:rPr>
                <w:sz w:val="22"/>
                <w:szCs w:val="22"/>
              </w:rPr>
            </w:pPr>
            <w:r w:rsidRPr="004A2195">
              <w:rPr>
                <w:sz w:val="22"/>
                <w:szCs w:val="22"/>
              </w:rPr>
              <w:fldChar w:fldCharType="begin" w:fldLock="1"/>
            </w:r>
            <w:r w:rsidR="002A1037">
              <w:rPr>
                <w:sz w:val="22"/>
                <w:szCs w:val="22"/>
              </w:rPr>
              <w:instrText xml:space="preserve"> ADDIN ZOTERO_ITEM CSL_CITATION {"citationID":"IVxXqgKu","properties":{"formattedCitation":"(Apel et al., 2015)","plainCitation":"(Apel et al., 2015)","noteIndex":0},"citationItems":[{"id":"Hg3GNAOU/x1G47rDA","uris":["http://www.mendeley.com/documents/?uuid=d1f0e767-f0c8-4a4d-9336-37c63589561a","http://www.mendeley.com/documents/?uuid=84c92144-5feb-4b7e-9e30-8e2c3987a701"],"uri":["http://www.mendeley.com/documents/?uuid=d1f0e767-f0c8-4a4d-9336-37c63589561a","http://www.mendeley.com/documents/?uuid=84c92144-5feb-4b7e-9e30-8e2c3987a701"],"itemData":{"DOI":"10.1002/2014JD022121","abstract":"Abstract As part of the Deep Convective Cloud and Chemistry (DC3) experiment, the National Science Foundation/National Center for Atmospheric Research (NCAR) Gulfstream‐V (GV) and NASA DC‐8 research aircraft probed the chemical composition of the inflow and outflow of two convective storms (north storm, NS, south storm, SS) originating in the Colorado region on 22 June 2012, a time when the High Park wildfire was active in the area. A wide range of trace species were measured on board both aircraft including biomass burning (BB) tracers hydrogen cyanide (HCN) and acetonitrile (ACN). Acrolein, a much shorter lived tracer for BB, was also quantified on the GV. The data demonstrated that the NS had ingested fresh smoke from the High Park fire and as a consequence had a higher VOC OH reactivity than the SS. The SS lofted aged fire tracers along with other boundary layer ozone precursors and was more impacted by lightning NOx (LNOx) than the NS. The NCAR master mechanism box model was initialized with measurements made in the outflow of the two storms. The NS and SS were predicted to produce 11 and 14 ppbv of O3, respectively, downwind of the storm over 2 days. Sensitivity tests revealed that the ozone production potential of the SS was highly dependent on LNOx. Normalized excess mixing ratios, ΔX/ΔCO, for HCN and ACN were determined in both the fire plume and the storm outflow and found to be 7.0 ± 0.5 and 2.3 ± 0.5 pptv ppbv−1, respectively, and 1.4 ± 0.3 pptv ppbv−1 for acrolein in the outflow only.","author":[{"dropping-particle":"","family":"Apel","given":"E.","non-dropping-particle":"","parse-names":false,"suffix":""},{"dropping-particle":"","family":"Hornbrook","given":"R","non-dropping-particle":"","parse-names":false,"suffix":""},{"dropping-particle":"","family":"Hills","given":"A","non-dropping-particle":"","parse-names":false,"suffix":""},{"dropping-particle":"","family":"Blake","given":"N","non-dropping-particle":"","parse-names":false,"suffix":""},{"dropping-particle":"","family":"Barth","given":"M","non-dropping-particle":"","parse-names":false,"suffix":""},{"dropping-particle":"","family":"Weinheimer","given":"A","non-dropping-particle":"","parse-names":false,"suffix":""},{"dropping-particle":"","family":"Cantrell","given":"C","non-dropping-particle":"","parse-names":false,"suffix":""},{"dropping-particle":"","family":"Rutledge","given":"S","non-dropping-particle":"","parse-names":false,"suffix":""},{"dropping-particle":"","family":"Basarab","given":"B","non-dropping-particle":"","parse-names":false,"suffix":""},{"dropping-particle":"","family":"Crawford","given":"J","non-dropping-particle":"","parse-names":false,"suffix":""},{"dropping-particle":"","family":"Diskin","given":"D","non-dropping-particle":"","parse-names":false,"suffix":""},{"dropping-particle":"","family":"Homeyer","given":"C","non-dropping-particle":"","parse-names":false,"suffix":""},{"dropping-particle":"","family":"Campos","given":"T","non-dropping-particle":"","parse-names":false,"suffix":""},{"dropping-particle":"","family":"Flocke","given":"F","non-dropping-particle":"","parse-names":false,"suffix":""},{"dropping-particle":"","family":"Fried","given":"F","non-dropping-particle":"","parse-names":false,"suffix":""},{"dropping-particle":"","family":"Blake","given":"D","non-dropping-particle":"","parse-names":false,"suffix":""},{"dropping-particle":"","family":"Brune","given":"W","non-dropping-particle":"","parse-names":false,"suffix":""},{"dropping-particle":"","family":"Pollack","given":"I","non-dropping-particle":"","parse-names":false,"suffix":""},{"dropping-particle":"","family":"Peischl","given":"J","non-dropping-particle":"","parse-names":false,"suffix":""},{"dropping-particle":"","family":"Ryerson","given":"T","non-dropping-particle":"","parse-names":false,"suffix":""},{"dropping-particle":"","family":"Wennberg","given":"P","non-dropping-particle":"","parse-names":false,"suffix":""},{"dropping-particle":"","family":"Crounse","given":"J","non-dropping-particle":"","parse-names":false,"suffix":""},{"dropping-particle":"","family":"Wisthaler","given":"A","non-dropping-particle":"","parse-names":false,"suffix":""},{"dropping-particle":"","family":"Mikoviny","given":"T","non-dropping-particle":"","parse-names":false,"suffix":""},{"dropping-particle":"","family":"Huey","given":"L G","non-dropping-particle":"","parse-names":false,"suffix":""},{"dropping-particle":"","family":"Heikes","given":"B","non-dropping-particle":"","parse-names":false,"suffix":""},{"dropping-particle":"","family":"O'Sullivan","given":"D","non-dropping-particle":"","parse-names":false,"suffix":""},{"dropping-particle":"","family":"Riemer","given":"D","non-dropping-particle":"","parse-names":false,"suffix":""}],"container-title":"Journal of Geophysical Research: Atmospheres","id":"ITEM-1","issue":"6","issued":{"date-parts":[["2015"]]},"page":"2505-2523","title":"Upper tropospheric ozone production from lightning NOx‐impacted convection: Smoke ingestion case study from the DC3 campaign","type":"article-journal","volume":"120"}}],"schema":"https://github.com/citation-style-language/schema/raw/master/csl-citation.json"} </w:instrText>
            </w:r>
            <w:r w:rsidRPr="004A2195">
              <w:rPr>
                <w:sz w:val="22"/>
                <w:szCs w:val="22"/>
              </w:rPr>
              <w:fldChar w:fldCharType="separate"/>
            </w:r>
            <w:r w:rsidR="00A30277" w:rsidRPr="004A2195">
              <w:rPr>
                <w:sz w:val="22"/>
              </w:rPr>
              <w:t>(Apel et al., 2015)</w:t>
            </w:r>
            <w:r w:rsidRPr="004A2195">
              <w:rPr>
                <w:sz w:val="22"/>
                <w:szCs w:val="22"/>
              </w:rPr>
              <w:fldChar w:fldCharType="end"/>
            </w:r>
            <w:r w:rsidR="005A30FD" w:rsidRPr="004A2195">
              <w:rPr>
                <w:sz w:val="22"/>
                <w:szCs w:val="22"/>
              </w:rPr>
              <w:t xml:space="preserve">; </w:t>
            </w:r>
            <w:r w:rsidR="005A30FD" w:rsidRPr="004A2195">
              <w:rPr>
                <w:sz w:val="22"/>
                <w:szCs w:val="22"/>
              </w:rPr>
              <w:fldChar w:fldCharType="begin" w:fldLock="1"/>
            </w:r>
            <w:r w:rsidR="002A1037">
              <w:rPr>
                <w:sz w:val="22"/>
                <w:szCs w:val="22"/>
              </w:rPr>
              <w:instrText xml:space="preserve"> ADDIN ZOTERO_ITEM CSL_CITATION {"citationID":"I9iIRNNo","properties":{"formattedCitation":"(Hornbrook et al., 2016)","plainCitation":"(Hornbrook et al., 2016)","noteIndex":0},"citationItems":[{"id":"Hg3GNAOU/JUeEywiF","uris":["http://www.mendeley.com/documents/?uuid=a494612f-2513-4b8e-a59c-3d156cc62fec"],"uri":["http://www.mendeley.com/documents/?uuid=a494612f-2513-4b8e-a59c-3d156cc62fec"],"itemData":{"DOI":"10.1002/2015JD024360","ISBN":"2169-8996","author":[{"dropping-particle":"","family":"Hornbrook","given":"Rebecca S","non-dropping-particle":"","parse-names":false,"suffix":""},{"dropping-particle":"","family":"Hills","given":"Alan J","non-dropping-particle":"","parse-names":false,"suffix":""},{"dropping-particle":"","family":"Riemer","given":"Daniel D","non-dropping-particle":"","parse-names":false,"suffix":""},{"dropping-particle":"","family":"Abdelhamid","given":"Aroob","non-dropping-particle":"","parse-names":false,"suffix":""},{"dropping-particle":"","family":"Flocke","given":"Frank M","non-dropping-particle":"","parse-names":false,"suffix":""},{"dropping-particle":"","family":"Hall","given":"Samuel R","non-dropping-particle":"","parse-names":false,"suffix":""},{"dropping-particle":"","family":"Huey","given":"L Gregory","non-dropping-particle":"","parse-names":false,"suffix":""},{"dropping-particle":"","family":"Knapp","given":"David J","non-dropping-particle":"","parse-names":false,"suffix":""},{"dropping-particle":"","family":"Liao","given":"Jin","non-dropping-particle":"","parse-names":false,"suffix":""},{"dropping-particle":"","family":"Mauldin","given":"Roy L","non-dropping-particle":"","parse-names":false,"suffix":""},{"dropping-particle":"","family":"Montzka","given":"Denise D","non-dropping-particle":"","parse-names":false,"suffix":""},{"dropping-particle":"","family":"Orlando","given":"John J","non-dropping-particle":"","parse-names":false,"suffix":""},{"dropping-particle":"","family":"Shepson","given":"Paul B","non-dropping-particle":"","parse-names":false,"suffix":""},{"dropping-particle":"","family":"Sive","given":"Barkley","non-dropping-particle":"","parse-names":false,"suffix":""},{"dropping-particle":"","family":"Staebler","given":"Ralf M","non-dropping-particle":"","parse-names":false,"suffix":""},{"dropping-particle":"","family":"Tanner","given":"David J","non-dropping-particle":"","parse-names":false,"suffix":""},{"dropping-particle":"","family":"Thompson","given":"Chelsea R","non-dropping-particle":"","parse-names":false,"suffix":""},{"dropping-particle":"","family":"Turnipseed","given":"Andrew","non-dropping-particle":"","parse-names":false,"suffix":""},{"dropping-particle":"","family":"Ullmann","given":"Kirk","non-dropping-particle":"","parse-names":false,"suffix":""},{"dropping-particle":"","family":"Weinheimer","given":"Andrew J","non-dropping-particle":"","parse-names":false,"suffix":""},{"dropping-particle":"","family":"Apel","given":"Eric C","non-dropping-particle":"","parse-names":false,"suffix":""}],"container-title":"Journal of Geophysical Research: Atmospheres","id":"ITEM-1","issue":"16","issued":{"date-parts":[["2016"]]},"page":"9789-9813","title":"Arctic springtime observations of volatile organic compounds during the OASIS-2009 campaign","type":"article-journal","volume":"121"}}],"schema":"https://github.com/citation-style-language/schema/raw/master/csl-citation.json"} </w:instrText>
            </w:r>
            <w:r w:rsidR="005A30FD" w:rsidRPr="004A2195">
              <w:rPr>
                <w:sz w:val="22"/>
                <w:szCs w:val="22"/>
              </w:rPr>
              <w:fldChar w:fldCharType="separate"/>
            </w:r>
            <w:r w:rsidR="008D45A4" w:rsidRPr="004A2195">
              <w:rPr>
                <w:sz w:val="22"/>
              </w:rPr>
              <w:t>(Hornbrook et al., 2016)</w:t>
            </w:r>
            <w:r w:rsidR="005A30FD" w:rsidRPr="004A2195">
              <w:rPr>
                <w:sz w:val="22"/>
                <w:szCs w:val="22"/>
              </w:rPr>
              <w:fldChar w:fldCharType="end"/>
            </w:r>
          </w:p>
        </w:tc>
      </w:tr>
      <w:tr w:rsidR="00720E65" w:rsidRPr="004A2195" w14:paraId="2E5894B1" w14:textId="77777777" w:rsidTr="00A377BC">
        <w:tc>
          <w:tcPr>
            <w:tcW w:w="4320" w:type="dxa"/>
            <w:vAlign w:val="center"/>
          </w:tcPr>
          <w:p w14:paraId="6DF0F512" w14:textId="631775B2" w:rsidR="00720E65" w:rsidRPr="004A2195" w:rsidRDefault="00720E65" w:rsidP="00A377BC">
            <w:pPr>
              <w:rPr>
                <w:sz w:val="22"/>
                <w:szCs w:val="22"/>
              </w:rPr>
            </w:pPr>
            <w:r w:rsidRPr="004A2195">
              <w:rPr>
                <w:sz w:val="22"/>
                <w:szCs w:val="22"/>
              </w:rPr>
              <w:t>Formaldehyde (HCHO)</w:t>
            </w:r>
          </w:p>
        </w:tc>
        <w:tc>
          <w:tcPr>
            <w:tcW w:w="3168" w:type="dxa"/>
            <w:vAlign w:val="center"/>
          </w:tcPr>
          <w:p w14:paraId="4FF6A8E0" w14:textId="3F6181C9" w:rsidR="00720E65" w:rsidRPr="004A2195" w:rsidRDefault="00720E65" w:rsidP="00A377BC">
            <w:pPr>
              <w:rPr>
                <w:sz w:val="22"/>
                <w:szCs w:val="22"/>
              </w:rPr>
            </w:pPr>
            <w:r w:rsidRPr="004A2195">
              <w:rPr>
                <w:sz w:val="22"/>
                <w:szCs w:val="22"/>
              </w:rPr>
              <w:t>In Situ Airborne Formaldehyde (ISAF)</w:t>
            </w:r>
          </w:p>
        </w:tc>
        <w:tc>
          <w:tcPr>
            <w:tcW w:w="2304" w:type="dxa"/>
            <w:vAlign w:val="center"/>
          </w:tcPr>
          <w:p w14:paraId="44B98499" w14:textId="53F1395D" w:rsidR="00720E65" w:rsidRPr="004A2195" w:rsidRDefault="003052ED" w:rsidP="00A377BC">
            <w:pPr>
              <w:rPr>
                <w:sz w:val="22"/>
                <w:szCs w:val="22"/>
              </w:rPr>
            </w:pPr>
            <w:r w:rsidRPr="004A2195">
              <w:rPr>
                <w:sz w:val="22"/>
                <w:szCs w:val="22"/>
              </w:rPr>
              <w:fldChar w:fldCharType="begin" w:fldLock="1"/>
            </w:r>
            <w:r w:rsidR="002A1037">
              <w:rPr>
                <w:sz w:val="22"/>
                <w:szCs w:val="22"/>
              </w:rPr>
              <w:instrText xml:space="preserve"> ADDIN ZOTERO_ITEM CSL_CITATION {"citationID":"uhP5SATY","properties":{"formattedCitation":"(Cazorla et al., 2015)","plainCitation":"(Cazorla et al., 2015)","noteIndex":0},"citationItems":[{"id":"Hg3GNAOU/cJjiDFea","uris":["http://www.mendeley.com/documents/?uuid=f31e0ae9-c5e5-4be8-8460-feb2dddf09b5","http://www.mendeley.com/documents/?uuid=1f032a09-8cdd-49b3-876d-33d57b5d0d64"],"uri":["http://www.mendeley.com/documents/?uuid=f31e0ae9-c5e5-4be8-8460-feb2dddf09b5","http://www.mendeley.com/documents/?uuid=1f032a09-8cdd-49b3-876d-33d57b5d0d64"],"itemData":{"DOI":"10.5194/amt-8-541-2015","ISSN":"1867-8548","author":[{"dropping-particle":"","family":"Cazorla","given":"M","non-dropping-particle":"","parse-names":false,"suffix":""},{"dropping-particle":"","family":"Wolfe","given":"G M","non-dropping-particle":"","parse-names":false,"suffix":""},{"dropping-particle":"","family":"Bailey","given":"S A","non-dropping-particle":"","parse-names":false,"suffix":""},{"dropping-particle":"","family":"Swanson","given":"A K","non-dropping-particle":"","parse-names":false,"suffix":""},{"dropping-particle":"","family":"Arkinson","given":"H L","non-dropping-particle":"","parse-names":false,"suffix":""},{"dropping-particle":"","family":"Hanisco","given":"T F","non-dropping-particle":"","parse-names":false,"suffix":""}],"container-title":"Atmos. Meas. Tech.","id":"ITEM-1","issue":"2","issued":{"date-parts":[["2015","2"]]},"page":"541-552","publisher":"Copernicus Publications","title":"A new airborne laser-induced fluorescence instrument for in situ detection of formaldehyde throughout the troposphere and lower stratosphere","type":"article-journal","volume":"8"}}],"schema":"https://github.com/citation-style-language/schema/raw/master/csl-citation.json"} </w:instrText>
            </w:r>
            <w:r w:rsidRPr="004A2195">
              <w:rPr>
                <w:sz w:val="22"/>
                <w:szCs w:val="22"/>
              </w:rPr>
              <w:fldChar w:fldCharType="separate"/>
            </w:r>
            <w:r w:rsidR="008D45A4" w:rsidRPr="004A2195">
              <w:rPr>
                <w:sz w:val="22"/>
              </w:rPr>
              <w:t>(Cazorla et al., 2015)</w:t>
            </w:r>
            <w:r w:rsidRPr="004A2195">
              <w:rPr>
                <w:sz w:val="22"/>
                <w:szCs w:val="22"/>
              </w:rPr>
              <w:fldChar w:fldCharType="end"/>
            </w:r>
          </w:p>
        </w:tc>
      </w:tr>
      <w:tr w:rsidR="00720E65" w:rsidRPr="004A2195" w14:paraId="1C0393EE" w14:textId="77777777" w:rsidTr="00A377BC">
        <w:tc>
          <w:tcPr>
            <w:tcW w:w="4320" w:type="dxa"/>
            <w:vAlign w:val="center"/>
          </w:tcPr>
          <w:p w14:paraId="2326CE4F" w14:textId="7372E77D" w:rsidR="00720E65" w:rsidRPr="004A2195" w:rsidRDefault="00720E65" w:rsidP="00A377BC">
            <w:pPr>
              <w:rPr>
                <w:sz w:val="22"/>
                <w:szCs w:val="22"/>
              </w:rPr>
            </w:pPr>
            <w:r w:rsidRPr="004A2195">
              <w:rPr>
                <w:sz w:val="22"/>
                <w:szCs w:val="22"/>
              </w:rPr>
              <w:t>Aerosol size distribution (2.7-500 nm)</w:t>
            </w:r>
          </w:p>
        </w:tc>
        <w:tc>
          <w:tcPr>
            <w:tcW w:w="3168" w:type="dxa"/>
            <w:vAlign w:val="center"/>
          </w:tcPr>
          <w:p w14:paraId="22C571B6" w14:textId="73A95A8A" w:rsidR="00720E65" w:rsidRPr="004A2195" w:rsidRDefault="00720E65" w:rsidP="00A377BC">
            <w:pPr>
              <w:rPr>
                <w:sz w:val="22"/>
                <w:szCs w:val="22"/>
              </w:rPr>
            </w:pPr>
            <w:r w:rsidRPr="004A2195">
              <w:rPr>
                <w:sz w:val="22"/>
                <w:szCs w:val="22"/>
              </w:rPr>
              <w:t>5-chan CPC (N-MASS), ultra-high sensitivity aerosol size spectrometer (UHSAS), laser aerosol spectrometer (LAS)</w:t>
            </w:r>
          </w:p>
        </w:tc>
        <w:tc>
          <w:tcPr>
            <w:tcW w:w="2304" w:type="dxa"/>
            <w:vAlign w:val="center"/>
          </w:tcPr>
          <w:p w14:paraId="0BA811C3" w14:textId="0DE46831" w:rsidR="00720E65" w:rsidRPr="004A2195" w:rsidRDefault="003052ED" w:rsidP="00A377BC">
            <w:pPr>
              <w:rPr>
                <w:sz w:val="22"/>
                <w:szCs w:val="22"/>
              </w:rPr>
            </w:pPr>
            <w:r w:rsidRPr="004A2195">
              <w:rPr>
                <w:sz w:val="22"/>
                <w:szCs w:val="22"/>
              </w:rPr>
              <w:fldChar w:fldCharType="begin" w:fldLock="1"/>
            </w:r>
            <w:r w:rsidR="002A1037">
              <w:rPr>
                <w:sz w:val="22"/>
                <w:szCs w:val="22"/>
              </w:rPr>
              <w:instrText xml:space="preserve"> ADDIN ZOTERO_ITEM CSL_CITATION {"citationID":"Wquisfg4","properties":{"formattedCitation":"(Brock et al., 2000; Kupc et al., 2018; Williamson et al., 2018)","plainCitation":"(Brock et al., 2000; Kupc et al., 2018; Williamson et al., 2018)","noteIndex":0},"citationItems":[{"id":"Hg3GNAOU/YxCPT0B5","uris":["http://www.mendeley.com/documents/?uuid=8fa56d46-a3a8-4e6c-aa50-c4c484a5ea73","http://www.mendeley.com/documents/?uuid=aa3ddb07-0425-489d-832a-4b084e65b482"],"uri":["http://www.mendeley.com/documents/?uuid=8fa56d46-a3a8-4e6c-aa50-c4c484a5ea73","http://www.mendeley.com/documents/?uuid=aa3ddb07-0425-489d-832a-4b084e65b482"],"itemData":{"DOI":"10.1029/2000JD900360","abstract":"Fast‐response measurements of particle size distributions were made for the first time in the near‐field plume of a Boeing 737–300 aircraft burning fuel with fuel sulfur (S) contents (FSCs) of 56 and 2.6 ppmm, as well as in fresh and dissipating contrails from the same aircraft, using nine particle counters operating in parallel. Nonsoot particles were present in high concentrations, with number maxima at diameters ≤3nm. From these and ancillary measurements we determined the apparent emission index, EI*, or amount produced per kilogram of fuel burned, for particle nuipber, surface, and volume, and the value of η*, the apparent fraction of fuel S found in the particulate phase in the plume assuming the particles were composed of sulfuric acid and water. All of these parameters were functions of the age of the plume since emission, FSC, and presence or absence of contrail. The measurements support the use of values of η* of &lt;10% in numerical models of the effects of the current aircraft fleet on the atmosphere, suggest that non‐S species become important contributors to particulate mass at very low FSCs, and place significant constraints on numerical models of plume microphysical processes.","author":[{"dropping-particle":"","family":"Brock","given":"C.","non-dropping-particle":"","parse-names":false,"suffix":""},{"dropping-particle":"","family":"Schröder","given":"F.","non-dropping-particle":"","parse-names":false,"suffix":""},{"dropping-particle":"","family":"Kärcher","given":"B.","non-dropping-particle":"","parse-names":false,"suffix":""},{"dropping-particle":"","family":"Petzold","given":"A.","non-dropping-particle":"","parse-names":false,"suffix":""},{"dropping-particle":"","family":"Busen","given":"R.","non-dropping-particle":"","parse-names":false,"suffix":""},{"dropping-particle":"","family":"Fiebig","given":"M.","non-dropping-particle":"","parse-names":false,"suffix":""}],"container-title":"Journal of Geophysical Research: Atmospheres","id":"ITEM-1","issue":"D21","issued":{"date-parts":[["2000"]]},"page":"26555-26567","title":"Ultrafine particle size distributions measured in aircraft exhaust plumes","type":"article-journal","volume":"105"}},{"id":"Hg3GNAOU/PP0Ew3We","uris":["http://www.mendeley.com/documents/?uuid=4a29b058-1420-4802-bc9d-7fa6bec3d8cb","http://www.mendeley.com/documents/?uuid=c6b62287-b8e7-4eed-9d21-4a51ed700045"],"uri":["http://www.mendeley.com/documents/?uuid=4a29b058-1420-4802-bc9d-7fa6bec3d8cb","http://www.mendeley.com/documents/?uuid=c6b62287-b8e7-4eed-9d21-4a51ed700045"],"itemData":{"DOI":"10.5194/amt-11-3491-2018","ISSN":"1867-8548","author":[{"dropping-particle":"","family":"Williamson","given":"C","non-dropping-particle":"","parse-names":false,"suffix":""},{"dropping-particle":"","family":"Kupc","given":"A","non-dropping-particle":"","parse-names":false,"suffix":""},{"dropping-particle":"","family":"Wilson","given":"J","non-dropping-particle":"","parse-names":false,"suffix":""},{"dropping-particle":"","family":"Gesler","given":"D W","non-dropping-particle":"","parse-names":false,"suffix":""},{"dropping-particle":"","family":"Reeves","given":"J M","non-dropping-particle":"","parse-names":false,"suffix":""},{"dropping-particle":"","family":"Erdesz","given":"F","non-dropping-particle":"","parse-names":false,"suffix":""},{"dropping-particle":"","family":"McLaughlin","given":"R","non-dropping-particle":"","parse-names":false,"suffix":""},{"dropping-particle":"","family":"Brock","given":"C A","non-dropping-particle":"","parse-names":false,"suffix":""}],"container-title":"Atmos. Meas. Tech.","id":"ITEM-2","issue":"6","issued":{"date-parts":[["2018","6"]]},"page":"3491-3509","publisher":"Copernicus Publications","title":"Fast time response measurements of particle size distributions in the 3–60 nm size range with the nucleation mode aerosol size spectrometer","type":"article-journal","volume":"11"}},{"id":"Hg3GNAOU/UAjgyhZ0","uris":["http://www.mendeley.com/documents/?uuid=141df77d-16f5-442e-9396-0712600fa1dd","http://www.mendeley.com/documents/?uuid=a5a96596-eac9-4988-bf43-70d02e958832","http://www.mendeley.com/documents/?uuid=1ab5114b-2ace-4e53-8840-58e0402739a7"],"uri":["http://www.mendeley.com/documents/?uuid=141df77d-16f5-442e-9396-0712600fa1dd","http://www.mendeley.com/documents/?uuid=a5a96596-eac9-4988-bf43-70d02e958832","http://www.mendeley.com/documents/?uuid=1ab5114b-2ace-4e53-8840-58e0402739a7"],"itemData":{"DOI":"10.5194/amt-11-369-2018","ISSN":"1867-8548","author":[{"dropping-particle":"","family":"Kupc","given":"A","non-dropping-particle":"","parse-names":false,"suffix":""},{"dropping-particle":"","family":"Williamson","given":"C","non-dropping-particle":"","parse-names":false,"suffix":""},{"dropping-particle":"","family":"Wagner","given":"N L","non-dropping-particle":"","parse-names":false,"suffix":""},{"dropping-particle":"","family":"Richardson","given":"M","non-dropping-particle":"","parse-names":false,"suffix":""},{"dropping-particle":"","family":"Brock","given":"C A","non-dropping-particle":"","parse-names":false,"suffix":""}],"container-title":"Atmos. Meas. Tech.","id":"ITEM-3","issue":"1","issued":{"date-parts":[["2018","1"]]},"page":"369-383","publisher":"Copernicus Publications","title":"Modification, calibration, and performance of the Ultra-High Sensitivity Aerosol Spectrometer for particle size distribution and volatility measurements during the Atmospheric Tomography Mission (ATom) airborne campaign","type":"article-journal","volume":"11"}}],"schema":"https://github.com/citation-style-language/schema/raw/master/csl-citation.json"} </w:instrText>
            </w:r>
            <w:r w:rsidRPr="004A2195">
              <w:rPr>
                <w:sz w:val="22"/>
                <w:szCs w:val="22"/>
              </w:rPr>
              <w:fldChar w:fldCharType="separate"/>
            </w:r>
            <w:r w:rsidR="008D45A4" w:rsidRPr="004A2195">
              <w:rPr>
                <w:sz w:val="22"/>
              </w:rPr>
              <w:t>(Brock et al., 2000; Kupc et al., 2018; Williamson et al., 2018)</w:t>
            </w:r>
            <w:r w:rsidRPr="004A2195">
              <w:rPr>
                <w:sz w:val="22"/>
                <w:szCs w:val="22"/>
              </w:rPr>
              <w:fldChar w:fldCharType="end"/>
            </w:r>
          </w:p>
        </w:tc>
      </w:tr>
    </w:tbl>
    <w:p w14:paraId="03D73868" w14:textId="5CEBC1A6" w:rsidR="009F6FDE" w:rsidRPr="004A2195" w:rsidRDefault="009F6FDE" w:rsidP="0010275C">
      <w:pPr>
        <w:rPr>
          <w:sz w:val="22"/>
          <w:szCs w:val="22"/>
        </w:rPr>
      </w:pPr>
    </w:p>
    <w:p w14:paraId="5B70E30E" w14:textId="1032C14A" w:rsidR="00181368" w:rsidRPr="004A2195" w:rsidRDefault="00181368">
      <w:pPr>
        <w:rPr>
          <w:sz w:val="22"/>
          <w:szCs w:val="22"/>
        </w:rPr>
      </w:pPr>
      <w:r w:rsidRPr="004A2195">
        <w:rPr>
          <w:sz w:val="22"/>
          <w:szCs w:val="22"/>
        </w:rPr>
        <w:br w:type="page"/>
      </w:r>
    </w:p>
    <w:p w14:paraId="062DEB42" w14:textId="12086878" w:rsidR="00181368" w:rsidRPr="004A2195" w:rsidRDefault="00181368" w:rsidP="0010275C">
      <w:pPr>
        <w:rPr>
          <w:sz w:val="22"/>
          <w:szCs w:val="22"/>
        </w:rPr>
      </w:pPr>
      <w:r w:rsidRPr="004A2195">
        <w:rPr>
          <w:b/>
          <w:sz w:val="22"/>
          <w:szCs w:val="22"/>
        </w:rPr>
        <w:lastRenderedPageBreak/>
        <w:t>Table S2.</w:t>
      </w:r>
      <w:r w:rsidRPr="004A2195">
        <w:rPr>
          <w:sz w:val="22"/>
          <w:szCs w:val="22"/>
        </w:rPr>
        <w:t xml:space="preserve"> CAM-Chem model scenarios</w:t>
      </w:r>
      <w:r w:rsidR="0073702B" w:rsidRPr="004A2195">
        <w:rPr>
          <w:sz w:val="22"/>
          <w:szCs w:val="22"/>
        </w:rPr>
        <w:t>.</w:t>
      </w:r>
    </w:p>
    <w:p w14:paraId="11ECADF1" w14:textId="794B0536" w:rsidR="00181368" w:rsidRPr="004A2195" w:rsidRDefault="00181368" w:rsidP="0010275C">
      <w:pPr>
        <w:rPr>
          <w:sz w:val="22"/>
          <w:szCs w:val="22"/>
        </w:rPr>
      </w:pPr>
    </w:p>
    <w:tbl>
      <w:tblPr>
        <w:tblStyle w:val="TableGrid"/>
        <w:tblW w:w="10340" w:type="dxa"/>
        <w:tblBorders>
          <w:top w:val="double" w:sz="4" w:space="0" w:color="auto"/>
          <w:left w:val="none" w:sz="0" w:space="0" w:color="auto"/>
          <w:bottom w:val="double" w:sz="4" w:space="0" w:color="auto"/>
          <w:right w:val="none" w:sz="0" w:space="0" w:color="auto"/>
          <w:insideH w:val="none" w:sz="0" w:space="0" w:color="auto"/>
          <w:insideV w:val="none" w:sz="0" w:space="0" w:color="auto"/>
        </w:tblBorders>
        <w:tblLook w:val="04A0" w:firstRow="1" w:lastRow="0" w:firstColumn="1" w:lastColumn="0" w:noHBand="0" w:noVBand="1"/>
      </w:tblPr>
      <w:tblGrid>
        <w:gridCol w:w="375"/>
        <w:gridCol w:w="2629"/>
        <w:gridCol w:w="2446"/>
        <w:gridCol w:w="3451"/>
        <w:gridCol w:w="1439"/>
      </w:tblGrid>
      <w:tr w:rsidR="00287E2C" w:rsidRPr="004A2195" w14:paraId="66D1ED07" w14:textId="77777777" w:rsidTr="00287E2C">
        <w:trPr>
          <w:trHeight w:val="432"/>
        </w:trPr>
        <w:tc>
          <w:tcPr>
            <w:tcW w:w="364" w:type="dxa"/>
            <w:tcBorders>
              <w:top w:val="double" w:sz="4" w:space="0" w:color="auto"/>
              <w:bottom w:val="single" w:sz="4" w:space="0" w:color="auto"/>
            </w:tcBorders>
            <w:vAlign w:val="center"/>
          </w:tcPr>
          <w:p w14:paraId="6BED0F47" w14:textId="77777777" w:rsidR="00F34CBE" w:rsidRPr="004A2195" w:rsidRDefault="00F34CBE" w:rsidP="00287E2C">
            <w:pPr>
              <w:jc w:val="center"/>
              <w:rPr>
                <w:b/>
                <w:sz w:val="22"/>
                <w:szCs w:val="22"/>
              </w:rPr>
            </w:pPr>
          </w:p>
        </w:tc>
        <w:tc>
          <w:tcPr>
            <w:tcW w:w="2632" w:type="dxa"/>
            <w:tcBorders>
              <w:top w:val="double" w:sz="4" w:space="0" w:color="auto"/>
              <w:bottom w:val="single" w:sz="4" w:space="0" w:color="auto"/>
            </w:tcBorders>
            <w:vAlign w:val="center"/>
          </w:tcPr>
          <w:p w14:paraId="5FCD194F" w14:textId="2F36FF4E" w:rsidR="00F34CBE" w:rsidRPr="004A2195" w:rsidRDefault="00F34CBE" w:rsidP="00287E2C">
            <w:pPr>
              <w:jc w:val="center"/>
              <w:rPr>
                <w:b/>
                <w:sz w:val="22"/>
                <w:szCs w:val="22"/>
              </w:rPr>
            </w:pPr>
            <w:r w:rsidRPr="004A2195">
              <w:rPr>
                <w:b/>
                <w:sz w:val="22"/>
                <w:szCs w:val="22"/>
              </w:rPr>
              <w:t>Model scenario</w:t>
            </w:r>
          </w:p>
        </w:tc>
        <w:tc>
          <w:tcPr>
            <w:tcW w:w="2448" w:type="dxa"/>
            <w:tcBorders>
              <w:top w:val="double" w:sz="4" w:space="0" w:color="auto"/>
              <w:bottom w:val="single" w:sz="4" w:space="0" w:color="auto"/>
            </w:tcBorders>
            <w:vAlign w:val="center"/>
          </w:tcPr>
          <w:p w14:paraId="5A50D965" w14:textId="26EA93D0" w:rsidR="00F34CBE" w:rsidRPr="004A2195" w:rsidRDefault="00F34CBE" w:rsidP="00287E2C">
            <w:pPr>
              <w:jc w:val="center"/>
              <w:rPr>
                <w:b/>
                <w:sz w:val="22"/>
                <w:szCs w:val="22"/>
              </w:rPr>
            </w:pPr>
            <w:r w:rsidRPr="004A2195">
              <w:rPr>
                <w:b/>
                <w:sz w:val="22"/>
                <w:szCs w:val="22"/>
              </w:rPr>
              <w:t>Ocean emissions?</w:t>
            </w:r>
          </w:p>
        </w:tc>
        <w:tc>
          <w:tcPr>
            <w:tcW w:w="3456" w:type="dxa"/>
            <w:tcBorders>
              <w:top w:val="double" w:sz="4" w:space="0" w:color="auto"/>
              <w:bottom w:val="single" w:sz="4" w:space="0" w:color="auto"/>
            </w:tcBorders>
            <w:vAlign w:val="center"/>
          </w:tcPr>
          <w:p w14:paraId="6AB0CE88" w14:textId="61C36608" w:rsidR="00F34CBE" w:rsidRPr="004A2195" w:rsidRDefault="00F34CBE" w:rsidP="00287E2C">
            <w:pPr>
              <w:jc w:val="center"/>
              <w:rPr>
                <w:b/>
                <w:sz w:val="22"/>
                <w:szCs w:val="22"/>
              </w:rPr>
            </w:pPr>
            <w:r w:rsidRPr="004A2195">
              <w:rPr>
                <w:b/>
                <w:sz w:val="22"/>
                <w:szCs w:val="22"/>
              </w:rPr>
              <w:t>Additional atmospheric source?</w:t>
            </w:r>
          </w:p>
        </w:tc>
        <w:tc>
          <w:tcPr>
            <w:tcW w:w="1440" w:type="dxa"/>
            <w:tcBorders>
              <w:top w:val="double" w:sz="4" w:space="0" w:color="auto"/>
              <w:bottom w:val="single" w:sz="4" w:space="0" w:color="auto"/>
            </w:tcBorders>
            <w:vAlign w:val="center"/>
          </w:tcPr>
          <w:p w14:paraId="1BF02541" w14:textId="69886280" w:rsidR="00F34CBE" w:rsidRPr="004A2195" w:rsidRDefault="00F34CBE" w:rsidP="00287E2C">
            <w:pPr>
              <w:jc w:val="center"/>
              <w:rPr>
                <w:b/>
                <w:sz w:val="22"/>
                <w:szCs w:val="22"/>
              </w:rPr>
            </w:pPr>
            <w:r w:rsidRPr="004A2195">
              <w:rPr>
                <w:b/>
                <w:sz w:val="22"/>
                <w:szCs w:val="22"/>
              </w:rPr>
              <w:t>Color-code</w:t>
            </w:r>
            <w:r w:rsidR="00287E2C" w:rsidRPr="004A2195">
              <w:rPr>
                <w:b/>
                <w:sz w:val="22"/>
                <w:szCs w:val="22"/>
              </w:rPr>
              <w:t>*</w:t>
            </w:r>
          </w:p>
        </w:tc>
      </w:tr>
      <w:tr w:rsidR="00287E2C" w:rsidRPr="004A2195" w14:paraId="7CA750A2" w14:textId="77777777" w:rsidTr="00287E2C">
        <w:trPr>
          <w:trHeight w:val="432"/>
        </w:trPr>
        <w:tc>
          <w:tcPr>
            <w:tcW w:w="364" w:type="dxa"/>
            <w:tcBorders>
              <w:top w:val="single" w:sz="4" w:space="0" w:color="auto"/>
              <w:bottom w:val="nil"/>
            </w:tcBorders>
            <w:vAlign w:val="center"/>
          </w:tcPr>
          <w:p w14:paraId="633B33E8" w14:textId="320A35BF" w:rsidR="00F34CBE" w:rsidRPr="004A2195" w:rsidRDefault="00F34CBE" w:rsidP="00287E2C">
            <w:pPr>
              <w:jc w:val="center"/>
              <w:rPr>
                <w:sz w:val="22"/>
                <w:szCs w:val="22"/>
              </w:rPr>
            </w:pPr>
            <w:r w:rsidRPr="004A2195">
              <w:rPr>
                <w:sz w:val="22"/>
                <w:szCs w:val="22"/>
              </w:rPr>
              <w:t>A</w:t>
            </w:r>
          </w:p>
        </w:tc>
        <w:tc>
          <w:tcPr>
            <w:tcW w:w="2632" w:type="dxa"/>
            <w:tcBorders>
              <w:top w:val="single" w:sz="4" w:space="0" w:color="auto"/>
              <w:bottom w:val="nil"/>
            </w:tcBorders>
            <w:vAlign w:val="center"/>
          </w:tcPr>
          <w:p w14:paraId="1E7F0B26" w14:textId="006FFCA0" w:rsidR="00F34CBE" w:rsidRPr="004A2195" w:rsidRDefault="00F34CBE" w:rsidP="00287E2C">
            <w:pPr>
              <w:jc w:val="center"/>
              <w:rPr>
                <w:sz w:val="22"/>
                <w:szCs w:val="22"/>
              </w:rPr>
            </w:pPr>
            <w:r w:rsidRPr="004A2195">
              <w:rPr>
                <w:sz w:val="22"/>
                <w:szCs w:val="22"/>
              </w:rPr>
              <w:t>BASE</w:t>
            </w:r>
          </w:p>
        </w:tc>
        <w:tc>
          <w:tcPr>
            <w:tcW w:w="2448" w:type="dxa"/>
            <w:tcBorders>
              <w:top w:val="single" w:sz="4" w:space="0" w:color="auto"/>
              <w:bottom w:val="nil"/>
            </w:tcBorders>
            <w:vAlign w:val="center"/>
          </w:tcPr>
          <w:p w14:paraId="0ADB6FF9" w14:textId="56C77E13" w:rsidR="00F34CBE" w:rsidRPr="004A2195" w:rsidRDefault="00F34CBE" w:rsidP="00287E2C">
            <w:pPr>
              <w:jc w:val="center"/>
              <w:rPr>
                <w:sz w:val="22"/>
                <w:szCs w:val="22"/>
              </w:rPr>
            </w:pPr>
            <w:r w:rsidRPr="004A2195">
              <w:rPr>
                <w:sz w:val="22"/>
                <w:szCs w:val="22"/>
              </w:rPr>
              <w:t>No</w:t>
            </w:r>
          </w:p>
        </w:tc>
        <w:tc>
          <w:tcPr>
            <w:tcW w:w="3456" w:type="dxa"/>
            <w:tcBorders>
              <w:top w:val="single" w:sz="4" w:space="0" w:color="auto"/>
              <w:bottom w:val="nil"/>
            </w:tcBorders>
            <w:vAlign w:val="center"/>
          </w:tcPr>
          <w:p w14:paraId="1F635BA8" w14:textId="14909D0E" w:rsidR="00F34CBE" w:rsidRPr="004A2195" w:rsidRDefault="00F34CBE" w:rsidP="00287E2C">
            <w:pPr>
              <w:jc w:val="center"/>
              <w:rPr>
                <w:sz w:val="22"/>
                <w:szCs w:val="22"/>
              </w:rPr>
            </w:pPr>
            <w:r w:rsidRPr="004A2195">
              <w:rPr>
                <w:sz w:val="22"/>
                <w:szCs w:val="22"/>
              </w:rPr>
              <w:t>No</w:t>
            </w:r>
          </w:p>
        </w:tc>
        <w:tc>
          <w:tcPr>
            <w:tcW w:w="1440" w:type="dxa"/>
            <w:tcBorders>
              <w:top w:val="single" w:sz="4" w:space="0" w:color="auto"/>
              <w:bottom w:val="nil"/>
            </w:tcBorders>
            <w:vAlign w:val="center"/>
          </w:tcPr>
          <w:p w14:paraId="41BFF859" w14:textId="49A09C2C" w:rsidR="00F34CBE" w:rsidRPr="004A2195" w:rsidRDefault="00F34CBE" w:rsidP="00287E2C">
            <w:pPr>
              <w:jc w:val="center"/>
              <w:rPr>
                <w:sz w:val="22"/>
                <w:szCs w:val="22"/>
              </w:rPr>
            </w:pPr>
            <w:r w:rsidRPr="004A2195">
              <w:rPr>
                <w:sz w:val="22"/>
                <w:szCs w:val="22"/>
              </w:rPr>
              <w:t>Red</w:t>
            </w:r>
          </w:p>
        </w:tc>
      </w:tr>
      <w:tr w:rsidR="00287E2C" w:rsidRPr="004A2195" w14:paraId="4F91EE72" w14:textId="77777777" w:rsidTr="00287E2C">
        <w:trPr>
          <w:trHeight w:val="432"/>
        </w:trPr>
        <w:tc>
          <w:tcPr>
            <w:tcW w:w="364" w:type="dxa"/>
            <w:tcBorders>
              <w:top w:val="nil"/>
            </w:tcBorders>
            <w:vAlign w:val="center"/>
          </w:tcPr>
          <w:p w14:paraId="37DA1490" w14:textId="4D94DED7" w:rsidR="00F34CBE" w:rsidRPr="004A2195" w:rsidRDefault="00F34CBE" w:rsidP="00287E2C">
            <w:pPr>
              <w:jc w:val="center"/>
              <w:rPr>
                <w:sz w:val="22"/>
                <w:szCs w:val="22"/>
              </w:rPr>
            </w:pPr>
            <w:r w:rsidRPr="004A2195">
              <w:rPr>
                <w:sz w:val="22"/>
                <w:szCs w:val="22"/>
              </w:rPr>
              <w:t>B</w:t>
            </w:r>
          </w:p>
        </w:tc>
        <w:tc>
          <w:tcPr>
            <w:tcW w:w="2632" w:type="dxa"/>
            <w:tcBorders>
              <w:top w:val="nil"/>
            </w:tcBorders>
            <w:vAlign w:val="center"/>
          </w:tcPr>
          <w:p w14:paraId="39CD630B" w14:textId="71432472" w:rsidR="00F34CBE" w:rsidRPr="004A2195" w:rsidRDefault="00F34CBE" w:rsidP="00287E2C">
            <w:pPr>
              <w:jc w:val="center"/>
              <w:rPr>
                <w:sz w:val="22"/>
                <w:szCs w:val="22"/>
              </w:rPr>
            </w:pPr>
            <w:r w:rsidRPr="004A2195">
              <w:rPr>
                <w:sz w:val="22"/>
                <w:szCs w:val="22"/>
              </w:rPr>
              <w:t>OCEAN</w:t>
            </w:r>
          </w:p>
        </w:tc>
        <w:tc>
          <w:tcPr>
            <w:tcW w:w="2448" w:type="dxa"/>
            <w:tcBorders>
              <w:top w:val="nil"/>
            </w:tcBorders>
            <w:vAlign w:val="center"/>
          </w:tcPr>
          <w:p w14:paraId="175D7125" w14:textId="08E2744A" w:rsidR="00F34CBE" w:rsidRPr="004A2195" w:rsidRDefault="00F34CBE" w:rsidP="00287E2C">
            <w:pPr>
              <w:jc w:val="center"/>
              <w:rPr>
                <w:sz w:val="22"/>
                <w:szCs w:val="22"/>
              </w:rPr>
            </w:pPr>
            <w:r w:rsidRPr="004A2195">
              <w:rPr>
                <w:sz w:val="22"/>
                <w:szCs w:val="22"/>
              </w:rPr>
              <w:t>Yes</w:t>
            </w:r>
          </w:p>
        </w:tc>
        <w:tc>
          <w:tcPr>
            <w:tcW w:w="3456" w:type="dxa"/>
            <w:tcBorders>
              <w:top w:val="nil"/>
            </w:tcBorders>
            <w:vAlign w:val="center"/>
          </w:tcPr>
          <w:p w14:paraId="76CA4B3D" w14:textId="2C633D8D" w:rsidR="00F34CBE" w:rsidRPr="004A2195" w:rsidRDefault="00F34CBE" w:rsidP="00287E2C">
            <w:pPr>
              <w:jc w:val="center"/>
              <w:rPr>
                <w:sz w:val="22"/>
                <w:szCs w:val="22"/>
              </w:rPr>
            </w:pPr>
            <w:r w:rsidRPr="004A2195">
              <w:rPr>
                <w:sz w:val="22"/>
                <w:szCs w:val="22"/>
              </w:rPr>
              <w:t>No</w:t>
            </w:r>
          </w:p>
        </w:tc>
        <w:tc>
          <w:tcPr>
            <w:tcW w:w="1440" w:type="dxa"/>
            <w:tcBorders>
              <w:top w:val="nil"/>
            </w:tcBorders>
            <w:vAlign w:val="center"/>
          </w:tcPr>
          <w:p w14:paraId="49B56935" w14:textId="727E930E" w:rsidR="00F34CBE" w:rsidRPr="004A2195" w:rsidRDefault="00F34CBE" w:rsidP="00287E2C">
            <w:pPr>
              <w:jc w:val="center"/>
              <w:rPr>
                <w:sz w:val="22"/>
                <w:szCs w:val="22"/>
              </w:rPr>
            </w:pPr>
            <w:r w:rsidRPr="004A2195">
              <w:rPr>
                <w:sz w:val="22"/>
                <w:szCs w:val="22"/>
              </w:rPr>
              <w:t>Blue</w:t>
            </w:r>
          </w:p>
        </w:tc>
      </w:tr>
      <w:tr w:rsidR="00287E2C" w:rsidRPr="004A2195" w14:paraId="434F1B48" w14:textId="77777777" w:rsidTr="00287E2C">
        <w:trPr>
          <w:trHeight w:val="432"/>
        </w:trPr>
        <w:tc>
          <w:tcPr>
            <w:tcW w:w="364" w:type="dxa"/>
            <w:vAlign w:val="center"/>
          </w:tcPr>
          <w:p w14:paraId="58766464" w14:textId="1EBF6946" w:rsidR="00F34CBE" w:rsidRPr="004A2195" w:rsidRDefault="00F34CBE" w:rsidP="00287E2C">
            <w:pPr>
              <w:jc w:val="center"/>
              <w:rPr>
                <w:sz w:val="22"/>
                <w:szCs w:val="22"/>
              </w:rPr>
            </w:pPr>
            <w:r w:rsidRPr="004A2195">
              <w:rPr>
                <w:sz w:val="22"/>
                <w:szCs w:val="22"/>
              </w:rPr>
              <w:t>C</w:t>
            </w:r>
          </w:p>
        </w:tc>
        <w:tc>
          <w:tcPr>
            <w:tcW w:w="2632" w:type="dxa"/>
            <w:vAlign w:val="center"/>
          </w:tcPr>
          <w:p w14:paraId="2C755D3D" w14:textId="4453A890" w:rsidR="00F34CBE" w:rsidRPr="004A2195" w:rsidRDefault="00F34CBE" w:rsidP="00287E2C">
            <w:pPr>
              <w:jc w:val="center"/>
              <w:rPr>
                <w:sz w:val="22"/>
                <w:szCs w:val="22"/>
              </w:rPr>
            </w:pPr>
            <w:r w:rsidRPr="004A2195">
              <w:rPr>
                <w:sz w:val="22"/>
                <w:szCs w:val="22"/>
              </w:rPr>
              <w:t>OCEAN, OA+hv</w:t>
            </w:r>
          </w:p>
        </w:tc>
        <w:tc>
          <w:tcPr>
            <w:tcW w:w="2448" w:type="dxa"/>
            <w:vAlign w:val="center"/>
          </w:tcPr>
          <w:p w14:paraId="2D86AE20" w14:textId="1F288FAA" w:rsidR="00F34CBE" w:rsidRPr="004A2195" w:rsidRDefault="00F34CBE" w:rsidP="00287E2C">
            <w:pPr>
              <w:jc w:val="center"/>
              <w:rPr>
                <w:sz w:val="22"/>
                <w:szCs w:val="22"/>
              </w:rPr>
            </w:pPr>
            <w:r w:rsidRPr="004A2195">
              <w:rPr>
                <w:sz w:val="22"/>
                <w:szCs w:val="22"/>
              </w:rPr>
              <w:t>Yes (same as B)</w:t>
            </w:r>
          </w:p>
        </w:tc>
        <w:tc>
          <w:tcPr>
            <w:tcW w:w="3456" w:type="dxa"/>
            <w:vAlign w:val="center"/>
          </w:tcPr>
          <w:p w14:paraId="22D2C79C" w14:textId="680F2A96" w:rsidR="00F34CBE" w:rsidRPr="004A2195" w:rsidRDefault="00F34CBE" w:rsidP="00287E2C">
            <w:pPr>
              <w:jc w:val="center"/>
              <w:rPr>
                <w:sz w:val="22"/>
                <w:szCs w:val="22"/>
              </w:rPr>
            </w:pPr>
            <w:r w:rsidRPr="004A2195">
              <w:rPr>
                <w:sz w:val="22"/>
                <w:szCs w:val="22"/>
              </w:rPr>
              <w:t>OA photolysis: τ</w:t>
            </w:r>
            <w:r w:rsidRPr="004A2195">
              <w:rPr>
                <w:sz w:val="22"/>
                <w:szCs w:val="22"/>
                <w:vertAlign w:val="subscript"/>
              </w:rPr>
              <w:t>OA</w:t>
            </w:r>
            <w:r w:rsidRPr="004A2195">
              <w:rPr>
                <w:sz w:val="22"/>
                <w:szCs w:val="22"/>
              </w:rPr>
              <w:t>≈9 days; CH3CHO yield = 50% (carbon basis)</w:t>
            </w:r>
          </w:p>
        </w:tc>
        <w:tc>
          <w:tcPr>
            <w:tcW w:w="1440" w:type="dxa"/>
            <w:vAlign w:val="center"/>
          </w:tcPr>
          <w:p w14:paraId="0B40782D" w14:textId="16E15EA1" w:rsidR="00F34CBE" w:rsidRPr="004A2195" w:rsidRDefault="00F34CBE" w:rsidP="00287E2C">
            <w:pPr>
              <w:jc w:val="center"/>
              <w:rPr>
                <w:sz w:val="22"/>
                <w:szCs w:val="22"/>
              </w:rPr>
            </w:pPr>
            <w:r w:rsidRPr="004A2195">
              <w:rPr>
                <w:sz w:val="22"/>
                <w:szCs w:val="22"/>
              </w:rPr>
              <w:t>Green</w:t>
            </w:r>
          </w:p>
        </w:tc>
      </w:tr>
      <w:tr w:rsidR="00287E2C" w:rsidRPr="004A2195" w14:paraId="13B5601A" w14:textId="77777777" w:rsidTr="00287E2C">
        <w:trPr>
          <w:trHeight w:val="432"/>
        </w:trPr>
        <w:tc>
          <w:tcPr>
            <w:tcW w:w="364" w:type="dxa"/>
            <w:vAlign w:val="center"/>
          </w:tcPr>
          <w:p w14:paraId="12FB1469" w14:textId="716B7352" w:rsidR="00F34CBE" w:rsidRPr="004A2195" w:rsidRDefault="00F34CBE" w:rsidP="00287E2C">
            <w:pPr>
              <w:jc w:val="center"/>
              <w:rPr>
                <w:sz w:val="22"/>
                <w:szCs w:val="22"/>
              </w:rPr>
            </w:pPr>
            <w:r w:rsidRPr="004A2195">
              <w:rPr>
                <w:sz w:val="22"/>
                <w:szCs w:val="22"/>
              </w:rPr>
              <w:t>D</w:t>
            </w:r>
          </w:p>
        </w:tc>
        <w:tc>
          <w:tcPr>
            <w:tcW w:w="2632" w:type="dxa"/>
            <w:vAlign w:val="center"/>
          </w:tcPr>
          <w:p w14:paraId="2DA7790F" w14:textId="50F6467D" w:rsidR="00F34CBE" w:rsidRPr="004A2195" w:rsidRDefault="00F34CBE" w:rsidP="00287E2C">
            <w:pPr>
              <w:jc w:val="center"/>
              <w:rPr>
                <w:sz w:val="22"/>
                <w:szCs w:val="22"/>
              </w:rPr>
            </w:pPr>
            <w:r w:rsidRPr="004A2195">
              <w:rPr>
                <w:sz w:val="22"/>
                <w:szCs w:val="22"/>
              </w:rPr>
              <w:t>OCEAN (C</w:t>
            </w:r>
            <w:r w:rsidRPr="004A2195">
              <w:rPr>
                <w:sz w:val="22"/>
                <w:szCs w:val="22"/>
                <w:vertAlign w:val="subscript"/>
              </w:rPr>
              <w:t>sw</w:t>
            </w:r>
            <w:r w:rsidRPr="004A2195">
              <w:rPr>
                <w:sz w:val="22"/>
                <w:szCs w:val="22"/>
              </w:rPr>
              <w:t>x1.5), OA+hv</w:t>
            </w:r>
          </w:p>
        </w:tc>
        <w:tc>
          <w:tcPr>
            <w:tcW w:w="2448" w:type="dxa"/>
            <w:vAlign w:val="center"/>
          </w:tcPr>
          <w:p w14:paraId="0CDC1316" w14:textId="77777777" w:rsidR="00F34CBE" w:rsidRPr="004A2195" w:rsidRDefault="00F34CBE" w:rsidP="00287E2C">
            <w:pPr>
              <w:jc w:val="center"/>
              <w:rPr>
                <w:sz w:val="22"/>
                <w:szCs w:val="22"/>
              </w:rPr>
            </w:pPr>
            <w:r w:rsidRPr="004A2195">
              <w:rPr>
                <w:sz w:val="22"/>
                <w:szCs w:val="22"/>
              </w:rPr>
              <w:t>Yes (50% higher surface seawater concentration)</w:t>
            </w:r>
          </w:p>
        </w:tc>
        <w:tc>
          <w:tcPr>
            <w:tcW w:w="3456" w:type="dxa"/>
            <w:vAlign w:val="center"/>
          </w:tcPr>
          <w:p w14:paraId="71D4F646" w14:textId="6C09624B" w:rsidR="00F34CBE" w:rsidRPr="004A2195" w:rsidRDefault="00F34CBE" w:rsidP="00287E2C">
            <w:pPr>
              <w:jc w:val="center"/>
              <w:rPr>
                <w:sz w:val="22"/>
                <w:szCs w:val="22"/>
              </w:rPr>
            </w:pPr>
            <w:r w:rsidRPr="004A2195">
              <w:rPr>
                <w:sz w:val="22"/>
                <w:szCs w:val="22"/>
              </w:rPr>
              <w:t>Yes (same as C)</w:t>
            </w:r>
          </w:p>
        </w:tc>
        <w:tc>
          <w:tcPr>
            <w:tcW w:w="1440" w:type="dxa"/>
            <w:vAlign w:val="center"/>
          </w:tcPr>
          <w:p w14:paraId="11F8DFFB" w14:textId="73CECD09" w:rsidR="00F34CBE" w:rsidRPr="004A2195" w:rsidRDefault="00F34CBE" w:rsidP="00287E2C">
            <w:pPr>
              <w:jc w:val="center"/>
              <w:rPr>
                <w:sz w:val="22"/>
                <w:szCs w:val="22"/>
              </w:rPr>
            </w:pPr>
            <w:r w:rsidRPr="004A2195">
              <w:rPr>
                <w:sz w:val="22"/>
                <w:szCs w:val="22"/>
              </w:rPr>
              <w:t>Green (dashed)</w:t>
            </w:r>
          </w:p>
        </w:tc>
      </w:tr>
      <w:tr w:rsidR="00287E2C" w:rsidRPr="004A2195" w14:paraId="5E3BE68B" w14:textId="77777777" w:rsidTr="00287E2C">
        <w:trPr>
          <w:trHeight w:val="432"/>
        </w:trPr>
        <w:tc>
          <w:tcPr>
            <w:tcW w:w="364" w:type="dxa"/>
            <w:vAlign w:val="center"/>
          </w:tcPr>
          <w:p w14:paraId="600D1316" w14:textId="2E52146F" w:rsidR="00F34CBE" w:rsidRPr="004A2195" w:rsidRDefault="00F34CBE" w:rsidP="00287E2C">
            <w:pPr>
              <w:jc w:val="center"/>
              <w:rPr>
                <w:sz w:val="22"/>
                <w:szCs w:val="22"/>
              </w:rPr>
            </w:pPr>
            <w:r w:rsidRPr="004A2195">
              <w:rPr>
                <w:sz w:val="22"/>
                <w:szCs w:val="22"/>
              </w:rPr>
              <w:t>E</w:t>
            </w:r>
          </w:p>
        </w:tc>
        <w:tc>
          <w:tcPr>
            <w:tcW w:w="2632" w:type="dxa"/>
            <w:vAlign w:val="center"/>
          </w:tcPr>
          <w:p w14:paraId="4CD67731" w14:textId="454AC24E" w:rsidR="00F34CBE" w:rsidRPr="004A2195" w:rsidRDefault="00F34CBE" w:rsidP="00287E2C">
            <w:pPr>
              <w:jc w:val="center"/>
              <w:rPr>
                <w:sz w:val="22"/>
                <w:szCs w:val="22"/>
              </w:rPr>
            </w:pPr>
            <w:r w:rsidRPr="004A2195">
              <w:rPr>
                <w:sz w:val="22"/>
                <w:szCs w:val="22"/>
              </w:rPr>
              <w:t>OCEAN, O3 het</w:t>
            </w:r>
          </w:p>
        </w:tc>
        <w:tc>
          <w:tcPr>
            <w:tcW w:w="2448" w:type="dxa"/>
            <w:vAlign w:val="center"/>
          </w:tcPr>
          <w:p w14:paraId="5AA76B11" w14:textId="25419A24" w:rsidR="00F34CBE" w:rsidRPr="004A2195" w:rsidRDefault="00F34CBE" w:rsidP="00287E2C">
            <w:pPr>
              <w:jc w:val="center"/>
              <w:rPr>
                <w:sz w:val="22"/>
                <w:szCs w:val="22"/>
              </w:rPr>
            </w:pPr>
            <w:r w:rsidRPr="004A2195">
              <w:rPr>
                <w:sz w:val="22"/>
                <w:szCs w:val="22"/>
              </w:rPr>
              <w:t>Yes (same as B)</w:t>
            </w:r>
          </w:p>
        </w:tc>
        <w:tc>
          <w:tcPr>
            <w:tcW w:w="3456" w:type="dxa"/>
            <w:vAlign w:val="center"/>
          </w:tcPr>
          <w:p w14:paraId="63C343F7" w14:textId="19935F23" w:rsidR="00F34CBE" w:rsidRPr="004A2195" w:rsidRDefault="00F34CBE" w:rsidP="00287E2C">
            <w:pPr>
              <w:jc w:val="center"/>
              <w:rPr>
                <w:sz w:val="22"/>
                <w:szCs w:val="22"/>
              </w:rPr>
            </w:pPr>
            <w:r w:rsidRPr="004A2195">
              <w:rPr>
                <w:sz w:val="22"/>
                <w:szCs w:val="22"/>
              </w:rPr>
              <w:t>O3 het: γ</w:t>
            </w:r>
            <w:r w:rsidRPr="004A2195">
              <w:rPr>
                <w:sz w:val="22"/>
                <w:szCs w:val="22"/>
                <w:vertAlign w:val="subscript"/>
              </w:rPr>
              <w:t>O3</w:t>
            </w:r>
            <w:r w:rsidRPr="004A2195">
              <w:rPr>
                <w:sz w:val="22"/>
                <w:szCs w:val="22"/>
              </w:rPr>
              <w:t xml:space="preserve"> = 5×10</w:t>
            </w:r>
            <w:r w:rsidRPr="004A2195">
              <w:rPr>
                <w:sz w:val="22"/>
                <w:szCs w:val="22"/>
                <w:vertAlign w:val="superscript"/>
              </w:rPr>
              <w:t>-5</w:t>
            </w:r>
          </w:p>
        </w:tc>
        <w:tc>
          <w:tcPr>
            <w:tcW w:w="1440" w:type="dxa"/>
            <w:vAlign w:val="center"/>
          </w:tcPr>
          <w:p w14:paraId="55133DEF" w14:textId="30634157" w:rsidR="00F34CBE" w:rsidRPr="004A2195" w:rsidRDefault="00F34CBE" w:rsidP="00287E2C">
            <w:pPr>
              <w:jc w:val="center"/>
              <w:rPr>
                <w:sz w:val="22"/>
                <w:szCs w:val="22"/>
              </w:rPr>
            </w:pPr>
            <w:r w:rsidRPr="004A2195">
              <w:rPr>
                <w:sz w:val="22"/>
                <w:szCs w:val="22"/>
              </w:rPr>
              <w:t>Yellow</w:t>
            </w:r>
          </w:p>
        </w:tc>
      </w:tr>
    </w:tbl>
    <w:p w14:paraId="4E13DB2F" w14:textId="4642FE9D" w:rsidR="00181368" w:rsidRPr="004A2195" w:rsidRDefault="00287E2C" w:rsidP="00287E2C">
      <w:pPr>
        <w:rPr>
          <w:sz w:val="22"/>
          <w:szCs w:val="22"/>
        </w:rPr>
      </w:pPr>
      <w:r w:rsidRPr="004A2195">
        <w:rPr>
          <w:sz w:val="22"/>
          <w:szCs w:val="22"/>
        </w:rPr>
        <w:t xml:space="preserve"> * Color-code as in Figure 1.</w:t>
      </w:r>
    </w:p>
    <w:p w14:paraId="19886F0B" w14:textId="373807BD" w:rsidR="002C030F" w:rsidRPr="004A2195" w:rsidRDefault="002C030F"/>
    <w:p w14:paraId="7E5F74F9" w14:textId="2232C1EA" w:rsidR="00740452" w:rsidRPr="004A2195" w:rsidRDefault="00740452">
      <w:r w:rsidRPr="004A2195">
        <w:br w:type="page"/>
      </w:r>
    </w:p>
    <w:p w14:paraId="7FD2DC8C" w14:textId="7EA05017" w:rsidR="00740452" w:rsidRPr="004A2195" w:rsidRDefault="00E174D6">
      <w:r w:rsidRPr="004A2195">
        <w:rPr>
          <w:noProof/>
          <w:szCs w:val="24"/>
          <w:lang w:eastAsia="zh-CN"/>
        </w:rPr>
        <w:lastRenderedPageBreak/>
        <w:drawing>
          <wp:inline distT="0" distB="0" distL="0" distR="0" wp14:anchorId="65D56FE7" wp14:editId="4832D000">
            <wp:extent cx="4425493" cy="3752698"/>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let pictures final GRL supplement.png"/>
                    <pic:cNvPicPr/>
                  </pic:nvPicPr>
                  <pic:blipFill>
                    <a:blip r:embed="rId10">
                      <a:extLst>
                        <a:ext uri="{28A0092B-C50C-407E-A947-70E740481C1C}">
                          <a14:useLocalDpi xmlns:a14="http://schemas.microsoft.com/office/drawing/2010/main" val="0"/>
                        </a:ext>
                      </a:extLst>
                    </a:blip>
                    <a:stretch>
                      <a:fillRect/>
                    </a:stretch>
                  </pic:blipFill>
                  <pic:spPr>
                    <a:xfrm>
                      <a:off x="0" y="0"/>
                      <a:ext cx="4427677" cy="3754550"/>
                    </a:xfrm>
                    <a:prstGeom prst="rect">
                      <a:avLst/>
                    </a:prstGeom>
                  </pic:spPr>
                </pic:pic>
              </a:graphicData>
            </a:graphic>
          </wp:inline>
        </w:drawing>
      </w:r>
    </w:p>
    <w:p w14:paraId="672D7EBC" w14:textId="3CB0E87D" w:rsidR="00E174D6" w:rsidRPr="004A2195" w:rsidRDefault="00E174D6">
      <w:r w:rsidRPr="004A2195">
        <w:rPr>
          <w:b/>
        </w:rPr>
        <w:t>Figure S1.</w:t>
      </w:r>
      <w:r w:rsidRPr="004A2195">
        <w:t xml:space="preserve"> TOGA inlet system design (on an aircraft window plate).</w:t>
      </w:r>
    </w:p>
    <w:p w14:paraId="69D3E7BD" w14:textId="71049FF9" w:rsidR="00E174D6" w:rsidRPr="004A2195" w:rsidRDefault="00E174D6">
      <w:r w:rsidRPr="004A2195">
        <w:br w:type="page"/>
      </w:r>
    </w:p>
    <w:p w14:paraId="597A00ED" w14:textId="56011B2E" w:rsidR="00E174D6" w:rsidRPr="004A2195" w:rsidRDefault="00E174D6">
      <w:r w:rsidRPr="004A2195">
        <w:rPr>
          <w:noProof/>
          <w:szCs w:val="24"/>
          <w:lang w:eastAsia="zh-CN"/>
        </w:rPr>
        <w:lastRenderedPageBreak/>
        <w:drawing>
          <wp:inline distT="0" distB="0" distL="0" distR="0" wp14:anchorId="47CC1D65" wp14:editId="3F434F63">
            <wp:extent cx="5486400" cy="3803552"/>
            <wp:effectExtent l="0" t="0" r="0" b="698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S2.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86400" cy="3803552"/>
                    </a:xfrm>
                    <a:prstGeom prst="rect">
                      <a:avLst/>
                    </a:prstGeom>
                  </pic:spPr>
                </pic:pic>
              </a:graphicData>
            </a:graphic>
          </wp:inline>
        </w:drawing>
      </w:r>
    </w:p>
    <w:p w14:paraId="037C90A0" w14:textId="233141BA" w:rsidR="00E174D6" w:rsidRPr="004A2195" w:rsidRDefault="00E174D6">
      <w:r w:rsidRPr="004A2195">
        <w:rPr>
          <w:b/>
        </w:rPr>
        <w:t>Figure S2.</w:t>
      </w:r>
      <w:r w:rsidRPr="004A2195">
        <w:t xml:space="preserve"> TOGA-measured CH</w:t>
      </w:r>
      <w:r w:rsidRPr="004A2195">
        <w:rPr>
          <w:vertAlign w:val="subscript"/>
        </w:rPr>
        <w:t>3</w:t>
      </w:r>
      <w:r w:rsidRPr="004A2195">
        <w:t>CHO vs O</w:t>
      </w:r>
      <w:r w:rsidRPr="004A2195">
        <w:rPr>
          <w:vertAlign w:val="subscript"/>
        </w:rPr>
        <w:t>3</w:t>
      </w:r>
      <w:r w:rsidRPr="004A2195">
        <w:t xml:space="preserve"> during ATom-2.</w:t>
      </w:r>
    </w:p>
    <w:p w14:paraId="33B349E6" w14:textId="12A48BE8" w:rsidR="00E174D6" w:rsidRPr="004A2195" w:rsidRDefault="00E174D6">
      <w:r w:rsidRPr="004A2195">
        <w:br w:type="page"/>
      </w:r>
    </w:p>
    <w:p w14:paraId="4D98043E" w14:textId="77777777" w:rsidR="00E174D6" w:rsidRPr="004A2195" w:rsidRDefault="00E174D6"/>
    <w:p w14:paraId="308DDD6B" w14:textId="7657612F" w:rsidR="00E174D6" w:rsidRPr="004A2195" w:rsidRDefault="00E174D6"/>
    <w:p w14:paraId="11384582" w14:textId="77777777" w:rsidR="00E174D6" w:rsidRPr="004A2195" w:rsidRDefault="00E174D6"/>
    <w:p w14:paraId="2218C341" w14:textId="32FBE36D" w:rsidR="00015F74" w:rsidRPr="004A2195" w:rsidRDefault="00A92653">
      <w:pPr>
        <w:rPr>
          <w:b/>
        </w:rPr>
      </w:pPr>
      <w:r>
        <w:rPr>
          <w:b/>
          <w:noProof/>
        </w:rPr>
        <w:pict w14:anchorId="4381A9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flighttrack_CH3CHO_MBL_plume_bkg" style="width:431.5pt;height:145pt;mso-width-percent:0;mso-height-percent:0;mso-width-percent:0;mso-height-percent:0">
            <v:imagedata r:id="rId12" o:title="flighttrack_CH3CHO_MBL_plume_bkg" croptop="19289f" cropbottom="24112f"/>
          </v:shape>
        </w:pict>
      </w:r>
    </w:p>
    <w:p w14:paraId="2FC23C39" w14:textId="4B5FC9E9" w:rsidR="00F46F9A" w:rsidRPr="004A2195" w:rsidRDefault="00F46F9A">
      <w:pPr>
        <w:rPr>
          <w:noProof/>
        </w:rPr>
      </w:pPr>
    </w:p>
    <w:p w14:paraId="30CBDFCD" w14:textId="13EE229A" w:rsidR="007C2789" w:rsidRPr="004A2195" w:rsidRDefault="00A92653">
      <w:r>
        <w:rPr>
          <w:noProof/>
        </w:rPr>
        <w:pict w14:anchorId="24F00DDF">
          <v:shape id="_x0000_i1026" type="#_x0000_t75" alt="flighttrack_CH3CHO_MBL_plume_SCALED" style="width:431.5pt;height:177.5pt;mso-width-percent:0;mso-height-percent:0;mso-position-horizontal:absolute;mso-position-horizontal-relative:text;mso-position-vertical:absolute;mso-position-vertical-relative:text;mso-width-percent:0;mso-height-percent:0;mso-width-relative:page;mso-height-relative:page">
            <v:imagedata r:id="rId13" o:title="flighttrack_CH3CHO_MBL_plume_SCALED" croptop="18990f" cropbottom="19682f"/>
          </v:shape>
        </w:pict>
      </w:r>
    </w:p>
    <w:p w14:paraId="7F792F84" w14:textId="55A23B95" w:rsidR="00B9440A" w:rsidRPr="004A2195" w:rsidRDefault="00E174D6" w:rsidP="006667B5">
      <w:pPr>
        <w:pStyle w:val="SMHeading"/>
        <w:rPr>
          <w:sz w:val="22"/>
          <w:szCs w:val="22"/>
        </w:rPr>
      </w:pPr>
      <w:r w:rsidRPr="004A2195">
        <w:rPr>
          <w:sz w:val="22"/>
          <w:szCs w:val="22"/>
        </w:rPr>
        <w:t>Figure S3</w:t>
      </w:r>
      <w:r w:rsidR="003E1980" w:rsidRPr="004A2195">
        <w:rPr>
          <w:sz w:val="22"/>
          <w:szCs w:val="22"/>
        </w:rPr>
        <w:t xml:space="preserve">. </w:t>
      </w:r>
      <w:r w:rsidR="006667B5" w:rsidRPr="004A2195">
        <w:rPr>
          <w:b w:val="0"/>
          <w:sz w:val="22"/>
          <w:szCs w:val="22"/>
        </w:rPr>
        <w:t>Airborne TOGA measurements of CH</w:t>
      </w:r>
      <w:r w:rsidR="006667B5" w:rsidRPr="004A2195">
        <w:rPr>
          <w:b w:val="0"/>
          <w:sz w:val="22"/>
          <w:szCs w:val="22"/>
          <w:vertAlign w:val="subscript"/>
        </w:rPr>
        <w:t>3</w:t>
      </w:r>
      <w:r w:rsidR="006667B5" w:rsidRPr="004A2195">
        <w:rPr>
          <w:b w:val="0"/>
          <w:sz w:val="22"/>
          <w:szCs w:val="22"/>
        </w:rPr>
        <w:t>CHO at 0-2</w:t>
      </w:r>
      <w:r w:rsidR="002240F3" w:rsidRPr="004A2195">
        <w:rPr>
          <w:b w:val="0"/>
          <w:sz w:val="22"/>
          <w:szCs w:val="22"/>
        </w:rPr>
        <w:t xml:space="preserve">00 </w:t>
      </w:r>
      <w:r w:rsidR="006667B5" w:rsidRPr="004A2195">
        <w:rPr>
          <w:b w:val="0"/>
          <w:sz w:val="22"/>
          <w:szCs w:val="22"/>
        </w:rPr>
        <w:t>m</w:t>
      </w:r>
      <w:r w:rsidR="00744320" w:rsidRPr="004A2195">
        <w:rPr>
          <w:b w:val="0"/>
          <w:sz w:val="22"/>
          <w:szCs w:val="22"/>
        </w:rPr>
        <w:t xml:space="preserve"> altitude</w:t>
      </w:r>
      <w:r w:rsidR="006667B5" w:rsidRPr="004A2195">
        <w:rPr>
          <w:b w:val="0"/>
          <w:sz w:val="22"/>
          <w:szCs w:val="22"/>
        </w:rPr>
        <w:t xml:space="preserve"> during ATom-1 and ATom-2</w:t>
      </w:r>
      <w:r w:rsidR="002240F3" w:rsidRPr="004A2195">
        <w:rPr>
          <w:b w:val="0"/>
          <w:sz w:val="22"/>
          <w:szCs w:val="22"/>
        </w:rPr>
        <w:t xml:space="preserve"> (non-filtered data), overlaying on top of CAM-Chem predicted monthly mean surface (below ~200 m) concentrations of CH</w:t>
      </w:r>
      <w:r w:rsidR="002240F3" w:rsidRPr="004A2195">
        <w:rPr>
          <w:b w:val="0"/>
          <w:sz w:val="22"/>
          <w:szCs w:val="22"/>
          <w:vertAlign w:val="subscript"/>
        </w:rPr>
        <w:t>3</w:t>
      </w:r>
      <w:r w:rsidR="002240F3" w:rsidRPr="004A2195">
        <w:rPr>
          <w:b w:val="0"/>
          <w:sz w:val="22"/>
          <w:szCs w:val="22"/>
        </w:rPr>
        <w:t>CHO</w:t>
      </w:r>
      <w:r w:rsidR="00F46F9A" w:rsidRPr="004A2195">
        <w:rPr>
          <w:b w:val="0"/>
          <w:sz w:val="22"/>
          <w:szCs w:val="22"/>
        </w:rPr>
        <w:t>. Top panel: no oceanic emissions; bottom panel: with oceanic emission</w:t>
      </w:r>
      <w:r w:rsidR="00552F9A" w:rsidRPr="004A2195">
        <w:rPr>
          <w:b w:val="0"/>
          <w:sz w:val="22"/>
          <w:szCs w:val="22"/>
        </w:rPr>
        <w:t xml:space="preserve"> (i.e. dashed green line in Figure 1)</w:t>
      </w:r>
      <w:r w:rsidR="002240F3" w:rsidRPr="004A2195">
        <w:rPr>
          <w:b w:val="0"/>
          <w:sz w:val="22"/>
          <w:szCs w:val="22"/>
        </w:rPr>
        <w:t xml:space="preserve">. Shading indicates </w:t>
      </w:r>
      <w:r w:rsidR="008A573A" w:rsidRPr="004A2195">
        <w:rPr>
          <w:b w:val="0"/>
          <w:sz w:val="22"/>
          <w:szCs w:val="22"/>
        </w:rPr>
        <w:t>grids</w:t>
      </w:r>
      <w:r w:rsidR="002240F3" w:rsidRPr="004A2195">
        <w:rPr>
          <w:b w:val="0"/>
          <w:sz w:val="22"/>
          <w:szCs w:val="22"/>
        </w:rPr>
        <w:t xml:space="preserve"> w</w:t>
      </w:r>
      <w:r w:rsidR="001B06F9" w:rsidRPr="004A2195">
        <w:rPr>
          <w:b w:val="0"/>
          <w:sz w:val="22"/>
          <w:szCs w:val="22"/>
        </w:rPr>
        <w:t>ith CO&gt;8</w:t>
      </w:r>
      <w:r w:rsidR="002240F3" w:rsidRPr="004A2195">
        <w:rPr>
          <w:b w:val="0"/>
          <w:sz w:val="22"/>
          <w:szCs w:val="22"/>
        </w:rPr>
        <w:t>0 ppb.</w:t>
      </w:r>
      <w:r w:rsidR="00552F9A" w:rsidRPr="004A2195">
        <w:rPr>
          <w:b w:val="0"/>
          <w:sz w:val="22"/>
          <w:szCs w:val="22"/>
        </w:rPr>
        <w:t xml:space="preserve"> </w:t>
      </w:r>
    </w:p>
    <w:p w14:paraId="7F1959DA" w14:textId="7114B726" w:rsidR="006667B5" w:rsidRPr="004A2195" w:rsidRDefault="006667B5" w:rsidP="006667B5">
      <w:pPr>
        <w:pStyle w:val="SMHeading"/>
        <w:rPr>
          <w:sz w:val="22"/>
          <w:szCs w:val="22"/>
        </w:rPr>
      </w:pPr>
    </w:p>
    <w:p w14:paraId="42C315A1" w14:textId="6ACF2D6C" w:rsidR="00AA60F5" w:rsidRPr="004A2195" w:rsidRDefault="00AA60F5">
      <w:pPr>
        <w:rPr>
          <w:b/>
          <w:bCs/>
          <w:kern w:val="32"/>
          <w:sz w:val="22"/>
          <w:szCs w:val="22"/>
        </w:rPr>
      </w:pPr>
      <w:r w:rsidRPr="004A2195">
        <w:rPr>
          <w:sz w:val="22"/>
          <w:szCs w:val="22"/>
        </w:rPr>
        <w:br w:type="page"/>
      </w:r>
    </w:p>
    <w:p w14:paraId="290E7495" w14:textId="25567D9E" w:rsidR="00AA60F5" w:rsidRPr="004A2195" w:rsidRDefault="00A92653" w:rsidP="006667B5">
      <w:pPr>
        <w:pStyle w:val="SMHeading"/>
        <w:rPr>
          <w:sz w:val="22"/>
          <w:szCs w:val="22"/>
        </w:rPr>
      </w:pPr>
      <w:r>
        <w:rPr>
          <w:noProof/>
          <w:sz w:val="22"/>
          <w:szCs w:val="22"/>
        </w:rPr>
        <w:lastRenderedPageBreak/>
        <w:pict w14:anchorId="54527178">
          <v:shape id="_x0000_i1027" type="#_x0000_t75" alt="MeasCurtain_ATom1" style="width:431.5pt;height:349.5pt;mso-width-percent:0;mso-height-percent:0;mso-width-percent:0;mso-height-percent:0">
            <v:imagedata r:id="rId14" o:title="MeasCurtain_ATom1" croptop="5316f" cropbottom="7138f"/>
          </v:shape>
        </w:pict>
      </w:r>
    </w:p>
    <w:p w14:paraId="3EC8629A" w14:textId="1A3EC590" w:rsidR="00AA60F5" w:rsidRPr="004A2195" w:rsidRDefault="00AA60F5" w:rsidP="00AA60F5">
      <w:pPr>
        <w:pStyle w:val="SMHeading"/>
        <w:rPr>
          <w:b w:val="0"/>
          <w:sz w:val="22"/>
          <w:szCs w:val="22"/>
        </w:rPr>
      </w:pPr>
      <w:r w:rsidRPr="004A2195">
        <w:rPr>
          <w:sz w:val="22"/>
          <w:szCs w:val="22"/>
        </w:rPr>
        <w:t>Figure S</w:t>
      </w:r>
      <w:r w:rsidR="00E174D6" w:rsidRPr="004A2195">
        <w:rPr>
          <w:sz w:val="22"/>
          <w:szCs w:val="22"/>
        </w:rPr>
        <w:t>4</w:t>
      </w:r>
      <w:r w:rsidRPr="004A2195">
        <w:rPr>
          <w:sz w:val="22"/>
          <w:szCs w:val="22"/>
        </w:rPr>
        <w:t xml:space="preserve">. </w:t>
      </w:r>
      <w:r w:rsidRPr="004A2195">
        <w:rPr>
          <w:b w:val="0"/>
          <w:sz w:val="22"/>
          <w:szCs w:val="22"/>
        </w:rPr>
        <w:t>Flight tracks and latitude-curtains of CO, NO, O</w:t>
      </w:r>
      <w:r w:rsidRPr="004A2195">
        <w:rPr>
          <w:b w:val="0"/>
          <w:sz w:val="22"/>
          <w:szCs w:val="22"/>
          <w:vertAlign w:val="subscript"/>
        </w:rPr>
        <w:t>3</w:t>
      </w:r>
      <w:r w:rsidRPr="004A2195">
        <w:rPr>
          <w:b w:val="0"/>
          <w:sz w:val="22"/>
          <w:szCs w:val="22"/>
        </w:rPr>
        <w:t xml:space="preserve">, and HCN during ATom-1 </w:t>
      </w:r>
      <w:r w:rsidR="00FD556B" w:rsidRPr="004A2195">
        <w:rPr>
          <w:b w:val="0"/>
          <w:sz w:val="22"/>
          <w:szCs w:val="22"/>
        </w:rPr>
        <w:t xml:space="preserve">over </w:t>
      </w:r>
      <w:r w:rsidRPr="004A2195">
        <w:rPr>
          <w:b w:val="0"/>
          <w:sz w:val="22"/>
          <w:szCs w:val="22"/>
        </w:rPr>
        <w:t xml:space="preserve">the Pacific </w:t>
      </w:r>
      <w:r w:rsidR="00FD556B" w:rsidRPr="004A2195">
        <w:rPr>
          <w:b w:val="0"/>
          <w:sz w:val="22"/>
          <w:szCs w:val="22"/>
        </w:rPr>
        <w:t>Ocean</w:t>
      </w:r>
      <w:r w:rsidRPr="004A2195">
        <w:rPr>
          <w:b w:val="0"/>
          <w:sz w:val="22"/>
          <w:szCs w:val="22"/>
        </w:rPr>
        <w:t>. Grey dots are raw measurements (2 minute)</w:t>
      </w:r>
      <w:r w:rsidR="007C2789" w:rsidRPr="004A2195">
        <w:rPr>
          <w:b w:val="0"/>
          <w:sz w:val="22"/>
          <w:szCs w:val="22"/>
        </w:rPr>
        <w:t xml:space="preserve"> at all altitudes</w:t>
      </w:r>
      <w:r w:rsidRPr="004A2195">
        <w:rPr>
          <w:b w:val="0"/>
          <w:sz w:val="22"/>
          <w:szCs w:val="22"/>
        </w:rPr>
        <w:t xml:space="preserve"> and black dots are the filtered results, i.e. anthropogenic influence</w:t>
      </w:r>
      <w:r w:rsidR="00102B6A" w:rsidRPr="004A2195">
        <w:rPr>
          <w:b w:val="0"/>
          <w:sz w:val="22"/>
          <w:szCs w:val="22"/>
        </w:rPr>
        <w:t xml:space="preserve"> (CO ≥ 80 ppbv)</w:t>
      </w:r>
      <w:r w:rsidRPr="004A2195">
        <w:rPr>
          <w:b w:val="0"/>
          <w:sz w:val="22"/>
          <w:szCs w:val="22"/>
        </w:rPr>
        <w:t>, biomass burning</w:t>
      </w:r>
      <w:r w:rsidR="00102B6A" w:rsidRPr="004A2195">
        <w:rPr>
          <w:b w:val="0"/>
          <w:sz w:val="22"/>
          <w:szCs w:val="22"/>
        </w:rPr>
        <w:t xml:space="preserve"> (HCN ≥ 450 pptv or CH</w:t>
      </w:r>
      <w:r w:rsidR="00102B6A" w:rsidRPr="004A2195">
        <w:rPr>
          <w:b w:val="0"/>
          <w:sz w:val="22"/>
          <w:szCs w:val="22"/>
          <w:vertAlign w:val="subscript"/>
        </w:rPr>
        <w:t>3</w:t>
      </w:r>
      <w:r w:rsidR="00102B6A" w:rsidRPr="004A2195">
        <w:rPr>
          <w:b w:val="0"/>
          <w:sz w:val="22"/>
          <w:szCs w:val="22"/>
        </w:rPr>
        <w:t>CN ≥ ~220 pptv)</w:t>
      </w:r>
      <w:r w:rsidRPr="004A2195">
        <w:rPr>
          <w:b w:val="0"/>
          <w:sz w:val="22"/>
          <w:szCs w:val="22"/>
        </w:rPr>
        <w:t xml:space="preserve">, stratospheric influence </w:t>
      </w:r>
      <w:r w:rsidR="00102B6A" w:rsidRPr="004A2195">
        <w:rPr>
          <w:b w:val="0"/>
          <w:sz w:val="22"/>
          <w:szCs w:val="22"/>
        </w:rPr>
        <w:t>(O</w:t>
      </w:r>
      <w:r w:rsidR="00102B6A" w:rsidRPr="004A2195">
        <w:rPr>
          <w:b w:val="0"/>
          <w:sz w:val="22"/>
          <w:szCs w:val="22"/>
          <w:vertAlign w:val="subscript"/>
        </w:rPr>
        <w:t>3</w:t>
      </w:r>
      <w:r w:rsidR="00102B6A" w:rsidRPr="004A2195">
        <w:rPr>
          <w:b w:val="0"/>
          <w:sz w:val="22"/>
          <w:szCs w:val="22"/>
        </w:rPr>
        <w:t xml:space="preserve"> ≥ 70 ppbv), as well as measurements right after aircraft taking off and right before landing </w:t>
      </w:r>
      <w:r w:rsidRPr="004A2195">
        <w:rPr>
          <w:b w:val="0"/>
          <w:sz w:val="22"/>
          <w:szCs w:val="22"/>
        </w:rPr>
        <w:t xml:space="preserve">are all removed. Red lines indicate the </w:t>
      </w:r>
      <w:r w:rsidR="00FD556B" w:rsidRPr="004A2195">
        <w:rPr>
          <w:b w:val="0"/>
          <w:sz w:val="22"/>
          <w:szCs w:val="22"/>
        </w:rPr>
        <w:t>aircraft altitude</w:t>
      </w:r>
      <w:r w:rsidRPr="004A2195">
        <w:rPr>
          <w:b w:val="0"/>
          <w:sz w:val="22"/>
          <w:szCs w:val="22"/>
        </w:rPr>
        <w:t>.</w:t>
      </w:r>
    </w:p>
    <w:p w14:paraId="543171BE" w14:textId="7E7DC0CC" w:rsidR="00AA60F5" w:rsidRPr="004A2195" w:rsidRDefault="00AA60F5">
      <w:pPr>
        <w:rPr>
          <w:bCs/>
          <w:kern w:val="32"/>
          <w:sz w:val="22"/>
          <w:szCs w:val="22"/>
        </w:rPr>
      </w:pPr>
      <w:r w:rsidRPr="004A2195">
        <w:rPr>
          <w:b/>
          <w:sz w:val="22"/>
          <w:szCs w:val="22"/>
        </w:rPr>
        <w:br w:type="page"/>
      </w:r>
    </w:p>
    <w:p w14:paraId="2C49389C" w14:textId="22A2D8C1" w:rsidR="00AA60F5" w:rsidRPr="004A2195" w:rsidRDefault="00A92653" w:rsidP="006667B5">
      <w:pPr>
        <w:pStyle w:val="SMHeading"/>
        <w:rPr>
          <w:sz w:val="22"/>
          <w:szCs w:val="22"/>
        </w:rPr>
      </w:pPr>
      <w:r>
        <w:rPr>
          <w:noProof/>
          <w:sz w:val="22"/>
          <w:szCs w:val="22"/>
        </w:rPr>
        <w:lastRenderedPageBreak/>
        <w:pict w14:anchorId="3DB933E1">
          <v:shape id="_x0000_i1028" type="#_x0000_t75" alt="MeasCurtain_ATom2" style="width:431.5pt;height:350pt;mso-width-percent:0;mso-height-percent:0;mso-width-percent:0;mso-height-percent:0">
            <v:imagedata r:id="rId15" o:title="MeasCurtain_ATom2" croptop="5088f" cropbottom="7214f"/>
          </v:shape>
        </w:pict>
      </w:r>
    </w:p>
    <w:p w14:paraId="5C62248D" w14:textId="535FBFF1" w:rsidR="00AA60F5" w:rsidRPr="004A2195" w:rsidRDefault="00E174D6" w:rsidP="00AA60F5">
      <w:pPr>
        <w:pStyle w:val="SMHeading"/>
        <w:rPr>
          <w:sz w:val="22"/>
          <w:szCs w:val="22"/>
        </w:rPr>
      </w:pPr>
      <w:r w:rsidRPr="004A2195">
        <w:rPr>
          <w:sz w:val="22"/>
          <w:szCs w:val="22"/>
        </w:rPr>
        <w:t>Figure S5</w:t>
      </w:r>
      <w:r w:rsidR="00AA60F5" w:rsidRPr="004A2195">
        <w:rPr>
          <w:sz w:val="22"/>
          <w:szCs w:val="22"/>
        </w:rPr>
        <w:t xml:space="preserve">. </w:t>
      </w:r>
      <w:r w:rsidR="00AA60F5" w:rsidRPr="004A2195">
        <w:rPr>
          <w:b w:val="0"/>
          <w:sz w:val="22"/>
          <w:szCs w:val="22"/>
        </w:rPr>
        <w:t>Same as Figure S2 but for ATom-2.</w:t>
      </w:r>
    </w:p>
    <w:p w14:paraId="71D613F5" w14:textId="0C1FD764" w:rsidR="0028057C" w:rsidRPr="004A2195" w:rsidRDefault="0028057C" w:rsidP="006667B5">
      <w:pPr>
        <w:pStyle w:val="SMHeading"/>
        <w:rPr>
          <w:sz w:val="22"/>
          <w:szCs w:val="22"/>
        </w:rPr>
      </w:pPr>
    </w:p>
    <w:p w14:paraId="175B4A7D" w14:textId="77777777" w:rsidR="009A2A63" w:rsidRPr="004A2195" w:rsidRDefault="009A2A63">
      <w:pPr>
        <w:rPr>
          <w:sz w:val="22"/>
          <w:szCs w:val="22"/>
        </w:rPr>
      </w:pPr>
    </w:p>
    <w:p w14:paraId="698619B1" w14:textId="77777777" w:rsidR="009A2A63" w:rsidRPr="004A2195" w:rsidRDefault="009A2A63">
      <w:pPr>
        <w:rPr>
          <w:sz w:val="22"/>
          <w:szCs w:val="22"/>
        </w:rPr>
      </w:pPr>
      <w:r w:rsidRPr="004A2195">
        <w:rPr>
          <w:sz w:val="22"/>
          <w:szCs w:val="22"/>
        </w:rPr>
        <w:br w:type="page"/>
      </w:r>
    </w:p>
    <w:p w14:paraId="2B7973BE" w14:textId="77777777" w:rsidR="009A2A63" w:rsidRPr="004A2195" w:rsidRDefault="009A2A63">
      <w:pPr>
        <w:rPr>
          <w:sz w:val="22"/>
          <w:szCs w:val="22"/>
        </w:rPr>
      </w:pPr>
      <w:r w:rsidRPr="004A2195">
        <w:rPr>
          <w:b/>
          <w:noProof/>
          <w:szCs w:val="24"/>
          <w:lang w:eastAsia="zh-CN"/>
        </w:rPr>
        <w:lastRenderedPageBreak/>
        <w:drawing>
          <wp:inline distT="0" distB="0" distL="0" distR="0" wp14:anchorId="739E74BC" wp14:editId="104F1DA8">
            <wp:extent cx="5486400" cy="3677529"/>
            <wp:effectExtent l="0" t="0" r="0" b="0"/>
            <wp:docPr id="3" name="Picture 3" descr="c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sw"/>
                    <pic:cNvPicPr>
                      <a:picLocks noChangeAspect="1" noChangeArrowheads="1"/>
                    </pic:cNvPicPr>
                  </pic:nvPicPr>
                  <pic:blipFill>
                    <a:blip r:embed="rId16">
                      <a:extLst>
                        <a:ext uri="{28A0092B-C50C-407E-A947-70E740481C1C}">
                          <a14:useLocalDpi xmlns:a14="http://schemas.microsoft.com/office/drawing/2010/main" val="0"/>
                        </a:ext>
                      </a:extLst>
                    </a:blip>
                    <a:srcRect t="16705" b="16470"/>
                    <a:stretch>
                      <a:fillRect/>
                    </a:stretch>
                  </pic:blipFill>
                  <pic:spPr bwMode="auto">
                    <a:xfrm>
                      <a:off x="0" y="0"/>
                      <a:ext cx="5486400" cy="3677529"/>
                    </a:xfrm>
                    <a:prstGeom prst="rect">
                      <a:avLst/>
                    </a:prstGeom>
                    <a:noFill/>
                    <a:ln>
                      <a:noFill/>
                    </a:ln>
                  </pic:spPr>
                </pic:pic>
              </a:graphicData>
            </a:graphic>
          </wp:inline>
        </w:drawing>
      </w:r>
    </w:p>
    <w:p w14:paraId="6AFA8A23" w14:textId="24005B1F" w:rsidR="002A6B48" w:rsidRPr="004A2195" w:rsidRDefault="00E174D6">
      <w:pPr>
        <w:rPr>
          <w:sz w:val="22"/>
          <w:szCs w:val="22"/>
        </w:rPr>
      </w:pPr>
      <w:r w:rsidRPr="004A2195">
        <w:rPr>
          <w:b/>
          <w:sz w:val="22"/>
          <w:szCs w:val="22"/>
        </w:rPr>
        <w:t>Figure S6</w:t>
      </w:r>
      <w:r w:rsidR="009A2A63" w:rsidRPr="004A2195">
        <w:rPr>
          <w:b/>
          <w:sz w:val="22"/>
          <w:szCs w:val="22"/>
        </w:rPr>
        <w:t>.</w:t>
      </w:r>
      <w:r w:rsidR="009A2A63" w:rsidRPr="004A2195">
        <w:rPr>
          <w:sz w:val="22"/>
          <w:szCs w:val="22"/>
        </w:rPr>
        <w:t xml:space="preserve"> Model predicted surface seawater concentrations of CH</w:t>
      </w:r>
      <w:r w:rsidR="009A2A63" w:rsidRPr="004A2195">
        <w:rPr>
          <w:sz w:val="22"/>
          <w:szCs w:val="22"/>
          <w:vertAlign w:val="subscript"/>
        </w:rPr>
        <w:t>3</w:t>
      </w:r>
      <w:r w:rsidR="009A2A63" w:rsidRPr="004A2195">
        <w:rPr>
          <w:sz w:val="22"/>
          <w:szCs w:val="22"/>
        </w:rPr>
        <w:t>CHO in different seasons, as well as all available measurements in the literature shown as circles.</w:t>
      </w:r>
    </w:p>
    <w:p w14:paraId="56780669" w14:textId="480F2F18" w:rsidR="002A6B48" w:rsidRPr="004A2195" w:rsidRDefault="002A6B48">
      <w:pPr>
        <w:rPr>
          <w:sz w:val="22"/>
          <w:szCs w:val="22"/>
        </w:rPr>
      </w:pPr>
    </w:p>
    <w:p w14:paraId="098E820A" w14:textId="67061B83" w:rsidR="00181368" w:rsidRPr="004A2195" w:rsidRDefault="00181368">
      <w:pPr>
        <w:rPr>
          <w:sz w:val="22"/>
          <w:szCs w:val="22"/>
        </w:rPr>
      </w:pPr>
    </w:p>
    <w:p w14:paraId="705A560A" w14:textId="52A78DC0" w:rsidR="00181368" w:rsidRPr="004A2195" w:rsidRDefault="00181368">
      <w:pPr>
        <w:rPr>
          <w:sz w:val="22"/>
          <w:szCs w:val="22"/>
        </w:rPr>
      </w:pPr>
      <w:r w:rsidRPr="004A2195">
        <w:rPr>
          <w:sz w:val="22"/>
          <w:szCs w:val="22"/>
        </w:rPr>
        <w:br w:type="page"/>
      </w:r>
    </w:p>
    <w:p w14:paraId="650D5BB0" w14:textId="042EA099" w:rsidR="00181368" w:rsidRPr="004A2195" w:rsidRDefault="0020317C" w:rsidP="00181368">
      <w:pPr>
        <w:pStyle w:val="SMHeading"/>
        <w:rPr>
          <w:b w:val="0"/>
          <w:sz w:val="22"/>
          <w:szCs w:val="22"/>
        </w:rPr>
      </w:pPr>
      <w:r w:rsidRPr="004A2195">
        <w:rPr>
          <w:b w:val="0"/>
          <w:noProof/>
          <w:sz w:val="22"/>
          <w:szCs w:val="22"/>
          <w:lang w:eastAsia="zh-CN"/>
        </w:rPr>
        <w:lastRenderedPageBreak/>
        <w:drawing>
          <wp:inline distT="0" distB="0" distL="0" distR="0" wp14:anchorId="761D6ABF" wp14:editId="74D400C6">
            <wp:extent cx="3312795" cy="2715260"/>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312795" cy="2715260"/>
                    </a:xfrm>
                    <a:prstGeom prst="rect">
                      <a:avLst/>
                    </a:prstGeom>
                    <a:noFill/>
                    <a:ln>
                      <a:noFill/>
                    </a:ln>
                  </pic:spPr>
                </pic:pic>
              </a:graphicData>
            </a:graphic>
          </wp:inline>
        </w:drawing>
      </w:r>
    </w:p>
    <w:p w14:paraId="5E325F50" w14:textId="282A85B2" w:rsidR="0020317C" w:rsidRPr="004A2195" w:rsidRDefault="00E174D6" w:rsidP="0020317C">
      <w:pPr>
        <w:pStyle w:val="SMHeading"/>
        <w:rPr>
          <w:b w:val="0"/>
          <w:sz w:val="22"/>
          <w:szCs w:val="22"/>
        </w:rPr>
      </w:pPr>
      <w:r w:rsidRPr="004A2195">
        <w:rPr>
          <w:sz w:val="22"/>
          <w:szCs w:val="22"/>
        </w:rPr>
        <w:t>Figure S7</w:t>
      </w:r>
      <w:r w:rsidR="00181368" w:rsidRPr="004A2195">
        <w:rPr>
          <w:sz w:val="22"/>
          <w:szCs w:val="22"/>
        </w:rPr>
        <w:t>.</w:t>
      </w:r>
      <w:r w:rsidR="00181368" w:rsidRPr="004A2195">
        <w:rPr>
          <w:b w:val="0"/>
          <w:sz w:val="22"/>
          <w:szCs w:val="22"/>
        </w:rPr>
        <w:t xml:space="preserve"> Campaign averages of CIT ToF-CIMS measured and box-modeled PAA. </w:t>
      </w:r>
      <w:r w:rsidR="00287E2C" w:rsidRPr="004A2195">
        <w:rPr>
          <w:b w:val="0"/>
          <w:sz w:val="22"/>
          <w:szCs w:val="22"/>
        </w:rPr>
        <w:t xml:space="preserve">Anthropogenic, biomass burning, stratospheric influence are removed. </w:t>
      </w:r>
      <w:r w:rsidR="00181368" w:rsidRPr="004A2195">
        <w:rPr>
          <w:b w:val="0"/>
          <w:sz w:val="22"/>
          <w:szCs w:val="22"/>
        </w:rPr>
        <w:t>The blue line</w:t>
      </w:r>
      <w:r w:rsidR="00F43EC0" w:rsidRPr="004A2195">
        <w:rPr>
          <w:b w:val="0"/>
          <w:sz w:val="22"/>
          <w:szCs w:val="22"/>
        </w:rPr>
        <w:t>s</w:t>
      </w:r>
      <w:r w:rsidR="00181368" w:rsidRPr="004A2195">
        <w:rPr>
          <w:b w:val="0"/>
          <w:sz w:val="22"/>
          <w:szCs w:val="22"/>
        </w:rPr>
        <w:t xml:space="preserve"> indicates results from box model constrained to all measurements available, including CH</w:t>
      </w:r>
      <w:r w:rsidR="00181368" w:rsidRPr="004A2195">
        <w:rPr>
          <w:b w:val="0"/>
          <w:sz w:val="22"/>
          <w:szCs w:val="22"/>
          <w:vertAlign w:val="subscript"/>
        </w:rPr>
        <w:t>3</w:t>
      </w:r>
      <w:r w:rsidR="00181368" w:rsidRPr="004A2195">
        <w:rPr>
          <w:b w:val="0"/>
          <w:sz w:val="22"/>
          <w:szCs w:val="22"/>
        </w:rPr>
        <w:t>CHO, while yellow line indicates box model constrained to all measurements except for CH</w:t>
      </w:r>
      <w:r w:rsidR="00181368" w:rsidRPr="004A2195">
        <w:rPr>
          <w:b w:val="0"/>
          <w:sz w:val="22"/>
          <w:szCs w:val="22"/>
          <w:vertAlign w:val="subscript"/>
        </w:rPr>
        <w:t>3</w:t>
      </w:r>
      <w:r w:rsidR="00181368" w:rsidRPr="004A2195">
        <w:rPr>
          <w:b w:val="0"/>
          <w:sz w:val="22"/>
          <w:szCs w:val="22"/>
        </w:rPr>
        <w:t xml:space="preserve">CHO. </w:t>
      </w:r>
      <w:r w:rsidR="00F43EC0" w:rsidRPr="004A2195">
        <w:rPr>
          <w:b w:val="0"/>
          <w:sz w:val="22"/>
          <w:szCs w:val="22"/>
        </w:rPr>
        <w:t xml:space="preserve">The blue shading represents the </w:t>
      </w:r>
      <w:bookmarkStart w:id="1" w:name="OLE_LINK1"/>
      <w:bookmarkStart w:id="2" w:name="OLE_LINK2"/>
      <w:r w:rsidR="00287E2C" w:rsidRPr="004A2195">
        <w:rPr>
          <w:b w:val="0"/>
          <w:sz w:val="22"/>
          <w:szCs w:val="22"/>
        </w:rPr>
        <w:t>modeling results with PAA+</w:t>
      </w:r>
      <w:r w:rsidR="00F43EC0" w:rsidRPr="004A2195">
        <w:rPr>
          <w:b w:val="0"/>
          <w:sz w:val="22"/>
          <w:szCs w:val="22"/>
        </w:rPr>
        <w:t>OH rate coefficient ranging from 1.0-3.7×10</w:t>
      </w:r>
      <w:r w:rsidR="00F43EC0" w:rsidRPr="004A2195">
        <w:rPr>
          <w:b w:val="0"/>
          <w:sz w:val="22"/>
          <w:szCs w:val="22"/>
          <w:vertAlign w:val="superscript"/>
        </w:rPr>
        <w:t>-12</w:t>
      </w:r>
      <w:r w:rsidR="00F43EC0" w:rsidRPr="004A2195">
        <w:rPr>
          <w:b w:val="0"/>
          <w:sz w:val="22"/>
          <w:szCs w:val="22"/>
        </w:rPr>
        <w:t xml:space="preserve"> cm</w:t>
      </w:r>
      <w:r w:rsidR="00F43EC0" w:rsidRPr="004A2195">
        <w:rPr>
          <w:b w:val="0"/>
          <w:sz w:val="22"/>
          <w:szCs w:val="22"/>
          <w:vertAlign w:val="superscript"/>
        </w:rPr>
        <w:t>3</w:t>
      </w:r>
      <w:r w:rsidR="00946CB0" w:rsidRPr="004A2195">
        <w:rPr>
          <w:b w:val="0"/>
          <w:sz w:val="22"/>
          <w:szCs w:val="22"/>
        </w:rPr>
        <w:t xml:space="preserve"> molec</w:t>
      </w:r>
      <w:r w:rsidR="00946CB0" w:rsidRPr="004A2195">
        <w:rPr>
          <w:b w:val="0"/>
          <w:sz w:val="22"/>
          <w:szCs w:val="22"/>
          <w:vertAlign w:val="superscript"/>
        </w:rPr>
        <w:t>-1</w:t>
      </w:r>
      <w:r w:rsidR="00946CB0" w:rsidRPr="004A2195">
        <w:rPr>
          <w:b w:val="0"/>
          <w:sz w:val="22"/>
          <w:szCs w:val="22"/>
        </w:rPr>
        <w:t xml:space="preserve"> s</w:t>
      </w:r>
      <w:r w:rsidR="00946CB0" w:rsidRPr="004A2195">
        <w:rPr>
          <w:b w:val="0"/>
          <w:sz w:val="22"/>
          <w:szCs w:val="22"/>
          <w:vertAlign w:val="superscript"/>
        </w:rPr>
        <w:t>-1</w:t>
      </w:r>
      <w:r w:rsidR="00946CB0" w:rsidRPr="004A2195">
        <w:rPr>
          <w:b w:val="0"/>
          <w:sz w:val="22"/>
          <w:szCs w:val="22"/>
        </w:rPr>
        <w:t>.</w:t>
      </w:r>
      <w:r w:rsidR="00F43EC0" w:rsidRPr="004A2195">
        <w:rPr>
          <w:b w:val="0"/>
          <w:sz w:val="22"/>
          <w:szCs w:val="22"/>
        </w:rPr>
        <w:t xml:space="preserve"> </w:t>
      </w:r>
      <w:bookmarkEnd w:id="1"/>
      <w:bookmarkEnd w:id="2"/>
      <w:r w:rsidR="00181368" w:rsidRPr="004A2195">
        <w:rPr>
          <w:b w:val="0"/>
          <w:sz w:val="22"/>
          <w:szCs w:val="22"/>
        </w:rPr>
        <w:t xml:space="preserve">Error bars are propagated from </w:t>
      </w:r>
      <w:r w:rsidR="0041543C">
        <w:rPr>
          <w:b w:val="0"/>
          <w:sz w:val="22"/>
          <w:szCs w:val="22"/>
        </w:rPr>
        <w:t xml:space="preserve">the </w:t>
      </w:r>
      <w:r w:rsidR="00181368" w:rsidRPr="004A2195">
        <w:rPr>
          <w:b w:val="0"/>
          <w:sz w:val="22"/>
          <w:szCs w:val="22"/>
        </w:rPr>
        <w:t>standard error of mean in each vertical bin and the CIT ToF-CIMS measurement uncertainty, and are dominated by the measurement uncertainty, which is 50% + 30 ppt.</w:t>
      </w:r>
      <w:r w:rsidR="0020317C" w:rsidRPr="004A2195">
        <w:rPr>
          <w:b w:val="0"/>
          <w:sz w:val="22"/>
          <w:szCs w:val="22"/>
        </w:rPr>
        <w:t xml:space="preserve"> With the PAA+OH rate coefficient being 1.0×10</w:t>
      </w:r>
      <w:r w:rsidR="0020317C" w:rsidRPr="004A2195">
        <w:rPr>
          <w:b w:val="0"/>
          <w:sz w:val="22"/>
          <w:szCs w:val="22"/>
          <w:vertAlign w:val="superscript"/>
        </w:rPr>
        <w:t>-12</w:t>
      </w:r>
      <w:r w:rsidR="0020317C" w:rsidRPr="004A2195">
        <w:rPr>
          <w:b w:val="0"/>
          <w:sz w:val="22"/>
          <w:szCs w:val="22"/>
        </w:rPr>
        <w:t xml:space="preserve"> </w:t>
      </w:r>
      <w:r w:rsidR="001A1CC5">
        <w:rPr>
          <w:b w:val="0"/>
          <w:sz w:val="22"/>
          <w:szCs w:val="22"/>
        </w:rPr>
        <w:t>cm</w:t>
      </w:r>
      <w:r w:rsidR="001A1CC5" w:rsidRPr="001A1CC5">
        <w:rPr>
          <w:b w:val="0"/>
          <w:sz w:val="22"/>
          <w:szCs w:val="22"/>
          <w:vertAlign w:val="superscript"/>
        </w:rPr>
        <w:t>3</w:t>
      </w:r>
      <w:r w:rsidR="001A1CC5">
        <w:rPr>
          <w:b w:val="0"/>
          <w:sz w:val="22"/>
          <w:szCs w:val="22"/>
        </w:rPr>
        <w:t xml:space="preserve"> </w:t>
      </w:r>
      <w:r w:rsidR="0020317C" w:rsidRPr="004A2195">
        <w:rPr>
          <w:b w:val="0"/>
          <w:sz w:val="22"/>
          <w:szCs w:val="22"/>
        </w:rPr>
        <w:t>molec</w:t>
      </w:r>
      <w:r w:rsidR="001A1CC5" w:rsidRPr="001A1CC5">
        <w:rPr>
          <w:b w:val="0"/>
          <w:sz w:val="22"/>
          <w:szCs w:val="22"/>
          <w:vertAlign w:val="superscript"/>
        </w:rPr>
        <w:t>-1</w:t>
      </w:r>
      <w:r w:rsidR="0020317C" w:rsidRPr="004A2195">
        <w:rPr>
          <w:b w:val="0"/>
          <w:sz w:val="22"/>
          <w:szCs w:val="22"/>
        </w:rPr>
        <w:t xml:space="preserve"> </w:t>
      </w:r>
      <w:r w:rsidR="001A1CC5">
        <w:rPr>
          <w:b w:val="0"/>
          <w:sz w:val="22"/>
          <w:szCs w:val="22"/>
        </w:rPr>
        <w:t>s</w:t>
      </w:r>
      <w:r w:rsidR="001A1CC5">
        <w:rPr>
          <w:b w:val="0"/>
          <w:sz w:val="22"/>
          <w:szCs w:val="22"/>
          <w:vertAlign w:val="superscript"/>
        </w:rPr>
        <w:t>-1</w:t>
      </w:r>
      <w:r w:rsidR="0020317C" w:rsidRPr="004A2195">
        <w:rPr>
          <w:b w:val="0"/>
          <w:sz w:val="22"/>
          <w:szCs w:val="22"/>
        </w:rPr>
        <w:t>, the steady-state box-model predicted up to 50% higher PAA in the MBL (still within measurement uncertainty), possibly due to the lack of physical processes (e.g. wet/dry deposition) in the model.</w:t>
      </w:r>
    </w:p>
    <w:p w14:paraId="59B0CEF9" w14:textId="77777777" w:rsidR="0020317C" w:rsidRPr="004A2195" w:rsidRDefault="0020317C" w:rsidP="00181368">
      <w:pPr>
        <w:pStyle w:val="SMHeading"/>
        <w:rPr>
          <w:b w:val="0"/>
          <w:sz w:val="22"/>
          <w:szCs w:val="22"/>
        </w:rPr>
      </w:pPr>
    </w:p>
    <w:p w14:paraId="00F5D00D" w14:textId="77777777" w:rsidR="00181368" w:rsidRPr="004A2195" w:rsidRDefault="00181368">
      <w:pPr>
        <w:rPr>
          <w:sz w:val="22"/>
          <w:szCs w:val="22"/>
        </w:rPr>
      </w:pPr>
    </w:p>
    <w:p w14:paraId="05CC85F2" w14:textId="77777777" w:rsidR="002A6B48" w:rsidRPr="004A2195" w:rsidRDefault="002A6B48">
      <w:pPr>
        <w:rPr>
          <w:sz w:val="22"/>
          <w:szCs w:val="22"/>
        </w:rPr>
      </w:pPr>
      <w:r w:rsidRPr="004A2195">
        <w:rPr>
          <w:sz w:val="22"/>
          <w:szCs w:val="22"/>
        </w:rPr>
        <w:br w:type="page"/>
      </w:r>
    </w:p>
    <w:p w14:paraId="4C8092FC" w14:textId="724F9796" w:rsidR="002A6B48" w:rsidRPr="004A2195" w:rsidRDefault="00A92653">
      <w:pPr>
        <w:rPr>
          <w:sz w:val="22"/>
          <w:szCs w:val="22"/>
        </w:rPr>
      </w:pPr>
      <w:r>
        <w:rPr>
          <w:noProof/>
          <w:sz w:val="22"/>
          <w:szCs w:val="22"/>
        </w:rPr>
        <w:lastRenderedPageBreak/>
        <w:pict w14:anchorId="31BFFE21">
          <v:shape id="_x0000_i1029" type="#_x0000_t75" alt="traj" style="width:341pt;height:323.5pt;mso-width-percent:0;mso-height-percent:0;mso-width-percent:0;mso-height-percent:0">
            <v:imagedata r:id="rId18" o:title="traj" croptop="16329f" cropright="13709f"/>
          </v:shape>
        </w:pict>
      </w:r>
    </w:p>
    <w:p w14:paraId="3C96D778" w14:textId="634C8BD9" w:rsidR="00884BD5" w:rsidRPr="004A2195" w:rsidRDefault="002A6B48" w:rsidP="002A6B48">
      <w:pPr>
        <w:rPr>
          <w:sz w:val="22"/>
          <w:szCs w:val="22"/>
        </w:rPr>
      </w:pPr>
      <w:r w:rsidRPr="004A2195">
        <w:rPr>
          <w:b/>
          <w:sz w:val="22"/>
          <w:szCs w:val="22"/>
        </w:rPr>
        <w:t>Figure S</w:t>
      </w:r>
      <w:r w:rsidR="00E174D6" w:rsidRPr="004A2195">
        <w:rPr>
          <w:b/>
          <w:sz w:val="22"/>
          <w:szCs w:val="22"/>
        </w:rPr>
        <w:t>8</w:t>
      </w:r>
      <w:r w:rsidRPr="004A2195">
        <w:rPr>
          <w:sz w:val="22"/>
          <w:szCs w:val="22"/>
        </w:rPr>
        <w:t xml:space="preserve">. Most recent boundary influences </w:t>
      </w:r>
      <w:r w:rsidR="00470B34" w:rsidRPr="004A2195">
        <w:rPr>
          <w:sz w:val="22"/>
          <w:szCs w:val="22"/>
        </w:rPr>
        <w:t xml:space="preserve">for research flights during ATom-1 and ATom-2 </w:t>
      </w:r>
      <w:r w:rsidR="006D3434">
        <w:rPr>
          <w:sz w:val="22"/>
          <w:szCs w:val="22"/>
        </w:rPr>
        <w:t>over</w:t>
      </w:r>
      <w:r w:rsidR="006D3434" w:rsidRPr="004A2195">
        <w:rPr>
          <w:sz w:val="22"/>
          <w:szCs w:val="22"/>
        </w:rPr>
        <w:t xml:space="preserve"> </w:t>
      </w:r>
      <w:r w:rsidR="00470B34" w:rsidRPr="004A2195">
        <w:rPr>
          <w:sz w:val="22"/>
          <w:szCs w:val="22"/>
        </w:rPr>
        <w:t xml:space="preserve">the Pacific, </w:t>
      </w:r>
      <w:r w:rsidRPr="004A2195">
        <w:rPr>
          <w:sz w:val="22"/>
          <w:szCs w:val="22"/>
        </w:rPr>
        <w:t>calculated based on backward</w:t>
      </w:r>
      <w:r w:rsidR="00470B34" w:rsidRPr="004A2195">
        <w:rPr>
          <w:sz w:val="22"/>
          <w:szCs w:val="22"/>
        </w:rPr>
        <w:t xml:space="preserve"> trajectory analysis</w:t>
      </w:r>
      <w:r w:rsidR="002B79E2" w:rsidRPr="004A2195">
        <w:rPr>
          <w:sz w:val="22"/>
          <w:szCs w:val="22"/>
        </w:rPr>
        <w:t xml:space="preserve"> (Eric Ray, NOAA)</w:t>
      </w:r>
      <w:r w:rsidR="00470B34" w:rsidRPr="004A2195">
        <w:rPr>
          <w:sz w:val="22"/>
          <w:szCs w:val="22"/>
        </w:rPr>
        <w:t>. Meteorology for trajectories and boundary layer data are from NCEP GFS (</w:t>
      </w:r>
      <w:hyperlink r:id="rId19" w:history="1">
        <w:r w:rsidR="00CA62DC" w:rsidRPr="004A2195">
          <w:rPr>
            <w:rStyle w:val="Hyperlink"/>
            <w:sz w:val="22"/>
            <w:szCs w:val="22"/>
          </w:rPr>
          <w:t>http://www.nco.ncep.noaa.gov/pmb/products/gfs/</w:t>
        </w:r>
      </w:hyperlink>
      <w:r w:rsidR="00470B34" w:rsidRPr="004A2195">
        <w:rPr>
          <w:sz w:val="22"/>
          <w:szCs w:val="22"/>
        </w:rPr>
        <w:t>).</w:t>
      </w:r>
    </w:p>
    <w:p w14:paraId="34228239" w14:textId="4ECD769A" w:rsidR="00CA62DC" w:rsidRPr="004A2195" w:rsidRDefault="00CA62DC" w:rsidP="002A6B48">
      <w:pPr>
        <w:rPr>
          <w:sz w:val="22"/>
          <w:szCs w:val="22"/>
        </w:rPr>
      </w:pPr>
    </w:p>
    <w:p w14:paraId="3B4BD47A" w14:textId="2FF22661" w:rsidR="00CA62DC" w:rsidRPr="004A2195" w:rsidRDefault="00CA62DC">
      <w:pPr>
        <w:rPr>
          <w:sz w:val="22"/>
          <w:szCs w:val="22"/>
        </w:rPr>
      </w:pPr>
      <w:r w:rsidRPr="004A2195">
        <w:rPr>
          <w:sz w:val="22"/>
          <w:szCs w:val="22"/>
        </w:rPr>
        <w:br w:type="page"/>
      </w:r>
    </w:p>
    <w:p w14:paraId="77B71F8A" w14:textId="14478998" w:rsidR="00CA62DC" w:rsidRPr="004A2195" w:rsidRDefault="00CA62DC" w:rsidP="002A6B48">
      <w:pPr>
        <w:rPr>
          <w:sz w:val="22"/>
          <w:szCs w:val="22"/>
        </w:rPr>
      </w:pPr>
      <w:r w:rsidRPr="004A2195">
        <w:rPr>
          <w:noProof/>
          <w:szCs w:val="24"/>
          <w:lang w:eastAsia="zh-CN"/>
        </w:rPr>
        <w:lastRenderedPageBreak/>
        <w:drawing>
          <wp:inline distT="0" distB="0" distL="0" distR="0" wp14:anchorId="7A856F9C" wp14:editId="6C17BBAA">
            <wp:extent cx="2005029" cy="21945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005029" cy="2194560"/>
                    </a:xfrm>
                    <a:prstGeom prst="rect">
                      <a:avLst/>
                    </a:prstGeom>
                    <a:noFill/>
                    <a:ln>
                      <a:noFill/>
                    </a:ln>
                  </pic:spPr>
                </pic:pic>
              </a:graphicData>
            </a:graphic>
          </wp:inline>
        </w:drawing>
      </w:r>
      <w:r w:rsidR="00D142AC" w:rsidRPr="00D142AC">
        <w:rPr>
          <w:noProof/>
          <w:sz w:val="22"/>
          <w:szCs w:val="22"/>
          <w:lang w:eastAsia="zh-CN"/>
        </w:rPr>
        <w:drawing>
          <wp:inline distT="0" distB="0" distL="0" distR="0" wp14:anchorId="0C342B68" wp14:editId="2F4BF7D5">
            <wp:extent cx="2005029" cy="219456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005029" cy="2194560"/>
                    </a:xfrm>
                    <a:prstGeom prst="rect">
                      <a:avLst/>
                    </a:prstGeom>
                    <a:noFill/>
                    <a:ln>
                      <a:noFill/>
                    </a:ln>
                  </pic:spPr>
                </pic:pic>
              </a:graphicData>
            </a:graphic>
          </wp:inline>
        </w:drawing>
      </w:r>
    </w:p>
    <w:p w14:paraId="06122E71" w14:textId="77777777" w:rsidR="00170D6D" w:rsidRPr="004A2195" w:rsidRDefault="00170D6D" w:rsidP="002A6B48">
      <w:pPr>
        <w:rPr>
          <w:sz w:val="22"/>
          <w:szCs w:val="22"/>
        </w:rPr>
      </w:pPr>
    </w:p>
    <w:p w14:paraId="5D13B68F" w14:textId="352B3000" w:rsidR="00CA62DC" w:rsidRPr="004A2195" w:rsidRDefault="00E174D6" w:rsidP="002A6B48">
      <w:pPr>
        <w:rPr>
          <w:sz w:val="22"/>
          <w:szCs w:val="22"/>
        </w:rPr>
      </w:pPr>
      <w:r w:rsidRPr="004A2195">
        <w:rPr>
          <w:b/>
          <w:sz w:val="22"/>
          <w:szCs w:val="22"/>
        </w:rPr>
        <w:t>Figure S9</w:t>
      </w:r>
      <w:r w:rsidR="00CA62DC" w:rsidRPr="004A2195">
        <w:rPr>
          <w:b/>
          <w:sz w:val="22"/>
          <w:szCs w:val="22"/>
        </w:rPr>
        <w:t>.</w:t>
      </w:r>
      <w:r w:rsidR="00CA62DC" w:rsidRPr="004A2195">
        <w:rPr>
          <w:sz w:val="22"/>
          <w:szCs w:val="22"/>
        </w:rPr>
        <w:t xml:space="preserve"> </w:t>
      </w:r>
      <w:r w:rsidR="00170D6D" w:rsidRPr="004A2195">
        <w:rPr>
          <w:sz w:val="22"/>
          <w:szCs w:val="22"/>
        </w:rPr>
        <w:t xml:space="preserve">Median profiles of the </w:t>
      </w:r>
      <w:r w:rsidR="00CA62DC" w:rsidRPr="004A2195">
        <w:rPr>
          <w:sz w:val="22"/>
          <w:szCs w:val="22"/>
        </w:rPr>
        <w:t xml:space="preserve">TOGA measured and CAM-Chem modeled DMS during the recent CONvective Transport of Active Species in the Tropics (CONTRAST) in the tropical western Pacific in January – February 2014, as well as ATom-2 in the tropical Pacific in January – February 2017. </w:t>
      </w:r>
      <w:r w:rsidR="00170D6D" w:rsidRPr="004A2195">
        <w:rPr>
          <w:sz w:val="22"/>
          <w:szCs w:val="22"/>
        </w:rPr>
        <w:t xml:space="preserve">Red error bars and blue shadings both represent 25% and 75% percentiles. </w:t>
      </w:r>
      <w:r w:rsidR="00CA49E0">
        <w:rPr>
          <w:sz w:val="22"/>
          <w:szCs w:val="22"/>
        </w:rPr>
        <w:t>Blue dashed lines represent the scaled CAM-Chem median profiles</w:t>
      </w:r>
      <w:r w:rsidR="00170D6D" w:rsidRPr="004A2195">
        <w:rPr>
          <w:sz w:val="22"/>
          <w:szCs w:val="22"/>
        </w:rPr>
        <w:t xml:space="preserve"> (scaling factor: 0.2 and 0.3 for CONTRAST and ATom-2, respectively). </w:t>
      </w:r>
    </w:p>
    <w:p w14:paraId="26E4211E" w14:textId="7BB04F68" w:rsidR="00CA62DC" w:rsidRPr="004A2195" w:rsidRDefault="00CA62DC" w:rsidP="002A6B48">
      <w:pPr>
        <w:rPr>
          <w:sz w:val="22"/>
          <w:szCs w:val="22"/>
        </w:rPr>
      </w:pPr>
    </w:p>
    <w:p w14:paraId="35E33C2C" w14:textId="77777777" w:rsidR="00CA62DC" w:rsidRPr="004A2195" w:rsidRDefault="00CA62DC" w:rsidP="002A6B48">
      <w:pPr>
        <w:rPr>
          <w:sz w:val="22"/>
          <w:szCs w:val="22"/>
        </w:rPr>
      </w:pPr>
    </w:p>
    <w:p w14:paraId="7FE87C87" w14:textId="6D8D1CAD" w:rsidR="00CA62DC" w:rsidRPr="004A2195" w:rsidRDefault="00CA62DC" w:rsidP="002A6B48">
      <w:pPr>
        <w:rPr>
          <w:sz w:val="22"/>
          <w:szCs w:val="22"/>
        </w:rPr>
      </w:pPr>
    </w:p>
    <w:p w14:paraId="59920079" w14:textId="77777777" w:rsidR="00CA62DC" w:rsidRPr="004A2195" w:rsidRDefault="00CA62DC" w:rsidP="002A6B48">
      <w:pPr>
        <w:rPr>
          <w:sz w:val="22"/>
          <w:szCs w:val="22"/>
        </w:rPr>
      </w:pPr>
    </w:p>
    <w:p w14:paraId="68B60654" w14:textId="527C318E" w:rsidR="00B5029C" w:rsidRPr="004A2195" w:rsidRDefault="00B5029C">
      <w:pPr>
        <w:rPr>
          <w:bCs/>
          <w:kern w:val="32"/>
          <w:sz w:val="22"/>
          <w:szCs w:val="22"/>
        </w:rPr>
      </w:pPr>
    </w:p>
    <w:p w14:paraId="3388E7EE" w14:textId="76E6ADDA" w:rsidR="00B5029C" w:rsidRPr="004A2195" w:rsidRDefault="00A92653" w:rsidP="00884BD5">
      <w:pPr>
        <w:pStyle w:val="SMHeading"/>
        <w:rPr>
          <w:sz w:val="22"/>
          <w:szCs w:val="22"/>
        </w:rPr>
      </w:pPr>
      <w:r>
        <w:rPr>
          <w:noProof/>
          <w:sz w:val="22"/>
          <w:szCs w:val="22"/>
        </w:rPr>
        <w:lastRenderedPageBreak/>
        <w:pict w14:anchorId="4E5B5CAC">
          <v:shape id="_x0000_i1030" type="#_x0000_t75" alt="flux_OAhv" style="width:431.5pt;height:289pt;mso-width-percent:0;mso-height-percent:0;mso-width-percent:0;mso-height-percent:0">
            <v:imagedata r:id="rId22" o:title="flux_OAhv" croptop="11011f" cropbottom="10570f"/>
          </v:shape>
        </w:pict>
      </w:r>
    </w:p>
    <w:p w14:paraId="0AA87EDB" w14:textId="240EE141" w:rsidR="00B5029C" w:rsidRPr="004A2195" w:rsidRDefault="00B5029C" w:rsidP="00884BD5">
      <w:pPr>
        <w:pStyle w:val="SMHeading"/>
        <w:rPr>
          <w:b w:val="0"/>
          <w:sz w:val="22"/>
          <w:szCs w:val="22"/>
        </w:rPr>
      </w:pPr>
      <w:r w:rsidRPr="004A2195">
        <w:rPr>
          <w:sz w:val="22"/>
          <w:szCs w:val="22"/>
        </w:rPr>
        <w:t>Figure S</w:t>
      </w:r>
      <w:r w:rsidR="00E174D6" w:rsidRPr="004A2195">
        <w:rPr>
          <w:sz w:val="22"/>
          <w:szCs w:val="22"/>
        </w:rPr>
        <w:t>10</w:t>
      </w:r>
      <w:r w:rsidRPr="004A2195">
        <w:rPr>
          <w:sz w:val="22"/>
          <w:szCs w:val="22"/>
        </w:rPr>
        <w:t xml:space="preserve">. </w:t>
      </w:r>
      <w:r w:rsidRPr="004A2195">
        <w:rPr>
          <w:b w:val="0"/>
          <w:sz w:val="22"/>
          <w:szCs w:val="22"/>
        </w:rPr>
        <w:t>Modeled oceanic flux of CH</w:t>
      </w:r>
      <w:r w:rsidRPr="004A2195">
        <w:rPr>
          <w:b w:val="0"/>
          <w:sz w:val="22"/>
          <w:szCs w:val="22"/>
          <w:vertAlign w:val="subscript"/>
        </w:rPr>
        <w:t>3</w:t>
      </w:r>
      <w:r w:rsidRPr="004A2195">
        <w:rPr>
          <w:b w:val="0"/>
          <w:sz w:val="22"/>
          <w:szCs w:val="22"/>
        </w:rPr>
        <w:t>CHO, using seawater concentration shown in Figure 1, and additional CH</w:t>
      </w:r>
      <w:r w:rsidRPr="004A2195">
        <w:rPr>
          <w:b w:val="0"/>
          <w:sz w:val="22"/>
          <w:szCs w:val="22"/>
          <w:vertAlign w:val="subscript"/>
        </w:rPr>
        <w:t>3</w:t>
      </w:r>
      <w:r w:rsidRPr="004A2195">
        <w:rPr>
          <w:b w:val="0"/>
          <w:sz w:val="22"/>
          <w:szCs w:val="22"/>
        </w:rPr>
        <w:t xml:space="preserve">CHO production from the photolysis of OA. Observations available in the literature are shown as circles. In this scenario, </w:t>
      </w:r>
      <w:r w:rsidR="00057466" w:rsidRPr="004A2195">
        <w:rPr>
          <w:b w:val="0"/>
          <w:sz w:val="22"/>
          <w:szCs w:val="22"/>
        </w:rPr>
        <w:t xml:space="preserve">the </w:t>
      </w:r>
      <w:r w:rsidRPr="004A2195">
        <w:rPr>
          <w:b w:val="0"/>
          <w:sz w:val="22"/>
          <w:szCs w:val="22"/>
        </w:rPr>
        <w:t xml:space="preserve">model predicts that the </w:t>
      </w:r>
      <w:r w:rsidR="00206AD9" w:rsidRPr="004A2195">
        <w:rPr>
          <w:b w:val="0"/>
          <w:sz w:val="22"/>
          <w:szCs w:val="22"/>
        </w:rPr>
        <w:t>h</w:t>
      </w:r>
      <w:r w:rsidRPr="004A2195">
        <w:rPr>
          <w:b w:val="0"/>
          <w:sz w:val="22"/>
          <w:szCs w:val="22"/>
        </w:rPr>
        <w:t xml:space="preserve">igh </w:t>
      </w:r>
      <w:r w:rsidR="00206AD9" w:rsidRPr="004A2195">
        <w:rPr>
          <w:b w:val="0"/>
          <w:sz w:val="22"/>
          <w:szCs w:val="22"/>
        </w:rPr>
        <w:t>l</w:t>
      </w:r>
      <w:r w:rsidRPr="004A2195">
        <w:rPr>
          <w:b w:val="0"/>
          <w:sz w:val="22"/>
          <w:szCs w:val="22"/>
        </w:rPr>
        <w:t xml:space="preserve">atitude </w:t>
      </w:r>
      <w:r w:rsidR="00206AD9" w:rsidRPr="004A2195">
        <w:rPr>
          <w:b w:val="0"/>
          <w:sz w:val="22"/>
          <w:szCs w:val="22"/>
        </w:rPr>
        <w:t>n</w:t>
      </w:r>
      <w:r w:rsidRPr="004A2195">
        <w:rPr>
          <w:b w:val="0"/>
          <w:sz w:val="22"/>
          <w:szCs w:val="22"/>
        </w:rPr>
        <w:t>orthern Atlantic and Pacific are net sinks for CH</w:t>
      </w:r>
      <w:r w:rsidRPr="004A2195">
        <w:rPr>
          <w:b w:val="0"/>
          <w:sz w:val="22"/>
          <w:szCs w:val="22"/>
          <w:vertAlign w:val="subscript"/>
        </w:rPr>
        <w:t>3</w:t>
      </w:r>
      <w:r w:rsidRPr="004A2195">
        <w:rPr>
          <w:b w:val="0"/>
          <w:sz w:val="22"/>
          <w:szCs w:val="22"/>
        </w:rPr>
        <w:t>CHO</w:t>
      </w:r>
      <w:r w:rsidR="00206AD9" w:rsidRPr="004A2195">
        <w:rPr>
          <w:b w:val="0"/>
          <w:sz w:val="22"/>
          <w:szCs w:val="22"/>
        </w:rPr>
        <w:t xml:space="preserve"> during the cold season</w:t>
      </w:r>
      <w:r w:rsidRPr="004A2195">
        <w:rPr>
          <w:b w:val="0"/>
          <w:sz w:val="22"/>
          <w:szCs w:val="22"/>
        </w:rPr>
        <w:t>, while the majority of the global ocean is still a net source of CH</w:t>
      </w:r>
      <w:r w:rsidRPr="004A2195">
        <w:rPr>
          <w:b w:val="0"/>
          <w:sz w:val="22"/>
          <w:szCs w:val="22"/>
          <w:vertAlign w:val="subscript"/>
        </w:rPr>
        <w:t>3</w:t>
      </w:r>
      <w:r w:rsidRPr="004A2195">
        <w:rPr>
          <w:b w:val="0"/>
          <w:sz w:val="22"/>
          <w:szCs w:val="22"/>
        </w:rPr>
        <w:t>CHO.</w:t>
      </w:r>
    </w:p>
    <w:p w14:paraId="0A493191" w14:textId="514904C5" w:rsidR="00AD2E38" w:rsidRPr="004A2195" w:rsidRDefault="00AD2E38" w:rsidP="00884BD5">
      <w:pPr>
        <w:pStyle w:val="SMHeading"/>
        <w:rPr>
          <w:b w:val="0"/>
          <w:sz w:val="22"/>
          <w:szCs w:val="22"/>
        </w:rPr>
      </w:pPr>
    </w:p>
    <w:p w14:paraId="7948E456" w14:textId="21D96A89" w:rsidR="00AD2E38" w:rsidRPr="004A2195" w:rsidRDefault="00AD2E38" w:rsidP="00884BD5">
      <w:pPr>
        <w:pStyle w:val="SMHeading"/>
        <w:rPr>
          <w:b w:val="0"/>
          <w:sz w:val="22"/>
          <w:szCs w:val="22"/>
        </w:rPr>
      </w:pPr>
    </w:p>
    <w:p w14:paraId="2D81CE64" w14:textId="637B4D66" w:rsidR="00AD2E38" w:rsidRPr="004A2195" w:rsidRDefault="00AD2E38" w:rsidP="003B2D97">
      <w:pPr>
        <w:rPr>
          <w:bCs/>
          <w:kern w:val="32"/>
          <w:sz w:val="22"/>
          <w:szCs w:val="22"/>
        </w:rPr>
      </w:pPr>
      <w:r w:rsidRPr="004A2195">
        <w:rPr>
          <w:b/>
          <w:sz w:val="22"/>
          <w:szCs w:val="22"/>
        </w:rPr>
        <w:br w:type="page"/>
      </w:r>
    </w:p>
    <w:p w14:paraId="500BBCAB" w14:textId="7539A410" w:rsidR="0028057C" w:rsidRPr="004A2195" w:rsidRDefault="0028057C">
      <w:pPr>
        <w:rPr>
          <w:b/>
          <w:bCs/>
          <w:kern w:val="32"/>
          <w:sz w:val="22"/>
          <w:szCs w:val="22"/>
        </w:rPr>
      </w:pPr>
    </w:p>
    <w:p w14:paraId="20DA91BD" w14:textId="52A85D52" w:rsidR="0028057C" w:rsidRPr="004A2195" w:rsidRDefault="00A92653" w:rsidP="0028057C">
      <w:pPr>
        <w:pStyle w:val="SMHeading"/>
        <w:rPr>
          <w:sz w:val="22"/>
          <w:szCs w:val="22"/>
        </w:rPr>
      </w:pPr>
      <w:r>
        <w:rPr>
          <w:noProof/>
          <w:sz w:val="22"/>
          <w:szCs w:val="22"/>
          <w:lang w:eastAsia="zh-CN"/>
        </w:rPr>
        <w:pict w14:anchorId="60F588C1">
          <v:shape id="_x0000_i1031" type="#_x0000_t75" alt="flux_O3het" style="width:431.5pt;height:289pt;mso-width-percent:0;mso-height-percent:0;mso-width-percent:0;mso-height-percent:0">
            <v:imagedata r:id="rId23" o:title="flux_O3het" croptop="11011f" cropbottom="10646f"/>
          </v:shape>
        </w:pict>
      </w:r>
    </w:p>
    <w:p w14:paraId="7C15C09F" w14:textId="478298B0" w:rsidR="0028057C" w:rsidRPr="004A2195" w:rsidRDefault="0028057C" w:rsidP="0028057C">
      <w:pPr>
        <w:pStyle w:val="SMHeading"/>
        <w:rPr>
          <w:b w:val="0"/>
          <w:sz w:val="22"/>
          <w:szCs w:val="22"/>
        </w:rPr>
      </w:pPr>
      <w:r w:rsidRPr="004A2195">
        <w:rPr>
          <w:sz w:val="22"/>
          <w:szCs w:val="22"/>
        </w:rPr>
        <w:t>Figure S</w:t>
      </w:r>
      <w:r w:rsidR="00E174D6" w:rsidRPr="004A2195">
        <w:rPr>
          <w:sz w:val="22"/>
          <w:szCs w:val="22"/>
        </w:rPr>
        <w:t>11</w:t>
      </w:r>
      <w:r w:rsidRPr="004A2195">
        <w:rPr>
          <w:sz w:val="22"/>
          <w:szCs w:val="22"/>
        </w:rPr>
        <w:t xml:space="preserve">. </w:t>
      </w:r>
      <w:r w:rsidRPr="004A2195">
        <w:rPr>
          <w:b w:val="0"/>
          <w:sz w:val="22"/>
          <w:szCs w:val="22"/>
        </w:rPr>
        <w:t>Modeled oceanic flux of CH</w:t>
      </w:r>
      <w:r w:rsidRPr="004A2195">
        <w:rPr>
          <w:b w:val="0"/>
          <w:sz w:val="22"/>
          <w:szCs w:val="22"/>
          <w:vertAlign w:val="subscript"/>
        </w:rPr>
        <w:t>3</w:t>
      </w:r>
      <w:r w:rsidRPr="004A2195">
        <w:rPr>
          <w:b w:val="0"/>
          <w:sz w:val="22"/>
          <w:szCs w:val="22"/>
        </w:rPr>
        <w:t>CHO, using seawater concentration shown in Figure 1, and additional CH</w:t>
      </w:r>
      <w:r w:rsidRPr="004A2195">
        <w:rPr>
          <w:b w:val="0"/>
          <w:sz w:val="22"/>
          <w:szCs w:val="22"/>
          <w:vertAlign w:val="subscript"/>
        </w:rPr>
        <w:t>3</w:t>
      </w:r>
      <w:r w:rsidRPr="004A2195">
        <w:rPr>
          <w:b w:val="0"/>
          <w:sz w:val="22"/>
          <w:szCs w:val="22"/>
        </w:rPr>
        <w:t>CHO production from ozonolysis of aerosols (γ</w:t>
      </w:r>
      <w:r w:rsidRPr="004A2195">
        <w:rPr>
          <w:b w:val="0"/>
          <w:sz w:val="22"/>
          <w:szCs w:val="22"/>
          <w:vertAlign w:val="subscript"/>
        </w:rPr>
        <w:t>O3</w:t>
      </w:r>
      <w:r w:rsidRPr="004A2195">
        <w:rPr>
          <w:b w:val="0"/>
          <w:sz w:val="22"/>
          <w:szCs w:val="22"/>
        </w:rPr>
        <w:t xml:space="preserve"> = 5×10</w:t>
      </w:r>
      <w:r w:rsidRPr="004A2195">
        <w:rPr>
          <w:b w:val="0"/>
          <w:sz w:val="22"/>
          <w:szCs w:val="22"/>
          <w:vertAlign w:val="superscript"/>
        </w:rPr>
        <w:t>-5</w:t>
      </w:r>
      <w:r w:rsidRPr="004A2195">
        <w:rPr>
          <w:b w:val="0"/>
          <w:sz w:val="22"/>
          <w:szCs w:val="22"/>
        </w:rPr>
        <w:t xml:space="preserve">). Observations available in the literature are shown as circles. In this scenario, </w:t>
      </w:r>
      <w:r w:rsidR="00057466" w:rsidRPr="004A2195">
        <w:rPr>
          <w:b w:val="0"/>
          <w:sz w:val="22"/>
          <w:szCs w:val="22"/>
        </w:rPr>
        <w:t xml:space="preserve">the </w:t>
      </w:r>
      <w:r w:rsidRPr="004A2195">
        <w:rPr>
          <w:b w:val="0"/>
          <w:sz w:val="22"/>
          <w:szCs w:val="22"/>
        </w:rPr>
        <w:t xml:space="preserve">model predicts that the </w:t>
      </w:r>
      <w:r w:rsidR="0022558C" w:rsidRPr="004A2195">
        <w:rPr>
          <w:b w:val="0"/>
          <w:sz w:val="22"/>
          <w:szCs w:val="22"/>
        </w:rPr>
        <w:t>h</w:t>
      </w:r>
      <w:r w:rsidRPr="004A2195">
        <w:rPr>
          <w:b w:val="0"/>
          <w:sz w:val="22"/>
          <w:szCs w:val="22"/>
        </w:rPr>
        <w:t xml:space="preserve">igh </w:t>
      </w:r>
      <w:r w:rsidR="0022558C" w:rsidRPr="004A2195">
        <w:rPr>
          <w:b w:val="0"/>
          <w:sz w:val="22"/>
          <w:szCs w:val="22"/>
        </w:rPr>
        <w:t>l</w:t>
      </w:r>
      <w:r w:rsidR="000203E9" w:rsidRPr="004A2195">
        <w:rPr>
          <w:b w:val="0"/>
          <w:sz w:val="22"/>
          <w:szCs w:val="22"/>
        </w:rPr>
        <w:t>atitude n</w:t>
      </w:r>
      <w:r w:rsidRPr="004A2195">
        <w:rPr>
          <w:b w:val="0"/>
          <w:sz w:val="22"/>
          <w:szCs w:val="22"/>
        </w:rPr>
        <w:t>orthern Atlantic</w:t>
      </w:r>
      <w:r w:rsidR="000203E9" w:rsidRPr="004A2195">
        <w:rPr>
          <w:b w:val="0"/>
          <w:sz w:val="22"/>
          <w:szCs w:val="22"/>
        </w:rPr>
        <w:t xml:space="preserve"> and Pacific</w:t>
      </w:r>
      <w:r w:rsidRPr="004A2195">
        <w:rPr>
          <w:b w:val="0"/>
          <w:sz w:val="22"/>
          <w:szCs w:val="22"/>
        </w:rPr>
        <w:t xml:space="preserve">, </w:t>
      </w:r>
      <w:r w:rsidR="0022558C" w:rsidRPr="004A2195">
        <w:rPr>
          <w:b w:val="0"/>
          <w:sz w:val="22"/>
          <w:szCs w:val="22"/>
        </w:rPr>
        <w:t xml:space="preserve">and </w:t>
      </w:r>
      <w:r w:rsidRPr="004A2195">
        <w:rPr>
          <w:b w:val="0"/>
          <w:sz w:val="22"/>
          <w:szCs w:val="22"/>
        </w:rPr>
        <w:t>Southern Oceans (both Pacific and Atlantic) are a net sink for CH</w:t>
      </w:r>
      <w:r w:rsidRPr="004A2195">
        <w:rPr>
          <w:b w:val="0"/>
          <w:sz w:val="22"/>
          <w:szCs w:val="22"/>
          <w:vertAlign w:val="subscript"/>
        </w:rPr>
        <w:t>3</w:t>
      </w:r>
      <w:r w:rsidRPr="004A2195">
        <w:rPr>
          <w:b w:val="0"/>
          <w:sz w:val="22"/>
          <w:szCs w:val="22"/>
        </w:rPr>
        <w:t>CHO, which appears to be inconsistent with flux observations (Yang et al</w:t>
      </w:r>
      <w:r w:rsidR="0041543C">
        <w:rPr>
          <w:b w:val="0"/>
          <w:sz w:val="22"/>
          <w:szCs w:val="22"/>
        </w:rPr>
        <w:t>.</w:t>
      </w:r>
      <w:r w:rsidRPr="004A2195">
        <w:rPr>
          <w:b w:val="0"/>
          <w:sz w:val="22"/>
          <w:szCs w:val="22"/>
        </w:rPr>
        <w:t xml:space="preserve"> 2014, Zhou and Mopper 1990). </w:t>
      </w:r>
    </w:p>
    <w:p w14:paraId="574013CF" w14:textId="77777777" w:rsidR="0028057C" w:rsidRPr="004A2195" w:rsidRDefault="0028057C" w:rsidP="006667B5">
      <w:pPr>
        <w:pStyle w:val="SMHeading"/>
        <w:rPr>
          <w:sz w:val="22"/>
          <w:szCs w:val="22"/>
        </w:rPr>
      </w:pPr>
    </w:p>
    <w:p w14:paraId="0D781C9F" w14:textId="77777777" w:rsidR="00B573C4" w:rsidRPr="004A2195" w:rsidRDefault="00B573C4">
      <w:pPr>
        <w:rPr>
          <w:sz w:val="22"/>
          <w:szCs w:val="22"/>
        </w:rPr>
      </w:pPr>
    </w:p>
    <w:p w14:paraId="005D71E3" w14:textId="77777777" w:rsidR="00B573C4" w:rsidRPr="004A2195" w:rsidRDefault="00B573C4">
      <w:pPr>
        <w:rPr>
          <w:sz w:val="22"/>
          <w:szCs w:val="22"/>
        </w:rPr>
      </w:pPr>
      <w:r w:rsidRPr="004A2195">
        <w:rPr>
          <w:sz w:val="22"/>
          <w:szCs w:val="22"/>
        </w:rPr>
        <w:br w:type="page"/>
      </w:r>
    </w:p>
    <w:p w14:paraId="21D4342B" w14:textId="76F11278" w:rsidR="00080A5B" w:rsidRPr="004A2195" w:rsidRDefault="00181368">
      <w:pPr>
        <w:rPr>
          <w:b/>
          <w:bCs/>
          <w:kern w:val="32"/>
          <w:szCs w:val="22"/>
        </w:rPr>
      </w:pPr>
      <w:r w:rsidRPr="004A2195">
        <w:rPr>
          <w:b/>
          <w:bCs/>
          <w:kern w:val="32"/>
          <w:szCs w:val="22"/>
        </w:rPr>
        <w:lastRenderedPageBreak/>
        <w:t>References</w:t>
      </w:r>
    </w:p>
    <w:p w14:paraId="41D5F0B7" w14:textId="0F9F16E2" w:rsidR="00080A5B" w:rsidRPr="004A2195" w:rsidRDefault="00080A5B">
      <w:pPr>
        <w:rPr>
          <w:bCs/>
          <w:kern w:val="32"/>
          <w:sz w:val="22"/>
          <w:szCs w:val="22"/>
        </w:rPr>
      </w:pPr>
    </w:p>
    <w:p w14:paraId="668F5D1C" w14:textId="77777777" w:rsidR="00505383" w:rsidRPr="00505383" w:rsidRDefault="00080A5B" w:rsidP="00505383">
      <w:pPr>
        <w:pStyle w:val="Bibliography"/>
      </w:pPr>
      <w:r w:rsidRPr="004A2195">
        <w:fldChar w:fldCharType="begin" w:fldLock="1"/>
      </w:r>
      <w:r w:rsidR="00505383">
        <w:instrText xml:space="preserve"> ADDIN ZOTERO_BIBL {"uncited":[],"omitted":[],"custom":[]} CSL_BIBLIOGRAPHY </w:instrText>
      </w:r>
      <w:r w:rsidRPr="004A2195">
        <w:fldChar w:fldCharType="separate"/>
      </w:r>
      <w:r w:rsidR="00505383" w:rsidRPr="00505383">
        <w:t xml:space="preserve">Apel, E., Brauers, T., Koppmann, R., Bandowe, B., Bo\s smeyer, J., Holzke, C., et al. (2008). Intercomparison of oxygenated volatile organic compound measurements at the SAPHIR atmosphere simulation chamber. </w:t>
      </w:r>
      <w:r w:rsidR="00505383" w:rsidRPr="00505383">
        <w:rPr>
          <w:i/>
          <w:iCs/>
        </w:rPr>
        <w:t>Journal of Geophysical Research: Atmospheres</w:t>
      </w:r>
      <w:r w:rsidR="00505383" w:rsidRPr="00505383">
        <w:t xml:space="preserve">, </w:t>
      </w:r>
      <w:r w:rsidR="00505383" w:rsidRPr="00505383">
        <w:rPr>
          <w:i/>
          <w:iCs/>
        </w:rPr>
        <w:t>113</w:t>
      </w:r>
      <w:r w:rsidR="00505383" w:rsidRPr="00505383">
        <w:t>(D20). https://doi.org/10.1029/2008JD009865</w:t>
      </w:r>
    </w:p>
    <w:p w14:paraId="24F3ED5D" w14:textId="77777777" w:rsidR="00505383" w:rsidRPr="00505383" w:rsidRDefault="00505383" w:rsidP="00505383">
      <w:pPr>
        <w:pStyle w:val="Bibliography"/>
      </w:pPr>
      <w:r w:rsidRPr="00505383">
        <w:t xml:space="preserve">Apel, E., Hornbrook, R., Hills, A., Blake, N., Barth, M., Weinheimer, A., et al. (2015). Upper tropospheric ozone production from lightning NOx‐impacted convection: Smoke ingestion case study from the DC3 campaign. </w:t>
      </w:r>
      <w:r w:rsidRPr="00505383">
        <w:rPr>
          <w:i/>
          <w:iCs/>
        </w:rPr>
        <w:t>Journal of Geophysical Research: Atmospheres</w:t>
      </w:r>
      <w:r w:rsidRPr="00505383">
        <w:t xml:space="preserve">, </w:t>
      </w:r>
      <w:r w:rsidRPr="00505383">
        <w:rPr>
          <w:i/>
          <w:iCs/>
        </w:rPr>
        <w:t>120</w:t>
      </w:r>
      <w:r w:rsidRPr="00505383">
        <w:t>(6), 2505–2523. https://doi.org/10.1002/2014JD022121</w:t>
      </w:r>
    </w:p>
    <w:p w14:paraId="3CE5DBBB" w14:textId="77777777" w:rsidR="00505383" w:rsidRPr="00505383" w:rsidRDefault="00505383" w:rsidP="00505383">
      <w:pPr>
        <w:pStyle w:val="Bibliography"/>
      </w:pPr>
      <w:r w:rsidRPr="00505383">
        <w:t xml:space="preserve">Apel, E. C. (2003). A fast-GC/MS system to measure C </w:t>
      </w:r>
      <w:r w:rsidRPr="00505383">
        <w:rPr>
          <w:vertAlign w:val="subscript"/>
        </w:rPr>
        <w:t>2</w:t>
      </w:r>
      <w:r w:rsidRPr="00505383">
        <w:t xml:space="preserve"> to C </w:t>
      </w:r>
      <w:r w:rsidRPr="00505383">
        <w:rPr>
          <w:vertAlign w:val="subscript"/>
        </w:rPr>
        <w:t>4</w:t>
      </w:r>
      <w:r w:rsidRPr="00505383">
        <w:t xml:space="preserve"> carbonyls and methanol aboard aircraft. </w:t>
      </w:r>
      <w:r w:rsidRPr="00505383">
        <w:rPr>
          <w:i/>
          <w:iCs/>
        </w:rPr>
        <w:t>Journal of Geophysical Research</w:t>
      </w:r>
      <w:r w:rsidRPr="00505383">
        <w:t xml:space="preserve">, </w:t>
      </w:r>
      <w:r w:rsidRPr="00505383">
        <w:rPr>
          <w:i/>
          <w:iCs/>
        </w:rPr>
        <w:t>108</w:t>
      </w:r>
      <w:r w:rsidRPr="00505383">
        <w:t>(D20). https://doi.org/10.1029/2002JD003199</w:t>
      </w:r>
    </w:p>
    <w:p w14:paraId="592B71B2" w14:textId="77777777" w:rsidR="00505383" w:rsidRPr="00505383" w:rsidRDefault="00505383" w:rsidP="00505383">
      <w:pPr>
        <w:pStyle w:val="Bibliography"/>
      </w:pPr>
      <w:r w:rsidRPr="00505383">
        <w:t xml:space="preserve">Bates, M. S., Gonzalez-Flesca, N., Sokhi, R., &amp; Cocheo, V. (2000). Atmospheric Volatile Organic Compound Monitoring. Ozone Induced Artefact Formation. </w:t>
      </w:r>
      <w:r w:rsidRPr="00505383">
        <w:rPr>
          <w:i/>
          <w:iCs/>
        </w:rPr>
        <w:t>Environmental Monitoring and Assessment</w:t>
      </w:r>
      <w:r w:rsidRPr="00505383">
        <w:t xml:space="preserve">, </w:t>
      </w:r>
      <w:r w:rsidRPr="00505383">
        <w:rPr>
          <w:i/>
          <w:iCs/>
        </w:rPr>
        <w:t>65</w:t>
      </w:r>
      <w:r w:rsidRPr="00505383">
        <w:t>(1), 89–97. https://doi.org/10.1023/A:1006420412523</w:t>
      </w:r>
    </w:p>
    <w:p w14:paraId="72B58E8E" w14:textId="77777777" w:rsidR="00505383" w:rsidRPr="00505383" w:rsidRDefault="00505383" w:rsidP="00505383">
      <w:pPr>
        <w:pStyle w:val="Bibliography"/>
      </w:pPr>
      <w:r w:rsidRPr="00505383">
        <w:t xml:space="preserve">Blake, N. J., Blake, D. R., Simpson, I. J., Meinardi, S., Swanson, A. L., Lopez, J. P., et al. (2003). NMHCs and halocarbons in Asian continental outflow during the Transport and Chemical Evolution over the Pacific (TRACE-P) Field Campaign: Comparison With PEM-West B. </w:t>
      </w:r>
      <w:r w:rsidRPr="00505383">
        <w:rPr>
          <w:i/>
          <w:iCs/>
        </w:rPr>
        <w:t>Journal of Geophysical Research: Atmospheres</w:t>
      </w:r>
      <w:r w:rsidRPr="00505383">
        <w:t xml:space="preserve">, </w:t>
      </w:r>
      <w:r w:rsidRPr="00505383">
        <w:rPr>
          <w:i/>
          <w:iCs/>
        </w:rPr>
        <w:t>108</w:t>
      </w:r>
      <w:r w:rsidRPr="00505383">
        <w:t>(D20). https://doi.org/10.1029/2002JD003367</w:t>
      </w:r>
    </w:p>
    <w:p w14:paraId="3A2AD612" w14:textId="77777777" w:rsidR="00505383" w:rsidRPr="00505383" w:rsidRDefault="00505383" w:rsidP="00505383">
      <w:pPr>
        <w:pStyle w:val="Bibliography"/>
      </w:pPr>
      <w:r w:rsidRPr="00505383">
        <w:t xml:space="preserve">Brock, C., Schröder, F., Kärcher, B., Petzold, A., Busen, R., &amp; Fiebig, M. (2000). Ultrafine particle size distributions measured in aircraft exhaust plumes. </w:t>
      </w:r>
      <w:r w:rsidRPr="00505383">
        <w:rPr>
          <w:i/>
          <w:iCs/>
        </w:rPr>
        <w:t xml:space="preserve">Journal </w:t>
      </w:r>
      <w:r w:rsidRPr="00505383">
        <w:rPr>
          <w:i/>
          <w:iCs/>
        </w:rPr>
        <w:lastRenderedPageBreak/>
        <w:t>of Geophysical Research: Atmospheres</w:t>
      </w:r>
      <w:r w:rsidRPr="00505383">
        <w:t xml:space="preserve">, </w:t>
      </w:r>
      <w:r w:rsidRPr="00505383">
        <w:rPr>
          <w:i/>
          <w:iCs/>
        </w:rPr>
        <w:t>105</w:t>
      </w:r>
      <w:r w:rsidRPr="00505383">
        <w:t>(D21), 26555–26567. https://doi.org/10.1029/2000JD900360</w:t>
      </w:r>
    </w:p>
    <w:p w14:paraId="18634D61" w14:textId="77777777" w:rsidR="00505383" w:rsidRPr="00505383" w:rsidRDefault="00505383" w:rsidP="00505383">
      <w:pPr>
        <w:pStyle w:val="Bibliography"/>
      </w:pPr>
      <w:r w:rsidRPr="00505383">
        <w:t xml:space="preserve">Burkholder, J. B., Sander, S. P., Abbatt, J., Barker, J. R., Huie, R. E., Kolb, C. E., et al. (2015). Chemical Kinetics and Photochemical Data for Use in Atmospheric Studies, Evaluation No. 18. </w:t>
      </w:r>
      <w:r w:rsidRPr="00505383">
        <w:rPr>
          <w:i/>
          <w:iCs/>
        </w:rPr>
        <w:t>JPL Publication 10-6, Jet Propulsion Laboratory, Pasadena, Http://Jpldataeval.Jpl.Nasa.Gov .</w:t>
      </w:r>
    </w:p>
    <w:p w14:paraId="349C37BD" w14:textId="77777777" w:rsidR="00505383" w:rsidRPr="00505383" w:rsidRDefault="00505383" w:rsidP="00505383">
      <w:pPr>
        <w:pStyle w:val="Bibliography"/>
      </w:pPr>
      <w:r w:rsidRPr="00505383">
        <w:t xml:space="preserve">Carpenter, L. J., &amp; Nightingale, P. D. (2015). Chemistry and Release of Gases from the Surface Ocean. </w:t>
      </w:r>
      <w:r w:rsidRPr="00505383">
        <w:rPr>
          <w:i/>
          <w:iCs/>
        </w:rPr>
        <w:t>Chemical Reviews</w:t>
      </w:r>
      <w:r w:rsidRPr="00505383">
        <w:t xml:space="preserve">, </w:t>
      </w:r>
      <w:r w:rsidRPr="00505383">
        <w:rPr>
          <w:i/>
          <w:iCs/>
        </w:rPr>
        <w:t>115</w:t>
      </w:r>
      <w:r w:rsidRPr="00505383">
        <w:t>(10), 4015–4034. https://doi.org/10.1021/cr5007123</w:t>
      </w:r>
    </w:p>
    <w:p w14:paraId="68131BA9" w14:textId="77777777" w:rsidR="00505383" w:rsidRPr="00505383" w:rsidRDefault="00505383" w:rsidP="00505383">
      <w:pPr>
        <w:pStyle w:val="Bibliography"/>
      </w:pPr>
      <w:r w:rsidRPr="00505383">
        <w:t xml:space="preserve">Cazorla, M., Wolfe, G. M., Bailey, S. A., Swanson, A. K., Arkinson, H. L., &amp; Hanisco, T. F. (2015). A new airborne laser-induced fluorescence instrument for in situ detection of formaldehyde throughout the troposphere and lower stratosphere. </w:t>
      </w:r>
      <w:r w:rsidRPr="00505383">
        <w:rPr>
          <w:i/>
          <w:iCs/>
        </w:rPr>
        <w:t>Atmos. Meas. Tech.</w:t>
      </w:r>
      <w:r w:rsidRPr="00505383">
        <w:t xml:space="preserve">, </w:t>
      </w:r>
      <w:r w:rsidRPr="00505383">
        <w:rPr>
          <w:i/>
          <w:iCs/>
        </w:rPr>
        <w:t>8</w:t>
      </w:r>
      <w:r w:rsidRPr="00505383">
        <w:t>(2), 541–552. https://doi.org/10.5194/amt-8-541-2015</w:t>
      </w:r>
    </w:p>
    <w:p w14:paraId="4018FF9B" w14:textId="77777777" w:rsidR="00505383" w:rsidRPr="00505383" w:rsidRDefault="00505383" w:rsidP="00505383">
      <w:pPr>
        <w:pStyle w:val="Bibliography"/>
      </w:pPr>
      <w:r w:rsidRPr="00505383">
        <w:t xml:space="preserve">Crosson, E. R. (2008). A cavity ring-down analyzer for measuring atmospheric levels of methane, carbon dioxide, and water vapor. </w:t>
      </w:r>
      <w:r w:rsidRPr="00505383">
        <w:rPr>
          <w:i/>
          <w:iCs/>
        </w:rPr>
        <w:t>Applied Physics B</w:t>
      </w:r>
      <w:r w:rsidRPr="00505383">
        <w:t xml:space="preserve">, </w:t>
      </w:r>
      <w:r w:rsidRPr="00505383">
        <w:rPr>
          <w:i/>
          <w:iCs/>
        </w:rPr>
        <w:t>92</w:t>
      </w:r>
      <w:r w:rsidRPr="00505383">
        <w:t>(3), 403–408. https://doi.org/10.1007/s00340-008-3135-y</w:t>
      </w:r>
    </w:p>
    <w:p w14:paraId="1A12B5A7" w14:textId="77777777" w:rsidR="00505383" w:rsidRPr="00505383" w:rsidRDefault="00505383" w:rsidP="00505383">
      <w:pPr>
        <w:pStyle w:val="Bibliography"/>
      </w:pPr>
      <w:r w:rsidRPr="00505383">
        <w:t xml:space="preserve">Crounse, J. D., McKinney, K. A., Kwan, A. J., &amp; Wennberg, P. O. (2006). Measurement of gas-phase hydroperoxides by chemical ionization mass spectrometry. </w:t>
      </w:r>
      <w:r w:rsidRPr="00505383">
        <w:rPr>
          <w:i/>
          <w:iCs/>
        </w:rPr>
        <w:t>Analytical Chemistry</w:t>
      </w:r>
      <w:r w:rsidRPr="00505383">
        <w:t xml:space="preserve">, </w:t>
      </w:r>
      <w:r w:rsidRPr="00505383">
        <w:rPr>
          <w:i/>
          <w:iCs/>
        </w:rPr>
        <w:t>78</w:t>
      </w:r>
      <w:r w:rsidRPr="00505383">
        <w:t>(19), 6726–6732. https://doi.org/10.1021/ac0604235</w:t>
      </w:r>
    </w:p>
    <w:p w14:paraId="5ACF8110" w14:textId="77777777" w:rsidR="00505383" w:rsidRPr="00505383" w:rsidRDefault="00505383" w:rsidP="00505383">
      <w:pPr>
        <w:pStyle w:val="Bibliography"/>
      </w:pPr>
      <w:r w:rsidRPr="00505383">
        <w:t xml:space="preserve">DeCarlo, P. F., Kimmel, J. R., Trimborn, A., Northway, M. J., Jayne, J. T., Aiken, A. C., et al. (2006). Field-deployable, high-resolution, time-of-flight aerosol mass spectrometer. </w:t>
      </w:r>
      <w:r w:rsidRPr="00505383">
        <w:rPr>
          <w:i/>
          <w:iCs/>
        </w:rPr>
        <w:t>Analytical Chemistry</w:t>
      </w:r>
      <w:r w:rsidRPr="00505383">
        <w:t xml:space="preserve">, </w:t>
      </w:r>
      <w:r w:rsidRPr="00505383">
        <w:rPr>
          <w:i/>
          <w:iCs/>
        </w:rPr>
        <w:t>78</w:t>
      </w:r>
      <w:r w:rsidRPr="00505383">
        <w:t>(24), 8281–8289.</w:t>
      </w:r>
    </w:p>
    <w:p w14:paraId="659721E5" w14:textId="77777777" w:rsidR="00505383" w:rsidRPr="00505383" w:rsidRDefault="00505383" w:rsidP="00505383">
      <w:pPr>
        <w:pStyle w:val="Bibliography"/>
      </w:pPr>
      <w:r w:rsidRPr="00505383">
        <w:lastRenderedPageBreak/>
        <w:t xml:space="preserve">Deming, B., Pagonis, D., Liu, X., Day, D., Talukdar, R., Krechmer, J., et al. (2019). Measurements of Delays of Gas-Phase Compounds in a Wide Variety of Tubing Materials due to Gas-Wall Interactions. </w:t>
      </w:r>
      <w:r w:rsidRPr="00505383">
        <w:rPr>
          <w:i/>
          <w:iCs/>
        </w:rPr>
        <w:t>Atmospheric Measurement Techniques Discussions</w:t>
      </w:r>
      <w:r w:rsidRPr="00505383">
        <w:t>, 1–19. https://doi.org/10.5194/amt-2019-25</w:t>
      </w:r>
    </w:p>
    <w:p w14:paraId="71FC3B49" w14:textId="77777777" w:rsidR="00505383" w:rsidRPr="00505383" w:rsidRDefault="00505383" w:rsidP="00505383">
      <w:pPr>
        <w:pStyle w:val="Bibliography"/>
      </w:pPr>
      <w:r w:rsidRPr="00505383">
        <w:t>Diskin, G. S., Podolske, J. R., Sachse, G. W., &amp; Slate, T. A. (2002). Open-path airborne tunable diode laser hygrometer (Vol. 4817, pp. 4817–4819).</w:t>
      </w:r>
    </w:p>
    <w:p w14:paraId="747B4B57" w14:textId="77777777" w:rsidR="00505383" w:rsidRPr="00505383" w:rsidRDefault="00505383" w:rsidP="00505383">
      <w:pPr>
        <w:pStyle w:val="Bibliography"/>
      </w:pPr>
      <w:r w:rsidRPr="00505383">
        <w:t xml:space="preserve">Dixon, J., Beale, R., &amp; Nightingale, P. (2013). Production of methanol, acetaldehyde, and acetone in the Atlantic Ocean. </w:t>
      </w:r>
      <w:r w:rsidRPr="00505383">
        <w:rPr>
          <w:i/>
          <w:iCs/>
        </w:rPr>
        <w:t>Geophysical Research Letters</w:t>
      </w:r>
      <w:r w:rsidRPr="00505383">
        <w:t xml:space="preserve">, </w:t>
      </w:r>
      <w:r w:rsidRPr="00505383">
        <w:rPr>
          <w:i/>
          <w:iCs/>
        </w:rPr>
        <w:t>40</w:t>
      </w:r>
      <w:r w:rsidRPr="00505383">
        <w:t>(17), 4700–4705. https://doi.org/10.1002/grl.50922</w:t>
      </w:r>
    </w:p>
    <w:p w14:paraId="39063122" w14:textId="77777777" w:rsidR="00505383" w:rsidRPr="00505383" w:rsidRDefault="00505383" w:rsidP="00505383">
      <w:pPr>
        <w:pStyle w:val="Bibliography"/>
      </w:pPr>
      <w:r w:rsidRPr="00505383">
        <w:t xml:space="preserve">Elkins, J. W., Fahey, D. W., Gilligan, J. M., Dutton, G. S., Baring, T. J., Volk, C. M., et al. (1996). Airborne gas chromatograph for in situ measurements of long-lived species in the upper troposphere and lower stratosphere. </w:t>
      </w:r>
      <w:r w:rsidRPr="00505383">
        <w:rPr>
          <w:i/>
          <w:iCs/>
        </w:rPr>
        <w:t>Geophysical Research Letters</w:t>
      </w:r>
      <w:r w:rsidRPr="00505383">
        <w:t xml:space="preserve">, </w:t>
      </w:r>
      <w:r w:rsidRPr="00505383">
        <w:rPr>
          <w:i/>
          <w:iCs/>
        </w:rPr>
        <w:t>23</w:t>
      </w:r>
      <w:r w:rsidRPr="00505383">
        <w:t>(4), 347–350. https://doi.org/10.1029/96GL00244</w:t>
      </w:r>
    </w:p>
    <w:p w14:paraId="3D97A7D0" w14:textId="77777777" w:rsidR="00505383" w:rsidRPr="00505383" w:rsidRDefault="00505383" w:rsidP="00505383">
      <w:pPr>
        <w:pStyle w:val="Bibliography"/>
      </w:pPr>
      <w:r w:rsidRPr="00505383">
        <w:t xml:space="preserve">Faloona, I. C., Tan, D., Lesher, R. L., Hazen, N. L., Frame, C. L., Simpas, J. B., et al. (2004). A Laser-induced Fluorescence Instrument for Detecting Tropospheric OH and HO2: Characteristics and Calibration. </w:t>
      </w:r>
      <w:r w:rsidRPr="00505383">
        <w:rPr>
          <w:i/>
          <w:iCs/>
        </w:rPr>
        <w:t>Journal of Atmospheric Chemistry</w:t>
      </w:r>
      <w:r w:rsidRPr="00505383">
        <w:t xml:space="preserve">, </w:t>
      </w:r>
      <w:r w:rsidRPr="00505383">
        <w:rPr>
          <w:i/>
          <w:iCs/>
        </w:rPr>
        <w:t>47</w:t>
      </w:r>
      <w:r w:rsidRPr="00505383">
        <w:t>(2), 139–167. https://doi.org/10.1023/B:JOCH.0000021036.53185.0e</w:t>
      </w:r>
    </w:p>
    <w:p w14:paraId="7E0DB4D2" w14:textId="77777777" w:rsidR="00505383" w:rsidRPr="00505383" w:rsidRDefault="00505383" w:rsidP="00505383">
      <w:pPr>
        <w:pStyle w:val="Bibliography"/>
      </w:pPr>
      <w:r w:rsidRPr="00505383">
        <w:t xml:space="preserve">Goldan, P. D., Kuster, W. C., Williams, E., Murphy, P. C., Fehsenfeld, F. C., &amp; Meagher, J. (2004). Nonmethane hydrocarbon and oxy hydrocarbon measurements during the 2002 New England Air Quality Study: NMHC AND OXY HC NEAQS 2002. </w:t>
      </w:r>
      <w:r w:rsidRPr="00505383">
        <w:rPr>
          <w:i/>
          <w:iCs/>
        </w:rPr>
        <w:t>Journal of Geophysical Research: Atmospheres</w:t>
      </w:r>
      <w:r w:rsidRPr="00505383">
        <w:t xml:space="preserve">, </w:t>
      </w:r>
      <w:r w:rsidRPr="00505383">
        <w:rPr>
          <w:i/>
          <w:iCs/>
        </w:rPr>
        <w:t>109</w:t>
      </w:r>
      <w:r w:rsidRPr="00505383">
        <w:t>(D21), n/a-n/a. https://doi.org/10.1029/2003JD004455</w:t>
      </w:r>
    </w:p>
    <w:p w14:paraId="6EDEC975" w14:textId="77777777" w:rsidR="00505383" w:rsidRPr="00505383" w:rsidRDefault="00505383" w:rsidP="00505383">
      <w:pPr>
        <w:pStyle w:val="Bibliography"/>
      </w:pPr>
      <w:r w:rsidRPr="00505383">
        <w:lastRenderedPageBreak/>
        <w:t xml:space="preserve">Hornbrook, R. S., Hills, A. J., Riemer, D. D., Abdelhamid, A., Flocke, F. M., Hall, S. R., et al. (2016). Arctic springtime observations of volatile organic compounds during the OASIS-2009 campaign. </w:t>
      </w:r>
      <w:r w:rsidRPr="00505383">
        <w:rPr>
          <w:i/>
          <w:iCs/>
        </w:rPr>
        <w:t>Journal of Geophysical Research: Atmospheres</w:t>
      </w:r>
      <w:r w:rsidRPr="00505383">
        <w:t xml:space="preserve">, </w:t>
      </w:r>
      <w:r w:rsidRPr="00505383">
        <w:rPr>
          <w:i/>
          <w:iCs/>
        </w:rPr>
        <w:t>121</w:t>
      </w:r>
      <w:r w:rsidRPr="00505383">
        <w:t>(16), 9789–9813. https://doi.org/10.1002/2015JD024360</w:t>
      </w:r>
    </w:p>
    <w:p w14:paraId="73E3805E" w14:textId="77777777" w:rsidR="00505383" w:rsidRPr="00505383" w:rsidRDefault="00505383" w:rsidP="00505383">
      <w:pPr>
        <w:pStyle w:val="Bibliography"/>
      </w:pPr>
      <w:r w:rsidRPr="00505383">
        <w:t xml:space="preserve">Johnson, M. T. (2010). A numerical scheme to calculate temperature and salinity dependent air-water transfer velocities for any gas. </w:t>
      </w:r>
      <w:r w:rsidRPr="00505383">
        <w:rPr>
          <w:i/>
          <w:iCs/>
        </w:rPr>
        <w:t>Ocean Sci.</w:t>
      </w:r>
      <w:r w:rsidRPr="00505383">
        <w:t xml:space="preserve">, </w:t>
      </w:r>
      <w:r w:rsidRPr="00505383">
        <w:rPr>
          <w:i/>
          <w:iCs/>
        </w:rPr>
        <w:t>6</w:t>
      </w:r>
      <w:r w:rsidRPr="00505383">
        <w:t>(4), 913–932. https://doi.org/10.5194/os-6-913-2010</w:t>
      </w:r>
    </w:p>
    <w:p w14:paraId="79C08184" w14:textId="77777777" w:rsidR="00505383" w:rsidRPr="00505383" w:rsidRDefault="00505383" w:rsidP="00505383">
      <w:pPr>
        <w:pStyle w:val="Bibliography"/>
      </w:pPr>
      <w:r w:rsidRPr="00505383">
        <w:t xml:space="preserve">Kupc, A., Williamson, C., Wagner, N. L., Richardson, M., &amp; Brock, C. A. (2018). Modification, calibration, and performance of the Ultra-High Sensitivity Aerosol Spectrometer for particle size distribution and volatility measurements during the Atmospheric Tomography Mission (ATom) airborne campaign. </w:t>
      </w:r>
      <w:r w:rsidRPr="00505383">
        <w:rPr>
          <w:i/>
          <w:iCs/>
        </w:rPr>
        <w:t>Atmos. Meas. Tech.</w:t>
      </w:r>
      <w:r w:rsidRPr="00505383">
        <w:t xml:space="preserve">, </w:t>
      </w:r>
      <w:r w:rsidRPr="00505383">
        <w:rPr>
          <w:i/>
          <w:iCs/>
        </w:rPr>
        <w:t>11</w:t>
      </w:r>
      <w:r w:rsidRPr="00505383">
        <w:t>(1), 369–383. https://doi.org/10.5194/amt-11-369-2018</w:t>
      </w:r>
    </w:p>
    <w:p w14:paraId="6935B064" w14:textId="77777777" w:rsidR="00505383" w:rsidRPr="00505383" w:rsidRDefault="00505383" w:rsidP="00505383">
      <w:pPr>
        <w:pStyle w:val="Bibliography"/>
      </w:pPr>
      <w:r w:rsidRPr="00505383">
        <w:t xml:space="preserve">McManus, J. B., Nelson, D. D., Shorter, J. H., Jimenez, R., Herndon, S., Saleska, S., &amp; Zahniser, M. (2005). A high precision pulsed quantum cascade laser spectrometer for measurements of stable isotopes of carbon dioxide. </w:t>
      </w:r>
      <w:r w:rsidRPr="00505383">
        <w:rPr>
          <w:i/>
          <w:iCs/>
        </w:rPr>
        <w:t>Journal of Modern Optics</w:t>
      </w:r>
      <w:r w:rsidRPr="00505383">
        <w:t xml:space="preserve">, </w:t>
      </w:r>
      <w:r w:rsidRPr="00505383">
        <w:rPr>
          <w:i/>
          <w:iCs/>
        </w:rPr>
        <w:t>52</w:t>
      </w:r>
      <w:r w:rsidRPr="00505383">
        <w:t>(16), 2309–2321. https://doi.org/10.1080/09500340500303710</w:t>
      </w:r>
    </w:p>
    <w:p w14:paraId="4BBCEDE1" w14:textId="77777777" w:rsidR="00505383" w:rsidRPr="00505383" w:rsidRDefault="00505383" w:rsidP="00505383">
      <w:pPr>
        <w:pStyle w:val="Bibliography"/>
      </w:pPr>
      <w:r w:rsidRPr="00505383">
        <w:t xml:space="preserve">Millet, D. B., Guenther, A., Siegel, D. A., Nelson, N. B., Singh, H. B., de Gouw, J. A., et al. (2010). Global atmospheric budget of acetaldehyde: 3-D model analysis and constraints from in-situ and satellite observations. </w:t>
      </w:r>
      <w:r w:rsidRPr="00505383">
        <w:rPr>
          <w:i/>
          <w:iCs/>
        </w:rPr>
        <w:t>Atmos. Chem. Phys</w:t>
      </w:r>
      <w:r w:rsidRPr="00505383">
        <w:t xml:space="preserve">, </w:t>
      </w:r>
      <w:r w:rsidRPr="00505383">
        <w:rPr>
          <w:i/>
          <w:iCs/>
        </w:rPr>
        <w:t>10</w:t>
      </w:r>
      <w:r w:rsidRPr="00505383">
        <w:t>(7), 3405–3425.</w:t>
      </w:r>
    </w:p>
    <w:p w14:paraId="29FEACC0" w14:textId="77777777" w:rsidR="00505383" w:rsidRPr="00505383" w:rsidRDefault="00505383" w:rsidP="00505383">
      <w:pPr>
        <w:pStyle w:val="Bibliography"/>
      </w:pPr>
      <w:r w:rsidRPr="00505383">
        <w:t>Nault, B. A., Campuzano-Jost, P., Day, D. A., Schroder, J. C., Anderson, B., Beyersdorf, A. J., et al. (2018). Secondary Organic Aerosol Production from Local Emissions Dominates the Organic Aerosol Budget over Seoul, South Korea, during KORUS-</w:t>
      </w:r>
      <w:r w:rsidRPr="00505383">
        <w:lastRenderedPageBreak/>
        <w:t xml:space="preserve">AQ. </w:t>
      </w:r>
      <w:r w:rsidRPr="00505383">
        <w:rPr>
          <w:i/>
          <w:iCs/>
        </w:rPr>
        <w:t>Atmos. Chem. Phys. Discuss.</w:t>
      </w:r>
      <w:r w:rsidRPr="00505383">
        <w:t xml:space="preserve">, </w:t>
      </w:r>
      <w:r w:rsidRPr="00505383">
        <w:rPr>
          <w:i/>
          <w:iCs/>
        </w:rPr>
        <w:t>2018</w:t>
      </w:r>
      <w:r w:rsidRPr="00505383">
        <w:t>, 1–69. https://doi.org/10.5194/acp-2018-838</w:t>
      </w:r>
    </w:p>
    <w:p w14:paraId="2A361DB0" w14:textId="77777777" w:rsidR="00505383" w:rsidRPr="00505383" w:rsidRDefault="00505383" w:rsidP="00505383">
      <w:pPr>
        <w:pStyle w:val="Bibliography"/>
      </w:pPr>
      <w:r w:rsidRPr="00505383">
        <w:t xml:space="preserve">Northway, M. J., de Gouw, J. A., Fahey, D. W., Gao, R. S., Warneke, C., Roberts, J. M., &amp; Flocke, F. (2004). Evaluation of the role of heterogeneous oxidation of alkenes in the detection of atmospheric acetaldehyde. </w:t>
      </w:r>
      <w:r w:rsidRPr="00505383">
        <w:rPr>
          <w:i/>
          <w:iCs/>
        </w:rPr>
        <w:t>Atmospheric Environment</w:t>
      </w:r>
      <w:r w:rsidRPr="00505383">
        <w:t xml:space="preserve">, </w:t>
      </w:r>
      <w:r w:rsidRPr="00505383">
        <w:rPr>
          <w:i/>
          <w:iCs/>
        </w:rPr>
        <w:t>38</w:t>
      </w:r>
      <w:r w:rsidRPr="00505383">
        <w:t>(35), 6017–6028. https://doi.org/10.1016/j.atmosenv.2004.06.039</w:t>
      </w:r>
    </w:p>
    <w:p w14:paraId="791DBDE7" w14:textId="77777777" w:rsidR="00505383" w:rsidRPr="00505383" w:rsidRDefault="00505383" w:rsidP="00505383">
      <w:pPr>
        <w:pStyle w:val="Bibliography"/>
      </w:pPr>
      <w:r w:rsidRPr="00505383">
        <w:t xml:space="preserve">Ryerson, T., Williams, E., &amp; Fehsenfeld, F. (2000). An efficient photolysis system for fast‐response NO2 measurements. </w:t>
      </w:r>
      <w:r w:rsidRPr="00505383">
        <w:rPr>
          <w:i/>
          <w:iCs/>
        </w:rPr>
        <w:t>Journal of Geophysical Research: Atmospheres</w:t>
      </w:r>
      <w:r w:rsidRPr="00505383">
        <w:t xml:space="preserve">, </w:t>
      </w:r>
      <w:r w:rsidRPr="00505383">
        <w:rPr>
          <w:i/>
          <w:iCs/>
        </w:rPr>
        <w:t>105</w:t>
      </w:r>
      <w:r w:rsidRPr="00505383">
        <w:t>(D21), 26447–26461. https://doi.org/10.1029/2000JD900389</w:t>
      </w:r>
    </w:p>
    <w:p w14:paraId="050B4660" w14:textId="77777777" w:rsidR="00505383" w:rsidRPr="00505383" w:rsidRDefault="00505383" w:rsidP="00505383">
      <w:pPr>
        <w:pStyle w:val="Bibliography"/>
      </w:pPr>
      <w:r w:rsidRPr="00505383">
        <w:t xml:space="preserve">Schroder, J. C., Campuzano-Jost, P., Day, D. A., Shah, V., Larson, K., Sommers, J. M., et al. (2018). Sources and Secondary Production of Organic Aerosols in the Northeastern United States during WINTER. </w:t>
      </w:r>
      <w:r w:rsidRPr="00505383">
        <w:rPr>
          <w:i/>
          <w:iCs/>
        </w:rPr>
        <w:t>Journal of Geophysical Research: Atmospheres</w:t>
      </w:r>
      <w:r w:rsidRPr="00505383">
        <w:t xml:space="preserve">, </w:t>
      </w:r>
      <w:r w:rsidRPr="00505383">
        <w:rPr>
          <w:i/>
          <w:iCs/>
        </w:rPr>
        <w:t>123</w:t>
      </w:r>
      <w:r w:rsidRPr="00505383">
        <w:t>(14), 7771–7796. https://doi.org/10.1029/2018JD028475</w:t>
      </w:r>
    </w:p>
    <w:p w14:paraId="1C97834E" w14:textId="77777777" w:rsidR="00505383" w:rsidRPr="00505383" w:rsidRDefault="00505383" w:rsidP="00505383">
      <w:pPr>
        <w:pStyle w:val="Bibliography"/>
      </w:pPr>
      <w:r w:rsidRPr="00505383">
        <w:t xml:space="preserve">Shetter, R. E., &amp; Martin, M. (1999). Photolysis frequency measurements using actinic flux spectroradiometry during the PEM‐Tropics mission: Instrumentation description and some results. </w:t>
      </w:r>
      <w:r w:rsidRPr="00505383">
        <w:rPr>
          <w:i/>
          <w:iCs/>
        </w:rPr>
        <w:t>Journal of Geophysical Research: Atmospheres</w:t>
      </w:r>
      <w:r w:rsidRPr="00505383">
        <w:t xml:space="preserve">, </w:t>
      </w:r>
      <w:r w:rsidRPr="00505383">
        <w:rPr>
          <w:i/>
          <w:iCs/>
        </w:rPr>
        <w:t>104</w:t>
      </w:r>
      <w:r w:rsidRPr="00505383">
        <w:t>(D5), 5647–5661. https://doi.org/10.1029/98JD01381</w:t>
      </w:r>
    </w:p>
    <w:p w14:paraId="7B95042D" w14:textId="77777777" w:rsidR="00505383" w:rsidRPr="00505383" w:rsidRDefault="00505383" w:rsidP="00505383">
      <w:pPr>
        <w:pStyle w:val="Bibliography"/>
      </w:pPr>
      <w:r w:rsidRPr="00505383">
        <w:t xml:space="preserve">Shetter, R. E., &amp; Müller, M. (1999). Photolysis frequency measurements using actinic flux spectroradiometry during the PEM‐Tropics mission: Instrumentation description and some results. </w:t>
      </w:r>
      <w:r w:rsidRPr="00505383">
        <w:rPr>
          <w:i/>
          <w:iCs/>
        </w:rPr>
        <w:t>Journal of Geophysical Research: Atmospheres</w:t>
      </w:r>
      <w:r w:rsidRPr="00505383">
        <w:t xml:space="preserve">, </w:t>
      </w:r>
      <w:r w:rsidRPr="00505383">
        <w:rPr>
          <w:i/>
          <w:iCs/>
        </w:rPr>
        <w:t>104</w:t>
      </w:r>
      <w:r w:rsidRPr="00505383">
        <w:t>(D5), 5647–5661. https://doi.org/10.1029/98JD01381</w:t>
      </w:r>
    </w:p>
    <w:p w14:paraId="1ECE1F12" w14:textId="77777777" w:rsidR="00505383" w:rsidRPr="00505383" w:rsidRDefault="00505383" w:rsidP="00505383">
      <w:pPr>
        <w:pStyle w:val="Bibliography"/>
      </w:pPr>
      <w:r w:rsidRPr="00505383">
        <w:t xml:space="preserve">Singh, H., Chen, Y., Tabazadeh, A., Fukui, Y., Bey, I., Yantosca, R., et al. (2000). Distribution and fate of selected oxygenated organic species in the troposphere </w:t>
      </w:r>
      <w:r w:rsidRPr="00505383">
        <w:lastRenderedPageBreak/>
        <w:t xml:space="preserve">and lower stratosphere over the Atlantic. </w:t>
      </w:r>
      <w:r w:rsidRPr="00505383">
        <w:rPr>
          <w:i/>
          <w:iCs/>
        </w:rPr>
        <w:t>Journal of Geophysical Research: Atmospheres</w:t>
      </w:r>
      <w:r w:rsidRPr="00505383">
        <w:t xml:space="preserve">, </w:t>
      </w:r>
      <w:r w:rsidRPr="00505383">
        <w:rPr>
          <w:i/>
          <w:iCs/>
        </w:rPr>
        <w:t>105</w:t>
      </w:r>
      <w:r w:rsidRPr="00505383">
        <w:t>(D3), 3795–3805. https://doi.org/10.1029/1999JD900779</w:t>
      </w:r>
    </w:p>
    <w:p w14:paraId="648ABE98" w14:textId="77777777" w:rsidR="00505383" w:rsidRPr="00505383" w:rsidRDefault="00505383" w:rsidP="00505383">
      <w:pPr>
        <w:pStyle w:val="Bibliography"/>
      </w:pPr>
      <w:r w:rsidRPr="00505383">
        <w:t xml:space="preserve">Singh, H. B. (2004). Analysis of the atmospheric distribution, sources, and sinks of oxygenated volatile organic chemicals based on measurements over the Pacific during TRACE-P. </w:t>
      </w:r>
      <w:r w:rsidRPr="00505383">
        <w:rPr>
          <w:i/>
          <w:iCs/>
        </w:rPr>
        <w:t>Journal of Geophysical Research</w:t>
      </w:r>
      <w:r w:rsidRPr="00505383">
        <w:t xml:space="preserve">, </w:t>
      </w:r>
      <w:r w:rsidRPr="00505383">
        <w:rPr>
          <w:i/>
          <w:iCs/>
        </w:rPr>
        <w:t>109</w:t>
      </w:r>
      <w:r w:rsidRPr="00505383">
        <w:t>(D15). https://doi.org/10.1029/2003JD003883</w:t>
      </w:r>
    </w:p>
    <w:p w14:paraId="39BEAAE1" w14:textId="77777777" w:rsidR="00505383" w:rsidRPr="00505383" w:rsidRDefault="00505383" w:rsidP="00505383">
      <w:pPr>
        <w:pStyle w:val="Bibliography"/>
      </w:pPr>
      <w:r w:rsidRPr="00505383">
        <w:t xml:space="preserve">Singh, H. B., Kanakidou, M., Crutzen, P. J., &amp; Jacob, D. J. (1995). High concentrations and photochemical fate of oxygenated hydrocarbons in the global troposphere. </w:t>
      </w:r>
      <w:r w:rsidRPr="00505383">
        <w:rPr>
          <w:i/>
          <w:iCs/>
        </w:rPr>
        <w:t>Nature</w:t>
      </w:r>
      <w:r w:rsidRPr="00505383">
        <w:t xml:space="preserve">, </w:t>
      </w:r>
      <w:r w:rsidRPr="00505383">
        <w:rPr>
          <w:i/>
          <w:iCs/>
        </w:rPr>
        <w:t>378</w:t>
      </w:r>
      <w:r w:rsidRPr="00505383">
        <w:t>, 50.</w:t>
      </w:r>
    </w:p>
    <w:p w14:paraId="62AE5586" w14:textId="77777777" w:rsidR="00505383" w:rsidRPr="00505383" w:rsidRDefault="00505383" w:rsidP="00505383">
      <w:pPr>
        <w:pStyle w:val="Bibliography"/>
      </w:pPr>
      <w:r w:rsidRPr="00505383">
        <w:t xml:space="preserve">Wang, S., Schmidt, J. A., Baidar, S., Coburn, S., Dix, B., Koenig, T. K., et al. (2015). Active and widespread halogen chemistry in the tropical and subtropical free troposphere. </w:t>
      </w:r>
      <w:r w:rsidRPr="00505383">
        <w:rPr>
          <w:i/>
          <w:iCs/>
        </w:rPr>
        <w:t>Proceedings of the National Academy of Sciences</w:t>
      </w:r>
      <w:r w:rsidRPr="00505383">
        <w:t xml:space="preserve">, </w:t>
      </w:r>
      <w:r w:rsidRPr="00505383">
        <w:rPr>
          <w:i/>
          <w:iCs/>
        </w:rPr>
        <w:t>112</w:t>
      </w:r>
      <w:r w:rsidRPr="00505383">
        <w:t>(30), 9281–9286. https://doi.org/10.1073/pnas.1505142112</w:t>
      </w:r>
    </w:p>
    <w:p w14:paraId="5513E313" w14:textId="77777777" w:rsidR="00505383" w:rsidRPr="00505383" w:rsidRDefault="00505383" w:rsidP="00505383">
      <w:pPr>
        <w:pStyle w:val="Bibliography"/>
      </w:pPr>
      <w:r w:rsidRPr="00505383">
        <w:t xml:space="preserve">Williamson, C., Kupc, A., Wilson, J., Gesler, D. W., Reeves, J. M., Erdesz, F., et al. (2018). Fast time response measurements of particle size distributions in the 3–60 nm size range with the nucleation mode aerosol size spectrometer. </w:t>
      </w:r>
      <w:r w:rsidRPr="00505383">
        <w:rPr>
          <w:i/>
          <w:iCs/>
        </w:rPr>
        <w:t>Atmos. Meas. Tech.</w:t>
      </w:r>
      <w:r w:rsidRPr="00505383">
        <w:t xml:space="preserve">, </w:t>
      </w:r>
      <w:r w:rsidRPr="00505383">
        <w:rPr>
          <w:i/>
          <w:iCs/>
        </w:rPr>
        <w:t>11</w:t>
      </w:r>
      <w:r w:rsidRPr="00505383">
        <w:t>(6), 3491–3509. https://doi.org/10.5194/amt-11-3491-2018</w:t>
      </w:r>
    </w:p>
    <w:p w14:paraId="76FB313B" w14:textId="77777777" w:rsidR="00505383" w:rsidRPr="00505383" w:rsidRDefault="00505383" w:rsidP="00505383">
      <w:pPr>
        <w:pStyle w:val="Bibliography"/>
      </w:pPr>
      <w:r w:rsidRPr="00505383">
        <w:t xml:space="preserve">Yang, M., Nightingale, P. D., Beale, R., Liss, P. S., Blomquist, B., &amp; Fairall, C. (2013). Atmospheric deposition of methanol over the Atlantic Ocean. </w:t>
      </w:r>
      <w:r w:rsidRPr="00505383">
        <w:rPr>
          <w:i/>
          <w:iCs/>
        </w:rPr>
        <w:t>Proceedings of the National Academy of Sciences</w:t>
      </w:r>
      <w:r w:rsidRPr="00505383">
        <w:t xml:space="preserve">, </w:t>
      </w:r>
      <w:r w:rsidRPr="00505383">
        <w:rPr>
          <w:i/>
          <w:iCs/>
        </w:rPr>
        <w:t>110</w:t>
      </w:r>
      <w:r w:rsidRPr="00505383">
        <w:t>(50), 20034 LP – 20039. https://doi.org/10.1073/pnas.1317840110</w:t>
      </w:r>
    </w:p>
    <w:p w14:paraId="1D9CA2C4" w14:textId="77777777" w:rsidR="00505383" w:rsidRPr="00505383" w:rsidRDefault="00505383" w:rsidP="00505383">
      <w:pPr>
        <w:pStyle w:val="Bibliography"/>
      </w:pPr>
      <w:r w:rsidRPr="00505383">
        <w:t xml:space="preserve">Yang, M., Beale, R., Liss, P., Johnson, M., Blomquist, B., &amp; Nightingale, P. (2014). Air–sea fluxes of oxygenated volatile organic compounds across the Atlantic Ocean. </w:t>
      </w:r>
      <w:r w:rsidRPr="00505383">
        <w:rPr>
          <w:i/>
          <w:iCs/>
        </w:rPr>
        <w:lastRenderedPageBreak/>
        <w:t>Atmospheric Chemistry and Physics</w:t>
      </w:r>
      <w:r w:rsidRPr="00505383">
        <w:t xml:space="preserve">, </w:t>
      </w:r>
      <w:r w:rsidRPr="00505383">
        <w:rPr>
          <w:i/>
          <w:iCs/>
        </w:rPr>
        <w:t>14</w:t>
      </w:r>
      <w:r w:rsidRPr="00505383">
        <w:t>(14), 7499–7517. https://doi.org/10.5194/acp-14-7499-2014</w:t>
      </w:r>
    </w:p>
    <w:p w14:paraId="653D8D54" w14:textId="155A19DC" w:rsidR="00080A5B" w:rsidRPr="00784C3B" w:rsidRDefault="00080A5B">
      <w:pPr>
        <w:rPr>
          <w:bCs/>
          <w:kern w:val="32"/>
          <w:sz w:val="22"/>
          <w:szCs w:val="22"/>
        </w:rPr>
      </w:pPr>
      <w:r w:rsidRPr="004A2195">
        <w:rPr>
          <w:bCs/>
          <w:kern w:val="32"/>
          <w:sz w:val="22"/>
          <w:szCs w:val="22"/>
        </w:rPr>
        <w:fldChar w:fldCharType="end"/>
      </w:r>
    </w:p>
    <w:sectPr w:rsidR="00080A5B" w:rsidRPr="00784C3B" w:rsidSect="00F125EE">
      <w:headerReference w:type="default" r:id="rId24"/>
      <w:footerReference w:type="default" r:id="rId25"/>
      <w:pgSz w:w="12240" w:h="15840"/>
      <w:pgMar w:top="1440" w:right="1800" w:bottom="1440" w:left="1800" w:header="720" w:footer="720" w:gutter="0"/>
      <w:pgNumType w:start="1"/>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64AD1BC" w16cid:durableId="20560DC9"/>
  <w16cid:commentId w16cid:paraId="3EB4D29C" w16cid:durableId="20560DCA"/>
  <w16cid:commentId w16cid:paraId="675A22D4" w16cid:durableId="20560DCB"/>
  <w16cid:commentId w16cid:paraId="341D1E06" w16cid:durableId="2056106A"/>
  <w16cid:commentId w16cid:paraId="07499FBF" w16cid:durableId="20560DCC"/>
  <w16cid:commentId w16cid:paraId="2BCB8D73" w16cid:durableId="205616D2"/>
  <w16cid:commentId w16cid:paraId="20EC9A23" w16cid:durableId="2056112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34C220" w14:textId="77777777" w:rsidR="0016385D" w:rsidRDefault="0016385D">
      <w:r>
        <w:separator/>
      </w:r>
    </w:p>
  </w:endnote>
  <w:endnote w:type="continuationSeparator" w:id="0">
    <w:p w14:paraId="14076363" w14:textId="77777777" w:rsidR="0016385D" w:rsidRDefault="001638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auto"/>
    <w:pitch w:val="variable"/>
    <w:sig w:usb0="E00002FF" w:usb1="5000205A" w:usb2="0000000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78E7ED" w14:textId="499C83E0" w:rsidR="00F125EE" w:rsidRDefault="00114193">
    <w:pPr>
      <w:pStyle w:val="Footer"/>
      <w:jc w:val="right"/>
    </w:pPr>
    <w:r>
      <w:fldChar w:fldCharType="begin"/>
    </w:r>
    <w:r>
      <w:instrText xml:space="preserve"> PAGE   \* MERGEFORMAT </w:instrText>
    </w:r>
    <w:r>
      <w:fldChar w:fldCharType="separate"/>
    </w:r>
    <w:r w:rsidR="00EE644B">
      <w:rPr>
        <w:noProof/>
      </w:rPr>
      <w:t>21</w:t>
    </w:r>
    <w:r>
      <w:fldChar w:fldCharType="end"/>
    </w:r>
  </w:p>
  <w:p w14:paraId="486656F3" w14:textId="77777777" w:rsidR="00F125EE" w:rsidRDefault="00F125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C996BC" w14:textId="77777777" w:rsidR="0016385D" w:rsidRDefault="0016385D">
      <w:r>
        <w:separator/>
      </w:r>
    </w:p>
  </w:footnote>
  <w:footnote w:type="continuationSeparator" w:id="0">
    <w:p w14:paraId="757319FF" w14:textId="77777777" w:rsidR="0016385D" w:rsidRDefault="001638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F23C1C" w14:textId="77777777" w:rsidR="003A2FD8" w:rsidRPr="005001AC" w:rsidRDefault="003A2FD8" w:rsidP="005001AC">
    <w:pPr>
      <w:jc w:val="right"/>
      <w:rPr>
        <w:sz w:val="20"/>
      </w:rPr>
    </w:pPr>
  </w:p>
  <w:p w14:paraId="18F8F636" w14:textId="77777777" w:rsidR="003A2FD8" w:rsidRDefault="003A2FD8"/>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247F613A"/>
    <w:multiLevelType w:val="hybridMultilevel"/>
    <w:tmpl w:val="3E8864FA"/>
    <w:lvl w:ilvl="0" w:tplc="04090001">
      <w:start w:val="3450"/>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E7502D5"/>
    <w:multiLevelType w:val="hybridMultilevel"/>
    <w:tmpl w:val="CDFCD5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901DB9"/>
    <w:multiLevelType w:val="hybridMultilevel"/>
    <w:tmpl w:val="00B6862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D9D4332"/>
    <w:multiLevelType w:val="multilevel"/>
    <w:tmpl w:val="4ECEB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FD37AC4"/>
    <w:multiLevelType w:val="hybridMultilevel"/>
    <w:tmpl w:val="F894C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2FA4C4C"/>
    <w:multiLevelType w:val="hybridMultilevel"/>
    <w:tmpl w:val="E55ED4B8"/>
    <w:lvl w:ilvl="0" w:tplc="04090001">
      <w:start w:val="3450"/>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93F5F19"/>
    <w:multiLevelType w:val="hybridMultilevel"/>
    <w:tmpl w:val="46E63140"/>
    <w:lvl w:ilvl="0" w:tplc="1444F478">
      <w:start w:val="3450"/>
      <w:numFmt w:val="bullet"/>
      <w:lvlText w:val=""/>
      <w:lvlJc w:val="left"/>
      <w:pPr>
        <w:ind w:left="400" w:hanging="360"/>
      </w:pPr>
      <w:rPr>
        <w:rFonts w:ascii="Symbol" w:eastAsia="Times New Roman" w:hAnsi="Symbol" w:cs="Times New Roman" w:hint="default"/>
      </w:rPr>
    </w:lvl>
    <w:lvl w:ilvl="1" w:tplc="04090003" w:tentative="1">
      <w:start w:val="1"/>
      <w:numFmt w:val="bullet"/>
      <w:lvlText w:val="o"/>
      <w:lvlJc w:val="left"/>
      <w:pPr>
        <w:ind w:left="1120" w:hanging="360"/>
      </w:pPr>
      <w:rPr>
        <w:rFonts w:ascii="Courier New" w:hAnsi="Courier New" w:cs="Courier New" w:hint="default"/>
      </w:rPr>
    </w:lvl>
    <w:lvl w:ilvl="2" w:tplc="04090005" w:tentative="1">
      <w:start w:val="1"/>
      <w:numFmt w:val="bullet"/>
      <w:lvlText w:val=""/>
      <w:lvlJc w:val="left"/>
      <w:pPr>
        <w:ind w:left="1840" w:hanging="360"/>
      </w:pPr>
      <w:rPr>
        <w:rFonts w:ascii="Wingdings" w:hAnsi="Wingdings" w:hint="default"/>
      </w:rPr>
    </w:lvl>
    <w:lvl w:ilvl="3" w:tplc="04090001" w:tentative="1">
      <w:start w:val="1"/>
      <w:numFmt w:val="bullet"/>
      <w:lvlText w:val=""/>
      <w:lvlJc w:val="left"/>
      <w:pPr>
        <w:ind w:left="2560" w:hanging="360"/>
      </w:pPr>
      <w:rPr>
        <w:rFonts w:ascii="Symbol" w:hAnsi="Symbol" w:hint="default"/>
      </w:rPr>
    </w:lvl>
    <w:lvl w:ilvl="4" w:tplc="04090003" w:tentative="1">
      <w:start w:val="1"/>
      <w:numFmt w:val="bullet"/>
      <w:lvlText w:val="o"/>
      <w:lvlJc w:val="left"/>
      <w:pPr>
        <w:ind w:left="3280" w:hanging="360"/>
      </w:pPr>
      <w:rPr>
        <w:rFonts w:ascii="Courier New" w:hAnsi="Courier New" w:cs="Courier New" w:hint="default"/>
      </w:rPr>
    </w:lvl>
    <w:lvl w:ilvl="5" w:tplc="04090005" w:tentative="1">
      <w:start w:val="1"/>
      <w:numFmt w:val="bullet"/>
      <w:lvlText w:val=""/>
      <w:lvlJc w:val="left"/>
      <w:pPr>
        <w:ind w:left="4000" w:hanging="360"/>
      </w:pPr>
      <w:rPr>
        <w:rFonts w:ascii="Wingdings" w:hAnsi="Wingdings" w:hint="default"/>
      </w:rPr>
    </w:lvl>
    <w:lvl w:ilvl="6" w:tplc="04090001" w:tentative="1">
      <w:start w:val="1"/>
      <w:numFmt w:val="bullet"/>
      <w:lvlText w:val=""/>
      <w:lvlJc w:val="left"/>
      <w:pPr>
        <w:ind w:left="4720" w:hanging="360"/>
      </w:pPr>
      <w:rPr>
        <w:rFonts w:ascii="Symbol" w:hAnsi="Symbol" w:hint="default"/>
      </w:rPr>
    </w:lvl>
    <w:lvl w:ilvl="7" w:tplc="04090003" w:tentative="1">
      <w:start w:val="1"/>
      <w:numFmt w:val="bullet"/>
      <w:lvlText w:val="o"/>
      <w:lvlJc w:val="left"/>
      <w:pPr>
        <w:ind w:left="5440" w:hanging="360"/>
      </w:pPr>
      <w:rPr>
        <w:rFonts w:ascii="Courier New" w:hAnsi="Courier New" w:cs="Courier New" w:hint="default"/>
      </w:rPr>
    </w:lvl>
    <w:lvl w:ilvl="8" w:tplc="04090005" w:tentative="1">
      <w:start w:val="1"/>
      <w:numFmt w:val="bullet"/>
      <w:lvlText w:val=""/>
      <w:lvlJc w:val="left"/>
      <w:pPr>
        <w:ind w:left="616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3"/>
  </w:num>
  <w:num w:numId="12">
    <w:abstractNumId w:val="14"/>
  </w:num>
  <w:num w:numId="13">
    <w:abstractNumId w:val="12"/>
  </w:num>
  <w:num w:numId="14">
    <w:abstractNumId w:val="10"/>
  </w:num>
  <w:num w:numId="15">
    <w:abstractNumId w:val="15"/>
  </w:num>
  <w:num w:numId="16">
    <w:abstractNumId w:val="16"/>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30F"/>
    <w:rsid w:val="00005AC4"/>
    <w:rsid w:val="00015F74"/>
    <w:rsid w:val="000203E9"/>
    <w:rsid w:val="0004307F"/>
    <w:rsid w:val="00043571"/>
    <w:rsid w:val="00051D10"/>
    <w:rsid w:val="00057466"/>
    <w:rsid w:val="00065EBD"/>
    <w:rsid w:val="00080A5B"/>
    <w:rsid w:val="0008243E"/>
    <w:rsid w:val="00083B44"/>
    <w:rsid w:val="000850DC"/>
    <w:rsid w:val="00093DAA"/>
    <w:rsid w:val="00094365"/>
    <w:rsid w:val="000B2E64"/>
    <w:rsid w:val="000C2771"/>
    <w:rsid w:val="000C57A6"/>
    <w:rsid w:val="000D68BD"/>
    <w:rsid w:val="000E2592"/>
    <w:rsid w:val="000F0DCE"/>
    <w:rsid w:val="00100317"/>
    <w:rsid w:val="00100BFA"/>
    <w:rsid w:val="0010275C"/>
    <w:rsid w:val="00102B6A"/>
    <w:rsid w:val="00111843"/>
    <w:rsid w:val="00112C5B"/>
    <w:rsid w:val="00113908"/>
    <w:rsid w:val="00114193"/>
    <w:rsid w:val="00114E1C"/>
    <w:rsid w:val="001154E6"/>
    <w:rsid w:val="00115A38"/>
    <w:rsid w:val="0011687B"/>
    <w:rsid w:val="00124F82"/>
    <w:rsid w:val="001278E3"/>
    <w:rsid w:val="00130743"/>
    <w:rsid w:val="00130B50"/>
    <w:rsid w:val="0013664D"/>
    <w:rsid w:val="0016337A"/>
    <w:rsid w:val="0016385D"/>
    <w:rsid w:val="00164269"/>
    <w:rsid w:val="00164D03"/>
    <w:rsid w:val="00166F9B"/>
    <w:rsid w:val="00170D6D"/>
    <w:rsid w:val="00181368"/>
    <w:rsid w:val="001966FD"/>
    <w:rsid w:val="00197826"/>
    <w:rsid w:val="001A1BDE"/>
    <w:rsid w:val="001A1CC5"/>
    <w:rsid w:val="001A2637"/>
    <w:rsid w:val="001B06F9"/>
    <w:rsid w:val="001C7B4E"/>
    <w:rsid w:val="001E39F0"/>
    <w:rsid w:val="001E6011"/>
    <w:rsid w:val="001F0876"/>
    <w:rsid w:val="001F0A11"/>
    <w:rsid w:val="001F167C"/>
    <w:rsid w:val="001F5E91"/>
    <w:rsid w:val="0020183F"/>
    <w:rsid w:val="0020317C"/>
    <w:rsid w:val="00206AD9"/>
    <w:rsid w:val="002077B9"/>
    <w:rsid w:val="00210794"/>
    <w:rsid w:val="0021246C"/>
    <w:rsid w:val="00221C70"/>
    <w:rsid w:val="00222291"/>
    <w:rsid w:val="002240F3"/>
    <w:rsid w:val="002251AF"/>
    <w:rsid w:val="0022558C"/>
    <w:rsid w:val="00227D86"/>
    <w:rsid w:val="00243B68"/>
    <w:rsid w:val="00246011"/>
    <w:rsid w:val="00262D72"/>
    <w:rsid w:val="002800B6"/>
    <w:rsid w:val="0028057C"/>
    <w:rsid w:val="00280E97"/>
    <w:rsid w:val="00287B0C"/>
    <w:rsid w:val="00287E2C"/>
    <w:rsid w:val="002A1037"/>
    <w:rsid w:val="002A6B48"/>
    <w:rsid w:val="002B35D4"/>
    <w:rsid w:val="002B79E2"/>
    <w:rsid w:val="002C030F"/>
    <w:rsid w:val="002C0925"/>
    <w:rsid w:val="002C372B"/>
    <w:rsid w:val="002D4A81"/>
    <w:rsid w:val="002E5A28"/>
    <w:rsid w:val="002F3966"/>
    <w:rsid w:val="003052ED"/>
    <w:rsid w:val="00306800"/>
    <w:rsid w:val="003203FC"/>
    <w:rsid w:val="00320E2C"/>
    <w:rsid w:val="00331D75"/>
    <w:rsid w:val="003523E8"/>
    <w:rsid w:val="00354E2B"/>
    <w:rsid w:val="00355362"/>
    <w:rsid w:val="00363E44"/>
    <w:rsid w:val="00370C56"/>
    <w:rsid w:val="00372F36"/>
    <w:rsid w:val="00377B84"/>
    <w:rsid w:val="00395E86"/>
    <w:rsid w:val="003A2FD8"/>
    <w:rsid w:val="003A41F0"/>
    <w:rsid w:val="003B2D97"/>
    <w:rsid w:val="003B40E6"/>
    <w:rsid w:val="003C007A"/>
    <w:rsid w:val="003E1980"/>
    <w:rsid w:val="003F6E14"/>
    <w:rsid w:val="00403BAC"/>
    <w:rsid w:val="00405336"/>
    <w:rsid w:val="00413B9F"/>
    <w:rsid w:val="0041543C"/>
    <w:rsid w:val="004568BC"/>
    <w:rsid w:val="004571D5"/>
    <w:rsid w:val="00462F1B"/>
    <w:rsid w:val="0046356B"/>
    <w:rsid w:val="00470B34"/>
    <w:rsid w:val="00477182"/>
    <w:rsid w:val="004779CB"/>
    <w:rsid w:val="00481118"/>
    <w:rsid w:val="0048482B"/>
    <w:rsid w:val="00495793"/>
    <w:rsid w:val="004A2195"/>
    <w:rsid w:val="004A4E2E"/>
    <w:rsid w:val="004B2481"/>
    <w:rsid w:val="004B7B31"/>
    <w:rsid w:val="004D2A8C"/>
    <w:rsid w:val="004D518D"/>
    <w:rsid w:val="004D6FCD"/>
    <w:rsid w:val="004E2C9D"/>
    <w:rsid w:val="004E42D8"/>
    <w:rsid w:val="004E5015"/>
    <w:rsid w:val="004E7BA2"/>
    <w:rsid w:val="004F5C2A"/>
    <w:rsid w:val="004F7EDF"/>
    <w:rsid w:val="005001AC"/>
    <w:rsid w:val="00505383"/>
    <w:rsid w:val="00517016"/>
    <w:rsid w:val="00525DAC"/>
    <w:rsid w:val="00527D71"/>
    <w:rsid w:val="00527D84"/>
    <w:rsid w:val="005314B5"/>
    <w:rsid w:val="0054432F"/>
    <w:rsid w:val="00552C23"/>
    <w:rsid w:val="00552F9A"/>
    <w:rsid w:val="005607DD"/>
    <w:rsid w:val="00561B7C"/>
    <w:rsid w:val="00563E39"/>
    <w:rsid w:val="00566D5F"/>
    <w:rsid w:val="00572DFF"/>
    <w:rsid w:val="005A30FD"/>
    <w:rsid w:val="005A558C"/>
    <w:rsid w:val="005B186E"/>
    <w:rsid w:val="005C6651"/>
    <w:rsid w:val="005D5A0C"/>
    <w:rsid w:val="005D6D71"/>
    <w:rsid w:val="005E28F8"/>
    <w:rsid w:val="005E3493"/>
    <w:rsid w:val="005E6513"/>
    <w:rsid w:val="00611F9E"/>
    <w:rsid w:val="00617E97"/>
    <w:rsid w:val="0062006C"/>
    <w:rsid w:val="006237D4"/>
    <w:rsid w:val="00645C39"/>
    <w:rsid w:val="00651114"/>
    <w:rsid w:val="006546C3"/>
    <w:rsid w:val="006622CF"/>
    <w:rsid w:val="00664A12"/>
    <w:rsid w:val="006667B5"/>
    <w:rsid w:val="0066722B"/>
    <w:rsid w:val="00670299"/>
    <w:rsid w:val="0068469F"/>
    <w:rsid w:val="00691985"/>
    <w:rsid w:val="006962C1"/>
    <w:rsid w:val="006A1B64"/>
    <w:rsid w:val="006B03AD"/>
    <w:rsid w:val="006B2947"/>
    <w:rsid w:val="006D2C36"/>
    <w:rsid w:val="006D3434"/>
    <w:rsid w:val="006E2175"/>
    <w:rsid w:val="006E7B18"/>
    <w:rsid w:val="006F602A"/>
    <w:rsid w:val="007013DC"/>
    <w:rsid w:val="007108F5"/>
    <w:rsid w:val="00713AF2"/>
    <w:rsid w:val="00713E5B"/>
    <w:rsid w:val="00720E65"/>
    <w:rsid w:val="00736261"/>
    <w:rsid w:val="0073702B"/>
    <w:rsid w:val="007402FC"/>
    <w:rsid w:val="00740452"/>
    <w:rsid w:val="007411A1"/>
    <w:rsid w:val="00744320"/>
    <w:rsid w:val="00745533"/>
    <w:rsid w:val="00752FEC"/>
    <w:rsid w:val="007563F2"/>
    <w:rsid w:val="0076313C"/>
    <w:rsid w:val="00764008"/>
    <w:rsid w:val="00784C3B"/>
    <w:rsid w:val="007B16D5"/>
    <w:rsid w:val="007B630F"/>
    <w:rsid w:val="007C2789"/>
    <w:rsid w:val="007E41FE"/>
    <w:rsid w:val="007F128D"/>
    <w:rsid w:val="00807D35"/>
    <w:rsid w:val="008115D9"/>
    <w:rsid w:val="00814A67"/>
    <w:rsid w:val="00825950"/>
    <w:rsid w:val="00825D3F"/>
    <w:rsid w:val="00844DB7"/>
    <w:rsid w:val="00861705"/>
    <w:rsid w:val="00882D53"/>
    <w:rsid w:val="00884BD5"/>
    <w:rsid w:val="00885C9B"/>
    <w:rsid w:val="00891F92"/>
    <w:rsid w:val="00892397"/>
    <w:rsid w:val="008927D0"/>
    <w:rsid w:val="008A573A"/>
    <w:rsid w:val="008B2408"/>
    <w:rsid w:val="008B2930"/>
    <w:rsid w:val="008D372E"/>
    <w:rsid w:val="008D45A4"/>
    <w:rsid w:val="008D5D2A"/>
    <w:rsid w:val="008E2CF1"/>
    <w:rsid w:val="008F0288"/>
    <w:rsid w:val="008F08DC"/>
    <w:rsid w:val="008F5A8A"/>
    <w:rsid w:val="009055D1"/>
    <w:rsid w:val="00914B63"/>
    <w:rsid w:val="00922705"/>
    <w:rsid w:val="00924546"/>
    <w:rsid w:val="00932FE5"/>
    <w:rsid w:val="009354F3"/>
    <w:rsid w:val="00943D28"/>
    <w:rsid w:val="009447DC"/>
    <w:rsid w:val="00946CB0"/>
    <w:rsid w:val="0095217E"/>
    <w:rsid w:val="00961BA5"/>
    <w:rsid w:val="00966E11"/>
    <w:rsid w:val="009743A9"/>
    <w:rsid w:val="00975720"/>
    <w:rsid w:val="00985854"/>
    <w:rsid w:val="009859A7"/>
    <w:rsid w:val="009A08A7"/>
    <w:rsid w:val="009A2A63"/>
    <w:rsid w:val="009A4620"/>
    <w:rsid w:val="009A5287"/>
    <w:rsid w:val="009B14A3"/>
    <w:rsid w:val="009B2AC5"/>
    <w:rsid w:val="009B45E7"/>
    <w:rsid w:val="009B7984"/>
    <w:rsid w:val="009D288D"/>
    <w:rsid w:val="009D6CF8"/>
    <w:rsid w:val="009F4BED"/>
    <w:rsid w:val="009F6FDE"/>
    <w:rsid w:val="009F7691"/>
    <w:rsid w:val="009F7D93"/>
    <w:rsid w:val="009F7FDE"/>
    <w:rsid w:val="00A143DF"/>
    <w:rsid w:val="00A14ADC"/>
    <w:rsid w:val="00A24701"/>
    <w:rsid w:val="00A276DF"/>
    <w:rsid w:val="00A30277"/>
    <w:rsid w:val="00A3084A"/>
    <w:rsid w:val="00A3403B"/>
    <w:rsid w:val="00A37433"/>
    <w:rsid w:val="00A377BC"/>
    <w:rsid w:val="00A43E4F"/>
    <w:rsid w:val="00A4725C"/>
    <w:rsid w:val="00A50033"/>
    <w:rsid w:val="00A51A12"/>
    <w:rsid w:val="00A52608"/>
    <w:rsid w:val="00A627D4"/>
    <w:rsid w:val="00A65E7F"/>
    <w:rsid w:val="00A74DA2"/>
    <w:rsid w:val="00A76DDE"/>
    <w:rsid w:val="00A84FA5"/>
    <w:rsid w:val="00A92653"/>
    <w:rsid w:val="00A92733"/>
    <w:rsid w:val="00AA60F5"/>
    <w:rsid w:val="00AA76F3"/>
    <w:rsid w:val="00AB6CA2"/>
    <w:rsid w:val="00AC7DA6"/>
    <w:rsid w:val="00AD2E38"/>
    <w:rsid w:val="00AD499C"/>
    <w:rsid w:val="00AE22A9"/>
    <w:rsid w:val="00B01777"/>
    <w:rsid w:val="00B04375"/>
    <w:rsid w:val="00B22C91"/>
    <w:rsid w:val="00B30334"/>
    <w:rsid w:val="00B3147F"/>
    <w:rsid w:val="00B36869"/>
    <w:rsid w:val="00B43B31"/>
    <w:rsid w:val="00B46CB7"/>
    <w:rsid w:val="00B47CFA"/>
    <w:rsid w:val="00B5029C"/>
    <w:rsid w:val="00B5152E"/>
    <w:rsid w:val="00B573C4"/>
    <w:rsid w:val="00B57F00"/>
    <w:rsid w:val="00B626CB"/>
    <w:rsid w:val="00B7560C"/>
    <w:rsid w:val="00B77E40"/>
    <w:rsid w:val="00B82C22"/>
    <w:rsid w:val="00B93DBA"/>
    <w:rsid w:val="00B9440A"/>
    <w:rsid w:val="00B952C1"/>
    <w:rsid w:val="00B968D7"/>
    <w:rsid w:val="00BA3953"/>
    <w:rsid w:val="00BA3F28"/>
    <w:rsid w:val="00BB2D2A"/>
    <w:rsid w:val="00BC4E43"/>
    <w:rsid w:val="00BD58CF"/>
    <w:rsid w:val="00BF1BEB"/>
    <w:rsid w:val="00BF1BF9"/>
    <w:rsid w:val="00BF2661"/>
    <w:rsid w:val="00C02298"/>
    <w:rsid w:val="00C04CC1"/>
    <w:rsid w:val="00C071FC"/>
    <w:rsid w:val="00C1011D"/>
    <w:rsid w:val="00C22C02"/>
    <w:rsid w:val="00C27F6F"/>
    <w:rsid w:val="00C30E83"/>
    <w:rsid w:val="00C50C6D"/>
    <w:rsid w:val="00C600D9"/>
    <w:rsid w:val="00C634D7"/>
    <w:rsid w:val="00C73E09"/>
    <w:rsid w:val="00C847DB"/>
    <w:rsid w:val="00CA49E0"/>
    <w:rsid w:val="00CA62DC"/>
    <w:rsid w:val="00CC1384"/>
    <w:rsid w:val="00CD3720"/>
    <w:rsid w:val="00CE6EAA"/>
    <w:rsid w:val="00CF1848"/>
    <w:rsid w:val="00CF46CD"/>
    <w:rsid w:val="00CF5C2F"/>
    <w:rsid w:val="00D04BCF"/>
    <w:rsid w:val="00D07659"/>
    <w:rsid w:val="00D10134"/>
    <w:rsid w:val="00D142AC"/>
    <w:rsid w:val="00D143D9"/>
    <w:rsid w:val="00D4372A"/>
    <w:rsid w:val="00D60BB0"/>
    <w:rsid w:val="00D65708"/>
    <w:rsid w:val="00D74CA6"/>
    <w:rsid w:val="00D8159F"/>
    <w:rsid w:val="00DA6372"/>
    <w:rsid w:val="00DB6C88"/>
    <w:rsid w:val="00DD1D04"/>
    <w:rsid w:val="00DD79D7"/>
    <w:rsid w:val="00E174D6"/>
    <w:rsid w:val="00E20431"/>
    <w:rsid w:val="00E20D2D"/>
    <w:rsid w:val="00E257C8"/>
    <w:rsid w:val="00E40896"/>
    <w:rsid w:val="00E43D2D"/>
    <w:rsid w:val="00E449CB"/>
    <w:rsid w:val="00E615F0"/>
    <w:rsid w:val="00E63760"/>
    <w:rsid w:val="00E64049"/>
    <w:rsid w:val="00E71BCF"/>
    <w:rsid w:val="00E85C4E"/>
    <w:rsid w:val="00E9773B"/>
    <w:rsid w:val="00EA3AA5"/>
    <w:rsid w:val="00EC13A3"/>
    <w:rsid w:val="00EC7C85"/>
    <w:rsid w:val="00ED69CA"/>
    <w:rsid w:val="00EE35AB"/>
    <w:rsid w:val="00EE644B"/>
    <w:rsid w:val="00EF0300"/>
    <w:rsid w:val="00EF25A3"/>
    <w:rsid w:val="00F06075"/>
    <w:rsid w:val="00F125EE"/>
    <w:rsid w:val="00F12E98"/>
    <w:rsid w:val="00F22029"/>
    <w:rsid w:val="00F23E46"/>
    <w:rsid w:val="00F34CBE"/>
    <w:rsid w:val="00F3515C"/>
    <w:rsid w:val="00F4213B"/>
    <w:rsid w:val="00F43EC0"/>
    <w:rsid w:val="00F46F9A"/>
    <w:rsid w:val="00F47BA3"/>
    <w:rsid w:val="00F54A47"/>
    <w:rsid w:val="00F56E67"/>
    <w:rsid w:val="00F630EA"/>
    <w:rsid w:val="00F6474F"/>
    <w:rsid w:val="00F7007E"/>
    <w:rsid w:val="00F73193"/>
    <w:rsid w:val="00F74F95"/>
    <w:rsid w:val="00F77C50"/>
    <w:rsid w:val="00F80705"/>
    <w:rsid w:val="00FA1481"/>
    <w:rsid w:val="00FB09AD"/>
    <w:rsid w:val="00FB1C42"/>
    <w:rsid w:val="00FB32EC"/>
    <w:rsid w:val="00FD556B"/>
    <w:rsid w:val="00FF04E3"/>
    <w:rsid w:val="00FF2F4A"/>
    <w:rsid w:val="00FF35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CD9FF7"/>
  <w15:chartTrackingRefBased/>
  <w15:docId w15:val="{40AE9104-2CDC-41A6-A974-AE91FB9DD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semiHidden="1"/>
    <w:lsdException w:name="annotation reference" w:semiHidden="1" w:uiPriority="99"/>
    <w:lsdException w:name="line number" w:semiHidden="1"/>
    <w:lsdException w:name="endnote reference" w:semiHidden="1"/>
    <w:lsdException w:name="Title" w:qFormat="1"/>
    <w:lsdException w:name="Subtitle" w:qFormat="1"/>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Preformatted" w:semiHidden="1" w:unhideWhenUsed="1"/>
    <w:lsdException w:name="HTML Sample" w:semiHidden="1"/>
    <w:lsdException w:name="HTML Typewriter" w:semiHidden="1"/>
    <w:lsdException w:name="HTML Variable" w:semiHidden="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49E0"/>
    <w:rPr>
      <w:sz w:val="24"/>
    </w:rPr>
  </w:style>
  <w:style w:type="paragraph" w:styleId="Heading1">
    <w:name w:val="heading 1"/>
    <w:basedOn w:val="Normal"/>
    <w:next w:val="Normal"/>
    <w:link w:val="Heading1Char"/>
    <w:semiHidden/>
    <w:qFormat/>
    <w:rsid w:val="00B43B31"/>
    <w:pPr>
      <w:keepNext/>
      <w:spacing w:before="240" w:after="60"/>
      <w:outlineLvl w:val="0"/>
    </w:pPr>
    <w:rPr>
      <w:b/>
      <w:bCs/>
      <w:kern w:val="32"/>
      <w:szCs w:val="24"/>
    </w:rPr>
  </w:style>
  <w:style w:type="paragraph" w:styleId="Heading2">
    <w:name w:val="heading 2"/>
    <w:basedOn w:val="Normal"/>
    <w:next w:val="Normal"/>
    <w:link w:val="Heading2Char"/>
    <w:semiHidden/>
    <w:qFormat/>
    <w:rsid w:val="007411A1"/>
    <w:pPr>
      <w:keepNext/>
      <w:spacing w:before="240" w:after="60"/>
      <w:outlineLvl w:val="1"/>
    </w:pPr>
    <w:rPr>
      <w:rFonts w:ascii="Cambria" w:hAnsi="Cambria"/>
      <w:b/>
      <w:bCs/>
      <w:i/>
      <w:iCs/>
      <w:sz w:val="28"/>
      <w:szCs w:val="28"/>
    </w:rPr>
  </w:style>
  <w:style w:type="paragraph" w:styleId="Heading3">
    <w:name w:val="heading 3"/>
    <w:basedOn w:val="Normal"/>
    <w:next w:val="Normal"/>
    <w:semiHidden/>
    <w:qFormat/>
    <w:rsid w:val="00C600D9"/>
    <w:pPr>
      <w:keepNext/>
      <w:spacing w:line="480" w:lineRule="auto"/>
      <w:outlineLvl w:val="2"/>
    </w:pPr>
    <w:rPr>
      <w:rFonts w:ascii="Times" w:eastAsia="Times" w:hAnsi="Times"/>
      <w:b/>
    </w:rPr>
  </w:style>
  <w:style w:type="paragraph" w:styleId="Heading4">
    <w:name w:val="heading 4"/>
    <w:basedOn w:val="Normal"/>
    <w:next w:val="Normal"/>
    <w:semiHidden/>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semiHidden/>
    <w:qFormat/>
    <w:rsid w:val="007411A1"/>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qFormat/>
    <w:rsid w:val="007411A1"/>
    <w:pPr>
      <w:spacing w:before="240" w:after="60"/>
      <w:outlineLvl w:val="5"/>
    </w:pPr>
    <w:rPr>
      <w:rFonts w:ascii="Calibri" w:hAnsi="Calibri"/>
      <w:b/>
      <w:bCs/>
      <w:sz w:val="22"/>
      <w:szCs w:val="22"/>
    </w:rPr>
  </w:style>
  <w:style w:type="paragraph" w:styleId="Heading7">
    <w:name w:val="heading 7"/>
    <w:basedOn w:val="Normal"/>
    <w:next w:val="Normal"/>
    <w:link w:val="Heading7Char"/>
    <w:semiHidden/>
    <w:qFormat/>
    <w:rsid w:val="007411A1"/>
    <w:pPr>
      <w:spacing w:before="240" w:after="60"/>
      <w:outlineLvl w:val="6"/>
    </w:pPr>
    <w:rPr>
      <w:rFonts w:ascii="Calibri" w:hAnsi="Calibri"/>
      <w:szCs w:val="24"/>
    </w:rPr>
  </w:style>
  <w:style w:type="paragraph" w:styleId="Heading8">
    <w:name w:val="heading 8"/>
    <w:basedOn w:val="Normal"/>
    <w:next w:val="Normal"/>
    <w:link w:val="Heading8Char"/>
    <w:semiHidden/>
    <w:qFormat/>
    <w:rsid w:val="007411A1"/>
    <w:pPr>
      <w:spacing w:before="240" w:after="60"/>
      <w:outlineLvl w:val="7"/>
    </w:pPr>
    <w:rPr>
      <w:rFonts w:ascii="Calibri" w:hAnsi="Calibri"/>
      <w:i/>
      <w:iCs/>
      <w:szCs w:val="24"/>
    </w:rPr>
  </w:style>
  <w:style w:type="paragraph" w:styleId="Heading9">
    <w:name w:val="heading 9"/>
    <w:basedOn w:val="Normal"/>
    <w:next w:val="Normal"/>
    <w:link w:val="Heading9Char"/>
    <w:semiHidden/>
    <w:qFormat/>
    <w:rsid w:val="007411A1"/>
    <w:pPr>
      <w:spacing w:before="240" w:after="60"/>
      <w:outlineLvl w:val="8"/>
    </w:pPr>
    <w:rPr>
      <w:rFonts w:ascii="Cambria" w:hAnsi="Cambria"/>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rsid w:val="00477182"/>
  </w:style>
  <w:style w:type="character" w:customStyle="1" w:styleId="Heading1Char">
    <w:name w:val="Heading 1 Char"/>
    <w:link w:val="Heading1"/>
    <w:semiHidden/>
    <w:rsid w:val="00FF04E3"/>
    <w:rPr>
      <w:b/>
      <w:bCs/>
      <w:kern w:val="32"/>
      <w:sz w:val="24"/>
      <w:szCs w:val="24"/>
    </w:rPr>
  </w:style>
  <w:style w:type="character" w:customStyle="1" w:styleId="Heading2Char">
    <w:name w:val="Heading 2 Char"/>
    <w:link w:val="Heading2"/>
    <w:semiHidden/>
    <w:rsid w:val="00FF04E3"/>
    <w:rPr>
      <w:rFonts w:ascii="Cambria" w:hAnsi="Cambria"/>
      <w:b/>
      <w:bCs/>
      <w:i/>
      <w:iCs/>
      <w:sz w:val="28"/>
      <w:szCs w:val="28"/>
    </w:rPr>
  </w:style>
  <w:style w:type="character" w:customStyle="1" w:styleId="Heading5Char">
    <w:name w:val="Heading 5 Char"/>
    <w:link w:val="Heading5"/>
    <w:semiHidden/>
    <w:rsid w:val="00FF04E3"/>
    <w:rPr>
      <w:rFonts w:ascii="Calibri" w:hAnsi="Calibri"/>
      <w:b/>
      <w:bCs/>
      <w:i/>
      <w:iCs/>
      <w:sz w:val="26"/>
      <w:szCs w:val="26"/>
    </w:rPr>
  </w:style>
  <w:style w:type="character" w:customStyle="1" w:styleId="Heading6Char">
    <w:name w:val="Heading 6 Char"/>
    <w:link w:val="Heading6"/>
    <w:semiHidden/>
    <w:rsid w:val="00FF04E3"/>
    <w:rPr>
      <w:rFonts w:ascii="Calibri" w:hAnsi="Calibri"/>
      <w:b/>
      <w:bCs/>
      <w:sz w:val="22"/>
      <w:szCs w:val="22"/>
    </w:rPr>
  </w:style>
  <w:style w:type="character" w:customStyle="1" w:styleId="Heading7Char">
    <w:name w:val="Heading 7 Char"/>
    <w:link w:val="Heading7"/>
    <w:semiHidden/>
    <w:rsid w:val="00FF04E3"/>
    <w:rPr>
      <w:rFonts w:ascii="Calibri" w:hAnsi="Calibri"/>
      <w:sz w:val="24"/>
      <w:szCs w:val="24"/>
    </w:rPr>
  </w:style>
  <w:style w:type="character" w:customStyle="1" w:styleId="Heading8Char">
    <w:name w:val="Heading 8 Char"/>
    <w:link w:val="Heading8"/>
    <w:semiHidden/>
    <w:rsid w:val="00FF04E3"/>
    <w:rPr>
      <w:rFonts w:ascii="Calibri" w:hAnsi="Calibri"/>
      <w:i/>
      <w:iCs/>
      <w:sz w:val="24"/>
      <w:szCs w:val="24"/>
    </w:rPr>
  </w:style>
  <w:style w:type="character" w:customStyle="1" w:styleId="Heading9Char">
    <w:name w:val="Heading 9 Char"/>
    <w:link w:val="Heading9"/>
    <w:semiHidden/>
    <w:rsid w:val="00FF04E3"/>
    <w:rPr>
      <w:rFonts w:ascii="Cambria" w:hAnsi="Cambria"/>
      <w:sz w:val="22"/>
      <w:szCs w:val="22"/>
    </w:rPr>
  </w:style>
  <w:style w:type="paragraph" w:customStyle="1" w:styleId="SMHeading">
    <w:name w:val="SM Heading"/>
    <w:basedOn w:val="Heading1"/>
    <w:qFormat/>
    <w:rsid w:val="00F74F95"/>
  </w:style>
  <w:style w:type="paragraph" w:customStyle="1" w:styleId="SMSubheading">
    <w:name w:val="SM Subheading"/>
    <w:basedOn w:val="Normal"/>
    <w:qFormat/>
    <w:rsid w:val="00B9440A"/>
    <w:rPr>
      <w:u w:val="words"/>
    </w:rPr>
  </w:style>
  <w:style w:type="paragraph" w:customStyle="1" w:styleId="SMText">
    <w:name w:val="SM Text"/>
    <w:basedOn w:val="Normal"/>
    <w:qFormat/>
    <w:rsid w:val="00B9440A"/>
    <w:pPr>
      <w:ind w:firstLine="480"/>
    </w:pPr>
  </w:style>
  <w:style w:type="paragraph" w:customStyle="1" w:styleId="SMcaption">
    <w:name w:val="SM caption"/>
    <w:basedOn w:val="SMText"/>
    <w:qFormat/>
    <w:rsid w:val="00B9440A"/>
    <w:pPr>
      <w:ind w:firstLine="0"/>
    </w:pPr>
  </w:style>
  <w:style w:type="paragraph" w:styleId="BalloonText">
    <w:name w:val="Balloon Text"/>
    <w:basedOn w:val="Normal"/>
    <w:link w:val="BalloonTextChar"/>
    <w:semiHidden/>
    <w:rsid w:val="00405336"/>
    <w:rPr>
      <w:rFonts w:ascii="Tahoma" w:hAnsi="Tahoma" w:cs="Tahoma"/>
      <w:sz w:val="16"/>
      <w:szCs w:val="16"/>
    </w:rPr>
  </w:style>
  <w:style w:type="character" w:customStyle="1" w:styleId="BalloonTextChar">
    <w:name w:val="Balloon Text Char"/>
    <w:link w:val="BalloonText"/>
    <w:semiHidden/>
    <w:rsid w:val="00FF04E3"/>
    <w:rPr>
      <w:rFonts w:ascii="Tahoma" w:hAnsi="Tahoma" w:cs="Tahoma"/>
      <w:sz w:val="16"/>
      <w:szCs w:val="16"/>
    </w:rPr>
  </w:style>
  <w:style w:type="paragraph" w:styleId="Bibliography">
    <w:name w:val="Bibliography"/>
    <w:basedOn w:val="Normal"/>
    <w:next w:val="Normal"/>
    <w:uiPriority w:val="37"/>
    <w:semiHidden/>
    <w:rsid w:val="00405336"/>
    <w:pPr>
      <w:spacing w:line="480" w:lineRule="auto"/>
      <w:ind w:left="720" w:hanging="720"/>
    </w:pPr>
  </w:style>
  <w:style w:type="paragraph" w:styleId="BlockText">
    <w:name w:val="Block Text"/>
    <w:basedOn w:val="Normal"/>
    <w:semiHidden/>
    <w:rsid w:val="00405336"/>
    <w:pPr>
      <w:spacing w:after="120"/>
      <w:ind w:left="1440" w:right="1440"/>
    </w:pPr>
  </w:style>
  <w:style w:type="paragraph" w:styleId="BodyText">
    <w:name w:val="Body Text"/>
    <w:basedOn w:val="Normal"/>
    <w:link w:val="BodyTextChar"/>
    <w:semiHidden/>
    <w:rsid w:val="00405336"/>
    <w:pPr>
      <w:spacing w:after="120"/>
    </w:pPr>
  </w:style>
  <w:style w:type="character" w:customStyle="1" w:styleId="BodyTextChar">
    <w:name w:val="Body Text Char"/>
    <w:link w:val="BodyText"/>
    <w:semiHidden/>
    <w:rsid w:val="00FF04E3"/>
    <w:rPr>
      <w:sz w:val="24"/>
    </w:rPr>
  </w:style>
  <w:style w:type="paragraph" w:styleId="BodyText2">
    <w:name w:val="Body Text 2"/>
    <w:basedOn w:val="Normal"/>
    <w:link w:val="BodyText2Char"/>
    <w:semiHidden/>
    <w:rsid w:val="00405336"/>
    <w:pPr>
      <w:spacing w:after="120" w:line="480" w:lineRule="auto"/>
    </w:pPr>
  </w:style>
  <w:style w:type="character" w:customStyle="1" w:styleId="BodyText2Char">
    <w:name w:val="Body Text 2 Char"/>
    <w:link w:val="BodyText2"/>
    <w:semiHidden/>
    <w:rsid w:val="00FF04E3"/>
    <w:rPr>
      <w:sz w:val="24"/>
    </w:rPr>
  </w:style>
  <w:style w:type="paragraph" w:styleId="BodyText3">
    <w:name w:val="Body Text 3"/>
    <w:basedOn w:val="Normal"/>
    <w:link w:val="BodyText3Char"/>
    <w:semiHidden/>
    <w:rsid w:val="00405336"/>
    <w:pPr>
      <w:spacing w:after="120"/>
    </w:pPr>
    <w:rPr>
      <w:sz w:val="16"/>
      <w:szCs w:val="16"/>
    </w:rPr>
  </w:style>
  <w:style w:type="character" w:customStyle="1" w:styleId="BodyText3Char">
    <w:name w:val="Body Text 3 Char"/>
    <w:link w:val="BodyText3"/>
    <w:semiHidden/>
    <w:rsid w:val="00FF04E3"/>
    <w:rPr>
      <w:sz w:val="16"/>
      <w:szCs w:val="16"/>
    </w:rPr>
  </w:style>
  <w:style w:type="paragraph" w:styleId="BodyTextFirstIndent">
    <w:name w:val="Body Text First Indent"/>
    <w:basedOn w:val="BodyText"/>
    <w:link w:val="BodyTextFirstIndentChar"/>
    <w:semiHidden/>
    <w:rsid w:val="00405336"/>
    <w:pPr>
      <w:ind w:firstLine="210"/>
    </w:pPr>
  </w:style>
  <w:style w:type="character" w:customStyle="1" w:styleId="BodyTextFirstIndentChar">
    <w:name w:val="Body Text First Indent Char"/>
    <w:basedOn w:val="BodyTextChar"/>
    <w:link w:val="BodyTextFirstIndent"/>
    <w:semiHidden/>
    <w:rsid w:val="00FF04E3"/>
    <w:rPr>
      <w:sz w:val="24"/>
    </w:rPr>
  </w:style>
  <w:style w:type="paragraph" w:styleId="BodyTextIndent">
    <w:name w:val="Body Text Indent"/>
    <w:basedOn w:val="Normal"/>
    <w:link w:val="BodyTextIndentChar"/>
    <w:semiHidden/>
    <w:rsid w:val="00405336"/>
    <w:pPr>
      <w:spacing w:after="120"/>
      <w:ind w:left="360"/>
    </w:pPr>
  </w:style>
  <w:style w:type="character" w:customStyle="1" w:styleId="BodyTextIndentChar">
    <w:name w:val="Body Text Indent Char"/>
    <w:link w:val="BodyTextIndent"/>
    <w:semiHidden/>
    <w:rsid w:val="00FF04E3"/>
    <w:rPr>
      <w:sz w:val="24"/>
    </w:rPr>
  </w:style>
  <w:style w:type="paragraph" w:styleId="BodyTextFirstIndent2">
    <w:name w:val="Body Text First Indent 2"/>
    <w:basedOn w:val="BodyTextIndent"/>
    <w:link w:val="BodyTextFirstIndent2Char"/>
    <w:semiHidden/>
    <w:rsid w:val="00405336"/>
    <w:pPr>
      <w:ind w:firstLine="210"/>
    </w:pPr>
  </w:style>
  <w:style w:type="character" w:customStyle="1" w:styleId="BodyTextFirstIndent2Char">
    <w:name w:val="Body Text First Indent 2 Char"/>
    <w:basedOn w:val="BodyTextIndentChar"/>
    <w:link w:val="BodyTextFirstIndent2"/>
    <w:semiHidden/>
    <w:rsid w:val="00FF04E3"/>
    <w:rPr>
      <w:sz w:val="24"/>
    </w:rPr>
  </w:style>
  <w:style w:type="paragraph" w:styleId="BodyTextIndent2">
    <w:name w:val="Body Text Indent 2"/>
    <w:basedOn w:val="Normal"/>
    <w:link w:val="BodyTextIndent2Char"/>
    <w:semiHidden/>
    <w:rsid w:val="00405336"/>
    <w:pPr>
      <w:spacing w:after="120" w:line="480" w:lineRule="auto"/>
      <w:ind w:left="360"/>
    </w:pPr>
  </w:style>
  <w:style w:type="character" w:customStyle="1" w:styleId="BodyTextIndent2Char">
    <w:name w:val="Body Text Indent 2 Char"/>
    <w:link w:val="BodyTextIndent2"/>
    <w:semiHidden/>
    <w:rsid w:val="00FF04E3"/>
    <w:rPr>
      <w:sz w:val="24"/>
    </w:rPr>
  </w:style>
  <w:style w:type="paragraph" w:styleId="BodyTextIndent3">
    <w:name w:val="Body Text Indent 3"/>
    <w:basedOn w:val="Normal"/>
    <w:link w:val="BodyTextIndent3Char"/>
    <w:semiHidden/>
    <w:rsid w:val="00405336"/>
    <w:pPr>
      <w:spacing w:after="120"/>
      <w:ind w:left="360"/>
    </w:pPr>
    <w:rPr>
      <w:sz w:val="16"/>
      <w:szCs w:val="16"/>
    </w:rPr>
  </w:style>
  <w:style w:type="character" w:customStyle="1" w:styleId="BodyTextIndent3Char">
    <w:name w:val="Body Text Indent 3 Char"/>
    <w:link w:val="BodyTextIndent3"/>
    <w:semiHidden/>
    <w:rsid w:val="00FF04E3"/>
    <w:rPr>
      <w:sz w:val="16"/>
      <w:szCs w:val="16"/>
    </w:rPr>
  </w:style>
  <w:style w:type="paragraph" w:styleId="Caption">
    <w:name w:val="caption"/>
    <w:basedOn w:val="Normal"/>
    <w:next w:val="Normal"/>
    <w:semiHidden/>
    <w:qFormat/>
    <w:rsid w:val="00405336"/>
    <w:rPr>
      <w:b/>
      <w:bCs/>
      <w:sz w:val="20"/>
    </w:rPr>
  </w:style>
  <w:style w:type="paragraph" w:styleId="Closing">
    <w:name w:val="Closing"/>
    <w:basedOn w:val="Normal"/>
    <w:link w:val="ClosingChar"/>
    <w:semiHidden/>
    <w:rsid w:val="00405336"/>
    <w:pPr>
      <w:ind w:left="4320"/>
    </w:pPr>
  </w:style>
  <w:style w:type="character" w:customStyle="1" w:styleId="ClosingChar">
    <w:name w:val="Closing Char"/>
    <w:link w:val="Closing"/>
    <w:semiHidden/>
    <w:rsid w:val="00FF04E3"/>
    <w:rPr>
      <w:sz w:val="24"/>
    </w:rPr>
  </w:style>
  <w:style w:type="paragraph" w:styleId="CommentText">
    <w:name w:val="annotation text"/>
    <w:basedOn w:val="Normal"/>
    <w:link w:val="CommentTextChar"/>
    <w:semiHidden/>
    <w:rsid w:val="00405336"/>
    <w:rPr>
      <w:sz w:val="20"/>
    </w:rPr>
  </w:style>
  <w:style w:type="character" w:customStyle="1" w:styleId="CommentTextChar">
    <w:name w:val="Comment Text Char"/>
    <w:basedOn w:val="DefaultParagraphFont"/>
    <w:link w:val="CommentText"/>
    <w:semiHidden/>
    <w:rsid w:val="00FF04E3"/>
  </w:style>
  <w:style w:type="paragraph" w:styleId="CommentSubject">
    <w:name w:val="annotation subject"/>
    <w:basedOn w:val="CommentText"/>
    <w:next w:val="CommentText"/>
    <w:link w:val="CommentSubjectChar"/>
    <w:semiHidden/>
    <w:rsid w:val="00405336"/>
    <w:rPr>
      <w:b/>
      <w:bCs/>
    </w:rPr>
  </w:style>
  <w:style w:type="character" w:customStyle="1" w:styleId="CommentSubjectChar">
    <w:name w:val="Comment Subject Char"/>
    <w:link w:val="CommentSubject"/>
    <w:semiHidden/>
    <w:rsid w:val="00FF04E3"/>
    <w:rPr>
      <w:b/>
      <w:bCs/>
    </w:rPr>
  </w:style>
  <w:style w:type="paragraph" w:styleId="Date">
    <w:name w:val="Date"/>
    <w:basedOn w:val="Normal"/>
    <w:next w:val="Normal"/>
    <w:link w:val="DateChar"/>
    <w:semiHidden/>
    <w:rsid w:val="00405336"/>
  </w:style>
  <w:style w:type="character" w:customStyle="1" w:styleId="DateChar">
    <w:name w:val="Date Char"/>
    <w:link w:val="Date"/>
    <w:semiHidden/>
    <w:rsid w:val="00FF04E3"/>
    <w:rPr>
      <w:sz w:val="24"/>
    </w:rPr>
  </w:style>
  <w:style w:type="paragraph" w:styleId="DocumentMap">
    <w:name w:val="Document Map"/>
    <w:basedOn w:val="Normal"/>
    <w:link w:val="DocumentMapChar"/>
    <w:semiHidden/>
    <w:rsid w:val="00405336"/>
    <w:rPr>
      <w:rFonts w:ascii="Tahoma" w:hAnsi="Tahoma" w:cs="Tahoma"/>
      <w:sz w:val="16"/>
      <w:szCs w:val="16"/>
    </w:rPr>
  </w:style>
  <w:style w:type="character" w:customStyle="1" w:styleId="DocumentMapChar">
    <w:name w:val="Document Map Char"/>
    <w:link w:val="DocumentMap"/>
    <w:semiHidden/>
    <w:rsid w:val="00FF04E3"/>
    <w:rPr>
      <w:rFonts w:ascii="Tahoma" w:hAnsi="Tahoma" w:cs="Tahoma"/>
      <w:sz w:val="16"/>
      <w:szCs w:val="16"/>
    </w:rPr>
  </w:style>
  <w:style w:type="paragraph" w:styleId="E-mailSignature">
    <w:name w:val="E-mail Signature"/>
    <w:basedOn w:val="Normal"/>
    <w:link w:val="E-mailSignatureChar"/>
    <w:semiHidden/>
    <w:rsid w:val="00405336"/>
  </w:style>
  <w:style w:type="character" w:customStyle="1" w:styleId="E-mailSignatureChar">
    <w:name w:val="E-mail Signature Char"/>
    <w:link w:val="E-mailSignature"/>
    <w:semiHidden/>
    <w:rsid w:val="00FF04E3"/>
    <w:rPr>
      <w:sz w:val="24"/>
    </w:rPr>
  </w:style>
  <w:style w:type="paragraph" w:styleId="EndnoteText">
    <w:name w:val="endnote text"/>
    <w:basedOn w:val="Normal"/>
    <w:link w:val="EndnoteTextChar"/>
    <w:semiHidden/>
    <w:rsid w:val="00405336"/>
    <w:rPr>
      <w:sz w:val="20"/>
    </w:rPr>
  </w:style>
  <w:style w:type="character" w:customStyle="1" w:styleId="EndnoteTextChar">
    <w:name w:val="Endnote Text Char"/>
    <w:basedOn w:val="DefaultParagraphFont"/>
    <w:link w:val="EndnoteText"/>
    <w:semiHidden/>
    <w:rsid w:val="00FF04E3"/>
  </w:style>
  <w:style w:type="paragraph" w:styleId="EnvelopeAddress">
    <w:name w:val="envelope address"/>
    <w:basedOn w:val="Normal"/>
    <w:semiHidden/>
    <w:rsid w:val="00405336"/>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semiHidden/>
    <w:rsid w:val="00405336"/>
    <w:rPr>
      <w:rFonts w:ascii="Cambria" w:hAnsi="Cambria"/>
      <w:sz w:val="20"/>
    </w:rPr>
  </w:style>
  <w:style w:type="paragraph" w:styleId="Footer">
    <w:name w:val="footer"/>
    <w:basedOn w:val="Normal"/>
    <w:link w:val="FooterChar"/>
    <w:semiHidden/>
    <w:rsid w:val="00405336"/>
    <w:pPr>
      <w:tabs>
        <w:tab w:val="center" w:pos="4680"/>
        <w:tab w:val="right" w:pos="9360"/>
      </w:tabs>
    </w:pPr>
  </w:style>
  <w:style w:type="character" w:customStyle="1" w:styleId="FooterChar">
    <w:name w:val="Footer Char"/>
    <w:link w:val="Footer"/>
    <w:semiHidden/>
    <w:rsid w:val="00FF04E3"/>
    <w:rPr>
      <w:sz w:val="24"/>
    </w:rPr>
  </w:style>
  <w:style w:type="paragraph" w:styleId="FootnoteText">
    <w:name w:val="footnote text"/>
    <w:basedOn w:val="Normal"/>
    <w:link w:val="FootnoteTextChar"/>
    <w:semiHidden/>
    <w:rsid w:val="00405336"/>
    <w:rPr>
      <w:sz w:val="20"/>
    </w:rPr>
  </w:style>
  <w:style w:type="character" w:customStyle="1" w:styleId="FootnoteTextChar">
    <w:name w:val="Footnote Text Char"/>
    <w:basedOn w:val="DefaultParagraphFont"/>
    <w:link w:val="FootnoteText"/>
    <w:semiHidden/>
    <w:rsid w:val="00FF04E3"/>
  </w:style>
  <w:style w:type="paragraph" w:styleId="Header">
    <w:name w:val="header"/>
    <w:basedOn w:val="Normal"/>
    <w:link w:val="HeaderChar"/>
    <w:semiHidden/>
    <w:rsid w:val="00405336"/>
    <w:pPr>
      <w:tabs>
        <w:tab w:val="center" w:pos="4680"/>
        <w:tab w:val="right" w:pos="9360"/>
      </w:tabs>
    </w:pPr>
  </w:style>
  <w:style w:type="character" w:customStyle="1" w:styleId="HeaderChar">
    <w:name w:val="Header Char"/>
    <w:link w:val="Header"/>
    <w:semiHidden/>
    <w:rsid w:val="00FF04E3"/>
    <w:rPr>
      <w:sz w:val="24"/>
    </w:rPr>
  </w:style>
  <w:style w:type="paragraph" w:styleId="HTMLAddress">
    <w:name w:val="HTML Address"/>
    <w:basedOn w:val="Normal"/>
    <w:link w:val="HTMLAddressChar"/>
    <w:semiHidden/>
    <w:rsid w:val="00405336"/>
    <w:rPr>
      <w:i/>
      <w:iCs/>
    </w:rPr>
  </w:style>
  <w:style w:type="character" w:customStyle="1" w:styleId="HTMLAddressChar">
    <w:name w:val="HTML Address Char"/>
    <w:link w:val="HTMLAddress"/>
    <w:semiHidden/>
    <w:rsid w:val="00FF04E3"/>
    <w:rPr>
      <w:i/>
      <w:iCs/>
      <w:sz w:val="24"/>
    </w:rPr>
  </w:style>
  <w:style w:type="paragraph" w:styleId="HTMLPreformatted">
    <w:name w:val="HTML Preformatted"/>
    <w:basedOn w:val="Normal"/>
    <w:link w:val="HTMLPreformattedChar"/>
    <w:semiHidden/>
    <w:rsid w:val="00405336"/>
    <w:rPr>
      <w:rFonts w:ascii="Courier New" w:hAnsi="Courier New" w:cs="Courier New"/>
      <w:sz w:val="20"/>
    </w:rPr>
  </w:style>
  <w:style w:type="character" w:customStyle="1" w:styleId="HTMLPreformattedChar">
    <w:name w:val="HTML Preformatted Char"/>
    <w:link w:val="HTMLPreformatted"/>
    <w:semiHidden/>
    <w:rsid w:val="00FF04E3"/>
    <w:rPr>
      <w:rFonts w:ascii="Courier New" w:hAnsi="Courier New" w:cs="Courier New"/>
    </w:rPr>
  </w:style>
  <w:style w:type="paragraph" w:styleId="Index1">
    <w:name w:val="index 1"/>
    <w:basedOn w:val="Normal"/>
    <w:next w:val="Normal"/>
    <w:autoRedefine/>
    <w:semiHidden/>
    <w:rsid w:val="00405336"/>
    <w:pPr>
      <w:ind w:left="240" w:hanging="240"/>
    </w:pPr>
  </w:style>
  <w:style w:type="paragraph" w:styleId="Index2">
    <w:name w:val="index 2"/>
    <w:basedOn w:val="Normal"/>
    <w:next w:val="Normal"/>
    <w:autoRedefine/>
    <w:semiHidden/>
    <w:rsid w:val="00405336"/>
    <w:pPr>
      <w:ind w:left="480" w:hanging="240"/>
    </w:pPr>
  </w:style>
  <w:style w:type="paragraph" w:styleId="Index3">
    <w:name w:val="index 3"/>
    <w:basedOn w:val="Normal"/>
    <w:next w:val="Normal"/>
    <w:autoRedefine/>
    <w:semiHidden/>
    <w:rsid w:val="00405336"/>
    <w:pPr>
      <w:ind w:left="720" w:hanging="240"/>
    </w:pPr>
  </w:style>
  <w:style w:type="paragraph" w:styleId="Index4">
    <w:name w:val="index 4"/>
    <w:basedOn w:val="Normal"/>
    <w:next w:val="Normal"/>
    <w:autoRedefine/>
    <w:semiHidden/>
    <w:rsid w:val="00405336"/>
    <w:pPr>
      <w:ind w:left="960" w:hanging="240"/>
    </w:pPr>
  </w:style>
  <w:style w:type="paragraph" w:styleId="Index5">
    <w:name w:val="index 5"/>
    <w:basedOn w:val="Normal"/>
    <w:next w:val="Normal"/>
    <w:autoRedefine/>
    <w:semiHidden/>
    <w:rsid w:val="00405336"/>
    <w:pPr>
      <w:ind w:left="1200" w:hanging="240"/>
    </w:pPr>
  </w:style>
  <w:style w:type="paragraph" w:styleId="Index6">
    <w:name w:val="index 6"/>
    <w:basedOn w:val="Normal"/>
    <w:next w:val="Normal"/>
    <w:autoRedefine/>
    <w:semiHidden/>
    <w:rsid w:val="00405336"/>
    <w:pPr>
      <w:ind w:left="1440" w:hanging="240"/>
    </w:pPr>
  </w:style>
  <w:style w:type="paragraph" w:styleId="Index7">
    <w:name w:val="index 7"/>
    <w:basedOn w:val="Normal"/>
    <w:next w:val="Normal"/>
    <w:autoRedefine/>
    <w:semiHidden/>
    <w:rsid w:val="00405336"/>
    <w:pPr>
      <w:ind w:left="1680" w:hanging="240"/>
    </w:pPr>
  </w:style>
  <w:style w:type="paragraph" w:styleId="Index8">
    <w:name w:val="index 8"/>
    <w:basedOn w:val="Normal"/>
    <w:next w:val="Normal"/>
    <w:autoRedefine/>
    <w:semiHidden/>
    <w:rsid w:val="00405336"/>
    <w:pPr>
      <w:ind w:left="1920" w:hanging="240"/>
    </w:pPr>
  </w:style>
  <w:style w:type="paragraph" w:styleId="Index9">
    <w:name w:val="index 9"/>
    <w:basedOn w:val="Normal"/>
    <w:next w:val="Normal"/>
    <w:autoRedefine/>
    <w:semiHidden/>
    <w:rsid w:val="00405336"/>
    <w:pPr>
      <w:ind w:left="2160" w:hanging="240"/>
    </w:pPr>
  </w:style>
  <w:style w:type="paragraph" w:styleId="IndexHeading">
    <w:name w:val="index heading"/>
    <w:basedOn w:val="Normal"/>
    <w:next w:val="Index1"/>
    <w:semiHidden/>
    <w:rsid w:val="00405336"/>
    <w:rPr>
      <w:rFonts w:ascii="Cambria" w:hAnsi="Cambria"/>
      <w:b/>
      <w:bCs/>
    </w:rPr>
  </w:style>
  <w:style w:type="paragraph" w:styleId="IntenseQuote">
    <w:name w:val="Intense Quote"/>
    <w:basedOn w:val="Normal"/>
    <w:next w:val="Normal"/>
    <w:link w:val="IntenseQuoteChar"/>
    <w:uiPriority w:val="30"/>
    <w:semiHidden/>
    <w:qFormat/>
    <w:rsid w:val="00405336"/>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semiHidden/>
    <w:rsid w:val="00FF04E3"/>
    <w:rPr>
      <w:b/>
      <w:bCs/>
      <w:i/>
      <w:iCs/>
      <w:color w:val="4F81BD"/>
      <w:sz w:val="24"/>
    </w:rPr>
  </w:style>
  <w:style w:type="paragraph" w:styleId="List">
    <w:name w:val="List"/>
    <w:basedOn w:val="Normal"/>
    <w:semiHidden/>
    <w:rsid w:val="00405336"/>
    <w:pPr>
      <w:ind w:left="360" w:hanging="360"/>
      <w:contextualSpacing/>
    </w:pPr>
  </w:style>
  <w:style w:type="paragraph" w:styleId="List2">
    <w:name w:val="List 2"/>
    <w:basedOn w:val="Normal"/>
    <w:semiHidden/>
    <w:rsid w:val="00405336"/>
    <w:pPr>
      <w:ind w:left="720" w:hanging="360"/>
      <w:contextualSpacing/>
    </w:pPr>
  </w:style>
  <w:style w:type="paragraph" w:styleId="List3">
    <w:name w:val="List 3"/>
    <w:basedOn w:val="Normal"/>
    <w:semiHidden/>
    <w:rsid w:val="00405336"/>
    <w:pPr>
      <w:ind w:left="1080" w:hanging="360"/>
      <w:contextualSpacing/>
    </w:pPr>
  </w:style>
  <w:style w:type="paragraph" w:styleId="List4">
    <w:name w:val="List 4"/>
    <w:basedOn w:val="Normal"/>
    <w:semiHidden/>
    <w:rsid w:val="00405336"/>
    <w:pPr>
      <w:ind w:left="1440" w:hanging="360"/>
      <w:contextualSpacing/>
    </w:pPr>
  </w:style>
  <w:style w:type="paragraph" w:styleId="List5">
    <w:name w:val="List 5"/>
    <w:basedOn w:val="Normal"/>
    <w:semiHidden/>
    <w:rsid w:val="00405336"/>
    <w:pPr>
      <w:ind w:left="1800" w:hanging="360"/>
      <w:contextualSpacing/>
    </w:pPr>
  </w:style>
  <w:style w:type="paragraph" w:styleId="ListBullet">
    <w:name w:val="List Bullet"/>
    <w:basedOn w:val="Normal"/>
    <w:semiHidden/>
    <w:rsid w:val="00405336"/>
    <w:pPr>
      <w:numPr>
        <w:numId w:val="1"/>
      </w:numPr>
      <w:contextualSpacing/>
    </w:pPr>
  </w:style>
  <w:style w:type="paragraph" w:styleId="ListBullet2">
    <w:name w:val="List Bullet 2"/>
    <w:basedOn w:val="Normal"/>
    <w:semiHidden/>
    <w:rsid w:val="00405336"/>
    <w:pPr>
      <w:numPr>
        <w:numId w:val="2"/>
      </w:numPr>
      <w:contextualSpacing/>
    </w:pPr>
  </w:style>
  <w:style w:type="paragraph" w:styleId="ListBullet3">
    <w:name w:val="List Bullet 3"/>
    <w:basedOn w:val="Normal"/>
    <w:semiHidden/>
    <w:rsid w:val="00405336"/>
    <w:pPr>
      <w:numPr>
        <w:numId w:val="3"/>
      </w:numPr>
      <w:contextualSpacing/>
    </w:pPr>
  </w:style>
  <w:style w:type="paragraph" w:styleId="ListBullet4">
    <w:name w:val="List Bullet 4"/>
    <w:basedOn w:val="Normal"/>
    <w:semiHidden/>
    <w:rsid w:val="00405336"/>
    <w:pPr>
      <w:numPr>
        <w:numId w:val="4"/>
      </w:numPr>
      <w:contextualSpacing/>
    </w:pPr>
  </w:style>
  <w:style w:type="paragraph" w:styleId="ListBullet5">
    <w:name w:val="List Bullet 5"/>
    <w:basedOn w:val="Normal"/>
    <w:semiHidden/>
    <w:rsid w:val="00405336"/>
    <w:pPr>
      <w:numPr>
        <w:numId w:val="5"/>
      </w:numPr>
      <w:contextualSpacing/>
    </w:pPr>
  </w:style>
  <w:style w:type="paragraph" w:styleId="ListContinue">
    <w:name w:val="List Continue"/>
    <w:basedOn w:val="Normal"/>
    <w:semiHidden/>
    <w:rsid w:val="00405336"/>
    <w:pPr>
      <w:spacing w:after="120"/>
      <w:ind w:left="360"/>
      <w:contextualSpacing/>
    </w:pPr>
  </w:style>
  <w:style w:type="paragraph" w:styleId="ListContinue2">
    <w:name w:val="List Continue 2"/>
    <w:basedOn w:val="Normal"/>
    <w:semiHidden/>
    <w:rsid w:val="00405336"/>
    <w:pPr>
      <w:spacing w:after="120"/>
      <w:ind w:left="720"/>
      <w:contextualSpacing/>
    </w:pPr>
  </w:style>
  <w:style w:type="paragraph" w:styleId="ListContinue3">
    <w:name w:val="List Continue 3"/>
    <w:basedOn w:val="Normal"/>
    <w:semiHidden/>
    <w:rsid w:val="00405336"/>
    <w:pPr>
      <w:spacing w:after="120"/>
      <w:ind w:left="1080"/>
      <w:contextualSpacing/>
    </w:pPr>
  </w:style>
  <w:style w:type="paragraph" w:styleId="ListContinue4">
    <w:name w:val="List Continue 4"/>
    <w:basedOn w:val="Normal"/>
    <w:semiHidden/>
    <w:rsid w:val="00405336"/>
    <w:pPr>
      <w:spacing w:after="120"/>
      <w:ind w:left="1440"/>
      <w:contextualSpacing/>
    </w:pPr>
  </w:style>
  <w:style w:type="paragraph" w:styleId="ListContinue5">
    <w:name w:val="List Continue 5"/>
    <w:basedOn w:val="Normal"/>
    <w:semiHidden/>
    <w:rsid w:val="00405336"/>
    <w:pPr>
      <w:spacing w:after="120"/>
      <w:ind w:left="1800"/>
      <w:contextualSpacing/>
    </w:pPr>
  </w:style>
  <w:style w:type="paragraph" w:styleId="ListNumber">
    <w:name w:val="List Number"/>
    <w:basedOn w:val="Normal"/>
    <w:semiHidden/>
    <w:rsid w:val="00405336"/>
    <w:pPr>
      <w:numPr>
        <w:numId w:val="6"/>
      </w:numPr>
      <w:contextualSpacing/>
    </w:pPr>
  </w:style>
  <w:style w:type="paragraph" w:styleId="ListNumber2">
    <w:name w:val="List Number 2"/>
    <w:basedOn w:val="Normal"/>
    <w:semiHidden/>
    <w:rsid w:val="00405336"/>
    <w:pPr>
      <w:numPr>
        <w:numId w:val="7"/>
      </w:numPr>
      <w:contextualSpacing/>
    </w:pPr>
  </w:style>
  <w:style w:type="paragraph" w:styleId="ListNumber3">
    <w:name w:val="List Number 3"/>
    <w:basedOn w:val="Normal"/>
    <w:semiHidden/>
    <w:rsid w:val="00405336"/>
    <w:pPr>
      <w:numPr>
        <w:numId w:val="8"/>
      </w:numPr>
      <w:contextualSpacing/>
    </w:pPr>
  </w:style>
  <w:style w:type="paragraph" w:styleId="ListNumber4">
    <w:name w:val="List Number 4"/>
    <w:basedOn w:val="Normal"/>
    <w:semiHidden/>
    <w:rsid w:val="00405336"/>
    <w:pPr>
      <w:numPr>
        <w:numId w:val="9"/>
      </w:numPr>
      <w:contextualSpacing/>
    </w:pPr>
  </w:style>
  <w:style w:type="paragraph" w:styleId="ListNumber5">
    <w:name w:val="List Number 5"/>
    <w:basedOn w:val="Normal"/>
    <w:semiHidden/>
    <w:rsid w:val="00405336"/>
    <w:pPr>
      <w:numPr>
        <w:numId w:val="10"/>
      </w:numPr>
      <w:contextualSpacing/>
    </w:pPr>
  </w:style>
  <w:style w:type="paragraph" w:styleId="ListParagraph">
    <w:name w:val="List Paragraph"/>
    <w:basedOn w:val="Normal"/>
    <w:uiPriority w:val="34"/>
    <w:semiHidden/>
    <w:qFormat/>
    <w:rsid w:val="00405336"/>
    <w:pPr>
      <w:ind w:left="720"/>
    </w:pPr>
  </w:style>
  <w:style w:type="paragraph" w:styleId="MacroText">
    <w:name w:val="macro"/>
    <w:link w:val="MacroTextChar"/>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link w:val="MacroText"/>
    <w:semiHidden/>
    <w:rsid w:val="00FF04E3"/>
    <w:rPr>
      <w:rFonts w:ascii="Courier New" w:hAnsi="Courier New" w:cs="Courier New"/>
      <w:lang w:val="en-US" w:eastAsia="en-US" w:bidi="ar-SA"/>
    </w:rPr>
  </w:style>
  <w:style w:type="paragraph" w:styleId="MessageHeader">
    <w:name w:val="Message Header"/>
    <w:basedOn w:val="Normal"/>
    <w:link w:val="MessageHeaderChar"/>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link w:val="MessageHeader"/>
    <w:semiHidden/>
    <w:rsid w:val="00FF04E3"/>
    <w:rPr>
      <w:rFonts w:ascii="Cambria" w:hAnsi="Cambria"/>
      <w:sz w:val="24"/>
      <w:szCs w:val="24"/>
      <w:shd w:val="pct20" w:color="auto" w:fill="auto"/>
    </w:rPr>
  </w:style>
  <w:style w:type="paragraph" w:styleId="NoSpacing">
    <w:name w:val="No Spacing"/>
    <w:uiPriority w:val="1"/>
    <w:semiHidden/>
    <w:qFormat/>
    <w:rsid w:val="00405336"/>
    <w:rPr>
      <w:sz w:val="24"/>
    </w:rPr>
  </w:style>
  <w:style w:type="paragraph" w:styleId="NormalWeb">
    <w:name w:val="Normal (Web)"/>
    <w:basedOn w:val="Normal"/>
    <w:uiPriority w:val="99"/>
    <w:semiHidden/>
    <w:rsid w:val="00405336"/>
    <w:rPr>
      <w:szCs w:val="24"/>
    </w:rPr>
  </w:style>
  <w:style w:type="paragraph" w:styleId="NormalIndent">
    <w:name w:val="Normal Indent"/>
    <w:basedOn w:val="Normal"/>
    <w:semiHidden/>
    <w:rsid w:val="00405336"/>
    <w:pPr>
      <w:ind w:left="720"/>
    </w:pPr>
  </w:style>
  <w:style w:type="paragraph" w:styleId="NoteHeading">
    <w:name w:val="Note Heading"/>
    <w:basedOn w:val="Normal"/>
    <w:next w:val="Normal"/>
    <w:link w:val="NoteHeadingChar"/>
    <w:semiHidden/>
    <w:rsid w:val="00405336"/>
  </w:style>
  <w:style w:type="character" w:customStyle="1" w:styleId="NoteHeadingChar">
    <w:name w:val="Note Heading Char"/>
    <w:link w:val="NoteHeading"/>
    <w:semiHidden/>
    <w:rsid w:val="00FF04E3"/>
    <w:rPr>
      <w:sz w:val="24"/>
    </w:rPr>
  </w:style>
  <w:style w:type="paragraph" w:styleId="PlainText">
    <w:name w:val="Plain Text"/>
    <w:basedOn w:val="Normal"/>
    <w:link w:val="PlainTextChar"/>
    <w:semiHidden/>
    <w:rsid w:val="00405336"/>
    <w:rPr>
      <w:rFonts w:ascii="Courier New" w:hAnsi="Courier New" w:cs="Courier New"/>
      <w:sz w:val="20"/>
    </w:rPr>
  </w:style>
  <w:style w:type="character" w:customStyle="1" w:styleId="PlainTextChar">
    <w:name w:val="Plain Text Char"/>
    <w:link w:val="PlainText"/>
    <w:semiHidden/>
    <w:rsid w:val="00FF04E3"/>
    <w:rPr>
      <w:rFonts w:ascii="Courier New" w:hAnsi="Courier New" w:cs="Courier New"/>
    </w:rPr>
  </w:style>
  <w:style w:type="paragraph" w:styleId="Quote">
    <w:name w:val="Quote"/>
    <w:basedOn w:val="Normal"/>
    <w:next w:val="Normal"/>
    <w:link w:val="QuoteChar"/>
    <w:uiPriority w:val="29"/>
    <w:semiHidden/>
    <w:qFormat/>
    <w:rsid w:val="00405336"/>
    <w:rPr>
      <w:i/>
      <w:iCs/>
      <w:color w:val="000000"/>
    </w:rPr>
  </w:style>
  <w:style w:type="character" w:customStyle="1" w:styleId="QuoteChar">
    <w:name w:val="Quote Char"/>
    <w:link w:val="Quote"/>
    <w:uiPriority w:val="29"/>
    <w:semiHidden/>
    <w:rsid w:val="00FF04E3"/>
    <w:rPr>
      <w:i/>
      <w:iCs/>
      <w:color w:val="000000"/>
      <w:sz w:val="24"/>
    </w:rPr>
  </w:style>
  <w:style w:type="paragraph" w:styleId="Salutation">
    <w:name w:val="Salutation"/>
    <w:basedOn w:val="Normal"/>
    <w:next w:val="Normal"/>
    <w:link w:val="SalutationChar"/>
    <w:semiHidden/>
    <w:rsid w:val="00405336"/>
  </w:style>
  <w:style w:type="character" w:customStyle="1" w:styleId="SalutationChar">
    <w:name w:val="Salutation Char"/>
    <w:link w:val="Salutation"/>
    <w:semiHidden/>
    <w:rsid w:val="00FF04E3"/>
    <w:rPr>
      <w:sz w:val="24"/>
    </w:rPr>
  </w:style>
  <w:style w:type="paragraph" w:styleId="Signature">
    <w:name w:val="Signature"/>
    <w:basedOn w:val="Normal"/>
    <w:link w:val="SignatureChar"/>
    <w:semiHidden/>
    <w:rsid w:val="00405336"/>
    <w:pPr>
      <w:ind w:left="4320"/>
    </w:pPr>
  </w:style>
  <w:style w:type="character" w:customStyle="1" w:styleId="SignatureChar">
    <w:name w:val="Signature Char"/>
    <w:link w:val="Signature"/>
    <w:semiHidden/>
    <w:rsid w:val="00FF04E3"/>
    <w:rPr>
      <w:sz w:val="24"/>
    </w:rPr>
  </w:style>
  <w:style w:type="paragraph" w:styleId="Subtitle">
    <w:name w:val="Subtitle"/>
    <w:basedOn w:val="Normal"/>
    <w:next w:val="Normal"/>
    <w:link w:val="SubtitleChar"/>
    <w:semiHidden/>
    <w:qFormat/>
    <w:rsid w:val="00405336"/>
    <w:pPr>
      <w:spacing w:after="60"/>
      <w:jc w:val="center"/>
      <w:outlineLvl w:val="1"/>
    </w:pPr>
    <w:rPr>
      <w:rFonts w:ascii="Cambria" w:hAnsi="Cambria"/>
      <w:szCs w:val="24"/>
    </w:rPr>
  </w:style>
  <w:style w:type="character" w:customStyle="1" w:styleId="SubtitleChar">
    <w:name w:val="Subtitle Char"/>
    <w:link w:val="Subtitle"/>
    <w:semiHidden/>
    <w:rsid w:val="00FF04E3"/>
    <w:rPr>
      <w:rFonts w:ascii="Cambria" w:hAnsi="Cambria"/>
      <w:sz w:val="24"/>
      <w:szCs w:val="24"/>
    </w:rPr>
  </w:style>
  <w:style w:type="paragraph" w:styleId="TableofAuthorities">
    <w:name w:val="table of authorities"/>
    <w:basedOn w:val="Normal"/>
    <w:next w:val="Normal"/>
    <w:semiHidden/>
    <w:rsid w:val="00405336"/>
    <w:pPr>
      <w:ind w:left="240" w:hanging="240"/>
    </w:pPr>
  </w:style>
  <w:style w:type="paragraph" w:styleId="TableofFigures">
    <w:name w:val="table of figures"/>
    <w:basedOn w:val="Normal"/>
    <w:next w:val="Normal"/>
    <w:semiHidden/>
    <w:rsid w:val="00405336"/>
  </w:style>
  <w:style w:type="paragraph" w:styleId="Title">
    <w:name w:val="Title"/>
    <w:basedOn w:val="Normal"/>
    <w:next w:val="Normal"/>
    <w:link w:val="TitleChar"/>
    <w:semiHidden/>
    <w:qFormat/>
    <w:rsid w:val="00405336"/>
    <w:pPr>
      <w:spacing w:before="240" w:after="60"/>
      <w:jc w:val="center"/>
      <w:outlineLvl w:val="0"/>
    </w:pPr>
    <w:rPr>
      <w:rFonts w:ascii="Cambria" w:hAnsi="Cambria"/>
      <w:b/>
      <w:bCs/>
      <w:kern w:val="28"/>
      <w:sz w:val="32"/>
      <w:szCs w:val="32"/>
    </w:rPr>
  </w:style>
  <w:style w:type="character" w:customStyle="1" w:styleId="TitleChar">
    <w:name w:val="Title Char"/>
    <w:link w:val="Title"/>
    <w:semiHidden/>
    <w:rsid w:val="00FF04E3"/>
    <w:rPr>
      <w:rFonts w:ascii="Cambria" w:hAnsi="Cambria"/>
      <w:b/>
      <w:bCs/>
      <w:kern w:val="28"/>
      <w:sz w:val="32"/>
      <w:szCs w:val="32"/>
    </w:rPr>
  </w:style>
  <w:style w:type="paragraph" w:styleId="TOAHeading">
    <w:name w:val="toa heading"/>
    <w:basedOn w:val="Normal"/>
    <w:next w:val="Normal"/>
    <w:semiHidden/>
    <w:rsid w:val="00405336"/>
    <w:pPr>
      <w:spacing w:before="120"/>
    </w:pPr>
    <w:rPr>
      <w:rFonts w:ascii="Cambria" w:hAnsi="Cambria"/>
      <w:b/>
      <w:bCs/>
      <w:szCs w:val="24"/>
    </w:rPr>
  </w:style>
  <w:style w:type="paragraph" w:styleId="TOC1">
    <w:name w:val="toc 1"/>
    <w:basedOn w:val="Normal"/>
    <w:next w:val="Normal"/>
    <w:autoRedefine/>
    <w:semiHidden/>
    <w:rsid w:val="00405336"/>
  </w:style>
  <w:style w:type="paragraph" w:styleId="TOC2">
    <w:name w:val="toc 2"/>
    <w:basedOn w:val="Normal"/>
    <w:next w:val="Normal"/>
    <w:autoRedefine/>
    <w:semiHidden/>
    <w:rsid w:val="00405336"/>
    <w:pPr>
      <w:ind w:left="240"/>
    </w:pPr>
  </w:style>
  <w:style w:type="paragraph" w:styleId="TOC3">
    <w:name w:val="toc 3"/>
    <w:basedOn w:val="Normal"/>
    <w:next w:val="Normal"/>
    <w:autoRedefine/>
    <w:semiHidden/>
    <w:rsid w:val="00405336"/>
    <w:pPr>
      <w:ind w:left="480"/>
    </w:pPr>
  </w:style>
  <w:style w:type="paragraph" w:styleId="TOC4">
    <w:name w:val="toc 4"/>
    <w:basedOn w:val="Normal"/>
    <w:next w:val="Normal"/>
    <w:autoRedefine/>
    <w:semiHidden/>
    <w:rsid w:val="00405336"/>
    <w:pPr>
      <w:ind w:left="720"/>
    </w:pPr>
  </w:style>
  <w:style w:type="paragraph" w:styleId="TOC5">
    <w:name w:val="toc 5"/>
    <w:basedOn w:val="Normal"/>
    <w:next w:val="Normal"/>
    <w:autoRedefine/>
    <w:semiHidden/>
    <w:rsid w:val="00405336"/>
    <w:pPr>
      <w:ind w:left="960"/>
    </w:pPr>
  </w:style>
  <w:style w:type="paragraph" w:styleId="TOC6">
    <w:name w:val="toc 6"/>
    <w:basedOn w:val="Normal"/>
    <w:next w:val="Normal"/>
    <w:autoRedefine/>
    <w:semiHidden/>
    <w:rsid w:val="00405336"/>
    <w:pPr>
      <w:ind w:left="1200"/>
    </w:pPr>
  </w:style>
  <w:style w:type="paragraph" w:styleId="TOC7">
    <w:name w:val="toc 7"/>
    <w:basedOn w:val="Normal"/>
    <w:next w:val="Normal"/>
    <w:autoRedefine/>
    <w:semiHidden/>
    <w:rsid w:val="00405336"/>
    <w:pPr>
      <w:ind w:left="1440"/>
    </w:pPr>
  </w:style>
  <w:style w:type="paragraph" w:styleId="TOC8">
    <w:name w:val="toc 8"/>
    <w:basedOn w:val="Normal"/>
    <w:next w:val="Normal"/>
    <w:autoRedefine/>
    <w:semiHidden/>
    <w:rsid w:val="00405336"/>
    <w:pPr>
      <w:ind w:left="1680"/>
    </w:pPr>
  </w:style>
  <w:style w:type="paragraph" w:styleId="TOC9">
    <w:name w:val="toc 9"/>
    <w:basedOn w:val="Normal"/>
    <w:next w:val="Normal"/>
    <w:autoRedefine/>
    <w:semiHidden/>
    <w:rsid w:val="00405336"/>
    <w:pPr>
      <w:ind w:left="1920"/>
    </w:pPr>
  </w:style>
  <w:style w:type="paragraph" w:styleId="TOCHeading">
    <w:name w:val="TOC Heading"/>
    <w:basedOn w:val="Heading1"/>
    <w:next w:val="Normal"/>
    <w:uiPriority w:val="39"/>
    <w:semiHidden/>
    <w:unhideWhenUsed/>
    <w:qFormat/>
    <w:rsid w:val="00405336"/>
    <w:pPr>
      <w:outlineLvl w:val="9"/>
    </w:pPr>
    <w:rPr>
      <w:rFonts w:ascii="Cambria" w:hAnsi="Cambria"/>
      <w:sz w:val="32"/>
      <w:szCs w:val="32"/>
    </w:rPr>
  </w:style>
  <w:style w:type="character" w:styleId="Hyperlink">
    <w:name w:val="Hyperlink"/>
    <w:rsid w:val="007402FC"/>
    <w:rPr>
      <w:color w:val="0000FF"/>
      <w:u w:val="single"/>
    </w:rPr>
  </w:style>
  <w:style w:type="paragraph" w:customStyle="1" w:styleId="body-copy-normal">
    <w:name w:val="body-copy-normal"/>
    <w:basedOn w:val="Normal"/>
    <w:rsid w:val="00FF3503"/>
    <w:pPr>
      <w:spacing w:before="100" w:beforeAutospacing="1" w:after="100" w:afterAutospacing="1"/>
    </w:pPr>
    <w:rPr>
      <w:szCs w:val="24"/>
    </w:rPr>
  </w:style>
  <w:style w:type="paragraph" w:customStyle="1" w:styleId="body-copy-ndent">
    <w:name w:val="body-copy-ndent"/>
    <w:basedOn w:val="Normal"/>
    <w:rsid w:val="00FF3503"/>
    <w:pPr>
      <w:spacing w:before="100" w:beforeAutospacing="1" w:after="100" w:afterAutospacing="1"/>
    </w:pPr>
    <w:rPr>
      <w:szCs w:val="24"/>
    </w:rPr>
  </w:style>
  <w:style w:type="character" w:styleId="Strong">
    <w:name w:val="Strong"/>
    <w:uiPriority w:val="22"/>
    <w:qFormat/>
    <w:rsid w:val="00FF3503"/>
    <w:rPr>
      <w:b/>
      <w:bCs/>
    </w:rPr>
  </w:style>
  <w:style w:type="character" w:styleId="CommentReference">
    <w:name w:val="annotation reference"/>
    <w:uiPriority w:val="99"/>
    <w:semiHidden/>
    <w:rsid w:val="002800B6"/>
    <w:rPr>
      <w:sz w:val="16"/>
      <w:szCs w:val="16"/>
    </w:rPr>
  </w:style>
  <w:style w:type="character" w:styleId="FollowedHyperlink">
    <w:name w:val="FollowedHyperlink"/>
    <w:basedOn w:val="DefaultParagraphFont"/>
    <w:semiHidden/>
    <w:rsid w:val="00080A5B"/>
    <w:rPr>
      <w:color w:val="954F72" w:themeColor="followedHyperlink"/>
      <w:u w:val="single"/>
    </w:rPr>
  </w:style>
  <w:style w:type="table" w:styleId="TableGrid">
    <w:name w:val="Table Grid"/>
    <w:basedOn w:val="TableNormal"/>
    <w:rsid w:val="009F6F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iliation">
    <w:name w:val="Affiliation"/>
    <w:basedOn w:val="Normal"/>
    <w:qFormat/>
    <w:rsid w:val="00D74CA6"/>
    <w:pPr>
      <w:spacing w:before="120"/>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023527">
      <w:bodyDiv w:val="1"/>
      <w:marLeft w:val="0"/>
      <w:marRight w:val="0"/>
      <w:marTop w:val="0"/>
      <w:marBottom w:val="0"/>
      <w:divBdr>
        <w:top w:val="none" w:sz="0" w:space="0" w:color="auto"/>
        <w:left w:val="none" w:sz="0" w:space="0" w:color="auto"/>
        <w:bottom w:val="none" w:sz="0" w:space="0" w:color="auto"/>
        <w:right w:val="none" w:sz="0" w:space="0" w:color="auto"/>
      </w:divBdr>
    </w:div>
    <w:div w:id="260577822">
      <w:bodyDiv w:val="1"/>
      <w:marLeft w:val="0"/>
      <w:marRight w:val="0"/>
      <w:marTop w:val="0"/>
      <w:marBottom w:val="0"/>
      <w:divBdr>
        <w:top w:val="none" w:sz="0" w:space="0" w:color="auto"/>
        <w:left w:val="none" w:sz="0" w:space="0" w:color="auto"/>
        <w:bottom w:val="none" w:sz="0" w:space="0" w:color="auto"/>
        <w:right w:val="none" w:sz="0" w:space="0" w:color="auto"/>
      </w:divBdr>
    </w:div>
    <w:div w:id="319424762">
      <w:bodyDiv w:val="1"/>
      <w:marLeft w:val="0"/>
      <w:marRight w:val="0"/>
      <w:marTop w:val="0"/>
      <w:marBottom w:val="0"/>
      <w:divBdr>
        <w:top w:val="none" w:sz="0" w:space="0" w:color="auto"/>
        <w:left w:val="none" w:sz="0" w:space="0" w:color="auto"/>
        <w:bottom w:val="none" w:sz="0" w:space="0" w:color="auto"/>
        <w:right w:val="none" w:sz="0" w:space="0" w:color="auto"/>
      </w:divBdr>
    </w:div>
    <w:div w:id="402028760">
      <w:bodyDiv w:val="1"/>
      <w:marLeft w:val="0"/>
      <w:marRight w:val="0"/>
      <w:marTop w:val="0"/>
      <w:marBottom w:val="0"/>
      <w:divBdr>
        <w:top w:val="none" w:sz="0" w:space="0" w:color="auto"/>
        <w:left w:val="none" w:sz="0" w:space="0" w:color="auto"/>
        <w:bottom w:val="none" w:sz="0" w:space="0" w:color="auto"/>
        <w:right w:val="none" w:sz="0" w:space="0" w:color="auto"/>
      </w:divBdr>
    </w:div>
    <w:div w:id="441539405">
      <w:bodyDiv w:val="1"/>
      <w:marLeft w:val="0"/>
      <w:marRight w:val="0"/>
      <w:marTop w:val="0"/>
      <w:marBottom w:val="0"/>
      <w:divBdr>
        <w:top w:val="none" w:sz="0" w:space="0" w:color="auto"/>
        <w:left w:val="none" w:sz="0" w:space="0" w:color="auto"/>
        <w:bottom w:val="none" w:sz="0" w:space="0" w:color="auto"/>
        <w:right w:val="none" w:sz="0" w:space="0" w:color="auto"/>
      </w:divBdr>
    </w:div>
    <w:div w:id="559483087">
      <w:bodyDiv w:val="1"/>
      <w:marLeft w:val="0"/>
      <w:marRight w:val="0"/>
      <w:marTop w:val="0"/>
      <w:marBottom w:val="0"/>
      <w:divBdr>
        <w:top w:val="none" w:sz="0" w:space="0" w:color="auto"/>
        <w:left w:val="none" w:sz="0" w:space="0" w:color="auto"/>
        <w:bottom w:val="none" w:sz="0" w:space="0" w:color="auto"/>
        <w:right w:val="none" w:sz="0" w:space="0" w:color="auto"/>
      </w:divBdr>
    </w:div>
    <w:div w:id="650133842">
      <w:bodyDiv w:val="1"/>
      <w:marLeft w:val="0"/>
      <w:marRight w:val="0"/>
      <w:marTop w:val="0"/>
      <w:marBottom w:val="0"/>
      <w:divBdr>
        <w:top w:val="none" w:sz="0" w:space="0" w:color="auto"/>
        <w:left w:val="none" w:sz="0" w:space="0" w:color="auto"/>
        <w:bottom w:val="none" w:sz="0" w:space="0" w:color="auto"/>
        <w:right w:val="none" w:sz="0" w:space="0" w:color="auto"/>
      </w:divBdr>
    </w:div>
    <w:div w:id="695888415">
      <w:bodyDiv w:val="1"/>
      <w:marLeft w:val="0"/>
      <w:marRight w:val="0"/>
      <w:marTop w:val="0"/>
      <w:marBottom w:val="0"/>
      <w:divBdr>
        <w:top w:val="none" w:sz="0" w:space="0" w:color="auto"/>
        <w:left w:val="none" w:sz="0" w:space="0" w:color="auto"/>
        <w:bottom w:val="none" w:sz="0" w:space="0" w:color="auto"/>
        <w:right w:val="none" w:sz="0" w:space="0" w:color="auto"/>
      </w:divBdr>
    </w:div>
    <w:div w:id="940841139">
      <w:bodyDiv w:val="1"/>
      <w:marLeft w:val="0"/>
      <w:marRight w:val="0"/>
      <w:marTop w:val="0"/>
      <w:marBottom w:val="0"/>
      <w:divBdr>
        <w:top w:val="none" w:sz="0" w:space="0" w:color="auto"/>
        <w:left w:val="none" w:sz="0" w:space="0" w:color="auto"/>
        <w:bottom w:val="none" w:sz="0" w:space="0" w:color="auto"/>
        <w:right w:val="none" w:sz="0" w:space="0" w:color="auto"/>
      </w:divBdr>
    </w:div>
    <w:div w:id="1071343513">
      <w:bodyDiv w:val="1"/>
      <w:marLeft w:val="0"/>
      <w:marRight w:val="0"/>
      <w:marTop w:val="0"/>
      <w:marBottom w:val="0"/>
      <w:divBdr>
        <w:top w:val="none" w:sz="0" w:space="0" w:color="auto"/>
        <w:left w:val="none" w:sz="0" w:space="0" w:color="auto"/>
        <w:bottom w:val="none" w:sz="0" w:space="0" w:color="auto"/>
        <w:right w:val="none" w:sz="0" w:space="0" w:color="auto"/>
      </w:divBdr>
    </w:div>
    <w:div w:id="1223639762">
      <w:bodyDiv w:val="1"/>
      <w:marLeft w:val="0"/>
      <w:marRight w:val="0"/>
      <w:marTop w:val="0"/>
      <w:marBottom w:val="0"/>
      <w:divBdr>
        <w:top w:val="none" w:sz="0" w:space="0" w:color="auto"/>
        <w:left w:val="none" w:sz="0" w:space="0" w:color="auto"/>
        <w:bottom w:val="none" w:sz="0" w:space="0" w:color="auto"/>
        <w:right w:val="none" w:sz="0" w:space="0" w:color="auto"/>
      </w:divBdr>
    </w:div>
    <w:div w:id="1273397245">
      <w:bodyDiv w:val="1"/>
      <w:marLeft w:val="0"/>
      <w:marRight w:val="0"/>
      <w:marTop w:val="0"/>
      <w:marBottom w:val="0"/>
      <w:divBdr>
        <w:top w:val="none" w:sz="0" w:space="0" w:color="auto"/>
        <w:left w:val="none" w:sz="0" w:space="0" w:color="auto"/>
        <w:bottom w:val="none" w:sz="0" w:space="0" w:color="auto"/>
        <w:right w:val="none" w:sz="0" w:space="0" w:color="auto"/>
      </w:divBdr>
    </w:div>
    <w:div w:id="1450274029">
      <w:bodyDiv w:val="1"/>
      <w:marLeft w:val="0"/>
      <w:marRight w:val="0"/>
      <w:marTop w:val="0"/>
      <w:marBottom w:val="0"/>
      <w:divBdr>
        <w:top w:val="none" w:sz="0" w:space="0" w:color="auto"/>
        <w:left w:val="none" w:sz="0" w:space="0" w:color="auto"/>
        <w:bottom w:val="none" w:sz="0" w:space="0" w:color="auto"/>
        <w:right w:val="none" w:sz="0" w:space="0" w:color="auto"/>
      </w:divBdr>
    </w:div>
    <w:div w:id="1479959356">
      <w:bodyDiv w:val="1"/>
      <w:marLeft w:val="0"/>
      <w:marRight w:val="0"/>
      <w:marTop w:val="0"/>
      <w:marBottom w:val="0"/>
      <w:divBdr>
        <w:top w:val="none" w:sz="0" w:space="0" w:color="auto"/>
        <w:left w:val="none" w:sz="0" w:space="0" w:color="auto"/>
        <w:bottom w:val="none" w:sz="0" w:space="0" w:color="auto"/>
        <w:right w:val="none" w:sz="0" w:space="0" w:color="auto"/>
      </w:divBdr>
    </w:div>
    <w:div w:id="1848249112">
      <w:bodyDiv w:val="1"/>
      <w:marLeft w:val="0"/>
      <w:marRight w:val="0"/>
      <w:marTop w:val="0"/>
      <w:marBottom w:val="0"/>
      <w:divBdr>
        <w:top w:val="none" w:sz="0" w:space="0" w:color="auto"/>
        <w:left w:val="none" w:sz="0" w:space="0" w:color="auto"/>
        <w:bottom w:val="none" w:sz="0" w:space="0" w:color="auto"/>
        <w:right w:val="none" w:sz="0" w:space="0" w:color="auto"/>
      </w:divBdr>
    </w:div>
    <w:div w:id="2105301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2.emf"/><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emf"/><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png"/><Relationship Id="rId10" Type="http://schemas.openxmlformats.org/officeDocument/2006/relationships/image" Target="media/image2.png"/><Relationship Id="rId19" Type="http://schemas.openxmlformats.org/officeDocument/2006/relationships/hyperlink" Target="http://www.nco.ncep.noaa.gov/pmb/products/gfs/" TargetMode="External"/><Relationship Id="rId31"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mailto:siyuan@ucar.edu)" TargetMode="External"/><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ACC4E8-C824-4221-A804-EC593DF55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22527</Words>
  <Characters>128410</Characters>
  <Application>Microsoft Office Word</Application>
  <DocSecurity>0</DocSecurity>
  <Lines>1070</Lines>
  <Paragraphs>301</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150636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cp:keywords/>
  <dc:description/>
  <cp:lastModifiedBy>Siyuan Wang</cp:lastModifiedBy>
  <cp:revision>3</cp:revision>
  <cp:lastPrinted>2019-03-19T00:43:00Z</cp:lastPrinted>
  <dcterms:created xsi:type="dcterms:W3CDTF">2019-04-09T17:52:00Z</dcterms:created>
  <dcterms:modified xsi:type="dcterms:W3CDTF">2019-04-09T17:54:00Z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http://www.zotero.org/styles/american-geophysical-union</vt:lpwstr>
  </property>
  <property fmtid="{D5CDD505-2E9C-101B-9397-08002B2CF9AE}" pid="3" name="Mendeley Recent Style Name 0_1">
    <vt:lpwstr>American Geophysical Union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http://www.zotero.org/styles/chemical-reviews</vt:lpwstr>
  </property>
  <property fmtid="{D5CDD505-2E9C-101B-9397-08002B2CF9AE}" pid="9" name="Mendeley Recent Style Name 3_1">
    <vt:lpwstr>Chemical Reviews</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http://www.zotero.org/styles/pnas</vt:lpwstr>
  </property>
  <property fmtid="{D5CDD505-2E9C-101B-9397-08002B2CF9AE}" pid="21" name="Mendeley Recent Style Name 9_1">
    <vt:lpwstr>Proceedings of the National Academy of Sciences of the United States of America</vt:lpwstr>
  </property>
  <property fmtid="{D5CDD505-2E9C-101B-9397-08002B2CF9AE}" pid="22" name="Mendeley Document_1">
    <vt:lpwstr>True</vt:lpwstr>
  </property>
  <property fmtid="{D5CDD505-2E9C-101B-9397-08002B2CF9AE}" pid="23" name="Mendeley Citation Style_1">
    <vt:lpwstr>http://www.zotero.org/styles/american-geophysical-union</vt:lpwstr>
  </property>
  <property fmtid="{D5CDD505-2E9C-101B-9397-08002B2CF9AE}" pid="24" name="Mendeley Unique User Id_1">
    <vt:lpwstr>dadf1708-c446-3674-81fb-48e8b171592a</vt:lpwstr>
  </property>
  <property fmtid="{D5CDD505-2E9C-101B-9397-08002B2CF9AE}" pid="25" name="ZOTERO_PREF_1">
    <vt:lpwstr>&lt;data data-version="3" zotero-version="5.0.64"&gt;&lt;session id="Hg3GNAOU"/&gt;&lt;style id="http://www.zotero.org/styles/geophysical-research-letters" hasBibliography="1" bibliographyStyleHasBeenSet="1"/&gt;&lt;prefs&gt;&lt;pref name="fieldType" value="Field"/&gt;&lt;/prefs&gt;&lt;/data&gt;</vt:lpwstr>
  </property>
</Properties>
</file>