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950175A" w14:textId="70F6B019" w:rsidR="009D442B" w:rsidRPr="00B66AB5" w:rsidRDefault="009D442B">
      <w:bookmarkStart w:id="0" w:name="_GoBack"/>
      <w:bookmarkEnd w:id="0"/>
      <w:r>
        <w:t>Supplementa</w:t>
      </w:r>
      <w:r w:rsidR="00063A02">
        <w:t>l</w:t>
      </w:r>
      <w:r>
        <w:t xml:space="preserve"> </w:t>
      </w:r>
      <w:r w:rsidR="00254F58">
        <w:t>Figures</w:t>
      </w:r>
      <w:r>
        <w:t xml:space="preserve">: </w:t>
      </w:r>
    </w:p>
    <w:p w14:paraId="228D0277" w14:textId="77777777" w:rsidR="00B558DE" w:rsidRDefault="00B558DE" w:rsidP="00B558DE">
      <w:pPr>
        <w:rPr>
          <w:b/>
          <w:bCs/>
        </w:rPr>
      </w:pPr>
    </w:p>
    <w:p w14:paraId="729B233B" w14:textId="77777777" w:rsidR="00B558DE" w:rsidRDefault="00B558DE">
      <w:pPr>
        <w:rPr>
          <w:b/>
          <w:bCs/>
        </w:rPr>
      </w:pPr>
    </w:p>
    <w:p w14:paraId="1B2B6E0C" w14:textId="1125A68B" w:rsidR="00001A43" w:rsidRDefault="00001A43" w:rsidP="00001A43">
      <w:pPr>
        <w:jc w:val="center"/>
        <w:rPr>
          <w:b/>
          <w:bCs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C72D5E5" wp14:editId="32CD54C7">
                <wp:simplePos x="0" y="0"/>
                <wp:positionH relativeFrom="column">
                  <wp:posOffset>1001949</wp:posOffset>
                </wp:positionH>
                <wp:positionV relativeFrom="paragraph">
                  <wp:posOffset>83861</wp:posOffset>
                </wp:positionV>
                <wp:extent cx="97277" cy="97276"/>
                <wp:effectExtent l="0" t="0" r="17145" b="17145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7277" cy="97276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49F46B46" id="Rectangle 1" o:spid="_x0000_s1026" style="position:absolute;margin-left:78.9pt;margin-top:6.6pt;width:7.65pt;height:7.6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" fillcolor="white [3212]" strokecolor="white [3212]" strokeweight="1pt"/>
            </w:pict>
          </mc:Fallback>
        </mc:AlternateContent>
      </w:r>
      <w:r w:rsidRPr="00B15BEA">
        <w:rPr>
          <w:rFonts w:ascii="Times New Roman" w:hAnsi="Times New Roman" w:cs="Times New Roman"/>
          <w:noProof/>
        </w:rPr>
        <w:drawing>
          <wp:inline distT="0" distB="0" distL="0" distR="0" wp14:anchorId="3F1CC28A" wp14:editId="4D5FF8AE">
            <wp:extent cx="4036541" cy="2067865"/>
            <wp:effectExtent l="0" t="0" r="2540" b="2540"/>
            <wp:docPr id="8" name="Picture 8" descr="Chart, box and whisker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 descr="Chart, box and whisker chart&#10;&#10;Description automatically generated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49825" cy="20746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BDDAFDF" w14:textId="41C2F971" w:rsidR="00863AEB" w:rsidRDefault="00001A43" w:rsidP="00001A43">
      <w:pPr>
        <w:rPr>
          <w:rFonts w:ascii="Times New Roman" w:hAnsi="Times New Roman" w:cs="Times New Roman"/>
          <w:sz w:val="20"/>
          <w:szCs w:val="20"/>
        </w:rPr>
      </w:pPr>
      <w:r w:rsidRPr="008D74FA">
        <w:rPr>
          <w:rFonts w:ascii="Times New Roman" w:hAnsi="Times New Roman" w:cs="Times New Roman"/>
          <w:b/>
          <w:bCs/>
          <w:sz w:val="20"/>
          <w:szCs w:val="20"/>
        </w:rPr>
        <w:t xml:space="preserve">Figure </w:t>
      </w:r>
      <w:r>
        <w:rPr>
          <w:rFonts w:ascii="Times New Roman" w:hAnsi="Times New Roman" w:cs="Times New Roman"/>
          <w:b/>
          <w:bCs/>
          <w:sz w:val="20"/>
          <w:szCs w:val="20"/>
        </w:rPr>
        <w:t>S</w:t>
      </w:r>
      <w:r w:rsidR="00F70826">
        <w:rPr>
          <w:rFonts w:ascii="Times New Roman" w:hAnsi="Times New Roman" w:cs="Times New Roman"/>
          <w:b/>
          <w:bCs/>
          <w:sz w:val="20"/>
          <w:szCs w:val="20"/>
        </w:rPr>
        <w:t>1</w:t>
      </w:r>
      <w:r w:rsidRPr="00B15BEA" w:rsidDel="00541AFB">
        <w:rPr>
          <w:rFonts w:ascii="Times New Roman" w:hAnsi="Times New Roman" w:cs="Times New Roman"/>
          <w:b/>
          <w:bCs/>
          <w:sz w:val="20"/>
          <w:szCs w:val="20"/>
        </w:rPr>
        <w:t>:</w:t>
      </w:r>
      <w:r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Pr="00B15BEA">
        <w:rPr>
          <w:rFonts w:ascii="Times New Roman" w:hAnsi="Times New Roman" w:cs="Times New Roman"/>
          <w:sz w:val="20"/>
          <w:szCs w:val="20"/>
        </w:rPr>
        <w:t>M</w:t>
      </w:r>
      <w:r w:rsidRPr="00B15BEA" w:rsidDel="00541AFB">
        <w:rPr>
          <w:rFonts w:ascii="Times New Roman" w:hAnsi="Times New Roman" w:cs="Times New Roman"/>
          <w:sz w:val="20"/>
          <w:szCs w:val="20"/>
        </w:rPr>
        <w:t xml:space="preserve">ean </w:t>
      </w:r>
      <w:r w:rsidRPr="00B15BEA">
        <w:rPr>
          <w:rFonts w:ascii="Times New Roman" w:hAnsi="Times New Roman" w:cs="Times New Roman"/>
          <w:sz w:val="20"/>
          <w:szCs w:val="20"/>
        </w:rPr>
        <w:t>clearance ability</w:t>
      </w:r>
      <w:r w:rsidRPr="00B15BEA" w:rsidDel="00541AFB">
        <w:rPr>
          <w:rFonts w:ascii="Times New Roman" w:hAnsi="Times New Roman" w:cs="Times New Roman"/>
          <w:sz w:val="20"/>
          <w:szCs w:val="20"/>
        </w:rPr>
        <w:t xml:space="preserve"> (CFU/mL</w:t>
      </w:r>
      <w:r w:rsidRPr="00B15BEA">
        <w:rPr>
          <w:rFonts w:ascii="Times New Roman" w:hAnsi="Times New Roman" w:cs="Times New Roman"/>
          <w:sz w:val="20"/>
          <w:szCs w:val="20"/>
        </w:rPr>
        <w:t xml:space="preserve"> </w:t>
      </w:r>
      <w:r w:rsidRPr="00B15BEA" w:rsidDel="00541AFB">
        <w:rPr>
          <w:rFonts w:ascii="Times New Roman" w:hAnsi="Times New Roman" w:cs="Times New Roman"/>
          <w:sz w:val="20"/>
          <w:szCs w:val="20"/>
          <w:u w:val="single"/>
        </w:rPr>
        <w:t>+</w:t>
      </w:r>
      <w:r w:rsidRPr="00B15BEA" w:rsidDel="00541AFB">
        <w:rPr>
          <w:rFonts w:ascii="Times New Roman" w:hAnsi="Times New Roman" w:cs="Times New Roman"/>
          <w:sz w:val="20"/>
          <w:szCs w:val="20"/>
        </w:rPr>
        <w:t>SE) for 1 and 5</w:t>
      </w:r>
      <w:r w:rsidRPr="00B15BEA">
        <w:rPr>
          <w:rFonts w:ascii="Times New Roman" w:hAnsi="Times New Roman" w:cs="Times New Roman"/>
          <w:sz w:val="20"/>
          <w:szCs w:val="20"/>
        </w:rPr>
        <w:t xml:space="preserve"> </w:t>
      </w:r>
      <w:r w:rsidRPr="00B15BEA" w:rsidDel="00541AFB">
        <w:rPr>
          <w:rFonts w:ascii="Times New Roman" w:hAnsi="Times New Roman" w:cs="Times New Roman"/>
          <w:sz w:val="20"/>
          <w:szCs w:val="20"/>
        </w:rPr>
        <w:t xml:space="preserve">weeks of age averaged </w:t>
      </w:r>
      <w:r>
        <w:rPr>
          <w:rFonts w:ascii="Times New Roman" w:hAnsi="Times New Roman" w:cs="Times New Roman"/>
          <w:sz w:val="20"/>
          <w:szCs w:val="20"/>
        </w:rPr>
        <w:t>across</w:t>
      </w:r>
      <w:r w:rsidRPr="00B15BEA" w:rsidDel="00541AFB">
        <w:rPr>
          <w:rFonts w:ascii="Times New Roman" w:hAnsi="Times New Roman" w:cs="Times New Roman"/>
          <w:sz w:val="20"/>
          <w:szCs w:val="20"/>
        </w:rPr>
        <w:t xml:space="preserve"> all genotypes</w:t>
      </w:r>
      <w:r w:rsidRPr="00B15BEA">
        <w:rPr>
          <w:rFonts w:ascii="Times New Roman" w:hAnsi="Times New Roman" w:cs="Times New Roman"/>
          <w:sz w:val="20"/>
          <w:szCs w:val="20"/>
        </w:rPr>
        <w:t xml:space="preserve"> in common across the two ages</w:t>
      </w:r>
      <w:r w:rsidRPr="00B15BEA" w:rsidDel="00541AFB">
        <w:rPr>
          <w:rFonts w:ascii="Times New Roman" w:hAnsi="Times New Roman" w:cs="Times New Roman"/>
          <w:sz w:val="20"/>
          <w:szCs w:val="20"/>
        </w:rPr>
        <w:t>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B15BEA">
        <w:rPr>
          <w:rFonts w:ascii="Times New Roman" w:hAnsi="Times New Roman" w:cs="Times New Roman"/>
          <w:sz w:val="20"/>
          <w:szCs w:val="20"/>
        </w:rPr>
        <w:t>Clearance ability significantly decreases with age (</w:t>
      </w:r>
      <w:r w:rsidRPr="00B15BEA">
        <w:rPr>
          <w:rFonts w:ascii="Times New Roman" w:hAnsi="Times New Roman" w:cs="Times New Roman"/>
          <w:i/>
          <w:iCs/>
          <w:sz w:val="20"/>
          <w:szCs w:val="20"/>
        </w:rPr>
        <w:t>p</w:t>
      </w:r>
      <w:r w:rsidRPr="00B15BEA">
        <w:rPr>
          <w:rFonts w:ascii="Times New Roman" w:hAnsi="Times New Roman" w:cs="Times New Roman"/>
          <w:sz w:val="20"/>
          <w:szCs w:val="20"/>
        </w:rPr>
        <w:t>&lt;0.0001), indicated by the increase in CFU/mL.</w:t>
      </w:r>
    </w:p>
    <w:p w14:paraId="0610634A" w14:textId="77777777" w:rsidR="00863AEB" w:rsidRPr="00863AEB" w:rsidRDefault="00863AEB" w:rsidP="00001A43">
      <w:pPr>
        <w:rPr>
          <w:rFonts w:ascii="Times New Roman" w:hAnsi="Times New Roman" w:cs="Times New Roman"/>
          <w:sz w:val="20"/>
          <w:szCs w:val="20"/>
        </w:rPr>
      </w:pPr>
    </w:p>
    <w:p w14:paraId="4A328AF7" w14:textId="77777777" w:rsidR="00001A43" w:rsidRDefault="00001A43" w:rsidP="00001A43">
      <w:pPr>
        <w:rPr>
          <w:b/>
          <w:bCs/>
        </w:rPr>
      </w:pPr>
    </w:p>
    <w:p w14:paraId="0CCB6DBB" w14:textId="55A85771" w:rsidR="00001A43" w:rsidRPr="005C31E4" w:rsidRDefault="005C31E4">
      <w:pPr>
        <w:rPr>
          <w:rFonts w:ascii="Times New Roman" w:eastAsia="Times New Roman" w:hAnsi="Times New Roman" w:cs="Times New Roman"/>
          <w:b/>
          <w:bCs/>
          <w:color w:val="000000"/>
        </w:rPr>
      </w:pPr>
      <w:r>
        <w:rPr>
          <w:rFonts w:ascii="Times New Roman" w:hAnsi="Times New Roman" w:cs="Times New Roman"/>
          <w:b/>
          <w:bCs/>
        </w:rPr>
        <w:t xml:space="preserve">Supp. </w:t>
      </w:r>
      <w:r w:rsidRPr="00B15BEA">
        <w:rPr>
          <w:rFonts w:ascii="Times New Roman" w:hAnsi="Times New Roman" w:cs="Times New Roman"/>
          <w:b/>
          <w:bCs/>
        </w:rPr>
        <w:t xml:space="preserve">Table </w:t>
      </w:r>
      <w:r>
        <w:rPr>
          <w:rFonts w:ascii="Times New Roman" w:hAnsi="Times New Roman" w:cs="Times New Roman"/>
          <w:b/>
          <w:bCs/>
        </w:rPr>
        <w:t>1</w:t>
      </w:r>
      <w:r w:rsidRPr="00B15BEA">
        <w:rPr>
          <w:rFonts w:ascii="Times New Roman" w:hAnsi="Times New Roman" w:cs="Times New Roman"/>
          <w:b/>
          <w:bCs/>
        </w:rPr>
        <w:t xml:space="preserve">: </w:t>
      </w:r>
      <w:r w:rsidRPr="00B15BEA">
        <w:rPr>
          <w:rFonts w:ascii="Times New Roman" w:hAnsi="Times New Roman" w:cs="Times New Roman"/>
        </w:rPr>
        <w:t>GWA of effect of genotype on clearance ability at 1 and 5</w:t>
      </w:r>
      <w:r>
        <w:rPr>
          <w:rFonts w:ascii="Times New Roman" w:hAnsi="Times New Roman" w:cs="Times New Roman"/>
        </w:rPr>
        <w:t xml:space="preserve"> </w:t>
      </w:r>
      <w:r w:rsidRPr="00B15BEA">
        <w:rPr>
          <w:rFonts w:ascii="Times New Roman" w:hAnsi="Times New Roman" w:cs="Times New Roman"/>
        </w:rPr>
        <w:t xml:space="preserve">weeks of age, separately, and from those common lines across ages. </w:t>
      </w:r>
    </w:p>
    <w:tbl>
      <w:tblPr>
        <w:tblW w:w="7910" w:type="dxa"/>
        <w:jc w:val="center"/>
        <w:tblBorders>
          <w:top w:val="single" w:sz="8" w:space="0" w:color="auto"/>
          <w:left w:val="single" w:sz="8" w:space="0" w:color="auto"/>
          <w:bottom w:val="single" w:sz="4" w:space="0" w:color="auto"/>
          <w:right w:val="single" w:sz="8" w:space="0" w:color="auto"/>
          <w:insideH w:val="single" w:sz="8" w:space="0" w:color="auto"/>
        </w:tblBorders>
        <w:tblLook w:val="04A0" w:firstRow="1" w:lastRow="0" w:firstColumn="1" w:lastColumn="0" w:noHBand="0" w:noVBand="1"/>
      </w:tblPr>
      <w:tblGrid>
        <w:gridCol w:w="1700"/>
        <w:gridCol w:w="1530"/>
        <w:gridCol w:w="1530"/>
        <w:gridCol w:w="1620"/>
        <w:gridCol w:w="1530"/>
      </w:tblGrid>
      <w:tr w:rsidR="005C31E4" w:rsidRPr="00065D64" w14:paraId="12B82D67" w14:textId="77777777" w:rsidTr="003C10FC">
        <w:trPr>
          <w:trHeight w:val="610"/>
          <w:jc w:val="center"/>
        </w:trPr>
        <w:tc>
          <w:tcPr>
            <w:tcW w:w="1700" w:type="dxa"/>
            <w:shd w:val="clear" w:color="auto" w:fill="auto"/>
            <w:hideMark/>
          </w:tcPr>
          <w:p w14:paraId="2A1CA06D" w14:textId="77777777" w:rsidR="005C31E4" w:rsidRPr="00065D64" w:rsidRDefault="005C31E4" w:rsidP="003C10F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065D64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Age</w:t>
            </w:r>
          </w:p>
          <w:p w14:paraId="2743385C" w14:textId="77777777" w:rsidR="005C31E4" w:rsidRPr="00065D64" w:rsidRDefault="005C31E4" w:rsidP="003C10F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065D64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(Weeks)</w:t>
            </w:r>
          </w:p>
        </w:tc>
        <w:tc>
          <w:tcPr>
            <w:tcW w:w="1530" w:type="dxa"/>
          </w:tcPr>
          <w:p w14:paraId="58D5F531" w14:textId="77777777" w:rsidR="005C31E4" w:rsidRPr="00065D64" w:rsidRDefault="005C31E4" w:rsidP="003C10F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065D64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No.</w:t>
            </w:r>
          </w:p>
          <w:p w14:paraId="232C357D" w14:textId="77777777" w:rsidR="005C31E4" w:rsidRPr="00065D64" w:rsidRDefault="005C31E4" w:rsidP="003C10F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065D64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of lines</w:t>
            </w:r>
          </w:p>
        </w:tc>
        <w:tc>
          <w:tcPr>
            <w:tcW w:w="1530" w:type="dxa"/>
            <w:shd w:val="clear" w:color="auto" w:fill="auto"/>
            <w:hideMark/>
          </w:tcPr>
          <w:p w14:paraId="720CCA55" w14:textId="77777777" w:rsidR="005C31E4" w:rsidRPr="00065D64" w:rsidRDefault="005C31E4" w:rsidP="003C10F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065D64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No.</w:t>
            </w:r>
          </w:p>
          <w:p w14:paraId="6FBB1B7B" w14:textId="77777777" w:rsidR="005C31E4" w:rsidRPr="00065D64" w:rsidRDefault="005C31E4" w:rsidP="003C10F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065D64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of Indels</w:t>
            </w:r>
          </w:p>
        </w:tc>
        <w:tc>
          <w:tcPr>
            <w:tcW w:w="1620" w:type="dxa"/>
            <w:shd w:val="clear" w:color="auto" w:fill="auto"/>
            <w:hideMark/>
          </w:tcPr>
          <w:p w14:paraId="781A4095" w14:textId="77777777" w:rsidR="005C31E4" w:rsidRPr="00065D64" w:rsidRDefault="005C31E4" w:rsidP="003C10F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065D64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No.</w:t>
            </w:r>
          </w:p>
          <w:p w14:paraId="222C7A8F" w14:textId="77777777" w:rsidR="005C31E4" w:rsidRPr="00065D64" w:rsidRDefault="005C31E4" w:rsidP="003C10F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065D64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of SNPs</w:t>
            </w:r>
          </w:p>
        </w:tc>
        <w:tc>
          <w:tcPr>
            <w:tcW w:w="1530" w:type="dxa"/>
            <w:shd w:val="clear" w:color="auto" w:fill="auto"/>
            <w:hideMark/>
          </w:tcPr>
          <w:p w14:paraId="1F667F1E" w14:textId="77777777" w:rsidR="005C31E4" w:rsidRPr="00065D64" w:rsidRDefault="005C31E4" w:rsidP="003C10F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065D64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No.</w:t>
            </w:r>
          </w:p>
          <w:p w14:paraId="3A275A18" w14:textId="77777777" w:rsidR="005C31E4" w:rsidRPr="00065D64" w:rsidRDefault="005C31E4" w:rsidP="003C10F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065D64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of Genes</w:t>
            </w:r>
          </w:p>
        </w:tc>
      </w:tr>
      <w:tr w:rsidR="005C31E4" w:rsidRPr="00065D64" w14:paraId="4B613C4F" w14:textId="77777777" w:rsidTr="003C10FC">
        <w:trPr>
          <w:trHeight w:val="432"/>
          <w:jc w:val="center"/>
        </w:trPr>
        <w:tc>
          <w:tcPr>
            <w:tcW w:w="1700" w:type="dxa"/>
            <w:shd w:val="clear" w:color="auto" w:fill="auto"/>
            <w:vAlign w:val="center"/>
            <w:hideMark/>
          </w:tcPr>
          <w:p w14:paraId="3EB2845C" w14:textId="77777777" w:rsidR="005C31E4" w:rsidRPr="00065D64" w:rsidRDefault="005C31E4" w:rsidP="003C10FC">
            <w:pP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065D64">
              <w:rPr>
                <w:rFonts w:ascii="Times New Roman" w:eastAsia="Times New Roman" w:hAnsi="Times New Roman" w:cs="Times New Roman"/>
                <w:color w:val="000000"/>
              </w:rPr>
              <w:t>1</w:t>
            </w:r>
          </w:p>
        </w:tc>
        <w:tc>
          <w:tcPr>
            <w:tcW w:w="1530" w:type="dxa"/>
            <w:vAlign w:val="center"/>
          </w:tcPr>
          <w:p w14:paraId="618CA33F" w14:textId="77777777" w:rsidR="005C31E4" w:rsidRPr="00065D64" w:rsidRDefault="005C31E4" w:rsidP="003C10FC">
            <w:pP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065D64">
              <w:rPr>
                <w:rFonts w:ascii="Times New Roman" w:eastAsia="Times New Roman" w:hAnsi="Times New Roman" w:cs="Times New Roman"/>
                <w:color w:val="000000"/>
              </w:rPr>
              <w:t>175</w:t>
            </w:r>
          </w:p>
        </w:tc>
        <w:tc>
          <w:tcPr>
            <w:tcW w:w="1530" w:type="dxa"/>
            <w:shd w:val="clear" w:color="auto" w:fill="auto"/>
            <w:vAlign w:val="center"/>
            <w:hideMark/>
          </w:tcPr>
          <w:p w14:paraId="6B5FA251" w14:textId="77777777" w:rsidR="005C31E4" w:rsidRPr="00065D64" w:rsidRDefault="005C31E4" w:rsidP="003C10FC">
            <w:pP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065D64">
              <w:rPr>
                <w:rFonts w:ascii="Times New Roman" w:eastAsia="Times New Roman" w:hAnsi="Times New Roman" w:cs="Times New Roman"/>
                <w:color w:val="000000"/>
              </w:rPr>
              <w:t>7</w:t>
            </w:r>
          </w:p>
        </w:tc>
        <w:tc>
          <w:tcPr>
            <w:tcW w:w="1620" w:type="dxa"/>
            <w:shd w:val="clear" w:color="auto" w:fill="auto"/>
            <w:vAlign w:val="center"/>
            <w:hideMark/>
          </w:tcPr>
          <w:p w14:paraId="4EE2F5FC" w14:textId="77777777" w:rsidR="005C31E4" w:rsidRPr="00065D64" w:rsidRDefault="005C31E4" w:rsidP="003C10FC">
            <w:pP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065D64">
              <w:rPr>
                <w:rFonts w:ascii="Times New Roman" w:eastAsia="Times New Roman" w:hAnsi="Times New Roman" w:cs="Times New Roman"/>
                <w:color w:val="000000"/>
              </w:rPr>
              <w:t>60</w:t>
            </w:r>
          </w:p>
        </w:tc>
        <w:tc>
          <w:tcPr>
            <w:tcW w:w="1530" w:type="dxa"/>
            <w:shd w:val="clear" w:color="auto" w:fill="auto"/>
            <w:vAlign w:val="center"/>
            <w:hideMark/>
          </w:tcPr>
          <w:p w14:paraId="7403A86C" w14:textId="77777777" w:rsidR="005C31E4" w:rsidRPr="00065D64" w:rsidRDefault="005C31E4" w:rsidP="003C10FC">
            <w:pP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065D64">
              <w:rPr>
                <w:rFonts w:ascii="Times New Roman" w:eastAsia="Times New Roman" w:hAnsi="Times New Roman" w:cs="Times New Roman"/>
                <w:color w:val="000000"/>
              </w:rPr>
              <w:t>25</w:t>
            </w:r>
          </w:p>
        </w:tc>
      </w:tr>
      <w:tr w:rsidR="005C31E4" w:rsidRPr="00065D64" w14:paraId="5969DCA1" w14:textId="77777777" w:rsidTr="003C10FC">
        <w:trPr>
          <w:trHeight w:val="432"/>
          <w:jc w:val="center"/>
        </w:trPr>
        <w:tc>
          <w:tcPr>
            <w:tcW w:w="1700" w:type="dxa"/>
            <w:shd w:val="clear" w:color="auto" w:fill="auto"/>
            <w:vAlign w:val="center"/>
            <w:hideMark/>
          </w:tcPr>
          <w:p w14:paraId="6C536CF3" w14:textId="77777777" w:rsidR="005C31E4" w:rsidRPr="00065D64" w:rsidRDefault="005C31E4" w:rsidP="003C10FC">
            <w:pP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065D64">
              <w:rPr>
                <w:rFonts w:ascii="Times New Roman" w:eastAsia="Times New Roman" w:hAnsi="Times New Roman" w:cs="Times New Roman"/>
                <w:color w:val="000000"/>
              </w:rPr>
              <w:t>5</w:t>
            </w:r>
          </w:p>
        </w:tc>
        <w:tc>
          <w:tcPr>
            <w:tcW w:w="1530" w:type="dxa"/>
            <w:vAlign w:val="center"/>
          </w:tcPr>
          <w:p w14:paraId="5787A6B4" w14:textId="77777777" w:rsidR="005C31E4" w:rsidRPr="00065D64" w:rsidRDefault="005C31E4" w:rsidP="003C10FC">
            <w:pP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065D64">
              <w:rPr>
                <w:rFonts w:ascii="Times New Roman" w:eastAsia="Times New Roman" w:hAnsi="Times New Roman" w:cs="Times New Roman"/>
                <w:color w:val="000000"/>
              </w:rPr>
              <w:t>183</w:t>
            </w:r>
          </w:p>
        </w:tc>
        <w:tc>
          <w:tcPr>
            <w:tcW w:w="1530" w:type="dxa"/>
            <w:shd w:val="clear" w:color="auto" w:fill="auto"/>
            <w:vAlign w:val="center"/>
            <w:hideMark/>
          </w:tcPr>
          <w:p w14:paraId="0A132E1F" w14:textId="77777777" w:rsidR="005C31E4" w:rsidRPr="00065D64" w:rsidRDefault="005C31E4" w:rsidP="003C10FC">
            <w:pP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065D64">
              <w:rPr>
                <w:rFonts w:ascii="Times New Roman" w:eastAsia="Times New Roman" w:hAnsi="Times New Roman" w:cs="Times New Roman"/>
                <w:color w:val="000000"/>
              </w:rPr>
              <w:t>7</w:t>
            </w:r>
          </w:p>
        </w:tc>
        <w:tc>
          <w:tcPr>
            <w:tcW w:w="1620" w:type="dxa"/>
            <w:shd w:val="clear" w:color="auto" w:fill="auto"/>
            <w:vAlign w:val="center"/>
            <w:hideMark/>
          </w:tcPr>
          <w:p w14:paraId="1CDD0FDD" w14:textId="77777777" w:rsidR="005C31E4" w:rsidRPr="00065D64" w:rsidRDefault="005C31E4" w:rsidP="003C10FC">
            <w:pP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065D64">
              <w:rPr>
                <w:rFonts w:ascii="Times New Roman" w:eastAsia="Times New Roman" w:hAnsi="Times New Roman" w:cs="Times New Roman"/>
                <w:color w:val="000000"/>
              </w:rPr>
              <w:t>66</w:t>
            </w:r>
          </w:p>
        </w:tc>
        <w:tc>
          <w:tcPr>
            <w:tcW w:w="1530" w:type="dxa"/>
            <w:shd w:val="clear" w:color="auto" w:fill="auto"/>
            <w:vAlign w:val="center"/>
            <w:hideMark/>
          </w:tcPr>
          <w:p w14:paraId="67B65864" w14:textId="77777777" w:rsidR="005C31E4" w:rsidRPr="00065D64" w:rsidRDefault="005C31E4" w:rsidP="003C10FC">
            <w:pP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065D64">
              <w:rPr>
                <w:rFonts w:ascii="Times New Roman" w:eastAsia="Times New Roman" w:hAnsi="Times New Roman" w:cs="Times New Roman"/>
                <w:color w:val="000000"/>
              </w:rPr>
              <w:t>35</w:t>
            </w:r>
          </w:p>
        </w:tc>
      </w:tr>
      <w:tr w:rsidR="005C31E4" w:rsidRPr="00065D64" w14:paraId="77ED6225" w14:textId="77777777" w:rsidTr="003C10FC">
        <w:trPr>
          <w:trHeight w:val="432"/>
          <w:jc w:val="center"/>
        </w:trPr>
        <w:tc>
          <w:tcPr>
            <w:tcW w:w="1700" w:type="dxa"/>
            <w:shd w:val="clear" w:color="auto" w:fill="auto"/>
            <w:vAlign w:val="center"/>
            <w:hideMark/>
          </w:tcPr>
          <w:p w14:paraId="4D41E055" w14:textId="77777777" w:rsidR="005C31E4" w:rsidRPr="00065D64" w:rsidRDefault="005C31E4" w:rsidP="003C10FC">
            <w:pP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065D64">
              <w:rPr>
                <w:rFonts w:ascii="Times New Roman" w:eastAsia="Times New Roman" w:hAnsi="Times New Roman" w:cs="Times New Roman"/>
                <w:color w:val="000000"/>
              </w:rPr>
              <w:t>Common</w:t>
            </w:r>
          </w:p>
        </w:tc>
        <w:tc>
          <w:tcPr>
            <w:tcW w:w="1530" w:type="dxa"/>
            <w:vAlign w:val="center"/>
          </w:tcPr>
          <w:p w14:paraId="73480088" w14:textId="77777777" w:rsidR="005C31E4" w:rsidRPr="00065D64" w:rsidRDefault="005C31E4" w:rsidP="003C10FC">
            <w:pP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065D64">
              <w:rPr>
                <w:rFonts w:ascii="Times New Roman" w:eastAsia="Times New Roman" w:hAnsi="Times New Roman" w:cs="Times New Roman"/>
                <w:color w:val="000000"/>
              </w:rPr>
              <w:t>155</w:t>
            </w:r>
          </w:p>
        </w:tc>
        <w:tc>
          <w:tcPr>
            <w:tcW w:w="1530" w:type="dxa"/>
            <w:shd w:val="clear" w:color="auto" w:fill="auto"/>
            <w:vAlign w:val="center"/>
            <w:hideMark/>
          </w:tcPr>
          <w:p w14:paraId="2C495193" w14:textId="77777777" w:rsidR="005C31E4" w:rsidRPr="00065D64" w:rsidRDefault="005C31E4" w:rsidP="003C10FC">
            <w:pP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065D64">
              <w:rPr>
                <w:rFonts w:ascii="Times New Roman" w:eastAsia="Times New Roman" w:hAnsi="Times New Roman" w:cs="Times New Roman"/>
                <w:color w:val="000000"/>
              </w:rPr>
              <w:t>25</w:t>
            </w:r>
          </w:p>
        </w:tc>
        <w:tc>
          <w:tcPr>
            <w:tcW w:w="1620" w:type="dxa"/>
            <w:shd w:val="clear" w:color="auto" w:fill="auto"/>
            <w:vAlign w:val="center"/>
            <w:hideMark/>
          </w:tcPr>
          <w:p w14:paraId="13CB4B19" w14:textId="77777777" w:rsidR="005C31E4" w:rsidRPr="00065D64" w:rsidRDefault="005C31E4" w:rsidP="003C10FC">
            <w:pP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065D64">
              <w:rPr>
                <w:rFonts w:ascii="Times New Roman" w:eastAsia="Times New Roman" w:hAnsi="Times New Roman" w:cs="Times New Roman"/>
                <w:color w:val="000000"/>
              </w:rPr>
              <w:t>171</w:t>
            </w:r>
          </w:p>
        </w:tc>
        <w:tc>
          <w:tcPr>
            <w:tcW w:w="1530" w:type="dxa"/>
            <w:shd w:val="clear" w:color="auto" w:fill="auto"/>
            <w:vAlign w:val="center"/>
            <w:hideMark/>
          </w:tcPr>
          <w:p w14:paraId="790CB7A0" w14:textId="77777777" w:rsidR="005C31E4" w:rsidRPr="00065D64" w:rsidRDefault="005C31E4" w:rsidP="003C10FC">
            <w:pPr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065D64">
              <w:rPr>
                <w:rFonts w:ascii="Times New Roman" w:eastAsia="Times New Roman" w:hAnsi="Times New Roman" w:cs="Times New Roman"/>
                <w:color w:val="000000"/>
              </w:rPr>
              <w:t>89</w:t>
            </w:r>
          </w:p>
        </w:tc>
      </w:tr>
    </w:tbl>
    <w:p w14:paraId="52AD9849" w14:textId="2B3844AD" w:rsidR="005C31E4" w:rsidRPr="00065D64" w:rsidRDefault="005C31E4" w:rsidP="005C31E4">
      <w:pPr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The </w:t>
      </w:r>
      <w:r w:rsidR="0099495D">
        <w:rPr>
          <w:rFonts w:ascii="Times New Roman" w:hAnsi="Times New Roman" w:cs="Times New Roman"/>
          <w:sz w:val="20"/>
          <w:szCs w:val="20"/>
        </w:rPr>
        <w:t>values</w:t>
      </w:r>
      <w:r>
        <w:rPr>
          <w:rFonts w:ascii="Times New Roman" w:hAnsi="Times New Roman" w:cs="Times New Roman"/>
          <w:sz w:val="20"/>
          <w:szCs w:val="20"/>
        </w:rPr>
        <w:t xml:space="preserve"> shown for “Common” </w:t>
      </w:r>
      <w:r w:rsidR="0099495D">
        <w:rPr>
          <w:rFonts w:ascii="Times New Roman" w:hAnsi="Times New Roman" w:cs="Times New Roman"/>
          <w:sz w:val="20"/>
          <w:szCs w:val="20"/>
        </w:rPr>
        <w:t xml:space="preserve">are the total </w:t>
      </w:r>
      <w:r>
        <w:rPr>
          <w:rFonts w:ascii="Times New Roman" w:hAnsi="Times New Roman" w:cs="Times New Roman"/>
          <w:sz w:val="20"/>
          <w:szCs w:val="20"/>
        </w:rPr>
        <w:t>SNPs, INDELs, and genes identified</w:t>
      </w:r>
      <w:r w:rsidR="0099495D">
        <w:rPr>
          <w:rFonts w:ascii="Times New Roman" w:hAnsi="Times New Roman" w:cs="Times New Roman"/>
          <w:sz w:val="20"/>
          <w:szCs w:val="20"/>
        </w:rPr>
        <w:t xml:space="preserve"> in the common-line GWA</w:t>
      </w:r>
      <w:r>
        <w:rPr>
          <w:rFonts w:ascii="Times New Roman" w:hAnsi="Times New Roman" w:cs="Times New Roman"/>
          <w:sz w:val="20"/>
          <w:szCs w:val="20"/>
        </w:rPr>
        <w:t xml:space="preserve">. </w:t>
      </w:r>
      <w:r w:rsidRPr="00065D64">
        <w:rPr>
          <w:rFonts w:ascii="Times New Roman" w:hAnsi="Times New Roman" w:cs="Times New Roman"/>
          <w:sz w:val="20"/>
          <w:szCs w:val="20"/>
        </w:rPr>
        <w:t>For complete GWA output</w:t>
      </w:r>
      <w:r>
        <w:rPr>
          <w:rFonts w:ascii="Times New Roman" w:hAnsi="Times New Roman" w:cs="Times New Roman"/>
          <w:sz w:val="20"/>
          <w:szCs w:val="20"/>
        </w:rPr>
        <w:t>s</w:t>
      </w:r>
      <w:r w:rsidRPr="00065D64">
        <w:rPr>
          <w:rFonts w:ascii="Times New Roman" w:hAnsi="Times New Roman" w:cs="Times New Roman"/>
          <w:sz w:val="20"/>
          <w:szCs w:val="20"/>
        </w:rPr>
        <w:t xml:space="preserve">, see Supp </w:t>
      </w:r>
      <w:r>
        <w:rPr>
          <w:rFonts w:ascii="Times New Roman" w:hAnsi="Times New Roman" w:cs="Times New Roman"/>
          <w:sz w:val="20"/>
          <w:szCs w:val="20"/>
        </w:rPr>
        <w:t>File</w:t>
      </w:r>
      <w:r w:rsidRPr="00065D64">
        <w:rPr>
          <w:rFonts w:ascii="Times New Roman" w:hAnsi="Times New Roman" w:cs="Times New Roman"/>
          <w:sz w:val="20"/>
          <w:szCs w:val="20"/>
        </w:rPr>
        <w:t xml:space="preserve"> S2.</w:t>
      </w:r>
    </w:p>
    <w:p w14:paraId="5AEFDA45" w14:textId="77777777" w:rsidR="005C31E4" w:rsidRDefault="005C31E4">
      <w:pPr>
        <w:rPr>
          <w:b/>
          <w:bCs/>
        </w:rPr>
      </w:pPr>
    </w:p>
    <w:p w14:paraId="3DF57D0D" w14:textId="2F682E43" w:rsidR="00A542D7" w:rsidRDefault="00A542D7">
      <w:pPr>
        <w:rPr>
          <w:b/>
          <w:bCs/>
        </w:rPr>
      </w:pPr>
    </w:p>
    <w:p w14:paraId="02D28643" w14:textId="0A2F446F" w:rsidR="001A0A4C" w:rsidRDefault="001527C4" w:rsidP="00D63128">
      <w:pPr>
        <w:jc w:val="center"/>
        <w:rPr>
          <w:b/>
          <w:bCs/>
        </w:rPr>
      </w:pPr>
      <w:r>
        <w:rPr>
          <w:b/>
          <w:bCs/>
          <w:noProof/>
        </w:rPr>
        <w:lastRenderedPageBreak/>
        <w:drawing>
          <wp:inline distT="0" distB="0" distL="0" distR="0" wp14:anchorId="526104DB" wp14:editId="55743B65">
            <wp:extent cx="3184414" cy="2879582"/>
            <wp:effectExtent l="0" t="0" r="3810" b="3810"/>
            <wp:docPr id="4" name="Picture 4" descr="Chart, bar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Chart, bar chart&#10;&#10;Description automatically generated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86858" cy="28817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74051C" w14:textId="3A33D5AB" w:rsidR="00794F79" w:rsidRPr="0095196C" w:rsidRDefault="00794F79">
      <w:r w:rsidRPr="008D74FA">
        <w:rPr>
          <w:rFonts w:ascii="Times New Roman" w:hAnsi="Times New Roman" w:cs="Times New Roman"/>
          <w:b/>
          <w:bCs/>
          <w:sz w:val="20"/>
          <w:szCs w:val="20"/>
        </w:rPr>
        <w:t xml:space="preserve">Figure </w:t>
      </w:r>
      <w:r>
        <w:rPr>
          <w:rFonts w:ascii="Times New Roman" w:hAnsi="Times New Roman" w:cs="Times New Roman"/>
          <w:b/>
          <w:bCs/>
          <w:sz w:val="20"/>
          <w:szCs w:val="20"/>
        </w:rPr>
        <w:t>S</w:t>
      </w:r>
      <w:r w:rsidR="00F70826">
        <w:rPr>
          <w:rFonts w:ascii="Times New Roman" w:hAnsi="Times New Roman" w:cs="Times New Roman"/>
          <w:b/>
          <w:bCs/>
          <w:sz w:val="20"/>
          <w:szCs w:val="20"/>
        </w:rPr>
        <w:t>2</w:t>
      </w:r>
      <w:r w:rsidRPr="008D74FA">
        <w:rPr>
          <w:rFonts w:ascii="Times New Roman" w:hAnsi="Times New Roman" w:cs="Times New Roman"/>
          <w:b/>
          <w:bCs/>
          <w:sz w:val="20"/>
          <w:szCs w:val="20"/>
        </w:rPr>
        <w:t>:</w:t>
      </w:r>
      <w:r w:rsidR="009853FA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="009853FA">
        <w:rPr>
          <w:rFonts w:ascii="Times New Roman" w:hAnsi="Times New Roman" w:cs="Times New Roman"/>
          <w:sz w:val="20"/>
          <w:szCs w:val="20"/>
        </w:rPr>
        <w:t>Distribution of SNPs</w:t>
      </w:r>
      <w:r w:rsidR="00710C79">
        <w:rPr>
          <w:rFonts w:ascii="Times New Roman" w:hAnsi="Times New Roman" w:cs="Times New Roman"/>
          <w:sz w:val="20"/>
          <w:szCs w:val="20"/>
        </w:rPr>
        <w:t xml:space="preserve"> by site class</w:t>
      </w:r>
      <w:r w:rsidR="009853FA">
        <w:rPr>
          <w:rFonts w:ascii="Times New Roman" w:hAnsi="Times New Roman" w:cs="Times New Roman"/>
          <w:sz w:val="20"/>
          <w:szCs w:val="20"/>
        </w:rPr>
        <w:t xml:space="preserve"> per GWAs</w:t>
      </w:r>
      <w:r w:rsidR="001A0A4C">
        <w:rPr>
          <w:rFonts w:ascii="Times New Roman" w:hAnsi="Times New Roman" w:cs="Times New Roman"/>
          <w:sz w:val="20"/>
          <w:szCs w:val="20"/>
        </w:rPr>
        <w:t xml:space="preserve"> (</w:t>
      </w:r>
      <w:r w:rsidR="001A0A4C" w:rsidRPr="001A0A4C">
        <w:rPr>
          <w:rFonts w:ascii="Times New Roman" w:hAnsi="Times New Roman" w:cs="Times New Roman"/>
          <w:b/>
          <w:bCs/>
          <w:sz w:val="20"/>
          <w:szCs w:val="20"/>
        </w:rPr>
        <w:t>A</w:t>
      </w:r>
      <w:r w:rsidR="001A0A4C">
        <w:rPr>
          <w:rFonts w:ascii="Times New Roman" w:hAnsi="Times New Roman" w:cs="Times New Roman"/>
          <w:sz w:val="20"/>
          <w:szCs w:val="20"/>
        </w:rPr>
        <w:t>)</w:t>
      </w:r>
      <w:r w:rsidR="0095196C">
        <w:rPr>
          <w:rFonts w:ascii="Times New Roman" w:hAnsi="Times New Roman" w:cs="Times New Roman"/>
          <w:sz w:val="20"/>
          <w:szCs w:val="20"/>
        </w:rPr>
        <w:t xml:space="preserve"> or </w:t>
      </w:r>
      <w:r w:rsidR="00710C79">
        <w:rPr>
          <w:rFonts w:ascii="Times New Roman" w:hAnsi="Times New Roman" w:cs="Times New Roman"/>
          <w:sz w:val="20"/>
          <w:szCs w:val="20"/>
        </w:rPr>
        <w:t xml:space="preserve">per </w:t>
      </w:r>
      <w:r w:rsidR="0095196C">
        <w:rPr>
          <w:rFonts w:ascii="Times New Roman" w:hAnsi="Times New Roman" w:cs="Times New Roman"/>
          <w:sz w:val="20"/>
          <w:szCs w:val="20"/>
        </w:rPr>
        <w:t>chromosome (</w:t>
      </w:r>
      <w:r w:rsidR="0095196C">
        <w:rPr>
          <w:rFonts w:ascii="Times New Roman" w:hAnsi="Times New Roman" w:cs="Times New Roman"/>
          <w:b/>
          <w:bCs/>
          <w:sz w:val="20"/>
          <w:szCs w:val="20"/>
        </w:rPr>
        <w:t>B)</w:t>
      </w:r>
      <w:r w:rsidR="009853FA">
        <w:rPr>
          <w:rFonts w:ascii="Times New Roman" w:hAnsi="Times New Roman" w:cs="Times New Roman"/>
          <w:sz w:val="20"/>
          <w:szCs w:val="20"/>
        </w:rPr>
        <w:t xml:space="preserve">. The site class </w:t>
      </w:r>
      <w:r w:rsidR="00DF2DD0">
        <w:rPr>
          <w:rFonts w:ascii="Times New Roman" w:hAnsi="Times New Roman" w:cs="Times New Roman"/>
          <w:sz w:val="20"/>
          <w:szCs w:val="20"/>
        </w:rPr>
        <w:t xml:space="preserve">‘coding’ </w:t>
      </w:r>
      <w:r w:rsidR="009853FA">
        <w:rPr>
          <w:rFonts w:ascii="Times New Roman" w:hAnsi="Times New Roman" w:cs="Times New Roman"/>
          <w:sz w:val="20"/>
          <w:szCs w:val="20"/>
        </w:rPr>
        <w:t xml:space="preserve">includes any </w:t>
      </w:r>
      <w:r w:rsidR="00DF2DD0">
        <w:rPr>
          <w:rFonts w:ascii="Times New Roman" w:hAnsi="Times New Roman" w:cs="Times New Roman"/>
          <w:sz w:val="20"/>
          <w:szCs w:val="20"/>
        </w:rPr>
        <w:t>polymorphism within a coding sequence/region (ex: synonymous, non-synonymous, start-gain, codon-insertion, or exon)</w:t>
      </w:r>
      <w:r w:rsidR="009A2D36">
        <w:rPr>
          <w:rFonts w:ascii="Times New Roman" w:hAnsi="Times New Roman" w:cs="Times New Roman"/>
          <w:sz w:val="20"/>
          <w:szCs w:val="20"/>
        </w:rPr>
        <w:t>.</w:t>
      </w:r>
      <w:r w:rsidR="0095196C">
        <w:rPr>
          <w:rFonts w:ascii="Times New Roman" w:hAnsi="Times New Roman" w:cs="Times New Roman"/>
          <w:sz w:val="20"/>
          <w:szCs w:val="20"/>
        </w:rPr>
        <w:t xml:space="preserve"> </w:t>
      </w:r>
      <w:r w:rsidR="0095196C">
        <w:rPr>
          <w:rFonts w:ascii="Times New Roman" w:hAnsi="Times New Roman" w:cs="Times New Roman"/>
          <w:b/>
          <w:bCs/>
          <w:sz w:val="20"/>
          <w:szCs w:val="20"/>
        </w:rPr>
        <w:t>B</w:t>
      </w:r>
      <w:r w:rsidR="0095196C">
        <w:rPr>
          <w:rFonts w:ascii="Times New Roman" w:hAnsi="Times New Roman" w:cs="Times New Roman"/>
          <w:sz w:val="20"/>
          <w:szCs w:val="20"/>
        </w:rPr>
        <w:t>) Includes all SNPs</w:t>
      </w:r>
      <w:r w:rsidR="00710C79">
        <w:rPr>
          <w:rFonts w:ascii="Times New Roman" w:hAnsi="Times New Roman" w:cs="Times New Roman"/>
          <w:sz w:val="20"/>
          <w:szCs w:val="20"/>
        </w:rPr>
        <w:t xml:space="preserve"> </w:t>
      </w:r>
      <w:r w:rsidR="0099090D">
        <w:rPr>
          <w:rFonts w:ascii="Times New Roman" w:hAnsi="Times New Roman" w:cs="Times New Roman"/>
          <w:sz w:val="20"/>
          <w:szCs w:val="20"/>
        </w:rPr>
        <w:t xml:space="preserve">by site class per chromosome, </w:t>
      </w:r>
      <w:r w:rsidR="0095196C">
        <w:rPr>
          <w:rFonts w:ascii="Times New Roman" w:hAnsi="Times New Roman" w:cs="Times New Roman"/>
          <w:sz w:val="20"/>
          <w:szCs w:val="20"/>
        </w:rPr>
        <w:t xml:space="preserve">from </w:t>
      </w:r>
      <w:r w:rsidR="00710C79">
        <w:rPr>
          <w:rFonts w:ascii="Times New Roman" w:hAnsi="Times New Roman" w:cs="Times New Roman"/>
          <w:sz w:val="20"/>
          <w:szCs w:val="20"/>
        </w:rPr>
        <w:t>the</w:t>
      </w:r>
      <w:r w:rsidR="0095196C"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 w:rsidR="0095196C">
        <w:rPr>
          <w:rFonts w:ascii="Times New Roman" w:hAnsi="Times New Roman" w:cs="Times New Roman"/>
          <w:sz w:val="20"/>
          <w:szCs w:val="20"/>
        </w:rPr>
        <w:t>3</w:t>
      </w:r>
      <w:proofErr w:type="gramEnd"/>
      <w:r w:rsidR="0095196C">
        <w:rPr>
          <w:rFonts w:ascii="Times New Roman" w:hAnsi="Times New Roman" w:cs="Times New Roman"/>
          <w:sz w:val="20"/>
          <w:szCs w:val="20"/>
        </w:rPr>
        <w:t xml:space="preserve"> GWAs</w:t>
      </w:r>
      <w:r w:rsidR="0099090D">
        <w:rPr>
          <w:rFonts w:ascii="Times New Roman" w:hAnsi="Times New Roman" w:cs="Times New Roman"/>
          <w:sz w:val="20"/>
          <w:szCs w:val="20"/>
        </w:rPr>
        <w:t xml:space="preserve"> combined</w:t>
      </w:r>
      <w:r w:rsidR="0095196C">
        <w:rPr>
          <w:rFonts w:ascii="Times New Roman" w:hAnsi="Times New Roman" w:cs="Times New Roman"/>
          <w:sz w:val="20"/>
          <w:szCs w:val="20"/>
        </w:rPr>
        <w:t>, removing any duplicate SNPs</w:t>
      </w:r>
      <w:r w:rsidR="00710C79">
        <w:rPr>
          <w:rFonts w:ascii="Times New Roman" w:hAnsi="Times New Roman" w:cs="Times New Roman"/>
          <w:sz w:val="20"/>
          <w:szCs w:val="20"/>
        </w:rPr>
        <w:t>.</w:t>
      </w:r>
    </w:p>
    <w:p w14:paraId="60764642" w14:textId="700F3E68" w:rsidR="00794F79" w:rsidRDefault="00794F79">
      <w:pPr>
        <w:rPr>
          <w:b/>
          <w:bCs/>
        </w:rPr>
      </w:pPr>
    </w:p>
    <w:p w14:paraId="13DA07C2" w14:textId="77777777" w:rsidR="0099090D" w:rsidRDefault="0099090D">
      <w:pPr>
        <w:rPr>
          <w:b/>
          <w:bCs/>
        </w:rPr>
      </w:pPr>
    </w:p>
    <w:p w14:paraId="1F63106C" w14:textId="1710E535" w:rsidR="00794F79" w:rsidRDefault="00485179" w:rsidP="00485179">
      <w:pPr>
        <w:jc w:val="center"/>
        <w:rPr>
          <w:b/>
          <w:bCs/>
        </w:rPr>
      </w:pPr>
      <w:r>
        <w:rPr>
          <w:b/>
          <w:bCs/>
          <w:noProof/>
        </w:rPr>
        <w:drawing>
          <wp:inline distT="0" distB="0" distL="0" distR="0" wp14:anchorId="7E35ED2E" wp14:editId="61E1EA2E">
            <wp:extent cx="4885326" cy="1990666"/>
            <wp:effectExtent l="0" t="0" r="4445" b="3810"/>
            <wp:docPr id="2" name="Picture 2" descr="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Chart&#10;&#10;Description automatically generated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90697" cy="1992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289D87" w14:textId="0CBC4795" w:rsidR="00A542D7" w:rsidRPr="008D74FA" w:rsidRDefault="00A542D7" w:rsidP="00A542D7">
      <w:pPr>
        <w:rPr>
          <w:rFonts w:ascii="Times New Roman" w:hAnsi="Times New Roman" w:cs="Times New Roman"/>
          <w:sz w:val="20"/>
          <w:szCs w:val="20"/>
        </w:rPr>
      </w:pPr>
      <w:r w:rsidRPr="008D74FA">
        <w:rPr>
          <w:rFonts w:ascii="Times New Roman" w:hAnsi="Times New Roman" w:cs="Times New Roman"/>
          <w:b/>
          <w:bCs/>
          <w:sz w:val="20"/>
          <w:szCs w:val="20"/>
        </w:rPr>
        <w:t xml:space="preserve">Figure </w:t>
      </w:r>
      <w:r w:rsidR="00024B1D">
        <w:rPr>
          <w:rFonts w:ascii="Times New Roman" w:hAnsi="Times New Roman" w:cs="Times New Roman"/>
          <w:b/>
          <w:bCs/>
          <w:sz w:val="20"/>
          <w:szCs w:val="20"/>
        </w:rPr>
        <w:t>S</w:t>
      </w:r>
      <w:r w:rsidR="00F70826">
        <w:rPr>
          <w:rFonts w:ascii="Times New Roman" w:hAnsi="Times New Roman" w:cs="Times New Roman"/>
          <w:b/>
          <w:bCs/>
          <w:sz w:val="20"/>
          <w:szCs w:val="20"/>
        </w:rPr>
        <w:t>3</w:t>
      </w:r>
      <w:r w:rsidRPr="008D74FA">
        <w:rPr>
          <w:rFonts w:ascii="Times New Roman" w:hAnsi="Times New Roman" w:cs="Times New Roman"/>
          <w:b/>
          <w:bCs/>
          <w:sz w:val="20"/>
          <w:szCs w:val="20"/>
        </w:rPr>
        <w:t xml:space="preserve">: </w:t>
      </w:r>
      <w:r w:rsidRPr="008D74FA">
        <w:rPr>
          <w:rFonts w:ascii="Times New Roman" w:hAnsi="Times New Roman" w:cs="Times New Roman"/>
          <w:sz w:val="20"/>
          <w:szCs w:val="20"/>
        </w:rPr>
        <w:t xml:space="preserve">Genetic network analysis </w:t>
      </w:r>
      <w:r w:rsidR="00D8095A">
        <w:rPr>
          <w:rFonts w:ascii="Times New Roman" w:hAnsi="Times New Roman" w:cs="Times New Roman"/>
          <w:sz w:val="20"/>
          <w:szCs w:val="20"/>
        </w:rPr>
        <w:t>of candidate genes identified</w:t>
      </w:r>
      <w:r w:rsidR="0011757D">
        <w:rPr>
          <w:rFonts w:ascii="Times New Roman" w:hAnsi="Times New Roman" w:cs="Times New Roman"/>
          <w:sz w:val="20"/>
          <w:szCs w:val="20"/>
        </w:rPr>
        <w:t xml:space="preserve"> at</w:t>
      </w:r>
      <w:r w:rsidR="00D8095A">
        <w:rPr>
          <w:rFonts w:ascii="Times New Roman" w:hAnsi="Times New Roman" w:cs="Times New Roman"/>
          <w:sz w:val="20"/>
          <w:szCs w:val="20"/>
        </w:rPr>
        <w:t xml:space="preserve"> </w:t>
      </w:r>
      <w:r w:rsidRPr="008D74FA">
        <w:rPr>
          <w:rFonts w:ascii="Times New Roman" w:hAnsi="Times New Roman" w:cs="Times New Roman"/>
          <w:sz w:val="20"/>
          <w:szCs w:val="20"/>
        </w:rPr>
        <w:t>1</w:t>
      </w:r>
      <w:r w:rsidR="00C21FE8">
        <w:rPr>
          <w:rFonts w:ascii="Times New Roman" w:hAnsi="Times New Roman" w:cs="Times New Roman"/>
          <w:sz w:val="20"/>
          <w:szCs w:val="20"/>
        </w:rPr>
        <w:t xml:space="preserve"> </w:t>
      </w:r>
      <w:r w:rsidRPr="008D74FA">
        <w:rPr>
          <w:rFonts w:ascii="Times New Roman" w:hAnsi="Times New Roman" w:cs="Times New Roman"/>
          <w:sz w:val="20"/>
          <w:szCs w:val="20"/>
        </w:rPr>
        <w:t>week</w:t>
      </w:r>
      <w:r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Pr="008D74FA">
        <w:rPr>
          <w:rFonts w:ascii="Times New Roman" w:hAnsi="Times New Roman" w:cs="Times New Roman"/>
          <w:sz w:val="20"/>
          <w:szCs w:val="20"/>
        </w:rPr>
        <w:t>(</w:t>
      </w:r>
      <w:r w:rsidRPr="008D74FA">
        <w:rPr>
          <w:rFonts w:ascii="Times New Roman" w:hAnsi="Times New Roman" w:cs="Times New Roman"/>
          <w:b/>
          <w:bCs/>
          <w:sz w:val="20"/>
          <w:szCs w:val="20"/>
        </w:rPr>
        <w:t>A</w:t>
      </w:r>
      <w:r w:rsidRPr="008D74FA">
        <w:rPr>
          <w:rFonts w:ascii="Times New Roman" w:hAnsi="Times New Roman" w:cs="Times New Roman"/>
          <w:sz w:val="20"/>
          <w:szCs w:val="20"/>
        </w:rPr>
        <w:t>)</w:t>
      </w:r>
      <w:r w:rsidR="0011757D">
        <w:rPr>
          <w:rFonts w:ascii="Times New Roman" w:hAnsi="Times New Roman" w:cs="Times New Roman"/>
          <w:sz w:val="20"/>
          <w:szCs w:val="20"/>
        </w:rPr>
        <w:t xml:space="preserve"> and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8D74FA">
        <w:rPr>
          <w:rFonts w:ascii="Times New Roman" w:hAnsi="Times New Roman" w:cs="Times New Roman"/>
          <w:sz w:val="20"/>
          <w:szCs w:val="20"/>
        </w:rPr>
        <w:t>5</w:t>
      </w:r>
      <w:r w:rsidR="00C21FE8">
        <w:rPr>
          <w:rFonts w:ascii="Times New Roman" w:hAnsi="Times New Roman" w:cs="Times New Roman"/>
          <w:sz w:val="20"/>
          <w:szCs w:val="20"/>
        </w:rPr>
        <w:t xml:space="preserve"> </w:t>
      </w:r>
      <w:r w:rsidRPr="008D74FA">
        <w:rPr>
          <w:rFonts w:ascii="Times New Roman" w:hAnsi="Times New Roman" w:cs="Times New Roman"/>
          <w:sz w:val="20"/>
          <w:szCs w:val="20"/>
        </w:rPr>
        <w:t>week</w:t>
      </w:r>
      <w:r w:rsidR="00D8095A">
        <w:rPr>
          <w:rFonts w:ascii="Times New Roman" w:hAnsi="Times New Roman" w:cs="Times New Roman"/>
          <w:sz w:val="20"/>
          <w:szCs w:val="20"/>
        </w:rPr>
        <w:t xml:space="preserve"> </w:t>
      </w:r>
      <w:r w:rsidRPr="008D74FA">
        <w:rPr>
          <w:rFonts w:ascii="Times New Roman" w:hAnsi="Times New Roman" w:cs="Times New Roman"/>
          <w:sz w:val="20"/>
          <w:szCs w:val="20"/>
        </w:rPr>
        <w:t>(</w:t>
      </w:r>
      <w:r w:rsidRPr="008D74FA">
        <w:rPr>
          <w:rFonts w:ascii="Times New Roman" w:hAnsi="Times New Roman" w:cs="Times New Roman"/>
          <w:b/>
          <w:bCs/>
          <w:sz w:val="20"/>
          <w:szCs w:val="20"/>
        </w:rPr>
        <w:t>B</w:t>
      </w:r>
      <w:r w:rsidRPr="008D74FA">
        <w:rPr>
          <w:rFonts w:ascii="Times New Roman" w:hAnsi="Times New Roman" w:cs="Times New Roman"/>
          <w:sz w:val="20"/>
          <w:szCs w:val="20"/>
        </w:rPr>
        <w:t>)</w:t>
      </w:r>
      <w:r w:rsidR="0011757D">
        <w:rPr>
          <w:rFonts w:ascii="Times New Roman" w:hAnsi="Times New Roman" w:cs="Times New Roman"/>
          <w:sz w:val="20"/>
          <w:szCs w:val="20"/>
        </w:rPr>
        <w:t xml:space="preserve"> of age, separately</w:t>
      </w:r>
      <w:r w:rsidR="00D8095A">
        <w:rPr>
          <w:rFonts w:ascii="Times New Roman" w:hAnsi="Times New Roman" w:cs="Times New Roman"/>
          <w:sz w:val="20"/>
          <w:szCs w:val="20"/>
        </w:rPr>
        <w:t>,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D8095A">
        <w:rPr>
          <w:rFonts w:ascii="Times New Roman" w:hAnsi="Times New Roman" w:cs="Times New Roman"/>
          <w:sz w:val="20"/>
          <w:szCs w:val="20"/>
        </w:rPr>
        <w:t xml:space="preserve">and </w:t>
      </w:r>
      <w:r w:rsidR="0011757D">
        <w:rPr>
          <w:rFonts w:ascii="Times New Roman" w:hAnsi="Times New Roman" w:cs="Times New Roman"/>
          <w:sz w:val="20"/>
          <w:szCs w:val="20"/>
        </w:rPr>
        <w:t xml:space="preserve">across ages </w:t>
      </w:r>
      <w:r w:rsidR="00D8095A">
        <w:rPr>
          <w:rFonts w:ascii="Times New Roman" w:hAnsi="Times New Roman" w:cs="Times New Roman"/>
          <w:sz w:val="20"/>
          <w:szCs w:val="20"/>
        </w:rPr>
        <w:t>(</w:t>
      </w:r>
      <w:r w:rsidR="00D8095A">
        <w:rPr>
          <w:rFonts w:ascii="Times New Roman" w:hAnsi="Times New Roman" w:cs="Times New Roman"/>
          <w:b/>
          <w:bCs/>
          <w:sz w:val="20"/>
          <w:szCs w:val="20"/>
        </w:rPr>
        <w:t>C</w:t>
      </w:r>
      <w:r w:rsidR="00D8095A">
        <w:rPr>
          <w:rFonts w:ascii="Times New Roman" w:hAnsi="Times New Roman" w:cs="Times New Roman"/>
          <w:sz w:val="20"/>
          <w:szCs w:val="20"/>
        </w:rPr>
        <w:t>)</w:t>
      </w:r>
      <w:r w:rsidRPr="008D74FA">
        <w:rPr>
          <w:rFonts w:ascii="Times New Roman" w:hAnsi="Times New Roman" w:cs="Times New Roman"/>
          <w:sz w:val="20"/>
          <w:szCs w:val="20"/>
        </w:rPr>
        <w:t>. The genetic network analys</w:t>
      </w:r>
      <w:r w:rsidR="0011757D">
        <w:rPr>
          <w:rFonts w:ascii="Times New Roman" w:hAnsi="Times New Roman" w:cs="Times New Roman"/>
          <w:sz w:val="20"/>
          <w:szCs w:val="20"/>
        </w:rPr>
        <w:t xml:space="preserve">es shown in </w:t>
      </w:r>
      <w:r w:rsidR="0011757D">
        <w:rPr>
          <w:rFonts w:ascii="Times New Roman" w:hAnsi="Times New Roman" w:cs="Times New Roman"/>
          <w:b/>
          <w:bCs/>
          <w:sz w:val="20"/>
          <w:szCs w:val="20"/>
        </w:rPr>
        <w:t>C</w:t>
      </w:r>
      <w:r w:rsidRPr="008D74FA">
        <w:rPr>
          <w:rFonts w:ascii="Times New Roman" w:hAnsi="Times New Roman" w:cs="Times New Roman"/>
          <w:sz w:val="20"/>
          <w:szCs w:val="20"/>
        </w:rPr>
        <w:t xml:space="preserve"> includes 1-missing gene (</w:t>
      </w:r>
      <w:r w:rsidR="0011757D">
        <w:rPr>
          <w:rFonts w:ascii="Times New Roman" w:hAnsi="Times New Roman" w:cs="Times New Roman"/>
          <w:sz w:val="20"/>
          <w:szCs w:val="20"/>
        </w:rPr>
        <w:t>white</w:t>
      </w:r>
      <w:r w:rsidRPr="008D74FA">
        <w:rPr>
          <w:rFonts w:ascii="Times New Roman" w:hAnsi="Times New Roman" w:cs="Times New Roman"/>
          <w:sz w:val="20"/>
          <w:szCs w:val="20"/>
        </w:rPr>
        <w:t>)</w:t>
      </w:r>
      <w:r w:rsidR="0011757D">
        <w:rPr>
          <w:rFonts w:ascii="Times New Roman" w:hAnsi="Times New Roman" w:cs="Times New Roman"/>
          <w:sz w:val="20"/>
          <w:szCs w:val="20"/>
        </w:rPr>
        <w:t xml:space="preserve">. </w:t>
      </w:r>
      <w:r w:rsidRPr="008D74FA">
        <w:rPr>
          <w:rFonts w:ascii="Times New Roman" w:hAnsi="Times New Roman" w:cs="Times New Roman"/>
          <w:sz w:val="20"/>
          <w:szCs w:val="20"/>
        </w:rPr>
        <w:t xml:space="preserve">These networks </w:t>
      </w:r>
      <w:proofErr w:type="gramStart"/>
      <w:r w:rsidRPr="008D74FA">
        <w:rPr>
          <w:rFonts w:ascii="Times New Roman" w:hAnsi="Times New Roman" w:cs="Times New Roman"/>
          <w:sz w:val="20"/>
          <w:szCs w:val="20"/>
        </w:rPr>
        <w:t>were derived</w:t>
      </w:r>
      <w:proofErr w:type="gramEnd"/>
      <w:r w:rsidRPr="008D74FA">
        <w:rPr>
          <w:rFonts w:ascii="Times New Roman" w:hAnsi="Times New Roman" w:cs="Times New Roman"/>
          <w:sz w:val="20"/>
          <w:szCs w:val="20"/>
        </w:rPr>
        <w:t xml:space="preserve"> from candidate genes identified in the </w:t>
      </w:r>
      <w:r w:rsidR="0011757D">
        <w:rPr>
          <w:rFonts w:ascii="Times New Roman" w:hAnsi="Times New Roman" w:cs="Times New Roman"/>
          <w:sz w:val="20"/>
          <w:szCs w:val="20"/>
        </w:rPr>
        <w:t xml:space="preserve">three </w:t>
      </w:r>
      <w:r w:rsidRPr="008D74FA">
        <w:rPr>
          <w:rFonts w:ascii="Times New Roman" w:hAnsi="Times New Roman" w:cs="Times New Roman"/>
          <w:sz w:val="20"/>
          <w:szCs w:val="20"/>
        </w:rPr>
        <w:t>GWA</w:t>
      </w:r>
      <w:r w:rsidR="0011757D">
        <w:rPr>
          <w:rFonts w:ascii="Times New Roman" w:hAnsi="Times New Roman" w:cs="Times New Roman"/>
          <w:sz w:val="20"/>
          <w:szCs w:val="20"/>
        </w:rPr>
        <w:t>s</w:t>
      </w:r>
      <w:r w:rsidRPr="008D74FA">
        <w:rPr>
          <w:rFonts w:ascii="Times New Roman" w:hAnsi="Times New Roman" w:cs="Times New Roman"/>
          <w:sz w:val="20"/>
          <w:szCs w:val="20"/>
        </w:rPr>
        <w:t xml:space="preserve"> for clearance ability</w:t>
      </w:r>
      <w:r w:rsidR="0011757D">
        <w:rPr>
          <w:rFonts w:ascii="Times New Roman" w:hAnsi="Times New Roman" w:cs="Times New Roman"/>
          <w:sz w:val="20"/>
          <w:szCs w:val="20"/>
        </w:rPr>
        <w:t>.</w:t>
      </w:r>
      <w:r w:rsidRPr="008D74FA">
        <w:rPr>
          <w:rFonts w:ascii="Times New Roman" w:hAnsi="Times New Roman" w:cs="Times New Roman"/>
          <w:sz w:val="20"/>
          <w:szCs w:val="20"/>
        </w:rPr>
        <w:t xml:space="preserve"> </w:t>
      </w:r>
      <w:r w:rsidR="0011757D">
        <w:rPr>
          <w:rFonts w:ascii="Times New Roman" w:hAnsi="Times New Roman" w:cs="Times New Roman"/>
          <w:sz w:val="20"/>
          <w:szCs w:val="20"/>
        </w:rPr>
        <w:t>At 1 week of age (</w:t>
      </w:r>
      <w:r>
        <w:rPr>
          <w:rFonts w:ascii="Times New Roman" w:hAnsi="Times New Roman" w:cs="Times New Roman"/>
          <w:b/>
          <w:bCs/>
          <w:sz w:val="20"/>
          <w:szCs w:val="20"/>
        </w:rPr>
        <w:t>A</w:t>
      </w:r>
      <w:r w:rsidR="0011757D">
        <w:rPr>
          <w:rFonts w:ascii="Times New Roman" w:hAnsi="Times New Roman" w:cs="Times New Roman"/>
          <w:b/>
          <w:bCs/>
          <w:sz w:val="20"/>
          <w:szCs w:val="20"/>
        </w:rPr>
        <w:t>)</w:t>
      </w:r>
      <w:r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="0011757D">
        <w:rPr>
          <w:rFonts w:ascii="Times New Roman" w:hAnsi="Times New Roman" w:cs="Times New Roman"/>
          <w:sz w:val="20"/>
          <w:szCs w:val="20"/>
        </w:rPr>
        <w:t>25</w:t>
      </w:r>
      <w:r w:rsidRPr="008D74FA">
        <w:rPr>
          <w:rFonts w:ascii="Times New Roman" w:hAnsi="Times New Roman" w:cs="Times New Roman"/>
          <w:sz w:val="20"/>
          <w:szCs w:val="20"/>
        </w:rPr>
        <w:t xml:space="preserve"> unique </w:t>
      </w:r>
      <w:proofErr w:type="gramStart"/>
      <w:r w:rsidRPr="008D74FA">
        <w:rPr>
          <w:rFonts w:ascii="Times New Roman" w:hAnsi="Times New Roman" w:cs="Times New Roman"/>
          <w:sz w:val="20"/>
          <w:szCs w:val="20"/>
        </w:rPr>
        <w:t>gene</w:t>
      </w:r>
      <w:proofErr w:type="gramEnd"/>
      <w:r w:rsidRPr="008D74FA">
        <w:rPr>
          <w:rFonts w:ascii="Times New Roman" w:hAnsi="Times New Roman" w:cs="Times New Roman"/>
          <w:sz w:val="20"/>
          <w:szCs w:val="20"/>
        </w:rPr>
        <w:t xml:space="preserve"> IDs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11757D">
        <w:rPr>
          <w:rFonts w:ascii="Times New Roman" w:hAnsi="Times New Roman" w:cs="Times New Roman"/>
          <w:sz w:val="20"/>
          <w:szCs w:val="20"/>
        </w:rPr>
        <w:t xml:space="preserve">were </w:t>
      </w:r>
      <w:r>
        <w:rPr>
          <w:rFonts w:ascii="Times New Roman" w:hAnsi="Times New Roman" w:cs="Times New Roman"/>
          <w:sz w:val="20"/>
          <w:szCs w:val="20"/>
        </w:rPr>
        <w:t xml:space="preserve">included in </w:t>
      </w:r>
      <w:r w:rsidR="0011757D">
        <w:rPr>
          <w:rFonts w:ascii="Times New Roman" w:hAnsi="Times New Roman" w:cs="Times New Roman"/>
          <w:sz w:val="20"/>
          <w:szCs w:val="20"/>
        </w:rPr>
        <w:t xml:space="preserve">the </w:t>
      </w:r>
      <w:r>
        <w:rPr>
          <w:rFonts w:ascii="Times New Roman" w:hAnsi="Times New Roman" w:cs="Times New Roman"/>
          <w:sz w:val="20"/>
          <w:szCs w:val="20"/>
        </w:rPr>
        <w:t xml:space="preserve">analysis </w:t>
      </w:r>
      <w:r w:rsidR="0011757D">
        <w:rPr>
          <w:rFonts w:ascii="Times New Roman" w:hAnsi="Times New Roman" w:cs="Times New Roman"/>
          <w:sz w:val="20"/>
          <w:szCs w:val="20"/>
        </w:rPr>
        <w:t>and only 3</w:t>
      </w:r>
      <w:r w:rsidRPr="008D74FA">
        <w:rPr>
          <w:rFonts w:ascii="Times New Roman" w:hAnsi="Times New Roman" w:cs="Times New Roman"/>
          <w:sz w:val="20"/>
          <w:szCs w:val="20"/>
        </w:rPr>
        <w:t xml:space="preserve"> capable of being mapped to the global networ</w:t>
      </w:r>
      <w:r>
        <w:rPr>
          <w:rFonts w:ascii="Times New Roman" w:hAnsi="Times New Roman" w:cs="Times New Roman"/>
          <w:sz w:val="20"/>
          <w:szCs w:val="20"/>
        </w:rPr>
        <w:t>k</w:t>
      </w:r>
      <w:r w:rsidR="0011757D">
        <w:rPr>
          <w:rFonts w:ascii="Times New Roman" w:hAnsi="Times New Roman" w:cs="Times New Roman"/>
          <w:sz w:val="20"/>
          <w:szCs w:val="20"/>
        </w:rPr>
        <w:t>. I</w:t>
      </w:r>
      <w:r>
        <w:rPr>
          <w:rFonts w:ascii="Times New Roman" w:hAnsi="Times New Roman" w:cs="Times New Roman"/>
          <w:sz w:val="20"/>
          <w:szCs w:val="20"/>
        </w:rPr>
        <w:t xml:space="preserve">n </w:t>
      </w:r>
      <w:r>
        <w:rPr>
          <w:rFonts w:ascii="Times New Roman" w:hAnsi="Times New Roman" w:cs="Times New Roman"/>
          <w:b/>
          <w:bCs/>
          <w:sz w:val="20"/>
          <w:szCs w:val="20"/>
        </w:rPr>
        <w:t>B</w:t>
      </w:r>
      <w:r w:rsidR="0011757D">
        <w:rPr>
          <w:rFonts w:ascii="Times New Roman" w:hAnsi="Times New Roman" w:cs="Times New Roman"/>
          <w:b/>
          <w:bCs/>
          <w:sz w:val="20"/>
          <w:szCs w:val="20"/>
        </w:rPr>
        <w:t>)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8D74FA">
        <w:rPr>
          <w:rFonts w:ascii="Times New Roman" w:hAnsi="Times New Roman" w:cs="Times New Roman"/>
          <w:sz w:val="20"/>
          <w:szCs w:val="20"/>
        </w:rPr>
        <w:t>3</w:t>
      </w:r>
      <w:r w:rsidR="0011757D">
        <w:rPr>
          <w:rFonts w:ascii="Times New Roman" w:hAnsi="Times New Roman" w:cs="Times New Roman"/>
          <w:sz w:val="20"/>
          <w:szCs w:val="20"/>
        </w:rPr>
        <w:t>5</w:t>
      </w:r>
      <w:r w:rsidRPr="008D74FA">
        <w:rPr>
          <w:rFonts w:ascii="Times New Roman" w:hAnsi="Times New Roman" w:cs="Times New Roman"/>
          <w:sz w:val="20"/>
          <w:szCs w:val="20"/>
        </w:rPr>
        <w:t xml:space="preserve"> unique gene IDs </w:t>
      </w:r>
      <w:r w:rsidR="0011757D">
        <w:rPr>
          <w:rFonts w:ascii="Times New Roman" w:hAnsi="Times New Roman" w:cs="Times New Roman"/>
          <w:sz w:val="20"/>
          <w:szCs w:val="20"/>
        </w:rPr>
        <w:t xml:space="preserve">were </w:t>
      </w:r>
      <w:r w:rsidRPr="008D74FA">
        <w:rPr>
          <w:rFonts w:ascii="Times New Roman" w:hAnsi="Times New Roman" w:cs="Times New Roman"/>
          <w:sz w:val="20"/>
          <w:szCs w:val="20"/>
        </w:rPr>
        <w:t xml:space="preserve">included with </w:t>
      </w:r>
      <w:r w:rsidR="0011757D">
        <w:rPr>
          <w:rFonts w:ascii="Times New Roman" w:hAnsi="Times New Roman" w:cs="Times New Roman"/>
          <w:sz w:val="20"/>
          <w:szCs w:val="20"/>
        </w:rPr>
        <w:t>8</w:t>
      </w:r>
      <w:r w:rsidRPr="008D74FA">
        <w:rPr>
          <w:rFonts w:ascii="Times New Roman" w:hAnsi="Times New Roman" w:cs="Times New Roman"/>
          <w:sz w:val="20"/>
          <w:szCs w:val="20"/>
        </w:rPr>
        <w:t xml:space="preserve"> capable of being mapped to the global network</w:t>
      </w:r>
      <w:r w:rsidR="0011757D">
        <w:rPr>
          <w:rFonts w:ascii="Times New Roman" w:hAnsi="Times New Roman" w:cs="Times New Roman"/>
          <w:sz w:val="20"/>
          <w:szCs w:val="20"/>
        </w:rPr>
        <w:t xml:space="preserve">, and in </w:t>
      </w:r>
      <w:r w:rsidR="0011757D" w:rsidRPr="0011757D">
        <w:rPr>
          <w:rFonts w:ascii="Times New Roman" w:hAnsi="Times New Roman" w:cs="Times New Roman"/>
          <w:b/>
          <w:bCs/>
          <w:sz w:val="20"/>
          <w:szCs w:val="20"/>
        </w:rPr>
        <w:t>C</w:t>
      </w:r>
      <w:r w:rsidR="0011757D">
        <w:rPr>
          <w:rFonts w:ascii="Times New Roman" w:hAnsi="Times New Roman" w:cs="Times New Roman"/>
          <w:sz w:val="20"/>
          <w:szCs w:val="20"/>
        </w:rPr>
        <w:t xml:space="preserve">), </w:t>
      </w:r>
      <w:r w:rsidR="0011757D" w:rsidRPr="0011757D">
        <w:rPr>
          <w:rFonts w:ascii="Times New Roman" w:hAnsi="Times New Roman" w:cs="Times New Roman"/>
          <w:sz w:val="20"/>
          <w:szCs w:val="20"/>
        </w:rPr>
        <w:t>107</w:t>
      </w:r>
      <w:r w:rsidR="0011757D">
        <w:rPr>
          <w:rFonts w:ascii="Times New Roman" w:hAnsi="Times New Roman" w:cs="Times New Roman"/>
          <w:sz w:val="20"/>
          <w:szCs w:val="20"/>
        </w:rPr>
        <w:t xml:space="preserve"> </w:t>
      </w:r>
      <w:r w:rsidR="0011757D" w:rsidRPr="008D74FA">
        <w:rPr>
          <w:rFonts w:ascii="Times New Roman" w:hAnsi="Times New Roman" w:cs="Times New Roman"/>
          <w:sz w:val="20"/>
          <w:szCs w:val="20"/>
        </w:rPr>
        <w:t>unique gene IDs</w:t>
      </w:r>
      <w:r w:rsidR="0011757D">
        <w:rPr>
          <w:rFonts w:ascii="Times New Roman" w:hAnsi="Times New Roman" w:cs="Times New Roman"/>
          <w:sz w:val="20"/>
          <w:szCs w:val="20"/>
        </w:rPr>
        <w:t xml:space="preserve"> were included in the analysis with only 25</w:t>
      </w:r>
      <w:r w:rsidR="0011757D" w:rsidRPr="008D74FA">
        <w:rPr>
          <w:rFonts w:ascii="Times New Roman" w:hAnsi="Times New Roman" w:cs="Times New Roman"/>
          <w:sz w:val="20"/>
          <w:szCs w:val="20"/>
        </w:rPr>
        <w:t xml:space="preserve"> capable of being mapped to the global networ</w:t>
      </w:r>
      <w:r w:rsidR="0011757D">
        <w:rPr>
          <w:rFonts w:ascii="Times New Roman" w:hAnsi="Times New Roman" w:cs="Times New Roman"/>
          <w:sz w:val="20"/>
          <w:szCs w:val="20"/>
        </w:rPr>
        <w:t>k.</w:t>
      </w:r>
      <w:r w:rsidRPr="008D74FA">
        <w:rPr>
          <w:rFonts w:ascii="Times New Roman" w:hAnsi="Times New Roman" w:cs="Times New Roman"/>
          <w:sz w:val="20"/>
          <w:szCs w:val="20"/>
        </w:rPr>
        <w:t xml:space="preserve">    </w:t>
      </w:r>
    </w:p>
    <w:p w14:paraId="3C1EA414" w14:textId="77777777" w:rsidR="008B0540" w:rsidRPr="009D442B" w:rsidRDefault="008B0540">
      <w:pPr>
        <w:rPr>
          <w:b/>
          <w:bCs/>
        </w:rPr>
      </w:pPr>
    </w:p>
    <w:sectPr w:rsidR="008B0540" w:rsidRPr="009D442B" w:rsidSect="00341A6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442B"/>
    <w:rsid w:val="00001A43"/>
    <w:rsid w:val="00015F73"/>
    <w:rsid w:val="00024B1D"/>
    <w:rsid w:val="00063A02"/>
    <w:rsid w:val="00085376"/>
    <w:rsid w:val="0011757D"/>
    <w:rsid w:val="001527C4"/>
    <w:rsid w:val="001A0A4C"/>
    <w:rsid w:val="001F6222"/>
    <w:rsid w:val="00243FA5"/>
    <w:rsid w:val="00254F58"/>
    <w:rsid w:val="00297D23"/>
    <w:rsid w:val="00341A61"/>
    <w:rsid w:val="00485179"/>
    <w:rsid w:val="00554A8C"/>
    <w:rsid w:val="005C31E4"/>
    <w:rsid w:val="005E1E2E"/>
    <w:rsid w:val="00710C79"/>
    <w:rsid w:val="00794F79"/>
    <w:rsid w:val="00863AEB"/>
    <w:rsid w:val="0087232E"/>
    <w:rsid w:val="008B0540"/>
    <w:rsid w:val="0095196C"/>
    <w:rsid w:val="009853FA"/>
    <w:rsid w:val="0099090D"/>
    <w:rsid w:val="0099495D"/>
    <w:rsid w:val="009A2D36"/>
    <w:rsid w:val="009D442B"/>
    <w:rsid w:val="00A542D7"/>
    <w:rsid w:val="00A80284"/>
    <w:rsid w:val="00AB7402"/>
    <w:rsid w:val="00B558DE"/>
    <w:rsid w:val="00B66AB5"/>
    <w:rsid w:val="00BA21D7"/>
    <w:rsid w:val="00C21FE8"/>
    <w:rsid w:val="00D4794D"/>
    <w:rsid w:val="00D63128"/>
    <w:rsid w:val="00D8095A"/>
    <w:rsid w:val="00DF2DD0"/>
    <w:rsid w:val="00DF7F80"/>
    <w:rsid w:val="00E13F2E"/>
    <w:rsid w:val="00E64D48"/>
    <w:rsid w:val="00F53BFB"/>
    <w:rsid w:val="00F70826"/>
    <w:rsid w:val="00FE04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C2B2C3"/>
  <w15:chartTrackingRefBased/>
  <w15:docId w15:val="{A79B8A0B-9E62-3F47-B219-56D1153D14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D44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250</Words>
  <Characters>1425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Shonda Campbell</dc:creator>
  <cp:keywords/>
  <dc:description/>
  <cp:lastModifiedBy>Jeff Leips</cp:lastModifiedBy>
  <cp:revision>2</cp:revision>
  <dcterms:created xsi:type="dcterms:W3CDTF">2022-12-06T14:30:00Z</dcterms:created>
  <dcterms:modified xsi:type="dcterms:W3CDTF">2022-12-06T14:30:00Z</dcterms:modified>
</cp:coreProperties>
</file>