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4288DE6" w14:textId="77777777" w:rsidR="00C75F4B" w:rsidRDefault="00C75F4B" w:rsidP="00FF1AE5">
      <w:pPr>
        <w:spacing w:line="480" w:lineRule="auto"/>
        <w:rPr>
          <w:rFonts w:ascii="Times New Roman" w:eastAsia="Times New Roman" w:hAnsi="Times New Roman" w:cs="Times New Roman"/>
          <w:sz w:val="24"/>
          <w:szCs w:val="24"/>
          <w:shd w:val="clear" w:color="auto" w:fill="FEFEFE"/>
        </w:rPr>
      </w:pPr>
      <w:r>
        <w:rPr>
          <w:rFonts w:ascii="Times New Roman" w:eastAsia="Times New Roman" w:hAnsi="Times New Roman" w:cs="Times New Roman"/>
          <w:sz w:val="24"/>
          <w:szCs w:val="24"/>
          <w:shd w:val="clear" w:color="auto" w:fill="FEFEFE"/>
        </w:rPr>
        <w:t xml:space="preserve">Supplement </w:t>
      </w:r>
      <w:r w:rsidR="00FF1AE5">
        <w:rPr>
          <w:rFonts w:ascii="Times New Roman" w:eastAsia="Times New Roman" w:hAnsi="Times New Roman" w:cs="Times New Roman"/>
          <w:sz w:val="24"/>
          <w:szCs w:val="24"/>
          <w:shd w:val="clear" w:color="auto" w:fill="FEFEFE"/>
        </w:rPr>
        <w:t xml:space="preserve">Table 1. </w:t>
      </w:r>
    </w:p>
    <w:p w14:paraId="793DA651" w14:textId="031E8031" w:rsidR="00FF1AE5" w:rsidRDefault="00FF1AE5" w:rsidP="00FF1AE5">
      <w:pPr>
        <w:spacing w:line="480" w:lineRule="auto"/>
        <w:rPr>
          <w:rFonts w:ascii="Times New Roman" w:eastAsia="Times New Roman" w:hAnsi="Times New Roman" w:cs="Times New Roman"/>
          <w:sz w:val="24"/>
          <w:szCs w:val="24"/>
          <w:shd w:val="clear" w:color="auto" w:fill="FEFEFE"/>
        </w:rPr>
      </w:pPr>
      <w:r>
        <w:rPr>
          <w:rFonts w:ascii="Times New Roman" w:eastAsia="Times New Roman" w:hAnsi="Times New Roman" w:cs="Times New Roman"/>
          <w:sz w:val="24"/>
          <w:szCs w:val="24"/>
          <w:shd w:val="clear" w:color="auto" w:fill="FEFEFE"/>
        </w:rPr>
        <w:t>Correlations between PRIME items and BHM-43 suicide risk and sleep disorder scales</w:t>
      </w:r>
    </w:p>
    <w:tbl>
      <w:tblPr>
        <w:tblW w:w="917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4920"/>
        <w:gridCol w:w="1910"/>
        <w:gridCol w:w="2070"/>
        <w:gridCol w:w="270"/>
      </w:tblGrid>
      <w:tr w:rsidR="00FF1AE5" w14:paraId="0BC34937" w14:textId="77777777" w:rsidTr="00C75F4B">
        <w:trPr>
          <w:trHeight w:val="495"/>
        </w:trPr>
        <w:tc>
          <w:tcPr>
            <w:tcW w:w="49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tcMar>
              <w:top w:w="100" w:type="dxa"/>
              <w:left w:w="120" w:type="dxa"/>
              <w:bottom w:w="100" w:type="dxa"/>
              <w:right w:w="120" w:type="dxa"/>
            </w:tcMar>
            <w:vAlign w:val="bottom"/>
          </w:tcPr>
          <w:p w14:paraId="4D225B4D" w14:textId="77777777" w:rsidR="00FF1AE5" w:rsidRDefault="00FF1AE5" w:rsidP="0056567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EFEFE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EFEFE"/>
              </w:rPr>
              <w:t>PRIME items</w:t>
            </w:r>
          </w:p>
        </w:tc>
        <w:tc>
          <w:tcPr>
            <w:tcW w:w="1910" w:type="dxa"/>
            <w:tcBorders>
              <w:top w:val="single" w:sz="8" w:space="0" w:color="000000"/>
              <w:left w:val="nil"/>
              <w:bottom w:val="single" w:sz="8" w:space="0" w:color="152935"/>
              <w:right w:val="nil"/>
            </w:tcBorders>
            <w:tcMar>
              <w:top w:w="100" w:type="dxa"/>
              <w:left w:w="120" w:type="dxa"/>
              <w:bottom w:w="100" w:type="dxa"/>
              <w:right w:w="120" w:type="dxa"/>
            </w:tcMar>
            <w:vAlign w:val="bottom"/>
          </w:tcPr>
          <w:p w14:paraId="3A1565C6" w14:textId="48ABDCB1" w:rsidR="00FF1AE5" w:rsidRDefault="00FF1AE5" w:rsidP="0056567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EFEFE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EFEFE"/>
              </w:rPr>
              <w:t>Suicid</w:t>
            </w:r>
            <w:r w:rsidR="00C75F4B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EFEFE"/>
              </w:rPr>
              <w:t>al Ideation</w:t>
            </w:r>
          </w:p>
        </w:tc>
        <w:tc>
          <w:tcPr>
            <w:tcW w:w="2340" w:type="dxa"/>
            <w:gridSpan w:val="2"/>
            <w:tcBorders>
              <w:top w:val="single" w:sz="8" w:space="0" w:color="000000"/>
              <w:left w:val="nil"/>
              <w:bottom w:val="single" w:sz="8" w:space="0" w:color="152935"/>
              <w:right w:val="single" w:sz="8" w:space="0" w:color="000000"/>
            </w:tcBorders>
            <w:tcMar>
              <w:top w:w="100" w:type="dxa"/>
              <w:left w:w="120" w:type="dxa"/>
              <w:bottom w:w="100" w:type="dxa"/>
              <w:right w:w="120" w:type="dxa"/>
            </w:tcMar>
            <w:vAlign w:val="bottom"/>
          </w:tcPr>
          <w:p w14:paraId="61EE3DBC" w14:textId="77777777" w:rsidR="00FF1AE5" w:rsidRDefault="00FF1AE5" w:rsidP="0056567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EFEFE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EFEFE"/>
              </w:rPr>
              <w:t>Sleep Disorder</w:t>
            </w:r>
          </w:p>
        </w:tc>
      </w:tr>
      <w:tr w:rsidR="00FF1AE5" w14:paraId="0329A3B0" w14:textId="77777777" w:rsidTr="00C75F4B">
        <w:trPr>
          <w:trHeight w:val="480"/>
        </w:trPr>
        <w:tc>
          <w:tcPr>
            <w:tcW w:w="492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FFFFFF"/>
            </w:tcBorders>
            <w:shd w:val="clear" w:color="auto" w:fill="auto"/>
            <w:tcMar>
              <w:top w:w="100" w:type="dxa"/>
              <w:left w:w="120" w:type="dxa"/>
              <w:bottom w:w="100" w:type="dxa"/>
              <w:right w:w="120" w:type="dxa"/>
            </w:tcMar>
            <w:vAlign w:val="center"/>
          </w:tcPr>
          <w:p w14:paraId="5DDC7661" w14:textId="77777777" w:rsidR="00FF1AE5" w:rsidRDefault="00FF1AE5" w:rsidP="00565678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EFEFE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EFEFE"/>
              </w:rPr>
              <w:t>1. Odd or unusual things going on</w:t>
            </w:r>
          </w:p>
        </w:tc>
        <w:tc>
          <w:tcPr>
            <w:tcW w:w="1910" w:type="dxa"/>
            <w:tcBorders>
              <w:top w:val="nil"/>
              <w:left w:val="nil"/>
              <w:bottom w:val="single" w:sz="8" w:space="0" w:color="000000"/>
              <w:right w:val="single" w:sz="8" w:space="0" w:color="FFFFFF"/>
            </w:tcBorders>
            <w:shd w:val="clear" w:color="auto" w:fill="FFFFFF"/>
            <w:tcMar>
              <w:top w:w="100" w:type="dxa"/>
              <w:left w:w="120" w:type="dxa"/>
              <w:bottom w:w="100" w:type="dxa"/>
              <w:right w:w="120" w:type="dxa"/>
            </w:tcMar>
            <w:vAlign w:val="center"/>
          </w:tcPr>
          <w:p w14:paraId="6DB6584D" w14:textId="77777777" w:rsidR="00FF1AE5" w:rsidRDefault="00FF1AE5" w:rsidP="0056567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10205"/>
                <w:sz w:val="24"/>
                <w:szCs w:val="24"/>
                <w:shd w:val="clear" w:color="auto" w:fill="FEFEFE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EFEFE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10205"/>
                <w:sz w:val="24"/>
                <w:szCs w:val="24"/>
                <w:shd w:val="clear" w:color="auto" w:fill="FEFEFE"/>
              </w:rPr>
              <w:t xml:space="preserve"> 0.10*</w:t>
            </w:r>
          </w:p>
        </w:tc>
        <w:tc>
          <w:tcPr>
            <w:tcW w:w="234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20" w:type="dxa"/>
              <w:bottom w:w="100" w:type="dxa"/>
              <w:right w:w="120" w:type="dxa"/>
            </w:tcMar>
            <w:vAlign w:val="center"/>
          </w:tcPr>
          <w:p w14:paraId="076685DA" w14:textId="77777777" w:rsidR="00FF1AE5" w:rsidRDefault="00FF1AE5" w:rsidP="0056567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10205"/>
                <w:sz w:val="24"/>
                <w:szCs w:val="24"/>
                <w:shd w:val="clear" w:color="auto" w:fill="FEFEFE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EFEFE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10205"/>
                <w:sz w:val="24"/>
                <w:szCs w:val="24"/>
                <w:shd w:val="clear" w:color="auto" w:fill="FEFEFE"/>
              </w:rPr>
              <w:t>0.07</w:t>
            </w:r>
          </w:p>
        </w:tc>
      </w:tr>
      <w:tr w:rsidR="00FF1AE5" w14:paraId="4576CB61" w14:textId="77777777" w:rsidTr="00C75F4B">
        <w:trPr>
          <w:trHeight w:val="449"/>
        </w:trPr>
        <w:tc>
          <w:tcPr>
            <w:tcW w:w="492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FFFFFF"/>
            </w:tcBorders>
            <w:shd w:val="clear" w:color="auto" w:fill="auto"/>
            <w:tcMar>
              <w:top w:w="100" w:type="dxa"/>
              <w:left w:w="120" w:type="dxa"/>
              <w:bottom w:w="100" w:type="dxa"/>
              <w:right w:w="120" w:type="dxa"/>
            </w:tcMar>
            <w:vAlign w:val="center"/>
          </w:tcPr>
          <w:p w14:paraId="6F793FD9" w14:textId="77777777" w:rsidR="00FF1AE5" w:rsidRDefault="00FF1AE5" w:rsidP="00565678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EFEFE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EFEFE"/>
              </w:rPr>
              <w:t>2. Thoughts of being able to predict the future</w:t>
            </w:r>
          </w:p>
        </w:tc>
        <w:tc>
          <w:tcPr>
            <w:tcW w:w="1910" w:type="dxa"/>
            <w:tcBorders>
              <w:top w:val="nil"/>
              <w:left w:val="nil"/>
              <w:bottom w:val="single" w:sz="8" w:space="0" w:color="000000"/>
              <w:right w:val="single" w:sz="8" w:space="0" w:color="FFFFFF"/>
            </w:tcBorders>
            <w:shd w:val="clear" w:color="auto" w:fill="FFFFFF"/>
            <w:tcMar>
              <w:top w:w="100" w:type="dxa"/>
              <w:left w:w="120" w:type="dxa"/>
              <w:bottom w:w="100" w:type="dxa"/>
              <w:right w:w="120" w:type="dxa"/>
            </w:tcMar>
            <w:vAlign w:val="center"/>
          </w:tcPr>
          <w:p w14:paraId="1993486B" w14:textId="77777777" w:rsidR="00FF1AE5" w:rsidRDefault="00FF1AE5" w:rsidP="0056567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10205"/>
                <w:sz w:val="24"/>
                <w:szCs w:val="24"/>
                <w:shd w:val="clear" w:color="auto" w:fill="FEFEFE"/>
              </w:rPr>
            </w:pPr>
            <w:r>
              <w:rPr>
                <w:rFonts w:ascii="Times New Roman" w:eastAsia="Times New Roman" w:hAnsi="Times New Roman" w:cs="Times New Roman"/>
                <w:color w:val="010205"/>
                <w:sz w:val="24"/>
                <w:szCs w:val="24"/>
                <w:shd w:val="clear" w:color="auto" w:fill="FEFEFE"/>
              </w:rPr>
              <w:t>0.07</w:t>
            </w:r>
          </w:p>
        </w:tc>
        <w:tc>
          <w:tcPr>
            <w:tcW w:w="234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20" w:type="dxa"/>
              <w:bottom w:w="100" w:type="dxa"/>
              <w:right w:w="120" w:type="dxa"/>
            </w:tcMar>
            <w:vAlign w:val="center"/>
          </w:tcPr>
          <w:p w14:paraId="424E0085" w14:textId="77777777" w:rsidR="00FF1AE5" w:rsidRDefault="00FF1AE5" w:rsidP="0056567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10205"/>
                <w:sz w:val="24"/>
                <w:szCs w:val="24"/>
                <w:shd w:val="clear" w:color="auto" w:fill="FEFEFE"/>
              </w:rPr>
            </w:pPr>
            <w:r>
              <w:rPr>
                <w:rFonts w:ascii="Times New Roman" w:eastAsia="Times New Roman" w:hAnsi="Times New Roman" w:cs="Times New Roman"/>
                <w:color w:val="010205"/>
                <w:sz w:val="24"/>
                <w:szCs w:val="24"/>
                <w:shd w:val="clear" w:color="auto" w:fill="FEFEFE"/>
              </w:rPr>
              <w:t>0.08</w:t>
            </w:r>
          </w:p>
        </w:tc>
      </w:tr>
      <w:tr w:rsidR="00FF1AE5" w14:paraId="16D9FC39" w14:textId="77777777" w:rsidTr="00C75F4B">
        <w:trPr>
          <w:trHeight w:val="431"/>
        </w:trPr>
        <w:tc>
          <w:tcPr>
            <w:tcW w:w="492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FFFFFF"/>
            </w:tcBorders>
            <w:shd w:val="clear" w:color="auto" w:fill="auto"/>
            <w:tcMar>
              <w:top w:w="100" w:type="dxa"/>
              <w:left w:w="120" w:type="dxa"/>
              <w:bottom w:w="100" w:type="dxa"/>
              <w:right w:w="120" w:type="dxa"/>
            </w:tcMar>
            <w:vAlign w:val="center"/>
          </w:tcPr>
          <w:p w14:paraId="796512A4" w14:textId="77777777" w:rsidR="00FF1AE5" w:rsidRDefault="00FF1AE5" w:rsidP="00565678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EFEFE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EFEFE"/>
              </w:rPr>
              <w:t>3. Something interrupting or controlling me</w:t>
            </w:r>
          </w:p>
        </w:tc>
        <w:tc>
          <w:tcPr>
            <w:tcW w:w="1910" w:type="dxa"/>
            <w:tcBorders>
              <w:top w:val="nil"/>
              <w:left w:val="nil"/>
              <w:bottom w:val="single" w:sz="8" w:space="0" w:color="000000"/>
              <w:right w:val="single" w:sz="8" w:space="0" w:color="FFFFFF"/>
            </w:tcBorders>
            <w:shd w:val="clear" w:color="auto" w:fill="FFFFFF"/>
            <w:tcMar>
              <w:top w:w="100" w:type="dxa"/>
              <w:left w:w="120" w:type="dxa"/>
              <w:bottom w:w="100" w:type="dxa"/>
              <w:right w:w="120" w:type="dxa"/>
            </w:tcMar>
            <w:vAlign w:val="center"/>
          </w:tcPr>
          <w:p w14:paraId="35890594" w14:textId="77777777" w:rsidR="00FF1AE5" w:rsidRDefault="00FF1AE5" w:rsidP="0056567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10205"/>
                <w:sz w:val="24"/>
                <w:szCs w:val="24"/>
                <w:shd w:val="clear" w:color="auto" w:fill="FEFEFE"/>
              </w:rPr>
            </w:pPr>
            <w:r>
              <w:rPr>
                <w:rFonts w:ascii="Times New Roman" w:eastAsia="Times New Roman" w:hAnsi="Times New Roman" w:cs="Times New Roman"/>
                <w:color w:val="010205"/>
                <w:sz w:val="24"/>
                <w:szCs w:val="24"/>
                <w:shd w:val="clear" w:color="auto" w:fill="FEFEFE"/>
              </w:rPr>
              <w:t xml:space="preserve">    0.13**</w:t>
            </w:r>
          </w:p>
        </w:tc>
        <w:tc>
          <w:tcPr>
            <w:tcW w:w="234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20" w:type="dxa"/>
              <w:bottom w:w="100" w:type="dxa"/>
              <w:right w:w="120" w:type="dxa"/>
            </w:tcMar>
            <w:vAlign w:val="center"/>
          </w:tcPr>
          <w:p w14:paraId="64A7DD19" w14:textId="77777777" w:rsidR="00FF1AE5" w:rsidRDefault="00FF1AE5" w:rsidP="0056567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10205"/>
                <w:sz w:val="24"/>
                <w:szCs w:val="24"/>
                <w:shd w:val="clear" w:color="auto" w:fill="FEFEFE"/>
                <w:vertAlign w:val="superscrip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EFEFE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10205"/>
                <w:sz w:val="24"/>
                <w:szCs w:val="24"/>
                <w:shd w:val="clear" w:color="auto" w:fill="FEFEFE"/>
              </w:rPr>
              <w:t>0.09</w:t>
            </w:r>
            <w:r w:rsidRPr="00FF1AE5">
              <w:rPr>
                <w:rFonts w:ascii="Times New Roman" w:eastAsia="Times New Roman" w:hAnsi="Times New Roman" w:cs="Times New Roman"/>
                <w:i/>
                <w:iCs/>
                <w:color w:val="010205"/>
                <w:sz w:val="24"/>
                <w:szCs w:val="24"/>
                <w:shd w:val="clear" w:color="auto" w:fill="FEFEFE"/>
                <w:vertAlign w:val="superscript"/>
              </w:rPr>
              <w:t>t</w:t>
            </w:r>
          </w:p>
        </w:tc>
      </w:tr>
      <w:tr w:rsidR="00FF1AE5" w14:paraId="5C22FEE3" w14:textId="77777777" w:rsidTr="00C75F4B">
        <w:trPr>
          <w:trHeight w:val="422"/>
        </w:trPr>
        <w:tc>
          <w:tcPr>
            <w:tcW w:w="492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FFFFFF"/>
            </w:tcBorders>
            <w:shd w:val="clear" w:color="auto" w:fill="auto"/>
            <w:tcMar>
              <w:top w:w="100" w:type="dxa"/>
              <w:left w:w="120" w:type="dxa"/>
              <w:bottom w:w="100" w:type="dxa"/>
              <w:right w:w="120" w:type="dxa"/>
            </w:tcMar>
            <w:vAlign w:val="center"/>
          </w:tcPr>
          <w:p w14:paraId="43ADDF03" w14:textId="77777777" w:rsidR="00FF1AE5" w:rsidRDefault="00FF1AE5" w:rsidP="00565678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EFEFE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EFEFE"/>
              </w:rPr>
              <w:t>4. Superstitious beliefs</w:t>
            </w:r>
          </w:p>
        </w:tc>
        <w:tc>
          <w:tcPr>
            <w:tcW w:w="1910" w:type="dxa"/>
            <w:tcBorders>
              <w:top w:val="nil"/>
              <w:left w:val="nil"/>
              <w:bottom w:val="single" w:sz="8" w:space="0" w:color="000000"/>
              <w:right w:val="single" w:sz="8" w:space="0" w:color="FFFFFF"/>
            </w:tcBorders>
            <w:shd w:val="clear" w:color="auto" w:fill="FFFFFF"/>
            <w:tcMar>
              <w:top w:w="100" w:type="dxa"/>
              <w:left w:w="120" w:type="dxa"/>
              <w:bottom w:w="100" w:type="dxa"/>
              <w:right w:w="120" w:type="dxa"/>
            </w:tcMar>
            <w:vAlign w:val="center"/>
          </w:tcPr>
          <w:p w14:paraId="00515ACC" w14:textId="77777777" w:rsidR="00FF1AE5" w:rsidRDefault="00FF1AE5" w:rsidP="0056567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10205"/>
                <w:sz w:val="24"/>
                <w:szCs w:val="24"/>
                <w:shd w:val="clear" w:color="auto" w:fill="FEFEFE"/>
              </w:rPr>
            </w:pPr>
            <w:r>
              <w:rPr>
                <w:rFonts w:ascii="Times New Roman" w:eastAsia="Times New Roman" w:hAnsi="Times New Roman" w:cs="Times New Roman"/>
                <w:color w:val="010205"/>
                <w:sz w:val="24"/>
                <w:szCs w:val="24"/>
                <w:shd w:val="clear" w:color="auto" w:fill="FEFEFE"/>
              </w:rPr>
              <w:t>0.03</w:t>
            </w:r>
          </w:p>
        </w:tc>
        <w:tc>
          <w:tcPr>
            <w:tcW w:w="234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20" w:type="dxa"/>
              <w:bottom w:w="100" w:type="dxa"/>
              <w:right w:w="120" w:type="dxa"/>
            </w:tcMar>
            <w:vAlign w:val="center"/>
          </w:tcPr>
          <w:p w14:paraId="4C14FC61" w14:textId="77777777" w:rsidR="00FF1AE5" w:rsidRDefault="00FF1AE5" w:rsidP="0056567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10205"/>
                <w:sz w:val="24"/>
                <w:szCs w:val="24"/>
                <w:shd w:val="clear" w:color="auto" w:fill="FEFEFE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EFEFE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10205"/>
                <w:sz w:val="24"/>
                <w:szCs w:val="24"/>
                <w:shd w:val="clear" w:color="auto" w:fill="FEFEFE"/>
              </w:rPr>
              <w:t>0.00</w:t>
            </w:r>
          </w:p>
        </w:tc>
      </w:tr>
      <w:tr w:rsidR="00FF1AE5" w14:paraId="235833D1" w14:textId="77777777" w:rsidTr="00C75F4B">
        <w:trPr>
          <w:trHeight w:val="345"/>
        </w:trPr>
        <w:tc>
          <w:tcPr>
            <w:tcW w:w="492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FFFFFF"/>
            </w:tcBorders>
            <w:shd w:val="clear" w:color="auto" w:fill="auto"/>
            <w:tcMar>
              <w:top w:w="100" w:type="dxa"/>
              <w:left w:w="120" w:type="dxa"/>
              <w:bottom w:w="100" w:type="dxa"/>
              <w:right w:w="120" w:type="dxa"/>
            </w:tcMar>
            <w:vAlign w:val="center"/>
          </w:tcPr>
          <w:p w14:paraId="45993709" w14:textId="77777777" w:rsidR="00FF1AE5" w:rsidRDefault="00FF1AE5" w:rsidP="00565678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EFEFE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EFEFE"/>
              </w:rPr>
              <w:t xml:space="preserve">5. Confusing real vs. imagination/dreams </w:t>
            </w:r>
          </w:p>
        </w:tc>
        <w:tc>
          <w:tcPr>
            <w:tcW w:w="1910" w:type="dxa"/>
            <w:tcBorders>
              <w:top w:val="nil"/>
              <w:left w:val="nil"/>
              <w:bottom w:val="single" w:sz="8" w:space="0" w:color="000000"/>
              <w:right w:val="single" w:sz="8" w:space="0" w:color="FFFFFF"/>
            </w:tcBorders>
            <w:shd w:val="clear" w:color="auto" w:fill="FFFFFF"/>
            <w:tcMar>
              <w:top w:w="100" w:type="dxa"/>
              <w:left w:w="120" w:type="dxa"/>
              <w:bottom w:w="100" w:type="dxa"/>
              <w:right w:w="120" w:type="dxa"/>
            </w:tcMar>
            <w:vAlign w:val="center"/>
          </w:tcPr>
          <w:p w14:paraId="21E135AE" w14:textId="77777777" w:rsidR="00FF1AE5" w:rsidRDefault="00FF1AE5" w:rsidP="0056567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10205"/>
                <w:sz w:val="24"/>
                <w:szCs w:val="24"/>
                <w:shd w:val="clear" w:color="auto" w:fill="FEFEFE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EFEFE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10205"/>
                <w:sz w:val="24"/>
                <w:szCs w:val="24"/>
                <w:shd w:val="clear" w:color="auto" w:fill="FEFEFE"/>
              </w:rPr>
              <w:t xml:space="preserve">  0.16**</w:t>
            </w:r>
          </w:p>
        </w:tc>
        <w:tc>
          <w:tcPr>
            <w:tcW w:w="234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20" w:type="dxa"/>
              <w:bottom w:w="100" w:type="dxa"/>
              <w:right w:w="120" w:type="dxa"/>
            </w:tcMar>
            <w:vAlign w:val="center"/>
          </w:tcPr>
          <w:p w14:paraId="57D50CC8" w14:textId="77777777" w:rsidR="00FF1AE5" w:rsidRDefault="00FF1AE5" w:rsidP="0056567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10205"/>
                <w:sz w:val="24"/>
                <w:szCs w:val="24"/>
                <w:shd w:val="clear" w:color="auto" w:fill="FEFEFE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EFEFE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10205"/>
                <w:sz w:val="24"/>
                <w:szCs w:val="24"/>
                <w:shd w:val="clear" w:color="auto" w:fill="FEFEFE"/>
              </w:rPr>
              <w:t>0.07</w:t>
            </w:r>
          </w:p>
        </w:tc>
      </w:tr>
      <w:tr w:rsidR="00FF1AE5" w14:paraId="440318A8" w14:textId="77777777" w:rsidTr="00C75F4B">
        <w:trPr>
          <w:trHeight w:val="521"/>
        </w:trPr>
        <w:tc>
          <w:tcPr>
            <w:tcW w:w="492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FFFFFF"/>
            </w:tcBorders>
            <w:shd w:val="clear" w:color="auto" w:fill="auto"/>
            <w:tcMar>
              <w:top w:w="100" w:type="dxa"/>
              <w:left w:w="120" w:type="dxa"/>
              <w:bottom w:w="100" w:type="dxa"/>
              <w:right w:w="120" w:type="dxa"/>
            </w:tcMar>
            <w:vAlign w:val="center"/>
          </w:tcPr>
          <w:p w14:paraId="09C8A6A1" w14:textId="77777777" w:rsidR="00FF1AE5" w:rsidRDefault="00FF1AE5" w:rsidP="00565678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EFEFE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EFEFE"/>
              </w:rPr>
              <w:t>6. Belief in mind-reading</w:t>
            </w:r>
          </w:p>
        </w:tc>
        <w:tc>
          <w:tcPr>
            <w:tcW w:w="1910" w:type="dxa"/>
            <w:tcBorders>
              <w:top w:val="nil"/>
              <w:left w:val="nil"/>
              <w:bottom w:val="single" w:sz="8" w:space="0" w:color="000000"/>
              <w:right w:val="single" w:sz="8" w:space="0" w:color="FFFFFF"/>
            </w:tcBorders>
            <w:shd w:val="clear" w:color="auto" w:fill="FFFFFF"/>
            <w:tcMar>
              <w:top w:w="100" w:type="dxa"/>
              <w:left w:w="120" w:type="dxa"/>
              <w:bottom w:w="100" w:type="dxa"/>
              <w:right w:w="120" w:type="dxa"/>
            </w:tcMar>
            <w:vAlign w:val="center"/>
          </w:tcPr>
          <w:p w14:paraId="71AD2FD3" w14:textId="77777777" w:rsidR="00FF1AE5" w:rsidRDefault="00FF1AE5" w:rsidP="0056567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10205"/>
                <w:sz w:val="24"/>
                <w:szCs w:val="24"/>
                <w:shd w:val="clear" w:color="auto" w:fill="FEFEFE"/>
              </w:rPr>
            </w:pPr>
            <w:r>
              <w:rPr>
                <w:rFonts w:ascii="Times New Roman" w:eastAsia="Times New Roman" w:hAnsi="Times New Roman" w:cs="Times New Roman"/>
                <w:color w:val="010205"/>
                <w:sz w:val="24"/>
                <w:szCs w:val="24"/>
                <w:shd w:val="clear" w:color="auto" w:fill="FEFEFE"/>
              </w:rPr>
              <w:t>0.03</w:t>
            </w:r>
          </w:p>
        </w:tc>
        <w:tc>
          <w:tcPr>
            <w:tcW w:w="234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20" w:type="dxa"/>
              <w:bottom w:w="100" w:type="dxa"/>
              <w:right w:w="120" w:type="dxa"/>
            </w:tcMar>
            <w:vAlign w:val="center"/>
          </w:tcPr>
          <w:p w14:paraId="1C109A7B" w14:textId="77777777" w:rsidR="00FF1AE5" w:rsidRDefault="00FF1AE5" w:rsidP="0056567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10205"/>
                <w:sz w:val="24"/>
                <w:szCs w:val="24"/>
                <w:shd w:val="clear" w:color="auto" w:fill="FEFEFE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EFEFE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10205"/>
                <w:sz w:val="24"/>
                <w:szCs w:val="24"/>
                <w:shd w:val="clear" w:color="auto" w:fill="FEFEFE"/>
              </w:rPr>
              <w:t>0.08</w:t>
            </w:r>
          </w:p>
        </w:tc>
      </w:tr>
      <w:tr w:rsidR="00FF1AE5" w14:paraId="6346BD4F" w14:textId="77777777" w:rsidTr="00C75F4B">
        <w:trPr>
          <w:trHeight w:val="431"/>
        </w:trPr>
        <w:tc>
          <w:tcPr>
            <w:tcW w:w="492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FFFFFF"/>
            </w:tcBorders>
            <w:shd w:val="clear" w:color="auto" w:fill="auto"/>
            <w:tcMar>
              <w:top w:w="100" w:type="dxa"/>
              <w:left w:w="120" w:type="dxa"/>
              <w:bottom w:w="100" w:type="dxa"/>
              <w:right w:w="120" w:type="dxa"/>
            </w:tcMar>
            <w:vAlign w:val="center"/>
          </w:tcPr>
          <w:p w14:paraId="45D5B2CF" w14:textId="77777777" w:rsidR="00FF1AE5" w:rsidRDefault="00FF1AE5" w:rsidP="00565678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EFEFE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EFEFE"/>
              </w:rPr>
              <w:t>7. People planning to hurt me</w:t>
            </w:r>
          </w:p>
        </w:tc>
        <w:tc>
          <w:tcPr>
            <w:tcW w:w="1910" w:type="dxa"/>
            <w:tcBorders>
              <w:top w:val="nil"/>
              <w:left w:val="nil"/>
              <w:bottom w:val="single" w:sz="8" w:space="0" w:color="000000"/>
              <w:right w:val="single" w:sz="8" w:space="0" w:color="FFFFFF"/>
            </w:tcBorders>
            <w:shd w:val="clear" w:color="auto" w:fill="FFFFFF"/>
            <w:tcMar>
              <w:top w:w="100" w:type="dxa"/>
              <w:left w:w="120" w:type="dxa"/>
              <w:bottom w:w="100" w:type="dxa"/>
              <w:right w:w="120" w:type="dxa"/>
            </w:tcMar>
            <w:vAlign w:val="center"/>
          </w:tcPr>
          <w:p w14:paraId="32397782" w14:textId="77777777" w:rsidR="00FF1AE5" w:rsidRDefault="00FF1AE5" w:rsidP="0056567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10205"/>
                <w:sz w:val="24"/>
                <w:szCs w:val="24"/>
                <w:shd w:val="clear" w:color="auto" w:fill="FEFEFE"/>
                <w:vertAlign w:val="superscrip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EFEFE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10205"/>
                <w:sz w:val="24"/>
                <w:szCs w:val="24"/>
                <w:shd w:val="clear" w:color="auto" w:fill="FEFEFE"/>
              </w:rPr>
              <w:t xml:space="preserve"> 0.22</w:t>
            </w:r>
            <w:r>
              <w:rPr>
                <w:rFonts w:ascii="Times New Roman" w:eastAsia="Times New Roman" w:hAnsi="Times New Roman" w:cs="Times New Roman"/>
                <w:color w:val="010205"/>
                <w:sz w:val="24"/>
                <w:szCs w:val="24"/>
                <w:shd w:val="clear" w:color="auto" w:fill="FEFEFE"/>
                <w:vertAlign w:val="superscript"/>
              </w:rPr>
              <w:t>**</w:t>
            </w:r>
          </w:p>
        </w:tc>
        <w:tc>
          <w:tcPr>
            <w:tcW w:w="234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20" w:type="dxa"/>
              <w:bottom w:w="100" w:type="dxa"/>
              <w:right w:w="120" w:type="dxa"/>
            </w:tcMar>
            <w:vAlign w:val="center"/>
          </w:tcPr>
          <w:p w14:paraId="61AA7491" w14:textId="77777777" w:rsidR="00FF1AE5" w:rsidRDefault="00FF1AE5" w:rsidP="0056567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10205"/>
                <w:sz w:val="24"/>
                <w:szCs w:val="24"/>
                <w:shd w:val="clear" w:color="auto" w:fill="FEFEFE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EFEFE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10205"/>
                <w:sz w:val="24"/>
                <w:szCs w:val="24"/>
                <w:shd w:val="clear" w:color="auto" w:fill="FEFEFE"/>
              </w:rPr>
              <w:t>0.07</w:t>
            </w:r>
          </w:p>
        </w:tc>
      </w:tr>
      <w:tr w:rsidR="00FF1AE5" w14:paraId="7C03E613" w14:textId="77777777" w:rsidTr="00C75F4B">
        <w:trPr>
          <w:trHeight w:val="512"/>
        </w:trPr>
        <w:tc>
          <w:tcPr>
            <w:tcW w:w="492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FFFFFF"/>
            </w:tcBorders>
            <w:shd w:val="clear" w:color="auto" w:fill="auto"/>
            <w:tcMar>
              <w:top w:w="100" w:type="dxa"/>
              <w:left w:w="120" w:type="dxa"/>
              <w:bottom w:w="100" w:type="dxa"/>
              <w:right w:w="120" w:type="dxa"/>
            </w:tcMar>
            <w:vAlign w:val="center"/>
          </w:tcPr>
          <w:p w14:paraId="2BD9695A" w14:textId="77777777" w:rsidR="00FF1AE5" w:rsidRDefault="00FF1AE5" w:rsidP="00565678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EFEFE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EFEFE"/>
              </w:rPr>
              <w:t xml:space="preserve">8. Special natural or supernatural gifts </w:t>
            </w:r>
          </w:p>
        </w:tc>
        <w:tc>
          <w:tcPr>
            <w:tcW w:w="1910" w:type="dxa"/>
            <w:tcBorders>
              <w:top w:val="nil"/>
              <w:left w:val="nil"/>
              <w:bottom w:val="single" w:sz="8" w:space="0" w:color="000000"/>
              <w:right w:val="single" w:sz="8" w:space="0" w:color="FFFFFF"/>
            </w:tcBorders>
            <w:shd w:val="clear" w:color="auto" w:fill="FFFFFF"/>
            <w:tcMar>
              <w:top w:w="100" w:type="dxa"/>
              <w:left w:w="120" w:type="dxa"/>
              <w:bottom w:w="100" w:type="dxa"/>
              <w:right w:w="120" w:type="dxa"/>
            </w:tcMar>
            <w:vAlign w:val="center"/>
          </w:tcPr>
          <w:p w14:paraId="4EAB5984" w14:textId="77777777" w:rsidR="00FF1AE5" w:rsidRDefault="00FF1AE5" w:rsidP="0056567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10205"/>
                <w:sz w:val="24"/>
                <w:szCs w:val="24"/>
                <w:shd w:val="clear" w:color="auto" w:fill="FEFEFE"/>
              </w:rPr>
            </w:pPr>
            <w:r>
              <w:rPr>
                <w:rFonts w:ascii="Times New Roman" w:eastAsia="Times New Roman" w:hAnsi="Times New Roman" w:cs="Times New Roman"/>
                <w:color w:val="010205"/>
                <w:sz w:val="24"/>
                <w:szCs w:val="24"/>
                <w:shd w:val="clear" w:color="auto" w:fill="FEFEFE"/>
              </w:rPr>
              <w:t>0.05</w:t>
            </w:r>
          </w:p>
        </w:tc>
        <w:tc>
          <w:tcPr>
            <w:tcW w:w="234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20" w:type="dxa"/>
              <w:bottom w:w="100" w:type="dxa"/>
              <w:right w:w="120" w:type="dxa"/>
            </w:tcMar>
            <w:vAlign w:val="center"/>
          </w:tcPr>
          <w:p w14:paraId="1E960328" w14:textId="77777777" w:rsidR="00FF1AE5" w:rsidRDefault="00FF1AE5" w:rsidP="0056567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10205"/>
                <w:sz w:val="24"/>
                <w:szCs w:val="24"/>
                <w:shd w:val="clear" w:color="auto" w:fill="FEFEFE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EFEFE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10205"/>
                <w:sz w:val="24"/>
                <w:szCs w:val="24"/>
                <w:shd w:val="clear" w:color="auto" w:fill="FEFEFE"/>
              </w:rPr>
              <w:t>0.04</w:t>
            </w:r>
          </w:p>
        </w:tc>
      </w:tr>
      <w:tr w:rsidR="00FF1AE5" w14:paraId="1EDE7649" w14:textId="77777777" w:rsidTr="00C75F4B">
        <w:trPr>
          <w:trHeight w:val="431"/>
        </w:trPr>
        <w:tc>
          <w:tcPr>
            <w:tcW w:w="492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FFFFFF"/>
            </w:tcBorders>
            <w:shd w:val="clear" w:color="auto" w:fill="auto"/>
            <w:tcMar>
              <w:top w:w="100" w:type="dxa"/>
              <w:left w:w="120" w:type="dxa"/>
              <w:bottom w:w="100" w:type="dxa"/>
              <w:right w:w="120" w:type="dxa"/>
            </w:tcMar>
            <w:vAlign w:val="center"/>
          </w:tcPr>
          <w:p w14:paraId="3C9E7138" w14:textId="77777777" w:rsidR="00FF1AE5" w:rsidRDefault="00FF1AE5" w:rsidP="00565678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EFEFE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EFEFE"/>
              </w:rPr>
              <w:t>9. Experiencing mind “playing tricks”</w:t>
            </w:r>
          </w:p>
        </w:tc>
        <w:tc>
          <w:tcPr>
            <w:tcW w:w="1910" w:type="dxa"/>
            <w:tcBorders>
              <w:top w:val="nil"/>
              <w:left w:val="nil"/>
              <w:bottom w:val="single" w:sz="8" w:space="0" w:color="000000"/>
              <w:right w:val="single" w:sz="8" w:space="0" w:color="FFFFFF"/>
            </w:tcBorders>
            <w:shd w:val="clear" w:color="auto" w:fill="FFFFFF"/>
            <w:tcMar>
              <w:top w:w="100" w:type="dxa"/>
              <w:left w:w="120" w:type="dxa"/>
              <w:bottom w:w="100" w:type="dxa"/>
              <w:right w:w="120" w:type="dxa"/>
            </w:tcMar>
            <w:vAlign w:val="center"/>
          </w:tcPr>
          <w:p w14:paraId="256A572C" w14:textId="77777777" w:rsidR="00FF1AE5" w:rsidRDefault="00FF1AE5" w:rsidP="0056567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10205"/>
                <w:sz w:val="24"/>
                <w:szCs w:val="24"/>
                <w:shd w:val="clear" w:color="auto" w:fill="FEFEFE"/>
                <w:vertAlign w:val="superscrip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EFEFE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10205"/>
                <w:sz w:val="24"/>
                <w:szCs w:val="24"/>
                <w:shd w:val="clear" w:color="auto" w:fill="FEFEFE"/>
              </w:rPr>
              <w:t xml:space="preserve"> 0.18</w:t>
            </w:r>
            <w:r>
              <w:rPr>
                <w:rFonts w:ascii="Times New Roman" w:eastAsia="Times New Roman" w:hAnsi="Times New Roman" w:cs="Times New Roman"/>
                <w:color w:val="010205"/>
                <w:sz w:val="24"/>
                <w:szCs w:val="24"/>
                <w:shd w:val="clear" w:color="auto" w:fill="FEFEFE"/>
                <w:vertAlign w:val="superscript"/>
              </w:rPr>
              <w:t>**</w:t>
            </w:r>
          </w:p>
        </w:tc>
        <w:tc>
          <w:tcPr>
            <w:tcW w:w="234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20" w:type="dxa"/>
              <w:bottom w:w="100" w:type="dxa"/>
              <w:right w:w="120" w:type="dxa"/>
            </w:tcMar>
            <w:vAlign w:val="center"/>
          </w:tcPr>
          <w:p w14:paraId="7B9F070D" w14:textId="77777777" w:rsidR="00FF1AE5" w:rsidRDefault="00FF1AE5" w:rsidP="0056567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10205"/>
                <w:sz w:val="24"/>
                <w:szCs w:val="24"/>
                <w:shd w:val="clear" w:color="auto" w:fill="FEFEFE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EFEFE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10205"/>
                <w:sz w:val="24"/>
                <w:szCs w:val="24"/>
                <w:shd w:val="clear" w:color="auto" w:fill="FEFEFE"/>
              </w:rPr>
              <w:t>0.05</w:t>
            </w:r>
          </w:p>
        </w:tc>
      </w:tr>
      <w:tr w:rsidR="00FF1AE5" w14:paraId="23F9F8D4" w14:textId="77777777" w:rsidTr="00C75F4B">
        <w:trPr>
          <w:trHeight w:val="431"/>
        </w:trPr>
        <w:tc>
          <w:tcPr>
            <w:tcW w:w="492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FFFFFF"/>
            </w:tcBorders>
            <w:shd w:val="clear" w:color="auto" w:fill="auto"/>
            <w:tcMar>
              <w:top w:w="100" w:type="dxa"/>
              <w:left w:w="120" w:type="dxa"/>
              <w:bottom w:w="100" w:type="dxa"/>
              <w:right w:w="120" w:type="dxa"/>
            </w:tcMar>
            <w:vAlign w:val="center"/>
          </w:tcPr>
          <w:p w14:paraId="576C8C09" w14:textId="77777777" w:rsidR="00FF1AE5" w:rsidRDefault="00FF1AE5" w:rsidP="00565678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EFEFE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EFEFE"/>
              </w:rPr>
              <w:t>10. Hearing mumbling or talking</w:t>
            </w:r>
          </w:p>
        </w:tc>
        <w:tc>
          <w:tcPr>
            <w:tcW w:w="1910" w:type="dxa"/>
            <w:tcBorders>
              <w:top w:val="nil"/>
              <w:left w:val="nil"/>
              <w:bottom w:val="single" w:sz="8" w:space="0" w:color="000000"/>
              <w:right w:val="single" w:sz="8" w:space="0" w:color="FFFFFF"/>
            </w:tcBorders>
            <w:shd w:val="clear" w:color="auto" w:fill="FFFFFF"/>
            <w:tcMar>
              <w:top w:w="100" w:type="dxa"/>
              <w:left w:w="120" w:type="dxa"/>
              <w:bottom w:w="100" w:type="dxa"/>
              <w:right w:w="120" w:type="dxa"/>
            </w:tcMar>
            <w:vAlign w:val="center"/>
          </w:tcPr>
          <w:p w14:paraId="7A4513FA" w14:textId="77777777" w:rsidR="00FF1AE5" w:rsidRDefault="00FF1AE5" w:rsidP="0056567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10205"/>
                <w:sz w:val="24"/>
                <w:szCs w:val="24"/>
                <w:shd w:val="clear" w:color="auto" w:fill="FEFEFE"/>
                <w:vertAlign w:val="superscript"/>
              </w:rPr>
            </w:pPr>
            <w:r>
              <w:rPr>
                <w:rFonts w:ascii="Times New Roman" w:eastAsia="Times New Roman" w:hAnsi="Times New Roman" w:cs="Times New Roman"/>
                <w:color w:val="010205"/>
                <w:sz w:val="24"/>
                <w:szCs w:val="24"/>
                <w:shd w:val="clear" w:color="auto" w:fill="FEFEFE"/>
              </w:rPr>
              <w:t>0.12</w:t>
            </w:r>
            <w:r>
              <w:rPr>
                <w:rFonts w:ascii="Times New Roman" w:eastAsia="Times New Roman" w:hAnsi="Times New Roman" w:cs="Times New Roman"/>
                <w:color w:val="010205"/>
                <w:sz w:val="24"/>
                <w:szCs w:val="24"/>
                <w:shd w:val="clear" w:color="auto" w:fill="FEFEFE"/>
                <w:vertAlign w:val="superscript"/>
              </w:rPr>
              <w:t>*</w:t>
            </w:r>
          </w:p>
        </w:tc>
        <w:tc>
          <w:tcPr>
            <w:tcW w:w="234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20" w:type="dxa"/>
              <w:bottom w:w="100" w:type="dxa"/>
              <w:right w:w="120" w:type="dxa"/>
            </w:tcMar>
            <w:vAlign w:val="center"/>
          </w:tcPr>
          <w:p w14:paraId="471C4E70" w14:textId="77777777" w:rsidR="00FF1AE5" w:rsidRDefault="00FF1AE5" w:rsidP="0056567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10205"/>
                <w:sz w:val="24"/>
                <w:szCs w:val="24"/>
                <w:shd w:val="clear" w:color="auto" w:fill="FEFEFE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EFEFE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10205"/>
                <w:sz w:val="24"/>
                <w:szCs w:val="24"/>
                <w:shd w:val="clear" w:color="auto" w:fill="FEFEFE"/>
              </w:rPr>
              <w:t>0.05</w:t>
            </w:r>
          </w:p>
        </w:tc>
      </w:tr>
      <w:tr w:rsidR="00FF1AE5" w14:paraId="2949E364" w14:textId="77777777" w:rsidTr="00C75F4B">
        <w:trPr>
          <w:trHeight w:val="521"/>
        </w:trPr>
        <w:tc>
          <w:tcPr>
            <w:tcW w:w="492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FFFFFF"/>
            </w:tcBorders>
            <w:shd w:val="clear" w:color="auto" w:fill="auto"/>
            <w:tcMar>
              <w:top w:w="100" w:type="dxa"/>
              <w:left w:w="120" w:type="dxa"/>
              <w:bottom w:w="100" w:type="dxa"/>
              <w:right w:w="120" w:type="dxa"/>
            </w:tcMar>
            <w:vAlign w:val="center"/>
          </w:tcPr>
          <w:p w14:paraId="47CBA433" w14:textId="77777777" w:rsidR="00FF1AE5" w:rsidRDefault="00FF1AE5" w:rsidP="00565678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EFEFE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EFEFE"/>
              </w:rPr>
              <w:t>11. Thoughts being said out loud</w:t>
            </w:r>
          </w:p>
        </w:tc>
        <w:tc>
          <w:tcPr>
            <w:tcW w:w="1910" w:type="dxa"/>
            <w:tcBorders>
              <w:top w:val="nil"/>
              <w:left w:val="nil"/>
              <w:bottom w:val="single" w:sz="8" w:space="0" w:color="000000"/>
              <w:right w:val="single" w:sz="8" w:space="0" w:color="FFFFFF"/>
            </w:tcBorders>
            <w:shd w:val="clear" w:color="auto" w:fill="FFFFFF"/>
            <w:tcMar>
              <w:top w:w="100" w:type="dxa"/>
              <w:left w:w="120" w:type="dxa"/>
              <w:bottom w:w="100" w:type="dxa"/>
              <w:right w:w="120" w:type="dxa"/>
            </w:tcMar>
            <w:vAlign w:val="center"/>
          </w:tcPr>
          <w:p w14:paraId="6A67016E" w14:textId="77777777" w:rsidR="00FF1AE5" w:rsidRDefault="00FF1AE5" w:rsidP="0056567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10205"/>
                <w:sz w:val="24"/>
                <w:szCs w:val="24"/>
                <w:shd w:val="clear" w:color="auto" w:fill="FEFEFE"/>
              </w:rPr>
            </w:pPr>
            <w:r>
              <w:rPr>
                <w:rFonts w:ascii="Times New Roman" w:eastAsia="Times New Roman" w:hAnsi="Times New Roman" w:cs="Times New Roman"/>
                <w:color w:val="010205"/>
                <w:sz w:val="24"/>
                <w:szCs w:val="24"/>
                <w:shd w:val="clear" w:color="auto" w:fill="FEFEFE"/>
              </w:rPr>
              <w:t>0.04</w:t>
            </w:r>
          </w:p>
        </w:tc>
        <w:tc>
          <w:tcPr>
            <w:tcW w:w="234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20" w:type="dxa"/>
              <w:bottom w:w="100" w:type="dxa"/>
              <w:right w:w="120" w:type="dxa"/>
            </w:tcMar>
            <w:vAlign w:val="center"/>
          </w:tcPr>
          <w:p w14:paraId="0CAECF0D" w14:textId="77777777" w:rsidR="00FF1AE5" w:rsidRDefault="00FF1AE5" w:rsidP="0056567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10205"/>
                <w:sz w:val="24"/>
                <w:szCs w:val="24"/>
                <w:shd w:val="clear" w:color="auto" w:fill="FEFEFE"/>
              </w:rPr>
            </w:pPr>
            <w:r>
              <w:rPr>
                <w:rFonts w:ascii="Times New Roman" w:eastAsia="Times New Roman" w:hAnsi="Times New Roman" w:cs="Times New Roman"/>
                <w:color w:val="010205"/>
                <w:sz w:val="24"/>
                <w:szCs w:val="24"/>
                <w:shd w:val="clear" w:color="auto" w:fill="FEFEFE"/>
              </w:rPr>
              <w:t>0.01</w:t>
            </w:r>
          </w:p>
        </w:tc>
      </w:tr>
      <w:tr w:rsidR="00FF1AE5" w14:paraId="19549085" w14:textId="77777777" w:rsidTr="00C75F4B">
        <w:trPr>
          <w:trHeight w:val="360"/>
        </w:trPr>
        <w:tc>
          <w:tcPr>
            <w:tcW w:w="492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FFFFFF"/>
            </w:tcBorders>
            <w:shd w:val="clear" w:color="auto" w:fill="auto"/>
            <w:tcMar>
              <w:top w:w="100" w:type="dxa"/>
              <w:left w:w="120" w:type="dxa"/>
              <w:bottom w:w="100" w:type="dxa"/>
              <w:right w:w="120" w:type="dxa"/>
            </w:tcMar>
            <w:vAlign w:val="center"/>
          </w:tcPr>
          <w:p w14:paraId="12A5399D" w14:textId="77777777" w:rsidR="00FF1AE5" w:rsidRDefault="00FF1AE5" w:rsidP="00565678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EFEFE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EFEFE"/>
              </w:rPr>
              <w:t>12. Concerns of “going crazy”</w:t>
            </w:r>
          </w:p>
        </w:tc>
        <w:tc>
          <w:tcPr>
            <w:tcW w:w="1910" w:type="dxa"/>
            <w:tcBorders>
              <w:top w:val="nil"/>
              <w:left w:val="nil"/>
              <w:bottom w:val="single" w:sz="8" w:space="0" w:color="000000"/>
              <w:right w:val="single" w:sz="8" w:space="0" w:color="FFFFFF"/>
            </w:tcBorders>
            <w:shd w:val="clear" w:color="auto" w:fill="FFFFFF"/>
            <w:tcMar>
              <w:top w:w="100" w:type="dxa"/>
              <w:left w:w="120" w:type="dxa"/>
              <w:bottom w:w="100" w:type="dxa"/>
              <w:right w:w="120" w:type="dxa"/>
            </w:tcMar>
            <w:vAlign w:val="center"/>
          </w:tcPr>
          <w:p w14:paraId="679FFE0B" w14:textId="77777777" w:rsidR="00FF1AE5" w:rsidRDefault="00FF1AE5" w:rsidP="0056567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10205"/>
                <w:sz w:val="24"/>
                <w:szCs w:val="24"/>
                <w:shd w:val="clear" w:color="auto" w:fill="FEFEFE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EFEFE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10205"/>
                <w:sz w:val="24"/>
                <w:szCs w:val="24"/>
                <w:shd w:val="clear" w:color="auto" w:fill="FEFEFE"/>
              </w:rPr>
              <w:t xml:space="preserve">  0.21**</w:t>
            </w:r>
          </w:p>
        </w:tc>
        <w:tc>
          <w:tcPr>
            <w:tcW w:w="234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20" w:type="dxa"/>
              <w:bottom w:w="100" w:type="dxa"/>
              <w:right w:w="120" w:type="dxa"/>
            </w:tcMar>
            <w:vAlign w:val="center"/>
          </w:tcPr>
          <w:p w14:paraId="7FE1ED2B" w14:textId="77777777" w:rsidR="00FF1AE5" w:rsidRDefault="00FF1AE5" w:rsidP="0056567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10205"/>
                <w:sz w:val="24"/>
                <w:szCs w:val="24"/>
                <w:shd w:val="clear" w:color="auto" w:fill="FEFEFE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EFEFE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10205"/>
                <w:sz w:val="24"/>
                <w:szCs w:val="24"/>
                <w:shd w:val="clear" w:color="auto" w:fill="FEFEFE"/>
              </w:rPr>
              <w:t xml:space="preserve">  0.18**</w:t>
            </w:r>
          </w:p>
        </w:tc>
      </w:tr>
      <w:tr w:rsidR="00FF1AE5" w14:paraId="5920CA34" w14:textId="77777777" w:rsidTr="00C75F4B">
        <w:trPr>
          <w:trHeight w:val="413"/>
        </w:trPr>
        <w:tc>
          <w:tcPr>
            <w:tcW w:w="492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FFFFFF"/>
            </w:tcBorders>
            <w:shd w:val="clear" w:color="auto" w:fill="auto"/>
            <w:tcMar>
              <w:top w:w="100" w:type="dxa"/>
              <w:left w:w="120" w:type="dxa"/>
              <w:bottom w:w="100" w:type="dxa"/>
              <w:right w:w="120" w:type="dxa"/>
            </w:tcMar>
            <w:vAlign w:val="center"/>
          </w:tcPr>
          <w:p w14:paraId="5C390892" w14:textId="77777777" w:rsidR="00FF1AE5" w:rsidRDefault="00FF1AE5" w:rsidP="00565678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EFEFE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EFEFE"/>
              </w:rPr>
              <w:t>PRIME Total Score</w:t>
            </w:r>
          </w:p>
        </w:tc>
        <w:tc>
          <w:tcPr>
            <w:tcW w:w="1910" w:type="dxa"/>
            <w:tcBorders>
              <w:top w:val="nil"/>
              <w:left w:val="nil"/>
              <w:bottom w:val="single" w:sz="8" w:space="0" w:color="000000"/>
              <w:right w:val="single" w:sz="8" w:space="0" w:color="FFFFFF"/>
            </w:tcBorders>
            <w:shd w:val="clear" w:color="auto" w:fill="FFFFFF"/>
            <w:tcMar>
              <w:top w:w="100" w:type="dxa"/>
              <w:left w:w="120" w:type="dxa"/>
              <w:bottom w:w="100" w:type="dxa"/>
              <w:right w:w="120" w:type="dxa"/>
            </w:tcMar>
            <w:vAlign w:val="center"/>
          </w:tcPr>
          <w:p w14:paraId="130AA31B" w14:textId="77777777" w:rsidR="00FF1AE5" w:rsidRDefault="00FF1AE5" w:rsidP="0056567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EFEFE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EFEFE"/>
              </w:rPr>
              <w:t xml:space="preserve">  0.19**</w:t>
            </w:r>
          </w:p>
        </w:tc>
        <w:tc>
          <w:tcPr>
            <w:tcW w:w="234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20" w:type="dxa"/>
              <w:bottom w:w="100" w:type="dxa"/>
              <w:right w:w="120" w:type="dxa"/>
            </w:tcMar>
            <w:vAlign w:val="center"/>
          </w:tcPr>
          <w:p w14:paraId="1A200306" w14:textId="77777777" w:rsidR="00FF1AE5" w:rsidRDefault="00FF1AE5" w:rsidP="0056567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EFEFE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EFEFE"/>
              </w:rPr>
              <w:t>0.10*</w:t>
            </w:r>
          </w:p>
        </w:tc>
      </w:tr>
      <w:tr w:rsidR="00FF1AE5" w14:paraId="7CF2C405" w14:textId="77777777" w:rsidTr="00FF1AE5">
        <w:trPr>
          <w:trHeight w:val="500"/>
        </w:trPr>
        <w:tc>
          <w:tcPr>
            <w:tcW w:w="89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20" w:type="dxa"/>
              <w:bottom w:w="100" w:type="dxa"/>
              <w:right w:w="120" w:type="dxa"/>
            </w:tcMar>
            <w:vAlign w:val="bottom"/>
          </w:tcPr>
          <w:p w14:paraId="5D51870E" w14:textId="04C6CDE1" w:rsidR="00FF1AE5" w:rsidRDefault="00FF1AE5" w:rsidP="00565678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EFEFE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shd w:val="clear" w:color="auto" w:fill="FEFEFE"/>
              </w:rPr>
              <w:t xml:space="preserve">Notes. </w:t>
            </w:r>
            <w:r w:rsidRPr="00FF1AE5">
              <w:rPr>
                <w:rFonts w:ascii="Times New Roman" w:eastAsia="Times New Roman" w:hAnsi="Times New Roman" w:cs="Times New Roman"/>
                <w:iCs/>
                <w:sz w:val="24"/>
                <w:szCs w:val="24"/>
                <w:shd w:val="clear" w:color="auto" w:fill="FEFEFE"/>
              </w:rPr>
              <w:t>BHM-43</w:t>
            </w:r>
            <w:r>
              <w:rPr>
                <w:rFonts w:ascii="Times New Roman" w:eastAsia="Times New Roman" w:hAnsi="Times New Roman" w:cs="Times New Roman"/>
                <w:iCs/>
                <w:sz w:val="24"/>
                <w:szCs w:val="24"/>
                <w:shd w:val="clear" w:color="auto" w:fill="FEFEFE"/>
              </w:rPr>
              <w:t>:</w:t>
            </w:r>
            <w:r w:rsidRPr="00FF1AE5">
              <w:rPr>
                <w:rFonts w:ascii="Times New Roman" w:eastAsia="Times New Roman" w:hAnsi="Times New Roman" w:cs="Times New Roman"/>
                <w:iCs/>
                <w:sz w:val="24"/>
                <w:szCs w:val="24"/>
                <w:shd w:val="clear" w:color="auto" w:fill="FEFEFE"/>
              </w:rPr>
              <w:t xml:space="preserve"> Behavioral Health Measure- 43.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shd w:val="clear" w:color="auto" w:fill="FEFEFE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EFEFE"/>
              </w:rPr>
              <w:t>For all scales, higher scores indicate greater symptoms/distress.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shd w:val="clear" w:color="auto" w:fill="FEFEFE"/>
              </w:rPr>
              <w:t xml:space="preserve"> N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EFEFE"/>
              </w:rPr>
              <w:t xml:space="preserve">= 442. </w:t>
            </w:r>
          </w:p>
          <w:p w14:paraId="59FA229A" w14:textId="6C1E312D" w:rsidR="00FF1AE5" w:rsidRDefault="00FF1AE5" w:rsidP="00565678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EFEFE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EFEFE"/>
              </w:rPr>
              <w:t>*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shd w:val="clear" w:color="auto" w:fill="FEFEFE"/>
              </w:rPr>
              <w:t xml:space="preserve"> p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EFEFE"/>
              </w:rPr>
              <w:t xml:space="preserve"> &lt; .05, **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shd w:val="clear" w:color="auto" w:fill="FEFEFE"/>
              </w:rPr>
              <w:t>p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EFEFE"/>
              </w:rPr>
              <w:t xml:space="preserve"> &lt; .01.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shd w:val="clear" w:color="auto" w:fill="FEFEFE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EFEFE"/>
              </w:rPr>
              <w:t xml:space="preserve"> indicates a trend-level association, .10 &gt;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shd w:val="clear" w:color="auto" w:fill="FEFEFE"/>
              </w:rPr>
              <w:t xml:space="preserve"> 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EFEFE"/>
              </w:rPr>
              <w:t xml:space="preserve"> &gt;.05.</w:t>
            </w:r>
          </w:p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0E557E" w14:textId="77777777" w:rsidR="00FF1AE5" w:rsidRDefault="00FF1AE5" w:rsidP="00565678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EFEFE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EFEFE"/>
              </w:rPr>
              <w:t xml:space="preserve"> </w:t>
            </w:r>
          </w:p>
        </w:tc>
      </w:tr>
    </w:tbl>
    <w:p w14:paraId="68FA6D6B" w14:textId="4ECFA787" w:rsidR="00C336C3" w:rsidRDefault="00C336C3"/>
    <w:p w14:paraId="0F5ABE63" w14:textId="77777777" w:rsidR="008E6E5C" w:rsidRDefault="008E6E5C"/>
    <w:sectPr w:rsidR="008E6E5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1F8F"/>
    <w:rsid w:val="00066463"/>
    <w:rsid w:val="0069364D"/>
    <w:rsid w:val="006F57CD"/>
    <w:rsid w:val="00831F8F"/>
    <w:rsid w:val="008E58FC"/>
    <w:rsid w:val="008E6E5C"/>
    <w:rsid w:val="00976B5F"/>
    <w:rsid w:val="009D13E8"/>
    <w:rsid w:val="00A16FDF"/>
    <w:rsid w:val="00B92DD9"/>
    <w:rsid w:val="00C336C3"/>
    <w:rsid w:val="00C75F4B"/>
    <w:rsid w:val="00FF1A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80E1CD"/>
  <w15:chartTrackingRefBased/>
  <w15:docId w15:val="{8B832F70-34B3-4899-AB45-4A88784940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F8F"/>
    <w:pPr>
      <w:spacing w:after="0" w:line="276" w:lineRule="auto"/>
    </w:pPr>
    <w:rPr>
      <w:rFonts w:ascii="Arial" w:eastAsia="Arial" w:hAnsi="Arial" w:cs="Arial"/>
      <w:lang w:val="e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831F8F"/>
    <w:pPr>
      <w:spacing w:line="240" w:lineRule="auto"/>
    </w:pPr>
    <w:rPr>
      <w:rFonts w:ascii="Segoe UI" w:eastAsiaTheme="minorHAnsi" w:hAnsi="Segoe UI" w:cs="Segoe UI"/>
      <w:sz w:val="18"/>
      <w:szCs w:val="18"/>
      <w:lang w:val="en-US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31F8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147</Words>
  <Characters>838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Elizabeth Thompson</dc:creator>
  <cp:keywords/>
  <dc:description/>
  <cp:lastModifiedBy>Elizabeth Thompson</cp:lastModifiedBy>
  <cp:revision>2</cp:revision>
  <dcterms:created xsi:type="dcterms:W3CDTF">2020-11-06T03:05:00Z</dcterms:created>
  <dcterms:modified xsi:type="dcterms:W3CDTF">2020-11-06T03:05:00Z</dcterms:modified>
</cp:coreProperties>
</file>