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g"/>
  <Default Extension="png" ContentType="image/png"/>
  <Default Extension="bmp" ContentType="image/bmp"/>
  <Default Extension="gif" ContentType="image/gif"/>
  <Default Extension="tif" ContentType="image/tif"/>
  <Default Extension="pdf" ContentType="application/pdf"/>
  <Default Extension="mov" ContentType="application/movie"/>
  <Default Extension="vml" ContentType="application/vnd.openxmlformats-officedocument.vmlDrawing"/>
  <Default Extension="xlsx" ContentType="application/vnd.openxmlformats-officedocument.spreadsheetml.sheet"/>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body>
    <w:p>
      <w:pPr>
        <w:pStyle w:val="Body"/>
        <w:jc w:val="center"/>
        <w:rPr>
          <w:rFonts w:ascii="Times New Roman" w:cs="Times New Roman" w:hAnsi="Times New Roman" w:eastAsia="Times New Roman"/>
          <w:sz w:val="24"/>
          <w:szCs w:val="24"/>
        </w:rPr>
      </w:pPr>
      <w:r>
        <w:rPr>
          <w:rFonts w:ascii="Times New Roman" w:hAnsi="Times New Roman"/>
          <w:sz w:val="24"/>
          <w:szCs w:val="24"/>
          <w:rtl w:val="0"/>
        </w:rPr>
        <w:t xml:space="preserve"> </w:t>
      </w:r>
    </w:p>
    <w:p>
      <w:pPr>
        <w:pStyle w:val="Body"/>
        <w:spacing w:line="480" w:lineRule="auto"/>
        <w:jc w:val="center"/>
        <w:rPr>
          <w:rFonts w:ascii="Times New Roman" w:cs="Times New Roman" w:hAnsi="Times New Roman" w:eastAsia="Times New Roman"/>
          <w:sz w:val="24"/>
          <w:szCs w:val="24"/>
        </w:rPr>
      </w:pPr>
      <w:r>
        <w:rPr>
          <w:rFonts w:ascii="Times New Roman" w:hAnsi="Times New Roman"/>
          <w:sz w:val="24"/>
          <w:szCs w:val="24"/>
          <w:rtl w:val="0"/>
          <w:lang w:val="en-US"/>
        </w:rPr>
        <w:t xml:space="preserve">ORGANIZATIONAL RESILIENCE AND NONPROFIT ARTS ORGANIZATIONS </w:t>
      </w:r>
    </w:p>
    <w:p>
      <w:pPr>
        <w:pStyle w:val="Body"/>
        <w:spacing w:line="480" w:lineRule="auto"/>
        <w:jc w:val="center"/>
        <w:rPr>
          <w:rFonts w:ascii="Times New Roman" w:cs="Times New Roman" w:hAnsi="Times New Roman" w:eastAsia="Times New Roman"/>
          <w:sz w:val="24"/>
          <w:szCs w:val="24"/>
        </w:rPr>
      </w:pPr>
      <w:r>
        <w:rPr>
          <w:rFonts w:ascii="Times New Roman" w:hAnsi="Times New Roman"/>
          <w:sz w:val="24"/>
          <w:szCs w:val="24"/>
          <w:rtl w:val="0"/>
        </w:rPr>
        <w:t xml:space="preserve"> </w:t>
      </w:r>
    </w:p>
    <w:p>
      <w:pPr>
        <w:pStyle w:val="Body"/>
        <w:spacing w:line="480" w:lineRule="auto"/>
        <w:jc w:val="center"/>
        <w:rPr>
          <w:rFonts w:ascii="Times New Roman" w:cs="Times New Roman" w:hAnsi="Times New Roman" w:eastAsia="Times New Roman"/>
          <w:sz w:val="24"/>
          <w:szCs w:val="24"/>
        </w:rPr>
      </w:pPr>
      <w:r>
        <w:rPr>
          <w:rFonts w:ascii="Times New Roman" w:hAnsi="Times New Roman"/>
          <w:sz w:val="24"/>
          <w:szCs w:val="24"/>
          <w:rtl w:val="0"/>
        </w:rPr>
        <w:t xml:space="preserve"> </w:t>
      </w:r>
    </w:p>
    <w:p>
      <w:pPr>
        <w:pStyle w:val="Body"/>
        <w:spacing w:line="480" w:lineRule="auto"/>
        <w:jc w:val="center"/>
        <w:rPr>
          <w:rFonts w:ascii="Times New Roman" w:cs="Times New Roman" w:hAnsi="Times New Roman" w:eastAsia="Times New Roman"/>
          <w:sz w:val="24"/>
          <w:szCs w:val="24"/>
        </w:rPr>
      </w:pPr>
      <w:r>
        <w:rPr>
          <w:rFonts w:ascii="Times New Roman" w:hAnsi="Times New Roman"/>
          <w:sz w:val="24"/>
          <w:szCs w:val="24"/>
          <w:rtl w:val="0"/>
        </w:rPr>
        <w:t xml:space="preserve"> </w:t>
      </w:r>
    </w:p>
    <w:p>
      <w:pPr>
        <w:pStyle w:val="Body"/>
        <w:spacing w:line="480" w:lineRule="auto"/>
        <w:jc w:val="center"/>
        <w:rPr>
          <w:rFonts w:ascii="Times New Roman" w:cs="Times New Roman" w:hAnsi="Times New Roman" w:eastAsia="Times New Roman"/>
          <w:sz w:val="24"/>
          <w:szCs w:val="24"/>
        </w:rPr>
      </w:pPr>
      <w:r>
        <w:rPr>
          <w:rFonts w:ascii="Times New Roman" w:hAnsi="Times New Roman"/>
          <w:sz w:val="24"/>
          <w:szCs w:val="24"/>
          <w:rtl w:val="0"/>
          <w:lang w:val="nl-NL"/>
        </w:rPr>
        <w:t xml:space="preserve">Rachael Sutherland </w:t>
      </w:r>
    </w:p>
    <w:p>
      <w:pPr>
        <w:pStyle w:val="Body"/>
        <w:spacing w:line="480" w:lineRule="auto"/>
        <w:jc w:val="center"/>
        <w:rPr>
          <w:rFonts w:ascii="Times New Roman" w:cs="Times New Roman" w:hAnsi="Times New Roman" w:eastAsia="Times New Roman"/>
          <w:sz w:val="24"/>
          <w:szCs w:val="24"/>
        </w:rPr>
      </w:pPr>
      <w:r>
        <w:rPr>
          <w:rFonts w:ascii="Times New Roman" w:hAnsi="Times New Roman"/>
          <w:sz w:val="24"/>
          <w:szCs w:val="24"/>
          <w:rtl w:val="0"/>
        </w:rPr>
        <w:t xml:space="preserve"> </w:t>
      </w:r>
    </w:p>
    <w:p>
      <w:pPr>
        <w:pStyle w:val="Body"/>
        <w:spacing w:line="480" w:lineRule="auto"/>
        <w:jc w:val="center"/>
        <w:rPr>
          <w:rFonts w:ascii="Times New Roman" w:cs="Times New Roman" w:hAnsi="Times New Roman" w:eastAsia="Times New Roman"/>
          <w:sz w:val="24"/>
          <w:szCs w:val="24"/>
        </w:rPr>
      </w:pPr>
      <w:r>
        <w:rPr>
          <w:rFonts w:ascii="Times New Roman" w:hAnsi="Times New Roman"/>
          <w:sz w:val="24"/>
          <w:szCs w:val="24"/>
          <w:rtl w:val="0"/>
        </w:rPr>
        <w:t xml:space="preserve"> </w:t>
      </w:r>
    </w:p>
    <w:p>
      <w:pPr>
        <w:pStyle w:val="Body"/>
        <w:spacing w:line="480" w:lineRule="auto"/>
        <w:jc w:val="center"/>
        <w:rPr>
          <w:rFonts w:ascii="Times New Roman" w:cs="Times New Roman" w:hAnsi="Times New Roman" w:eastAsia="Times New Roman"/>
          <w:sz w:val="24"/>
          <w:szCs w:val="24"/>
        </w:rPr>
      </w:pPr>
      <w:r>
        <w:rPr>
          <w:rFonts w:ascii="Times New Roman" w:hAnsi="Times New Roman"/>
          <w:sz w:val="24"/>
          <w:szCs w:val="24"/>
          <w:rtl w:val="0"/>
        </w:rPr>
        <w:t xml:space="preserve"> </w:t>
      </w:r>
    </w:p>
    <w:p>
      <w:pPr>
        <w:pStyle w:val="Body"/>
        <w:spacing w:line="480" w:lineRule="auto"/>
        <w:jc w:val="center"/>
        <w:rPr>
          <w:rFonts w:ascii="Times New Roman" w:cs="Times New Roman" w:hAnsi="Times New Roman" w:eastAsia="Times New Roman"/>
          <w:sz w:val="24"/>
          <w:szCs w:val="24"/>
        </w:rPr>
      </w:pPr>
      <w:r>
        <w:rPr>
          <w:rFonts w:ascii="Times New Roman" w:hAnsi="Times New Roman"/>
          <w:sz w:val="24"/>
          <w:szCs w:val="24"/>
          <w:rtl w:val="0"/>
          <w:lang w:val="en-US"/>
        </w:rPr>
        <w:t xml:space="preserve">Major paper submitted to the faculty of Goucher College in partial </w:t>
      </w:r>
    </w:p>
    <w:p>
      <w:pPr>
        <w:pStyle w:val="Body"/>
        <w:spacing w:line="480" w:lineRule="auto"/>
        <w:jc w:val="center"/>
        <w:rPr>
          <w:rFonts w:ascii="Times New Roman" w:cs="Times New Roman" w:hAnsi="Times New Roman" w:eastAsia="Times New Roman"/>
          <w:sz w:val="24"/>
          <w:szCs w:val="24"/>
        </w:rPr>
      </w:pPr>
      <w:r>
        <w:rPr>
          <w:rFonts w:ascii="Times New Roman" w:hAnsi="Times New Roman"/>
          <w:sz w:val="24"/>
          <w:szCs w:val="24"/>
          <w:rtl w:val="0"/>
          <w:lang w:val="en-US"/>
        </w:rPr>
        <w:t xml:space="preserve">fulfillment of the requirements for the degree of  </w:t>
      </w:r>
    </w:p>
    <w:p>
      <w:pPr>
        <w:pStyle w:val="Body"/>
        <w:spacing w:line="480" w:lineRule="auto"/>
        <w:jc w:val="center"/>
        <w:rPr>
          <w:rFonts w:ascii="Times New Roman" w:cs="Times New Roman" w:hAnsi="Times New Roman" w:eastAsia="Times New Roman"/>
          <w:sz w:val="24"/>
          <w:szCs w:val="24"/>
        </w:rPr>
      </w:pPr>
      <w:r>
        <w:rPr>
          <w:rFonts w:ascii="Times New Roman" w:hAnsi="Times New Roman"/>
          <w:sz w:val="24"/>
          <w:szCs w:val="24"/>
          <w:rtl w:val="0"/>
          <w:lang w:val="en-US"/>
        </w:rPr>
        <w:t xml:space="preserve">Master of Arts in Arts Administration 2023 </w:t>
      </w:r>
    </w:p>
    <w:p>
      <w:pPr>
        <w:pStyle w:val="Body"/>
        <w:spacing w:line="480" w:lineRule="auto"/>
        <w:jc w:val="center"/>
        <w:rPr>
          <w:rFonts w:ascii="Times New Roman" w:cs="Times New Roman" w:hAnsi="Times New Roman" w:eastAsia="Times New Roman"/>
          <w:sz w:val="24"/>
          <w:szCs w:val="24"/>
        </w:rPr>
      </w:pPr>
      <w:r>
        <w:rPr>
          <w:rFonts w:ascii="Times New Roman" w:hAnsi="Times New Roman"/>
          <w:sz w:val="24"/>
          <w:szCs w:val="24"/>
          <w:rtl w:val="0"/>
        </w:rPr>
        <w:t xml:space="preserve"> </w:t>
      </w:r>
    </w:p>
    <w:p>
      <w:pPr>
        <w:pStyle w:val="Body"/>
        <w:spacing w:line="480" w:lineRule="auto"/>
        <w:jc w:val="center"/>
        <w:rPr>
          <w:rFonts w:ascii="Times New Roman" w:cs="Times New Roman" w:hAnsi="Times New Roman" w:eastAsia="Times New Roman"/>
          <w:sz w:val="24"/>
          <w:szCs w:val="24"/>
        </w:rPr>
      </w:pPr>
      <w:r>
        <w:rPr>
          <w:rFonts w:ascii="Times New Roman" w:hAnsi="Times New Roman"/>
          <w:sz w:val="24"/>
          <w:szCs w:val="24"/>
          <w:rtl w:val="0"/>
        </w:rPr>
        <w:t xml:space="preserve"> </w:t>
      </w:r>
    </w:p>
    <w:p>
      <w:pPr>
        <w:pStyle w:val="Body"/>
        <w:spacing w:line="480" w:lineRule="auto"/>
        <w:jc w:val="center"/>
        <w:rPr>
          <w:rFonts w:ascii="Times New Roman" w:cs="Times New Roman" w:hAnsi="Times New Roman" w:eastAsia="Times New Roman"/>
          <w:sz w:val="24"/>
          <w:szCs w:val="24"/>
        </w:rPr>
      </w:pPr>
      <w:r>
        <w:rPr>
          <w:rFonts w:ascii="Times New Roman" w:hAnsi="Times New Roman"/>
          <w:sz w:val="24"/>
          <w:szCs w:val="24"/>
          <w:rtl w:val="0"/>
        </w:rPr>
        <w:t xml:space="preserve"> </w:t>
      </w:r>
    </w:p>
    <w:p>
      <w:pPr>
        <w:pStyle w:val="Body"/>
        <w:spacing w:line="480" w:lineRule="auto"/>
        <w:jc w:val="center"/>
        <w:rPr>
          <w:rFonts w:ascii="Times New Roman" w:cs="Times New Roman" w:hAnsi="Times New Roman" w:eastAsia="Times New Roman"/>
          <w:sz w:val="24"/>
          <w:szCs w:val="24"/>
        </w:rPr>
      </w:pPr>
      <w:r>
        <w:rPr>
          <w:rFonts w:ascii="Times New Roman" w:hAnsi="Times New Roman"/>
          <w:sz w:val="24"/>
          <w:szCs w:val="24"/>
          <w:rtl w:val="0"/>
        </w:rPr>
        <w:t xml:space="preserve">  </w:t>
      </w:r>
    </w:p>
    <w:p>
      <w:pPr>
        <w:pStyle w:val="Body"/>
        <w:spacing w:line="480" w:lineRule="auto"/>
        <w:rPr>
          <w:rFonts w:ascii="Times New Roman" w:cs="Times New Roman" w:hAnsi="Times New Roman" w:eastAsia="Times New Roman"/>
          <w:sz w:val="24"/>
          <w:szCs w:val="24"/>
        </w:rPr>
      </w:pPr>
      <w:r>
        <w:rPr>
          <w:rFonts w:ascii="Times New Roman" w:hAnsi="Times New Roman"/>
          <w:sz w:val="24"/>
          <w:szCs w:val="24"/>
          <w:rtl w:val="0"/>
          <w:lang w:val="en-US"/>
        </w:rPr>
        <w:t xml:space="preserve">Review Committee: </w:t>
      </w:r>
    </w:p>
    <w:p>
      <w:pPr>
        <w:pStyle w:val="Body"/>
        <w:spacing w:line="480" w:lineRule="auto"/>
        <w:rPr>
          <w:rFonts w:ascii="Times New Roman" w:cs="Times New Roman" w:hAnsi="Times New Roman" w:eastAsia="Times New Roman"/>
          <w:sz w:val="24"/>
          <w:szCs w:val="24"/>
        </w:rPr>
      </w:pPr>
      <w:r>
        <w:rPr>
          <w:rFonts w:ascii="Times New Roman" w:hAnsi="Times New Roman"/>
          <w:sz w:val="24"/>
          <w:szCs w:val="24"/>
          <w:rtl w:val="0"/>
          <w:lang w:val="en-US"/>
        </w:rPr>
        <w:t xml:space="preserve">Margie Johnson Reese, Faculty Advisor </w:t>
      </w:r>
    </w:p>
    <w:p>
      <w:pPr>
        <w:pStyle w:val="Body"/>
        <w:spacing w:line="480" w:lineRule="auto"/>
        <w:rPr>
          <w:rFonts w:ascii="Times New Roman" w:cs="Times New Roman" w:hAnsi="Times New Roman" w:eastAsia="Times New Roman"/>
          <w:sz w:val="24"/>
          <w:szCs w:val="24"/>
        </w:rPr>
      </w:pPr>
      <w:r>
        <w:rPr>
          <w:rFonts w:ascii="Times New Roman" w:hAnsi="Times New Roman"/>
          <w:sz w:val="24"/>
          <w:szCs w:val="24"/>
          <w:rtl w:val="0"/>
          <w:lang w:val="en-US"/>
        </w:rPr>
        <w:t xml:space="preserve">Ramona Baker, MAAA Program Director </w:t>
      </w:r>
    </w:p>
    <w:p>
      <w:pPr>
        <w:pStyle w:val="Body"/>
        <w:spacing w:line="480" w:lineRule="auto"/>
        <w:rPr>
          <w:rFonts w:ascii="Times New Roman" w:cs="Times New Roman" w:hAnsi="Times New Roman" w:eastAsia="Times New Roman"/>
          <w:sz w:val="24"/>
          <w:szCs w:val="24"/>
        </w:rPr>
      </w:pPr>
      <w:r>
        <w:rPr>
          <w:rFonts w:ascii="Times New Roman" w:hAnsi="Times New Roman"/>
          <w:sz w:val="24"/>
          <w:szCs w:val="24"/>
          <w:rtl w:val="0"/>
          <w:lang w:val="en-US"/>
        </w:rPr>
        <w:t xml:space="preserve">Gregory Charleston, Major Paper Director </w:t>
      </w:r>
    </w:p>
    <w:p>
      <w:pPr>
        <w:pStyle w:val="Body"/>
        <w:spacing w:line="480" w:lineRule="auto"/>
        <w:rPr>
          <w:rFonts w:ascii="Times New Roman" w:cs="Times New Roman" w:hAnsi="Times New Roman" w:eastAsia="Times New Roman"/>
          <w:sz w:val="24"/>
          <w:szCs w:val="24"/>
        </w:rPr>
      </w:pPr>
      <w:r>
        <w:rPr>
          <w:rFonts w:ascii="Times New Roman" w:hAnsi="Times New Roman"/>
          <w:sz w:val="24"/>
          <w:szCs w:val="24"/>
          <w:rtl w:val="0"/>
          <w:lang w:val="en-US"/>
        </w:rPr>
        <w:t xml:space="preserve">Anita Difanis, Reader </w:t>
      </w:r>
    </w:p>
    <w:p>
      <w:pPr>
        <w:pStyle w:val="Body"/>
        <w:spacing w:line="480" w:lineRule="auto"/>
        <w:rPr>
          <w:rFonts w:ascii="Times New Roman" w:cs="Times New Roman" w:hAnsi="Times New Roman" w:eastAsia="Times New Roman"/>
          <w:sz w:val="24"/>
          <w:szCs w:val="24"/>
        </w:rPr>
      </w:pPr>
      <w:r>
        <w:rPr>
          <w:rFonts w:ascii="Times New Roman" w:hAnsi="Times New Roman"/>
          <w:sz w:val="24"/>
          <w:szCs w:val="24"/>
          <w:rtl w:val="0"/>
          <w:lang w:val="de-DE"/>
        </w:rPr>
        <w:t xml:space="preserve">Lauren Klein, Editor </w:t>
      </w:r>
    </w:p>
    <w:p>
      <w:pPr>
        <w:pStyle w:val="Body"/>
        <w:spacing w:line="480" w:lineRule="auto"/>
        <w:rPr>
          <w:rFonts w:ascii="Times New Roman" w:cs="Times New Roman" w:hAnsi="Times New Roman" w:eastAsia="Times New Roman"/>
          <w:sz w:val="24"/>
          <w:szCs w:val="24"/>
        </w:rPr>
      </w:pPr>
      <w:r>
        <w:rPr>
          <w:rFonts w:ascii="Times New Roman" w:hAnsi="Times New Roman"/>
          <w:sz w:val="24"/>
          <w:szCs w:val="24"/>
          <w:rtl w:val="0"/>
          <w:lang w:val="en-US"/>
        </w:rPr>
        <w:t>All businesses serve someone. Apple offers high quality technology products to the middle and upper class. Starbucks provides a calm space to enjoy coffee. Maserati attracts those of affluence who want vehicles with luxury and sportiness. In 1985, David Cook opened Blockbuster, offering over eight thousand options of VHS tapes for rent in Dallas, Texas</w:t>
      </w:r>
      <w:r>
        <w:rPr>
          <w:rFonts w:ascii="Times New Roman" w:hAnsi="Times New Roman" w:hint="default"/>
          <w:sz w:val="24"/>
          <w:szCs w:val="24"/>
          <w:rtl w:val="0"/>
          <w:lang w:val="en-US"/>
        </w:rPr>
        <w:t>—</w:t>
      </w:r>
      <w:r>
        <w:rPr>
          <w:rFonts w:ascii="Times New Roman" w:hAnsi="Times New Roman"/>
          <w:sz w:val="24"/>
          <w:szCs w:val="24"/>
          <w:rtl w:val="0"/>
          <w:lang w:val="en-US"/>
        </w:rPr>
        <w:t>three years later, Blockbuster had over eight hundred locations across the United States (Olito). By the early 1990</w:t>
      </w:r>
      <w:r>
        <w:rPr>
          <w:rFonts w:ascii="Times New Roman" w:hAnsi="Times New Roman" w:hint="default"/>
          <w:sz w:val="24"/>
          <w:szCs w:val="24"/>
          <w:rtl w:val="0"/>
          <w:lang w:val="en-US"/>
        </w:rPr>
        <w:t>’</w:t>
      </w:r>
      <w:r>
        <w:rPr>
          <w:rFonts w:ascii="Times New Roman" w:hAnsi="Times New Roman"/>
          <w:sz w:val="24"/>
          <w:szCs w:val="24"/>
          <w:rtl w:val="0"/>
          <w:lang w:val="en-US"/>
        </w:rPr>
        <w:t>s, the chain expanded globally and dominated the video-store chain. Yet, by 2004, the needs of its consumer base shifted toward a quicker rental process, no late fees, and easier access. Failure to innovate caused Blockbuster to lose connection with its audiences and close most of its stores by 2013 while Netflix soared in popularity. The needs and expectations of desired consumers and stakeholders can determine the importance of a for-profit business and its offerings over</w:t>
      </w:r>
      <w:r>
        <w:rPr>
          <w:rFonts w:ascii="Times New Roman" w:hAnsi="Times New Roman"/>
          <w:outline w:val="0"/>
          <w:color w:val="d13438"/>
          <w:sz w:val="24"/>
          <w:szCs w:val="24"/>
          <w:u w:color="d13438"/>
          <w:rtl w:val="0"/>
          <w14:textFill>
            <w14:solidFill>
              <w14:srgbClr w14:val="D13438"/>
            </w14:solidFill>
          </w14:textFill>
        </w:rPr>
        <w:t xml:space="preserve"> </w:t>
      </w:r>
      <w:r>
        <w:rPr>
          <w:rFonts w:ascii="Times New Roman" w:hAnsi="Times New Roman"/>
          <w:sz w:val="24"/>
          <w:szCs w:val="24"/>
          <w:rtl w:val="0"/>
          <w:lang w:val="en-US"/>
        </w:rPr>
        <w:t>time. Unlike for-profit corporations, nonprofit organizations are designed to be responsive in service to the public and its stakeholders</w:t>
      </w:r>
      <w:r>
        <w:rPr>
          <w:rFonts w:ascii="Times New Roman" w:hAnsi="Times New Roman" w:hint="default"/>
          <w:sz w:val="24"/>
          <w:szCs w:val="24"/>
          <w:rtl w:val="0"/>
          <w:lang w:val="en-US"/>
        </w:rPr>
        <w:t>—</w:t>
      </w:r>
      <w:r>
        <w:rPr>
          <w:rFonts w:ascii="Times New Roman" w:hAnsi="Times New Roman"/>
          <w:sz w:val="24"/>
          <w:szCs w:val="24"/>
          <w:rtl w:val="0"/>
          <w:lang w:val="en-US"/>
        </w:rPr>
        <w:t xml:space="preserve">as they shift, nonprofits have a responsibility to accommodate the changes.  </w:t>
      </w:r>
    </w:p>
    <w:p>
      <w:pPr>
        <w:pStyle w:val="Body"/>
        <w:spacing w:line="480" w:lineRule="auto"/>
        <w:ind w:firstLine="720"/>
        <w:rPr>
          <w:rFonts w:ascii="Times New Roman" w:cs="Times New Roman" w:hAnsi="Times New Roman" w:eastAsia="Times New Roman"/>
          <w:sz w:val="24"/>
          <w:szCs w:val="24"/>
        </w:rPr>
      </w:pPr>
      <w:r>
        <w:rPr>
          <w:rFonts w:ascii="Times New Roman" w:hAnsi="Times New Roman"/>
          <w:sz w:val="24"/>
          <w:szCs w:val="24"/>
          <w:rtl w:val="0"/>
          <w:lang w:val="en-US"/>
        </w:rPr>
        <w:t>The National Foundation for Infantile Paralysis (NFIP) was founded in 1938 by President Franklin D. Roosevelt, an adult victim of polio, to help fund research for the polio vaccine and offer rehabilitation assistance to victims (</w:t>
      </w:r>
      <w:r>
        <w:rPr>
          <w:rFonts w:ascii="Times New Roman" w:hAnsi="Times New Roman" w:hint="default"/>
          <w:sz w:val="24"/>
          <w:szCs w:val="24"/>
          <w:rtl w:val="0"/>
          <w:lang w:val="en-US"/>
        </w:rPr>
        <w:t>“</w:t>
      </w:r>
      <w:r>
        <w:rPr>
          <w:rFonts w:ascii="Times New Roman" w:hAnsi="Times New Roman"/>
          <w:sz w:val="24"/>
          <w:szCs w:val="24"/>
          <w:rtl w:val="0"/>
          <w:lang w:val="en-US"/>
        </w:rPr>
        <w:t>History of March</w:t>
      </w:r>
      <w:r>
        <w:rPr>
          <w:rFonts w:ascii="Times New Roman" w:hAnsi="Times New Roman" w:hint="default"/>
          <w:sz w:val="24"/>
          <w:szCs w:val="24"/>
          <w:rtl w:val="0"/>
          <w:lang w:val="en-US"/>
        </w:rPr>
        <w:t>”</w:t>
      </w:r>
      <w:r>
        <w:rPr>
          <w:rFonts w:ascii="Times New Roman" w:hAnsi="Times New Roman"/>
          <w:sz w:val="24"/>
          <w:szCs w:val="24"/>
          <w:rtl w:val="0"/>
          <w:lang w:val="en-US"/>
        </w:rPr>
        <w:t>). Unable to boost financial support into the foundation, President Roosevelt appealed to the U.S people for support. After host and comedian Eddie Cantor jokingly encouraged people to send the President dimes, the White House received $286,000 in dimes plus thousands of dollars in additional donations, which resulted in the start of the March of Dimes. The now renamed March of Dimes Foundation, under the leadership of Basil O</w:t>
      </w:r>
      <w:r>
        <w:rPr>
          <w:rFonts w:ascii="Times New Roman" w:hAnsi="Times New Roman" w:hint="default"/>
          <w:sz w:val="24"/>
          <w:szCs w:val="24"/>
          <w:rtl w:val="0"/>
          <w:lang w:val="en-US"/>
        </w:rPr>
        <w:t>’</w:t>
      </w:r>
      <w:r>
        <w:rPr>
          <w:rFonts w:ascii="Times New Roman" w:hAnsi="Times New Roman"/>
          <w:sz w:val="24"/>
          <w:szCs w:val="24"/>
          <w:rtl w:val="0"/>
          <w:lang w:val="en-US"/>
        </w:rPr>
        <w:t>Connor, continued to develop successful fundraising efforts including those toward the iron lung which helped many victims suffering from respiratory issues due to the illness. After a successful polio vaccine was created in 1955, the mission and purpose of the foundation seemed like it was going to be phased out. However, the organization shifted its focus to birth defect prevention and broader support in the public health space proved valuable (</w:t>
      </w:r>
      <w:r>
        <w:rPr>
          <w:rFonts w:ascii="Times New Roman" w:hAnsi="Times New Roman" w:hint="default"/>
          <w:sz w:val="24"/>
          <w:szCs w:val="24"/>
          <w:rtl w:val="0"/>
          <w:lang w:val="en-US"/>
        </w:rPr>
        <w:t>“</w:t>
      </w:r>
      <w:r>
        <w:rPr>
          <w:rFonts w:ascii="Times New Roman" w:hAnsi="Times New Roman"/>
          <w:sz w:val="24"/>
          <w:szCs w:val="24"/>
          <w:rtl w:val="0"/>
          <w:lang w:val="en-US"/>
        </w:rPr>
        <w:t>History of March</w:t>
      </w:r>
      <w:r>
        <w:rPr>
          <w:rFonts w:ascii="Times New Roman" w:hAnsi="Times New Roman" w:hint="default"/>
          <w:sz w:val="24"/>
          <w:szCs w:val="24"/>
          <w:rtl w:val="0"/>
          <w:lang w:val="en-US"/>
        </w:rPr>
        <w:t>”</w:t>
      </w:r>
      <w:r>
        <w:rPr>
          <w:rFonts w:ascii="Times New Roman" w:hAnsi="Times New Roman"/>
          <w:sz w:val="24"/>
          <w:szCs w:val="24"/>
          <w:rtl w:val="0"/>
          <w:lang w:val="en-US"/>
        </w:rPr>
        <w:t xml:space="preserve">). Eighty-five years later, the March of Dimes Foundation continues to evolve to meet the needs of those it serves.  </w:t>
      </w:r>
    </w:p>
    <w:p>
      <w:pPr>
        <w:pStyle w:val="Body"/>
        <w:spacing w:line="480" w:lineRule="auto"/>
        <w:ind w:firstLine="720"/>
        <w:rPr>
          <w:rFonts w:ascii="Times New Roman" w:cs="Times New Roman" w:hAnsi="Times New Roman" w:eastAsia="Times New Roman"/>
          <w:sz w:val="24"/>
          <w:szCs w:val="24"/>
        </w:rPr>
      </w:pPr>
      <w:r>
        <w:rPr>
          <w:rFonts w:ascii="Times New Roman" w:hAnsi="Times New Roman"/>
          <w:sz w:val="24"/>
          <w:szCs w:val="24"/>
          <w:rtl w:val="0"/>
          <w:lang w:val="en-US"/>
        </w:rPr>
        <w:t>The nonprofit arts sector exposes, reflects, represents, educates, and informs. Successful arts nonprofits must reevaluate their mission and offerings based on input from their varied</w:t>
      </w:r>
      <w:r>
        <w:rPr>
          <w:rFonts w:ascii="Times New Roman" w:hAnsi="Times New Roman"/>
          <w:outline w:val="0"/>
          <w:color w:val="0078d4"/>
          <w:sz w:val="24"/>
          <w:szCs w:val="24"/>
          <w:u w:color="0078d4"/>
          <w:rtl w:val="0"/>
          <w14:textFill>
            <w14:solidFill>
              <w14:srgbClr w14:val="0078D4"/>
            </w14:solidFill>
          </w14:textFill>
        </w:rPr>
        <w:t xml:space="preserve"> </w:t>
      </w:r>
      <w:r>
        <w:rPr>
          <w:rFonts w:ascii="Times New Roman" w:hAnsi="Times New Roman"/>
          <w:sz w:val="24"/>
          <w:szCs w:val="24"/>
          <w:rtl w:val="0"/>
          <w:lang w:val="en-US"/>
        </w:rPr>
        <w:t>constituencies. National studies, commissioned to explore data on the decline of arts audiences</w:t>
      </w:r>
      <w:r>
        <w:rPr>
          <w:rFonts w:ascii="Times New Roman" w:hAnsi="Times New Roman"/>
          <w:outline w:val="0"/>
          <w:color w:val="0078d4"/>
          <w:sz w:val="24"/>
          <w:szCs w:val="24"/>
          <w:u w:color="0078d4"/>
          <w:rtl w:val="0"/>
          <w14:textFill>
            <w14:solidFill>
              <w14:srgbClr w14:val="0078D4"/>
            </w14:solidFill>
          </w14:textFill>
        </w:rPr>
        <w:t>,</w:t>
      </w:r>
      <w:r>
        <w:rPr>
          <w:rFonts w:ascii="Times New Roman" w:hAnsi="Times New Roman"/>
          <w:sz w:val="24"/>
          <w:szCs w:val="24"/>
          <w:rtl w:val="0"/>
          <w:lang w:val="en-US"/>
        </w:rPr>
        <w:t xml:space="preserve"> show that engagement in the arts is struggling. Twenty-five large arts organizations participated in the Building Audiences for Sustainability (BAS) initiative by The Wallace Foundation between 2016 and 2019, which found that even leaders of these affluent organizations acknowledged feeling the effects of dwindling audiences and community participation. </w:t>
      </w:r>
      <w:r>
        <w:rPr>
          <w:rFonts w:ascii="Times New Roman" w:hAnsi="Times New Roman"/>
          <w:i w:val="1"/>
          <w:iCs w:val="1"/>
          <w:sz w:val="24"/>
          <w:szCs w:val="24"/>
          <w:rtl w:val="0"/>
          <w:lang w:val="en-US"/>
        </w:rPr>
        <w:t>The Alchemy of High-Performing Arts Organization</w:t>
      </w:r>
      <w:r>
        <w:rPr>
          <w:rFonts w:ascii="Times New Roman" w:hAnsi="Times New Roman"/>
          <w:sz w:val="24"/>
          <w:szCs w:val="24"/>
          <w:rtl w:val="0"/>
          <w:lang w:val="en-US"/>
        </w:rPr>
        <w:t xml:space="preserve"> study by Dr. Zannie Voss and Dr. Glenn Voss found that stability lies within </w:t>
      </w:r>
      <w:r>
        <w:rPr>
          <w:rFonts w:ascii="Times New Roman" w:hAnsi="Times New Roman" w:hint="default"/>
          <w:sz w:val="24"/>
          <w:szCs w:val="24"/>
          <w:rtl w:val="0"/>
          <w:lang w:val="en-US"/>
        </w:rPr>
        <w:t>“</w:t>
      </w:r>
      <w:r>
        <w:rPr>
          <w:rFonts w:ascii="Times New Roman" w:hAnsi="Times New Roman"/>
          <w:sz w:val="24"/>
          <w:szCs w:val="24"/>
          <w:rtl w:val="0"/>
          <w:lang w:val="en-US"/>
        </w:rPr>
        <w:t>the ongoing practice of actively listening to its community, then adapting its programming to meet needs</w:t>
      </w:r>
      <w:r>
        <w:rPr>
          <w:rFonts w:ascii="Times New Roman" w:hAnsi="Times New Roman" w:hint="default"/>
          <w:sz w:val="24"/>
          <w:szCs w:val="24"/>
          <w:rtl w:val="0"/>
          <w:lang w:val="en-US"/>
        </w:rPr>
        <w:t xml:space="preserve">” </w:t>
      </w:r>
      <w:r>
        <w:rPr>
          <w:rFonts w:ascii="Times New Roman" w:hAnsi="Times New Roman"/>
          <w:sz w:val="24"/>
          <w:szCs w:val="24"/>
          <w:rtl w:val="0"/>
          <w:lang w:val="en-US"/>
        </w:rPr>
        <w:t xml:space="preserve">(Voss and Voss 6). Programming is any service offered by a non-profit arts organization designed for the engagement and consumption of a local community. Exhibitions, commissions, stage plays, public art, town halls, grants, cultural activities, and gift shops act as the front-facing engagement strategies of the organization, and tangible evidence of its mission and vision in action. As nonprofit arts organizations face audience declines, short term tactics like offering classes at a reduced price, rolling deadlines to grants, providing local artists open use of spaces, and hosting culturally specific event partnerships are quickly mobilized to re-attract the community through the doors.  </w:t>
      </w:r>
    </w:p>
    <w:p>
      <w:pPr>
        <w:pStyle w:val="Body"/>
        <w:spacing w:line="480" w:lineRule="auto"/>
        <w:ind w:firstLine="720"/>
        <w:rPr>
          <w:rFonts w:ascii="Times New Roman" w:cs="Times New Roman" w:hAnsi="Times New Roman" w:eastAsia="Times New Roman"/>
          <w:sz w:val="24"/>
          <w:szCs w:val="24"/>
        </w:rPr>
      </w:pPr>
      <w:r>
        <w:rPr>
          <w:rFonts w:ascii="Times New Roman" w:hAnsi="Times New Roman"/>
          <w:sz w:val="24"/>
          <w:szCs w:val="24"/>
          <w:rtl w:val="0"/>
          <w:lang w:val="en-US"/>
        </w:rPr>
        <w:t xml:space="preserve">Nonprofit arts organizations are often faced with the decision to continue their work as is or to reevaluate how they interact with their community. As a result, some organizations with inspiring missions and visions, passionate leaders, and dedicated teams are unable to achieve organizational resilience. According to Michael Lissack, organizational resilience is exploring </w:t>
      </w:r>
      <w:r>
        <w:rPr>
          <w:rFonts w:ascii="Times New Roman" w:hAnsi="Times New Roman" w:hint="default"/>
          <w:sz w:val="24"/>
          <w:szCs w:val="24"/>
          <w:rtl w:val="0"/>
          <w:lang w:val="en-US"/>
        </w:rPr>
        <w:t>“</w:t>
      </w:r>
      <w:r>
        <w:rPr>
          <w:rFonts w:ascii="Times New Roman" w:hAnsi="Times New Roman"/>
          <w:sz w:val="24"/>
          <w:szCs w:val="24"/>
          <w:rtl w:val="0"/>
          <w:lang w:val="en-US"/>
        </w:rPr>
        <w:t xml:space="preserve">the interaction of multiple parts of a system responding collectively to an external stimulus, especially unexpected emergent events'' and the </w:t>
      </w:r>
      <w:r>
        <w:rPr>
          <w:rFonts w:ascii="Times New Roman" w:hAnsi="Times New Roman" w:hint="default"/>
          <w:sz w:val="24"/>
          <w:szCs w:val="24"/>
          <w:rtl w:val="0"/>
          <w:lang w:val="en-US"/>
        </w:rPr>
        <w:t>“</w:t>
      </w:r>
      <w:r>
        <w:rPr>
          <w:rFonts w:ascii="Times New Roman" w:hAnsi="Times New Roman"/>
          <w:sz w:val="24"/>
          <w:szCs w:val="24"/>
          <w:rtl w:val="0"/>
          <w:lang w:val="en-US"/>
        </w:rPr>
        <w:t>constant process that includes the reconstruction of organizational values, processes, and behaviors'' (Mellinger). Long term investment from the public into organizations occurs when entities specializing in performing and visual arts can adapt their services to the changing needs of its consumers. This paper explores key elements</w:t>
      </w:r>
      <w:r>
        <w:rPr>
          <w:rFonts w:ascii="Times New Roman" w:hAnsi="Times New Roman"/>
          <w:outline w:val="0"/>
          <w:color w:val="d13438"/>
          <w:sz w:val="24"/>
          <w:szCs w:val="24"/>
          <w:u w:color="d13438"/>
          <w:rtl w:val="0"/>
          <w14:textFill>
            <w14:solidFill>
              <w14:srgbClr w14:val="D13438"/>
            </w14:solidFill>
          </w14:textFill>
        </w:rPr>
        <w:t xml:space="preserve"> </w:t>
      </w:r>
      <w:r>
        <w:rPr>
          <w:rFonts w:ascii="Times New Roman" w:hAnsi="Times New Roman"/>
          <w:sz w:val="24"/>
          <w:szCs w:val="24"/>
          <w:rtl w:val="0"/>
          <w:lang w:val="en-US"/>
        </w:rPr>
        <w:t xml:space="preserve">in organizations within the nonprofit arts sector that achieved organizational resilience and lessons from organizations that did not. The success of an organization lies in the ability to remain rooted in the community it aims to serve, even as the interests, curiosities, and needs of audience members evolve. Nonprofit arts organizations that listen, adapt and evolve achieve organizational resilience. </w:t>
      </w:r>
    </w:p>
    <w:p>
      <w:pPr>
        <w:pStyle w:val="Body"/>
        <w:spacing w:line="480" w:lineRule="auto"/>
        <w:ind w:firstLine="720"/>
        <w:rPr>
          <w:rFonts w:ascii="Times New Roman" w:cs="Times New Roman" w:hAnsi="Times New Roman" w:eastAsia="Times New Roman"/>
          <w:sz w:val="24"/>
          <w:szCs w:val="24"/>
        </w:rPr>
      </w:pPr>
      <w:r>
        <w:rPr>
          <w:rFonts w:ascii="Times New Roman" w:hAnsi="Times New Roman"/>
          <w:sz w:val="24"/>
          <w:szCs w:val="24"/>
          <w:rtl w:val="0"/>
        </w:rPr>
        <w:t xml:space="preserve"> </w:t>
      </w:r>
    </w:p>
    <w:p>
      <w:pPr>
        <w:pStyle w:val="Body"/>
        <w:spacing w:line="480" w:lineRule="auto"/>
        <w:rPr>
          <w:rFonts w:ascii="Times New Roman" w:cs="Times New Roman" w:hAnsi="Times New Roman" w:eastAsia="Times New Roman"/>
          <w:sz w:val="24"/>
          <w:szCs w:val="24"/>
        </w:rPr>
      </w:pPr>
      <w:r>
        <w:rPr>
          <w:rFonts w:ascii="Times New Roman" w:hAnsi="Times New Roman"/>
          <w:b w:val="1"/>
          <w:bCs w:val="1"/>
          <w:sz w:val="24"/>
          <w:szCs w:val="24"/>
          <w:u w:val="single"/>
          <w:rtl w:val="0"/>
          <w:lang w:val="en-US"/>
        </w:rPr>
        <w:t>Case Study One: Performing Arts</w:t>
      </w:r>
      <w:r>
        <w:rPr>
          <w:rFonts w:ascii="Times New Roman" w:hAnsi="Times New Roman"/>
          <w:sz w:val="24"/>
          <w:szCs w:val="24"/>
          <w:rtl w:val="0"/>
        </w:rPr>
        <w:t xml:space="preserve"> </w:t>
      </w:r>
    </w:p>
    <w:p>
      <w:pPr>
        <w:pStyle w:val="Body"/>
        <w:spacing w:line="480" w:lineRule="auto"/>
        <w:rPr>
          <w:rFonts w:ascii="Times New Roman" w:cs="Times New Roman" w:hAnsi="Times New Roman" w:eastAsia="Times New Roman"/>
          <w:sz w:val="24"/>
          <w:szCs w:val="24"/>
        </w:rPr>
      </w:pPr>
      <w:r>
        <w:rPr>
          <w:rFonts w:ascii="Times New Roman" w:hAnsi="Times New Roman"/>
          <w:sz w:val="24"/>
          <w:szCs w:val="24"/>
          <w:rtl w:val="0"/>
          <w:lang w:val="en-US"/>
        </w:rPr>
        <w:t xml:space="preserve">Attaining organizational resilience lies in how effectively the nonprofit arts organization can listen, adapt, and evolve with its community. As several organizations confirm this premise, further examination of two internationally recognized dance organizations illuminates their different paths toward legacy. </w:t>
      </w:r>
    </w:p>
    <w:p>
      <w:pPr>
        <w:pStyle w:val="Body"/>
        <w:spacing w:line="480" w:lineRule="auto"/>
        <w:ind w:firstLine="720"/>
        <w:rPr>
          <w:rFonts w:ascii="Times New Roman" w:cs="Times New Roman" w:hAnsi="Times New Roman" w:eastAsia="Times New Roman"/>
          <w:sz w:val="24"/>
          <w:szCs w:val="24"/>
        </w:rPr>
      </w:pPr>
      <w:r>
        <w:rPr>
          <w:rFonts w:ascii="Times New Roman" w:hAnsi="Times New Roman"/>
          <w:sz w:val="24"/>
          <w:szCs w:val="24"/>
          <w:rtl w:val="0"/>
          <w:lang w:val="en-US"/>
        </w:rPr>
        <w:t>In the early twentieth century, the Great Migration in the U.S. brought an influx of African Americans fleeing racial violence and oppression in the Jim Crow South to urban and rural communities in the North and the West. These migrants settled in areas like Chicago, Harlem, and Washington, D.C., creating hubs for connection and socialization. Newfound luxuries like the ability to gather freely and pursue education fostered an era of self-enlightenment and expression as a form of social justice known as the Harlem Renaissance. In this period, artists like Langston Hughes, Zora Neale Hurston, and Josephine Baker rose to prominence using art and literature to reflect unique stories of the past, present, and a desired future. The Savoy, located in the heart of Harlem, provided all in the community a safe space to dance and mingle. Duke Ellington, Ethel Waters, and Cab Calloway catapulted to fame at The Cotton Club while writing, singing, creating and performing works that reflected the joys, curiosities and sentiments of their audiences. Though this era was ended by the market crash of 1929 and The Great Depression, the need for artistic freedom and expression remained vital to the community. During the Civil Rights Movement, there was a re-emergence of art as social commentary, and protest through photography and music took center stage as African Americans pushed toward gaining equality in the United States. This environment led two male dancers to start professional dance companies centering the black experience in codified techniques</w:t>
      </w:r>
      <w:r>
        <w:rPr>
          <w:rFonts w:ascii="Times New Roman" w:hAnsi="Times New Roman" w:hint="default"/>
          <w:sz w:val="24"/>
          <w:szCs w:val="24"/>
          <w:rtl w:val="0"/>
          <w:lang w:val="en-US"/>
        </w:rPr>
        <w:t>—</w:t>
      </w:r>
      <w:r>
        <w:rPr>
          <w:rFonts w:ascii="Times New Roman" w:hAnsi="Times New Roman"/>
          <w:sz w:val="24"/>
          <w:szCs w:val="24"/>
          <w:rtl w:val="0"/>
          <w:lang w:val="en-US"/>
        </w:rPr>
        <w:t xml:space="preserve">one in ballet and the other in modern. </w:t>
      </w:r>
    </w:p>
    <w:p>
      <w:pPr>
        <w:pStyle w:val="Body"/>
        <w:spacing w:line="480" w:lineRule="auto"/>
        <w:rPr>
          <w:rFonts w:ascii="Times New Roman" w:cs="Times New Roman" w:hAnsi="Times New Roman" w:eastAsia="Times New Roman"/>
          <w:sz w:val="24"/>
          <w:szCs w:val="24"/>
        </w:rPr>
      </w:pPr>
      <w:r>
        <w:rPr>
          <w:rFonts w:ascii="Times New Roman" w:hAnsi="Times New Roman"/>
          <w:b w:val="1"/>
          <w:bCs w:val="1"/>
          <w:sz w:val="24"/>
          <w:szCs w:val="24"/>
          <w:rtl w:val="0"/>
          <w:lang w:val="en-US"/>
        </w:rPr>
        <w:t>Alvin Ailey American Dance Theater</w:t>
      </w:r>
      <w:r>
        <w:rPr>
          <w:rFonts w:ascii="Times New Roman" w:hAnsi="Times New Roman"/>
          <w:sz w:val="24"/>
          <w:szCs w:val="24"/>
          <w:rtl w:val="0"/>
        </w:rPr>
        <w:t xml:space="preserve"> </w:t>
      </w:r>
    </w:p>
    <w:p>
      <w:pPr>
        <w:pStyle w:val="Body"/>
        <w:spacing w:line="480" w:lineRule="auto"/>
        <w:rPr>
          <w:rFonts w:ascii="Times New Roman" w:cs="Times New Roman" w:hAnsi="Times New Roman" w:eastAsia="Times New Roman"/>
          <w:sz w:val="24"/>
          <w:szCs w:val="24"/>
        </w:rPr>
      </w:pPr>
      <w:r>
        <w:rPr>
          <w:rFonts w:ascii="Times New Roman" w:hAnsi="Times New Roman"/>
          <w:sz w:val="24"/>
          <w:szCs w:val="24"/>
          <w:rtl w:val="0"/>
          <w:lang w:val="en-US"/>
        </w:rPr>
        <w:t>The Alvin Ailey American Dance Theater (AAADT) premiered at the 92nd Street Young Men</w:t>
      </w:r>
      <w:r>
        <w:rPr>
          <w:rFonts w:ascii="Times New Roman" w:hAnsi="Times New Roman" w:hint="default"/>
          <w:sz w:val="24"/>
          <w:szCs w:val="24"/>
          <w:rtl w:val="0"/>
          <w:lang w:val="en-US"/>
        </w:rPr>
        <w:t>’</w:t>
      </w:r>
      <w:r>
        <w:rPr>
          <w:rFonts w:ascii="Times New Roman" w:hAnsi="Times New Roman"/>
          <w:sz w:val="24"/>
          <w:szCs w:val="24"/>
          <w:rtl w:val="0"/>
          <w:lang w:val="en-US"/>
        </w:rPr>
        <w:t xml:space="preserve">s Hebrew Association (YMHA) in 1958 under the direction of acclaimed modern dancer Alvin Ailey (Explore). Two years later, </w:t>
      </w:r>
      <w:r>
        <w:rPr>
          <w:rFonts w:ascii="Times New Roman" w:hAnsi="Times New Roman"/>
          <w:i w:val="1"/>
          <w:iCs w:val="1"/>
          <w:sz w:val="24"/>
          <w:szCs w:val="24"/>
          <w:rtl w:val="0"/>
          <w:lang w:val="en-US"/>
        </w:rPr>
        <w:t>Revelations</w:t>
      </w:r>
      <w:r>
        <w:rPr>
          <w:rFonts w:ascii="Times New Roman" w:hAnsi="Times New Roman"/>
          <w:sz w:val="24"/>
          <w:szCs w:val="24"/>
          <w:rtl w:val="0"/>
          <w:lang w:val="en-US"/>
        </w:rPr>
        <w:t xml:space="preserve"> debuted and brought international acclaim to the company. In the 1960s, the company went on its first international tour and collaborated with famed musician Duke Ellington and Dunham Company dancer Talley Beatty to create </w:t>
      </w:r>
      <w:r>
        <w:rPr>
          <w:rFonts w:ascii="Times New Roman" w:hAnsi="Times New Roman" w:hint="default"/>
          <w:sz w:val="24"/>
          <w:szCs w:val="24"/>
          <w:rtl w:val="0"/>
          <w:lang w:val="en-US"/>
        </w:rPr>
        <w:t>“</w:t>
      </w:r>
      <w:r>
        <w:rPr>
          <w:rFonts w:ascii="Times New Roman" w:hAnsi="Times New Roman"/>
          <w:sz w:val="24"/>
          <w:szCs w:val="24"/>
          <w:rtl w:val="0"/>
          <w:lang w:val="en-US"/>
        </w:rPr>
        <w:t>My People: First Negro Centennial</w:t>
      </w:r>
      <w:r>
        <w:rPr>
          <w:rFonts w:ascii="Times New Roman" w:hAnsi="Times New Roman" w:hint="default"/>
          <w:sz w:val="24"/>
          <w:szCs w:val="24"/>
          <w:rtl w:val="0"/>
          <w:lang w:val="en-US"/>
        </w:rPr>
        <w:t>”</w:t>
      </w:r>
      <w:r>
        <w:rPr>
          <w:rFonts w:ascii="Times New Roman" w:hAnsi="Times New Roman"/>
          <w:sz w:val="24"/>
          <w:szCs w:val="24"/>
          <w:rtl w:val="0"/>
          <w:lang w:val="en-US"/>
        </w:rPr>
        <w:t xml:space="preserve">. To train coming generations of dancers, Mr. Ailey started the Alvin Ailey American Dance Center, later renamed the Ailey School. By 1970, financial crises from post war expansion threatened a potential dissolvement of the Ailey organization. However, AAADT grew to become the resident modern dance company at the New York City Center and gained academic accreditation for The Ailey School, which allowed international students to attend. By 2005, the organization relocated to its new home in Manhattan, the Joan Weill Center for Dance. The company expanded its touring schedule for the main company to forty plus weeks a year, and </w:t>
      </w:r>
      <w:r>
        <w:rPr>
          <w:rFonts w:ascii="Times New Roman" w:hAnsi="Times New Roman"/>
          <w:i w:val="1"/>
          <w:iCs w:val="1"/>
          <w:sz w:val="24"/>
          <w:szCs w:val="24"/>
          <w:rtl w:val="0"/>
          <w:lang w:val="en-US"/>
        </w:rPr>
        <w:t>Revelations</w:t>
      </w:r>
      <w:r>
        <w:rPr>
          <w:rFonts w:ascii="Times New Roman" w:hAnsi="Times New Roman"/>
          <w:sz w:val="24"/>
          <w:szCs w:val="24"/>
          <w:rtl w:val="0"/>
          <w:lang w:val="en-US"/>
        </w:rPr>
        <w:t xml:space="preserve"> is permanently endowed to be regularly performed in every city (Explore). </w:t>
      </w:r>
    </w:p>
    <w:p>
      <w:pPr>
        <w:pStyle w:val="Body"/>
        <w:spacing w:line="480" w:lineRule="auto"/>
        <w:rPr>
          <w:rFonts w:ascii="Times New Roman" w:cs="Times New Roman" w:hAnsi="Times New Roman" w:eastAsia="Times New Roman"/>
          <w:sz w:val="24"/>
          <w:szCs w:val="24"/>
        </w:rPr>
      </w:pPr>
      <w:r>
        <w:rPr>
          <w:rFonts w:ascii="Times New Roman" w:hAnsi="Times New Roman"/>
          <w:sz w:val="24"/>
          <w:szCs w:val="24"/>
          <w:u w:val="single"/>
          <w:rtl w:val="0"/>
          <w:lang w:val="en-US"/>
        </w:rPr>
        <w:t>Key Learnings</w:t>
      </w:r>
      <w:r>
        <w:rPr>
          <w:rFonts w:ascii="Times New Roman" w:hAnsi="Times New Roman"/>
          <w:sz w:val="24"/>
          <w:szCs w:val="24"/>
          <w:rtl w:val="0"/>
        </w:rPr>
        <w:t xml:space="preserve"> </w:t>
      </w:r>
    </w:p>
    <w:p>
      <w:pPr>
        <w:pStyle w:val="Body"/>
        <w:spacing w:line="480" w:lineRule="auto"/>
        <w:rPr>
          <w:rFonts w:ascii="Times New Roman" w:cs="Times New Roman" w:hAnsi="Times New Roman" w:eastAsia="Times New Roman"/>
          <w:sz w:val="24"/>
          <w:szCs w:val="24"/>
        </w:rPr>
      </w:pPr>
      <w:r>
        <w:rPr>
          <w:rFonts w:ascii="Times New Roman" w:hAnsi="Times New Roman"/>
          <w:sz w:val="24"/>
          <w:szCs w:val="24"/>
          <w:rtl w:val="0"/>
        </w:rPr>
        <w:t>Mr. Ailey</w:t>
      </w:r>
      <w:r>
        <w:rPr>
          <w:rFonts w:ascii="Times New Roman" w:hAnsi="Times New Roman" w:hint="default"/>
          <w:sz w:val="24"/>
          <w:szCs w:val="24"/>
          <w:rtl w:val="0"/>
          <w:lang w:val="en-US"/>
        </w:rPr>
        <w:t>’</w:t>
      </w:r>
      <w:r>
        <w:rPr>
          <w:rFonts w:ascii="Times New Roman" w:hAnsi="Times New Roman"/>
          <w:sz w:val="24"/>
          <w:szCs w:val="24"/>
          <w:rtl w:val="0"/>
          <w:lang w:val="en-US"/>
        </w:rPr>
        <w:t>s decision to build a repertory inclusive of all forms of dance attracted a</w:t>
      </w:r>
      <w:r>
        <w:rPr>
          <w:rFonts w:ascii="Times New Roman" w:hAnsi="Times New Roman"/>
          <w:outline w:val="0"/>
          <w:color w:val="d13438"/>
          <w:sz w:val="24"/>
          <w:szCs w:val="24"/>
          <w:u w:color="d13438"/>
          <w:rtl w:val="0"/>
          <w14:textFill>
            <w14:solidFill>
              <w14:srgbClr w14:val="D13438"/>
            </w14:solidFill>
          </w14:textFill>
        </w:rPr>
        <w:t xml:space="preserve"> </w:t>
      </w:r>
      <w:r>
        <w:rPr>
          <w:rFonts w:ascii="Times New Roman" w:hAnsi="Times New Roman"/>
          <w:sz w:val="24"/>
          <w:szCs w:val="24"/>
          <w:rtl w:val="0"/>
          <w:lang w:val="en-US"/>
        </w:rPr>
        <w:t xml:space="preserve">wide audience base. Centering identifiable stories that reflected the community allowed flexibility in what audiences expected to see in every Ailey show. By including anchor dances like </w:t>
      </w:r>
      <w:r>
        <w:rPr>
          <w:rFonts w:ascii="Times New Roman" w:hAnsi="Times New Roman"/>
          <w:i w:val="1"/>
          <w:iCs w:val="1"/>
          <w:sz w:val="24"/>
          <w:szCs w:val="24"/>
          <w:rtl w:val="0"/>
          <w:lang w:val="es-ES_tradnl"/>
        </w:rPr>
        <w:t>Blues Suite</w:t>
      </w:r>
      <w:r>
        <w:rPr>
          <w:rFonts w:ascii="Times New Roman" w:hAnsi="Times New Roman"/>
          <w:sz w:val="24"/>
          <w:szCs w:val="24"/>
          <w:rtl w:val="0"/>
          <w:lang w:val="en-US"/>
        </w:rPr>
        <w:t xml:space="preserve"> and </w:t>
      </w:r>
      <w:r>
        <w:rPr>
          <w:rFonts w:ascii="Times New Roman" w:hAnsi="Times New Roman"/>
          <w:i w:val="1"/>
          <w:iCs w:val="1"/>
          <w:sz w:val="24"/>
          <w:szCs w:val="24"/>
          <w:rtl w:val="0"/>
          <w:lang w:val="en-US"/>
        </w:rPr>
        <w:t>Revelations</w:t>
      </w:r>
      <w:r>
        <w:rPr>
          <w:rFonts w:ascii="Times New Roman" w:hAnsi="Times New Roman"/>
          <w:sz w:val="24"/>
          <w:szCs w:val="24"/>
          <w:rtl w:val="0"/>
          <w:lang w:val="en-US"/>
        </w:rPr>
        <w:t xml:space="preserve"> in every show, AAADT invited audience members to grow alongside them while being assured that they held true to its original vision </w:t>
      </w:r>
      <w:r>
        <w:rPr>
          <w:rFonts w:ascii="Times New Roman" w:hAnsi="Times New Roman" w:hint="default"/>
          <w:sz w:val="24"/>
          <w:szCs w:val="24"/>
          <w:rtl w:val="0"/>
          <w:lang w:val="en-US"/>
        </w:rPr>
        <w:t>“</w:t>
      </w:r>
      <w:r>
        <w:rPr>
          <w:rFonts w:ascii="Times New Roman" w:hAnsi="Times New Roman"/>
          <w:sz w:val="24"/>
          <w:szCs w:val="24"/>
          <w:rtl w:val="0"/>
          <w:lang w:val="en-US"/>
        </w:rPr>
        <w:t>of a company dedicated to enriching the American modern dance heritage and preserving the uniqueness of the African American cultural experience</w:t>
      </w:r>
      <w:r>
        <w:rPr>
          <w:rFonts w:ascii="Times New Roman" w:hAnsi="Times New Roman" w:hint="default"/>
          <w:sz w:val="24"/>
          <w:szCs w:val="24"/>
          <w:rtl w:val="0"/>
          <w:lang w:val="en-US"/>
        </w:rPr>
        <w:t xml:space="preserve">” </w:t>
      </w:r>
      <w:r>
        <w:rPr>
          <w:rFonts w:ascii="Times New Roman" w:hAnsi="Times New Roman"/>
          <w:sz w:val="24"/>
          <w:szCs w:val="24"/>
          <w:rtl w:val="0"/>
        </w:rPr>
        <w:t>(</w:t>
      </w:r>
      <w:r>
        <w:rPr>
          <w:rFonts w:ascii="Times New Roman" w:hAnsi="Times New Roman" w:hint="default"/>
          <w:sz w:val="24"/>
          <w:szCs w:val="24"/>
          <w:rtl w:val="0"/>
          <w:lang w:val="en-US"/>
        </w:rPr>
        <w:t>“</w:t>
      </w:r>
      <w:r>
        <w:rPr>
          <w:rFonts w:ascii="Times New Roman" w:hAnsi="Times New Roman"/>
          <w:sz w:val="24"/>
          <w:szCs w:val="24"/>
          <w:rtl w:val="0"/>
          <w:lang w:val="en-US"/>
        </w:rPr>
        <w:t>Explore Our History</w:t>
      </w:r>
      <w:r>
        <w:rPr>
          <w:rFonts w:ascii="Times New Roman" w:hAnsi="Times New Roman" w:hint="default"/>
          <w:sz w:val="24"/>
          <w:szCs w:val="24"/>
          <w:rtl w:val="0"/>
          <w:lang w:val="en-US"/>
        </w:rPr>
        <w:t>”</w:t>
      </w:r>
      <w:r>
        <w:rPr>
          <w:rFonts w:ascii="Times New Roman" w:hAnsi="Times New Roman"/>
          <w:sz w:val="24"/>
          <w:szCs w:val="24"/>
          <w:rtl w:val="0"/>
          <w:lang w:val="en-US"/>
        </w:rPr>
        <w:t xml:space="preserve">). This commitment to evolution allowed the organization freedom to build connections with established and upcoming choreographers and explore polylithic expressions as the arts and culture shifted over the years.  </w:t>
      </w:r>
    </w:p>
    <w:p>
      <w:pPr>
        <w:pStyle w:val="Body"/>
        <w:spacing w:line="480" w:lineRule="auto"/>
        <w:ind w:firstLine="720"/>
        <w:rPr>
          <w:rFonts w:ascii="Times New Roman" w:cs="Times New Roman" w:hAnsi="Times New Roman" w:eastAsia="Times New Roman"/>
          <w:sz w:val="24"/>
          <w:szCs w:val="24"/>
        </w:rPr>
      </w:pPr>
      <w:r>
        <w:rPr>
          <w:rFonts w:ascii="Times New Roman" w:hAnsi="Times New Roman"/>
          <w:sz w:val="24"/>
          <w:szCs w:val="24"/>
          <w:rtl w:val="0"/>
          <w:lang w:val="en-US"/>
        </w:rPr>
        <w:t>AAADT</w:t>
      </w:r>
      <w:r>
        <w:rPr>
          <w:rFonts w:ascii="Times New Roman" w:hAnsi="Times New Roman" w:hint="default"/>
          <w:sz w:val="24"/>
          <w:szCs w:val="24"/>
          <w:rtl w:val="0"/>
          <w:lang w:val="en-US"/>
        </w:rPr>
        <w:t>’</w:t>
      </w:r>
      <w:r>
        <w:rPr>
          <w:rFonts w:ascii="Times New Roman" w:hAnsi="Times New Roman"/>
          <w:sz w:val="24"/>
          <w:szCs w:val="24"/>
          <w:rtl w:val="0"/>
          <w:lang w:val="en-US"/>
        </w:rPr>
        <w:t xml:space="preserve">s early performances were nicknamed </w:t>
      </w:r>
      <w:r>
        <w:rPr>
          <w:rFonts w:ascii="Times New Roman" w:hAnsi="Times New Roman" w:hint="default"/>
          <w:sz w:val="24"/>
          <w:szCs w:val="24"/>
          <w:rtl w:val="0"/>
          <w:lang w:val="en-US"/>
        </w:rPr>
        <w:t>“</w:t>
      </w:r>
      <w:r>
        <w:rPr>
          <w:rFonts w:ascii="Times New Roman" w:hAnsi="Times New Roman"/>
          <w:sz w:val="24"/>
          <w:szCs w:val="24"/>
          <w:rtl w:val="0"/>
          <w:lang w:val="en-US"/>
        </w:rPr>
        <w:t>station wagon tours</w:t>
      </w:r>
      <w:r>
        <w:rPr>
          <w:rFonts w:ascii="Times New Roman" w:hAnsi="Times New Roman" w:hint="default"/>
          <w:sz w:val="24"/>
          <w:szCs w:val="24"/>
          <w:rtl w:val="0"/>
          <w:lang w:val="en-US"/>
        </w:rPr>
        <w:t xml:space="preserve">” </w:t>
      </w:r>
      <w:r>
        <w:rPr>
          <w:rFonts w:ascii="Times New Roman" w:hAnsi="Times New Roman"/>
          <w:sz w:val="24"/>
          <w:szCs w:val="24"/>
          <w:rtl w:val="0"/>
          <w:lang w:val="en-US"/>
        </w:rPr>
        <w:t>as the dancers would travel to venues in a vehicle owned by a friend of Mr. Ailey (</w:t>
      </w:r>
      <w:r>
        <w:rPr>
          <w:rFonts w:ascii="Times New Roman" w:hAnsi="Times New Roman" w:hint="default"/>
          <w:sz w:val="24"/>
          <w:szCs w:val="24"/>
          <w:rtl w:val="0"/>
          <w:lang w:val="en-US"/>
        </w:rPr>
        <w:t>“</w:t>
      </w:r>
      <w:r>
        <w:rPr>
          <w:rFonts w:ascii="Times New Roman" w:hAnsi="Times New Roman"/>
          <w:sz w:val="24"/>
          <w:szCs w:val="24"/>
          <w:rtl w:val="0"/>
          <w:lang w:val="en-US"/>
        </w:rPr>
        <w:t>Explore Our History</w:t>
      </w:r>
      <w:r>
        <w:rPr>
          <w:rFonts w:ascii="Times New Roman" w:hAnsi="Times New Roman" w:hint="default"/>
          <w:sz w:val="24"/>
          <w:szCs w:val="24"/>
          <w:rtl w:val="0"/>
          <w:lang w:val="en-US"/>
        </w:rPr>
        <w:t>”</w:t>
      </w:r>
      <w:r>
        <w:rPr>
          <w:rFonts w:ascii="Times New Roman" w:hAnsi="Times New Roman"/>
          <w:sz w:val="24"/>
          <w:szCs w:val="24"/>
          <w:rtl w:val="0"/>
          <w:lang w:val="en-US"/>
        </w:rPr>
        <w:t>). The company danced and found residence at small community centers across New York. As AAADT grew in size and recognition, the ability to relocate its physical space offered access for new interactions and partnerships to develop. The Clark Center for the Performing Arts at the 51st Street Young Women</w:t>
      </w:r>
      <w:r>
        <w:rPr>
          <w:rFonts w:ascii="Times New Roman" w:hAnsi="Times New Roman" w:hint="default"/>
          <w:sz w:val="24"/>
          <w:szCs w:val="24"/>
          <w:rtl w:val="0"/>
          <w:lang w:val="en-US"/>
        </w:rPr>
        <w:t>’</w:t>
      </w:r>
      <w:r>
        <w:rPr>
          <w:rFonts w:ascii="Times New Roman" w:hAnsi="Times New Roman"/>
          <w:sz w:val="24"/>
          <w:szCs w:val="24"/>
          <w:rtl w:val="0"/>
          <w:lang w:val="en-US"/>
        </w:rPr>
        <w:t>s Christian Association (YWCA) was the first home for AAADT in 1959.  Using the center to offer performance space for new and upcoming dance companies rooted the organization with the community. Moving to the Brooklyn Academy of Music in 1969 created a path for the company to host its inaugural resident season at New York City Center. In 1980, the newly built Ailey studios in the Upper West Side of Manhattan allowed for the Ailey/Fordham Bachelor of Fine Arts Program to blossom (</w:t>
      </w:r>
      <w:r>
        <w:rPr>
          <w:rFonts w:ascii="Times New Roman" w:hAnsi="Times New Roman" w:hint="default"/>
          <w:sz w:val="24"/>
          <w:szCs w:val="24"/>
          <w:rtl w:val="0"/>
          <w:lang w:val="en-US"/>
        </w:rPr>
        <w:t>“</w:t>
      </w:r>
      <w:r>
        <w:rPr>
          <w:rFonts w:ascii="Times New Roman" w:hAnsi="Times New Roman"/>
          <w:sz w:val="24"/>
          <w:szCs w:val="24"/>
          <w:rtl w:val="0"/>
          <w:lang w:val="en-US"/>
        </w:rPr>
        <w:t>Explore Our History</w:t>
      </w:r>
      <w:r>
        <w:rPr>
          <w:rFonts w:ascii="Times New Roman" w:hAnsi="Times New Roman" w:hint="default"/>
          <w:sz w:val="24"/>
          <w:szCs w:val="24"/>
          <w:rtl w:val="0"/>
          <w:lang w:val="en-US"/>
        </w:rPr>
        <w:t>”</w:t>
      </w:r>
      <w:r>
        <w:rPr>
          <w:rFonts w:ascii="Times New Roman" w:hAnsi="Times New Roman"/>
          <w:sz w:val="24"/>
          <w:szCs w:val="24"/>
          <w:rtl w:val="0"/>
          <w:lang w:val="en-US"/>
        </w:rPr>
        <w:t>). In addition, AAADT performances in venues ranging from the Paris Opera to the Macy</w:t>
      </w:r>
      <w:r>
        <w:rPr>
          <w:rFonts w:ascii="Times New Roman" w:hAnsi="Times New Roman" w:hint="default"/>
          <w:sz w:val="24"/>
          <w:szCs w:val="24"/>
          <w:rtl w:val="0"/>
          <w:lang w:val="en-US"/>
        </w:rPr>
        <w:t>’</w:t>
      </w:r>
      <w:r>
        <w:rPr>
          <w:rFonts w:ascii="Times New Roman" w:hAnsi="Times New Roman"/>
          <w:sz w:val="24"/>
          <w:szCs w:val="24"/>
          <w:rtl w:val="0"/>
          <w:lang w:val="en-US"/>
        </w:rPr>
        <w:t xml:space="preserve">s Thanksgiving Day Parade to Central Park and even Studio 54, created and reinforced relationships with a vast audience. </w:t>
      </w:r>
    </w:p>
    <w:p>
      <w:pPr>
        <w:pStyle w:val="Body"/>
        <w:spacing w:line="480" w:lineRule="auto"/>
        <w:ind w:firstLine="720"/>
        <w:rPr>
          <w:rFonts w:ascii="Times New Roman" w:cs="Times New Roman" w:hAnsi="Times New Roman" w:eastAsia="Times New Roman"/>
          <w:sz w:val="24"/>
          <w:szCs w:val="24"/>
        </w:rPr>
      </w:pPr>
      <w:r>
        <w:rPr>
          <w:rFonts w:ascii="Times New Roman" w:hAnsi="Times New Roman"/>
          <w:sz w:val="24"/>
          <w:szCs w:val="24"/>
          <w:rtl w:val="0"/>
          <w:lang w:val="en-US"/>
        </w:rPr>
        <w:t>Ailey proved its propensity to evolve through intentional leadership transitions and meticulous decisions under each of the artistic directors preparing for a future beyond their tenure. Though it started as an all-black company under Mr. Ailey, the company quickly evolved to become a multicultural company, in efforts to provide opportunities for all artists of color and increase the possibilities of more stories to be experienced by the community. Judith Jamison</w:t>
      </w:r>
      <w:r>
        <w:rPr>
          <w:rFonts w:ascii="Times New Roman" w:hAnsi="Times New Roman" w:hint="default"/>
          <w:sz w:val="24"/>
          <w:szCs w:val="24"/>
          <w:rtl w:val="0"/>
          <w:lang w:val="en-US"/>
        </w:rPr>
        <w:t>’</w:t>
      </w:r>
      <w:r>
        <w:rPr>
          <w:rFonts w:ascii="Times New Roman" w:hAnsi="Times New Roman"/>
          <w:sz w:val="24"/>
          <w:szCs w:val="24"/>
          <w:rtl w:val="0"/>
          <w:lang w:val="en-US"/>
        </w:rPr>
        <w:t>s leadership brought an expanded touring schedule and</w:t>
      </w:r>
      <w:r>
        <w:rPr>
          <w:rFonts w:ascii="Times New Roman" w:hAnsi="Times New Roman"/>
          <w:outline w:val="0"/>
          <w:color w:val="881798"/>
          <w:sz w:val="24"/>
          <w:szCs w:val="24"/>
          <w:u w:color="881798"/>
          <w:rtl w:val="0"/>
          <w14:textFill>
            <w14:solidFill>
              <w14:srgbClr w14:val="881798"/>
            </w14:solidFill>
          </w14:textFill>
        </w:rPr>
        <w:t xml:space="preserve"> </w:t>
      </w:r>
      <w:r>
        <w:rPr>
          <w:rFonts w:ascii="Times New Roman" w:hAnsi="Times New Roman"/>
          <w:sz w:val="24"/>
          <w:szCs w:val="24"/>
          <w:rtl w:val="0"/>
          <w:lang w:val="en-US"/>
        </w:rPr>
        <w:t xml:space="preserve">accreditation for the Ailey school, positioning it as an international destination and power player. The current director, Robert Battle, continues to grow the repertory, giving opportunities for emerging and established choreographers to explore the idea of new classics. </w:t>
      </w:r>
    </w:p>
    <w:p>
      <w:pPr>
        <w:pStyle w:val="Body"/>
        <w:spacing w:line="480" w:lineRule="auto"/>
        <w:rPr>
          <w:rFonts w:ascii="Times New Roman" w:cs="Times New Roman" w:hAnsi="Times New Roman" w:eastAsia="Times New Roman"/>
          <w:sz w:val="24"/>
          <w:szCs w:val="24"/>
        </w:rPr>
      </w:pPr>
      <w:r>
        <w:rPr>
          <w:rFonts w:ascii="Times New Roman" w:hAnsi="Times New Roman"/>
          <w:b w:val="1"/>
          <w:bCs w:val="1"/>
          <w:sz w:val="24"/>
          <w:szCs w:val="24"/>
          <w:rtl w:val="0"/>
          <w:lang w:val="en-US"/>
        </w:rPr>
        <w:t>Dance Theatre of Harlem</w:t>
      </w:r>
      <w:r>
        <w:rPr>
          <w:rFonts w:ascii="Times New Roman" w:hAnsi="Times New Roman"/>
          <w:sz w:val="24"/>
          <w:szCs w:val="24"/>
          <w:rtl w:val="0"/>
        </w:rPr>
        <w:t xml:space="preserve"> </w:t>
      </w:r>
    </w:p>
    <w:p>
      <w:pPr>
        <w:pStyle w:val="Body"/>
        <w:spacing w:line="480" w:lineRule="auto"/>
        <w:rPr>
          <w:rFonts w:ascii="Times New Roman" w:cs="Times New Roman" w:hAnsi="Times New Roman" w:eastAsia="Times New Roman"/>
          <w:sz w:val="24"/>
          <w:szCs w:val="24"/>
        </w:rPr>
      </w:pPr>
      <w:r>
        <w:rPr>
          <w:rFonts w:ascii="Times New Roman" w:hAnsi="Times New Roman"/>
          <w:sz w:val="24"/>
          <w:szCs w:val="24"/>
          <w:rtl w:val="0"/>
          <w:lang w:val="en-US"/>
        </w:rPr>
        <w:t xml:space="preserve">Dance Theatre of Harlem (DTH) was started in 1969 by renowned ballet dancer Arthur Mitchell and master ballet teacher Karal Shook, with the goal of creating a </w:t>
      </w:r>
      <w:r>
        <w:rPr>
          <w:rFonts w:ascii="Times New Roman" w:hAnsi="Times New Roman" w:hint="default"/>
          <w:sz w:val="24"/>
          <w:szCs w:val="24"/>
          <w:rtl w:val="0"/>
          <w:lang w:val="en-US"/>
        </w:rPr>
        <w:t>“</w:t>
      </w:r>
      <w:r>
        <w:rPr>
          <w:rFonts w:ascii="Times New Roman" w:hAnsi="Times New Roman"/>
          <w:sz w:val="24"/>
          <w:szCs w:val="24"/>
          <w:rtl w:val="0"/>
          <w:lang w:val="en-US"/>
        </w:rPr>
        <w:t>haven for dancers of all colors who craved training, performance experience and an opportunity to excel in the classical ballet world</w:t>
      </w:r>
      <w:r>
        <w:rPr>
          <w:rFonts w:ascii="Times New Roman" w:hAnsi="Times New Roman" w:hint="default"/>
          <w:sz w:val="24"/>
          <w:szCs w:val="24"/>
          <w:rtl w:val="0"/>
          <w:lang w:val="en-US"/>
        </w:rPr>
        <w:t xml:space="preserve">” </w:t>
      </w:r>
      <w:r>
        <w:rPr>
          <w:rFonts w:ascii="Times New Roman" w:hAnsi="Times New Roman"/>
          <w:sz w:val="24"/>
          <w:szCs w:val="24"/>
          <w:rtl w:val="0"/>
          <w:lang w:val="en-US"/>
        </w:rPr>
        <w:t xml:space="preserve">(D. Johnson). Mitchell, a former New York City Ballet principal dancer, began the company in an open garage in Harlem and allowed dancers to participate in classes dressed in casual clothing. In 1971, the </w:t>
      </w:r>
      <w:r>
        <w:rPr>
          <w:rFonts w:ascii="Times New Roman" w:hAnsi="Times New Roman" w:hint="default"/>
          <w:sz w:val="24"/>
          <w:szCs w:val="24"/>
          <w:rtl w:val="0"/>
          <w:lang w:val="en-US"/>
        </w:rPr>
        <w:t>“</w:t>
      </w:r>
      <w:r>
        <w:rPr>
          <w:rFonts w:ascii="Times New Roman" w:hAnsi="Times New Roman"/>
          <w:sz w:val="24"/>
          <w:szCs w:val="24"/>
          <w:rtl w:val="0"/>
          <w:lang w:val="en-US"/>
        </w:rPr>
        <w:t>neo-classical ballet company</w:t>
      </w:r>
      <w:r>
        <w:rPr>
          <w:rFonts w:ascii="Times New Roman" w:hAnsi="Times New Roman" w:hint="default"/>
          <w:sz w:val="24"/>
          <w:szCs w:val="24"/>
          <w:rtl w:val="0"/>
          <w:lang w:val="en-US"/>
        </w:rPr>
        <w:t xml:space="preserve">” </w:t>
      </w:r>
      <w:r>
        <w:rPr>
          <w:rFonts w:ascii="Times New Roman" w:hAnsi="Times New Roman"/>
          <w:sz w:val="24"/>
          <w:szCs w:val="24"/>
          <w:rtl w:val="0"/>
          <w:lang w:val="en-US"/>
        </w:rPr>
        <w:t xml:space="preserve">premiered at the Guggenheim Museum in New York City. By gaining the rights to perform classic works of famed ballet choreographer George Balanchine, the company achieved notoriety and could expand its opportunities. In 1979, DTH embarked on its first international tour and continued to perform across the United States and internationally for many years. However, in 2004, DTH made the difficult decision to </w:t>
      </w:r>
      <w:r>
        <w:rPr>
          <w:rFonts w:ascii="Times New Roman" w:hAnsi="Times New Roman" w:hint="default"/>
          <w:sz w:val="24"/>
          <w:szCs w:val="24"/>
          <w:rtl w:val="0"/>
          <w:lang w:val="en-US"/>
        </w:rPr>
        <w:t>“</w:t>
      </w:r>
      <w:r>
        <w:rPr>
          <w:rFonts w:ascii="Times New Roman" w:hAnsi="Times New Roman"/>
          <w:sz w:val="24"/>
          <w:szCs w:val="24"/>
          <w:rtl w:val="0"/>
          <w:lang w:val="en-US"/>
        </w:rPr>
        <w:t>[disband] its 44-member dance troupe for the remainder of the 2004-05 season, in order to pay down a $2.5 million deficit</w:t>
      </w:r>
      <w:r>
        <w:rPr>
          <w:rFonts w:ascii="Times New Roman" w:hAnsi="Times New Roman" w:hint="default"/>
          <w:sz w:val="24"/>
          <w:szCs w:val="24"/>
          <w:rtl w:val="0"/>
          <w:lang w:val="en-US"/>
        </w:rPr>
        <w:t xml:space="preserve">” </w:t>
      </w:r>
      <w:r>
        <w:rPr>
          <w:rFonts w:ascii="Times New Roman" w:hAnsi="Times New Roman"/>
          <w:sz w:val="24"/>
          <w:szCs w:val="24"/>
          <w:rtl w:val="0"/>
          <w:lang w:val="en-US"/>
        </w:rPr>
        <w:t xml:space="preserve">(Nolan). The hiatus also coincided with large payroll cuts, mass board resignation, and the need for an Executive Director to work alongside Mr. Mitchell. DTH remained on hiatus until 2012 and in 2013, previous company member Virginia Johnson was named Artistic Director and slowly worked to return the ballet company to its previous glory. </w:t>
      </w:r>
    </w:p>
    <w:p>
      <w:pPr>
        <w:pStyle w:val="Body"/>
        <w:spacing w:line="480" w:lineRule="auto"/>
        <w:rPr>
          <w:rFonts w:ascii="Times New Roman" w:cs="Times New Roman" w:hAnsi="Times New Roman" w:eastAsia="Times New Roman"/>
          <w:sz w:val="24"/>
          <w:szCs w:val="24"/>
        </w:rPr>
      </w:pPr>
      <w:r>
        <w:rPr>
          <w:rFonts w:ascii="Times New Roman" w:hAnsi="Times New Roman"/>
          <w:sz w:val="24"/>
          <w:szCs w:val="24"/>
          <w:u w:val="single"/>
          <w:rtl w:val="0"/>
          <w:lang w:val="en-US"/>
        </w:rPr>
        <w:t>Key Learnings</w:t>
      </w:r>
      <w:r>
        <w:rPr>
          <w:rFonts w:ascii="Times New Roman" w:hAnsi="Times New Roman"/>
          <w:sz w:val="24"/>
          <w:szCs w:val="24"/>
          <w:rtl w:val="0"/>
        </w:rPr>
        <w:t xml:space="preserve"> </w:t>
      </w:r>
    </w:p>
    <w:p>
      <w:pPr>
        <w:pStyle w:val="Body"/>
        <w:spacing w:line="480" w:lineRule="auto"/>
        <w:rPr>
          <w:rFonts w:ascii="Times New Roman" w:cs="Times New Roman" w:hAnsi="Times New Roman" w:eastAsia="Times New Roman"/>
          <w:sz w:val="24"/>
          <w:szCs w:val="24"/>
        </w:rPr>
      </w:pPr>
      <w:r>
        <w:rPr>
          <w:rFonts w:ascii="Times New Roman" w:hAnsi="Times New Roman"/>
          <w:sz w:val="24"/>
          <w:szCs w:val="24"/>
          <w:rtl w:val="0"/>
          <w:lang w:val="en-US"/>
        </w:rPr>
        <w:t>Contrary to Ailey, Dance Theatre of Harlem</w:t>
      </w:r>
      <w:r>
        <w:rPr>
          <w:rFonts w:ascii="Times New Roman" w:hAnsi="Times New Roman" w:hint="default"/>
          <w:sz w:val="24"/>
          <w:szCs w:val="24"/>
          <w:rtl w:val="0"/>
          <w:lang w:val="en-US"/>
        </w:rPr>
        <w:t>’</w:t>
      </w:r>
      <w:r>
        <w:rPr>
          <w:rFonts w:ascii="Times New Roman" w:hAnsi="Times New Roman"/>
          <w:sz w:val="24"/>
          <w:szCs w:val="24"/>
          <w:rtl w:val="0"/>
          <w:lang w:val="en-US"/>
        </w:rPr>
        <w:t>s repertory of only classic and reimagined ballets at first limited its audience. As the Civil Rights Movement crested in 1968, strides were made with the passing of the Civil Rights Act of 1964, Voting Rights Act of 1965 and Fair Housing Act of 1968. As marginalized people incorporated these newfound equalities in all aspects of their lives, the assassinations of major political leaders Malcolm X and Martin Luther King Jr. and mass population decreases in Harlem amplified the deafening divide between the organization and the community. Current patrons of ballet who were not Harlem residents already had access to several ballet companies in New York City, and though Mr. Mitchell incorporated his original choreography in DTH</w:t>
      </w:r>
      <w:r>
        <w:rPr>
          <w:rFonts w:ascii="Times New Roman" w:hAnsi="Times New Roman" w:hint="default"/>
          <w:sz w:val="24"/>
          <w:szCs w:val="24"/>
          <w:rtl w:val="0"/>
          <w:lang w:val="en-US"/>
        </w:rPr>
        <w:t>’</w:t>
      </w:r>
      <w:r>
        <w:rPr>
          <w:rFonts w:ascii="Times New Roman" w:hAnsi="Times New Roman"/>
          <w:sz w:val="24"/>
          <w:szCs w:val="24"/>
          <w:rtl w:val="0"/>
          <w:lang w:val="en-US"/>
        </w:rPr>
        <w:t xml:space="preserve">s repertory, the current needs of the Harlem residents were not reflected by the organization. Voss and Voss stated that an organization that chooses to </w:t>
      </w:r>
      <w:r>
        <w:rPr>
          <w:rFonts w:ascii="Times New Roman" w:hAnsi="Times New Roman" w:hint="default"/>
          <w:sz w:val="24"/>
          <w:szCs w:val="24"/>
          <w:rtl w:val="0"/>
          <w:lang w:val="en-US"/>
        </w:rPr>
        <w:t>“</w:t>
      </w:r>
      <w:r>
        <w:rPr>
          <w:rFonts w:ascii="Times New Roman" w:hAnsi="Times New Roman"/>
          <w:sz w:val="24"/>
          <w:szCs w:val="24"/>
          <w:rtl w:val="0"/>
          <w:lang w:val="en-US"/>
        </w:rPr>
        <w:t xml:space="preserve">provide programming that makes them relevant to only a small slice of the community [not only exposes] themselves to risk when that narrow slice diminishes in size with shifting demographics, but they also miss opportunities to increase their footprint of community connections'' (7). As bridges between communities of color and the ballet technique were still largely non-existent during this period, the vision of Dance Theatre of Harlem did not align with the short and long-term values of that time.  </w:t>
      </w:r>
    </w:p>
    <w:p>
      <w:pPr>
        <w:pStyle w:val="Body"/>
        <w:spacing w:line="480" w:lineRule="auto"/>
        <w:ind w:firstLine="720"/>
        <w:rPr>
          <w:rFonts w:ascii="Times New Roman" w:cs="Times New Roman" w:hAnsi="Times New Roman" w:eastAsia="Times New Roman"/>
          <w:sz w:val="24"/>
          <w:szCs w:val="24"/>
        </w:rPr>
      </w:pPr>
      <w:r>
        <w:rPr>
          <w:rFonts w:ascii="Times New Roman" w:hAnsi="Times New Roman"/>
          <w:sz w:val="24"/>
          <w:szCs w:val="24"/>
          <w:rtl w:val="0"/>
          <w:lang w:val="en-US"/>
        </w:rPr>
        <w:t>Two men, successful in their individual dance careers, revered by colleagues and audiences alike, created and led organizations that left an imprint on history as their works hold cultural and artistic importance in the field of dance. Yet, the ability to listen, adapt, and evolve solidified Ailey as a staple in various communities while Dance Theatre of Harlem struggled to find resilience. The act of acknowledging and validating one</w:t>
      </w:r>
      <w:r>
        <w:rPr>
          <w:rFonts w:ascii="Times New Roman" w:hAnsi="Times New Roman" w:hint="default"/>
          <w:sz w:val="24"/>
          <w:szCs w:val="24"/>
          <w:rtl w:val="0"/>
          <w:lang w:val="en-US"/>
        </w:rPr>
        <w:t>’</w:t>
      </w:r>
      <w:r>
        <w:rPr>
          <w:rFonts w:ascii="Times New Roman" w:hAnsi="Times New Roman"/>
          <w:sz w:val="24"/>
          <w:szCs w:val="24"/>
          <w:rtl w:val="0"/>
          <w:lang w:val="en-US"/>
        </w:rPr>
        <w:t xml:space="preserve">s experience is an important part of nonprofit work because serving a community without any evidence of listening to said community is an organization serving itself. In order for communities to buy into the services provided, nonprofit arts organizations must adapt to continue building trust. Organizations with partnerships rooted in reciprocity and trust in the community are offered grace during periods of adaptation and evolution.  </w:t>
      </w:r>
    </w:p>
    <w:p>
      <w:pPr>
        <w:pStyle w:val="Body"/>
        <w:spacing w:line="480" w:lineRule="auto"/>
        <w:ind w:firstLine="720"/>
        <w:rPr>
          <w:rFonts w:ascii="Times New Roman" w:cs="Times New Roman" w:hAnsi="Times New Roman" w:eastAsia="Times New Roman"/>
          <w:sz w:val="24"/>
          <w:szCs w:val="24"/>
        </w:rPr>
      </w:pPr>
      <w:r>
        <w:rPr>
          <w:rFonts w:ascii="Times New Roman" w:hAnsi="Times New Roman"/>
          <w:sz w:val="24"/>
          <w:szCs w:val="24"/>
          <w:rtl w:val="0"/>
        </w:rPr>
        <w:t xml:space="preserve"> </w:t>
      </w:r>
    </w:p>
    <w:p>
      <w:pPr>
        <w:pStyle w:val="Body"/>
        <w:spacing w:line="480" w:lineRule="auto"/>
        <w:rPr>
          <w:rFonts w:ascii="Times New Roman" w:cs="Times New Roman" w:hAnsi="Times New Roman" w:eastAsia="Times New Roman"/>
          <w:sz w:val="24"/>
          <w:szCs w:val="24"/>
        </w:rPr>
      </w:pPr>
      <w:r>
        <w:rPr>
          <w:rFonts w:ascii="Times New Roman" w:hAnsi="Times New Roman"/>
          <w:b w:val="1"/>
          <w:bCs w:val="1"/>
          <w:sz w:val="24"/>
          <w:szCs w:val="24"/>
          <w:u w:val="single"/>
          <w:rtl w:val="0"/>
          <w:lang w:val="en-US"/>
        </w:rPr>
        <w:t>Case Study Two: Visual Arts</w:t>
      </w:r>
      <w:r>
        <w:rPr>
          <w:rFonts w:ascii="Times New Roman" w:hAnsi="Times New Roman"/>
          <w:sz w:val="24"/>
          <w:szCs w:val="24"/>
          <w:rtl w:val="0"/>
        </w:rPr>
        <w:t xml:space="preserve"> </w:t>
      </w:r>
    </w:p>
    <w:p>
      <w:pPr>
        <w:pStyle w:val="Body"/>
        <w:spacing w:line="480" w:lineRule="auto"/>
        <w:rPr>
          <w:rFonts w:ascii="Times New Roman" w:cs="Times New Roman" w:hAnsi="Times New Roman" w:eastAsia="Times New Roman"/>
          <w:sz w:val="24"/>
          <w:szCs w:val="24"/>
        </w:rPr>
      </w:pPr>
      <w:r>
        <w:rPr>
          <w:rFonts w:ascii="Times New Roman" w:hAnsi="Times New Roman"/>
          <w:sz w:val="24"/>
          <w:szCs w:val="24"/>
          <w:rtl w:val="0"/>
          <w:lang w:val="en-US"/>
        </w:rPr>
        <w:t xml:space="preserve">Similarly to the performing arts, nonprofits specializing in visual arts serve constituents through the creation, conservation and exhibition of works of art and artifacts that document cultural heritage. The International Council of Museums defines a museum as </w:t>
      </w:r>
      <w:r>
        <w:rPr>
          <w:rFonts w:ascii="Times New Roman" w:hAnsi="Times New Roman" w:hint="default"/>
          <w:sz w:val="24"/>
          <w:szCs w:val="24"/>
          <w:rtl w:val="0"/>
          <w:lang w:val="en-US"/>
        </w:rPr>
        <w:t>“</w:t>
      </w:r>
      <w:r>
        <w:rPr>
          <w:rFonts w:ascii="Times New Roman" w:hAnsi="Times New Roman"/>
          <w:sz w:val="24"/>
          <w:szCs w:val="24"/>
          <w:rtl w:val="0"/>
          <w:lang w:val="en-US"/>
        </w:rPr>
        <w:t>a not-for-profit, permanent institution in the service of society that researches, collects, conserves, interprets and exhibits tangible and intangible heritage</w:t>
      </w:r>
      <w:r>
        <w:rPr>
          <w:rFonts w:ascii="Times New Roman" w:hAnsi="Times New Roman" w:hint="default"/>
          <w:sz w:val="24"/>
          <w:szCs w:val="24"/>
          <w:rtl w:val="0"/>
          <w:lang w:val="en-US"/>
        </w:rPr>
        <w:t xml:space="preserve">” </w:t>
      </w:r>
      <w:r>
        <w:rPr>
          <w:rFonts w:ascii="Times New Roman" w:hAnsi="Times New Roman"/>
          <w:sz w:val="24"/>
          <w:szCs w:val="24"/>
          <w:rtl w:val="0"/>
        </w:rPr>
        <w:t>(</w:t>
      </w:r>
      <w:r>
        <w:rPr>
          <w:rFonts w:ascii="Times New Roman" w:hAnsi="Times New Roman" w:hint="default"/>
          <w:sz w:val="24"/>
          <w:szCs w:val="24"/>
          <w:rtl w:val="0"/>
          <w:lang w:val="en-US"/>
        </w:rPr>
        <w:t>“</w:t>
      </w:r>
      <w:r>
        <w:rPr>
          <w:rFonts w:ascii="Times New Roman" w:hAnsi="Times New Roman"/>
          <w:sz w:val="24"/>
          <w:szCs w:val="24"/>
          <w:rtl w:val="0"/>
          <w:lang w:val="de-DE"/>
        </w:rPr>
        <w:t>Museum Definition</w:t>
      </w:r>
      <w:r>
        <w:rPr>
          <w:rFonts w:ascii="Times New Roman" w:hAnsi="Times New Roman" w:hint="default"/>
          <w:sz w:val="24"/>
          <w:szCs w:val="24"/>
          <w:rtl w:val="0"/>
          <w:lang w:val="en-US"/>
        </w:rPr>
        <w:t>”</w:t>
      </w:r>
      <w:r>
        <w:rPr>
          <w:rFonts w:ascii="Times New Roman" w:hAnsi="Times New Roman"/>
          <w:sz w:val="24"/>
          <w:szCs w:val="24"/>
          <w:rtl w:val="0"/>
          <w:lang w:val="en-US"/>
        </w:rPr>
        <w:t xml:space="preserve">). In the United States alone, around eighty percent of museums provide educational programs for children, and spend more than $2 billion per year on educational activities, according to the American Alliance of Museums (Carlsson). Though many of these institutions were established to hold private collections for conquerors and the wealthy, many aim to provide access to important pieces of work within their walls, cultivate education and partnerships beyond them, and reflect the values of the world around them. For example, the Smithsonian Institution launched the Smithsonian Open Access program in February of 2020 which removed copyright restrictions and allowed the download and use of over 2.8 million images without penalty. According to Dr. Rebekah Beaulieu, CEO of the Taft Museum of Art, </w:t>
      </w:r>
      <w:r>
        <w:rPr>
          <w:rFonts w:ascii="Times New Roman" w:hAnsi="Times New Roman" w:hint="default"/>
          <w:sz w:val="24"/>
          <w:szCs w:val="24"/>
          <w:rtl w:val="0"/>
          <w:lang w:val="en-US"/>
        </w:rPr>
        <w:t>“</w:t>
      </w:r>
      <w:r>
        <w:rPr>
          <w:rFonts w:ascii="Times New Roman" w:hAnsi="Times New Roman"/>
          <w:sz w:val="24"/>
          <w:szCs w:val="24"/>
          <w:rtl w:val="0"/>
          <w:lang w:val="en-US"/>
        </w:rPr>
        <w:t>There is an increasing expectation that museums are institutions held in the public trust, and therefore accountable to the general public</w:t>
      </w:r>
      <w:r>
        <w:rPr>
          <w:rFonts w:ascii="Times New Roman" w:hAnsi="Times New Roman" w:hint="default"/>
          <w:sz w:val="24"/>
          <w:szCs w:val="24"/>
          <w:rtl w:val="0"/>
          <w:lang w:val="en-US"/>
        </w:rPr>
        <w:t xml:space="preserve">” </w:t>
      </w:r>
      <w:r>
        <w:rPr>
          <w:rFonts w:ascii="Times New Roman" w:hAnsi="Times New Roman"/>
          <w:sz w:val="24"/>
          <w:szCs w:val="24"/>
          <w:rtl w:val="0"/>
          <w:lang w:val="en-US"/>
        </w:rPr>
        <w:t xml:space="preserve">(Pogrebin). As demographics and social priorities change, these organizations must assess the value propositions they provide. </w:t>
      </w:r>
    </w:p>
    <w:p>
      <w:pPr>
        <w:pStyle w:val="Body"/>
        <w:spacing w:line="480" w:lineRule="auto"/>
        <w:ind w:firstLine="720"/>
        <w:rPr>
          <w:rFonts w:ascii="Times New Roman" w:cs="Times New Roman" w:hAnsi="Times New Roman" w:eastAsia="Times New Roman"/>
          <w:sz w:val="24"/>
          <w:szCs w:val="24"/>
        </w:rPr>
      </w:pPr>
      <w:r>
        <w:rPr>
          <w:rFonts w:ascii="Times New Roman" w:hAnsi="Times New Roman"/>
          <w:sz w:val="24"/>
          <w:szCs w:val="24"/>
          <w:rtl w:val="0"/>
          <w:lang w:val="en-US"/>
        </w:rPr>
        <w:t>Small to medium visual arts organizations must regularly accommodate listening, adapting, and evolving as they are more reliant on community funding and engagement for survival. The Levine Museum of the New South in Charlotte, North Carolina premiered a project which reflected the local demographic changes through interactive technology and intergenerational dialogue opportunities. In San Jose, California, the Children</w:t>
      </w:r>
      <w:r>
        <w:rPr>
          <w:rFonts w:ascii="Times New Roman" w:hAnsi="Times New Roman" w:hint="default"/>
          <w:sz w:val="24"/>
          <w:szCs w:val="24"/>
          <w:rtl w:val="0"/>
          <w:lang w:val="en-US"/>
        </w:rPr>
        <w:t>’</w:t>
      </w:r>
      <w:r>
        <w:rPr>
          <w:rFonts w:ascii="Times New Roman" w:hAnsi="Times New Roman"/>
          <w:sz w:val="24"/>
          <w:szCs w:val="24"/>
          <w:rtl w:val="0"/>
          <w:lang w:val="en-US"/>
        </w:rPr>
        <w:t>s Discovery Museum diversified its staff and board to reflect the growing Latino/Latinx population in the community (</w:t>
      </w:r>
      <w:r>
        <w:rPr>
          <w:rFonts w:ascii="Times New Roman" w:hAnsi="Times New Roman" w:hint="default"/>
          <w:sz w:val="24"/>
          <w:szCs w:val="24"/>
          <w:rtl w:val="0"/>
          <w:lang w:val="en-US"/>
        </w:rPr>
        <w:t>“</w:t>
      </w:r>
      <w:r>
        <w:rPr>
          <w:rFonts w:ascii="Times New Roman" w:hAnsi="Times New Roman"/>
          <w:sz w:val="24"/>
          <w:szCs w:val="24"/>
          <w:rtl w:val="0"/>
          <w:lang w:val="en-US"/>
        </w:rPr>
        <w:t>Report on Future</w:t>
      </w:r>
      <w:r>
        <w:rPr>
          <w:rFonts w:ascii="Times New Roman" w:hAnsi="Times New Roman" w:hint="default"/>
          <w:sz w:val="24"/>
          <w:szCs w:val="24"/>
          <w:rtl w:val="0"/>
          <w:lang w:val="en-US"/>
        </w:rPr>
        <w:t>”</w:t>
      </w:r>
      <w:r>
        <w:rPr>
          <w:rFonts w:ascii="Times New Roman" w:hAnsi="Times New Roman"/>
          <w:sz w:val="24"/>
          <w:szCs w:val="24"/>
          <w:rtl w:val="0"/>
          <w:lang w:val="en-US"/>
        </w:rPr>
        <w:t>). Yet large museums and galleries, historically, have gained organizational resilience without the need to regularly listen, adapt, or evolve. Some were often able to avoid any repercussions, until recently. Though data does not show a major attendance drop, which would cause large institutions to shutter their doors, there is another trend that may affect their future</w:t>
      </w:r>
      <w:r>
        <w:rPr>
          <w:rFonts w:ascii="Times New Roman" w:hAnsi="Times New Roman" w:hint="default"/>
          <w:sz w:val="24"/>
          <w:szCs w:val="24"/>
          <w:rtl w:val="0"/>
          <w:lang w:val="en-US"/>
        </w:rPr>
        <w:t>—</w:t>
      </w:r>
      <w:r>
        <w:rPr>
          <w:rFonts w:ascii="Times New Roman" w:hAnsi="Times New Roman"/>
          <w:sz w:val="24"/>
          <w:szCs w:val="24"/>
          <w:rtl w:val="0"/>
          <w:lang w:val="en-US"/>
        </w:rPr>
        <w:t xml:space="preserve">no attendance change.  </w:t>
      </w:r>
    </w:p>
    <w:p>
      <w:pPr>
        <w:pStyle w:val="Body"/>
        <w:spacing w:line="480" w:lineRule="auto"/>
        <w:ind w:firstLine="720"/>
        <w:rPr>
          <w:rFonts w:ascii="Times New Roman" w:cs="Times New Roman" w:hAnsi="Times New Roman" w:eastAsia="Times New Roman"/>
          <w:sz w:val="24"/>
          <w:szCs w:val="24"/>
        </w:rPr>
      </w:pPr>
      <w:r>
        <w:rPr>
          <w:rFonts w:ascii="Times New Roman" w:hAnsi="Times New Roman"/>
          <w:sz w:val="24"/>
          <w:szCs w:val="24"/>
          <w:rtl w:val="0"/>
          <w:lang w:val="en-US"/>
        </w:rPr>
        <w:t xml:space="preserve">In 2017, The National Endowment for the Arts published the </w:t>
      </w:r>
      <w:r>
        <w:rPr>
          <w:rFonts w:ascii="Times New Roman" w:hAnsi="Times New Roman"/>
          <w:i w:val="1"/>
          <w:iCs w:val="1"/>
          <w:sz w:val="24"/>
          <w:szCs w:val="24"/>
          <w:rtl w:val="0"/>
          <w:lang w:val="en-US"/>
        </w:rPr>
        <w:t>Survey of Public Participation in the Arts, which</w:t>
      </w:r>
      <w:r>
        <w:rPr>
          <w:rFonts w:ascii="Times New Roman" w:hAnsi="Times New Roman"/>
          <w:sz w:val="24"/>
          <w:szCs w:val="24"/>
          <w:rtl w:val="0"/>
          <w:lang w:val="en-US"/>
        </w:rPr>
        <w:t xml:space="preserve"> found that museums and historic buildings had the largest attendance from White and Asian participants while </w:t>
      </w:r>
      <w:r>
        <w:rPr>
          <w:rFonts w:ascii="Times New Roman" w:hAnsi="Times New Roman" w:hint="default"/>
          <w:sz w:val="24"/>
          <w:szCs w:val="24"/>
          <w:rtl w:val="0"/>
          <w:lang w:val="en-US"/>
        </w:rPr>
        <w:t>“</w:t>
      </w:r>
      <w:r>
        <w:rPr>
          <w:rFonts w:ascii="Times New Roman" w:hAnsi="Times New Roman"/>
          <w:sz w:val="24"/>
          <w:szCs w:val="24"/>
          <w:rtl w:val="0"/>
          <w:lang w:val="en-US"/>
        </w:rPr>
        <w:t>African Americans had the lowest participation rates, ranging from eighteen to twenty-two percent, across all categories of museum types in this study</w:t>
      </w:r>
      <w:r>
        <w:rPr>
          <w:rFonts w:ascii="Times New Roman" w:hAnsi="Times New Roman" w:hint="default"/>
          <w:sz w:val="24"/>
          <w:szCs w:val="24"/>
          <w:rtl w:val="0"/>
          <w:lang w:val="en-US"/>
        </w:rPr>
        <w:t xml:space="preserve">” </w:t>
      </w:r>
      <w:r>
        <w:rPr>
          <w:rFonts w:ascii="Times New Roman" w:hAnsi="Times New Roman"/>
          <w:sz w:val="24"/>
          <w:szCs w:val="24"/>
          <w:rtl w:val="0"/>
          <w:lang w:val="en-US"/>
        </w:rPr>
        <w:t xml:space="preserve">(36). The </w:t>
      </w:r>
      <w:r>
        <w:rPr>
          <w:rFonts w:ascii="Times New Roman" w:hAnsi="Times New Roman"/>
          <w:i w:val="1"/>
          <w:iCs w:val="1"/>
          <w:sz w:val="24"/>
          <w:szCs w:val="24"/>
          <w:rtl w:val="0"/>
          <w:lang w:val="en-US"/>
        </w:rPr>
        <w:t>Museums &amp; Society 2034: Trends and Potential Futures</w:t>
      </w:r>
      <w:r>
        <w:rPr>
          <w:rFonts w:ascii="Times New Roman" w:hAnsi="Times New Roman"/>
          <w:sz w:val="24"/>
          <w:szCs w:val="24"/>
          <w:rtl w:val="0"/>
          <w:lang w:val="en-US"/>
        </w:rPr>
        <w:t xml:space="preserve"> report released in 2008 predicted how demographic shifts in the U.S will impact the future of attendance to museums. By 2034, thirty-four percent of the total population will identify as minority, but minorities only represented nine percent of the core visitorship in 2008 (Museums &amp; Society 7). As the Hispanic population grew the fastest in the United States and represented nineteen percent of the total population by 2021, they made up roughly sixteen percent of total museum attendance.  </w:t>
      </w:r>
    </w:p>
    <w:p>
      <w:pPr>
        <w:pStyle w:val="Body"/>
        <w:spacing w:line="480" w:lineRule="auto"/>
        <w:rPr>
          <w:rFonts w:ascii="Times New Roman" w:cs="Times New Roman" w:hAnsi="Times New Roman" w:eastAsia="Times New Roman"/>
          <w:sz w:val="24"/>
          <w:szCs w:val="24"/>
        </w:rPr>
      </w:pPr>
      <w:r>
        <w:rPr>
          <w:rFonts w:ascii="Times New Roman" w:hAnsi="Times New Roman"/>
          <w:sz w:val="24"/>
          <w:szCs w:val="24"/>
          <w:u w:val="single"/>
          <w:rtl w:val="0"/>
          <w:lang w:val="en-US"/>
        </w:rPr>
        <w:t>Key Learnings</w:t>
      </w:r>
      <w:r>
        <w:rPr>
          <w:rFonts w:ascii="Times New Roman" w:hAnsi="Times New Roman"/>
          <w:sz w:val="24"/>
          <w:szCs w:val="24"/>
          <w:rtl w:val="0"/>
        </w:rPr>
        <w:t xml:space="preserve"> </w:t>
      </w:r>
    </w:p>
    <w:p>
      <w:pPr>
        <w:pStyle w:val="Body"/>
        <w:spacing w:line="480" w:lineRule="auto"/>
        <w:rPr>
          <w:rFonts w:ascii="Times New Roman" w:cs="Times New Roman" w:hAnsi="Times New Roman" w:eastAsia="Times New Roman"/>
          <w:sz w:val="24"/>
          <w:szCs w:val="24"/>
        </w:rPr>
      </w:pPr>
      <w:r>
        <w:rPr>
          <w:rFonts w:ascii="Times New Roman" w:hAnsi="Times New Roman"/>
          <w:sz w:val="24"/>
          <w:szCs w:val="24"/>
          <w:rtl w:val="0"/>
          <w:lang w:val="en-US"/>
        </w:rPr>
        <w:t xml:space="preserve">Large museums and galleries have been in the center of conversations regarding cultural relevance. Diversity, Equity, Inclusion, and Access statements, land acknowledgements, and racial reckoning statements have been added to websites while ongoing reclamation battles, homogenous exhibits, and lack of diversity in leadership shadow their ability to transition a new generation of participants from one-time visitors to core patrons. As the demographics of the United States are steadily changing, Elizabeth Merritt, founding director of the Center for the Future of Museums, believes that this predicts a </w:t>
      </w:r>
      <w:r>
        <w:rPr>
          <w:rFonts w:ascii="Times New Roman" w:hAnsi="Times New Roman" w:hint="default"/>
          <w:sz w:val="24"/>
          <w:szCs w:val="24"/>
          <w:rtl w:val="0"/>
          <w:lang w:val="en-US"/>
        </w:rPr>
        <w:t>“‘</w:t>
      </w:r>
      <w:r>
        <w:rPr>
          <w:rFonts w:ascii="Times New Roman" w:hAnsi="Times New Roman"/>
          <w:sz w:val="24"/>
          <w:szCs w:val="24"/>
          <w:rtl w:val="0"/>
          <w:lang w:val="en-US"/>
        </w:rPr>
        <w:t>troubling picture</w:t>
      </w:r>
      <w:r>
        <w:rPr>
          <w:rFonts w:ascii="Times New Roman" w:hAnsi="Times New Roman" w:hint="default"/>
          <w:sz w:val="24"/>
          <w:szCs w:val="24"/>
          <w:rtl w:val="0"/>
          <w:lang w:val="en-US"/>
        </w:rPr>
        <w:t xml:space="preserve">’ </w:t>
      </w:r>
      <w:r>
        <w:rPr>
          <w:rFonts w:ascii="Times New Roman" w:hAnsi="Times New Roman"/>
          <w:sz w:val="24"/>
          <w:szCs w:val="24"/>
          <w:rtl w:val="0"/>
          <w:lang w:val="en-US"/>
        </w:rPr>
        <w:t>of the [future]... and museums serve an ever-shrinking fragment of society</w:t>
      </w:r>
      <w:r>
        <w:rPr>
          <w:rFonts w:ascii="Times New Roman" w:hAnsi="Times New Roman" w:hint="default"/>
          <w:sz w:val="24"/>
          <w:szCs w:val="24"/>
          <w:rtl w:val="0"/>
          <w:lang w:val="en-US"/>
        </w:rPr>
        <w:t xml:space="preserve">” </w:t>
      </w:r>
      <w:r>
        <w:rPr>
          <w:rFonts w:ascii="Times New Roman" w:hAnsi="Times New Roman"/>
          <w:sz w:val="24"/>
          <w:szCs w:val="24"/>
          <w:rtl w:val="0"/>
        </w:rPr>
        <w:t>(</w:t>
      </w:r>
      <w:r>
        <w:rPr>
          <w:rFonts w:ascii="Times New Roman" w:hAnsi="Times New Roman" w:hint="default"/>
          <w:sz w:val="24"/>
          <w:szCs w:val="24"/>
          <w:rtl w:val="0"/>
          <w:lang w:val="en-US"/>
        </w:rPr>
        <w:t>“</w:t>
      </w:r>
      <w:r>
        <w:rPr>
          <w:rFonts w:ascii="Times New Roman" w:hAnsi="Times New Roman"/>
          <w:sz w:val="24"/>
          <w:szCs w:val="24"/>
          <w:rtl w:val="0"/>
          <w:lang w:val="en-US"/>
        </w:rPr>
        <w:t>Report on Society</w:t>
      </w:r>
      <w:r>
        <w:rPr>
          <w:rFonts w:ascii="Times New Roman" w:hAnsi="Times New Roman" w:hint="default"/>
          <w:sz w:val="24"/>
          <w:szCs w:val="24"/>
          <w:rtl w:val="0"/>
          <w:lang w:val="en-US"/>
        </w:rPr>
        <w:t>”</w:t>
      </w:r>
      <w:r>
        <w:rPr>
          <w:rFonts w:ascii="Times New Roman" w:hAnsi="Times New Roman"/>
          <w:sz w:val="24"/>
          <w:szCs w:val="24"/>
          <w:rtl w:val="0"/>
        </w:rPr>
        <w:t xml:space="preserve">). </w:t>
      </w:r>
    </w:p>
    <w:p>
      <w:pPr>
        <w:pStyle w:val="Body"/>
        <w:spacing w:line="480" w:lineRule="auto"/>
        <w:rPr>
          <w:rFonts w:ascii="Times New Roman" w:cs="Times New Roman" w:hAnsi="Times New Roman" w:eastAsia="Times New Roman"/>
          <w:sz w:val="24"/>
          <w:szCs w:val="24"/>
        </w:rPr>
      </w:pPr>
    </w:p>
    <w:p>
      <w:pPr>
        <w:pStyle w:val="Body"/>
        <w:spacing w:line="480" w:lineRule="auto"/>
        <w:rPr>
          <w:rFonts w:ascii="Times New Roman" w:cs="Times New Roman" w:hAnsi="Times New Roman" w:eastAsia="Times New Roman"/>
          <w:sz w:val="24"/>
          <w:szCs w:val="24"/>
        </w:rPr>
      </w:pPr>
      <w:r>
        <w:rPr>
          <w:rFonts w:ascii="Times New Roman" w:hAnsi="Times New Roman"/>
          <w:b w:val="1"/>
          <w:bCs w:val="1"/>
          <w:sz w:val="24"/>
          <w:szCs w:val="24"/>
          <w:u w:val="single"/>
          <w:rtl w:val="0"/>
          <w:lang w:val="en-US"/>
        </w:rPr>
        <w:t>Case Study Three: Arts Funding</w:t>
      </w:r>
      <w:r>
        <w:rPr>
          <w:rFonts w:ascii="Times New Roman" w:hAnsi="Times New Roman"/>
          <w:sz w:val="24"/>
          <w:szCs w:val="24"/>
          <w:rtl w:val="0"/>
        </w:rPr>
        <w:t xml:space="preserve"> </w:t>
      </w:r>
    </w:p>
    <w:p>
      <w:pPr>
        <w:pStyle w:val="Body"/>
        <w:spacing w:line="480" w:lineRule="auto"/>
        <w:rPr>
          <w:rFonts w:ascii="Times New Roman" w:cs="Times New Roman" w:hAnsi="Times New Roman" w:eastAsia="Times New Roman"/>
          <w:sz w:val="24"/>
          <w:szCs w:val="24"/>
        </w:rPr>
      </w:pPr>
      <w:r>
        <w:rPr>
          <w:rFonts w:ascii="Times New Roman" w:hAnsi="Times New Roman"/>
          <w:sz w:val="24"/>
          <w:szCs w:val="24"/>
          <w:rtl w:val="0"/>
          <w:lang w:val="en-US"/>
        </w:rPr>
        <w:t>Local, county and state arts agencies may be structured as either nonprofit arts organizations or as governmental entities. In either case, many</w:t>
      </w:r>
      <w:r>
        <w:rPr>
          <w:rFonts w:ascii="Times New Roman" w:hAnsi="Times New Roman"/>
          <w:outline w:val="0"/>
          <w:color w:val="d13438"/>
          <w:sz w:val="24"/>
          <w:szCs w:val="24"/>
          <w:u w:color="d13438"/>
          <w:rtl w:val="0"/>
          <w14:textFill>
            <w14:solidFill>
              <w14:srgbClr w14:val="D13438"/>
            </w14:solidFill>
          </w14:textFill>
        </w:rPr>
        <w:t xml:space="preserve"> </w:t>
      </w:r>
      <w:r>
        <w:rPr>
          <w:rFonts w:ascii="Times New Roman" w:hAnsi="Times New Roman"/>
          <w:sz w:val="24"/>
          <w:szCs w:val="24"/>
          <w:rtl w:val="0"/>
          <w:lang w:val="en-US"/>
        </w:rPr>
        <w:t xml:space="preserve">serve as frontline advocates, providing grants and other support to arts organizations. Grantmakers in the Arts reported that though federal funding for the arts decreased for the 2021 fiscal year, local and statewide arts agencies saw a 23.5% increase in the 2022 fiscal year (Stubbs et al). To respond to the changing needs of their constituent communities, many of these agencies have adapted grant making policies and practices to shift toward greater inclusion. </w:t>
      </w:r>
    </w:p>
    <w:p>
      <w:pPr>
        <w:pStyle w:val="Body"/>
        <w:spacing w:line="480" w:lineRule="auto"/>
        <w:rPr>
          <w:rFonts w:ascii="Times New Roman" w:cs="Times New Roman" w:hAnsi="Times New Roman" w:eastAsia="Times New Roman"/>
          <w:sz w:val="24"/>
          <w:szCs w:val="24"/>
        </w:rPr>
      </w:pPr>
      <w:r>
        <w:rPr>
          <w:rFonts w:ascii="Times New Roman" w:hAnsi="Times New Roman"/>
          <w:b w:val="1"/>
          <w:bCs w:val="1"/>
          <w:sz w:val="24"/>
          <w:szCs w:val="24"/>
          <w:rtl w:val="0"/>
          <w:lang w:val="en-US"/>
        </w:rPr>
        <w:t>Maryland State Arts Council</w:t>
      </w:r>
      <w:r>
        <w:rPr>
          <w:rFonts w:ascii="Times New Roman" w:hAnsi="Times New Roman"/>
          <w:sz w:val="24"/>
          <w:szCs w:val="24"/>
          <w:rtl w:val="0"/>
        </w:rPr>
        <w:t xml:space="preserve"> </w:t>
      </w:r>
    </w:p>
    <w:p>
      <w:pPr>
        <w:pStyle w:val="Body"/>
        <w:spacing w:line="480" w:lineRule="auto"/>
        <w:rPr>
          <w:rFonts w:ascii="Times New Roman" w:cs="Times New Roman" w:hAnsi="Times New Roman" w:eastAsia="Times New Roman"/>
          <w:sz w:val="24"/>
          <w:szCs w:val="24"/>
        </w:rPr>
      </w:pPr>
      <w:r>
        <w:rPr>
          <w:rFonts w:ascii="Times New Roman" w:hAnsi="Times New Roman"/>
          <w:sz w:val="24"/>
          <w:szCs w:val="24"/>
          <w:rtl w:val="0"/>
          <w:lang w:val="en-US"/>
        </w:rPr>
        <w:t xml:space="preserve">The Maryland State Arts Council (MSAC) is a state arts agency established in 1967 as a branch of the Department of Commerce within the government. The National Assembly of State Arts Agencies defines these organizations as local branches of government </w:t>
      </w:r>
      <w:r>
        <w:rPr>
          <w:rFonts w:ascii="Times New Roman" w:hAnsi="Times New Roman" w:hint="default"/>
          <w:sz w:val="24"/>
          <w:szCs w:val="24"/>
          <w:rtl w:val="0"/>
          <w:lang w:val="en-US"/>
        </w:rPr>
        <w:t>“</w:t>
      </w:r>
      <w:r>
        <w:rPr>
          <w:rFonts w:ascii="Times New Roman" w:hAnsi="Times New Roman"/>
          <w:sz w:val="24"/>
          <w:szCs w:val="24"/>
          <w:rtl w:val="0"/>
          <w:lang w:val="en-US"/>
        </w:rPr>
        <w:t>created by legislatures and governors to promote the arts and reduce barriers to cultural participation</w:t>
      </w:r>
      <w:r>
        <w:rPr>
          <w:rFonts w:ascii="Times New Roman" w:hAnsi="Times New Roman" w:hint="default"/>
          <w:sz w:val="24"/>
          <w:szCs w:val="24"/>
          <w:rtl w:val="0"/>
          <w:lang w:val="en-US"/>
        </w:rPr>
        <w:t xml:space="preserve">” </w:t>
      </w:r>
      <w:r>
        <w:rPr>
          <w:rFonts w:ascii="Times New Roman" w:hAnsi="Times New Roman"/>
          <w:sz w:val="24"/>
          <w:szCs w:val="24"/>
          <w:rtl w:val="0"/>
          <w:lang w:val="en-US"/>
        </w:rPr>
        <w:t>by providing resources for nonprofit arts organizations to fund a variety of needs for the community</w:t>
      </w:r>
      <w:r>
        <w:rPr>
          <w:rFonts w:ascii="Times New Roman" w:hAnsi="Times New Roman"/>
          <w:outline w:val="0"/>
          <w:color w:val="881798"/>
          <w:sz w:val="24"/>
          <w:szCs w:val="24"/>
          <w:u w:color="881798"/>
          <w:rtl w:val="0"/>
          <w14:textFill>
            <w14:solidFill>
              <w14:srgbClr w14:val="881798"/>
            </w14:solidFill>
          </w14:textFill>
        </w:rPr>
        <w:t xml:space="preserve"> </w:t>
      </w:r>
      <w:r>
        <w:rPr>
          <w:rFonts w:ascii="Times New Roman" w:hAnsi="Times New Roman"/>
          <w:sz w:val="24"/>
          <w:szCs w:val="24"/>
          <w:rtl w:val="0"/>
        </w:rPr>
        <w:t>(</w:t>
      </w:r>
      <w:r>
        <w:rPr>
          <w:rFonts w:ascii="Times New Roman" w:hAnsi="Times New Roman" w:hint="default"/>
          <w:sz w:val="24"/>
          <w:szCs w:val="24"/>
          <w:rtl w:val="0"/>
          <w:lang w:val="en-US"/>
        </w:rPr>
        <w:t>“</w:t>
      </w:r>
      <w:r>
        <w:rPr>
          <w:rFonts w:ascii="Times New Roman" w:hAnsi="Times New Roman"/>
          <w:sz w:val="24"/>
          <w:szCs w:val="24"/>
          <w:rtl w:val="0"/>
          <w:lang w:val="en-US"/>
        </w:rPr>
        <w:t>About</w:t>
      </w:r>
      <w:r>
        <w:rPr>
          <w:rFonts w:ascii="Times New Roman" w:hAnsi="Times New Roman" w:hint="default"/>
          <w:sz w:val="24"/>
          <w:szCs w:val="24"/>
          <w:rtl w:val="0"/>
          <w:lang w:val="en-US"/>
        </w:rPr>
        <w:t>”</w:t>
      </w:r>
      <w:r>
        <w:rPr>
          <w:rFonts w:ascii="Times New Roman" w:hAnsi="Times New Roman"/>
          <w:sz w:val="24"/>
          <w:szCs w:val="24"/>
          <w:rtl w:val="0"/>
          <w:lang w:val="en-US"/>
        </w:rPr>
        <w:t xml:space="preserve">). Currently, MSAC offers grants for over fourteen programs including creativity grants; professional development; presenting and touring exhibits and performances; and public art. Yet through intentional intersection with its communities, MSAC found itself supporting artists and the production of art in a brand-new way. </w:t>
      </w:r>
    </w:p>
    <w:p>
      <w:pPr>
        <w:pStyle w:val="Body"/>
        <w:spacing w:line="480" w:lineRule="auto"/>
        <w:ind w:firstLine="720"/>
        <w:rPr>
          <w:rFonts w:ascii="Times New Roman" w:cs="Times New Roman" w:hAnsi="Times New Roman" w:eastAsia="Times New Roman"/>
          <w:sz w:val="24"/>
          <w:szCs w:val="24"/>
        </w:rPr>
      </w:pPr>
      <w:r>
        <w:rPr>
          <w:rFonts w:ascii="Times New Roman" w:hAnsi="Times New Roman"/>
          <w:sz w:val="24"/>
          <w:szCs w:val="24"/>
          <w:rtl w:val="0"/>
          <w:lang w:val="en-US"/>
        </w:rPr>
        <w:t>Since 2017, MSAC has been working on actionable ways for all organizations and artists, who may or may not use its resources, to feel welcome and empowered to engage in conversations with an emphasis on individual artists. Historically, local and state agencies created funding systems to disseminate government funding to eligible arts organizations and individual artists. Yet, grants allotted for individual artists were scarce and came with stricter application requirements including sponsorship from a 501(c) 3 organization. In response, MSAC began providing new avenues of accessibility by expanding and devoting grants specifically to individual artists; adopting a new granting formula to include qualitative assessment; scheduling listening sessions at varied times of the day; creating asynchronous opportunities for engagement; and presenting on-the-ground listening sessions led by the grantees (</w:t>
      </w:r>
      <w:r>
        <w:rPr>
          <w:rFonts w:ascii="Times New Roman" w:hAnsi="Times New Roman" w:hint="default"/>
          <w:sz w:val="24"/>
          <w:szCs w:val="24"/>
          <w:rtl w:val="0"/>
          <w:lang w:val="en-US"/>
        </w:rPr>
        <w:t>“</w:t>
      </w:r>
      <w:r>
        <w:rPr>
          <w:rFonts w:ascii="Times New Roman" w:hAnsi="Times New Roman"/>
          <w:sz w:val="24"/>
          <w:szCs w:val="24"/>
          <w:rtl w:val="0"/>
          <w:lang w:val="en-US"/>
        </w:rPr>
        <w:t>About</w:t>
      </w:r>
      <w:r>
        <w:rPr>
          <w:rFonts w:ascii="Times New Roman" w:hAnsi="Times New Roman" w:hint="default"/>
          <w:sz w:val="24"/>
          <w:szCs w:val="24"/>
          <w:rtl w:val="0"/>
          <w:lang w:val="en-US"/>
        </w:rPr>
        <w:t>”</w:t>
      </w:r>
      <w:r>
        <w:rPr>
          <w:rFonts w:ascii="Times New Roman" w:hAnsi="Times New Roman"/>
          <w:sz w:val="24"/>
          <w:szCs w:val="24"/>
          <w:rtl w:val="0"/>
          <w:lang w:val="en-US"/>
        </w:rPr>
        <w:t>). As local arts agencies in the U.S</w:t>
      </w:r>
      <w:r>
        <w:rPr>
          <w:rFonts w:ascii="Times New Roman" w:hAnsi="Times New Roman"/>
          <w:outline w:val="0"/>
          <w:color w:val="d13438"/>
          <w:sz w:val="24"/>
          <w:szCs w:val="24"/>
          <w:u w:color="d13438"/>
          <w:rtl w:val="0"/>
          <w14:textFill>
            <w14:solidFill>
              <w14:srgbClr w14:val="D13438"/>
            </w14:solidFill>
          </w14:textFill>
        </w:rPr>
        <w:t xml:space="preserve"> </w:t>
      </w:r>
      <w:r>
        <w:rPr>
          <w:rFonts w:ascii="Times New Roman" w:hAnsi="Times New Roman"/>
          <w:sz w:val="24"/>
          <w:szCs w:val="24"/>
          <w:rtl w:val="0"/>
          <w:lang w:val="en-US"/>
        </w:rPr>
        <w:t xml:space="preserve">started offering assistance aimed to best fit those in need, the announcement of a new grant by MSAC revealed missing connections between its granting system and individual artists. </w:t>
      </w:r>
    </w:p>
    <w:p>
      <w:pPr>
        <w:pStyle w:val="Body"/>
        <w:spacing w:line="480" w:lineRule="auto"/>
        <w:ind w:firstLine="720"/>
        <w:rPr>
          <w:rFonts w:ascii="Times New Roman" w:cs="Times New Roman" w:hAnsi="Times New Roman" w:eastAsia="Times New Roman"/>
          <w:sz w:val="24"/>
          <w:szCs w:val="24"/>
        </w:rPr>
      </w:pPr>
      <w:r>
        <w:rPr>
          <w:rFonts w:ascii="Times New Roman" w:hAnsi="Times New Roman"/>
          <w:sz w:val="24"/>
          <w:szCs w:val="24"/>
          <w:rtl w:val="0"/>
          <w:lang w:val="en-US"/>
        </w:rPr>
        <w:t>In Summer 2021, MSAC rolled out a granting project to support individual artists going back into the creative process which received criticism for being tone deaf. The agency</w:t>
      </w:r>
      <w:r>
        <w:rPr>
          <w:rFonts w:ascii="Times New Roman" w:hAnsi="Times New Roman" w:hint="default"/>
          <w:sz w:val="24"/>
          <w:szCs w:val="24"/>
          <w:rtl w:val="0"/>
          <w:lang w:val="en-US"/>
        </w:rPr>
        <w:t>’</w:t>
      </w:r>
      <w:r>
        <w:rPr>
          <w:rFonts w:ascii="Times New Roman" w:hAnsi="Times New Roman"/>
          <w:sz w:val="24"/>
          <w:szCs w:val="24"/>
          <w:rtl w:val="0"/>
          <w:lang w:val="en-US"/>
        </w:rPr>
        <w:t xml:space="preserve">s grants for organizations focused on expenses and stability and individual artists needed the same. Responding to the feedback, MSAC </w:t>
      </w:r>
      <w:r>
        <w:rPr>
          <w:rFonts w:ascii="Times New Roman" w:hAnsi="Times New Roman" w:hint="default"/>
          <w:sz w:val="24"/>
          <w:szCs w:val="24"/>
          <w:rtl w:val="0"/>
          <w:lang w:val="en-US"/>
        </w:rPr>
        <w:t>“</w:t>
      </w:r>
      <w:r>
        <w:rPr>
          <w:rFonts w:ascii="Times New Roman" w:hAnsi="Times New Roman"/>
          <w:sz w:val="24"/>
          <w:szCs w:val="24"/>
          <w:rtl w:val="0"/>
          <w:lang w:val="en-US"/>
        </w:rPr>
        <w:t>[heard and accepted] the criticism and basically, we stopped. We stopped insisting on what we were trying to do, took a step back, we laid out a new plan</w:t>
      </w:r>
      <w:r>
        <w:rPr>
          <w:rFonts w:ascii="Times New Roman" w:hAnsi="Times New Roman" w:hint="default"/>
          <w:sz w:val="24"/>
          <w:szCs w:val="24"/>
          <w:rtl w:val="0"/>
          <w:lang w:val="en-US"/>
        </w:rPr>
        <w:t xml:space="preserve">” </w:t>
      </w:r>
      <w:r>
        <w:rPr>
          <w:rFonts w:ascii="Times New Roman" w:hAnsi="Times New Roman"/>
          <w:sz w:val="24"/>
          <w:szCs w:val="24"/>
          <w:rtl w:val="0"/>
          <w:lang w:val="en-US"/>
        </w:rPr>
        <w:t>and invited the community into the process of the reconstruction of the project (Buterbaugh). After re-evaluation and restructuring, the new Grants for Artists project was reintroduced in Winter 2022. According to MSAC</w:t>
      </w:r>
      <w:r>
        <w:rPr>
          <w:rFonts w:ascii="Times New Roman" w:hAnsi="Times New Roman" w:hint="default"/>
          <w:sz w:val="24"/>
          <w:szCs w:val="24"/>
          <w:rtl w:val="0"/>
          <w:lang w:val="en-US"/>
        </w:rPr>
        <w:t>’</w:t>
      </w:r>
      <w:r>
        <w:rPr>
          <w:rFonts w:ascii="Times New Roman" w:hAnsi="Times New Roman"/>
          <w:sz w:val="24"/>
          <w:szCs w:val="24"/>
          <w:rtl w:val="0"/>
        </w:rPr>
        <w:t xml:space="preserve">s </w:t>
      </w:r>
      <w:r>
        <w:rPr>
          <w:rFonts w:ascii="Times New Roman" w:hAnsi="Times New Roman" w:hint="default"/>
          <w:sz w:val="24"/>
          <w:szCs w:val="24"/>
          <w:rtl w:val="0"/>
          <w:lang w:val="en-US"/>
        </w:rPr>
        <w:t>“</w:t>
      </w:r>
      <w:r>
        <w:rPr>
          <w:rFonts w:ascii="Times New Roman" w:hAnsi="Times New Roman"/>
          <w:sz w:val="24"/>
          <w:szCs w:val="24"/>
          <w:rtl w:val="0"/>
          <w:lang w:val="en-US"/>
        </w:rPr>
        <w:t>Grants for Artists</w:t>
      </w:r>
      <w:r>
        <w:rPr>
          <w:rFonts w:ascii="Times New Roman" w:hAnsi="Times New Roman" w:hint="default"/>
          <w:sz w:val="24"/>
          <w:szCs w:val="24"/>
          <w:rtl w:val="0"/>
          <w:lang w:val="en-US"/>
        </w:rPr>
        <w:t xml:space="preserve">” </w:t>
      </w:r>
      <w:r>
        <w:rPr>
          <w:rFonts w:ascii="Times New Roman" w:hAnsi="Times New Roman"/>
          <w:sz w:val="24"/>
          <w:szCs w:val="24"/>
          <w:rtl w:val="0"/>
          <w:lang w:val="fr-FR"/>
        </w:rPr>
        <w:t>page,</w:t>
      </w:r>
      <w:r>
        <w:rPr>
          <w:rFonts w:ascii="Times New Roman" w:hAnsi="Times New Roman"/>
          <w:outline w:val="0"/>
          <w:color w:val="d13438"/>
          <w:sz w:val="24"/>
          <w:szCs w:val="24"/>
          <w:u w:color="d13438"/>
          <w:rtl w:val="0"/>
          <w14:textFill>
            <w14:solidFill>
              <w14:srgbClr w14:val="D13438"/>
            </w14:solidFill>
          </w14:textFill>
        </w:rPr>
        <w:t xml:space="preserve"> </w:t>
      </w:r>
      <w:r>
        <w:rPr>
          <w:rFonts w:ascii="Times New Roman" w:hAnsi="Times New Roman"/>
          <w:sz w:val="24"/>
          <w:szCs w:val="24"/>
          <w:rtl w:val="0"/>
          <w:lang w:val="en-US"/>
        </w:rPr>
        <w:t xml:space="preserve">its purpose is </w:t>
      </w:r>
      <w:r>
        <w:rPr>
          <w:rFonts w:ascii="Times New Roman" w:hAnsi="Times New Roman" w:hint="default"/>
          <w:sz w:val="24"/>
          <w:szCs w:val="24"/>
          <w:rtl w:val="0"/>
          <w:lang w:val="en-US"/>
        </w:rPr>
        <w:t>“</w:t>
      </w:r>
      <w:r>
        <w:rPr>
          <w:rFonts w:ascii="Times New Roman" w:hAnsi="Times New Roman"/>
          <w:sz w:val="24"/>
          <w:szCs w:val="24"/>
          <w:rtl w:val="0"/>
          <w:lang w:val="en-US"/>
        </w:rPr>
        <w:t>to provide holistic support rather than restrict resources to the creative work that artists produce</w:t>
      </w:r>
      <w:r>
        <w:rPr>
          <w:rFonts w:ascii="Times New Roman" w:hAnsi="Times New Roman" w:hint="default"/>
          <w:sz w:val="24"/>
          <w:szCs w:val="24"/>
          <w:rtl w:val="0"/>
          <w:lang w:val="en-US"/>
        </w:rPr>
        <w:t xml:space="preserve">” </w:t>
      </w:r>
      <w:r>
        <w:rPr>
          <w:rFonts w:ascii="Times New Roman" w:hAnsi="Times New Roman"/>
          <w:sz w:val="24"/>
          <w:szCs w:val="24"/>
          <w:rtl w:val="0"/>
        </w:rPr>
        <w:t>(</w:t>
      </w:r>
      <w:r>
        <w:rPr>
          <w:rFonts w:ascii="Times New Roman" w:hAnsi="Times New Roman" w:hint="default"/>
          <w:sz w:val="24"/>
          <w:szCs w:val="24"/>
          <w:rtl w:val="0"/>
          <w:lang w:val="en-US"/>
        </w:rPr>
        <w:t>“</w:t>
      </w:r>
      <w:r>
        <w:rPr>
          <w:rFonts w:ascii="Times New Roman" w:hAnsi="Times New Roman"/>
          <w:sz w:val="24"/>
          <w:szCs w:val="24"/>
          <w:rtl w:val="0"/>
          <w:lang w:val="en-US"/>
        </w:rPr>
        <w:t>Grants for Artists</w:t>
      </w:r>
      <w:r>
        <w:rPr>
          <w:rFonts w:ascii="Times New Roman" w:hAnsi="Times New Roman" w:hint="default"/>
          <w:sz w:val="24"/>
          <w:szCs w:val="24"/>
          <w:rtl w:val="0"/>
          <w:lang w:val="en-US"/>
        </w:rPr>
        <w:t>”</w:t>
      </w:r>
      <w:r>
        <w:rPr>
          <w:rFonts w:ascii="Times New Roman" w:hAnsi="Times New Roman"/>
          <w:sz w:val="24"/>
          <w:szCs w:val="24"/>
          <w:rtl w:val="0"/>
        </w:rPr>
        <w:t xml:space="preserve">).  </w:t>
      </w:r>
    </w:p>
    <w:p>
      <w:pPr>
        <w:pStyle w:val="Body"/>
        <w:spacing w:line="480" w:lineRule="auto"/>
        <w:ind w:firstLine="720"/>
        <w:rPr>
          <w:rFonts w:ascii="Times New Roman" w:cs="Times New Roman" w:hAnsi="Times New Roman" w:eastAsia="Times New Roman"/>
          <w:sz w:val="24"/>
          <w:szCs w:val="24"/>
        </w:rPr>
      </w:pPr>
      <w:r>
        <w:rPr>
          <w:rFonts w:ascii="Times New Roman" w:hAnsi="Times New Roman"/>
          <w:sz w:val="24"/>
          <w:szCs w:val="24"/>
          <w:rtl w:val="0"/>
          <w:lang w:val="en-US"/>
        </w:rPr>
        <w:t>These grants expanded the scope of funding to cover not only expenses directly related to the creation of art, but also an artist</w:t>
      </w:r>
      <w:r>
        <w:rPr>
          <w:rFonts w:ascii="Times New Roman" w:hAnsi="Times New Roman" w:hint="default"/>
          <w:sz w:val="24"/>
          <w:szCs w:val="24"/>
          <w:rtl w:val="0"/>
          <w:lang w:val="en-US"/>
        </w:rPr>
        <w:t>’</w:t>
      </w:r>
      <w:r>
        <w:rPr>
          <w:rFonts w:ascii="Times New Roman" w:hAnsi="Times New Roman"/>
          <w:sz w:val="24"/>
          <w:szCs w:val="24"/>
          <w:rtl w:val="0"/>
          <w:lang w:val="en-US"/>
        </w:rPr>
        <w:t>s personal and professional expenses.  Newly covered expenses included but were not limited to daycare services, food, housing, insurance, medical costs, professional memberships, student loans, submission fees for grant or residency applications, and utilities on a rolling basis and were well received by the individual artist community (</w:t>
      </w:r>
      <w:r>
        <w:rPr>
          <w:rFonts w:ascii="Times New Roman" w:hAnsi="Times New Roman" w:hint="default"/>
          <w:sz w:val="24"/>
          <w:szCs w:val="24"/>
          <w:rtl w:val="0"/>
          <w:lang w:val="en-US"/>
        </w:rPr>
        <w:t>“</w:t>
      </w:r>
      <w:r>
        <w:rPr>
          <w:rFonts w:ascii="Times New Roman" w:hAnsi="Times New Roman"/>
          <w:sz w:val="24"/>
          <w:szCs w:val="24"/>
          <w:rtl w:val="0"/>
          <w:lang w:val="en-US"/>
        </w:rPr>
        <w:t>Grants for Artists''). MSAC</w:t>
      </w:r>
      <w:r>
        <w:rPr>
          <w:rFonts w:ascii="Times New Roman" w:hAnsi="Times New Roman" w:hint="default"/>
          <w:sz w:val="24"/>
          <w:szCs w:val="24"/>
          <w:rtl w:val="0"/>
          <w:lang w:val="en-US"/>
        </w:rPr>
        <w:t>’</w:t>
      </w:r>
      <w:r>
        <w:rPr>
          <w:rFonts w:ascii="Times New Roman" w:hAnsi="Times New Roman"/>
          <w:sz w:val="24"/>
          <w:szCs w:val="24"/>
          <w:rtl w:val="0"/>
          <w:lang w:val="en-US"/>
        </w:rPr>
        <w:t xml:space="preserve">s ability to recognize the importance of centering the community and evolve its services proved essential toward continued relevance. In an interview, Buterbaugh emphasized that </w:t>
      </w:r>
      <w:r>
        <w:rPr>
          <w:rFonts w:ascii="Times New Roman" w:hAnsi="Times New Roman" w:hint="default"/>
          <w:sz w:val="24"/>
          <w:szCs w:val="24"/>
          <w:rtl w:val="0"/>
          <w:lang w:val="en-US"/>
        </w:rPr>
        <w:t>“</w:t>
      </w:r>
      <w:r>
        <w:rPr>
          <w:rFonts w:ascii="Times New Roman" w:hAnsi="Times New Roman"/>
          <w:sz w:val="24"/>
          <w:szCs w:val="24"/>
          <w:rtl w:val="0"/>
          <w:lang w:val="en-US"/>
        </w:rPr>
        <w:t>the value of having the public involved and building public trust</w:t>
      </w:r>
      <w:r>
        <w:rPr>
          <w:rFonts w:ascii="Times New Roman" w:hAnsi="Times New Roman" w:hint="default"/>
          <w:sz w:val="24"/>
          <w:szCs w:val="24"/>
          <w:rtl w:val="0"/>
          <w:lang w:val="en-US"/>
        </w:rPr>
        <w:t xml:space="preserve">” </w:t>
      </w:r>
      <w:r>
        <w:rPr>
          <w:rFonts w:ascii="Times New Roman" w:hAnsi="Times New Roman"/>
          <w:sz w:val="24"/>
          <w:szCs w:val="24"/>
          <w:rtl w:val="0"/>
          <w:lang w:val="en-US"/>
        </w:rPr>
        <w:t xml:space="preserve">allows for the organization to put systems in place to inherently perform diversity, equity, inclusion and accessibility work and remain true to the language of its mission and vision regardless of ecosystem changes. </w:t>
      </w:r>
    </w:p>
    <w:p>
      <w:pPr>
        <w:pStyle w:val="Body"/>
        <w:spacing w:line="480" w:lineRule="auto"/>
        <w:rPr>
          <w:rFonts w:ascii="Times New Roman" w:cs="Times New Roman" w:hAnsi="Times New Roman" w:eastAsia="Times New Roman"/>
          <w:sz w:val="24"/>
          <w:szCs w:val="24"/>
        </w:rPr>
      </w:pPr>
      <w:r>
        <w:rPr>
          <w:rFonts w:ascii="Times New Roman" w:hAnsi="Times New Roman"/>
          <w:sz w:val="24"/>
          <w:szCs w:val="24"/>
          <w:u w:val="single"/>
          <w:rtl w:val="0"/>
          <w:lang w:val="en-US"/>
        </w:rPr>
        <w:t>Key Learnings</w:t>
      </w:r>
      <w:r>
        <w:rPr>
          <w:rFonts w:ascii="Times New Roman" w:hAnsi="Times New Roman"/>
          <w:sz w:val="24"/>
          <w:szCs w:val="24"/>
          <w:rtl w:val="0"/>
        </w:rPr>
        <w:t xml:space="preserve"> </w:t>
      </w:r>
    </w:p>
    <w:p>
      <w:pPr>
        <w:pStyle w:val="Body"/>
        <w:spacing w:line="480" w:lineRule="auto"/>
        <w:rPr>
          <w:rFonts w:ascii="Times New Roman" w:cs="Times New Roman" w:hAnsi="Times New Roman" w:eastAsia="Times New Roman"/>
          <w:sz w:val="24"/>
          <w:szCs w:val="24"/>
        </w:rPr>
      </w:pPr>
      <w:r>
        <w:rPr>
          <w:rFonts w:ascii="Times New Roman" w:hAnsi="Times New Roman"/>
          <w:sz w:val="24"/>
          <w:szCs w:val="24"/>
          <w:rtl w:val="0"/>
          <w:lang w:val="en-US"/>
        </w:rPr>
        <w:t>Conversations around funding in the arts evoke a visceral reaction depending on one</w:t>
      </w:r>
      <w:r>
        <w:rPr>
          <w:rFonts w:ascii="Times New Roman" w:hAnsi="Times New Roman" w:hint="default"/>
          <w:sz w:val="24"/>
          <w:szCs w:val="24"/>
          <w:rtl w:val="0"/>
          <w:lang w:val="en-US"/>
        </w:rPr>
        <w:t>’</w:t>
      </w:r>
      <w:r>
        <w:rPr>
          <w:rFonts w:ascii="Times New Roman" w:hAnsi="Times New Roman"/>
          <w:sz w:val="24"/>
          <w:szCs w:val="24"/>
          <w:rtl w:val="0"/>
          <w:lang w:val="en-US"/>
        </w:rPr>
        <w:t xml:space="preserve">s relationship with it. Some nonprofit arts organizations with vast staffing and influential Boards of Directors enjoy the freedom afforded by endowment funds and access to regional tax funds. Others have consistent funding only as often as there are sightings of the Loch Ness Monster or the Abominable Snowman. Smaller nonprofit arts organizations with more volunteers than staff members understand the severity of changing granting cycles and local layoffs to their bottom line. In an interview, Houston MetDance Executive Director Michelle Smith advised upcoming arts administrators and leaders to </w:t>
      </w:r>
      <w:r>
        <w:rPr>
          <w:rFonts w:ascii="Times New Roman" w:hAnsi="Times New Roman" w:hint="default"/>
          <w:sz w:val="24"/>
          <w:szCs w:val="24"/>
          <w:rtl w:val="0"/>
          <w:lang w:val="en-US"/>
        </w:rPr>
        <w:t>“</w:t>
      </w:r>
      <w:r>
        <w:rPr>
          <w:rFonts w:ascii="Times New Roman" w:hAnsi="Times New Roman"/>
          <w:sz w:val="24"/>
          <w:szCs w:val="24"/>
          <w:rtl w:val="0"/>
          <w:lang w:val="en-US"/>
        </w:rPr>
        <w:t>Just plan as if [the funds are] not coming</w:t>
      </w:r>
      <w:r>
        <w:rPr>
          <w:rFonts w:ascii="Times New Roman" w:hAnsi="Times New Roman" w:hint="default"/>
          <w:sz w:val="24"/>
          <w:szCs w:val="24"/>
          <w:rtl w:val="0"/>
          <w:lang w:val="en-US"/>
        </w:rPr>
        <w:t>”</w:t>
      </w:r>
      <w:r>
        <w:rPr>
          <w:rFonts w:ascii="Times New Roman" w:hAnsi="Times New Roman"/>
          <w:sz w:val="24"/>
          <w:szCs w:val="24"/>
          <w:rtl w:val="0"/>
          <w:lang w:val="en-US"/>
        </w:rPr>
        <w:t xml:space="preserve">. Bridging healthy relationships between corporate, foundation, and government grantors and nonprofit arts organizations is difficult when the relationship between the two is transactional and often blind to the full project, maintaining requirements of only product-based results. For example, after Houston MetDance dissolved its performing company and refocused as a school and rental space, it lost roughly fifty percent of its funding (Smith). This forced the organization to become creative in funding by developing relationships with the education system to supplement its arts curriculum and even operate within a deficit. Nevertheless, MetDance found that operating as a school, supporting fourteen small organizations and thirty-two individual artists in its residency program, and providing arts supplement classes in the schools is the greater need of the public.  </w:t>
      </w:r>
    </w:p>
    <w:p>
      <w:pPr>
        <w:pStyle w:val="Body"/>
        <w:spacing w:line="480" w:lineRule="auto"/>
        <w:ind w:firstLine="720"/>
        <w:rPr>
          <w:rFonts w:ascii="Times New Roman" w:cs="Times New Roman" w:hAnsi="Times New Roman" w:eastAsia="Times New Roman"/>
          <w:sz w:val="24"/>
          <w:szCs w:val="24"/>
        </w:rPr>
      </w:pPr>
      <w:r>
        <w:rPr>
          <w:rFonts w:ascii="Times New Roman" w:hAnsi="Times New Roman"/>
          <w:sz w:val="24"/>
          <w:szCs w:val="24"/>
          <w:rtl w:val="0"/>
          <w:lang w:val="en-US"/>
        </w:rPr>
        <w:t>The olive branch for connection between funding entities and nonprofit arts organizations is not found in the organization restructuring programs to attract grants</w:t>
      </w:r>
      <w:r>
        <w:rPr>
          <w:rFonts w:ascii="Times New Roman" w:hAnsi="Times New Roman" w:hint="default"/>
          <w:sz w:val="24"/>
          <w:szCs w:val="24"/>
          <w:rtl w:val="0"/>
          <w:lang w:val="en-US"/>
        </w:rPr>
        <w:t>—</w:t>
      </w:r>
      <w:r>
        <w:rPr>
          <w:rFonts w:ascii="Times New Roman" w:hAnsi="Times New Roman"/>
          <w:sz w:val="24"/>
          <w:szCs w:val="24"/>
          <w:rtl w:val="0"/>
        </w:rPr>
        <w:t>it</w:t>
      </w:r>
      <w:r>
        <w:rPr>
          <w:rFonts w:ascii="Times New Roman" w:hAnsi="Times New Roman" w:hint="default"/>
          <w:sz w:val="24"/>
          <w:szCs w:val="24"/>
          <w:rtl w:val="0"/>
          <w:lang w:val="en-US"/>
        </w:rPr>
        <w:t>’</w:t>
      </w:r>
      <w:r>
        <w:rPr>
          <w:rFonts w:ascii="Times New Roman" w:hAnsi="Times New Roman"/>
          <w:sz w:val="24"/>
          <w:szCs w:val="24"/>
          <w:rtl w:val="0"/>
          <w:lang w:val="en-US"/>
        </w:rPr>
        <w:t>s found in the evolution of what funders see as supporting art and the artist and a reshaping of how they view granting. MSAC</w:t>
      </w:r>
      <w:r>
        <w:rPr>
          <w:rFonts w:ascii="Times New Roman" w:hAnsi="Times New Roman" w:hint="default"/>
          <w:sz w:val="24"/>
          <w:szCs w:val="24"/>
          <w:rtl w:val="0"/>
          <w:lang w:val="en-US"/>
        </w:rPr>
        <w:t>’</w:t>
      </w:r>
      <w:r>
        <w:rPr>
          <w:rFonts w:ascii="Times New Roman" w:hAnsi="Times New Roman"/>
          <w:sz w:val="24"/>
          <w:szCs w:val="24"/>
          <w:rtl w:val="0"/>
          <w:lang w:val="en-US"/>
        </w:rPr>
        <w:t xml:space="preserve">s choice to actively listen to feedback from those they wanted to serve and find ways to adapt the programs to reflect those immediate needs laid a foundation of behavior for organizational relevance and longevity. </w:t>
      </w:r>
    </w:p>
    <w:p>
      <w:pPr>
        <w:pStyle w:val="Body"/>
        <w:spacing w:line="480" w:lineRule="auto"/>
        <w:ind w:firstLine="720"/>
        <w:rPr>
          <w:rFonts w:ascii="Times New Roman" w:cs="Times New Roman" w:hAnsi="Times New Roman" w:eastAsia="Times New Roman"/>
          <w:sz w:val="24"/>
          <w:szCs w:val="24"/>
        </w:rPr>
      </w:pPr>
      <w:r>
        <w:rPr>
          <w:rFonts w:ascii="Times New Roman" w:hAnsi="Times New Roman"/>
          <w:sz w:val="24"/>
          <w:szCs w:val="24"/>
          <w:rtl w:val="0"/>
        </w:rPr>
        <w:t xml:space="preserve"> </w:t>
      </w:r>
    </w:p>
    <w:p>
      <w:pPr>
        <w:pStyle w:val="Body"/>
        <w:spacing w:line="480" w:lineRule="auto"/>
        <w:rPr>
          <w:rFonts w:ascii="Times New Roman" w:cs="Times New Roman" w:hAnsi="Times New Roman" w:eastAsia="Times New Roman"/>
          <w:sz w:val="24"/>
          <w:szCs w:val="24"/>
        </w:rPr>
      </w:pPr>
      <w:r>
        <w:rPr>
          <w:rFonts w:ascii="Times New Roman" w:hAnsi="Times New Roman"/>
          <w:b w:val="1"/>
          <w:bCs w:val="1"/>
          <w:sz w:val="24"/>
          <w:szCs w:val="24"/>
          <w:u w:val="single"/>
          <w:rtl w:val="0"/>
          <w:lang w:val="en-US"/>
        </w:rPr>
        <w:t>Case Study Four: Arts and Creative Placemaking</w:t>
      </w:r>
      <w:r>
        <w:rPr>
          <w:rFonts w:ascii="Times New Roman" w:hAnsi="Times New Roman"/>
          <w:sz w:val="24"/>
          <w:szCs w:val="24"/>
          <w:rtl w:val="0"/>
        </w:rPr>
        <w:t xml:space="preserve"> </w:t>
      </w:r>
    </w:p>
    <w:p>
      <w:pPr>
        <w:pStyle w:val="Body"/>
        <w:spacing w:line="480" w:lineRule="auto"/>
        <w:rPr>
          <w:rFonts w:ascii="Times New Roman" w:cs="Times New Roman" w:hAnsi="Times New Roman" w:eastAsia="Times New Roman"/>
          <w:sz w:val="24"/>
          <w:szCs w:val="24"/>
        </w:rPr>
      </w:pPr>
      <w:r>
        <w:rPr>
          <w:rFonts w:ascii="Times New Roman" w:hAnsi="Times New Roman"/>
          <w:sz w:val="24"/>
          <w:szCs w:val="24"/>
          <w:rtl w:val="0"/>
          <w:lang w:val="en-US"/>
        </w:rPr>
        <w:t xml:space="preserve">Certain nonprofits specialize in creative placemaking, utilizing different art forms as the vehicle to revitalize communities and address long term needs of residents. Those organizations are easily adopted into the fabric of communities when the development of programming is organic and the leadership can listen, adapt, and evolve over time. </w:t>
      </w:r>
    </w:p>
    <w:p>
      <w:pPr>
        <w:pStyle w:val="Body"/>
        <w:spacing w:line="480" w:lineRule="auto"/>
        <w:rPr>
          <w:rFonts w:ascii="Times New Roman" w:cs="Times New Roman" w:hAnsi="Times New Roman" w:eastAsia="Times New Roman"/>
          <w:sz w:val="24"/>
          <w:szCs w:val="24"/>
        </w:rPr>
      </w:pPr>
      <w:r>
        <w:rPr>
          <w:rFonts w:ascii="Times New Roman" w:hAnsi="Times New Roman"/>
          <w:b w:val="1"/>
          <w:bCs w:val="1"/>
          <w:sz w:val="24"/>
          <w:szCs w:val="24"/>
          <w:rtl w:val="0"/>
          <w:lang w:val="en-US"/>
        </w:rPr>
        <w:t>Project Row Houses</w:t>
      </w:r>
      <w:r>
        <w:rPr>
          <w:rFonts w:ascii="Times New Roman" w:hAnsi="Times New Roman"/>
          <w:sz w:val="24"/>
          <w:szCs w:val="24"/>
          <w:rtl w:val="0"/>
        </w:rPr>
        <w:t xml:space="preserve"> </w:t>
      </w:r>
    </w:p>
    <w:p>
      <w:pPr>
        <w:pStyle w:val="Body"/>
        <w:spacing w:line="480" w:lineRule="auto"/>
        <w:rPr>
          <w:rFonts w:ascii="Times New Roman" w:cs="Times New Roman" w:hAnsi="Times New Roman" w:eastAsia="Times New Roman"/>
          <w:sz w:val="24"/>
          <w:szCs w:val="24"/>
        </w:rPr>
      </w:pPr>
      <w:r>
        <w:rPr>
          <w:rFonts w:ascii="Times New Roman" w:hAnsi="Times New Roman"/>
          <w:sz w:val="24"/>
          <w:szCs w:val="24"/>
          <w:rtl w:val="0"/>
          <w:lang w:val="en-US"/>
        </w:rPr>
        <w:t>In segregated Houston, Texas during the 1930s, a part of the city known as the Third Ward</w:t>
      </w:r>
      <w:r>
        <w:rPr>
          <w:rFonts w:ascii="Times New Roman" w:hAnsi="Times New Roman"/>
          <w:outline w:val="0"/>
          <w:color w:val="d13438"/>
          <w:sz w:val="24"/>
          <w:szCs w:val="24"/>
          <w:u w:color="d13438"/>
          <w:rtl w:val="0"/>
          <w14:textFill>
            <w14:solidFill>
              <w14:srgbClr w14:val="D13438"/>
            </w14:solidFill>
          </w14:textFill>
        </w:rPr>
        <w:t>,</w:t>
      </w:r>
      <w:r>
        <w:rPr>
          <w:rFonts w:ascii="Times New Roman" w:hAnsi="Times New Roman"/>
          <w:sz w:val="24"/>
          <w:szCs w:val="24"/>
          <w:rtl w:val="0"/>
          <w:lang w:val="en-US"/>
        </w:rPr>
        <w:t xml:space="preserve"> held much of the history and traditions of predominantly middle-class African Americans. By the 1990s, the Third Ward was left destitute from the terrors of the crack epidemic and local private development projects. In 1993, twenty-two shot-gun style houses were up for demolition and with urban renewal and gentrification looming, the citizens of the community searched for a way to </w:t>
      </w:r>
      <w:r>
        <w:rPr>
          <w:rFonts w:ascii="Times New Roman" w:hAnsi="Times New Roman" w:hint="default"/>
          <w:sz w:val="24"/>
          <w:szCs w:val="24"/>
          <w:rtl w:val="0"/>
          <w:lang w:val="en-US"/>
        </w:rPr>
        <w:t>“</w:t>
      </w:r>
      <w:r>
        <w:rPr>
          <w:rFonts w:ascii="Times New Roman" w:hAnsi="Times New Roman"/>
          <w:sz w:val="24"/>
          <w:szCs w:val="24"/>
          <w:rtl w:val="0"/>
          <w:lang w:val="en-US"/>
        </w:rPr>
        <w:t>create the space and opportunity for them to remain in Third Ward alongside newer neighbors</w:t>
      </w:r>
      <w:r>
        <w:rPr>
          <w:rFonts w:ascii="Times New Roman" w:hAnsi="Times New Roman" w:hint="default"/>
          <w:sz w:val="24"/>
          <w:szCs w:val="24"/>
          <w:rtl w:val="0"/>
          <w:lang w:val="en-US"/>
        </w:rPr>
        <w:t xml:space="preserve">” </w:t>
      </w:r>
      <w:r>
        <w:rPr>
          <w:rFonts w:ascii="Times New Roman" w:hAnsi="Times New Roman"/>
          <w:sz w:val="24"/>
          <w:szCs w:val="24"/>
          <w:rtl w:val="0"/>
          <w:lang w:val="en-US"/>
        </w:rPr>
        <w:t>("Houston</w:t>
      </w:r>
      <w:r>
        <w:rPr>
          <w:rFonts w:ascii="Times New Roman" w:hAnsi="Times New Roman" w:hint="default"/>
          <w:sz w:val="24"/>
          <w:szCs w:val="24"/>
          <w:rtl w:val="0"/>
          <w:lang w:val="en-US"/>
        </w:rPr>
        <w:t>”</w:t>
      </w:r>
      <w:r>
        <w:rPr>
          <w:rFonts w:ascii="Times New Roman" w:hAnsi="Times New Roman"/>
          <w:sz w:val="24"/>
          <w:szCs w:val="24"/>
          <w:rtl w:val="0"/>
          <w:lang w:val="en-US"/>
        </w:rPr>
        <w:t xml:space="preserve">). Houston-based visual artist Rick Lowe organized with six other local visual artists to create Project Row Houses (PRH) with a mission to </w:t>
      </w:r>
      <w:r>
        <w:rPr>
          <w:rFonts w:ascii="Times New Roman" w:hAnsi="Times New Roman" w:hint="default"/>
          <w:sz w:val="24"/>
          <w:szCs w:val="24"/>
          <w:rtl w:val="0"/>
          <w:lang w:val="en-US"/>
        </w:rPr>
        <w:t>“</w:t>
      </w:r>
      <w:r>
        <w:rPr>
          <w:rFonts w:ascii="Times New Roman" w:hAnsi="Times New Roman"/>
          <w:sz w:val="24"/>
          <w:szCs w:val="24"/>
          <w:rtl w:val="0"/>
          <w:lang w:val="en-US"/>
        </w:rPr>
        <w:t>use the houses as a catalyst for social transformation</w:t>
      </w:r>
      <w:r>
        <w:rPr>
          <w:rFonts w:ascii="Times New Roman" w:hAnsi="Times New Roman" w:hint="default"/>
          <w:sz w:val="24"/>
          <w:szCs w:val="24"/>
          <w:rtl w:val="0"/>
          <w:lang w:val="en-US"/>
        </w:rPr>
        <w:t xml:space="preserve">” </w:t>
      </w:r>
      <w:r>
        <w:rPr>
          <w:rFonts w:ascii="Times New Roman" w:hAnsi="Times New Roman"/>
          <w:sz w:val="24"/>
          <w:szCs w:val="24"/>
          <w:rtl w:val="0"/>
          <w:lang w:val="en-US"/>
        </w:rPr>
        <w:t>allowing the rich Black history in the Third Ward to remain for years to come (</w:t>
      </w:r>
      <w:r>
        <w:rPr>
          <w:rFonts w:ascii="Times New Roman" w:hAnsi="Times New Roman" w:hint="default"/>
          <w:sz w:val="24"/>
          <w:szCs w:val="24"/>
          <w:rtl w:val="0"/>
          <w:lang w:val="en-US"/>
        </w:rPr>
        <w:t>“</w:t>
      </w:r>
      <w:r>
        <w:rPr>
          <w:rFonts w:ascii="Times New Roman" w:hAnsi="Times New Roman"/>
          <w:sz w:val="24"/>
          <w:szCs w:val="24"/>
          <w:rtl w:val="0"/>
          <w:lang w:val="en-US"/>
        </w:rPr>
        <w:t>About PRH</w:t>
      </w:r>
      <w:r>
        <w:rPr>
          <w:rFonts w:ascii="Times New Roman" w:hAnsi="Times New Roman" w:hint="default"/>
          <w:sz w:val="24"/>
          <w:szCs w:val="24"/>
          <w:rtl w:val="0"/>
          <w:lang w:val="en-US"/>
        </w:rPr>
        <w:t>”</w:t>
      </w:r>
      <w:r>
        <w:rPr>
          <w:rFonts w:ascii="Times New Roman" w:hAnsi="Times New Roman"/>
          <w:sz w:val="24"/>
          <w:szCs w:val="24"/>
          <w:rtl w:val="0"/>
        </w:rPr>
        <w:t>).</w:t>
      </w:r>
      <w:r>
        <w:rPr>
          <w:rFonts w:ascii="Times New Roman" w:hAnsi="Times New Roman"/>
          <w:b w:val="1"/>
          <w:bCs w:val="1"/>
          <w:sz w:val="24"/>
          <w:szCs w:val="24"/>
          <w:rtl w:val="0"/>
        </w:rPr>
        <w:t xml:space="preserve"> </w:t>
      </w:r>
      <w:r>
        <w:rPr>
          <w:rFonts w:ascii="Times New Roman" w:hAnsi="Times New Roman"/>
          <w:sz w:val="24"/>
          <w:szCs w:val="24"/>
          <w:rtl w:val="0"/>
          <w:lang w:val="en-US"/>
        </w:rPr>
        <w:t xml:space="preserve">Lowe was inspired by the work of German artist Joseph Beuys, who used art to express social themes, and Dr. John Biggers, a Houston-based painter notable for illustrating row houses as community assets.  </w:t>
      </w:r>
    </w:p>
    <w:p>
      <w:pPr>
        <w:pStyle w:val="Body"/>
        <w:spacing w:line="480" w:lineRule="auto"/>
        <w:ind w:firstLine="720"/>
        <w:rPr>
          <w:rFonts w:ascii="Times New Roman" w:cs="Times New Roman" w:hAnsi="Times New Roman" w:eastAsia="Times New Roman"/>
          <w:sz w:val="24"/>
          <w:szCs w:val="24"/>
        </w:rPr>
      </w:pPr>
      <w:r>
        <w:rPr>
          <w:rFonts w:ascii="Times New Roman" w:hAnsi="Times New Roman"/>
          <w:sz w:val="24"/>
          <w:szCs w:val="24"/>
          <w:rtl w:val="0"/>
          <w:lang w:val="en-US"/>
        </w:rPr>
        <w:t xml:space="preserve">The Project Row Houses Preservation, a satellite branch of the project, managed the renovated row houses reserved for artists and hosted a Young Mothers Residential Program, offering life-saving resources for the mothers and their children. In partnership with the Rice Building Workshop at Rice University, PRH developed low-cost row house prototypes and sustainable affordable housing powered by solar panels (Gilkey). According to an article by the Office of Policy Development and Research in Chicago, the Row House Community Development Corporation was started to repurpose the housing prototypes to </w:t>
      </w:r>
      <w:r>
        <w:rPr>
          <w:rFonts w:ascii="Times New Roman" w:hAnsi="Times New Roman" w:hint="default"/>
          <w:sz w:val="24"/>
          <w:szCs w:val="24"/>
          <w:rtl w:val="0"/>
          <w:lang w:val="en-US"/>
        </w:rPr>
        <w:t>“</w:t>
      </w:r>
      <w:r>
        <w:rPr>
          <w:rFonts w:ascii="Times New Roman" w:hAnsi="Times New Roman"/>
          <w:sz w:val="24"/>
          <w:szCs w:val="24"/>
          <w:rtl w:val="0"/>
          <w:lang w:val="en-US"/>
        </w:rPr>
        <w:t>build affordable housing and create public spaces and facilities that preserve the history of the northern Third Ward</w:t>
      </w:r>
      <w:r>
        <w:rPr>
          <w:rFonts w:ascii="Times New Roman" w:hAnsi="Times New Roman" w:hint="default"/>
          <w:sz w:val="24"/>
          <w:szCs w:val="24"/>
          <w:rtl w:val="0"/>
          <w:lang w:val="en-US"/>
        </w:rPr>
        <w:t xml:space="preserve">” </w:t>
      </w:r>
      <w:r>
        <w:rPr>
          <w:rFonts w:ascii="Times New Roman" w:hAnsi="Times New Roman"/>
          <w:sz w:val="24"/>
          <w:szCs w:val="24"/>
          <w:rtl w:val="0"/>
          <w:lang w:val="en-US"/>
        </w:rPr>
        <w:t>("Houston</w:t>
      </w:r>
      <w:r>
        <w:rPr>
          <w:rFonts w:ascii="Times New Roman" w:hAnsi="Times New Roman" w:hint="default"/>
          <w:sz w:val="24"/>
          <w:szCs w:val="24"/>
          <w:rtl w:val="0"/>
          <w:lang w:val="en-US"/>
        </w:rPr>
        <w:t>”</w:t>
      </w:r>
      <w:r>
        <w:rPr>
          <w:rFonts w:ascii="Times New Roman" w:hAnsi="Times New Roman"/>
          <w:sz w:val="24"/>
          <w:szCs w:val="24"/>
          <w:rtl w:val="0"/>
          <w:lang w:val="en-US"/>
        </w:rPr>
        <w:t xml:space="preserve">). Celebrating thirty years in 2023, PRH has laid the foundation for </w:t>
      </w:r>
      <w:r>
        <w:rPr>
          <w:rFonts w:ascii="Times New Roman" w:hAnsi="Times New Roman" w:hint="default"/>
          <w:sz w:val="24"/>
          <w:szCs w:val="24"/>
          <w:rtl w:val="0"/>
          <w:lang w:val="en-US"/>
        </w:rPr>
        <w:t>“</w:t>
      </w:r>
      <w:r>
        <w:rPr>
          <w:rFonts w:ascii="Times New Roman" w:hAnsi="Times New Roman"/>
          <w:sz w:val="24"/>
          <w:szCs w:val="24"/>
          <w:rtl w:val="0"/>
          <w:lang w:val="en-US"/>
        </w:rPr>
        <w:t>the intersections between art, cultural and historic preservation, affordable and innovative housing, community engagement and development, neighborhood revitalization, and human empowerment</w:t>
      </w:r>
      <w:r>
        <w:rPr>
          <w:rFonts w:ascii="Times New Roman" w:hAnsi="Times New Roman" w:hint="default"/>
          <w:sz w:val="24"/>
          <w:szCs w:val="24"/>
          <w:rtl w:val="0"/>
          <w:lang w:val="en-US"/>
        </w:rPr>
        <w:t xml:space="preserve">” </w:t>
      </w:r>
      <w:r>
        <w:rPr>
          <w:rFonts w:ascii="Times New Roman" w:hAnsi="Times New Roman"/>
          <w:sz w:val="24"/>
          <w:szCs w:val="24"/>
          <w:rtl w:val="0"/>
          <w:lang w:val="en-US"/>
        </w:rPr>
        <w:t>("About PRH</w:t>
      </w:r>
      <w:r>
        <w:rPr>
          <w:rFonts w:ascii="Times New Roman" w:hAnsi="Times New Roman" w:hint="default"/>
          <w:sz w:val="24"/>
          <w:szCs w:val="24"/>
          <w:rtl w:val="0"/>
          <w:lang w:val="en-US"/>
        </w:rPr>
        <w:t>”</w:t>
      </w:r>
      <w:r>
        <w:rPr>
          <w:rFonts w:ascii="Times New Roman" w:hAnsi="Times New Roman"/>
          <w:sz w:val="24"/>
          <w:szCs w:val="24"/>
          <w:rtl w:val="0"/>
          <w:lang w:val="en-US"/>
        </w:rPr>
        <w:t>). The legacy of this program is visible in the partnerships cultivated through this nonprofit, which have solidified the project</w:t>
      </w:r>
      <w:r>
        <w:rPr>
          <w:rFonts w:ascii="Times New Roman" w:hAnsi="Times New Roman" w:hint="default"/>
          <w:sz w:val="24"/>
          <w:szCs w:val="24"/>
          <w:rtl w:val="0"/>
          <w:lang w:val="en-US"/>
        </w:rPr>
        <w:t>’</w:t>
      </w:r>
      <w:r>
        <w:rPr>
          <w:rFonts w:ascii="Times New Roman" w:hAnsi="Times New Roman"/>
          <w:sz w:val="24"/>
          <w:szCs w:val="24"/>
          <w:rtl w:val="0"/>
          <w:lang w:val="en-US"/>
        </w:rPr>
        <w:t>s value within this community as not just an art project, but as a way of life. From its inception, it was not PRH</w:t>
      </w:r>
      <w:r>
        <w:rPr>
          <w:rFonts w:ascii="Times New Roman" w:hAnsi="Times New Roman" w:hint="default"/>
          <w:sz w:val="24"/>
          <w:szCs w:val="24"/>
          <w:rtl w:val="0"/>
          <w:lang w:val="en-US"/>
        </w:rPr>
        <w:t>’</w:t>
      </w:r>
      <w:r>
        <w:rPr>
          <w:rFonts w:ascii="Times New Roman" w:hAnsi="Times New Roman"/>
          <w:sz w:val="24"/>
          <w:szCs w:val="24"/>
          <w:rtl w:val="0"/>
          <w:lang w:val="en-US"/>
        </w:rPr>
        <w:t xml:space="preserve">s intent to </w:t>
      </w:r>
      <w:r>
        <w:rPr>
          <w:rFonts w:ascii="Times New Roman" w:hAnsi="Times New Roman" w:hint="default"/>
          <w:sz w:val="24"/>
          <w:szCs w:val="24"/>
          <w:rtl w:val="0"/>
          <w:lang w:val="en-US"/>
        </w:rPr>
        <w:t>“</w:t>
      </w:r>
      <w:r>
        <w:rPr>
          <w:rFonts w:ascii="Times New Roman" w:hAnsi="Times New Roman"/>
          <w:sz w:val="24"/>
          <w:szCs w:val="24"/>
          <w:rtl w:val="0"/>
          <w:lang w:val="en-US"/>
        </w:rPr>
        <w:t>create a museum to a culture that once was, to preserve homes as shells and reminders of a storied past</w:t>
      </w:r>
      <w:r>
        <w:rPr>
          <w:rFonts w:ascii="Times New Roman" w:hAnsi="Times New Roman" w:hint="default"/>
          <w:sz w:val="24"/>
          <w:szCs w:val="24"/>
          <w:rtl w:val="0"/>
          <w:lang w:val="en-US"/>
        </w:rPr>
        <w:t xml:space="preserve">” </w:t>
      </w:r>
      <w:r>
        <w:rPr>
          <w:rFonts w:ascii="Times New Roman" w:hAnsi="Times New Roman"/>
          <w:sz w:val="24"/>
          <w:szCs w:val="24"/>
          <w:rtl w:val="0"/>
          <w:lang w:val="en-US"/>
        </w:rPr>
        <w:t xml:space="preserve">("About PRH"). This framework and a continued willingness to adapt will allow the organization to continue to develop programs and forge partnerships that best serve the community for years to come. </w:t>
      </w:r>
    </w:p>
    <w:p>
      <w:pPr>
        <w:pStyle w:val="Body"/>
        <w:spacing w:line="480" w:lineRule="auto"/>
        <w:rPr>
          <w:rFonts w:ascii="Times New Roman" w:cs="Times New Roman" w:hAnsi="Times New Roman" w:eastAsia="Times New Roman"/>
          <w:sz w:val="24"/>
          <w:szCs w:val="24"/>
        </w:rPr>
      </w:pPr>
      <w:r>
        <w:rPr>
          <w:rFonts w:ascii="Times New Roman" w:hAnsi="Times New Roman"/>
          <w:sz w:val="24"/>
          <w:szCs w:val="24"/>
          <w:u w:val="single"/>
          <w:rtl w:val="0"/>
          <w:lang w:val="en-US"/>
        </w:rPr>
        <w:t>Key Learnings</w:t>
      </w:r>
      <w:r>
        <w:rPr>
          <w:rFonts w:ascii="Times New Roman" w:hAnsi="Times New Roman"/>
          <w:sz w:val="24"/>
          <w:szCs w:val="24"/>
          <w:rtl w:val="0"/>
        </w:rPr>
        <w:t xml:space="preserve"> </w:t>
      </w:r>
    </w:p>
    <w:p>
      <w:pPr>
        <w:pStyle w:val="Body"/>
        <w:spacing w:line="480" w:lineRule="auto"/>
        <w:rPr>
          <w:rFonts w:ascii="Times New Roman" w:cs="Times New Roman" w:hAnsi="Times New Roman" w:eastAsia="Times New Roman"/>
          <w:sz w:val="24"/>
          <w:szCs w:val="24"/>
        </w:rPr>
      </w:pPr>
      <w:r>
        <w:rPr>
          <w:rFonts w:ascii="Times New Roman" w:hAnsi="Times New Roman"/>
          <w:sz w:val="24"/>
          <w:szCs w:val="24"/>
          <w:rtl w:val="0"/>
          <w:lang w:val="en-US"/>
        </w:rPr>
        <w:t>Project Row Houses continues to experience organizational resilience and relevance as a result of crucial institutional decisions around the creative placemaking of Houston</w:t>
      </w:r>
      <w:r>
        <w:rPr>
          <w:rFonts w:ascii="Times New Roman" w:hAnsi="Times New Roman" w:hint="default"/>
          <w:sz w:val="24"/>
          <w:szCs w:val="24"/>
          <w:rtl w:val="0"/>
          <w:lang w:val="en-US"/>
        </w:rPr>
        <w:t>’</w:t>
      </w:r>
      <w:r>
        <w:rPr>
          <w:rFonts w:ascii="Times New Roman" w:hAnsi="Times New Roman"/>
          <w:sz w:val="24"/>
          <w:szCs w:val="24"/>
          <w:rtl w:val="0"/>
          <w:lang w:val="en-US"/>
        </w:rPr>
        <w:t>s Third Ward. First, the origins of the project were born through listening to its community. Faced with redevelopment and possible displacement, residents came together to develop solutions toward preserving the history of their homes. Rick Lowe</w:t>
      </w:r>
      <w:r>
        <w:rPr>
          <w:rFonts w:ascii="Times New Roman" w:hAnsi="Times New Roman" w:hint="default"/>
          <w:sz w:val="24"/>
          <w:szCs w:val="24"/>
          <w:rtl w:val="0"/>
          <w:lang w:val="en-US"/>
        </w:rPr>
        <w:t>’</w:t>
      </w:r>
      <w:r>
        <w:rPr>
          <w:rFonts w:ascii="Times New Roman" w:hAnsi="Times New Roman"/>
          <w:sz w:val="24"/>
          <w:szCs w:val="24"/>
          <w:rtl w:val="0"/>
          <w:lang w:val="en-US"/>
        </w:rPr>
        <w:t>s previous work in the arts reflected a reality with which those in low-income areas were already familiar. Local stakeholders including community activists, students, and business owners were involved in the early stages of this project, which placed the intrinsic value and investment of residents at the forefront. Second, the leadership of the project came from inside the community. All of PRH</w:t>
      </w:r>
      <w:r>
        <w:rPr>
          <w:rFonts w:ascii="Times New Roman" w:hAnsi="Times New Roman" w:hint="default"/>
          <w:sz w:val="24"/>
          <w:szCs w:val="24"/>
          <w:rtl w:val="0"/>
          <w:lang w:val="en-US"/>
        </w:rPr>
        <w:t>’</w:t>
      </w:r>
      <w:r>
        <w:rPr>
          <w:rFonts w:ascii="Times New Roman" w:hAnsi="Times New Roman"/>
          <w:sz w:val="24"/>
          <w:szCs w:val="24"/>
          <w:rtl w:val="0"/>
          <w:lang w:val="en-US"/>
        </w:rPr>
        <w:t>s founders were either residents of Houston, or pillars in the local art scene whose individual mission and work aligned with the public</w:t>
      </w:r>
      <w:r>
        <w:rPr>
          <w:rFonts w:ascii="Times New Roman" w:hAnsi="Times New Roman" w:hint="default"/>
          <w:sz w:val="24"/>
          <w:szCs w:val="24"/>
          <w:rtl w:val="0"/>
          <w:lang w:val="en-US"/>
        </w:rPr>
        <w:t>’</w:t>
      </w:r>
      <w:r>
        <w:rPr>
          <w:rFonts w:ascii="Times New Roman" w:hAnsi="Times New Roman"/>
          <w:sz w:val="24"/>
          <w:szCs w:val="24"/>
          <w:rtl w:val="0"/>
          <w:lang w:val="en-US"/>
        </w:rPr>
        <w:t>s. Therefore, gaining the public</w:t>
      </w:r>
      <w:r>
        <w:rPr>
          <w:rFonts w:ascii="Times New Roman" w:hAnsi="Times New Roman" w:hint="default"/>
          <w:sz w:val="24"/>
          <w:szCs w:val="24"/>
          <w:rtl w:val="0"/>
          <w:lang w:val="en-US"/>
        </w:rPr>
        <w:t>’</w:t>
      </w:r>
      <w:r>
        <w:rPr>
          <w:rFonts w:ascii="Times New Roman" w:hAnsi="Times New Roman"/>
          <w:sz w:val="24"/>
          <w:szCs w:val="24"/>
          <w:rtl w:val="0"/>
          <w:lang w:val="en-US"/>
        </w:rPr>
        <w:t>s trust was possible because each party held equal investment. The success or failure of the project would impact the artist</w:t>
      </w:r>
      <w:r>
        <w:rPr>
          <w:rFonts w:ascii="Times New Roman" w:hAnsi="Times New Roman" w:hint="default"/>
          <w:sz w:val="24"/>
          <w:szCs w:val="24"/>
          <w:rtl w:val="0"/>
          <w:lang w:val="en-US"/>
        </w:rPr>
        <w:t>’</w:t>
      </w:r>
      <w:r>
        <w:rPr>
          <w:rFonts w:ascii="Times New Roman" w:hAnsi="Times New Roman"/>
          <w:sz w:val="24"/>
          <w:szCs w:val="24"/>
          <w:rtl w:val="0"/>
          <w:lang w:val="en-US"/>
        </w:rPr>
        <w:t xml:space="preserve">s careers and would actively affect the community itself. </w:t>
      </w:r>
    </w:p>
    <w:p>
      <w:pPr>
        <w:pStyle w:val="Body"/>
        <w:spacing w:line="480" w:lineRule="auto"/>
        <w:ind w:firstLine="720"/>
        <w:rPr>
          <w:rFonts w:ascii="Times New Roman" w:cs="Times New Roman" w:hAnsi="Times New Roman" w:eastAsia="Times New Roman"/>
          <w:sz w:val="24"/>
          <w:szCs w:val="24"/>
        </w:rPr>
      </w:pPr>
      <w:r>
        <w:rPr>
          <w:rFonts w:ascii="Times New Roman" w:hAnsi="Times New Roman"/>
          <w:sz w:val="24"/>
          <w:szCs w:val="24"/>
          <w:rtl w:val="0"/>
          <w:lang w:val="en-US"/>
        </w:rPr>
        <w:t>Finally, the purpose of the project was to adapt and evolve the traditional studio art model to contribute to a sustainable future for the Third Ward. The renovation of shot-gun style homes brought awareness to the high number of working single mothers needing support. As a result, a collaboration with Trinity United Methodist Church and Dr. Nelda Lewis, a social work professor at Texas Southern University, led to the creation of the Young Mothers Residential Program (Gilkey). The founders, all visual artists, aimed to use art as the vehicle toward building the community, where the art itself was not the end product. If PRH tethered itself to the homes as traditional public art spaces, the installations would be permanent while the citizens would shift over time. Each partnership by Project Row Houses provided answers and opportunities through a creative avenue. The work was shepherded in by the community, allowing it not to be admired and eventually forgotten, but embraced as an integral part of Houston</w:t>
      </w:r>
      <w:r>
        <w:rPr>
          <w:rFonts w:ascii="Times New Roman" w:hAnsi="Times New Roman" w:hint="default"/>
          <w:sz w:val="24"/>
          <w:szCs w:val="24"/>
          <w:rtl w:val="0"/>
          <w:lang w:val="en-US"/>
        </w:rPr>
        <w:t>’</w:t>
      </w:r>
      <w:r>
        <w:rPr>
          <w:rFonts w:ascii="Times New Roman" w:hAnsi="Times New Roman"/>
          <w:sz w:val="24"/>
          <w:szCs w:val="24"/>
          <w:rtl w:val="0"/>
          <w:lang w:val="en-US"/>
        </w:rPr>
        <w:t>s art economy and community at large ("About PRH</w:t>
      </w:r>
      <w:r>
        <w:rPr>
          <w:rFonts w:ascii="Times New Roman" w:hAnsi="Times New Roman" w:hint="default"/>
          <w:sz w:val="24"/>
          <w:szCs w:val="24"/>
          <w:rtl w:val="0"/>
          <w:lang w:val="en-US"/>
        </w:rPr>
        <w:t>”</w:t>
      </w:r>
      <w:r>
        <w:rPr>
          <w:rFonts w:ascii="Times New Roman" w:hAnsi="Times New Roman"/>
          <w:sz w:val="24"/>
          <w:szCs w:val="24"/>
          <w:rtl w:val="0"/>
          <w:lang w:val="en-US"/>
        </w:rPr>
        <w:t xml:space="preserve">). Early and ongoing practices of listening, adapting and evolving allowed for Project Row Houses to see continued organizational relevance and resilience similar to the Ailey organization in New York. When others have aimed to recreate this idea of creative placemaking and redevelopment into their communities, it yielded different results. </w:t>
      </w:r>
    </w:p>
    <w:p>
      <w:pPr>
        <w:pStyle w:val="Body"/>
        <w:spacing w:line="480" w:lineRule="auto"/>
        <w:rPr>
          <w:rFonts w:ascii="Times New Roman" w:cs="Times New Roman" w:hAnsi="Times New Roman" w:eastAsia="Times New Roman"/>
          <w:sz w:val="24"/>
          <w:szCs w:val="24"/>
        </w:rPr>
      </w:pPr>
      <w:r>
        <w:rPr>
          <w:rFonts w:ascii="Times New Roman" w:hAnsi="Times New Roman"/>
          <w:b w:val="1"/>
          <w:bCs w:val="1"/>
          <w:sz w:val="24"/>
          <w:szCs w:val="24"/>
          <w:rtl w:val="0"/>
          <w:lang w:val="en-US"/>
        </w:rPr>
        <w:t>The Transforma Projects</w:t>
      </w:r>
      <w:r>
        <w:rPr>
          <w:rFonts w:ascii="Times New Roman" w:hAnsi="Times New Roman"/>
          <w:sz w:val="24"/>
          <w:szCs w:val="24"/>
          <w:rtl w:val="0"/>
        </w:rPr>
        <w:t xml:space="preserve"> </w:t>
      </w:r>
    </w:p>
    <w:p>
      <w:pPr>
        <w:pStyle w:val="Body"/>
        <w:spacing w:line="480" w:lineRule="auto"/>
        <w:rPr>
          <w:rFonts w:ascii="Times New Roman" w:cs="Times New Roman" w:hAnsi="Times New Roman" w:eastAsia="Times New Roman"/>
          <w:sz w:val="24"/>
          <w:szCs w:val="24"/>
        </w:rPr>
      </w:pPr>
      <w:r>
        <w:rPr>
          <w:rFonts w:ascii="Times New Roman" w:hAnsi="Times New Roman"/>
          <w:sz w:val="24"/>
          <w:szCs w:val="24"/>
          <w:rtl w:val="0"/>
          <w:lang w:val="en-US"/>
        </w:rPr>
        <w:t xml:space="preserve">After Hurricane Katrina in 2005, New Orleans artist Robert Ruello contacted Rick Lowe to recreate a Project Row Houses-like project in New Orleans as storm-damaged buildings were set to be sold by the city and the Catholic Church. Lowe joined the team of local and national artists, professors, and cultural directors, but opted not to recreate Project Row Houses. Instead, he proposed </w:t>
      </w:r>
      <w:r>
        <w:rPr>
          <w:rFonts w:ascii="Times New Roman" w:hAnsi="Times New Roman" w:hint="default"/>
          <w:sz w:val="24"/>
          <w:szCs w:val="24"/>
          <w:rtl w:val="0"/>
          <w:lang w:val="en-US"/>
        </w:rPr>
        <w:t>“</w:t>
      </w:r>
      <w:r>
        <w:rPr>
          <w:rFonts w:ascii="Times New Roman" w:hAnsi="Times New Roman"/>
          <w:sz w:val="24"/>
          <w:szCs w:val="24"/>
          <w:rtl w:val="0"/>
          <w:lang w:val="en-US"/>
        </w:rPr>
        <w:t>a big, unstructured initiative be created to address post-Katrina questions</w:t>
      </w:r>
      <w:r>
        <w:rPr>
          <w:rFonts w:ascii="Times New Roman" w:hAnsi="Times New Roman" w:hint="default"/>
          <w:sz w:val="24"/>
          <w:szCs w:val="24"/>
          <w:rtl w:val="0"/>
          <w:lang w:val="en-US"/>
        </w:rPr>
        <w:t xml:space="preserve">” </w:t>
      </w:r>
      <w:r>
        <w:rPr>
          <w:rFonts w:ascii="Times New Roman" w:hAnsi="Times New Roman"/>
          <w:sz w:val="24"/>
          <w:szCs w:val="24"/>
          <w:rtl w:val="0"/>
          <w:lang w:val="en-US"/>
        </w:rPr>
        <w:t xml:space="preserve">allowing artists to come to the table with fresh ideas toward recovery (Spayde). After various meetings with potential stakeholders, the Transforma Project was created. This initiative aimed to re-attract artists who had left New Orleans, put the arts back in the hands of the community, and to </w:t>
      </w:r>
      <w:r>
        <w:rPr>
          <w:rFonts w:ascii="Times New Roman" w:hAnsi="Times New Roman" w:hint="default"/>
          <w:sz w:val="24"/>
          <w:szCs w:val="24"/>
          <w:rtl w:val="0"/>
          <w:lang w:val="en-US"/>
        </w:rPr>
        <w:t>“</w:t>
      </w:r>
      <w:r>
        <w:rPr>
          <w:rFonts w:ascii="Times New Roman" w:hAnsi="Times New Roman"/>
          <w:sz w:val="24"/>
          <w:szCs w:val="24"/>
          <w:rtl w:val="0"/>
          <w:lang w:val="en-US"/>
        </w:rPr>
        <w:t>expand opportunities for artists to use their creativity in the rebuilding of New Orleans</w:t>
      </w:r>
      <w:r>
        <w:rPr>
          <w:rFonts w:ascii="Times New Roman" w:hAnsi="Times New Roman" w:hint="default"/>
          <w:sz w:val="24"/>
          <w:szCs w:val="24"/>
          <w:rtl w:val="0"/>
          <w:lang w:val="en-US"/>
        </w:rPr>
        <w:t xml:space="preserve">” </w:t>
      </w:r>
      <w:r>
        <w:rPr>
          <w:rFonts w:ascii="Times New Roman" w:hAnsi="Times New Roman"/>
          <w:sz w:val="24"/>
          <w:szCs w:val="24"/>
          <w:rtl w:val="0"/>
        </w:rPr>
        <w:t xml:space="preserve">(Chang 5).  </w:t>
      </w:r>
    </w:p>
    <w:p>
      <w:pPr>
        <w:pStyle w:val="Body"/>
        <w:spacing w:line="480" w:lineRule="auto"/>
        <w:ind w:firstLine="720"/>
        <w:rPr>
          <w:rFonts w:ascii="Times New Roman" w:cs="Times New Roman" w:hAnsi="Times New Roman" w:eastAsia="Times New Roman"/>
          <w:sz w:val="24"/>
          <w:szCs w:val="24"/>
        </w:rPr>
      </w:pPr>
      <w:r>
        <w:rPr>
          <w:rFonts w:ascii="Times New Roman" w:hAnsi="Times New Roman"/>
          <w:sz w:val="24"/>
          <w:szCs w:val="24"/>
          <w:rtl w:val="0"/>
          <w:lang w:val="en-US"/>
        </w:rPr>
        <w:t xml:space="preserve">The Transforma Project website outlines three pilot programs that received support through financial and infrastructure assistance (pg 21). The first pilot project, </w:t>
      </w:r>
      <w:r>
        <w:rPr>
          <w:rFonts w:ascii="Times New Roman" w:hAnsi="Times New Roman"/>
          <w:i w:val="1"/>
          <w:iCs w:val="1"/>
          <w:sz w:val="24"/>
          <w:szCs w:val="24"/>
          <w:rtl w:val="0"/>
          <w:lang w:val="en-US"/>
        </w:rPr>
        <w:t>Home, New Orleans?</w:t>
      </w:r>
      <w:r>
        <w:rPr>
          <w:rFonts w:ascii="Times New Roman" w:hAnsi="Times New Roman"/>
          <w:sz w:val="24"/>
          <w:szCs w:val="24"/>
          <w:rtl w:val="0"/>
          <w:lang w:val="en-US"/>
        </w:rPr>
        <w:t xml:space="preserve"> (HNO?), was a community-based arts organization dedicated to creating connections on every level with a focus on civic revitalization through the arts. Located in the Seventh Ward, Ninth Ward, Central City, and Lakeview, HNO? bridged long-lasting partnerships with community activities and networking opportunities including the </w:t>
      </w:r>
      <w:r>
        <w:rPr>
          <w:rFonts w:ascii="Times New Roman" w:hAnsi="Times New Roman"/>
          <w:i w:val="1"/>
          <w:iCs w:val="1"/>
          <w:sz w:val="24"/>
          <w:szCs w:val="24"/>
          <w:rtl w:val="0"/>
          <w:lang w:val="en-US"/>
        </w:rPr>
        <w:t>Building Communities Through the Arts</w:t>
      </w:r>
      <w:r>
        <w:rPr>
          <w:rFonts w:ascii="Times New Roman" w:hAnsi="Times New Roman"/>
          <w:sz w:val="24"/>
          <w:szCs w:val="24"/>
          <w:rtl w:val="0"/>
          <w:lang w:val="en-US"/>
        </w:rPr>
        <w:t xml:space="preserve"> course (Chang). Professors from local and national universities worked with HNO? to create an inter-university course for New Orleans students to participate in for credit, which was </w:t>
      </w:r>
      <w:r>
        <w:rPr>
          <w:rFonts w:ascii="Times New Roman" w:hAnsi="Times New Roman" w:hint="default"/>
          <w:sz w:val="24"/>
          <w:szCs w:val="24"/>
          <w:rtl w:val="0"/>
          <w:lang w:val="en-US"/>
        </w:rPr>
        <w:t>“</w:t>
      </w:r>
      <w:r>
        <w:rPr>
          <w:rFonts w:ascii="Times New Roman" w:hAnsi="Times New Roman"/>
          <w:sz w:val="24"/>
          <w:szCs w:val="24"/>
          <w:rtl w:val="0"/>
          <w:lang w:val="en-US"/>
        </w:rPr>
        <w:t>[centered] on the theory and practice of community-based arts, civic engagement in higher education, and the relationship between art and community development</w:t>
      </w:r>
      <w:r>
        <w:rPr>
          <w:rFonts w:ascii="Times New Roman" w:hAnsi="Times New Roman" w:hint="default"/>
          <w:sz w:val="24"/>
          <w:szCs w:val="24"/>
          <w:rtl w:val="0"/>
          <w:lang w:val="en-US"/>
        </w:rPr>
        <w:t xml:space="preserve">” </w:t>
      </w:r>
      <w:r>
        <w:rPr>
          <w:rFonts w:ascii="Times New Roman" w:hAnsi="Times New Roman"/>
          <w:sz w:val="24"/>
          <w:szCs w:val="24"/>
          <w:rtl w:val="0"/>
          <w:lang w:val="en-US"/>
        </w:rPr>
        <w:t>("Transforma Projects</w:t>
      </w:r>
      <w:r>
        <w:rPr>
          <w:rFonts w:ascii="Times New Roman" w:hAnsi="Times New Roman" w:hint="default"/>
          <w:sz w:val="24"/>
          <w:szCs w:val="24"/>
          <w:rtl w:val="0"/>
          <w:lang w:val="en-US"/>
        </w:rPr>
        <w:t>”</w:t>
      </w:r>
      <w:r>
        <w:rPr>
          <w:rFonts w:ascii="Times New Roman" w:hAnsi="Times New Roman"/>
          <w:sz w:val="24"/>
          <w:szCs w:val="24"/>
          <w:rtl w:val="0"/>
          <w:lang w:val="en-US"/>
        </w:rPr>
        <w:t>). Another pilot program, Operation Paydirt/Fundred Dollar Bill Project, was created by conceptual artist Mel Chin to call attention to the lead contamination plaguing almost thirty percent of inner-city kids in New Orleans. Operation Paydirt partnered scientific minds and civic leaders to distribute science-proven kits to neutralize contaminated soil to the public. The Fundred Dollar Bill Project engaged children and adults from across the country to reimagine the $100 bill and represented capital needed for Operation Paydirt when presented to Congress. The final pilot program was a collaboration with Plessy Park to honor Homer Plessy. Plessy, a mixed gentleman, agreed to participate in a test to bring attention to Louisiana</w:t>
      </w:r>
      <w:r>
        <w:rPr>
          <w:rFonts w:ascii="Times New Roman" w:hAnsi="Times New Roman" w:hint="default"/>
          <w:sz w:val="24"/>
          <w:szCs w:val="24"/>
          <w:rtl w:val="0"/>
          <w:lang w:val="en-US"/>
        </w:rPr>
        <w:t>’</w:t>
      </w:r>
      <w:r>
        <w:rPr>
          <w:rFonts w:ascii="Times New Roman" w:hAnsi="Times New Roman"/>
          <w:sz w:val="24"/>
          <w:szCs w:val="24"/>
          <w:rtl w:val="0"/>
          <w:lang w:val="en-US"/>
        </w:rPr>
        <w:t xml:space="preserve">s Separate Car Act, which required whites and blacks to sit in separate railroad cars following the </w:t>
      </w:r>
      <w:r>
        <w:rPr>
          <w:rFonts w:ascii="Times New Roman" w:hAnsi="Times New Roman" w:hint="default"/>
          <w:sz w:val="24"/>
          <w:szCs w:val="24"/>
          <w:rtl w:val="0"/>
          <w:lang w:val="en-US"/>
        </w:rPr>
        <w:t>“</w:t>
      </w:r>
      <w:r>
        <w:rPr>
          <w:rFonts w:ascii="Times New Roman" w:hAnsi="Times New Roman"/>
          <w:sz w:val="24"/>
          <w:szCs w:val="24"/>
          <w:rtl w:val="0"/>
          <w:lang w:val="en-US"/>
        </w:rPr>
        <w:t>separate yet equal</w:t>
      </w:r>
      <w:r>
        <w:rPr>
          <w:rFonts w:ascii="Times New Roman" w:hAnsi="Times New Roman" w:hint="default"/>
          <w:sz w:val="24"/>
          <w:szCs w:val="24"/>
          <w:rtl w:val="0"/>
          <w:lang w:val="en-US"/>
        </w:rPr>
        <w:t xml:space="preserve">” </w:t>
      </w:r>
      <w:r>
        <w:rPr>
          <w:rFonts w:ascii="Times New Roman" w:hAnsi="Times New Roman"/>
          <w:sz w:val="24"/>
          <w:szCs w:val="24"/>
          <w:rtl w:val="0"/>
          <w:lang w:val="en-US"/>
        </w:rPr>
        <w:t>vernacular in the Deep South. To honor his legacy, the community worked with the Master of Fine Arts Public Practice program at Otis College of Art and Design and created Plessy Day. Events during that day included a procession through the neighborhood, speeches, and the unveiling of an interactive installation of eight temporary chalkboards for the community to use (</w:t>
      </w:r>
      <w:r>
        <w:rPr>
          <w:rFonts w:ascii="Times New Roman" w:hAnsi="Times New Roman" w:hint="default"/>
          <w:sz w:val="24"/>
          <w:szCs w:val="24"/>
          <w:rtl w:val="0"/>
          <w:lang w:val="en-US"/>
        </w:rPr>
        <w:t>“</w:t>
      </w:r>
      <w:r>
        <w:rPr>
          <w:rFonts w:ascii="Times New Roman" w:hAnsi="Times New Roman"/>
          <w:sz w:val="24"/>
          <w:szCs w:val="24"/>
          <w:rtl w:val="0"/>
          <w:lang w:val="en-US"/>
        </w:rPr>
        <w:t>Transforma Projects</w:t>
      </w:r>
      <w:r>
        <w:rPr>
          <w:rFonts w:ascii="Times New Roman" w:hAnsi="Times New Roman" w:hint="default"/>
          <w:sz w:val="24"/>
          <w:szCs w:val="24"/>
          <w:rtl w:val="0"/>
          <w:lang w:val="en-US"/>
        </w:rPr>
        <w:t>”</w:t>
      </w:r>
      <w:r>
        <w:rPr>
          <w:rFonts w:ascii="Times New Roman" w:hAnsi="Times New Roman"/>
          <w:sz w:val="24"/>
          <w:szCs w:val="24"/>
          <w:rtl w:val="0"/>
        </w:rPr>
        <w:t xml:space="preserve">). </w:t>
      </w:r>
    </w:p>
    <w:p>
      <w:pPr>
        <w:pStyle w:val="Body"/>
        <w:spacing w:line="480" w:lineRule="auto"/>
        <w:rPr>
          <w:rFonts w:ascii="Times New Roman" w:cs="Times New Roman" w:hAnsi="Times New Roman" w:eastAsia="Times New Roman"/>
          <w:sz w:val="24"/>
          <w:szCs w:val="24"/>
        </w:rPr>
      </w:pPr>
      <w:r>
        <w:rPr>
          <w:rFonts w:ascii="Times New Roman" w:hAnsi="Times New Roman"/>
          <w:sz w:val="24"/>
          <w:szCs w:val="24"/>
          <w:u w:val="single"/>
          <w:rtl w:val="0"/>
          <w:lang w:val="en-US"/>
        </w:rPr>
        <w:t>Key Learnings</w:t>
      </w:r>
      <w:r>
        <w:rPr>
          <w:rFonts w:ascii="Times New Roman" w:hAnsi="Times New Roman"/>
          <w:sz w:val="24"/>
          <w:szCs w:val="24"/>
          <w:rtl w:val="0"/>
        </w:rPr>
        <w:t xml:space="preserve"> </w:t>
      </w:r>
    </w:p>
    <w:p>
      <w:pPr>
        <w:pStyle w:val="Body"/>
        <w:spacing w:line="480" w:lineRule="auto"/>
        <w:rPr>
          <w:rFonts w:ascii="Times New Roman" w:cs="Times New Roman" w:hAnsi="Times New Roman" w:eastAsia="Times New Roman"/>
          <w:sz w:val="24"/>
          <w:szCs w:val="24"/>
        </w:rPr>
      </w:pPr>
      <w:r>
        <w:rPr>
          <w:rFonts w:ascii="Times New Roman" w:hAnsi="Times New Roman"/>
          <w:sz w:val="24"/>
          <w:szCs w:val="24"/>
          <w:rtl w:val="0"/>
          <w:lang w:val="en-US"/>
        </w:rPr>
        <w:t>The Transforma Projects saw the need for revitalization in New Orleans and worked to provide numerous options for artists to re-engage civically post-Katrina. The pilot programs gave much-needed resources to organizations and ignited productivity. Additionally, the mini-grants program supported continued work for independent artists, publications, unincorporated groups, and gathering spaces, allowing them to remain active. However, by 2010, Transforma was no longer supporting the pilot programs or offering mini grants, stating that the project was</w:t>
      </w:r>
      <w:r>
        <w:rPr>
          <w:rFonts w:ascii="Times New Roman" w:hAnsi="Times New Roman"/>
          <w:outline w:val="0"/>
          <w:color w:val="d13438"/>
          <w:sz w:val="24"/>
          <w:szCs w:val="24"/>
          <w:u w:color="d13438"/>
          <w:rtl w:val="0"/>
          <w14:textFill>
            <w14:solidFill>
              <w14:srgbClr w14:val="D13438"/>
            </w14:solidFill>
          </w14:textFill>
        </w:rPr>
        <w:t xml:space="preserve"> </w:t>
      </w:r>
      <w:r>
        <w:rPr>
          <w:rFonts w:ascii="Times New Roman" w:hAnsi="Times New Roman" w:hint="default"/>
          <w:sz w:val="24"/>
          <w:szCs w:val="24"/>
          <w:rtl w:val="0"/>
          <w:lang w:val="en-US"/>
        </w:rPr>
        <w:t>‘</w:t>
      </w:r>
      <w:r>
        <w:rPr>
          <w:rFonts w:ascii="Times New Roman" w:hAnsi="Times New Roman"/>
          <w:sz w:val="24"/>
          <w:szCs w:val="24"/>
          <w:rtl w:val="0"/>
          <w:lang w:val="en-US"/>
        </w:rPr>
        <w:t>sunsetting</w:t>
      </w:r>
      <w:r>
        <w:rPr>
          <w:rFonts w:ascii="Times New Roman" w:hAnsi="Times New Roman" w:hint="default"/>
          <w:sz w:val="24"/>
          <w:szCs w:val="24"/>
          <w:rtl w:val="0"/>
          <w:lang w:val="en-US"/>
        </w:rPr>
        <w:t xml:space="preserve">’ </w:t>
      </w:r>
      <w:r>
        <w:rPr>
          <w:rFonts w:ascii="Times New Roman" w:hAnsi="Times New Roman"/>
          <w:sz w:val="24"/>
          <w:szCs w:val="24"/>
          <w:rtl w:val="0"/>
          <w:lang w:val="en-US"/>
        </w:rPr>
        <w:t xml:space="preserve">(Rosenburg). Deeper exploration shows that what secured the success of Project Row Houses in Houston also revealed the unsustainability of the Transforma Project in New Orleans. It suffered from a lack of initial involvement from its important asset, the people. The creation and leadership of Transforma largely came from outside of the community. Along with Ruello and Lowe, the team for the project included California Institute of the Arts professor and artist Sam Durant, Xavier University professor and artist Ron Bechet, and director of cultural affairs for the City for Santa Monica, California, Jessica Cusick (Chang 13). This group then held meetings with the community called convenings to invite them into the development process.  </w:t>
      </w:r>
    </w:p>
    <w:p>
      <w:pPr>
        <w:pStyle w:val="Body"/>
        <w:spacing w:line="480" w:lineRule="auto"/>
        <w:ind w:firstLine="720"/>
        <w:rPr>
          <w:rFonts w:ascii="Times New Roman" w:cs="Times New Roman" w:hAnsi="Times New Roman" w:eastAsia="Times New Roman"/>
          <w:sz w:val="24"/>
          <w:szCs w:val="24"/>
        </w:rPr>
      </w:pPr>
      <w:r>
        <w:rPr>
          <w:rFonts w:ascii="Times New Roman" w:hAnsi="Times New Roman"/>
          <w:sz w:val="24"/>
          <w:szCs w:val="24"/>
          <w:rtl w:val="0"/>
          <w:lang w:val="en-US"/>
        </w:rPr>
        <w:t>Since the Transforma Projects came to the community and not the other way around, not everyone was initially concerned with financial or infrastructure assistance for their local organizations. Creating a new hundred-dollar bill did not pique the interest of citizens who were grieving the loss of family members in the tragedy. Many were living in shelters, trying to locate missing family members, and draining their finances in order to survive to figure out their next steps. The answers the Transforma Projects had for post-Katrina questions differed from those of the public</w:t>
      </w:r>
      <w:r>
        <w:rPr>
          <w:rFonts w:ascii="Times New Roman" w:hAnsi="Times New Roman" w:hint="default"/>
          <w:sz w:val="24"/>
          <w:szCs w:val="24"/>
          <w:rtl w:val="0"/>
          <w:lang w:val="en-US"/>
        </w:rPr>
        <w:t>—</w:t>
      </w:r>
      <w:r>
        <w:rPr>
          <w:rFonts w:ascii="Times New Roman" w:hAnsi="Times New Roman"/>
          <w:sz w:val="24"/>
          <w:szCs w:val="24"/>
          <w:rtl w:val="0"/>
          <w:lang w:val="en-US"/>
        </w:rPr>
        <w:t xml:space="preserve">further research and time inside the area with those they wanted to serve may have led assistance from the organization to be defined differently. Famed American poet Langston Hughes wrote </w:t>
      </w:r>
      <w:r>
        <w:rPr>
          <w:rFonts w:ascii="Times New Roman" w:hAnsi="Times New Roman"/>
          <w:i w:val="1"/>
          <w:iCs w:val="1"/>
          <w:sz w:val="24"/>
          <w:szCs w:val="24"/>
          <w:rtl w:val="0"/>
          <w:lang w:val="en-US"/>
        </w:rPr>
        <w:t>Note on Commercial Theater</w:t>
      </w:r>
      <w:r>
        <w:rPr>
          <w:rFonts w:ascii="Times New Roman" w:hAnsi="Times New Roman"/>
          <w:sz w:val="24"/>
          <w:szCs w:val="24"/>
          <w:rtl w:val="0"/>
          <w:lang w:val="en-US"/>
        </w:rPr>
        <w:t xml:space="preserve">, which called attention to the stories and lived experiences that were stripped from Black artists and repackaged by the entertainment industry for mass consumption: </w:t>
      </w:r>
    </w:p>
    <w:p>
      <w:pPr>
        <w:pStyle w:val="Body"/>
        <w:spacing w:line="480" w:lineRule="auto"/>
        <w:ind w:left="720" w:firstLine="0"/>
        <w:rPr>
          <w:rFonts w:ascii="Times New Roman" w:cs="Times New Roman" w:hAnsi="Times New Roman" w:eastAsia="Times New Roman"/>
          <w:sz w:val="24"/>
          <w:szCs w:val="24"/>
        </w:rPr>
      </w:pPr>
      <w:r>
        <w:rPr>
          <w:rFonts w:ascii="Times New Roman" w:hAnsi="Times New Roman"/>
          <w:sz w:val="24"/>
          <w:szCs w:val="24"/>
          <w:rtl w:val="0"/>
          <w:lang w:val="en-US"/>
        </w:rPr>
        <w:t>You</w:t>
      </w:r>
      <w:r>
        <w:rPr>
          <w:rFonts w:ascii="Times New Roman" w:hAnsi="Times New Roman" w:hint="default"/>
          <w:sz w:val="24"/>
          <w:szCs w:val="24"/>
          <w:rtl w:val="0"/>
          <w:lang w:val="en-US"/>
        </w:rPr>
        <w:t>’</w:t>
      </w:r>
      <w:r>
        <w:rPr>
          <w:rFonts w:ascii="Times New Roman" w:hAnsi="Times New Roman"/>
          <w:sz w:val="24"/>
          <w:szCs w:val="24"/>
          <w:rtl w:val="0"/>
          <w:lang w:val="en-US"/>
        </w:rPr>
        <w:t xml:space="preserve">ve taken my blues and gone </w:t>
      </w:r>
      <w:r>
        <w:rPr>
          <w:rFonts w:ascii="Times New Roman" w:hAnsi="Times New Roman" w:hint="default"/>
          <w:sz w:val="24"/>
          <w:szCs w:val="24"/>
          <w:rtl w:val="0"/>
          <w:lang w:val="en-US"/>
        </w:rPr>
        <w:t xml:space="preserve">— </w:t>
      </w:r>
      <w:r>
        <w:rPr>
          <w:rFonts w:ascii="Times New Roman" w:hAnsi="Times New Roman"/>
          <w:sz w:val="24"/>
          <w:szCs w:val="24"/>
          <w:rtl w:val="0"/>
          <w:lang w:val="en-US"/>
        </w:rPr>
        <w:t xml:space="preserve">You sing </w:t>
      </w:r>
      <w:r>
        <w:rPr>
          <w:rFonts w:ascii="Times New Roman" w:hAnsi="Times New Roman" w:hint="default"/>
          <w:sz w:val="24"/>
          <w:szCs w:val="24"/>
          <w:rtl w:val="0"/>
          <w:lang w:val="en-US"/>
        </w:rPr>
        <w:t>‘</w:t>
      </w:r>
      <w:r>
        <w:rPr>
          <w:rFonts w:ascii="Times New Roman" w:hAnsi="Times New Roman"/>
          <w:sz w:val="24"/>
          <w:szCs w:val="24"/>
          <w:rtl w:val="0"/>
          <w:lang w:val="en-US"/>
        </w:rPr>
        <w:t xml:space="preserve">em on Broadway, And you sing </w:t>
      </w:r>
      <w:r>
        <w:rPr>
          <w:rFonts w:ascii="Times New Roman" w:hAnsi="Times New Roman" w:hint="default"/>
          <w:sz w:val="24"/>
          <w:szCs w:val="24"/>
          <w:rtl w:val="0"/>
          <w:lang w:val="en-US"/>
        </w:rPr>
        <w:t>‘</w:t>
      </w:r>
      <w:r>
        <w:rPr>
          <w:rFonts w:ascii="Times New Roman" w:hAnsi="Times New Roman"/>
          <w:sz w:val="24"/>
          <w:szCs w:val="24"/>
          <w:rtl w:val="0"/>
          <w:lang w:val="en-US"/>
        </w:rPr>
        <w:t xml:space="preserve">em in Hollywood Bowl, And you mixed </w:t>
      </w:r>
      <w:r>
        <w:rPr>
          <w:rFonts w:ascii="Times New Roman" w:hAnsi="Times New Roman" w:hint="default"/>
          <w:sz w:val="24"/>
          <w:szCs w:val="24"/>
          <w:rtl w:val="0"/>
          <w:lang w:val="en-US"/>
        </w:rPr>
        <w:t>‘</w:t>
      </w:r>
      <w:r>
        <w:rPr>
          <w:rFonts w:ascii="Times New Roman" w:hAnsi="Times New Roman"/>
          <w:sz w:val="24"/>
          <w:szCs w:val="24"/>
          <w:rtl w:val="0"/>
          <w:lang w:val="en-US"/>
        </w:rPr>
        <w:t xml:space="preserve">em up with symphonies, And you fixed </w:t>
      </w:r>
      <w:r>
        <w:rPr>
          <w:rFonts w:ascii="Times New Roman" w:hAnsi="Times New Roman" w:hint="default"/>
          <w:sz w:val="24"/>
          <w:szCs w:val="24"/>
          <w:rtl w:val="0"/>
          <w:lang w:val="en-US"/>
        </w:rPr>
        <w:t>‘</w:t>
      </w:r>
      <w:r>
        <w:rPr>
          <w:rFonts w:ascii="Times New Roman" w:hAnsi="Times New Roman"/>
          <w:sz w:val="24"/>
          <w:szCs w:val="24"/>
          <w:rtl w:val="0"/>
          <w:lang w:val="en-US"/>
        </w:rPr>
        <w:t xml:space="preserve">em so they don't sound like me. Yep, you done taken my blues and gone. (Hughes) </w:t>
      </w:r>
    </w:p>
    <w:p>
      <w:pPr>
        <w:pStyle w:val="Body"/>
        <w:spacing w:line="480" w:lineRule="auto"/>
        <w:rPr>
          <w:rFonts w:ascii="Times New Roman" w:cs="Times New Roman" w:hAnsi="Times New Roman" w:eastAsia="Times New Roman"/>
          <w:sz w:val="24"/>
          <w:szCs w:val="24"/>
        </w:rPr>
      </w:pPr>
      <w:r>
        <w:rPr>
          <w:rFonts w:ascii="Times New Roman" w:hAnsi="Times New Roman"/>
          <w:sz w:val="24"/>
          <w:szCs w:val="24"/>
          <w:rtl w:val="0"/>
          <w:lang w:val="en-US"/>
        </w:rPr>
        <w:t xml:space="preserve">Quodesia Johnson stated that </w:t>
      </w:r>
      <w:r>
        <w:rPr>
          <w:rFonts w:ascii="Times New Roman" w:hAnsi="Times New Roman" w:hint="default"/>
          <w:sz w:val="24"/>
          <w:szCs w:val="24"/>
          <w:rtl w:val="0"/>
          <w:lang w:val="en-US"/>
        </w:rPr>
        <w:t>“</w:t>
      </w:r>
      <w:r>
        <w:rPr>
          <w:rFonts w:ascii="Times New Roman" w:hAnsi="Times New Roman"/>
          <w:sz w:val="24"/>
          <w:szCs w:val="24"/>
          <w:rtl w:val="0"/>
          <w:lang w:val="en-US"/>
        </w:rPr>
        <w:t>nonprofits must actively honor the value all communities bring to the art and the organization</w:t>
      </w:r>
      <w:r>
        <w:rPr>
          <w:rFonts w:ascii="Times New Roman" w:hAnsi="Times New Roman" w:hint="default"/>
          <w:sz w:val="24"/>
          <w:szCs w:val="24"/>
          <w:rtl w:val="0"/>
          <w:lang w:val="en-US"/>
        </w:rPr>
        <w:t xml:space="preserve">” </w:t>
      </w:r>
      <w:r>
        <w:rPr>
          <w:rFonts w:ascii="Times New Roman" w:hAnsi="Times New Roman"/>
          <w:sz w:val="24"/>
          <w:szCs w:val="24"/>
          <w:rtl w:val="0"/>
          <w:lang w:val="en-US"/>
        </w:rPr>
        <w:t xml:space="preserve">(19). According to Johnson, people will invest, promote, and support organizations that not only represent their full needs and personship, but empower them as masters of their own future. This illustrates that nonprofit arts organizations wanting to serve for a long time cannot separate the art from the realities of those experiencing it and can effectively serve their communities when decisions are made with them and not for them. </w:t>
      </w:r>
    </w:p>
    <w:p>
      <w:pPr>
        <w:pStyle w:val="Body"/>
        <w:spacing w:line="480" w:lineRule="auto"/>
        <w:rPr>
          <w:rFonts w:ascii="Times New Roman" w:cs="Times New Roman" w:hAnsi="Times New Roman" w:eastAsia="Times New Roman"/>
          <w:sz w:val="24"/>
          <w:szCs w:val="24"/>
        </w:rPr>
      </w:pPr>
      <w:r>
        <w:rPr>
          <w:rFonts w:ascii="Times New Roman" w:hAnsi="Times New Roman"/>
          <w:sz w:val="24"/>
          <w:szCs w:val="24"/>
          <w:rtl w:val="0"/>
        </w:rPr>
        <w:t xml:space="preserve"> </w:t>
      </w:r>
    </w:p>
    <w:p>
      <w:pPr>
        <w:pStyle w:val="Body"/>
        <w:spacing w:line="480" w:lineRule="auto"/>
        <w:rPr>
          <w:rFonts w:ascii="Times New Roman" w:cs="Times New Roman" w:hAnsi="Times New Roman" w:eastAsia="Times New Roman"/>
          <w:sz w:val="24"/>
          <w:szCs w:val="24"/>
        </w:rPr>
      </w:pPr>
      <w:r>
        <w:rPr>
          <w:rFonts w:ascii="Times New Roman" w:hAnsi="Times New Roman"/>
          <w:b w:val="1"/>
          <w:bCs w:val="1"/>
          <w:sz w:val="24"/>
          <w:szCs w:val="24"/>
          <w:u w:val="single"/>
          <w:rtl w:val="0"/>
          <w:lang w:val="en-US"/>
        </w:rPr>
        <w:t>Call To Action</w:t>
      </w:r>
      <w:r>
        <w:rPr>
          <w:rFonts w:ascii="Times New Roman" w:hAnsi="Times New Roman"/>
          <w:sz w:val="24"/>
          <w:szCs w:val="24"/>
          <w:rtl w:val="0"/>
        </w:rPr>
        <w:t xml:space="preserve"> </w:t>
      </w:r>
    </w:p>
    <w:p>
      <w:pPr>
        <w:pStyle w:val="Body"/>
        <w:spacing w:line="480" w:lineRule="auto"/>
        <w:rPr>
          <w:rFonts w:ascii="Times New Roman" w:cs="Times New Roman" w:hAnsi="Times New Roman" w:eastAsia="Times New Roman"/>
          <w:sz w:val="24"/>
          <w:szCs w:val="24"/>
        </w:rPr>
      </w:pPr>
      <w:r>
        <w:rPr>
          <w:rFonts w:ascii="Times New Roman" w:hAnsi="Times New Roman"/>
          <w:sz w:val="24"/>
          <w:szCs w:val="24"/>
          <w:rtl w:val="0"/>
          <w:lang w:val="en-US"/>
        </w:rPr>
        <w:t xml:space="preserve">Nonprofits address a need in their communities. One person connects with another person who connects with another few people who share the same passion for the cause. They pool their money or apply for grants to act as seed funding for the cause and start serving. Yet, many organizations cannot survive long term because they neglect to constantly evaluate who their community is and what its interests are. Often, nonprofit arts organizations do not expand beyond their initial missions and audiences and only take notice or respond when adaptation is unavoidable. As a result, they and their staff are ill-equipped to adapt and evolve, which can prove detrimental. </w:t>
      </w:r>
    </w:p>
    <w:p>
      <w:pPr>
        <w:pStyle w:val="Body"/>
        <w:spacing w:line="480" w:lineRule="auto"/>
        <w:ind w:firstLine="720"/>
        <w:rPr>
          <w:rFonts w:ascii="Times New Roman" w:cs="Times New Roman" w:hAnsi="Times New Roman" w:eastAsia="Times New Roman"/>
          <w:sz w:val="24"/>
          <w:szCs w:val="24"/>
        </w:rPr>
      </w:pPr>
      <w:r>
        <w:rPr>
          <w:rFonts w:ascii="Times New Roman" w:hAnsi="Times New Roman"/>
          <w:sz w:val="24"/>
          <w:szCs w:val="24"/>
          <w:rtl w:val="0"/>
          <w:lang w:val="en-US"/>
        </w:rPr>
        <w:t>The San Antonio Symphony was started in 1939</w:t>
      </w:r>
      <w:r>
        <w:rPr>
          <w:rFonts w:ascii="Times New Roman" w:hAnsi="Times New Roman"/>
          <w:outline w:val="0"/>
          <w:color w:val="d13438"/>
          <w:sz w:val="24"/>
          <w:szCs w:val="24"/>
          <w:u w:color="d13438"/>
          <w:rtl w:val="0"/>
          <w14:textFill>
            <w14:solidFill>
              <w14:srgbClr w14:val="D13438"/>
            </w14:solidFill>
          </w14:textFill>
        </w:rPr>
        <w:t xml:space="preserve"> </w:t>
      </w:r>
      <w:r>
        <w:rPr>
          <w:rFonts w:ascii="Times New Roman" w:hAnsi="Times New Roman"/>
          <w:sz w:val="24"/>
          <w:szCs w:val="24"/>
          <w:rtl w:val="0"/>
          <w:lang w:val="en-US"/>
        </w:rPr>
        <w:t>and was credited with providing opportunities for both professional and amateur musicians to perform in front of massive crowds over the years (Gereben). The organization was able to recover and reinvent itself after bankruptcies and cancellation of multiple seasons. However, a long-term disconnect between the leadership and its community forced the Symphony Society of San Antonio to announce the closing of the symphony in June of 2022, making San Antonio the largest U.S city without an orchestra in eighty-three years. The orchestra</w:t>
      </w:r>
      <w:r>
        <w:rPr>
          <w:rFonts w:ascii="Times New Roman" w:hAnsi="Times New Roman" w:hint="default"/>
          <w:sz w:val="24"/>
          <w:szCs w:val="24"/>
          <w:rtl w:val="0"/>
          <w:lang w:val="en-US"/>
        </w:rPr>
        <w:t>’</w:t>
      </w:r>
      <w:r>
        <w:rPr>
          <w:rFonts w:ascii="Times New Roman" w:hAnsi="Times New Roman"/>
          <w:sz w:val="24"/>
          <w:szCs w:val="24"/>
          <w:rtl w:val="0"/>
          <w:lang w:val="en-US"/>
        </w:rPr>
        <w:t xml:space="preserve">s musicians cited an inability for the union and administration to agree on a new labor contract after the expiration of the previous contract. Prior to the strike, the board presented a budget that would greatly reduce the size of the orchestra and cut the pay of the musicians by forty percent without benefits. Yet, in the rubble of what was the San Antonio Symphony, the community and musicians came together to create the San Antonio Philharmonic, with the mission </w:t>
      </w:r>
      <w:r>
        <w:rPr>
          <w:rFonts w:ascii="Times New Roman" w:hAnsi="Times New Roman" w:hint="default"/>
          <w:sz w:val="24"/>
          <w:szCs w:val="24"/>
          <w:rtl w:val="0"/>
          <w:lang w:val="en-US"/>
        </w:rPr>
        <w:t>“</w:t>
      </w:r>
      <w:r>
        <w:rPr>
          <w:rFonts w:ascii="Times New Roman" w:hAnsi="Times New Roman"/>
          <w:sz w:val="24"/>
          <w:szCs w:val="24"/>
          <w:rtl w:val="0"/>
          <w:lang w:val="en-US"/>
        </w:rPr>
        <w:t>to reinvent what an orchestra in the 21st century can be</w:t>
      </w:r>
      <w:r>
        <w:rPr>
          <w:rFonts w:ascii="Times New Roman" w:hAnsi="Times New Roman" w:hint="default"/>
          <w:sz w:val="24"/>
          <w:szCs w:val="24"/>
          <w:rtl w:val="0"/>
          <w:lang w:val="en-US"/>
        </w:rPr>
        <w:t xml:space="preserve">” </w:t>
      </w:r>
      <w:r>
        <w:rPr>
          <w:rFonts w:ascii="Times New Roman" w:hAnsi="Times New Roman"/>
          <w:sz w:val="24"/>
          <w:szCs w:val="24"/>
          <w:rtl w:val="0"/>
          <w:lang w:val="en-US"/>
        </w:rPr>
        <w:t>("History and Vision</w:t>
      </w:r>
      <w:r>
        <w:rPr>
          <w:rFonts w:ascii="Times New Roman" w:hAnsi="Times New Roman" w:hint="default"/>
          <w:sz w:val="24"/>
          <w:szCs w:val="24"/>
          <w:rtl w:val="0"/>
          <w:lang w:val="en-US"/>
        </w:rPr>
        <w:t>”</w:t>
      </w:r>
      <w:r>
        <w:rPr>
          <w:rFonts w:ascii="Times New Roman" w:hAnsi="Times New Roman"/>
          <w:sz w:val="24"/>
          <w:szCs w:val="24"/>
          <w:rtl w:val="0"/>
        </w:rPr>
        <w:t xml:space="preserve">).  </w:t>
      </w:r>
    </w:p>
    <w:p>
      <w:pPr>
        <w:pStyle w:val="Body"/>
        <w:spacing w:line="480" w:lineRule="auto"/>
        <w:ind w:firstLine="720"/>
        <w:rPr>
          <w:rFonts w:ascii="Times New Roman" w:cs="Times New Roman" w:hAnsi="Times New Roman" w:eastAsia="Times New Roman"/>
          <w:sz w:val="24"/>
          <w:szCs w:val="24"/>
        </w:rPr>
      </w:pPr>
      <w:r>
        <w:rPr>
          <w:rFonts w:ascii="Times New Roman" w:hAnsi="Times New Roman"/>
          <w:sz w:val="24"/>
          <w:szCs w:val="24"/>
          <w:rtl w:val="0"/>
          <w:lang w:val="en-US"/>
        </w:rPr>
        <w:t xml:space="preserve">Nonprofit arts organizations that listen, adapt and evolve achieve organizational resilience. Nonprofits will always face change, and like Blockbuster, a lack of awareness and an inability to innovate will cause them to phase out to make room for those organizations that are doing the work. Adding sustainability plans into strategic plans can help organizations achieve relevance and resilience. </w:t>
      </w:r>
    </w:p>
    <w:p>
      <w:pPr>
        <w:pStyle w:val="Body"/>
        <w:spacing w:line="480" w:lineRule="auto"/>
        <w:rPr>
          <w:rFonts w:ascii="Times New Roman" w:cs="Times New Roman" w:hAnsi="Times New Roman" w:eastAsia="Times New Roman"/>
          <w:sz w:val="24"/>
          <w:szCs w:val="24"/>
        </w:rPr>
      </w:pPr>
      <w:r>
        <w:rPr>
          <w:rFonts w:ascii="Times New Roman" w:hAnsi="Times New Roman"/>
          <w:sz w:val="24"/>
          <w:szCs w:val="24"/>
          <w:u w:val="single"/>
          <w:rtl w:val="0"/>
          <w:lang w:val="en-US"/>
        </w:rPr>
        <w:t>Sustainability Plans</w:t>
      </w:r>
      <w:r>
        <w:rPr>
          <w:rFonts w:ascii="Times New Roman" w:hAnsi="Times New Roman"/>
          <w:sz w:val="24"/>
          <w:szCs w:val="24"/>
          <w:rtl w:val="0"/>
        </w:rPr>
        <w:t xml:space="preserve"> </w:t>
      </w:r>
    </w:p>
    <w:p>
      <w:pPr>
        <w:pStyle w:val="Body"/>
        <w:spacing w:line="480" w:lineRule="auto"/>
        <w:rPr>
          <w:rFonts w:ascii="Times New Roman" w:cs="Times New Roman" w:hAnsi="Times New Roman" w:eastAsia="Times New Roman"/>
          <w:sz w:val="24"/>
          <w:szCs w:val="24"/>
        </w:rPr>
      </w:pPr>
      <w:r>
        <w:rPr>
          <w:rFonts w:ascii="Times New Roman" w:hAnsi="Times New Roman"/>
          <w:sz w:val="24"/>
          <w:szCs w:val="24"/>
          <w:rtl w:val="0"/>
          <w:lang w:val="en-US"/>
        </w:rPr>
        <w:t xml:space="preserve">A sustainability plan is a </w:t>
      </w:r>
      <w:r>
        <w:rPr>
          <w:rFonts w:ascii="Times New Roman" w:hAnsi="Times New Roman" w:hint="default"/>
          <w:sz w:val="24"/>
          <w:szCs w:val="24"/>
          <w:rtl w:val="0"/>
          <w:lang w:val="en-US"/>
        </w:rPr>
        <w:t>“</w:t>
      </w:r>
      <w:r>
        <w:rPr>
          <w:rFonts w:ascii="Times New Roman" w:hAnsi="Times New Roman"/>
          <w:sz w:val="24"/>
          <w:szCs w:val="24"/>
          <w:rtl w:val="0"/>
          <w:lang w:val="en-US"/>
        </w:rPr>
        <w:t>roadmap for achieving long-term goals and documents strategies to continue the program, activities, and partnerships</w:t>
      </w:r>
      <w:r>
        <w:rPr>
          <w:rFonts w:ascii="Times New Roman" w:hAnsi="Times New Roman" w:hint="default"/>
          <w:sz w:val="24"/>
          <w:szCs w:val="24"/>
          <w:rtl w:val="0"/>
          <w:lang w:val="en-US"/>
        </w:rPr>
        <w:t xml:space="preserve">” </w:t>
      </w:r>
      <w:r>
        <w:rPr>
          <w:rFonts w:ascii="Times New Roman" w:hAnsi="Times New Roman"/>
          <w:sz w:val="24"/>
          <w:szCs w:val="24"/>
          <w:rtl w:val="0"/>
          <w:lang w:val="en-US"/>
        </w:rPr>
        <w:t>that is regularly utilized by environmental organizations ("Module 5</w:t>
      </w:r>
      <w:r>
        <w:rPr>
          <w:rFonts w:ascii="Times New Roman" w:hAnsi="Times New Roman" w:hint="default"/>
          <w:sz w:val="24"/>
          <w:szCs w:val="24"/>
          <w:rtl w:val="0"/>
          <w:lang w:val="en-US"/>
        </w:rPr>
        <w:t>”</w:t>
      </w:r>
      <w:r>
        <w:rPr>
          <w:rFonts w:ascii="Times New Roman" w:hAnsi="Times New Roman"/>
          <w:sz w:val="24"/>
          <w:szCs w:val="24"/>
          <w:rtl w:val="0"/>
          <w:lang w:val="en-US"/>
        </w:rPr>
        <w:t>). These plans are living documents, created with the intention that they will continually change with the times. They explore different factors that will impact an organization</w:t>
      </w:r>
      <w:r>
        <w:rPr>
          <w:rFonts w:ascii="Times New Roman" w:hAnsi="Times New Roman" w:hint="default"/>
          <w:sz w:val="24"/>
          <w:szCs w:val="24"/>
          <w:rtl w:val="0"/>
          <w:lang w:val="en-US"/>
        </w:rPr>
        <w:t>’</w:t>
      </w:r>
      <w:r>
        <w:rPr>
          <w:rFonts w:ascii="Times New Roman" w:hAnsi="Times New Roman"/>
          <w:sz w:val="24"/>
          <w:szCs w:val="24"/>
          <w:rtl w:val="0"/>
          <w:lang w:val="en-US"/>
        </w:rPr>
        <w:t xml:space="preserve">s stability including political support, environment changes, and partnerships. The National Council for Nonprofits states that sustainability plans for nonprofits that include leadership succession, strategic planning, and financial sustainability </w:t>
      </w:r>
      <w:r>
        <w:rPr>
          <w:rFonts w:ascii="Times New Roman" w:hAnsi="Times New Roman" w:hint="default"/>
          <w:sz w:val="24"/>
          <w:szCs w:val="24"/>
          <w:rtl w:val="0"/>
          <w:lang w:val="en-US"/>
        </w:rPr>
        <w:t>“</w:t>
      </w:r>
      <w:r>
        <w:rPr>
          <w:rFonts w:ascii="Times New Roman" w:hAnsi="Times New Roman"/>
          <w:sz w:val="24"/>
          <w:szCs w:val="24"/>
          <w:rtl w:val="0"/>
          <w:lang w:val="en-US"/>
        </w:rPr>
        <w:t>will help ensure that your nonprofit organization is here a year from now, thirty years from now, or one hundred years from now</w:t>
      </w:r>
      <w:r>
        <w:rPr>
          <w:rFonts w:ascii="Times New Roman" w:hAnsi="Times New Roman" w:hint="default"/>
          <w:sz w:val="24"/>
          <w:szCs w:val="24"/>
          <w:rtl w:val="0"/>
          <w:lang w:val="en-US"/>
        </w:rPr>
        <w:t xml:space="preserve">” </w:t>
      </w:r>
      <w:r>
        <w:rPr>
          <w:rFonts w:ascii="Times New Roman" w:hAnsi="Times New Roman"/>
          <w:sz w:val="24"/>
          <w:szCs w:val="24"/>
          <w:rtl w:val="0"/>
          <w:lang w:val="en-US"/>
        </w:rPr>
        <w:t>(Milligan). Organizational values, community resources, community alignment, donor allocation, and web presence are the pillars of these plans</w:t>
      </w:r>
      <w:r>
        <w:rPr>
          <w:rFonts w:ascii="Times New Roman" w:hAnsi="Times New Roman" w:hint="default"/>
          <w:sz w:val="24"/>
          <w:szCs w:val="24"/>
          <w:rtl w:val="0"/>
          <w:lang w:val="en-US"/>
        </w:rPr>
        <w:t>—</w:t>
      </w:r>
      <w:r>
        <w:rPr>
          <w:rFonts w:ascii="Times New Roman" w:hAnsi="Times New Roman"/>
          <w:sz w:val="24"/>
          <w:szCs w:val="24"/>
          <w:rtl w:val="0"/>
          <w:lang w:val="en-US"/>
        </w:rPr>
        <w:t xml:space="preserve">they must be identified before an organization offers its services and regularly re-evaluated. This ensures continued commitment to the public and the ability to identify any disconnects.  </w:t>
      </w:r>
    </w:p>
    <w:p>
      <w:pPr>
        <w:pStyle w:val="Body"/>
        <w:spacing w:line="480" w:lineRule="auto"/>
        <w:ind w:firstLine="720"/>
        <w:rPr>
          <w:rFonts w:ascii="Times New Roman" w:cs="Times New Roman" w:hAnsi="Times New Roman" w:eastAsia="Times New Roman"/>
          <w:sz w:val="24"/>
          <w:szCs w:val="24"/>
        </w:rPr>
      </w:pPr>
      <w:r>
        <w:rPr>
          <w:rFonts w:ascii="Times New Roman" w:hAnsi="Times New Roman"/>
          <w:sz w:val="24"/>
          <w:szCs w:val="24"/>
          <w:rtl w:val="0"/>
          <w:lang w:val="en-US"/>
        </w:rPr>
        <w:t>Sustainability plans should include operational audits that will hold organizations accountable to the communities. An operational audit appraises the effectiveness and efficiency of an entity, identifies areas of improvement, and offers solutions for consideration. Like financial audits, they are conducted by independent experts to offer recommendations toward success (Bragg). These experts should represent current and potential patrons, local leaders, government workers, staff, and any others that represent those that interact with the organization. Sustainability plans and operational audits can be monitored through benchmarks like those used in grant making and market research.</w:t>
      </w:r>
      <w:r>
        <w:rPr>
          <w:rFonts w:ascii="Times New Roman" w:hAnsi="Times New Roman"/>
          <w:outline w:val="0"/>
          <w:color w:val="d13438"/>
          <w:sz w:val="24"/>
          <w:szCs w:val="24"/>
          <w:u w:color="d13438"/>
          <w:rtl w:val="0"/>
          <w14:textFill>
            <w14:solidFill>
              <w14:srgbClr w14:val="D13438"/>
            </w14:solidFill>
          </w14:textFill>
        </w:rPr>
        <w:t xml:space="preserve"> </w:t>
      </w:r>
      <w:r>
        <w:rPr>
          <w:rFonts w:ascii="Times New Roman" w:hAnsi="Times New Roman"/>
          <w:sz w:val="24"/>
          <w:szCs w:val="24"/>
          <w:rtl w:val="0"/>
          <w:lang w:val="en-US"/>
        </w:rPr>
        <w:t xml:space="preserve">These benchmarks include but are not limited to annual or biennial community meetings, anonymous staff evaluations of the health organization, internal and external quarterly check-ins, and annual job description re-evaluations. </w:t>
      </w:r>
    </w:p>
    <w:p>
      <w:pPr>
        <w:pStyle w:val="Body"/>
        <w:spacing w:line="480" w:lineRule="auto"/>
        <w:rPr>
          <w:rFonts w:ascii="Times New Roman" w:cs="Times New Roman" w:hAnsi="Times New Roman" w:eastAsia="Times New Roman"/>
          <w:sz w:val="24"/>
          <w:szCs w:val="24"/>
        </w:rPr>
      </w:pPr>
      <w:r>
        <w:rPr>
          <w:rFonts w:ascii="Times New Roman" w:hAnsi="Times New Roman"/>
          <w:sz w:val="24"/>
          <w:szCs w:val="24"/>
          <w:u w:val="single"/>
          <w:rtl w:val="0"/>
          <w:lang w:val="en-US"/>
        </w:rPr>
        <w:t>Organizational Change Management</w:t>
      </w:r>
      <w:r>
        <w:rPr>
          <w:rFonts w:ascii="Times New Roman" w:hAnsi="Times New Roman"/>
          <w:sz w:val="24"/>
          <w:szCs w:val="24"/>
          <w:rtl w:val="0"/>
        </w:rPr>
        <w:t xml:space="preserve"> </w:t>
      </w:r>
    </w:p>
    <w:p>
      <w:pPr>
        <w:pStyle w:val="Body"/>
        <w:spacing w:line="480" w:lineRule="auto"/>
        <w:rPr>
          <w:rFonts w:ascii="Times New Roman" w:cs="Times New Roman" w:hAnsi="Times New Roman" w:eastAsia="Times New Roman"/>
          <w:sz w:val="24"/>
          <w:szCs w:val="24"/>
        </w:rPr>
      </w:pPr>
      <w:r>
        <w:rPr>
          <w:rFonts w:ascii="Times New Roman" w:hAnsi="Times New Roman"/>
          <w:sz w:val="24"/>
          <w:szCs w:val="24"/>
          <w:rtl w:val="0"/>
          <w:lang w:val="en-US"/>
        </w:rPr>
        <w:t xml:space="preserve">Along with adding sustainability plans, strategic plans must include organizational change management. Organizational change management is the preparation to address small and large changes within the lifecycle of a nonprofit. Organizational change management, according to Tim Stobierski at the Harvard Business School Online, can be easily incorporated in strategic planning by several steps: </w:t>
      </w:r>
    </w:p>
    <w:p>
      <w:pPr>
        <w:pStyle w:val="Body"/>
        <w:numPr>
          <w:ilvl w:val="0"/>
          <w:numId w:val="2"/>
        </w:numPr>
        <w:bidi w:val="0"/>
        <w:spacing w:line="480" w:lineRule="auto"/>
        <w:ind w:right="0"/>
        <w:jc w:val="left"/>
        <w:rPr>
          <w:rFonts w:ascii="Times New Roman" w:hAnsi="Times New Roman"/>
          <w:sz w:val="24"/>
          <w:szCs w:val="24"/>
          <w:rtl w:val="0"/>
          <w:lang w:val="en-US"/>
        </w:rPr>
      </w:pPr>
      <w:r>
        <w:rPr>
          <w:rFonts w:ascii="Times New Roman" w:hAnsi="Times New Roman"/>
          <w:sz w:val="24"/>
          <w:szCs w:val="24"/>
          <w:rtl w:val="0"/>
          <w:lang w:val="en-US"/>
        </w:rPr>
        <w:t xml:space="preserve">identify potential change </w:t>
      </w:r>
    </w:p>
    <w:p>
      <w:pPr>
        <w:pStyle w:val="Body"/>
        <w:numPr>
          <w:ilvl w:val="0"/>
          <w:numId w:val="5"/>
        </w:numPr>
        <w:bidi w:val="0"/>
        <w:spacing w:line="480" w:lineRule="auto"/>
        <w:ind w:right="0"/>
        <w:jc w:val="left"/>
        <w:rPr>
          <w:rFonts w:ascii="Times New Roman" w:hAnsi="Times New Roman"/>
          <w:sz w:val="24"/>
          <w:szCs w:val="24"/>
          <w:rtl w:val="0"/>
          <w:lang w:val="en-US"/>
        </w:rPr>
      </w:pPr>
      <w:r>
        <w:rPr>
          <w:rFonts w:ascii="Times New Roman" w:hAnsi="Times New Roman"/>
          <w:sz w:val="24"/>
          <w:szCs w:val="24"/>
          <w:rtl w:val="0"/>
          <w:lang w:val="en-US"/>
        </w:rPr>
        <w:t xml:space="preserve">categorizing whether it is adaptive or transformational, </w:t>
      </w:r>
    </w:p>
    <w:p>
      <w:pPr>
        <w:pStyle w:val="Body"/>
        <w:numPr>
          <w:ilvl w:val="0"/>
          <w:numId w:val="8"/>
        </w:numPr>
        <w:bidi w:val="0"/>
        <w:spacing w:line="480" w:lineRule="auto"/>
        <w:ind w:right="0"/>
        <w:jc w:val="left"/>
        <w:rPr>
          <w:rFonts w:ascii="Times New Roman" w:hAnsi="Times New Roman"/>
          <w:sz w:val="24"/>
          <w:szCs w:val="24"/>
          <w:rtl w:val="0"/>
          <w:lang w:val="en-US"/>
        </w:rPr>
      </w:pPr>
      <w:r>
        <w:rPr>
          <w:rFonts w:ascii="Times New Roman" w:hAnsi="Times New Roman"/>
          <w:sz w:val="24"/>
          <w:szCs w:val="24"/>
          <w:rtl w:val="0"/>
          <w:lang w:val="en-US"/>
        </w:rPr>
        <w:t xml:space="preserve">quantify its importance to the organization </w:t>
      </w:r>
    </w:p>
    <w:p>
      <w:pPr>
        <w:pStyle w:val="Body"/>
        <w:numPr>
          <w:ilvl w:val="0"/>
          <w:numId w:val="11"/>
        </w:numPr>
        <w:bidi w:val="0"/>
        <w:spacing w:line="480" w:lineRule="auto"/>
        <w:ind w:right="0"/>
        <w:jc w:val="left"/>
        <w:rPr>
          <w:rFonts w:ascii="Times New Roman" w:hAnsi="Times New Roman"/>
          <w:sz w:val="24"/>
          <w:szCs w:val="24"/>
          <w:rtl w:val="0"/>
          <w:lang w:val="en-US"/>
        </w:rPr>
      </w:pPr>
      <w:r>
        <w:rPr>
          <w:rFonts w:ascii="Times New Roman" w:hAnsi="Times New Roman"/>
          <w:sz w:val="24"/>
          <w:szCs w:val="24"/>
          <w:rtl w:val="0"/>
          <w:lang w:val="en-US"/>
        </w:rPr>
        <w:t xml:space="preserve">develop a blueprint of how this change will affect all intersections; employees, </w:t>
      </w:r>
      <w:r>
        <w:rPr>
          <w:rFonts w:ascii="Times New Roman" w:cs="Times New Roman" w:hAnsi="Times New Roman" w:eastAsia="Times New Roman"/>
          <w:sz w:val="24"/>
          <w:szCs w:val="24"/>
        </w:rPr>
        <w:br w:type="textWrapping"/>
      </w:r>
      <w:r>
        <w:rPr>
          <w:rFonts w:ascii="Times New Roman" w:hAnsi="Times New Roman"/>
          <w:sz w:val="24"/>
          <w:szCs w:val="24"/>
          <w:rtl w:val="0"/>
          <w:lang w:val="en-US"/>
        </w:rPr>
        <w:t xml:space="preserve">customers, and constituencies </w:t>
      </w:r>
    </w:p>
    <w:p>
      <w:pPr>
        <w:pStyle w:val="Body"/>
        <w:spacing w:line="480" w:lineRule="auto"/>
        <w:rPr>
          <w:rFonts w:ascii="Times New Roman" w:cs="Times New Roman" w:hAnsi="Times New Roman" w:eastAsia="Times New Roman"/>
          <w:sz w:val="24"/>
          <w:szCs w:val="24"/>
        </w:rPr>
      </w:pPr>
      <w:r>
        <w:rPr>
          <w:rFonts w:ascii="Times New Roman" w:hAnsi="Times New Roman"/>
          <w:sz w:val="24"/>
          <w:szCs w:val="24"/>
          <w:rtl w:val="0"/>
          <w:lang w:val="en-US"/>
        </w:rPr>
        <w:t xml:space="preserve">Preparing staff for change without looming repercussions or deadlines builds a comfort with creativity that will benefit the organization as a whole. Time has proven that organizations cannot prevent change, but they can be prepared to recognize and address it at every level. Change should not be avoided or feared; change should be welcomed as it is the tangible evidence of the greater good. </w:t>
      </w:r>
    </w:p>
    <w:p>
      <w:pPr>
        <w:pStyle w:val="Body"/>
        <w:spacing w:line="480" w:lineRule="auto"/>
        <w:rPr>
          <w:rFonts w:ascii="Times New Roman" w:cs="Times New Roman" w:hAnsi="Times New Roman" w:eastAsia="Times New Roman"/>
          <w:sz w:val="24"/>
          <w:szCs w:val="24"/>
        </w:rPr>
      </w:pPr>
      <w:r>
        <w:rPr>
          <w:rFonts w:ascii="Times New Roman" w:hAnsi="Times New Roman"/>
          <w:b w:val="1"/>
          <w:bCs w:val="1"/>
          <w:sz w:val="24"/>
          <w:szCs w:val="24"/>
          <w:u w:val="single"/>
          <w:rtl w:val="0"/>
          <w:lang w:val="it-IT"/>
        </w:rPr>
        <w:t>Conclusion</w:t>
      </w:r>
      <w:r>
        <w:rPr>
          <w:rFonts w:ascii="Times New Roman" w:hAnsi="Times New Roman"/>
          <w:sz w:val="24"/>
          <w:szCs w:val="24"/>
          <w:rtl w:val="0"/>
        </w:rPr>
        <w:t xml:space="preserve"> </w:t>
      </w:r>
    </w:p>
    <w:p>
      <w:pPr>
        <w:pStyle w:val="Body"/>
        <w:spacing w:line="480" w:lineRule="auto"/>
        <w:rPr>
          <w:rFonts w:ascii="Times New Roman" w:cs="Times New Roman" w:hAnsi="Times New Roman" w:eastAsia="Times New Roman"/>
          <w:sz w:val="24"/>
          <w:szCs w:val="24"/>
        </w:rPr>
      </w:pPr>
      <w:r>
        <w:rPr>
          <w:rFonts w:ascii="Times New Roman" w:hAnsi="Times New Roman"/>
          <w:sz w:val="24"/>
          <w:szCs w:val="24"/>
          <w:rtl w:val="0"/>
          <w:lang w:val="en-US"/>
        </w:rPr>
        <w:t>The examples in this paper demonstrate the health of an organization</w:t>
      </w:r>
      <w:r>
        <w:rPr>
          <w:rFonts w:ascii="Times New Roman" w:hAnsi="Times New Roman" w:hint="default"/>
          <w:sz w:val="24"/>
          <w:szCs w:val="24"/>
          <w:rtl w:val="0"/>
          <w:lang w:val="en-US"/>
        </w:rPr>
        <w:t>’</w:t>
      </w:r>
      <w:r>
        <w:rPr>
          <w:rFonts w:ascii="Times New Roman" w:hAnsi="Times New Roman"/>
          <w:sz w:val="24"/>
          <w:szCs w:val="24"/>
          <w:rtl w:val="0"/>
          <w:lang w:val="en-US"/>
        </w:rPr>
        <w:t>s relevance is revealed through its intersection with the community and that centering the community</w:t>
      </w:r>
      <w:r>
        <w:rPr>
          <w:rFonts w:ascii="Times New Roman" w:hAnsi="Times New Roman" w:hint="default"/>
          <w:sz w:val="24"/>
          <w:szCs w:val="24"/>
          <w:rtl w:val="0"/>
          <w:lang w:val="en-US"/>
        </w:rPr>
        <w:t>’</w:t>
      </w:r>
      <w:r>
        <w:rPr>
          <w:rFonts w:ascii="Times New Roman" w:hAnsi="Times New Roman"/>
          <w:sz w:val="24"/>
          <w:szCs w:val="24"/>
          <w:rtl w:val="0"/>
          <w:lang w:val="en-US"/>
        </w:rPr>
        <w:t>s culture holds an organization to its 501(c) 3 status. Communities being served must see themselves reflected in the mission and programming of an organization or project</w:t>
      </w:r>
      <w:r>
        <w:rPr>
          <w:rFonts w:ascii="Times New Roman" w:hAnsi="Times New Roman" w:hint="default"/>
          <w:sz w:val="24"/>
          <w:szCs w:val="24"/>
          <w:rtl w:val="0"/>
          <w:lang w:val="en-US"/>
        </w:rPr>
        <w:t>—</w:t>
      </w:r>
      <w:r>
        <w:rPr>
          <w:rFonts w:ascii="Times New Roman" w:hAnsi="Times New Roman"/>
          <w:sz w:val="24"/>
          <w:szCs w:val="24"/>
          <w:rtl w:val="0"/>
          <w:lang w:val="en-US"/>
        </w:rPr>
        <w:t xml:space="preserve">the work must be for them, by them, and representative of them. The community that embraced the entities of Alvin Ailey did not offer the same support to Dance Theatre of Harlem. New Orleans did not embrace the Transforma Projects like Houston did Project Row Houses. </w:t>
      </w:r>
    </w:p>
    <w:p>
      <w:pPr>
        <w:pStyle w:val="Body"/>
        <w:spacing w:line="480" w:lineRule="auto"/>
        <w:ind w:firstLine="720"/>
        <w:rPr>
          <w:rFonts w:ascii="Times New Roman" w:cs="Times New Roman" w:hAnsi="Times New Roman" w:eastAsia="Times New Roman"/>
          <w:sz w:val="24"/>
          <w:szCs w:val="24"/>
        </w:rPr>
      </w:pPr>
      <w:r>
        <w:rPr>
          <w:rFonts w:ascii="Times New Roman" w:hAnsi="Times New Roman"/>
          <w:sz w:val="24"/>
          <w:szCs w:val="24"/>
          <w:rtl w:val="0"/>
          <w:lang w:val="en-US"/>
        </w:rPr>
        <w:t>Centering communities is actively listening, fostering partnerships, and valuing the contributions of all involved. Ailey continues to meet audiences all over the world by offering satellite schools, presenting works from upcoming and established artists in both the first and second company, and rotating teaching staff at the Ailey school</w:t>
      </w:r>
      <w:r>
        <w:rPr>
          <w:rFonts w:ascii="Times New Roman" w:hAnsi="Times New Roman" w:hint="default"/>
          <w:sz w:val="24"/>
          <w:szCs w:val="24"/>
          <w:rtl w:val="0"/>
          <w:lang w:val="en-US"/>
        </w:rPr>
        <w:t>—</w:t>
      </w:r>
      <w:r>
        <w:rPr>
          <w:rFonts w:ascii="Times New Roman" w:hAnsi="Times New Roman"/>
          <w:sz w:val="24"/>
          <w:szCs w:val="24"/>
          <w:rtl w:val="0"/>
          <w:lang w:val="en-US"/>
        </w:rPr>
        <w:t>all while showcasing Mr. Ailey</w:t>
      </w:r>
      <w:r>
        <w:rPr>
          <w:rFonts w:ascii="Times New Roman" w:hAnsi="Times New Roman" w:hint="default"/>
          <w:sz w:val="24"/>
          <w:szCs w:val="24"/>
          <w:rtl w:val="0"/>
          <w:lang w:val="en-US"/>
        </w:rPr>
        <w:t>’</w:t>
      </w:r>
      <w:r>
        <w:rPr>
          <w:rFonts w:ascii="Times New Roman" w:hAnsi="Times New Roman"/>
          <w:sz w:val="24"/>
          <w:szCs w:val="24"/>
          <w:rtl w:val="0"/>
          <w:lang w:val="en-US"/>
        </w:rPr>
        <w:t xml:space="preserve">s classic works in every tour repertory. Project Row Houses maintains its offering while supporting its community by finding lasting solutions as urban renewal and gentrification of the Third Ward begins to price black families out. The Maryland State Arts Council continues to evolve its granting processes and requirements to allow all artists in the State of Maryland fair access to support in the creative process, whether it's buying materials or paying bills to live. </w:t>
      </w:r>
    </w:p>
    <w:p>
      <w:pPr>
        <w:pStyle w:val="Body"/>
        <w:spacing w:line="480" w:lineRule="auto"/>
        <w:ind w:firstLine="720"/>
        <w:rPr>
          <w:rFonts w:ascii="Times New Roman" w:cs="Times New Roman" w:hAnsi="Times New Roman" w:eastAsia="Times New Roman"/>
          <w:sz w:val="24"/>
          <w:szCs w:val="24"/>
        </w:rPr>
      </w:pPr>
      <w:r>
        <w:rPr>
          <w:rFonts w:ascii="Times New Roman" w:hAnsi="Times New Roman"/>
          <w:sz w:val="24"/>
          <w:szCs w:val="24"/>
          <w:rtl w:val="0"/>
          <w:lang w:val="en-US"/>
        </w:rPr>
        <w:t>Communities see your actions and respond with their buying power. When they don</w:t>
      </w:r>
      <w:r>
        <w:rPr>
          <w:rFonts w:ascii="Times New Roman" w:hAnsi="Times New Roman" w:hint="default"/>
          <w:sz w:val="24"/>
          <w:szCs w:val="24"/>
          <w:rtl w:val="0"/>
          <w:lang w:val="en-US"/>
        </w:rPr>
        <w:t>’</w:t>
      </w:r>
      <w:r>
        <w:rPr>
          <w:rFonts w:ascii="Times New Roman" w:hAnsi="Times New Roman"/>
          <w:sz w:val="24"/>
          <w:szCs w:val="24"/>
          <w:rtl w:val="0"/>
          <w:lang w:val="en-US"/>
        </w:rPr>
        <w:t xml:space="preserve">t feel connected, they vote by not being present. Whether it's a dance community in Harlem or a rowhouse in Houston, people want to see themselves and their curiosities reflected on stages, in the orchestra pit, on granting boards, and in gallery spaces. Listening to, adapting for, and evolving with the community creates a powerful bond between the arts consumer and organization which is the central ingredient for organizational resilience. </w:t>
      </w:r>
    </w:p>
    <w:p>
      <w:pPr>
        <w:pStyle w:val="Body"/>
        <w:spacing w:line="480" w:lineRule="auto"/>
        <w:ind w:firstLine="720"/>
        <w:jc w:val="center"/>
        <w:rPr>
          <w:rFonts w:ascii="Times New Roman" w:cs="Times New Roman" w:hAnsi="Times New Roman" w:eastAsia="Times New Roman"/>
          <w:sz w:val="24"/>
          <w:szCs w:val="24"/>
        </w:rPr>
      </w:pPr>
      <w:r>
        <w:rPr>
          <w:rFonts w:ascii="Times New Roman" w:hAnsi="Times New Roman"/>
          <w:sz w:val="24"/>
          <w:szCs w:val="24"/>
          <w:rtl w:val="0"/>
          <w:lang w:val="en-US"/>
        </w:rPr>
        <w:t xml:space="preserve">Works Cited </w:t>
      </w:r>
    </w:p>
    <w:p>
      <w:pPr>
        <w:pStyle w:val="Body"/>
        <w:spacing w:line="480" w:lineRule="auto"/>
        <w:ind w:left="1440" w:hanging="720"/>
        <w:rPr>
          <w:rStyle w:val="Hyperlink.0"/>
        </w:rPr>
      </w:pPr>
      <w:r>
        <w:rPr>
          <w:rFonts w:ascii="Times New Roman" w:hAnsi="Times New Roman" w:hint="default"/>
          <w:sz w:val="24"/>
          <w:szCs w:val="24"/>
          <w:rtl w:val="0"/>
          <w:lang w:val="en-US"/>
        </w:rPr>
        <w:t>“</w:t>
      </w:r>
      <w:r>
        <w:rPr>
          <w:rFonts w:ascii="Times New Roman" w:hAnsi="Times New Roman"/>
          <w:sz w:val="24"/>
          <w:szCs w:val="24"/>
          <w:rtl w:val="0"/>
          <w:lang w:val="en-US"/>
        </w:rPr>
        <w:t>About.</w:t>
      </w:r>
      <w:r>
        <w:rPr>
          <w:rFonts w:ascii="Times New Roman" w:hAnsi="Times New Roman" w:hint="default"/>
          <w:sz w:val="24"/>
          <w:szCs w:val="24"/>
          <w:rtl w:val="0"/>
          <w:lang w:val="en-US"/>
        </w:rPr>
        <w:t xml:space="preserve">” </w:t>
      </w:r>
      <w:r>
        <w:rPr>
          <w:rFonts w:ascii="Times New Roman" w:hAnsi="Times New Roman"/>
          <w:i w:val="1"/>
          <w:iCs w:val="1"/>
          <w:sz w:val="24"/>
          <w:szCs w:val="24"/>
          <w:rtl w:val="0"/>
          <w:lang w:val="en-US"/>
        </w:rPr>
        <w:t>Maryland State Arts Council</w:t>
      </w:r>
      <w:r>
        <w:rPr>
          <w:rFonts w:ascii="Times New Roman" w:hAnsi="Times New Roman"/>
          <w:sz w:val="24"/>
          <w:szCs w:val="24"/>
          <w:rtl w:val="0"/>
        </w:rPr>
        <w:t>,</w:t>
      </w:r>
      <w:r>
        <w:rPr>
          <w:rStyle w:val="Hyperlink.0"/>
        </w:rPr>
        <w:fldChar w:fldCharType="begin" w:fldLock="0"/>
      </w:r>
      <w:r>
        <w:rPr>
          <w:rStyle w:val="Hyperlink.0"/>
        </w:rPr>
        <w:instrText xml:space="preserve"> HYPERLINK "https://www.msac.org/about"</w:instrText>
      </w:r>
      <w:r>
        <w:rPr>
          <w:rStyle w:val="Hyperlink.0"/>
        </w:rPr>
        <w:fldChar w:fldCharType="separate" w:fldLock="0"/>
      </w:r>
      <w:r>
        <w:rPr>
          <w:rStyle w:val="Hyperlink.0"/>
          <w:rtl w:val="0"/>
        </w:rPr>
        <w:t xml:space="preserve"> </w:t>
      </w:r>
      <w:r>
        <w:rPr/>
        <w:fldChar w:fldCharType="end" w:fldLock="0"/>
      </w:r>
      <w:r>
        <w:rPr>
          <w:rStyle w:val="Hyperlink.1"/>
        </w:rPr>
        <w:fldChar w:fldCharType="begin" w:fldLock="0"/>
      </w:r>
      <w:r>
        <w:rPr>
          <w:rStyle w:val="Hyperlink.1"/>
        </w:rPr>
        <w:instrText xml:space="preserve"> HYPERLINK "https://www.msac.org/about"</w:instrText>
      </w:r>
      <w:r>
        <w:rPr>
          <w:rStyle w:val="Hyperlink.1"/>
        </w:rPr>
        <w:fldChar w:fldCharType="separate" w:fldLock="0"/>
      </w:r>
      <w:r>
        <w:rPr>
          <w:rStyle w:val="Hyperlink.1"/>
          <w:rtl w:val="0"/>
          <w:lang w:val="en-US"/>
        </w:rPr>
        <w:t>www.msac.org/about</w:t>
      </w:r>
      <w:r>
        <w:rPr/>
        <w:fldChar w:fldCharType="end" w:fldLock="0"/>
      </w:r>
      <w:r>
        <w:rPr>
          <w:rStyle w:val="Hyperlink.0"/>
          <w:rtl w:val="0"/>
        </w:rPr>
        <w:t xml:space="preserve">.  </w:t>
      </w:r>
    </w:p>
    <w:p>
      <w:pPr>
        <w:pStyle w:val="Body"/>
        <w:spacing w:line="480" w:lineRule="auto"/>
        <w:ind w:left="1440" w:hanging="720"/>
        <w:rPr>
          <w:rStyle w:val="Hyperlink.0"/>
        </w:rPr>
      </w:pPr>
      <w:r>
        <w:rPr>
          <w:rStyle w:val="None"/>
          <w:rFonts w:ascii="Times New Roman" w:hAnsi="Times New Roman" w:hint="default"/>
          <w:sz w:val="24"/>
          <w:szCs w:val="24"/>
          <w:rtl w:val="0"/>
          <w:lang w:val="en-US"/>
        </w:rPr>
        <w:t>“</w:t>
      </w:r>
      <w:r>
        <w:rPr>
          <w:rStyle w:val="Hyperlink.0"/>
          <w:rtl w:val="0"/>
          <w:lang w:val="en-US"/>
        </w:rPr>
        <w:t>About PRH.</w:t>
      </w:r>
      <w:r>
        <w:rPr>
          <w:rStyle w:val="None"/>
          <w:rFonts w:ascii="Times New Roman" w:hAnsi="Times New Roman" w:hint="default"/>
          <w:sz w:val="24"/>
          <w:szCs w:val="24"/>
          <w:rtl w:val="0"/>
          <w:lang w:val="en-US"/>
        </w:rPr>
        <w:t xml:space="preserve">” </w:t>
      </w:r>
      <w:r>
        <w:rPr>
          <w:rStyle w:val="None"/>
          <w:rFonts w:ascii="Times New Roman" w:hAnsi="Times New Roman"/>
          <w:i w:val="1"/>
          <w:iCs w:val="1"/>
          <w:sz w:val="24"/>
          <w:szCs w:val="24"/>
          <w:rtl w:val="0"/>
          <w:lang w:val="en-US"/>
        </w:rPr>
        <w:t>Project Row Houses</w:t>
      </w:r>
      <w:r>
        <w:rPr>
          <w:rStyle w:val="Hyperlink.0"/>
          <w:rtl w:val="0"/>
        </w:rPr>
        <w:t>,</w:t>
      </w:r>
      <w:r>
        <w:rPr>
          <w:rStyle w:val="Hyperlink.0"/>
        </w:rPr>
        <w:fldChar w:fldCharType="begin" w:fldLock="0"/>
      </w:r>
      <w:r>
        <w:rPr>
          <w:rStyle w:val="Hyperlink.0"/>
        </w:rPr>
        <w:instrText xml:space="preserve"> HYPERLINK "https://projectrowhouses.org/about/"</w:instrText>
      </w:r>
      <w:r>
        <w:rPr>
          <w:rStyle w:val="Hyperlink.0"/>
        </w:rPr>
        <w:fldChar w:fldCharType="separate" w:fldLock="0"/>
      </w:r>
      <w:r>
        <w:rPr>
          <w:rStyle w:val="Hyperlink.0"/>
          <w:rtl w:val="0"/>
        </w:rPr>
        <w:t xml:space="preserve"> </w:t>
      </w:r>
      <w:r>
        <w:rPr/>
        <w:fldChar w:fldCharType="end" w:fldLock="0"/>
      </w:r>
      <w:r>
        <w:rPr>
          <w:rStyle w:val="Hyperlink.1"/>
        </w:rPr>
        <w:fldChar w:fldCharType="begin" w:fldLock="0"/>
      </w:r>
      <w:r>
        <w:rPr>
          <w:rStyle w:val="Hyperlink.1"/>
        </w:rPr>
        <w:instrText xml:space="preserve"> HYPERLINK "https://projectrowhouses.org/about/"</w:instrText>
      </w:r>
      <w:r>
        <w:rPr>
          <w:rStyle w:val="Hyperlink.1"/>
        </w:rPr>
        <w:fldChar w:fldCharType="separate" w:fldLock="0"/>
      </w:r>
      <w:r>
        <w:rPr>
          <w:rStyle w:val="Hyperlink.1"/>
          <w:rtl w:val="0"/>
          <w:lang w:val="en-US"/>
        </w:rPr>
        <w:t>projectrowhouses.org/about/</w:t>
      </w:r>
      <w:r>
        <w:rPr/>
        <w:fldChar w:fldCharType="end" w:fldLock="0"/>
      </w:r>
      <w:r>
        <w:rPr>
          <w:rStyle w:val="Hyperlink.0"/>
          <w:rtl w:val="0"/>
        </w:rPr>
        <w:t xml:space="preserve">. </w:t>
      </w:r>
    </w:p>
    <w:p>
      <w:pPr>
        <w:pStyle w:val="Body"/>
        <w:spacing w:line="480" w:lineRule="auto"/>
        <w:ind w:left="1440" w:hanging="720"/>
        <w:rPr>
          <w:rStyle w:val="Hyperlink.0"/>
        </w:rPr>
      </w:pPr>
      <w:r>
        <w:rPr>
          <w:rStyle w:val="Hyperlink.0"/>
          <w:rtl w:val="0"/>
          <w:lang w:val="it-IT"/>
        </w:rPr>
        <w:t xml:space="preserve">Bragg, Steven. </w:t>
      </w:r>
      <w:r>
        <w:rPr>
          <w:rStyle w:val="None"/>
          <w:rFonts w:ascii="Times New Roman" w:hAnsi="Times New Roman" w:hint="default"/>
          <w:sz w:val="24"/>
          <w:szCs w:val="24"/>
          <w:rtl w:val="0"/>
          <w:lang w:val="en-US"/>
        </w:rPr>
        <w:t>“</w:t>
      </w:r>
      <w:r>
        <w:rPr>
          <w:rStyle w:val="Hyperlink.0"/>
          <w:rtl w:val="0"/>
          <w:lang w:val="fr-FR"/>
        </w:rPr>
        <w:t>Operational audit definition</w:t>
      </w:r>
      <w:r>
        <w:rPr>
          <w:rStyle w:val="None"/>
          <w:rFonts w:ascii="Times New Roman" w:hAnsi="Times New Roman" w:hint="default"/>
          <w:sz w:val="24"/>
          <w:szCs w:val="24"/>
          <w:rtl w:val="0"/>
          <w:lang w:val="en-US"/>
        </w:rPr>
        <w:t xml:space="preserve">” </w:t>
      </w:r>
      <w:r>
        <w:rPr>
          <w:rStyle w:val="None"/>
          <w:rFonts w:ascii="Times New Roman" w:hAnsi="Times New Roman"/>
          <w:i w:val="1"/>
          <w:iCs w:val="1"/>
          <w:sz w:val="24"/>
          <w:szCs w:val="24"/>
          <w:rtl w:val="0"/>
          <w:lang w:val="en-US"/>
        </w:rPr>
        <w:t>Accounting Tools</w:t>
      </w:r>
      <w:r>
        <w:rPr>
          <w:rStyle w:val="Hyperlink.0"/>
          <w:rtl w:val="0"/>
        </w:rPr>
        <w:t>, 8 Nov. 2022,</w:t>
      </w:r>
      <w:r>
        <w:rPr>
          <w:rStyle w:val="Hyperlink.0"/>
        </w:rPr>
        <w:fldChar w:fldCharType="begin" w:fldLock="0"/>
      </w:r>
      <w:r>
        <w:rPr>
          <w:rStyle w:val="Hyperlink.0"/>
        </w:rPr>
        <w:instrText xml:space="preserve"> HYPERLINK "https://www.accountingtools.com/articles/operational-audit"</w:instrText>
      </w:r>
      <w:r>
        <w:rPr>
          <w:rStyle w:val="Hyperlink.0"/>
        </w:rPr>
        <w:fldChar w:fldCharType="separate" w:fldLock="0"/>
      </w:r>
      <w:r>
        <w:rPr>
          <w:rStyle w:val="Hyperlink.0"/>
          <w:rtl w:val="0"/>
        </w:rPr>
        <w:t xml:space="preserve"> </w:t>
      </w:r>
      <w:r>
        <w:rPr/>
        <w:fldChar w:fldCharType="end" w:fldLock="0"/>
      </w:r>
      <w:r>
        <w:rPr>
          <w:rStyle w:val="Hyperlink.1"/>
        </w:rPr>
        <w:fldChar w:fldCharType="begin" w:fldLock="0"/>
      </w:r>
      <w:r>
        <w:rPr>
          <w:rStyle w:val="Hyperlink.1"/>
        </w:rPr>
        <w:instrText xml:space="preserve"> HYPERLINK "https://www.accountingtools.com/articles/operational-audit"</w:instrText>
      </w:r>
      <w:r>
        <w:rPr>
          <w:rStyle w:val="Hyperlink.1"/>
        </w:rPr>
        <w:fldChar w:fldCharType="separate" w:fldLock="0"/>
      </w:r>
      <w:r>
        <w:rPr>
          <w:rStyle w:val="Hyperlink.1"/>
          <w:rtl w:val="0"/>
          <w:lang w:val="en-US"/>
        </w:rPr>
        <w:t>www.accountingtools.com/articles/operational-audit</w:t>
      </w:r>
      <w:r>
        <w:rPr/>
        <w:fldChar w:fldCharType="end" w:fldLock="0"/>
      </w:r>
      <w:r>
        <w:rPr>
          <w:rStyle w:val="Hyperlink.0"/>
          <w:rtl w:val="0"/>
        </w:rPr>
        <w:t xml:space="preserve">. </w:t>
      </w:r>
    </w:p>
    <w:p>
      <w:pPr>
        <w:pStyle w:val="Body"/>
        <w:spacing w:line="480" w:lineRule="auto"/>
        <w:ind w:left="1440" w:hanging="720"/>
        <w:rPr>
          <w:rStyle w:val="Hyperlink.0"/>
        </w:rPr>
      </w:pPr>
      <w:r>
        <w:rPr>
          <w:rStyle w:val="Hyperlink.0"/>
          <w:rtl w:val="0"/>
          <w:lang w:val="en-US"/>
        </w:rPr>
        <w:t xml:space="preserve">Buterbaugh, Chad. Personal Interview. 14 November 2022. </w:t>
      </w:r>
    </w:p>
    <w:p>
      <w:pPr>
        <w:pStyle w:val="Body"/>
        <w:spacing w:line="480" w:lineRule="auto"/>
        <w:ind w:left="1440" w:hanging="720"/>
        <w:rPr>
          <w:rStyle w:val="Hyperlink.0"/>
        </w:rPr>
      </w:pPr>
      <w:r>
        <w:rPr>
          <w:rStyle w:val="Hyperlink.0"/>
          <w:rtl w:val="0"/>
          <w:lang w:val="it-IT"/>
        </w:rPr>
        <w:t xml:space="preserve">Carlsson, Rebecca. </w:t>
      </w:r>
      <w:r>
        <w:rPr>
          <w:rStyle w:val="None"/>
          <w:rFonts w:ascii="Times New Roman" w:hAnsi="Times New Roman" w:hint="default"/>
          <w:sz w:val="24"/>
          <w:szCs w:val="24"/>
          <w:rtl w:val="0"/>
          <w:lang w:val="en-US"/>
        </w:rPr>
        <w:t>“</w:t>
      </w:r>
      <w:r>
        <w:rPr>
          <w:rStyle w:val="Hyperlink.0"/>
          <w:rtl w:val="0"/>
          <w:lang w:val="en-US"/>
        </w:rPr>
        <w:t>Why we need museums now more than ever.</w:t>
      </w:r>
      <w:r>
        <w:rPr>
          <w:rStyle w:val="None"/>
          <w:rFonts w:ascii="Times New Roman" w:hAnsi="Times New Roman" w:hint="default"/>
          <w:sz w:val="24"/>
          <w:szCs w:val="24"/>
          <w:rtl w:val="0"/>
          <w:lang w:val="en-US"/>
        </w:rPr>
        <w:t xml:space="preserve">” </w:t>
      </w:r>
      <w:r>
        <w:rPr>
          <w:rStyle w:val="None"/>
          <w:rFonts w:ascii="Times New Roman" w:hAnsi="Times New Roman"/>
          <w:i w:val="1"/>
          <w:iCs w:val="1"/>
          <w:sz w:val="24"/>
          <w:szCs w:val="24"/>
          <w:rtl w:val="0"/>
          <w:lang w:val="en-US"/>
        </w:rPr>
        <w:t>Museum Next</w:t>
      </w:r>
      <w:r>
        <w:rPr>
          <w:rStyle w:val="Hyperlink.0"/>
          <w:rtl w:val="0"/>
        </w:rPr>
        <w:t>, 26 Oct. 2022,</w:t>
      </w:r>
      <w:r>
        <w:rPr>
          <w:rStyle w:val="Hyperlink.0"/>
        </w:rPr>
        <w:fldChar w:fldCharType="begin" w:fldLock="0"/>
      </w:r>
      <w:r>
        <w:rPr>
          <w:rStyle w:val="Hyperlink.0"/>
        </w:rPr>
        <w:instrText xml:space="preserve"> HYPERLINK "http://www.museumnext.com/article/why-we-need-museums-now-more-than-ever/"</w:instrText>
      </w:r>
      <w:r>
        <w:rPr>
          <w:rStyle w:val="Hyperlink.0"/>
        </w:rPr>
        <w:fldChar w:fldCharType="separate" w:fldLock="0"/>
      </w:r>
      <w:r>
        <w:rPr>
          <w:rStyle w:val="Hyperlink.0"/>
          <w:rtl w:val="0"/>
        </w:rPr>
        <w:t xml:space="preserve"> </w:t>
      </w:r>
      <w:r>
        <w:rPr/>
        <w:fldChar w:fldCharType="end" w:fldLock="0"/>
      </w:r>
      <w:r>
        <w:rPr>
          <w:rStyle w:val="Hyperlink.1"/>
        </w:rPr>
        <w:fldChar w:fldCharType="begin" w:fldLock="0"/>
      </w:r>
      <w:r>
        <w:rPr>
          <w:rStyle w:val="Hyperlink.1"/>
        </w:rPr>
        <w:instrText xml:space="preserve"> HYPERLINK "http://www.museumnext.com/article/why-we-need-museums-now-more-than-ever/"</w:instrText>
      </w:r>
      <w:r>
        <w:rPr>
          <w:rStyle w:val="Hyperlink.1"/>
        </w:rPr>
        <w:fldChar w:fldCharType="separate" w:fldLock="0"/>
      </w:r>
      <w:r>
        <w:rPr>
          <w:rStyle w:val="Hyperlink.1"/>
          <w:rtl w:val="0"/>
          <w:lang w:val="en-US"/>
        </w:rPr>
        <w:t>www.museumnext.com/article/why-we-need-museums-now-more-than-ever/</w:t>
      </w:r>
      <w:r>
        <w:rPr/>
        <w:fldChar w:fldCharType="end" w:fldLock="0"/>
      </w:r>
      <w:r>
        <w:rPr>
          <w:rStyle w:val="Hyperlink.0"/>
          <w:rtl w:val="0"/>
        </w:rPr>
        <w:t xml:space="preserve">. </w:t>
      </w:r>
    </w:p>
    <w:p>
      <w:pPr>
        <w:pStyle w:val="Body"/>
        <w:spacing w:line="480" w:lineRule="auto"/>
        <w:ind w:left="1440" w:hanging="720"/>
        <w:rPr>
          <w:rStyle w:val="Hyperlink.0"/>
        </w:rPr>
      </w:pPr>
      <w:r>
        <w:rPr>
          <w:rStyle w:val="Hyperlink.0"/>
          <w:rtl w:val="0"/>
          <w:lang w:val="nl-NL"/>
        </w:rPr>
        <w:t xml:space="preserve">Chang, Aimee. </w:t>
      </w:r>
      <w:r>
        <w:rPr>
          <w:rStyle w:val="None"/>
          <w:rFonts w:ascii="Times New Roman" w:hAnsi="Times New Roman" w:hint="default"/>
          <w:sz w:val="24"/>
          <w:szCs w:val="24"/>
          <w:rtl w:val="0"/>
          <w:lang w:val="en-US"/>
        </w:rPr>
        <w:t>“</w:t>
      </w:r>
      <w:r>
        <w:rPr>
          <w:rStyle w:val="Hyperlink.0"/>
          <w:rtl w:val="0"/>
          <w:lang w:val="en-US"/>
        </w:rPr>
        <w:t>New Models for Creative Public Practice.</w:t>
      </w:r>
      <w:r>
        <w:rPr>
          <w:rStyle w:val="None"/>
          <w:rFonts w:ascii="Times New Roman" w:hAnsi="Times New Roman" w:hint="default"/>
          <w:sz w:val="24"/>
          <w:szCs w:val="24"/>
          <w:rtl w:val="0"/>
          <w:lang w:val="en-US"/>
        </w:rPr>
        <w:t xml:space="preserve">” </w:t>
      </w:r>
      <w:r>
        <w:rPr>
          <w:rStyle w:val="None"/>
          <w:rFonts w:ascii="Times New Roman" w:hAnsi="Times New Roman"/>
          <w:i w:val="1"/>
          <w:iCs w:val="1"/>
          <w:sz w:val="24"/>
          <w:szCs w:val="24"/>
          <w:rtl w:val="0"/>
          <w:lang w:val="en-US"/>
        </w:rPr>
        <w:t>Transforma Projects</w:t>
      </w:r>
      <w:r>
        <w:rPr>
          <w:rStyle w:val="Hyperlink.0"/>
          <w:rtl w:val="0"/>
        </w:rPr>
        <w:t xml:space="preserve">, 2010. </w:t>
      </w:r>
    </w:p>
    <w:p>
      <w:pPr>
        <w:pStyle w:val="Body"/>
        <w:spacing w:line="480" w:lineRule="auto"/>
        <w:ind w:left="1440" w:hanging="720"/>
        <w:rPr>
          <w:rStyle w:val="Hyperlink.0"/>
        </w:rPr>
      </w:pPr>
      <w:r>
        <w:rPr>
          <w:rStyle w:val="None"/>
          <w:rFonts w:ascii="Times New Roman" w:hAnsi="Times New Roman" w:hint="default"/>
          <w:sz w:val="24"/>
          <w:szCs w:val="24"/>
          <w:rtl w:val="0"/>
          <w:lang w:val="en-US"/>
        </w:rPr>
        <w:t>“</w:t>
      </w:r>
      <w:r>
        <w:rPr>
          <w:rStyle w:val="Hyperlink.0"/>
          <w:rtl w:val="0"/>
          <w:lang w:val="en-US"/>
        </w:rPr>
        <w:t>Explore Our History.</w:t>
      </w:r>
      <w:r>
        <w:rPr>
          <w:rStyle w:val="None"/>
          <w:rFonts w:ascii="Times New Roman" w:hAnsi="Times New Roman" w:hint="default"/>
          <w:sz w:val="24"/>
          <w:szCs w:val="24"/>
          <w:rtl w:val="0"/>
          <w:lang w:val="en-US"/>
        </w:rPr>
        <w:t xml:space="preserve">” </w:t>
      </w:r>
      <w:r>
        <w:rPr>
          <w:rStyle w:val="None"/>
          <w:rFonts w:ascii="Times New Roman" w:hAnsi="Times New Roman"/>
          <w:i w:val="1"/>
          <w:iCs w:val="1"/>
          <w:sz w:val="24"/>
          <w:szCs w:val="24"/>
          <w:rtl w:val="0"/>
          <w:lang w:val="en-US"/>
        </w:rPr>
        <w:t>Alvin Ailey American Dance Theater</w:t>
      </w:r>
      <w:r>
        <w:rPr>
          <w:rStyle w:val="Hyperlink.0"/>
          <w:rtl w:val="0"/>
        </w:rPr>
        <w:t>,</w:t>
      </w:r>
      <w:r>
        <w:rPr>
          <w:rStyle w:val="Hyperlink.0"/>
        </w:rPr>
        <w:fldChar w:fldCharType="begin" w:fldLock="0"/>
      </w:r>
      <w:r>
        <w:rPr>
          <w:rStyle w:val="Hyperlink.0"/>
        </w:rPr>
        <w:instrText xml:space="preserve"> HYPERLINK "http://www.alvinailey.org/about/history"</w:instrText>
      </w:r>
      <w:r>
        <w:rPr>
          <w:rStyle w:val="Hyperlink.0"/>
        </w:rPr>
        <w:fldChar w:fldCharType="separate" w:fldLock="0"/>
      </w:r>
      <w:r>
        <w:rPr>
          <w:rStyle w:val="Hyperlink.0"/>
          <w:rtl w:val="0"/>
        </w:rPr>
        <w:t xml:space="preserve"> </w:t>
      </w:r>
      <w:r>
        <w:rPr/>
        <w:fldChar w:fldCharType="end" w:fldLock="0"/>
      </w:r>
      <w:r>
        <w:rPr>
          <w:rStyle w:val="Hyperlink.1"/>
        </w:rPr>
        <w:fldChar w:fldCharType="begin" w:fldLock="0"/>
      </w:r>
      <w:r>
        <w:rPr>
          <w:rStyle w:val="Hyperlink.1"/>
        </w:rPr>
        <w:instrText xml:space="preserve"> HYPERLINK "http://www.alvinailey.org/about/history"</w:instrText>
      </w:r>
      <w:r>
        <w:rPr>
          <w:rStyle w:val="Hyperlink.1"/>
        </w:rPr>
        <w:fldChar w:fldCharType="separate" w:fldLock="0"/>
      </w:r>
      <w:r>
        <w:rPr>
          <w:rStyle w:val="Hyperlink.1"/>
          <w:rtl w:val="0"/>
          <w:lang w:val="en-US"/>
        </w:rPr>
        <w:t>www.alvinailey.org/about/history</w:t>
      </w:r>
      <w:r>
        <w:rPr/>
        <w:fldChar w:fldCharType="end" w:fldLock="0"/>
      </w:r>
      <w:r>
        <w:rPr>
          <w:rStyle w:val="Hyperlink.0"/>
          <w:rtl w:val="0"/>
        </w:rPr>
        <w:t xml:space="preserve">. </w:t>
      </w:r>
    </w:p>
    <w:p>
      <w:pPr>
        <w:pStyle w:val="Body"/>
        <w:spacing w:line="480" w:lineRule="auto"/>
        <w:ind w:left="1440" w:hanging="720"/>
        <w:rPr>
          <w:rStyle w:val="Hyperlink.0"/>
        </w:rPr>
      </w:pPr>
      <w:r>
        <w:rPr>
          <w:rStyle w:val="Hyperlink.0"/>
          <w:rtl w:val="0"/>
          <w:lang w:val="de-DE"/>
        </w:rPr>
        <w:t xml:space="preserve">Gereben, Janos. </w:t>
      </w:r>
      <w:r>
        <w:rPr>
          <w:rStyle w:val="None"/>
          <w:rFonts w:ascii="Times New Roman" w:hAnsi="Times New Roman" w:hint="default"/>
          <w:sz w:val="24"/>
          <w:szCs w:val="24"/>
          <w:rtl w:val="0"/>
          <w:lang w:val="en-US"/>
        </w:rPr>
        <w:t>“</w:t>
      </w:r>
      <w:r>
        <w:rPr>
          <w:rStyle w:val="Hyperlink.0"/>
          <w:rtl w:val="0"/>
          <w:lang w:val="en-US"/>
        </w:rPr>
        <w:t>San Antonio Symphony Dissolved in Labor Dispute.</w:t>
      </w:r>
      <w:r>
        <w:rPr>
          <w:rStyle w:val="None"/>
          <w:rFonts w:ascii="Times New Roman" w:hAnsi="Times New Roman" w:hint="default"/>
          <w:sz w:val="24"/>
          <w:szCs w:val="24"/>
          <w:rtl w:val="0"/>
          <w:lang w:val="en-US"/>
        </w:rPr>
        <w:t xml:space="preserve">” </w:t>
      </w:r>
      <w:r>
        <w:rPr>
          <w:rStyle w:val="None"/>
          <w:rFonts w:ascii="Times New Roman" w:hAnsi="Times New Roman"/>
          <w:i w:val="1"/>
          <w:iCs w:val="1"/>
          <w:sz w:val="24"/>
          <w:szCs w:val="24"/>
          <w:rtl w:val="0"/>
          <w:lang w:val="it-IT"/>
        </w:rPr>
        <w:t>San Francisco Classical Voice</w:t>
      </w:r>
      <w:r>
        <w:rPr>
          <w:rStyle w:val="Hyperlink.0"/>
          <w:rtl w:val="0"/>
        </w:rPr>
        <w:t xml:space="preserve">, 21 Jun. 2021, </w:t>
      </w:r>
      <w:r>
        <w:rPr>
          <w:rStyle w:val="Hyperlink.1"/>
          <w:rtl w:val="0"/>
          <w:lang w:val="en-US"/>
        </w:rPr>
        <w:t>www.sfcv.org/articles/music-news/san-antonio-dissolved-labor-dispute</w:t>
      </w:r>
      <w:r>
        <w:rPr>
          <w:rStyle w:val="Hyperlink.0"/>
          <w:rtl w:val="0"/>
        </w:rPr>
        <w:t xml:space="preserve">. </w:t>
      </w:r>
    </w:p>
    <w:p>
      <w:pPr>
        <w:pStyle w:val="Body"/>
        <w:spacing w:line="480" w:lineRule="auto"/>
        <w:ind w:left="1440" w:hanging="720"/>
        <w:rPr>
          <w:rStyle w:val="Hyperlink.0"/>
        </w:rPr>
      </w:pPr>
      <w:r>
        <w:rPr>
          <w:rStyle w:val="Hyperlink.0"/>
          <w:rtl w:val="0"/>
        </w:rPr>
        <w:t xml:space="preserve">Gilkey, Eureka. </w:t>
      </w:r>
      <w:r>
        <w:rPr>
          <w:rStyle w:val="None"/>
          <w:rFonts w:ascii="Times New Roman" w:hAnsi="Times New Roman" w:hint="default"/>
          <w:sz w:val="24"/>
          <w:szCs w:val="24"/>
          <w:rtl w:val="0"/>
          <w:lang w:val="en-US"/>
        </w:rPr>
        <w:t>“</w:t>
      </w:r>
      <w:r>
        <w:rPr>
          <w:rStyle w:val="Hyperlink.0"/>
          <w:rtl w:val="0"/>
          <w:lang w:val="en-US"/>
        </w:rPr>
        <w:t>Commentary: Project Row Houses: Arts, Culture, and Collective Creative Action.</w:t>
      </w:r>
      <w:r>
        <w:rPr>
          <w:rStyle w:val="None"/>
          <w:rFonts w:ascii="Times New Roman" w:hAnsi="Times New Roman" w:hint="default"/>
          <w:sz w:val="24"/>
          <w:szCs w:val="24"/>
          <w:rtl w:val="0"/>
          <w:lang w:val="en-US"/>
        </w:rPr>
        <w:t xml:space="preserve">” </w:t>
      </w:r>
      <w:r>
        <w:rPr>
          <w:rStyle w:val="None"/>
          <w:rFonts w:ascii="Times New Roman" w:hAnsi="Times New Roman"/>
          <w:i w:val="1"/>
          <w:iCs w:val="1"/>
          <w:sz w:val="24"/>
          <w:szCs w:val="24"/>
          <w:rtl w:val="0"/>
          <w:lang w:val="en-US"/>
        </w:rPr>
        <w:t>The University of Chicago Press Journals</w:t>
      </w:r>
      <w:r>
        <w:rPr>
          <w:rStyle w:val="Hyperlink.0"/>
          <w:rtl w:val="0"/>
          <w:lang w:val="pt-PT"/>
        </w:rPr>
        <w:t xml:space="preserve">, 2019, vol. 4, no. 4. </w:t>
      </w:r>
    </w:p>
    <w:p>
      <w:pPr>
        <w:pStyle w:val="Body"/>
        <w:spacing w:line="480" w:lineRule="auto"/>
        <w:ind w:left="1440" w:hanging="720"/>
        <w:rPr>
          <w:rStyle w:val="None"/>
          <w:rFonts w:ascii="Times New Roman" w:cs="Times New Roman" w:hAnsi="Times New Roman" w:eastAsia="Times New Roman"/>
          <w:outline w:val="0"/>
          <w:color w:val="0563c1"/>
          <w:sz w:val="24"/>
          <w:szCs w:val="24"/>
          <w:u w:color="0563c1"/>
          <w14:textFill>
            <w14:solidFill>
              <w14:srgbClr w14:val="0563C1"/>
            </w14:solidFill>
          </w14:textFill>
        </w:rPr>
      </w:pPr>
      <w:r>
        <w:rPr>
          <w:rStyle w:val="None"/>
          <w:rFonts w:ascii="Times New Roman" w:hAnsi="Times New Roman" w:hint="default"/>
          <w:sz w:val="24"/>
          <w:szCs w:val="24"/>
          <w:rtl w:val="0"/>
          <w:lang w:val="en-US"/>
        </w:rPr>
        <w:t>“</w:t>
      </w:r>
      <w:r>
        <w:rPr>
          <w:rStyle w:val="Hyperlink.0"/>
          <w:rtl w:val="0"/>
          <w:lang w:val="en-US"/>
        </w:rPr>
        <w:t>Grants for Artists.</w:t>
      </w:r>
      <w:r>
        <w:rPr>
          <w:rStyle w:val="None"/>
          <w:rFonts w:ascii="Times New Roman" w:hAnsi="Times New Roman" w:hint="default"/>
          <w:sz w:val="24"/>
          <w:szCs w:val="24"/>
          <w:rtl w:val="0"/>
          <w:lang w:val="en-US"/>
        </w:rPr>
        <w:t xml:space="preserve">” </w:t>
      </w:r>
      <w:r>
        <w:rPr>
          <w:rStyle w:val="None"/>
          <w:rFonts w:ascii="Times New Roman" w:hAnsi="Times New Roman"/>
          <w:i w:val="1"/>
          <w:iCs w:val="1"/>
          <w:sz w:val="24"/>
          <w:szCs w:val="24"/>
          <w:rtl w:val="0"/>
          <w:lang w:val="en-US"/>
        </w:rPr>
        <w:t>Maryland State Arts Council</w:t>
      </w:r>
      <w:r>
        <w:rPr>
          <w:rStyle w:val="Hyperlink.0"/>
          <w:rtl w:val="0"/>
        </w:rPr>
        <w:t>,</w:t>
      </w:r>
      <w:r>
        <w:rPr>
          <w:rStyle w:val="Hyperlink.0"/>
        </w:rPr>
        <w:fldChar w:fldCharType="begin" w:fldLock="0"/>
      </w:r>
      <w:r>
        <w:rPr>
          <w:rStyle w:val="Hyperlink.0"/>
        </w:rPr>
        <w:instrText xml:space="preserve"> HYPERLINK "https://msac.org/programs/grants-artists"</w:instrText>
      </w:r>
      <w:r>
        <w:rPr>
          <w:rStyle w:val="Hyperlink.0"/>
        </w:rPr>
        <w:fldChar w:fldCharType="separate" w:fldLock="0"/>
      </w:r>
      <w:r>
        <w:rPr>
          <w:rStyle w:val="Hyperlink.0"/>
          <w:rtl w:val="0"/>
        </w:rPr>
        <w:t xml:space="preserve"> </w:t>
      </w:r>
      <w:r>
        <w:rPr/>
        <w:fldChar w:fldCharType="end" w:fldLock="0"/>
      </w:r>
      <w:r>
        <w:rPr>
          <w:rStyle w:val="Hyperlink.1"/>
        </w:rPr>
        <w:fldChar w:fldCharType="begin" w:fldLock="0"/>
      </w:r>
      <w:r>
        <w:rPr>
          <w:rStyle w:val="Hyperlink.1"/>
        </w:rPr>
        <w:instrText xml:space="preserve"> HYPERLINK "https://msac.org/programs/grants-artists"</w:instrText>
      </w:r>
      <w:r>
        <w:rPr>
          <w:rStyle w:val="Hyperlink.1"/>
        </w:rPr>
        <w:fldChar w:fldCharType="separate" w:fldLock="0"/>
      </w:r>
      <w:r>
        <w:rPr>
          <w:rStyle w:val="Hyperlink.1"/>
          <w:rtl w:val="0"/>
          <w:lang w:val="en-US"/>
        </w:rPr>
        <w:t>msac.org/programs/grants-artists</w:t>
      </w:r>
      <w:r>
        <w:rPr/>
        <w:fldChar w:fldCharType="end" w:fldLock="0"/>
      </w:r>
      <w:r>
        <w:rPr>
          <w:rStyle w:val="None"/>
          <w:rFonts w:ascii="Times New Roman" w:hAnsi="Times New Roman"/>
          <w:outline w:val="0"/>
          <w:color w:val="0563c1"/>
          <w:sz w:val="24"/>
          <w:szCs w:val="24"/>
          <w:u w:val="single" w:color="0563c1"/>
          <w:rtl w:val="0"/>
          <w14:textFill>
            <w14:solidFill>
              <w14:srgbClr w14:val="0563C1"/>
            </w14:solidFill>
          </w14:textFill>
        </w:rPr>
        <w:t>.</w:t>
      </w:r>
      <w:r>
        <w:rPr>
          <w:rStyle w:val="None"/>
          <w:rFonts w:ascii="Times New Roman" w:hAnsi="Times New Roman"/>
          <w:outline w:val="0"/>
          <w:color w:val="0563c1"/>
          <w:sz w:val="24"/>
          <w:szCs w:val="24"/>
          <w:u w:color="0563c1"/>
          <w:rtl w:val="0"/>
          <w14:textFill>
            <w14:solidFill>
              <w14:srgbClr w14:val="0563C1"/>
            </w14:solidFill>
          </w14:textFill>
        </w:rPr>
        <w:t xml:space="preserve"> </w:t>
      </w:r>
    </w:p>
    <w:p>
      <w:pPr>
        <w:pStyle w:val="Body"/>
        <w:spacing w:line="480" w:lineRule="auto"/>
        <w:ind w:left="1440" w:hanging="720"/>
        <w:rPr>
          <w:rStyle w:val="Hyperlink.0"/>
        </w:rPr>
      </w:pPr>
      <w:r>
        <w:rPr>
          <w:rStyle w:val="None"/>
          <w:rFonts w:ascii="Times New Roman" w:hAnsi="Times New Roman" w:hint="default"/>
          <w:sz w:val="24"/>
          <w:szCs w:val="24"/>
          <w:rtl w:val="0"/>
          <w:lang w:val="en-US"/>
        </w:rPr>
        <w:t>“</w:t>
      </w:r>
      <w:r>
        <w:rPr>
          <w:rStyle w:val="Hyperlink.0"/>
          <w:rtl w:val="0"/>
          <w:lang w:val="en-US"/>
        </w:rPr>
        <w:t>History and Vision.</w:t>
      </w:r>
      <w:r>
        <w:rPr>
          <w:rStyle w:val="None"/>
          <w:rFonts w:ascii="Times New Roman" w:hAnsi="Times New Roman" w:hint="default"/>
          <w:sz w:val="24"/>
          <w:szCs w:val="24"/>
          <w:rtl w:val="0"/>
          <w:lang w:val="en-US"/>
        </w:rPr>
        <w:t xml:space="preserve">” </w:t>
      </w:r>
      <w:r>
        <w:rPr>
          <w:rStyle w:val="Hyperlink.0"/>
          <w:rtl w:val="0"/>
          <w:lang w:val="pt-PT"/>
        </w:rPr>
        <w:t>San Antonio Philharmonic,</w:t>
      </w:r>
      <w:r>
        <w:rPr>
          <w:rStyle w:val="Hyperlink.0"/>
        </w:rPr>
        <w:fldChar w:fldCharType="begin" w:fldLock="0"/>
      </w:r>
      <w:r>
        <w:rPr>
          <w:rStyle w:val="Hyperlink.0"/>
        </w:rPr>
        <w:instrText xml:space="preserve"> HYPERLINK "http://www.saphil.org/history-vision/"</w:instrText>
      </w:r>
      <w:r>
        <w:rPr>
          <w:rStyle w:val="Hyperlink.0"/>
        </w:rPr>
        <w:fldChar w:fldCharType="separate" w:fldLock="0"/>
      </w:r>
      <w:r>
        <w:rPr>
          <w:rStyle w:val="Hyperlink.0"/>
          <w:rtl w:val="0"/>
        </w:rPr>
        <w:t xml:space="preserve"> </w:t>
      </w:r>
      <w:r>
        <w:rPr/>
        <w:fldChar w:fldCharType="end" w:fldLock="0"/>
      </w:r>
      <w:r>
        <w:rPr>
          <w:rStyle w:val="Hyperlink.1"/>
        </w:rPr>
        <w:fldChar w:fldCharType="begin" w:fldLock="0"/>
      </w:r>
      <w:r>
        <w:rPr>
          <w:rStyle w:val="Hyperlink.1"/>
        </w:rPr>
        <w:instrText xml:space="preserve"> HYPERLINK "http://www.saphil.org/history-vision/"</w:instrText>
      </w:r>
      <w:r>
        <w:rPr>
          <w:rStyle w:val="Hyperlink.1"/>
        </w:rPr>
        <w:fldChar w:fldCharType="separate" w:fldLock="0"/>
      </w:r>
      <w:r>
        <w:rPr>
          <w:rStyle w:val="Hyperlink.1"/>
          <w:rtl w:val="0"/>
          <w:lang w:val="en-US"/>
        </w:rPr>
        <w:t>www.saphil.org/history-vision/</w:t>
      </w:r>
      <w:r>
        <w:rPr/>
        <w:fldChar w:fldCharType="end" w:fldLock="0"/>
      </w:r>
      <w:r>
        <w:rPr>
          <w:rStyle w:val="Hyperlink.0"/>
          <w:rtl w:val="0"/>
        </w:rPr>
        <w:t xml:space="preserve">.   </w:t>
      </w:r>
    </w:p>
    <w:p>
      <w:pPr>
        <w:pStyle w:val="Body"/>
        <w:spacing w:line="480" w:lineRule="auto"/>
        <w:ind w:left="1440" w:hanging="720"/>
        <w:rPr>
          <w:rStyle w:val="Hyperlink.0"/>
        </w:rPr>
      </w:pPr>
      <w:r>
        <w:rPr>
          <w:rStyle w:val="None"/>
          <w:rFonts w:ascii="Times New Roman" w:hAnsi="Times New Roman" w:hint="default"/>
          <w:sz w:val="24"/>
          <w:szCs w:val="24"/>
          <w:rtl w:val="0"/>
          <w:lang w:val="en-US"/>
        </w:rPr>
        <w:t>“</w:t>
      </w:r>
      <w:r>
        <w:rPr>
          <w:rStyle w:val="Hyperlink.0"/>
          <w:rtl w:val="0"/>
          <w:lang w:val="en-US"/>
        </w:rPr>
        <w:t>History of March of Dimes.</w:t>
      </w:r>
      <w:r>
        <w:rPr>
          <w:rStyle w:val="None"/>
          <w:rFonts w:ascii="Times New Roman" w:hAnsi="Times New Roman" w:hint="default"/>
          <w:sz w:val="24"/>
          <w:szCs w:val="24"/>
          <w:rtl w:val="0"/>
          <w:lang w:val="en-US"/>
        </w:rPr>
        <w:t xml:space="preserve">” </w:t>
      </w:r>
      <w:r>
        <w:rPr>
          <w:rStyle w:val="None"/>
          <w:rFonts w:ascii="Times New Roman" w:hAnsi="Times New Roman"/>
          <w:i w:val="1"/>
          <w:iCs w:val="1"/>
          <w:sz w:val="24"/>
          <w:szCs w:val="24"/>
          <w:rtl w:val="0"/>
          <w:lang w:val="en-US"/>
        </w:rPr>
        <w:t>March of Dimes</w:t>
      </w:r>
      <w:r>
        <w:rPr>
          <w:rStyle w:val="Hyperlink.0"/>
          <w:rtl w:val="0"/>
        </w:rPr>
        <w:t>,</w:t>
      </w:r>
      <w:r>
        <w:rPr>
          <w:rStyle w:val="Hyperlink.0"/>
        </w:rPr>
        <w:fldChar w:fldCharType="begin" w:fldLock="0"/>
      </w:r>
      <w:r>
        <w:rPr>
          <w:rStyle w:val="Hyperlink.0"/>
        </w:rPr>
        <w:instrText xml:space="preserve"> HYPERLINK "http://www.marchofdimes.org/history-march-dimes"</w:instrText>
      </w:r>
      <w:r>
        <w:rPr>
          <w:rStyle w:val="Hyperlink.0"/>
        </w:rPr>
        <w:fldChar w:fldCharType="separate" w:fldLock="0"/>
      </w:r>
      <w:r>
        <w:rPr>
          <w:rStyle w:val="Hyperlink.0"/>
          <w:rtl w:val="0"/>
        </w:rPr>
        <w:t xml:space="preserve"> </w:t>
      </w:r>
      <w:r>
        <w:rPr/>
        <w:fldChar w:fldCharType="end" w:fldLock="0"/>
      </w:r>
      <w:r>
        <w:rPr>
          <w:rStyle w:val="Hyperlink.1"/>
        </w:rPr>
        <w:fldChar w:fldCharType="begin" w:fldLock="0"/>
      </w:r>
      <w:r>
        <w:rPr>
          <w:rStyle w:val="Hyperlink.1"/>
        </w:rPr>
        <w:instrText xml:space="preserve"> HYPERLINK "http://www.marchofdimes.org/history-march-dimes"</w:instrText>
      </w:r>
      <w:r>
        <w:rPr>
          <w:rStyle w:val="Hyperlink.1"/>
        </w:rPr>
        <w:fldChar w:fldCharType="separate" w:fldLock="0"/>
      </w:r>
      <w:r>
        <w:rPr>
          <w:rStyle w:val="Hyperlink.1"/>
          <w:rtl w:val="0"/>
          <w:lang w:val="it-IT"/>
        </w:rPr>
        <w:t>www.marchofdimes.org/history-march-dimes</w:t>
      </w:r>
      <w:r>
        <w:rPr/>
        <w:fldChar w:fldCharType="end" w:fldLock="0"/>
      </w:r>
      <w:r>
        <w:rPr>
          <w:rStyle w:val="Hyperlink.0"/>
          <w:rtl w:val="0"/>
        </w:rPr>
        <w:t xml:space="preserve">. </w:t>
      </w:r>
    </w:p>
    <w:p>
      <w:pPr>
        <w:pStyle w:val="Body"/>
        <w:spacing w:line="480" w:lineRule="auto"/>
        <w:ind w:left="1440" w:hanging="720"/>
        <w:rPr>
          <w:rStyle w:val="Hyperlink.0"/>
        </w:rPr>
      </w:pPr>
      <w:r>
        <w:rPr>
          <w:rStyle w:val="None"/>
          <w:rFonts w:ascii="Times New Roman" w:hAnsi="Times New Roman" w:hint="default"/>
          <w:sz w:val="24"/>
          <w:szCs w:val="24"/>
          <w:rtl w:val="0"/>
          <w:lang w:val="en-US"/>
        </w:rPr>
        <w:t>“</w:t>
      </w:r>
      <w:r>
        <w:rPr>
          <w:rStyle w:val="Hyperlink.0"/>
          <w:rtl w:val="0"/>
          <w:lang w:val="en-US"/>
        </w:rPr>
        <w:t>Houston, Texas: Project Row Houses Uses Art to Preserve, Architecture, Culture, and Community in a Low-Income Neighborhood.</w:t>
      </w:r>
      <w:r>
        <w:rPr>
          <w:rStyle w:val="None"/>
          <w:rFonts w:ascii="Times New Roman" w:hAnsi="Times New Roman" w:hint="default"/>
          <w:sz w:val="24"/>
          <w:szCs w:val="24"/>
          <w:rtl w:val="0"/>
          <w:lang w:val="en-US"/>
        </w:rPr>
        <w:t xml:space="preserve">” </w:t>
      </w:r>
      <w:r>
        <w:rPr>
          <w:rStyle w:val="None"/>
          <w:rFonts w:ascii="Times New Roman" w:hAnsi="Times New Roman"/>
          <w:i w:val="1"/>
          <w:iCs w:val="1"/>
          <w:sz w:val="24"/>
          <w:szCs w:val="24"/>
          <w:rtl w:val="0"/>
          <w:lang w:val="en-US"/>
        </w:rPr>
        <w:t xml:space="preserve">U.S. Department of Housing and Urban Development, </w:t>
      </w:r>
      <w:r>
        <w:rPr>
          <w:rStyle w:val="Hyperlink.0"/>
          <w:rtl w:val="0"/>
        </w:rPr>
        <w:t xml:space="preserve">3 Aug. 2021. </w:t>
      </w:r>
    </w:p>
    <w:p>
      <w:pPr>
        <w:pStyle w:val="Body"/>
        <w:spacing w:line="480" w:lineRule="auto"/>
        <w:ind w:left="1440" w:hanging="720"/>
        <w:rPr>
          <w:rStyle w:val="Hyperlink.0"/>
        </w:rPr>
      </w:pPr>
      <w:r>
        <w:rPr>
          <w:rStyle w:val="Hyperlink.0"/>
          <w:rtl w:val="0"/>
        </w:rPr>
        <w:t xml:space="preserve">Hughes, Langston. </w:t>
      </w:r>
      <w:r>
        <w:rPr>
          <w:rStyle w:val="None"/>
          <w:rFonts w:ascii="Times New Roman" w:hAnsi="Times New Roman" w:hint="default"/>
          <w:sz w:val="24"/>
          <w:szCs w:val="24"/>
          <w:rtl w:val="0"/>
          <w:lang w:val="en-US"/>
        </w:rPr>
        <w:t>“</w:t>
      </w:r>
      <w:r>
        <w:rPr>
          <w:rStyle w:val="None"/>
          <w:rFonts w:ascii="Times New Roman" w:hAnsi="Times New Roman"/>
          <w:i w:val="1"/>
          <w:iCs w:val="1"/>
          <w:sz w:val="24"/>
          <w:szCs w:val="24"/>
          <w:rtl w:val="0"/>
          <w:lang w:val="en-US"/>
        </w:rPr>
        <w:t>Note on Commercial Theatre.</w:t>
      </w:r>
      <w:r>
        <w:rPr>
          <w:rStyle w:val="None"/>
          <w:rFonts w:ascii="Times New Roman" w:hAnsi="Times New Roman" w:hint="default"/>
          <w:i w:val="1"/>
          <w:iCs w:val="1"/>
          <w:sz w:val="24"/>
          <w:szCs w:val="24"/>
          <w:rtl w:val="0"/>
          <w:lang w:val="en-US"/>
        </w:rPr>
        <w:t xml:space="preserve">” </w:t>
      </w:r>
      <w:r>
        <w:rPr>
          <w:rStyle w:val="Hyperlink.0"/>
          <w:rtl w:val="0"/>
          <w:lang w:val="en-US"/>
        </w:rPr>
        <w:t xml:space="preserve">W.W. Norton &amp; Company, 2008. </w:t>
      </w:r>
    </w:p>
    <w:p>
      <w:pPr>
        <w:pStyle w:val="Body"/>
        <w:spacing w:line="480" w:lineRule="auto"/>
        <w:ind w:left="1440" w:hanging="720"/>
        <w:rPr>
          <w:rStyle w:val="Hyperlink.0"/>
        </w:rPr>
      </w:pPr>
      <w:r>
        <w:rPr>
          <w:rStyle w:val="Hyperlink.0"/>
          <w:rtl w:val="0"/>
        </w:rPr>
        <w:t xml:space="preserve">Johnson, Djassi. </w:t>
      </w:r>
      <w:r>
        <w:rPr>
          <w:rStyle w:val="None"/>
          <w:rFonts w:ascii="Times New Roman" w:hAnsi="Times New Roman" w:hint="default"/>
          <w:sz w:val="24"/>
          <w:szCs w:val="24"/>
          <w:rtl w:val="0"/>
          <w:lang w:val="en-US"/>
        </w:rPr>
        <w:t>“</w:t>
      </w:r>
      <w:r>
        <w:rPr>
          <w:rStyle w:val="Hyperlink.0"/>
          <w:rtl w:val="0"/>
          <w:lang w:val="en-US"/>
        </w:rPr>
        <w:t>Our History.</w:t>
      </w:r>
      <w:r>
        <w:rPr>
          <w:rStyle w:val="None"/>
          <w:rFonts w:ascii="Times New Roman" w:hAnsi="Times New Roman" w:hint="default"/>
          <w:sz w:val="24"/>
          <w:szCs w:val="24"/>
          <w:rtl w:val="0"/>
          <w:lang w:val="en-US"/>
        </w:rPr>
        <w:t xml:space="preserve">” </w:t>
      </w:r>
      <w:r>
        <w:rPr>
          <w:rStyle w:val="None"/>
          <w:rFonts w:ascii="Times New Roman" w:hAnsi="Times New Roman"/>
          <w:i w:val="1"/>
          <w:iCs w:val="1"/>
          <w:sz w:val="24"/>
          <w:szCs w:val="24"/>
          <w:rtl w:val="0"/>
          <w:lang w:val="en-US"/>
        </w:rPr>
        <w:t>Dance Theatre of Harlem</w:t>
      </w:r>
      <w:r>
        <w:rPr>
          <w:rStyle w:val="Hyperlink.0"/>
          <w:rtl w:val="0"/>
        </w:rPr>
        <w:t xml:space="preserve">, </w:t>
      </w:r>
      <w:r>
        <w:rPr>
          <w:rStyle w:val="None"/>
          <w:rFonts w:ascii="Times New Roman" w:hAnsi="Times New Roman"/>
          <w:outline w:val="0"/>
          <w:color w:val="0563c1"/>
          <w:sz w:val="24"/>
          <w:szCs w:val="24"/>
          <w:u w:val="single" w:color="0563c1"/>
          <w:rtl w:val="0"/>
          <w:lang w:val="en-US"/>
          <w14:textFill>
            <w14:solidFill>
              <w14:srgbClr w14:val="0563C1"/>
            </w14:solidFill>
          </w14:textFill>
        </w:rPr>
        <w:t>www.dancetheatreofharlem.org/our-history</w:t>
      </w:r>
      <w:r>
        <w:rPr>
          <w:rStyle w:val="Hyperlink.0"/>
          <w:rtl w:val="0"/>
        </w:rPr>
        <w:t xml:space="preserve">. </w:t>
      </w:r>
    </w:p>
    <w:p>
      <w:pPr>
        <w:pStyle w:val="Body"/>
        <w:spacing w:line="480" w:lineRule="auto"/>
        <w:ind w:left="1440" w:hanging="720"/>
        <w:rPr>
          <w:rStyle w:val="Hyperlink.0"/>
        </w:rPr>
      </w:pPr>
      <w:r>
        <w:rPr>
          <w:rStyle w:val="Hyperlink.0"/>
          <w:rtl w:val="0"/>
        </w:rPr>
        <w:t xml:space="preserve">Johnson Quodesia. </w:t>
      </w:r>
      <w:r>
        <w:rPr>
          <w:rStyle w:val="None"/>
          <w:rFonts w:ascii="Times New Roman" w:hAnsi="Times New Roman" w:hint="default"/>
          <w:sz w:val="24"/>
          <w:szCs w:val="24"/>
          <w:rtl w:val="0"/>
          <w:lang w:val="en-US"/>
        </w:rPr>
        <w:t>“</w:t>
      </w:r>
      <w:r>
        <w:rPr>
          <w:rStyle w:val="Hyperlink.0"/>
          <w:rtl w:val="0"/>
          <w:lang w:val="en-US"/>
        </w:rPr>
        <w:t>The Art of Service: Centering Charitable Purpose to Create Belonging in the Arts.</w:t>
      </w:r>
      <w:r>
        <w:rPr>
          <w:rStyle w:val="None"/>
          <w:rFonts w:ascii="Times New Roman" w:hAnsi="Times New Roman" w:hint="default"/>
          <w:sz w:val="24"/>
          <w:szCs w:val="24"/>
          <w:rtl w:val="0"/>
          <w:lang w:val="en-US"/>
        </w:rPr>
        <w:t xml:space="preserve">” </w:t>
      </w:r>
      <w:r>
        <w:rPr>
          <w:rStyle w:val="Hyperlink.0"/>
          <w:rtl w:val="0"/>
          <w:lang w:val="en-US"/>
        </w:rPr>
        <w:t xml:space="preserve">Goucher College, 2021, </w:t>
      </w:r>
      <w:r>
        <w:rPr>
          <w:rStyle w:val="None"/>
          <w:rFonts w:ascii="Times New Roman" w:hAnsi="Times New Roman"/>
          <w:i w:val="1"/>
          <w:iCs w:val="1"/>
          <w:sz w:val="24"/>
          <w:szCs w:val="24"/>
          <w:rtl w:val="0"/>
          <w:lang w:val="en-US"/>
        </w:rPr>
        <w:t>Maryland Shared Open Access Repository</w:t>
      </w:r>
      <w:r>
        <w:rPr>
          <w:rStyle w:val="Hyperlink.0"/>
          <w:rtl w:val="0"/>
        </w:rPr>
        <w:t xml:space="preserve">, p. 19. </w:t>
      </w:r>
    </w:p>
    <w:p>
      <w:pPr>
        <w:pStyle w:val="Body"/>
        <w:spacing w:line="480" w:lineRule="auto"/>
        <w:ind w:left="1440" w:hanging="720"/>
        <w:rPr>
          <w:rStyle w:val="Hyperlink.0"/>
        </w:rPr>
      </w:pPr>
      <w:r>
        <w:rPr>
          <w:rStyle w:val="Hyperlink.0"/>
          <w:rtl w:val="0"/>
          <w:lang w:val="en-US"/>
        </w:rPr>
        <w:t xml:space="preserve">Mellinger, Marcela Sarmiento and Hope Witmer. </w:t>
      </w:r>
      <w:r>
        <w:rPr>
          <w:rStyle w:val="None"/>
          <w:rFonts w:ascii="Times New Roman" w:hAnsi="Times New Roman" w:hint="default"/>
          <w:sz w:val="24"/>
          <w:szCs w:val="24"/>
          <w:rtl w:val="0"/>
          <w:lang w:val="en-US"/>
        </w:rPr>
        <w:t>“</w:t>
      </w:r>
      <w:r>
        <w:rPr>
          <w:rStyle w:val="Hyperlink.0"/>
          <w:rtl w:val="0"/>
          <w:lang w:val="en-US"/>
        </w:rPr>
        <w:t>Organizational resilience: Nonprofit organizations</w:t>
      </w:r>
      <w:r>
        <w:rPr>
          <w:rStyle w:val="None"/>
          <w:rFonts w:ascii="Times New Roman" w:hAnsi="Times New Roman" w:hint="default"/>
          <w:sz w:val="24"/>
          <w:szCs w:val="24"/>
          <w:rtl w:val="0"/>
          <w:lang w:val="en-US"/>
        </w:rPr>
        <w:t xml:space="preserve">’ </w:t>
      </w:r>
      <w:r>
        <w:rPr>
          <w:rStyle w:val="Hyperlink.0"/>
          <w:rtl w:val="0"/>
          <w:lang w:val="en-US"/>
        </w:rPr>
        <w:t>response to change.</w:t>
      </w:r>
      <w:r>
        <w:rPr>
          <w:rStyle w:val="None"/>
          <w:rFonts w:ascii="Times New Roman" w:hAnsi="Times New Roman" w:hint="default"/>
          <w:sz w:val="24"/>
          <w:szCs w:val="24"/>
          <w:rtl w:val="0"/>
          <w:lang w:val="en-US"/>
        </w:rPr>
        <w:t xml:space="preserve">” </w:t>
      </w:r>
      <w:r>
        <w:rPr>
          <w:rStyle w:val="None"/>
          <w:rFonts w:ascii="Times New Roman" w:hAnsi="Times New Roman"/>
          <w:i w:val="1"/>
          <w:iCs w:val="1"/>
          <w:sz w:val="24"/>
          <w:szCs w:val="24"/>
          <w:rtl w:val="0"/>
          <w:lang w:val="en-US"/>
        </w:rPr>
        <w:t>Work, A Journal of Prevention, Assessment, and Rehabilitation</w:t>
      </w:r>
      <w:r>
        <w:rPr>
          <w:rStyle w:val="Hyperlink.0"/>
          <w:rtl w:val="0"/>
        </w:rPr>
        <w:t xml:space="preserve">, vol. 54, 2015 Jul., p. 256.  </w:t>
      </w:r>
    </w:p>
    <w:p>
      <w:pPr>
        <w:pStyle w:val="Body"/>
        <w:spacing w:line="480" w:lineRule="auto"/>
        <w:ind w:left="1440" w:hanging="720"/>
        <w:rPr>
          <w:rStyle w:val="Hyperlink.0"/>
        </w:rPr>
      </w:pPr>
      <w:r>
        <w:rPr>
          <w:rStyle w:val="Hyperlink.0"/>
          <w:rtl w:val="0"/>
        </w:rPr>
        <w:t xml:space="preserve">Milligan, Sherry. </w:t>
      </w:r>
      <w:r>
        <w:rPr>
          <w:rStyle w:val="None"/>
          <w:rFonts w:ascii="Times New Roman" w:hAnsi="Times New Roman" w:hint="default"/>
          <w:sz w:val="24"/>
          <w:szCs w:val="24"/>
          <w:rtl w:val="0"/>
          <w:lang w:val="en-US"/>
        </w:rPr>
        <w:t>“</w:t>
      </w:r>
      <w:r>
        <w:rPr>
          <w:rStyle w:val="Hyperlink.0"/>
          <w:rtl w:val="0"/>
          <w:lang w:val="en-US"/>
        </w:rPr>
        <w:t>What is A Nonprofit Sustainability Plan?</w:t>
      </w:r>
      <w:r>
        <w:rPr>
          <w:rStyle w:val="None"/>
          <w:rFonts w:ascii="Times New Roman" w:hAnsi="Times New Roman" w:hint="default"/>
          <w:sz w:val="24"/>
          <w:szCs w:val="24"/>
          <w:rtl w:val="0"/>
          <w:lang w:val="en-US"/>
        </w:rPr>
        <w:t>”</w:t>
      </w:r>
      <w:r>
        <w:rPr>
          <w:rStyle w:val="Hyperlink.0"/>
          <w:rtl w:val="0"/>
        </w:rPr>
        <w:t xml:space="preserve">. </w:t>
      </w:r>
      <w:r>
        <w:rPr>
          <w:rStyle w:val="None"/>
          <w:rFonts w:ascii="Times New Roman" w:hAnsi="Times New Roman"/>
          <w:i w:val="1"/>
          <w:iCs w:val="1"/>
          <w:sz w:val="24"/>
          <w:szCs w:val="24"/>
          <w:rtl w:val="0"/>
          <w:lang w:val="fr-FR"/>
        </w:rPr>
        <w:t>enSYNC Corporation</w:t>
      </w:r>
      <w:r>
        <w:rPr>
          <w:rStyle w:val="Hyperlink.0"/>
          <w:rtl w:val="0"/>
          <w:lang w:val="en-US"/>
        </w:rPr>
        <w:t>, 9 August 2021, www.</w:t>
      </w:r>
      <w:r>
        <w:rPr>
          <w:rStyle w:val="Hyperlink.1"/>
        </w:rPr>
        <w:fldChar w:fldCharType="begin" w:fldLock="0"/>
      </w:r>
      <w:r>
        <w:rPr>
          <w:rStyle w:val="Hyperlink.1"/>
        </w:rPr>
        <w:instrText xml:space="preserve"> HYPERLINK "https://ensync-corp.com/blog/step-by-step-guide-to-attaining-nonprofit-sustainability"</w:instrText>
      </w:r>
      <w:r>
        <w:rPr>
          <w:rStyle w:val="Hyperlink.1"/>
        </w:rPr>
        <w:fldChar w:fldCharType="separate" w:fldLock="0"/>
      </w:r>
      <w:r>
        <w:rPr>
          <w:rStyle w:val="Hyperlink.1"/>
          <w:rtl w:val="0"/>
          <w:lang w:val="en-US"/>
        </w:rPr>
        <w:t>ensync-corp.com/blog/step-by-step-guide-to-attaining-nonprofit-sustainability</w:t>
      </w:r>
      <w:r>
        <w:rPr/>
        <w:fldChar w:fldCharType="end" w:fldLock="0"/>
      </w:r>
      <w:r>
        <w:rPr>
          <w:rStyle w:val="Hyperlink.0"/>
          <w:rtl w:val="0"/>
        </w:rPr>
        <w:t xml:space="preserve">. </w:t>
      </w:r>
    </w:p>
    <w:p>
      <w:pPr>
        <w:pStyle w:val="Body"/>
        <w:spacing w:line="480" w:lineRule="auto"/>
        <w:ind w:left="1440" w:hanging="720"/>
        <w:rPr>
          <w:rStyle w:val="Hyperlink.0"/>
        </w:rPr>
      </w:pPr>
      <w:r>
        <w:rPr>
          <w:rStyle w:val="None"/>
          <w:rFonts w:ascii="Times New Roman" w:hAnsi="Times New Roman" w:hint="default"/>
          <w:sz w:val="24"/>
          <w:szCs w:val="24"/>
          <w:rtl w:val="0"/>
          <w:lang w:val="en-US"/>
        </w:rPr>
        <w:t>“</w:t>
      </w:r>
      <w:r>
        <w:rPr>
          <w:rStyle w:val="Hyperlink.0"/>
          <w:rtl w:val="0"/>
          <w:lang w:val="en-US"/>
        </w:rPr>
        <w:t>Module 5: Planning for Funding and Sustainability.</w:t>
      </w:r>
      <w:r>
        <w:rPr>
          <w:rStyle w:val="None"/>
          <w:rFonts w:ascii="Times New Roman" w:hAnsi="Times New Roman" w:hint="default"/>
          <w:sz w:val="24"/>
          <w:szCs w:val="24"/>
          <w:rtl w:val="0"/>
          <w:lang w:val="en-US"/>
        </w:rPr>
        <w:t xml:space="preserve">” </w:t>
      </w:r>
      <w:r>
        <w:rPr>
          <w:rStyle w:val="None"/>
          <w:rFonts w:ascii="Times New Roman" w:hAnsi="Times New Roman"/>
          <w:i w:val="1"/>
          <w:iCs w:val="1"/>
          <w:sz w:val="24"/>
          <w:szCs w:val="24"/>
          <w:rtl w:val="0"/>
          <w:lang w:val="en-US"/>
        </w:rPr>
        <w:t xml:space="preserve">Rural Health Information Hub, </w:t>
      </w:r>
      <w:r>
        <w:rPr>
          <w:rStyle w:val="Hyperlink.0"/>
          <w:rtl w:val="0"/>
        </w:rPr>
        <w:t>16, Jun. 2022</w:t>
      </w:r>
      <w:r>
        <w:rPr>
          <w:rStyle w:val="None"/>
          <w:rFonts w:ascii="Times New Roman" w:hAnsi="Times New Roman"/>
          <w:i w:val="1"/>
          <w:iCs w:val="1"/>
          <w:sz w:val="24"/>
          <w:szCs w:val="24"/>
          <w:rtl w:val="0"/>
        </w:rPr>
        <w:t>,</w:t>
      </w:r>
      <w:r>
        <w:rPr>
          <w:rStyle w:val="Hyperlink.2"/>
        </w:rPr>
        <w:fldChar w:fldCharType="begin" w:fldLock="0"/>
      </w:r>
      <w:r>
        <w:rPr>
          <w:rStyle w:val="Hyperlink.2"/>
        </w:rPr>
        <w:instrText xml:space="preserve"> HYPERLINK "https://www.ruralhealthinfo.org/toolkits/rural-toolkit/5/sustainability"</w:instrText>
      </w:r>
      <w:r>
        <w:rPr>
          <w:rStyle w:val="Hyperlink.2"/>
        </w:rPr>
        <w:fldChar w:fldCharType="separate" w:fldLock="0"/>
      </w:r>
      <w:r>
        <w:rPr>
          <w:rStyle w:val="Hyperlink.2"/>
          <w:rtl w:val="0"/>
        </w:rPr>
        <w:t xml:space="preserve"> </w:t>
      </w:r>
      <w:r>
        <w:rPr/>
        <w:fldChar w:fldCharType="end" w:fldLock="0"/>
      </w:r>
      <w:r>
        <w:rPr>
          <w:rStyle w:val="Hyperlink.1"/>
        </w:rPr>
        <w:fldChar w:fldCharType="begin" w:fldLock="0"/>
      </w:r>
      <w:r>
        <w:rPr>
          <w:rStyle w:val="Hyperlink.1"/>
        </w:rPr>
        <w:instrText xml:space="preserve"> HYPERLINK "https://www.ruralhealthinfo.org/toolkits/rural-toolkit/5/sustainability"</w:instrText>
      </w:r>
      <w:r>
        <w:rPr>
          <w:rStyle w:val="Hyperlink.1"/>
        </w:rPr>
        <w:fldChar w:fldCharType="separate" w:fldLock="0"/>
      </w:r>
      <w:r>
        <w:rPr>
          <w:rStyle w:val="Hyperlink.1"/>
          <w:rtl w:val="0"/>
          <w:lang w:val="en-US"/>
        </w:rPr>
        <w:t>www.ruralhealthinfo.org/toolkits/rural-toolkit/5/sustainability</w:t>
      </w:r>
      <w:r>
        <w:rPr/>
        <w:fldChar w:fldCharType="end" w:fldLock="0"/>
      </w:r>
      <w:r>
        <w:rPr>
          <w:rStyle w:val="Hyperlink.0"/>
          <w:rtl w:val="0"/>
        </w:rPr>
        <w:t xml:space="preserve">. </w:t>
      </w:r>
    </w:p>
    <w:p>
      <w:pPr>
        <w:pStyle w:val="Body"/>
        <w:spacing w:line="480" w:lineRule="auto"/>
        <w:ind w:left="1440" w:hanging="720"/>
        <w:rPr>
          <w:rStyle w:val="Hyperlink.0"/>
        </w:rPr>
      </w:pPr>
      <w:r>
        <w:rPr>
          <w:rStyle w:val="None"/>
          <w:rFonts w:ascii="Times New Roman" w:hAnsi="Times New Roman" w:hint="default"/>
          <w:sz w:val="24"/>
          <w:szCs w:val="24"/>
          <w:rtl w:val="0"/>
          <w:lang w:val="en-US"/>
        </w:rPr>
        <w:t>“</w:t>
      </w:r>
      <w:r>
        <w:rPr>
          <w:rStyle w:val="Hyperlink.0"/>
          <w:rtl w:val="0"/>
          <w:lang w:val="de-DE"/>
        </w:rPr>
        <w:t>Museum Definition.</w:t>
      </w:r>
      <w:r>
        <w:rPr>
          <w:rStyle w:val="None"/>
          <w:rFonts w:ascii="Times New Roman" w:hAnsi="Times New Roman" w:hint="default"/>
          <w:sz w:val="24"/>
          <w:szCs w:val="24"/>
          <w:rtl w:val="0"/>
          <w:lang w:val="en-US"/>
        </w:rPr>
        <w:t xml:space="preserve">” </w:t>
      </w:r>
      <w:r>
        <w:rPr>
          <w:rStyle w:val="Hyperlink.2"/>
          <w:rtl w:val="0"/>
          <w:lang w:val="en-US"/>
        </w:rPr>
        <w:t>International Council of Museums</w:t>
      </w:r>
      <w:r>
        <w:rPr>
          <w:rStyle w:val="Hyperlink.0"/>
          <w:rtl w:val="0"/>
        </w:rPr>
        <w:t>, 24 Aug. 2021, www.</w:t>
      </w:r>
      <w:r>
        <w:rPr>
          <w:rStyle w:val="Hyperlink.1"/>
        </w:rPr>
        <w:fldChar w:fldCharType="begin" w:fldLock="0"/>
      </w:r>
      <w:r>
        <w:rPr>
          <w:rStyle w:val="Hyperlink.1"/>
        </w:rPr>
        <w:instrText xml:space="preserve"> HYPERLINK "https://icom.museums/en/resources/standards-guidelines/museum-definition/"</w:instrText>
      </w:r>
      <w:r>
        <w:rPr>
          <w:rStyle w:val="Hyperlink.1"/>
        </w:rPr>
        <w:fldChar w:fldCharType="separate" w:fldLock="0"/>
      </w:r>
      <w:r>
        <w:rPr>
          <w:rStyle w:val="Hyperlink.1"/>
          <w:rtl w:val="0"/>
          <w:lang w:val="en-US"/>
        </w:rPr>
        <w:t>icom.museums/en/resources/standards-guidelines/museum-definition/</w:t>
      </w:r>
      <w:r>
        <w:rPr/>
        <w:fldChar w:fldCharType="end" w:fldLock="0"/>
      </w:r>
      <w:r>
        <w:rPr>
          <w:rStyle w:val="Hyperlink.0"/>
          <w:rtl w:val="0"/>
        </w:rPr>
        <w:t xml:space="preserve">. </w:t>
      </w:r>
    </w:p>
    <w:p>
      <w:pPr>
        <w:pStyle w:val="Body"/>
        <w:spacing w:line="480" w:lineRule="auto"/>
        <w:ind w:left="1440" w:hanging="720"/>
        <w:rPr>
          <w:rStyle w:val="Hyperlink.0"/>
        </w:rPr>
      </w:pPr>
      <w:r>
        <w:rPr>
          <w:rStyle w:val="None"/>
          <w:rFonts w:ascii="Times New Roman" w:hAnsi="Times New Roman" w:hint="default"/>
          <w:sz w:val="24"/>
          <w:szCs w:val="24"/>
          <w:rtl w:val="0"/>
          <w:lang w:val="en-US"/>
        </w:rPr>
        <w:t>“</w:t>
      </w:r>
      <w:r>
        <w:rPr>
          <w:rStyle w:val="Hyperlink.0"/>
          <w:rtl w:val="0"/>
          <w:lang w:val="en-US"/>
        </w:rPr>
        <w:t>Museums &amp; Society 2034: Trends and Potential Future.</w:t>
      </w:r>
      <w:r>
        <w:rPr>
          <w:rStyle w:val="None"/>
          <w:rFonts w:ascii="Times New Roman" w:hAnsi="Times New Roman" w:hint="default"/>
          <w:sz w:val="24"/>
          <w:szCs w:val="24"/>
          <w:rtl w:val="0"/>
          <w:lang w:val="en-US"/>
        </w:rPr>
        <w:t xml:space="preserve">” </w:t>
      </w:r>
      <w:r>
        <w:rPr>
          <w:rStyle w:val="Hyperlink.2"/>
          <w:rtl w:val="0"/>
          <w:lang w:val="en-US"/>
        </w:rPr>
        <w:t>American Alliance of Museums</w:t>
      </w:r>
      <w:r>
        <w:rPr>
          <w:rStyle w:val="Hyperlink.0"/>
          <w:rtl w:val="0"/>
        </w:rPr>
        <w:t xml:space="preserve">, ver. 1, 2008. </w:t>
      </w:r>
    </w:p>
    <w:p>
      <w:pPr>
        <w:pStyle w:val="Body"/>
        <w:spacing w:line="480" w:lineRule="auto"/>
        <w:ind w:left="1440" w:hanging="720"/>
        <w:rPr>
          <w:rStyle w:val="Hyperlink.0"/>
        </w:rPr>
      </w:pPr>
      <w:r>
        <w:rPr>
          <w:rStyle w:val="Hyperlink.0"/>
          <w:rtl w:val="0"/>
          <w:lang w:val="en-US"/>
        </w:rPr>
        <w:t xml:space="preserve">National Endowment for the Arts. </w:t>
      </w:r>
      <w:r>
        <w:rPr>
          <w:rStyle w:val="None"/>
          <w:rFonts w:ascii="Times New Roman" w:hAnsi="Times New Roman" w:hint="default"/>
          <w:sz w:val="24"/>
          <w:szCs w:val="24"/>
          <w:rtl w:val="0"/>
          <w:lang w:val="en-US"/>
        </w:rPr>
        <w:t>“</w:t>
      </w:r>
      <w:r>
        <w:rPr>
          <w:rStyle w:val="Hyperlink.0"/>
          <w:rtl w:val="0"/>
          <w:lang w:val="en-US"/>
        </w:rPr>
        <w:t>U.S. Patterns of Arts Participation: A Full Report from the 2017 Survey of Public Participation in the Arts.</w:t>
      </w:r>
      <w:r>
        <w:rPr>
          <w:rStyle w:val="None"/>
          <w:rFonts w:ascii="Times New Roman" w:hAnsi="Times New Roman" w:hint="default"/>
          <w:sz w:val="24"/>
          <w:szCs w:val="24"/>
          <w:rtl w:val="0"/>
          <w:lang w:val="en-US"/>
        </w:rPr>
        <w:t xml:space="preserve">” </w:t>
      </w:r>
      <w:r>
        <w:rPr>
          <w:rStyle w:val="Hyperlink.2"/>
          <w:rtl w:val="0"/>
          <w:lang w:val="en-US"/>
        </w:rPr>
        <w:t>National Endowment for the Arts</w:t>
      </w:r>
      <w:r>
        <w:rPr>
          <w:rStyle w:val="Hyperlink.0"/>
          <w:rtl w:val="0"/>
        </w:rPr>
        <w:t xml:space="preserve">, 2019, p. 37. </w:t>
      </w:r>
    </w:p>
    <w:p>
      <w:pPr>
        <w:pStyle w:val="Body"/>
        <w:spacing w:line="480" w:lineRule="auto"/>
        <w:ind w:left="1440" w:hanging="720"/>
        <w:rPr>
          <w:rStyle w:val="Hyperlink.0"/>
        </w:rPr>
      </w:pPr>
      <w:r>
        <w:rPr>
          <w:rStyle w:val="Hyperlink.0"/>
          <w:rtl w:val="0"/>
        </w:rPr>
        <w:t xml:space="preserve">Nolan, Clancy. </w:t>
      </w:r>
      <w:r>
        <w:rPr>
          <w:rStyle w:val="None"/>
          <w:rFonts w:ascii="Times New Roman" w:hAnsi="Times New Roman" w:hint="default"/>
          <w:sz w:val="24"/>
          <w:szCs w:val="24"/>
          <w:rtl w:val="0"/>
          <w:lang w:val="en-US"/>
        </w:rPr>
        <w:t>“</w:t>
      </w:r>
      <w:r>
        <w:rPr>
          <w:rStyle w:val="Hyperlink.0"/>
          <w:rtl w:val="0"/>
          <w:lang w:val="en-US"/>
        </w:rPr>
        <w:t>Dance Theatre of Harlem Closes for Remainder of Season.</w:t>
      </w:r>
      <w:r>
        <w:rPr>
          <w:rStyle w:val="None"/>
          <w:rFonts w:ascii="Times New Roman" w:hAnsi="Times New Roman" w:hint="default"/>
          <w:sz w:val="24"/>
          <w:szCs w:val="24"/>
          <w:rtl w:val="0"/>
          <w:lang w:val="en-US"/>
        </w:rPr>
        <w:t xml:space="preserve">” </w:t>
      </w:r>
      <w:r>
        <w:rPr>
          <w:rStyle w:val="Hyperlink.2"/>
          <w:rtl w:val="0"/>
        </w:rPr>
        <w:t>Playbill</w:t>
      </w:r>
      <w:r>
        <w:rPr>
          <w:rStyle w:val="Hyperlink.0"/>
          <w:rtl w:val="0"/>
        </w:rPr>
        <w:t>, 21 Sept. 2004, www.</w:t>
      </w:r>
      <w:r>
        <w:rPr>
          <w:rStyle w:val="Hyperlink.1"/>
        </w:rPr>
        <w:fldChar w:fldCharType="begin" w:fldLock="0"/>
      </w:r>
      <w:r>
        <w:rPr>
          <w:rStyle w:val="Hyperlink.1"/>
        </w:rPr>
        <w:instrText xml:space="preserve"> HYPERLINK "https://playbill.com/article/dance-theatre-of-harlem-closes-for-remainder-of-season"</w:instrText>
      </w:r>
      <w:r>
        <w:rPr>
          <w:rStyle w:val="Hyperlink.1"/>
        </w:rPr>
        <w:fldChar w:fldCharType="separate" w:fldLock="0"/>
      </w:r>
      <w:r>
        <w:rPr>
          <w:rStyle w:val="Hyperlink.1"/>
          <w:rtl w:val="0"/>
          <w:lang w:val="en-US"/>
        </w:rPr>
        <w:t>playbill.com/article/dance-theatre-of-harlem-closes-for-remainder-of-season</w:t>
      </w:r>
      <w:r>
        <w:rPr/>
        <w:fldChar w:fldCharType="end" w:fldLock="0"/>
      </w:r>
      <w:r>
        <w:rPr>
          <w:rStyle w:val="Hyperlink.0"/>
          <w:rtl w:val="0"/>
        </w:rPr>
        <w:t xml:space="preserve">. </w:t>
      </w:r>
    </w:p>
    <w:p>
      <w:pPr>
        <w:pStyle w:val="Body"/>
        <w:spacing w:line="480" w:lineRule="auto"/>
        <w:ind w:left="1440" w:hanging="720"/>
        <w:rPr>
          <w:rStyle w:val="Hyperlink.0"/>
        </w:rPr>
      </w:pPr>
      <w:r>
        <w:rPr>
          <w:rStyle w:val="Hyperlink.0"/>
          <w:rtl w:val="0"/>
          <w:lang w:val="en-US"/>
        </w:rPr>
        <w:t xml:space="preserve">Olito, Frank, and Alex Bitter. </w:t>
      </w:r>
      <w:r>
        <w:rPr>
          <w:rStyle w:val="None"/>
          <w:rFonts w:ascii="Times New Roman" w:hAnsi="Times New Roman" w:hint="default"/>
          <w:sz w:val="24"/>
          <w:szCs w:val="24"/>
          <w:rtl w:val="0"/>
          <w:lang w:val="en-US"/>
        </w:rPr>
        <w:t>“</w:t>
      </w:r>
      <w:r>
        <w:rPr>
          <w:rStyle w:val="Hyperlink.0"/>
          <w:rtl w:val="0"/>
          <w:lang w:val="en-US"/>
        </w:rPr>
        <w:t>Blockbuster: The rise and fall of the movie rental store, and what happened to the brand.</w:t>
      </w:r>
      <w:r>
        <w:rPr>
          <w:rStyle w:val="None"/>
          <w:rFonts w:ascii="Times New Roman" w:hAnsi="Times New Roman" w:hint="default"/>
          <w:sz w:val="24"/>
          <w:szCs w:val="24"/>
          <w:rtl w:val="0"/>
          <w:lang w:val="en-US"/>
        </w:rPr>
        <w:t xml:space="preserve">” </w:t>
      </w:r>
      <w:r>
        <w:rPr>
          <w:rStyle w:val="Hyperlink.2"/>
          <w:rtl w:val="0"/>
          <w:lang w:val="en-US"/>
        </w:rPr>
        <w:t>Business Insider</w:t>
      </w:r>
      <w:r>
        <w:rPr>
          <w:rStyle w:val="Hyperlink.0"/>
          <w:rtl w:val="0"/>
        </w:rPr>
        <w:t>, 25 Mar. 2023,</w:t>
      </w:r>
      <w:r>
        <w:rPr>
          <w:rStyle w:val="Hyperlink.0"/>
        </w:rPr>
        <w:fldChar w:fldCharType="begin" w:fldLock="0"/>
      </w:r>
      <w:r>
        <w:rPr>
          <w:rStyle w:val="Hyperlink.0"/>
        </w:rPr>
        <w:instrText xml:space="preserve"> HYPERLINK "https://www.businessinsider.com/rise-and-fall-of-blockbuster"</w:instrText>
      </w:r>
      <w:r>
        <w:rPr>
          <w:rStyle w:val="Hyperlink.0"/>
        </w:rPr>
        <w:fldChar w:fldCharType="separate" w:fldLock="0"/>
      </w:r>
      <w:r>
        <w:rPr>
          <w:rStyle w:val="Hyperlink.0"/>
          <w:rtl w:val="0"/>
        </w:rPr>
        <w:t xml:space="preserve"> </w:t>
      </w:r>
      <w:r>
        <w:rPr/>
        <w:fldChar w:fldCharType="end" w:fldLock="0"/>
      </w:r>
      <w:r>
        <w:rPr>
          <w:rStyle w:val="Hyperlink.1"/>
        </w:rPr>
        <w:fldChar w:fldCharType="begin" w:fldLock="0"/>
      </w:r>
      <w:r>
        <w:rPr>
          <w:rStyle w:val="Hyperlink.1"/>
        </w:rPr>
        <w:instrText xml:space="preserve"> HYPERLINK "https://www.businessinsider.com/rise-and-fall-of-blockbuster"</w:instrText>
      </w:r>
      <w:r>
        <w:rPr>
          <w:rStyle w:val="Hyperlink.1"/>
        </w:rPr>
        <w:fldChar w:fldCharType="separate" w:fldLock="0"/>
      </w:r>
      <w:r>
        <w:rPr>
          <w:rStyle w:val="Hyperlink.1"/>
          <w:rtl w:val="0"/>
          <w:lang w:val="en-US"/>
        </w:rPr>
        <w:t>www.businessinsider.com/rise-and-fall-of-blockbuster</w:t>
      </w:r>
      <w:r>
        <w:rPr/>
        <w:fldChar w:fldCharType="end" w:fldLock="0"/>
      </w:r>
      <w:r>
        <w:rPr>
          <w:rStyle w:val="Hyperlink.0"/>
          <w:rtl w:val="0"/>
        </w:rPr>
        <w:t xml:space="preserve">. </w:t>
      </w:r>
    </w:p>
    <w:p>
      <w:pPr>
        <w:pStyle w:val="Body"/>
        <w:spacing w:line="480" w:lineRule="auto"/>
        <w:ind w:left="1440" w:hanging="720"/>
        <w:rPr>
          <w:rStyle w:val="Hyperlink.0"/>
        </w:rPr>
      </w:pPr>
      <w:r>
        <w:rPr>
          <w:rStyle w:val="Hyperlink.0"/>
          <w:rtl w:val="0"/>
        </w:rPr>
        <w:t xml:space="preserve">Ostrower, Francie. </w:t>
      </w:r>
      <w:r>
        <w:rPr>
          <w:rStyle w:val="None"/>
          <w:rFonts w:ascii="Times New Roman" w:hAnsi="Times New Roman" w:hint="default"/>
          <w:sz w:val="24"/>
          <w:szCs w:val="24"/>
          <w:rtl w:val="0"/>
          <w:lang w:val="en-US"/>
        </w:rPr>
        <w:t>“</w:t>
      </w:r>
      <w:r>
        <w:rPr>
          <w:rStyle w:val="Hyperlink.0"/>
          <w:rtl w:val="0"/>
          <w:lang w:val="en-US"/>
        </w:rPr>
        <w:t>Why Is It Important That We Continue? Some Nonprofit Arts Organizations Rethink Their Value in Challenging Times</w:t>
      </w:r>
      <w:r>
        <w:rPr>
          <w:rStyle w:val="Hyperlink.2"/>
          <w:rtl w:val="0"/>
        </w:rPr>
        <w:t>.</w:t>
      </w:r>
      <w:r>
        <w:rPr>
          <w:rStyle w:val="None"/>
          <w:rFonts w:ascii="Times New Roman" w:hAnsi="Times New Roman" w:hint="default"/>
          <w:sz w:val="24"/>
          <w:szCs w:val="24"/>
          <w:rtl w:val="0"/>
          <w:lang w:val="en-US"/>
        </w:rPr>
        <w:t>”</w:t>
      </w:r>
      <w:r>
        <w:rPr>
          <w:rStyle w:val="Hyperlink.2"/>
          <w:rtl w:val="0"/>
        </w:rPr>
        <w:t xml:space="preserve"> </w:t>
      </w:r>
      <w:r>
        <w:rPr>
          <w:rStyle w:val="Hyperlink.0"/>
          <w:rtl w:val="0"/>
          <w:lang w:val="en-US"/>
        </w:rPr>
        <w:t xml:space="preserve">Building Audiences of Sustainability: Research and Evaluation study, </w:t>
      </w:r>
      <w:r>
        <w:rPr>
          <w:rStyle w:val="Hyperlink.2"/>
          <w:rtl w:val="0"/>
          <w:lang w:val="en-US"/>
        </w:rPr>
        <w:t>The Wallace Foundation</w:t>
      </w:r>
      <w:r>
        <w:rPr>
          <w:rStyle w:val="Hyperlink.0"/>
          <w:rtl w:val="0"/>
        </w:rPr>
        <w:t xml:space="preserve">, 2020 Aug. </w:t>
      </w:r>
    </w:p>
    <w:p>
      <w:pPr>
        <w:pStyle w:val="Body"/>
        <w:spacing w:line="480" w:lineRule="auto"/>
        <w:ind w:left="1440" w:hanging="720"/>
        <w:rPr>
          <w:rStyle w:val="Hyperlink.0"/>
        </w:rPr>
      </w:pPr>
      <w:r>
        <w:rPr>
          <w:rStyle w:val="None"/>
          <w:rFonts w:ascii="Times New Roman" w:hAnsi="Times New Roman" w:hint="default"/>
          <w:sz w:val="24"/>
          <w:szCs w:val="24"/>
          <w:rtl w:val="0"/>
          <w:lang w:val="en-US"/>
        </w:rPr>
        <w:t>“</w:t>
      </w:r>
      <w:r>
        <w:rPr>
          <w:rStyle w:val="Hyperlink.0"/>
          <w:rtl w:val="0"/>
          <w:lang w:val="en-US"/>
        </w:rPr>
        <w:t>Our Mission</w:t>
      </w:r>
      <w:r>
        <w:rPr>
          <w:rStyle w:val="None"/>
          <w:rFonts w:ascii="Times New Roman" w:hAnsi="Times New Roman" w:hint="default"/>
          <w:sz w:val="24"/>
          <w:szCs w:val="24"/>
          <w:rtl w:val="0"/>
          <w:lang w:val="en-US"/>
        </w:rPr>
        <w:t>”</w:t>
      </w:r>
      <w:r>
        <w:rPr>
          <w:rStyle w:val="Hyperlink.0"/>
          <w:rtl w:val="0"/>
        </w:rPr>
        <w:t xml:space="preserve">. </w:t>
      </w:r>
      <w:r>
        <w:rPr>
          <w:rStyle w:val="Hyperlink.2"/>
          <w:rtl w:val="0"/>
          <w:lang w:val="nl-NL"/>
        </w:rPr>
        <w:t>Houston Met Dance</w:t>
      </w:r>
      <w:r>
        <w:rPr>
          <w:rStyle w:val="Hyperlink.0"/>
          <w:rtl w:val="0"/>
        </w:rPr>
        <w:t>,</w:t>
      </w:r>
      <w:r>
        <w:rPr>
          <w:rStyle w:val="Hyperlink.0"/>
        </w:rPr>
        <w:fldChar w:fldCharType="begin" w:fldLock="0"/>
      </w:r>
      <w:r>
        <w:rPr>
          <w:rStyle w:val="Hyperlink.0"/>
        </w:rPr>
        <w:instrText xml:space="preserve"> HYPERLINK "http://www.metdance.org/about"</w:instrText>
      </w:r>
      <w:r>
        <w:rPr>
          <w:rStyle w:val="Hyperlink.0"/>
        </w:rPr>
        <w:fldChar w:fldCharType="separate" w:fldLock="0"/>
      </w:r>
      <w:r>
        <w:rPr>
          <w:rStyle w:val="Hyperlink.0"/>
          <w:rtl w:val="0"/>
        </w:rPr>
        <w:t xml:space="preserve"> </w:t>
      </w:r>
      <w:r>
        <w:rPr/>
        <w:fldChar w:fldCharType="end" w:fldLock="0"/>
      </w:r>
      <w:r>
        <w:rPr>
          <w:rStyle w:val="Hyperlink.1"/>
        </w:rPr>
        <w:fldChar w:fldCharType="begin" w:fldLock="0"/>
      </w:r>
      <w:r>
        <w:rPr>
          <w:rStyle w:val="Hyperlink.1"/>
        </w:rPr>
        <w:instrText xml:space="preserve"> HYPERLINK "http://www.metdance.org/about"</w:instrText>
      </w:r>
      <w:r>
        <w:rPr>
          <w:rStyle w:val="Hyperlink.1"/>
        </w:rPr>
        <w:fldChar w:fldCharType="separate" w:fldLock="0"/>
      </w:r>
      <w:r>
        <w:rPr>
          <w:rStyle w:val="Hyperlink.1"/>
          <w:rtl w:val="0"/>
          <w:lang w:val="en-US"/>
        </w:rPr>
        <w:t>www.metdance.org/about</w:t>
      </w:r>
      <w:r>
        <w:rPr/>
        <w:fldChar w:fldCharType="end" w:fldLock="0"/>
      </w:r>
      <w:r>
        <w:rPr>
          <w:rStyle w:val="Hyperlink.0"/>
          <w:rtl w:val="0"/>
        </w:rPr>
        <w:t xml:space="preserve">. </w:t>
      </w:r>
    </w:p>
    <w:p>
      <w:pPr>
        <w:pStyle w:val="Body"/>
        <w:spacing w:line="480" w:lineRule="auto"/>
        <w:ind w:left="1440" w:hanging="720"/>
        <w:rPr>
          <w:rStyle w:val="Hyperlink.0"/>
        </w:rPr>
      </w:pPr>
      <w:r>
        <w:rPr>
          <w:rStyle w:val="Hyperlink.0"/>
          <w:rtl w:val="0"/>
        </w:rPr>
        <w:t xml:space="preserve">Pogrebin, Robin. </w:t>
      </w:r>
      <w:r>
        <w:rPr>
          <w:rStyle w:val="None"/>
          <w:rFonts w:ascii="Times New Roman" w:hAnsi="Times New Roman" w:hint="default"/>
          <w:sz w:val="24"/>
          <w:szCs w:val="24"/>
          <w:rtl w:val="0"/>
          <w:lang w:val="en-US"/>
        </w:rPr>
        <w:t>“</w:t>
      </w:r>
      <w:r>
        <w:rPr>
          <w:rStyle w:val="Hyperlink.0"/>
          <w:rtl w:val="0"/>
          <w:lang w:val="en-US"/>
        </w:rPr>
        <w:t>Met Museum Removes Sackler Name From Wing Over Opioid Ties.</w:t>
      </w:r>
      <w:r>
        <w:rPr>
          <w:rStyle w:val="None"/>
          <w:rFonts w:ascii="Times New Roman" w:hAnsi="Times New Roman" w:hint="default"/>
          <w:sz w:val="24"/>
          <w:szCs w:val="24"/>
          <w:rtl w:val="0"/>
          <w:lang w:val="en-US"/>
        </w:rPr>
        <w:t xml:space="preserve">” </w:t>
      </w:r>
      <w:r>
        <w:rPr>
          <w:rStyle w:val="Hyperlink.2"/>
          <w:rtl w:val="0"/>
          <w:lang w:val="en-US"/>
        </w:rPr>
        <w:t>The New York Times</w:t>
      </w:r>
      <w:r>
        <w:rPr>
          <w:rStyle w:val="Hyperlink.0"/>
          <w:rtl w:val="0"/>
        </w:rPr>
        <w:t>, 9 Dec. 2021,</w:t>
      </w:r>
      <w:r>
        <w:rPr>
          <w:rStyle w:val="Hyperlink.0"/>
        </w:rPr>
        <w:fldChar w:fldCharType="begin" w:fldLock="0"/>
      </w:r>
      <w:r>
        <w:rPr>
          <w:rStyle w:val="Hyperlink.0"/>
        </w:rPr>
        <w:instrText xml:space="preserve"> HYPERLINK "https://www.nytimes.com/2021/12/09/arts/design/met-museum-sackler-wing.html"</w:instrText>
      </w:r>
      <w:r>
        <w:rPr>
          <w:rStyle w:val="Hyperlink.0"/>
        </w:rPr>
        <w:fldChar w:fldCharType="separate" w:fldLock="0"/>
      </w:r>
      <w:r>
        <w:rPr>
          <w:rStyle w:val="Hyperlink.0"/>
          <w:rtl w:val="0"/>
        </w:rPr>
        <w:t xml:space="preserve"> </w:t>
      </w:r>
      <w:r>
        <w:rPr/>
        <w:fldChar w:fldCharType="end" w:fldLock="0"/>
      </w:r>
      <w:r>
        <w:rPr>
          <w:rStyle w:val="Hyperlink.1"/>
        </w:rPr>
        <w:fldChar w:fldCharType="begin" w:fldLock="0"/>
      </w:r>
      <w:r>
        <w:rPr>
          <w:rStyle w:val="Hyperlink.1"/>
        </w:rPr>
        <w:instrText xml:space="preserve"> HYPERLINK "https://www.nytimes.com/2021/12/09/arts/design/met-museum-sackler-wing.html"</w:instrText>
      </w:r>
      <w:r>
        <w:rPr>
          <w:rStyle w:val="Hyperlink.1"/>
        </w:rPr>
        <w:fldChar w:fldCharType="separate" w:fldLock="0"/>
      </w:r>
      <w:r>
        <w:rPr>
          <w:rStyle w:val="Hyperlink.1"/>
          <w:rtl w:val="0"/>
          <w:lang w:val="en-US"/>
        </w:rPr>
        <w:t>www.nytimes.com/2021/12/09/arts/design/met-museum-sackler-wing.html</w:t>
      </w:r>
      <w:r>
        <w:rPr/>
        <w:fldChar w:fldCharType="end" w:fldLock="0"/>
      </w:r>
      <w:r>
        <w:rPr>
          <w:rStyle w:val="Hyperlink.0"/>
          <w:rtl w:val="0"/>
        </w:rPr>
        <w:t xml:space="preserve">. </w:t>
      </w:r>
    </w:p>
    <w:p>
      <w:pPr>
        <w:pStyle w:val="Body"/>
        <w:spacing w:line="480" w:lineRule="auto"/>
        <w:ind w:left="1440" w:hanging="720"/>
        <w:rPr>
          <w:rStyle w:val="Hyperlink.0"/>
        </w:rPr>
      </w:pPr>
      <w:r>
        <w:rPr>
          <w:rStyle w:val="None"/>
          <w:rFonts w:ascii="Times New Roman" w:hAnsi="Times New Roman" w:hint="default"/>
          <w:sz w:val="24"/>
          <w:szCs w:val="24"/>
          <w:rtl w:val="0"/>
          <w:lang w:val="en-US"/>
        </w:rPr>
        <w:t>“</w:t>
      </w:r>
      <w:r>
        <w:rPr>
          <w:rStyle w:val="Hyperlink.0"/>
          <w:rtl w:val="0"/>
          <w:lang w:val="en-US"/>
        </w:rPr>
        <w:t>Report on future of museums: Success requires appealing to young, minorities</w:t>
      </w:r>
      <w:r>
        <w:rPr>
          <w:rStyle w:val="None"/>
          <w:rFonts w:ascii="Times New Roman" w:hAnsi="Times New Roman" w:hint="default"/>
          <w:sz w:val="24"/>
          <w:szCs w:val="24"/>
          <w:rtl w:val="0"/>
          <w:lang w:val="en-US"/>
        </w:rPr>
        <w:t>”</w:t>
      </w:r>
      <w:r>
        <w:rPr>
          <w:rStyle w:val="Hyperlink.0"/>
          <w:rtl w:val="0"/>
        </w:rPr>
        <w:t xml:space="preserve">, </w:t>
      </w:r>
      <w:r>
        <w:rPr>
          <w:rStyle w:val="Hyperlink.2"/>
          <w:rtl w:val="0"/>
          <w:lang w:val="en-US"/>
        </w:rPr>
        <w:t>University of Chicago Press Journals</w:t>
      </w:r>
      <w:r>
        <w:rPr>
          <w:rStyle w:val="Hyperlink.0"/>
          <w:rtl w:val="0"/>
          <w:lang w:val="en-US"/>
        </w:rPr>
        <w:t>, 24 May 2010,</w:t>
      </w:r>
      <w:r>
        <w:rPr>
          <w:rStyle w:val="Hyperlink.0"/>
        </w:rPr>
        <w:fldChar w:fldCharType="begin" w:fldLock="0"/>
      </w:r>
      <w:r>
        <w:rPr>
          <w:rStyle w:val="Hyperlink.0"/>
        </w:rPr>
        <w:instrText xml:space="preserve"> HYPERLINK "https://news.uchicago.edu/story/report-future-museums-success-requires-appealing-young-minorites"</w:instrText>
      </w:r>
      <w:r>
        <w:rPr>
          <w:rStyle w:val="Hyperlink.0"/>
        </w:rPr>
        <w:fldChar w:fldCharType="separate" w:fldLock="0"/>
      </w:r>
      <w:r>
        <w:rPr>
          <w:rStyle w:val="Hyperlink.0"/>
          <w:rtl w:val="0"/>
        </w:rPr>
        <w:t xml:space="preserve"> </w:t>
      </w:r>
      <w:r>
        <w:rPr/>
        <w:fldChar w:fldCharType="end" w:fldLock="0"/>
      </w:r>
      <w:r>
        <w:rPr>
          <w:rStyle w:val="Hyperlink.1"/>
        </w:rPr>
        <w:fldChar w:fldCharType="begin" w:fldLock="0"/>
      </w:r>
      <w:r>
        <w:rPr>
          <w:rStyle w:val="Hyperlink.1"/>
        </w:rPr>
        <w:instrText xml:space="preserve"> HYPERLINK "https://news.uchicago.edu/story/report-future-museums-success-requires-appealing-young-minorites"</w:instrText>
      </w:r>
      <w:r>
        <w:rPr>
          <w:rStyle w:val="Hyperlink.1"/>
        </w:rPr>
        <w:fldChar w:fldCharType="separate" w:fldLock="0"/>
      </w:r>
      <w:r>
        <w:rPr>
          <w:rStyle w:val="Hyperlink.1"/>
          <w:rtl w:val="0"/>
          <w:lang w:val="en-US"/>
        </w:rPr>
        <w:t>news.uchicago.edu/story/report-future-museums-success-requires-appealing-young-minorites</w:t>
      </w:r>
      <w:r>
        <w:rPr/>
        <w:fldChar w:fldCharType="end" w:fldLock="0"/>
      </w:r>
      <w:r>
        <w:rPr>
          <w:rStyle w:val="Hyperlink.0"/>
          <w:rtl w:val="0"/>
        </w:rPr>
        <w:t xml:space="preserve">. </w:t>
      </w:r>
    </w:p>
    <w:p>
      <w:pPr>
        <w:pStyle w:val="Body"/>
        <w:spacing w:line="480" w:lineRule="auto"/>
        <w:ind w:left="1440" w:hanging="720"/>
        <w:rPr>
          <w:rStyle w:val="Hyperlink.0"/>
        </w:rPr>
      </w:pPr>
      <w:r>
        <w:rPr>
          <w:rStyle w:val="None"/>
          <w:rFonts w:ascii="Times New Roman" w:hAnsi="Times New Roman" w:hint="default"/>
          <w:sz w:val="24"/>
          <w:szCs w:val="24"/>
          <w:rtl w:val="0"/>
          <w:lang w:val="en-US"/>
        </w:rPr>
        <w:t>“</w:t>
      </w:r>
      <w:r>
        <w:rPr>
          <w:rStyle w:val="Hyperlink.0"/>
          <w:rtl w:val="0"/>
          <w:lang w:val="en-US"/>
        </w:rPr>
        <w:t>Rick Lowe.</w:t>
      </w:r>
      <w:r>
        <w:rPr>
          <w:rStyle w:val="None"/>
          <w:rFonts w:ascii="Times New Roman" w:hAnsi="Times New Roman" w:hint="default"/>
          <w:sz w:val="24"/>
          <w:szCs w:val="24"/>
          <w:rtl w:val="0"/>
          <w:lang w:val="en-US"/>
        </w:rPr>
        <w:t xml:space="preserve">” </w:t>
      </w:r>
      <w:r>
        <w:rPr>
          <w:rStyle w:val="Hyperlink.2"/>
          <w:rtl w:val="0"/>
          <w:lang w:val="en-US"/>
        </w:rPr>
        <w:t>Rick Lowe - Official Website</w:t>
      </w:r>
      <w:r>
        <w:rPr>
          <w:rStyle w:val="Hyperlink.0"/>
          <w:rtl w:val="0"/>
        </w:rPr>
        <w:t>,</w:t>
      </w:r>
      <w:r>
        <w:rPr>
          <w:rStyle w:val="Hyperlink.0"/>
        </w:rPr>
        <w:fldChar w:fldCharType="begin" w:fldLock="0"/>
      </w:r>
      <w:r>
        <w:rPr>
          <w:rStyle w:val="Hyperlink.0"/>
        </w:rPr>
        <w:instrText xml:space="preserve"> HYPERLINK "http://www.ricklowe.com/"</w:instrText>
      </w:r>
      <w:r>
        <w:rPr>
          <w:rStyle w:val="Hyperlink.0"/>
        </w:rPr>
        <w:fldChar w:fldCharType="separate" w:fldLock="0"/>
      </w:r>
      <w:r>
        <w:rPr>
          <w:rStyle w:val="Hyperlink.0"/>
          <w:rtl w:val="0"/>
        </w:rPr>
        <w:t xml:space="preserve"> </w:t>
      </w:r>
      <w:r>
        <w:rPr/>
        <w:fldChar w:fldCharType="end" w:fldLock="0"/>
      </w:r>
      <w:r>
        <w:rPr>
          <w:rStyle w:val="Hyperlink.1"/>
        </w:rPr>
        <w:fldChar w:fldCharType="begin" w:fldLock="0"/>
      </w:r>
      <w:r>
        <w:rPr>
          <w:rStyle w:val="Hyperlink.1"/>
        </w:rPr>
        <w:instrText xml:space="preserve"> HYPERLINK "http://www.ricklowe.com/"</w:instrText>
      </w:r>
      <w:r>
        <w:rPr>
          <w:rStyle w:val="Hyperlink.1"/>
        </w:rPr>
        <w:fldChar w:fldCharType="separate" w:fldLock="0"/>
      </w:r>
      <w:r>
        <w:rPr>
          <w:rStyle w:val="Hyperlink.1"/>
          <w:rtl w:val="0"/>
          <w:lang w:val="en-US"/>
        </w:rPr>
        <w:t>http://www.ricklowe.com/</w:t>
      </w:r>
      <w:r>
        <w:rPr/>
        <w:fldChar w:fldCharType="end" w:fldLock="0"/>
      </w:r>
      <w:r>
        <w:rPr>
          <w:rStyle w:val="Hyperlink.0"/>
          <w:rtl w:val="0"/>
        </w:rPr>
        <w:t xml:space="preserve">. </w:t>
      </w:r>
    </w:p>
    <w:p>
      <w:pPr>
        <w:pStyle w:val="Body"/>
        <w:spacing w:line="480" w:lineRule="auto"/>
        <w:ind w:left="1440" w:hanging="720"/>
        <w:rPr>
          <w:rStyle w:val="Hyperlink.0"/>
        </w:rPr>
      </w:pPr>
      <w:r>
        <w:rPr>
          <w:rStyle w:val="Hyperlink.0"/>
          <w:rtl w:val="0"/>
        </w:rPr>
        <w:t xml:space="preserve">Rosenburg, Jeremy. </w:t>
      </w:r>
      <w:r>
        <w:rPr>
          <w:rStyle w:val="None"/>
          <w:rFonts w:ascii="Times New Roman" w:hAnsi="Times New Roman" w:hint="default"/>
          <w:sz w:val="24"/>
          <w:szCs w:val="24"/>
          <w:rtl w:val="0"/>
          <w:lang w:val="en-US"/>
        </w:rPr>
        <w:t>“</w:t>
      </w:r>
      <w:r>
        <w:rPr>
          <w:rStyle w:val="Hyperlink.0"/>
          <w:rtl w:val="0"/>
          <w:lang w:val="en-US"/>
        </w:rPr>
        <w:t>City/Culture: Transforma Interview, Part 2.</w:t>
      </w:r>
      <w:r>
        <w:rPr>
          <w:rStyle w:val="None"/>
          <w:rFonts w:ascii="Times New Roman" w:hAnsi="Times New Roman" w:hint="default"/>
          <w:sz w:val="24"/>
          <w:szCs w:val="24"/>
          <w:rtl w:val="0"/>
          <w:lang w:val="en-US"/>
        </w:rPr>
        <w:t xml:space="preserve">” </w:t>
      </w:r>
      <w:r>
        <w:rPr>
          <w:rStyle w:val="Hyperlink.2"/>
          <w:rtl w:val="0"/>
          <w:lang w:val="en-US"/>
        </w:rPr>
        <w:t>Next City</w:t>
      </w:r>
      <w:r>
        <w:rPr>
          <w:rStyle w:val="Hyperlink.0"/>
          <w:rtl w:val="0"/>
        </w:rPr>
        <w:t>, 23 Apr. 2010, www.</w:t>
      </w:r>
      <w:r>
        <w:rPr>
          <w:rStyle w:val="None"/>
          <w:rFonts w:ascii="Times New Roman" w:hAnsi="Times New Roman"/>
          <w:outline w:val="0"/>
          <w:color w:val="0563c1"/>
          <w:sz w:val="24"/>
          <w:szCs w:val="24"/>
          <w:u w:val="single" w:color="0563c1"/>
          <w:rtl w:val="0"/>
          <w:lang w:val="en-US"/>
          <w14:textFill>
            <w14:solidFill>
              <w14:srgbClr w14:val="0563C1"/>
            </w14:solidFill>
          </w14:textFill>
        </w:rPr>
        <w:t>nextcity.org/urbanist-news/city-culture-transforma-interview-part-2</w:t>
      </w:r>
      <w:r>
        <w:rPr>
          <w:rStyle w:val="Hyperlink.0"/>
          <w:rtl w:val="0"/>
        </w:rPr>
        <w:t xml:space="preserve">. </w:t>
      </w:r>
    </w:p>
    <w:p>
      <w:pPr>
        <w:pStyle w:val="Body"/>
        <w:spacing w:line="480" w:lineRule="auto"/>
        <w:ind w:left="1440" w:hanging="720"/>
        <w:rPr>
          <w:rStyle w:val="Hyperlink.0"/>
        </w:rPr>
      </w:pPr>
      <w:r>
        <w:rPr>
          <w:rStyle w:val="Hyperlink.0"/>
          <w:rtl w:val="0"/>
        </w:rPr>
        <w:t xml:space="preserve">Spayde, Jon. </w:t>
      </w:r>
      <w:r>
        <w:rPr>
          <w:rStyle w:val="None"/>
          <w:rFonts w:ascii="Times New Roman" w:hAnsi="Times New Roman" w:hint="default"/>
          <w:sz w:val="24"/>
          <w:szCs w:val="24"/>
          <w:rtl w:val="0"/>
          <w:lang w:val="en-US"/>
        </w:rPr>
        <w:t>“</w:t>
      </w:r>
      <w:r>
        <w:rPr>
          <w:rStyle w:val="Hyperlink.0"/>
          <w:rtl w:val="0"/>
        </w:rPr>
        <w:t>Artful Relief.</w:t>
      </w:r>
      <w:r>
        <w:rPr>
          <w:rStyle w:val="None"/>
          <w:rFonts w:ascii="Times New Roman" w:hAnsi="Times New Roman" w:hint="default"/>
          <w:sz w:val="24"/>
          <w:szCs w:val="24"/>
          <w:rtl w:val="0"/>
          <w:lang w:val="en-US"/>
        </w:rPr>
        <w:t xml:space="preserve">” </w:t>
      </w:r>
      <w:r>
        <w:rPr>
          <w:rStyle w:val="Hyperlink.2"/>
          <w:rtl w:val="0"/>
          <w:lang w:val="en-US"/>
        </w:rPr>
        <w:t>Public Art Review</w:t>
      </w:r>
      <w:r>
        <w:rPr>
          <w:rStyle w:val="Hyperlink.0"/>
          <w:rtl w:val="0"/>
          <w:lang w:val="pt-PT"/>
        </w:rPr>
        <w:t xml:space="preserve">, 2013, no. 48, p. 32-33. </w:t>
      </w:r>
    </w:p>
    <w:p>
      <w:pPr>
        <w:pStyle w:val="Body"/>
        <w:spacing w:line="480" w:lineRule="auto"/>
        <w:ind w:left="1440" w:hanging="720"/>
        <w:rPr>
          <w:rStyle w:val="Hyperlink.0"/>
        </w:rPr>
      </w:pPr>
      <w:r>
        <w:rPr>
          <w:rStyle w:val="Hyperlink.0"/>
          <w:rtl w:val="0"/>
          <w:lang w:val="en-US"/>
        </w:rPr>
        <w:t xml:space="preserve">Smithsonian Institution. </w:t>
      </w:r>
      <w:r>
        <w:rPr>
          <w:rStyle w:val="None"/>
          <w:rFonts w:ascii="Times New Roman" w:hAnsi="Times New Roman" w:hint="default"/>
          <w:sz w:val="24"/>
          <w:szCs w:val="24"/>
          <w:rtl w:val="0"/>
          <w:lang w:val="en-US"/>
        </w:rPr>
        <w:t>“</w:t>
      </w:r>
      <w:r>
        <w:rPr>
          <w:rStyle w:val="Hyperlink.0"/>
          <w:rtl w:val="0"/>
          <w:lang w:val="en-US"/>
        </w:rPr>
        <w:t>Smithsonian Releases 2.8 Million Free Images for Broader Public Use.</w:t>
      </w:r>
      <w:r>
        <w:rPr>
          <w:rStyle w:val="None"/>
          <w:rFonts w:ascii="Times New Roman" w:hAnsi="Times New Roman" w:hint="default"/>
          <w:sz w:val="24"/>
          <w:szCs w:val="24"/>
          <w:rtl w:val="0"/>
          <w:lang w:val="en-US"/>
        </w:rPr>
        <w:t xml:space="preserve">” </w:t>
      </w:r>
      <w:r>
        <w:rPr>
          <w:rStyle w:val="Hyperlink.2"/>
          <w:rtl w:val="0"/>
          <w:lang w:val="en-US"/>
        </w:rPr>
        <w:t>Smithsonian</w:t>
      </w:r>
      <w:r>
        <w:rPr>
          <w:rStyle w:val="Hyperlink.0"/>
          <w:rtl w:val="0"/>
          <w:lang w:val="en-US"/>
        </w:rPr>
        <w:t>, 25 Feb. 2020,</w:t>
      </w:r>
      <w:r>
        <w:rPr>
          <w:rStyle w:val="Hyperlink.0"/>
        </w:rPr>
        <w:fldChar w:fldCharType="begin" w:fldLock="0"/>
      </w:r>
      <w:r>
        <w:rPr>
          <w:rStyle w:val="Hyperlink.0"/>
        </w:rPr>
        <w:instrText xml:space="preserve"> HYPERLINK "http://www.si.edu/newsdesk/releases/smithsonian-releases-28-million-free-images-broader-public-use"</w:instrText>
      </w:r>
      <w:r>
        <w:rPr>
          <w:rStyle w:val="Hyperlink.0"/>
        </w:rPr>
        <w:fldChar w:fldCharType="separate" w:fldLock="0"/>
      </w:r>
      <w:r>
        <w:rPr>
          <w:rStyle w:val="Hyperlink.0"/>
          <w:rtl w:val="0"/>
        </w:rPr>
        <w:t xml:space="preserve"> </w:t>
      </w:r>
      <w:r>
        <w:rPr/>
        <w:fldChar w:fldCharType="end" w:fldLock="0"/>
      </w:r>
      <w:r>
        <w:rPr>
          <w:rStyle w:val="Hyperlink.1"/>
        </w:rPr>
        <w:fldChar w:fldCharType="begin" w:fldLock="0"/>
      </w:r>
      <w:r>
        <w:rPr>
          <w:rStyle w:val="Hyperlink.1"/>
        </w:rPr>
        <w:instrText xml:space="preserve"> HYPERLINK "http://www.si.edu/newsdesk/releases/smithsonian-releases-28-million-free-images-broader-public-use"</w:instrText>
      </w:r>
      <w:r>
        <w:rPr>
          <w:rStyle w:val="Hyperlink.1"/>
        </w:rPr>
        <w:fldChar w:fldCharType="separate" w:fldLock="0"/>
      </w:r>
      <w:r>
        <w:rPr>
          <w:rStyle w:val="Hyperlink.1"/>
          <w:rtl w:val="0"/>
          <w:lang w:val="en-US"/>
        </w:rPr>
        <w:t>www.si.edu/newsdesk/releases/smithsonian-releases-28-million-free-images-broader-public-use</w:t>
      </w:r>
      <w:r>
        <w:rPr/>
        <w:fldChar w:fldCharType="end" w:fldLock="0"/>
      </w:r>
      <w:r>
        <w:rPr>
          <w:rStyle w:val="Hyperlink.0"/>
          <w:rtl w:val="0"/>
        </w:rPr>
        <w:t xml:space="preserve">. </w:t>
      </w:r>
    </w:p>
    <w:p>
      <w:pPr>
        <w:pStyle w:val="Body"/>
        <w:spacing w:line="480" w:lineRule="auto"/>
        <w:ind w:left="1440" w:hanging="720"/>
        <w:rPr>
          <w:rStyle w:val="Hyperlink.0"/>
        </w:rPr>
      </w:pPr>
      <w:r>
        <w:rPr>
          <w:rStyle w:val="Hyperlink.0"/>
          <w:rtl w:val="0"/>
          <w:lang w:val="en-US"/>
        </w:rPr>
        <w:t xml:space="preserve">Smith, Michelle. Personal Interview. 9 November 2022. </w:t>
      </w:r>
    </w:p>
    <w:p>
      <w:pPr>
        <w:pStyle w:val="Body"/>
        <w:spacing w:line="480" w:lineRule="auto"/>
        <w:ind w:left="1440" w:hanging="720"/>
        <w:rPr>
          <w:rStyle w:val="Hyperlink.0"/>
        </w:rPr>
      </w:pPr>
      <w:r>
        <w:rPr>
          <w:rStyle w:val="Hyperlink.0"/>
          <w:rtl w:val="0"/>
        </w:rPr>
        <w:t xml:space="preserve">Stobierski, Tim. </w:t>
      </w:r>
      <w:r>
        <w:rPr>
          <w:rStyle w:val="None"/>
          <w:rFonts w:ascii="Times New Roman" w:hAnsi="Times New Roman" w:hint="default"/>
          <w:sz w:val="24"/>
          <w:szCs w:val="24"/>
          <w:rtl w:val="0"/>
          <w:lang w:val="en-US"/>
        </w:rPr>
        <w:t>“</w:t>
      </w:r>
      <w:r>
        <w:rPr>
          <w:rStyle w:val="Hyperlink.0"/>
          <w:rtl w:val="0"/>
          <w:lang w:val="en-US"/>
        </w:rPr>
        <w:t>What Is Organizational Change Management?</w:t>
      </w:r>
      <w:r>
        <w:rPr>
          <w:rStyle w:val="None"/>
          <w:rFonts w:ascii="Times New Roman" w:hAnsi="Times New Roman" w:hint="default"/>
          <w:sz w:val="24"/>
          <w:szCs w:val="24"/>
          <w:rtl w:val="0"/>
          <w:lang w:val="en-US"/>
        </w:rPr>
        <w:t>”</w:t>
      </w:r>
      <w:r>
        <w:rPr>
          <w:rStyle w:val="Hyperlink.0"/>
          <w:rtl w:val="0"/>
        </w:rPr>
        <w:t xml:space="preserve">. </w:t>
      </w:r>
      <w:r>
        <w:rPr>
          <w:rStyle w:val="Hyperlink.2"/>
          <w:rtl w:val="0"/>
          <w:lang w:val="en-US"/>
        </w:rPr>
        <w:t>Harvard Business School Online</w:t>
      </w:r>
      <w:r>
        <w:rPr>
          <w:rStyle w:val="Hyperlink.0"/>
          <w:rtl w:val="0"/>
        </w:rPr>
        <w:t>, 21 Jan. 2020, www.</w:t>
      </w:r>
      <w:r>
        <w:rPr>
          <w:rStyle w:val="Hyperlink.1"/>
        </w:rPr>
        <w:fldChar w:fldCharType="begin" w:fldLock="0"/>
      </w:r>
      <w:r>
        <w:rPr>
          <w:rStyle w:val="Hyperlink.1"/>
        </w:rPr>
        <w:instrText xml:space="preserve"> HYPERLINK "https://online.hbs.edu/blog/post/organizational-change-management"</w:instrText>
      </w:r>
      <w:r>
        <w:rPr>
          <w:rStyle w:val="Hyperlink.1"/>
        </w:rPr>
        <w:fldChar w:fldCharType="separate" w:fldLock="0"/>
      </w:r>
      <w:r>
        <w:rPr>
          <w:rStyle w:val="Hyperlink.1"/>
          <w:rtl w:val="0"/>
          <w:lang w:val="en-US"/>
        </w:rPr>
        <w:t>online.hbs.edu/blog/post/organizational-change-management</w:t>
      </w:r>
      <w:r>
        <w:rPr/>
        <w:fldChar w:fldCharType="end" w:fldLock="0"/>
      </w:r>
      <w:r>
        <w:rPr>
          <w:rStyle w:val="Hyperlink.0"/>
          <w:rtl w:val="0"/>
        </w:rPr>
        <w:t xml:space="preserve">. </w:t>
      </w:r>
    </w:p>
    <w:p>
      <w:pPr>
        <w:pStyle w:val="Body"/>
        <w:spacing w:line="480" w:lineRule="auto"/>
        <w:ind w:left="1440" w:hanging="720"/>
        <w:rPr>
          <w:rStyle w:val="Hyperlink.0"/>
        </w:rPr>
      </w:pPr>
      <w:r>
        <w:rPr>
          <w:rStyle w:val="Hyperlink.0"/>
          <w:rtl w:val="0"/>
        </w:rPr>
        <w:t xml:space="preserve">Stubbs, Ryan, et al. </w:t>
      </w:r>
      <w:r>
        <w:rPr>
          <w:rStyle w:val="None"/>
          <w:rFonts w:ascii="Times New Roman" w:hAnsi="Times New Roman" w:hint="default"/>
          <w:sz w:val="24"/>
          <w:szCs w:val="24"/>
          <w:rtl w:val="0"/>
          <w:lang w:val="en-US"/>
        </w:rPr>
        <w:t>“</w:t>
      </w:r>
      <w:r>
        <w:rPr>
          <w:rStyle w:val="Hyperlink.0"/>
          <w:rtl w:val="0"/>
          <w:lang w:val="en-US"/>
        </w:rPr>
        <w:t>Public Funding for the Arts 2022.</w:t>
      </w:r>
      <w:r>
        <w:rPr>
          <w:rStyle w:val="None"/>
          <w:rFonts w:ascii="Times New Roman" w:hAnsi="Times New Roman" w:hint="default"/>
          <w:sz w:val="24"/>
          <w:szCs w:val="24"/>
          <w:rtl w:val="0"/>
          <w:lang w:val="en-US"/>
        </w:rPr>
        <w:t xml:space="preserve">” </w:t>
      </w:r>
      <w:r>
        <w:rPr>
          <w:rStyle w:val="Hyperlink.2"/>
          <w:rtl w:val="0"/>
          <w:lang w:val="en-US"/>
        </w:rPr>
        <w:t>Grantmakers In the Arts</w:t>
      </w:r>
      <w:r>
        <w:rPr>
          <w:rStyle w:val="Hyperlink.0"/>
          <w:rtl w:val="0"/>
        </w:rPr>
        <w:t>, 2023, pg. 1,</w:t>
      </w:r>
      <w:r>
        <w:rPr>
          <w:rStyle w:val="Hyperlink.0"/>
        </w:rPr>
        <w:fldChar w:fldCharType="begin" w:fldLock="0"/>
      </w:r>
      <w:r>
        <w:rPr>
          <w:rStyle w:val="Hyperlink.0"/>
        </w:rPr>
        <w:instrText xml:space="preserve"> HYPERLINK "https://reader.giarts.org/read/public-funding-for-arts-and-culture-in-2022"</w:instrText>
      </w:r>
      <w:r>
        <w:rPr>
          <w:rStyle w:val="Hyperlink.0"/>
        </w:rPr>
        <w:fldChar w:fldCharType="separate" w:fldLock="0"/>
      </w:r>
      <w:r>
        <w:rPr>
          <w:rStyle w:val="Hyperlink.0"/>
          <w:rtl w:val="0"/>
        </w:rPr>
        <w:t xml:space="preserve"> </w:t>
      </w:r>
      <w:r>
        <w:rPr/>
        <w:fldChar w:fldCharType="end" w:fldLock="0"/>
      </w:r>
      <w:r>
        <w:rPr>
          <w:rStyle w:val="Hyperlink.1"/>
        </w:rPr>
        <w:fldChar w:fldCharType="begin" w:fldLock="0"/>
      </w:r>
      <w:r>
        <w:rPr>
          <w:rStyle w:val="Hyperlink.1"/>
        </w:rPr>
        <w:instrText xml:space="preserve"> HYPERLINK "https://reader.giarts.org/read/public-funding-for-arts-and-culture-in-2022"</w:instrText>
      </w:r>
      <w:r>
        <w:rPr>
          <w:rStyle w:val="Hyperlink.1"/>
        </w:rPr>
        <w:fldChar w:fldCharType="separate" w:fldLock="0"/>
      </w:r>
      <w:r>
        <w:rPr>
          <w:rStyle w:val="Hyperlink.1"/>
          <w:rtl w:val="0"/>
          <w:lang w:val="en-US"/>
        </w:rPr>
        <w:t>reader.giarts.org/read/public-funding-for-arts-and-culture-in-2022</w:t>
      </w:r>
      <w:r>
        <w:rPr/>
        <w:fldChar w:fldCharType="end" w:fldLock="0"/>
      </w:r>
      <w:r>
        <w:rPr>
          <w:rStyle w:val="Hyperlink.0"/>
          <w:rtl w:val="0"/>
        </w:rPr>
        <w:t xml:space="preserve">. </w:t>
      </w:r>
    </w:p>
    <w:p>
      <w:pPr>
        <w:pStyle w:val="Body"/>
        <w:spacing w:line="480" w:lineRule="auto"/>
        <w:ind w:left="1440" w:hanging="720"/>
        <w:rPr>
          <w:rStyle w:val="None"/>
          <w:rFonts w:ascii="Times New Roman" w:cs="Times New Roman" w:hAnsi="Times New Roman" w:eastAsia="Times New Roman"/>
          <w:outline w:val="0"/>
          <w:color w:val="0563c1"/>
          <w:sz w:val="24"/>
          <w:szCs w:val="24"/>
          <w:u w:color="0563c1"/>
          <w14:textFill>
            <w14:solidFill>
              <w14:srgbClr w14:val="0563C1"/>
            </w14:solidFill>
          </w14:textFill>
        </w:rPr>
      </w:pPr>
      <w:r>
        <w:rPr>
          <w:rStyle w:val="None"/>
          <w:rFonts w:ascii="Times New Roman" w:hAnsi="Times New Roman" w:hint="default"/>
          <w:sz w:val="24"/>
          <w:szCs w:val="24"/>
          <w:rtl w:val="0"/>
          <w:lang w:val="en-US"/>
        </w:rPr>
        <w:t>“</w:t>
      </w:r>
      <w:r>
        <w:rPr>
          <w:rStyle w:val="Hyperlink.0"/>
          <w:rtl w:val="0"/>
          <w:lang w:val="en-US"/>
        </w:rPr>
        <w:t>Transforma Projects</w:t>
      </w:r>
      <w:r>
        <w:rPr>
          <w:rStyle w:val="None"/>
          <w:rFonts w:ascii="Times New Roman" w:hAnsi="Times New Roman" w:hint="default"/>
          <w:sz w:val="24"/>
          <w:szCs w:val="24"/>
          <w:rtl w:val="0"/>
          <w:lang w:val="en-US"/>
        </w:rPr>
        <w:t>”</w:t>
      </w:r>
      <w:r>
        <w:rPr>
          <w:rStyle w:val="Hyperlink.0"/>
          <w:rtl w:val="0"/>
          <w:lang w:val="en-US"/>
        </w:rPr>
        <w:t>. Transforma Projects,</w:t>
      </w:r>
      <w:r>
        <w:rPr>
          <w:rStyle w:val="Hyperlink.0"/>
        </w:rPr>
        <w:fldChar w:fldCharType="begin" w:fldLock="0"/>
      </w:r>
      <w:r>
        <w:rPr>
          <w:rStyle w:val="Hyperlink.0"/>
        </w:rPr>
        <w:instrText xml:space="preserve"> HYPERLINK "https://www.transformaprojects.org/%23one"</w:instrText>
      </w:r>
      <w:r>
        <w:rPr>
          <w:rStyle w:val="Hyperlink.0"/>
        </w:rPr>
        <w:fldChar w:fldCharType="separate" w:fldLock="0"/>
      </w:r>
      <w:r>
        <w:rPr>
          <w:rStyle w:val="Hyperlink.0"/>
          <w:rtl w:val="0"/>
        </w:rPr>
        <w:t xml:space="preserve"> </w:t>
      </w:r>
      <w:r>
        <w:rPr/>
        <w:fldChar w:fldCharType="end" w:fldLock="0"/>
      </w:r>
      <w:r>
        <w:rPr>
          <w:rStyle w:val="Hyperlink.1"/>
        </w:rPr>
        <w:fldChar w:fldCharType="begin" w:fldLock="0"/>
      </w:r>
      <w:r>
        <w:rPr>
          <w:rStyle w:val="Hyperlink.1"/>
        </w:rPr>
        <w:instrText xml:space="preserve"> HYPERLINK "https://www.transformaprojects.org/%23one"</w:instrText>
      </w:r>
      <w:r>
        <w:rPr>
          <w:rStyle w:val="Hyperlink.1"/>
        </w:rPr>
        <w:fldChar w:fldCharType="separate" w:fldLock="0"/>
      </w:r>
      <w:r>
        <w:rPr>
          <w:rStyle w:val="Hyperlink.1"/>
          <w:rtl w:val="0"/>
          <w:lang w:val="en-US"/>
        </w:rPr>
        <w:t>www.transformaprojects.org/#one</w:t>
      </w:r>
      <w:r>
        <w:rPr/>
        <w:fldChar w:fldCharType="end" w:fldLock="0"/>
      </w:r>
      <w:r>
        <w:rPr>
          <w:rStyle w:val="None"/>
          <w:rFonts w:ascii="Times New Roman" w:hAnsi="Times New Roman"/>
          <w:outline w:val="0"/>
          <w:color w:val="0563c1"/>
          <w:sz w:val="24"/>
          <w:szCs w:val="24"/>
          <w:u w:val="single" w:color="0563c1"/>
          <w:rtl w:val="0"/>
          <w14:textFill>
            <w14:solidFill>
              <w14:srgbClr w14:val="0563C1"/>
            </w14:solidFill>
          </w14:textFill>
        </w:rPr>
        <w:t>.</w:t>
      </w:r>
      <w:r>
        <w:rPr>
          <w:rStyle w:val="None"/>
          <w:rFonts w:ascii="Times New Roman" w:hAnsi="Times New Roman"/>
          <w:outline w:val="0"/>
          <w:color w:val="0563c1"/>
          <w:sz w:val="24"/>
          <w:szCs w:val="24"/>
          <w:u w:color="0563c1"/>
          <w:rtl w:val="0"/>
          <w14:textFill>
            <w14:solidFill>
              <w14:srgbClr w14:val="0563C1"/>
            </w14:solidFill>
          </w14:textFill>
        </w:rPr>
        <w:t xml:space="preserve"> </w:t>
      </w:r>
    </w:p>
    <w:p>
      <w:pPr>
        <w:pStyle w:val="Body"/>
        <w:spacing w:line="480" w:lineRule="auto"/>
        <w:ind w:left="1440" w:hanging="720"/>
      </w:pPr>
      <w:r>
        <w:rPr>
          <w:rStyle w:val="Hyperlink.0"/>
          <w:rtl w:val="0"/>
          <w:lang w:val="de-DE"/>
        </w:rPr>
        <w:t xml:space="preserve">Voss, Zannie and Glenn Voss. </w:t>
      </w:r>
      <w:r>
        <w:rPr>
          <w:rStyle w:val="None"/>
          <w:rFonts w:ascii="Times New Roman" w:hAnsi="Times New Roman" w:hint="default"/>
          <w:sz w:val="24"/>
          <w:szCs w:val="24"/>
          <w:rtl w:val="0"/>
          <w:lang w:val="en-US"/>
        </w:rPr>
        <w:t>“</w:t>
      </w:r>
      <w:r>
        <w:rPr>
          <w:rStyle w:val="Hyperlink.0"/>
          <w:rtl w:val="0"/>
          <w:lang w:val="en-US"/>
        </w:rPr>
        <w:t>The Alchemy of High-Performing Arts Organizations.</w:t>
      </w:r>
      <w:r>
        <w:rPr>
          <w:rStyle w:val="None"/>
          <w:rFonts w:ascii="Times New Roman" w:hAnsi="Times New Roman" w:hint="default"/>
          <w:sz w:val="24"/>
          <w:szCs w:val="24"/>
          <w:rtl w:val="0"/>
          <w:lang w:val="en-US"/>
        </w:rPr>
        <w:t xml:space="preserve">” </w:t>
      </w:r>
      <w:r>
        <w:rPr>
          <w:rStyle w:val="Hyperlink.0"/>
          <w:rtl w:val="0"/>
          <w:lang w:val="en-US"/>
        </w:rPr>
        <w:t xml:space="preserve">Southern Methodist University Data Arts, </w:t>
      </w:r>
      <w:r>
        <w:rPr>
          <w:rStyle w:val="Hyperlink.2"/>
          <w:rtl w:val="0"/>
          <w:lang w:val="en-US"/>
        </w:rPr>
        <w:t>The Wallace Foundation</w:t>
      </w:r>
      <w:r>
        <w:rPr>
          <w:rStyle w:val="Hyperlink.0"/>
          <w:rtl w:val="0"/>
        </w:rPr>
        <w:t xml:space="preserve">, 2020 Aug, p. 6-7. </w:t>
      </w:r>
    </w:p>
    <w:sectPr>
      <w:headerReference w:type="default" r:id="rId4"/>
      <w:headerReference w:type="first" r:id="rId5"/>
      <w:footerReference w:type="default" r:id="rId6"/>
      <w:footerReference w:type="first" r:id="rId7"/>
      <w:pgSz w:w="12240" w:h="15840" w:orient="portrait"/>
      <w:pgMar w:top="1440" w:right="1440" w:bottom="1440" w:left="1440" w:header="720" w:footer="720"/>
      <w:pgNumType w:start="1"/>
      <w:titlePg w:val="1"/>
      <w:bidi w:val="0"/>
    </w:sectPr>
  </w:body>
</w:document>
</file>

<file path=word/fontTable.xml><?xml version="1.0" encoding="utf-8"?>
<w:font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Arial Unicode MS">
    <w:charset w:val="00"/>
    <w:family w:val="roman"/>
    <w:pitch w:val="default"/>
  </w:font>
  <w:font w:name="Helvetica Neue">
    <w:charset w:val="00"/>
    <w:family w:val="roman"/>
    <w:pitch w:val="default"/>
  </w:font>
</w:fonts>
</file>

<file path=word/footer1.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Body"/>
      <w:jc w:val="right"/>
    </w:pPr>
    <w:r>
      <w:rPr>
        <w:rtl w:val="0"/>
        <w:lang w:val="nl-NL"/>
      </w:rPr>
      <w:t xml:space="preserve">Sutherland </w:t>
    </w:r>
    <w:r>
      <w:rPr/>
      <w:fldChar w:fldCharType="begin" w:fldLock="0"/>
    </w:r>
    <w:r>
      <w:instrText xml:space="preserve"> PAGE </w:instrText>
    </w:r>
    <w:r>
      <w:rPr/>
      <w:fldChar w:fldCharType="separate" w:fldLock="0"/>
    </w:r>
    <w:r/>
    <w:r>
      <w:rPr/>
      <w:fldChar w:fldCharType="end" w:fldLock="0"/>
    </w:r>
  </w:p>
</w:ftr>
</file>

<file path=word/footer2.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Header &amp; Footer"/>
      <w:bidi w:val="0"/>
    </w:pPr>
    <w:r/>
  </w:p>
</w:ftr>
</file>

<file path=word/header1.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Header &amp; Footer"/>
      <w:bidi w:val="0"/>
    </w:pPr>
    <w:r/>
  </w:p>
</w:hdr>
</file>

<file path=word/header2.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Header &amp; Footer"/>
      <w:bidi w:val="0"/>
    </w:pPr>
    <w:r/>
  </w:p>
</w:hdr>
</file>

<file path=word/numbering.xml><?xml version="1.0" encoding="utf-8"?>
<w:numbering xmlns:w="http://schemas.openxmlformats.org/wordprocessingml/2006/main" xmlns:wp="http://schemas.openxmlformats.org/drawingml/2006/wordprocessingDrawing" xmlns:w14="http://schemas.microsoft.com/office/word/2010/wordml" xmlns:r="http://schemas.openxmlformats.org/officeDocument/2006/relationships" xmlns:v="urn:schemas-microsoft-com:vml" xmlns:o="urn:schemas-microsoft-com:office:office">
  <w:abstractNum w:abstractNumId="0">
    <w:multiLevelType w:val="hybridMultilevel"/>
    <w:numStyleLink w:val="Imported Style 1"/>
  </w:abstractNum>
  <w:abstractNum w:abstractNumId="1">
    <w:multiLevelType w:val="hybridMultilevel"/>
    <w:styleLink w:val="Imported Style 1"/>
    <w:lvl w:ilvl="0">
      <w:start w:val="1"/>
      <w:numFmt w:val="decimal"/>
      <w:suff w:val="tab"/>
      <w:lvlText w:val="%1."/>
      <w:lvlJc w:val="left"/>
      <w:pPr>
        <w:ind w:left="1080" w:hanging="360"/>
      </w:pPr>
      <w:rPr>
        <w:rFonts w:ascii="Arial" w:cs="Arial" w:hAnsi="Arial" w:eastAsia="Arial"/>
        <w:b w:val="0"/>
        <w:bCs w:val="0"/>
        <w:i w:val="0"/>
        <w:iCs w:val="0"/>
        <w:caps w:val="0"/>
        <w:smallCaps w:val="0"/>
        <w:strike w:val="0"/>
        <w:dstrike w:val="0"/>
        <w:outline w:val="0"/>
        <w:emboss w:val="0"/>
        <w:imprint w:val="0"/>
        <w:spacing w:val="0"/>
        <w:w w:val="100"/>
        <w:kern w:val="0"/>
        <w:position w:val="0"/>
        <w:sz w:val="18"/>
        <w:szCs w:val="18"/>
        <w:highlight w:val="none"/>
        <w:vertAlign w:val="baseline"/>
      </w:rPr>
    </w:lvl>
    <w:lvl w:ilvl="1">
      <w:start w:val="1"/>
      <w:numFmt w:val="lowerLetter"/>
      <w:suff w:val="tab"/>
      <w:lvlText w:val="%2."/>
      <w:lvlJc w:val="left"/>
      <w:pPr>
        <w:ind w:left="1800" w:hanging="360"/>
      </w:pPr>
      <w:rPr>
        <w:rFonts w:ascii="Arial" w:cs="Arial" w:hAnsi="Arial" w:eastAsia="Arial"/>
        <w:b w:val="0"/>
        <w:bCs w:val="0"/>
        <w:i w:val="0"/>
        <w:iCs w:val="0"/>
        <w:caps w:val="0"/>
        <w:smallCaps w:val="0"/>
        <w:strike w:val="0"/>
        <w:dstrike w:val="0"/>
        <w:outline w:val="0"/>
        <w:emboss w:val="0"/>
        <w:imprint w:val="0"/>
        <w:spacing w:val="0"/>
        <w:w w:val="100"/>
        <w:kern w:val="0"/>
        <w:position w:val="0"/>
        <w:highlight w:val="none"/>
        <w:vertAlign w:val="baseline"/>
      </w:rPr>
    </w:lvl>
    <w:lvl w:ilvl="2">
      <w:start w:val="1"/>
      <w:numFmt w:val="lowerRoman"/>
      <w:suff w:val="tab"/>
      <w:lvlText w:val="%3."/>
      <w:lvlJc w:val="left"/>
      <w:pPr>
        <w:ind w:left="2520" w:hanging="360"/>
      </w:pPr>
      <w:rPr>
        <w:rFonts w:ascii="Arial" w:cs="Arial" w:hAnsi="Arial" w:eastAsia="Arial"/>
        <w:b w:val="0"/>
        <w:bCs w:val="0"/>
        <w:i w:val="0"/>
        <w:iCs w:val="0"/>
        <w:caps w:val="0"/>
        <w:smallCaps w:val="0"/>
        <w:strike w:val="0"/>
        <w:dstrike w:val="0"/>
        <w:outline w:val="0"/>
        <w:emboss w:val="0"/>
        <w:imprint w:val="0"/>
        <w:spacing w:val="0"/>
        <w:w w:val="100"/>
        <w:kern w:val="0"/>
        <w:position w:val="0"/>
        <w:highlight w:val="none"/>
        <w:vertAlign w:val="baseline"/>
      </w:rPr>
    </w:lvl>
    <w:lvl w:ilvl="3">
      <w:start w:val="1"/>
      <w:numFmt w:val="decimal"/>
      <w:suff w:val="tab"/>
      <w:lvlText w:val="%4."/>
      <w:lvlJc w:val="left"/>
      <w:pPr>
        <w:ind w:left="3240" w:hanging="360"/>
      </w:pPr>
      <w:rPr>
        <w:rFonts w:ascii="Arial" w:cs="Arial" w:hAnsi="Arial" w:eastAsia="Arial"/>
        <w:b w:val="0"/>
        <w:bCs w:val="0"/>
        <w:i w:val="0"/>
        <w:iCs w:val="0"/>
        <w:caps w:val="0"/>
        <w:smallCaps w:val="0"/>
        <w:strike w:val="0"/>
        <w:dstrike w:val="0"/>
        <w:outline w:val="0"/>
        <w:emboss w:val="0"/>
        <w:imprint w:val="0"/>
        <w:spacing w:val="0"/>
        <w:w w:val="100"/>
        <w:kern w:val="0"/>
        <w:position w:val="0"/>
        <w:highlight w:val="none"/>
        <w:vertAlign w:val="baseline"/>
      </w:rPr>
    </w:lvl>
    <w:lvl w:ilvl="4">
      <w:start w:val="1"/>
      <w:numFmt w:val="lowerLetter"/>
      <w:suff w:val="tab"/>
      <w:lvlText w:val="%5."/>
      <w:lvlJc w:val="left"/>
      <w:pPr>
        <w:ind w:left="3960" w:hanging="360"/>
      </w:pPr>
      <w:rPr>
        <w:rFonts w:ascii="Arial" w:cs="Arial" w:hAnsi="Arial" w:eastAsia="Arial"/>
        <w:b w:val="0"/>
        <w:bCs w:val="0"/>
        <w:i w:val="0"/>
        <w:iCs w:val="0"/>
        <w:caps w:val="0"/>
        <w:smallCaps w:val="0"/>
        <w:strike w:val="0"/>
        <w:dstrike w:val="0"/>
        <w:outline w:val="0"/>
        <w:emboss w:val="0"/>
        <w:imprint w:val="0"/>
        <w:spacing w:val="0"/>
        <w:w w:val="100"/>
        <w:kern w:val="0"/>
        <w:position w:val="0"/>
        <w:highlight w:val="none"/>
        <w:vertAlign w:val="baseline"/>
      </w:rPr>
    </w:lvl>
    <w:lvl w:ilvl="5">
      <w:start w:val="1"/>
      <w:numFmt w:val="lowerRoman"/>
      <w:suff w:val="tab"/>
      <w:lvlText w:val="%6."/>
      <w:lvlJc w:val="left"/>
      <w:pPr>
        <w:ind w:left="4680" w:hanging="360"/>
      </w:pPr>
      <w:rPr>
        <w:rFonts w:ascii="Arial" w:cs="Arial" w:hAnsi="Arial" w:eastAsia="Arial"/>
        <w:b w:val="0"/>
        <w:bCs w:val="0"/>
        <w:i w:val="0"/>
        <w:iCs w:val="0"/>
        <w:caps w:val="0"/>
        <w:smallCaps w:val="0"/>
        <w:strike w:val="0"/>
        <w:dstrike w:val="0"/>
        <w:outline w:val="0"/>
        <w:emboss w:val="0"/>
        <w:imprint w:val="0"/>
        <w:spacing w:val="0"/>
        <w:w w:val="100"/>
        <w:kern w:val="0"/>
        <w:position w:val="0"/>
        <w:highlight w:val="none"/>
        <w:vertAlign w:val="baseline"/>
      </w:rPr>
    </w:lvl>
    <w:lvl w:ilvl="6">
      <w:start w:val="1"/>
      <w:numFmt w:val="decimal"/>
      <w:suff w:val="tab"/>
      <w:lvlText w:val="%7."/>
      <w:lvlJc w:val="left"/>
      <w:pPr>
        <w:ind w:left="5400" w:hanging="360"/>
      </w:pPr>
      <w:rPr>
        <w:rFonts w:ascii="Arial" w:cs="Arial" w:hAnsi="Arial" w:eastAsia="Arial"/>
        <w:b w:val="0"/>
        <w:bCs w:val="0"/>
        <w:i w:val="0"/>
        <w:iCs w:val="0"/>
        <w:caps w:val="0"/>
        <w:smallCaps w:val="0"/>
        <w:strike w:val="0"/>
        <w:dstrike w:val="0"/>
        <w:outline w:val="0"/>
        <w:emboss w:val="0"/>
        <w:imprint w:val="0"/>
        <w:spacing w:val="0"/>
        <w:w w:val="100"/>
        <w:kern w:val="0"/>
        <w:position w:val="0"/>
        <w:highlight w:val="none"/>
        <w:vertAlign w:val="baseline"/>
      </w:rPr>
    </w:lvl>
    <w:lvl w:ilvl="7">
      <w:start w:val="1"/>
      <w:numFmt w:val="lowerLetter"/>
      <w:suff w:val="tab"/>
      <w:lvlText w:val="%8."/>
      <w:lvlJc w:val="left"/>
      <w:pPr>
        <w:ind w:left="6120" w:hanging="360"/>
      </w:pPr>
      <w:rPr>
        <w:rFonts w:ascii="Arial" w:cs="Arial" w:hAnsi="Arial" w:eastAsia="Arial"/>
        <w:b w:val="0"/>
        <w:bCs w:val="0"/>
        <w:i w:val="0"/>
        <w:iCs w:val="0"/>
        <w:caps w:val="0"/>
        <w:smallCaps w:val="0"/>
        <w:strike w:val="0"/>
        <w:dstrike w:val="0"/>
        <w:outline w:val="0"/>
        <w:emboss w:val="0"/>
        <w:imprint w:val="0"/>
        <w:spacing w:val="0"/>
        <w:w w:val="100"/>
        <w:kern w:val="0"/>
        <w:position w:val="0"/>
        <w:highlight w:val="none"/>
        <w:vertAlign w:val="baseline"/>
      </w:rPr>
    </w:lvl>
    <w:lvl w:ilvl="8">
      <w:start w:val="1"/>
      <w:numFmt w:val="lowerRoman"/>
      <w:suff w:val="tab"/>
      <w:lvlText w:val="%9."/>
      <w:lvlJc w:val="left"/>
      <w:pPr>
        <w:ind w:left="6840" w:hanging="360"/>
      </w:pPr>
      <w:rPr>
        <w:rFonts w:ascii="Arial" w:cs="Arial" w:hAnsi="Arial" w:eastAsia="Arial"/>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
    <w:multiLevelType w:val="hybridMultilevel"/>
    <w:numStyleLink w:val="Imported Style 2"/>
  </w:abstractNum>
  <w:abstractNum w:abstractNumId="3">
    <w:multiLevelType w:val="hybridMultilevel"/>
    <w:styleLink w:val="Imported Style 2"/>
    <w:lvl w:ilvl="0">
      <w:start w:val="1"/>
      <w:numFmt w:val="decimal"/>
      <w:suff w:val="tab"/>
      <w:lvlText w:val="%1."/>
      <w:lvlJc w:val="left"/>
      <w:pPr>
        <w:ind w:left="1080" w:hanging="360"/>
      </w:pPr>
      <w:rPr>
        <w:rFonts w:ascii="Arial" w:cs="Arial" w:hAnsi="Arial" w:eastAsia="Arial"/>
        <w:b w:val="0"/>
        <w:bCs w:val="0"/>
        <w:i w:val="0"/>
        <w:iCs w:val="0"/>
        <w:caps w:val="0"/>
        <w:smallCaps w:val="0"/>
        <w:strike w:val="0"/>
        <w:dstrike w:val="0"/>
        <w:outline w:val="0"/>
        <w:emboss w:val="0"/>
        <w:imprint w:val="0"/>
        <w:spacing w:val="0"/>
        <w:w w:val="100"/>
        <w:kern w:val="0"/>
        <w:position w:val="0"/>
        <w:sz w:val="18"/>
        <w:szCs w:val="18"/>
        <w:highlight w:val="none"/>
        <w:vertAlign w:val="baseline"/>
      </w:rPr>
    </w:lvl>
    <w:lvl w:ilvl="1">
      <w:start w:val="1"/>
      <w:numFmt w:val="lowerLetter"/>
      <w:suff w:val="tab"/>
      <w:lvlText w:val="%2."/>
      <w:lvlJc w:val="left"/>
      <w:pPr>
        <w:ind w:left="1800" w:hanging="360"/>
      </w:pPr>
      <w:rPr>
        <w:rFonts w:ascii="Arial" w:cs="Arial" w:hAnsi="Arial" w:eastAsia="Arial"/>
        <w:b w:val="0"/>
        <w:bCs w:val="0"/>
        <w:i w:val="0"/>
        <w:iCs w:val="0"/>
        <w:caps w:val="0"/>
        <w:smallCaps w:val="0"/>
        <w:strike w:val="0"/>
        <w:dstrike w:val="0"/>
        <w:outline w:val="0"/>
        <w:emboss w:val="0"/>
        <w:imprint w:val="0"/>
        <w:spacing w:val="0"/>
        <w:w w:val="100"/>
        <w:kern w:val="0"/>
        <w:position w:val="0"/>
        <w:highlight w:val="none"/>
        <w:vertAlign w:val="baseline"/>
      </w:rPr>
    </w:lvl>
    <w:lvl w:ilvl="2">
      <w:start w:val="1"/>
      <w:numFmt w:val="lowerRoman"/>
      <w:suff w:val="tab"/>
      <w:lvlText w:val="%3."/>
      <w:lvlJc w:val="left"/>
      <w:pPr>
        <w:ind w:left="2520" w:hanging="360"/>
      </w:pPr>
      <w:rPr>
        <w:rFonts w:ascii="Arial" w:cs="Arial" w:hAnsi="Arial" w:eastAsia="Arial"/>
        <w:b w:val="0"/>
        <w:bCs w:val="0"/>
        <w:i w:val="0"/>
        <w:iCs w:val="0"/>
        <w:caps w:val="0"/>
        <w:smallCaps w:val="0"/>
        <w:strike w:val="0"/>
        <w:dstrike w:val="0"/>
        <w:outline w:val="0"/>
        <w:emboss w:val="0"/>
        <w:imprint w:val="0"/>
        <w:spacing w:val="0"/>
        <w:w w:val="100"/>
        <w:kern w:val="0"/>
        <w:position w:val="0"/>
        <w:highlight w:val="none"/>
        <w:vertAlign w:val="baseline"/>
      </w:rPr>
    </w:lvl>
    <w:lvl w:ilvl="3">
      <w:start w:val="1"/>
      <w:numFmt w:val="decimal"/>
      <w:suff w:val="tab"/>
      <w:lvlText w:val="%4."/>
      <w:lvlJc w:val="left"/>
      <w:pPr>
        <w:ind w:left="3240" w:hanging="360"/>
      </w:pPr>
      <w:rPr>
        <w:rFonts w:ascii="Arial" w:cs="Arial" w:hAnsi="Arial" w:eastAsia="Arial"/>
        <w:b w:val="0"/>
        <w:bCs w:val="0"/>
        <w:i w:val="0"/>
        <w:iCs w:val="0"/>
        <w:caps w:val="0"/>
        <w:smallCaps w:val="0"/>
        <w:strike w:val="0"/>
        <w:dstrike w:val="0"/>
        <w:outline w:val="0"/>
        <w:emboss w:val="0"/>
        <w:imprint w:val="0"/>
        <w:spacing w:val="0"/>
        <w:w w:val="100"/>
        <w:kern w:val="0"/>
        <w:position w:val="0"/>
        <w:highlight w:val="none"/>
        <w:vertAlign w:val="baseline"/>
      </w:rPr>
    </w:lvl>
    <w:lvl w:ilvl="4">
      <w:start w:val="1"/>
      <w:numFmt w:val="lowerLetter"/>
      <w:suff w:val="tab"/>
      <w:lvlText w:val="%5."/>
      <w:lvlJc w:val="left"/>
      <w:pPr>
        <w:ind w:left="3960" w:hanging="360"/>
      </w:pPr>
      <w:rPr>
        <w:rFonts w:ascii="Arial" w:cs="Arial" w:hAnsi="Arial" w:eastAsia="Arial"/>
        <w:b w:val="0"/>
        <w:bCs w:val="0"/>
        <w:i w:val="0"/>
        <w:iCs w:val="0"/>
        <w:caps w:val="0"/>
        <w:smallCaps w:val="0"/>
        <w:strike w:val="0"/>
        <w:dstrike w:val="0"/>
        <w:outline w:val="0"/>
        <w:emboss w:val="0"/>
        <w:imprint w:val="0"/>
        <w:spacing w:val="0"/>
        <w:w w:val="100"/>
        <w:kern w:val="0"/>
        <w:position w:val="0"/>
        <w:highlight w:val="none"/>
        <w:vertAlign w:val="baseline"/>
      </w:rPr>
    </w:lvl>
    <w:lvl w:ilvl="5">
      <w:start w:val="1"/>
      <w:numFmt w:val="lowerRoman"/>
      <w:suff w:val="tab"/>
      <w:lvlText w:val="%6."/>
      <w:lvlJc w:val="left"/>
      <w:pPr>
        <w:ind w:left="4680" w:hanging="360"/>
      </w:pPr>
      <w:rPr>
        <w:rFonts w:ascii="Arial" w:cs="Arial" w:hAnsi="Arial" w:eastAsia="Arial"/>
        <w:b w:val="0"/>
        <w:bCs w:val="0"/>
        <w:i w:val="0"/>
        <w:iCs w:val="0"/>
        <w:caps w:val="0"/>
        <w:smallCaps w:val="0"/>
        <w:strike w:val="0"/>
        <w:dstrike w:val="0"/>
        <w:outline w:val="0"/>
        <w:emboss w:val="0"/>
        <w:imprint w:val="0"/>
        <w:spacing w:val="0"/>
        <w:w w:val="100"/>
        <w:kern w:val="0"/>
        <w:position w:val="0"/>
        <w:highlight w:val="none"/>
        <w:vertAlign w:val="baseline"/>
      </w:rPr>
    </w:lvl>
    <w:lvl w:ilvl="6">
      <w:start w:val="1"/>
      <w:numFmt w:val="decimal"/>
      <w:suff w:val="tab"/>
      <w:lvlText w:val="%7."/>
      <w:lvlJc w:val="left"/>
      <w:pPr>
        <w:ind w:left="5400" w:hanging="360"/>
      </w:pPr>
      <w:rPr>
        <w:rFonts w:ascii="Arial" w:cs="Arial" w:hAnsi="Arial" w:eastAsia="Arial"/>
        <w:b w:val="0"/>
        <w:bCs w:val="0"/>
        <w:i w:val="0"/>
        <w:iCs w:val="0"/>
        <w:caps w:val="0"/>
        <w:smallCaps w:val="0"/>
        <w:strike w:val="0"/>
        <w:dstrike w:val="0"/>
        <w:outline w:val="0"/>
        <w:emboss w:val="0"/>
        <w:imprint w:val="0"/>
        <w:spacing w:val="0"/>
        <w:w w:val="100"/>
        <w:kern w:val="0"/>
        <w:position w:val="0"/>
        <w:highlight w:val="none"/>
        <w:vertAlign w:val="baseline"/>
      </w:rPr>
    </w:lvl>
    <w:lvl w:ilvl="7">
      <w:start w:val="1"/>
      <w:numFmt w:val="lowerLetter"/>
      <w:suff w:val="tab"/>
      <w:lvlText w:val="%8."/>
      <w:lvlJc w:val="left"/>
      <w:pPr>
        <w:ind w:left="6120" w:hanging="360"/>
      </w:pPr>
      <w:rPr>
        <w:rFonts w:ascii="Arial" w:cs="Arial" w:hAnsi="Arial" w:eastAsia="Arial"/>
        <w:b w:val="0"/>
        <w:bCs w:val="0"/>
        <w:i w:val="0"/>
        <w:iCs w:val="0"/>
        <w:caps w:val="0"/>
        <w:smallCaps w:val="0"/>
        <w:strike w:val="0"/>
        <w:dstrike w:val="0"/>
        <w:outline w:val="0"/>
        <w:emboss w:val="0"/>
        <w:imprint w:val="0"/>
        <w:spacing w:val="0"/>
        <w:w w:val="100"/>
        <w:kern w:val="0"/>
        <w:position w:val="0"/>
        <w:highlight w:val="none"/>
        <w:vertAlign w:val="baseline"/>
      </w:rPr>
    </w:lvl>
    <w:lvl w:ilvl="8">
      <w:start w:val="1"/>
      <w:numFmt w:val="lowerRoman"/>
      <w:suff w:val="tab"/>
      <w:lvlText w:val="%9."/>
      <w:lvlJc w:val="left"/>
      <w:pPr>
        <w:ind w:left="6840" w:hanging="360"/>
      </w:pPr>
      <w:rPr>
        <w:rFonts w:ascii="Arial" w:cs="Arial" w:hAnsi="Arial" w:eastAsia="Arial"/>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4">
    <w:multiLevelType w:val="hybridMultilevel"/>
    <w:numStyleLink w:val="Imported Style 3"/>
  </w:abstractNum>
  <w:abstractNum w:abstractNumId="5">
    <w:multiLevelType w:val="hybridMultilevel"/>
    <w:styleLink w:val="Imported Style 3"/>
    <w:lvl w:ilvl="0">
      <w:start w:val="1"/>
      <w:numFmt w:val="decimal"/>
      <w:suff w:val="tab"/>
      <w:lvlText w:val="%1."/>
      <w:lvlJc w:val="left"/>
      <w:pPr>
        <w:ind w:left="1080" w:hanging="360"/>
      </w:pPr>
      <w:rPr>
        <w:rFonts w:ascii="Arial" w:cs="Arial" w:hAnsi="Arial" w:eastAsia="Arial"/>
        <w:b w:val="0"/>
        <w:bCs w:val="0"/>
        <w:i w:val="0"/>
        <w:iCs w:val="0"/>
        <w:caps w:val="0"/>
        <w:smallCaps w:val="0"/>
        <w:strike w:val="0"/>
        <w:dstrike w:val="0"/>
        <w:outline w:val="0"/>
        <w:emboss w:val="0"/>
        <w:imprint w:val="0"/>
        <w:spacing w:val="0"/>
        <w:w w:val="100"/>
        <w:kern w:val="0"/>
        <w:position w:val="0"/>
        <w:sz w:val="18"/>
        <w:szCs w:val="18"/>
        <w:highlight w:val="none"/>
        <w:vertAlign w:val="baseline"/>
      </w:rPr>
    </w:lvl>
    <w:lvl w:ilvl="1">
      <w:start w:val="1"/>
      <w:numFmt w:val="lowerLetter"/>
      <w:suff w:val="tab"/>
      <w:lvlText w:val="%2."/>
      <w:lvlJc w:val="left"/>
      <w:pPr>
        <w:ind w:left="1800" w:hanging="360"/>
      </w:pPr>
      <w:rPr>
        <w:rFonts w:ascii="Arial" w:cs="Arial" w:hAnsi="Arial" w:eastAsia="Arial"/>
        <w:b w:val="0"/>
        <w:bCs w:val="0"/>
        <w:i w:val="0"/>
        <w:iCs w:val="0"/>
        <w:caps w:val="0"/>
        <w:smallCaps w:val="0"/>
        <w:strike w:val="0"/>
        <w:dstrike w:val="0"/>
        <w:outline w:val="0"/>
        <w:emboss w:val="0"/>
        <w:imprint w:val="0"/>
        <w:spacing w:val="0"/>
        <w:w w:val="100"/>
        <w:kern w:val="0"/>
        <w:position w:val="0"/>
        <w:highlight w:val="none"/>
        <w:vertAlign w:val="baseline"/>
      </w:rPr>
    </w:lvl>
    <w:lvl w:ilvl="2">
      <w:start w:val="1"/>
      <w:numFmt w:val="lowerRoman"/>
      <w:suff w:val="tab"/>
      <w:lvlText w:val="%3."/>
      <w:lvlJc w:val="left"/>
      <w:pPr>
        <w:ind w:left="2520" w:hanging="360"/>
      </w:pPr>
      <w:rPr>
        <w:rFonts w:ascii="Arial" w:cs="Arial" w:hAnsi="Arial" w:eastAsia="Arial"/>
        <w:b w:val="0"/>
        <w:bCs w:val="0"/>
        <w:i w:val="0"/>
        <w:iCs w:val="0"/>
        <w:caps w:val="0"/>
        <w:smallCaps w:val="0"/>
        <w:strike w:val="0"/>
        <w:dstrike w:val="0"/>
        <w:outline w:val="0"/>
        <w:emboss w:val="0"/>
        <w:imprint w:val="0"/>
        <w:spacing w:val="0"/>
        <w:w w:val="100"/>
        <w:kern w:val="0"/>
        <w:position w:val="0"/>
        <w:highlight w:val="none"/>
        <w:vertAlign w:val="baseline"/>
      </w:rPr>
    </w:lvl>
    <w:lvl w:ilvl="3">
      <w:start w:val="1"/>
      <w:numFmt w:val="decimal"/>
      <w:suff w:val="tab"/>
      <w:lvlText w:val="%4."/>
      <w:lvlJc w:val="left"/>
      <w:pPr>
        <w:ind w:left="3240" w:hanging="360"/>
      </w:pPr>
      <w:rPr>
        <w:rFonts w:ascii="Arial" w:cs="Arial" w:hAnsi="Arial" w:eastAsia="Arial"/>
        <w:b w:val="0"/>
        <w:bCs w:val="0"/>
        <w:i w:val="0"/>
        <w:iCs w:val="0"/>
        <w:caps w:val="0"/>
        <w:smallCaps w:val="0"/>
        <w:strike w:val="0"/>
        <w:dstrike w:val="0"/>
        <w:outline w:val="0"/>
        <w:emboss w:val="0"/>
        <w:imprint w:val="0"/>
        <w:spacing w:val="0"/>
        <w:w w:val="100"/>
        <w:kern w:val="0"/>
        <w:position w:val="0"/>
        <w:highlight w:val="none"/>
        <w:vertAlign w:val="baseline"/>
      </w:rPr>
    </w:lvl>
    <w:lvl w:ilvl="4">
      <w:start w:val="1"/>
      <w:numFmt w:val="lowerLetter"/>
      <w:suff w:val="tab"/>
      <w:lvlText w:val="%5."/>
      <w:lvlJc w:val="left"/>
      <w:pPr>
        <w:ind w:left="3960" w:hanging="360"/>
      </w:pPr>
      <w:rPr>
        <w:rFonts w:ascii="Arial" w:cs="Arial" w:hAnsi="Arial" w:eastAsia="Arial"/>
        <w:b w:val="0"/>
        <w:bCs w:val="0"/>
        <w:i w:val="0"/>
        <w:iCs w:val="0"/>
        <w:caps w:val="0"/>
        <w:smallCaps w:val="0"/>
        <w:strike w:val="0"/>
        <w:dstrike w:val="0"/>
        <w:outline w:val="0"/>
        <w:emboss w:val="0"/>
        <w:imprint w:val="0"/>
        <w:spacing w:val="0"/>
        <w:w w:val="100"/>
        <w:kern w:val="0"/>
        <w:position w:val="0"/>
        <w:highlight w:val="none"/>
        <w:vertAlign w:val="baseline"/>
      </w:rPr>
    </w:lvl>
    <w:lvl w:ilvl="5">
      <w:start w:val="1"/>
      <w:numFmt w:val="lowerRoman"/>
      <w:suff w:val="tab"/>
      <w:lvlText w:val="%6."/>
      <w:lvlJc w:val="left"/>
      <w:pPr>
        <w:ind w:left="4680" w:hanging="360"/>
      </w:pPr>
      <w:rPr>
        <w:rFonts w:ascii="Arial" w:cs="Arial" w:hAnsi="Arial" w:eastAsia="Arial"/>
        <w:b w:val="0"/>
        <w:bCs w:val="0"/>
        <w:i w:val="0"/>
        <w:iCs w:val="0"/>
        <w:caps w:val="0"/>
        <w:smallCaps w:val="0"/>
        <w:strike w:val="0"/>
        <w:dstrike w:val="0"/>
        <w:outline w:val="0"/>
        <w:emboss w:val="0"/>
        <w:imprint w:val="0"/>
        <w:spacing w:val="0"/>
        <w:w w:val="100"/>
        <w:kern w:val="0"/>
        <w:position w:val="0"/>
        <w:highlight w:val="none"/>
        <w:vertAlign w:val="baseline"/>
      </w:rPr>
    </w:lvl>
    <w:lvl w:ilvl="6">
      <w:start w:val="1"/>
      <w:numFmt w:val="decimal"/>
      <w:suff w:val="tab"/>
      <w:lvlText w:val="%7."/>
      <w:lvlJc w:val="left"/>
      <w:pPr>
        <w:ind w:left="5400" w:hanging="360"/>
      </w:pPr>
      <w:rPr>
        <w:rFonts w:ascii="Arial" w:cs="Arial" w:hAnsi="Arial" w:eastAsia="Arial"/>
        <w:b w:val="0"/>
        <w:bCs w:val="0"/>
        <w:i w:val="0"/>
        <w:iCs w:val="0"/>
        <w:caps w:val="0"/>
        <w:smallCaps w:val="0"/>
        <w:strike w:val="0"/>
        <w:dstrike w:val="0"/>
        <w:outline w:val="0"/>
        <w:emboss w:val="0"/>
        <w:imprint w:val="0"/>
        <w:spacing w:val="0"/>
        <w:w w:val="100"/>
        <w:kern w:val="0"/>
        <w:position w:val="0"/>
        <w:highlight w:val="none"/>
        <w:vertAlign w:val="baseline"/>
      </w:rPr>
    </w:lvl>
    <w:lvl w:ilvl="7">
      <w:start w:val="1"/>
      <w:numFmt w:val="lowerLetter"/>
      <w:suff w:val="tab"/>
      <w:lvlText w:val="%8."/>
      <w:lvlJc w:val="left"/>
      <w:pPr>
        <w:ind w:left="6120" w:hanging="360"/>
      </w:pPr>
      <w:rPr>
        <w:rFonts w:ascii="Arial" w:cs="Arial" w:hAnsi="Arial" w:eastAsia="Arial"/>
        <w:b w:val="0"/>
        <w:bCs w:val="0"/>
        <w:i w:val="0"/>
        <w:iCs w:val="0"/>
        <w:caps w:val="0"/>
        <w:smallCaps w:val="0"/>
        <w:strike w:val="0"/>
        <w:dstrike w:val="0"/>
        <w:outline w:val="0"/>
        <w:emboss w:val="0"/>
        <w:imprint w:val="0"/>
        <w:spacing w:val="0"/>
        <w:w w:val="100"/>
        <w:kern w:val="0"/>
        <w:position w:val="0"/>
        <w:highlight w:val="none"/>
        <w:vertAlign w:val="baseline"/>
      </w:rPr>
    </w:lvl>
    <w:lvl w:ilvl="8">
      <w:start w:val="1"/>
      <w:numFmt w:val="lowerRoman"/>
      <w:suff w:val="tab"/>
      <w:lvlText w:val="%9."/>
      <w:lvlJc w:val="left"/>
      <w:pPr>
        <w:ind w:left="6840" w:hanging="360"/>
      </w:pPr>
      <w:rPr>
        <w:rFonts w:ascii="Arial" w:cs="Arial" w:hAnsi="Arial" w:eastAsia="Arial"/>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6">
    <w:multiLevelType w:val="hybridMultilevel"/>
    <w:numStyleLink w:val="Imported Style 4"/>
  </w:abstractNum>
  <w:abstractNum w:abstractNumId="7">
    <w:multiLevelType w:val="hybridMultilevel"/>
    <w:styleLink w:val="Imported Style 4"/>
    <w:lvl w:ilvl="0">
      <w:start w:val="1"/>
      <w:numFmt w:val="decimal"/>
      <w:suff w:val="tab"/>
      <w:lvlText w:val="%1."/>
      <w:lvlJc w:val="left"/>
      <w:pPr>
        <w:ind w:left="1080" w:hanging="360"/>
      </w:pPr>
      <w:rPr>
        <w:rFonts w:ascii="Arial" w:cs="Arial" w:hAnsi="Arial" w:eastAsia="Arial"/>
        <w:b w:val="0"/>
        <w:bCs w:val="0"/>
        <w:i w:val="0"/>
        <w:iCs w:val="0"/>
        <w:caps w:val="0"/>
        <w:smallCaps w:val="0"/>
        <w:strike w:val="0"/>
        <w:dstrike w:val="0"/>
        <w:outline w:val="0"/>
        <w:emboss w:val="0"/>
        <w:imprint w:val="0"/>
        <w:spacing w:val="0"/>
        <w:w w:val="100"/>
        <w:kern w:val="0"/>
        <w:position w:val="0"/>
        <w:sz w:val="18"/>
        <w:szCs w:val="18"/>
        <w:highlight w:val="none"/>
        <w:vertAlign w:val="baseline"/>
      </w:rPr>
    </w:lvl>
    <w:lvl w:ilvl="1">
      <w:start w:val="1"/>
      <w:numFmt w:val="lowerLetter"/>
      <w:suff w:val="tab"/>
      <w:lvlText w:val="%2."/>
      <w:lvlJc w:val="left"/>
      <w:pPr>
        <w:ind w:left="1800" w:hanging="360"/>
      </w:pPr>
      <w:rPr>
        <w:rFonts w:ascii="Arial" w:cs="Arial" w:hAnsi="Arial" w:eastAsia="Arial"/>
        <w:b w:val="0"/>
        <w:bCs w:val="0"/>
        <w:i w:val="0"/>
        <w:iCs w:val="0"/>
        <w:caps w:val="0"/>
        <w:smallCaps w:val="0"/>
        <w:strike w:val="0"/>
        <w:dstrike w:val="0"/>
        <w:outline w:val="0"/>
        <w:emboss w:val="0"/>
        <w:imprint w:val="0"/>
        <w:spacing w:val="0"/>
        <w:w w:val="100"/>
        <w:kern w:val="0"/>
        <w:position w:val="0"/>
        <w:highlight w:val="none"/>
        <w:vertAlign w:val="baseline"/>
      </w:rPr>
    </w:lvl>
    <w:lvl w:ilvl="2">
      <w:start w:val="1"/>
      <w:numFmt w:val="lowerRoman"/>
      <w:suff w:val="tab"/>
      <w:lvlText w:val="%3."/>
      <w:lvlJc w:val="left"/>
      <w:pPr>
        <w:ind w:left="2520" w:hanging="360"/>
      </w:pPr>
      <w:rPr>
        <w:rFonts w:ascii="Arial" w:cs="Arial" w:hAnsi="Arial" w:eastAsia="Arial"/>
        <w:b w:val="0"/>
        <w:bCs w:val="0"/>
        <w:i w:val="0"/>
        <w:iCs w:val="0"/>
        <w:caps w:val="0"/>
        <w:smallCaps w:val="0"/>
        <w:strike w:val="0"/>
        <w:dstrike w:val="0"/>
        <w:outline w:val="0"/>
        <w:emboss w:val="0"/>
        <w:imprint w:val="0"/>
        <w:spacing w:val="0"/>
        <w:w w:val="100"/>
        <w:kern w:val="0"/>
        <w:position w:val="0"/>
        <w:highlight w:val="none"/>
        <w:vertAlign w:val="baseline"/>
      </w:rPr>
    </w:lvl>
    <w:lvl w:ilvl="3">
      <w:start w:val="1"/>
      <w:numFmt w:val="decimal"/>
      <w:suff w:val="tab"/>
      <w:lvlText w:val="%4."/>
      <w:lvlJc w:val="left"/>
      <w:pPr>
        <w:ind w:left="3240" w:hanging="360"/>
      </w:pPr>
      <w:rPr>
        <w:rFonts w:ascii="Arial" w:cs="Arial" w:hAnsi="Arial" w:eastAsia="Arial"/>
        <w:b w:val="0"/>
        <w:bCs w:val="0"/>
        <w:i w:val="0"/>
        <w:iCs w:val="0"/>
        <w:caps w:val="0"/>
        <w:smallCaps w:val="0"/>
        <w:strike w:val="0"/>
        <w:dstrike w:val="0"/>
        <w:outline w:val="0"/>
        <w:emboss w:val="0"/>
        <w:imprint w:val="0"/>
        <w:spacing w:val="0"/>
        <w:w w:val="100"/>
        <w:kern w:val="0"/>
        <w:position w:val="0"/>
        <w:highlight w:val="none"/>
        <w:vertAlign w:val="baseline"/>
      </w:rPr>
    </w:lvl>
    <w:lvl w:ilvl="4">
      <w:start w:val="1"/>
      <w:numFmt w:val="lowerLetter"/>
      <w:suff w:val="tab"/>
      <w:lvlText w:val="%5."/>
      <w:lvlJc w:val="left"/>
      <w:pPr>
        <w:ind w:left="3960" w:hanging="360"/>
      </w:pPr>
      <w:rPr>
        <w:rFonts w:ascii="Arial" w:cs="Arial" w:hAnsi="Arial" w:eastAsia="Arial"/>
        <w:b w:val="0"/>
        <w:bCs w:val="0"/>
        <w:i w:val="0"/>
        <w:iCs w:val="0"/>
        <w:caps w:val="0"/>
        <w:smallCaps w:val="0"/>
        <w:strike w:val="0"/>
        <w:dstrike w:val="0"/>
        <w:outline w:val="0"/>
        <w:emboss w:val="0"/>
        <w:imprint w:val="0"/>
        <w:spacing w:val="0"/>
        <w:w w:val="100"/>
        <w:kern w:val="0"/>
        <w:position w:val="0"/>
        <w:highlight w:val="none"/>
        <w:vertAlign w:val="baseline"/>
      </w:rPr>
    </w:lvl>
    <w:lvl w:ilvl="5">
      <w:start w:val="1"/>
      <w:numFmt w:val="lowerRoman"/>
      <w:suff w:val="tab"/>
      <w:lvlText w:val="%6."/>
      <w:lvlJc w:val="left"/>
      <w:pPr>
        <w:ind w:left="4680" w:hanging="360"/>
      </w:pPr>
      <w:rPr>
        <w:rFonts w:ascii="Arial" w:cs="Arial" w:hAnsi="Arial" w:eastAsia="Arial"/>
        <w:b w:val="0"/>
        <w:bCs w:val="0"/>
        <w:i w:val="0"/>
        <w:iCs w:val="0"/>
        <w:caps w:val="0"/>
        <w:smallCaps w:val="0"/>
        <w:strike w:val="0"/>
        <w:dstrike w:val="0"/>
        <w:outline w:val="0"/>
        <w:emboss w:val="0"/>
        <w:imprint w:val="0"/>
        <w:spacing w:val="0"/>
        <w:w w:val="100"/>
        <w:kern w:val="0"/>
        <w:position w:val="0"/>
        <w:highlight w:val="none"/>
        <w:vertAlign w:val="baseline"/>
      </w:rPr>
    </w:lvl>
    <w:lvl w:ilvl="6">
      <w:start w:val="1"/>
      <w:numFmt w:val="decimal"/>
      <w:suff w:val="tab"/>
      <w:lvlText w:val="%7."/>
      <w:lvlJc w:val="left"/>
      <w:pPr>
        <w:ind w:left="5400" w:hanging="360"/>
      </w:pPr>
      <w:rPr>
        <w:rFonts w:ascii="Arial" w:cs="Arial" w:hAnsi="Arial" w:eastAsia="Arial"/>
        <w:b w:val="0"/>
        <w:bCs w:val="0"/>
        <w:i w:val="0"/>
        <w:iCs w:val="0"/>
        <w:caps w:val="0"/>
        <w:smallCaps w:val="0"/>
        <w:strike w:val="0"/>
        <w:dstrike w:val="0"/>
        <w:outline w:val="0"/>
        <w:emboss w:val="0"/>
        <w:imprint w:val="0"/>
        <w:spacing w:val="0"/>
        <w:w w:val="100"/>
        <w:kern w:val="0"/>
        <w:position w:val="0"/>
        <w:highlight w:val="none"/>
        <w:vertAlign w:val="baseline"/>
      </w:rPr>
    </w:lvl>
    <w:lvl w:ilvl="7">
      <w:start w:val="1"/>
      <w:numFmt w:val="lowerLetter"/>
      <w:suff w:val="tab"/>
      <w:lvlText w:val="%8."/>
      <w:lvlJc w:val="left"/>
      <w:pPr>
        <w:ind w:left="6120" w:hanging="360"/>
      </w:pPr>
      <w:rPr>
        <w:rFonts w:ascii="Arial" w:cs="Arial" w:hAnsi="Arial" w:eastAsia="Arial"/>
        <w:b w:val="0"/>
        <w:bCs w:val="0"/>
        <w:i w:val="0"/>
        <w:iCs w:val="0"/>
        <w:caps w:val="0"/>
        <w:smallCaps w:val="0"/>
        <w:strike w:val="0"/>
        <w:dstrike w:val="0"/>
        <w:outline w:val="0"/>
        <w:emboss w:val="0"/>
        <w:imprint w:val="0"/>
        <w:spacing w:val="0"/>
        <w:w w:val="100"/>
        <w:kern w:val="0"/>
        <w:position w:val="0"/>
        <w:highlight w:val="none"/>
        <w:vertAlign w:val="baseline"/>
      </w:rPr>
    </w:lvl>
    <w:lvl w:ilvl="8">
      <w:start w:val="1"/>
      <w:numFmt w:val="lowerRoman"/>
      <w:suff w:val="tab"/>
      <w:lvlText w:val="%9."/>
      <w:lvlJc w:val="left"/>
      <w:pPr>
        <w:ind w:left="6840" w:hanging="360"/>
      </w:pPr>
      <w:rPr>
        <w:rFonts w:ascii="Arial" w:cs="Arial" w:hAnsi="Arial" w:eastAsia="Arial"/>
        <w:b w:val="0"/>
        <w:bCs w:val="0"/>
        <w:i w:val="0"/>
        <w:iCs w:val="0"/>
        <w:caps w:val="0"/>
        <w:smallCaps w:val="0"/>
        <w:strike w:val="0"/>
        <w:dstrike w:val="0"/>
        <w:outline w:val="0"/>
        <w:emboss w:val="0"/>
        <w:imprint w:val="0"/>
        <w:spacing w:val="0"/>
        <w:w w:val="100"/>
        <w:kern w:val="0"/>
        <w:position w:val="0"/>
        <w:highlight w:val="none"/>
        <w:vertAlign w:val="baseline"/>
      </w:rPr>
    </w:lvl>
  </w:abstractNum>
  <w:num w:numId="1">
    <w:abstractNumId w:val="1"/>
  </w:num>
  <w:num w:numId="2">
    <w:abstractNumId w:val="0"/>
  </w:num>
  <w:num w:numId="3">
    <w:abstractNumId w:val="3"/>
  </w:num>
  <w:num w:numId="4">
    <w:abstractNumId w:val="2"/>
  </w:num>
  <w:num w:numId="5">
    <w:abstractNumId w:val="2"/>
    <w:lvlOverride w:ilvl="0">
      <w:startOverride w:val="2"/>
    </w:lvlOverride>
  </w:num>
  <w:num w:numId="6">
    <w:abstractNumId w:val="5"/>
  </w:num>
  <w:num w:numId="7">
    <w:abstractNumId w:val="4"/>
  </w:num>
  <w:num w:numId="8">
    <w:abstractNumId w:val="4"/>
    <w:lvlOverride w:ilvl="0">
      <w:startOverride w:val="3"/>
    </w:lvlOverride>
  </w:num>
  <w:num w:numId="9">
    <w:abstractNumId w:val="7"/>
  </w:num>
  <w:num w:numId="10">
    <w:abstractNumId w:val="6"/>
  </w:num>
  <w:num w:numId="11">
    <w:abstractNumId w:val="6"/>
    <w:lvlOverride w:ilvl="0">
      <w:startOverride w:val="4"/>
    </w:lvlOverride>
  </w:num>
</w:numbering>
</file>

<file path=word/settings.xml><?xml version="1.0" encoding="utf-8"?>
<w:settings xmlns:mc="http://schemas.openxmlformats.org/markup-compatibility/2006" xmlns:o="urn:schemas-microsoft-com:office:office" xmlns:v="urn:schemas-microsoft-com:vml" xmlns:w="http://schemas.openxmlformats.org/wordprocessingml/2006/main">
  <w:view w:val="print"/>
  <w:mirrorMargins w:val="0"/>
  <w:bordersDoNotSurroundHeader w:val="0"/>
  <w:bordersDoNotSurroundFooter w:val="0"/>
  <w:displayBackgroundShape/>
  <w:revisionView w:markup="1" w:comments="1" w:insDel="1" w:formatting="0"/>
  <w:defaultTabStop w:val="720"/>
  <w:autoHyphenation w:val="0"/>
  <w:evenAndOddHeaders w:val="0"/>
  <w:bookFoldPrinting w:val="0"/>
  <w:noLineBreaksAfter w:lang="English" w:val="‘“(〔[{〈《「『【⦅〘〖«〝︵︷︹︻︽︿﹁﹃﹇﹙﹛﹝｢"/>
  <w:noLineBreaksBefore w:lang="English" w:val="’”)〕]}〉"/>
  <w:compat>
    <w:compatSetting w:name="compatibilityMode" w:uri="http://schemas.microsoft.com/office/word" w:val="15"/>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w="http://schemas.openxmlformats.org/wordprocessingml/2006/main" xmlns:mc="http://schemas.openxmlformats.org/markup-compatibility/2006" xmlns:w14="http://schemas.microsoft.com/office/word/2010/wordml" mc:Ignorable="w14">
  <w:docDefaults>
    <w:rPrDefault>
      <w:rPr>
        <w:rFonts w:ascii="Times New Roman" w:cs="Times New Roman" w:hAnsi="Times New Roman" w:eastAsia="Arial Unicode MS"/>
        <w:b w:val="0"/>
        <w:bCs w:val="0"/>
        <w:i w:val="0"/>
        <w:iCs w:val="0"/>
        <w:caps w:val="0"/>
        <w:smallCaps w:val="0"/>
        <w:strike w:val="0"/>
        <w:dstrike w:val="0"/>
        <w:outline w:val="0"/>
        <w:emboss w:val="0"/>
        <w:imprint w:val="0"/>
        <w:vanish w:val="0"/>
        <w:color w:val="auto"/>
        <w:spacing w:val="0"/>
        <w:w w:val="100"/>
        <w:kern w:val="0"/>
        <w:position w:val="0"/>
        <w:sz w:val="20"/>
        <w:szCs w:val="20"/>
        <w:u w:val="none" w:color="auto"/>
        <w:bdr w:val="nil"/>
        <w:vertAlign w:val="baseline"/>
        <w:lang/>
      </w:rPr>
    </w:rPrDefault>
    <w:pPrDefault>
      <w:pPr>
        <w:keepNext w:val="0"/>
        <w:keepLines w:val="0"/>
        <w:pageBreakBefore w:val="0"/>
        <w:framePr w:anchorLock="0" w:w="0" w:h="0" w:vSpace="0" w:hSpace="0" w:xAlign="left" w:y="0" w:hRule="exact" w:vAnchor="margin"/>
        <w:widowControl w:val="1"/>
        <w:numPr>
          <w:ilvl w:val="0"/>
          <w:numId w:val="0"/>
        </w:numPr>
        <w:suppressLineNumbers w:val="0"/>
        <w:pBdr>
          <w:top w:val="nil"/>
          <w:left w:val="nil"/>
          <w:bottom w:val="nil"/>
          <w:right w:val="nil"/>
          <w:between w:val="nil"/>
          <w:bar w:val="nil"/>
        </w:pBdr>
        <w:shd w:val="clear" w:color="auto" w:fill="auto"/>
        <w:suppressAutoHyphens w:val="0"/>
        <w:spacing w:before="0" w:beforeAutospacing="0" w:after="0" w:afterAutospacing="0" w:line="240" w:lineRule="auto"/>
        <w:ind w:left="0" w:right="0" w:firstLine="0"/>
        <w:jc w:val="left"/>
        <w:outlineLvl w:val="9"/>
      </w:pPr>
    </w:pPrDefault>
  </w:docDefaults>
  <w:style w:type="paragraph" w:default="1" w:styleId="Normal">
    <w:name w:val="Normal"/>
    <w:next w:val="Normal"/>
    <w:pPr/>
    <w:rPr>
      <w:sz w:val="24"/>
      <w:szCs w:val="24"/>
      <w:lang w:val="en-US" w:eastAsia="en-US" w:bidi="ar-SA"/>
    </w:rPr>
  </w:style>
  <w:style w:type="character" w:default="1" w:styleId="Default Paragraph Font">
    <w:name w:val="Default Paragraph Font"/>
    <w:next w:val="Default Paragraph Font"/>
  </w:style>
  <w:style w:type="character" w:styleId="Hyperlink">
    <w:name w:val="Hyperlink"/>
    <w:rPr>
      <w:u w:val="single"/>
    </w:rPr>
  </w:style>
  <w:style w:type="table" w:default="1" w:styleId="Table Normal">
    <w:name w:val="Table Normal"/>
    <w:next w:val="Table Normal"/>
    <w:pPr/>
    <w:tblPr>
      <w:tblInd w:w="0" w:type="dxa"/>
    </w:tblPr>
    <w:trPr/>
    <w:tc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numbering" w:default="1" w:styleId="No List">
    <w:name w:val="No List"/>
    <w:next w:val="No List"/>
    <w:pPr/>
  </w:style>
  <w:style w:type="paragraph" w:styleId="Header &amp; Footer">
    <w:name w:val="Header &amp; Footer"/>
    <w:next w:val="Header &amp; Footer"/>
    <w:pPr>
      <w:keepNext w:val="0"/>
      <w:keepLines w:val="0"/>
      <w:pageBreakBefore w:val="0"/>
      <w:widowControl w:val="1"/>
      <w:shd w:val="clear" w:color="auto" w:fill="auto"/>
      <w:tabs>
        <w:tab w:val="right" w:pos="9020"/>
      </w:tabs>
      <w:suppressAutoHyphens w:val="0"/>
      <w:bidi w:val="0"/>
      <w:spacing w:before="0" w:after="0" w:line="240" w:lineRule="auto"/>
      <w:ind w:left="0" w:right="0" w:firstLine="0"/>
      <w:jc w:val="left"/>
      <w:outlineLvl w:val="9"/>
    </w:pPr>
    <w:rPr>
      <w:rFonts w:ascii="Helvetica Neue" w:cs="Arial Unicode MS" w:hAnsi="Helvetica Neue"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14:textOutline>
        <w14:noFill/>
      </w14:textOutline>
      <w14:textFill>
        <w14:solidFill>
          <w14:srgbClr w14:val="000000"/>
        </w14:solidFill>
      </w14:textFill>
    </w:rPr>
  </w:style>
  <w:style w:type="paragraph" w:styleId="Body">
    <w:name w:val="Body"/>
    <w:next w:val="Body"/>
    <w:pPr>
      <w:keepNext w:val="0"/>
      <w:keepLines w:val="0"/>
      <w:pageBreakBefore w:val="0"/>
      <w:widowControl w:val="1"/>
      <w:shd w:val="clear" w:color="auto" w:fill="auto"/>
      <w:suppressAutoHyphens w:val="0"/>
      <w:bidi w:val="0"/>
      <w:spacing w:before="0" w:after="0" w:line="276" w:lineRule="auto"/>
      <w:ind w:left="0" w:right="0" w:firstLine="0"/>
      <w:jc w:val="left"/>
      <w:outlineLvl w:val="9"/>
    </w:pPr>
    <w:rPr>
      <w:rFonts w:ascii="Arial" w:cs="Arial Unicode MS" w:hAnsi="Arial" w:eastAsia="Arial Unicode MS"/>
      <w:b w:val="0"/>
      <w:bCs w:val="0"/>
      <w:i w:val="0"/>
      <w:iCs w:val="0"/>
      <w:caps w:val="0"/>
      <w:smallCaps w:val="0"/>
      <w:strike w:val="0"/>
      <w:dstrike w:val="0"/>
      <w:outline w:val="0"/>
      <w:color w:val="000000"/>
      <w:spacing w:val="0"/>
      <w:kern w:val="0"/>
      <w:position w:val="0"/>
      <w:sz w:val="22"/>
      <w:szCs w:val="22"/>
      <w:u w:val="none" w:color="000000"/>
      <w:shd w:val="nil" w:color="auto" w:fill="auto"/>
      <w:vertAlign w:val="baseline"/>
      <w:lang w:val="nl-NL"/>
      <w14:textOutline>
        <w14:noFill/>
      </w14:textOutline>
      <w14:textFill>
        <w14:solidFill>
          <w14:srgbClr w14:val="000000"/>
        </w14:solidFill>
      </w14:textFill>
    </w:rPr>
  </w:style>
  <w:style w:type="numbering" w:styleId="Imported Style 1">
    <w:name w:val="Imported Style 1"/>
    <w:pPr>
      <w:numPr>
        <w:numId w:val="1"/>
      </w:numPr>
    </w:pPr>
  </w:style>
  <w:style w:type="numbering" w:styleId="Imported Style 2">
    <w:name w:val="Imported Style 2"/>
    <w:pPr>
      <w:numPr>
        <w:numId w:val="3"/>
      </w:numPr>
    </w:pPr>
  </w:style>
  <w:style w:type="numbering" w:styleId="Imported Style 3">
    <w:name w:val="Imported Style 3"/>
    <w:pPr>
      <w:numPr>
        <w:numId w:val="6"/>
      </w:numPr>
    </w:pPr>
  </w:style>
  <w:style w:type="numbering" w:styleId="Imported Style 4">
    <w:name w:val="Imported Style 4"/>
    <w:pPr>
      <w:numPr>
        <w:numId w:val="9"/>
      </w:numPr>
    </w:pPr>
  </w:style>
  <w:style w:type="character" w:styleId="None">
    <w:name w:val="None"/>
  </w:style>
  <w:style w:type="character" w:styleId="Hyperlink.0">
    <w:name w:val="Hyperlink.0"/>
    <w:basedOn w:val="None"/>
    <w:next w:val="Hyperlink.0"/>
    <w:rPr>
      <w:rFonts w:ascii="Times New Roman" w:cs="Times New Roman" w:hAnsi="Times New Roman" w:eastAsia="Times New Roman"/>
      <w:sz w:val="24"/>
      <w:szCs w:val="24"/>
    </w:rPr>
  </w:style>
  <w:style w:type="character" w:styleId="Hyperlink.1">
    <w:name w:val="Hyperlink.1"/>
    <w:basedOn w:val="None"/>
    <w:next w:val="Hyperlink.1"/>
    <w:rPr>
      <w:rFonts w:ascii="Times New Roman" w:cs="Times New Roman" w:hAnsi="Times New Roman" w:eastAsia="Times New Roman"/>
      <w:sz w:val="24"/>
      <w:szCs w:val="24"/>
      <w:u w:val="single"/>
      <w:shd w:val="clear" w:color="auto" w:fill="e1e3e6"/>
    </w:rPr>
  </w:style>
  <w:style w:type="character" w:styleId="Hyperlink.2">
    <w:name w:val="Hyperlink.2"/>
    <w:basedOn w:val="None"/>
    <w:next w:val="Hyperlink.2"/>
    <w:rPr>
      <w:rFonts w:ascii="Times New Roman" w:cs="Times New Roman" w:hAnsi="Times New Roman" w:eastAsia="Times New Roman"/>
      <w:i w:val="1"/>
      <w:iCs w:val="1"/>
      <w:sz w:val="24"/>
      <w:szCs w:val="24"/>
    </w:rPr>
  </w:style>
</w:styles>
</file>

<file path=word/_rels/document.xml.rels><?xml version="1.0" encoding="UTF-8"?>
<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styles" Target="styles.xml"/><Relationship Id="rId4" Type="http://schemas.openxmlformats.org/officeDocument/2006/relationships/header" Target="header1.xml"/><Relationship Id="rId5" Type="http://schemas.openxmlformats.org/officeDocument/2006/relationships/header" Target="header2.xml"/><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xmlns:r="http://schemas.openxmlformats.org/officeDocument/2006/relationships" name="Office Theme">
  <a:themeElements>
    <a:clrScheme name="Office Them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Theme">
      <a:majorFont>
        <a:latin typeface="Helvetica Neue"/>
        <a:ea typeface="Helvetica Neue"/>
        <a:cs typeface="Helvetica Neue"/>
      </a:majorFont>
      <a:minorFont>
        <a:latin typeface="Helvetica Neue"/>
        <a:ea typeface="Helvetica Neue"/>
        <a:cs typeface="Helvetica Neu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sx="100000" sy="100000" kx="0" ky="0" algn="b" rotWithShape="0" blurRad="38100" dist="23000" dir="5400000">
              <a:srgbClr val="000000">
                <a:alpha val="35000"/>
              </a:srgbClr>
            </a:outerShdw>
          </a:effectLst>
        </a:effectStyle>
        <a:effectStyle>
          <a:effectLst>
            <a:outerShdw sx="100000" sy="100000" kx="0" ky="0" algn="b" rotWithShape="0" blurRad="38100" dist="23000" dir="5400000">
              <a:srgbClr val="000000">
                <a:alpha val="35000"/>
              </a:srgbClr>
            </a:outerShdw>
          </a:effectLst>
        </a:effectStyle>
        <a:effectStyle>
          <a:effectLst>
            <a:outerShdw sx="100000" sy="100000" kx="0" ky="0" algn="b" rotWithShape="0" blurRad="38100" dist="20000" dir="540000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sx="100000" sy="100000" kx="0" ky="0" algn="b" rotWithShape="0" blurRad="38100" dist="23000" dir="5400000">
            <a:srgbClr val="000000">
              <a:alpha val="35000"/>
            </a:srgbClr>
          </a:outerShdw>
        </a:effectLst>
        <a:sp3d/>
      </a:spPr>
      <a:bodyPr rot="0" spcFirstLastPara="1" vertOverflow="overflow" horzOverflow="overflow" vert="horz" wrap="square" lIns="45719" tIns="45719" rIns="45719" bIns="45719" numCol="1" spcCol="38100" rtlCol="0" anchor="ctr"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spDef>
    <a:lnDef>
      <a:spPr>
        <a:noFill/>
        <a:ln w="25400" cap="flat">
          <a:solidFill>
            <a:schemeClr val="accent1"/>
          </a:solidFill>
          <a:prstDash val="solid"/>
          <a:round/>
        </a:ln>
        <a:effectLst>
          <a:outerShdw sx="100000" sy="100000" kx="0" ky="0" algn="b" rotWithShape="0" blurRad="38100" dist="20000" dir="5400000">
            <a:srgbClr val="000000">
              <a:alpha val="38000"/>
            </a:srgbClr>
          </a:outerShdw>
        </a:effectLst>
        <a:sp3d/>
      </a:spPr>
      <a:bodyPr rot="0" spcFirstLastPara="1" vertOverflow="overflow" horzOverflow="overflow" vert="horz" wrap="square" lIns="91439" tIns="45719" rIns="91439" bIns="45719" numCol="1" spcCol="38100" rtlCol="0" anchor="t" upright="0">
        <a:noAutofit/>
      </a:bodyPr>
      <a:lstStyle>
        <a:def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txDef>
  </a:objectDefaults>
</a:theme>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xsi="http://www.w3.org/2001/XMLSchema-instance"/>
</file>